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883" w:firstLineChars="200"/>
        <w:jc w:val="center"/>
        <w:rPr>
          <w:rFonts w:ascii="仿宋" w:hAnsi="仿宋" w:eastAsia="仿宋" w:cs="仿宋"/>
          <w:b/>
          <w:bCs/>
          <w:sz w:val="44"/>
          <w:szCs w:val="44"/>
        </w:rPr>
      </w:pPr>
    </w:p>
    <w:p>
      <w:pPr>
        <w:adjustRightInd w:val="0"/>
        <w:snapToGrid w:val="0"/>
        <w:spacing w:line="360" w:lineRule="auto"/>
        <w:ind w:firstLine="883" w:firstLineChars="200"/>
        <w:jc w:val="center"/>
        <w:rPr>
          <w:rFonts w:ascii="仿宋" w:hAnsi="仿宋" w:eastAsia="仿宋" w:cs="仿宋"/>
          <w:b/>
          <w:bCs/>
          <w:sz w:val="44"/>
          <w:szCs w:val="44"/>
        </w:rPr>
      </w:pPr>
    </w:p>
    <w:p>
      <w:pPr>
        <w:adjustRightInd w:val="0"/>
        <w:snapToGrid w:val="0"/>
        <w:spacing w:line="360" w:lineRule="auto"/>
        <w:ind w:firstLine="1044" w:firstLineChars="200"/>
        <w:rPr>
          <w:rFonts w:ascii="仿宋" w:hAnsi="仿宋" w:eastAsia="仿宋" w:cs="仿宋"/>
          <w:b/>
          <w:bCs/>
          <w:sz w:val="52"/>
          <w:szCs w:val="52"/>
        </w:rPr>
      </w:pPr>
      <w:r>
        <w:rPr>
          <w:rFonts w:hint="eastAsia" w:ascii="仿宋" w:hAnsi="仿宋" w:eastAsia="仿宋" w:cs="仿宋"/>
          <w:b/>
          <w:bCs/>
          <w:sz w:val="52"/>
          <w:szCs w:val="52"/>
        </w:rPr>
        <w:t>杭州钱塘新区综合行政执法局</w:t>
      </w:r>
    </w:p>
    <w:p>
      <w:pPr>
        <w:adjustRightInd w:val="0"/>
        <w:snapToGrid w:val="0"/>
        <w:spacing w:line="360" w:lineRule="auto"/>
        <w:ind w:firstLine="2349" w:firstLineChars="450"/>
        <w:rPr>
          <w:rFonts w:ascii="仿宋" w:hAnsi="仿宋" w:eastAsia="仿宋" w:cs="仿宋"/>
          <w:b/>
          <w:bCs/>
          <w:sz w:val="44"/>
          <w:szCs w:val="44"/>
        </w:rPr>
      </w:pPr>
      <w:r>
        <w:rPr>
          <w:rFonts w:hint="eastAsia" w:ascii="仿宋" w:hAnsi="仿宋" w:eastAsia="仿宋" w:cs="仿宋"/>
          <w:b/>
          <w:bCs/>
          <w:sz w:val="52"/>
          <w:szCs w:val="52"/>
        </w:rPr>
        <w:t>物业管理服务项目</w:t>
      </w:r>
    </w:p>
    <w:p>
      <w:pPr>
        <w:adjustRightInd w:val="0"/>
        <w:snapToGrid w:val="0"/>
        <w:spacing w:line="360" w:lineRule="auto"/>
        <w:ind w:firstLine="883" w:firstLineChars="200"/>
        <w:jc w:val="center"/>
        <w:rPr>
          <w:rFonts w:ascii="仿宋" w:hAnsi="仿宋" w:eastAsia="仿宋" w:cs="仿宋"/>
          <w:b/>
          <w:bCs/>
          <w:sz w:val="44"/>
          <w:szCs w:val="44"/>
        </w:rPr>
      </w:pPr>
    </w:p>
    <w:p>
      <w:pPr>
        <w:adjustRightInd w:val="0"/>
        <w:snapToGrid w:val="0"/>
        <w:spacing w:line="360" w:lineRule="auto"/>
        <w:ind w:firstLine="883" w:firstLineChars="200"/>
        <w:jc w:val="center"/>
        <w:rPr>
          <w:rFonts w:ascii="仿宋" w:hAnsi="仿宋" w:eastAsia="仿宋" w:cs="仿宋"/>
          <w:b/>
          <w:bCs/>
          <w:sz w:val="44"/>
          <w:szCs w:val="44"/>
        </w:rPr>
      </w:pPr>
    </w:p>
    <w:p>
      <w:pPr>
        <w:spacing w:line="360" w:lineRule="auto"/>
        <w:ind w:firstLine="2891" w:firstLineChars="400"/>
        <w:rPr>
          <w:rFonts w:ascii="仿宋" w:hAnsi="仿宋" w:eastAsia="仿宋" w:cs="仿宋"/>
          <w:b/>
          <w:bCs/>
          <w:sz w:val="72"/>
          <w:szCs w:val="72"/>
        </w:rPr>
      </w:pPr>
      <w:r>
        <w:rPr>
          <w:rFonts w:hint="eastAsia" w:ascii="仿宋" w:hAnsi="仿宋" w:eastAsia="仿宋" w:cs="仿宋"/>
          <w:b/>
          <w:bCs/>
          <w:sz w:val="72"/>
          <w:szCs w:val="72"/>
        </w:rPr>
        <w:t>招标文件</w:t>
      </w:r>
    </w:p>
    <w:p>
      <w:pPr>
        <w:spacing w:line="360" w:lineRule="auto"/>
        <w:ind w:firstLine="1446" w:firstLineChars="200"/>
        <w:jc w:val="center"/>
        <w:rPr>
          <w:rFonts w:ascii="仿宋" w:hAnsi="仿宋" w:eastAsia="仿宋" w:cs="仿宋"/>
          <w:b/>
          <w:bCs/>
          <w:sz w:val="72"/>
          <w:szCs w:val="72"/>
        </w:rPr>
      </w:pPr>
    </w:p>
    <w:p>
      <w:pPr>
        <w:spacing w:line="360" w:lineRule="auto"/>
        <w:ind w:firstLine="1446" w:firstLineChars="200"/>
        <w:jc w:val="center"/>
        <w:rPr>
          <w:rFonts w:ascii="仿宋" w:hAnsi="仿宋" w:eastAsia="仿宋" w:cs="仿宋"/>
          <w:b/>
          <w:bCs/>
          <w:sz w:val="72"/>
          <w:szCs w:val="72"/>
        </w:rPr>
      </w:pPr>
    </w:p>
    <w:p>
      <w:pPr>
        <w:spacing w:line="360" w:lineRule="auto"/>
        <w:ind w:firstLine="880" w:firstLineChars="200"/>
        <w:jc w:val="center"/>
        <w:rPr>
          <w:rFonts w:ascii="仿宋" w:hAnsi="仿宋" w:eastAsia="仿宋" w:cs="仿宋"/>
          <w:sz w:val="44"/>
          <w:szCs w:val="44"/>
        </w:rPr>
      </w:pPr>
      <w:r>
        <w:rPr>
          <w:rFonts w:hint="eastAsia" w:ascii="仿宋" w:hAnsi="仿宋" w:eastAsia="仿宋" w:cs="仿宋"/>
          <w:sz w:val="44"/>
          <w:szCs w:val="44"/>
        </w:rPr>
        <w:t>编号：QTXQ-GK-2020-024</w:t>
      </w:r>
    </w:p>
    <w:p>
      <w:pPr>
        <w:spacing w:line="360" w:lineRule="auto"/>
        <w:ind w:firstLine="880" w:firstLineChars="200"/>
        <w:jc w:val="center"/>
        <w:rPr>
          <w:rFonts w:ascii="仿宋" w:hAnsi="仿宋" w:eastAsia="仿宋" w:cs="仿宋"/>
          <w:sz w:val="44"/>
          <w:szCs w:val="44"/>
        </w:rPr>
      </w:pPr>
    </w:p>
    <w:p>
      <w:pPr>
        <w:spacing w:line="360" w:lineRule="auto"/>
        <w:ind w:firstLine="880" w:firstLineChars="200"/>
        <w:jc w:val="center"/>
        <w:rPr>
          <w:rFonts w:ascii="仿宋" w:hAnsi="仿宋" w:eastAsia="仿宋" w:cs="仿宋"/>
          <w:sz w:val="44"/>
          <w:szCs w:val="44"/>
        </w:rPr>
      </w:pPr>
    </w:p>
    <w:p>
      <w:pPr>
        <w:spacing w:line="360" w:lineRule="auto"/>
        <w:ind w:firstLine="880" w:firstLineChars="200"/>
        <w:jc w:val="center"/>
        <w:rPr>
          <w:rFonts w:ascii="仿宋" w:hAnsi="仿宋" w:eastAsia="仿宋" w:cs="仿宋"/>
          <w:sz w:val="44"/>
          <w:szCs w:val="44"/>
        </w:rPr>
      </w:pPr>
    </w:p>
    <w:p>
      <w:pPr>
        <w:spacing w:line="360" w:lineRule="auto"/>
        <w:ind w:firstLine="720" w:firstLineChars="200"/>
        <w:jc w:val="center"/>
        <w:rPr>
          <w:rFonts w:ascii="仿宋" w:hAnsi="仿宋" w:eastAsia="仿宋" w:cs="仿宋"/>
          <w:sz w:val="36"/>
          <w:szCs w:val="36"/>
        </w:rPr>
      </w:pPr>
      <w:r>
        <w:rPr>
          <w:rFonts w:hint="eastAsia" w:ascii="仿宋" w:hAnsi="仿宋" w:eastAsia="仿宋" w:cs="仿宋"/>
          <w:sz w:val="36"/>
          <w:szCs w:val="36"/>
        </w:rPr>
        <w:t>杭州钱塘新区综合行政执法局</w:t>
      </w:r>
    </w:p>
    <w:p>
      <w:pPr>
        <w:spacing w:line="360" w:lineRule="auto"/>
        <w:ind w:firstLine="720" w:firstLineChars="200"/>
        <w:jc w:val="center"/>
        <w:rPr>
          <w:rFonts w:ascii="仿宋" w:hAnsi="仿宋" w:eastAsia="仿宋" w:cs="仿宋"/>
          <w:sz w:val="36"/>
          <w:szCs w:val="36"/>
        </w:rPr>
      </w:pPr>
      <w:r>
        <w:rPr>
          <w:rFonts w:hint="eastAsia" w:ascii="仿宋" w:hAnsi="仿宋" w:eastAsia="仿宋" w:cs="仿宋"/>
          <w:sz w:val="36"/>
          <w:szCs w:val="36"/>
        </w:rPr>
        <w:t>杭州市公共资源交易中心钱塘新区分中心</w:t>
      </w:r>
    </w:p>
    <w:p>
      <w:pPr>
        <w:spacing w:line="360" w:lineRule="auto"/>
        <w:ind w:firstLine="720" w:firstLineChars="200"/>
        <w:jc w:val="center"/>
        <w:rPr>
          <w:rFonts w:ascii="仿宋" w:hAnsi="仿宋" w:eastAsia="仿宋" w:cs="仿宋"/>
          <w:color w:val="auto"/>
          <w:sz w:val="36"/>
          <w:szCs w:val="36"/>
        </w:rPr>
      </w:pPr>
      <w:r>
        <w:rPr>
          <w:rFonts w:hint="eastAsia" w:ascii="仿宋" w:hAnsi="仿宋" w:eastAsia="仿宋" w:cs="仿宋"/>
          <w:color w:val="auto"/>
          <w:sz w:val="36"/>
          <w:szCs w:val="36"/>
        </w:rPr>
        <w:t>二〇二〇年四月二十</w:t>
      </w:r>
      <w:r>
        <w:rPr>
          <w:rFonts w:hint="eastAsia" w:ascii="仿宋" w:hAnsi="仿宋" w:eastAsia="仿宋" w:cs="仿宋"/>
          <w:color w:val="auto"/>
          <w:sz w:val="36"/>
          <w:szCs w:val="36"/>
          <w:lang w:eastAsia="zh-CN"/>
        </w:rPr>
        <w:t>八</w:t>
      </w:r>
      <w:r>
        <w:rPr>
          <w:rFonts w:hint="eastAsia" w:ascii="仿宋" w:hAnsi="仿宋" w:eastAsia="仿宋" w:cs="仿宋"/>
          <w:color w:val="auto"/>
          <w:sz w:val="36"/>
          <w:szCs w:val="36"/>
        </w:rPr>
        <w:t>日</w:t>
      </w:r>
    </w:p>
    <w:p>
      <w:pPr>
        <w:spacing w:line="360" w:lineRule="auto"/>
        <w:rPr>
          <w:rFonts w:ascii="仿宋" w:hAnsi="仿宋" w:eastAsia="仿宋" w:cs="仿宋"/>
          <w:color w:val="auto"/>
          <w:sz w:val="36"/>
          <w:szCs w:val="36"/>
        </w:rPr>
        <w:sectPr>
          <w:headerReference r:id="rId3" w:type="default"/>
          <w:pgSz w:w="11906" w:h="16838"/>
          <w:pgMar w:top="1440" w:right="1800" w:bottom="1440" w:left="1800" w:header="930" w:footer="992" w:gutter="0"/>
          <w:cols w:space="425" w:num="1"/>
          <w:docGrid w:type="lines" w:linePitch="312" w:charSpace="0"/>
        </w:sectPr>
      </w:pPr>
    </w:p>
    <w:p>
      <w:pPr>
        <w:spacing w:line="360" w:lineRule="auto"/>
        <w:ind w:firstLine="964" w:firstLineChars="200"/>
        <w:jc w:val="center"/>
        <w:rPr>
          <w:rFonts w:ascii="仿宋" w:hAnsi="仿宋" w:eastAsia="仿宋" w:cs="仿宋_GB2312"/>
          <w:b/>
          <w:sz w:val="48"/>
          <w:szCs w:val="48"/>
        </w:rPr>
      </w:pPr>
    </w:p>
    <w:p>
      <w:pPr>
        <w:spacing w:line="360" w:lineRule="auto"/>
        <w:ind w:firstLine="964" w:firstLineChars="200"/>
        <w:jc w:val="center"/>
        <w:rPr>
          <w:rFonts w:ascii="仿宋" w:hAnsi="仿宋" w:eastAsia="仿宋" w:cs="仿宋_GB2312"/>
          <w:b/>
          <w:sz w:val="48"/>
          <w:szCs w:val="48"/>
        </w:rPr>
      </w:pPr>
    </w:p>
    <w:p>
      <w:pPr>
        <w:spacing w:line="360" w:lineRule="auto"/>
        <w:ind w:firstLine="964" w:firstLineChars="200"/>
        <w:jc w:val="center"/>
        <w:rPr>
          <w:rFonts w:ascii="仿宋" w:hAnsi="仿宋" w:eastAsia="仿宋" w:cs="仿宋_GB2312"/>
          <w:b/>
          <w:sz w:val="48"/>
          <w:szCs w:val="48"/>
        </w:rPr>
      </w:pPr>
      <w:r>
        <w:rPr>
          <w:rFonts w:hint="eastAsia" w:ascii="仿宋" w:hAnsi="仿宋" w:eastAsia="仿宋" w:cs="仿宋_GB2312"/>
          <w:b/>
          <w:sz w:val="48"/>
          <w:szCs w:val="48"/>
        </w:rPr>
        <w:t>目  录</w:t>
      </w:r>
    </w:p>
    <w:p>
      <w:pPr>
        <w:spacing w:line="360" w:lineRule="auto"/>
        <w:ind w:firstLine="964" w:firstLineChars="200"/>
        <w:jc w:val="center"/>
        <w:rPr>
          <w:rFonts w:ascii="仿宋" w:hAnsi="仿宋" w:eastAsia="仿宋" w:cs="仿宋_GB2312"/>
          <w:b/>
          <w:sz w:val="48"/>
          <w:szCs w:val="48"/>
        </w:rPr>
      </w:pPr>
    </w:p>
    <w:p>
      <w:pPr>
        <w:spacing w:line="360" w:lineRule="auto"/>
        <w:ind w:firstLine="964" w:firstLineChars="200"/>
        <w:jc w:val="center"/>
        <w:rPr>
          <w:rFonts w:ascii="仿宋" w:hAnsi="仿宋" w:eastAsia="仿宋" w:cs="仿宋_GB2312"/>
          <w:b/>
          <w:sz w:val="48"/>
          <w:szCs w:val="48"/>
        </w:rPr>
      </w:pP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left="1680" w:leftChars="800"/>
        <w:jc w:val="left"/>
        <w:rPr>
          <w:rFonts w:ascii="仿宋" w:hAnsi="仿宋" w:eastAsia="仿宋" w:cs="仿宋_GB2312"/>
          <w:sz w:val="32"/>
          <w:szCs w:val="32"/>
        </w:rPr>
        <w:sectPr>
          <w:pgSz w:w="11906" w:h="16838"/>
          <w:pgMar w:top="1440" w:right="1800" w:bottom="1440" w:left="1800" w:header="930" w:footer="992" w:gutter="0"/>
          <w:cols w:space="425" w:num="1"/>
          <w:docGrid w:type="lines" w:linePitch="312" w:charSpace="0"/>
        </w:sectPr>
      </w:pPr>
      <w:r>
        <w:rPr>
          <w:rFonts w:hint="eastAsia" w:ascii="仿宋" w:hAnsi="仿宋" w:eastAsia="仿宋" w:cs="仿宋_GB2312"/>
          <w:sz w:val="32"/>
          <w:szCs w:val="32"/>
        </w:rPr>
        <w:t>第六部分      应提交的有关格式范例</w:t>
      </w:r>
    </w:p>
    <w:p>
      <w:pPr>
        <w:spacing w:line="360" w:lineRule="auto"/>
        <w:ind w:firstLine="723" w:firstLineChars="200"/>
        <w:jc w:val="center"/>
        <w:rPr>
          <w:rFonts w:ascii="仿宋" w:hAnsi="仿宋" w:eastAsia="仿宋" w:cs="仿宋_GB2312"/>
          <w:b/>
          <w:sz w:val="36"/>
          <w:szCs w:val="20"/>
        </w:rPr>
      </w:pPr>
      <w:r>
        <w:rPr>
          <w:rFonts w:hint="eastAsia" w:ascii="仿宋" w:hAnsi="仿宋" w:eastAsia="仿宋" w:cs="仿宋_GB2312"/>
          <w:b/>
          <w:sz w:val="36"/>
          <w:szCs w:val="20"/>
        </w:rPr>
        <w:t>第一部分 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杭州钱塘新区综合行政执法局物业管理服务项目</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政府采购云平台</w:t>
      </w:r>
      <w:r>
        <w:rPr>
          <w:rFonts w:hint="eastAsia" w:ascii="仿宋" w:hAnsi="仿宋" w:eastAsia="仿宋"/>
          <w:sz w:val="28"/>
          <w:szCs w:val="28"/>
        </w:rPr>
        <w:t>获取招标文件，并于</w:t>
      </w:r>
      <w:r>
        <w:rPr>
          <w:rFonts w:hint="eastAsia" w:ascii="仿宋" w:hAnsi="仿宋" w:eastAsia="仿宋"/>
          <w:color w:val="auto"/>
          <w:sz w:val="28"/>
          <w:szCs w:val="28"/>
          <w:u w:val="single"/>
        </w:rPr>
        <w:t>2020</w:t>
      </w:r>
      <w:r>
        <w:rPr>
          <w:rFonts w:hint="eastAsia" w:ascii="仿宋" w:hAnsi="仿宋" w:eastAsia="仿宋"/>
          <w:bCs/>
          <w:color w:val="auto"/>
          <w:sz w:val="28"/>
          <w:szCs w:val="28"/>
          <w:u w:val="single"/>
        </w:rPr>
        <w:t>年05月</w:t>
      </w:r>
      <w:r>
        <w:rPr>
          <w:rFonts w:hint="eastAsia" w:ascii="仿宋" w:hAnsi="仿宋" w:eastAsia="仿宋"/>
          <w:bCs/>
          <w:color w:val="auto"/>
          <w:sz w:val="28"/>
          <w:szCs w:val="28"/>
          <w:u w:val="single"/>
          <w:lang w:val="en-US" w:eastAsia="zh-CN"/>
        </w:rPr>
        <w:t>20</w:t>
      </w:r>
      <w:r>
        <w:rPr>
          <w:rFonts w:hint="eastAsia" w:ascii="仿宋" w:hAnsi="仿宋" w:eastAsia="仿宋"/>
          <w:bCs/>
          <w:color w:val="auto"/>
          <w:sz w:val="28"/>
          <w:szCs w:val="28"/>
          <w:u w:val="single"/>
        </w:rPr>
        <w:t>日10点00分</w:t>
      </w:r>
      <w:r>
        <w:rPr>
          <w:rFonts w:hint="eastAsia" w:ascii="仿宋" w:hAnsi="仿宋" w:eastAsia="仿宋"/>
          <w:bCs/>
          <w:color w:val="auto"/>
          <w:sz w:val="28"/>
          <w:szCs w:val="28"/>
        </w:rPr>
        <w:t>（北京时间）前递交投标</w:t>
      </w:r>
      <w:r>
        <w:rPr>
          <w:rFonts w:ascii="仿宋" w:hAnsi="仿宋" w:eastAsia="仿宋"/>
          <w:bCs/>
          <w:color w:val="auto"/>
          <w:sz w:val="28"/>
          <w:szCs w:val="28"/>
        </w:rPr>
        <w:t>文件</w:t>
      </w:r>
      <w:r>
        <w:rPr>
          <w:rFonts w:hint="eastAsia" w:ascii="仿宋" w:hAnsi="仿宋" w:eastAsia="仿宋"/>
          <w:color w:val="auto"/>
          <w:sz w:val="28"/>
          <w:szCs w:val="28"/>
        </w:rPr>
        <w:t>。</w:t>
      </w:r>
    </w:p>
    <w:p>
      <w:pPr>
        <w:pStyle w:val="3"/>
        <w:spacing w:line="360" w:lineRule="auto"/>
        <w:ind w:firstLine="560" w:firstLineChars="200"/>
      </w:pPr>
      <w:bookmarkStart w:id="0" w:name="_Toc35393790"/>
      <w:bookmarkStart w:id="1" w:name="_Toc28359079"/>
      <w:bookmarkStart w:id="2" w:name="_Toc28359002"/>
      <w:bookmarkStart w:id="3" w:name="_Toc35393621"/>
      <w:bookmarkStart w:id="4" w:name="_Hlk24379207"/>
      <w:r>
        <w:rPr>
          <w:rFonts w:hint="eastAsia" w:ascii="黑体" w:hAnsi="黑体" w:cs="宋体"/>
          <w:b w:val="0"/>
          <w:sz w:val="28"/>
          <w:szCs w:val="28"/>
        </w:rPr>
        <w:t>一、项目基本情况</w:t>
      </w:r>
      <w:bookmarkEnd w:id="0"/>
      <w:bookmarkEnd w:id="1"/>
      <w:bookmarkEnd w:id="2"/>
      <w:bookmarkEnd w:id="3"/>
    </w:p>
    <w:p>
      <w:pPr>
        <w:ind w:firstLine="560" w:firstLineChars="200"/>
        <w:rPr>
          <w:rFonts w:ascii="仿宋" w:hAnsi="仿宋" w:eastAsia="仿宋"/>
          <w:color w:val="FF0000"/>
          <w:sz w:val="28"/>
          <w:szCs w:val="28"/>
        </w:rPr>
      </w:pPr>
      <w:r>
        <w:rPr>
          <w:rFonts w:hint="eastAsia" w:ascii="仿宋" w:hAnsi="仿宋" w:eastAsia="仿宋"/>
          <w:sz w:val="28"/>
          <w:szCs w:val="28"/>
        </w:rPr>
        <w:t>项目编号：QTXQ-GK-2020-024</w:t>
      </w:r>
    </w:p>
    <w:p>
      <w:pPr>
        <w:ind w:firstLine="560" w:firstLineChars="200"/>
        <w:rPr>
          <w:rFonts w:ascii="仿宋" w:hAnsi="仿宋" w:eastAsia="仿宋"/>
          <w:sz w:val="28"/>
          <w:szCs w:val="28"/>
        </w:rPr>
      </w:pPr>
      <w:r>
        <w:rPr>
          <w:rFonts w:hint="eastAsia" w:ascii="仿宋" w:hAnsi="仿宋" w:eastAsia="仿宋"/>
          <w:sz w:val="28"/>
          <w:szCs w:val="28"/>
        </w:rPr>
        <w:t>项目名称：杭州钱塘新区综合行政执法局物业管理服务项目</w:t>
      </w:r>
    </w:p>
    <w:bookmarkEnd w:id="4"/>
    <w:p>
      <w:pPr>
        <w:ind w:firstLine="560" w:firstLineChars="200"/>
        <w:rPr>
          <w:rFonts w:ascii="仿宋" w:hAnsi="仿宋" w:eastAsia="仿宋"/>
          <w:sz w:val="28"/>
          <w:szCs w:val="28"/>
        </w:rPr>
      </w:pPr>
      <w:r>
        <w:rPr>
          <w:rFonts w:hint="eastAsia" w:ascii="仿宋" w:hAnsi="仿宋" w:eastAsia="仿宋"/>
          <w:sz w:val="28"/>
          <w:szCs w:val="28"/>
        </w:rPr>
        <w:t>预算金额：人民币 206.5669 万元</w:t>
      </w:r>
    </w:p>
    <w:p>
      <w:pPr>
        <w:ind w:firstLine="560" w:firstLineChars="200"/>
        <w:rPr>
          <w:rFonts w:ascii="仿宋" w:hAnsi="仿宋" w:eastAsia="仿宋"/>
          <w:sz w:val="28"/>
          <w:szCs w:val="28"/>
        </w:rPr>
      </w:pPr>
      <w:r>
        <w:rPr>
          <w:rFonts w:hint="eastAsia" w:ascii="仿宋" w:hAnsi="仿宋" w:eastAsia="仿宋"/>
          <w:sz w:val="28"/>
          <w:szCs w:val="28"/>
        </w:rPr>
        <w:t>最高限价：人民币 206.5669 万元</w:t>
      </w:r>
    </w:p>
    <w:p>
      <w:pPr>
        <w:ind w:firstLine="560" w:firstLineChars="200"/>
        <w:rPr>
          <w:rFonts w:ascii="仿宋" w:hAnsi="仿宋" w:eastAsia="仿宋"/>
          <w:sz w:val="28"/>
          <w:szCs w:val="28"/>
        </w:rPr>
      </w:pPr>
      <w:r>
        <w:rPr>
          <w:rFonts w:hint="eastAsia" w:ascii="仿宋" w:hAnsi="仿宋" w:eastAsia="仿宋"/>
          <w:sz w:val="28"/>
          <w:szCs w:val="28"/>
        </w:rPr>
        <w:t>采购需求：杭州钱塘新区综合执法局及四处执法中队，主要物业服务内容包括：物业管理服务，具体包括客户服务，建筑物和设施设备运行监督服务，机房管理，设备设施日常维修管理，会务保障服务，办公楼秩序维护和安全服务，公共区域环境保洁服务，室内绿化摆放管理监督，临时性应急任务的服务保障等。</w:t>
      </w:r>
    </w:p>
    <w:p>
      <w:pPr>
        <w:ind w:firstLine="560" w:firstLineChars="200"/>
        <w:rPr>
          <w:rFonts w:ascii="仿宋" w:hAnsi="仿宋" w:eastAsia="仿宋"/>
          <w:sz w:val="28"/>
          <w:szCs w:val="28"/>
          <w:u w:val="single"/>
        </w:rPr>
      </w:pPr>
      <w:r>
        <w:rPr>
          <w:rFonts w:hint="eastAsia" w:ascii="仿宋" w:hAnsi="仿宋" w:eastAsia="仿宋"/>
          <w:sz w:val="28"/>
          <w:szCs w:val="28"/>
        </w:rPr>
        <w:t>合同履行期限：计划服务期1年。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pStyle w:val="3"/>
        <w:spacing w:line="360" w:lineRule="auto"/>
        <w:ind w:firstLine="560" w:firstLineChars="200"/>
        <w:rPr>
          <w:rFonts w:ascii="黑体" w:hAnsi="黑体" w:cs="宋体"/>
          <w:b w:val="0"/>
          <w:sz w:val="28"/>
          <w:szCs w:val="28"/>
        </w:rPr>
      </w:pPr>
      <w:bookmarkStart w:id="5" w:name="_Toc35393791"/>
      <w:bookmarkStart w:id="6" w:name="_Toc28359003"/>
      <w:bookmarkStart w:id="7" w:name="_Toc35393622"/>
      <w:bookmarkStart w:id="8" w:name="_Toc28359080"/>
      <w:r>
        <w:rPr>
          <w:rFonts w:hint="eastAsia" w:ascii="黑体" w:hAnsi="黑体" w:cs="宋体"/>
          <w:b w:val="0"/>
          <w:sz w:val="28"/>
          <w:szCs w:val="28"/>
        </w:rPr>
        <w:t>二、申请人的资格要求：</w:t>
      </w:r>
      <w:bookmarkEnd w:id="5"/>
      <w:bookmarkEnd w:id="6"/>
      <w:bookmarkEnd w:id="7"/>
      <w:bookmarkEnd w:id="8"/>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9" w:name="_Toc28359004"/>
      <w:bookmarkStart w:id="10" w:name="_Toc28359081"/>
      <w:r>
        <w:rPr>
          <w:rFonts w:ascii="仿宋" w:hAnsi="仿宋" w:eastAsia="仿宋"/>
          <w:sz w:val="28"/>
          <w:szCs w:val="28"/>
        </w:rPr>
        <w:t>2</w:t>
      </w:r>
      <w:r>
        <w:rPr>
          <w:rFonts w:hint="eastAsia" w:ascii="仿宋" w:hAnsi="仿宋" w:eastAsia="仿宋"/>
          <w:sz w:val="28"/>
          <w:szCs w:val="28"/>
        </w:rPr>
        <w:t>.落实政府采购政策需满足的资格要求：无；</w:t>
      </w:r>
    </w:p>
    <w:p>
      <w:pPr>
        <w:wordWrap w:val="0"/>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3.本项目的特定资格要求：未被“信用中国”（www.creditchina.gov.cn）、中国政府采购网（www.ccgp.gov.cn）列入失信被执行人、重大税收违法案件当事人名单、政府采购严重违法失信行为记录名单。</w:t>
      </w:r>
    </w:p>
    <w:p>
      <w:pPr>
        <w:pStyle w:val="3"/>
        <w:spacing w:line="360" w:lineRule="auto"/>
        <w:ind w:firstLine="560" w:firstLineChars="200"/>
        <w:rPr>
          <w:rFonts w:ascii="黑体" w:hAnsi="黑体" w:cs="宋体"/>
          <w:b w:val="0"/>
          <w:sz w:val="28"/>
          <w:szCs w:val="28"/>
        </w:rPr>
      </w:pPr>
      <w:bookmarkStart w:id="11" w:name="_Toc35393623"/>
      <w:bookmarkStart w:id="12" w:name="_Toc35393792"/>
      <w:r>
        <w:rPr>
          <w:rFonts w:hint="eastAsia" w:ascii="黑体" w:hAnsi="黑体" w:cs="宋体"/>
          <w:b w:val="0"/>
          <w:sz w:val="28"/>
          <w:szCs w:val="28"/>
        </w:rPr>
        <w:t>三、获取招标文件</w:t>
      </w:r>
      <w:bookmarkEnd w:id="9"/>
      <w:bookmarkEnd w:id="10"/>
      <w:bookmarkEnd w:id="11"/>
      <w:bookmarkEnd w:id="12"/>
    </w:p>
    <w:p>
      <w:pPr>
        <w:spacing w:line="360" w:lineRule="auto"/>
        <w:ind w:firstLine="560" w:firstLineChars="200"/>
        <w:rPr>
          <w:rFonts w:ascii="仿宋" w:hAnsi="仿宋" w:eastAsia="仿宋" w:cs="宋体"/>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rPr>
        <w:t>2020年</w:t>
      </w:r>
      <w:r>
        <w:rPr>
          <w:rFonts w:hint="eastAsia" w:ascii="仿宋" w:hAnsi="仿宋" w:eastAsia="仿宋" w:cs="宋体"/>
          <w:color w:val="auto"/>
          <w:sz w:val="28"/>
          <w:szCs w:val="28"/>
          <w:u w:val="single"/>
          <w:lang w:val="en-US" w:eastAsia="zh-CN"/>
        </w:rPr>
        <w:t>04</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30</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2020年</w:t>
      </w:r>
      <w:r>
        <w:rPr>
          <w:rFonts w:hint="eastAsia" w:ascii="仿宋" w:hAnsi="仿宋" w:eastAsia="仿宋" w:cs="宋体"/>
          <w:color w:val="auto"/>
          <w:sz w:val="28"/>
          <w:szCs w:val="28"/>
          <w:u w:val="single"/>
          <w:lang w:val="en-US" w:eastAsia="zh-CN"/>
        </w:rPr>
        <w:t>05</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09</w:t>
      </w:r>
      <w:bookmarkStart w:id="471" w:name="_GoBack"/>
      <w:bookmarkEnd w:id="471"/>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，每天上午</w:t>
      </w:r>
      <w:r>
        <w:rPr>
          <w:rFonts w:hint="eastAsia" w:ascii="仿宋" w:hAnsi="仿宋" w:eastAsia="仿宋" w:cs="宋体"/>
          <w:color w:val="auto"/>
          <w:sz w:val="28"/>
          <w:szCs w:val="28"/>
          <w:u w:val="single"/>
        </w:rPr>
        <w:t>00:00</w:t>
      </w:r>
      <w:r>
        <w:rPr>
          <w:rFonts w:hint="eastAsia" w:ascii="仿宋" w:hAnsi="仿宋" w:eastAsia="仿宋" w:cs="宋体"/>
          <w:sz w:val="28"/>
          <w:szCs w:val="28"/>
        </w:rPr>
        <w:t>至</w:t>
      </w:r>
      <w:r>
        <w:rPr>
          <w:rFonts w:hint="eastAsia" w:ascii="仿宋" w:hAnsi="仿宋" w:eastAsia="仿宋" w:cs="宋体"/>
          <w:sz w:val="28"/>
          <w:szCs w:val="28"/>
          <w:u w:val="single"/>
        </w:rPr>
        <w:t>12:00</w:t>
      </w:r>
      <w:r>
        <w:rPr>
          <w:rFonts w:hint="eastAsia" w:ascii="仿宋" w:hAnsi="仿宋" w:eastAsia="仿宋" w:cs="宋体"/>
          <w:sz w:val="28"/>
          <w:szCs w:val="28"/>
        </w:rPr>
        <w:t>，下午</w:t>
      </w:r>
      <w:r>
        <w:rPr>
          <w:rFonts w:hint="eastAsia" w:ascii="仿宋" w:hAnsi="仿宋" w:eastAsia="仿宋" w:cs="宋体"/>
          <w:sz w:val="28"/>
          <w:szCs w:val="28"/>
          <w:u w:val="single"/>
        </w:rPr>
        <w:t>12:00</w:t>
      </w:r>
      <w:r>
        <w:rPr>
          <w:rFonts w:hint="eastAsia" w:ascii="仿宋" w:hAnsi="仿宋" w:eastAsia="仿宋" w:cs="宋体"/>
          <w:sz w:val="28"/>
          <w:szCs w:val="28"/>
        </w:rPr>
        <w:t>至</w:t>
      </w:r>
      <w:r>
        <w:rPr>
          <w:rFonts w:hint="eastAsia" w:ascii="仿宋" w:hAnsi="仿宋" w:eastAsia="仿宋" w:cs="宋体"/>
          <w:sz w:val="28"/>
          <w:szCs w:val="28"/>
          <w:u w:val="single"/>
        </w:rPr>
        <w:t>24:00</w:t>
      </w:r>
      <w:r>
        <w:rPr>
          <w:rFonts w:hint="eastAsia" w:ascii="仿宋" w:hAnsi="仿宋" w:eastAsia="仿宋" w:cs="宋体"/>
          <w:sz w:val="28"/>
          <w:szCs w:val="28"/>
        </w:rPr>
        <w:t>（北京时间）</w:t>
      </w:r>
    </w:p>
    <w:p>
      <w:pPr>
        <w:spacing w:line="360" w:lineRule="auto"/>
        <w:ind w:firstLine="560" w:firstLineChars="200"/>
        <w:rPr>
          <w:rFonts w:ascii="仿宋" w:hAnsi="仿宋" w:eastAsia="仿宋" w:cs="宋体"/>
          <w:sz w:val="28"/>
          <w:szCs w:val="28"/>
          <w:u w:val="single"/>
        </w:rPr>
      </w:pPr>
      <w:r>
        <w:rPr>
          <w:rFonts w:hint="eastAsia" w:ascii="仿宋" w:hAnsi="仿宋" w:eastAsia="仿宋" w:cs="宋体"/>
          <w:sz w:val="28"/>
          <w:szCs w:val="28"/>
        </w:rPr>
        <w:t>地点：政府采购云平台（https://www.zcygov.cn/）</w:t>
      </w:r>
    </w:p>
    <w:p>
      <w:pPr>
        <w:spacing w:line="360" w:lineRule="auto"/>
        <w:ind w:firstLine="560" w:firstLineChars="20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bCs/>
          <w:sz w:val="28"/>
          <w:szCs w:val="28"/>
        </w:rPr>
        <w:t>潜在供应商登陆政府采购云平台，在线申请获取招标文件。进入“项目采购”应用，在获取招标文件菜单中选择项目，申请获取招标文件。</w:t>
      </w:r>
      <w:r>
        <w:rPr>
          <w:rFonts w:hint="eastAsia" w:ascii="仿宋" w:hAnsi="仿宋" w:eastAsia="仿宋" w:cs="宋体"/>
          <w:sz w:val="28"/>
          <w:szCs w:val="28"/>
        </w:rPr>
        <w:t>（仅需浏览招标文件的供应商可点击“游客，浏览招标文件”直接下载招标文件浏览。）</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售价：免费。</w:t>
      </w:r>
    </w:p>
    <w:p>
      <w:pPr>
        <w:pStyle w:val="12"/>
        <w:ind w:firstLine="560" w:firstLineChars="200"/>
        <w:rPr>
          <w:rFonts w:ascii="仿宋" w:hAnsi="仿宋" w:eastAsia="仿宋" w:cs="宋体"/>
          <w:sz w:val="28"/>
          <w:szCs w:val="28"/>
        </w:rPr>
      </w:pPr>
      <w:r>
        <w:rPr>
          <w:rFonts w:hint="eastAsia" w:ascii="仿宋" w:hAnsi="仿宋" w:eastAsia="仿宋" w:cs="宋体"/>
          <w:sz w:val="28"/>
          <w:szCs w:val="28"/>
        </w:rPr>
        <w:t>提示：</w:t>
      </w:r>
    </w:p>
    <w:p>
      <w:pPr>
        <w:pStyle w:val="12"/>
        <w:ind w:firstLine="560" w:firstLineChars="200"/>
        <w:rPr>
          <w:rFonts w:ascii="仿宋" w:hAnsi="仿宋" w:eastAsia="仿宋" w:cs="宋体"/>
          <w:sz w:val="28"/>
          <w:szCs w:val="28"/>
          <w:lang w:val="en-US"/>
        </w:rPr>
      </w:pPr>
      <w:r>
        <w:rPr>
          <w:rFonts w:hint="eastAsia" w:ascii="仿宋" w:hAnsi="仿宋" w:eastAsia="仿宋" w:cs="宋体"/>
          <w:sz w:val="28"/>
          <w:szCs w:val="28"/>
          <w:lang w:val="en-US"/>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2"/>
        <w:ind w:firstLine="560" w:firstLineChars="200"/>
        <w:rPr>
          <w:rFonts w:ascii="仿宋" w:hAnsi="仿宋" w:eastAsia="仿宋" w:cs="宋体"/>
          <w:sz w:val="28"/>
          <w:szCs w:val="28"/>
        </w:rPr>
      </w:pPr>
      <w:r>
        <w:rPr>
          <w:rFonts w:hint="eastAsia" w:ascii="仿宋" w:hAnsi="仿宋" w:eastAsia="仿宋" w:cs="宋体"/>
          <w:sz w:val="28"/>
          <w:szCs w:val="28"/>
          <w:lang w:val="en-US"/>
        </w:rPr>
        <w:t>2.</w:t>
      </w:r>
      <w:r>
        <w:rPr>
          <w:rFonts w:hint="eastAsia" w:ascii="仿宋" w:hAnsi="仿宋" w:eastAsia="仿宋" w:cs="宋体"/>
          <w:sz w:val="28"/>
          <w:szCs w:val="28"/>
        </w:rPr>
        <w:t>采购代理机构将拒绝接受未按上述要求获取招标文件的供应商的投标文件（如以联合体形式参加政府采购活动的，获取采购文件时须以联合体名义进行）；</w:t>
      </w:r>
    </w:p>
    <w:p>
      <w:pPr>
        <w:spacing w:line="360" w:lineRule="auto"/>
        <w:ind w:firstLine="560" w:firstLineChars="200"/>
      </w:pPr>
      <w:r>
        <w:rPr>
          <w:rFonts w:hint="eastAsia" w:ascii="仿宋" w:hAnsi="仿宋" w:eastAsia="仿宋" w:cs="宋体"/>
          <w:sz w:val="28"/>
          <w:szCs w:val="28"/>
        </w:rPr>
        <w:t>3.获取招标文件的时间期限截止之日之后有潜在供应商提出获取招标文件的，采购代理机构将允许其获取，但该供应商如对招标文件有异议的，应于自采购文件公告期限届满之日起七个工作日内且在投标截止时间之前以书面形式向采购代理机构提出。</w:t>
      </w:r>
    </w:p>
    <w:p>
      <w:pPr>
        <w:pStyle w:val="3"/>
        <w:spacing w:line="360" w:lineRule="auto"/>
        <w:ind w:firstLine="560" w:firstLineChars="200"/>
        <w:rPr>
          <w:rFonts w:ascii="黑体" w:hAnsi="黑体" w:cs="宋体"/>
          <w:b w:val="0"/>
          <w:sz w:val="28"/>
          <w:szCs w:val="28"/>
        </w:rPr>
      </w:pPr>
      <w:bookmarkStart w:id="13" w:name="_Toc28359005"/>
      <w:bookmarkStart w:id="14" w:name="_Toc28359082"/>
      <w:bookmarkStart w:id="15" w:name="_Toc35393624"/>
      <w:bookmarkStart w:id="16" w:name="_Toc35393793"/>
      <w:r>
        <w:rPr>
          <w:rFonts w:hint="eastAsia" w:ascii="黑体" w:hAnsi="黑体" w:cs="宋体"/>
          <w:b w:val="0"/>
          <w:sz w:val="28"/>
          <w:szCs w:val="28"/>
        </w:rPr>
        <w:t>四、提交投标文件</w:t>
      </w:r>
      <w:bookmarkEnd w:id="13"/>
      <w:bookmarkEnd w:id="14"/>
      <w:r>
        <w:rPr>
          <w:rFonts w:hint="eastAsia" w:ascii="黑体" w:hAnsi="黑体" w:cs="宋体"/>
          <w:b w:val="0"/>
          <w:sz w:val="28"/>
          <w:szCs w:val="28"/>
        </w:rPr>
        <w:t>截止时间、开标时间和地点</w:t>
      </w:r>
      <w:bookmarkEnd w:id="15"/>
      <w:bookmarkEnd w:id="16"/>
    </w:p>
    <w:p>
      <w:pPr>
        <w:ind w:firstLine="560" w:firstLineChars="200"/>
        <w:rPr>
          <w:rFonts w:ascii="仿宋" w:hAnsi="仿宋" w:eastAsia="仿宋"/>
          <w:bCs/>
          <w:color w:val="auto"/>
          <w:sz w:val="28"/>
          <w:szCs w:val="28"/>
        </w:rPr>
      </w:pPr>
      <w:r>
        <w:rPr>
          <w:rFonts w:hint="eastAsia" w:ascii="仿宋" w:hAnsi="仿宋" w:eastAsia="仿宋"/>
          <w:bCs/>
          <w:color w:val="auto"/>
          <w:sz w:val="28"/>
          <w:szCs w:val="28"/>
        </w:rPr>
        <w:t>时间：</w:t>
      </w:r>
      <w:r>
        <w:rPr>
          <w:rFonts w:hint="eastAsia" w:ascii="仿宋" w:hAnsi="仿宋" w:eastAsia="仿宋"/>
          <w:bCs/>
          <w:color w:val="auto"/>
          <w:sz w:val="28"/>
          <w:szCs w:val="28"/>
          <w:u w:val="single"/>
        </w:rPr>
        <w:t>2020年</w:t>
      </w:r>
      <w:r>
        <w:rPr>
          <w:rFonts w:hint="eastAsia" w:ascii="仿宋" w:hAnsi="仿宋" w:eastAsia="仿宋"/>
          <w:bCs/>
          <w:color w:val="auto"/>
          <w:sz w:val="28"/>
          <w:szCs w:val="28"/>
          <w:u w:val="single"/>
          <w:lang w:val="en-US" w:eastAsia="zh-CN"/>
        </w:rPr>
        <w:t>05</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20</w:t>
      </w:r>
      <w:r>
        <w:rPr>
          <w:rFonts w:hint="eastAsia" w:ascii="仿宋" w:hAnsi="仿宋" w:eastAsia="仿宋"/>
          <w:bCs/>
          <w:color w:val="auto"/>
          <w:sz w:val="28"/>
          <w:szCs w:val="28"/>
          <w:u w:val="single"/>
        </w:rPr>
        <w:t>日10点00分</w:t>
      </w:r>
      <w:r>
        <w:rPr>
          <w:rFonts w:hint="eastAsia" w:ascii="仿宋" w:hAnsi="仿宋" w:eastAsia="仿宋"/>
          <w:bCs/>
          <w:color w:val="auto"/>
          <w:sz w:val="28"/>
          <w:szCs w:val="28"/>
        </w:rPr>
        <w:t>（北京时间）</w:t>
      </w:r>
    </w:p>
    <w:p>
      <w:pPr>
        <w:ind w:firstLine="560" w:firstLineChars="200"/>
        <w:rPr>
          <w:rFonts w:ascii="仿宋" w:hAnsi="仿宋" w:eastAsia="仿宋" w:cs="宋体"/>
          <w:sz w:val="28"/>
          <w:szCs w:val="28"/>
        </w:rPr>
      </w:pPr>
      <w:r>
        <w:rPr>
          <w:rFonts w:hint="eastAsia" w:ascii="仿宋" w:hAnsi="仿宋" w:eastAsia="仿宋"/>
          <w:sz w:val="28"/>
          <w:szCs w:val="28"/>
        </w:rPr>
        <w:t>地点：</w:t>
      </w:r>
      <w:r>
        <w:rPr>
          <w:rFonts w:hint="eastAsia" w:ascii="仿宋" w:hAnsi="仿宋" w:eastAsia="仿宋" w:cs="宋体"/>
          <w:sz w:val="28"/>
          <w:szCs w:val="28"/>
        </w:rPr>
        <w:t>政府采购云平台（以下简称“政采云平台”）（https://www.zcygov.cn/）</w:t>
      </w:r>
    </w:p>
    <w:p>
      <w:pPr>
        <w:ind w:firstLine="560" w:firstLineChars="200"/>
        <w:rPr>
          <w:rFonts w:ascii="仿宋" w:hAnsi="仿宋" w:eastAsia="仿宋" w:cs="宋体"/>
          <w:sz w:val="28"/>
          <w:szCs w:val="28"/>
        </w:rPr>
      </w:pPr>
      <w:r>
        <w:rPr>
          <w:rFonts w:hint="eastAsia" w:ascii="仿宋" w:hAnsi="仿宋" w:eastAsia="仿宋" w:cs="宋体"/>
          <w:sz w:val="28"/>
          <w:szCs w:val="28"/>
        </w:rPr>
        <w:t>提示：</w:t>
      </w:r>
    </w:p>
    <w:p>
      <w:pPr>
        <w:pStyle w:val="7"/>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仿宋_GB2312"/>
          <w:sz w:val="28"/>
          <w:szCs w:val="28"/>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ind w:firstLine="560" w:firstLineChars="200"/>
      </w:pPr>
      <w:r>
        <w:rPr>
          <w:rFonts w:hint="eastAsia" w:ascii="仿宋" w:hAnsi="仿宋" w:eastAsia="仿宋" w:cs="宋体"/>
          <w:sz w:val="28"/>
          <w:szCs w:val="28"/>
        </w:rPr>
        <w:t>2.投标人应在开标后30分钟内通过政采云平台完成电子投标文件的在线解密工作。</w:t>
      </w:r>
    </w:p>
    <w:p>
      <w:pPr>
        <w:pStyle w:val="3"/>
        <w:spacing w:line="360" w:lineRule="auto"/>
        <w:ind w:firstLine="560" w:firstLineChars="200"/>
        <w:rPr>
          <w:rFonts w:ascii="黑体" w:hAnsi="黑体" w:cs="宋体"/>
          <w:b w:val="0"/>
          <w:sz w:val="28"/>
          <w:szCs w:val="28"/>
        </w:rPr>
      </w:pPr>
      <w:bookmarkStart w:id="17" w:name="_Toc28359084"/>
      <w:bookmarkStart w:id="18" w:name="_Toc35393794"/>
      <w:bookmarkStart w:id="19" w:name="_Toc28359007"/>
      <w:bookmarkStart w:id="20" w:name="_Toc35393625"/>
      <w:r>
        <w:rPr>
          <w:rFonts w:hint="eastAsia" w:ascii="黑体" w:hAnsi="黑体" w:cs="宋体"/>
          <w:b w:val="0"/>
          <w:sz w:val="28"/>
          <w:szCs w:val="28"/>
        </w:rPr>
        <w:t>五、公告期限</w:t>
      </w:r>
      <w:bookmarkEnd w:id="17"/>
      <w:bookmarkEnd w:id="18"/>
      <w:bookmarkEnd w:id="19"/>
      <w:bookmarkEnd w:id="20"/>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ind w:firstLine="560" w:firstLineChars="200"/>
        <w:rPr>
          <w:rFonts w:ascii="黑体" w:hAnsi="黑体" w:cs="宋体"/>
          <w:b w:val="0"/>
          <w:sz w:val="28"/>
          <w:szCs w:val="28"/>
        </w:rPr>
      </w:pPr>
      <w:bookmarkStart w:id="21" w:name="_Toc35393795"/>
      <w:bookmarkStart w:id="22" w:name="_Toc35393626"/>
      <w:r>
        <w:rPr>
          <w:rFonts w:hint="eastAsia" w:ascii="黑体" w:hAnsi="黑体" w:cs="宋体"/>
          <w:b w:val="0"/>
          <w:sz w:val="28"/>
          <w:szCs w:val="28"/>
        </w:rPr>
        <w:t>六、其他补充事宜</w:t>
      </w:r>
      <w:bookmarkEnd w:id="21"/>
      <w:bookmarkEnd w:id="22"/>
    </w:p>
    <w:p>
      <w:pPr>
        <w:ind w:firstLine="560" w:firstLineChars="200"/>
        <w:rPr>
          <w:rFonts w:ascii="仿宋" w:hAnsi="仿宋" w:eastAsia="仿宋" w:cs="仿宋"/>
          <w:sz w:val="28"/>
          <w:szCs w:val="28"/>
        </w:rPr>
      </w:pPr>
      <w:r>
        <w:rPr>
          <w:rFonts w:hint="eastAsia" w:ascii="仿宋" w:hAnsi="仿宋" w:eastAsia="仿宋" w:cs="仿宋"/>
          <w:sz w:val="28"/>
          <w:szCs w:val="28"/>
        </w:rPr>
        <w:t>1.质疑和投诉</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投标人认为招标文件、采购过程和中标结果使自己的权益受到损害的，可以在知道或者应知其权益受到损害之日起七个工作日内，以纸质形式向采购代理机构提出质疑。投标人对采购代理机构的质疑答复不满意或者采购代理机构未在规定时间内作出答复的，可以在答复期满后十五个工作日内向同级政府采购监督管理部门投诉。</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2.本项目为非专门面向中小企业采购的项目。</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3.采购项目需要落实的政府采购政策</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节约能源、保护环境、扶持不发达地区和少数民族地区、促进中小企业发展、支持监狱企业发展、促进残疾人就业、支持中小企业信用融资等政府采购政策。</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4.电子交易说明</w:t>
      </w:r>
    </w:p>
    <w:p>
      <w:pPr>
        <w:wordWrap w:val="0"/>
        <w:spacing w:line="360" w:lineRule="auto"/>
        <w:ind w:firstLine="560" w:firstLineChars="200"/>
        <w:rPr>
          <w:rFonts w:ascii="仿宋" w:hAnsi="仿宋" w:eastAsia="仿宋" w:cs="仿宋_GB2312"/>
          <w:sz w:val="28"/>
          <w:szCs w:val="28"/>
        </w:rPr>
      </w:pPr>
      <w:r>
        <w:rPr>
          <w:rFonts w:hint="eastAsia" w:ascii="仿宋" w:hAnsi="仿宋" w:eastAsia="仿宋" w:cs="仿宋"/>
          <w:sz w:val="28"/>
          <w:szCs w:val="28"/>
        </w:rPr>
        <w:t>（1）</w:t>
      </w:r>
      <w:r>
        <w:rPr>
          <w:rFonts w:ascii="仿宋" w:hAnsi="仿宋" w:eastAsia="仿宋" w:cs="仿宋_GB2312"/>
          <w:sz w:val="28"/>
          <w:szCs w:val="28"/>
        </w:rPr>
        <w:t>本项目实行</w:t>
      </w:r>
      <w:r>
        <w:rPr>
          <w:rFonts w:hint="eastAsia" w:ascii="仿宋" w:hAnsi="仿宋" w:eastAsia="仿宋" w:cs="仿宋_GB2312"/>
          <w:sz w:val="28"/>
          <w:szCs w:val="28"/>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ascii="仿宋" w:hAnsi="仿宋" w:eastAsia="仿宋" w:cs="仿宋_GB2312"/>
          <w:sz w:val="28"/>
          <w:szCs w:val="28"/>
        </w:rPr>
        <w:t>400-881-7190</w:t>
      </w:r>
      <w:r>
        <w:rPr>
          <w:rFonts w:hint="eastAsia" w:ascii="仿宋" w:hAnsi="仿宋" w:eastAsia="仿宋" w:cs="仿宋_GB2312"/>
          <w:sz w:val="28"/>
          <w:szCs w:val="28"/>
        </w:rPr>
        <w:t>。</w:t>
      </w:r>
    </w:p>
    <w:p>
      <w:pPr>
        <w:wordWrap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（2）投标人</w:t>
      </w:r>
      <w:r>
        <w:rPr>
          <w:rFonts w:ascii="仿宋" w:hAnsi="仿宋" w:eastAsia="仿宋" w:cs="仿宋_GB2312"/>
          <w:sz w:val="28"/>
          <w:szCs w:val="28"/>
        </w:rPr>
        <w:t>应在开标前完成CA数字证书办理。（办理流程详见</w:t>
      </w:r>
      <w:r>
        <w:fldChar w:fldCharType="begin"/>
      </w:r>
      <w:r>
        <w:instrText xml:space="preserve"> HYPERLINK "http://www.zjzfcg.gov.cn/bidClientTemplate/2019-05-27/12945.html" </w:instrText>
      </w:r>
      <w:r>
        <w:fldChar w:fldCharType="separate"/>
      </w:r>
      <w:r>
        <w:rPr>
          <w:rFonts w:ascii="仿宋" w:hAnsi="仿宋" w:eastAsia="仿宋" w:cs="仿宋_GB2312"/>
          <w:sz w:val="28"/>
          <w:szCs w:val="28"/>
        </w:rPr>
        <w:t>http://www.zjzfcg.gov.cn/bidClientTemplate/2019-05-27/12945.htm</w:t>
      </w:r>
      <w:bookmarkStart w:id="23" w:name="_Hlt14259096"/>
      <w:bookmarkStart w:id="24" w:name="_Hlt14259097"/>
      <w:r>
        <w:rPr>
          <w:rFonts w:ascii="仿宋" w:hAnsi="仿宋" w:eastAsia="仿宋" w:cs="仿宋_GB2312"/>
          <w:sz w:val="28"/>
          <w:szCs w:val="28"/>
        </w:rPr>
        <w:t>l</w:t>
      </w:r>
      <w:bookmarkEnd w:id="23"/>
      <w:bookmarkEnd w:id="24"/>
      <w:r>
        <w:rPr>
          <w:rFonts w:ascii="仿宋" w:hAnsi="仿宋" w:eastAsia="仿宋" w:cs="仿宋_GB2312"/>
          <w:sz w:val="28"/>
          <w:szCs w:val="28"/>
        </w:rPr>
        <w:fldChar w:fldCharType="end"/>
      </w:r>
      <w:r>
        <w:rPr>
          <w:rFonts w:ascii="仿宋" w:hAnsi="仿宋" w:eastAsia="仿宋" w:cs="仿宋_GB2312"/>
          <w:sz w:val="28"/>
          <w:szCs w:val="28"/>
        </w:rPr>
        <w:t>）。</w:t>
      </w:r>
    </w:p>
    <w:p>
      <w:pPr>
        <w:wordWrap w:val="0"/>
        <w:spacing w:line="360" w:lineRule="auto"/>
        <w:ind w:firstLine="560" w:firstLineChars="200"/>
        <w:rPr>
          <w:rFonts w:ascii="仿宋" w:hAnsi="仿宋" w:eastAsia="仿宋" w:cs="仿宋"/>
          <w:sz w:val="28"/>
          <w:szCs w:val="28"/>
        </w:rPr>
      </w:pPr>
      <w:r>
        <w:rPr>
          <w:rFonts w:hint="eastAsia" w:ascii="仿宋" w:hAnsi="仿宋" w:eastAsia="仿宋" w:cs="仿宋_GB2312"/>
          <w:sz w:val="28"/>
          <w:szCs w:val="28"/>
        </w:rPr>
        <w:t>（3）</w:t>
      </w:r>
      <w:r>
        <w:rPr>
          <w:rFonts w:ascii="仿宋" w:hAnsi="仿宋" w:eastAsia="仿宋" w:cs="仿宋_GB2312"/>
          <w:sz w:val="28"/>
          <w:szCs w:val="28"/>
        </w:rPr>
        <w:t>投标人通过</w:t>
      </w:r>
      <w:r>
        <w:rPr>
          <w:rFonts w:hint="eastAsia" w:ascii="仿宋" w:hAnsi="仿宋" w:eastAsia="仿宋" w:cs="仿宋_GB2312"/>
          <w:sz w:val="28"/>
          <w:szCs w:val="28"/>
        </w:rPr>
        <w:t>政采云平台</w:t>
      </w:r>
      <w:r>
        <w:rPr>
          <w:rFonts w:ascii="仿宋" w:hAnsi="仿宋" w:eastAsia="仿宋" w:cs="仿宋_GB2312"/>
          <w:sz w:val="28"/>
          <w:szCs w:val="28"/>
        </w:rPr>
        <w:t>电子投标工具制作投标文件，电子投标工具请供应商自行前往</w:t>
      </w:r>
      <w:r>
        <w:rPr>
          <w:rFonts w:hint="eastAsia" w:ascii="仿宋" w:hAnsi="仿宋" w:eastAsia="仿宋" w:cs="仿宋_GB2312"/>
          <w:sz w:val="28"/>
          <w:szCs w:val="28"/>
        </w:rPr>
        <w:t>浙江政府采购网下载并安装，（下载网址：</w:t>
      </w:r>
      <w:r>
        <w:fldChar w:fldCharType="begin"/>
      </w:r>
      <w:r>
        <w:instrText xml:space="preserve"> HYPERLINK "http://www.zjzfcg.gov.cn/bidClientTemplate/2019-05-27/12946.html" </w:instrText>
      </w:r>
      <w:r>
        <w:fldChar w:fldCharType="separate"/>
      </w:r>
      <w:r>
        <w:rPr>
          <w:rFonts w:ascii="仿宋" w:hAnsi="仿宋" w:eastAsia="仿宋" w:cs="仿宋_GB2312"/>
          <w:sz w:val="28"/>
          <w:szCs w:val="28"/>
        </w:rPr>
        <w:t>http://www.zjzfcg.gov.cn/bidClientTemplate/2019-05-27/12946.html</w:t>
      </w:r>
      <w:r>
        <w:rPr>
          <w:rFonts w:ascii="仿宋" w:hAnsi="仿宋" w:eastAsia="仿宋" w:cs="仿宋_GB2312"/>
          <w:sz w:val="28"/>
          <w:szCs w:val="28"/>
        </w:rPr>
        <w:fldChar w:fldCharType="end"/>
      </w:r>
      <w:r>
        <w:rPr>
          <w:rFonts w:hint="eastAsia" w:ascii="仿宋" w:hAnsi="仿宋" w:eastAsia="仿宋" w:cs="仿宋_GB2312"/>
          <w:sz w:val="28"/>
          <w:szCs w:val="28"/>
        </w:rPr>
        <w:t>）</w:t>
      </w:r>
      <w:r>
        <w:rPr>
          <w:rFonts w:ascii="仿宋" w:hAnsi="仿宋" w:eastAsia="仿宋" w:cs="仿宋_GB2312"/>
          <w:sz w:val="28"/>
          <w:szCs w:val="28"/>
        </w:rPr>
        <w:t>，</w:t>
      </w:r>
      <w:r>
        <w:rPr>
          <w:rFonts w:hint="eastAsia" w:ascii="仿宋" w:hAnsi="仿宋" w:eastAsia="仿宋" w:cs="仿宋_GB2312"/>
          <w:sz w:val="28"/>
          <w:szCs w:val="28"/>
        </w:rPr>
        <w:t>电子投标</w:t>
      </w:r>
      <w:r>
        <w:rPr>
          <w:rFonts w:ascii="仿宋" w:hAnsi="仿宋" w:eastAsia="仿宋" w:cs="仿宋_GB2312"/>
          <w:sz w:val="28"/>
          <w:szCs w:val="28"/>
        </w:rPr>
        <w:t>具体流程</w:t>
      </w:r>
      <w:r>
        <w:rPr>
          <w:rFonts w:hint="eastAsia" w:ascii="仿宋" w:hAnsi="仿宋" w:eastAsia="仿宋" w:cs="仿宋_GB2312"/>
          <w:sz w:val="28"/>
          <w:szCs w:val="28"/>
        </w:rPr>
        <w:t>位置：“登录政采云平台-右上角服务中心-帮助文档-项目采购-左边栏操作流程-电子招投标-政府采购项目电子交易管理操作指南-供应商”，（https://service.zcygov.cn/#/knowledges/CW1EtGwBFdiHxlNd6I3m/6IMVAG0BFdiHxlNdQ8Na）。</w:t>
      </w:r>
    </w:p>
    <w:p>
      <w:pPr>
        <w:pStyle w:val="3"/>
        <w:spacing w:line="360" w:lineRule="auto"/>
        <w:ind w:firstLine="560" w:firstLineChars="200"/>
        <w:rPr>
          <w:rFonts w:ascii="黑体" w:hAnsi="黑体" w:cs="宋体"/>
          <w:b w:val="0"/>
          <w:sz w:val="28"/>
          <w:szCs w:val="28"/>
        </w:rPr>
      </w:pPr>
      <w:bookmarkStart w:id="25" w:name="_Toc35393796"/>
      <w:bookmarkStart w:id="26" w:name="_Toc28359085"/>
      <w:bookmarkStart w:id="27" w:name="_Toc35393627"/>
      <w:bookmarkStart w:id="28"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杭州钱塘新区综合行政执法局</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杭州钱塘新区松合路369号</w:t>
      </w:r>
    </w:p>
    <w:p>
      <w:pPr>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项目经办人：</w:t>
      </w:r>
      <w:r>
        <w:rPr>
          <w:rFonts w:hint="eastAsia" w:ascii="仿宋" w:hAnsi="仿宋" w:eastAsia="仿宋"/>
          <w:sz w:val="28"/>
          <w:szCs w:val="28"/>
          <w:u w:val="single"/>
        </w:rPr>
        <w:t>贺先生</w:t>
      </w:r>
      <w:r>
        <w:rPr>
          <w:rFonts w:hint="eastAsia" w:ascii="仿宋" w:hAnsi="仿宋" w:eastAsia="仿宋"/>
          <w:sz w:val="28"/>
          <w:szCs w:val="28"/>
        </w:rPr>
        <w:t xml:space="preserve">          联系电话：</w:t>
      </w:r>
      <w:bookmarkStart w:id="29" w:name="_Toc28359086"/>
      <w:bookmarkStart w:id="30" w:name="_Toc28359009"/>
      <w:r>
        <w:rPr>
          <w:rFonts w:hint="eastAsia" w:ascii="仿宋" w:hAnsi="仿宋" w:eastAsia="仿宋"/>
          <w:sz w:val="28"/>
          <w:szCs w:val="28"/>
          <w:u w:val="single"/>
        </w:rPr>
        <w:t>0571-56665012</w:t>
      </w:r>
    </w:p>
    <w:p>
      <w:pPr>
        <w:pStyle w:val="12"/>
        <w:ind w:firstLine="560" w:firstLineChars="200"/>
        <w:rPr>
          <w:rFonts w:ascii="仿宋" w:hAnsi="仿宋" w:eastAsia="仿宋" w:cstheme="minorBidi"/>
          <w:sz w:val="28"/>
          <w:szCs w:val="28"/>
          <w:lang w:val="en-US"/>
        </w:rPr>
      </w:pPr>
      <w:r>
        <w:rPr>
          <w:rFonts w:hint="eastAsia" w:ascii="仿宋" w:hAnsi="仿宋" w:eastAsia="仿宋" w:cstheme="minorBidi"/>
          <w:sz w:val="28"/>
          <w:szCs w:val="28"/>
          <w:lang w:val="en-US"/>
        </w:rPr>
        <w:t>质疑联系人：</w:t>
      </w:r>
      <w:r>
        <w:rPr>
          <w:rFonts w:hint="eastAsia" w:ascii="仿宋" w:hAnsi="仿宋" w:eastAsia="仿宋" w:cstheme="minorBidi"/>
          <w:sz w:val="28"/>
          <w:szCs w:val="28"/>
          <w:u w:val="single"/>
          <w:lang w:val="en-US"/>
        </w:rPr>
        <w:t>叶先生</w:t>
      </w:r>
      <w:r>
        <w:rPr>
          <w:rFonts w:hint="eastAsia" w:ascii="仿宋" w:hAnsi="仿宋" w:eastAsia="仿宋" w:cstheme="minorBidi"/>
          <w:sz w:val="28"/>
          <w:szCs w:val="28"/>
          <w:lang w:val="en-US"/>
        </w:rPr>
        <w:t xml:space="preserve">          联系电话：</w:t>
      </w:r>
      <w:r>
        <w:rPr>
          <w:rFonts w:hint="eastAsia" w:ascii="仿宋" w:hAnsi="仿宋" w:eastAsia="仿宋" w:cstheme="minorBidi"/>
          <w:sz w:val="28"/>
          <w:szCs w:val="28"/>
          <w:u w:val="single"/>
          <w:lang w:val="en-US"/>
        </w:rPr>
        <w:t>0571-56665013</w:t>
      </w:r>
    </w:p>
    <w:p>
      <w:pPr>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杭州市公共资源交易中心钱塘新区分中心</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杭州钱塘新区幸福南路1116号</w:t>
      </w:r>
    </w:p>
    <w:p>
      <w:pPr>
        <w:spacing w:line="360" w:lineRule="auto"/>
        <w:ind w:firstLine="560" w:firstLineChars="200"/>
        <w:jc w:val="left"/>
        <w:rPr>
          <w:rFonts w:ascii="仿宋" w:hAnsi="仿宋" w:eastAsia="仿宋"/>
          <w:sz w:val="28"/>
          <w:szCs w:val="28"/>
          <w:u w:val="single"/>
        </w:rPr>
      </w:pPr>
      <w:bookmarkStart w:id="31" w:name="_Toc28359010"/>
      <w:bookmarkStart w:id="32" w:name="_Toc28359087"/>
      <w:r>
        <w:rPr>
          <w:rFonts w:hint="eastAsia" w:ascii="仿宋" w:hAnsi="仿宋" w:eastAsia="仿宋"/>
          <w:sz w:val="28"/>
          <w:szCs w:val="28"/>
        </w:rPr>
        <w:t>项目经办人：</w:t>
      </w:r>
      <w:r>
        <w:rPr>
          <w:rFonts w:hint="eastAsia" w:ascii="仿宋" w:hAnsi="仿宋" w:eastAsia="仿宋"/>
          <w:sz w:val="28"/>
          <w:szCs w:val="28"/>
          <w:u w:val="single"/>
        </w:rPr>
        <w:t>赵  工</w:t>
      </w:r>
      <w:r>
        <w:rPr>
          <w:rFonts w:hint="eastAsia" w:ascii="仿宋" w:hAnsi="仿宋" w:eastAsia="仿宋"/>
          <w:sz w:val="28"/>
          <w:szCs w:val="28"/>
        </w:rPr>
        <w:t xml:space="preserve">          联系电话：</w:t>
      </w:r>
      <w:r>
        <w:rPr>
          <w:rFonts w:hint="eastAsia" w:ascii="仿宋" w:hAnsi="仿宋" w:eastAsia="仿宋"/>
          <w:sz w:val="28"/>
          <w:szCs w:val="28"/>
          <w:u w:val="single"/>
        </w:rPr>
        <w:t>0571-82987995</w:t>
      </w:r>
    </w:p>
    <w:p>
      <w:pPr>
        <w:pStyle w:val="12"/>
        <w:ind w:firstLine="560" w:firstLineChars="200"/>
        <w:rPr>
          <w:rFonts w:ascii="仿宋" w:hAnsi="仿宋" w:eastAsia="仿宋" w:cstheme="minorBidi"/>
          <w:sz w:val="28"/>
          <w:szCs w:val="28"/>
          <w:lang w:val="en-US"/>
        </w:rPr>
      </w:pPr>
      <w:r>
        <w:rPr>
          <w:rFonts w:hint="eastAsia" w:ascii="仿宋" w:hAnsi="仿宋" w:eastAsia="仿宋" w:cstheme="minorBidi"/>
          <w:sz w:val="28"/>
          <w:szCs w:val="28"/>
          <w:lang w:val="en-US"/>
        </w:rPr>
        <w:t>质疑联系人：</w:t>
      </w:r>
      <w:r>
        <w:rPr>
          <w:rFonts w:hint="eastAsia" w:ascii="仿宋" w:hAnsi="仿宋" w:eastAsia="仿宋" w:cstheme="minorBidi"/>
          <w:sz w:val="28"/>
          <w:szCs w:val="28"/>
          <w:u w:val="single"/>
          <w:lang w:val="en-US"/>
        </w:rPr>
        <w:t>陈  工</w:t>
      </w:r>
      <w:r>
        <w:rPr>
          <w:rFonts w:hint="eastAsia" w:ascii="仿宋" w:hAnsi="仿宋" w:eastAsia="仿宋" w:cstheme="minorBidi"/>
          <w:sz w:val="28"/>
          <w:szCs w:val="28"/>
          <w:lang w:val="en-US"/>
        </w:rPr>
        <w:t xml:space="preserve">          联系电话：</w:t>
      </w:r>
      <w:r>
        <w:rPr>
          <w:rFonts w:hint="eastAsia" w:ascii="仿宋" w:hAnsi="仿宋" w:eastAsia="仿宋" w:cstheme="minorBidi"/>
          <w:sz w:val="28"/>
          <w:szCs w:val="28"/>
          <w:u w:val="single"/>
          <w:lang w:val="en-US"/>
        </w:rPr>
        <w:t>0571-89899170</w:t>
      </w:r>
    </w:p>
    <w:p>
      <w:pPr>
        <w:spacing w:line="360" w:lineRule="auto"/>
        <w:ind w:firstLine="560" w:firstLineChars="200"/>
        <w:rPr>
          <w:rFonts w:ascii="仿宋" w:hAnsi="仿宋" w:eastAsia="仿宋"/>
          <w:sz w:val="28"/>
          <w:szCs w:val="28"/>
          <w:u w:val="single"/>
        </w:rPr>
      </w:pPr>
      <w:r>
        <w:rPr>
          <w:rFonts w:hint="eastAsia" w:ascii="仿宋" w:hAnsi="仿宋" w:eastAsia="仿宋" w:cs="宋体"/>
          <w:sz w:val="28"/>
          <w:szCs w:val="28"/>
        </w:rPr>
        <w:t>3.</w:t>
      </w:r>
      <w:bookmarkEnd w:id="31"/>
      <w:bookmarkEnd w:id="32"/>
      <w:r>
        <w:rPr>
          <w:rFonts w:hint="eastAsia" w:ascii="仿宋" w:hAnsi="仿宋" w:eastAsia="仿宋" w:cs="宋体"/>
          <w:sz w:val="28"/>
          <w:szCs w:val="28"/>
        </w:rPr>
        <w:t>同级财政监督管理部门信息</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杭州钱塘新区财政金融局</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杭州钱塘新区江东大道3899号</w:t>
      </w:r>
    </w:p>
    <w:p>
      <w:pPr>
        <w:spacing w:line="360" w:lineRule="auto"/>
        <w:ind w:firstLine="560" w:firstLineChars="200"/>
        <w:rPr>
          <w:rFonts w:ascii="仿宋" w:hAnsi="仿宋" w:eastAsia="仿宋"/>
          <w:sz w:val="28"/>
          <w:szCs w:val="28"/>
          <w:u w:val="single"/>
        </w:rPr>
        <w:sectPr>
          <w:footerReference r:id="rId4" w:type="default"/>
          <w:pgSz w:w="11906" w:h="16838"/>
          <w:pgMar w:top="1440" w:right="1800" w:bottom="1440" w:left="1800" w:header="930" w:footer="992" w:gutter="0"/>
          <w:pgNumType w:fmt="decimal" w:start="1"/>
          <w:cols w:space="425" w:num="1"/>
          <w:docGrid w:type="lines" w:linePitch="312" w:charSpace="0"/>
        </w:sectPr>
      </w:pPr>
      <w:r>
        <w:rPr>
          <w:rFonts w:hint="eastAsia" w:ascii="仿宋" w:hAnsi="仿宋" w:eastAsia="仿宋"/>
          <w:sz w:val="28"/>
          <w:szCs w:val="28"/>
        </w:rPr>
        <w:t>项目经办人：</w:t>
      </w:r>
      <w:r>
        <w:rPr>
          <w:rFonts w:hint="eastAsia" w:ascii="仿宋" w:hAnsi="仿宋" w:eastAsia="仿宋"/>
          <w:sz w:val="28"/>
          <w:szCs w:val="28"/>
          <w:u w:val="single"/>
        </w:rPr>
        <w:t>任女士</w:t>
      </w:r>
      <w:r>
        <w:rPr>
          <w:rFonts w:hint="eastAsia" w:ascii="仿宋" w:hAnsi="仿宋" w:eastAsia="仿宋"/>
          <w:sz w:val="28"/>
          <w:szCs w:val="28"/>
        </w:rPr>
        <w:t xml:space="preserve">          联系电话：</w:t>
      </w:r>
      <w:r>
        <w:rPr>
          <w:rFonts w:hint="eastAsia" w:ascii="仿宋" w:hAnsi="仿宋" w:eastAsia="仿宋"/>
          <w:sz w:val="28"/>
          <w:szCs w:val="28"/>
          <w:u w:val="single"/>
        </w:rPr>
        <w:t>0571-82987260</w:t>
      </w:r>
    </w:p>
    <w:p>
      <w:pPr>
        <w:ind w:firstLine="723" w:firstLineChars="200"/>
        <w:jc w:val="center"/>
        <w:rPr>
          <w:rFonts w:ascii="仿宋" w:hAnsi="仿宋" w:eastAsia="仿宋" w:cs="仿宋"/>
          <w:b/>
          <w:bCs/>
          <w:sz w:val="36"/>
          <w:szCs w:val="36"/>
        </w:rPr>
      </w:pPr>
      <w:r>
        <w:rPr>
          <w:rFonts w:hint="eastAsia" w:ascii="仿宋" w:hAnsi="仿宋" w:eastAsia="仿宋" w:cs="仿宋"/>
          <w:b/>
          <w:bCs/>
          <w:sz w:val="36"/>
          <w:szCs w:val="36"/>
        </w:rPr>
        <w:t>第二部分 投标人须知</w:t>
      </w:r>
    </w:p>
    <w:p>
      <w:pPr>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前附表</w:t>
      </w:r>
    </w:p>
    <w:tbl>
      <w:tblPr>
        <w:tblStyle w:val="13"/>
        <w:tblW w:w="85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23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
                <w:kern w:val="0"/>
                <w:sz w:val="24"/>
                <w:lang w:val="zh-CN"/>
              </w:rPr>
              <w:t>报价为受托管理的物业服务正常使用、运营并达到合同标准而需实际发生的各类成本费用，其包括但不限于人工成本费用、零星维修费用、管理酬金、税费等，投标人需自行承担涉及投标的一切费用，均计入报价。</w:t>
            </w:r>
            <w:r>
              <w:rPr>
                <w:rFonts w:hint="eastAsia" w:ascii="仿宋" w:hAnsi="仿宋" w:eastAsia="仿宋"/>
                <w:sz w:val="24"/>
              </w:rPr>
              <w:t>《投标（开标）一览表》是报价的唯一载体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ind w:firstLine="482" w:firstLineChars="200"/>
              <w:jc w:val="left"/>
              <w:rPr>
                <w:rFonts w:ascii="仿宋" w:hAnsi="仿宋" w:eastAsia="仿宋" w:cs="仿宋_GB2312"/>
                <w:b/>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ind w:firstLine="482" w:firstLineChars="200"/>
              <w:rPr>
                <w:rFonts w:ascii="仿宋" w:hAnsi="仿宋" w:eastAsia="仿宋" w:cs="Arial"/>
                <w:b/>
                <w:kern w:val="0"/>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报价明显低于其他通过符合性审查投标人的报价，有可能影响产品质量或者不能诚信履约的，未能按要求提供书面说明或者提交相关证明材料（如成本测算资料），不能证明其报价合理性的；</w:t>
            </w:r>
          </w:p>
          <w:p>
            <w:pPr>
              <w:spacing w:line="360" w:lineRule="auto"/>
              <w:ind w:firstLine="482" w:firstLineChars="200"/>
              <w:rPr>
                <w:rFonts w:ascii="仿宋" w:hAnsi="仿宋" w:eastAsia="仿宋"/>
                <w:b/>
                <w:sz w:val="24"/>
              </w:rPr>
            </w:pPr>
            <w:r>
              <w:rPr>
                <w:rFonts w:hint="eastAsia" w:ascii="仿宋" w:hAnsi="仿宋" w:eastAsia="仿宋"/>
                <w:b/>
                <w:sz w:val="24"/>
              </w:rPr>
              <w:t>▲《投标（开标）一览表》填写不完整或字迹不能辨认或有漏项的；</w:t>
            </w:r>
          </w:p>
          <w:p>
            <w:pPr>
              <w:spacing w:line="360" w:lineRule="auto"/>
              <w:ind w:firstLine="482" w:firstLineChars="200"/>
              <w:rPr>
                <w:rFonts w:ascii="仿宋" w:hAnsi="仿宋" w:eastAsia="仿宋"/>
                <w:b/>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6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投标人应当提供的资格、资信证明文件</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rPr>
            </w:pPr>
            <w:r>
              <w:rPr>
                <w:rFonts w:hint="eastAsia" w:ascii="仿宋" w:hAnsi="仿宋" w:eastAsia="仿宋"/>
                <w:sz w:val="24"/>
              </w:rPr>
              <w:t>（1）资格证明文件：见招标文件第二部分</w:t>
            </w:r>
            <w:r>
              <w:rPr>
                <w:rFonts w:hint="eastAsia" w:ascii="仿宋" w:hAnsi="仿宋" w:eastAsia="仿宋" w:cs="仿宋_GB2312"/>
                <w:sz w:val="24"/>
              </w:rPr>
              <w:t>11.1。</w:t>
            </w:r>
          </w:p>
          <w:p>
            <w:pPr>
              <w:spacing w:line="360" w:lineRule="auto"/>
              <w:ind w:firstLine="480" w:firstLineChars="200"/>
              <w:rPr>
                <w:rFonts w:ascii="仿宋" w:hAnsi="仿宋" w:eastAsia="仿宋"/>
                <w:sz w:val="24"/>
              </w:rPr>
            </w:pPr>
            <w:r>
              <w:rPr>
                <w:rFonts w:hint="eastAsia" w:ascii="仿宋" w:hAnsi="仿宋" w:eastAsia="仿宋"/>
                <w:sz w:val="24"/>
              </w:rPr>
              <w:t>（2）资信证明文件：根据招标文件第四部分具体评标标准提供。</w:t>
            </w:r>
          </w:p>
          <w:p>
            <w:pPr>
              <w:spacing w:line="360" w:lineRule="auto"/>
              <w:ind w:firstLine="480" w:firstLineChars="200"/>
              <w:rPr>
                <w:rFonts w:ascii="仿宋" w:hAnsi="仿宋" w:eastAsia="仿宋"/>
                <w:kern w:val="0"/>
                <w:sz w:val="24"/>
              </w:rPr>
            </w:pPr>
            <w:r>
              <w:rPr>
                <w:rFonts w:hint="eastAsia" w:ascii="仿宋" w:hAnsi="仿宋" w:eastAsia="仿宋"/>
                <w:sz w:val="24"/>
              </w:rPr>
              <w:t>▲</w:t>
            </w:r>
            <w:r>
              <w:rPr>
                <w:rFonts w:hint="eastAsia" w:ascii="仿宋" w:hAnsi="仿宋" w:eastAsia="仿宋" w:cs="仿宋_GB2312"/>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投标文件的组成、递交、接受和解密</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_GB2312"/>
                <w:sz w:val="24"/>
              </w:rPr>
            </w:pPr>
            <w:r>
              <w:rPr>
                <w:rFonts w:hint="eastAsia" w:ascii="仿宋" w:hAnsi="仿宋" w:eastAsia="仿宋" w:cs="仿宋_GB2312"/>
                <w:b/>
                <w:bCs/>
                <w:sz w:val="24"/>
              </w:rPr>
              <w:t>投标文件的组成：</w:t>
            </w:r>
            <w:r>
              <w:rPr>
                <w:rFonts w:hint="eastAsia" w:ascii="仿宋" w:hAnsi="仿宋" w:eastAsia="仿宋" w:cs="仿宋_GB2312"/>
                <w:sz w:val="24"/>
              </w:rPr>
              <w:t>投标文件均由资格文件、报价文件及商务技术文件组成。</w:t>
            </w:r>
            <w:r>
              <w:rPr>
                <w:rFonts w:hint="eastAsia" w:ascii="仿宋" w:hAnsi="仿宋" w:eastAsia="仿宋" w:cs="仿宋_GB2312"/>
                <w:sz w:val="24"/>
              </w:rPr>
              <w:cr/>
            </w:r>
            <w:r>
              <w:rPr>
                <w:rFonts w:hint="eastAsia" w:ascii="仿宋" w:hAnsi="仿宋" w:eastAsia="仿宋" w:cs="仿宋_GB2312"/>
                <w:sz w:val="24"/>
              </w:rPr>
              <w:t xml:space="preserve">    </w:t>
            </w:r>
            <w:r>
              <w:rPr>
                <w:rFonts w:hint="eastAsia" w:ascii="仿宋" w:hAnsi="仿宋" w:eastAsia="仿宋" w:cs="仿宋_GB2312"/>
                <w:b/>
                <w:bCs/>
                <w:sz w:val="24"/>
              </w:rPr>
              <w:t>投标文件的递交：</w:t>
            </w:r>
            <w:r>
              <w:rPr>
                <w:rFonts w:hint="eastAsia" w:ascii="仿宋" w:hAnsi="仿宋" w:eastAsia="仿宋" w:cs="仿宋_GB2312"/>
                <w:sz w:val="24"/>
              </w:rPr>
              <w:t>目前政府采购全流程电子化交易，供应商应准备电子投标文件。电子投标文件按政采云平台项目采购-电子招投标操作指南及本招标文件要求递交。</w:t>
            </w:r>
            <w:r>
              <w:rPr>
                <w:rFonts w:hint="eastAsia" w:ascii="仿宋" w:hAnsi="仿宋" w:eastAsia="仿宋" w:cs="仿宋_GB2312"/>
                <w:sz w:val="24"/>
              </w:rPr>
              <w:cr/>
            </w:r>
            <w:r>
              <w:rPr>
                <w:rFonts w:hint="eastAsia" w:ascii="仿宋" w:hAnsi="仿宋" w:eastAsia="仿宋" w:cs="仿宋_GB2312"/>
                <w:sz w:val="24"/>
              </w:rPr>
              <w:t xml:space="preserve">    </w:t>
            </w:r>
            <w:r>
              <w:rPr>
                <w:rFonts w:hint="eastAsia" w:ascii="仿宋" w:hAnsi="仿宋" w:eastAsia="仿宋" w:cs="仿宋_GB2312"/>
                <w:b/>
                <w:bCs/>
                <w:sz w:val="24"/>
              </w:rPr>
              <w:t>投标文件的接受：</w:t>
            </w:r>
            <w:r>
              <w:rPr>
                <w:rFonts w:hint="eastAsia" w:ascii="仿宋" w:hAnsi="仿宋" w:eastAsia="仿宋" w:cs="仿宋_GB2312"/>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pPr>
            <w:r>
              <w:rPr>
                <w:rFonts w:hint="eastAsia" w:ascii="仿宋" w:hAnsi="仿宋" w:eastAsia="仿宋" w:cs="仿宋_GB2312"/>
                <w:b/>
                <w:bCs/>
                <w:sz w:val="24"/>
              </w:rPr>
              <w:t>投标文件的解密：</w:t>
            </w:r>
            <w:r>
              <w:rPr>
                <w:rFonts w:hint="eastAsia" w:ascii="仿宋" w:hAnsi="仿宋" w:eastAsia="仿宋" w:cs="仿宋_GB2312"/>
                <w:sz w:val="24"/>
              </w:rPr>
              <w:t>投标人务必按时自行解密，规定时间内未解密或解密失败者作无效响应处理。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5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480" w:firstLineChars="200"/>
              <w:rPr>
                <w:rFonts w:ascii="仿宋" w:hAnsi="仿宋" w:eastAsia="仿宋" w:cs="Times New Roman"/>
                <w:bCs/>
                <w:sz w:val="24"/>
                <w:szCs w:val="20"/>
              </w:rPr>
            </w:pPr>
            <w:r>
              <w:rPr>
                <w:rFonts w:hint="eastAsia" w:ascii="仿宋" w:hAnsi="仿宋" w:eastAsia="仿宋" w:cs="仿宋_GB2312"/>
                <w:bCs/>
                <w:kern w:val="0"/>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b/>
                <w:sz w:val="24"/>
                <w:szCs w:val="22"/>
              </w:rPr>
            </w:pPr>
            <w:r>
              <w:rPr>
                <w:rFonts w:hint="eastAsia" w:ascii="仿宋" w:hAnsi="仿宋" w:eastAsia="仿宋"/>
                <w:b/>
                <w:sz w:val="24"/>
                <w:szCs w:val="22"/>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7"/>
              <w:ind w:firstLine="480" w:firstLineChars="200"/>
              <w:jc w:val="left"/>
              <w:rPr>
                <w:rFonts w:ascii="仿宋" w:hAnsi="仿宋" w:eastAsia="仿宋"/>
                <w:bCs/>
                <w:sz w:val="24"/>
              </w:rPr>
            </w:pPr>
            <w:r>
              <w:rPr>
                <w:rFonts w:hint="eastAsia" w:ascii="仿宋" w:hAnsi="仿宋" w:eastAsia="仿宋"/>
                <w:bCs/>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7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b/>
                <w:sz w:val="24"/>
                <w:szCs w:val="22"/>
              </w:rPr>
            </w:pPr>
            <w:r>
              <w:rPr>
                <w:rFonts w:hint="eastAsia" w:ascii="仿宋" w:hAnsi="仿宋" w:eastAsia="仿宋"/>
                <w:b/>
                <w:sz w:val="24"/>
                <w:szCs w:val="22"/>
              </w:rPr>
              <w:t>现场演示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ind w:firstLine="480" w:firstLineChars="200"/>
              <w:jc w:val="left"/>
              <w:rPr>
                <w:rFonts w:ascii="仿宋" w:hAnsi="仿宋" w:eastAsia="仿宋" w:cs="仿宋_GB2312"/>
                <w:bCs/>
                <w:sz w:val="24"/>
              </w:rPr>
            </w:pPr>
            <w:r>
              <w:rPr>
                <w:rFonts w:hint="eastAsia" w:ascii="仿宋" w:hAnsi="仿宋" w:eastAsia="仿宋" w:cs="仿宋_GB2312"/>
                <w:bCs/>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采购代理机构代理费用</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政府采购信用融资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sz w:val="24"/>
              </w:rPr>
            </w:pPr>
            <w:r>
              <w:rPr>
                <w:rFonts w:hint="eastAsia" w:ascii="仿宋" w:hAnsi="仿宋" w:eastAsia="仿宋"/>
                <w:sz w:val="24"/>
              </w:rPr>
              <w:t>为支持和促进中小企业发展，进一步发挥政府采购政策功能，根据《杭州市政府采购支持中小企业信用融资管理办法》和《关于钱塘新区政府采购支持中小企业信用融资有关事项的通知》，供应商若有融资意向，详见本采购文件尾页《关于钱塘新区政府采购支持中小企业信用融资相关事项通知》，或登录杭州钱塘新区管理委员会官网查看信用融资相关政策及各相关银行服务方案、联系方式。</w:t>
            </w:r>
          </w:p>
        </w:tc>
      </w:tr>
    </w:tbl>
    <w:p>
      <w:pPr>
        <w:spacing w:line="360" w:lineRule="auto"/>
        <w:ind w:firstLine="643" w:firstLineChars="200"/>
        <w:jc w:val="center"/>
        <w:outlineLvl w:val="0"/>
        <w:rPr>
          <w:rFonts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pacing w:line="360" w:lineRule="auto"/>
        <w:ind w:firstLine="482" w:firstLineChars="200"/>
        <w:outlineLvl w:val="0"/>
        <w:rPr>
          <w:rFonts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rPr>
          <w:rFonts w:ascii="仿宋" w:hAnsi="仿宋" w:eastAsia="仿宋"/>
          <w:sz w:val="24"/>
        </w:rPr>
      </w:pPr>
      <w:r>
        <w:rPr>
          <w:rFonts w:hint="eastAsia" w:ascii="仿宋" w:hAnsi="仿宋" w:eastAsia="仿宋"/>
          <w:sz w:val="24"/>
        </w:rPr>
        <w:t>2.5“公章”系指单位法定名称章。</w:t>
      </w:r>
    </w:p>
    <w:p>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 xml:space="preserve"> </w:t>
      </w:r>
      <w:r>
        <w:rPr>
          <w:rFonts w:hint="eastAsia" w:ascii="仿宋" w:hAnsi="仿宋" w:eastAsia="仿宋"/>
          <w:sz w:val="24"/>
        </w:rPr>
        <w:t>“▲” 系指实质性要求条款，“★”系产品采购项目中单一产品或核心产品，“※”系指重要技术指标。</w:t>
      </w:r>
    </w:p>
    <w:p>
      <w:pPr>
        <w:spacing w:line="360" w:lineRule="auto"/>
        <w:ind w:firstLine="482" w:firstLineChars="200"/>
        <w:rPr>
          <w:rFonts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w:t>
      </w:r>
    </w:p>
    <w:p>
      <w:pPr>
        <w:spacing w:line="360" w:lineRule="auto"/>
        <w:ind w:firstLine="480" w:firstLineChars="200"/>
        <w:rPr>
          <w:rFonts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 w:hAnsi="仿宋" w:eastAsia="仿宋"/>
          <w:sz w:val="24"/>
        </w:rPr>
      </w:pPr>
      <w:r>
        <w:rPr>
          <w:rFonts w:hint="eastAsia" w:ascii="仿宋" w:hAnsi="仿宋" w:eastAsia="仿宋"/>
          <w:sz w:val="24"/>
        </w:rPr>
        <w:t>3.2 节能环保要求</w:t>
      </w:r>
    </w:p>
    <w:p>
      <w:pPr>
        <w:spacing w:line="360" w:lineRule="auto"/>
        <w:ind w:firstLine="480" w:firstLineChars="200"/>
        <w:rPr>
          <w:rFonts w:ascii="仿宋" w:hAnsi="仿宋" w:eastAsia="仿宋"/>
          <w:sz w:val="24"/>
        </w:rPr>
      </w:pPr>
      <w:r>
        <w:rPr>
          <w:rFonts w:hint="eastAsia" w:ascii="仿宋" w:hAnsi="仿宋" w:eastAsia="仿宋"/>
          <w:sz w:val="24"/>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pacing w:line="360" w:lineRule="auto"/>
        <w:ind w:firstLine="482" w:firstLineChars="200"/>
        <w:rPr>
          <w:rFonts w:ascii="仿宋" w:hAnsi="仿宋" w:eastAsia="仿宋"/>
          <w:b/>
          <w:sz w:val="24"/>
        </w:rPr>
      </w:pPr>
      <w:r>
        <w:rPr>
          <w:rFonts w:hint="eastAsia" w:ascii="仿宋" w:hAnsi="仿宋" w:eastAsia="仿宋"/>
          <w:b/>
          <w:sz w:val="24"/>
        </w:rPr>
        <w:t>本次采购对属于节能产品政府采购品目清单规定的政府强制采购产品范围内的产品实施强制采购。投标人应当在投标文件中提供国家确定的认证机构出具的、处于有效期之内的节能产品认证证书（复制件）。▲不能提供上述证书的，投标文件无效。</w:t>
      </w:r>
    </w:p>
    <w:p>
      <w:pPr>
        <w:spacing w:line="360" w:lineRule="auto"/>
        <w:ind w:firstLine="480" w:firstLineChars="200"/>
        <w:rPr>
          <w:rFonts w:ascii="仿宋" w:hAnsi="仿宋" w:eastAsia="仿宋"/>
          <w:sz w:val="24"/>
        </w:rPr>
      </w:pPr>
      <w:r>
        <w:rPr>
          <w:rFonts w:hint="eastAsia" w:ascii="仿宋" w:hAnsi="仿宋" w:eastAsia="仿宋"/>
          <w:sz w:val="24"/>
        </w:rPr>
        <w:t>本次采购对属于品目清单范围但不属于政府强制采购产品的，实施优先采购，具体按评审办法。投标人在投标文件中提供国家确定的认证机构出具的、处于有效期之内的节能产品或环境标志产品认证证书（复制件）。</w:t>
      </w:r>
    </w:p>
    <w:p>
      <w:pPr>
        <w:spacing w:line="360" w:lineRule="auto"/>
        <w:ind w:firstLine="480" w:firstLineChars="200"/>
        <w:rPr>
          <w:rFonts w:ascii="仿宋" w:hAnsi="仿宋" w:eastAsia="仿宋"/>
          <w:sz w:val="24"/>
        </w:rPr>
      </w:pPr>
      <w:r>
        <w:rPr>
          <w:rFonts w:hint="eastAsia" w:ascii="仿宋" w:hAnsi="仿宋" w:eastAsia="仿宋"/>
          <w:sz w:val="24"/>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需按附件的格式提供该产品的认证证书。）</w:t>
      </w:r>
    </w:p>
    <w:p>
      <w:pPr>
        <w:spacing w:line="360" w:lineRule="auto"/>
        <w:ind w:firstLine="480" w:firstLineChars="200"/>
        <w:rPr>
          <w:rFonts w:ascii="仿宋" w:hAnsi="仿宋" w:eastAsia="仿宋"/>
          <w:sz w:val="24"/>
        </w:rPr>
      </w:pPr>
      <w:r>
        <w:rPr>
          <w:rFonts w:hint="eastAsia" w:ascii="仿宋" w:hAnsi="仿宋" w:eastAsia="仿宋"/>
          <w:sz w:val="24"/>
        </w:rPr>
        <w:t>3.3</w:t>
      </w:r>
      <w:r>
        <w:rPr>
          <w:rFonts w:hint="eastAsia" w:ascii="仿宋" w:hAnsi="仿宋" w:eastAsia="仿宋"/>
          <w:bCs/>
          <w:sz w:val="24"/>
        </w:rPr>
        <w:t>小型、微型</w:t>
      </w:r>
      <w:r>
        <w:rPr>
          <w:rFonts w:hint="eastAsia" w:ascii="仿宋" w:hAnsi="仿宋" w:eastAsia="仿宋"/>
          <w:sz w:val="24"/>
        </w:rPr>
        <w:t>企业价格扣除。</w:t>
      </w:r>
    </w:p>
    <w:p>
      <w:pPr>
        <w:spacing w:line="360" w:lineRule="auto"/>
        <w:ind w:firstLine="480" w:firstLineChars="200"/>
        <w:rPr>
          <w:rFonts w:ascii="仿宋" w:hAnsi="仿宋" w:eastAsia="仿宋"/>
          <w:bCs/>
          <w:sz w:val="24"/>
        </w:rPr>
      </w:pPr>
      <w:r>
        <w:rPr>
          <w:rFonts w:hint="eastAsia" w:ascii="仿宋" w:hAnsi="仿宋" w:eastAsia="仿宋"/>
          <w:sz w:val="24"/>
        </w:rPr>
        <w:t>3.3.1</w:t>
      </w:r>
      <w:r>
        <w:rPr>
          <w:rFonts w:hint="eastAsia" w:ascii="仿宋" w:hAnsi="仿宋" w:eastAsia="仿宋"/>
          <w:bCs/>
          <w:sz w:val="24"/>
        </w:rPr>
        <w:t>小型、微型企业应当同时符合以下条件：</w:t>
      </w:r>
    </w:p>
    <w:p>
      <w:pPr>
        <w:spacing w:line="360" w:lineRule="auto"/>
        <w:ind w:firstLine="480" w:firstLineChars="200"/>
        <w:rPr>
          <w:rFonts w:ascii="仿宋" w:hAnsi="仿宋" w:eastAsia="仿宋"/>
          <w:bCs/>
          <w:sz w:val="24"/>
        </w:rPr>
      </w:pPr>
      <w:r>
        <w:rPr>
          <w:rFonts w:hint="eastAsia" w:ascii="仿宋" w:hAnsi="仿宋" w:eastAsia="仿宋"/>
          <w:bCs/>
          <w:sz w:val="24"/>
        </w:rPr>
        <w:t>（1）符合中小企业划分标准；</w:t>
      </w:r>
    </w:p>
    <w:p>
      <w:pPr>
        <w:spacing w:line="360" w:lineRule="auto"/>
        <w:ind w:firstLine="480" w:firstLineChars="200"/>
        <w:rPr>
          <w:rFonts w:ascii="仿宋" w:hAnsi="仿宋" w:eastAsia="仿宋"/>
          <w:bCs/>
          <w:sz w:val="24"/>
        </w:rPr>
      </w:pPr>
      <w:r>
        <w:rPr>
          <w:rFonts w:hint="eastAsia" w:ascii="仿宋" w:hAnsi="仿宋" w:eastAsia="仿宋"/>
          <w:bCs/>
          <w:sz w:val="24"/>
        </w:rPr>
        <w:t>（2）</w:t>
      </w:r>
      <w:r>
        <w:rPr>
          <w:rFonts w:hint="eastAsia" w:ascii="仿宋" w:hAnsi="仿宋" w:eastAsia="仿宋"/>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仿宋" w:hAnsi="仿宋" w:eastAsia="仿宋"/>
          <w:sz w:val="24"/>
        </w:rPr>
      </w:pPr>
      <w:r>
        <w:rPr>
          <w:rFonts w:hint="eastAsia" w:ascii="仿宋" w:hAnsi="仿宋" w:eastAsia="仿宋"/>
          <w:sz w:val="24"/>
        </w:rPr>
        <w:t>3.3.2小型、微型企业应按照招标文件格式要求提供《中小企业声明函》。</w:t>
      </w:r>
    </w:p>
    <w:p>
      <w:pPr>
        <w:spacing w:line="360" w:lineRule="auto"/>
        <w:ind w:firstLine="480" w:firstLineChars="200"/>
        <w:rPr>
          <w:rFonts w:ascii="仿宋" w:hAnsi="仿宋" w:eastAsia="仿宋"/>
          <w:sz w:val="24"/>
        </w:rPr>
      </w:pPr>
      <w:r>
        <w:rPr>
          <w:rFonts w:hint="eastAsia" w:ascii="仿宋" w:hAnsi="仿宋" w:eastAsia="仿宋"/>
          <w:sz w:val="24"/>
        </w:rPr>
        <w:t>3.3.3对于非专门面向此类企业的项目，对小型和微型企业产品的投标价格给予6 %的扣除，用扣除后的价格参与评审。</w:t>
      </w:r>
    </w:p>
    <w:p>
      <w:pPr>
        <w:spacing w:line="360" w:lineRule="auto"/>
        <w:ind w:firstLine="480" w:firstLineChars="200"/>
        <w:rPr>
          <w:rFonts w:ascii="仿宋" w:hAnsi="仿宋" w:eastAsia="仿宋"/>
          <w:sz w:val="24"/>
        </w:rPr>
      </w:pPr>
      <w:r>
        <w:rPr>
          <w:rFonts w:hint="eastAsia" w:ascii="仿宋" w:hAnsi="仿宋" w:eastAsia="仿宋"/>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ascii="仿宋" w:hAnsi="仿宋" w:eastAsia="仿宋"/>
          <w:sz w:val="24"/>
        </w:rPr>
      </w:pPr>
      <w:r>
        <w:rPr>
          <w:rFonts w:hint="eastAsia" w:ascii="仿宋" w:hAnsi="仿宋" w:eastAsia="仿宋"/>
          <w:sz w:val="24"/>
        </w:rPr>
        <w:t>联合体各方均为小型、微型企业的，联合体视同为小型、微型企业。</w:t>
      </w:r>
    </w:p>
    <w:p>
      <w:pPr>
        <w:spacing w:line="360" w:lineRule="auto"/>
        <w:ind w:firstLine="480" w:firstLineChars="200"/>
        <w:rPr>
          <w:rFonts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4.1供应商询问</w:t>
      </w:r>
    </w:p>
    <w:p>
      <w:pPr>
        <w:pStyle w:val="7"/>
        <w:spacing w:line="360" w:lineRule="auto"/>
        <w:ind w:firstLine="480" w:firstLineChars="200"/>
        <w:rPr>
          <w:rFonts w:ascii="仿宋" w:hAnsi="仿宋" w:eastAsia="仿宋"/>
          <w:sz w:val="24"/>
        </w:rPr>
      </w:pPr>
      <w:r>
        <w:rPr>
          <w:rFonts w:hint="eastAsia" w:ascii="仿宋" w:hAnsi="仿宋" w:eastAsia="仿宋"/>
          <w:sz w:val="24"/>
        </w:rPr>
        <w:t>根据采购人与采购代理机构签订的委托协议的规定：供应商可以就采购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7"/>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7"/>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4"/>
        <w:spacing w:line="360" w:lineRule="auto"/>
        <w:ind w:firstLine="480" w:firstLineChars="200"/>
        <w:rPr>
          <w:rFonts w:ascii="仿宋" w:hAnsi="仿宋" w:eastAsia="仿宋"/>
          <w:snapToGrid/>
          <w:color w:val="auto"/>
          <w:kern w:val="2"/>
          <w:sz w:val="24"/>
        </w:rPr>
      </w:pPr>
      <w:r>
        <w:rPr>
          <w:rFonts w:hint="eastAsia" w:ascii="仿宋" w:hAnsi="仿宋" w:eastAsia="仿宋"/>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7"/>
        <w:spacing w:line="360" w:lineRule="auto"/>
        <w:ind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pStyle w:val="7"/>
        <w:spacing w:line="360" w:lineRule="auto"/>
        <w:ind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（3）对采购结果提出质疑的，质疑期限自采购结果公告期限届满之日起计算。对采购结果提出质疑的，采购代理机构负责答复。</w:t>
      </w:r>
    </w:p>
    <w:p>
      <w:pPr>
        <w:pStyle w:val="7"/>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1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rPr>
      </w:pPr>
      <w:r>
        <w:rPr>
          <w:rFonts w:hint="eastAsia" w:ascii="仿宋" w:hAnsi="仿宋" w:eastAsia="仿宋"/>
        </w:rPr>
        <w:t>质疑函范本及制作说明详见附件2。</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kern w:val="2"/>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19"/>
        <w:shd w:val="clear" w:color="auto" w:fill="FFFFFF"/>
        <w:snapToGrid w:val="0"/>
        <w:spacing w:before="0" w:beforeAutospacing="0" w:after="0" w:afterAutospacing="0" w:line="360" w:lineRule="auto"/>
        <w:ind w:firstLine="482" w:firstLineChars="200"/>
        <w:contextualSpacing/>
        <w:rPr>
          <w:rFonts w:ascii="仿宋" w:hAnsi="仿宋" w:eastAsia="仿宋"/>
          <w:b/>
          <w:bCs/>
          <w:kern w:val="2"/>
        </w:rPr>
      </w:pPr>
      <w:r>
        <w:rPr>
          <w:rFonts w:hint="eastAsia" w:ascii="仿宋" w:hAnsi="仿宋" w:eastAsia="仿宋"/>
          <w:b/>
          <w:bCs/>
          <w:kern w:val="2"/>
        </w:rPr>
        <w:t>4.2.6质疑接收人：陈工；联系电话：0571-89899170，传真：0571-86871959；地址：杭州市公共资源交易中心钱塘新区分中心（杭州钱塘新区幸福南路1116号和茂大厦621办公室）。</w:t>
      </w:r>
    </w:p>
    <w:p>
      <w:pPr>
        <w:pStyle w:val="19"/>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hint="eastAsia" w:ascii="仿宋" w:hAnsi="仿宋" w:eastAsia="仿宋" w:cs="微软雅黑"/>
          <w:lang w:val="zh-CN"/>
        </w:rPr>
        <w:t>4.3供应商投诉</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.1质疑供应商对采购人、采购代理机构的答复不满意或者采购人、采购代理机构未在规定的时间内作出答复的，可以在答复期满后十五个工作日内向同级政府采购监督管理部门提出投诉。</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.5 以联合体形式参加政府采购活动的，其投诉应当由组成联合体的所有供应商共同提出。</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rPr>
      </w:pPr>
      <w:r>
        <w:rPr>
          <w:rFonts w:hint="eastAsia" w:ascii="仿宋" w:hAnsi="仿宋" w:eastAsia="仿宋"/>
        </w:rPr>
        <w:t>投诉书范本及制作说明详见附件3。</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rPr>
      </w:pPr>
    </w:p>
    <w:p>
      <w:pPr>
        <w:spacing w:line="360" w:lineRule="auto"/>
        <w:ind w:firstLine="643" w:firstLineChars="200"/>
        <w:jc w:val="center"/>
        <w:outlineLvl w:val="0"/>
        <w:rPr>
          <w:rFonts w:ascii="仿宋" w:hAnsi="仿宋" w:eastAsia="仿宋" w:cs="仿宋_GB2312"/>
          <w:b/>
          <w:sz w:val="32"/>
          <w:szCs w:val="20"/>
        </w:rPr>
      </w:pPr>
      <w:bookmarkStart w:id="33" w:name="_Hlt74730295"/>
      <w:bookmarkEnd w:id="33"/>
      <w:bookmarkStart w:id="34" w:name="_Hlt74729768"/>
      <w:bookmarkEnd w:id="34"/>
      <w:bookmarkStart w:id="35" w:name="_Hlt74707468"/>
      <w:bookmarkEnd w:id="35"/>
      <w:bookmarkStart w:id="36" w:name="_Hlt74714665"/>
      <w:bookmarkEnd w:id="36"/>
      <w:bookmarkStart w:id="37" w:name="_Hlt75236290"/>
      <w:bookmarkEnd w:id="37"/>
      <w:bookmarkStart w:id="38" w:name="_Hlt68057669"/>
      <w:bookmarkEnd w:id="38"/>
      <w:bookmarkStart w:id="39" w:name="_Hlt68072990"/>
      <w:bookmarkEnd w:id="39"/>
      <w:bookmarkStart w:id="40" w:name="_Toc91899879"/>
      <w:r>
        <w:rPr>
          <w:rFonts w:hint="eastAsia" w:ascii="仿宋" w:hAnsi="仿宋" w:eastAsia="仿宋" w:cs="仿宋_GB2312"/>
          <w:b/>
          <w:sz w:val="32"/>
          <w:szCs w:val="20"/>
        </w:rPr>
        <w:t>二、招标文件</w:t>
      </w:r>
      <w:bookmarkEnd w:id="40"/>
      <w:r>
        <w:rPr>
          <w:rFonts w:hint="eastAsia" w:ascii="仿宋" w:hAnsi="仿宋" w:eastAsia="仿宋" w:cs="仿宋_GB2312"/>
          <w:b/>
          <w:sz w:val="32"/>
          <w:szCs w:val="20"/>
        </w:rPr>
        <w:t>的构成、澄清、修改</w:t>
      </w:r>
    </w:p>
    <w:p>
      <w:pPr>
        <w:pStyle w:val="7"/>
        <w:spacing w:line="360" w:lineRule="auto"/>
        <w:ind w:firstLine="482" w:firstLineChars="200"/>
        <w:rPr>
          <w:rFonts w:ascii="仿宋" w:hAnsi="仿宋" w:eastAsia="仿宋" w:cs="仿宋_GB2312"/>
          <w:b/>
          <w:sz w:val="24"/>
          <w:szCs w:val="24"/>
        </w:rPr>
      </w:pPr>
      <w:bookmarkStart w:id="41" w:name="_Toc91899880"/>
      <w:bookmarkStart w:id="42" w:name="_Hlt74730307"/>
      <w:r>
        <w:rPr>
          <w:rFonts w:hint="eastAsia" w:ascii="仿宋" w:hAnsi="仿宋" w:eastAsia="仿宋" w:cs="仿宋_GB2312"/>
          <w:b/>
          <w:sz w:val="24"/>
          <w:szCs w:val="24"/>
        </w:rPr>
        <w:t>5．招标文件的构成</w:t>
      </w:r>
      <w:bookmarkEnd w:id="41"/>
    </w:p>
    <w:bookmarkEnd w:id="42"/>
    <w:p>
      <w:pPr>
        <w:pStyle w:val="7"/>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7"/>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pPr>
        <w:pStyle w:val="7"/>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pPr>
        <w:pStyle w:val="7"/>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pPr>
        <w:pStyle w:val="7"/>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7"/>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7"/>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rPr>
          <w:rFonts w:ascii="仿宋" w:hAnsi="仿宋" w:eastAsia="仿宋" w:cs="仿宋_GB2312"/>
          <w:sz w:val="24"/>
        </w:rPr>
      </w:pPr>
      <w:r>
        <w:rPr>
          <w:rFonts w:hint="eastAsia"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7"/>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6. 招标文件的澄清、修改</w:t>
      </w:r>
    </w:p>
    <w:p>
      <w:pPr>
        <w:pStyle w:val="20"/>
        <w:snapToGrid w:val="0"/>
        <w:ind w:firstLine="480"/>
        <w:rPr>
          <w:rFonts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20"/>
        <w:snapToGrid w:val="0"/>
        <w:ind w:firstLine="480"/>
        <w:rPr>
          <w:rFonts w:ascii="仿宋" w:hAnsi="仿宋" w:eastAsia="仿宋"/>
        </w:rPr>
      </w:pPr>
      <w:r>
        <w:rPr>
          <w:rFonts w:hint="eastAsia" w:ascii="仿宋" w:hAnsi="仿宋" w:eastAsia="仿宋"/>
        </w:rPr>
        <w:t>6.2采购代理机构如对已发出的招标文件进行必要澄清或者修改的，将在发布招标公告的网站上发布更正公告，同时视情况延长投标截止时间和开标时间。该澄清或者修改的内容为招标文件的组成部分。</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投标文件未按招标文件的澄清、修改的内容编制，又不符合实质性要求的，投标无效。</w:t>
      </w:r>
    </w:p>
    <w:p>
      <w:pPr>
        <w:spacing w:line="360" w:lineRule="auto"/>
        <w:ind w:firstLine="482" w:firstLineChars="200"/>
        <w:rPr>
          <w:rFonts w:ascii="仿宋" w:hAnsi="仿宋" w:eastAsia="仿宋" w:cs="仿宋_GB2312"/>
          <w:b/>
          <w:sz w:val="24"/>
          <w:szCs w:val="21"/>
        </w:rPr>
      </w:pPr>
    </w:p>
    <w:p>
      <w:pPr>
        <w:spacing w:line="360" w:lineRule="auto"/>
        <w:ind w:firstLine="643" w:firstLineChars="200"/>
        <w:jc w:val="center"/>
        <w:outlineLvl w:val="0"/>
        <w:rPr>
          <w:rFonts w:ascii="仿宋" w:hAnsi="仿宋" w:eastAsia="仿宋" w:cs="仿宋_GB2312"/>
          <w:b/>
          <w:sz w:val="30"/>
          <w:szCs w:val="20"/>
        </w:rPr>
      </w:pPr>
      <w:bookmarkStart w:id="43" w:name="_Hlt75236011"/>
      <w:bookmarkEnd w:id="43"/>
      <w:bookmarkStart w:id="44" w:name="_Toc91899884"/>
      <w:r>
        <w:rPr>
          <w:rFonts w:hint="eastAsia" w:ascii="仿宋" w:hAnsi="仿宋" w:eastAsia="仿宋" w:cs="仿宋_GB2312"/>
          <w:b/>
          <w:sz w:val="32"/>
          <w:szCs w:val="20"/>
        </w:rPr>
        <w:t>三、投标</w:t>
      </w:r>
      <w:bookmarkEnd w:id="44"/>
    </w:p>
    <w:p>
      <w:pPr>
        <w:pStyle w:val="7"/>
        <w:spacing w:line="360" w:lineRule="auto"/>
        <w:ind w:firstLine="482" w:firstLineChars="200"/>
        <w:rPr>
          <w:rFonts w:ascii="仿宋" w:hAnsi="仿宋" w:eastAsia="仿宋" w:cs="仿宋_GB2312"/>
          <w:b/>
          <w:sz w:val="24"/>
          <w:szCs w:val="24"/>
        </w:rPr>
      </w:pPr>
      <w:bookmarkStart w:id="45" w:name="_Toc86216991"/>
      <w:bookmarkStart w:id="46" w:name="_Toc91899892"/>
      <w:r>
        <w:rPr>
          <w:rFonts w:hint="eastAsia" w:ascii="仿宋" w:hAnsi="仿宋" w:eastAsia="仿宋" w:cs="仿宋_GB2312"/>
          <w:b/>
          <w:sz w:val="24"/>
          <w:szCs w:val="24"/>
        </w:rPr>
        <w:t>7. 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w:t>
      </w:r>
    </w:p>
    <w:p>
      <w:pPr>
        <w:pStyle w:val="7"/>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7"/>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pPr>
        <w:pStyle w:val="7"/>
        <w:spacing w:line="360" w:lineRule="auto"/>
        <w:ind w:firstLine="482" w:firstLineChars="200"/>
        <w:rPr>
          <w:rFonts w:ascii="仿宋" w:hAnsi="仿宋" w:eastAsia="仿宋" w:cs="仿宋_GB2312"/>
          <w:b/>
          <w:szCs w:val="24"/>
        </w:rPr>
      </w:pPr>
      <w:r>
        <w:rPr>
          <w:rFonts w:hint="eastAsia" w:ascii="仿宋" w:hAnsi="仿宋" w:eastAsia="仿宋"/>
          <w:b/>
          <w:kern w:val="28"/>
          <w:sz w:val="24"/>
          <w:szCs w:val="24"/>
        </w:rPr>
        <w:t>9.投标保证金</w:t>
      </w:r>
    </w:p>
    <w:p>
      <w:pPr>
        <w:pStyle w:val="20"/>
        <w:ind w:firstLine="480"/>
        <w:rPr>
          <w:rFonts w:ascii="仿宋" w:hAnsi="仿宋" w:eastAsia="仿宋"/>
          <w:szCs w:val="24"/>
        </w:rPr>
      </w:pPr>
      <w:r>
        <w:rPr>
          <w:rFonts w:hint="eastAsia" w:ascii="仿宋" w:hAnsi="仿宋" w:eastAsia="仿宋" w:cs="仿宋_GB2312"/>
        </w:rPr>
        <w:t>本项目不需要交纳投标保证金</w:t>
      </w:r>
      <w:r>
        <w:rPr>
          <w:rFonts w:hint="eastAsia" w:ascii="仿宋" w:hAnsi="仿宋" w:eastAsia="仿宋"/>
          <w:szCs w:val="24"/>
        </w:rPr>
        <w:t>。</w:t>
      </w:r>
    </w:p>
    <w:p>
      <w:pPr>
        <w:pStyle w:val="7"/>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10.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7"/>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11. 投标文件的组成</w:t>
      </w:r>
    </w:p>
    <w:p>
      <w:pPr>
        <w:pStyle w:val="7"/>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b/>
          <w:bCs/>
          <w:color w:val="FF0000"/>
          <w:sz w:val="24"/>
        </w:rPr>
        <w:t>（均需CA签章）</w:t>
      </w:r>
      <w:r>
        <w:rPr>
          <w:rFonts w:hint="eastAsia" w:ascii="仿宋" w:hAnsi="仿宋" w:eastAsia="仿宋" w:cs="仿宋_GB2312"/>
          <w:sz w:val="24"/>
        </w:rPr>
        <w:t>：</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7"/>
        <w:spacing w:line="360" w:lineRule="auto"/>
        <w:ind w:firstLine="480" w:firstLineChars="200"/>
        <w:rPr>
          <w:rFonts w:ascii="仿宋" w:hAnsi="仿宋" w:eastAsia="仿宋"/>
          <w:sz w:val="24"/>
        </w:rPr>
      </w:pPr>
      <w:bookmarkStart w:id="47" w:name="_Hlt68073093"/>
      <w:bookmarkEnd w:id="47"/>
      <w:bookmarkStart w:id="48" w:name="_Hlt68403820"/>
      <w:bookmarkEnd w:id="48"/>
      <w:bookmarkStart w:id="49" w:name="_Hlt68072998"/>
      <w:bookmarkEnd w:id="49"/>
      <w:r>
        <w:rPr>
          <w:rFonts w:hint="eastAsia" w:ascii="仿宋" w:hAnsi="仿宋" w:eastAsia="仿宋" w:cs="仿宋_GB2312"/>
          <w:sz w:val="24"/>
        </w:rPr>
        <w:t>11.1.1</w:t>
      </w:r>
      <w:r>
        <w:rPr>
          <w:rFonts w:hint="eastAsia" w:ascii="仿宋" w:hAnsi="仿宋" w:eastAsia="仿宋"/>
          <w:sz w:val="24"/>
        </w:rPr>
        <w:t>营业执照(或事业法人登记证或其他工商等登记证明材料)扫描件（投标人为自然人的，提供</w:t>
      </w:r>
      <w:r>
        <w:rPr>
          <w:rFonts w:hint="eastAsia" w:ascii="仿宋" w:hAnsi="仿宋" w:eastAsia="仿宋" w:cs="Helvetica"/>
          <w:kern w:val="0"/>
          <w:sz w:val="24"/>
        </w:rPr>
        <w:t>自然人的身份证明</w:t>
      </w:r>
      <w:r>
        <w:rPr>
          <w:rFonts w:hint="eastAsia" w:ascii="仿宋" w:hAnsi="仿宋" w:eastAsia="仿宋"/>
          <w:sz w:val="24"/>
        </w:rPr>
        <w:t>）、税务登记证(</w:t>
      </w:r>
      <w:r>
        <w:rPr>
          <w:rFonts w:hint="eastAsia" w:ascii="仿宋" w:hAnsi="仿宋" w:eastAsia="仿宋" w:cs="Helvetica"/>
          <w:kern w:val="0"/>
          <w:sz w:val="24"/>
        </w:rPr>
        <w:t>或其它依法缴纳税收的相关材料</w:t>
      </w:r>
      <w:r>
        <w:rPr>
          <w:rFonts w:hint="eastAsia" w:ascii="仿宋" w:hAnsi="仿宋" w:eastAsia="仿宋"/>
          <w:sz w:val="24"/>
        </w:rPr>
        <w:t>)扫描件、社保登记证（</w:t>
      </w:r>
      <w:r>
        <w:rPr>
          <w:rFonts w:hint="eastAsia" w:ascii="仿宋" w:hAnsi="仿宋" w:eastAsia="仿宋" w:cs="Helvetica"/>
          <w:kern w:val="0"/>
          <w:sz w:val="24"/>
        </w:rPr>
        <w:t>或其它依法缴纳社会保障资金的相关材料</w:t>
      </w:r>
      <w:r>
        <w:rPr>
          <w:rFonts w:hint="eastAsia" w:ascii="仿宋" w:hAnsi="仿宋" w:eastAsia="仿宋"/>
          <w:sz w:val="24"/>
        </w:rPr>
        <w:t>）扫描件；实施“多证合一、一照一码”登记制度改革的，只需提供改革后取得的营业执照扫描件；</w:t>
      </w:r>
    </w:p>
    <w:p>
      <w:pPr>
        <w:pStyle w:val="7"/>
        <w:spacing w:line="360" w:lineRule="auto"/>
        <w:ind w:firstLine="480" w:firstLineChars="200"/>
        <w:rPr>
          <w:rFonts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7"/>
        <w:spacing w:line="360" w:lineRule="auto"/>
        <w:ind w:firstLine="480" w:firstLineChars="200"/>
        <w:rPr>
          <w:rFonts w:ascii="仿宋" w:hAnsi="仿宋" w:eastAsia="仿宋" w:cs="仿宋_GB2312"/>
          <w:sz w:val="24"/>
        </w:rPr>
      </w:pPr>
      <w:r>
        <w:rPr>
          <w:rFonts w:hint="eastAsia" w:ascii="仿宋" w:hAnsi="仿宋" w:eastAsia="仿宋" w:cs="仿宋_GB2312"/>
          <w:sz w:val="24"/>
        </w:rPr>
        <w:t>11.1.2 2018年度资产负债表等财务报表资料文件 (或其它财务状况报告，新成立的公司，必须提供情况说明)；</w:t>
      </w:r>
    </w:p>
    <w:p>
      <w:pPr>
        <w:pStyle w:val="7"/>
        <w:spacing w:line="360" w:lineRule="auto"/>
        <w:ind w:firstLine="480" w:firstLineChars="200"/>
        <w:rPr>
          <w:rFonts w:ascii="仿宋" w:hAnsi="仿宋" w:eastAsia="仿宋" w:cs="仿宋_GB2312"/>
          <w:sz w:val="24"/>
        </w:rPr>
      </w:pPr>
      <w:r>
        <w:rPr>
          <w:rFonts w:hint="eastAsia" w:ascii="仿宋" w:hAnsi="仿宋" w:eastAsia="仿宋" w:cs="仿宋_GB2312"/>
          <w:sz w:val="24"/>
        </w:rPr>
        <w:t>11.1.3具有履行合同所必需的设备和专业技术能力的承诺函；</w:t>
      </w:r>
    </w:p>
    <w:p>
      <w:pPr>
        <w:pStyle w:val="7"/>
        <w:spacing w:line="360" w:lineRule="auto"/>
        <w:ind w:firstLine="480" w:firstLineChars="200"/>
        <w:rPr>
          <w:rFonts w:ascii="仿宋" w:hAnsi="仿宋" w:eastAsia="仿宋" w:cs="仿宋_GB2312"/>
          <w:sz w:val="24"/>
        </w:rPr>
      </w:pPr>
      <w:r>
        <w:rPr>
          <w:rFonts w:hint="eastAsia" w:ascii="仿宋" w:hAnsi="仿宋" w:eastAsia="仿宋" w:cs="仿宋_GB2312"/>
          <w:sz w:val="24"/>
        </w:rPr>
        <w:t>11.1.4参加政府采购活动前三年内，在经营活动中没有重大违法记录的声明；</w:t>
      </w:r>
    </w:p>
    <w:p>
      <w:pPr>
        <w:pStyle w:val="7"/>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11.1.5具有良好商业信誉的特别声明； </w:t>
      </w:r>
    </w:p>
    <w:p>
      <w:pPr>
        <w:pStyle w:val="7"/>
        <w:spacing w:line="360" w:lineRule="auto"/>
        <w:ind w:firstLine="480" w:firstLineChars="200"/>
        <w:rPr>
          <w:rFonts w:ascii="仿宋" w:hAnsi="仿宋" w:eastAsia="仿宋" w:cs="仿宋_GB2312"/>
          <w:sz w:val="24"/>
        </w:rPr>
      </w:pPr>
      <w:r>
        <w:rPr>
          <w:rFonts w:hint="eastAsia" w:ascii="仿宋" w:hAnsi="仿宋" w:eastAsia="仿宋" w:cs="仿宋_GB2312"/>
          <w:sz w:val="24"/>
        </w:rPr>
        <w:t>11.1.6符合特定资格条件（如果项目要求）的有关证明材料（扫描件）；</w:t>
      </w:r>
    </w:p>
    <w:p>
      <w:pPr>
        <w:pStyle w:val="7"/>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附法定代表人授权书（如法定代表人直接参加投标并对相应文件签字的，只需提供其身份证扫描件正反面；如以联合体形式参加政府采购活动的，按招标文件有关格式范例提供联合体投标授权书）。</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11.2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r>
        <w:rPr>
          <w:rFonts w:hint="eastAsia" w:ascii="仿宋" w:hAnsi="仿宋" w:eastAsia="仿宋" w:cs="仿宋_GB2312"/>
          <w:b/>
          <w:bCs/>
          <w:color w:val="FF0000"/>
          <w:sz w:val="24"/>
        </w:rPr>
        <w:t>（均需CA签章）</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11.2.1</w:t>
      </w:r>
      <w:r>
        <w:rPr>
          <w:rFonts w:hint="eastAsia" w:ascii="仿宋" w:hAnsi="仿宋" w:eastAsia="仿宋" w:cs="仿宋_GB2312"/>
          <w:kern w:val="0"/>
          <w:sz w:val="24"/>
        </w:rPr>
        <w:t>投标响应函</w:t>
      </w:r>
      <w:r>
        <w:rPr>
          <w:rFonts w:hint="eastAsia" w:ascii="仿宋" w:hAnsi="仿宋" w:eastAsia="仿宋" w:cs="仿宋_GB2312"/>
          <w:sz w:val="24"/>
        </w:rPr>
        <w:t>；</w:t>
      </w:r>
    </w:p>
    <w:p>
      <w:pPr>
        <w:pStyle w:val="7"/>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11.2.2投标(开标)一览表；</w:t>
      </w:r>
    </w:p>
    <w:p>
      <w:pPr>
        <w:pStyle w:val="7"/>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szCs w:val="24"/>
        </w:rPr>
        <w:t>11.2.3</w:t>
      </w:r>
      <w:r>
        <w:rPr>
          <w:rFonts w:hint="eastAsia" w:ascii="仿宋" w:hAnsi="仿宋" w:eastAsia="仿宋" w:cs="仿宋"/>
          <w:sz w:val="24"/>
          <w:szCs w:val="24"/>
        </w:rPr>
        <w:t>报价明细清单</w:t>
      </w:r>
      <w:r>
        <w:rPr>
          <w:rFonts w:hint="eastAsia" w:ascii="仿宋" w:hAnsi="仿宋" w:eastAsia="仿宋" w:cs="仿宋_GB2312"/>
          <w:sz w:val="24"/>
          <w:szCs w:val="24"/>
        </w:rPr>
        <w:t>；</w:t>
      </w:r>
    </w:p>
    <w:p>
      <w:pPr>
        <w:pStyle w:val="7"/>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11.2.4中小企业声明函。</w:t>
      </w:r>
    </w:p>
    <w:p>
      <w:pPr>
        <w:pStyle w:val="7"/>
        <w:snapToGrid w:val="0"/>
        <w:spacing w:line="360" w:lineRule="auto"/>
        <w:ind w:firstLine="480" w:firstLineChars="200"/>
        <w:rPr>
          <w:rFonts w:ascii="仿宋" w:hAnsi="仿宋" w:eastAsia="仿宋" w:cs="仿宋_GB2312"/>
          <w:sz w:val="24"/>
          <w:szCs w:val="24"/>
          <w:lang w:val="zh-CN"/>
        </w:rPr>
      </w:pPr>
      <w:r>
        <w:rPr>
          <w:rFonts w:hint="eastAsia" w:ascii="仿宋" w:hAnsi="仿宋" w:eastAsia="仿宋" w:cs="仿宋_GB2312"/>
          <w:kern w:val="0"/>
          <w:sz w:val="24"/>
          <w:szCs w:val="24"/>
          <w:lang w:val="zh-CN"/>
        </w:rPr>
        <w:t>11.3  投标人的</w:t>
      </w:r>
      <w:r>
        <w:rPr>
          <w:rFonts w:hint="eastAsia" w:ascii="仿宋" w:hAnsi="仿宋" w:eastAsia="仿宋" w:cs="仿宋_GB2312"/>
          <w:b/>
          <w:sz w:val="24"/>
          <w:szCs w:val="24"/>
        </w:rPr>
        <w:t>商务技术</w:t>
      </w:r>
      <w:r>
        <w:rPr>
          <w:rFonts w:hint="eastAsia" w:ascii="仿宋" w:hAnsi="仿宋" w:eastAsia="仿宋" w:cs="仿宋_GB2312"/>
          <w:b/>
          <w:kern w:val="0"/>
          <w:sz w:val="24"/>
          <w:szCs w:val="24"/>
          <w:lang w:val="zh-CN"/>
        </w:rPr>
        <w:t>文件应</w:t>
      </w:r>
      <w:r>
        <w:rPr>
          <w:rFonts w:hint="eastAsia" w:ascii="仿宋" w:hAnsi="仿宋" w:eastAsia="仿宋" w:cs="仿宋_GB2312"/>
          <w:kern w:val="0"/>
          <w:sz w:val="24"/>
          <w:szCs w:val="24"/>
          <w:lang w:val="zh-CN"/>
        </w:rPr>
        <w:t>包括以下内容</w:t>
      </w:r>
      <w:r>
        <w:rPr>
          <w:rFonts w:hint="eastAsia" w:ascii="仿宋" w:hAnsi="仿宋" w:eastAsia="仿宋" w:cs="仿宋_GB2312"/>
          <w:b/>
          <w:bCs/>
          <w:color w:val="FF0000"/>
          <w:sz w:val="24"/>
        </w:rPr>
        <w:t>（均需CA签章）</w:t>
      </w:r>
      <w:r>
        <w:rPr>
          <w:rFonts w:hint="eastAsia" w:ascii="仿宋" w:hAnsi="仿宋" w:eastAsia="仿宋" w:cs="仿宋_GB2312"/>
          <w:kern w:val="0"/>
          <w:sz w:val="24"/>
          <w:szCs w:val="24"/>
          <w:lang w:val="zh-CN"/>
        </w:rPr>
        <w:t>：</w:t>
      </w:r>
      <w:r>
        <w:rPr>
          <w:rFonts w:hint="eastAsia" w:ascii="仿宋" w:hAnsi="仿宋" w:eastAsia="仿宋" w:cs="仿宋_GB2312"/>
          <w:sz w:val="24"/>
          <w:szCs w:val="24"/>
          <w:lang w:val="zh-CN"/>
        </w:rPr>
        <w:t xml:space="preserve">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11.3.1</w:t>
      </w:r>
      <w:r>
        <w:rPr>
          <w:rFonts w:hint="eastAsia" w:ascii="仿宋" w:hAnsi="仿宋" w:eastAsia="仿宋"/>
          <w:sz w:val="24"/>
        </w:rPr>
        <w:t>营业执照(或事业法人登记证或其他工商等登记证明材料)扫描件（投标人为自然人的，须提供</w:t>
      </w:r>
      <w:r>
        <w:rPr>
          <w:rFonts w:hint="eastAsia" w:ascii="仿宋" w:hAnsi="仿宋" w:eastAsia="仿宋" w:cs="Helvetica"/>
          <w:kern w:val="0"/>
          <w:sz w:val="24"/>
        </w:rPr>
        <w:t>自然人的身份证明</w:t>
      </w:r>
      <w:r>
        <w:rPr>
          <w:rFonts w:hint="eastAsia" w:ascii="仿宋" w:hAnsi="仿宋" w:eastAsia="仿宋"/>
          <w:sz w:val="24"/>
        </w:rPr>
        <w:t>）</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11.3.2</w:t>
      </w:r>
      <w:r>
        <w:rPr>
          <w:rFonts w:hint="eastAsia" w:ascii="仿宋" w:hAnsi="仿宋" w:eastAsia="仿宋" w:cs="仿宋_GB2312"/>
          <w:sz w:val="24"/>
        </w:rPr>
        <w:t>法定代表人授权书，法定代表人及其授权代表的身份证扫描件（正反面扫描件）；如法定代表人直接参加投标并对相应文件签字的，只需提供其身份证扫描件（正反面扫描件）；</w:t>
      </w:r>
      <w:r>
        <w:rPr>
          <w:rFonts w:hint="eastAsia" w:ascii="仿宋" w:hAnsi="仿宋" w:eastAsia="仿宋"/>
          <w:sz w:val="24"/>
        </w:rPr>
        <w:t>▲</w:t>
      </w:r>
      <w:r>
        <w:rPr>
          <w:rFonts w:hint="eastAsia" w:ascii="仿宋" w:hAnsi="仿宋" w:eastAsia="仿宋" w:cs="仿宋_GB2312"/>
          <w:b/>
          <w:sz w:val="24"/>
        </w:rPr>
        <w:t>投标文件中法定代表人授权书所载内容与本项目内容有异的，投标无效</w:t>
      </w:r>
    </w:p>
    <w:p>
      <w:pPr>
        <w:pStyle w:val="7"/>
        <w:spacing w:line="360" w:lineRule="auto"/>
        <w:ind w:firstLine="480" w:firstLineChars="200"/>
        <w:rPr>
          <w:rFonts w:ascii="仿宋" w:hAnsi="仿宋" w:eastAsia="仿宋"/>
          <w:sz w:val="24"/>
        </w:rPr>
      </w:pPr>
      <w:r>
        <w:rPr>
          <w:rFonts w:hint="eastAsia" w:ascii="仿宋" w:hAnsi="仿宋" w:eastAsia="仿宋" w:cs="仿宋_GB2312"/>
          <w:sz w:val="24"/>
          <w:lang w:val="zh-CN"/>
        </w:rPr>
        <w:t>11.3.3</w:t>
      </w:r>
      <w:r>
        <w:rPr>
          <w:rFonts w:hint="eastAsia" w:ascii="仿宋" w:hAnsi="仿宋" w:eastAsia="仿宋"/>
          <w:sz w:val="24"/>
        </w:rPr>
        <w:t>如以联合体形式参加政府采购活动的，</w:t>
      </w:r>
      <w:r>
        <w:rPr>
          <w:rFonts w:hint="eastAsia" w:ascii="仿宋" w:hAnsi="仿宋" w:eastAsia="仿宋"/>
          <w:sz w:val="24"/>
          <w:szCs w:val="24"/>
        </w:rPr>
        <w:t>联合体各方应当指定牵头人，授权其代表所有联合体成员负责投标和合同实施阶段的主办、协调工作，并应当向采购代理机构提交由所有联合体成员各方法定代表人签署的授权书，同时</w:t>
      </w:r>
      <w:r>
        <w:rPr>
          <w:rFonts w:hint="eastAsia" w:ascii="仿宋" w:hAnsi="仿宋" w:eastAsia="仿宋"/>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b/>
          <w:sz w:val="24"/>
        </w:rPr>
        <w:t>▲如以联合体形式参加政府采购活动的，联合体协议不符合招标文件规定的联合体协议要求的，投标无效</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11.3.4</w:t>
      </w:r>
      <w:r>
        <w:rPr>
          <w:rFonts w:hint="eastAsia" w:ascii="仿宋" w:hAnsi="仿宋" w:eastAsia="仿宋" w:cs="仿宋_GB2312"/>
          <w:sz w:val="24"/>
        </w:rPr>
        <w:t>资信文件：</w:t>
      </w:r>
      <w:r>
        <w:rPr>
          <w:rFonts w:hint="eastAsia" w:ascii="仿宋" w:hAnsi="仿宋" w:eastAsia="仿宋" w:cs="仿宋_GB2312"/>
          <w:kern w:val="0"/>
          <w:sz w:val="24"/>
          <w:szCs w:val="20"/>
        </w:rPr>
        <w:t>见投标须知前附表所述；</w:t>
      </w:r>
    </w:p>
    <w:p>
      <w:pPr>
        <w:pStyle w:val="20"/>
        <w:snapToGrid w:val="0"/>
        <w:ind w:firstLine="480"/>
        <w:rPr>
          <w:rFonts w:ascii="仿宋" w:hAnsi="仿宋" w:eastAsia="仿宋"/>
          <w:kern w:val="0"/>
          <w:lang w:val="zh-CN"/>
        </w:rPr>
      </w:pPr>
      <w:r>
        <w:rPr>
          <w:rFonts w:hint="eastAsia" w:ascii="仿宋" w:hAnsi="仿宋" w:eastAsia="仿宋" w:cs="仿宋_GB2312"/>
          <w:lang w:val="zh-CN"/>
        </w:rPr>
        <w:t>11.3.5</w:t>
      </w:r>
      <w:r>
        <w:rPr>
          <w:rFonts w:hint="eastAsia" w:ascii="仿宋" w:hAnsi="仿宋" w:eastAsia="仿宋" w:cs="宋体"/>
          <w:kern w:val="0"/>
        </w:rPr>
        <w:t>投标截止时间前三年投标人的主要业绩证明材料即</w:t>
      </w:r>
      <w:r>
        <w:rPr>
          <w:rFonts w:hint="eastAsia" w:ascii="仿宋" w:hAnsi="仿宋" w:eastAsia="仿宋"/>
          <w:lang w:val="zh-CN"/>
        </w:rPr>
        <w:t>合同</w:t>
      </w:r>
      <w:r>
        <w:rPr>
          <w:rFonts w:hint="eastAsia" w:ascii="仿宋" w:hAnsi="仿宋" w:eastAsia="仿宋"/>
        </w:rPr>
        <w:t>和用户验收报告</w:t>
      </w:r>
      <w:r>
        <w:rPr>
          <w:rFonts w:hint="eastAsia" w:ascii="仿宋" w:hAnsi="仿宋" w:eastAsia="仿宋"/>
          <w:szCs w:val="24"/>
        </w:rPr>
        <w:t>（</w:t>
      </w:r>
      <w:r>
        <w:rPr>
          <w:rFonts w:hint="eastAsia" w:ascii="仿宋" w:hAnsi="仿宋" w:eastAsia="仿宋" w:cs="Arial"/>
        </w:rPr>
        <w:t>联合体投标的，联合体各方</w:t>
      </w:r>
      <w:r>
        <w:rPr>
          <w:rFonts w:hint="eastAsia" w:ascii="仿宋" w:hAnsi="仿宋" w:eastAsia="仿宋" w:cs="Helvetic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szCs w:val="24"/>
        </w:rPr>
        <w:t>)</w:t>
      </w:r>
      <w:r>
        <w:rPr>
          <w:rFonts w:hint="eastAsia" w:ascii="仿宋" w:hAnsi="仿宋" w:eastAsia="仿宋" w:cs="宋体"/>
          <w:kern w:val="0"/>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11.3.</w:t>
      </w:r>
      <w:r>
        <w:rPr>
          <w:rFonts w:hint="eastAsia" w:ascii="仿宋" w:hAnsi="仿宋" w:eastAsia="仿宋" w:cs="仿宋"/>
          <w:sz w:val="24"/>
        </w:rPr>
        <w:t>6</w:t>
      </w:r>
      <w:r>
        <w:rPr>
          <w:rFonts w:hint="eastAsia" w:ascii="仿宋" w:hAnsi="仿宋" w:eastAsia="仿宋" w:cs="仿宋"/>
          <w:kern w:val="0"/>
          <w:sz w:val="24"/>
          <w:lang w:val="zh-CN"/>
        </w:rPr>
        <w:t>投标人认为需要的其他商务文件或说明，包括（但不限于）以下内容：服务期、地点、付款方式等的响应情况</w:t>
      </w:r>
      <w:r>
        <w:rPr>
          <w:rFonts w:hint="eastAsia" w:ascii="仿宋" w:hAnsi="仿宋" w:eastAsia="仿宋" w:cs="仿宋"/>
          <w:kern w:val="0"/>
          <w:sz w:val="24"/>
        </w:rPr>
        <w:t>；</w:t>
      </w:r>
      <w:r>
        <w:rPr>
          <w:rFonts w:hint="eastAsia" w:ascii="仿宋" w:hAnsi="仿宋" w:eastAsia="仿宋" w:cs="仿宋"/>
          <w:sz w:val="24"/>
        </w:rPr>
        <w:t xml:space="preserve"> </w:t>
      </w:r>
    </w:p>
    <w:p>
      <w:pPr>
        <w:pStyle w:val="7"/>
        <w:snapToGrid w:val="0"/>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sz w:val="24"/>
          <w:szCs w:val="24"/>
          <w:lang w:val="zh-CN"/>
        </w:rPr>
        <w:t>11.3.</w:t>
      </w:r>
      <w:r>
        <w:rPr>
          <w:rFonts w:hint="eastAsia" w:ascii="仿宋" w:hAnsi="仿宋" w:eastAsia="仿宋" w:cs="仿宋"/>
          <w:sz w:val="24"/>
          <w:szCs w:val="24"/>
        </w:rPr>
        <w:t>7</w:t>
      </w:r>
      <w:r>
        <w:rPr>
          <w:rFonts w:hint="eastAsia" w:ascii="仿宋" w:hAnsi="仿宋" w:eastAsia="仿宋" w:cs="仿宋"/>
          <w:sz w:val="24"/>
          <w:szCs w:val="24"/>
          <w:lang w:val="zh-CN"/>
        </w:rPr>
        <w:t>管理服务理念和目标：结合本项目的规划布局，建筑面积范围，智能化硬件设施配置，提出物业管理服务定位、目标</w:t>
      </w:r>
      <w:r>
        <w:rPr>
          <w:rFonts w:hint="eastAsia" w:ascii="仿宋" w:hAnsi="仿宋" w:eastAsia="仿宋" w:cs="仿宋"/>
          <w:kern w:val="0"/>
          <w:sz w:val="24"/>
          <w:szCs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11.3.8物业管理服务投标方案：物业管理的相关详细计划和实施措施，针对本项目的重点、特点和难点分析及解决措施等</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lang w:val="zh-CN"/>
        </w:rPr>
        <w:t>11.3.</w:t>
      </w:r>
      <w:r>
        <w:rPr>
          <w:rFonts w:hint="eastAsia" w:ascii="仿宋" w:hAnsi="仿宋" w:eastAsia="仿宋" w:cs="仿宋"/>
          <w:sz w:val="24"/>
        </w:rPr>
        <w:t>9</w:t>
      </w:r>
      <w:r>
        <w:rPr>
          <w:rFonts w:hint="eastAsia" w:ascii="仿宋" w:hAnsi="仿宋" w:eastAsia="仿宋" w:cs="仿宋"/>
          <w:kern w:val="0"/>
          <w:sz w:val="24"/>
          <w:lang w:val="zh-CN"/>
        </w:rPr>
        <w:t>物业管理服务的应急方案：如：按照要求制订发生突发事件（包括发生台风、暴雨等灾害性天气、停电停水以及服务大厅安全防范事件等其他突发事件）时的应急预案及相应的措施，对设备外机、停车场等露天设施进行检查和加固所采取的应急措施等，所需人员岗位安排分配明细情况（包括人员数量配置，重要岗位须人员详细资料等）是否合理，符合采购需求。对物业管理区域内的防盗、防火的安全防范巡查、应急供电系统、电气照明装置等设备日常管理维护方案和应急检修措施等。投标人可根据本项目服务内容或认为需要其他的预案及实施措施阐述应急方案</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lang w:val="zh-CN"/>
        </w:rPr>
        <w:t>11.3.1</w:t>
      </w:r>
      <w:r>
        <w:rPr>
          <w:rFonts w:hint="eastAsia" w:ascii="仿宋" w:hAnsi="仿宋" w:eastAsia="仿宋" w:cs="仿宋"/>
          <w:sz w:val="24"/>
        </w:rPr>
        <w:t>0</w:t>
      </w:r>
      <w:r>
        <w:rPr>
          <w:rFonts w:hint="eastAsia" w:ascii="仿宋" w:hAnsi="仿宋" w:eastAsia="仿宋" w:cs="仿宋"/>
          <w:kern w:val="0"/>
          <w:sz w:val="24"/>
          <w:lang w:val="zh-CN"/>
        </w:rPr>
        <w:t>拟投入本项目的各服务内容所需的设备与工具</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lang w:val="zh-CN"/>
        </w:rPr>
        <w:t>11.3.1</w:t>
      </w:r>
      <w:r>
        <w:rPr>
          <w:rFonts w:hint="eastAsia" w:ascii="仿宋" w:hAnsi="仿宋" w:eastAsia="仿宋" w:cs="仿宋"/>
          <w:sz w:val="24"/>
        </w:rPr>
        <w:t>1</w:t>
      </w:r>
      <w:r>
        <w:rPr>
          <w:rFonts w:hint="eastAsia" w:ascii="仿宋" w:hAnsi="仿宋" w:eastAsia="仿宋" w:cs="仿宋"/>
          <w:sz w:val="24"/>
          <w:lang w:val="zh-CN"/>
        </w:rPr>
        <w:t>劳动力投入计划。主要指服务管理人员岗位安排分配明细计划：人员数量配置（重要岗位须人员详细资料，并附上有关资格证书扫描件）等。投入本项目的项目经理及相关专业的专职管理和技术人员的履历及相关岗位责任描述，附物业管理专业人员职业资格证书扫描件；投标人为完成本项目组建的工作小组名单，每个专职管理人员情况和在杭州人员数应该明确表示，明确投入管理服务的人数，在提交的投标文件中安排的人员，须为公司的固定职员；每个参加项目的专职管理人员的履历表应随投标文件一并提交，主要内容包括学历、职位、经验与业绩等</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2</w:t>
      </w:r>
      <w:r>
        <w:rPr>
          <w:rFonts w:hint="eastAsia" w:ascii="仿宋" w:hAnsi="仿宋" w:eastAsia="仿宋" w:cs="仿宋"/>
          <w:kern w:val="0"/>
          <w:sz w:val="24"/>
          <w:lang w:val="zh-CN"/>
        </w:rPr>
        <w:t>投标人必须按《劳动合同法》和政府有关部门规定为全体服务人员</w:t>
      </w:r>
      <w:r>
        <w:rPr>
          <w:rFonts w:hint="eastAsia" w:ascii="仿宋" w:hAnsi="仿宋" w:eastAsia="仿宋" w:cs="仿宋"/>
          <w:sz w:val="24"/>
          <w:lang w:val="zh-CN"/>
        </w:rPr>
        <w:t>交纳所有相关的社会保险及其他相关费用，并在投标文件中作出明确承诺；</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3</w:t>
      </w:r>
      <w:r>
        <w:rPr>
          <w:rFonts w:hint="eastAsia" w:ascii="仿宋" w:hAnsi="仿宋" w:eastAsia="仿宋" w:cs="仿宋"/>
          <w:sz w:val="24"/>
          <w:lang w:val="zh-CN"/>
        </w:rPr>
        <w:t>对本项目的其他合理化建议、要求（如果有）；</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4</w:t>
      </w:r>
      <w:r>
        <w:rPr>
          <w:rFonts w:hint="eastAsia" w:ascii="仿宋" w:hAnsi="仿宋" w:eastAsia="仿宋" w:cs="仿宋"/>
          <w:sz w:val="24"/>
          <w:lang w:val="zh-CN"/>
        </w:rPr>
        <w:t>优惠条件及特殊承诺；</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5</w:t>
      </w:r>
      <w:r>
        <w:rPr>
          <w:rFonts w:hint="eastAsia" w:ascii="仿宋" w:hAnsi="仿宋" w:eastAsia="仿宋" w:cs="仿宋"/>
          <w:sz w:val="24"/>
          <w:lang w:val="zh-CN"/>
        </w:rPr>
        <w:t>技术和服务偏离说明表，投标人在投标文件技术偏离说明表中，应对项目技术规范和服务要求中所提出各项要求进行答复、说明和解释；</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6</w:t>
      </w:r>
      <w:r>
        <w:rPr>
          <w:rFonts w:hint="eastAsia" w:ascii="仿宋" w:hAnsi="仿宋" w:eastAsia="仿宋" w:cs="仿宋"/>
          <w:sz w:val="24"/>
          <w:lang w:val="zh-CN"/>
        </w:rPr>
        <w:t>关于对招标文件中有关条款的拒绝声明（如果有）；</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11.3.1</w:t>
      </w:r>
      <w:r>
        <w:rPr>
          <w:rFonts w:hint="eastAsia" w:ascii="仿宋" w:hAnsi="仿宋" w:eastAsia="仿宋" w:cs="仿宋"/>
          <w:sz w:val="24"/>
        </w:rPr>
        <w:t>7</w:t>
      </w:r>
      <w:r>
        <w:rPr>
          <w:rFonts w:hint="eastAsia" w:ascii="仿宋" w:hAnsi="仿宋" w:eastAsia="仿宋" w:cs="仿宋"/>
          <w:sz w:val="24"/>
          <w:lang w:val="zh-CN"/>
        </w:rPr>
        <w:t>投标人认为需要的其他技术文件或说明。</w:t>
      </w:r>
    </w:p>
    <w:p>
      <w:pPr>
        <w:spacing w:line="360" w:lineRule="auto"/>
        <w:ind w:firstLine="482" w:firstLineChars="2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482" w:firstLineChars="200"/>
        <w:rPr>
          <w:rFonts w:ascii="仿宋" w:hAnsi="仿宋" w:eastAsia="仿宋"/>
          <w:b/>
          <w:sz w:val="24"/>
        </w:rPr>
      </w:pPr>
      <w:r>
        <w:rPr>
          <w:rFonts w:hint="eastAsia" w:ascii="仿宋" w:hAnsi="仿宋" w:eastAsia="仿宋"/>
          <w:b/>
          <w:sz w:val="24"/>
        </w:rPr>
        <w:t>▲投标人提供虚假材料投标的，投标无效。</w:t>
      </w:r>
    </w:p>
    <w:p>
      <w:pPr>
        <w:pStyle w:val="20"/>
        <w:snapToGrid w:val="0"/>
        <w:ind w:firstLine="482"/>
        <w:outlineLvl w:val="0"/>
        <w:rPr>
          <w:rFonts w:ascii="仿宋" w:hAnsi="仿宋" w:eastAsia="仿宋" w:cs="仿宋_GB2312"/>
          <w:b/>
          <w:szCs w:val="24"/>
        </w:rPr>
      </w:pPr>
      <w:bookmarkStart w:id="50" w:name="_Toc91899887"/>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bookmarkEnd w:id="50"/>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投标文件为电子投标文件。按“政采云供应商项目采购-电子招投标操作指南”及本招标文件要求制作、加密并递交。</w:t>
      </w:r>
    </w:p>
    <w:p>
      <w:pPr>
        <w:snapToGrid w:val="0"/>
        <w:spacing w:line="360" w:lineRule="auto"/>
        <w:ind w:firstLine="482" w:firstLineChars="200"/>
        <w:rPr>
          <w:rFonts w:ascii="仿宋" w:hAnsi="仿宋" w:eastAsia="仿宋"/>
          <w:b/>
          <w:sz w:val="24"/>
        </w:rPr>
      </w:pPr>
      <w:r>
        <w:rPr>
          <w:rFonts w:hint="eastAsia" w:ascii="仿宋" w:hAnsi="仿宋" w:eastAsia="仿宋"/>
          <w:b/>
          <w:sz w:val="24"/>
        </w:rPr>
        <w:t>13.投标文件的签署、盖章</w:t>
      </w:r>
    </w:p>
    <w:p>
      <w:pPr>
        <w:pStyle w:val="20"/>
        <w:snapToGrid w:val="0"/>
        <w:ind w:firstLine="480"/>
        <w:rPr>
          <w:rFonts w:ascii="仿宋" w:hAnsi="仿宋" w:eastAsia="仿宋" w:cs="仿宋_GB2312"/>
          <w:b/>
          <w:szCs w:val="24"/>
        </w:rPr>
      </w:pPr>
      <w:r>
        <w:rPr>
          <w:rFonts w:hint="eastAsia" w:ascii="仿宋" w:hAnsi="仿宋" w:eastAsia="仿宋" w:cs="仿宋_GB2312"/>
          <w:szCs w:val="24"/>
        </w:rPr>
        <w:t>投标文件按照招标文件第六部分格式要</w:t>
      </w:r>
      <w:r>
        <w:rPr>
          <w:rFonts w:hint="eastAsia" w:ascii="仿宋" w:hAnsi="仿宋" w:eastAsia="仿宋" w:cs="仿宋_GB2312"/>
        </w:rPr>
        <w:t>求进行签署、CA签章。</w:t>
      </w:r>
    </w:p>
    <w:p>
      <w:pPr>
        <w:pStyle w:val="20"/>
        <w:ind w:firstLine="482"/>
        <w:rPr>
          <w:rFonts w:ascii="仿宋" w:hAnsi="仿宋" w:eastAsia="仿宋" w:cs="仿宋_GB2312"/>
          <w:b/>
          <w:szCs w:val="24"/>
        </w:rPr>
      </w:pPr>
      <w:r>
        <w:rPr>
          <w:rFonts w:hint="eastAsia" w:ascii="仿宋" w:hAnsi="仿宋" w:eastAsia="仿宋" w:cs="仿宋_GB2312"/>
          <w:b/>
          <w:szCs w:val="24"/>
        </w:rPr>
        <w:t>14. 投标文件的提交</w:t>
      </w:r>
    </w:p>
    <w:p>
      <w:pPr>
        <w:pStyle w:val="20"/>
        <w:ind w:firstLine="480"/>
        <w:rPr>
          <w:rFonts w:ascii="仿宋" w:hAnsi="仿宋" w:eastAsia="仿宋" w:cs="仿宋_GB2312"/>
          <w:szCs w:val="24"/>
        </w:rPr>
      </w:pPr>
      <w:r>
        <w:rPr>
          <w:rFonts w:hint="eastAsia" w:ascii="仿宋" w:hAnsi="仿宋" w:eastAsia="仿宋" w:cs="仿宋_GB2312"/>
          <w:szCs w:val="24"/>
        </w:rPr>
        <w:t>14.1</w:t>
      </w:r>
      <w:r>
        <w:rPr>
          <w:rFonts w:hint="eastAsia" w:ascii="仿宋" w:hAnsi="仿宋" w:eastAsia="仿宋" w:cs="仿宋_GB2312"/>
        </w:rPr>
        <w:t>投标人应按“招标公告”规定的时间、方式将投标文件提交给</w:t>
      </w:r>
      <w:r>
        <w:rPr>
          <w:rFonts w:hint="eastAsia" w:ascii="仿宋" w:hAnsi="仿宋" w:eastAsia="仿宋" w:cs="仿宋_GB2312"/>
          <w:szCs w:val="24"/>
        </w:rPr>
        <w:t>采购代理机构</w:t>
      </w:r>
      <w:r>
        <w:rPr>
          <w:rFonts w:hint="eastAsia" w:ascii="仿宋" w:hAnsi="仿宋" w:eastAsia="仿宋" w:cs="仿宋_GB2312"/>
        </w:rPr>
        <w:t>，</w:t>
      </w:r>
      <w:r>
        <w:rPr>
          <w:rFonts w:hint="eastAsia" w:ascii="仿宋" w:hAnsi="仿宋" w:eastAsia="仿宋" w:cs="仿宋_GB2312"/>
          <w:szCs w:val="24"/>
        </w:rPr>
        <w:t>采购代理机构</w:t>
      </w:r>
      <w:r>
        <w:rPr>
          <w:rFonts w:hint="eastAsia" w:ascii="仿宋" w:hAnsi="仿宋" w:eastAsia="仿宋" w:cs="仿宋_GB2312"/>
        </w:rPr>
        <w:t>将拒绝接受逾期送达的投标文件。目前政府采购全流程电子化交易，供应商应准备电子投标文件。电子投标文件按政采云平台项目采购-电子招投标操作指南及本招标文件要求递交。</w:t>
      </w:r>
    </w:p>
    <w:p>
      <w:pPr>
        <w:pStyle w:val="20"/>
        <w:ind w:firstLine="480"/>
        <w:rPr>
          <w:rFonts w:ascii="仿宋" w:hAnsi="仿宋" w:eastAsia="仿宋" w:cs="仿宋_GB2312"/>
          <w:szCs w:val="24"/>
        </w:rPr>
      </w:pPr>
      <w:r>
        <w:rPr>
          <w:rFonts w:hint="eastAsia" w:ascii="仿宋" w:hAnsi="仿宋" w:eastAsia="仿宋" w:cs="仿宋_GB2312"/>
          <w:szCs w:val="24"/>
        </w:rPr>
        <w:t>14.2采购代理机构可以视情况延长投标文件提交的截止时间。在上述情况下，采购代理机构与投标人以前在投标截止期方面的全部权利、责任和义务，将适用于延长至新的投标截止期。</w:t>
      </w:r>
    </w:p>
    <w:bookmarkEnd w:id="45"/>
    <w:bookmarkEnd w:id="46"/>
    <w:p>
      <w:pPr>
        <w:pStyle w:val="7"/>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15. 投标文件的补充、修改、撤回</w:t>
      </w:r>
    </w:p>
    <w:p>
      <w:pPr>
        <w:spacing w:line="360" w:lineRule="auto"/>
        <w:ind w:firstLine="480" w:firstLineChars="200"/>
        <w:rPr>
          <w:rFonts w:ascii="仿宋" w:hAnsi="仿宋" w:eastAsia="仿宋" w:cs="仿宋_GB2312"/>
          <w:b/>
          <w:sz w:val="24"/>
        </w:rPr>
      </w:pPr>
      <w:r>
        <w:rPr>
          <w:rFonts w:hint="eastAsia" w:ascii="仿宋" w:hAnsi="仿宋" w:eastAsia="仿宋" w:cs="仿宋_GB2312"/>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20"/>
        <w:ind w:firstLine="482"/>
        <w:rPr>
          <w:rFonts w:ascii="仿宋" w:hAnsi="仿宋" w:eastAsia="仿宋" w:cs="仿宋_GB2312"/>
          <w:b/>
          <w:szCs w:val="24"/>
        </w:rPr>
      </w:pPr>
      <w:r>
        <w:rPr>
          <w:rFonts w:hint="eastAsia" w:ascii="仿宋" w:hAnsi="仿宋" w:eastAsia="仿宋" w:cs="仿宋_GB2312"/>
          <w:b/>
          <w:szCs w:val="24"/>
        </w:rPr>
        <w:t>16.投标文件的无效处理</w:t>
      </w:r>
    </w:p>
    <w:p>
      <w:pPr>
        <w:pStyle w:val="6"/>
        <w:spacing w:line="360" w:lineRule="auto"/>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第13项规定</w:t>
      </w:r>
      <w:r>
        <w:rPr>
          <w:rFonts w:hint="eastAsia" w:ascii="仿宋" w:hAnsi="仿宋" w:eastAsia="仿宋" w:cs="仿宋_GB2312"/>
          <w:szCs w:val="21"/>
        </w:rPr>
        <w:t>的情形之一的，投标无效：</w:t>
      </w:r>
    </w:p>
    <w:p>
      <w:pPr>
        <w:pStyle w:val="20"/>
        <w:ind w:firstLine="482"/>
        <w:rPr>
          <w:rFonts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20"/>
        <w:ind w:firstLine="480"/>
        <w:rPr>
          <w:rFonts w:ascii="仿宋" w:hAnsi="仿宋" w:eastAsia="仿宋" w:cs="仿宋_GB2312"/>
        </w:rPr>
      </w:pPr>
      <w:r>
        <w:rPr>
          <w:rFonts w:hint="eastAsia" w:ascii="仿宋" w:hAnsi="仿宋" w:eastAsia="仿宋" w:cs="仿宋_GB2312"/>
        </w:rPr>
        <w:t>17.2投标文件合格投递后，自投标截止日期起，在投标有效期内有效。</w:t>
      </w:r>
    </w:p>
    <w:p>
      <w:pPr>
        <w:pStyle w:val="20"/>
        <w:ind w:firstLine="480"/>
        <w:rPr>
          <w:rFonts w:ascii="仿宋" w:hAnsi="仿宋" w:eastAsia="仿宋" w:cs="仿宋_GB2312"/>
        </w:rPr>
      </w:pPr>
      <w:r>
        <w:rPr>
          <w:rFonts w:hint="eastAsia" w:ascii="仿宋" w:hAnsi="仿宋" w:eastAsia="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0"/>
        <w:ind w:firstLine="480"/>
        <w:rPr>
          <w:rFonts w:ascii="仿宋" w:hAnsi="仿宋" w:eastAsia="仿宋" w:cs="仿宋_GB2312"/>
        </w:rPr>
      </w:pPr>
    </w:p>
    <w:p>
      <w:pPr>
        <w:pStyle w:val="20"/>
        <w:ind w:firstLine="643"/>
        <w:jc w:val="center"/>
        <w:rPr>
          <w:rFonts w:ascii="仿宋" w:hAnsi="仿宋" w:eastAsia="仿宋" w:cs="仿宋_GB2312"/>
          <w:b/>
          <w:sz w:val="32"/>
        </w:rPr>
      </w:pPr>
      <w:bookmarkStart w:id="51" w:name="_Toc91899897"/>
      <w:r>
        <w:rPr>
          <w:rFonts w:hint="eastAsia" w:ascii="仿宋" w:hAnsi="仿宋" w:eastAsia="仿宋" w:cs="仿宋_GB2312"/>
          <w:b/>
          <w:sz w:val="32"/>
        </w:rPr>
        <w:t>四、开评标</w:t>
      </w:r>
      <w:bookmarkEnd w:id="51"/>
      <w:r>
        <w:rPr>
          <w:rFonts w:hint="eastAsia" w:ascii="仿宋" w:hAnsi="仿宋" w:eastAsia="仿宋" w:cs="仿宋_GB2312"/>
          <w:b/>
          <w:sz w:val="32"/>
        </w:rPr>
        <w:t>程序</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18.组织开标程序</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招标方将按照招标文件规定的时间、地点和程序组织开标，各投标人无须参加现场开标会议，请自行登录政采云平台关注开标信息。</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18.1.开标会由招标方主持，主持人介绍开标现场的人员情况，宣读递交投标文件的投标人名单、开标纪律、应当回避的情形等注意事项。</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18.2.电子招投标开标及评审程序</w:t>
      </w:r>
    </w:p>
    <w:p>
      <w:pPr>
        <w:pStyle w:val="21"/>
        <w:spacing w:before="0" w:line="360" w:lineRule="auto"/>
        <w:ind w:left="0" w:firstLine="482" w:firstLineChars="200"/>
        <w:contextualSpacing/>
        <w:rPr>
          <w:rFonts w:ascii="仿宋" w:hAnsi="仿宋" w:eastAsia="仿宋" w:cs="仿宋_GB2312"/>
          <w:b/>
          <w:bCs/>
          <w:sz w:val="24"/>
        </w:rPr>
      </w:pPr>
      <w:r>
        <w:rPr>
          <w:rFonts w:hint="eastAsia" w:ascii="仿宋" w:hAnsi="仿宋" w:eastAsia="仿宋" w:cs="仿宋_GB2312"/>
          <w:b/>
          <w:bCs/>
          <w:sz w:val="24"/>
        </w:rPr>
        <w:t>18.2.1投标截止时间后，投标人登录政采云平台，用“项目采购-开标评标”功能对电子投标文件进行在线解密。在线解密电子投标文件时间为开标时间起半个小时内。</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18.2.2评标委员会对资格和商务技术响应文件进行评审；</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18.2.3在系统上公开资格和商务技术评审结果；</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18.2.4在系统上公开报价开标情况；</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18.2.5评标委员会对报价情况进行评审；</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18.2.6在系统上公布评审结果。</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18.3.特别说明：</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18.3.1政采云公司如对电子化开标及评审程序有调整的，按调整后的程序操作。</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18.3.2目前政府采购全流程电子化交易，投标人须在规定时间内自行解密。</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18.3.3本项目原则上采用政采云电子招投标开标及评审程序，但有下情形之一的，按以下情况处理：</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18.3.3.1若个别投标人在规定时间内无法解密或解密失败的作无效投标处理。解密成功的投标人不足三家的，本项目流标重新组织采购活动。</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18.3.3.2若因政采云平台原因无法读取或电子开评标无法正常进行，交易中心将情况上报行业监管部门同意后，重新组织采购活动。</w:t>
      </w:r>
    </w:p>
    <w:p>
      <w:pPr>
        <w:pStyle w:val="21"/>
        <w:spacing w:before="0" w:line="360" w:lineRule="auto"/>
        <w:ind w:left="0" w:firstLine="480" w:firstLineChars="200"/>
        <w:contextualSpacing/>
        <w:rPr>
          <w:rFonts w:ascii="仿宋" w:hAnsi="仿宋" w:eastAsia="仿宋" w:cs="仿宋_GB2312"/>
          <w:sz w:val="24"/>
        </w:rPr>
      </w:pPr>
    </w:p>
    <w:p>
      <w:pPr>
        <w:snapToGrid w:val="0"/>
        <w:spacing w:line="360" w:lineRule="auto"/>
        <w:ind w:firstLine="643" w:firstLineChars="200"/>
        <w:jc w:val="center"/>
        <w:outlineLvl w:val="0"/>
        <w:rPr>
          <w:rFonts w:ascii="仿宋" w:hAnsi="仿宋" w:eastAsia="仿宋" w:cs="仿宋_GB2312"/>
          <w:b/>
          <w:sz w:val="32"/>
          <w:szCs w:val="32"/>
        </w:rPr>
      </w:pPr>
      <w:bookmarkStart w:id="52" w:name="_Hlt75236101"/>
      <w:bookmarkEnd w:id="52"/>
      <w:bookmarkStart w:id="53" w:name="_Toc91899902"/>
      <w:r>
        <w:rPr>
          <w:rFonts w:hint="eastAsia" w:ascii="仿宋" w:hAnsi="仿宋" w:eastAsia="仿宋" w:cs="仿宋_GB2312"/>
          <w:b/>
          <w:sz w:val="32"/>
          <w:szCs w:val="32"/>
        </w:rPr>
        <w:t>五、评标</w:t>
      </w:r>
      <w:bookmarkEnd w:id="53"/>
    </w:p>
    <w:p>
      <w:pPr>
        <w:spacing w:line="360" w:lineRule="auto"/>
        <w:ind w:firstLine="482" w:firstLineChars="200"/>
        <w:rPr>
          <w:rFonts w:ascii="仿宋" w:hAnsi="仿宋" w:eastAsia="仿宋" w:cs="仿宋_GB2312"/>
          <w:b/>
          <w:sz w:val="24"/>
        </w:rPr>
      </w:pPr>
      <w:bookmarkStart w:id="54" w:name="_Toc91899903"/>
      <w:r>
        <w:rPr>
          <w:rFonts w:hint="eastAsia" w:ascii="仿宋" w:hAnsi="仿宋" w:eastAsia="仿宋" w:cs="仿宋_GB2312"/>
          <w:b/>
          <w:sz w:val="24"/>
        </w:rPr>
        <w:t>19.</w:t>
      </w:r>
      <w:r>
        <w:rPr>
          <w:rFonts w:hint="eastAsia" w:ascii="仿宋" w:hAnsi="仿宋" w:eastAsia="仿宋"/>
        </w:rPr>
        <w:t xml:space="preserve">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详见招标文件第四部分“评标方法及评分标准”。</w:t>
      </w:r>
    </w:p>
    <w:p>
      <w:pPr>
        <w:spacing w:line="360" w:lineRule="auto"/>
        <w:ind w:firstLine="482" w:firstLineChars="200"/>
        <w:rPr>
          <w:rFonts w:ascii="仿宋" w:hAnsi="仿宋" w:eastAsia="仿宋" w:cs="仿宋_GB2312"/>
          <w:b/>
          <w:sz w:val="24"/>
        </w:rPr>
      </w:pPr>
    </w:p>
    <w:p>
      <w:pPr>
        <w:snapToGrid w:val="0"/>
        <w:spacing w:line="360" w:lineRule="auto"/>
        <w:ind w:firstLine="643" w:firstLineChars="200"/>
        <w:jc w:val="center"/>
        <w:outlineLvl w:val="0"/>
        <w:rPr>
          <w:rFonts w:ascii="仿宋" w:hAnsi="仿宋" w:eastAsia="仿宋" w:cs="仿宋_GB2312"/>
          <w:b/>
          <w:sz w:val="36"/>
          <w:szCs w:val="36"/>
        </w:rPr>
      </w:pPr>
      <w:r>
        <w:rPr>
          <w:rFonts w:hint="eastAsia" w:ascii="仿宋" w:hAnsi="仿宋" w:eastAsia="仿宋" w:cs="仿宋_GB2312"/>
          <w:b/>
          <w:sz w:val="32"/>
          <w:szCs w:val="32"/>
        </w:rPr>
        <w:t>六、定 标</w:t>
      </w:r>
    </w:p>
    <w:p>
      <w:pPr>
        <w:pStyle w:val="6"/>
        <w:spacing w:line="360" w:lineRule="auto"/>
        <w:ind w:firstLine="482"/>
        <w:rPr>
          <w:rFonts w:ascii="仿宋" w:hAnsi="仿宋" w:eastAsia="仿宋" w:cs="仿宋_GB2312"/>
          <w:b/>
        </w:rPr>
      </w:pPr>
      <w:r>
        <w:rPr>
          <w:rFonts w:hint="eastAsia" w:ascii="仿宋" w:hAnsi="仿宋" w:eastAsia="仿宋" w:cs="仿宋_GB2312"/>
          <w:b/>
        </w:rPr>
        <w:t>20. 确定中标供应商</w:t>
      </w:r>
    </w:p>
    <w:p>
      <w:pPr>
        <w:pStyle w:val="20"/>
        <w:snapToGrid w:val="0"/>
        <w:ind w:firstLine="480"/>
        <w:rPr>
          <w:rFonts w:ascii="仿宋" w:hAnsi="仿宋" w:eastAsia="仿宋" w:cs="仿宋_GB2312"/>
          <w:b/>
          <w:spacing w:val="-6"/>
          <w:szCs w:val="24"/>
        </w:rPr>
      </w:pPr>
      <w:r>
        <w:rPr>
          <w:rFonts w:hint="eastAsia" w:ascii="仿宋" w:hAnsi="仿宋" w:eastAsia="仿宋" w:cs="仿宋_GB2312"/>
          <w:szCs w:val="24"/>
        </w:rPr>
        <w:t>采购代理机构将自评审结束之日起2个工作日内将评审报告送交采购人。采购人将自</w:t>
      </w:r>
      <w:r>
        <w:rPr>
          <w:rFonts w:hint="eastAsia" w:ascii="仿宋" w:hAnsi="仿宋" w:eastAsia="仿宋" w:cs="仿宋_GB2312"/>
          <w:spacing w:val="-6"/>
          <w:szCs w:val="24"/>
        </w:rPr>
        <w:t>收到评审报告之日起5个工作日内在评审报告推荐的中标候选人中按顺序确定中标供应商。</w:t>
      </w:r>
    </w:p>
    <w:p>
      <w:pPr>
        <w:pStyle w:val="20"/>
        <w:snapToGrid w:val="0"/>
        <w:ind w:firstLine="482"/>
        <w:rPr>
          <w:rFonts w:ascii="仿宋" w:hAnsi="仿宋" w:eastAsia="仿宋" w:cs="仿宋_GB2312"/>
          <w:b/>
          <w:szCs w:val="24"/>
        </w:rPr>
      </w:pPr>
      <w:r>
        <w:rPr>
          <w:rFonts w:hint="eastAsia" w:ascii="仿宋" w:hAnsi="仿宋" w:eastAsia="仿宋" w:cs="仿宋_GB2312"/>
          <w:b/>
          <w:szCs w:val="24"/>
        </w:rPr>
        <w:t>21. 中标通知与中标结果公告</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21.1采购代理机构将在自中标人确定之日起2个工作日内，在发布招标公告的网站上公告中标结果,同时向中标人发出中标通知书。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21.2</w:t>
      </w:r>
      <w:r>
        <w:rPr>
          <w:rFonts w:ascii="仿宋" w:hAnsi="仿宋" w:eastAsia="仿宋" w:cs="仿宋_GB2312"/>
          <w:sz w:val="24"/>
        </w:rPr>
        <w:t>中标结果公告内容包括采购人及其委托的</w:t>
      </w:r>
      <w:r>
        <w:rPr>
          <w:rFonts w:hint="eastAsia" w:ascii="仿宋" w:hAnsi="仿宋" w:eastAsia="仿宋" w:cs="仿宋_GB2312"/>
          <w:sz w:val="24"/>
        </w:rPr>
        <w:t>采购代理机构</w:t>
      </w:r>
      <w:r>
        <w:rPr>
          <w:rFonts w:ascii="仿宋" w:hAnsi="仿宋" w:eastAsia="仿宋" w:cs="仿宋_GB2312"/>
          <w:sz w:val="24"/>
        </w:rPr>
        <w:t>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21.3</w:t>
      </w:r>
      <w:r>
        <w:rPr>
          <w:rFonts w:ascii="仿宋" w:hAnsi="仿宋" w:eastAsia="仿宋" w:cs="仿宋_GB2312"/>
          <w:sz w:val="24"/>
        </w:rPr>
        <w:t>公告期限为1个工作日。</w:t>
      </w:r>
    </w:p>
    <w:p>
      <w:pPr>
        <w:widowControl/>
        <w:shd w:val="clear" w:color="auto" w:fill="FFFFFF"/>
        <w:spacing w:line="360" w:lineRule="auto"/>
        <w:ind w:firstLine="480" w:firstLineChars="200"/>
        <w:jc w:val="left"/>
        <w:rPr>
          <w:rFonts w:ascii="仿宋" w:hAnsi="仿宋" w:eastAsia="仿宋" w:cs="仿宋_GB2312"/>
          <w:sz w:val="24"/>
        </w:rPr>
      </w:pPr>
    </w:p>
    <w:p>
      <w:pPr>
        <w:snapToGrid w:val="0"/>
        <w:spacing w:line="360" w:lineRule="auto"/>
        <w:ind w:firstLine="643" w:firstLineChars="200"/>
        <w:jc w:val="center"/>
        <w:rPr>
          <w:rFonts w:ascii="仿宋" w:hAnsi="仿宋" w:eastAsia="仿宋" w:cs="仿宋_GB2312"/>
          <w:b/>
          <w:sz w:val="32"/>
        </w:rPr>
      </w:pPr>
      <w:r>
        <w:rPr>
          <w:rFonts w:hint="eastAsia" w:ascii="仿宋" w:hAnsi="仿宋" w:eastAsia="仿宋" w:cs="仿宋_GB2312"/>
          <w:b/>
          <w:sz w:val="32"/>
        </w:rPr>
        <w:t>七、合同授予</w:t>
      </w:r>
    </w:p>
    <w:p>
      <w:pPr>
        <w:pStyle w:val="6"/>
        <w:spacing w:line="360" w:lineRule="auto"/>
        <w:ind w:firstLine="482"/>
        <w:rPr>
          <w:rFonts w:ascii="仿宋" w:hAnsi="仿宋" w:eastAsia="仿宋" w:cs="仿宋_GB2312"/>
          <w:b/>
        </w:rPr>
      </w:pPr>
      <w:r>
        <w:rPr>
          <w:rFonts w:hint="eastAsia" w:ascii="仿宋" w:hAnsi="仿宋" w:eastAsia="仿宋" w:cs="仿宋_GB2312"/>
          <w:b/>
        </w:rPr>
        <w:t xml:space="preserve">22. </w:t>
      </w:r>
      <w:r>
        <w:rPr>
          <w:rFonts w:hint="eastAsia" w:ascii="仿宋" w:hAnsi="仿宋" w:eastAsia="仿宋" w:cs="仿宋_GB2312"/>
        </w:rPr>
        <w:t>合同主要条款详见第五部分拟签订的合同文本。</w:t>
      </w:r>
    </w:p>
    <w:p>
      <w:pPr>
        <w:pStyle w:val="6"/>
        <w:spacing w:line="360" w:lineRule="auto"/>
        <w:ind w:firstLine="482"/>
        <w:rPr>
          <w:rFonts w:ascii="仿宋" w:hAnsi="仿宋" w:eastAsia="仿宋" w:cs="仿宋_GB2312"/>
          <w:b/>
        </w:rPr>
      </w:pPr>
      <w:r>
        <w:rPr>
          <w:rFonts w:hint="eastAsia" w:ascii="仿宋" w:hAnsi="仿宋" w:eastAsia="仿宋" w:cs="仿宋_GB2312"/>
          <w:b/>
        </w:rPr>
        <w:t>23. 合同的签订</w:t>
      </w:r>
    </w:p>
    <w:p>
      <w:pPr>
        <w:widowControl/>
        <w:shd w:val="clear" w:color="auto" w:fill="FFFFFF"/>
        <w:spacing w:line="360" w:lineRule="auto"/>
        <w:ind w:firstLine="480" w:firstLineChars="200"/>
        <w:jc w:val="left"/>
        <w:rPr>
          <w:rFonts w:ascii="仿宋" w:hAnsi="仿宋" w:eastAsia="仿宋" w:cs="Arial"/>
          <w:kern w:val="0"/>
          <w:sz w:val="24"/>
        </w:rPr>
      </w:pPr>
      <w:r>
        <w:rPr>
          <w:rFonts w:hint="eastAsia" w:ascii="仿宋" w:hAnsi="仿宋" w:eastAsia="仿宋" w:cs="仿宋_GB2312"/>
          <w:sz w:val="24"/>
        </w:rPr>
        <w:t>23.1</w:t>
      </w:r>
      <w:r>
        <w:rPr>
          <w:rFonts w:hint="eastAsia" w:ascii="仿宋" w:hAnsi="仿宋" w:eastAsia="仿宋" w:cs="Arial"/>
          <w:kern w:val="0"/>
          <w:sz w:val="24"/>
        </w:rPr>
        <w:t xml:space="preserve"> 采购人与中标人应当在中标通知书发出之日起三十日内，按照招标文件确定的事项签订政府采购合同。</w:t>
      </w:r>
    </w:p>
    <w:p>
      <w:pPr>
        <w:pStyle w:val="20"/>
        <w:snapToGrid w:val="0"/>
        <w:ind w:firstLine="480"/>
        <w:rPr>
          <w:rFonts w:ascii="仿宋" w:hAnsi="仿宋" w:eastAsia="仿宋"/>
          <w:kern w:val="0"/>
        </w:rPr>
      </w:pPr>
      <w:r>
        <w:rPr>
          <w:rFonts w:hint="eastAsia" w:ascii="仿宋" w:hAnsi="仿宋" w:eastAsia="仿宋" w:cs="仿宋_GB2312"/>
          <w:kern w:val="0"/>
          <w:lang w:val="zh-CN"/>
        </w:rPr>
        <w:t>2</w:t>
      </w:r>
      <w:r>
        <w:rPr>
          <w:rFonts w:hint="eastAsia" w:ascii="仿宋" w:hAnsi="仿宋" w:eastAsia="仿宋" w:cs="仿宋_GB2312"/>
          <w:kern w:val="0"/>
        </w:rPr>
        <w:t>3</w:t>
      </w:r>
      <w:r>
        <w:rPr>
          <w:rFonts w:hint="eastAsia" w:ascii="仿宋" w:hAnsi="仿宋" w:eastAsia="仿宋" w:cs="仿宋_GB2312"/>
          <w:kern w:val="0"/>
          <w:lang w:val="zh-CN"/>
        </w:rPr>
        <w:t>.2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0"/>
        <w:snapToGrid w:val="0"/>
        <w:ind w:firstLine="480"/>
        <w:rPr>
          <w:rFonts w:ascii="仿宋" w:hAnsi="仿宋" w:eastAsia="仿宋" w:cs="仿宋_GB2312"/>
        </w:rPr>
      </w:pPr>
      <w:r>
        <w:rPr>
          <w:rFonts w:hint="eastAsia" w:ascii="仿宋" w:hAnsi="仿宋" w:eastAsia="仿宋" w:cs="仿宋_GB2312"/>
        </w:rPr>
        <w:t>23.3如签订合同并生效后，供应商无故拒绝或延期，除按照合同条款处理外，列入不良行为记录一次，并给予通报。</w:t>
      </w:r>
    </w:p>
    <w:p>
      <w:pPr>
        <w:pStyle w:val="20"/>
        <w:snapToGrid w:val="0"/>
        <w:ind w:firstLine="480"/>
        <w:rPr>
          <w:rFonts w:ascii="仿宋" w:hAnsi="仿宋" w:eastAsia="仿宋" w:cs="仿宋_GB2312"/>
        </w:rPr>
      </w:pPr>
      <w:r>
        <w:rPr>
          <w:rFonts w:hint="eastAsia" w:ascii="仿宋" w:hAnsi="仿宋" w:eastAsia="仿宋" w:cs="仿宋_GB2312"/>
        </w:rPr>
        <w:t>23.4中标供应商拒绝与采购人签订合同的，采购人可以按照评审报告推荐的中标或者成交候选人名单排序，确定下一候选人为中标供应商，也可以重新开展政府采购活动。</w:t>
      </w:r>
    </w:p>
    <w:p>
      <w:pPr>
        <w:pStyle w:val="6"/>
        <w:spacing w:line="360" w:lineRule="auto"/>
        <w:ind w:firstLine="482"/>
        <w:rPr>
          <w:rFonts w:ascii="仿宋" w:hAnsi="仿宋" w:eastAsia="仿宋" w:cs="仿宋_GB2312"/>
          <w:b/>
        </w:rPr>
      </w:pPr>
      <w:r>
        <w:rPr>
          <w:rFonts w:hint="eastAsia" w:ascii="仿宋" w:hAnsi="仿宋" w:eastAsia="仿宋" w:cs="仿宋_GB2312"/>
          <w:b/>
        </w:rPr>
        <w:t>24. 履约保证金</w:t>
      </w:r>
    </w:p>
    <w:p>
      <w:pPr>
        <w:tabs>
          <w:tab w:val="left" w:pos="0"/>
        </w:tabs>
        <w:spacing w:line="360" w:lineRule="auto"/>
        <w:ind w:firstLine="480" w:firstLineChars="200"/>
        <w:rPr>
          <w:rFonts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。履约保证金的数额不得超过政府采购合同金额的5%。</w:t>
      </w:r>
    </w:p>
    <w:p>
      <w:pPr>
        <w:snapToGrid w:val="0"/>
        <w:spacing w:line="360" w:lineRule="auto"/>
        <w:ind w:firstLine="643" w:firstLineChars="200"/>
        <w:jc w:val="center"/>
        <w:rPr>
          <w:rFonts w:ascii="仿宋" w:hAnsi="仿宋" w:eastAsia="仿宋" w:cs="仿宋_GB2312"/>
          <w:b/>
          <w:sz w:val="32"/>
        </w:rPr>
      </w:pPr>
      <w:r>
        <w:rPr>
          <w:rFonts w:hint="eastAsia" w:ascii="仿宋" w:hAnsi="仿宋" w:eastAsia="仿宋" w:cs="仿宋_GB2312"/>
          <w:b/>
          <w:sz w:val="32"/>
        </w:rPr>
        <w:t>八、验收</w:t>
      </w:r>
    </w:p>
    <w:p>
      <w:pPr>
        <w:pStyle w:val="6"/>
        <w:spacing w:line="360" w:lineRule="auto"/>
        <w:ind w:firstLine="482"/>
        <w:rPr>
          <w:rFonts w:ascii="仿宋" w:hAnsi="仿宋" w:eastAsia="仿宋" w:cs="仿宋_GB2312"/>
          <w:b/>
        </w:rPr>
      </w:pPr>
      <w:r>
        <w:rPr>
          <w:rFonts w:hint="eastAsia" w:ascii="仿宋" w:hAnsi="仿宋" w:eastAsia="仿宋" w:cs="仿宋_GB2312"/>
          <w:b/>
        </w:rPr>
        <w:t>25.验收</w:t>
      </w:r>
    </w:p>
    <w:p>
      <w:pPr>
        <w:tabs>
          <w:tab w:val="left" w:pos="0"/>
        </w:tabs>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25.2采购人可以邀请参加本项目的其他投标人或者第三方机构参与验收。参与验收的投标人或者第三方机构的意见作为验收书的参考资料一并存档。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25.3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ascii="仿宋" w:hAnsi="仿宋" w:eastAsia="仿宋" w:cs="Helvetica"/>
          <w:kern w:val="0"/>
          <w:sz w:val="24"/>
        </w:rPr>
        <w:sectPr>
          <w:pgSz w:w="11906" w:h="16838"/>
          <w:pgMar w:top="1440" w:right="1800" w:bottom="1440" w:left="1800" w:header="930" w:footer="992" w:gutter="0"/>
          <w:pgNumType w:fmt="decimal"/>
          <w:cols w:space="425" w:num="1"/>
          <w:docGrid w:type="lines" w:linePitch="312" w:charSpace="0"/>
        </w:sectPr>
      </w:pPr>
      <w:r>
        <w:rPr>
          <w:rFonts w:hint="eastAsia" w:ascii="仿宋" w:hAnsi="仿宋" w:eastAsia="仿宋" w:cs="Helvetica"/>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bookmarkEnd w:id="54"/>
    </w:p>
    <w:p>
      <w:pPr>
        <w:tabs>
          <w:tab w:val="left" w:pos="0"/>
        </w:tabs>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第三部分   采购需求</w:t>
      </w:r>
    </w:p>
    <w:p>
      <w:pPr>
        <w:widowControl/>
        <w:snapToGrid w:val="0"/>
        <w:spacing w:line="360" w:lineRule="auto"/>
        <w:ind w:firstLine="482" w:firstLineChars="200"/>
        <w:jc w:val="left"/>
        <w:rPr>
          <w:rFonts w:ascii="仿宋" w:hAnsi="仿宋" w:eastAsia="仿宋" w:cs="仿宋"/>
          <w:bCs/>
          <w:kern w:val="0"/>
          <w:sz w:val="24"/>
        </w:rPr>
      </w:pPr>
      <w:r>
        <w:rPr>
          <w:rFonts w:hint="eastAsia" w:ascii="仿宋" w:hAnsi="仿宋" w:eastAsia="仿宋" w:cs="仿宋"/>
          <w:b/>
          <w:kern w:val="0"/>
          <w:sz w:val="24"/>
        </w:rPr>
        <w:t>1．项目基本概况</w:t>
      </w:r>
    </w:p>
    <w:p>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杭州钱塘新区综合行政执法局大楼位于松合西侧之路与德胜路交叉口，整个大楼总建筑面积为14030.4平方米（其中地上9740.4平方米，地下4290平方米），室外庭院面积约4231.1平方米；分为地上15层、地下2层，地上主要为办公场所，地下包括车库、食堂。</w:t>
      </w:r>
    </w:p>
    <w:p>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下沙中队位于下沙一小南门斜对门综合治理中心2楼，建筑面积约710平方米，庭院约100平方米；白杨中队位于开发区秋潮路59号，建筑面积约1000平方米，庭院面积约1000平方米；工业园区中队位于德胜东路421号，建筑面积约988平方米，庭院面积约1000平方米；新城中队建筑面积约493平方米，庭院面积约400平方米，互联网租赁自行车暂扣保管场地约4000平方米。</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2．物业管理内容</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杭州钱塘新区综合执法局及四处执法中队</w:t>
      </w:r>
      <w:r>
        <w:rPr>
          <w:rFonts w:hint="eastAsia" w:ascii="仿宋" w:hAnsi="仿宋" w:eastAsia="仿宋" w:cs="仿宋"/>
          <w:bCs/>
          <w:kern w:val="0"/>
          <w:sz w:val="24"/>
        </w:rPr>
        <w:t>，</w:t>
      </w:r>
      <w:r>
        <w:rPr>
          <w:rFonts w:hint="eastAsia" w:ascii="仿宋" w:hAnsi="仿宋" w:eastAsia="仿宋" w:cs="仿宋"/>
          <w:kern w:val="0"/>
          <w:sz w:val="24"/>
        </w:rPr>
        <w:t>主要物业服务内容包括：</w:t>
      </w:r>
      <w:r>
        <w:rPr>
          <w:rFonts w:hint="eastAsia" w:ascii="仿宋" w:hAnsi="仿宋" w:eastAsia="仿宋" w:cs="仿宋"/>
          <w:sz w:val="24"/>
        </w:rPr>
        <w:t>物业管理服务，具体包括客户服务，建筑物和设施设备运行监督服务，机房管理，设备设施日常维修管理，会务保障服务，办公楼秩序维护和安全服务，公共区域环境保洁服务，室内绿化摆放管理监督，临时性应急任务的服务保障等</w:t>
      </w:r>
      <w:bookmarkStart w:id="55" w:name="_Toc384307901"/>
      <w:r>
        <w:rPr>
          <w:rFonts w:hint="eastAsia" w:ascii="仿宋" w:hAnsi="仿宋" w:eastAsia="仿宋" w:cs="仿宋"/>
          <w:sz w:val="24"/>
        </w:rPr>
        <w:t>。</w:t>
      </w:r>
    </w:p>
    <w:p>
      <w:pPr>
        <w:spacing w:line="360" w:lineRule="auto"/>
        <w:ind w:firstLine="482" w:firstLineChars="200"/>
        <w:rPr>
          <w:rFonts w:ascii="仿宋" w:hAnsi="仿宋" w:eastAsia="仿宋" w:cs="仿宋"/>
          <w:sz w:val="24"/>
        </w:rPr>
      </w:pPr>
      <w:r>
        <w:rPr>
          <w:rFonts w:hint="eastAsia" w:ascii="仿宋" w:hAnsi="仿宋" w:eastAsia="仿宋" w:cs="仿宋"/>
          <w:b/>
          <w:sz w:val="24"/>
        </w:rPr>
        <w:t>3．物业服务基本要求</w:t>
      </w:r>
      <w:bookmarkEnd w:id="55"/>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bookmarkStart w:id="56" w:name="_Toc384307903"/>
      <w:r>
        <w:rPr>
          <w:rFonts w:hint="eastAsia" w:ascii="仿宋" w:hAnsi="仿宋" w:eastAsia="仿宋" w:cs="仿宋"/>
          <w:sz w:val="24"/>
        </w:rPr>
        <w:t>3.1物业管理承接验收</w:t>
      </w:r>
      <w:bookmarkEnd w:id="56"/>
    </w:p>
    <w:p>
      <w:pPr>
        <w:spacing w:line="360" w:lineRule="auto"/>
        <w:ind w:firstLine="480" w:firstLineChars="200"/>
        <w:rPr>
          <w:rFonts w:ascii="仿宋" w:hAnsi="仿宋" w:eastAsia="仿宋" w:cs="仿宋"/>
          <w:sz w:val="24"/>
        </w:rPr>
      </w:pPr>
      <w:r>
        <w:rPr>
          <w:rFonts w:hint="eastAsia" w:ascii="仿宋" w:hAnsi="仿宋" w:eastAsia="仿宋" w:cs="仿宋"/>
          <w:sz w:val="24"/>
        </w:rPr>
        <w:t>3.1.1物业管理企业应依据相关规定，与业主方进行物业管理承接验收；</w:t>
      </w:r>
    </w:p>
    <w:p>
      <w:pPr>
        <w:spacing w:line="360" w:lineRule="auto"/>
        <w:rPr>
          <w:rFonts w:ascii="仿宋" w:hAnsi="仿宋" w:eastAsia="仿宋" w:cs="仿宋"/>
          <w:sz w:val="24"/>
        </w:rPr>
      </w:pPr>
      <w:r>
        <w:rPr>
          <w:rFonts w:hint="eastAsia" w:ascii="仿宋" w:hAnsi="仿宋" w:eastAsia="仿宋" w:cs="仿宋"/>
          <w:sz w:val="24"/>
        </w:rPr>
        <w:t xml:space="preserve">    3.1.2物业管理承接验收的条件应符合地方的规定；</w:t>
      </w:r>
    </w:p>
    <w:p>
      <w:pPr>
        <w:spacing w:line="360" w:lineRule="auto"/>
        <w:ind w:firstLine="480" w:firstLineChars="200"/>
        <w:rPr>
          <w:rFonts w:ascii="仿宋" w:hAnsi="仿宋" w:eastAsia="仿宋" w:cs="仿宋"/>
          <w:sz w:val="24"/>
        </w:rPr>
      </w:pPr>
      <w:r>
        <w:rPr>
          <w:rFonts w:hint="eastAsia" w:ascii="仿宋" w:hAnsi="仿宋" w:eastAsia="仿宋" w:cs="仿宋"/>
          <w:sz w:val="24"/>
        </w:rPr>
        <w:t>3.1.3移交的物业资料记录清楚，签订了《承接验收协议》，对遗留问题的处理进行了约定；</w:t>
      </w:r>
    </w:p>
    <w:p>
      <w:pPr>
        <w:spacing w:line="360" w:lineRule="auto"/>
        <w:ind w:firstLine="480" w:firstLineChars="200"/>
        <w:rPr>
          <w:rFonts w:ascii="仿宋" w:hAnsi="仿宋" w:eastAsia="仿宋" w:cs="仿宋"/>
          <w:sz w:val="24"/>
        </w:rPr>
      </w:pPr>
      <w:r>
        <w:rPr>
          <w:rFonts w:hint="eastAsia" w:ascii="仿宋" w:hAnsi="仿宋" w:eastAsia="仿宋" w:cs="仿宋"/>
          <w:sz w:val="24"/>
        </w:rPr>
        <w:t>3.1.4完成了承接验收备案。</w:t>
      </w:r>
    </w:p>
    <w:p>
      <w:pPr>
        <w:spacing w:line="360" w:lineRule="auto"/>
        <w:ind w:firstLine="480" w:firstLineChars="200"/>
        <w:rPr>
          <w:rFonts w:ascii="仿宋" w:hAnsi="仿宋" w:eastAsia="仿宋" w:cs="仿宋"/>
          <w:sz w:val="24"/>
        </w:rPr>
      </w:pPr>
      <w:bookmarkStart w:id="57" w:name="_Toc384307904"/>
      <w:r>
        <w:rPr>
          <w:rFonts w:hint="eastAsia" w:ascii="仿宋" w:hAnsi="仿宋" w:eastAsia="仿宋" w:cs="仿宋"/>
          <w:sz w:val="24"/>
        </w:rPr>
        <w:t>3.2管理机构与人力资源配置要求</w:t>
      </w:r>
      <w:bookmarkEnd w:id="57"/>
    </w:p>
    <w:p>
      <w:pPr>
        <w:spacing w:line="360" w:lineRule="auto"/>
        <w:ind w:firstLine="480" w:firstLineChars="200"/>
        <w:rPr>
          <w:rFonts w:ascii="仿宋" w:hAnsi="仿宋" w:eastAsia="仿宋" w:cs="仿宋"/>
          <w:sz w:val="24"/>
        </w:rPr>
      </w:pPr>
      <w:r>
        <w:rPr>
          <w:rFonts w:hint="eastAsia" w:ascii="仿宋" w:hAnsi="仿宋" w:eastAsia="仿宋" w:cs="仿宋"/>
          <w:sz w:val="24"/>
        </w:rPr>
        <w:t>3.2.1物业管理企业应根据办公楼的具体特点、功能定位以及合同的约定，设置相应的管理机构，配备适当的管理服务人员；</w:t>
      </w:r>
    </w:p>
    <w:p>
      <w:pPr>
        <w:spacing w:line="360" w:lineRule="auto"/>
        <w:ind w:firstLine="480" w:firstLineChars="200"/>
        <w:rPr>
          <w:rFonts w:ascii="仿宋" w:hAnsi="仿宋" w:eastAsia="仿宋" w:cs="仿宋"/>
          <w:sz w:val="24"/>
        </w:rPr>
      </w:pPr>
      <w:r>
        <w:rPr>
          <w:rFonts w:hint="eastAsia" w:ascii="仿宋" w:hAnsi="仿宋" w:eastAsia="仿宋" w:cs="仿宋"/>
          <w:sz w:val="24"/>
        </w:rPr>
        <w:t>3.2.2管理人员应取得物业管理从业资格证书或岗位证书，专业技术、操作人员应取得相应专业技术证书或职业技能资格证书。</w:t>
      </w:r>
    </w:p>
    <w:p>
      <w:pPr>
        <w:spacing w:line="360" w:lineRule="auto"/>
        <w:ind w:firstLine="480" w:firstLineChars="200"/>
        <w:rPr>
          <w:rFonts w:ascii="仿宋" w:hAnsi="仿宋" w:eastAsia="仿宋" w:cs="仿宋"/>
          <w:sz w:val="24"/>
        </w:rPr>
      </w:pPr>
      <w:r>
        <w:rPr>
          <w:rFonts w:hint="eastAsia" w:ascii="仿宋" w:hAnsi="仿宋" w:eastAsia="仿宋" w:cs="仿宋"/>
          <w:sz w:val="24"/>
        </w:rPr>
        <w:t>3.2.3从业人员接受过相关专业技能的培训，掌握物业管理基本法律、法规和政策，熟悉物业的基本情况，能正确使用相关专用设施设备。</w:t>
      </w:r>
    </w:p>
    <w:p>
      <w:pPr>
        <w:spacing w:line="360" w:lineRule="auto"/>
        <w:ind w:firstLine="480" w:firstLineChars="200"/>
        <w:rPr>
          <w:rFonts w:ascii="仿宋" w:hAnsi="仿宋" w:eastAsia="仿宋" w:cs="仿宋"/>
          <w:sz w:val="24"/>
        </w:rPr>
      </w:pPr>
      <w:r>
        <w:rPr>
          <w:rFonts w:hint="eastAsia" w:ascii="仿宋" w:hAnsi="仿宋" w:eastAsia="仿宋" w:cs="仿宋"/>
          <w:sz w:val="24"/>
        </w:rPr>
        <w:t>3.2.4管理服务人员着装统一、规范，佩戴标识，文明用语，举止端庄，服务主动、热情。</w:t>
      </w:r>
    </w:p>
    <w:p>
      <w:pPr>
        <w:spacing w:line="360" w:lineRule="auto"/>
        <w:ind w:firstLine="480" w:firstLineChars="200"/>
        <w:rPr>
          <w:rFonts w:ascii="仿宋" w:hAnsi="仿宋" w:eastAsia="仿宋" w:cs="仿宋"/>
          <w:sz w:val="24"/>
        </w:rPr>
      </w:pPr>
      <w:bookmarkStart w:id="58" w:name="_Toc384307905"/>
      <w:r>
        <w:rPr>
          <w:rFonts w:hint="eastAsia" w:ascii="仿宋" w:hAnsi="仿宋" w:eastAsia="仿宋" w:cs="仿宋"/>
          <w:sz w:val="24"/>
        </w:rPr>
        <w:t>3.3 管理服务要求</w:t>
      </w:r>
      <w:bookmarkEnd w:id="58"/>
    </w:p>
    <w:p>
      <w:pPr>
        <w:spacing w:line="360" w:lineRule="auto"/>
        <w:ind w:firstLine="480" w:firstLineChars="200"/>
        <w:rPr>
          <w:rFonts w:ascii="仿宋" w:hAnsi="仿宋" w:eastAsia="仿宋" w:cs="仿宋"/>
          <w:sz w:val="24"/>
        </w:rPr>
      </w:pPr>
      <w:r>
        <w:rPr>
          <w:rFonts w:hint="eastAsia" w:ascii="仿宋" w:hAnsi="仿宋" w:eastAsia="仿宋" w:cs="仿宋"/>
          <w:sz w:val="24"/>
        </w:rPr>
        <w:t>3.3.1制订有切实可行的物业管理服务方案，有较为完整的管理服务制度和作业标准，并认真执行；</w:t>
      </w:r>
    </w:p>
    <w:p>
      <w:pPr>
        <w:spacing w:line="360" w:lineRule="auto"/>
        <w:ind w:firstLine="480" w:firstLineChars="200"/>
        <w:rPr>
          <w:rFonts w:ascii="仿宋" w:hAnsi="仿宋" w:eastAsia="仿宋" w:cs="仿宋"/>
          <w:sz w:val="24"/>
        </w:rPr>
      </w:pPr>
      <w:r>
        <w:rPr>
          <w:rFonts w:hint="eastAsia" w:ascii="仿宋" w:hAnsi="仿宋" w:eastAsia="仿宋" w:cs="仿宋"/>
          <w:sz w:val="24"/>
        </w:rPr>
        <w:t>3.3.2房屋共用部位完好，共用设施设备正常运行；</w:t>
      </w:r>
    </w:p>
    <w:p>
      <w:pPr>
        <w:spacing w:line="360" w:lineRule="auto"/>
        <w:ind w:firstLine="480" w:firstLineChars="200"/>
        <w:rPr>
          <w:rFonts w:ascii="仿宋" w:hAnsi="仿宋" w:eastAsia="仿宋" w:cs="仿宋"/>
          <w:sz w:val="24"/>
        </w:rPr>
      </w:pPr>
      <w:r>
        <w:rPr>
          <w:rFonts w:hint="eastAsia" w:ascii="仿宋" w:hAnsi="仿宋" w:eastAsia="仿宋" w:cs="仿宋"/>
          <w:sz w:val="24"/>
        </w:rPr>
        <w:t>3.3.3物业管理区域内的环境、秩序符合合同约定的标准；</w:t>
      </w:r>
    </w:p>
    <w:p>
      <w:pPr>
        <w:spacing w:line="360" w:lineRule="auto"/>
        <w:ind w:firstLine="480" w:firstLineChars="200"/>
        <w:rPr>
          <w:rFonts w:ascii="仿宋" w:hAnsi="仿宋" w:eastAsia="仿宋" w:cs="仿宋"/>
          <w:sz w:val="24"/>
        </w:rPr>
      </w:pPr>
      <w:r>
        <w:rPr>
          <w:rFonts w:hint="eastAsia" w:ascii="仿宋" w:hAnsi="仿宋" w:eastAsia="仿宋" w:cs="仿宋"/>
          <w:sz w:val="24"/>
        </w:rPr>
        <w:t>3.3.4实行了“三公开”（公开收费标准、公开服务内容和标准、公开办事流程）；</w:t>
      </w:r>
    </w:p>
    <w:p>
      <w:pPr>
        <w:spacing w:line="360" w:lineRule="auto"/>
        <w:ind w:firstLine="480" w:firstLineChars="200"/>
        <w:rPr>
          <w:rFonts w:ascii="仿宋" w:hAnsi="仿宋" w:eastAsia="仿宋" w:cs="仿宋"/>
          <w:sz w:val="24"/>
        </w:rPr>
      </w:pPr>
      <w:r>
        <w:rPr>
          <w:rFonts w:hint="eastAsia" w:ascii="仿宋" w:hAnsi="仿宋" w:eastAsia="仿宋" w:cs="仿宋"/>
          <w:sz w:val="24"/>
        </w:rPr>
        <w:t>3.3.5公示24小时服务电话；</w:t>
      </w:r>
    </w:p>
    <w:p>
      <w:pPr>
        <w:spacing w:line="360" w:lineRule="auto"/>
        <w:ind w:firstLine="480" w:firstLineChars="200"/>
        <w:rPr>
          <w:rFonts w:ascii="仿宋" w:hAnsi="仿宋" w:eastAsia="仿宋" w:cs="仿宋"/>
          <w:sz w:val="24"/>
        </w:rPr>
      </w:pPr>
      <w:r>
        <w:rPr>
          <w:rFonts w:hint="eastAsia" w:ascii="仿宋" w:hAnsi="仿宋" w:eastAsia="仿宋" w:cs="仿宋"/>
          <w:sz w:val="24"/>
        </w:rPr>
        <w:t>3.3.6有服务受理、投诉、回访处理程序；</w:t>
      </w:r>
    </w:p>
    <w:p>
      <w:pPr>
        <w:spacing w:line="360" w:lineRule="auto"/>
        <w:ind w:firstLine="480" w:firstLineChars="200"/>
        <w:rPr>
          <w:rFonts w:ascii="仿宋" w:hAnsi="仿宋" w:eastAsia="仿宋" w:cs="仿宋"/>
          <w:sz w:val="24"/>
        </w:rPr>
      </w:pPr>
      <w:r>
        <w:rPr>
          <w:rFonts w:hint="eastAsia" w:ascii="仿宋" w:hAnsi="仿宋" w:eastAsia="仿宋" w:cs="仿宋"/>
          <w:sz w:val="24"/>
        </w:rPr>
        <w:t>3.3.7管理服务中的相关作业记录完整，可追溯。</w:t>
      </w:r>
      <w:bookmarkStart w:id="59" w:name="_Toc384307906"/>
    </w:p>
    <w:p>
      <w:pPr>
        <w:spacing w:line="360" w:lineRule="auto"/>
        <w:ind w:firstLine="480" w:firstLineChars="200"/>
        <w:rPr>
          <w:rFonts w:ascii="仿宋" w:hAnsi="仿宋" w:eastAsia="仿宋" w:cs="仿宋"/>
          <w:sz w:val="24"/>
        </w:rPr>
      </w:pPr>
      <w:r>
        <w:rPr>
          <w:rFonts w:hint="eastAsia" w:ascii="仿宋" w:hAnsi="仿宋" w:eastAsia="仿宋" w:cs="仿宋"/>
          <w:sz w:val="24"/>
        </w:rPr>
        <w:t>3.4 档案管理</w:t>
      </w:r>
      <w:bookmarkEnd w:id="59"/>
    </w:p>
    <w:p>
      <w:pPr>
        <w:spacing w:line="360" w:lineRule="auto"/>
        <w:ind w:firstLine="480" w:firstLineChars="200"/>
        <w:rPr>
          <w:rFonts w:ascii="仿宋" w:hAnsi="仿宋" w:eastAsia="仿宋" w:cs="仿宋"/>
          <w:sz w:val="24"/>
        </w:rPr>
      </w:pPr>
      <w:r>
        <w:rPr>
          <w:rFonts w:hint="eastAsia" w:ascii="仿宋" w:hAnsi="仿宋" w:eastAsia="仿宋" w:cs="仿宋"/>
          <w:sz w:val="24"/>
        </w:rPr>
        <w:t>3.4.1物业管理档案健全，有专人保管，查阅方便。</w:t>
      </w:r>
    </w:p>
    <w:p>
      <w:pPr>
        <w:spacing w:line="360" w:lineRule="auto"/>
        <w:ind w:firstLine="480" w:firstLineChars="200"/>
        <w:rPr>
          <w:rFonts w:ascii="仿宋" w:hAnsi="仿宋" w:eastAsia="仿宋" w:cs="仿宋"/>
          <w:sz w:val="24"/>
        </w:rPr>
      </w:pPr>
      <w:r>
        <w:rPr>
          <w:rFonts w:hint="eastAsia" w:ascii="仿宋" w:hAnsi="仿宋" w:eastAsia="仿宋" w:cs="仿宋"/>
          <w:sz w:val="24"/>
        </w:rPr>
        <w:t>3.4.2有较完善的物业管理档案制度，档案内容至少应包括：</w:t>
      </w:r>
    </w:p>
    <w:p>
      <w:pPr>
        <w:numPr>
          <w:ilvl w:val="2"/>
          <w:numId w:val="3"/>
        </w:numPr>
        <w:spacing w:line="360" w:lineRule="auto"/>
        <w:ind w:left="987"/>
        <w:rPr>
          <w:rFonts w:ascii="仿宋" w:hAnsi="仿宋" w:eastAsia="仿宋" w:cs="仿宋"/>
          <w:sz w:val="24"/>
        </w:rPr>
      </w:pPr>
      <w:r>
        <w:rPr>
          <w:rFonts w:hint="eastAsia" w:ascii="仿宋" w:hAnsi="仿宋" w:eastAsia="仿宋" w:cs="仿宋"/>
          <w:sz w:val="24"/>
        </w:rPr>
        <w:t>物业竣工验收及承接验收档案；</w:t>
      </w:r>
    </w:p>
    <w:p>
      <w:pPr>
        <w:numPr>
          <w:ilvl w:val="2"/>
          <w:numId w:val="3"/>
        </w:numPr>
        <w:spacing w:line="360" w:lineRule="auto"/>
        <w:ind w:left="987"/>
        <w:rPr>
          <w:rFonts w:ascii="仿宋" w:hAnsi="仿宋" w:eastAsia="仿宋" w:cs="仿宋"/>
          <w:sz w:val="24"/>
        </w:rPr>
      </w:pPr>
      <w:r>
        <w:rPr>
          <w:rFonts w:hint="eastAsia" w:ascii="仿宋" w:hAnsi="仿宋" w:eastAsia="仿宋" w:cs="仿宋"/>
          <w:sz w:val="24"/>
        </w:rPr>
        <w:t>设备台帐和管理维修档案；</w:t>
      </w:r>
    </w:p>
    <w:p>
      <w:pPr>
        <w:numPr>
          <w:ilvl w:val="2"/>
          <w:numId w:val="3"/>
        </w:numPr>
        <w:spacing w:line="360" w:lineRule="auto"/>
        <w:ind w:left="987"/>
        <w:rPr>
          <w:rFonts w:ascii="仿宋" w:hAnsi="仿宋" w:eastAsia="仿宋" w:cs="仿宋"/>
          <w:sz w:val="24"/>
        </w:rPr>
      </w:pPr>
      <w:r>
        <w:rPr>
          <w:rFonts w:hint="eastAsia" w:ascii="仿宋" w:hAnsi="仿宋" w:eastAsia="仿宋" w:cs="仿宋"/>
          <w:sz w:val="24"/>
        </w:rPr>
        <w:t>顾客资料档案；</w:t>
      </w:r>
    </w:p>
    <w:p>
      <w:pPr>
        <w:numPr>
          <w:ilvl w:val="2"/>
          <w:numId w:val="3"/>
        </w:numPr>
        <w:spacing w:line="360" w:lineRule="auto"/>
        <w:ind w:left="987"/>
        <w:rPr>
          <w:rFonts w:ascii="仿宋" w:hAnsi="仿宋" w:eastAsia="仿宋" w:cs="仿宋"/>
          <w:sz w:val="24"/>
        </w:rPr>
      </w:pPr>
      <w:r>
        <w:rPr>
          <w:rFonts w:hint="eastAsia" w:ascii="仿宋" w:hAnsi="仿宋" w:eastAsia="仿宋" w:cs="仿宋"/>
          <w:sz w:val="24"/>
        </w:rPr>
        <w:t>物业服务日常管理档案。</w:t>
      </w:r>
      <w:bookmarkStart w:id="60" w:name="_Toc384307908"/>
    </w:p>
    <w:p>
      <w:pPr>
        <w:spacing w:line="360" w:lineRule="auto"/>
        <w:ind w:firstLine="480" w:firstLineChars="200"/>
        <w:rPr>
          <w:rFonts w:ascii="仿宋" w:hAnsi="仿宋" w:eastAsia="仿宋" w:cs="仿宋"/>
          <w:sz w:val="24"/>
        </w:rPr>
      </w:pPr>
      <w:r>
        <w:rPr>
          <w:rFonts w:hint="eastAsia" w:ascii="仿宋" w:hAnsi="仿宋" w:eastAsia="仿宋" w:cs="仿宋"/>
          <w:sz w:val="24"/>
        </w:rPr>
        <w:t>3.5访客满意度</w:t>
      </w:r>
      <w:bookmarkEnd w:id="60"/>
    </w:p>
    <w:p>
      <w:pPr>
        <w:spacing w:line="360" w:lineRule="auto"/>
        <w:ind w:firstLine="480" w:firstLineChars="200"/>
        <w:rPr>
          <w:rFonts w:ascii="仿宋" w:hAnsi="仿宋" w:eastAsia="仿宋" w:cs="仿宋"/>
          <w:sz w:val="24"/>
        </w:rPr>
      </w:pPr>
      <w:r>
        <w:rPr>
          <w:rFonts w:hint="eastAsia" w:ascii="仿宋" w:hAnsi="仿宋" w:eastAsia="仿宋" w:cs="仿宋"/>
          <w:sz w:val="24"/>
        </w:rPr>
        <w:t>3.5.1物业管理机构应每年开展访客意见调查，访客对物业服务的满意度不低于合同约定标准；</w:t>
      </w:r>
    </w:p>
    <w:p>
      <w:pPr>
        <w:spacing w:line="360" w:lineRule="auto"/>
        <w:ind w:firstLine="480" w:firstLineChars="200"/>
        <w:rPr>
          <w:rFonts w:ascii="仿宋" w:hAnsi="仿宋" w:eastAsia="仿宋" w:cs="仿宋"/>
          <w:sz w:val="24"/>
        </w:rPr>
      </w:pPr>
      <w:r>
        <w:rPr>
          <w:rFonts w:hint="eastAsia" w:ascii="仿宋" w:hAnsi="仿宋" w:eastAsia="仿宋" w:cs="仿宋"/>
          <w:sz w:val="24"/>
        </w:rPr>
        <w:t>3.5.2每年调查访客的人数不低于办公楼内物业使用人总人数的2/3；</w:t>
      </w:r>
    </w:p>
    <w:p>
      <w:pPr>
        <w:spacing w:line="360" w:lineRule="auto"/>
        <w:ind w:firstLine="480" w:firstLineChars="200"/>
        <w:rPr>
          <w:rFonts w:ascii="仿宋" w:hAnsi="仿宋" w:eastAsia="仿宋" w:cs="仿宋"/>
          <w:sz w:val="24"/>
        </w:rPr>
      </w:pPr>
      <w:r>
        <w:rPr>
          <w:rFonts w:hint="eastAsia" w:ascii="仿宋" w:hAnsi="仿宋" w:eastAsia="仿宋" w:cs="仿宋"/>
          <w:sz w:val="24"/>
        </w:rPr>
        <w:t>3.5.3对调查结果进行分析，有改进措施。</w:t>
      </w:r>
      <w:bookmarkStart w:id="61" w:name="_Toc384307909"/>
    </w:p>
    <w:p>
      <w:pPr>
        <w:spacing w:line="360" w:lineRule="auto"/>
        <w:ind w:firstLine="480" w:firstLineChars="200"/>
        <w:rPr>
          <w:rFonts w:ascii="仿宋" w:hAnsi="仿宋" w:eastAsia="仿宋" w:cs="仿宋"/>
          <w:sz w:val="24"/>
        </w:rPr>
      </w:pPr>
      <w:r>
        <w:rPr>
          <w:rFonts w:hint="eastAsia" w:ascii="仿宋" w:hAnsi="仿宋" w:eastAsia="仿宋" w:cs="仿宋"/>
          <w:sz w:val="24"/>
        </w:rPr>
        <w:t>3.6 专项特约服务</w:t>
      </w:r>
      <w:bookmarkEnd w:id="61"/>
    </w:p>
    <w:p>
      <w:pPr>
        <w:spacing w:line="360" w:lineRule="auto"/>
        <w:rPr>
          <w:rFonts w:ascii="仿宋" w:hAnsi="仿宋" w:eastAsia="仿宋" w:cs="仿宋"/>
          <w:sz w:val="24"/>
        </w:rPr>
      </w:pPr>
      <w:r>
        <w:rPr>
          <w:rFonts w:hint="eastAsia" w:ascii="仿宋" w:hAnsi="仿宋" w:eastAsia="仿宋" w:cs="仿宋"/>
          <w:sz w:val="24"/>
        </w:rPr>
        <w:t xml:space="preserve">    物业管理机构应在力所能及的范围内，努力满足顾客的专项服务需求，开展专项特约服务。</w:t>
      </w:r>
    </w:p>
    <w:p>
      <w:pPr>
        <w:spacing w:line="360" w:lineRule="auto"/>
        <w:ind w:firstLine="480" w:firstLineChars="200"/>
        <w:rPr>
          <w:rFonts w:ascii="仿宋" w:hAnsi="仿宋" w:eastAsia="仿宋" w:cs="仿宋"/>
          <w:sz w:val="24"/>
        </w:rPr>
      </w:pPr>
      <w:bookmarkStart w:id="62" w:name="_Toc384307910"/>
      <w:r>
        <w:rPr>
          <w:rFonts w:hint="eastAsia" w:ascii="仿宋" w:hAnsi="仿宋" w:eastAsia="仿宋" w:cs="仿宋"/>
          <w:sz w:val="24"/>
        </w:rPr>
        <w:t>3.7 节能管理</w:t>
      </w:r>
      <w:bookmarkEnd w:id="62"/>
    </w:p>
    <w:p>
      <w:pPr>
        <w:spacing w:line="360" w:lineRule="auto"/>
        <w:ind w:firstLine="480" w:firstLineChars="200"/>
        <w:rPr>
          <w:rFonts w:ascii="仿宋" w:hAnsi="仿宋" w:eastAsia="仿宋" w:cs="仿宋"/>
          <w:sz w:val="24"/>
        </w:rPr>
      </w:pPr>
      <w:r>
        <w:rPr>
          <w:rFonts w:hint="eastAsia" w:ascii="仿宋" w:hAnsi="仿宋" w:eastAsia="仿宋" w:cs="仿宋"/>
          <w:sz w:val="24"/>
        </w:rPr>
        <w:t>物业管理机构应根据物业的实际情况，制订符合国家法规、政策和适宜、有效的节能管理方案，并认真执行。</w:t>
      </w:r>
    </w:p>
    <w:p>
      <w:pPr>
        <w:spacing w:line="360" w:lineRule="auto"/>
        <w:ind w:firstLine="480" w:firstLineChars="200"/>
        <w:rPr>
          <w:rFonts w:ascii="仿宋" w:hAnsi="仿宋" w:eastAsia="仿宋" w:cs="仿宋"/>
          <w:sz w:val="24"/>
        </w:rPr>
      </w:pPr>
      <w:bookmarkStart w:id="63" w:name="_Toc384307911"/>
      <w:r>
        <w:rPr>
          <w:rFonts w:hint="eastAsia" w:ascii="仿宋" w:hAnsi="仿宋" w:eastAsia="仿宋" w:cs="仿宋"/>
          <w:sz w:val="24"/>
        </w:rPr>
        <w:t>3.8 突发性公共事件处理</w:t>
      </w:r>
      <w:bookmarkEnd w:id="63"/>
    </w:p>
    <w:p>
      <w:pPr>
        <w:spacing w:line="360" w:lineRule="auto"/>
        <w:ind w:firstLine="480" w:firstLineChars="200"/>
        <w:rPr>
          <w:rFonts w:ascii="仿宋" w:hAnsi="仿宋" w:eastAsia="仿宋" w:cs="仿宋"/>
          <w:sz w:val="24"/>
        </w:rPr>
      </w:pPr>
      <w:r>
        <w:rPr>
          <w:rFonts w:hint="eastAsia" w:ascii="仿宋" w:hAnsi="仿宋" w:eastAsia="仿宋" w:cs="仿宋"/>
          <w:sz w:val="24"/>
        </w:rPr>
        <w:t>物业管理机构应对管理服务过程中可能出现的设施设备故障、自然灾害、事故灾害、公共卫生事件和社会安全事件等突发性公共事件建立应急预案，并组织实施培训、演习、评价和改进，事发时按规定途径及时报告顾客和有关部门，并采取相应措施。</w:t>
      </w:r>
    </w:p>
    <w:p>
      <w:pPr>
        <w:spacing w:line="360" w:lineRule="auto"/>
        <w:ind w:firstLine="482" w:firstLineChars="200"/>
        <w:rPr>
          <w:rFonts w:ascii="仿宋" w:hAnsi="仿宋" w:eastAsia="仿宋" w:cs="仿宋"/>
          <w:b/>
          <w:sz w:val="24"/>
        </w:rPr>
      </w:pPr>
      <w:bookmarkStart w:id="64" w:name="_Toc384307912"/>
      <w:r>
        <w:rPr>
          <w:rFonts w:hint="eastAsia" w:ascii="仿宋" w:hAnsi="仿宋" w:eastAsia="仿宋" w:cs="仿宋"/>
          <w:b/>
          <w:sz w:val="24"/>
        </w:rPr>
        <w:t>4、访客服务</w:t>
      </w:r>
      <w:bookmarkEnd w:id="64"/>
    </w:p>
    <w:p>
      <w:pPr>
        <w:spacing w:line="360" w:lineRule="auto"/>
        <w:ind w:firstLine="480" w:firstLineChars="200"/>
        <w:rPr>
          <w:rFonts w:ascii="仿宋" w:hAnsi="仿宋" w:eastAsia="仿宋" w:cs="仿宋"/>
          <w:sz w:val="24"/>
        </w:rPr>
      </w:pPr>
      <w:bookmarkStart w:id="65" w:name="_Toc384307913"/>
      <w:r>
        <w:rPr>
          <w:rFonts w:hint="eastAsia" w:ascii="仿宋" w:hAnsi="仿宋" w:eastAsia="仿宋" w:cs="仿宋"/>
          <w:sz w:val="24"/>
        </w:rPr>
        <w:t>4.1 接待服务</w:t>
      </w:r>
      <w:bookmarkEnd w:id="65"/>
    </w:p>
    <w:p>
      <w:pPr>
        <w:spacing w:line="360" w:lineRule="auto"/>
        <w:ind w:firstLine="480" w:firstLineChars="200"/>
        <w:rPr>
          <w:rFonts w:ascii="仿宋" w:hAnsi="仿宋" w:eastAsia="仿宋" w:cs="仿宋"/>
          <w:sz w:val="24"/>
        </w:rPr>
      </w:pPr>
      <w:r>
        <w:rPr>
          <w:rFonts w:hint="eastAsia" w:ascii="仿宋" w:hAnsi="仿宋" w:eastAsia="仿宋" w:cs="仿宋"/>
          <w:sz w:val="24"/>
        </w:rPr>
        <w:t>设置总服务台。为物业使用人提供咨询、服务受理、投诉接待等服务；同时为外来的办事人员提供咨询、引导等服务。</w:t>
      </w:r>
    </w:p>
    <w:p>
      <w:pPr>
        <w:spacing w:line="360" w:lineRule="auto"/>
        <w:ind w:firstLine="480" w:firstLineChars="200"/>
        <w:rPr>
          <w:rFonts w:ascii="仿宋" w:hAnsi="仿宋" w:eastAsia="仿宋" w:cs="仿宋"/>
          <w:sz w:val="24"/>
        </w:rPr>
      </w:pPr>
      <w:r>
        <w:rPr>
          <w:rFonts w:hint="eastAsia" w:ascii="仿宋" w:hAnsi="仿宋" w:eastAsia="仿宋" w:cs="仿宋"/>
          <w:sz w:val="24"/>
        </w:rPr>
        <w:t>4.1.1 入驻、换驻、退驻服务</w:t>
      </w:r>
    </w:p>
    <w:p>
      <w:pPr>
        <w:spacing w:line="360" w:lineRule="auto"/>
        <w:rPr>
          <w:rFonts w:ascii="仿宋" w:hAnsi="仿宋" w:eastAsia="仿宋" w:cs="仿宋"/>
          <w:sz w:val="24"/>
        </w:rPr>
      </w:pPr>
      <w:r>
        <w:rPr>
          <w:rFonts w:hint="eastAsia" w:ascii="仿宋" w:hAnsi="仿宋" w:eastAsia="仿宋" w:cs="仿宋"/>
          <w:sz w:val="24"/>
        </w:rPr>
        <w:t xml:space="preserve">    顾客需入驻、换驻、退驻时，应按规定的程序及时受理，在承诺的时间内办理完成相关手续，及时建档、归档。</w:t>
      </w:r>
    </w:p>
    <w:p>
      <w:pPr>
        <w:spacing w:line="360" w:lineRule="auto"/>
        <w:ind w:firstLine="480" w:firstLineChars="200"/>
        <w:rPr>
          <w:rFonts w:ascii="仿宋" w:hAnsi="仿宋" w:eastAsia="仿宋" w:cs="仿宋"/>
          <w:sz w:val="24"/>
        </w:rPr>
      </w:pPr>
      <w:r>
        <w:rPr>
          <w:rFonts w:hint="eastAsia" w:ascii="仿宋" w:hAnsi="仿宋" w:eastAsia="仿宋" w:cs="仿宋"/>
          <w:sz w:val="24"/>
        </w:rPr>
        <w:t>4.1.2 报修接待服务</w:t>
      </w:r>
    </w:p>
    <w:p>
      <w:pPr>
        <w:spacing w:line="360" w:lineRule="auto"/>
        <w:rPr>
          <w:rFonts w:ascii="仿宋" w:hAnsi="仿宋" w:eastAsia="仿宋" w:cs="仿宋"/>
          <w:sz w:val="24"/>
        </w:rPr>
      </w:pPr>
      <w:r>
        <w:rPr>
          <w:rFonts w:hint="eastAsia" w:ascii="仿宋" w:hAnsi="仿宋" w:eastAsia="仿宋" w:cs="仿宋"/>
          <w:sz w:val="24"/>
        </w:rPr>
        <w:t xml:space="preserve">    顾客报修时，应及时受理，并在规定的时间内到场，小修项目当天完成（预约除外）。维修完成后应进行回访。</w:t>
      </w:r>
    </w:p>
    <w:p>
      <w:pPr>
        <w:spacing w:line="360" w:lineRule="auto"/>
        <w:ind w:firstLine="480" w:firstLineChars="200"/>
        <w:rPr>
          <w:rFonts w:ascii="仿宋" w:hAnsi="仿宋" w:eastAsia="仿宋" w:cs="仿宋"/>
          <w:sz w:val="24"/>
        </w:rPr>
      </w:pPr>
      <w:bookmarkStart w:id="66" w:name="_Toc384307914"/>
      <w:r>
        <w:rPr>
          <w:rFonts w:hint="eastAsia" w:ascii="仿宋" w:hAnsi="仿宋" w:eastAsia="仿宋" w:cs="仿宋"/>
          <w:sz w:val="24"/>
        </w:rPr>
        <w:t>4.2 邮件、报刊杂志收发服务</w:t>
      </w:r>
      <w:bookmarkEnd w:id="66"/>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4.2.1 正确分理信件，报刊杂志和挂号信、特快专递、包裹、汇款单、特殊邮件等应进行登记；</w:t>
      </w:r>
    </w:p>
    <w:p>
      <w:pPr>
        <w:spacing w:line="360" w:lineRule="auto"/>
        <w:ind w:firstLine="480" w:firstLineChars="200"/>
        <w:rPr>
          <w:rFonts w:ascii="仿宋" w:hAnsi="仿宋" w:eastAsia="仿宋" w:cs="仿宋"/>
          <w:sz w:val="24"/>
        </w:rPr>
      </w:pPr>
      <w:r>
        <w:rPr>
          <w:rFonts w:hint="eastAsia" w:ascii="仿宋" w:hAnsi="仿宋" w:eastAsia="仿宋" w:cs="仿宋"/>
          <w:sz w:val="24"/>
        </w:rPr>
        <w:t>4.2.2 挂号信、特快专递、包裹、汇款单、特殊邮件等应请收件人签收；</w:t>
      </w:r>
    </w:p>
    <w:p>
      <w:pPr>
        <w:spacing w:line="360" w:lineRule="auto"/>
        <w:ind w:firstLine="480" w:firstLineChars="200"/>
        <w:rPr>
          <w:rFonts w:ascii="仿宋" w:hAnsi="仿宋" w:eastAsia="仿宋" w:cs="仿宋"/>
          <w:sz w:val="24"/>
        </w:rPr>
      </w:pPr>
      <w:r>
        <w:rPr>
          <w:rFonts w:hint="eastAsia" w:ascii="仿宋" w:hAnsi="仿宋" w:eastAsia="仿宋" w:cs="仿宋"/>
          <w:sz w:val="24"/>
        </w:rPr>
        <w:t>4.2.3 每日10:00前（节假日除外）应将当天的报、信送达收件人；特快专递、电报等须及时传递的邮件，应在收到邮件后的2小时内送达（或通知）收件人（收件人因故不能按时接收的应做好相关记录）；</w:t>
      </w:r>
    </w:p>
    <w:p>
      <w:pPr>
        <w:spacing w:line="360" w:lineRule="auto"/>
        <w:rPr>
          <w:rFonts w:ascii="仿宋" w:hAnsi="仿宋" w:eastAsia="仿宋" w:cs="仿宋"/>
          <w:sz w:val="24"/>
        </w:rPr>
      </w:pPr>
      <w:r>
        <w:rPr>
          <w:rFonts w:hint="eastAsia" w:ascii="仿宋" w:hAnsi="仿宋" w:eastAsia="仿宋" w:cs="仿宋"/>
          <w:sz w:val="24"/>
        </w:rPr>
        <w:t xml:space="preserve">    4.2.4 顾客迁离本物业后，应为顾客提供一个月的邮件保管服务，并尽力通知顾客领取，对无法联系收件人的邮件，要退回邮局。</w:t>
      </w:r>
    </w:p>
    <w:p>
      <w:pPr>
        <w:spacing w:line="360" w:lineRule="auto"/>
        <w:ind w:firstLine="360" w:firstLineChars="150"/>
        <w:rPr>
          <w:rFonts w:ascii="仿宋" w:hAnsi="仿宋" w:eastAsia="仿宋" w:cs="仿宋"/>
          <w:sz w:val="24"/>
        </w:rPr>
      </w:pPr>
      <w:r>
        <w:rPr>
          <w:rFonts w:hint="eastAsia" w:ascii="仿宋" w:hAnsi="仿宋" w:eastAsia="仿宋" w:cs="仿宋"/>
          <w:sz w:val="24"/>
        </w:rPr>
        <w:t xml:space="preserve"> </w:t>
      </w:r>
      <w:bookmarkStart w:id="67" w:name="_Toc384307915"/>
      <w:r>
        <w:rPr>
          <w:rFonts w:hint="eastAsia" w:ascii="仿宋" w:hAnsi="仿宋" w:eastAsia="仿宋" w:cs="仿宋"/>
          <w:sz w:val="24"/>
        </w:rPr>
        <w:t>4.3 装修管理服务</w:t>
      </w:r>
      <w:bookmarkEnd w:id="67"/>
    </w:p>
    <w:p>
      <w:pPr>
        <w:spacing w:line="360" w:lineRule="auto"/>
        <w:rPr>
          <w:rFonts w:ascii="仿宋" w:hAnsi="仿宋" w:eastAsia="仿宋" w:cs="仿宋"/>
          <w:sz w:val="24"/>
        </w:rPr>
      </w:pPr>
      <w:r>
        <w:rPr>
          <w:rFonts w:hint="eastAsia" w:ascii="仿宋" w:hAnsi="仿宋" w:eastAsia="仿宋" w:cs="仿宋"/>
          <w:sz w:val="24"/>
        </w:rPr>
        <w:t xml:space="preserve">    4.3.1 制订装修管理制度，告知顾客装修管理的流程、注意事项和禁止行为；</w:t>
      </w:r>
    </w:p>
    <w:p>
      <w:pPr>
        <w:spacing w:line="360" w:lineRule="auto"/>
        <w:rPr>
          <w:rFonts w:ascii="仿宋" w:hAnsi="仿宋" w:eastAsia="仿宋" w:cs="仿宋"/>
          <w:sz w:val="24"/>
        </w:rPr>
      </w:pPr>
      <w:r>
        <w:rPr>
          <w:rFonts w:hint="eastAsia" w:ascii="仿宋" w:hAnsi="仿宋" w:eastAsia="仿宋" w:cs="仿宋"/>
          <w:sz w:val="24"/>
        </w:rPr>
        <w:t xml:space="preserve">    4.3.2 签订《装修管理服务协议》，明确业主、施工单位、物业公司三方的权利和义务；</w:t>
      </w:r>
    </w:p>
    <w:p>
      <w:pPr>
        <w:spacing w:line="360" w:lineRule="auto"/>
        <w:rPr>
          <w:rFonts w:ascii="仿宋" w:hAnsi="仿宋" w:eastAsia="仿宋" w:cs="仿宋"/>
          <w:sz w:val="24"/>
        </w:rPr>
      </w:pPr>
      <w:r>
        <w:rPr>
          <w:rFonts w:hint="eastAsia" w:ascii="仿宋" w:hAnsi="仿宋" w:eastAsia="仿宋" w:cs="仿宋"/>
          <w:sz w:val="24"/>
        </w:rPr>
        <w:t xml:space="preserve">    4.3.3 建立顾客装修档案，内容应包括装修申报登记、审核、验收（装修过程中所涉及的公共设施设备）资料。</w:t>
      </w:r>
    </w:p>
    <w:p>
      <w:pPr>
        <w:spacing w:line="360" w:lineRule="auto"/>
        <w:ind w:firstLine="360" w:firstLineChars="150"/>
        <w:rPr>
          <w:rFonts w:ascii="仿宋" w:hAnsi="仿宋" w:eastAsia="仿宋" w:cs="仿宋"/>
          <w:sz w:val="24"/>
        </w:rPr>
      </w:pPr>
      <w:r>
        <w:rPr>
          <w:rFonts w:hint="eastAsia" w:ascii="仿宋" w:hAnsi="仿宋" w:eastAsia="仿宋" w:cs="仿宋"/>
          <w:sz w:val="24"/>
        </w:rPr>
        <w:t xml:space="preserve"> </w:t>
      </w:r>
      <w:bookmarkStart w:id="68" w:name="_Toc384307916"/>
      <w:r>
        <w:rPr>
          <w:rFonts w:hint="eastAsia" w:ascii="仿宋" w:hAnsi="仿宋" w:eastAsia="仿宋" w:cs="仿宋"/>
          <w:sz w:val="24"/>
        </w:rPr>
        <w:t>4.4 投诉处理</w:t>
      </w:r>
      <w:bookmarkEnd w:id="68"/>
    </w:p>
    <w:p>
      <w:pPr>
        <w:spacing w:line="360" w:lineRule="auto"/>
        <w:rPr>
          <w:rFonts w:ascii="仿宋" w:hAnsi="仿宋" w:eastAsia="仿宋" w:cs="仿宋"/>
          <w:sz w:val="24"/>
        </w:rPr>
      </w:pPr>
      <w:r>
        <w:rPr>
          <w:rFonts w:hint="eastAsia" w:ascii="仿宋" w:hAnsi="仿宋" w:eastAsia="仿宋" w:cs="仿宋"/>
          <w:sz w:val="24"/>
        </w:rPr>
        <w:t xml:space="preserve">    4.4.1 物业管理机构直接受理的投诉，应核实情况，及时处理并回复投诉者。属于物业管理责任的，应向顾客道歉并及时纠正；属于无理投诉的应做好解释工作。物业管理机构与投诉者无法协商解决的，应上报物业管理企业或上级主管部门处理；</w:t>
      </w:r>
    </w:p>
    <w:p>
      <w:pPr>
        <w:spacing w:line="360" w:lineRule="auto"/>
        <w:rPr>
          <w:rFonts w:ascii="仿宋" w:hAnsi="仿宋" w:eastAsia="仿宋" w:cs="仿宋"/>
          <w:sz w:val="24"/>
        </w:rPr>
      </w:pPr>
      <w:r>
        <w:rPr>
          <w:rFonts w:hint="eastAsia" w:ascii="仿宋" w:hAnsi="仿宋" w:eastAsia="仿宋" w:cs="仿宋"/>
          <w:sz w:val="24"/>
        </w:rPr>
        <w:t xml:space="preserve">    4.4.2 物业管理机构直接受理的投诉，应在一个工作日内回复处理结果，最长不得超过三个工作日；</w:t>
      </w:r>
    </w:p>
    <w:p>
      <w:pPr>
        <w:spacing w:line="360" w:lineRule="auto"/>
        <w:rPr>
          <w:rFonts w:ascii="仿宋" w:hAnsi="仿宋" w:eastAsia="仿宋" w:cs="仿宋"/>
          <w:sz w:val="24"/>
        </w:rPr>
      </w:pPr>
      <w:r>
        <w:rPr>
          <w:rFonts w:hint="eastAsia" w:ascii="仿宋" w:hAnsi="仿宋" w:eastAsia="仿宋" w:cs="仿宋"/>
          <w:sz w:val="24"/>
        </w:rPr>
        <w:t xml:space="preserve">    4.4.3 顾客直接向上级主管部门的投诉或者上级部门转来的投诉，应查明事实，确认证据，分清责任后如实反映情况或上报书面材料，协助上级部门做好相应工作；</w:t>
      </w:r>
    </w:p>
    <w:p>
      <w:pPr>
        <w:spacing w:line="360" w:lineRule="auto"/>
        <w:rPr>
          <w:rFonts w:ascii="仿宋" w:hAnsi="仿宋" w:eastAsia="仿宋" w:cs="仿宋"/>
          <w:sz w:val="24"/>
        </w:rPr>
      </w:pPr>
      <w:r>
        <w:rPr>
          <w:rFonts w:hint="eastAsia" w:ascii="仿宋" w:hAnsi="仿宋" w:eastAsia="仿宋" w:cs="仿宋"/>
          <w:sz w:val="24"/>
        </w:rPr>
        <w:t xml:space="preserve">    4.4.4 向公安机关报案的投诉，应协助公安部门处理；</w:t>
      </w:r>
    </w:p>
    <w:p>
      <w:pPr>
        <w:spacing w:line="360" w:lineRule="auto"/>
        <w:rPr>
          <w:rFonts w:ascii="仿宋" w:hAnsi="仿宋" w:eastAsia="仿宋" w:cs="仿宋"/>
          <w:sz w:val="24"/>
        </w:rPr>
      </w:pPr>
      <w:r>
        <w:rPr>
          <w:rFonts w:hint="eastAsia" w:ascii="仿宋" w:hAnsi="仿宋" w:eastAsia="仿宋" w:cs="仿宋"/>
          <w:sz w:val="24"/>
        </w:rPr>
        <w:t xml:space="preserve">    4.4.5 涉及依法裁决的投诉，按法律程序处理；</w:t>
      </w:r>
    </w:p>
    <w:p>
      <w:pPr>
        <w:spacing w:line="360" w:lineRule="auto"/>
        <w:rPr>
          <w:rFonts w:ascii="仿宋" w:hAnsi="仿宋" w:eastAsia="仿宋" w:cs="仿宋"/>
          <w:sz w:val="24"/>
        </w:rPr>
      </w:pPr>
      <w:r>
        <w:rPr>
          <w:rFonts w:hint="eastAsia" w:ascii="仿宋" w:hAnsi="仿宋" w:eastAsia="仿宋" w:cs="仿宋"/>
          <w:sz w:val="24"/>
        </w:rPr>
        <w:t xml:space="preserve">    4.4.6 受理、处置顾客投诉应做好记录。</w:t>
      </w:r>
    </w:p>
    <w:p>
      <w:pPr>
        <w:spacing w:line="360" w:lineRule="auto"/>
        <w:ind w:firstLine="360" w:firstLineChars="150"/>
        <w:rPr>
          <w:rFonts w:ascii="仿宋" w:hAnsi="仿宋" w:eastAsia="仿宋" w:cs="仿宋"/>
          <w:sz w:val="24"/>
        </w:rPr>
      </w:pPr>
      <w:r>
        <w:rPr>
          <w:rFonts w:hint="eastAsia" w:ascii="仿宋" w:hAnsi="仿宋" w:eastAsia="仿宋" w:cs="仿宋"/>
          <w:sz w:val="24"/>
        </w:rPr>
        <w:t xml:space="preserve"> </w:t>
      </w:r>
      <w:bookmarkStart w:id="69" w:name="_Toc384307917"/>
      <w:r>
        <w:rPr>
          <w:rFonts w:hint="eastAsia" w:ascii="仿宋" w:hAnsi="仿宋" w:eastAsia="仿宋" w:cs="仿宋"/>
          <w:sz w:val="24"/>
        </w:rPr>
        <w:t>4.5 专项特约服务受理</w:t>
      </w:r>
      <w:bookmarkEnd w:id="69"/>
    </w:p>
    <w:p>
      <w:pPr>
        <w:spacing w:line="360" w:lineRule="auto"/>
        <w:rPr>
          <w:rFonts w:ascii="仿宋" w:hAnsi="仿宋" w:eastAsia="仿宋" w:cs="仿宋"/>
          <w:sz w:val="24"/>
        </w:rPr>
      </w:pPr>
      <w:r>
        <w:rPr>
          <w:rFonts w:hint="eastAsia" w:ascii="仿宋" w:hAnsi="仿宋" w:eastAsia="仿宋" w:cs="仿宋"/>
          <w:sz w:val="24"/>
        </w:rPr>
        <w:t xml:space="preserve">    对顾客提出的专项特约服务要求，应在24小时内回复；在物业管理机构力所能及范围内的，原则上应当受理，不能受理的要告诉原因。</w:t>
      </w:r>
    </w:p>
    <w:p>
      <w:pPr>
        <w:spacing w:line="360" w:lineRule="auto"/>
        <w:ind w:firstLine="482" w:firstLineChars="200"/>
        <w:rPr>
          <w:rFonts w:ascii="仿宋" w:hAnsi="仿宋" w:eastAsia="仿宋" w:cs="仿宋"/>
          <w:b/>
          <w:sz w:val="24"/>
        </w:rPr>
      </w:pPr>
      <w:bookmarkStart w:id="70" w:name="_Toc384307918"/>
      <w:r>
        <w:rPr>
          <w:rFonts w:hint="eastAsia" w:ascii="仿宋" w:hAnsi="仿宋" w:eastAsia="仿宋" w:cs="仿宋"/>
          <w:b/>
          <w:sz w:val="24"/>
        </w:rPr>
        <w:t>5．房屋共用部位、共用设施设备运行、维护服务</w:t>
      </w:r>
      <w:bookmarkEnd w:id="70"/>
    </w:p>
    <w:p>
      <w:pPr>
        <w:spacing w:line="360" w:lineRule="auto"/>
        <w:ind w:firstLine="361" w:firstLineChars="150"/>
        <w:rPr>
          <w:rFonts w:ascii="仿宋" w:hAnsi="仿宋" w:eastAsia="仿宋" w:cs="仿宋"/>
          <w:b/>
          <w:sz w:val="24"/>
        </w:rPr>
      </w:pPr>
      <w:r>
        <w:rPr>
          <w:rFonts w:hint="eastAsia" w:ascii="仿宋" w:hAnsi="仿宋" w:eastAsia="仿宋" w:cs="仿宋"/>
          <w:b/>
          <w:sz w:val="24"/>
        </w:rPr>
        <w:t xml:space="preserve"> </w:t>
      </w:r>
      <w:bookmarkStart w:id="71" w:name="_Toc384307919"/>
      <w:r>
        <w:rPr>
          <w:rFonts w:hint="eastAsia" w:ascii="仿宋" w:hAnsi="仿宋" w:eastAsia="仿宋" w:cs="仿宋"/>
          <w:b/>
          <w:sz w:val="24"/>
        </w:rPr>
        <w:t>5.1 房屋共用部位维护管理</w:t>
      </w:r>
      <w:bookmarkEnd w:id="71"/>
    </w:p>
    <w:p>
      <w:pPr>
        <w:spacing w:line="360" w:lineRule="auto"/>
        <w:rPr>
          <w:rFonts w:ascii="仿宋" w:hAnsi="仿宋" w:eastAsia="仿宋" w:cs="仿宋"/>
          <w:sz w:val="24"/>
        </w:rPr>
      </w:pPr>
      <w:r>
        <w:rPr>
          <w:rFonts w:hint="eastAsia" w:ascii="仿宋" w:hAnsi="仿宋" w:eastAsia="仿宋" w:cs="仿宋"/>
          <w:sz w:val="24"/>
        </w:rPr>
        <w:t xml:space="preserve">    5.1.1 建立房屋使用、维修档案，检查房屋使用情况，告知顾客正确使用房屋，遵守房屋安全使用的规范、政策、法规；</w:t>
      </w:r>
    </w:p>
    <w:p>
      <w:pPr>
        <w:spacing w:line="360" w:lineRule="auto"/>
        <w:rPr>
          <w:rFonts w:ascii="仿宋" w:hAnsi="仿宋" w:eastAsia="仿宋" w:cs="仿宋"/>
          <w:sz w:val="24"/>
        </w:rPr>
      </w:pPr>
      <w:r>
        <w:rPr>
          <w:rFonts w:hint="eastAsia" w:ascii="仿宋" w:hAnsi="仿宋" w:eastAsia="仿宋" w:cs="仿宋"/>
          <w:sz w:val="24"/>
        </w:rPr>
        <w:t xml:space="preserve">    5.1.2墙表面粉刷无明显剥落开裂，墙面砖、地坪、地砖平整不起壳、无遗缺；修补墙面的粉刷层及面砖应保持与原墙面色差、材质一致；天花板无明显污渍和破损；外墙面无明显剥落、墙面饰材无明显遗缺、玻璃幕墙无开裂；屋面防水层发现有气鼓、碎裂或隔热板有断裂、缺损的，应在规定时间内上报专项修理；</w:t>
      </w:r>
    </w:p>
    <w:p>
      <w:pPr>
        <w:spacing w:line="360" w:lineRule="auto"/>
        <w:rPr>
          <w:rFonts w:ascii="仿宋" w:hAnsi="仿宋" w:eastAsia="仿宋" w:cs="仿宋"/>
          <w:sz w:val="24"/>
        </w:rPr>
      </w:pPr>
      <w:r>
        <w:rPr>
          <w:rFonts w:hint="eastAsia" w:ascii="仿宋" w:hAnsi="仿宋" w:eastAsia="仿宋" w:cs="仿宋"/>
          <w:sz w:val="24"/>
        </w:rPr>
        <w:t xml:space="preserve">    5.1.3 对房屋共用部位进行日常管理和维修养护，维修养护记录完整；</w:t>
      </w:r>
    </w:p>
    <w:p>
      <w:pPr>
        <w:spacing w:line="360" w:lineRule="auto"/>
        <w:rPr>
          <w:rFonts w:ascii="仿宋" w:hAnsi="仿宋" w:eastAsia="仿宋" w:cs="仿宋"/>
          <w:sz w:val="24"/>
        </w:rPr>
      </w:pPr>
      <w:r>
        <w:rPr>
          <w:rFonts w:hint="eastAsia" w:ascii="仿宋" w:hAnsi="仿宋" w:eastAsia="仿宋" w:cs="仿宋"/>
          <w:sz w:val="24"/>
        </w:rPr>
        <w:t xml:space="preserve">    5.1.4 根据房屋实际使用情况和使用年限，定期检查房屋的安全状况，做好检查记录；</w:t>
      </w:r>
    </w:p>
    <w:p>
      <w:pPr>
        <w:spacing w:line="360" w:lineRule="auto"/>
        <w:ind w:firstLine="480"/>
        <w:rPr>
          <w:rFonts w:ascii="仿宋" w:hAnsi="仿宋" w:eastAsia="仿宋" w:cs="仿宋"/>
          <w:sz w:val="24"/>
        </w:rPr>
      </w:pPr>
      <w:r>
        <w:rPr>
          <w:rFonts w:hint="eastAsia" w:ascii="仿宋" w:hAnsi="仿宋" w:eastAsia="仿宋" w:cs="仿宋"/>
          <w:sz w:val="24"/>
        </w:rPr>
        <w:t>5.1.5 发现问题及时向房屋产权人报告，属于小修范围的，及时组织修复；属于大、中修范围的，及时提出方案或建议，经房屋产权人同意后组织实施。遇紧急情况时，应采取必要的应急措施。</w:t>
      </w:r>
      <w:bookmarkStart w:id="72" w:name="_Toc384307921"/>
    </w:p>
    <w:p>
      <w:pPr>
        <w:spacing w:line="360" w:lineRule="auto"/>
        <w:ind w:firstLine="480"/>
        <w:rPr>
          <w:rFonts w:ascii="仿宋" w:hAnsi="仿宋" w:eastAsia="仿宋" w:cs="仿宋"/>
          <w:b/>
          <w:sz w:val="24"/>
        </w:rPr>
      </w:pPr>
      <w:r>
        <w:rPr>
          <w:rFonts w:hint="eastAsia" w:ascii="仿宋" w:hAnsi="仿宋" w:eastAsia="仿宋" w:cs="仿宋"/>
          <w:b/>
          <w:sz w:val="24"/>
        </w:rPr>
        <w:t>5.2 共用设施设备日常运行、维护服务</w:t>
      </w:r>
      <w:bookmarkEnd w:id="72"/>
    </w:p>
    <w:p>
      <w:pPr>
        <w:spacing w:line="360" w:lineRule="auto"/>
        <w:ind w:firstLine="480"/>
        <w:rPr>
          <w:rFonts w:ascii="仿宋" w:hAnsi="仿宋" w:eastAsia="仿宋" w:cs="仿宋"/>
          <w:b/>
          <w:sz w:val="24"/>
        </w:rPr>
      </w:pPr>
      <w:r>
        <w:rPr>
          <w:rFonts w:hint="eastAsia" w:ascii="仿宋" w:hAnsi="仿宋" w:eastAsia="仿宋" w:cs="仿宋"/>
          <w:b/>
          <w:sz w:val="24"/>
        </w:rPr>
        <w:t>5.2.1 变配电系统</w:t>
      </w:r>
    </w:p>
    <w:p>
      <w:pPr>
        <w:numPr>
          <w:ilvl w:val="1"/>
          <w:numId w:val="4"/>
        </w:numPr>
        <w:spacing w:line="360" w:lineRule="auto"/>
        <w:rPr>
          <w:rFonts w:ascii="仿宋" w:hAnsi="仿宋" w:eastAsia="仿宋" w:cs="仿宋"/>
          <w:sz w:val="24"/>
        </w:rPr>
      </w:pPr>
      <w:r>
        <w:rPr>
          <w:rFonts w:hint="eastAsia" w:ascii="仿宋" w:hAnsi="仿宋" w:eastAsia="仿宋" w:cs="仿宋"/>
          <w:sz w:val="24"/>
        </w:rPr>
        <w:t>高压电气设备至少每二年进行一次安全测试，油浸式变压器每年进行一次安全测试，留存高压电气测试合格报告；</w:t>
      </w:r>
    </w:p>
    <w:p>
      <w:pPr>
        <w:numPr>
          <w:ilvl w:val="1"/>
          <w:numId w:val="4"/>
        </w:numPr>
        <w:spacing w:line="360" w:lineRule="auto"/>
        <w:rPr>
          <w:rFonts w:ascii="仿宋" w:hAnsi="仿宋" w:eastAsia="仿宋" w:cs="仿宋"/>
          <w:sz w:val="24"/>
        </w:rPr>
      </w:pPr>
      <w:r>
        <w:rPr>
          <w:rFonts w:hint="eastAsia" w:ascii="仿宋" w:hAnsi="仿宋" w:eastAsia="仿宋" w:cs="仿宋"/>
          <w:sz w:val="24"/>
        </w:rPr>
        <w:t>低压配电设备每年至少一次全面停电检修；</w:t>
      </w:r>
    </w:p>
    <w:p>
      <w:pPr>
        <w:numPr>
          <w:ilvl w:val="1"/>
          <w:numId w:val="4"/>
        </w:numPr>
        <w:spacing w:line="360" w:lineRule="auto"/>
        <w:rPr>
          <w:rFonts w:ascii="仿宋" w:hAnsi="仿宋" w:eastAsia="仿宋" w:cs="仿宋"/>
          <w:sz w:val="24"/>
        </w:rPr>
      </w:pPr>
      <w:r>
        <w:rPr>
          <w:rFonts w:hint="eastAsia" w:ascii="仿宋" w:hAnsi="仿宋" w:eastAsia="仿宋" w:cs="仿宋"/>
          <w:sz w:val="24"/>
        </w:rPr>
        <w:t>按照规定周期对变配电设施设备进行检查、维护、清洁，并做好记录；</w:t>
      </w:r>
    </w:p>
    <w:p>
      <w:pPr>
        <w:numPr>
          <w:ilvl w:val="1"/>
          <w:numId w:val="4"/>
        </w:numPr>
        <w:spacing w:line="360" w:lineRule="auto"/>
        <w:rPr>
          <w:rFonts w:ascii="仿宋" w:hAnsi="仿宋" w:eastAsia="仿宋" w:cs="仿宋"/>
          <w:sz w:val="24"/>
        </w:rPr>
      </w:pPr>
      <w:r>
        <w:rPr>
          <w:rFonts w:hint="eastAsia" w:ascii="仿宋" w:hAnsi="仿宋" w:eastAsia="仿宋" w:cs="仿宋"/>
          <w:sz w:val="24"/>
        </w:rPr>
        <w:t>高低压配电柜运行正常、操作灵活，仪表显示准确；</w:t>
      </w:r>
    </w:p>
    <w:p>
      <w:pPr>
        <w:numPr>
          <w:ilvl w:val="1"/>
          <w:numId w:val="4"/>
        </w:numPr>
        <w:spacing w:line="360" w:lineRule="auto"/>
        <w:rPr>
          <w:rFonts w:ascii="仿宋" w:hAnsi="仿宋" w:eastAsia="仿宋" w:cs="仿宋"/>
          <w:sz w:val="24"/>
        </w:rPr>
      </w:pPr>
      <w:r>
        <w:rPr>
          <w:rFonts w:hint="eastAsia" w:ascii="仿宋" w:hAnsi="仿宋" w:eastAsia="仿宋" w:cs="仿宋"/>
          <w:sz w:val="24"/>
        </w:rPr>
        <w:t>变压器运行正常，通风降温设备可靠，温度显示准确；</w:t>
      </w:r>
    </w:p>
    <w:p>
      <w:pPr>
        <w:numPr>
          <w:ilvl w:val="1"/>
          <w:numId w:val="4"/>
        </w:numPr>
        <w:spacing w:line="360" w:lineRule="auto"/>
        <w:rPr>
          <w:rFonts w:ascii="仿宋" w:hAnsi="仿宋" w:eastAsia="仿宋" w:cs="仿宋"/>
          <w:sz w:val="24"/>
        </w:rPr>
      </w:pPr>
      <w:r>
        <w:rPr>
          <w:rFonts w:hint="eastAsia" w:ascii="仿宋" w:hAnsi="仿宋" w:eastAsia="仿宋" w:cs="仿宋"/>
          <w:sz w:val="24"/>
        </w:rPr>
        <w:t>直流操作系统运行正常，蓄电池组充、放电量符合工作要求，至少每年进行一次充、放电试验；</w:t>
      </w:r>
    </w:p>
    <w:p>
      <w:pPr>
        <w:numPr>
          <w:ilvl w:val="1"/>
          <w:numId w:val="4"/>
        </w:numPr>
        <w:spacing w:line="360" w:lineRule="auto"/>
        <w:rPr>
          <w:rFonts w:ascii="仿宋" w:hAnsi="仿宋" w:eastAsia="仿宋" w:cs="仿宋"/>
          <w:sz w:val="24"/>
        </w:rPr>
      </w:pPr>
      <w:r>
        <w:rPr>
          <w:rFonts w:hint="eastAsia" w:ascii="仿宋" w:hAnsi="仿宋" w:eastAsia="仿宋" w:cs="仿宋"/>
          <w:sz w:val="24"/>
        </w:rPr>
        <w:t>功率因数自动补偿运行正常，功率因数不低于0.9，电容器容量符合工作要求，无鼓包、漏液现象；</w:t>
      </w:r>
    </w:p>
    <w:p>
      <w:pPr>
        <w:numPr>
          <w:ilvl w:val="1"/>
          <w:numId w:val="4"/>
        </w:numPr>
        <w:spacing w:line="360" w:lineRule="auto"/>
        <w:rPr>
          <w:rFonts w:ascii="仿宋" w:hAnsi="仿宋" w:eastAsia="仿宋" w:cs="仿宋"/>
          <w:sz w:val="24"/>
        </w:rPr>
      </w:pPr>
      <w:r>
        <w:rPr>
          <w:rFonts w:hint="eastAsia" w:ascii="仿宋" w:hAnsi="仿宋" w:eastAsia="仿宋" w:cs="仿宋"/>
          <w:sz w:val="24"/>
        </w:rPr>
        <w:t>制定突发事件应急处理程序和临时用电管理措施，明确停、送审批权限，停、送电按规定提前通知顾客；</w:t>
      </w:r>
    </w:p>
    <w:p>
      <w:pPr>
        <w:numPr>
          <w:ilvl w:val="1"/>
          <w:numId w:val="4"/>
        </w:numPr>
        <w:spacing w:line="360" w:lineRule="auto"/>
        <w:rPr>
          <w:rFonts w:ascii="仿宋" w:hAnsi="仿宋" w:eastAsia="仿宋" w:cs="仿宋"/>
          <w:sz w:val="24"/>
        </w:rPr>
      </w:pPr>
      <w:r>
        <w:rPr>
          <w:rFonts w:hint="eastAsia" w:ascii="仿宋" w:hAnsi="仿宋" w:eastAsia="仿宋" w:cs="仿宋"/>
          <w:sz w:val="24"/>
        </w:rPr>
        <w:t>制定配电室人员出入管理制度，配电室实行封闭管理，无鼠洞，配备符合要求的灭火器材；</w:t>
      </w:r>
    </w:p>
    <w:p>
      <w:pPr>
        <w:numPr>
          <w:ilvl w:val="1"/>
          <w:numId w:val="4"/>
        </w:numPr>
        <w:spacing w:line="360" w:lineRule="auto"/>
        <w:rPr>
          <w:rFonts w:ascii="仿宋" w:hAnsi="仿宋" w:eastAsia="仿宋" w:cs="仿宋"/>
          <w:sz w:val="24"/>
        </w:rPr>
      </w:pPr>
      <w:r>
        <w:rPr>
          <w:rFonts w:hint="eastAsia" w:ascii="仿宋" w:hAnsi="仿宋" w:eastAsia="仿宋" w:cs="仿宋"/>
          <w:sz w:val="24"/>
        </w:rPr>
        <w:t>高压防护用具、验电器按规定每半年检定一次，计量器具、检测仪表按规定周期送计检局检定。</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5.2.2 应急供电系统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每周检查发电机组的机油位、冷却液位、蓄电池液位、空滤指示器是否符合要求，水路、油路有无渗漏；</w:t>
      </w:r>
    </w:p>
    <w:p>
      <w:pPr>
        <w:numPr>
          <w:ilvl w:val="1"/>
          <w:numId w:val="5"/>
        </w:numPr>
        <w:spacing w:line="360" w:lineRule="auto"/>
        <w:rPr>
          <w:rFonts w:ascii="仿宋" w:hAnsi="仿宋" w:eastAsia="仿宋" w:cs="仿宋"/>
          <w:sz w:val="24"/>
        </w:rPr>
      </w:pPr>
      <w:r>
        <w:rPr>
          <w:rFonts w:hint="eastAsia" w:ascii="仿宋" w:hAnsi="仿宋" w:eastAsia="仿宋" w:cs="仿宋"/>
          <w:sz w:val="24"/>
        </w:rPr>
        <w:t>制定发电机组管理规程，常备不低于4小时运行所需的油料，配置符合要求的灭火器材；</w:t>
      </w:r>
    </w:p>
    <w:p>
      <w:pPr>
        <w:numPr>
          <w:ilvl w:val="1"/>
          <w:numId w:val="5"/>
        </w:numPr>
        <w:spacing w:line="360" w:lineRule="auto"/>
        <w:rPr>
          <w:rFonts w:ascii="仿宋" w:hAnsi="仿宋" w:eastAsia="仿宋" w:cs="仿宋"/>
          <w:sz w:val="24"/>
        </w:rPr>
      </w:pPr>
      <w:r>
        <w:rPr>
          <w:rFonts w:hint="eastAsia" w:ascii="仿宋" w:hAnsi="仿宋" w:eastAsia="仿宋" w:cs="仿宋"/>
          <w:sz w:val="24"/>
        </w:rPr>
        <w:t>每月启动发电机组试机30分钟，释放柴油滤清器中的水或沉积物，检查皮带松紧程度；</w:t>
      </w:r>
    </w:p>
    <w:p>
      <w:pPr>
        <w:numPr>
          <w:ilvl w:val="1"/>
          <w:numId w:val="5"/>
        </w:numPr>
        <w:spacing w:line="360" w:lineRule="auto"/>
        <w:rPr>
          <w:rFonts w:ascii="仿宋" w:hAnsi="仿宋" w:eastAsia="仿宋" w:cs="仿宋"/>
          <w:sz w:val="24"/>
        </w:rPr>
      </w:pPr>
      <w:r>
        <w:rPr>
          <w:rFonts w:hint="eastAsia" w:ascii="仿宋" w:hAnsi="仿宋" w:eastAsia="仿宋" w:cs="仿宋"/>
          <w:sz w:val="24"/>
        </w:rPr>
        <w:t>每运行250小时或两年更换发机组机油、机油滤清器、柴油滤清器、冷却液；</w:t>
      </w:r>
    </w:p>
    <w:p>
      <w:pPr>
        <w:numPr>
          <w:ilvl w:val="1"/>
          <w:numId w:val="5"/>
        </w:numPr>
        <w:spacing w:line="360" w:lineRule="auto"/>
        <w:rPr>
          <w:rFonts w:ascii="仿宋" w:hAnsi="仿宋" w:eastAsia="仿宋" w:cs="仿宋"/>
          <w:sz w:val="24"/>
        </w:rPr>
      </w:pPr>
      <w:r>
        <w:rPr>
          <w:rFonts w:hint="eastAsia" w:ascii="仿宋" w:hAnsi="仿宋" w:eastAsia="仿宋" w:cs="仿宋"/>
          <w:sz w:val="24"/>
        </w:rPr>
        <w:t>发电机组手动及自动联机正常，保护功能完善，发生停电时保证30分钟内向重点设备、区域供电；</w:t>
      </w:r>
    </w:p>
    <w:p>
      <w:pPr>
        <w:numPr>
          <w:ilvl w:val="1"/>
          <w:numId w:val="5"/>
        </w:numPr>
        <w:spacing w:line="360" w:lineRule="auto"/>
        <w:rPr>
          <w:rFonts w:ascii="仿宋" w:hAnsi="仿宋" w:eastAsia="仿宋" w:cs="仿宋"/>
          <w:sz w:val="24"/>
        </w:rPr>
      </w:pPr>
      <w:r>
        <w:rPr>
          <w:rFonts w:hint="eastAsia" w:ascii="仿宋" w:hAnsi="仿宋" w:eastAsia="仿宋" w:cs="仿宋"/>
          <w:sz w:val="24"/>
        </w:rPr>
        <w:t>应急照明柜工作正常，蓄电池放电工作时间不低于90分钟，蓄电池无漏液、腐蚀现象；</w:t>
      </w:r>
    </w:p>
    <w:p>
      <w:pPr>
        <w:numPr>
          <w:ilvl w:val="1"/>
          <w:numId w:val="5"/>
        </w:numPr>
        <w:spacing w:line="360" w:lineRule="auto"/>
        <w:rPr>
          <w:rFonts w:ascii="仿宋" w:hAnsi="仿宋" w:eastAsia="仿宋" w:cs="仿宋"/>
          <w:sz w:val="24"/>
        </w:rPr>
      </w:pPr>
      <w:r>
        <w:rPr>
          <w:rFonts w:hint="eastAsia" w:ascii="仿宋" w:hAnsi="仿宋" w:eastAsia="仿宋" w:cs="仿宋"/>
          <w:sz w:val="24"/>
        </w:rPr>
        <w:t>定期对应急照明柜进行检查、维护、清洁，每月进行一次切换试验，每年进行一次蓄电池组充、放电试验；</w:t>
      </w:r>
    </w:p>
    <w:p>
      <w:pPr>
        <w:numPr>
          <w:ilvl w:val="1"/>
          <w:numId w:val="5"/>
        </w:numPr>
        <w:spacing w:line="360" w:lineRule="auto"/>
        <w:rPr>
          <w:rFonts w:ascii="仿宋" w:hAnsi="仿宋" w:eastAsia="仿宋" w:cs="仿宋"/>
          <w:sz w:val="24"/>
        </w:rPr>
      </w:pPr>
      <w:r>
        <w:rPr>
          <w:rFonts w:hint="eastAsia" w:ascii="仿宋" w:hAnsi="仿宋" w:eastAsia="仿宋" w:cs="仿宋"/>
          <w:sz w:val="24"/>
        </w:rPr>
        <w:t>制定双电源切换操作程序，做好备用电源切换准备，发生停电时30分钟内恢复供电。</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5.2.3空调系统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设备工作正常、安全装置有效；</w:t>
      </w:r>
    </w:p>
    <w:p>
      <w:pPr>
        <w:numPr>
          <w:ilvl w:val="1"/>
          <w:numId w:val="5"/>
        </w:numPr>
        <w:spacing w:line="360" w:lineRule="auto"/>
        <w:rPr>
          <w:rFonts w:ascii="仿宋" w:hAnsi="仿宋" w:eastAsia="仿宋" w:cs="仿宋"/>
          <w:sz w:val="24"/>
        </w:rPr>
      </w:pPr>
      <w:r>
        <w:rPr>
          <w:rFonts w:hint="eastAsia" w:ascii="仿宋" w:hAnsi="仿宋" w:eastAsia="仿宋" w:cs="仿宋"/>
          <w:sz w:val="24"/>
        </w:rPr>
        <w:t>定期巡查设备运行状态并记录运行参数；</w:t>
      </w:r>
    </w:p>
    <w:p>
      <w:pPr>
        <w:numPr>
          <w:ilvl w:val="1"/>
          <w:numId w:val="5"/>
        </w:numPr>
        <w:spacing w:line="360" w:lineRule="auto"/>
        <w:rPr>
          <w:rFonts w:ascii="仿宋" w:hAnsi="仿宋" w:eastAsia="仿宋" w:cs="仿宋"/>
          <w:sz w:val="24"/>
        </w:rPr>
      </w:pPr>
      <w:r>
        <w:rPr>
          <w:rFonts w:hint="eastAsia" w:ascii="仿宋" w:hAnsi="仿宋" w:eastAsia="仿宋" w:cs="仿宋"/>
          <w:sz w:val="24"/>
        </w:rPr>
        <w:t>每月检查空调主机，测试运行控制和安全控制功能，分析运行数据；</w:t>
      </w:r>
    </w:p>
    <w:p>
      <w:pPr>
        <w:numPr>
          <w:ilvl w:val="1"/>
          <w:numId w:val="5"/>
        </w:numPr>
        <w:spacing w:line="360" w:lineRule="auto"/>
        <w:rPr>
          <w:rFonts w:ascii="仿宋" w:hAnsi="仿宋" w:eastAsia="仿宋" w:cs="仿宋"/>
          <w:sz w:val="24"/>
        </w:rPr>
      </w:pPr>
      <w:r>
        <w:rPr>
          <w:rFonts w:hint="eastAsia" w:ascii="仿宋" w:hAnsi="仿宋" w:eastAsia="仿宋" w:cs="仿宋"/>
          <w:sz w:val="24"/>
        </w:rPr>
        <w:t>定期检查冷却塔电机、变速箱、布水器及其它附属设备，每年至少清洗、维护保养冷却塔一次；</w:t>
      </w:r>
    </w:p>
    <w:p>
      <w:pPr>
        <w:numPr>
          <w:ilvl w:val="1"/>
          <w:numId w:val="5"/>
        </w:numPr>
        <w:spacing w:line="360" w:lineRule="auto"/>
        <w:rPr>
          <w:rFonts w:ascii="仿宋" w:hAnsi="仿宋" w:eastAsia="仿宋" w:cs="仿宋"/>
          <w:sz w:val="24"/>
        </w:rPr>
      </w:pPr>
      <w:r>
        <w:rPr>
          <w:rFonts w:hint="eastAsia" w:ascii="仿宋" w:hAnsi="仿宋" w:eastAsia="仿宋" w:cs="仿宋"/>
          <w:sz w:val="24"/>
        </w:rPr>
        <w:t>定期检查循环泵、冷却泵电机及泵体，每年进行一次添加更换润滑脂、清洁叶轮、基础紧固、除锈刷漆等维护保养；</w:t>
      </w:r>
    </w:p>
    <w:p>
      <w:pPr>
        <w:numPr>
          <w:ilvl w:val="1"/>
          <w:numId w:val="5"/>
        </w:numPr>
        <w:spacing w:line="360" w:lineRule="auto"/>
        <w:rPr>
          <w:rFonts w:ascii="仿宋" w:hAnsi="仿宋" w:eastAsia="仿宋" w:cs="仿宋"/>
          <w:sz w:val="24"/>
        </w:rPr>
      </w:pPr>
      <w:r>
        <w:rPr>
          <w:rFonts w:hint="eastAsia" w:ascii="仿宋" w:hAnsi="仿宋" w:eastAsia="仿宋" w:cs="仿宋"/>
          <w:sz w:val="24"/>
        </w:rPr>
        <w:t>对空气处理单元、新风处理单元、风机盘管、滤网、加（除）湿器、风阀、积水盘、冷凝水管、膨胀水箱、集水器分水器、风机表冷器进行检查、清洗和保养；</w:t>
      </w:r>
    </w:p>
    <w:p>
      <w:pPr>
        <w:numPr>
          <w:ilvl w:val="1"/>
          <w:numId w:val="5"/>
        </w:numPr>
        <w:spacing w:line="360" w:lineRule="auto"/>
        <w:rPr>
          <w:rFonts w:ascii="仿宋" w:hAnsi="仿宋" w:eastAsia="仿宋" w:cs="仿宋"/>
          <w:sz w:val="24"/>
        </w:rPr>
      </w:pPr>
      <w:r>
        <w:rPr>
          <w:rFonts w:hint="eastAsia" w:ascii="仿宋" w:hAnsi="仿宋" w:eastAsia="仿宋" w:cs="仿宋"/>
          <w:sz w:val="24"/>
        </w:rPr>
        <w:t>定期对空调系统电源柜、控制柜进行检查，紧固螺栓、测试绝缘，保证系统的用电安全；</w:t>
      </w:r>
    </w:p>
    <w:p>
      <w:pPr>
        <w:numPr>
          <w:ilvl w:val="1"/>
          <w:numId w:val="5"/>
        </w:numPr>
        <w:spacing w:line="360" w:lineRule="auto"/>
        <w:rPr>
          <w:rFonts w:ascii="仿宋" w:hAnsi="仿宋" w:eastAsia="仿宋" w:cs="仿宋"/>
          <w:sz w:val="24"/>
        </w:rPr>
      </w:pPr>
      <w:r>
        <w:rPr>
          <w:rFonts w:hint="eastAsia" w:ascii="仿宋" w:hAnsi="仿宋" w:eastAsia="仿宋" w:cs="仿宋"/>
          <w:sz w:val="24"/>
        </w:rPr>
        <w:t>管道、阀门无锈蚀，保温层完好无破损，无跑、冒、滴、漏现象；每二年至少除锈漆刷漆一次；</w:t>
      </w:r>
    </w:p>
    <w:p>
      <w:pPr>
        <w:numPr>
          <w:ilvl w:val="1"/>
          <w:numId w:val="5"/>
        </w:numPr>
        <w:spacing w:line="360" w:lineRule="auto"/>
        <w:rPr>
          <w:rFonts w:ascii="仿宋" w:hAnsi="仿宋" w:eastAsia="仿宋" w:cs="仿宋"/>
          <w:sz w:val="24"/>
        </w:rPr>
      </w:pPr>
      <w:r>
        <w:rPr>
          <w:rFonts w:hint="eastAsia" w:ascii="仿宋" w:hAnsi="仿宋" w:eastAsia="仿宋" w:cs="仿宋"/>
          <w:sz w:val="24"/>
        </w:rPr>
        <w:t>定期对空调循环水进行水质处理和水质分析，保证系统水质符合标准要求；</w:t>
      </w:r>
    </w:p>
    <w:p>
      <w:pPr>
        <w:numPr>
          <w:ilvl w:val="1"/>
          <w:numId w:val="5"/>
        </w:numPr>
        <w:spacing w:line="360" w:lineRule="auto"/>
        <w:rPr>
          <w:rFonts w:ascii="仿宋" w:hAnsi="仿宋" w:eastAsia="仿宋" w:cs="仿宋"/>
          <w:sz w:val="24"/>
        </w:rPr>
      </w:pPr>
      <w:r>
        <w:rPr>
          <w:rFonts w:hint="eastAsia" w:ascii="仿宋" w:hAnsi="仿宋" w:eastAsia="仿宋" w:cs="仿宋"/>
          <w:sz w:val="24"/>
        </w:rPr>
        <w:t>根据实际情况进行风管系统清洗和空气质量测定，保证空气质量符合标准要求；</w:t>
      </w:r>
    </w:p>
    <w:p>
      <w:pPr>
        <w:numPr>
          <w:ilvl w:val="1"/>
          <w:numId w:val="5"/>
        </w:numPr>
        <w:spacing w:line="360" w:lineRule="auto"/>
        <w:rPr>
          <w:rFonts w:ascii="仿宋" w:hAnsi="仿宋" w:eastAsia="仿宋" w:cs="仿宋"/>
          <w:sz w:val="24"/>
        </w:rPr>
      </w:pPr>
      <w:r>
        <w:rPr>
          <w:rFonts w:hint="eastAsia" w:ascii="仿宋" w:hAnsi="仿宋" w:eastAsia="仿宋" w:cs="仿宋"/>
          <w:sz w:val="24"/>
        </w:rPr>
        <w:t>压力表、真空仪、传感器等测量装置按规定周期送计检局校验；</w:t>
      </w:r>
    </w:p>
    <w:p>
      <w:pPr>
        <w:numPr>
          <w:ilvl w:val="1"/>
          <w:numId w:val="5"/>
        </w:numPr>
        <w:spacing w:line="360" w:lineRule="auto"/>
        <w:rPr>
          <w:rFonts w:ascii="仿宋" w:hAnsi="仿宋" w:eastAsia="仿宋" w:cs="仿宋"/>
          <w:sz w:val="24"/>
        </w:rPr>
      </w:pPr>
      <w:r>
        <w:rPr>
          <w:rFonts w:hint="eastAsia" w:ascii="仿宋" w:hAnsi="仿宋" w:eastAsia="仿宋" w:cs="仿宋"/>
          <w:sz w:val="24"/>
        </w:rPr>
        <w:t>按国家相关要求严格控制温度范围，夏季室内温度不低于26℃，冬季室内温度不高于20℃，定期对空调系统设施设备进行能耗（水、电、煤气、燃油等）统计和分析，做好节能工作。</w:t>
      </w:r>
    </w:p>
    <w:p>
      <w:pPr>
        <w:numPr>
          <w:ilvl w:val="1"/>
          <w:numId w:val="5"/>
        </w:numPr>
        <w:spacing w:line="360" w:lineRule="auto"/>
        <w:rPr>
          <w:rFonts w:ascii="仿宋" w:hAnsi="仿宋" w:eastAsia="仿宋" w:cs="仿宋"/>
          <w:sz w:val="24"/>
        </w:rPr>
      </w:pPr>
      <w:r>
        <w:rPr>
          <w:rFonts w:hint="eastAsia" w:ascii="仿宋" w:hAnsi="仿宋" w:eastAsia="仿宋" w:cs="仿宋"/>
          <w:sz w:val="24"/>
        </w:rPr>
        <w:t>在每个供冷期或供热期交替运行之前，或系统停机一段时间后又重新投入运行时，必须对系统所有设施设备（如冷却水循环管道、冷冻水循环管道风管、新风系统等的管件、阀门、电气控制、隔热保温等）进行严格细致的检查、清洗、测试和调整，确定正常后方能投入运行。</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5.2.4电梯</w:t>
      </w:r>
    </w:p>
    <w:p>
      <w:pPr>
        <w:numPr>
          <w:ilvl w:val="1"/>
          <w:numId w:val="5"/>
        </w:numPr>
        <w:spacing w:line="360" w:lineRule="auto"/>
        <w:rPr>
          <w:rFonts w:ascii="仿宋" w:hAnsi="仿宋" w:eastAsia="仿宋" w:cs="仿宋"/>
          <w:sz w:val="24"/>
        </w:rPr>
      </w:pPr>
      <w:r>
        <w:rPr>
          <w:rFonts w:hint="eastAsia" w:ascii="仿宋" w:hAnsi="仿宋" w:eastAsia="仿宋" w:cs="仿宋"/>
          <w:sz w:val="24"/>
        </w:rPr>
        <w:t>电梯运行平稳、乘座舒适、平层准确，轿厢照明、内外呼梯按钮完好，楼层显示正常，轿厢内整洁无污染；</w:t>
      </w:r>
    </w:p>
    <w:p>
      <w:pPr>
        <w:numPr>
          <w:ilvl w:val="1"/>
          <w:numId w:val="5"/>
        </w:numPr>
        <w:spacing w:line="360" w:lineRule="auto"/>
        <w:rPr>
          <w:rFonts w:ascii="仿宋" w:hAnsi="仿宋" w:eastAsia="仿宋" w:cs="仿宋"/>
          <w:sz w:val="24"/>
        </w:rPr>
      </w:pPr>
      <w:r>
        <w:rPr>
          <w:rFonts w:hint="eastAsia" w:ascii="仿宋" w:hAnsi="仿宋" w:eastAsia="仿宋" w:cs="仿宋"/>
          <w:sz w:val="24"/>
        </w:rPr>
        <w:t>根据温度情况开启轿厢风扇；</w:t>
      </w:r>
    </w:p>
    <w:p>
      <w:pPr>
        <w:numPr>
          <w:ilvl w:val="1"/>
          <w:numId w:val="5"/>
        </w:numPr>
        <w:spacing w:line="360" w:lineRule="auto"/>
        <w:rPr>
          <w:rFonts w:ascii="仿宋" w:hAnsi="仿宋" w:eastAsia="仿宋" w:cs="仿宋"/>
          <w:sz w:val="24"/>
        </w:rPr>
      </w:pPr>
      <w:r>
        <w:rPr>
          <w:rFonts w:hint="eastAsia" w:ascii="仿宋" w:hAnsi="仿宋" w:eastAsia="仿宋" w:cs="仿宋"/>
          <w:sz w:val="24"/>
        </w:rPr>
        <w:t>警铃或其它救助设备功能完备，称重装置可靠，安全装置有效无缺损，电梯运行无异常；</w:t>
      </w:r>
    </w:p>
    <w:p>
      <w:pPr>
        <w:numPr>
          <w:ilvl w:val="1"/>
          <w:numId w:val="5"/>
        </w:numPr>
        <w:spacing w:line="360" w:lineRule="auto"/>
        <w:rPr>
          <w:rFonts w:ascii="仿宋" w:hAnsi="仿宋" w:eastAsia="仿宋" w:cs="仿宋"/>
          <w:sz w:val="24"/>
        </w:rPr>
      </w:pPr>
      <w:r>
        <w:rPr>
          <w:rFonts w:hint="eastAsia" w:ascii="仿宋" w:hAnsi="仿宋" w:eastAsia="仿宋" w:cs="仿宋"/>
          <w:sz w:val="24"/>
        </w:rPr>
        <w:t>自动扶梯运行平稳舒适，安全防护装置齐全有效；</w:t>
      </w:r>
    </w:p>
    <w:p>
      <w:pPr>
        <w:numPr>
          <w:ilvl w:val="1"/>
          <w:numId w:val="5"/>
        </w:numPr>
        <w:spacing w:line="360" w:lineRule="auto"/>
        <w:rPr>
          <w:rFonts w:ascii="仿宋" w:hAnsi="仿宋" w:eastAsia="仿宋" w:cs="仿宋"/>
          <w:sz w:val="24"/>
        </w:rPr>
      </w:pPr>
      <w:r>
        <w:rPr>
          <w:rFonts w:hint="eastAsia" w:ascii="仿宋" w:hAnsi="仿宋" w:eastAsia="仿宋" w:cs="仿宋"/>
          <w:sz w:val="24"/>
        </w:rPr>
        <w:t>应由A级专业资质的电梯、自动扶梯维修保养单位进行维护保养，经技术监督局检测并获得《安全检验合格证》，在有效期内运行；</w:t>
      </w:r>
    </w:p>
    <w:p>
      <w:pPr>
        <w:numPr>
          <w:ilvl w:val="1"/>
          <w:numId w:val="5"/>
        </w:numPr>
        <w:spacing w:line="360" w:lineRule="auto"/>
        <w:rPr>
          <w:rFonts w:ascii="仿宋" w:hAnsi="仿宋" w:eastAsia="仿宋" w:cs="仿宋"/>
          <w:sz w:val="24"/>
        </w:rPr>
      </w:pPr>
      <w:r>
        <w:rPr>
          <w:rFonts w:hint="eastAsia" w:ascii="仿宋" w:hAnsi="仿宋" w:eastAsia="仿宋" w:cs="仿宋"/>
          <w:sz w:val="24"/>
        </w:rPr>
        <w:t>设专职人员对电梯维护保养进行监督，对电梯运行进行管理，并按技术要求做好日常运行巡检及记录；</w:t>
      </w:r>
    </w:p>
    <w:p>
      <w:pPr>
        <w:numPr>
          <w:ilvl w:val="1"/>
          <w:numId w:val="5"/>
        </w:numPr>
        <w:spacing w:line="360" w:lineRule="auto"/>
        <w:rPr>
          <w:rFonts w:ascii="仿宋" w:hAnsi="仿宋" w:eastAsia="仿宋" w:cs="仿宋"/>
          <w:sz w:val="24"/>
        </w:rPr>
      </w:pPr>
      <w:r>
        <w:rPr>
          <w:rFonts w:hint="eastAsia" w:ascii="仿宋" w:hAnsi="仿宋" w:eastAsia="仿宋" w:cs="仿宋"/>
          <w:sz w:val="24"/>
        </w:rPr>
        <w:t>至少保障一台电梯24小时运行；</w:t>
      </w:r>
    </w:p>
    <w:p>
      <w:pPr>
        <w:numPr>
          <w:ilvl w:val="1"/>
          <w:numId w:val="5"/>
        </w:numPr>
        <w:spacing w:line="360" w:lineRule="auto"/>
        <w:rPr>
          <w:rFonts w:ascii="仿宋" w:hAnsi="仿宋" w:eastAsia="仿宋" w:cs="仿宋"/>
          <w:sz w:val="24"/>
        </w:rPr>
      </w:pPr>
      <w:r>
        <w:rPr>
          <w:rFonts w:hint="eastAsia" w:ascii="仿宋" w:hAnsi="仿宋" w:eastAsia="仿宋" w:cs="仿宋"/>
          <w:sz w:val="24"/>
        </w:rPr>
        <w:t>电梯发生一般性故障，专业维修保养人员应在1小时内到达现场维修；发生电梯困人或其它重大事件时，物业管理专职人员应及时应急处理，专业维修保养人员应在30分钟内到达现场进行抢修；</w:t>
      </w:r>
    </w:p>
    <w:p>
      <w:pPr>
        <w:numPr>
          <w:ilvl w:val="1"/>
          <w:numId w:val="5"/>
        </w:numPr>
        <w:spacing w:line="360" w:lineRule="auto"/>
        <w:rPr>
          <w:rFonts w:ascii="仿宋" w:hAnsi="仿宋" w:eastAsia="仿宋" w:cs="仿宋"/>
          <w:sz w:val="24"/>
        </w:rPr>
      </w:pPr>
      <w:r>
        <w:rPr>
          <w:rFonts w:hint="eastAsia" w:ascii="仿宋" w:hAnsi="仿宋" w:eastAsia="仿宋" w:cs="仿宋"/>
          <w:sz w:val="24"/>
        </w:rPr>
        <w:t>电梯机房实行封闭管理，机房内温度不超过设备安全运行环境温度，配备应急照明、灭火器和盘车工具齐全，并挂于显眼方便处。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5.2.5 消防系统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当被检测探测器响应参数达到预定值时，探测器应输出火警信号，同时启动探测器的确认灯；</w:t>
      </w:r>
    </w:p>
    <w:p>
      <w:pPr>
        <w:numPr>
          <w:ilvl w:val="1"/>
          <w:numId w:val="5"/>
        </w:numPr>
        <w:spacing w:line="360" w:lineRule="auto"/>
        <w:rPr>
          <w:rFonts w:ascii="仿宋" w:hAnsi="仿宋" w:eastAsia="仿宋" w:cs="仿宋"/>
          <w:sz w:val="24"/>
        </w:rPr>
      </w:pPr>
      <w:r>
        <w:rPr>
          <w:rFonts w:hint="eastAsia" w:ascii="仿宋" w:hAnsi="仿宋" w:eastAsia="仿宋" w:cs="仿宋"/>
          <w:sz w:val="24"/>
        </w:rPr>
        <w:t>操作启动部件，手动火灾报警按钮应能输出火灾报警信号，报警按钮应当有动作显示；</w:t>
      </w:r>
    </w:p>
    <w:p>
      <w:pPr>
        <w:numPr>
          <w:ilvl w:val="1"/>
          <w:numId w:val="5"/>
        </w:numPr>
        <w:spacing w:line="360" w:lineRule="auto"/>
        <w:rPr>
          <w:rFonts w:ascii="仿宋" w:hAnsi="仿宋" w:eastAsia="仿宋" w:cs="仿宋"/>
          <w:sz w:val="24"/>
        </w:rPr>
      </w:pPr>
      <w:r>
        <w:rPr>
          <w:rFonts w:hint="eastAsia" w:ascii="仿宋" w:hAnsi="仿宋" w:eastAsia="仿宋" w:cs="仿宋"/>
          <w:sz w:val="24"/>
        </w:rPr>
        <w:t>火灾时应能将火灾疏散层的扬声器和广播背景音响系统强制转入火灾应急广播状态，并控制在选定的楼层内；</w:t>
      </w:r>
    </w:p>
    <w:p>
      <w:pPr>
        <w:numPr>
          <w:ilvl w:val="1"/>
          <w:numId w:val="5"/>
        </w:numPr>
        <w:spacing w:line="360" w:lineRule="auto"/>
        <w:rPr>
          <w:rFonts w:ascii="仿宋" w:hAnsi="仿宋" w:eastAsia="仿宋" w:cs="仿宋"/>
          <w:sz w:val="24"/>
        </w:rPr>
      </w:pPr>
      <w:r>
        <w:rPr>
          <w:rFonts w:hint="eastAsia" w:ascii="仿宋" w:hAnsi="仿宋" w:eastAsia="仿宋" w:cs="仿宋"/>
          <w:sz w:val="24"/>
        </w:rPr>
        <w:t>报警功能：能正常接收来自火灾探测器及其它报警触发器件的火灾报警信号，发出声光信号；</w:t>
      </w:r>
    </w:p>
    <w:p>
      <w:pPr>
        <w:numPr>
          <w:ilvl w:val="1"/>
          <w:numId w:val="5"/>
        </w:numPr>
        <w:spacing w:line="360" w:lineRule="auto"/>
        <w:rPr>
          <w:rFonts w:ascii="仿宋" w:hAnsi="仿宋" w:eastAsia="仿宋" w:cs="仿宋"/>
          <w:sz w:val="24"/>
        </w:rPr>
      </w:pPr>
      <w:r>
        <w:rPr>
          <w:rFonts w:hint="eastAsia" w:ascii="仿宋" w:hAnsi="仿宋" w:eastAsia="仿宋" w:cs="仿宋"/>
          <w:sz w:val="24"/>
        </w:rPr>
        <w:t>故障报警：当控制器和火灾探测器、控制器和传输火灾报警信号作用的部件发生故障时，应当正确指示出故障部位；</w:t>
      </w:r>
    </w:p>
    <w:p>
      <w:pPr>
        <w:numPr>
          <w:ilvl w:val="1"/>
          <w:numId w:val="5"/>
        </w:numPr>
        <w:spacing w:line="360" w:lineRule="auto"/>
        <w:rPr>
          <w:rFonts w:ascii="仿宋" w:hAnsi="仿宋" w:eastAsia="仿宋" w:cs="仿宋"/>
          <w:sz w:val="24"/>
        </w:rPr>
      </w:pPr>
      <w:r>
        <w:rPr>
          <w:rFonts w:hint="eastAsia" w:ascii="仿宋" w:hAnsi="仿宋" w:eastAsia="仿宋" w:cs="仿宋"/>
          <w:sz w:val="24"/>
        </w:rPr>
        <w:t>火警优先功能：显示预报警和故障信号时，如有火灾报警信号输入，应当立即显示火灾报警信号；显示故障信号时，如有预报警信号输入，应当显示预报警信号；</w:t>
      </w:r>
    </w:p>
    <w:p>
      <w:pPr>
        <w:numPr>
          <w:ilvl w:val="1"/>
          <w:numId w:val="5"/>
        </w:numPr>
        <w:spacing w:line="360" w:lineRule="auto"/>
        <w:rPr>
          <w:rFonts w:ascii="仿宋" w:hAnsi="仿宋" w:eastAsia="仿宋" w:cs="仿宋"/>
          <w:sz w:val="24"/>
        </w:rPr>
      </w:pPr>
      <w:r>
        <w:rPr>
          <w:rFonts w:hint="eastAsia" w:ascii="仿宋" w:hAnsi="仿宋" w:eastAsia="仿宋" w:cs="仿宋"/>
          <w:sz w:val="24"/>
        </w:rPr>
        <w:t>电源转换功能：主电源切断时，备用电源应当能自动投入运行；当主电源恢复时能从备用电源自动转入主电源状态；</w:t>
      </w:r>
    </w:p>
    <w:p>
      <w:pPr>
        <w:numPr>
          <w:ilvl w:val="1"/>
          <w:numId w:val="5"/>
        </w:numPr>
        <w:spacing w:line="360" w:lineRule="auto"/>
        <w:rPr>
          <w:rFonts w:ascii="仿宋" w:hAnsi="仿宋" w:eastAsia="仿宋" w:cs="仿宋"/>
          <w:sz w:val="24"/>
        </w:rPr>
      </w:pPr>
      <w:r>
        <w:rPr>
          <w:rFonts w:hint="eastAsia" w:ascii="仿宋" w:hAnsi="仿宋" w:eastAsia="仿宋" w:cs="仿宋"/>
          <w:sz w:val="24"/>
        </w:rPr>
        <w:t>火灾确认后，发出控制信号，强制电梯全部停于首层，并接受其反馈信号。消防电梯联动迫降后可进行人工操作，其功能、信号均应当正常；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火灾确认后，应当控制相应部位的正压风机和排烟风机启动，接受其反馈信号并显示其状态；</w:t>
      </w:r>
    </w:p>
    <w:p>
      <w:pPr>
        <w:numPr>
          <w:ilvl w:val="1"/>
          <w:numId w:val="5"/>
        </w:numPr>
        <w:spacing w:line="360" w:lineRule="auto"/>
        <w:rPr>
          <w:rFonts w:ascii="仿宋" w:hAnsi="仿宋" w:eastAsia="仿宋" w:cs="仿宋"/>
          <w:sz w:val="24"/>
        </w:rPr>
      </w:pPr>
      <w:r>
        <w:rPr>
          <w:rFonts w:hint="eastAsia" w:ascii="仿宋" w:hAnsi="仿宋" w:eastAsia="仿宋" w:cs="仿宋"/>
          <w:sz w:val="24"/>
        </w:rPr>
        <w:t>火灾确认后，发出控制信号，将着火层防烟风阀、排烟阀打开，接受其反馈信号并显示其状态；</w:t>
      </w:r>
    </w:p>
    <w:p>
      <w:pPr>
        <w:numPr>
          <w:ilvl w:val="1"/>
          <w:numId w:val="5"/>
        </w:numPr>
        <w:spacing w:line="360" w:lineRule="auto"/>
        <w:rPr>
          <w:rFonts w:ascii="仿宋" w:hAnsi="仿宋" w:eastAsia="仿宋" w:cs="仿宋"/>
          <w:sz w:val="24"/>
        </w:rPr>
      </w:pPr>
      <w:r>
        <w:rPr>
          <w:rFonts w:hint="eastAsia" w:ascii="仿宋" w:hAnsi="仿宋" w:eastAsia="仿宋" w:cs="仿宋"/>
          <w:sz w:val="24"/>
        </w:rPr>
        <w:t>确认火灾后，控制室应能控制有关部位的防火卷帘门按规定程序下降，接受其反馈信号并显示其状态；</w:t>
      </w:r>
    </w:p>
    <w:p>
      <w:pPr>
        <w:numPr>
          <w:ilvl w:val="1"/>
          <w:numId w:val="5"/>
        </w:numPr>
        <w:spacing w:line="360" w:lineRule="auto"/>
        <w:rPr>
          <w:rFonts w:ascii="仿宋" w:hAnsi="仿宋" w:eastAsia="仿宋" w:cs="仿宋"/>
          <w:sz w:val="24"/>
        </w:rPr>
      </w:pPr>
      <w:r>
        <w:rPr>
          <w:rFonts w:hint="eastAsia" w:ascii="仿宋" w:hAnsi="仿宋" w:eastAsia="仿宋" w:cs="仿宋"/>
          <w:sz w:val="24"/>
        </w:rPr>
        <w:t>火灾确认后，应当释放所有门禁装置，保证疏散门的畅通；</w:t>
      </w:r>
    </w:p>
    <w:p>
      <w:pPr>
        <w:numPr>
          <w:ilvl w:val="1"/>
          <w:numId w:val="5"/>
        </w:numPr>
        <w:spacing w:line="360" w:lineRule="auto"/>
        <w:rPr>
          <w:rFonts w:ascii="仿宋" w:hAnsi="仿宋" w:eastAsia="仿宋" w:cs="仿宋"/>
          <w:sz w:val="24"/>
        </w:rPr>
      </w:pPr>
      <w:r>
        <w:rPr>
          <w:rFonts w:hint="eastAsia" w:ascii="仿宋" w:hAnsi="仿宋" w:eastAsia="仿宋" w:cs="仿宋"/>
          <w:sz w:val="24"/>
        </w:rPr>
        <w:t>消防对讲电话应语音清楚无干扰；</w:t>
      </w:r>
    </w:p>
    <w:p>
      <w:pPr>
        <w:numPr>
          <w:ilvl w:val="1"/>
          <w:numId w:val="5"/>
        </w:numPr>
        <w:spacing w:line="360" w:lineRule="auto"/>
        <w:rPr>
          <w:rFonts w:ascii="仿宋" w:hAnsi="仿宋" w:eastAsia="仿宋" w:cs="仿宋"/>
          <w:sz w:val="24"/>
        </w:rPr>
      </w:pPr>
      <w:r>
        <w:rPr>
          <w:rFonts w:hint="eastAsia" w:ascii="仿宋" w:hAnsi="仿宋" w:eastAsia="仿宋" w:cs="仿宋"/>
          <w:sz w:val="24"/>
        </w:rPr>
        <w:t>自动喷淋系统有水流动时，其水流指示器应显示、压力开关应动作、水力警铃应发出报警铃声；</w:t>
      </w:r>
    </w:p>
    <w:p>
      <w:pPr>
        <w:numPr>
          <w:ilvl w:val="1"/>
          <w:numId w:val="5"/>
        </w:numPr>
        <w:spacing w:line="360" w:lineRule="auto"/>
        <w:rPr>
          <w:rFonts w:ascii="仿宋" w:hAnsi="仿宋" w:eastAsia="仿宋" w:cs="仿宋"/>
          <w:sz w:val="24"/>
        </w:rPr>
      </w:pPr>
      <w:r>
        <w:rPr>
          <w:rFonts w:hint="eastAsia" w:ascii="仿宋" w:hAnsi="仿宋" w:eastAsia="仿宋" w:cs="仿宋"/>
          <w:sz w:val="24"/>
        </w:rPr>
        <w:t>安全出口、疏散指示灯火灾时应在维持90分钟以上的照明时间；</w:t>
      </w:r>
    </w:p>
    <w:p>
      <w:pPr>
        <w:numPr>
          <w:ilvl w:val="1"/>
          <w:numId w:val="5"/>
        </w:numPr>
        <w:spacing w:line="360" w:lineRule="auto"/>
        <w:rPr>
          <w:rFonts w:ascii="仿宋" w:hAnsi="仿宋" w:eastAsia="仿宋" w:cs="仿宋"/>
          <w:sz w:val="24"/>
        </w:rPr>
      </w:pPr>
      <w:r>
        <w:rPr>
          <w:rFonts w:hint="eastAsia" w:ascii="仿宋" w:hAnsi="仿宋" w:eastAsia="仿宋" w:cs="仿宋"/>
          <w:sz w:val="24"/>
        </w:rPr>
        <w:t>消防水带每半年检查一次，应无破损、发黑、发霉现象；</w:t>
      </w:r>
    </w:p>
    <w:p>
      <w:pPr>
        <w:numPr>
          <w:ilvl w:val="1"/>
          <w:numId w:val="5"/>
        </w:numPr>
        <w:spacing w:line="360" w:lineRule="auto"/>
        <w:rPr>
          <w:rFonts w:ascii="仿宋" w:hAnsi="仿宋" w:eastAsia="仿宋" w:cs="仿宋"/>
          <w:sz w:val="24"/>
        </w:rPr>
      </w:pPr>
      <w:r>
        <w:rPr>
          <w:rFonts w:hint="eastAsia" w:ascii="仿宋" w:hAnsi="仿宋" w:eastAsia="仿宋" w:cs="仿宋"/>
          <w:sz w:val="24"/>
        </w:rPr>
        <w:t>联动控制台工作正常、显示正确，系统误报率不超过3％；</w:t>
      </w:r>
    </w:p>
    <w:p>
      <w:pPr>
        <w:numPr>
          <w:ilvl w:val="1"/>
          <w:numId w:val="5"/>
        </w:numPr>
        <w:spacing w:line="360" w:lineRule="auto"/>
        <w:rPr>
          <w:rFonts w:ascii="仿宋" w:hAnsi="仿宋" w:eastAsia="仿宋" w:cs="仿宋"/>
          <w:sz w:val="24"/>
        </w:rPr>
      </w:pPr>
      <w:r>
        <w:rPr>
          <w:rFonts w:hint="eastAsia" w:ascii="仿宋" w:hAnsi="仿宋" w:eastAsia="仿宋" w:cs="仿宋"/>
          <w:sz w:val="24"/>
        </w:rPr>
        <w:t>消防泵每月启动一次，每年保养一次；</w:t>
      </w:r>
    </w:p>
    <w:p>
      <w:pPr>
        <w:numPr>
          <w:ilvl w:val="1"/>
          <w:numId w:val="5"/>
        </w:numPr>
        <w:spacing w:line="360" w:lineRule="auto"/>
        <w:rPr>
          <w:rFonts w:ascii="仿宋" w:hAnsi="仿宋" w:eastAsia="仿宋" w:cs="仿宋"/>
          <w:sz w:val="24"/>
        </w:rPr>
      </w:pPr>
      <w:r>
        <w:rPr>
          <w:rFonts w:hint="eastAsia" w:ascii="仿宋" w:hAnsi="仿宋" w:eastAsia="仿宋" w:cs="仿宋"/>
          <w:sz w:val="24"/>
        </w:rPr>
        <w:t>消火栓每月检查一次，保持消火栓箱内配件完好，阀杆每年加注润滑油并放水检查一次；</w:t>
      </w:r>
    </w:p>
    <w:p>
      <w:pPr>
        <w:numPr>
          <w:ilvl w:val="1"/>
          <w:numId w:val="5"/>
        </w:numPr>
        <w:spacing w:line="360" w:lineRule="auto"/>
        <w:rPr>
          <w:rFonts w:ascii="仿宋" w:hAnsi="仿宋" w:eastAsia="仿宋" w:cs="仿宋"/>
          <w:sz w:val="24"/>
        </w:rPr>
      </w:pPr>
      <w:r>
        <w:rPr>
          <w:rFonts w:hint="eastAsia" w:ascii="仿宋" w:hAnsi="仿宋" w:eastAsia="仿宋" w:cs="仿宋"/>
          <w:sz w:val="24"/>
        </w:rPr>
        <w:t>控测器至少每三年进行一次清洗除尘；</w:t>
      </w:r>
    </w:p>
    <w:p>
      <w:pPr>
        <w:numPr>
          <w:ilvl w:val="1"/>
          <w:numId w:val="5"/>
        </w:numPr>
        <w:spacing w:line="360" w:lineRule="auto"/>
        <w:rPr>
          <w:rFonts w:ascii="仿宋" w:hAnsi="仿宋" w:eastAsia="仿宋" w:cs="仿宋"/>
          <w:sz w:val="24"/>
        </w:rPr>
      </w:pPr>
      <w:r>
        <w:rPr>
          <w:rFonts w:hint="eastAsia" w:ascii="仿宋" w:hAnsi="仿宋" w:eastAsia="仿宋" w:cs="仿宋"/>
          <w:sz w:val="24"/>
        </w:rPr>
        <w:t>消防管道、阀门至少每二年进行一次除锈刷漆；</w:t>
      </w:r>
    </w:p>
    <w:p>
      <w:pPr>
        <w:numPr>
          <w:ilvl w:val="1"/>
          <w:numId w:val="5"/>
        </w:numPr>
        <w:spacing w:line="360" w:lineRule="auto"/>
        <w:rPr>
          <w:rFonts w:ascii="仿宋" w:hAnsi="仿宋" w:eastAsia="仿宋" w:cs="仿宋"/>
          <w:sz w:val="24"/>
        </w:rPr>
      </w:pPr>
      <w:r>
        <w:rPr>
          <w:rFonts w:hint="eastAsia" w:ascii="仿宋" w:hAnsi="仿宋" w:eastAsia="仿宋" w:cs="仿宋"/>
          <w:sz w:val="24"/>
        </w:rPr>
        <w:t>保证消防用水的基本储备，确保火灾险情时的应急灭火用水；</w:t>
      </w:r>
    </w:p>
    <w:p>
      <w:pPr>
        <w:numPr>
          <w:ilvl w:val="1"/>
          <w:numId w:val="5"/>
        </w:numPr>
        <w:spacing w:line="360" w:lineRule="auto"/>
        <w:rPr>
          <w:rFonts w:ascii="仿宋" w:hAnsi="仿宋" w:eastAsia="仿宋" w:cs="仿宋"/>
          <w:sz w:val="24"/>
        </w:rPr>
      </w:pPr>
      <w:r>
        <w:rPr>
          <w:rFonts w:hint="eastAsia" w:ascii="仿宋" w:hAnsi="仿宋" w:eastAsia="仿宋" w:cs="仿宋"/>
          <w:sz w:val="24"/>
        </w:rPr>
        <w:t>消防系统由具有合格专业资质的消防维保公司对其进行维护保养；</w:t>
      </w:r>
    </w:p>
    <w:p>
      <w:pPr>
        <w:numPr>
          <w:ilvl w:val="1"/>
          <w:numId w:val="5"/>
        </w:numPr>
        <w:spacing w:line="360" w:lineRule="auto"/>
        <w:rPr>
          <w:rFonts w:ascii="仿宋" w:hAnsi="仿宋" w:eastAsia="仿宋" w:cs="仿宋"/>
          <w:sz w:val="24"/>
        </w:rPr>
      </w:pPr>
      <w:r>
        <w:rPr>
          <w:rFonts w:hint="eastAsia" w:ascii="仿宋" w:hAnsi="仿宋" w:eastAsia="仿宋" w:cs="仿宋"/>
          <w:sz w:val="24"/>
        </w:rPr>
        <w:t>工作人员经消防培训考试合格，持证上岗；</w:t>
      </w:r>
    </w:p>
    <w:p>
      <w:pPr>
        <w:numPr>
          <w:ilvl w:val="1"/>
          <w:numId w:val="5"/>
        </w:numPr>
        <w:spacing w:line="360" w:lineRule="auto"/>
        <w:rPr>
          <w:rFonts w:ascii="仿宋" w:hAnsi="仿宋" w:eastAsia="仿宋" w:cs="仿宋"/>
          <w:sz w:val="24"/>
        </w:rPr>
      </w:pPr>
      <w:r>
        <w:rPr>
          <w:rFonts w:hint="eastAsia" w:ascii="仿宋" w:hAnsi="仿宋" w:eastAsia="仿宋" w:cs="仿宋"/>
          <w:sz w:val="24"/>
        </w:rPr>
        <w:t>消防主机除检修时间外，必需处于开机运行状态；</w:t>
      </w:r>
    </w:p>
    <w:p>
      <w:pPr>
        <w:numPr>
          <w:ilvl w:val="1"/>
          <w:numId w:val="5"/>
        </w:numPr>
        <w:spacing w:line="360" w:lineRule="auto"/>
        <w:rPr>
          <w:rFonts w:ascii="仿宋" w:hAnsi="仿宋" w:eastAsia="仿宋" w:cs="仿宋"/>
          <w:sz w:val="24"/>
        </w:rPr>
      </w:pPr>
      <w:r>
        <w:rPr>
          <w:rFonts w:hint="eastAsia" w:ascii="仿宋" w:hAnsi="仿宋" w:eastAsia="仿宋" w:cs="仿宋"/>
          <w:sz w:val="24"/>
        </w:rPr>
        <w:t>发生一般性故障，专业维修保养人员应在1小时内到达现场维修；发生重大故障时，物业管理专职人员应及时采取相应措施应急处理，专业维修保养人员应在30分钟内到达现场进行抢修；</w:t>
      </w:r>
    </w:p>
    <w:p>
      <w:pPr>
        <w:numPr>
          <w:ilvl w:val="1"/>
          <w:numId w:val="5"/>
        </w:numPr>
        <w:spacing w:line="360" w:lineRule="auto"/>
        <w:rPr>
          <w:rFonts w:ascii="仿宋" w:hAnsi="仿宋" w:eastAsia="仿宋" w:cs="仿宋"/>
          <w:sz w:val="24"/>
        </w:rPr>
      </w:pPr>
      <w:r>
        <w:rPr>
          <w:rFonts w:hint="eastAsia" w:ascii="仿宋" w:hAnsi="仿宋" w:eastAsia="仿宋" w:cs="仿宋"/>
          <w:sz w:val="24"/>
        </w:rPr>
        <w:t>监督专业消防维保公司做好消防设备月、季、年度测试工作，按时段和设备数量比例，抽查、检测系统设备，全年覆盖所有系统设备；</w:t>
      </w:r>
    </w:p>
    <w:p>
      <w:pPr>
        <w:numPr>
          <w:ilvl w:val="1"/>
          <w:numId w:val="5"/>
        </w:numPr>
        <w:spacing w:line="360" w:lineRule="auto"/>
        <w:rPr>
          <w:rFonts w:ascii="仿宋" w:hAnsi="仿宋" w:eastAsia="仿宋" w:cs="仿宋"/>
          <w:sz w:val="24"/>
        </w:rPr>
      </w:pPr>
      <w:r>
        <w:rPr>
          <w:rFonts w:hint="eastAsia" w:ascii="仿宋" w:hAnsi="仿宋" w:eastAsia="仿宋" w:cs="仿宋"/>
          <w:sz w:val="24"/>
        </w:rPr>
        <w:t>配合专业消防公司制定消防设备年度保养计划，并监督完成情况；</w:t>
      </w:r>
    </w:p>
    <w:p>
      <w:pPr>
        <w:numPr>
          <w:ilvl w:val="1"/>
          <w:numId w:val="5"/>
        </w:numPr>
        <w:spacing w:line="360" w:lineRule="auto"/>
        <w:rPr>
          <w:rFonts w:ascii="仿宋" w:hAnsi="仿宋" w:eastAsia="仿宋" w:cs="仿宋"/>
          <w:sz w:val="24"/>
        </w:rPr>
      </w:pPr>
      <w:r>
        <w:rPr>
          <w:rFonts w:hint="eastAsia" w:ascii="仿宋" w:hAnsi="仿宋" w:eastAsia="仿宋" w:cs="仿宋"/>
          <w:sz w:val="24"/>
        </w:rPr>
        <w:t>制定消防应急预案，每年进行一次消防火灾演练。</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5.2.6安全防范系统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系统设置时间、日期准确，摄像机编号有逻辑性；</w:t>
      </w:r>
    </w:p>
    <w:p>
      <w:pPr>
        <w:numPr>
          <w:ilvl w:val="1"/>
          <w:numId w:val="5"/>
        </w:numPr>
        <w:spacing w:line="360" w:lineRule="auto"/>
        <w:rPr>
          <w:rFonts w:ascii="仿宋" w:hAnsi="仿宋" w:eastAsia="仿宋" w:cs="仿宋"/>
          <w:sz w:val="24"/>
        </w:rPr>
      </w:pPr>
      <w:r>
        <w:rPr>
          <w:rFonts w:hint="eastAsia" w:ascii="仿宋" w:hAnsi="仿宋" w:eastAsia="仿宋" w:cs="仿宋"/>
          <w:sz w:val="24"/>
        </w:rPr>
        <w:t>矩阵工作正常，线路整齐，分组同步切换标识清楚；</w:t>
      </w:r>
    </w:p>
    <w:p>
      <w:pPr>
        <w:numPr>
          <w:ilvl w:val="1"/>
          <w:numId w:val="5"/>
        </w:numPr>
        <w:spacing w:line="360" w:lineRule="auto"/>
        <w:rPr>
          <w:rFonts w:ascii="仿宋" w:hAnsi="仿宋" w:eastAsia="仿宋" w:cs="仿宋"/>
          <w:sz w:val="24"/>
        </w:rPr>
      </w:pPr>
      <w:r>
        <w:rPr>
          <w:rFonts w:hint="eastAsia" w:ascii="仿宋" w:hAnsi="仿宋" w:eastAsia="仿宋" w:cs="仿宋"/>
          <w:sz w:val="24"/>
        </w:rPr>
        <w:t>传输线路应有良好的接地，并对干扰信号进行屏蔽，同轴电缆两端“地电压”应一致；</w:t>
      </w:r>
    </w:p>
    <w:p>
      <w:pPr>
        <w:numPr>
          <w:ilvl w:val="1"/>
          <w:numId w:val="5"/>
        </w:numPr>
        <w:spacing w:line="360" w:lineRule="auto"/>
        <w:rPr>
          <w:rFonts w:ascii="仿宋" w:hAnsi="仿宋" w:eastAsia="仿宋" w:cs="仿宋"/>
          <w:sz w:val="24"/>
        </w:rPr>
      </w:pPr>
      <w:r>
        <w:rPr>
          <w:rFonts w:hint="eastAsia" w:ascii="仿宋" w:hAnsi="仿宋" w:eastAsia="仿宋" w:cs="仿宋"/>
          <w:sz w:val="24"/>
        </w:rPr>
        <w:t>录像机工作正常，显示准确、整洁；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录入资料应保持7天以上，并应有时间、日期及摄像机编号，有特殊要求的参照相关规定；</w:t>
      </w:r>
    </w:p>
    <w:p>
      <w:pPr>
        <w:numPr>
          <w:ilvl w:val="1"/>
          <w:numId w:val="5"/>
        </w:numPr>
        <w:spacing w:line="360" w:lineRule="auto"/>
        <w:rPr>
          <w:rFonts w:ascii="仿宋" w:hAnsi="仿宋" w:eastAsia="仿宋" w:cs="仿宋"/>
          <w:sz w:val="24"/>
        </w:rPr>
      </w:pPr>
      <w:r>
        <w:rPr>
          <w:rFonts w:hint="eastAsia" w:ascii="仿宋" w:hAnsi="仿宋" w:eastAsia="仿宋" w:cs="仿宋"/>
          <w:sz w:val="24"/>
        </w:rPr>
        <w:t>摄像机安装牢固，位置正确，工作正常、整洁，室外摄像机应注意防水、防尘、密封及散热，并应满足室外最低照度要求；</w:t>
      </w:r>
    </w:p>
    <w:p>
      <w:pPr>
        <w:numPr>
          <w:ilvl w:val="1"/>
          <w:numId w:val="5"/>
        </w:numPr>
        <w:spacing w:line="360" w:lineRule="auto"/>
        <w:rPr>
          <w:rFonts w:ascii="仿宋" w:hAnsi="仿宋" w:eastAsia="仿宋" w:cs="仿宋"/>
          <w:sz w:val="24"/>
        </w:rPr>
      </w:pPr>
      <w:r>
        <w:rPr>
          <w:rFonts w:hint="eastAsia" w:ascii="仿宋" w:hAnsi="仿宋" w:eastAsia="仿宋" w:cs="仿宋"/>
          <w:sz w:val="24"/>
        </w:rPr>
        <w:t>画面分割器工作正常、整洁；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监视器工作正常、图像清晰、色彩良好、整洁；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多媒体图形工作站应直观显示各监控点位置，对报警应及时响应；</w:t>
      </w:r>
    </w:p>
    <w:p>
      <w:pPr>
        <w:numPr>
          <w:ilvl w:val="1"/>
          <w:numId w:val="5"/>
        </w:numPr>
        <w:spacing w:line="360" w:lineRule="auto"/>
        <w:rPr>
          <w:rFonts w:ascii="仿宋" w:hAnsi="仿宋" w:eastAsia="仿宋" w:cs="仿宋"/>
          <w:sz w:val="24"/>
        </w:rPr>
      </w:pPr>
      <w:r>
        <w:rPr>
          <w:rFonts w:hint="eastAsia" w:ascii="仿宋" w:hAnsi="仿宋" w:eastAsia="仿宋" w:cs="仿宋"/>
          <w:sz w:val="24"/>
        </w:rPr>
        <w:t>红外双鉴探测器、玻璃破碎探测器、周界报警装置应安装牢固，灵敏可靠，及时反馈报警信息；</w:t>
      </w:r>
    </w:p>
    <w:p>
      <w:pPr>
        <w:numPr>
          <w:ilvl w:val="1"/>
          <w:numId w:val="5"/>
        </w:numPr>
        <w:spacing w:line="360" w:lineRule="auto"/>
        <w:rPr>
          <w:rFonts w:ascii="仿宋" w:hAnsi="仿宋" w:eastAsia="仿宋" w:cs="仿宋"/>
          <w:sz w:val="24"/>
        </w:rPr>
      </w:pPr>
      <w:r>
        <w:rPr>
          <w:rFonts w:hint="eastAsia" w:ascii="仿宋" w:hAnsi="仿宋" w:eastAsia="仿宋" w:cs="仿宋"/>
          <w:sz w:val="24"/>
        </w:rPr>
        <w:t>每季度对UPS电源进行一次完全代载放电，并充电检测；</w:t>
      </w:r>
    </w:p>
    <w:p>
      <w:pPr>
        <w:numPr>
          <w:ilvl w:val="1"/>
          <w:numId w:val="5"/>
        </w:numPr>
        <w:spacing w:line="360" w:lineRule="auto"/>
        <w:rPr>
          <w:rFonts w:ascii="仿宋" w:hAnsi="仿宋" w:eastAsia="仿宋" w:cs="仿宋"/>
          <w:sz w:val="24"/>
        </w:rPr>
      </w:pPr>
      <w:r>
        <w:rPr>
          <w:rFonts w:hint="eastAsia" w:ascii="仿宋" w:hAnsi="仿宋" w:eastAsia="仿宋" w:cs="仿宋"/>
          <w:sz w:val="24"/>
        </w:rPr>
        <w:t>维修保养工作由专职人员进行，非受权专业人员不得擅自更改安防设置及对主机开盖检测箱内元件；</w:t>
      </w:r>
    </w:p>
    <w:p>
      <w:pPr>
        <w:numPr>
          <w:ilvl w:val="1"/>
          <w:numId w:val="5"/>
        </w:numPr>
        <w:spacing w:line="360" w:lineRule="auto"/>
        <w:rPr>
          <w:rFonts w:ascii="仿宋" w:hAnsi="仿宋" w:eastAsia="仿宋" w:cs="仿宋"/>
          <w:sz w:val="24"/>
        </w:rPr>
      </w:pPr>
      <w:r>
        <w:rPr>
          <w:rFonts w:hint="eastAsia" w:ascii="仿宋" w:hAnsi="仿宋" w:eastAsia="仿宋" w:cs="仿宋"/>
          <w:sz w:val="24"/>
        </w:rPr>
        <w:t>设立监控资料调用、查阅权限，调用、查阅需经受权；</w:t>
      </w:r>
    </w:p>
    <w:p>
      <w:pPr>
        <w:numPr>
          <w:ilvl w:val="1"/>
          <w:numId w:val="5"/>
        </w:numPr>
        <w:spacing w:line="360" w:lineRule="auto"/>
        <w:rPr>
          <w:rFonts w:ascii="仿宋" w:hAnsi="仿宋" w:eastAsia="仿宋" w:cs="仿宋"/>
          <w:sz w:val="24"/>
        </w:rPr>
      </w:pPr>
      <w:r>
        <w:rPr>
          <w:rFonts w:hint="eastAsia" w:ascii="仿宋" w:hAnsi="仿宋" w:eastAsia="仿宋" w:cs="仿宋"/>
          <w:sz w:val="24"/>
        </w:rPr>
        <w:t>制定应急处理程序，出现重大安全隐患时应采取必要补救措施；</w:t>
      </w:r>
    </w:p>
    <w:p>
      <w:pPr>
        <w:numPr>
          <w:ilvl w:val="1"/>
          <w:numId w:val="5"/>
        </w:numPr>
        <w:spacing w:line="360" w:lineRule="auto"/>
        <w:rPr>
          <w:rFonts w:ascii="仿宋" w:hAnsi="仿宋" w:eastAsia="仿宋" w:cs="仿宋"/>
          <w:b/>
          <w:sz w:val="24"/>
        </w:rPr>
      </w:pPr>
      <w:r>
        <w:rPr>
          <w:rFonts w:hint="eastAsia" w:ascii="仿宋" w:hAnsi="仿宋" w:eastAsia="仿宋" w:cs="仿宋"/>
          <w:sz w:val="24"/>
        </w:rPr>
        <w:t>每年由物业公司组织相关专业人员对安全防范系统进行一次全面检查，对安全防范方面存在的漏洞、隐患等情况进行限期整改。</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5.2.7楼控系统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服务器及UPS工作正常、通讯正常；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工作站工作正常、通讯正常、整洁；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传感器工作正常，灵敏度适应，通讯正常；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执行调节器工作正常，状态及反馈信息准确；</w:t>
      </w:r>
    </w:p>
    <w:p>
      <w:pPr>
        <w:numPr>
          <w:ilvl w:val="1"/>
          <w:numId w:val="5"/>
        </w:numPr>
        <w:spacing w:line="360" w:lineRule="auto"/>
        <w:rPr>
          <w:rFonts w:ascii="仿宋" w:hAnsi="仿宋" w:eastAsia="仿宋" w:cs="仿宋"/>
          <w:sz w:val="24"/>
        </w:rPr>
      </w:pPr>
      <w:r>
        <w:rPr>
          <w:rFonts w:hint="eastAsia" w:ascii="仿宋" w:hAnsi="仿宋" w:eastAsia="仿宋" w:cs="仿宋"/>
          <w:sz w:val="24"/>
        </w:rPr>
        <w:t>直接数字控制器工作正常，输出信号正确，通讯正常、整洁、线路整齐；</w:t>
      </w:r>
    </w:p>
    <w:p>
      <w:pPr>
        <w:numPr>
          <w:ilvl w:val="1"/>
          <w:numId w:val="5"/>
        </w:numPr>
        <w:spacing w:line="360" w:lineRule="auto"/>
        <w:rPr>
          <w:rFonts w:ascii="仿宋" w:hAnsi="仿宋" w:eastAsia="仿宋" w:cs="仿宋"/>
          <w:sz w:val="24"/>
        </w:rPr>
      </w:pPr>
      <w:r>
        <w:rPr>
          <w:rFonts w:hint="eastAsia" w:ascii="仿宋" w:hAnsi="仿宋" w:eastAsia="仿宋" w:cs="仿宋"/>
          <w:sz w:val="24"/>
        </w:rPr>
        <w:t>末端设备工作正常，线路无损，安装牢固；</w:t>
      </w:r>
    </w:p>
    <w:p>
      <w:pPr>
        <w:numPr>
          <w:ilvl w:val="1"/>
          <w:numId w:val="5"/>
        </w:numPr>
        <w:spacing w:line="360" w:lineRule="auto"/>
        <w:rPr>
          <w:rFonts w:ascii="仿宋" w:hAnsi="仿宋" w:eastAsia="仿宋" w:cs="仿宋"/>
          <w:sz w:val="24"/>
        </w:rPr>
      </w:pPr>
      <w:r>
        <w:rPr>
          <w:rFonts w:hint="eastAsia" w:ascii="仿宋" w:hAnsi="仿宋" w:eastAsia="仿宋" w:cs="仿宋"/>
          <w:sz w:val="24"/>
        </w:rPr>
        <w:t>执行计算机权限管理规定，不得私自改变计算机设置和更换计算机硬件、软件、使用外来软件和光盘；</w:t>
      </w:r>
    </w:p>
    <w:p>
      <w:pPr>
        <w:numPr>
          <w:ilvl w:val="1"/>
          <w:numId w:val="5"/>
        </w:numPr>
        <w:spacing w:line="360" w:lineRule="auto"/>
        <w:rPr>
          <w:rFonts w:ascii="仿宋" w:hAnsi="仿宋" w:eastAsia="仿宋" w:cs="仿宋"/>
          <w:sz w:val="24"/>
        </w:rPr>
      </w:pPr>
      <w:r>
        <w:rPr>
          <w:rFonts w:hint="eastAsia" w:ascii="仿宋" w:hAnsi="仿宋" w:eastAsia="仿宋" w:cs="仿宋"/>
          <w:sz w:val="24"/>
        </w:rPr>
        <w:t>制定应急处理程序，定期对计算机系统数据进行备份；</w:t>
      </w:r>
    </w:p>
    <w:p>
      <w:pPr>
        <w:numPr>
          <w:ilvl w:val="1"/>
          <w:numId w:val="5"/>
        </w:numPr>
        <w:spacing w:line="360" w:lineRule="auto"/>
        <w:rPr>
          <w:rFonts w:ascii="仿宋" w:hAnsi="仿宋" w:eastAsia="仿宋" w:cs="仿宋"/>
          <w:sz w:val="24"/>
        </w:rPr>
      </w:pPr>
      <w:r>
        <w:rPr>
          <w:rFonts w:hint="eastAsia" w:ascii="仿宋" w:hAnsi="仿宋" w:eastAsia="仿宋" w:cs="仿宋"/>
          <w:sz w:val="24"/>
        </w:rPr>
        <w:t>每年对仪器仪表、传感器进行校对；</w:t>
      </w:r>
    </w:p>
    <w:p>
      <w:pPr>
        <w:numPr>
          <w:ilvl w:val="1"/>
          <w:numId w:val="5"/>
        </w:numPr>
        <w:spacing w:line="360" w:lineRule="auto"/>
        <w:rPr>
          <w:rFonts w:ascii="仿宋" w:hAnsi="仿宋" w:eastAsia="仿宋" w:cs="仿宋"/>
          <w:sz w:val="24"/>
        </w:rPr>
      </w:pPr>
      <w:r>
        <w:rPr>
          <w:rFonts w:hint="eastAsia" w:ascii="仿宋" w:hAnsi="仿宋" w:eastAsia="仿宋" w:cs="仿宋"/>
          <w:sz w:val="24"/>
        </w:rPr>
        <w:t>建立机房管理制度，控制室机房实行封闭管理，无老鼠进入缝隙，配备符合要求的灭火器材。</w:t>
      </w:r>
    </w:p>
    <w:p>
      <w:pPr>
        <w:spacing w:line="360" w:lineRule="auto"/>
        <w:ind w:firstLine="482" w:firstLineChars="200"/>
        <w:rPr>
          <w:rFonts w:ascii="仿宋" w:hAnsi="仿宋" w:eastAsia="仿宋" w:cs="仿宋"/>
          <w:sz w:val="24"/>
        </w:rPr>
      </w:pPr>
      <w:r>
        <w:rPr>
          <w:rFonts w:hint="eastAsia" w:ascii="仿宋" w:hAnsi="仿宋" w:eastAsia="仿宋" w:cs="仿宋"/>
          <w:b/>
          <w:sz w:val="24"/>
        </w:rPr>
        <w:t>5.2.8网络通讯</w:t>
      </w:r>
    </w:p>
    <w:p>
      <w:pPr>
        <w:numPr>
          <w:ilvl w:val="1"/>
          <w:numId w:val="5"/>
        </w:numPr>
        <w:spacing w:line="360" w:lineRule="auto"/>
        <w:rPr>
          <w:rFonts w:ascii="仿宋" w:hAnsi="仿宋" w:eastAsia="仿宋" w:cs="仿宋"/>
          <w:sz w:val="24"/>
        </w:rPr>
      </w:pPr>
      <w:r>
        <w:rPr>
          <w:rFonts w:hint="eastAsia" w:ascii="仿宋" w:hAnsi="仿宋" w:eastAsia="仿宋" w:cs="仿宋"/>
          <w:sz w:val="24"/>
        </w:rPr>
        <w:t>通信处理机、交换和调制解调机数据通讯工作正常、整洁、线路整齐；</w:t>
      </w:r>
    </w:p>
    <w:p>
      <w:pPr>
        <w:numPr>
          <w:ilvl w:val="1"/>
          <w:numId w:val="5"/>
        </w:numPr>
        <w:spacing w:line="360" w:lineRule="auto"/>
        <w:rPr>
          <w:rFonts w:ascii="仿宋" w:hAnsi="仿宋" w:eastAsia="仿宋" w:cs="仿宋"/>
          <w:sz w:val="24"/>
        </w:rPr>
      </w:pPr>
      <w:r>
        <w:rPr>
          <w:rFonts w:hint="eastAsia" w:ascii="仿宋" w:hAnsi="仿宋" w:eastAsia="仿宋" w:cs="仿宋"/>
          <w:sz w:val="24"/>
        </w:rPr>
        <w:t>维护终端工作正常、整洁；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工作电源及UPS工作正常，设备整洁，显示仪表无损；</w:t>
      </w:r>
    </w:p>
    <w:p>
      <w:pPr>
        <w:numPr>
          <w:ilvl w:val="1"/>
          <w:numId w:val="5"/>
        </w:numPr>
        <w:spacing w:line="360" w:lineRule="auto"/>
        <w:rPr>
          <w:rFonts w:ascii="仿宋" w:hAnsi="仿宋" w:eastAsia="仿宋" w:cs="仿宋"/>
          <w:sz w:val="24"/>
        </w:rPr>
      </w:pPr>
      <w:r>
        <w:rPr>
          <w:rFonts w:hint="eastAsia" w:ascii="仿宋" w:hAnsi="仿宋" w:eastAsia="仿宋" w:cs="仿宋"/>
          <w:sz w:val="24"/>
        </w:rPr>
        <w:t>配线架排线整齐，标识完好，数据齐全；</w:t>
      </w:r>
    </w:p>
    <w:p>
      <w:pPr>
        <w:numPr>
          <w:ilvl w:val="1"/>
          <w:numId w:val="5"/>
        </w:numPr>
        <w:spacing w:line="360" w:lineRule="auto"/>
        <w:rPr>
          <w:rFonts w:ascii="仿宋" w:hAnsi="仿宋" w:eastAsia="仿宋" w:cs="仿宋"/>
          <w:sz w:val="24"/>
        </w:rPr>
      </w:pPr>
      <w:r>
        <w:rPr>
          <w:rFonts w:hint="eastAsia" w:ascii="仿宋" w:hAnsi="仿宋" w:eastAsia="仿宋" w:cs="仿宋"/>
          <w:sz w:val="24"/>
        </w:rPr>
        <w:t>光纤配架排线整齐，标识完好，数据齐全；</w:t>
      </w:r>
    </w:p>
    <w:p>
      <w:pPr>
        <w:numPr>
          <w:ilvl w:val="1"/>
          <w:numId w:val="5"/>
        </w:numPr>
        <w:spacing w:line="360" w:lineRule="auto"/>
        <w:rPr>
          <w:rFonts w:ascii="仿宋" w:hAnsi="仿宋" w:eastAsia="仿宋" w:cs="仿宋"/>
          <w:sz w:val="24"/>
        </w:rPr>
      </w:pPr>
      <w:r>
        <w:rPr>
          <w:rFonts w:hint="eastAsia" w:ascii="仿宋" w:hAnsi="仿宋" w:eastAsia="仿宋" w:cs="仿宋"/>
          <w:sz w:val="24"/>
        </w:rPr>
        <w:t>插座模块安装完好，线路畅通，表面整洁；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建立授权机制、访问控制、加密与解密相关管理制度；</w:t>
      </w:r>
    </w:p>
    <w:p>
      <w:pPr>
        <w:numPr>
          <w:ilvl w:val="1"/>
          <w:numId w:val="5"/>
        </w:numPr>
        <w:spacing w:line="360" w:lineRule="auto"/>
        <w:rPr>
          <w:rFonts w:ascii="仿宋" w:hAnsi="仿宋" w:eastAsia="仿宋" w:cs="仿宋"/>
          <w:sz w:val="24"/>
        </w:rPr>
      </w:pPr>
      <w:r>
        <w:rPr>
          <w:rFonts w:hint="eastAsia" w:ascii="仿宋" w:hAnsi="仿宋" w:eastAsia="仿宋" w:cs="仿宋"/>
          <w:sz w:val="24"/>
        </w:rPr>
        <w:t>专人监控关键设备:文件服务器、数据库服务器、打印服务器、交换机等；</w:t>
      </w:r>
    </w:p>
    <w:p>
      <w:pPr>
        <w:numPr>
          <w:ilvl w:val="1"/>
          <w:numId w:val="5"/>
        </w:numPr>
        <w:spacing w:line="360" w:lineRule="auto"/>
        <w:rPr>
          <w:rFonts w:ascii="仿宋" w:hAnsi="仿宋" w:eastAsia="仿宋" w:cs="仿宋"/>
          <w:sz w:val="24"/>
        </w:rPr>
      </w:pPr>
      <w:r>
        <w:rPr>
          <w:rFonts w:hint="eastAsia" w:ascii="仿宋" w:hAnsi="仿宋" w:eastAsia="仿宋" w:cs="仿宋"/>
          <w:sz w:val="24"/>
        </w:rPr>
        <w:t>病毒预防：从管理、技术和法律等方面着手，预防病毒侵入；</w:t>
      </w:r>
    </w:p>
    <w:p>
      <w:pPr>
        <w:numPr>
          <w:ilvl w:val="1"/>
          <w:numId w:val="5"/>
        </w:numPr>
        <w:spacing w:line="360" w:lineRule="auto"/>
        <w:rPr>
          <w:rFonts w:ascii="仿宋" w:hAnsi="仿宋" w:eastAsia="仿宋" w:cs="仿宋"/>
          <w:sz w:val="24"/>
        </w:rPr>
      </w:pPr>
      <w:r>
        <w:rPr>
          <w:rFonts w:hint="eastAsia" w:ascii="仿宋" w:hAnsi="仿宋" w:eastAsia="仿宋" w:cs="仿宋"/>
          <w:sz w:val="24"/>
        </w:rPr>
        <w:t>实时对服务器数据进行文件备份；</w:t>
      </w:r>
    </w:p>
    <w:p>
      <w:pPr>
        <w:numPr>
          <w:ilvl w:val="1"/>
          <w:numId w:val="5"/>
        </w:numPr>
        <w:spacing w:line="360" w:lineRule="auto"/>
        <w:rPr>
          <w:rFonts w:ascii="仿宋" w:hAnsi="仿宋" w:eastAsia="仿宋" w:cs="仿宋"/>
          <w:sz w:val="24"/>
        </w:rPr>
      </w:pPr>
      <w:r>
        <w:rPr>
          <w:rFonts w:hint="eastAsia" w:ascii="仿宋" w:hAnsi="仿宋" w:eastAsia="仿宋" w:cs="仿宋"/>
          <w:sz w:val="24"/>
        </w:rPr>
        <w:t>计算机工程师应用相关软件定期对Web Server,Datebase Server，Mail/FTP等Server进行观测，发现故障及时记录，并通知相关部门维修。</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5.2.9 门禁系统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 xml:space="preserve">服务器及UPS工作正常、通讯正常； </w:t>
      </w:r>
    </w:p>
    <w:p>
      <w:pPr>
        <w:numPr>
          <w:ilvl w:val="1"/>
          <w:numId w:val="5"/>
        </w:numPr>
        <w:spacing w:line="360" w:lineRule="auto"/>
        <w:rPr>
          <w:rFonts w:ascii="仿宋" w:hAnsi="仿宋" w:eastAsia="仿宋" w:cs="仿宋"/>
          <w:sz w:val="24"/>
        </w:rPr>
      </w:pPr>
      <w:r>
        <w:rPr>
          <w:rFonts w:hint="eastAsia" w:ascii="仿宋" w:hAnsi="仿宋" w:eastAsia="仿宋" w:cs="仿宋"/>
          <w:sz w:val="24"/>
        </w:rPr>
        <w:t>工作站工作正常、通讯正常、整洁；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读卡器指示灯完好、工作正常；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电子门锁工作正常；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门磁开关工作正常，灵活有效；</w:t>
      </w:r>
    </w:p>
    <w:p>
      <w:pPr>
        <w:numPr>
          <w:ilvl w:val="1"/>
          <w:numId w:val="5"/>
        </w:numPr>
        <w:spacing w:line="360" w:lineRule="auto"/>
        <w:rPr>
          <w:rFonts w:ascii="仿宋" w:hAnsi="仿宋" w:eastAsia="仿宋" w:cs="仿宋"/>
          <w:sz w:val="24"/>
        </w:rPr>
      </w:pPr>
      <w:r>
        <w:rPr>
          <w:rFonts w:hint="eastAsia" w:ascii="仿宋" w:hAnsi="仿宋" w:eastAsia="仿宋" w:cs="仿宋"/>
          <w:sz w:val="24"/>
        </w:rPr>
        <w:t>建立系统权限管理规定，不得随意更改系统设置；</w:t>
      </w:r>
    </w:p>
    <w:p>
      <w:pPr>
        <w:numPr>
          <w:ilvl w:val="1"/>
          <w:numId w:val="5"/>
        </w:numPr>
        <w:spacing w:line="360" w:lineRule="auto"/>
        <w:rPr>
          <w:rFonts w:ascii="仿宋" w:hAnsi="仿宋" w:eastAsia="仿宋" w:cs="仿宋"/>
          <w:sz w:val="24"/>
        </w:rPr>
      </w:pPr>
      <w:r>
        <w:rPr>
          <w:rFonts w:hint="eastAsia" w:ascii="仿宋" w:hAnsi="仿宋" w:eastAsia="仿宋" w:cs="仿宋"/>
          <w:sz w:val="24"/>
        </w:rPr>
        <w:t>作好门禁系统的安全保密工作，不得泄露有关信息；</w:t>
      </w:r>
    </w:p>
    <w:p>
      <w:pPr>
        <w:numPr>
          <w:ilvl w:val="1"/>
          <w:numId w:val="5"/>
        </w:numPr>
        <w:spacing w:line="360" w:lineRule="auto"/>
        <w:rPr>
          <w:rFonts w:ascii="仿宋" w:hAnsi="仿宋" w:eastAsia="仿宋" w:cs="仿宋"/>
          <w:sz w:val="24"/>
        </w:rPr>
      </w:pPr>
      <w:r>
        <w:rPr>
          <w:rFonts w:hint="eastAsia" w:ascii="仿宋" w:hAnsi="仿宋" w:eastAsia="仿宋" w:cs="仿宋"/>
          <w:sz w:val="24"/>
        </w:rPr>
        <w:t>每半年对门磁开关、读卡器、电子门锁及蓄电池进行检测。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5.2.10有线及卫星电视</w:t>
      </w:r>
    </w:p>
    <w:p>
      <w:pPr>
        <w:numPr>
          <w:ilvl w:val="1"/>
          <w:numId w:val="5"/>
        </w:numPr>
        <w:spacing w:line="360" w:lineRule="auto"/>
        <w:rPr>
          <w:rFonts w:ascii="仿宋" w:hAnsi="仿宋" w:eastAsia="仿宋" w:cs="仿宋"/>
          <w:sz w:val="24"/>
        </w:rPr>
      </w:pPr>
      <w:r>
        <w:rPr>
          <w:rFonts w:hint="eastAsia" w:ascii="仿宋" w:hAnsi="仿宋" w:eastAsia="仿宋" w:cs="仿宋"/>
          <w:sz w:val="24"/>
        </w:rPr>
        <w:t>卫星天线安装牢固，外观整洁；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放大器、解码器、混合器、邻频调制器等设备工作正常、整洁；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光纤收发机、放大器、分配器工作正常，线路衰减小；</w:t>
      </w:r>
    </w:p>
    <w:p>
      <w:pPr>
        <w:numPr>
          <w:ilvl w:val="1"/>
          <w:numId w:val="5"/>
        </w:numPr>
        <w:spacing w:line="360" w:lineRule="auto"/>
        <w:rPr>
          <w:rFonts w:ascii="仿宋" w:hAnsi="仿宋" w:eastAsia="仿宋" w:cs="仿宋"/>
          <w:sz w:val="24"/>
        </w:rPr>
      </w:pPr>
      <w:r>
        <w:rPr>
          <w:rFonts w:hint="eastAsia" w:ascii="仿宋" w:hAnsi="仿宋" w:eastAsia="仿宋" w:cs="仿宋"/>
          <w:sz w:val="24"/>
        </w:rPr>
        <w:t>传输线路正常，图像清晰；</w:t>
      </w:r>
    </w:p>
    <w:p>
      <w:pPr>
        <w:numPr>
          <w:ilvl w:val="1"/>
          <w:numId w:val="5"/>
        </w:numPr>
        <w:spacing w:line="360" w:lineRule="auto"/>
        <w:rPr>
          <w:rFonts w:ascii="仿宋" w:hAnsi="仿宋" w:eastAsia="仿宋" w:cs="仿宋"/>
          <w:sz w:val="24"/>
        </w:rPr>
      </w:pPr>
      <w:r>
        <w:rPr>
          <w:rFonts w:hint="eastAsia" w:ascii="仿宋" w:hAnsi="仿宋" w:eastAsia="仿宋" w:cs="仿宋"/>
          <w:sz w:val="24"/>
        </w:rPr>
        <w:t>每半年检测一次干线及各分支器的输出电平。</w:t>
      </w:r>
    </w:p>
    <w:p>
      <w:pPr>
        <w:numPr>
          <w:ilvl w:val="1"/>
          <w:numId w:val="5"/>
        </w:numPr>
        <w:spacing w:line="360" w:lineRule="auto"/>
        <w:rPr>
          <w:rFonts w:ascii="仿宋" w:hAnsi="仿宋" w:eastAsia="仿宋" w:cs="仿宋"/>
          <w:sz w:val="24"/>
        </w:rPr>
      </w:pPr>
      <w:r>
        <w:rPr>
          <w:rFonts w:hint="eastAsia" w:ascii="仿宋" w:hAnsi="仿宋" w:eastAsia="仿宋" w:cs="仿宋"/>
          <w:sz w:val="24"/>
        </w:rPr>
        <w:t>广播与背景音乐系统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节目源设备工作正常；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信号放大及处理设备工作正常、整洁，音量及音响调控效果完好；</w:t>
      </w:r>
    </w:p>
    <w:p>
      <w:pPr>
        <w:numPr>
          <w:ilvl w:val="1"/>
          <w:numId w:val="5"/>
        </w:numPr>
        <w:spacing w:line="360" w:lineRule="auto"/>
        <w:rPr>
          <w:rFonts w:ascii="仿宋" w:hAnsi="仿宋" w:eastAsia="仿宋" w:cs="仿宋"/>
          <w:sz w:val="24"/>
        </w:rPr>
      </w:pPr>
      <w:r>
        <w:rPr>
          <w:rFonts w:hint="eastAsia" w:ascii="仿宋" w:hAnsi="仿宋" w:eastAsia="仿宋" w:cs="仿宋"/>
          <w:sz w:val="24"/>
        </w:rPr>
        <w:t>扬声器等末端设备工作正常、整洁，音质保持清晰；</w:t>
      </w:r>
    </w:p>
    <w:p>
      <w:pPr>
        <w:numPr>
          <w:ilvl w:val="1"/>
          <w:numId w:val="5"/>
        </w:numPr>
        <w:spacing w:line="360" w:lineRule="auto"/>
        <w:rPr>
          <w:rFonts w:ascii="仿宋" w:hAnsi="仿宋" w:eastAsia="仿宋" w:cs="仿宋"/>
          <w:sz w:val="24"/>
        </w:rPr>
      </w:pPr>
      <w:r>
        <w:rPr>
          <w:rFonts w:hint="eastAsia" w:ascii="仿宋" w:hAnsi="仿宋" w:eastAsia="仿宋" w:cs="仿宋"/>
          <w:sz w:val="24"/>
        </w:rPr>
        <w:t>背景音乐与消防报警系统的连接切换工作正常；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每季度检测传输电压；</w:t>
      </w:r>
    </w:p>
    <w:p>
      <w:pPr>
        <w:numPr>
          <w:ilvl w:val="1"/>
          <w:numId w:val="5"/>
        </w:numPr>
        <w:spacing w:line="360" w:lineRule="auto"/>
        <w:rPr>
          <w:rFonts w:ascii="仿宋" w:hAnsi="仿宋" w:eastAsia="仿宋" w:cs="仿宋"/>
          <w:sz w:val="24"/>
        </w:rPr>
      </w:pPr>
      <w:r>
        <w:rPr>
          <w:rFonts w:hint="eastAsia" w:ascii="仿宋" w:hAnsi="仿宋" w:eastAsia="仿宋" w:cs="仿宋"/>
          <w:sz w:val="24"/>
        </w:rPr>
        <w:t>每半年进行一次全面检查与调试。</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5.2.11 数字会议系统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多媒体显示、数字音响、摄录像、同声翻译等设备工作正常；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视频、音频、网络线路传输正常、无干扰；</w:t>
      </w:r>
    </w:p>
    <w:p>
      <w:pPr>
        <w:numPr>
          <w:ilvl w:val="1"/>
          <w:numId w:val="5"/>
        </w:numPr>
        <w:spacing w:line="360" w:lineRule="auto"/>
        <w:rPr>
          <w:rFonts w:ascii="仿宋" w:hAnsi="仿宋" w:eastAsia="仿宋" w:cs="仿宋"/>
          <w:sz w:val="24"/>
        </w:rPr>
      </w:pPr>
      <w:r>
        <w:rPr>
          <w:rFonts w:hint="eastAsia" w:ascii="仿宋" w:hAnsi="仿宋" w:eastAsia="仿宋" w:cs="仿宋"/>
          <w:sz w:val="24"/>
        </w:rPr>
        <w:t>每半年进行一次全面检查与调试。</w:t>
      </w:r>
    </w:p>
    <w:p>
      <w:pPr>
        <w:numPr>
          <w:ilvl w:val="1"/>
          <w:numId w:val="5"/>
        </w:numPr>
        <w:spacing w:line="360" w:lineRule="auto"/>
        <w:rPr>
          <w:rFonts w:ascii="仿宋" w:hAnsi="仿宋" w:eastAsia="仿宋" w:cs="仿宋"/>
          <w:sz w:val="24"/>
        </w:rPr>
      </w:pPr>
      <w:r>
        <w:rPr>
          <w:rFonts w:hint="eastAsia" w:ascii="仿宋" w:hAnsi="仿宋" w:eastAsia="仿宋" w:cs="仿宋"/>
          <w:sz w:val="24"/>
        </w:rPr>
        <w:t>停车场管理系统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 xml:space="preserve">服务器及UPS工作正常、通讯正常； </w:t>
      </w:r>
    </w:p>
    <w:p>
      <w:pPr>
        <w:numPr>
          <w:ilvl w:val="1"/>
          <w:numId w:val="5"/>
        </w:numPr>
        <w:spacing w:line="360" w:lineRule="auto"/>
        <w:rPr>
          <w:rFonts w:ascii="仿宋" w:hAnsi="仿宋" w:eastAsia="仿宋" w:cs="仿宋"/>
          <w:sz w:val="24"/>
        </w:rPr>
      </w:pPr>
      <w:r>
        <w:rPr>
          <w:rFonts w:hint="eastAsia" w:ascii="仿宋" w:hAnsi="仿宋" w:eastAsia="仿宋" w:cs="仿宋"/>
          <w:sz w:val="24"/>
        </w:rPr>
        <w:t>工作站工作正常、通讯正常、整洁；</w:t>
      </w:r>
    </w:p>
    <w:p>
      <w:pPr>
        <w:numPr>
          <w:ilvl w:val="1"/>
          <w:numId w:val="5"/>
        </w:numPr>
        <w:spacing w:line="360" w:lineRule="auto"/>
        <w:rPr>
          <w:rFonts w:ascii="仿宋" w:hAnsi="仿宋" w:eastAsia="仿宋" w:cs="仿宋"/>
          <w:sz w:val="24"/>
        </w:rPr>
      </w:pPr>
      <w:r>
        <w:rPr>
          <w:rFonts w:hint="eastAsia" w:ascii="仿宋" w:hAnsi="仿宋" w:eastAsia="仿宋" w:cs="仿宋"/>
          <w:sz w:val="24"/>
        </w:rPr>
        <w:t>出入口机工作正常，通讯正常；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区域及车场车位计数显示器工作正常、整洁，数据准确；</w:t>
      </w:r>
    </w:p>
    <w:p>
      <w:pPr>
        <w:numPr>
          <w:ilvl w:val="1"/>
          <w:numId w:val="5"/>
        </w:numPr>
        <w:spacing w:line="360" w:lineRule="auto"/>
        <w:rPr>
          <w:rFonts w:ascii="仿宋" w:hAnsi="仿宋" w:eastAsia="仿宋" w:cs="仿宋"/>
          <w:sz w:val="24"/>
        </w:rPr>
      </w:pPr>
      <w:r>
        <w:rPr>
          <w:rFonts w:hint="eastAsia" w:ascii="仿宋" w:hAnsi="仿宋" w:eastAsia="仿宋" w:cs="仿宋"/>
          <w:sz w:val="24"/>
        </w:rPr>
        <w:t>图像识别系统工作正常，摄像机工作正常，车辆及车牌号清晰，信息相对应及时存入、读出数据库；</w:t>
      </w:r>
    </w:p>
    <w:p>
      <w:pPr>
        <w:numPr>
          <w:ilvl w:val="1"/>
          <w:numId w:val="5"/>
        </w:numPr>
        <w:spacing w:line="360" w:lineRule="auto"/>
        <w:rPr>
          <w:rFonts w:ascii="仿宋" w:hAnsi="仿宋" w:eastAsia="仿宋" w:cs="仿宋"/>
          <w:sz w:val="24"/>
        </w:rPr>
      </w:pPr>
      <w:r>
        <w:rPr>
          <w:rFonts w:hint="eastAsia" w:ascii="仿宋" w:hAnsi="仿宋" w:eastAsia="仿宋" w:cs="仿宋"/>
          <w:sz w:val="24"/>
        </w:rPr>
        <w:t>电动道闸工作正常、整洁，反应灵敏；</w:t>
      </w:r>
    </w:p>
    <w:p>
      <w:pPr>
        <w:numPr>
          <w:ilvl w:val="1"/>
          <w:numId w:val="5"/>
        </w:numPr>
        <w:spacing w:line="360" w:lineRule="auto"/>
        <w:rPr>
          <w:rFonts w:ascii="仿宋" w:hAnsi="仿宋" w:eastAsia="仿宋" w:cs="仿宋"/>
          <w:sz w:val="24"/>
        </w:rPr>
      </w:pPr>
      <w:r>
        <w:rPr>
          <w:rFonts w:hint="eastAsia" w:ascii="仿宋" w:hAnsi="仿宋" w:eastAsia="仿宋" w:cs="仿宋"/>
          <w:sz w:val="24"/>
        </w:rPr>
        <w:t>车辆检测器工作正常；</w:t>
      </w:r>
    </w:p>
    <w:p>
      <w:pPr>
        <w:numPr>
          <w:ilvl w:val="1"/>
          <w:numId w:val="5"/>
        </w:numPr>
        <w:spacing w:line="360" w:lineRule="auto"/>
        <w:rPr>
          <w:rFonts w:ascii="仿宋" w:hAnsi="仿宋" w:eastAsia="仿宋" w:cs="仿宋"/>
          <w:sz w:val="24"/>
        </w:rPr>
      </w:pPr>
      <w:r>
        <w:rPr>
          <w:rFonts w:hint="eastAsia" w:ascii="仿宋" w:hAnsi="仿宋" w:eastAsia="仿宋" w:cs="仿宋"/>
          <w:sz w:val="24"/>
        </w:rPr>
        <w:t>执行计算机权限管理规定，不得私自改变计算机设置和更换计算机硬件、软件、使用外来软件和光盘；</w:t>
      </w:r>
    </w:p>
    <w:p>
      <w:pPr>
        <w:numPr>
          <w:ilvl w:val="1"/>
          <w:numId w:val="5"/>
        </w:numPr>
        <w:spacing w:line="360" w:lineRule="auto"/>
        <w:rPr>
          <w:rFonts w:ascii="仿宋" w:hAnsi="仿宋" w:eastAsia="仿宋" w:cs="仿宋"/>
          <w:sz w:val="24"/>
        </w:rPr>
      </w:pPr>
      <w:r>
        <w:rPr>
          <w:rFonts w:hint="eastAsia" w:ascii="仿宋" w:hAnsi="仿宋" w:eastAsia="仿宋" w:cs="仿宋"/>
          <w:sz w:val="24"/>
        </w:rPr>
        <w:t>每月对车位进行一次系统数据和现场实际情况的校对，并及时调整区域及车场车位显示器数据，核对收费数据；</w:t>
      </w:r>
    </w:p>
    <w:p>
      <w:pPr>
        <w:numPr>
          <w:ilvl w:val="1"/>
          <w:numId w:val="5"/>
        </w:numPr>
        <w:spacing w:line="360" w:lineRule="auto"/>
        <w:rPr>
          <w:rFonts w:ascii="仿宋" w:hAnsi="仿宋" w:eastAsia="仿宋" w:cs="仿宋"/>
          <w:sz w:val="24"/>
        </w:rPr>
      </w:pPr>
      <w:r>
        <w:rPr>
          <w:rFonts w:hint="eastAsia" w:ascii="仿宋" w:hAnsi="仿宋" w:eastAsia="仿宋" w:cs="仿宋"/>
          <w:sz w:val="24"/>
        </w:rPr>
        <w:t>定期备份系统软件及数据。</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5.2.12 公共照明系统</w:t>
      </w:r>
    </w:p>
    <w:p>
      <w:pPr>
        <w:numPr>
          <w:ilvl w:val="1"/>
          <w:numId w:val="5"/>
        </w:numPr>
        <w:spacing w:line="360" w:lineRule="auto"/>
        <w:rPr>
          <w:rFonts w:ascii="仿宋" w:hAnsi="仿宋" w:eastAsia="仿宋" w:cs="仿宋"/>
          <w:sz w:val="24"/>
        </w:rPr>
      </w:pPr>
      <w:r>
        <w:rPr>
          <w:rFonts w:hint="eastAsia" w:ascii="仿宋" w:hAnsi="仿宋" w:eastAsia="仿宋" w:cs="仿宋"/>
          <w:sz w:val="24"/>
        </w:rPr>
        <w:t>制定公共照明节能管理制度，照度符合GB50034－2004《建筑照明设计标准》；</w:t>
      </w:r>
    </w:p>
    <w:p>
      <w:pPr>
        <w:numPr>
          <w:ilvl w:val="1"/>
          <w:numId w:val="5"/>
        </w:numPr>
        <w:spacing w:line="360" w:lineRule="auto"/>
        <w:rPr>
          <w:rFonts w:ascii="仿宋" w:hAnsi="仿宋" w:eastAsia="仿宋" w:cs="仿宋"/>
          <w:sz w:val="24"/>
        </w:rPr>
      </w:pPr>
      <w:r>
        <w:rPr>
          <w:rFonts w:hint="eastAsia" w:ascii="仿宋" w:hAnsi="仿宋" w:eastAsia="仿宋" w:cs="仿宋"/>
          <w:sz w:val="24"/>
        </w:rPr>
        <w:t>每天一次巡检大堂、电梯间、停车场、通道、光彩照明、景观照明、霓虹灯等公共部位照明，有效亮灯率98％以上，如有缺损及时更换；</w:t>
      </w:r>
    </w:p>
    <w:p>
      <w:pPr>
        <w:numPr>
          <w:ilvl w:val="1"/>
          <w:numId w:val="5"/>
        </w:numPr>
        <w:spacing w:line="360" w:lineRule="auto"/>
        <w:rPr>
          <w:rFonts w:ascii="仿宋" w:hAnsi="仿宋" w:eastAsia="仿宋" w:cs="仿宋"/>
          <w:sz w:val="24"/>
        </w:rPr>
      </w:pPr>
      <w:r>
        <w:rPr>
          <w:rFonts w:hint="eastAsia" w:ascii="仿宋" w:hAnsi="仿宋" w:eastAsia="仿宋" w:cs="仿宋"/>
          <w:sz w:val="24"/>
        </w:rPr>
        <w:t>每周一次巡检公共照明电源柜，如有问题及时处理，保证设备正常运行和安全用电。</w:t>
      </w:r>
    </w:p>
    <w:p>
      <w:pPr>
        <w:spacing w:line="360" w:lineRule="auto"/>
        <w:ind w:firstLine="482" w:firstLineChars="200"/>
        <w:rPr>
          <w:rFonts w:ascii="仿宋" w:hAnsi="仿宋" w:eastAsia="仿宋" w:cs="仿宋"/>
          <w:b/>
          <w:sz w:val="24"/>
        </w:rPr>
      </w:pPr>
      <w:bookmarkStart w:id="73" w:name="_Toc384307922"/>
      <w:r>
        <w:rPr>
          <w:rFonts w:hint="eastAsia" w:ascii="仿宋" w:hAnsi="仿宋" w:eastAsia="仿宋" w:cs="仿宋"/>
          <w:b/>
          <w:sz w:val="24"/>
        </w:rPr>
        <w:t>6．秩序维护与安全服务</w:t>
      </w:r>
      <w:bookmarkEnd w:id="73"/>
      <w:bookmarkStart w:id="74" w:name="_Toc384307923"/>
    </w:p>
    <w:p>
      <w:pPr>
        <w:spacing w:line="360" w:lineRule="auto"/>
        <w:ind w:firstLine="482" w:firstLineChars="200"/>
        <w:rPr>
          <w:rFonts w:ascii="仿宋" w:hAnsi="仿宋" w:eastAsia="仿宋" w:cs="仿宋"/>
          <w:b/>
          <w:sz w:val="24"/>
        </w:rPr>
      </w:pPr>
      <w:r>
        <w:rPr>
          <w:rFonts w:hint="eastAsia" w:ascii="仿宋" w:hAnsi="仿宋" w:eastAsia="仿宋" w:cs="仿宋"/>
          <w:b/>
          <w:sz w:val="24"/>
        </w:rPr>
        <w:t>6.1 门卫</w:t>
      </w:r>
      <w:bookmarkEnd w:id="74"/>
    </w:p>
    <w:p>
      <w:pPr>
        <w:spacing w:line="360" w:lineRule="auto"/>
        <w:ind w:firstLine="480" w:firstLineChars="200"/>
        <w:rPr>
          <w:rFonts w:ascii="仿宋" w:hAnsi="仿宋" w:eastAsia="仿宋" w:cs="仿宋"/>
          <w:sz w:val="24"/>
        </w:rPr>
      </w:pPr>
      <w:r>
        <w:rPr>
          <w:rFonts w:hint="eastAsia" w:ascii="仿宋" w:hAnsi="仿宋" w:eastAsia="仿宋" w:cs="仿宋"/>
          <w:sz w:val="24"/>
        </w:rPr>
        <w:t>6.1.1 主出入口24小时值班，举止文明、态度和蔼，用语规范、礼仪规范，按时到岗，坚守岗位不脱岗；</w:t>
      </w:r>
    </w:p>
    <w:p>
      <w:pPr>
        <w:spacing w:line="360" w:lineRule="auto"/>
        <w:ind w:firstLine="480" w:firstLineChars="200"/>
        <w:rPr>
          <w:rFonts w:ascii="仿宋" w:hAnsi="仿宋" w:eastAsia="仿宋" w:cs="仿宋"/>
          <w:sz w:val="24"/>
        </w:rPr>
      </w:pPr>
      <w:r>
        <w:rPr>
          <w:rFonts w:hint="eastAsia" w:ascii="仿宋" w:hAnsi="仿宋" w:eastAsia="仿宋" w:cs="仿宋"/>
          <w:sz w:val="24"/>
        </w:rPr>
        <w:t>6.1.2 保持个人仪表整洁、门岗周围环境清洁，注意观察人员进出情况，发现疑点应当及时询问，劝阻小商小贩不要在物业管理区域内乱设摊点；</w:t>
      </w:r>
    </w:p>
    <w:p>
      <w:pPr>
        <w:spacing w:line="360" w:lineRule="auto"/>
        <w:ind w:firstLine="480" w:firstLineChars="200"/>
        <w:rPr>
          <w:rFonts w:ascii="仿宋" w:hAnsi="仿宋" w:eastAsia="仿宋" w:cs="仿宋"/>
          <w:sz w:val="24"/>
        </w:rPr>
      </w:pPr>
      <w:r>
        <w:rPr>
          <w:rFonts w:hint="eastAsia" w:ascii="仿宋" w:hAnsi="仿宋" w:eastAsia="仿宋" w:cs="仿宋"/>
          <w:sz w:val="24"/>
        </w:rPr>
        <w:t>6.1.3 对进出物业管理区域的各类车辆进行有效疏导，保持出入口的畅通；</w:t>
      </w:r>
    </w:p>
    <w:p>
      <w:pPr>
        <w:spacing w:line="360" w:lineRule="auto"/>
        <w:ind w:firstLine="480" w:firstLineChars="200"/>
        <w:rPr>
          <w:rFonts w:ascii="仿宋" w:hAnsi="仿宋" w:eastAsia="仿宋" w:cs="仿宋"/>
          <w:sz w:val="24"/>
        </w:rPr>
      </w:pPr>
      <w:r>
        <w:rPr>
          <w:rFonts w:hint="eastAsia" w:ascii="仿宋" w:hAnsi="仿宋" w:eastAsia="仿宋" w:cs="仿宋"/>
          <w:sz w:val="24"/>
        </w:rPr>
        <w:t>6.1.4 对外来人员（办事、施工、送货、参观等）实行进出管理，必要时引导至电梯厅或指定区域；对非工作时间进入办公楼的人员应进行详细登记；</w:t>
      </w:r>
    </w:p>
    <w:p>
      <w:pPr>
        <w:spacing w:line="360" w:lineRule="auto"/>
        <w:ind w:firstLine="480" w:firstLineChars="200"/>
        <w:rPr>
          <w:rFonts w:ascii="仿宋" w:hAnsi="仿宋" w:eastAsia="仿宋" w:cs="仿宋"/>
          <w:sz w:val="24"/>
        </w:rPr>
      </w:pPr>
      <w:r>
        <w:rPr>
          <w:rFonts w:hint="eastAsia" w:ascii="仿宋" w:hAnsi="仿宋" w:eastAsia="仿宋" w:cs="仿宋"/>
          <w:sz w:val="24"/>
        </w:rPr>
        <w:t>6.1.5 对物品进出实施分类管理，大件物品进出应进行审验，拒绝危险物品进入。</w:t>
      </w:r>
      <w:bookmarkStart w:id="75" w:name="_Toc384307924"/>
    </w:p>
    <w:p>
      <w:pPr>
        <w:spacing w:line="360" w:lineRule="auto"/>
        <w:ind w:firstLine="482" w:firstLineChars="200"/>
        <w:rPr>
          <w:rFonts w:ascii="仿宋" w:hAnsi="仿宋" w:eastAsia="仿宋" w:cs="仿宋"/>
          <w:b/>
          <w:sz w:val="24"/>
        </w:rPr>
      </w:pPr>
      <w:r>
        <w:rPr>
          <w:rFonts w:hint="eastAsia" w:ascii="仿宋" w:hAnsi="仿宋" w:eastAsia="仿宋" w:cs="仿宋"/>
          <w:b/>
          <w:sz w:val="24"/>
        </w:rPr>
        <w:t>6.2 巡逻</w:t>
      </w:r>
      <w:bookmarkEnd w:id="75"/>
    </w:p>
    <w:p>
      <w:pPr>
        <w:spacing w:line="360" w:lineRule="auto"/>
        <w:ind w:firstLine="480" w:firstLineChars="200"/>
        <w:rPr>
          <w:rFonts w:ascii="仿宋" w:hAnsi="仿宋" w:eastAsia="仿宋" w:cs="仿宋"/>
          <w:sz w:val="24"/>
        </w:rPr>
      </w:pPr>
      <w:r>
        <w:rPr>
          <w:rFonts w:hint="eastAsia" w:ascii="仿宋" w:hAnsi="仿宋" w:eastAsia="仿宋" w:cs="仿宋"/>
          <w:sz w:val="24"/>
        </w:rPr>
        <w:t>6.2.1 科学、合理安排巡逻路线，重点、要害部位每小时至少巡逻一次，发现违法、违章行为应及时制止；</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6.2.2 按规定时间、路线巡回检查，多看、多听、多问，排除各种不安全因素；发现疑点应追查原因，同时通知有关部门； </w:t>
      </w:r>
    </w:p>
    <w:p>
      <w:pPr>
        <w:spacing w:line="360" w:lineRule="auto"/>
        <w:ind w:firstLine="480" w:firstLineChars="200"/>
        <w:rPr>
          <w:rFonts w:ascii="仿宋" w:hAnsi="仿宋" w:eastAsia="仿宋" w:cs="仿宋"/>
          <w:sz w:val="24"/>
        </w:rPr>
      </w:pPr>
      <w:r>
        <w:rPr>
          <w:rFonts w:hint="eastAsia" w:ascii="仿宋" w:hAnsi="仿宋" w:eastAsia="仿宋" w:cs="仿宋"/>
          <w:sz w:val="24"/>
        </w:rPr>
        <w:t>6.2.3 巡视中发现异常情况，应立即通知有关部门并在现场采取必要措施，随时准备启动相应的应急预案；</w:t>
      </w:r>
    </w:p>
    <w:p>
      <w:pPr>
        <w:spacing w:line="360" w:lineRule="auto"/>
        <w:ind w:firstLine="480" w:firstLineChars="200"/>
        <w:rPr>
          <w:rFonts w:ascii="仿宋" w:hAnsi="仿宋" w:eastAsia="仿宋" w:cs="仿宋"/>
          <w:sz w:val="24"/>
        </w:rPr>
      </w:pPr>
      <w:r>
        <w:rPr>
          <w:rFonts w:hint="eastAsia" w:ascii="仿宋" w:hAnsi="仿宋" w:eastAsia="仿宋" w:cs="仿宋"/>
          <w:sz w:val="24"/>
        </w:rPr>
        <w:t>6.2.4 收到中央监控室发出的指令后，巡逻人员应及时到达，并采取相应措施；</w:t>
      </w:r>
    </w:p>
    <w:p>
      <w:pPr>
        <w:spacing w:line="360" w:lineRule="auto"/>
        <w:ind w:firstLine="480" w:firstLineChars="200"/>
        <w:rPr>
          <w:rFonts w:ascii="仿宋" w:hAnsi="仿宋" w:eastAsia="仿宋" w:cs="仿宋"/>
          <w:sz w:val="24"/>
        </w:rPr>
      </w:pPr>
      <w:r>
        <w:rPr>
          <w:rFonts w:hint="eastAsia" w:ascii="仿宋" w:hAnsi="仿宋" w:eastAsia="仿宋" w:cs="仿宋"/>
          <w:sz w:val="24"/>
        </w:rPr>
        <w:t>6.2.5 对物业管理区域内设置的消火栓（箱）、窨井盖、安全警示标志等涉及公共安全的设施设备进行巡查，发现缺失，损坏或不能正常使用等情况，应及时报告并记录。</w:t>
      </w:r>
      <w:bookmarkStart w:id="76" w:name="_Toc384307925"/>
    </w:p>
    <w:p>
      <w:pPr>
        <w:spacing w:line="360" w:lineRule="auto"/>
        <w:ind w:firstLine="482" w:firstLineChars="200"/>
        <w:rPr>
          <w:rFonts w:ascii="仿宋" w:hAnsi="仿宋" w:eastAsia="仿宋" w:cs="仿宋"/>
          <w:b/>
          <w:sz w:val="24"/>
        </w:rPr>
      </w:pPr>
      <w:r>
        <w:rPr>
          <w:rFonts w:hint="eastAsia" w:ascii="仿宋" w:hAnsi="仿宋" w:eastAsia="仿宋" w:cs="仿宋"/>
          <w:b/>
          <w:sz w:val="24"/>
        </w:rPr>
        <w:t>6.3 安全监控</w:t>
      </w:r>
      <w:bookmarkEnd w:id="76"/>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6.3.1 监控设施应24小时开通，保证对安全出入口、内部重点区域的安全监控，保持完整的监控记录； </w:t>
      </w:r>
    </w:p>
    <w:p>
      <w:pPr>
        <w:spacing w:line="360" w:lineRule="auto"/>
        <w:ind w:firstLine="480" w:firstLineChars="200"/>
        <w:rPr>
          <w:rFonts w:ascii="仿宋" w:hAnsi="仿宋" w:eastAsia="仿宋" w:cs="仿宋"/>
          <w:sz w:val="24"/>
        </w:rPr>
      </w:pPr>
      <w:r>
        <w:rPr>
          <w:rFonts w:hint="eastAsia" w:ascii="仿宋" w:hAnsi="仿宋" w:eastAsia="仿宋" w:cs="仿宋"/>
          <w:sz w:val="24"/>
        </w:rPr>
        <w:t>6.3.2 监控中心收到火情、险情及其他异常情况报警信号后，应及时报警，并通知相关人员及时赶到现场进行处理；</w:t>
      </w:r>
    </w:p>
    <w:p>
      <w:pPr>
        <w:spacing w:line="360" w:lineRule="auto"/>
        <w:ind w:firstLine="480" w:firstLineChars="200"/>
        <w:rPr>
          <w:rFonts w:ascii="仿宋" w:hAnsi="仿宋" w:eastAsia="仿宋" w:cs="仿宋"/>
          <w:sz w:val="24"/>
        </w:rPr>
      </w:pPr>
      <w:r>
        <w:rPr>
          <w:rFonts w:hint="eastAsia" w:ascii="仿宋" w:hAnsi="仿宋" w:eastAsia="仿宋" w:cs="仿宋"/>
          <w:sz w:val="24"/>
        </w:rPr>
        <w:t>6.3.3 监控的录入资料应至少保持30天，有特殊要求的参照相关规定或行业标准执行；</w:t>
      </w:r>
    </w:p>
    <w:p>
      <w:pPr>
        <w:spacing w:line="360" w:lineRule="auto"/>
        <w:ind w:firstLine="480" w:firstLineChars="200"/>
        <w:rPr>
          <w:rFonts w:ascii="仿宋" w:hAnsi="仿宋" w:eastAsia="仿宋" w:cs="仿宋"/>
          <w:sz w:val="24"/>
        </w:rPr>
      </w:pPr>
      <w:r>
        <w:rPr>
          <w:rFonts w:hint="eastAsia" w:ascii="仿宋" w:hAnsi="仿宋" w:eastAsia="仿宋" w:cs="仿宋"/>
          <w:sz w:val="24"/>
        </w:rPr>
        <w:t>6.3.4 保持治安电话畅通，接听及时（铃响三声内应接听）。</w:t>
      </w:r>
      <w:bookmarkStart w:id="77" w:name="_Toc384307926"/>
    </w:p>
    <w:p>
      <w:pPr>
        <w:spacing w:line="360" w:lineRule="auto"/>
        <w:ind w:firstLine="482" w:firstLineChars="200"/>
        <w:rPr>
          <w:rFonts w:ascii="仿宋" w:hAnsi="仿宋" w:eastAsia="仿宋" w:cs="仿宋"/>
          <w:b/>
          <w:sz w:val="24"/>
        </w:rPr>
      </w:pPr>
      <w:r>
        <w:rPr>
          <w:rFonts w:hint="eastAsia" w:ascii="仿宋" w:hAnsi="仿宋" w:eastAsia="仿宋" w:cs="仿宋"/>
          <w:b/>
          <w:sz w:val="24"/>
        </w:rPr>
        <w:t>6.4 交通和车辆停放管理</w:t>
      </w:r>
      <w:bookmarkEnd w:id="77"/>
    </w:p>
    <w:p>
      <w:pPr>
        <w:spacing w:line="360" w:lineRule="auto"/>
        <w:ind w:firstLine="480" w:firstLineChars="200"/>
        <w:rPr>
          <w:rFonts w:ascii="仿宋" w:hAnsi="仿宋" w:eastAsia="仿宋" w:cs="仿宋"/>
          <w:sz w:val="24"/>
        </w:rPr>
      </w:pPr>
      <w:r>
        <w:rPr>
          <w:rFonts w:hint="eastAsia" w:ascii="仿宋" w:hAnsi="仿宋" w:eastAsia="仿宋" w:cs="仿宋"/>
          <w:sz w:val="24"/>
        </w:rPr>
        <w:t>6.4.1根据实际情况设置行车指示标志，规定车辆行驶路线，指定车辆停放区域，公开收费标准；</w:t>
      </w:r>
    </w:p>
    <w:p>
      <w:pPr>
        <w:spacing w:line="360" w:lineRule="auto"/>
        <w:ind w:firstLine="480" w:firstLineChars="200"/>
        <w:rPr>
          <w:rFonts w:ascii="仿宋" w:hAnsi="仿宋" w:eastAsia="仿宋" w:cs="仿宋"/>
          <w:sz w:val="24"/>
        </w:rPr>
      </w:pPr>
      <w:r>
        <w:rPr>
          <w:rFonts w:hint="eastAsia" w:ascii="仿宋" w:hAnsi="仿宋" w:eastAsia="仿宋" w:cs="仿宋"/>
          <w:sz w:val="24"/>
        </w:rPr>
        <w:t>6.4.2 车辆管理人员应对进出的各类车辆进行管理，维护交通秩序，保证车辆便于通行、易于停放；若对进出车辆有疑问，应向驾驶员敬礼后再进行询问；</w:t>
      </w:r>
    </w:p>
    <w:p>
      <w:pPr>
        <w:spacing w:line="360" w:lineRule="auto"/>
        <w:ind w:firstLine="480" w:firstLineChars="200"/>
        <w:rPr>
          <w:rFonts w:ascii="仿宋" w:hAnsi="仿宋" w:eastAsia="仿宋" w:cs="仿宋"/>
          <w:sz w:val="24"/>
        </w:rPr>
      </w:pPr>
      <w:r>
        <w:rPr>
          <w:rFonts w:hint="eastAsia" w:ascii="仿宋" w:hAnsi="仿宋" w:eastAsia="仿宋" w:cs="仿宋"/>
          <w:sz w:val="24"/>
        </w:rPr>
        <w:t>6.4.3 车库应24小时有专人管理；车辆停放有序，车库场地定时清洁，无易燃、易爆等物品存放；防止漏油、漏气车辆进入停车场；</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6.4.4 地面、墙面按车辆道路行驶要求设立明显指示牌，照明、消防器械配置齐全； </w:t>
      </w:r>
    </w:p>
    <w:p>
      <w:pPr>
        <w:spacing w:line="360" w:lineRule="auto"/>
        <w:ind w:firstLine="480" w:firstLineChars="200"/>
        <w:rPr>
          <w:rFonts w:ascii="仿宋" w:hAnsi="仿宋" w:eastAsia="仿宋" w:cs="仿宋"/>
          <w:sz w:val="24"/>
        </w:rPr>
      </w:pPr>
      <w:r>
        <w:rPr>
          <w:rFonts w:hint="eastAsia" w:ascii="仿宋" w:hAnsi="仿宋" w:eastAsia="仿宋" w:cs="仿宋"/>
          <w:sz w:val="24"/>
        </w:rPr>
        <w:t>6.4.5 非机动车应定点停放。</w:t>
      </w:r>
      <w:bookmarkStart w:id="78" w:name="_Toc384307927"/>
    </w:p>
    <w:p>
      <w:pPr>
        <w:spacing w:line="360" w:lineRule="auto"/>
        <w:ind w:firstLine="723" w:firstLineChars="300"/>
        <w:rPr>
          <w:rFonts w:ascii="仿宋" w:hAnsi="仿宋" w:eastAsia="仿宋" w:cs="仿宋"/>
          <w:b/>
          <w:sz w:val="24"/>
        </w:rPr>
      </w:pPr>
      <w:r>
        <w:rPr>
          <w:rFonts w:hint="eastAsia" w:ascii="仿宋" w:hAnsi="仿宋" w:eastAsia="仿宋" w:cs="仿宋"/>
          <w:b/>
          <w:sz w:val="24"/>
        </w:rPr>
        <w:t>6.5 安全管理</w:t>
      </w:r>
      <w:bookmarkEnd w:id="78"/>
    </w:p>
    <w:p>
      <w:pPr>
        <w:spacing w:line="360" w:lineRule="auto"/>
        <w:ind w:firstLine="723" w:firstLineChars="300"/>
        <w:rPr>
          <w:rFonts w:ascii="仿宋" w:hAnsi="仿宋" w:eastAsia="仿宋" w:cs="仿宋"/>
          <w:b/>
          <w:sz w:val="24"/>
        </w:rPr>
      </w:pPr>
      <w:r>
        <w:rPr>
          <w:rFonts w:hint="eastAsia" w:ascii="仿宋" w:hAnsi="仿宋" w:eastAsia="仿宋" w:cs="仿宋"/>
          <w:b/>
          <w:sz w:val="24"/>
        </w:rPr>
        <w:t>6.5.1 消防安全管理</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 xml:space="preserve">应建立健全消防管理制度，建立消防责任制； </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楼内应设置消防设施，保持消防通道畅通，在楼内明显位置设置消防疏散示意图；</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定期对消防设备设施进行巡视、检查和维护，保持其完整、完好，能正常使用；消防带圈绕均匀，灭火器材保险栓及喷嘴外壳良好，压力指示在区域线范围内，器材不超过有效期，各类设备设施能正常运行与使用；检查记录详细，如发现消防器材有异常情况，应及时予以调换或报修；</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制订火险应急预案，定期进行消防宣传和消防演习；</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对易燃易爆品设专人专区管理。</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安全生产及灾害预防</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建立健全安全生产规章制度和操作规程，普及安全用电、用气知识。如遇暴雨或其他灾害性天气时，应采取以下应急措施：</w:t>
      </w:r>
    </w:p>
    <w:p>
      <w:pPr>
        <w:spacing w:line="360" w:lineRule="auto"/>
        <w:rPr>
          <w:rFonts w:ascii="仿宋" w:hAnsi="仿宋" w:eastAsia="仿宋" w:cs="仿宋"/>
          <w:sz w:val="24"/>
        </w:rPr>
      </w:pPr>
      <w:r>
        <w:rPr>
          <w:rFonts w:hint="eastAsia" w:ascii="仿宋" w:hAnsi="仿宋" w:eastAsia="仿宋" w:cs="仿宋"/>
          <w:sz w:val="24"/>
        </w:rPr>
        <w:t xml:space="preserve">    ——对设备机房、停车场、广告牌、电线杆等露天设施的抗强风能力进行检查和加固；</w:t>
      </w:r>
    </w:p>
    <w:p>
      <w:pPr>
        <w:spacing w:line="360" w:lineRule="auto"/>
        <w:rPr>
          <w:rFonts w:ascii="仿宋" w:hAnsi="仿宋" w:eastAsia="仿宋" w:cs="仿宋"/>
          <w:sz w:val="24"/>
        </w:rPr>
      </w:pPr>
      <w:r>
        <w:rPr>
          <w:rFonts w:hint="eastAsia" w:ascii="仿宋" w:hAnsi="仿宋" w:eastAsia="仿宋" w:cs="仿宋"/>
          <w:sz w:val="24"/>
        </w:rPr>
        <w:t xml:space="preserve">    ——对集水井水泵运转情况进行检查，保证正常排涝；</w:t>
      </w:r>
    </w:p>
    <w:p>
      <w:pPr>
        <w:spacing w:line="360" w:lineRule="auto"/>
        <w:rPr>
          <w:rFonts w:ascii="仿宋" w:hAnsi="仿宋" w:eastAsia="仿宋" w:cs="仿宋"/>
          <w:sz w:val="24"/>
        </w:rPr>
      </w:pPr>
      <w:r>
        <w:rPr>
          <w:rFonts w:hint="eastAsia" w:ascii="仿宋" w:hAnsi="仿宋" w:eastAsia="仿宋" w:cs="仿宋"/>
          <w:sz w:val="24"/>
        </w:rPr>
        <w:t xml:space="preserve">    ——对排水系统进行检查疏通，清除杂物，确保排水畅通；</w:t>
      </w:r>
    </w:p>
    <w:p>
      <w:pPr>
        <w:spacing w:line="360" w:lineRule="auto"/>
        <w:ind w:firstLine="480"/>
        <w:rPr>
          <w:rFonts w:ascii="仿宋" w:hAnsi="仿宋" w:eastAsia="仿宋" w:cs="仿宋"/>
          <w:sz w:val="24"/>
        </w:rPr>
      </w:pPr>
      <w:r>
        <w:rPr>
          <w:rFonts w:hint="eastAsia" w:ascii="仿宋" w:hAnsi="仿宋" w:eastAsia="仿宋" w:cs="仿宋"/>
          <w:sz w:val="24"/>
        </w:rPr>
        <w:t>——及时准备必要的抢险物资，安排值班人员进行巡查。</w:t>
      </w:r>
    </w:p>
    <w:p>
      <w:pPr>
        <w:spacing w:line="360" w:lineRule="auto"/>
        <w:ind w:firstLine="480"/>
        <w:rPr>
          <w:rFonts w:ascii="仿宋" w:hAnsi="仿宋" w:eastAsia="仿宋" w:cs="仿宋"/>
          <w:b/>
          <w:sz w:val="24"/>
        </w:rPr>
      </w:pPr>
      <w:r>
        <w:rPr>
          <w:rFonts w:hint="eastAsia" w:ascii="仿宋" w:hAnsi="仿宋" w:eastAsia="仿宋" w:cs="仿宋"/>
          <w:b/>
          <w:sz w:val="24"/>
        </w:rPr>
        <w:t>6.5.5.2 突发事件管理</w:t>
      </w:r>
    </w:p>
    <w:p>
      <w:pPr>
        <w:spacing w:line="360" w:lineRule="auto"/>
        <w:rPr>
          <w:rFonts w:ascii="仿宋" w:hAnsi="仿宋" w:eastAsia="仿宋" w:cs="仿宋"/>
          <w:sz w:val="24"/>
        </w:rPr>
      </w:pPr>
      <w:r>
        <w:rPr>
          <w:rFonts w:hint="eastAsia" w:ascii="仿宋" w:hAnsi="仿宋" w:eastAsia="仿宋" w:cs="仿宋"/>
          <w:sz w:val="24"/>
        </w:rPr>
        <w:t xml:space="preserve">    ——根据各办公楼的实际情况，制定突发性公共事件应急预案，每年根据实际情况组织1—2次应急演习；</w:t>
      </w:r>
    </w:p>
    <w:p>
      <w:pPr>
        <w:spacing w:line="360" w:lineRule="auto"/>
        <w:ind w:firstLine="480"/>
        <w:rPr>
          <w:rFonts w:ascii="仿宋" w:hAnsi="仿宋" w:eastAsia="仿宋" w:cs="仿宋"/>
          <w:sz w:val="24"/>
        </w:rPr>
      </w:pPr>
      <w:r>
        <w:rPr>
          <w:rFonts w:hint="eastAsia" w:ascii="仿宋" w:hAnsi="仿宋" w:eastAsia="仿宋" w:cs="仿宋"/>
          <w:sz w:val="24"/>
        </w:rPr>
        <w:t>——当发生突发性事件时，应按预定方案进行处理，全力配合有关部门，保护顾客人身安全并尽量减少财产损失。</w:t>
      </w:r>
      <w:bookmarkStart w:id="79" w:name="_Toc384307928"/>
    </w:p>
    <w:p>
      <w:pPr>
        <w:spacing w:line="360" w:lineRule="auto"/>
        <w:ind w:firstLine="480"/>
        <w:rPr>
          <w:rFonts w:ascii="仿宋" w:hAnsi="仿宋" w:eastAsia="仿宋" w:cs="仿宋"/>
          <w:b/>
          <w:sz w:val="24"/>
        </w:rPr>
      </w:pPr>
      <w:r>
        <w:rPr>
          <w:rFonts w:hint="eastAsia" w:ascii="仿宋" w:hAnsi="仿宋" w:eastAsia="仿宋" w:cs="仿宋"/>
          <w:b/>
          <w:sz w:val="24"/>
        </w:rPr>
        <w:t>7．环境保洁服务</w:t>
      </w:r>
      <w:bookmarkEnd w:id="79"/>
      <w:bookmarkStart w:id="80" w:name="_Toc384307929"/>
    </w:p>
    <w:p>
      <w:pPr>
        <w:spacing w:line="360" w:lineRule="auto"/>
        <w:ind w:firstLine="480"/>
        <w:rPr>
          <w:rFonts w:ascii="仿宋" w:hAnsi="仿宋" w:eastAsia="仿宋" w:cs="仿宋"/>
          <w:b/>
          <w:sz w:val="24"/>
        </w:rPr>
      </w:pPr>
      <w:r>
        <w:rPr>
          <w:rFonts w:hint="eastAsia" w:ascii="仿宋" w:hAnsi="仿宋" w:eastAsia="仿宋" w:cs="仿宋"/>
          <w:b/>
          <w:sz w:val="24"/>
        </w:rPr>
        <w:t>7.1. 环卫设施</w:t>
      </w:r>
      <w:bookmarkEnd w:id="80"/>
    </w:p>
    <w:p>
      <w:pPr>
        <w:spacing w:line="360" w:lineRule="auto"/>
        <w:ind w:firstLine="480"/>
        <w:rPr>
          <w:rFonts w:ascii="仿宋" w:hAnsi="仿宋" w:eastAsia="仿宋" w:cs="仿宋"/>
          <w:sz w:val="24"/>
        </w:rPr>
      </w:pPr>
      <w:r>
        <w:rPr>
          <w:rFonts w:hint="eastAsia" w:ascii="仿宋" w:hAnsi="仿宋" w:eastAsia="仿宋" w:cs="仿宋"/>
          <w:sz w:val="24"/>
        </w:rPr>
        <w:t>应根据办公楼的实际情况合理设置相关环卫设施，如在主要进出口设置果皮箱、在适当位置设置垃圾中转房、在集中装修期间应有临时建渣堆放处等。</w:t>
      </w:r>
      <w:bookmarkStart w:id="81" w:name="_Toc384307930"/>
    </w:p>
    <w:p>
      <w:pPr>
        <w:spacing w:line="360" w:lineRule="auto"/>
        <w:ind w:firstLine="480"/>
        <w:rPr>
          <w:rFonts w:ascii="仿宋" w:hAnsi="仿宋" w:eastAsia="仿宋" w:cs="仿宋"/>
          <w:b/>
          <w:sz w:val="24"/>
        </w:rPr>
      </w:pPr>
      <w:r>
        <w:rPr>
          <w:rFonts w:hint="eastAsia" w:ascii="仿宋" w:hAnsi="仿宋" w:eastAsia="仿宋" w:cs="仿宋"/>
          <w:b/>
          <w:sz w:val="24"/>
        </w:rPr>
        <w:t>7.2. 清洁、保洁责任制</w:t>
      </w:r>
      <w:bookmarkEnd w:id="81"/>
    </w:p>
    <w:p>
      <w:pPr>
        <w:spacing w:line="360" w:lineRule="auto"/>
        <w:ind w:firstLine="480"/>
        <w:rPr>
          <w:rFonts w:ascii="仿宋" w:hAnsi="仿宋" w:eastAsia="仿宋" w:cs="仿宋"/>
          <w:sz w:val="24"/>
        </w:rPr>
      </w:pPr>
      <w:r>
        <w:rPr>
          <w:rFonts w:hint="eastAsia" w:ascii="仿宋" w:hAnsi="仿宋" w:eastAsia="仿宋" w:cs="仿宋"/>
          <w:sz w:val="24"/>
        </w:rPr>
        <w:t>清洁、保洁实行责任制，有专职保洁人员和明确的责任范围，实行标准化作业。</w:t>
      </w:r>
      <w:bookmarkStart w:id="82" w:name="_Toc384307931"/>
    </w:p>
    <w:p>
      <w:pPr>
        <w:spacing w:line="360" w:lineRule="auto"/>
        <w:ind w:firstLine="480"/>
        <w:rPr>
          <w:rFonts w:ascii="仿宋" w:hAnsi="仿宋" w:eastAsia="仿宋" w:cs="仿宋"/>
          <w:b/>
          <w:sz w:val="24"/>
        </w:rPr>
      </w:pPr>
      <w:r>
        <w:rPr>
          <w:rFonts w:hint="eastAsia" w:ascii="仿宋" w:hAnsi="仿宋" w:eastAsia="仿宋" w:cs="仿宋"/>
          <w:b/>
          <w:sz w:val="24"/>
        </w:rPr>
        <w:t>7.3．区域清洁要求</w:t>
      </w:r>
      <w:bookmarkEnd w:id="82"/>
    </w:p>
    <w:p>
      <w:pPr>
        <w:spacing w:line="360" w:lineRule="auto"/>
        <w:ind w:firstLine="480"/>
        <w:rPr>
          <w:rFonts w:ascii="仿宋" w:hAnsi="仿宋" w:eastAsia="仿宋" w:cs="仿宋"/>
          <w:b/>
          <w:sz w:val="24"/>
        </w:rPr>
      </w:pPr>
      <w:r>
        <w:rPr>
          <w:rFonts w:hint="eastAsia" w:ascii="仿宋" w:hAnsi="仿宋" w:eastAsia="仿宋" w:cs="仿宋"/>
          <w:b/>
          <w:sz w:val="24"/>
        </w:rPr>
        <w:t>7.3.1．办公楼、办公室：</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地面、墙面、干净，无灰尘、污渍，门窗玻璃干净、透光性好；</w:t>
      </w:r>
    </w:p>
    <w:p>
      <w:pPr>
        <w:numPr>
          <w:ilvl w:val="1"/>
          <w:numId w:val="5"/>
        </w:numPr>
        <w:spacing w:line="360" w:lineRule="auto"/>
        <w:ind w:left="704"/>
        <w:rPr>
          <w:rFonts w:ascii="仿宋" w:hAnsi="仿宋" w:eastAsia="仿宋" w:cs="仿宋"/>
          <w:b/>
          <w:sz w:val="24"/>
        </w:rPr>
      </w:pPr>
      <w:r>
        <w:rPr>
          <w:rFonts w:hint="eastAsia" w:ascii="仿宋" w:hAnsi="仿宋" w:eastAsia="仿宋" w:cs="仿宋"/>
          <w:sz w:val="24"/>
        </w:rPr>
        <w:t>天花板、风口目视无灰尘、污渍；桌椅干净，物品摆放整齐、有序。</w:t>
      </w:r>
    </w:p>
    <w:p>
      <w:pPr>
        <w:spacing w:line="360" w:lineRule="auto"/>
        <w:ind w:left="284" w:firstLine="241" w:firstLineChars="100"/>
        <w:rPr>
          <w:rFonts w:ascii="仿宋" w:hAnsi="仿宋" w:eastAsia="仿宋" w:cs="仿宋"/>
          <w:b/>
          <w:sz w:val="24"/>
        </w:rPr>
      </w:pPr>
      <w:r>
        <w:rPr>
          <w:rFonts w:hint="eastAsia" w:ascii="仿宋" w:hAnsi="仿宋" w:eastAsia="仿宋" w:cs="仿宋"/>
          <w:b/>
          <w:sz w:val="24"/>
        </w:rPr>
        <w:t>7.3.2．外围及周边道路：</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地面干净无杂物、无积水，无明显污迹、油渍；明沟、窨井内无杂物、无异味；</w:t>
      </w:r>
    </w:p>
    <w:p>
      <w:pPr>
        <w:numPr>
          <w:ilvl w:val="1"/>
          <w:numId w:val="5"/>
        </w:numPr>
        <w:spacing w:line="360" w:lineRule="auto"/>
        <w:ind w:left="704"/>
        <w:rPr>
          <w:rFonts w:ascii="仿宋" w:hAnsi="仿宋" w:eastAsia="仿宋" w:cs="仿宋"/>
          <w:b/>
          <w:sz w:val="24"/>
        </w:rPr>
      </w:pPr>
      <w:r>
        <w:rPr>
          <w:rFonts w:hint="eastAsia" w:ascii="仿宋" w:hAnsi="仿宋" w:eastAsia="仿宋" w:cs="仿宋"/>
          <w:sz w:val="24"/>
        </w:rPr>
        <w:t>各种标示标牌表面干净无积尘、无水印；路灯表面干净无污渍。</w:t>
      </w:r>
    </w:p>
    <w:p>
      <w:pPr>
        <w:spacing w:line="360" w:lineRule="auto"/>
        <w:ind w:left="284" w:firstLine="241" w:firstLineChars="100"/>
        <w:rPr>
          <w:rFonts w:ascii="仿宋" w:hAnsi="仿宋" w:eastAsia="仿宋" w:cs="仿宋"/>
          <w:b/>
          <w:sz w:val="24"/>
        </w:rPr>
      </w:pPr>
      <w:r>
        <w:rPr>
          <w:rFonts w:hint="eastAsia" w:ascii="仿宋" w:hAnsi="仿宋" w:eastAsia="仿宋" w:cs="仿宋"/>
          <w:b/>
          <w:sz w:val="24"/>
        </w:rPr>
        <w:t>7.3.3．绿化带及绿地：</w:t>
      </w:r>
    </w:p>
    <w:p>
      <w:pPr>
        <w:numPr>
          <w:ilvl w:val="1"/>
          <w:numId w:val="5"/>
        </w:numPr>
        <w:spacing w:line="360" w:lineRule="auto"/>
        <w:ind w:left="704"/>
        <w:rPr>
          <w:rFonts w:ascii="仿宋" w:hAnsi="仿宋" w:eastAsia="仿宋" w:cs="仿宋"/>
          <w:b/>
          <w:sz w:val="24"/>
        </w:rPr>
      </w:pPr>
      <w:r>
        <w:rPr>
          <w:rFonts w:hint="eastAsia" w:ascii="仿宋" w:hAnsi="仿宋" w:eastAsia="仿宋" w:cs="仿宋"/>
          <w:sz w:val="24"/>
        </w:rPr>
        <w:t>绿化带及绿地内无杂物，花台表面干净无污渍。</w:t>
      </w:r>
    </w:p>
    <w:p>
      <w:pPr>
        <w:spacing w:line="360" w:lineRule="auto"/>
        <w:ind w:left="284" w:firstLine="241" w:firstLineChars="100"/>
        <w:rPr>
          <w:rFonts w:ascii="仿宋" w:hAnsi="仿宋" w:eastAsia="仿宋" w:cs="仿宋"/>
          <w:b/>
          <w:sz w:val="24"/>
        </w:rPr>
      </w:pPr>
      <w:r>
        <w:rPr>
          <w:rFonts w:hint="eastAsia" w:ascii="仿宋" w:hAnsi="仿宋" w:eastAsia="仿宋" w:cs="仿宋"/>
          <w:b/>
          <w:sz w:val="24"/>
        </w:rPr>
        <w:t xml:space="preserve">7.3.4．大厅、楼内、公共通道 </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地面干净、无污渍，有光泽，保持地面材质原貌；</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门框、窗框、窗台、金属件表面光亮、无灰尘、无污渍；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门窗玻璃干净无尘，透光性好，无明显印迹；各种金属件表面干净，无污渍，有金属光泽；</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门把手干净、无印迹、定时消毒；天花板干净，无污渍、无蛛网；</w:t>
      </w:r>
    </w:p>
    <w:p>
      <w:pPr>
        <w:numPr>
          <w:ilvl w:val="1"/>
          <w:numId w:val="5"/>
        </w:numPr>
        <w:spacing w:line="360" w:lineRule="auto"/>
        <w:ind w:left="704"/>
        <w:rPr>
          <w:rFonts w:ascii="仿宋" w:hAnsi="仿宋" w:eastAsia="仿宋" w:cs="仿宋"/>
          <w:b/>
          <w:sz w:val="24"/>
        </w:rPr>
      </w:pPr>
      <w:r>
        <w:rPr>
          <w:rFonts w:hint="eastAsia" w:ascii="仿宋" w:hAnsi="仿宋" w:eastAsia="仿宋" w:cs="仿宋"/>
          <w:sz w:val="24"/>
        </w:rPr>
        <w:t>灯具干净无积尘，中央空调风口干净，无污迹，进出口地垫摆放整齐，表面干净无杂物，盆栽植物无积尘。</w:t>
      </w:r>
    </w:p>
    <w:p>
      <w:pPr>
        <w:spacing w:line="360" w:lineRule="auto"/>
        <w:ind w:left="284" w:firstLine="241" w:firstLineChars="100"/>
        <w:rPr>
          <w:rFonts w:ascii="仿宋" w:hAnsi="仿宋" w:eastAsia="仿宋" w:cs="仿宋"/>
          <w:b/>
          <w:sz w:val="24"/>
        </w:rPr>
      </w:pPr>
      <w:r>
        <w:rPr>
          <w:rFonts w:hint="eastAsia" w:ascii="仿宋" w:hAnsi="仿宋" w:eastAsia="仿宋" w:cs="仿宋"/>
          <w:b/>
          <w:sz w:val="24"/>
        </w:rPr>
        <w:t>7.3.5．会议室、接待室、报告厅：</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地面、墙面、干净，无灰尘、污渍；天花板、风口目视无灰尘、污渍；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桌椅干净，物品摆放整齐、有序。</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7.3.6．楼梯及楼梯间：</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梯步表面干净无污渍，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防滑条（缝）干净，扶手栏杆表面干净无灰尘，</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防火门及闭门器表面干净无污渍，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墙面、天花板无积尘、蛛网。</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7.3.7．公共卫生间：</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地面干净，无污渍、无积水，大小便器表面干净，无污渍，有光泽；</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各种隔断表面干净，无乱写乱画，金属饰件表面干净，无污迹，有金属光泽；</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墙壁表面干净，天花板无污渍、蛛网；风口或换气扇表面干净无积尘；</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门窗表面干净，窗台无灰尘；玻璃干净无水渍；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洗手台干净无积水，面盆无污垢；各种管道表面干净无污渍；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各种物品摆放整齐规范；废纸篓杂物超过2/3应及时倾倒，卫生间内空气流通并且无明显异味。</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7.3.8．停车场：</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地面干净，无杂物，无明显油渍、污渍；顶部各种管网、灯具表面干净无积尘、蛛网；墙面干净无积尘，各种指示牌表面干净有光泽；</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消防器材表面干净，摆放整齐；</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减速带表面干净无明显污迹，各种道闸表面无灰尘。</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7.3.9．开水间及清洁间：</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地面干净，无杂物、无积水，</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地垫摆放整齐干净，</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天花板干净无蛛网，灯罩表面无积尘、蛛网，</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墙面干净无污渍，各种物品表面干净无渍，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清洁工具摆放整齐有序，室内无明显异味。</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7.3.10．电梯及电梯厅：</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电梯轿厢四壁光洁明亮，操作面板无污迹、无灰尘、无印迹，地面干净，空气清新、无异味；</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电梯凹槽内无垃圾无杂物，按钮表面干净无印迹；扶梯踏步表面干净，扶手表面干净无灰尘、污渍，玻璃表面干净透光性好，不锈钢光亮无尘；</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梳齿板内无杂物污渍；厅内地面干净有光泽。</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7.3.11．电器设施：</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灯泡、灯管、灯罩无积尘、无污迹。</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装饰件无积尘、无污迹；</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开关、插座、配电箱无积尘、无明显污迹。</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7.3.12．垃圾桶及果皮箱：</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桶、箱按指定位置摆放，</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桶身表面干净无污渍无痰迹，</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烟灰缸内烟头不应超过3个，</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垃圾桶垃圾不应超过桶身2/3，内胆应定期清洁、消毒。</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7.3.13．消防栓、消防箱、公共设施：</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保持表面干净，无灰尘、无污渍；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报警器、火警通讯电话插座、灭火器表面光亮、无积尘、无污迹；</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喷淋盖、烟感器、扬声器无积尘、无污渍；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监控摄像头、门警器表面光亮、无积尘、无斑点；</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消防栓外表面光亮、无印迹、无积尘，内侧无积尘、无污迹。</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7.3.14．垃圾中转房：</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中转房应专人管理定时开放；</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袋装垃圾摆放整齐，地面无明显垃圾，无污水外溢；</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房内应无明显异味，垃圾日产日清。</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7.3.15．设备机房、管道、指示牌：</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无卫生死角、无垃圾堆积，无积尘、目视无蜘蛛网、无明显污渍、无水渍；</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指示牌、广告牌无灰尘、无污迹，金属件表面光亮，无痕迹。</w:t>
      </w:r>
    </w:p>
    <w:p>
      <w:pPr>
        <w:spacing w:line="360" w:lineRule="auto"/>
        <w:ind w:firstLine="482" w:firstLineChars="200"/>
        <w:rPr>
          <w:rFonts w:ascii="仿宋" w:hAnsi="仿宋" w:eastAsia="仿宋" w:cs="仿宋"/>
          <w:b/>
          <w:sz w:val="24"/>
        </w:rPr>
      </w:pPr>
      <w:r>
        <w:rPr>
          <w:rFonts w:hint="eastAsia" w:ascii="仿宋" w:hAnsi="仿宋" w:eastAsia="仿宋" w:cs="仿宋"/>
          <w:b/>
          <w:sz w:val="24"/>
        </w:rPr>
        <w:t>7.3.16．外墙：</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目视洁净、无污垢；</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表面、接缝、角落、边线等处洁净，无污迹、无积尘。</w:t>
      </w:r>
    </w:p>
    <w:p>
      <w:pPr>
        <w:numPr>
          <w:ilvl w:val="1"/>
          <w:numId w:val="5"/>
        </w:numPr>
        <w:spacing w:line="360" w:lineRule="auto"/>
        <w:ind w:left="704"/>
        <w:rPr>
          <w:rFonts w:ascii="仿宋" w:hAnsi="仿宋" w:eastAsia="仿宋" w:cs="仿宋"/>
          <w:sz w:val="24"/>
        </w:rPr>
      </w:pPr>
      <w:r>
        <w:rPr>
          <w:rFonts w:hint="eastAsia" w:ascii="仿宋" w:hAnsi="仿宋" w:eastAsia="仿宋" w:cs="仿宋"/>
          <w:sz w:val="24"/>
        </w:rPr>
        <w:t>平台、屋顶 无垃圾堆积。</w:t>
      </w:r>
    </w:p>
    <w:p>
      <w:pPr>
        <w:spacing w:line="360" w:lineRule="auto"/>
        <w:ind w:firstLine="482" w:firstLineChars="200"/>
        <w:rPr>
          <w:rFonts w:ascii="仿宋" w:hAnsi="仿宋" w:eastAsia="仿宋" w:cs="仿宋"/>
          <w:b/>
          <w:sz w:val="24"/>
        </w:rPr>
      </w:pPr>
      <w:bookmarkStart w:id="83" w:name="_Toc384307933"/>
      <w:r>
        <w:rPr>
          <w:rFonts w:hint="eastAsia" w:ascii="仿宋" w:hAnsi="仿宋" w:eastAsia="仿宋" w:cs="仿宋"/>
          <w:b/>
          <w:sz w:val="24"/>
        </w:rPr>
        <w:t>7.4 垃圾清运</w:t>
      </w:r>
      <w:bookmarkEnd w:id="83"/>
    </w:p>
    <w:p>
      <w:pPr>
        <w:spacing w:line="360" w:lineRule="auto"/>
        <w:ind w:firstLine="480"/>
        <w:rPr>
          <w:rFonts w:ascii="仿宋" w:hAnsi="仿宋" w:eastAsia="仿宋" w:cs="仿宋"/>
          <w:sz w:val="24"/>
        </w:rPr>
      </w:pPr>
      <w:r>
        <w:rPr>
          <w:rFonts w:hint="eastAsia" w:ascii="仿宋" w:hAnsi="仿宋" w:eastAsia="仿宋" w:cs="仿宋"/>
          <w:sz w:val="24"/>
        </w:rPr>
        <w:t>对办公楼产生的生活垃圾应专人负责，日产日清；对办公楼产生的建筑垃圾应有专人负责清理。</w:t>
      </w:r>
      <w:bookmarkStart w:id="84" w:name="_Toc384307934"/>
    </w:p>
    <w:bookmarkEnd w:id="84"/>
    <w:p>
      <w:pPr>
        <w:spacing w:line="360" w:lineRule="auto"/>
        <w:ind w:firstLine="480"/>
        <w:rPr>
          <w:rFonts w:ascii="仿宋" w:hAnsi="仿宋" w:eastAsia="仿宋" w:cs="仿宋"/>
          <w:b/>
          <w:sz w:val="24"/>
        </w:rPr>
      </w:pPr>
      <w:bookmarkStart w:id="85" w:name="_Toc384307935"/>
      <w:r>
        <w:rPr>
          <w:rFonts w:hint="eastAsia" w:ascii="仿宋" w:hAnsi="仿宋" w:eastAsia="仿宋" w:cs="仿宋"/>
          <w:b/>
          <w:sz w:val="24"/>
        </w:rPr>
        <w:t>8.1绿化服务</w:t>
      </w:r>
      <w:bookmarkEnd w:id="85"/>
      <w:bookmarkStart w:id="86" w:name="_Toc384307936"/>
    </w:p>
    <w:p>
      <w:pPr>
        <w:spacing w:line="360" w:lineRule="auto"/>
        <w:ind w:firstLine="480"/>
        <w:rPr>
          <w:rFonts w:ascii="仿宋" w:hAnsi="仿宋" w:eastAsia="仿宋" w:cs="仿宋"/>
          <w:b/>
          <w:sz w:val="24"/>
        </w:rPr>
      </w:pPr>
      <w:r>
        <w:rPr>
          <w:rFonts w:hint="eastAsia" w:ascii="仿宋" w:hAnsi="仿宋" w:eastAsia="仿宋" w:cs="仿宋"/>
          <w:b/>
          <w:sz w:val="24"/>
        </w:rPr>
        <w:t>8.1. 室内绿化</w:t>
      </w:r>
      <w:bookmarkEnd w:id="86"/>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rPr>
        <w:t>室内绿化摆放的监督和管理，保持摆放绿化的干净。</w:t>
      </w:r>
      <w:r>
        <w:rPr>
          <w:rFonts w:hint="eastAsia" w:ascii="仿宋" w:hAnsi="仿宋" w:eastAsia="仿宋" w:cs="仿宋"/>
          <w:kern w:val="1"/>
          <w:sz w:val="24"/>
        </w:rPr>
        <w:t>日常室内绿化管理对接由物业公司负责，保持摆放绿化的干净、美观。</w:t>
      </w:r>
    </w:p>
    <w:p>
      <w:pPr>
        <w:spacing w:line="360" w:lineRule="auto"/>
        <w:ind w:firstLine="482" w:firstLineChars="200"/>
        <w:rPr>
          <w:rFonts w:ascii="仿宋" w:hAnsi="仿宋" w:eastAsia="仿宋" w:cs="仿宋"/>
          <w:b/>
          <w:sz w:val="24"/>
        </w:rPr>
      </w:pPr>
      <w:bookmarkStart w:id="87" w:name="_Toc384307937"/>
      <w:r>
        <w:rPr>
          <w:rFonts w:hint="eastAsia" w:ascii="仿宋" w:hAnsi="仿宋" w:eastAsia="仿宋" w:cs="仿宋"/>
          <w:b/>
          <w:sz w:val="24"/>
        </w:rPr>
        <w:t>8.2. 室外绿化</w:t>
      </w:r>
      <w:bookmarkEnd w:id="87"/>
    </w:p>
    <w:p>
      <w:pPr>
        <w:spacing w:line="360" w:lineRule="auto"/>
        <w:ind w:firstLine="480"/>
        <w:rPr>
          <w:rFonts w:ascii="仿宋" w:hAnsi="仿宋" w:eastAsia="仿宋" w:cs="仿宋"/>
          <w:sz w:val="24"/>
        </w:rPr>
      </w:pPr>
      <w:r>
        <w:rPr>
          <w:rFonts w:hint="eastAsia" w:ascii="仿宋" w:hAnsi="仿宋" w:eastAsia="仿宋" w:cs="仿宋"/>
          <w:kern w:val="0"/>
          <w:sz w:val="24"/>
        </w:rPr>
        <w:t>户外绿地</w:t>
      </w:r>
      <w:r>
        <w:rPr>
          <w:rFonts w:hint="eastAsia" w:ascii="仿宋" w:hAnsi="仿宋" w:eastAsia="仿宋" w:cs="仿宋"/>
          <w:sz w:val="24"/>
        </w:rPr>
        <w:t>绿化养护，按时养护、无杂草、无死株。</w:t>
      </w:r>
      <w:bookmarkStart w:id="88" w:name="_Toc384307938"/>
    </w:p>
    <w:p>
      <w:pPr>
        <w:spacing w:line="360" w:lineRule="auto"/>
        <w:ind w:firstLine="480"/>
        <w:rPr>
          <w:rFonts w:ascii="仿宋" w:hAnsi="仿宋" w:eastAsia="仿宋" w:cs="仿宋"/>
          <w:b/>
          <w:sz w:val="24"/>
        </w:rPr>
      </w:pPr>
      <w:r>
        <w:rPr>
          <w:rFonts w:hint="eastAsia" w:ascii="仿宋" w:hAnsi="仿宋" w:eastAsia="仿宋" w:cs="仿宋"/>
          <w:b/>
          <w:sz w:val="24"/>
        </w:rPr>
        <w:t>9. 专项特约服务</w:t>
      </w:r>
      <w:bookmarkEnd w:id="88"/>
    </w:p>
    <w:p>
      <w:pPr>
        <w:spacing w:line="360" w:lineRule="auto"/>
        <w:ind w:firstLine="480"/>
        <w:rPr>
          <w:rFonts w:ascii="仿宋" w:hAnsi="仿宋" w:eastAsia="仿宋" w:cs="仿宋"/>
          <w:sz w:val="24"/>
        </w:rPr>
      </w:pPr>
      <w:r>
        <w:rPr>
          <w:rFonts w:hint="eastAsia" w:ascii="仿宋" w:hAnsi="仿宋" w:eastAsia="仿宋" w:cs="仿宋"/>
          <w:sz w:val="24"/>
        </w:rPr>
        <w:t>9.1.1在不违反法律、法规、规章的前提条件下，当顾客提出专项特约服务要求时，物业管理机构应在力所能及的范围内给予满足；</w:t>
      </w:r>
    </w:p>
    <w:p>
      <w:pPr>
        <w:spacing w:line="360" w:lineRule="auto"/>
        <w:ind w:firstLine="480"/>
        <w:rPr>
          <w:rFonts w:ascii="仿宋" w:hAnsi="仿宋" w:eastAsia="仿宋" w:cs="仿宋"/>
          <w:sz w:val="24"/>
        </w:rPr>
      </w:pPr>
      <w:r>
        <w:rPr>
          <w:rFonts w:hint="eastAsia" w:ascii="仿宋" w:hAnsi="仿宋" w:eastAsia="仿宋" w:cs="仿宋"/>
          <w:sz w:val="24"/>
        </w:rPr>
        <w:t>9.1.2在提供专项特约服务前，应向顾客明示专项特约服务内容和服务标准，并与顾客商定特约服务收费标准；</w:t>
      </w:r>
      <w:r>
        <w:rPr>
          <w:rFonts w:hint="eastAsia" w:ascii="仿宋" w:hAnsi="仿宋" w:eastAsia="仿宋" w:cs="仿宋"/>
          <w:kern w:val="0"/>
          <w:sz w:val="24"/>
        </w:rPr>
        <w:t>物业服务组织</w:t>
      </w:r>
      <w:r>
        <w:rPr>
          <w:rFonts w:hint="eastAsia" w:ascii="仿宋" w:hAnsi="仿宋" w:eastAsia="仿宋" w:cs="仿宋"/>
          <w:sz w:val="24"/>
        </w:rPr>
        <w:t>应当按照政府价格主管部门的规定实行明码标价，在物业管理区域内的显著位置，将专项特约服务内容、服务标准以及收费标准等有关情况进行公示。</w:t>
      </w:r>
    </w:p>
    <w:p>
      <w:pPr>
        <w:spacing w:line="360" w:lineRule="auto"/>
        <w:ind w:firstLine="480"/>
        <w:rPr>
          <w:rFonts w:ascii="仿宋" w:hAnsi="仿宋" w:eastAsia="仿宋" w:cs="仿宋"/>
          <w:sz w:val="24"/>
        </w:rPr>
      </w:pPr>
      <w:r>
        <w:rPr>
          <w:rFonts w:hint="eastAsia" w:ascii="仿宋" w:hAnsi="仿宋" w:eastAsia="仿宋" w:cs="仿宋"/>
          <w:sz w:val="24"/>
        </w:rPr>
        <w:t>9.1.3专项特约服务的收费标准：有政策规定的应按政策规定执行，没有政策规定的由双方协商确定。</w:t>
      </w:r>
      <w:bookmarkStart w:id="89" w:name="_Toc384307946"/>
      <w:bookmarkStart w:id="90" w:name="_Toc375338295"/>
      <w:bookmarkStart w:id="91" w:name="_Toc384307939"/>
    </w:p>
    <w:p>
      <w:pPr>
        <w:spacing w:line="360" w:lineRule="auto"/>
        <w:ind w:firstLine="482" w:firstLineChars="200"/>
        <w:rPr>
          <w:rFonts w:ascii="仿宋" w:hAnsi="仿宋" w:eastAsia="仿宋" w:cs="仿宋"/>
          <w:b/>
          <w:sz w:val="24"/>
        </w:rPr>
      </w:pPr>
      <w:r>
        <w:rPr>
          <w:rFonts w:hint="eastAsia" w:ascii="仿宋" w:hAnsi="仿宋" w:eastAsia="仿宋" w:cs="仿宋"/>
          <w:b/>
          <w:sz w:val="24"/>
        </w:rPr>
        <w:t>10. 临时性应急任务的保障服务</w:t>
      </w:r>
      <w:bookmarkEnd w:id="89"/>
    </w:p>
    <w:p>
      <w:pPr>
        <w:adjustRightInd w:val="0"/>
        <w:spacing w:line="360" w:lineRule="auto"/>
        <w:ind w:left="420" w:leftChars="200"/>
        <w:rPr>
          <w:rFonts w:ascii="仿宋" w:hAnsi="仿宋" w:eastAsia="仿宋" w:cs="仿宋"/>
          <w:sz w:val="24"/>
        </w:rPr>
      </w:pPr>
      <w:r>
        <w:rPr>
          <w:rFonts w:hint="eastAsia" w:ascii="仿宋" w:hAnsi="仿宋" w:eastAsia="仿宋" w:cs="仿宋"/>
          <w:sz w:val="24"/>
        </w:rPr>
        <w:t>10.1. 设立24小时值班电话，建立值班岗位职责。</w:t>
      </w:r>
    </w:p>
    <w:p>
      <w:pPr>
        <w:adjustRightInd w:val="0"/>
        <w:spacing w:line="360" w:lineRule="auto"/>
        <w:ind w:left="420" w:leftChars="200"/>
        <w:rPr>
          <w:rFonts w:ascii="仿宋" w:hAnsi="仿宋" w:eastAsia="仿宋" w:cs="仿宋"/>
          <w:sz w:val="24"/>
        </w:rPr>
      </w:pPr>
      <w:r>
        <w:rPr>
          <w:rFonts w:hint="eastAsia" w:ascii="仿宋" w:hAnsi="仿宋" w:eastAsia="仿宋" w:cs="仿宋"/>
          <w:sz w:val="24"/>
        </w:rPr>
        <w:t>10.2. 接到电话、通知，应无条件立即响应。</w:t>
      </w:r>
    </w:p>
    <w:p>
      <w:pPr>
        <w:adjustRightInd w:val="0"/>
        <w:spacing w:line="360" w:lineRule="auto"/>
        <w:ind w:left="420" w:leftChars="200"/>
        <w:rPr>
          <w:rFonts w:ascii="仿宋" w:hAnsi="仿宋" w:eastAsia="仿宋" w:cs="仿宋"/>
          <w:sz w:val="24"/>
        </w:rPr>
      </w:pPr>
      <w:r>
        <w:rPr>
          <w:rFonts w:hint="eastAsia" w:ascii="仿宋" w:hAnsi="仿宋" w:eastAsia="仿宋" w:cs="仿宋"/>
          <w:sz w:val="24"/>
        </w:rPr>
        <w:t>10.3. 高效率、高质量完成每项临时性任务。</w:t>
      </w:r>
    </w:p>
    <w:p>
      <w:pPr>
        <w:adjustRightInd w:val="0"/>
        <w:spacing w:line="360" w:lineRule="auto"/>
        <w:ind w:left="420" w:leftChars="200"/>
        <w:rPr>
          <w:rFonts w:ascii="仿宋" w:hAnsi="仿宋" w:eastAsia="仿宋" w:cs="仿宋"/>
          <w:sz w:val="24"/>
        </w:rPr>
      </w:pPr>
      <w:r>
        <w:rPr>
          <w:rFonts w:hint="eastAsia" w:ascii="仿宋" w:hAnsi="仿宋" w:eastAsia="仿宋" w:cs="仿宋"/>
          <w:sz w:val="24"/>
        </w:rPr>
        <w:t>10.4. 对服务结果应做到报告及时。</w:t>
      </w:r>
    </w:p>
    <w:p>
      <w:pPr>
        <w:adjustRightInd w:val="0"/>
        <w:spacing w:line="360" w:lineRule="auto"/>
        <w:ind w:left="420" w:leftChars="200"/>
        <w:rPr>
          <w:rFonts w:ascii="仿宋" w:hAnsi="仿宋" w:eastAsia="仿宋" w:cs="仿宋"/>
          <w:b/>
          <w:sz w:val="24"/>
        </w:rPr>
      </w:pPr>
      <w:bookmarkStart w:id="92" w:name="_Toc384307947"/>
      <w:r>
        <w:rPr>
          <w:rFonts w:hint="eastAsia" w:ascii="仿宋" w:hAnsi="仿宋" w:eastAsia="仿宋" w:cs="仿宋"/>
          <w:b/>
          <w:sz w:val="24"/>
        </w:rPr>
        <w:t>11. 服务目标</w:t>
      </w:r>
      <w:bookmarkEnd w:id="90"/>
      <w:bookmarkEnd w:id="92"/>
    </w:p>
    <w:p>
      <w:pPr>
        <w:autoSpaceDE w:val="0"/>
        <w:autoSpaceDN w:val="0"/>
        <w:adjustRightInd w:val="0"/>
        <w:snapToGrid w:val="0"/>
        <w:spacing w:line="360" w:lineRule="auto"/>
        <w:ind w:left="420" w:leftChars="200"/>
        <w:jc w:val="left"/>
        <w:rPr>
          <w:rFonts w:ascii="仿宋" w:hAnsi="仿宋" w:eastAsia="仿宋" w:cs="仿宋"/>
          <w:sz w:val="24"/>
        </w:rPr>
      </w:pPr>
      <w:r>
        <w:rPr>
          <w:rFonts w:hint="eastAsia" w:ascii="仿宋" w:hAnsi="仿宋" w:eastAsia="仿宋" w:cs="仿宋"/>
          <w:sz w:val="24"/>
        </w:rPr>
        <w:t>11.1. 杜绝火灾责任事故，杜绝刑事案件；</w:t>
      </w:r>
    </w:p>
    <w:p>
      <w:pPr>
        <w:autoSpaceDE w:val="0"/>
        <w:autoSpaceDN w:val="0"/>
        <w:adjustRightInd w:val="0"/>
        <w:snapToGrid w:val="0"/>
        <w:spacing w:line="360" w:lineRule="auto"/>
        <w:ind w:left="420" w:leftChars="200"/>
        <w:jc w:val="left"/>
        <w:rPr>
          <w:rFonts w:ascii="仿宋" w:hAnsi="仿宋" w:eastAsia="仿宋" w:cs="仿宋"/>
          <w:sz w:val="24"/>
        </w:rPr>
      </w:pPr>
      <w:r>
        <w:rPr>
          <w:rFonts w:hint="eastAsia" w:ascii="仿宋" w:hAnsi="仿宋" w:eastAsia="仿宋" w:cs="仿宋"/>
          <w:sz w:val="24"/>
        </w:rPr>
        <w:t>11.2. 环境卫生、清洁率达99%；</w:t>
      </w:r>
    </w:p>
    <w:p>
      <w:pPr>
        <w:autoSpaceDE w:val="0"/>
        <w:autoSpaceDN w:val="0"/>
        <w:adjustRightInd w:val="0"/>
        <w:snapToGrid w:val="0"/>
        <w:spacing w:line="360" w:lineRule="auto"/>
        <w:ind w:left="420" w:leftChars="200"/>
        <w:jc w:val="left"/>
        <w:rPr>
          <w:rFonts w:ascii="仿宋" w:hAnsi="仿宋" w:eastAsia="仿宋" w:cs="仿宋"/>
          <w:sz w:val="24"/>
        </w:rPr>
      </w:pPr>
      <w:r>
        <w:rPr>
          <w:rFonts w:hint="eastAsia" w:ascii="仿宋" w:hAnsi="仿宋" w:eastAsia="仿宋" w:cs="仿宋"/>
          <w:sz w:val="24"/>
        </w:rPr>
        <w:t>11.3. 消防设备设施完好率100%；</w:t>
      </w:r>
    </w:p>
    <w:p>
      <w:pPr>
        <w:autoSpaceDE w:val="0"/>
        <w:autoSpaceDN w:val="0"/>
        <w:adjustRightInd w:val="0"/>
        <w:snapToGrid w:val="0"/>
        <w:spacing w:line="360" w:lineRule="auto"/>
        <w:ind w:left="420" w:leftChars="200"/>
        <w:jc w:val="left"/>
        <w:rPr>
          <w:rFonts w:ascii="仿宋" w:hAnsi="仿宋" w:eastAsia="仿宋" w:cs="仿宋"/>
          <w:sz w:val="24"/>
        </w:rPr>
      </w:pPr>
      <w:r>
        <w:rPr>
          <w:rFonts w:hint="eastAsia" w:ascii="仿宋" w:hAnsi="仿宋" w:eastAsia="仿宋" w:cs="仿宋"/>
          <w:sz w:val="24"/>
        </w:rPr>
        <w:t>11.4. 房屋完好率98%；</w:t>
      </w:r>
    </w:p>
    <w:p>
      <w:pPr>
        <w:autoSpaceDE w:val="0"/>
        <w:autoSpaceDN w:val="0"/>
        <w:adjustRightInd w:val="0"/>
        <w:snapToGrid w:val="0"/>
        <w:spacing w:line="360" w:lineRule="auto"/>
        <w:ind w:left="420" w:leftChars="200"/>
        <w:jc w:val="left"/>
        <w:rPr>
          <w:rFonts w:ascii="仿宋" w:hAnsi="仿宋" w:eastAsia="仿宋" w:cs="仿宋"/>
          <w:sz w:val="24"/>
        </w:rPr>
      </w:pPr>
      <w:r>
        <w:rPr>
          <w:rFonts w:hint="eastAsia" w:ascii="仿宋" w:hAnsi="仿宋" w:eastAsia="仿宋" w:cs="仿宋"/>
          <w:sz w:val="24"/>
        </w:rPr>
        <w:t>11.5. 设备完好率100%；</w:t>
      </w:r>
    </w:p>
    <w:p>
      <w:pPr>
        <w:autoSpaceDE w:val="0"/>
        <w:autoSpaceDN w:val="0"/>
        <w:adjustRightInd w:val="0"/>
        <w:snapToGrid w:val="0"/>
        <w:spacing w:line="360" w:lineRule="auto"/>
        <w:ind w:left="420" w:leftChars="200"/>
        <w:jc w:val="left"/>
        <w:rPr>
          <w:rFonts w:ascii="仿宋" w:hAnsi="仿宋" w:eastAsia="仿宋" w:cs="仿宋"/>
          <w:sz w:val="24"/>
        </w:rPr>
      </w:pPr>
      <w:r>
        <w:rPr>
          <w:rFonts w:hint="eastAsia" w:ascii="仿宋" w:hAnsi="仿宋" w:eastAsia="仿宋" w:cs="仿宋"/>
          <w:sz w:val="24"/>
        </w:rPr>
        <w:t>11.6. 智能化系统运行正常率100%；</w:t>
      </w:r>
    </w:p>
    <w:p>
      <w:pPr>
        <w:autoSpaceDE w:val="0"/>
        <w:autoSpaceDN w:val="0"/>
        <w:adjustRightInd w:val="0"/>
        <w:snapToGrid w:val="0"/>
        <w:spacing w:line="360" w:lineRule="auto"/>
        <w:ind w:left="420" w:leftChars="200"/>
        <w:jc w:val="left"/>
        <w:rPr>
          <w:rFonts w:ascii="仿宋" w:hAnsi="仿宋" w:eastAsia="仿宋" w:cs="仿宋"/>
          <w:sz w:val="24"/>
        </w:rPr>
      </w:pPr>
      <w:r>
        <w:rPr>
          <w:rFonts w:hint="eastAsia" w:ascii="仿宋" w:hAnsi="仿宋" w:eastAsia="仿宋" w:cs="仿宋"/>
          <w:sz w:val="24"/>
        </w:rPr>
        <w:t>11.7. 零修、报修及时率100%，返修率小于1%；</w:t>
      </w:r>
    </w:p>
    <w:p>
      <w:pPr>
        <w:autoSpaceDE w:val="0"/>
        <w:autoSpaceDN w:val="0"/>
        <w:adjustRightInd w:val="0"/>
        <w:snapToGrid w:val="0"/>
        <w:spacing w:line="360" w:lineRule="auto"/>
        <w:ind w:left="420" w:leftChars="200"/>
        <w:jc w:val="left"/>
        <w:rPr>
          <w:rFonts w:ascii="仿宋" w:hAnsi="仿宋" w:eastAsia="仿宋" w:cs="仿宋"/>
          <w:sz w:val="24"/>
        </w:rPr>
      </w:pPr>
      <w:r>
        <w:rPr>
          <w:rFonts w:hint="eastAsia" w:ascii="仿宋" w:hAnsi="仿宋" w:eastAsia="仿宋" w:cs="仿宋"/>
          <w:sz w:val="24"/>
        </w:rPr>
        <w:t>11.8. 服务有效投诉少于1%，处理率100%；</w:t>
      </w:r>
    </w:p>
    <w:p>
      <w:pPr>
        <w:autoSpaceDE w:val="0"/>
        <w:autoSpaceDN w:val="0"/>
        <w:adjustRightInd w:val="0"/>
        <w:snapToGrid w:val="0"/>
        <w:spacing w:line="360" w:lineRule="auto"/>
        <w:ind w:left="420" w:leftChars="200"/>
        <w:jc w:val="left"/>
        <w:rPr>
          <w:rFonts w:ascii="仿宋" w:hAnsi="仿宋" w:eastAsia="仿宋" w:cs="仿宋"/>
          <w:sz w:val="24"/>
        </w:rPr>
      </w:pPr>
      <w:r>
        <w:rPr>
          <w:rFonts w:hint="eastAsia" w:ascii="仿宋" w:hAnsi="仿宋" w:eastAsia="仿宋" w:cs="仿宋"/>
          <w:sz w:val="24"/>
        </w:rPr>
        <w:t>11.9. 业主满意率95%。</w:t>
      </w:r>
    </w:p>
    <w:p>
      <w:pPr>
        <w:numPr>
          <w:ilvl w:val="0"/>
          <w:numId w:val="6"/>
        </w:numPr>
        <w:spacing w:line="360" w:lineRule="auto"/>
        <w:jc w:val="center"/>
        <w:rPr>
          <w:rFonts w:ascii="仿宋" w:hAnsi="仿宋" w:eastAsia="仿宋" w:cs="仿宋"/>
          <w:b/>
          <w:kern w:val="1"/>
          <w:sz w:val="24"/>
        </w:rPr>
      </w:pPr>
      <w:r>
        <w:rPr>
          <w:rFonts w:hint="eastAsia" w:ascii="仿宋" w:hAnsi="仿宋" w:eastAsia="仿宋" w:cs="仿宋"/>
          <w:b/>
          <w:kern w:val="1"/>
          <w:sz w:val="24"/>
        </w:rPr>
        <w:t>物业服务人员配置及其他说明</w:t>
      </w:r>
    </w:p>
    <w:p>
      <w:pPr>
        <w:spacing w:line="360" w:lineRule="auto"/>
        <w:rPr>
          <w:rFonts w:hint="eastAsia" w:ascii="仿宋" w:hAnsi="仿宋" w:eastAsia="仿宋" w:cs="仿宋"/>
          <w:kern w:val="1"/>
          <w:sz w:val="24"/>
        </w:rPr>
      </w:pPr>
      <w:r>
        <w:rPr>
          <w:rFonts w:hint="eastAsia" w:ascii="仿宋" w:hAnsi="仿宋" w:eastAsia="仿宋" w:cs="仿宋"/>
          <w:kern w:val="1"/>
          <w:sz w:val="24"/>
        </w:rPr>
        <w:t>1、物业服务人员配置不得低于下述标准：</w:t>
      </w:r>
    </w:p>
    <w:tbl>
      <w:tblPr>
        <w:tblStyle w:val="14"/>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79"/>
        <w:gridCol w:w="939"/>
        <w:gridCol w:w="2846"/>
        <w:gridCol w:w="206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 w:type="dxa"/>
            <w:vAlign w:val="center"/>
          </w:tcPr>
          <w:p>
            <w:pPr>
              <w:jc w:val="center"/>
              <w:rPr>
                <w:rFonts w:ascii="仿宋" w:hAnsi="仿宋" w:eastAsia="仿宋" w:cs="仿宋"/>
                <w:b/>
                <w:bCs/>
                <w:sz w:val="24"/>
              </w:rPr>
            </w:pPr>
            <w:r>
              <w:rPr>
                <w:rFonts w:hint="eastAsia" w:ascii="仿宋" w:hAnsi="仿宋" w:eastAsia="仿宋" w:cs="仿宋"/>
                <w:b/>
                <w:bCs/>
                <w:sz w:val="24"/>
              </w:rPr>
              <w:t>部门</w:t>
            </w:r>
          </w:p>
        </w:tc>
        <w:tc>
          <w:tcPr>
            <w:tcW w:w="1279" w:type="dxa"/>
            <w:vAlign w:val="center"/>
          </w:tcPr>
          <w:p>
            <w:pPr>
              <w:jc w:val="center"/>
              <w:rPr>
                <w:rFonts w:ascii="仿宋" w:hAnsi="仿宋" w:eastAsia="仿宋" w:cs="仿宋"/>
                <w:b/>
                <w:bCs/>
                <w:sz w:val="24"/>
              </w:rPr>
            </w:pPr>
            <w:r>
              <w:rPr>
                <w:rFonts w:hint="eastAsia" w:ascii="仿宋" w:hAnsi="仿宋" w:eastAsia="仿宋" w:cs="仿宋"/>
                <w:b/>
                <w:bCs/>
                <w:sz w:val="24"/>
              </w:rPr>
              <w:t>岗位</w:t>
            </w:r>
          </w:p>
        </w:tc>
        <w:tc>
          <w:tcPr>
            <w:tcW w:w="939" w:type="dxa"/>
            <w:vAlign w:val="center"/>
          </w:tcPr>
          <w:p>
            <w:pPr>
              <w:jc w:val="center"/>
              <w:rPr>
                <w:rFonts w:ascii="仿宋" w:hAnsi="仿宋" w:eastAsia="仿宋" w:cs="仿宋"/>
                <w:b/>
                <w:bCs/>
                <w:sz w:val="24"/>
              </w:rPr>
            </w:pPr>
            <w:r>
              <w:rPr>
                <w:rFonts w:hint="eastAsia" w:ascii="仿宋" w:hAnsi="仿宋" w:eastAsia="仿宋" w:cs="仿宋"/>
                <w:b/>
                <w:bCs/>
                <w:sz w:val="24"/>
              </w:rPr>
              <w:t>人数（人）</w:t>
            </w:r>
          </w:p>
        </w:tc>
        <w:tc>
          <w:tcPr>
            <w:tcW w:w="2846" w:type="dxa"/>
            <w:vAlign w:val="center"/>
          </w:tcPr>
          <w:p>
            <w:pPr>
              <w:jc w:val="center"/>
              <w:rPr>
                <w:rFonts w:ascii="仿宋" w:hAnsi="仿宋" w:eastAsia="仿宋" w:cs="仿宋"/>
                <w:b/>
                <w:bCs/>
                <w:sz w:val="24"/>
              </w:rPr>
            </w:pPr>
            <w:r>
              <w:rPr>
                <w:rFonts w:hint="eastAsia" w:ascii="仿宋" w:hAnsi="仿宋" w:eastAsia="仿宋" w:cs="仿宋"/>
                <w:b/>
                <w:bCs/>
                <w:sz w:val="24"/>
              </w:rPr>
              <w:t>负责区域</w:t>
            </w:r>
          </w:p>
        </w:tc>
        <w:tc>
          <w:tcPr>
            <w:tcW w:w="2066" w:type="dxa"/>
            <w:vAlign w:val="center"/>
          </w:tcPr>
          <w:p>
            <w:pPr>
              <w:jc w:val="center"/>
              <w:rPr>
                <w:rFonts w:ascii="仿宋" w:hAnsi="仿宋" w:eastAsia="仿宋" w:cs="仿宋"/>
                <w:b/>
                <w:bCs/>
                <w:sz w:val="24"/>
              </w:rPr>
            </w:pPr>
            <w:r>
              <w:rPr>
                <w:rFonts w:hint="eastAsia" w:ascii="仿宋" w:hAnsi="仿宋" w:eastAsia="仿宋" w:cs="仿宋"/>
                <w:b/>
                <w:bCs/>
                <w:sz w:val="24"/>
              </w:rPr>
              <w:t>工作时间</w:t>
            </w:r>
          </w:p>
        </w:tc>
        <w:tc>
          <w:tcPr>
            <w:tcW w:w="2028" w:type="dxa"/>
            <w:vAlign w:val="center"/>
          </w:tcPr>
          <w:p>
            <w:pPr>
              <w:jc w:val="center"/>
              <w:rPr>
                <w:rFonts w:ascii="仿宋" w:hAnsi="仿宋" w:eastAsia="仿宋" w:cs="仿宋"/>
                <w:b/>
                <w:bCs/>
                <w:sz w:val="24"/>
              </w:rPr>
            </w:pPr>
            <w:r>
              <w:rPr>
                <w:rFonts w:hint="eastAsia" w:ascii="仿宋" w:hAnsi="仿宋" w:eastAsia="仿宋" w:cs="仿宋"/>
                <w:b/>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57" w:type="dxa"/>
            <w:gridSpan w:val="2"/>
            <w:vAlign w:val="center"/>
          </w:tcPr>
          <w:p>
            <w:pPr>
              <w:jc w:val="center"/>
              <w:rPr>
                <w:rFonts w:ascii="仿宋" w:hAnsi="仿宋" w:eastAsia="仿宋" w:cs="仿宋"/>
                <w:sz w:val="24"/>
              </w:rPr>
            </w:pPr>
            <w:r>
              <w:rPr>
                <w:rFonts w:hint="eastAsia" w:ascii="仿宋" w:hAnsi="仿宋" w:eastAsia="仿宋" w:cs="仿宋"/>
                <w:sz w:val="24"/>
              </w:rPr>
              <w:t>项目主管</w:t>
            </w:r>
          </w:p>
        </w:tc>
        <w:tc>
          <w:tcPr>
            <w:tcW w:w="939" w:type="dxa"/>
            <w:vAlign w:val="center"/>
          </w:tcPr>
          <w:p>
            <w:pPr>
              <w:jc w:val="center"/>
              <w:rPr>
                <w:rFonts w:ascii="仿宋" w:hAnsi="仿宋" w:eastAsia="仿宋" w:cs="仿宋"/>
                <w:sz w:val="24"/>
              </w:rPr>
            </w:pPr>
            <w:r>
              <w:rPr>
                <w:rFonts w:hint="eastAsia" w:ascii="仿宋" w:hAnsi="仿宋" w:eastAsia="仿宋" w:cs="仿宋"/>
                <w:sz w:val="24"/>
              </w:rPr>
              <w:t>1</w:t>
            </w:r>
          </w:p>
        </w:tc>
        <w:tc>
          <w:tcPr>
            <w:tcW w:w="2846" w:type="dxa"/>
            <w:vAlign w:val="center"/>
          </w:tcPr>
          <w:p>
            <w:pPr>
              <w:jc w:val="left"/>
              <w:rPr>
                <w:rFonts w:ascii="仿宋" w:hAnsi="仿宋" w:eastAsia="仿宋" w:cs="仿宋"/>
                <w:sz w:val="24"/>
              </w:rPr>
            </w:pPr>
            <w:r>
              <w:rPr>
                <w:rFonts w:hint="eastAsia" w:ascii="仿宋" w:hAnsi="仿宋" w:eastAsia="仿宋" w:cs="仿宋"/>
                <w:sz w:val="24"/>
              </w:rPr>
              <w:t>本项目所有区域范围内的日常管理工作。</w:t>
            </w:r>
          </w:p>
        </w:tc>
        <w:tc>
          <w:tcPr>
            <w:tcW w:w="2066" w:type="dxa"/>
            <w:vAlign w:val="center"/>
          </w:tcPr>
          <w:p>
            <w:pPr>
              <w:jc w:val="center"/>
              <w:rPr>
                <w:rFonts w:ascii="仿宋" w:hAnsi="仿宋" w:eastAsia="仿宋" w:cs="仿宋"/>
                <w:sz w:val="24"/>
              </w:rPr>
            </w:pPr>
            <w:r>
              <w:rPr>
                <w:rFonts w:hint="eastAsia" w:ascii="仿宋" w:hAnsi="仿宋" w:eastAsia="仿宋" w:cs="仿宋"/>
                <w:sz w:val="24"/>
              </w:rPr>
              <w:t>8:30-17:30，8小时；做5休2；</w:t>
            </w:r>
          </w:p>
        </w:tc>
        <w:tc>
          <w:tcPr>
            <w:tcW w:w="2028" w:type="dxa"/>
            <w:vAlign w:val="center"/>
          </w:tcPr>
          <w:p>
            <w:pPr>
              <w:jc w:val="center"/>
              <w:rPr>
                <w:rFonts w:ascii="仿宋" w:hAnsi="仿宋" w:eastAsia="仿宋" w:cs="仿宋"/>
                <w:sz w:val="24"/>
              </w:rPr>
            </w:pPr>
            <w:r>
              <w:rPr>
                <w:rFonts w:hint="eastAsia" w:ascii="仿宋" w:hAnsi="仿宋" w:eastAsia="仿宋" w:cs="仿宋"/>
                <w:sz w:val="24"/>
              </w:rPr>
              <w:t>有五年及以上行业管理经验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 w:type="dxa"/>
            <w:vAlign w:val="center"/>
          </w:tcPr>
          <w:p>
            <w:pPr>
              <w:jc w:val="center"/>
              <w:rPr>
                <w:rFonts w:ascii="仿宋" w:hAnsi="仿宋" w:eastAsia="仿宋" w:cs="仿宋"/>
                <w:sz w:val="24"/>
              </w:rPr>
            </w:pPr>
            <w:r>
              <w:rPr>
                <w:rFonts w:hint="eastAsia" w:ascii="仿宋" w:hAnsi="仿宋" w:eastAsia="仿宋" w:cs="仿宋"/>
                <w:sz w:val="24"/>
              </w:rPr>
              <w:t>客服</w:t>
            </w:r>
          </w:p>
        </w:tc>
        <w:tc>
          <w:tcPr>
            <w:tcW w:w="1279" w:type="dxa"/>
            <w:vAlign w:val="center"/>
          </w:tcPr>
          <w:p>
            <w:pPr>
              <w:jc w:val="center"/>
              <w:rPr>
                <w:rFonts w:ascii="仿宋" w:hAnsi="仿宋" w:eastAsia="仿宋" w:cs="仿宋"/>
                <w:sz w:val="24"/>
              </w:rPr>
            </w:pPr>
            <w:r>
              <w:rPr>
                <w:rFonts w:hint="eastAsia" w:ascii="仿宋" w:hAnsi="仿宋" w:eastAsia="仿宋" w:cs="仿宋"/>
                <w:sz w:val="24"/>
              </w:rPr>
              <w:t>会务接待</w:t>
            </w:r>
          </w:p>
        </w:tc>
        <w:tc>
          <w:tcPr>
            <w:tcW w:w="939" w:type="dxa"/>
            <w:vAlign w:val="center"/>
          </w:tcPr>
          <w:p>
            <w:pPr>
              <w:jc w:val="center"/>
              <w:rPr>
                <w:rFonts w:ascii="仿宋" w:hAnsi="仿宋" w:eastAsia="仿宋" w:cs="仿宋"/>
                <w:sz w:val="24"/>
              </w:rPr>
            </w:pPr>
            <w:r>
              <w:rPr>
                <w:rFonts w:hint="eastAsia" w:ascii="仿宋" w:hAnsi="仿宋" w:eastAsia="仿宋" w:cs="仿宋"/>
                <w:sz w:val="24"/>
              </w:rPr>
              <w:t>2</w:t>
            </w:r>
          </w:p>
        </w:tc>
        <w:tc>
          <w:tcPr>
            <w:tcW w:w="2846" w:type="dxa"/>
            <w:vAlign w:val="center"/>
          </w:tcPr>
          <w:p>
            <w:pPr>
              <w:jc w:val="left"/>
              <w:rPr>
                <w:rFonts w:ascii="仿宋" w:hAnsi="仿宋" w:eastAsia="仿宋" w:cs="仿宋"/>
                <w:sz w:val="24"/>
              </w:rPr>
            </w:pPr>
            <w:r>
              <w:rPr>
                <w:rFonts w:hint="eastAsia" w:ascii="仿宋" w:hAnsi="仿宋" w:eastAsia="仿宋" w:cs="仿宋"/>
                <w:sz w:val="24"/>
              </w:rPr>
              <w:t>负责项目的工程报修、咨询、会议服务、重要业主来访引领接待；负责费用清算、档案资料整理存档等工作；</w:t>
            </w:r>
          </w:p>
        </w:tc>
        <w:tc>
          <w:tcPr>
            <w:tcW w:w="2066" w:type="dxa"/>
            <w:vAlign w:val="center"/>
          </w:tcPr>
          <w:p>
            <w:pPr>
              <w:jc w:val="center"/>
              <w:rPr>
                <w:rFonts w:ascii="仿宋" w:hAnsi="仿宋" w:eastAsia="仿宋" w:cs="仿宋"/>
                <w:sz w:val="24"/>
              </w:rPr>
            </w:pPr>
            <w:r>
              <w:rPr>
                <w:rFonts w:hint="eastAsia" w:ascii="仿宋" w:hAnsi="仿宋" w:eastAsia="仿宋" w:cs="仿宋"/>
                <w:sz w:val="24"/>
              </w:rPr>
              <w:t>8:30-17:30，8小时；做5休2；</w:t>
            </w:r>
          </w:p>
        </w:tc>
        <w:tc>
          <w:tcPr>
            <w:tcW w:w="2028" w:type="dxa"/>
            <w:vAlign w:val="center"/>
          </w:tcPr>
          <w:p>
            <w:pPr>
              <w:jc w:val="center"/>
              <w:rPr>
                <w:rFonts w:ascii="仿宋" w:hAnsi="仿宋" w:eastAsia="仿宋" w:cs="仿宋"/>
                <w:sz w:val="24"/>
              </w:rPr>
            </w:pPr>
            <w:r>
              <w:rPr>
                <w:rFonts w:hint="eastAsia" w:ascii="仿宋" w:hAnsi="仿宋" w:eastAsia="仿宋" w:cs="仿宋"/>
                <w:sz w:val="24"/>
              </w:rPr>
              <w:t>访客、会务接待需形象较好，年龄不超过40周岁，具有大专及以上学历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 w:type="dxa"/>
            <w:vAlign w:val="center"/>
          </w:tcPr>
          <w:p>
            <w:pPr>
              <w:jc w:val="center"/>
              <w:rPr>
                <w:rFonts w:ascii="仿宋" w:hAnsi="仿宋" w:eastAsia="仿宋" w:cs="仿宋"/>
                <w:sz w:val="24"/>
              </w:rPr>
            </w:pPr>
            <w:r>
              <w:rPr>
                <w:rFonts w:hint="eastAsia" w:ascii="仿宋" w:hAnsi="仿宋" w:eastAsia="仿宋" w:cs="仿宋"/>
                <w:sz w:val="24"/>
              </w:rPr>
              <w:t>工程部</w:t>
            </w:r>
          </w:p>
        </w:tc>
        <w:tc>
          <w:tcPr>
            <w:tcW w:w="1279" w:type="dxa"/>
            <w:vAlign w:val="center"/>
          </w:tcPr>
          <w:p>
            <w:pPr>
              <w:jc w:val="center"/>
              <w:rPr>
                <w:rFonts w:ascii="仿宋" w:hAnsi="仿宋" w:eastAsia="仿宋" w:cs="仿宋"/>
                <w:sz w:val="24"/>
              </w:rPr>
            </w:pPr>
            <w:r>
              <w:rPr>
                <w:rFonts w:hint="eastAsia" w:ascii="仿宋" w:hAnsi="仿宋" w:eastAsia="仿宋" w:cs="仿宋"/>
                <w:sz w:val="24"/>
              </w:rPr>
              <w:t>工程维修</w:t>
            </w:r>
          </w:p>
        </w:tc>
        <w:tc>
          <w:tcPr>
            <w:tcW w:w="939" w:type="dxa"/>
            <w:vAlign w:val="center"/>
          </w:tcPr>
          <w:p>
            <w:pPr>
              <w:jc w:val="center"/>
              <w:rPr>
                <w:rFonts w:ascii="仿宋" w:hAnsi="仿宋" w:eastAsia="仿宋" w:cs="仿宋"/>
                <w:sz w:val="24"/>
              </w:rPr>
            </w:pPr>
            <w:r>
              <w:rPr>
                <w:rFonts w:hint="eastAsia" w:ascii="仿宋" w:hAnsi="仿宋" w:eastAsia="仿宋" w:cs="仿宋"/>
                <w:sz w:val="24"/>
              </w:rPr>
              <w:t>1</w:t>
            </w:r>
          </w:p>
        </w:tc>
        <w:tc>
          <w:tcPr>
            <w:tcW w:w="2846" w:type="dxa"/>
            <w:vAlign w:val="center"/>
          </w:tcPr>
          <w:p>
            <w:pPr>
              <w:jc w:val="left"/>
              <w:rPr>
                <w:rFonts w:ascii="仿宋" w:hAnsi="仿宋" w:eastAsia="仿宋" w:cs="仿宋"/>
                <w:sz w:val="24"/>
              </w:rPr>
            </w:pPr>
            <w:r>
              <w:rPr>
                <w:rFonts w:hint="eastAsia" w:ascii="仿宋" w:hAnsi="仿宋" w:eastAsia="仿宋" w:cs="仿宋"/>
                <w:sz w:val="24"/>
              </w:rPr>
              <w:t>负责大队及4个中队日常维修及公共设备运行巡视，及业主委托的服务。</w:t>
            </w:r>
          </w:p>
        </w:tc>
        <w:tc>
          <w:tcPr>
            <w:tcW w:w="2066" w:type="dxa"/>
            <w:vAlign w:val="center"/>
          </w:tcPr>
          <w:p>
            <w:pPr>
              <w:jc w:val="center"/>
              <w:rPr>
                <w:rFonts w:ascii="仿宋" w:hAnsi="仿宋" w:eastAsia="仿宋" w:cs="仿宋"/>
                <w:sz w:val="24"/>
              </w:rPr>
            </w:pPr>
            <w:r>
              <w:rPr>
                <w:rFonts w:hint="eastAsia" w:ascii="仿宋" w:hAnsi="仿宋" w:eastAsia="仿宋" w:cs="仿宋"/>
                <w:sz w:val="24"/>
              </w:rPr>
              <w:t>8:30-17:30，8小时；做6休1；</w:t>
            </w:r>
          </w:p>
        </w:tc>
        <w:tc>
          <w:tcPr>
            <w:tcW w:w="2028" w:type="dxa"/>
            <w:vAlign w:val="center"/>
          </w:tcPr>
          <w:p>
            <w:pPr>
              <w:jc w:val="center"/>
              <w:rPr>
                <w:rFonts w:ascii="仿宋" w:hAnsi="仿宋" w:eastAsia="仿宋" w:cs="仿宋"/>
                <w:sz w:val="24"/>
              </w:rPr>
            </w:pPr>
            <w:r>
              <w:rPr>
                <w:rFonts w:hint="eastAsia" w:ascii="仿宋" w:hAnsi="仿宋" w:eastAsia="仿宋" w:cs="仿宋"/>
                <w:sz w:val="24"/>
              </w:rPr>
              <w:t>人员配置须符合国家相关规定，有相关行业证书（低压电工证）；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 w:type="dxa"/>
            <w:vMerge w:val="restart"/>
            <w:vAlign w:val="center"/>
          </w:tcPr>
          <w:p>
            <w:pPr>
              <w:jc w:val="center"/>
              <w:rPr>
                <w:rFonts w:ascii="仿宋" w:hAnsi="仿宋" w:eastAsia="仿宋" w:cs="仿宋"/>
                <w:sz w:val="24"/>
              </w:rPr>
            </w:pPr>
            <w:r>
              <w:rPr>
                <w:rFonts w:hint="eastAsia" w:ascii="仿宋" w:hAnsi="仿宋" w:eastAsia="仿宋" w:cs="仿宋"/>
                <w:sz w:val="24"/>
              </w:rPr>
              <w:t>秩序维护部</w:t>
            </w:r>
          </w:p>
        </w:tc>
        <w:tc>
          <w:tcPr>
            <w:tcW w:w="1279" w:type="dxa"/>
            <w:vAlign w:val="center"/>
          </w:tcPr>
          <w:p>
            <w:pPr>
              <w:jc w:val="center"/>
              <w:rPr>
                <w:rFonts w:ascii="仿宋" w:hAnsi="仿宋" w:eastAsia="仿宋" w:cs="仿宋"/>
                <w:sz w:val="24"/>
              </w:rPr>
            </w:pPr>
            <w:r>
              <w:rPr>
                <w:rFonts w:hint="eastAsia" w:ascii="仿宋" w:hAnsi="仿宋" w:eastAsia="仿宋" w:cs="仿宋"/>
                <w:sz w:val="24"/>
              </w:rPr>
              <w:t>秩序维护员（局大楼）</w:t>
            </w:r>
          </w:p>
        </w:tc>
        <w:tc>
          <w:tcPr>
            <w:tcW w:w="939" w:type="dxa"/>
            <w:vAlign w:val="center"/>
          </w:tcPr>
          <w:p>
            <w:pPr>
              <w:jc w:val="center"/>
              <w:rPr>
                <w:rFonts w:ascii="仿宋" w:hAnsi="仿宋" w:eastAsia="仿宋" w:cs="仿宋"/>
                <w:sz w:val="24"/>
              </w:rPr>
            </w:pPr>
            <w:r>
              <w:rPr>
                <w:rFonts w:hint="eastAsia" w:ascii="仿宋" w:hAnsi="仿宋" w:eastAsia="仿宋" w:cs="仿宋"/>
                <w:sz w:val="24"/>
              </w:rPr>
              <w:t>10</w:t>
            </w:r>
          </w:p>
        </w:tc>
        <w:tc>
          <w:tcPr>
            <w:tcW w:w="2846" w:type="dxa"/>
            <w:vAlign w:val="center"/>
          </w:tcPr>
          <w:p>
            <w:pPr>
              <w:jc w:val="left"/>
              <w:rPr>
                <w:rFonts w:ascii="仿宋" w:hAnsi="仿宋" w:eastAsia="仿宋" w:cs="仿宋"/>
                <w:sz w:val="24"/>
              </w:rPr>
            </w:pPr>
            <w:r>
              <w:rPr>
                <w:rFonts w:hint="eastAsia" w:ascii="仿宋" w:hAnsi="仿宋" w:eastAsia="仿宋" w:cs="仿宋"/>
                <w:sz w:val="24"/>
              </w:rPr>
              <w:t>负责大队门岗、车库、巡逻、消监控中心管理。</w:t>
            </w:r>
          </w:p>
        </w:tc>
        <w:tc>
          <w:tcPr>
            <w:tcW w:w="2066" w:type="dxa"/>
            <w:vAlign w:val="center"/>
          </w:tcPr>
          <w:p>
            <w:pPr>
              <w:jc w:val="center"/>
              <w:rPr>
                <w:rFonts w:ascii="仿宋" w:hAnsi="仿宋" w:eastAsia="仿宋" w:cs="仿宋"/>
                <w:sz w:val="24"/>
              </w:rPr>
            </w:pPr>
            <w:r>
              <w:rPr>
                <w:rFonts w:hint="eastAsia" w:ascii="仿宋" w:hAnsi="仿宋" w:eastAsia="仿宋" w:cs="仿宋"/>
                <w:sz w:val="24"/>
              </w:rPr>
              <w:t>24小时两班运转；</w:t>
            </w:r>
          </w:p>
        </w:tc>
        <w:tc>
          <w:tcPr>
            <w:tcW w:w="2028" w:type="dxa"/>
            <w:vMerge w:val="restart"/>
            <w:vAlign w:val="center"/>
          </w:tcPr>
          <w:p>
            <w:pPr>
              <w:jc w:val="center"/>
              <w:rPr>
                <w:rFonts w:ascii="仿宋" w:hAnsi="仿宋" w:eastAsia="仿宋" w:cs="仿宋"/>
                <w:sz w:val="24"/>
              </w:rPr>
            </w:pPr>
            <w:r>
              <w:rPr>
                <w:rFonts w:hint="eastAsia" w:ascii="仿宋" w:hAnsi="仿宋" w:eastAsia="仿宋" w:cs="仿宋"/>
                <w:sz w:val="24"/>
              </w:rPr>
              <w:t>相关人员年龄不超过50周岁，消控值班人员须持消控室上岗证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 w:type="dxa"/>
            <w:vMerge w:val="continue"/>
            <w:vAlign w:val="center"/>
          </w:tcPr>
          <w:p>
            <w:pPr>
              <w:jc w:val="center"/>
              <w:rPr>
                <w:rFonts w:ascii="仿宋" w:hAnsi="仿宋" w:eastAsia="仿宋" w:cs="仿宋"/>
                <w:sz w:val="24"/>
              </w:rPr>
            </w:pPr>
          </w:p>
        </w:tc>
        <w:tc>
          <w:tcPr>
            <w:tcW w:w="1279" w:type="dxa"/>
            <w:vAlign w:val="center"/>
          </w:tcPr>
          <w:p>
            <w:pPr>
              <w:jc w:val="center"/>
              <w:rPr>
                <w:rFonts w:ascii="仿宋" w:hAnsi="仿宋" w:eastAsia="仿宋" w:cs="仿宋"/>
                <w:sz w:val="24"/>
              </w:rPr>
            </w:pPr>
            <w:r>
              <w:rPr>
                <w:rFonts w:hint="eastAsia" w:ascii="仿宋" w:hAnsi="仿宋" w:eastAsia="仿宋" w:cs="仿宋"/>
                <w:sz w:val="24"/>
              </w:rPr>
              <w:t>秩序维护员（4个中队）</w:t>
            </w:r>
          </w:p>
        </w:tc>
        <w:tc>
          <w:tcPr>
            <w:tcW w:w="939" w:type="dxa"/>
            <w:vAlign w:val="center"/>
          </w:tcPr>
          <w:p>
            <w:pPr>
              <w:jc w:val="center"/>
              <w:rPr>
                <w:rFonts w:ascii="仿宋" w:hAnsi="仿宋" w:eastAsia="仿宋" w:cs="仿宋"/>
                <w:sz w:val="24"/>
              </w:rPr>
            </w:pPr>
            <w:r>
              <w:rPr>
                <w:rFonts w:hint="eastAsia" w:ascii="仿宋" w:hAnsi="仿宋" w:eastAsia="仿宋" w:cs="仿宋"/>
                <w:sz w:val="24"/>
              </w:rPr>
              <w:t>12</w:t>
            </w:r>
          </w:p>
        </w:tc>
        <w:tc>
          <w:tcPr>
            <w:tcW w:w="2846" w:type="dxa"/>
            <w:vAlign w:val="center"/>
          </w:tcPr>
          <w:p>
            <w:pPr>
              <w:jc w:val="left"/>
              <w:rPr>
                <w:rFonts w:ascii="仿宋" w:hAnsi="仿宋" w:eastAsia="仿宋" w:cs="仿宋"/>
                <w:sz w:val="24"/>
              </w:rPr>
            </w:pPr>
            <w:r>
              <w:rPr>
                <w:rFonts w:hint="eastAsia" w:ascii="仿宋" w:hAnsi="仿宋" w:eastAsia="仿宋" w:cs="仿宋"/>
                <w:sz w:val="24"/>
              </w:rPr>
              <w:t>负责中队队门岗、巡逻。</w:t>
            </w:r>
          </w:p>
        </w:tc>
        <w:tc>
          <w:tcPr>
            <w:tcW w:w="2066" w:type="dxa"/>
            <w:vAlign w:val="center"/>
          </w:tcPr>
          <w:p>
            <w:pPr>
              <w:jc w:val="center"/>
              <w:rPr>
                <w:rFonts w:ascii="仿宋" w:hAnsi="仿宋" w:eastAsia="仿宋" w:cs="仿宋"/>
                <w:sz w:val="24"/>
              </w:rPr>
            </w:pPr>
            <w:r>
              <w:rPr>
                <w:rFonts w:hint="eastAsia" w:ascii="仿宋" w:hAnsi="仿宋" w:eastAsia="仿宋" w:cs="仿宋"/>
                <w:sz w:val="24"/>
              </w:rPr>
              <w:t>24小时两班运转；</w:t>
            </w:r>
          </w:p>
        </w:tc>
        <w:tc>
          <w:tcPr>
            <w:tcW w:w="2028"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 w:type="dxa"/>
            <w:vMerge w:val="restart"/>
            <w:vAlign w:val="center"/>
          </w:tcPr>
          <w:p>
            <w:pPr>
              <w:jc w:val="center"/>
              <w:rPr>
                <w:rFonts w:ascii="仿宋" w:hAnsi="仿宋" w:eastAsia="仿宋" w:cs="仿宋"/>
                <w:sz w:val="24"/>
              </w:rPr>
            </w:pPr>
            <w:r>
              <w:rPr>
                <w:rFonts w:hint="eastAsia" w:ascii="仿宋" w:hAnsi="仿宋" w:eastAsia="仿宋" w:cs="仿宋"/>
                <w:sz w:val="24"/>
              </w:rPr>
              <w:t>保洁部</w:t>
            </w:r>
          </w:p>
        </w:tc>
        <w:tc>
          <w:tcPr>
            <w:tcW w:w="1279" w:type="dxa"/>
            <w:vAlign w:val="center"/>
          </w:tcPr>
          <w:p>
            <w:pPr>
              <w:jc w:val="center"/>
              <w:rPr>
                <w:rFonts w:ascii="仿宋" w:hAnsi="仿宋" w:eastAsia="仿宋" w:cs="仿宋"/>
                <w:sz w:val="24"/>
              </w:rPr>
            </w:pPr>
            <w:r>
              <w:rPr>
                <w:rFonts w:hint="eastAsia" w:ascii="仿宋" w:hAnsi="仿宋" w:eastAsia="仿宋" w:cs="仿宋"/>
                <w:sz w:val="24"/>
              </w:rPr>
              <w:t>大队楼层保洁员</w:t>
            </w:r>
          </w:p>
        </w:tc>
        <w:tc>
          <w:tcPr>
            <w:tcW w:w="939" w:type="dxa"/>
            <w:vAlign w:val="center"/>
          </w:tcPr>
          <w:p>
            <w:pPr>
              <w:jc w:val="center"/>
              <w:rPr>
                <w:rFonts w:ascii="仿宋" w:hAnsi="仿宋" w:eastAsia="仿宋" w:cs="仿宋"/>
                <w:sz w:val="24"/>
              </w:rPr>
            </w:pPr>
            <w:r>
              <w:rPr>
                <w:rFonts w:hint="eastAsia" w:ascii="仿宋" w:hAnsi="仿宋" w:eastAsia="仿宋" w:cs="仿宋"/>
                <w:sz w:val="24"/>
              </w:rPr>
              <w:t>6</w:t>
            </w:r>
          </w:p>
        </w:tc>
        <w:tc>
          <w:tcPr>
            <w:tcW w:w="2846" w:type="dxa"/>
            <w:vAlign w:val="center"/>
          </w:tcPr>
          <w:p>
            <w:pPr>
              <w:jc w:val="left"/>
              <w:rPr>
                <w:rFonts w:ascii="仿宋" w:hAnsi="仿宋" w:eastAsia="仿宋" w:cs="仿宋"/>
                <w:sz w:val="24"/>
              </w:rPr>
            </w:pPr>
            <w:r>
              <w:rPr>
                <w:rFonts w:hint="eastAsia" w:ascii="仿宋" w:hAnsi="仿宋" w:eastAsia="仿宋" w:cs="仿宋"/>
                <w:sz w:val="24"/>
              </w:rPr>
              <w:t>负责大楼1-15层、附楼2层的公共区域与卫生间日常保洁工作</w:t>
            </w:r>
          </w:p>
        </w:tc>
        <w:tc>
          <w:tcPr>
            <w:tcW w:w="2066" w:type="dxa"/>
            <w:vAlign w:val="center"/>
          </w:tcPr>
          <w:p>
            <w:pPr>
              <w:jc w:val="center"/>
              <w:rPr>
                <w:rFonts w:ascii="仿宋" w:hAnsi="仿宋" w:eastAsia="仿宋" w:cs="仿宋"/>
                <w:sz w:val="24"/>
              </w:rPr>
            </w:pPr>
            <w:r>
              <w:rPr>
                <w:rFonts w:hint="eastAsia" w:ascii="仿宋" w:hAnsi="仿宋" w:eastAsia="仿宋" w:cs="仿宋"/>
                <w:sz w:val="24"/>
              </w:rPr>
              <w:t>7：00-16：30；8小时；做6休1；</w:t>
            </w:r>
          </w:p>
        </w:tc>
        <w:tc>
          <w:tcPr>
            <w:tcW w:w="2028" w:type="dxa"/>
            <w:vMerge w:val="restart"/>
            <w:vAlign w:val="center"/>
          </w:tcPr>
          <w:p>
            <w:pPr>
              <w:jc w:val="center"/>
              <w:rPr>
                <w:rFonts w:ascii="仿宋" w:hAnsi="仿宋" w:eastAsia="仿宋" w:cs="仿宋"/>
                <w:sz w:val="24"/>
              </w:rPr>
            </w:pPr>
            <w:r>
              <w:rPr>
                <w:rFonts w:hint="eastAsia" w:ascii="仿宋" w:hAnsi="仿宋" w:eastAsia="仿宋" w:cs="仿宋"/>
                <w:sz w:val="24"/>
              </w:rPr>
              <w:t>人员年龄不得超过男60周岁、女55周岁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78" w:type="dxa"/>
            <w:vMerge w:val="continue"/>
            <w:vAlign w:val="center"/>
          </w:tcPr>
          <w:p>
            <w:pPr>
              <w:jc w:val="center"/>
              <w:rPr>
                <w:rFonts w:ascii="仿宋" w:hAnsi="仿宋" w:eastAsia="仿宋" w:cs="仿宋"/>
                <w:sz w:val="24"/>
              </w:rPr>
            </w:pPr>
          </w:p>
        </w:tc>
        <w:tc>
          <w:tcPr>
            <w:tcW w:w="1279" w:type="dxa"/>
            <w:vAlign w:val="center"/>
          </w:tcPr>
          <w:p>
            <w:pPr>
              <w:jc w:val="center"/>
              <w:rPr>
                <w:rFonts w:ascii="仿宋" w:hAnsi="仿宋" w:eastAsia="仿宋" w:cs="仿宋"/>
                <w:sz w:val="24"/>
              </w:rPr>
            </w:pPr>
            <w:r>
              <w:rPr>
                <w:rFonts w:hint="eastAsia" w:ascii="仿宋" w:hAnsi="仿宋" w:eastAsia="仿宋" w:cs="仿宋"/>
                <w:sz w:val="24"/>
              </w:rPr>
              <w:t>中队</w:t>
            </w:r>
          </w:p>
          <w:p>
            <w:pPr>
              <w:jc w:val="center"/>
              <w:rPr>
                <w:rFonts w:ascii="仿宋" w:hAnsi="仿宋" w:eastAsia="仿宋" w:cs="仿宋"/>
                <w:sz w:val="24"/>
              </w:rPr>
            </w:pPr>
            <w:r>
              <w:rPr>
                <w:rFonts w:hint="eastAsia" w:ascii="仿宋" w:hAnsi="仿宋" w:eastAsia="仿宋" w:cs="仿宋"/>
                <w:sz w:val="24"/>
              </w:rPr>
              <w:t>保洁员</w:t>
            </w:r>
          </w:p>
        </w:tc>
        <w:tc>
          <w:tcPr>
            <w:tcW w:w="939" w:type="dxa"/>
            <w:vAlign w:val="center"/>
          </w:tcPr>
          <w:p>
            <w:pPr>
              <w:jc w:val="center"/>
              <w:rPr>
                <w:rFonts w:ascii="仿宋" w:hAnsi="仿宋" w:eastAsia="仿宋" w:cs="仿宋"/>
                <w:sz w:val="24"/>
              </w:rPr>
            </w:pPr>
            <w:r>
              <w:rPr>
                <w:rFonts w:ascii="仿宋" w:hAnsi="仿宋" w:eastAsia="仿宋" w:cs="仿宋"/>
                <w:sz w:val="24"/>
              </w:rPr>
              <w:t>4</w:t>
            </w:r>
          </w:p>
        </w:tc>
        <w:tc>
          <w:tcPr>
            <w:tcW w:w="2846" w:type="dxa"/>
            <w:vAlign w:val="center"/>
          </w:tcPr>
          <w:p>
            <w:pPr>
              <w:jc w:val="left"/>
              <w:rPr>
                <w:rFonts w:ascii="仿宋" w:hAnsi="仿宋" w:eastAsia="仿宋" w:cs="仿宋"/>
                <w:sz w:val="24"/>
              </w:rPr>
            </w:pPr>
            <w:r>
              <w:rPr>
                <w:rFonts w:hint="eastAsia" w:ascii="仿宋" w:hAnsi="仿宋" w:eastAsia="仿宋" w:cs="仿宋"/>
                <w:sz w:val="24"/>
              </w:rPr>
              <w:t>负责4个中队的日常保洁工作</w:t>
            </w:r>
          </w:p>
        </w:tc>
        <w:tc>
          <w:tcPr>
            <w:tcW w:w="2066" w:type="dxa"/>
            <w:vAlign w:val="center"/>
          </w:tcPr>
          <w:p>
            <w:pPr>
              <w:pStyle w:val="10"/>
              <w:widowControl/>
              <w:jc w:val="center"/>
              <w:rPr>
                <w:rFonts w:ascii="仿宋" w:hAnsi="仿宋" w:eastAsia="仿宋" w:cs="仿宋"/>
                <w:kern w:val="2"/>
              </w:rPr>
            </w:pPr>
            <w:r>
              <w:rPr>
                <w:rFonts w:hint="eastAsia" w:ascii="仿宋" w:hAnsi="仿宋" w:eastAsia="仿宋" w:cs="仿宋"/>
                <w:kern w:val="2"/>
              </w:rPr>
              <w:t>8:00-17:00，8小时；做5休2；</w:t>
            </w:r>
          </w:p>
        </w:tc>
        <w:tc>
          <w:tcPr>
            <w:tcW w:w="2028"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736" w:type="dxa"/>
            <w:gridSpan w:val="6"/>
            <w:vAlign w:val="center"/>
          </w:tcPr>
          <w:p>
            <w:pPr>
              <w:jc w:val="center"/>
              <w:rPr>
                <w:rFonts w:ascii="仿宋" w:hAnsi="仿宋" w:eastAsia="仿宋" w:cs="仿宋"/>
                <w:sz w:val="24"/>
              </w:rPr>
            </w:pPr>
            <w:r>
              <w:rPr>
                <w:rFonts w:hint="eastAsia" w:ascii="仿宋" w:hAnsi="仿宋" w:eastAsia="仿宋" w:cs="仿宋"/>
                <w:b/>
                <w:bCs/>
                <w:sz w:val="24"/>
              </w:rPr>
              <w:t>合计：3</w:t>
            </w:r>
            <w:r>
              <w:rPr>
                <w:rFonts w:ascii="仿宋" w:hAnsi="仿宋" w:eastAsia="仿宋" w:cs="仿宋"/>
                <w:b/>
                <w:bCs/>
                <w:sz w:val="24"/>
              </w:rPr>
              <w:t>6</w:t>
            </w:r>
            <w:r>
              <w:rPr>
                <w:rFonts w:hint="eastAsia" w:ascii="仿宋" w:hAnsi="仿宋" w:eastAsia="仿宋" w:cs="仿宋"/>
                <w:b/>
                <w:bCs/>
                <w:sz w:val="24"/>
              </w:rPr>
              <w:t>人</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2、其它</w:t>
      </w:r>
    </w:p>
    <w:p>
      <w:pPr>
        <w:spacing w:line="360" w:lineRule="auto"/>
        <w:ind w:firstLine="470" w:firstLineChars="196"/>
        <w:rPr>
          <w:rFonts w:ascii="仿宋" w:hAnsi="仿宋" w:eastAsia="仿宋" w:cs="仿宋"/>
          <w:sz w:val="24"/>
        </w:rPr>
      </w:pPr>
      <w:r>
        <w:rPr>
          <w:rFonts w:hint="eastAsia" w:ascii="仿宋" w:hAnsi="仿宋" w:eastAsia="仿宋" w:cs="仿宋"/>
          <w:sz w:val="24"/>
        </w:rPr>
        <w:t>2.1中标单位应考虑企业自身实力、经验及项目实施过程中的各种因素，根据采购要求，详细说明所能提供的各项具体服务内容，自主确定报价（按年度进行报价），实行总价包干，并按服务的内容分别独立报价并提供报价组成与成本分析。</w:t>
      </w:r>
    </w:p>
    <w:p>
      <w:pPr>
        <w:spacing w:line="360" w:lineRule="auto"/>
        <w:ind w:firstLine="470" w:firstLineChars="196"/>
        <w:rPr>
          <w:rFonts w:ascii="仿宋" w:hAnsi="仿宋" w:eastAsia="仿宋" w:cs="仿宋"/>
          <w:sz w:val="24"/>
        </w:rPr>
      </w:pPr>
      <w:r>
        <w:rPr>
          <w:rFonts w:hint="eastAsia" w:ascii="仿宋" w:hAnsi="仿宋" w:eastAsia="仿宋" w:cs="仿宋"/>
          <w:sz w:val="24"/>
        </w:rPr>
        <w:t>2.2中标单位的报价应包括为完成本项目服务可能发生的全部费用及供应商的利润和应交纳的税金等（包括人员工资、各种社会保险、人员食宿与交通、办公费等）。供应商对合同内容的费用、质量、安全、文明服务等实行全面承包。</w:t>
      </w:r>
    </w:p>
    <w:p>
      <w:pPr>
        <w:spacing w:line="360" w:lineRule="auto"/>
        <w:ind w:firstLine="470" w:firstLineChars="196"/>
        <w:rPr>
          <w:rFonts w:ascii="仿宋" w:hAnsi="仿宋" w:eastAsia="仿宋" w:cs="仿宋"/>
          <w:sz w:val="24"/>
        </w:rPr>
      </w:pPr>
      <w:r>
        <w:rPr>
          <w:rFonts w:hint="eastAsia" w:ascii="仿宋" w:hAnsi="仿宋" w:eastAsia="仿宋" w:cs="仿宋"/>
          <w:sz w:val="24"/>
        </w:rPr>
        <w:t>▲2.3中标单位服务人员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spacing w:line="360" w:lineRule="auto"/>
        <w:ind w:firstLine="470" w:firstLineChars="196"/>
        <w:rPr>
          <w:rFonts w:ascii="仿宋" w:hAnsi="仿宋" w:eastAsia="仿宋" w:cs="仿宋"/>
          <w:sz w:val="24"/>
        </w:rPr>
      </w:pPr>
      <w:r>
        <w:rPr>
          <w:rFonts w:hint="eastAsia" w:ascii="仿宋" w:hAnsi="仿宋" w:eastAsia="仿宋" w:cs="仿宋"/>
          <w:sz w:val="24"/>
        </w:rPr>
        <w:t>2.4根据浙江省与杭州市相关文件规定，并结合本项目具体情况缴纳基本社会保险企业承担部分（基本养老保险、基本医疗保险、失业保险、工伤保险、生育保险）。</w:t>
      </w:r>
    </w:p>
    <w:p>
      <w:pPr>
        <w:spacing w:line="360" w:lineRule="auto"/>
        <w:ind w:firstLine="470" w:firstLineChars="196"/>
        <w:rPr>
          <w:rFonts w:ascii="仿宋" w:hAnsi="仿宋" w:eastAsia="仿宋" w:cs="仿宋"/>
          <w:sz w:val="24"/>
        </w:rPr>
      </w:pPr>
      <w:r>
        <w:rPr>
          <w:rFonts w:hint="eastAsia" w:ascii="仿宋" w:hAnsi="仿宋" w:eastAsia="仿宋" w:cs="仿宋"/>
          <w:sz w:val="24"/>
        </w:rPr>
        <w:t xml:space="preserve">2.5节假日补贴按年度11天计取，要求按最低发放工资标准的三倍发放节假日补贴。 </w:t>
      </w:r>
    </w:p>
    <w:p>
      <w:pPr>
        <w:spacing w:line="360" w:lineRule="auto"/>
        <w:ind w:firstLine="470" w:firstLineChars="196"/>
        <w:rPr>
          <w:rFonts w:ascii="仿宋" w:hAnsi="仿宋" w:eastAsia="仿宋" w:cs="仿宋"/>
          <w:sz w:val="24"/>
        </w:rPr>
      </w:pPr>
      <w:r>
        <w:rPr>
          <w:rFonts w:hint="eastAsia" w:ascii="仿宋" w:hAnsi="仿宋" w:eastAsia="仿宋" w:cs="仿宋"/>
          <w:sz w:val="24"/>
        </w:rPr>
        <w:t xml:space="preserve">2.6高温补贴共4个月（六、七、八、九共四月，逐月发放）按相关规定发放。 </w:t>
      </w:r>
    </w:p>
    <w:p>
      <w:pPr>
        <w:spacing w:line="360" w:lineRule="auto"/>
        <w:ind w:firstLine="470" w:firstLineChars="196"/>
        <w:rPr>
          <w:rFonts w:ascii="仿宋" w:hAnsi="仿宋" w:eastAsia="仿宋" w:cs="仿宋"/>
          <w:sz w:val="24"/>
        </w:rPr>
      </w:pPr>
      <w:r>
        <w:rPr>
          <w:rFonts w:hint="eastAsia" w:ascii="仿宋" w:hAnsi="仿宋" w:eastAsia="仿宋" w:cs="仿宋"/>
          <w:sz w:val="24"/>
        </w:rPr>
        <w:t>2.7人员每人每月人工费用不得低于杭州市政府规定的最低工资及每名人员的社保均需正常缴纳及测算在内，否则评标委员可以认为低于成本价恶性竞争而判定为无效标。</w:t>
      </w:r>
    </w:p>
    <w:bookmarkEnd w:id="91"/>
    <w:p>
      <w:pPr>
        <w:spacing w:line="360" w:lineRule="auto"/>
        <w:jc w:val="center"/>
        <w:rPr>
          <w:rFonts w:ascii="仿宋" w:hAnsi="仿宋" w:eastAsia="仿宋" w:cs="仿宋"/>
          <w:b/>
          <w:kern w:val="1"/>
          <w:sz w:val="24"/>
        </w:rPr>
      </w:pPr>
      <w:r>
        <w:rPr>
          <w:rFonts w:hint="eastAsia" w:ascii="仿宋" w:hAnsi="仿宋" w:eastAsia="仿宋" w:cs="仿宋"/>
          <w:sz w:val="24"/>
        </w:rPr>
        <w:t xml:space="preserve"> </w:t>
      </w:r>
      <w:r>
        <w:rPr>
          <w:rFonts w:hint="eastAsia" w:ascii="仿宋" w:hAnsi="仿宋" w:eastAsia="仿宋" w:cs="仿宋"/>
          <w:b/>
          <w:kern w:val="1"/>
          <w:sz w:val="24"/>
        </w:rPr>
        <w:t>三、服务期限及特别说明</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1、计划服务期： 1年。</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合同期履行完毕，通过采购人的考核，采购人报经采购监管部门同意可续签按“1+1+1”形式续签2次，每次1年，续签不得超过2年。</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2、考评和处理</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采购人在委托期限内对中标人的服务进行考评，中标人未按实施方案、要求严格执行, 未达到服务标准要求的，采购人即时提出警告、限期改正，在限期内整改落实后，再予支付物业管理费用；若经警告后未在限期内改正，或中标人中途自行退出，或确认其不能达到要求的, 采购人可即时与中标人解除合同，另选其它单位，中标人规范服务担保金不再退还。</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有以下情况之一，采购人有权终止合同：</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①每半年度进行一次测评，经过测评，大楼内各单位对中标人服务质量的满意率累计二次低于85分的；</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②每月进行一次例行检查，检查时发现每年度内二次及以上员工到岗率低于90%的；</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③发现存在严重违反《劳动法》等法律法规行为的。</w:t>
      </w:r>
    </w:p>
    <w:p>
      <w:pPr>
        <w:autoSpaceDE w:val="0"/>
        <w:autoSpaceDN w:val="0"/>
        <w:snapToGrid w:val="0"/>
        <w:spacing w:line="360" w:lineRule="auto"/>
        <w:ind w:firstLine="482" w:firstLineChars="200"/>
        <w:jc w:val="left"/>
        <w:rPr>
          <w:rFonts w:ascii="仿宋" w:hAnsi="仿宋" w:eastAsia="仿宋" w:cs="仿宋"/>
          <w:b/>
          <w:kern w:val="1"/>
          <w:sz w:val="24"/>
        </w:rPr>
      </w:pPr>
      <w:r>
        <w:rPr>
          <w:rFonts w:hint="eastAsia" w:ascii="仿宋" w:hAnsi="仿宋" w:eastAsia="仿宋" w:cs="仿宋"/>
          <w:b/>
          <w:kern w:val="1"/>
          <w:sz w:val="24"/>
        </w:rPr>
        <w:t>四、 物业管理考核办法</w:t>
      </w:r>
    </w:p>
    <w:p>
      <w:pPr>
        <w:spacing w:line="360" w:lineRule="auto"/>
        <w:rPr>
          <w:rFonts w:ascii="仿宋" w:hAnsi="仿宋" w:eastAsia="仿宋" w:cs="仿宋"/>
          <w:kern w:val="1"/>
          <w:sz w:val="24"/>
        </w:rPr>
      </w:pPr>
      <w:r>
        <w:rPr>
          <w:rFonts w:hint="eastAsia" w:ascii="仿宋" w:hAnsi="仿宋" w:eastAsia="仿宋" w:cs="仿宋"/>
          <w:kern w:val="1"/>
          <w:sz w:val="24"/>
        </w:rPr>
        <w:t xml:space="preserve">    为进一步加强机关办公楼社会化物业单位的日常管理，规范物业管理单位服务行为，不断提高物业服务的工作效率和服务质量，确保本次招标所有项目内安全有序，环境卫生整洁，设施设备正常运转，特制订本考核办法。</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一、考核内容</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考核内容为《物业管理服务合同》约定的服务范围和管理任务。</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二、考核时间</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1. 常规考核以月度为单位。</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2. 年终考核为总结整个年度的综合考核，为12个月的平均分值，时间为服务合同期末。</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三、考核办法</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1. 基本分（扣分计分制）。</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核设物业服务基本分100分，考核内容包含业主考核、满意度调查。</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2. 附加分（加分扣分计分制）。</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出现以下情况时，可酌情加分：受到区级及以上领导表彰、表扬的，每次酌情加1-3分；管理方式有创新并获得区级及以上以会议材料、刊物、信息报道等方式推广的，每次酌情加1-2；有见义勇为，拾金不昧，出色处理突发事件等行为，为业主单位避免重大损失的，每次酌情加0.5-2分。</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出现以下情况时，可酌情减分：工作中出现重要失误的，每次酌情扣1-2分；区级及以上领导批评的，每次酌情扣1-3分；受到重要投诉的，每次酌情扣1-2分。</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3. 物业服务总分=业主考评分*75%+满意度调查得分*20%+主管考评得分*5%+附加分。</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四、考核结果应用</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1. 在考核中发现的问题，将被列为业主重点检查项。</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2. 物业服务考核总分90分为合格分。考核分低于90分，高于85分（含），记口头警告一次；考核分低于85，高于80分（含），记书面警告一次；两次口头警告上升为一次书面警告。</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考核附件：</w:t>
      </w:r>
    </w:p>
    <w:p>
      <w:pPr>
        <w:spacing w:line="360" w:lineRule="auto"/>
        <w:rPr>
          <w:rFonts w:ascii="仿宋" w:hAnsi="仿宋" w:eastAsia="仿宋" w:cs="仿宋"/>
          <w:kern w:val="1"/>
          <w:sz w:val="24"/>
        </w:rPr>
      </w:pPr>
      <w:r>
        <w:rPr>
          <w:rFonts w:hint="eastAsia" w:ascii="仿宋" w:hAnsi="仿宋" w:eastAsia="仿宋" w:cs="仿宋"/>
          <w:kern w:val="1"/>
          <w:sz w:val="24"/>
        </w:rPr>
        <w:t xml:space="preserve"> 1. 《物业服务考核汇总表》</w:t>
      </w:r>
    </w:p>
    <w:p>
      <w:pPr>
        <w:snapToGrid w:val="0"/>
        <w:spacing w:line="360" w:lineRule="auto"/>
        <w:ind w:firstLine="120" w:firstLineChars="50"/>
        <w:rPr>
          <w:rFonts w:ascii="仿宋" w:hAnsi="仿宋" w:eastAsia="仿宋" w:cs="仿宋"/>
          <w:bCs/>
          <w:sz w:val="24"/>
        </w:rPr>
      </w:pPr>
      <w:r>
        <w:rPr>
          <w:rFonts w:hint="eastAsia" w:ascii="仿宋" w:hAnsi="仿宋" w:eastAsia="仿宋" w:cs="仿宋"/>
          <w:kern w:val="1"/>
          <w:sz w:val="24"/>
        </w:rPr>
        <w:t>2. 《</w:t>
      </w:r>
      <w:r>
        <w:rPr>
          <w:rFonts w:hint="eastAsia" w:ascii="仿宋" w:hAnsi="仿宋" w:eastAsia="仿宋" w:cs="仿宋"/>
          <w:bCs/>
          <w:sz w:val="24"/>
        </w:rPr>
        <w:t>物业服务业主考核细则</w:t>
      </w:r>
      <w:r>
        <w:rPr>
          <w:rFonts w:hint="eastAsia" w:ascii="仿宋" w:hAnsi="仿宋" w:eastAsia="仿宋" w:cs="仿宋"/>
          <w:kern w:val="1"/>
          <w:sz w:val="24"/>
        </w:rPr>
        <w:t>》</w:t>
      </w:r>
    </w:p>
    <w:p>
      <w:pPr>
        <w:spacing w:line="360" w:lineRule="auto"/>
        <w:ind w:firstLine="120" w:firstLineChars="50"/>
        <w:rPr>
          <w:rFonts w:ascii="仿宋" w:hAnsi="仿宋" w:eastAsia="仿宋" w:cs="仿宋"/>
          <w:kern w:val="1"/>
          <w:sz w:val="24"/>
        </w:rPr>
      </w:pPr>
      <w:r>
        <w:rPr>
          <w:rFonts w:hint="eastAsia" w:ascii="仿宋" w:hAnsi="仿宋" w:eastAsia="仿宋" w:cs="仿宋"/>
          <w:kern w:val="1"/>
          <w:sz w:val="24"/>
        </w:rPr>
        <w:t>3. 《物业服务满意度测评》</w:t>
      </w:r>
    </w:p>
    <w:p>
      <w:pPr>
        <w:pStyle w:val="29"/>
        <w:spacing w:line="360" w:lineRule="auto"/>
        <w:rPr>
          <w:rFonts w:ascii="仿宋" w:hAnsi="仿宋" w:eastAsia="仿宋" w:cs="仿宋"/>
          <w:color w:val="auto"/>
          <w:szCs w:val="24"/>
        </w:rPr>
      </w:pPr>
    </w:p>
    <w:p>
      <w:pPr>
        <w:snapToGrid w:val="0"/>
        <w:spacing w:line="360" w:lineRule="auto"/>
        <w:jc w:val="left"/>
        <w:rPr>
          <w:rFonts w:ascii="仿宋" w:hAnsi="仿宋" w:eastAsia="仿宋" w:cs="仿宋"/>
          <w:bCs/>
          <w:sz w:val="24"/>
        </w:rPr>
      </w:pPr>
      <w:r>
        <w:rPr>
          <w:rFonts w:hint="eastAsia" w:ascii="仿宋" w:hAnsi="仿宋" w:eastAsia="仿宋" w:cs="仿宋"/>
          <w:bCs/>
          <w:sz w:val="24"/>
        </w:rPr>
        <w:t>附件1</w:t>
      </w:r>
    </w:p>
    <w:p>
      <w:pPr>
        <w:snapToGrid w:val="0"/>
        <w:spacing w:line="360" w:lineRule="auto"/>
        <w:jc w:val="center"/>
        <w:rPr>
          <w:rFonts w:ascii="仿宋" w:hAnsi="仿宋" w:eastAsia="仿宋" w:cs="仿宋"/>
          <w:bCs/>
          <w:sz w:val="24"/>
        </w:rPr>
      </w:pPr>
      <w:r>
        <w:rPr>
          <w:rFonts w:hint="eastAsia" w:ascii="仿宋" w:hAnsi="仿宋" w:eastAsia="仿宋" w:cs="仿宋"/>
          <w:bCs/>
          <w:sz w:val="24"/>
        </w:rPr>
        <w:t>物业考核汇总表</w:t>
      </w:r>
    </w:p>
    <w:p>
      <w:pPr>
        <w:spacing w:line="360" w:lineRule="auto"/>
        <w:jc w:val="righ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p>
    <w:tbl>
      <w:tblPr>
        <w:tblStyle w:val="13"/>
        <w:tblW w:w="9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669"/>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jc w:val="center"/>
        </w:trPr>
        <w:tc>
          <w:tcPr>
            <w:tcW w:w="1669" w:type="dxa"/>
            <w:vMerge w:val="restart"/>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考核对象</w:t>
            </w:r>
          </w:p>
        </w:tc>
        <w:tc>
          <w:tcPr>
            <w:tcW w:w="7518" w:type="dxa"/>
            <w:vAlign w:val="center"/>
          </w:tcPr>
          <w:p>
            <w:pPr>
              <w:snapToGrid w:val="0"/>
              <w:spacing w:line="360" w:lineRule="auto"/>
              <w:ind w:firstLine="840" w:firstLineChars="350"/>
              <w:rPr>
                <w:rFonts w:ascii="仿宋" w:hAnsi="仿宋" w:eastAsia="仿宋" w:cs="仿宋"/>
                <w:bCs/>
                <w:sz w:val="24"/>
              </w:rPr>
            </w:pPr>
            <w:r>
              <w:rPr>
                <w:rFonts w:hint="eastAsia" w:ascii="仿宋" w:hAnsi="仿宋" w:eastAsia="仿宋" w:cs="仿宋"/>
                <w:bCs/>
                <w:sz w:val="24"/>
              </w:rPr>
              <w:t>项目名称：____________________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jc w:val="center"/>
        </w:trPr>
        <w:tc>
          <w:tcPr>
            <w:tcW w:w="1669" w:type="dxa"/>
            <w:vMerge w:val="continue"/>
            <w:vAlign w:val="center"/>
          </w:tcPr>
          <w:p>
            <w:pPr>
              <w:snapToGrid w:val="0"/>
              <w:spacing w:line="360" w:lineRule="auto"/>
              <w:jc w:val="center"/>
              <w:rPr>
                <w:rFonts w:ascii="仿宋" w:hAnsi="仿宋" w:eastAsia="仿宋" w:cs="仿宋"/>
                <w:bCs/>
                <w:sz w:val="24"/>
              </w:rPr>
            </w:pPr>
          </w:p>
        </w:tc>
        <w:tc>
          <w:tcPr>
            <w:tcW w:w="7518" w:type="dxa"/>
            <w:vAlign w:val="center"/>
          </w:tcPr>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物业服务单位：________________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jc w:val="center"/>
        </w:trPr>
        <w:tc>
          <w:tcPr>
            <w:tcW w:w="1669" w:type="dxa"/>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业主评分</w:t>
            </w:r>
          </w:p>
        </w:tc>
        <w:tc>
          <w:tcPr>
            <w:tcW w:w="7518" w:type="dxa"/>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jc w:val="center"/>
        </w:trPr>
        <w:tc>
          <w:tcPr>
            <w:tcW w:w="1669" w:type="dxa"/>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满意度得分</w:t>
            </w:r>
          </w:p>
        </w:tc>
        <w:tc>
          <w:tcPr>
            <w:tcW w:w="7518" w:type="dxa"/>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jc w:val="center"/>
        </w:trPr>
        <w:tc>
          <w:tcPr>
            <w:tcW w:w="1669" w:type="dxa"/>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主管评分</w:t>
            </w:r>
          </w:p>
        </w:tc>
        <w:tc>
          <w:tcPr>
            <w:tcW w:w="7518" w:type="dxa"/>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jc w:val="center"/>
        </w:trPr>
        <w:tc>
          <w:tcPr>
            <w:tcW w:w="1669" w:type="dxa"/>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附加分（正负不超10分）</w:t>
            </w:r>
          </w:p>
        </w:tc>
        <w:tc>
          <w:tcPr>
            <w:tcW w:w="7518" w:type="dxa"/>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jc w:val="center"/>
        </w:trPr>
        <w:tc>
          <w:tcPr>
            <w:tcW w:w="1669" w:type="dxa"/>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总得分</w:t>
            </w:r>
          </w:p>
        </w:tc>
        <w:tc>
          <w:tcPr>
            <w:tcW w:w="7518"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jc w:val="center"/>
        </w:trPr>
        <w:tc>
          <w:tcPr>
            <w:tcW w:w="1669" w:type="dxa"/>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问题及建议</w:t>
            </w:r>
          </w:p>
        </w:tc>
        <w:tc>
          <w:tcPr>
            <w:tcW w:w="7518" w:type="dxa"/>
            <w:vAlign w:val="center"/>
          </w:tcPr>
          <w:p>
            <w:pPr>
              <w:snapToGrid w:val="0"/>
              <w:spacing w:line="360" w:lineRule="auto"/>
              <w:jc w:val="center"/>
              <w:rPr>
                <w:rFonts w:ascii="仿宋" w:hAnsi="仿宋" w:eastAsia="仿宋" w:cs="仿宋"/>
                <w:sz w:val="24"/>
              </w:rPr>
            </w:pPr>
          </w:p>
        </w:tc>
      </w:tr>
    </w:tbl>
    <w:p>
      <w:pPr>
        <w:spacing w:line="360" w:lineRule="auto"/>
        <w:ind w:firstLine="360" w:firstLineChars="150"/>
        <w:rPr>
          <w:rFonts w:ascii="仿宋" w:hAnsi="仿宋" w:eastAsia="仿宋" w:cs="仿宋"/>
          <w:sz w:val="24"/>
        </w:rPr>
      </w:pPr>
      <w:r>
        <w:rPr>
          <w:rFonts w:hint="eastAsia" w:ascii="仿宋" w:hAnsi="仿宋" w:eastAsia="仿宋" w:cs="仿宋"/>
          <w:sz w:val="24"/>
        </w:rPr>
        <w:t>制表人：                             考核人：</w:t>
      </w:r>
    </w:p>
    <w:p>
      <w:pPr>
        <w:snapToGrid w:val="0"/>
        <w:spacing w:line="360" w:lineRule="auto"/>
        <w:jc w:val="left"/>
        <w:rPr>
          <w:rFonts w:ascii="仿宋" w:hAnsi="仿宋" w:eastAsia="仿宋" w:cs="仿宋"/>
          <w:bCs/>
          <w:sz w:val="24"/>
        </w:rPr>
      </w:pPr>
    </w:p>
    <w:p>
      <w:pPr>
        <w:snapToGrid w:val="0"/>
        <w:spacing w:line="360" w:lineRule="auto"/>
        <w:jc w:val="left"/>
        <w:rPr>
          <w:rFonts w:ascii="仿宋" w:hAnsi="仿宋" w:eastAsia="仿宋" w:cs="仿宋"/>
          <w:bCs/>
          <w:sz w:val="24"/>
        </w:rPr>
      </w:pPr>
    </w:p>
    <w:p>
      <w:pPr>
        <w:snapToGrid w:val="0"/>
        <w:spacing w:line="360" w:lineRule="auto"/>
        <w:jc w:val="left"/>
        <w:rPr>
          <w:rFonts w:ascii="仿宋" w:hAnsi="仿宋" w:eastAsia="仿宋" w:cs="仿宋"/>
          <w:bCs/>
          <w:sz w:val="24"/>
        </w:rPr>
      </w:pPr>
      <w:r>
        <w:rPr>
          <w:rFonts w:hint="eastAsia" w:ascii="仿宋" w:hAnsi="仿宋" w:eastAsia="仿宋" w:cs="仿宋"/>
          <w:bCs/>
          <w:sz w:val="24"/>
        </w:rPr>
        <w:br w:type="page"/>
      </w:r>
      <w:r>
        <w:rPr>
          <w:rFonts w:hint="eastAsia" w:ascii="仿宋" w:hAnsi="仿宋" w:eastAsia="仿宋" w:cs="仿宋"/>
          <w:bCs/>
          <w:sz w:val="24"/>
        </w:rPr>
        <w:t>附件2</w:t>
      </w:r>
    </w:p>
    <w:p>
      <w:pPr>
        <w:snapToGrid w:val="0"/>
        <w:spacing w:line="360" w:lineRule="auto"/>
        <w:jc w:val="center"/>
        <w:rPr>
          <w:rFonts w:ascii="仿宋" w:hAnsi="仿宋" w:eastAsia="仿宋" w:cs="仿宋"/>
          <w:b/>
          <w:bCs/>
          <w:sz w:val="24"/>
        </w:rPr>
      </w:pPr>
      <w:r>
        <w:rPr>
          <w:rFonts w:hint="eastAsia" w:ascii="仿宋" w:hAnsi="仿宋" w:eastAsia="仿宋" w:cs="仿宋"/>
          <w:b/>
          <w:bCs/>
          <w:sz w:val="24"/>
        </w:rPr>
        <w:t>物业服务业主考核细则</w:t>
      </w:r>
    </w:p>
    <w:p>
      <w:pPr>
        <w:snapToGrid w:val="0"/>
        <w:spacing w:line="360" w:lineRule="auto"/>
        <w:jc w:val="right"/>
        <w:rPr>
          <w:rFonts w:ascii="仿宋" w:hAnsi="仿宋" w:eastAsia="仿宋" w:cs="仿宋"/>
          <w:bCs/>
          <w:kern w:val="0"/>
          <w:sz w:val="24"/>
        </w:rPr>
      </w:pPr>
      <w:r>
        <w:rPr>
          <w:rFonts w:hint="eastAsia" w:ascii="仿宋" w:hAnsi="仿宋" w:eastAsia="仿宋" w:cs="仿宋"/>
          <w:bCs/>
          <w:kern w:val="0"/>
          <w:sz w:val="24"/>
        </w:rPr>
        <w:t>考核时间：</w:t>
      </w:r>
      <w:r>
        <w:rPr>
          <w:rFonts w:hint="eastAsia" w:ascii="仿宋" w:hAnsi="仿宋" w:eastAsia="仿宋" w:cs="仿宋"/>
          <w:bCs/>
          <w:kern w:val="0"/>
          <w:sz w:val="24"/>
          <w:u w:val="single"/>
        </w:rPr>
        <w:t xml:space="preserve">      </w:t>
      </w:r>
      <w:r>
        <w:rPr>
          <w:rFonts w:hint="eastAsia" w:ascii="仿宋" w:hAnsi="仿宋" w:eastAsia="仿宋" w:cs="仿宋"/>
          <w:bCs/>
          <w:kern w:val="0"/>
          <w:sz w:val="24"/>
        </w:rPr>
        <w:t>年</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月        </w:t>
      </w:r>
    </w:p>
    <w:tbl>
      <w:tblPr>
        <w:tblStyle w:val="13"/>
        <w:tblW w:w="10178" w:type="dxa"/>
        <w:jc w:val="center"/>
        <w:tblInd w:w="0" w:type="dxa"/>
        <w:tblLayout w:type="fixed"/>
        <w:tblCellMar>
          <w:top w:w="57" w:type="dxa"/>
          <w:left w:w="57" w:type="dxa"/>
          <w:bottom w:w="57" w:type="dxa"/>
          <w:right w:w="57" w:type="dxa"/>
        </w:tblCellMar>
      </w:tblPr>
      <w:tblGrid>
        <w:gridCol w:w="1121"/>
        <w:gridCol w:w="4027"/>
        <w:gridCol w:w="708"/>
        <w:gridCol w:w="2835"/>
        <w:gridCol w:w="708"/>
        <w:gridCol w:w="779"/>
      </w:tblGrid>
      <w:tr>
        <w:tblPrEx>
          <w:tblLayout w:type="fixed"/>
          <w:tblCellMar>
            <w:top w:w="57" w:type="dxa"/>
            <w:left w:w="57" w:type="dxa"/>
            <w:bottom w:w="57" w:type="dxa"/>
            <w:right w:w="57" w:type="dxa"/>
          </w:tblCellMar>
        </w:tblPrEx>
        <w:trPr>
          <w:trHeight w:val="527" w:hRule="atLeast"/>
          <w:jc w:val="center"/>
        </w:trPr>
        <w:tc>
          <w:tcPr>
            <w:tcW w:w="101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b/>
                <w:bCs/>
                <w:kern w:val="0"/>
                <w:sz w:val="24"/>
              </w:rPr>
            </w:pPr>
            <w:r>
              <w:rPr>
                <w:rFonts w:hint="eastAsia" w:ascii="仿宋" w:hAnsi="仿宋" w:eastAsia="仿宋" w:cs="仿宋"/>
                <w:b/>
                <w:bCs/>
                <w:kern w:val="0"/>
                <w:sz w:val="24"/>
              </w:rPr>
              <w:t xml:space="preserve">项目名称：                               </w:t>
            </w:r>
          </w:p>
        </w:tc>
      </w:tr>
      <w:tr>
        <w:tblPrEx>
          <w:tblLayout w:type="fixed"/>
          <w:tblCellMar>
            <w:top w:w="57" w:type="dxa"/>
            <w:left w:w="57" w:type="dxa"/>
            <w:bottom w:w="57" w:type="dxa"/>
            <w:right w:w="57" w:type="dxa"/>
          </w:tblCellMar>
        </w:tblPrEx>
        <w:trPr>
          <w:trHeight w:val="399" w:hRule="atLeast"/>
          <w:jc w:val="center"/>
        </w:trPr>
        <w:tc>
          <w:tcPr>
            <w:tcW w:w="112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项目</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考核内容</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分值</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评分细则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扣分</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详情</w:t>
            </w:r>
          </w:p>
        </w:tc>
      </w:tr>
      <w:tr>
        <w:tblPrEx>
          <w:tblLayout w:type="fixed"/>
          <w:tblCellMar>
            <w:top w:w="57" w:type="dxa"/>
            <w:left w:w="57" w:type="dxa"/>
            <w:bottom w:w="57" w:type="dxa"/>
            <w:right w:w="57" w:type="dxa"/>
          </w:tblCellMar>
        </w:tblPrEx>
        <w:trPr>
          <w:trHeight w:val="762" w:hRule="atLeast"/>
          <w:jc w:val="center"/>
        </w:trPr>
        <w:tc>
          <w:tcPr>
            <w:tcW w:w="112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b/>
                <w:sz w:val="24"/>
                <w:shd w:val="clear" w:color="auto" w:fill="FFFFFF"/>
              </w:rPr>
            </w:pPr>
            <w:r>
              <w:rPr>
                <w:rFonts w:hint="eastAsia" w:ascii="仿宋" w:hAnsi="仿宋" w:eastAsia="仿宋" w:cs="仿宋"/>
                <w:b/>
                <w:sz w:val="24"/>
                <w:shd w:val="clear" w:color="auto" w:fill="FFFFFF"/>
              </w:rPr>
              <w:t>组织管理</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根据合同约定的服务内容，制定相关管理制度、应急预案，要求全面、完善、合理。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缺项每项扣0.5分；不合理每项扣0.2分。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166"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仿宋" w:eastAsia="仿宋" w:cs="仿宋"/>
                <w:bCs w:val="0"/>
                <w:sz w:val="24"/>
                <w:szCs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制度完善，实时更新。</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287"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仿宋" w:eastAsia="仿宋" w:cs="仿宋"/>
                <w:bCs w:val="0"/>
                <w:sz w:val="24"/>
                <w:szCs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制定管理人员值班与巡检月度排班计划，并记录。</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未按计划落实，每次扣0.2分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611"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仿宋" w:eastAsia="仿宋" w:cs="仿宋"/>
                <w:bCs w:val="0"/>
                <w:sz w:val="24"/>
                <w:szCs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按月度培训计划、会议计划落实并记录。</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计划不完善扣1分；未按计划落实每次扣0.5分。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651"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仿宋" w:eastAsia="仿宋" w:cs="仿宋"/>
                <w:bCs w:val="0"/>
                <w:sz w:val="24"/>
                <w:szCs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制定月度工作计划，明确工作要求，记录并总结。</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计划不完善扣0.5分；未按计划落实每次扣0.2分。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21"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仿宋" w:eastAsia="仿宋" w:cs="仿宋"/>
                <w:bCs w:val="0"/>
                <w:sz w:val="24"/>
                <w:szCs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tabs>
                <w:tab w:val="left" w:pos="720"/>
              </w:tabs>
              <w:snapToGrid w:val="0"/>
              <w:spacing w:line="360" w:lineRule="auto"/>
              <w:jc w:val="left"/>
              <w:rPr>
                <w:rFonts w:ascii="仿宋" w:hAnsi="仿宋" w:eastAsia="仿宋" w:cs="仿宋"/>
                <w:kern w:val="0"/>
                <w:sz w:val="24"/>
              </w:rPr>
            </w:pPr>
            <w:r>
              <w:rPr>
                <w:rFonts w:hint="eastAsia" w:ascii="仿宋" w:hAnsi="仿宋" w:eastAsia="仿宋" w:cs="仿宋"/>
                <w:sz w:val="24"/>
                <w:shd w:val="clear" w:color="auto" w:fill="FFFFFF"/>
              </w:rPr>
              <w:t>每月组织全面自检，汇总检查情况并跟进。</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未自检扣1分；未及时整改问题，每项扣0.5分。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60"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仿宋" w:eastAsia="仿宋" w:cs="仿宋"/>
                <w:bCs w:val="0"/>
                <w:sz w:val="24"/>
                <w:szCs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专业管理人员、技术人员持证上岗。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每发现1人无证上岗扣0.5分。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501"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仿宋" w:eastAsia="仿宋" w:cs="仿宋"/>
                <w:bCs w:val="0"/>
                <w:sz w:val="24"/>
                <w:szCs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员工文明礼貌；遵守行为规范（仪容仪表、着装、佩戴工作牌等）。</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每发现1人不符合扣0.2分。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980"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按24小时服务制度，设立服务电话，并于公共场所公示；及时处理需求或投诉并记录、回访。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接有效投诉24小时服务电话不接听，每次扣0.2分；记录不完善每处扣0.2分。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259" w:hRule="atLeast"/>
          <w:jc w:val="center"/>
        </w:trPr>
        <w:tc>
          <w:tcPr>
            <w:tcW w:w="112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项目</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考核内容</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分值</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评分细则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扣分</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详情</w:t>
            </w:r>
          </w:p>
        </w:tc>
      </w:tr>
      <w:tr>
        <w:tblPrEx>
          <w:tblLayout w:type="fixed"/>
          <w:tblCellMar>
            <w:top w:w="57" w:type="dxa"/>
            <w:left w:w="57" w:type="dxa"/>
            <w:bottom w:w="57" w:type="dxa"/>
            <w:right w:w="57" w:type="dxa"/>
          </w:tblCellMar>
        </w:tblPrEx>
        <w:trPr>
          <w:trHeight w:val="493" w:hRule="atLeast"/>
          <w:jc w:val="center"/>
        </w:trPr>
        <w:tc>
          <w:tcPr>
            <w:tcW w:w="1121" w:type="dxa"/>
            <w:vMerge w:val="restart"/>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Cs/>
                <w:kern w:val="0"/>
                <w:sz w:val="24"/>
              </w:rPr>
            </w:pPr>
            <w:r>
              <w:rPr>
                <w:rFonts w:hint="eastAsia" w:ascii="仿宋" w:hAnsi="仿宋" w:eastAsia="仿宋" w:cs="仿宋"/>
                <w:bCs/>
                <w:kern w:val="0"/>
                <w:sz w:val="24"/>
              </w:rPr>
              <w:t>组织</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Cs/>
                <w:kern w:val="0"/>
                <w:sz w:val="24"/>
              </w:rPr>
              <w:t>管理</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建立房屋及设施设备的档案，分类、齐全、完整。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档案未建立不得分；资料缺项，每项扣0.2分。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560"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仓库管理科学有序，帐物一致，仓库环境整洁。</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743"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规范使用房屋及共用设施;无违规使用情况，无私拉乱接网、电线现象。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违反规划现象每次扣0.5分。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1238" w:hRule="atLeast"/>
          <w:jc w:val="center"/>
        </w:trPr>
        <w:tc>
          <w:tcPr>
            <w:tcW w:w="1121" w:type="dxa"/>
            <w:vMerge w:val="restart"/>
            <w:tcBorders>
              <w:top w:val="single" w:color="000000" w:sz="4" w:space="0"/>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设施</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设备</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管理</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建立健全设施设备档案，包含基本信息、厂家或维护单位信息、维修和保养记录、操作流程和规范，岗位责任人等；确保设施设备维保有序，运行正常。</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档案未建立扣1分；档案缺项或未及时更新，维修保养不及时等每项扣0.5分。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1032"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健全公共区域及设施设备的标识标牌，做好安全提醒，便于设备操作；安装整洁、美观、有序。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687"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专业技术人员操作能力评估，掌握专业知识，熟悉设备，操作熟练。</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61"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机房评估。要求：运行正常、无隐患。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电梯评估。要求：运行正常、无隐患。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备用设备评估，要求：运行正常、无隐患。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1052" w:hRule="atLeast"/>
          <w:jc w:val="center"/>
        </w:trPr>
        <w:tc>
          <w:tcPr>
            <w:tcW w:w="1121" w:type="dxa"/>
            <w:vMerge w:val="continue"/>
            <w:tcBorders>
              <w:left w:val="single" w:color="000000" w:sz="4" w:space="0"/>
              <w:bottom w:val="single" w:color="auto"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楼宇智能控制系统、可视对讲系统、闭路监控系统等智能化设施设备评估。要求：运行正常、无隐患。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257" w:hRule="atLeast"/>
          <w:jc w:val="center"/>
        </w:trPr>
        <w:tc>
          <w:tcPr>
            <w:tcW w:w="112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项目</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考核内容</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分值</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评分细则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扣分</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详情</w:t>
            </w:r>
          </w:p>
        </w:tc>
      </w:tr>
      <w:tr>
        <w:tblPrEx>
          <w:tblLayout w:type="fixed"/>
          <w:tblCellMar>
            <w:top w:w="57" w:type="dxa"/>
            <w:left w:w="57" w:type="dxa"/>
            <w:bottom w:w="57" w:type="dxa"/>
            <w:right w:w="57" w:type="dxa"/>
          </w:tblCellMar>
        </w:tblPrEx>
        <w:trPr>
          <w:trHeight w:val="647" w:hRule="atLeast"/>
          <w:jc w:val="center"/>
        </w:trPr>
        <w:tc>
          <w:tcPr>
            <w:tcW w:w="1121" w:type="dxa"/>
            <w:vMerge w:val="restart"/>
            <w:tcBorders>
              <w:top w:val="single" w:color="auto" w:sz="4" w:space="0"/>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设施</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设备</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管理</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中央空调系统评估。要求：运行正常、无隐患。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700"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高压水泵、水池、水箱等设施的评估。要求：运行正常、无隐患。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584"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锅炉系统评估。要求: 运行正常、无隐患。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避雷设施评估。要求：运行正常、无隐患。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每处不符或异常扣0.2分；存在隐患每处扣0.5分。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522" w:hRule="atLeast"/>
          <w:jc w:val="center"/>
        </w:trPr>
        <w:tc>
          <w:tcPr>
            <w:tcW w:w="1121"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维修服务</w:t>
            </w:r>
          </w:p>
        </w:tc>
        <w:tc>
          <w:tcPr>
            <w:tcW w:w="4027" w:type="dxa"/>
            <w:tcBorders>
              <w:top w:val="single" w:color="000000" w:sz="4" w:space="0"/>
              <w:left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制定维修服务的操作规范、流程等，及时服务。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未按要求落实，每次扣0.5分。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294" w:hRule="atLeast"/>
          <w:jc w:val="center"/>
        </w:trPr>
        <w:tc>
          <w:tcPr>
            <w:tcW w:w="1121" w:type="dxa"/>
            <w:vMerge w:val="continue"/>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完善保存维修记录，并做好回访。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b/>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982" w:hRule="atLeast"/>
          <w:jc w:val="center"/>
        </w:trPr>
        <w:tc>
          <w:tcPr>
            <w:tcW w:w="1121" w:type="dxa"/>
            <w:vMerge w:val="continue"/>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制定公共区域和室内等日常维修服务及时率与返修率，并做好回访。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不及时扣、返修率不达标扣每次扣0.5分；回访记录不完整，每处扣0.2分。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639" w:hRule="atLeast"/>
          <w:jc w:val="center"/>
        </w:trPr>
        <w:tc>
          <w:tcPr>
            <w:tcW w:w="1121" w:type="dxa"/>
            <w:vMerge w:val="continue"/>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协助业主监督大型维修项目的开展，做好沟通协调工作，并做好记录。</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当月无大型维修不扣分，项目现场发现异常每处扣0.5分。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639" w:hRule="atLeast"/>
          <w:jc w:val="center"/>
        </w:trPr>
        <w:tc>
          <w:tcPr>
            <w:tcW w:w="112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节能管理</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各类风机、空调机组等按节能减排管理要求开启。</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396"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照明灯、景观灯按要求开启。</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389"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给排水系统无跑冒滴漏。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369" w:hRule="atLeast"/>
          <w:jc w:val="center"/>
        </w:trPr>
        <w:tc>
          <w:tcPr>
            <w:tcW w:w="112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项目</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考核内容</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分值</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评分细则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扣分</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详情</w:t>
            </w:r>
          </w:p>
        </w:tc>
      </w:tr>
      <w:tr>
        <w:tblPrEx>
          <w:tblLayout w:type="fixed"/>
          <w:tblCellMar>
            <w:top w:w="57" w:type="dxa"/>
            <w:left w:w="57" w:type="dxa"/>
            <w:bottom w:w="57" w:type="dxa"/>
            <w:right w:w="57" w:type="dxa"/>
          </w:tblCellMar>
        </w:tblPrEx>
        <w:trPr>
          <w:trHeight w:val="575" w:hRule="atLeast"/>
          <w:jc w:val="center"/>
        </w:trPr>
        <w:tc>
          <w:tcPr>
            <w:tcW w:w="112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环境</w:t>
            </w:r>
          </w:p>
          <w:p>
            <w:pPr>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卫生</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实行清洁卫生责任制；实行标准化操作；及时、定期清洁、定期巡查并记录。</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未落实责任制，扣0.5分；记录缺失或不实，未按标准化操作等每处扣0.2分。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860"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环卫设施评估。要求：设施完备，定期、及时清理；生活垃圾日产日清；建筑垃圾定点围护堆放，定期清理。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848"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建筑外观评估。要求：外观完好、整洁；发现外观污损，及时处理或联系业主进行整修；无纸张乱贴现象。</w:t>
            </w:r>
          </w:p>
        </w:tc>
        <w:tc>
          <w:tcPr>
            <w:tcW w:w="708" w:type="dxa"/>
            <w:tcBorders>
              <w:top w:val="single" w:color="000000" w:sz="4" w:space="0"/>
              <w:left w:val="single" w:color="000000"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共用场地内墙评估。要求：干净、无张贴。</w:t>
            </w:r>
          </w:p>
        </w:tc>
        <w:tc>
          <w:tcPr>
            <w:tcW w:w="708" w:type="dxa"/>
            <w:tcBorders>
              <w:top w:val="single" w:color="auto" w:sz="4" w:space="0"/>
              <w:left w:val="single" w:color="000000"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1058"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卫生间环境评估。要求：整体整洁，台面无积水；工具摆放整齐；无异味；垃圾桶定期、及时清理。</w:t>
            </w:r>
          </w:p>
        </w:tc>
        <w:tc>
          <w:tcPr>
            <w:tcW w:w="708" w:type="dxa"/>
            <w:tcBorders>
              <w:top w:val="single" w:color="auto" w:sz="4" w:space="0"/>
              <w:left w:val="single" w:color="000000"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室外地面评估。要求：保持清洁；无明显积土积水；落叶及时清理。</w:t>
            </w:r>
          </w:p>
        </w:tc>
        <w:tc>
          <w:tcPr>
            <w:tcW w:w="708" w:type="dxa"/>
            <w:tcBorders>
              <w:top w:val="single" w:color="auto" w:sz="4" w:space="0"/>
              <w:left w:val="single" w:color="000000"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共用场地室内地面评估。要求：定期养护；保持地面有光泽；清洁，无积水积尘。</w:t>
            </w:r>
          </w:p>
        </w:tc>
        <w:tc>
          <w:tcPr>
            <w:tcW w:w="708" w:type="dxa"/>
            <w:tcBorders>
              <w:top w:val="single" w:color="auto" w:sz="4" w:space="0"/>
              <w:left w:val="single" w:color="000000"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545"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消杀工作评估。要求：定期组织卫生消毒灭杀并做好记录；无虫害隐患。</w:t>
            </w:r>
          </w:p>
        </w:tc>
        <w:tc>
          <w:tcPr>
            <w:tcW w:w="708" w:type="dxa"/>
            <w:tcBorders>
              <w:top w:val="single" w:color="auto" w:sz="4" w:space="0"/>
              <w:left w:val="single" w:color="000000"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电梯环境评估。要求：整洁、卫生，无乱张贴，无锈斑、垃圾、大范围手印等。</w:t>
            </w:r>
          </w:p>
        </w:tc>
        <w:tc>
          <w:tcPr>
            <w:tcW w:w="708" w:type="dxa"/>
            <w:tcBorders>
              <w:top w:val="single" w:color="auto" w:sz="4" w:space="0"/>
              <w:left w:val="single" w:color="000000"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639" w:hRule="atLeast"/>
          <w:jc w:val="center"/>
        </w:trPr>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空置房评估。要求：定期清洁，无蜘蛛网、杂物等。</w:t>
            </w:r>
          </w:p>
        </w:tc>
        <w:tc>
          <w:tcPr>
            <w:tcW w:w="708" w:type="dxa"/>
            <w:tcBorders>
              <w:top w:val="single" w:color="auto" w:sz="4" w:space="0"/>
              <w:left w:val="single" w:color="000000"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仿宋" w:hAnsi="仿宋" w:eastAsia="仿宋" w:cs="仿宋"/>
                <w:b/>
                <w:kern w:val="0"/>
                <w:sz w:val="24"/>
              </w:rPr>
            </w:pPr>
            <w:r>
              <w:rPr>
                <w:rFonts w:hint="eastAsia" w:ascii="仿宋" w:hAnsi="仿宋" w:eastAsia="仿宋" w:cs="仿宋"/>
                <w:kern w:val="0"/>
                <w:sz w:val="24"/>
              </w:rPr>
              <w:t>每处不符扣0.5分。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253" w:hRule="atLeast"/>
          <w:jc w:val="center"/>
        </w:trPr>
        <w:tc>
          <w:tcPr>
            <w:tcW w:w="112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项目</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考核内容</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分值</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评分细则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扣分</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详情</w:t>
            </w:r>
          </w:p>
        </w:tc>
      </w:tr>
      <w:tr>
        <w:tblPrEx>
          <w:tblLayout w:type="fixed"/>
          <w:tblCellMar>
            <w:top w:w="57" w:type="dxa"/>
            <w:left w:w="57" w:type="dxa"/>
            <w:bottom w:w="57" w:type="dxa"/>
            <w:right w:w="57" w:type="dxa"/>
          </w:tblCellMar>
        </w:tblPrEx>
        <w:trPr>
          <w:trHeight w:val="218" w:hRule="atLeast"/>
          <w:jc w:val="center"/>
        </w:trPr>
        <w:tc>
          <w:tcPr>
            <w:tcW w:w="1121" w:type="dxa"/>
            <w:vMerge w:val="restart"/>
            <w:tcBorders>
              <w:top w:val="single" w:color="000000" w:sz="4" w:space="0"/>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绿化</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景观</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定期做好绿化检查工作。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未检查每次扣0.2分。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81"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针对绿化问题，及时做出处理和提醒；保持花草树木无折损现象。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639" w:hRule="atLeast"/>
          <w:jc w:val="center"/>
        </w:trPr>
        <w:tc>
          <w:tcPr>
            <w:tcW w:w="1121" w:type="dxa"/>
            <w:vMerge w:val="continue"/>
            <w:tcBorders>
              <w:left w:val="single" w:color="000000" w:sz="4" w:space="0"/>
              <w:bottom w:val="single" w:color="auto"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绿地无被破坏、践踏、占用现象，无纸屑、烟头等杂物。</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1161" w:hRule="atLeast"/>
          <w:jc w:val="center"/>
        </w:trPr>
        <w:tc>
          <w:tcPr>
            <w:tcW w:w="1121" w:type="dxa"/>
            <w:vMerge w:val="restart"/>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安全</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保卫</w:t>
            </w: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实行安全保卫责任制，制定24小时值班和定期巡查计划。明确工作职责、流程、巡视路线，对重点区域、部位加强巡视并记录。</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未落实责任制扣1分；记录不完整或与不实，每处扣0.2分。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1419" w:hRule="atLeast"/>
          <w:jc w:val="center"/>
        </w:trPr>
        <w:tc>
          <w:tcPr>
            <w:tcW w:w="1121"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各出入口严格管理，配备安全保卫人员；有访客登记要求的，按门岗登记规定进行访客登记；严格审验大件物品，谨防可疑人员或物品进入。</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安全保卫人员脱岗每次扣0.5分；访客与大件物品登记不完善或不实每处扣0.2分。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874"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安保人员及团队能力评估。要求：按期开展培训，熟悉大楼的环境，文明值勤，训练有素，言语规范，认真负责。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721"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保持良好的安防状态，门、窗、护栏等无安全漏洞。</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存在隐患每处扣0.5分。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49"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钥匙管理制度健全，使用、交接记录完整。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每处不符合扣0.2分。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712" w:hRule="atLeast"/>
          <w:jc w:val="center"/>
        </w:trPr>
        <w:tc>
          <w:tcPr>
            <w:tcW w:w="1121" w:type="dxa"/>
            <w:vMerge w:val="continue"/>
            <w:tcBorders>
              <w:left w:val="single" w:color="000000" w:sz="4" w:space="0"/>
              <w:bottom w:val="single" w:color="auto"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设立明显的安全标识，保障使用人的人身安全，并有具体的防范措施。</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缺安全标识或防护措施的，每处扣0.5分。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514" w:hRule="atLeast"/>
          <w:jc w:val="center"/>
        </w:trPr>
        <w:tc>
          <w:tcPr>
            <w:tcW w:w="112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项目</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考核内容</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分值</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评分细则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扣分</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详情</w:t>
            </w:r>
          </w:p>
        </w:tc>
      </w:tr>
      <w:tr>
        <w:tblPrEx>
          <w:tblLayout w:type="fixed"/>
          <w:tblCellMar>
            <w:top w:w="57" w:type="dxa"/>
            <w:left w:w="57" w:type="dxa"/>
            <w:bottom w:w="57" w:type="dxa"/>
            <w:right w:w="57" w:type="dxa"/>
          </w:tblCellMar>
        </w:tblPrEx>
        <w:trPr>
          <w:trHeight w:val="805" w:hRule="atLeast"/>
          <w:jc w:val="center"/>
        </w:trPr>
        <w:tc>
          <w:tcPr>
            <w:tcW w:w="1121" w:type="dxa"/>
            <w:vMerge w:val="restart"/>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消防</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安全</w:t>
            </w: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实行消防安全管理责任制；建立消防设施、器材档案、责任人等；明确操作规范、工作流程等。</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637"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spacing w:val="-6"/>
                <w:kern w:val="0"/>
                <w:sz w:val="24"/>
              </w:rPr>
              <w:t>设立消防疏散示意图，引路标志完好，紧急疏散通道畅通</w:t>
            </w:r>
            <w:r>
              <w:rPr>
                <w:rFonts w:hint="eastAsia" w:ascii="仿宋" w:hAnsi="仿宋" w:eastAsia="仿宋" w:cs="仿宋"/>
                <w:kern w:val="0"/>
                <w:sz w:val="24"/>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消防安全管理能力评估。要求：制定月度消防培训、学习计划，并落实；消防管理人员掌握消防应急预案、消防知识与消防器材，具备充足的应急处理能力；消防人员熟悉消防器材的使用。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未按计划培训、学习每次扣0.5分，其他不符每处扣0.2分。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spacing w:val="-6"/>
                <w:kern w:val="0"/>
                <w:sz w:val="24"/>
              </w:rPr>
              <w:t>消防设备与器材评估。要求：定期检查并记录；设备、器材过期或损坏及时维修或更换</w:t>
            </w:r>
            <w:r>
              <w:rPr>
                <w:rFonts w:hint="eastAsia" w:ascii="仿宋" w:hAnsi="仿宋" w:eastAsia="仿宋" w:cs="仿宋"/>
                <w:kern w:val="0"/>
                <w:sz w:val="24"/>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无检查记录或未按期检查，每处扣0.5分；过期或损坏未及时维修或更换的，每处扣1分。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开展公共区域劝烟工作。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spacing w:val="-6"/>
                <w:kern w:val="0"/>
                <w:sz w:val="24"/>
              </w:rPr>
              <w:t>如发现公共区域吸烟行为未劝止，每次扣0.5分</w:t>
            </w:r>
            <w:r>
              <w:rPr>
                <w:rFonts w:hint="eastAsia" w:ascii="仿宋" w:hAnsi="仿宋" w:eastAsia="仿宋" w:cs="仿宋"/>
                <w:kern w:val="0"/>
                <w:sz w:val="24"/>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923" w:hRule="atLeast"/>
          <w:jc w:val="center"/>
        </w:trPr>
        <w:tc>
          <w:tcPr>
            <w:tcW w:w="1121" w:type="dxa"/>
            <w:vMerge w:val="continue"/>
            <w:tcBorders>
              <w:left w:val="single" w:color="000000" w:sz="4" w:space="0"/>
              <w:bottom w:val="single" w:color="auto"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按相关规定或业主要求，设立易燃易爆品专区，严格管理易燃易爆品的出入；在危险场所设立安全警告标识。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每发现一处不符扣0.2分，每发现一处安全隐患扣0.5分。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870" w:hRule="atLeast"/>
          <w:jc w:val="center"/>
        </w:trPr>
        <w:tc>
          <w:tcPr>
            <w:tcW w:w="1121" w:type="dxa"/>
            <w:vMerge w:val="restart"/>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车辆</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秩序</w:t>
            </w:r>
          </w:p>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建立健全车辆秩序管理的相关措施，并执行；按规定对停车场进行分区管理，运行正常、无异常、无隐患。</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614"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指定不同车辆停放相应区域，无乱停乱放现象。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527"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spacing w:val="-6"/>
                <w:kern w:val="0"/>
                <w:sz w:val="24"/>
              </w:rPr>
              <w:t>对各类车辆及时进行疏导，维护交通秩序，保证通行顺畅</w:t>
            </w:r>
            <w:r>
              <w:rPr>
                <w:rFonts w:hint="eastAsia" w:ascii="仿宋" w:hAnsi="仿宋" w:eastAsia="仿宋" w:cs="仿宋"/>
                <w:kern w:val="0"/>
                <w:sz w:val="24"/>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25"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设置行车指示标识，合理引导行车路线。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546" w:hRule="atLeast"/>
          <w:jc w:val="center"/>
        </w:trPr>
        <w:tc>
          <w:tcPr>
            <w:tcW w:w="1121" w:type="dxa"/>
            <w:vMerge w:val="continue"/>
            <w:tcBorders>
              <w:left w:val="single" w:color="000000" w:sz="4" w:space="0"/>
              <w:bottom w:val="single" w:color="auto"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配备车辆秩序管理人员，值岗及交接班记录完整。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304" w:hRule="atLeast"/>
          <w:jc w:val="center"/>
        </w:trPr>
        <w:tc>
          <w:tcPr>
            <w:tcW w:w="112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项目</w:t>
            </w:r>
          </w:p>
        </w:tc>
        <w:tc>
          <w:tcPr>
            <w:tcW w:w="40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考核内容</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分值</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评分细则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扣分</w:t>
            </w: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b/>
                <w:bCs/>
                <w:kern w:val="0"/>
                <w:sz w:val="24"/>
              </w:rPr>
            </w:pPr>
            <w:r>
              <w:rPr>
                <w:rFonts w:hint="eastAsia" w:ascii="仿宋" w:hAnsi="仿宋" w:eastAsia="仿宋" w:cs="仿宋"/>
                <w:b/>
                <w:bCs/>
                <w:kern w:val="0"/>
                <w:sz w:val="24"/>
              </w:rPr>
              <w:t>详情</w:t>
            </w:r>
          </w:p>
        </w:tc>
      </w:tr>
      <w:tr>
        <w:tblPrEx>
          <w:tblLayout w:type="fixed"/>
          <w:tblCellMar>
            <w:top w:w="57" w:type="dxa"/>
            <w:left w:w="57" w:type="dxa"/>
            <w:bottom w:w="57" w:type="dxa"/>
            <w:right w:w="57" w:type="dxa"/>
          </w:tblCellMar>
        </w:tblPrEx>
        <w:trPr>
          <w:trHeight w:val="495" w:hRule="atLeast"/>
          <w:jc w:val="center"/>
        </w:trPr>
        <w:tc>
          <w:tcPr>
            <w:tcW w:w="1121" w:type="dxa"/>
            <w:vMerge w:val="restart"/>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客服</w:t>
            </w:r>
          </w:p>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接待</w:t>
            </w: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门岗/门岗登记室按工作流程操作规范，保持环境良好。</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流程、规范等不完善符合1分；每处不符扣0.2分。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按业主要求做好来访人员登记记录，并按规范填写各类表单。</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如无要求，不扣分。每处不符扣0.2分。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left w:val="single" w:color="000000"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及时接听电话（响三声内），使用规范用语，并通知相关部门；做好记录，及时跟进。</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vMerge w:val="continue"/>
            <w:tcBorders>
              <w:left w:val="single" w:color="000000" w:sz="4" w:space="0"/>
              <w:bottom w:val="single" w:color="auto"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档案管理有序，按类归整，方便查找。</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每处不符扣0.2分。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r>
        <w:tblPrEx>
          <w:tblLayout w:type="fixed"/>
          <w:tblCellMar>
            <w:top w:w="57" w:type="dxa"/>
            <w:left w:w="57" w:type="dxa"/>
            <w:bottom w:w="57" w:type="dxa"/>
            <w:right w:w="57" w:type="dxa"/>
          </w:tblCellMar>
        </w:tblPrEx>
        <w:trPr>
          <w:trHeight w:val="495" w:hRule="atLeast"/>
          <w:jc w:val="center"/>
        </w:trPr>
        <w:tc>
          <w:tcPr>
            <w:tcW w:w="1121" w:type="dxa"/>
            <w:tcBorders>
              <w:left w:val="single" w:color="000000" w:sz="4" w:space="0"/>
              <w:bottom w:val="single" w:color="auto" w:sz="4" w:space="0"/>
              <w:right w:val="single" w:color="000000" w:sz="4" w:space="0"/>
            </w:tcBorders>
            <w:vAlign w:val="center"/>
          </w:tcPr>
          <w:p>
            <w:pPr>
              <w:widowControl/>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合计</w:t>
            </w:r>
          </w:p>
        </w:tc>
        <w:tc>
          <w:tcPr>
            <w:tcW w:w="4027" w:type="dxa"/>
            <w:tcBorders>
              <w:top w:val="single" w:color="000000" w:sz="4" w:space="0"/>
              <w:left w:val="single" w:color="000000" w:sz="4" w:space="0"/>
              <w:bottom w:val="single" w:color="auto"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sz w:val="24"/>
              </w:rPr>
              <w:t>含组织管理16分，设备设备管理22分，维修服务7分，节能管理3分，绿化景观3分，环境卫生20分，安全保卫10分，消防安全9分，车辆秩序5分，客服接待5分。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100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重复扣分累计不超过单项分值。本表得分的75%计入物业服务考核总得分。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c>
          <w:tcPr>
            <w:tcW w:w="77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rPr>
                <w:rFonts w:ascii="仿宋" w:hAnsi="仿宋" w:eastAsia="仿宋" w:cs="仿宋"/>
                <w:kern w:val="0"/>
                <w:sz w:val="24"/>
              </w:rPr>
            </w:pPr>
          </w:p>
        </w:tc>
      </w:tr>
    </w:tbl>
    <w:p>
      <w:pPr>
        <w:spacing w:line="360" w:lineRule="auto"/>
        <w:ind w:firstLine="360" w:firstLineChars="150"/>
        <w:rPr>
          <w:rFonts w:ascii="仿宋" w:hAnsi="仿宋" w:eastAsia="仿宋" w:cs="仿宋"/>
          <w:sz w:val="24"/>
        </w:rPr>
      </w:pPr>
      <w:r>
        <w:rPr>
          <w:rFonts w:hint="eastAsia" w:ascii="仿宋" w:hAnsi="仿宋" w:eastAsia="仿宋" w:cs="仿宋"/>
          <w:sz w:val="24"/>
        </w:rPr>
        <w:t>制表人：                             考核人：</w:t>
      </w:r>
    </w:p>
    <w:p>
      <w:pPr>
        <w:snapToGrid w:val="0"/>
        <w:spacing w:line="360" w:lineRule="auto"/>
        <w:rPr>
          <w:rFonts w:ascii="仿宋" w:hAnsi="仿宋" w:eastAsia="仿宋" w:cs="仿宋"/>
          <w:bCs/>
          <w:kern w:val="0"/>
          <w:sz w:val="24"/>
        </w:rPr>
      </w:pPr>
    </w:p>
    <w:p>
      <w:pPr>
        <w:snapToGrid w:val="0"/>
        <w:spacing w:line="360" w:lineRule="auto"/>
        <w:rPr>
          <w:rFonts w:ascii="仿宋" w:hAnsi="仿宋" w:eastAsia="仿宋" w:cs="仿宋"/>
          <w:bCs/>
          <w:kern w:val="0"/>
          <w:sz w:val="24"/>
        </w:rPr>
      </w:pPr>
    </w:p>
    <w:p>
      <w:pPr>
        <w:snapToGrid w:val="0"/>
        <w:spacing w:line="360" w:lineRule="auto"/>
        <w:rPr>
          <w:rFonts w:ascii="仿宋" w:hAnsi="仿宋" w:eastAsia="仿宋" w:cs="仿宋"/>
          <w:bCs/>
          <w:kern w:val="0"/>
          <w:sz w:val="24"/>
        </w:rPr>
      </w:pPr>
    </w:p>
    <w:p>
      <w:pPr>
        <w:snapToGrid w:val="0"/>
        <w:spacing w:line="360" w:lineRule="auto"/>
        <w:rPr>
          <w:rFonts w:ascii="仿宋" w:hAnsi="仿宋" w:eastAsia="仿宋" w:cs="仿宋"/>
          <w:bCs/>
          <w:kern w:val="0"/>
          <w:sz w:val="24"/>
        </w:rPr>
      </w:pPr>
    </w:p>
    <w:p>
      <w:pPr>
        <w:snapToGrid w:val="0"/>
        <w:spacing w:line="360" w:lineRule="auto"/>
        <w:jc w:val="left"/>
        <w:rPr>
          <w:rFonts w:ascii="仿宋" w:hAnsi="仿宋" w:eastAsia="仿宋" w:cs="仿宋"/>
          <w:bCs/>
          <w:sz w:val="24"/>
        </w:rPr>
      </w:pPr>
      <w:r>
        <w:rPr>
          <w:rFonts w:hint="eastAsia" w:ascii="仿宋" w:hAnsi="仿宋" w:eastAsia="仿宋" w:cs="仿宋"/>
          <w:bCs/>
          <w:sz w:val="24"/>
        </w:rPr>
        <w:br w:type="page"/>
      </w:r>
      <w:r>
        <w:rPr>
          <w:rFonts w:hint="eastAsia" w:ascii="仿宋" w:hAnsi="仿宋" w:eastAsia="仿宋" w:cs="仿宋"/>
          <w:bCs/>
          <w:sz w:val="24"/>
        </w:rPr>
        <w:t>附件3</w:t>
      </w:r>
    </w:p>
    <w:p>
      <w:pPr>
        <w:snapToGrid w:val="0"/>
        <w:spacing w:line="360" w:lineRule="auto"/>
        <w:jc w:val="center"/>
        <w:rPr>
          <w:rFonts w:ascii="仿宋" w:hAnsi="仿宋" w:eastAsia="仿宋" w:cs="仿宋"/>
          <w:b/>
          <w:bCs/>
          <w:sz w:val="24"/>
        </w:rPr>
      </w:pPr>
      <w:r>
        <w:rPr>
          <w:rFonts w:hint="eastAsia" w:ascii="仿宋" w:hAnsi="仿宋" w:eastAsia="仿宋" w:cs="仿宋"/>
          <w:b/>
          <w:bCs/>
          <w:sz w:val="24"/>
        </w:rPr>
        <w:t>物业服务满意度测评</w:t>
      </w:r>
    </w:p>
    <w:p>
      <w:pPr>
        <w:snapToGrid w:val="0"/>
        <w:spacing w:line="360" w:lineRule="auto"/>
        <w:jc w:val="right"/>
        <w:rPr>
          <w:rFonts w:ascii="仿宋" w:hAnsi="仿宋" w:eastAsia="仿宋" w:cs="仿宋"/>
          <w:bCs/>
          <w:kern w:val="0"/>
          <w:sz w:val="24"/>
        </w:rPr>
      </w:pPr>
      <w:r>
        <w:rPr>
          <w:rFonts w:hint="eastAsia" w:ascii="仿宋" w:hAnsi="仿宋" w:eastAsia="仿宋" w:cs="仿宋"/>
          <w:bCs/>
          <w:kern w:val="0"/>
          <w:sz w:val="24"/>
        </w:rPr>
        <w:t xml:space="preserve"> 考核时间：</w:t>
      </w:r>
      <w:r>
        <w:rPr>
          <w:rFonts w:hint="eastAsia" w:ascii="仿宋" w:hAnsi="仿宋" w:eastAsia="仿宋" w:cs="仿宋"/>
          <w:bCs/>
          <w:kern w:val="0"/>
          <w:sz w:val="24"/>
          <w:u w:val="single"/>
        </w:rPr>
        <w:t xml:space="preserve">      </w:t>
      </w:r>
      <w:r>
        <w:rPr>
          <w:rFonts w:hint="eastAsia" w:ascii="仿宋" w:hAnsi="仿宋" w:eastAsia="仿宋" w:cs="仿宋"/>
          <w:bCs/>
          <w:kern w:val="0"/>
          <w:sz w:val="24"/>
        </w:rPr>
        <w:t>年</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月____日      </w:t>
      </w:r>
    </w:p>
    <w:tbl>
      <w:tblPr>
        <w:tblStyle w:val="13"/>
        <w:tblW w:w="9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49"/>
        <w:gridCol w:w="2288"/>
        <w:gridCol w:w="5387"/>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3037" w:type="dxa"/>
            <w:gridSpan w:val="2"/>
          </w:tcPr>
          <w:p>
            <w:pPr>
              <w:spacing w:line="360" w:lineRule="auto"/>
              <w:jc w:val="center"/>
              <w:rPr>
                <w:rFonts w:ascii="仿宋" w:hAnsi="仿宋" w:eastAsia="仿宋" w:cs="仿宋"/>
                <w:b/>
                <w:bCs/>
                <w:sz w:val="24"/>
              </w:rPr>
            </w:pPr>
            <w:r>
              <w:rPr>
                <w:rFonts w:hint="eastAsia" w:ascii="仿宋" w:hAnsi="仿宋" w:eastAsia="仿宋" w:cs="仿宋"/>
                <w:b/>
                <w:bCs/>
                <w:sz w:val="24"/>
              </w:rPr>
              <w:t>项目名称</w:t>
            </w:r>
          </w:p>
        </w:tc>
        <w:tc>
          <w:tcPr>
            <w:tcW w:w="6721" w:type="dxa"/>
            <w:gridSpan w:val="2"/>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3037" w:type="dxa"/>
            <w:gridSpan w:val="2"/>
          </w:tcPr>
          <w:p>
            <w:pPr>
              <w:spacing w:line="360" w:lineRule="auto"/>
              <w:jc w:val="center"/>
              <w:rPr>
                <w:rFonts w:ascii="仿宋" w:hAnsi="仿宋" w:eastAsia="仿宋" w:cs="仿宋"/>
                <w:bCs/>
                <w:sz w:val="24"/>
              </w:rPr>
            </w:pPr>
            <w:r>
              <w:rPr>
                <w:rFonts w:hint="eastAsia" w:ascii="仿宋" w:hAnsi="仿宋" w:eastAsia="仿宋" w:cs="仿宋"/>
                <w:bCs/>
                <w:sz w:val="24"/>
              </w:rPr>
              <w:t>评价内容</w:t>
            </w:r>
          </w:p>
        </w:tc>
        <w:tc>
          <w:tcPr>
            <w:tcW w:w="5387" w:type="dxa"/>
          </w:tcPr>
          <w:p>
            <w:pPr>
              <w:spacing w:line="360" w:lineRule="auto"/>
              <w:jc w:val="center"/>
              <w:rPr>
                <w:rFonts w:ascii="仿宋" w:hAnsi="仿宋" w:eastAsia="仿宋" w:cs="仿宋"/>
                <w:bCs/>
                <w:sz w:val="24"/>
              </w:rPr>
            </w:pPr>
            <w:r>
              <w:rPr>
                <w:rFonts w:hint="eastAsia" w:ascii="仿宋" w:hAnsi="仿宋" w:eastAsia="仿宋" w:cs="仿宋"/>
                <w:bCs/>
                <w:sz w:val="24"/>
              </w:rPr>
              <w:t>评价标准</w:t>
            </w:r>
          </w:p>
        </w:tc>
        <w:tc>
          <w:tcPr>
            <w:tcW w:w="1334" w:type="dxa"/>
          </w:tcPr>
          <w:p>
            <w:pPr>
              <w:spacing w:line="360" w:lineRule="auto"/>
              <w:jc w:val="center"/>
              <w:rPr>
                <w:rFonts w:ascii="仿宋" w:hAnsi="仿宋" w:eastAsia="仿宋" w:cs="仿宋"/>
                <w:bCs/>
                <w:sz w:val="24"/>
              </w:rPr>
            </w:pPr>
            <w:r>
              <w:rPr>
                <w:rFonts w:hint="eastAsia" w:ascii="仿宋" w:hAnsi="仿宋" w:eastAsia="仿宋" w:cs="仿宋"/>
                <w:bCs/>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51" w:hRule="atLeast"/>
          <w:jc w:val="center"/>
        </w:trPr>
        <w:tc>
          <w:tcPr>
            <w:tcW w:w="303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仪容仪表</w:t>
            </w:r>
          </w:p>
        </w:tc>
        <w:tc>
          <w:tcPr>
            <w:tcW w:w="5387" w:type="dxa"/>
            <w:vAlign w:val="center"/>
          </w:tcPr>
          <w:p>
            <w:pPr>
              <w:spacing w:line="360" w:lineRule="auto"/>
              <w:rPr>
                <w:rFonts w:ascii="仿宋" w:hAnsi="仿宋" w:eastAsia="仿宋" w:cs="仿宋"/>
                <w:b/>
                <w:sz w:val="24"/>
              </w:rPr>
            </w:pPr>
            <w:r>
              <w:rPr>
                <w:rFonts w:hint="eastAsia" w:ascii="仿宋" w:hAnsi="仿宋" w:eastAsia="仿宋" w:cs="仿宋"/>
                <w:sz w:val="24"/>
              </w:rPr>
              <w:t>满分10分。按工作装要求穿戴整齐，佩戴工卡。</w:t>
            </w:r>
          </w:p>
        </w:tc>
        <w:tc>
          <w:tcPr>
            <w:tcW w:w="1334" w:type="dxa"/>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3037" w:type="dxa"/>
            <w:gridSpan w:val="2"/>
            <w:vAlign w:val="center"/>
          </w:tcPr>
          <w:p>
            <w:pPr>
              <w:spacing w:line="360" w:lineRule="auto"/>
              <w:jc w:val="center"/>
              <w:rPr>
                <w:rFonts w:ascii="仿宋" w:hAnsi="仿宋" w:eastAsia="仿宋" w:cs="仿宋"/>
                <w:b/>
                <w:sz w:val="24"/>
              </w:rPr>
            </w:pPr>
            <w:r>
              <w:rPr>
                <w:rFonts w:hint="eastAsia" w:ascii="仿宋" w:hAnsi="仿宋" w:eastAsia="仿宋" w:cs="仿宋"/>
                <w:sz w:val="24"/>
              </w:rPr>
              <w:t>礼貌礼仪</w:t>
            </w:r>
          </w:p>
        </w:tc>
        <w:tc>
          <w:tcPr>
            <w:tcW w:w="5387" w:type="dxa"/>
            <w:vAlign w:val="center"/>
          </w:tcPr>
          <w:p>
            <w:pPr>
              <w:spacing w:line="360" w:lineRule="auto"/>
              <w:rPr>
                <w:rFonts w:ascii="仿宋" w:hAnsi="仿宋" w:eastAsia="仿宋" w:cs="仿宋"/>
                <w:b/>
                <w:sz w:val="24"/>
              </w:rPr>
            </w:pPr>
            <w:r>
              <w:rPr>
                <w:rFonts w:hint="eastAsia" w:ascii="仿宋" w:hAnsi="仿宋" w:eastAsia="仿宋" w:cs="仿宋"/>
                <w:sz w:val="24"/>
              </w:rPr>
              <w:t>满分10分。文明礼貌、注意礼仪礼节，主动服务。</w:t>
            </w:r>
          </w:p>
        </w:tc>
        <w:tc>
          <w:tcPr>
            <w:tcW w:w="1334" w:type="dxa"/>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303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服务态度</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满分10分。态度积极良好，细致周到。</w:t>
            </w:r>
          </w:p>
        </w:tc>
        <w:tc>
          <w:tcPr>
            <w:tcW w:w="1334" w:type="dxa"/>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303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工作纪律</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满分10分。上班时间不做与工作无关的事。</w:t>
            </w:r>
          </w:p>
        </w:tc>
        <w:tc>
          <w:tcPr>
            <w:tcW w:w="1334" w:type="dxa"/>
            <w:vAlign w:val="center"/>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物业</w:t>
            </w:r>
          </w:p>
          <w:p>
            <w:pPr>
              <w:spacing w:line="360" w:lineRule="auto"/>
              <w:jc w:val="center"/>
              <w:rPr>
                <w:rFonts w:ascii="仿宋" w:hAnsi="仿宋" w:eastAsia="仿宋" w:cs="仿宋"/>
                <w:sz w:val="24"/>
              </w:rPr>
            </w:pPr>
            <w:r>
              <w:rPr>
                <w:rFonts w:hint="eastAsia" w:ascii="仿宋" w:hAnsi="仿宋" w:eastAsia="仿宋" w:cs="仿宋"/>
                <w:sz w:val="24"/>
              </w:rPr>
              <w:t>中心</w:t>
            </w: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沟通与协调</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满分5分。主动沟通，积极协调。</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continue"/>
            <w:vAlign w:val="center"/>
          </w:tcPr>
          <w:p>
            <w:pPr>
              <w:spacing w:line="360" w:lineRule="auto"/>
              <w:jc w:val="center"/>
              <w:rPr>
                <w:rFonts w:ascii="仿宋" w:hAnsi="仿宋" w:eastAsia="仿宋" w:cs="仿宋"/>
                <w:sz w:val="24"/>
              </w:rPr>
            </w:pP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办事效率</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满分5分。及时完成服务需求。</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continue"/>
            <w:vAlign w:val="center"/>
          </w:tcPr>
          <w:p>
            <w:pPr>
              <w:spacing w:line="360" w:lineRule="auto"/>
              <w:jc w:val="center"/>
              <w:rPr>
                <w:rFonts w:ascii="仿宋" w:hAnsi="仿宋" w:eastAsia="仿宋" w:cs="仿宋"/>
                <w:sz w:val="24"/>
              </w:rPr>
            </w:pP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投诉处理</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满分5分。积极、及时处理投诉并反馈。</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秩序维护</w:t>
            </w: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日常安全秩序</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满分5分。无被盗事件，未发生安全事件。</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continue"/>
            <w:vAlign w:val="center"/>
          </w:tcPr>
          <w:p>
            <w:pPr>
              <w:spacing w:line="360" w:lineRule="auto"/>
              <w:jc w:val="center"/>
              <w:rPr>
                <w:rFonts w:ascii="仿宋" w:hAnsi="仿宋" w:eastAsia="仿宋" w:cs="仿宋"/>
                <w:sz w:val="24"/>
              </w:rPr>
            </w:pP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消防安全</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满分5分。应急通道无阻碍，消防设施无破坏。</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continue"/>
            <w:vAlign w:val="center"/>
          </w:tcPr>
          <w:p>
            <w:pPr>
              <w:spacing w:line="360" w:lineRule="auto"/>
              <w:jc w:val="center"/>
              <w:rPr>
                <w:rFonts w:ascii="仿宋" w:hAnsi="仿宋" w:eastAsia="仿宋" w:cs="仿宋"/>
                <w:sz w:val="24"/>
              </w:rPr>
            </w:pP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门岗及巡逻岗</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满分5分。定期巡逻，有需要能积极服务或帮助。</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continue"/>
            <w:vAlign w:val="center"/>
          </w:tcPr>
          <w:p>
            <w:pPr>
              <w:spacing w:line="360" w:lineRule="auto"/>
              <w:jc w:val="center"/>
              <w:rPr>
                <w:rFonts w:ascii="仿宋" w:hAnsi="仿宋" w:eastAsia="仿宋" w:cs="仿宋"/>
                <w:sz w:val="24"/>
              </w:rPr>
            </w:pP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停车与交通</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满分5分。按规定指挥停车，交通不堵塞。</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环境维护</w:t>
            </w: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卫生间卫生</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满分5分。整齐、清洁、无异味；垃圾不满溢。</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continue"/>
            <w:vAlign w:val="center"/>
          </w:tcPr>
          <w:p>
            <w:pPr>
              <w:spacing w:line="360" w:lineRule="auto"/>
              <w:jc w:val="center"/>
              <w:rPr>
                <w:rFonts w:ascii="仿宋" w:hAnsi="仿宋" w:eastAsia="仿宋" w:cs="仿宋"/>
                <w:sz w:val="24"/>
              </w:rPr>
            </w:pP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公共室内卫生</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满分5分。楼道、楼梯、电梯等干净、整洁。</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continue"/>
            <w:vAlign w:val="center"/>
          </w:tcPr>
          <w:p>
            <w:pPr>
              <w:spacing w:line="360" w:lineRule="auto"/>
              <w:jc w:val="center"/>
              <w:rPr>
                <w:rFonts w:ascii="仿宋" w:hAnsi="仿宋" w:eastAsia="仿宋" w:cs="仿宋"/>
                <w:sz w:val="24"/>
              </w:rPr>
            </w:pP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公共室外卫生</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满分5分。路面无积水、积尘，无垃圾。</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维修服务</w:t>
            </w: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服务及时性</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满分5分。能及时上门或在约定时间上门维修。</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749" w:type="dxa"/>
            <w:vMerge w:val="continue"/>
            <w:vAlign w:val="center"/>
          </w:tcPr>
          <w:p>
            <w:pPr>
              <w:spacing w:line="360" w:lineRule="auto"/>
              <w:jc w:val="center"/>
              <w:rPr>
                <w:rFonts w:ascii="仿宋" w:hAnsi="仿宋" w:eastAsia="仿宋" w:cs="仿宋"/>
                <w:sz w:val="24"/>
              </w:rPr>
            </w:pPr>
          </w:p>
        </w:tc>
        <w:tc>
          <w:tcPr>
            <w:tcW w:w="2288" w:type="dxa"/>
            <w:vAlign w:val="center"/>
          </w:tcPr>
          <w:p>
            <w:pPr>
              <w:spacing w:line="360" w:lineRule="auto"/>
              <w:jc w:val="center"/>
              <w:rPr>
                <w:rFonts w:ascii="仿宋" w:hAnsi="仿宋" w:eastAsia="仿宋" w:cs="仿宋"/>
                <w:sz w:val="24"/>
              </w:rPr>
            </w:pPr>
            <w:r>
              <w:rPr>
                <w:rFonts w:hint="eastAsia" w:ascii="仿宋" w:hAnsi="仿宋" w:eastAsia="仿宋" w:cs="仿宋"/>
                <w:sz w:val="24"/>
              </w:rPr>
              <w:t>服务质量</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满分5分。能及时维修好或安排好相应的服务。</w:t>
            </w:r>
          </w:p>
        </w:tc>
        <w:tc>
          <w:tcPr>
            <w:tcW w:w="133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84" w:hRule="atLeast"/>
          <w:jc w:val="center"/>
        </w:trPr>
        <w:tc>
          <w:tcPr>
            <w:tcW w:w="3037"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得 分</w:t>
            </w:r>
          </w:p>
        </w:tc>
        <w:tc>
          <w:tcPr>
            <w:tcW w:w="5387" w:type="dxa"/>
            <w:vAlign w:val="center"/>
          </w:tcPr>
          <w:p>
            <w:pPr>
              <w:spacing w:line="360" w:lineRule="auto"/>
              <w:rPr>
                <w:rFonts w:ascii="仿宋" w:hAnsi="仿宋" w:eastAsia="仿宋" w:cs="仿宋"/>
                <w:sz w:val="24"/>
              </w:rPr>
            </w:pPr>
            <w:r>
              <w:rPr>
                <w:rFonts w:hint="eastAsia" w:ascii="仿宋" w:hAnsi="仿宋" w:eastAsia="仿宋" w:cs="仿宋"/>
                <w:sz w:val="24"/>
              </w:rPr>
              <w:t>满分</w:t>
            </w:r>
            <w:r>
              <w:rPr>
                <w:rFonts w:hint="eastAsia" w:ascii="仿宋" w:hAnsi="仿宋" w:eastAsia="仿宋" w:cs="仿宋"/>
                <w:b/>
                <w:sz w:val="24"/>
              </w:rPr>
              <w:t>100分</w:t>
            </w:r>
            <w:r>
              <w:rPr>
                <w:rFonts w:hint="eastAsia" w:ascii="仿宋" w:hAnsi="仿宋" w:eastAsia="仿宋" w:cs="仿宋"/>
                <w:sz w:val="24"/>
              </w:rPr>
              <w:t>，得分的20%计入物业服务考核总得分。</w:t>
            </w:r>
          </w:p>
        </w:tc>
        <w:tc>
          <w:tcPr>
            <w:tcW w:w="1334" w:type="dxa"/>
            <w:vAlign w:val="center"/>
          </w:tcPr>
          <w:p>
            <w:pPr>
              <w:spacing w:line="360" w:lineRule="auto"/>
              <w:rPr>
                <w:rFonts w:ascii="仿宋" w:hAnsi="仿宋" w:eastAsia="仿宋" w:cs="仿宋"/>
                <w:sz w:val="24"/>
              </w:rPr>
            </w:pPr>
          </w:p>
        </w:tc>
      </w:tr>
    </w:tbl>
    <w:p>
      <w:pPr>
        <w:spacing w:line="360" w:lineRule="auto"/>
        <w:ind w:firstLine="360" w:firstLineChars="150"/>
        <w:rPr>
          <w:rFonts w:ascii="仿宋" w:hAnsi="仿宋" w:eastAsia="仿宋" w:cs="仿宋"/>
          <w:sz w:val="24"/>
        </w:rPr>
      </w:pPr>
      <w:r>
        <w:rPr>
          <w:rFonts w:hint="eastAsia" w:ascii="仿宋" w:hAnsi="仿宋" w:eastAsia="仿宋" w:cs="仿宋"/>
          <w:sz w:val="24"/>
        </w:rPr>
        <w:t>制表人：                             考核人：</w:t>
      </w:r>
    </w:p>
    <w:p/>
    <w:p>
      <w:pPr>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 xml:space="preserve">第四部分   </w:t>
      </w:r>
      <w:bookmarkStart w:id="93" w:name="_Toc184314412"/>
      <w:bookmarkEnd w:id="93"/>
      <w:bookmarkStart w:id="94" w:name="_Toc184313287"/>
      <w:bookmarkEnd w:id="94"/>
      <w:bookmarkStart w:id="95" w:name="_Toc184308037"/>
      <w:bookmarkEnd w:id="95"/>
      <w:bookmarkStart w:id="96" w:name="_Toc184308041"/>
      <w:bookmarkEnd w:id="96"/>
      <w:bookmarkStart w:id="97" w:name="_Toc184308045"/>
      <w:bookmarkEnd w:id="97"/>
      <w:bookmarkStart w:id="98" w:name="_Toc184312085"/>
      <w:bookmarkEnd w:id="98"/>
      <w:bookmarkStart w:id="99" w:name="_Toc184310277"/>
      <w:bookmarkEnd w:id="99"/>
      <w:bookmarkStart w:id="100" w:name="_Toc184312075"/>
      <w:bookmarkEnd w:id="100"/>
      <w:bookmarkStart w:id="101" w:name="_Toc184314416"/>
      <w:bookmarkEnd w:id="101"/>
      <w:bookmarkStart w:id="102" w:name="_Toc184312074"/>
      <w:bookmarkEnd w:id="102"/>
      <w:bookmarkStart w:id="103" w:name="_Toc184314415"/>
      <w:bookmarkEnd w:id="103"/>
      <w:bookmarkStart w:id="104" w:name="_Toc184314417"/>
      <w:bookmarkEnd w:id="104"/>
      <w:bookmarkStart w:id="105" w:name="_Toc184308042"/>
      <w:bookmarkEnd w:id="105"/>
      <w:bookmarkStart w:id="106" w:name="_Toc184313244"/>
      <w:bookmarkEnd w:id="106"/>
      <w:bookmarkStart w:id="107" w:name="_Toc184310316"/>
      <w:bookmarkEnd w:id="107"/>
      <w:bookmarkStart w:id="108" w:name="_Toc184310279"/>
      <w:bookmarkEnd w:id="108"/>
      <w:bookmarkStart w:id="109" w:name="_Toc184314414"/>
      <w:bookmarkEnd w:id="109"/>
      <w:bookmarkStart w:id="110" w:name="_Toc184308059"/>
      <w:bookmarkEnd w:id="110"/>
      <w:bookmarkStart w:id="111" w:name="_Toc184308075"/>
      <w:bookmarkEnd w:id="111"/>
      <w:bookmarkStart w:id="112" w:name="_Toc184314411"/>
      <w:bookmarkEnd w:id="112"/>
      <w:bookmarkStart w:id="113" w:name="_Toc184310295"/>
      <w:bookmarkEnd w:id="113"/>
      <w:bookmarkStart w:id="114" w:name="_Toc184310272"/>
      <w:bookmarkEnd w:id="114"/>
      <w:bookmarkStart w:id="115" w:name="_Toc184312089"/>
      <w:bookmarkEnd w:id="115"/>
      <w:bookmarkStart w:id="116" w:name="_Toc184310304"/>
      <w:bookmarkEnd w:id="116"/>
      <w:bookmarkStart w:id="117" w:name="_Toc184313245"/>
      <w:bookmarkEnd w:id="117"/>
      <w:bookmarkStart w:id="118" w:name="_Toc184310321"/>
      <w:bookmarkEnd w:id="118"/>
      <w:bookmarkStart w:id="119" w:name="_Toc184310294"/>
      <w:bookmarkEnd w:id="119"/>
      <w:bookmarkStart w:id="120" w:name="_Toc184314425"/>
      <w:bookmarkEnd w:id="120"/>
      <w:bookmarkStart w:id="121" w:name="_Toc184314437"/>
      <w:bookmarkEnd w:id="121"/>
      <w:bookmarkStart w:id="122" w:name="_Toc184312076"/>
      <w:bookmarkEnd w:id="122"/>
      <w:bookmarkStart w:id="123" w:name="_Toc184312132"/>
      <w:bookmarkEnd w:id="123"/>
      <w:bookmarkStart w:id="124" w:name="_Toc184313285"/>
      <w:bookmarkEnd w:id="124"/>
      <w:bookmarkStart w:id="125" w:name="_Toc184314448"/>
      <w:bookmarkEnd w:id="125"/>
      <w:bookmarkStart w:id="126" w:name="_Toc184310312"/>
      <w:bookmarkEnd w:id="126"/>
      <w:bookmarkStart w:id="127" w:name="_Toc184308060"/>
      <w:bookmarkEnd w:id="127"/>
      <w:bookmarkStart w:id="128" w:name="_Toc184313282"/>
      <w:bookmarkEnd w:id="128"/>
      <w:bookmarkStart w:id="129" w:name="_Toc184310342"/>
      <w:bookmarkEnd w:id="129"/>
      <w:bookmarkStart w:id="130" w:name="_Toc184308036"/>
      <w:bookmarkEnd w:id="130"/>
      <w:bookmarkStart w:id="131" w:name="_Toc184308073"/>
      <w:bookmarkEnd w:id="131"/>
      <w:bookmarkStart w:id="132" w:name="_Toc184308062"/>
      <w:bookmarkEnd w:id="132"/>
      <w:bookmarkStart w:id="133" w:name="_Toc184313286"/>
      <w:bookmarkEnd w:id="133"/>
      <w:bookmarkStart w:id="134" w:name="_Toc184313284"/>
      <w:bookmarkEnd w:id="134"/>
      <w:bookmarkStart w:id="135" w:name="_Toc184310344"/>
      <w:bookmarkEnd w:id="135"/>
      <w:bookmarkStart w:id="136" w:name="_Toc184313309"/>
      <w:bookmarkEnd w:id="136"/>
      <w:bookmarkStart w:id="137" w:name="_Toc184310287"/>
      <w:bookmarkEnd w:id="137"/>
      <w:bookmarkStart w:id="138" w:name="_Toc184313243"/>
      <w:bookmarkEnd w:id="138"/>
      <w:bookmarkStart w:id="139" w:name="_Toc184310320"/>
      <w:bookmarkEnd w:id="139"/>
      <w:bookmarkStart w:id="140" w:name="_Toc184312090"/>
      <w:bookmarkEnd w:id="140"/>
      <w:bookmarkStart w:id="141" w:name="_Toc184310276"/>
      <w:bookmarkEnd w:id="141"/>
      <w:bookmarkStart w:id="142" w:name="_Toc184308080"/>
      <w:bookmarkEnd w:id="142"/>
      <w:bookmarkStart w:id="143" w:name="_Toc184308038"/>
      <w:bookmarkEnd w:id="143"/>
      <w:bookmarkStart w:id="144" w:name="_Toc184314435"/>
      <w:bookmarkEnd w:id="144"/>
      <w:bookmarkStart w:id="145" w:name="_Toc184312107"/>
      <w:bookmarkEnd w:id="145"/>
      <w:bookmarkStart w:id="146" w:name="_Toc184313253"/>
      <w:bookmarkEnd w:id="146"/>
      <w:bookmarkStart w:id="147" w:name="_Toc184310278"/>
      <w:bookmarkEnd w:id="147"/>
      <w:bookmarkStart w:id="148" w:name="_Toc184314474"/>
      <w:bookmarkEnd w:id="148"/>
      <w:bookmarkStart w:id="149" w:name="_Toc184310290"/>
      <w:bookmarkEnd w:id="149"/>
      <w:bookmarkStart w:id="150" w:name="_Toc184312111"/>
      <w:bookmarkEnd w:id="150"/>
      <w:bookmarkStart w:id="151" w:name="_Toc184313280"/>
      <w:bookmarkEnd w:id="151"/>
      <w:bookmarkStart w:id="152" w:name="_Toc184314459"/>
      <w:bookmarkEnd w:id="152"/>
      <w:bookmarkStart w:id="153" w:name="_Toc184312072"/>
      <w:bookmarkEnd w:id="153"/>
      <w:bookmarkStart w:id="154" w:name="_Toc184314457"/>
      <w:bookmarkEnd w:id="154"/>
      <w:bookmarkStart w:id="155" w:name="_Toc184313305"/>
      <w:bookmarkEnd w:id="155"/>
      <w:bookmarkStart w:id="156" w:name="_Toc184313260"/>
      <w:bookmarkEnd w:id="156"/>
      <w:bookmarkStart w:id="157" w:name="_Toc184312077"/>
      <w:bookmarkEnd w:id="157"/>
      <w:bookmarkStart w:id="158" w:name="_Toc184313276"/>
      <w:bookmarkEnd w:id="158"/>
      <w:bookmarkStart w:id="159" w:name="_Toc184308050"/>
      <w:bookmarkEnd w:id="159"/>
      <w:bookmarkStart w:id="160" w:name="_Toc184308076"/>
      <w:bookmarkEnd w:id="160"/>
      <w:bookmarkStart w:id="161" w:name="_Toc184313265"/>
      <w:bookmarkEnd w:id="161"/>
      <w:bookmarkStart w:id="162" w:name="_Toc184312110"/>
      <w:bookmarkEnd w:id="162"/>
      <w:bookmarkStart w:id="163" w:name="_Toc184314424"/>
      <w:bookmarkEnd w:id="163"/>
      <w:bookmarkStart w:id="164" w:name="_Toc184308106"/>
      <w:bookmarkEnd w:id="164"/>
      <w:bookmarkStart w:id="165" w:name="_Toc184312092"/>
      <w:bookmarkEnd w:id="165"/>
      <w:bookmarkStart w:id="166" w:name="_Toc184313261"/>
      <w:bookmarkEnd w:id="166"/>
      <w:bookmarkStart w:id="167" w:name="_Toc184312073"/>
      <w:bookmarkEnd w:id="167"/>
      <w:bookmarkStart w:id="168" w:name="_Toc184308103"/>
      <w:bookmarkEnd w:id="168"/>
      <w:bookmarkStart w:id="169" w:name="_Toc184308099"/>
      <w:bookmarkEnd w:id="169"/>
      <w:bookmarkStart w:id="170" w:name="_Toc184314471"/>
      <w:bookmarkEnd w:id="170"/>
      <w:bookmarkStart w:id="171" w:name="_Toc184310339"/>
      <w:bookmarkEnd w:id="171"/>
      <w:bookmarkStart w:id="172" w:name="_Toc184314472"/>
      <w:bookmarkEnd w:id="172"/>
      <w:bookmarkStart w:id="173" w:name="_Toc184310338"/>
      <w:bookmarkEnd w:id="173"/>
      <w:bookmarkStart w:id="174" w:name="_Toc184314427"/>
      <w:bookmarkEnd w:id="174"/>
      <w:bookmarkStart w:id="175" w:name="_Toc184308046"/>
      <w:bookmarkEnd w:id="175"/>
      <w:bookmarkStart w:id="176" w:name="_Toc184310340"/>
      <w:bookmarkEnd w:id="176"/>
      <w:bookmarkStart w:id="177" w:name="_Toc184314433"/>
      <w:bookmarkEnd w:id="177"/>
      <w:bookmarkStart w:id="178" w:name="_Toc184312134"/>
      <w:bookmarkEnd w:id="178"/>
      <w:bookmarkStart w:id="179" w:name="_Toc184313301"/>
      <w:bookmarkEnd w:id="179"/>
      <w:bookmarkStart w:id="180" w:name="_Toc184308104"/>
      <w:bookmarkEnd w:id="180"/>
      <w:bookmarkStart w:id="181" w:name="_Toc184312133"/>
      <w:bookmarkEnd w:id="181"/>
      <w:bookmarkStart w:id="182" w:name="_Toc184312129"/>
      <w:bookmarkEnd w:id="182"/>
      <w:bookmarkStart w:id="183" w:name="_Toc184308097"/>
      <w:bookmarkEnd w:id="183"/>
      <w:bookmarkStart w:id="184" w:name="_Toc184313300"/>
      <w:bookmarkEnd w:id="184"/>
      <w:bookmarkStart w:id="185" w:name="_Toc184314469"/>
      <w:bookmarkEnd w:id="185"/>
      <w:bookmarkStart w:id="186" w:name="_Toc184310333"/>
      <w:bookmarkEnd w:id="186"/>
      <w:bookmarkStart w:id="187" w:name="_Toc184312127"/>
      <w:bookmarkEnd w:id="187"/>
      <w:bookmarkStart w:id="188" w:name="_Toc184312091"/>
      <w:bookmarkEnd w:id="188"/>
      <w:bookmarkStart w:id="189" w:name="_Toc184313299"/>
      <w:bookmarkEnd w:id="189"/>
      <w:bookmarkStart w:id="190" w:name="_Toc184313304"/>
      <w:bookmarkEnd w:id="190"/>
      <w:bookmarkStart w:id="191" w:name="_Toc184310318"/>
      <w:bookmarkEnd w:id="191"/>
      <w:bookmarkStart w:id="192" w:name="_Toc184308096"/>
      <w:bookmarkEnd w:id="192"/>
      <w:bookmarkStart w:id="193" w:name="_Toc184310280"/>
      <w:bookmarkEnd w:id="193"/>
      <w:bookmarkStart w:id="194" w:name="_Toc184308098"/>
      <w:bookmarkEnd w:id="194"/>
      <w:bookmarkStart w:id="195" w:name="_Toc184310332"/>
      <w:bookmarkEnd w:id="195"/>
      <w:bookmarkStart w:id="196" w:name="_Toc184314476"/>
      <w:bookmarkEnd w:id="196"/>
      <w:bookmarkStart w:id="197" w:name="_Toc184313278"/>
      <w:bookmarkEnd w:id="197"/>
      <w:bookmarkStart w:id="198" w:name="_Toc184308095"/>
      <w:bookmarkEnd w:id="198"/>
      <w:bookmarkStart w:id="199" w:name="_Toc184312130"/>
      <w:bookmarkEnd w:id="199"/>
      <w:bookmarkStart w:id="200" w:name="_Toc184313248"/>
      <w:bookmarkEnd w:id="200"/>
      <w:bookmarkStart w:id="201" w:name="_Toc184313274"/>
      <w:bookmarkEnd w:id="201"/>
      <w:bookmarkStart w:id="202" w:name="_Toc184314464"/>
      <w:bookmarkEnd w:id="202"/>
      <w:bookmarkStart w:id="203" w:name="_Toc184308085"/>
      <w:bookmarkEnd w:id="203"/>
      <w:bookmarkStart w:id="204" w:name="_Toc184314451"/>
      <w:bookmarkEnd w:id="204"/>
      <w:bookmarkStart w:id="205" w:name="_Toc184314479"/>
      <w:bookmarkEnd w:id="205"/>
      <w:bookmarkStart w:id="206" w:name="_Toc184312108"/>
      <w:bookmarkEnd w:id="206"/>
      <w:bookmarkStart w:id="207" w:name="_Toc184312080"/>
      <w:bookmarkEnd w:id="207"/>
      <w:bookmarkStart w:id="208" w:name="_Toc184312105"/>
      <w:bookmarkEnd w:id="208"/>
      <w:bookmarkStart w:id="209" w:name="_Toc184312137"/>
      <w:bookmarkEnd w:id="209"/>
      <w:bookmarkStart w:id="210" w:name="_Toc184310331"/>
      <w:bookmarkEnd w:id="210"/>
      <w:bookmarkStart w:id="211" w:name="_Toc184314463"/>
      <w:bookmarkEnd w:id="211"/>
      <w:bookmarkStart w:id="212" w:name="_Toc184313291"/>
      <w:bookmarkEnd w:id="212"/>
      <w:bookmarkStart w:id="213" w:name="_Toc184312120"/>
      <w:bookmarkEnd w:id="213"/>
      <w:bookmarkStart w:id="214" w:name="_Toc184310325"/>
      <w:bookmarkEnd w:id="214"/>
      <w:bookmarkStart w:id="215" w:name="_Toc184308089"/>
      <w:bookmarkEnd w:id="215"/>
      <w:bookmarkStart w:id="216" w:name="_Toc184314462"/>
      <w:bookmarkEnd w:id="216"/>
      <w:bookmarkStart w:id="217" w:name="_Toc184313290"/>
      <w:bookmarkEnd w:id="217"/>
      <w:bookmarkStart w:id="218" w:name="_Toc184312119"/>
      <w:bookmarkEnd w:id="218"/>
      <w:bookmarkStart w:id="219" w:name="_Toc184310324"/>
      <w:bookmarkEnd w:id="219"/>
      <w:bookmarkStart w:id="220" w:name="_Toc184308088"/>
      <w:bookmarkEnd w:id="220"/>
      <w:bookmarkStart w:id="221" w:name="_Toc184314461"/>
      <w:bookmarkEnd w:id="221"/>
      <w:bookmarkStart w:id="222" w:name="_Toc184313289"/>
      <w:bookmarkEnd w:id="222"/>
      <w:bookmarkStart w:id="223" w:name="_Toc184312118"/>
      <w:bookmarkEnd w:id="223"/>
      <w:bookmarkStart w:id="224" w:name="_Toc184310323"/>
      <w:bookmarkEnd w:id="224"/>
      <w:bookmarkStart w:id="225" w:name="_Toc184308087"/>
      <w:bookmarkEnd w:id="225"/>
      <w:bookmarkStart w:id="226" w:name="_Toc184314480"/>
      <w:bookmarkEnd w:id="226"/>
      <w:bookmarkStart w:id="227" w:name="_Toc184313308"/>
      <w:bookmarkEnd w:id="227"/>
      <w:bookmarkStart w:id="228" w:name="_Toc184314481"/>
      <w:bookmarkEnd w:id="228"/>
      <w:bookmarkStart w:id="229" w:name="_Toc184308107"/>
      <w:bookmarkEnd w:id="229"/>
      <w:bookmarkStart w:id="230" w:name="_Toc184310343"/>
      <w:bookmarkEnd w:id="230"/>
      <w:bookmarkStart w:id="231" w:name="_Toc184308077"/>
      <w:bookmarkEnd w:id="231"/>
      <w:bookmarkStart w:id="232" w:name="_Toc184313288"/>
      <w:bookmarkEnd w:id="232"/>
      <w:bookmarkStart w:id="233" w:name="_Toc184314460"/>
      <w:bookmarkEnd w:id="233"/>
      <w:bookmarkStart w:id="234" w:name="_Toc184313262"/>
      <w:bookmarkEnd w:id="234"/>
      <w:bookmarkStart w:id="235" w:name="_Toc184312112"/>
      <w:bookmarkEnd w:id="235"/>
      <w:bookmarkStart w:id="236" w:name="_Toc184308061"/>
      <w:bookmarkEnd w:id="236"/>
      <w:bookmarkStart w:id="237" w:name="_Toc184313277"/>
      <w:bookmarkEnd w:id="237"/>
      <w:bookmarkStart w:id="238" w:name="_Toc184310317"/>
      <w:bookmarkEnd w:id="238"/>
      <w:bookmarkStart w:id="239" w:name="_Toc184308039"/>
      <w:bookmarkEnd w:id="239"/>
      <w:bookmarkStart w:id="240" w:name="_Toc184314449"/>
      <w:bookmarkEnd w:id="240"/>
      <w:bookmarkStart w:id="241" w:name="_Toc184310297"/>
      <w:bookmarkEnd w:id="241"/>
      <w:bookmarkStart w:id="242" w:name="_Toc184308081"/>
      <w:bookmarkEnd w:id="242"/>
      <w:bookmarkStart w:id="243" w:name="_Toc184313292"/>
      <w:bookmarkEnd w:id="243"/>
      <w:bookmarkStart w:id="244" w:name="_Toc184308058"/>
      <w:bookmarkEnd w:id="244"/>
      <w:bookmarkStart w:id="245" w:name="_Toc184314458"/>
      <w:bookmarkEnd w:id="245"/>
      <w:bookmarkStart w:id="246" w:name="_Toc184310275"/>
      <w:bookmarkEnd w:id="246"/>
      <w:bookmarkStart w:id="247" w:name="_Toc184314431"/>
      <w:bookmarkEnd w:id="247"/>
      <w:bookmarkStart w:id="248" w:name="_Toc184313294"/>
      <w:bookmarkEnd w:id="248"/>
      <w:bookmarkStart w:id="249" w:name="_Toc184312122"/>
      <w:bookmarkEnd w:id="249"/>
      <w:bookmarkStart w:id="250" w:name="_Toc184314467"/>
      <w:bookmarkEnd w:id="250"/>
      <w:bookmarkStart w:id="251" w:name="_Toc184314470"/>
      <w:bookmarkEnd w:id="251"/>
      <w:bookmarkStart w:id="252" w:name="_Toc184312121"/>
      <w:bookmarkEnd w:id="252"/>
      <w:bookmarkStart w:id="253" w:name="_Toc184314466"/>
      <w:bookmarkEnd w:id="253"/>
      <w:bookmarkStart w:id="254" w:name="_Toc184313296"/>
      <w:bookmarkEnd w:id="254"/>
      <w:bookmarkStart w:id="255" w:name="_Toc184314465"/>
      <w:bookmarkEnd w:id="255"/>
      <w:bookmarkStart w:id="256" w:name="_Toc184310328"/>
      <w:bookmarkEnd w:id="256"/>
      <w:bookmarkStart w:id="257" w:name="_Toc184312082"/>
      <w:bookmarkEnd w:id="257"/>
      <w:bookmarkStart w:id="258" w:name="_Toc184313293"/>
      <w:bookmarkEnd w:id="258"/>
      <w:bookmarkStart w:id="259" w:name="_Toc184308091"/>
      <w:bookmarkEnd w:id="259"/>
      <w:bookmarkStart w:id="260" w:name="_Toc184308093"/>
      <w:bookmarkEnd w:id="260"/>
      <w:bookmarkStart w:id="261" w:name="_Toc184313302"/>
      <w:bookmarkEnd w:id="261"/>
      <w:bookmarkStart w:id="262" w:name="_Toc184312109"/>
      <w:bookmarkEnd w:id="262"/>
      <w:bookmarkStart w:id="263" w:name="_Toc184314477"/>
      <w:bookmarkEnd w:id="263"/>
      <w:bookmarkStart w:id="264" w:name="_Toc184314452"/>
      <w:bookmarkEnd w:id="264"/>
      <w:bookmarkStart w:id="265" w:name="_Toc184312128"/>
      <w:bookmarkEnd w:id="265"/>
      <w:bookmarkStart w:id="266" w:name="_Toc184308094"/>
      <w:bookmarkEnd w:id="266"/>
      <w:bookmarkStart w:id="267" w:name="_Toc184314468"/>
      <w:bookmarkEnd w:id="267"/>
      <w:bookmarkStart w:id="268" w:name="_Toc184310335"/>
      <w:bookmarkEnd w:id="268"/>
      <w:bookmarkStart w:id="269" w:name="_Toc184313295"/>
      <w:bookmarkEnd w:id="269"/>
      <w:bookmarkStart w:id="270" w:name="_Toc184310330"/>
      <w:bookmarkEnd w:id="270"/>
      <w:bookmarkStart w:id="271" w:name="_Toc184312123"/>
      <w:bookmarkEnd w:id="271"/>
      <w:bookmarkStart w:id="272" w:name="_Toc184312124"/>
      <w:bookmarkEnd w:id="272"/>
      <w:bookmarkStart w:id="273" w:name="_Toc184313297"/>
      <w:bookmarkEnd w:id="273"/>
      <w:bookmarkStart w:id="274" w:name="_Toc184312125"/>
      <w:bookmarkEnd w:id="274"/>
      <w:bookmarkStart w:id="275" w:name="_Toc184310334"/>
      <w:bookmarkEnd w:id="275"/>
      <w:bookmarkStart w:id="276" w:name="_Toc184313298"/>
      <w:bookmarkEnd w:id="276"/>
      <w:bookmarkStart w:id="277" w:name="_Toc184308108"/>
      <w:bookmarkEnd w:id="277"/>
      <w:bookmarkStart w:id="278" w:name="_Toc184313250"/>
      <w:bookmarkEnd w:id="278"/>
      <w:bookmarkStart w:id="279" w:name="_Toc184308079"/>
      <w:bookmarkEnd w:id="279"/>
      <w:bookmarkStart w:id="280" w:name="_Toc184312114"/>
      <w:bookmarkEnd w:id="280"/>
      <w:bookmarkStart w:id="281" w:name="_Toc184310319"/>
      <w:bookmarkEnd w:id="281"/>
      <w:bookmarkStart w:id="282" w:name="_Toc184308083"/>
      <w:bookmarkEnd w:id="282"/>
      <w:bookmarkStart w:id="283" w:name="_Toc184308078"/>
      <w:bookmarkEnd w:id="283"/>
      <w:bookmarkStart w:id="284" w:name="_Toc184310337"/>
      <w:bookmarkEnd w:id="284"/>
      <w:bookmarkStart w:id="285" w:name="_Toc184310285"/>
      <w:bookmarkEnd w:id="285"/>
      <w:bookmarkStart w:id="286" w:name="_Toc184314436"/>
      <w:bookmarkEnd w:id="286"/>
      <w:bookmarkStart w:id="287" w:name="_Toc184308048"/>
      <w:bookmarkEnd w:id="287"/>
      <w:bookmarkStart w:id="288" w:name="_Toc184313264"/>
      <w:bookmarkEnd w:id="288"/>
      <w:bookmarkStart w:id="289" w:name="_Toc184314421"/>
      <w:bookmarkEnd w:id="289"/>
      <w:bookmarkStart w:id="290" w:name="_Toc184310309"/>
      <w:bookmarkEnd w:id="290"/>
      <w:bookmarkStart w:id="291" w:name="_Toc184314422"/>
      <w:bookmarkEnd w:id="291"/>
      <w:bookmarkStart w:id="292" w:name="_Toc184313239"/>
      <w:bookmarkEnd w:id="292"/>
      <w:bookmarkStart w:id="293" w:name="_Toc184312093"/>
      <w:bookmarkEnd w:id="293"/>
      <w:bookmarkStart w:id="294" w:name="_Toc184314441"/>
      <w:bookmarkEnd w:id="294"/>
      <w:bookmarkStart w:id="295" w:name="_Toc184310313"/>
      <w:bookmarkEnd w:id="295"/>
      <w:bookmarkStart w:id="296" w:name="_Toc184314456"/>
      <w:bookmarkEnd w:id="296"/>
      <w:bookmarkStart w:id="297" w:name="_Toc184313279"/>
      <w:bookmarkEnd w:id="297"/>
      <w:bookmarkStart w:id="298" w:name="_Toc184312099"/>
      <w:bookmarkEnd w:id="298"/>
      <w:bookmarkStart w:id="299" w:name="_Toc184312139"/>
      <w:bookmarkEnd w:id="299"/>
      <w:bookmarkStart w:id="300" w:name="_Toc184314482"/>
      <w:bookmarkEnd w:id="300"/>
      <w:bookmarkStart w:id="301" w:name="_Toc184313310"/>
      <w:bookmarkEnd w:id="301"/>
      <w:bookmarkStart w:id="302" w:name="_Toc184308063"/>
      <w:bookmarkEnd w:id="302"/>
      <w:bookmarkStart w:id="303" w:name="_Toc184314453"/>
      <w:bookmarkEnd w:id="303"/>
      <w:bookmarkStart w:id="304" w:name="_Toc184312131"/>
      <w:bookmarkEnd w:id="304"/>
      <w:bookmarkStart w:id="305" w:name="_Toc184308086"/>
      <w:bookmarkEnd w:id="305"/>
      <w:bookmarkStart w:id="306" w:name="_Toc184313242"/>
      <w:bookmarkEnd w:id="306"/>
      <w:bookmarkStart w:id="307" w:name="_Toc184310284"/>
      <w:bookmarkEnd w:id="307"/>
      <w:bookmarkStart w:id="308" w:name="_Toc184308051"/>
      <w:bookmarkEnd w:id="308"/>
      <w:bookmarkStart w:id="309" w:name="_Toc184313252"/>
      <w:bookmarkEnd w:id="309"/>
      <w:bookmarkStart w:id="310" w:name="_Toc184310286"/>
      <w:bookmarkEnd w:id="310"/>
      <w:bookmarkStart w:id="311" w:name="_Toc184314423"/>
      <w:bookmarkEnd w:id="311"/>
      <w:bookmarkStart w:id="312" w:name="_Toc184312071"/>
      <w:bookmarkEnd w:id="312"/>
      <w:bookmarkStart w:id="313" w:name="_Toc184308102"/>
      <w:bookmarkEnd w:id="313"/>
      <w:bookmarkStart w:id="314" w:name="_Toc184312104"/>
      <w:bookmarkEnd w:id="314"/>
      <w:bookmarkStart w:id="315" w:name="_Toc184308082"/>
      <w:bookmarkEnd w:id="315"/>
      <w:bookmarkStart w:id="316" w:name="_Toc184313240"/>
      <w:bookmarkEnd w:id="316"/>
      <w:bookmarkStart w:id="317" w:name="_Toc184313249"/>
      <w:bookmarkEnd w:id="317"/>
      <w:bookmarkStart w:id="318" w:name="_Toc184312078"/>
      <w:bookmarkEnd w:id="318"/>
      <w:bookmarkStart w:id="319" w:name="_Toc184313247"/>
      <w:bookmarkEnd w:id="319"/>
      <w:bookmarkStart w:id="320" w:name="_Toc184313238"/>
      <w:bookmarkEnd w:id="320"/>
      <w:bookmarkStart w:id="321" w:name="_Toc184310283"/>
      <w:bookmarkEnd w:id="321"/>
      <w:bookmarkStart w:id="322" w:name="_Toc184312126"/>
      <w:bookmarkEnd w:id="322"/>
      <w:bookmarkStart w:id="323" w:name="_Toc184314420"/>
      <w:bookmarkEnd w:id="323"/>
      <w:bookmarkStart w:id="324" w:name="_Toc184312138"/>
      <w:bookmarkEnd w:id="324"/>
      <w:bookmarkStart w:id="325" w:name="_Toc184314419"/>
      <w:bookmarkEnd w:id="325"/>
      <w:bookmarkStart w:id="326" w:name="_Toc184314410"/>
      <w:bookmarkEnd w:id="326"/>
      <w:bookmarkStart w:id="327" w:name="_Toc184308100"/>
      <w:bookmarkEnd w:id="327"/>
      <w:bookmarkStart w:id="328" w:name="_Toc184312081"/>
      <w:bookmarkEnd w:id="328"/>
      <w:bookmarkStart w:id="329" w:name="_Toc184312079"/>
      <w:bookmarkEnd w:id="329"/>
      <w:bookmarkStart w:id="330" w:name="_Toc184308084"/>
      <w:bookmarkEnd w:id="330"/>
      <w:bookmarkStart w:id="331" w:name="_Toc184310311"/>
      <w:bookmarkEnd w:id="331"/>
      <w:bookmarkStart w:id="332" w:name="_Toc184310308"/>
      <w:bookmarkEnd w:id="332"/>
      <w:bookmarkStart w:id="333" w:name="_Toc184308072"/>
      <w:bookmarkEnd w:id="333"/>
      <w:bookmarkStart w:id="334" w:name="_Toc184314445"/>
      <w:bookmarkEnd w:id="334"/>
      <w:bookmarkStart w:id="335" w:name="_Toc184313273"/>
      <w:bookmarkEnd w:id="335"/>
      <w:bookmarkStart w:id="336" w:name="_Toc184312102"/>
      <w:bookmarkEnd w:id="336"/>
      <w:bookmarkStart w:id="337" w:name="_Toc184310307"/>
      <w:bookmarkEnd w:id="337"/>
      <w:bookmarkStart w:id="338" w:name="_Toc184308071"/>
      <w:bookmarkEnd w:id="338"/>
      <w:bookmarkStart w:id="339" w:name="_Toc184314444"/>
      <w:bookmarkEnd w:id="339"/>
      <w:bookmarkStart w:id="340" w:name="_Toc184313272"/>
      <w:bookmarkEnd w:id="340"/>
      <w:bookmarkStart w:id="341" w:name="_Toc184312101"/>
      <w:bookmarkEnd w:id="341"/>
      <w:bookmarkStart w:id="342" w:name="_Toc184310306"/>
      <w:bookmarkEnd w:id="342"/>
      <w:bookmarkStart w:id="343" w:name="_Toc184308070"/>
      <w:bookmarkEnd w:id="343"/>
      <w:bookmarkStart w:id="344" w:name="_Toc184314443"/>
      <w:bookmarkEnd w:id="344"/>
      <w:bookmarkStart w:id="345" w:name="_Toc184313271"/>
      <w:bookmarkEnd w:id="345"/>
      <w:bookmarkStart w:id="346" w:name="_Toc184312100"/>
      <w:bookmarkEnd w:id="346"/>
      <w:bookmarkStart w:id="347" w:name="_Toc184310305"/>
      <w:bookmarkEnd w:id="347"/>
      <w:bookmarkStart w:id="348" w:name="_Toc184308069"/>
      <w:bookmarkEnd w:id="348"/>
      <w:bookmarkStart w:id="349" w:name="_Toc184314442"/>
      <w:bookmarkEnd w:id="349"/>
      <w:bookmarkStart w:id="350" w:name="_Toc184313270"/>
      <w:bookmarkEnd w:id="350"/>
      <w:bookmarkStart w:id="351" w:name="_Toc184310310"/>
      <w:bookmarkEnd w:id="351"/>
      <w:bookmarkStart w:id="352" w:name="_Toc184308047"/>
      <w:bookmarkEnd w:id="352"/>
      <w:bookmarkStart w:id="353" w:name="_Toc184312136"/>
      <w:bookmarkEnd w:id="353"/>
      <w:bookmarkStart w:id="354" w:name="_Toc184312103"/>
      <w:bookmarkEnd w:id="354"/>
      <w:bookmarkStart w:id="355" w:name="_Toc184313269"/>
      <w:bookmarkEnd w:id="355"/>
      <w:bookmarkStart w:id="356" w:name="_Toc184312098"/>
      <w:bookmarkEnd w:id="356"/>
      <w:bookmarkStart w:id="357" w:name="_Toc184310303"/>
      <w:bookmarkEnd w:id="357"/>
      <w:bookmarkStart w:id="358" w:name="_Toc184308067"/>
      <w:bookmarkEnd w:id="358"/>
      <w:bookmarkStart w:id="359" w:name="_Toc184314440"/>
      <w:bookmarkEnd w:id="359"/>
      <w:bookmarkStart w:id="360" w:name="_Toc184313268"/>
      <w:bookmarkEnd w:id="360"/>
      <w:bookmarkStart w:id="361" w:name="_Toc184312097"/>
      <w:bookmarkEnd w:id="361"/>
      <w:bookmarkStart w:id="362" w:name="_Toc184310302"/>
      <w:bookmarkEnd w:id="362"/>
      <w:bookmarkStart w:id="363" w:name="_Toc184308066"/>
      <w:bookmarkEnd w:id="363"/>
      <w:bookmarkStart w:id="364" w:name="_Toc184314439"/>
      <w:bookmarkEnd w:id="364"/>
      <w:bookmarkStart w:id="365" w:name="_Toc184313267"/>
      <w:bookmarkEnd w:id="365"/>
      <w:bookmarkStart w:id="366" w:name="_Toc184312096"/>
      <w:bookmarkEnd w:id="366"/>
      <w:bookmarkStart w:id="367" w:name="_Toc184310301"/>
      <w:bookmarkEnd w:id="367"/>
      <w:bookmarkStart w:id="368" w:name="_Toc184308065"/>
      <w:bookmarkEnd w:id="368"/>
      <w:bookmarkStart w:id="369" w:name="_Toc184314438"/>
      <w:bookmarkEnd w:id="369"/>
      <w:bookmarkStart w:id="370" w:name="_Toc184313266"/>
      <w:bookmarkEnd w:id="370"/>
      <w:bookmarkStart w:id="371" w:name="_Toc184312095"/>
      <w:bookmarkEnd w:id="371"/>
      <w:bookmarkStart w:id="372" w:name="_Toc184310300"/>
      <w:bookmarkEnd w:id="372"/>
      <w:bookmarkStart w:id="373" w:name="_Toc184308064"/>
      <w:bookmarkEnd w:id="373"/>
      <w:bookmarkStart w:id="374" w:name="_Toc184312113"/>
      <w:bookmarkEnd w:id="374"/>
      <w:bookmarkStart w:id="375" w:name="_Toc184310282"/>
      <w:bookmarkEnd w:id="375"/>
      <w:bookmarkStart w:id="376" w:name="_Toc184310341"/>
      <w:bookmarkEnd w:id="376"/>
      <w:bookmarkStart w:id="377" w:name="_Toc184313283"/>
      <w:bookmarkEnd w:id="377"/>
      <w:bookmarkStart w:id="378" w:name="_Toc184313281"/>
      <w:bookmarkEnd w:id="378"/>
      <w:bookmarkStart w:id="379" w:name="_Toc184310315"/>
      <w:bookmarkEnd w:id="379"/>
      <w:bookmarkStart w:id="380" w:name="_Toc184314447"/>
      <w:bookmarkEnd w:id="380"/>
      <w:bookmarkStart w:id="381" w:name="_Toc184308074"/>
      <w:bookmarkEnd w:id="381"/>
      <w:bookmarkStart w:id="382" w:name="_Toc184314426"/>
      <w:bookmarkEnd w:id="382"/>
      <w:bookmarkStart w:id="383" w:name="_Toc184312083"/>
      <w:bookmarkEnd w:id="383"/>
      <w:bookmarkStart w:id="384" w:name="_Toc184310273"/>
      <w:bookmarkEnd w:id="384"/>
      <w:bookmarkStart w:id="385" w:name="_Toc184308052"/>
      <w:bookmarkEnd w:id="385"/>
      <w:bookmarkStart w:id="386" w:name="_Toc184312068"/>
      <w:bookmarkEnd w:id="386"/>
      <w:bookmarkStart w:id="387" w:name="_Toc184314475"/>
      <w:bookmarkEnd w:id="387"/>
      <w:bookmarkStart w:id="388" w:name="_Toc184314454"/>
      <w:bookmarkEnd w:id="388"/>
      <w:bookmarkStart w:id="389" w:name="_Toc184313303"/>
      <w:bookmarkEnd w:id="389"/>
      <w:bookmarkStart w:id="390" w:name="_Toc184313275"/>
      <w:bookmarkEnd w:id="390"/>
      <w:bookmarkStart w:id="391" w:name="_Toc184314434"/>
      <w:bookmarkEnd w:id="391"/>
      <w:bookmarkStart w:id="392" w:name="_Toc184314446"/>
      <w:bookmarkEnd w:id="392"/>
      <w:bookmarkStart w:id="393" w:name="_Toc184310289"/>
      <w:bookmarkEnd w:id="393"/>
      <w:bookmarkStart w:id="394" w:name="_Toc184313255"/>
      <w:bookmarkEnd w:id="394"/>
      <w:bookmarkStart w:id="395" w:name="_Toc184312106"/>
      <w:bookmarkEnd w:id="395"/>
      <w:bookmarkStart w:id="396" w:name="_Toc184313256"/>
      <w:bookmarkEnd w:id="396"/>
      <w:bookmarkStart w:id="397" w:name="_Toc184313259"/>
      <w:bookmarkEnd w:id="397"/>
      <w:bookmarkStart w:id="398" w:name="_Toc184312088"/>
      <w:bookmarkEnd w:id="398"/>
      <w:bookmarkStart w:id="399" w:name="_Toc184310293"/>
      <w:bookmarkEnd w:id="399"/>
      <w:bookmarkStart w:id="400" w:name="_Toc184308057"/>
      <w:bookmarkEnd w:id="400"/>
      <w:bookmarkStart w:id="401" w:name="_Toc184314430"/>
      <w:bookmarkEnd w:id="401"/>
      <w:bookmarkStart w:id="402" w:name="_Toc184313258"/>
      <w:bookmarkEnd w:id="402"/>
      <w:bookmarkStart w:id="403" w:name="_Toc184312087"/>
      <w:bookmarkEnd w:id="403"/>
      <w:bookmarkStart w:id="404" w:name="_Toc184310292"/>
      <w:bookmarkEnd w:id="404"/>
      <w:bookmarkStart w:id="405" w:name="_Toc184308056"/>
      <w:bookmarkEnd w:id="405"/>
      <w:bookmarkStart w:id="406" w:name="_Toc184314429"/>
      <w:bookmarkEnd w:id="406"/>
      <w:bookmarkStart w:id="407" w:name="_Toc184313257"/>
      <w:bookmarkEnd w:id="407"/>
      <w:bookmarkStart w:id="408" w:name="_Toc184312086"/>
      <w:bookmarkEnd w:id="408"/>
      <w:bookmarkStart w:id="409" w:name="_Toc184310291"/>
      <w:bookmarkEnd w:id="409"/>
      <w:bookmarkStart w:id="410" w:name="_Toc184308055"/>
      <w:bookmarkEnd w:id="410"/>
      <w:bookmarkStart w:id="411" w:name="_Toc184314428"/>
      <w:bookmarkEnd w:id="411"/>
      <w:bookmarkStart w:id="412" w:name="_Toc184313307"/>
      <w:bookmarkEnd w:id="412"/>
      <w:bookmarkStart w:id="413" w:name="_Toc184312067"/>
      <w:bookmarkEnd w:id="413"/>
      <w:bookmarkStart w:id="414" w:name="_Toc184313251"/>
      <w:bookmarkEnd w:id="414"/>
      <w:bookmarkStart w:id="415" w:name="_Toc184308054"/>
      <w:bookmarkEnd w:id="415"/>
      <w:bookmarkStart w:id="416" w:name="_Toc184308101"/>
      <w:bookmarkEnd w:id="416"/>
      <w:bookmarkStart w:id="417" w:name="_Toc184310299"/>
      <w:bookmarkEnd w:id="417"/>
      <w:bookmarkStart w:id="418" w:name="_Toc184314455"/>
      <w:bookmarkEnd w:id="418"/>
      <w:bookmarkStart w:id="419" w:name="_Toc184312084"/>
      <w:bookmarkEnd w:id="419"/>
      <w:bookmarkStart w:id="420" w:name="_Toc184314478"/>
      <w:bookmarkEnd w:id="420"/>
      <w:bookmarkStart w:id="421" w:name="_Toc184313254"/>
      <w:bookmarkEnd w:id="421"/>
      <w:bookmarkStart w:id="422" w:name="_Toc184313306"/>
      <w:bookmarkEnd w:id="422"/>
      <w:bookmarkStart w:id="423" w:name="_Toc184310288"/>
      <w:bookmarkEnd w:id="423"/>
      <w:bookmarkStart w:id="424" w:name="_Toc184310336"/>
      <w:bookmarkEnd w:id="424"/>
      <w:bookmarkStart w:id="425" w:name="_Toc184314432"/>
      <w:bookmarkEnd w:id="425"/>
      <w:bookmarkStart w:id="426" w:name="_Toc184312070"/>
      <w:bookmarkEnd w:id="426"/>
      <w:bookmarkStart w:id="427" w:name="_Toc184314413"/>
      <w:bookmarkEnd w:id="427"/>
      <w:bookmarkStart w:id="428" w:name="_Toc184310281"/>
      <w:bookmarkEnd w:id="428"/>
      <w:bookmarkStart w:id="429" w:name="_Toc184308053"/>
      <w:bookmarkEnd w:id="429"/>
      <w:bookmarkStart w:id="430" w:name="_Toc184310322"/>
      <w:bookmarkEnd w:id="430"/>
      <w:bookmarkStart w:id="431" w:name="_Toc184312069"/>
      <w:bookmarkEnd w:id="431"/>
      <w:bookmarkStart w:id="432" w:name="_Toc184314473"/>
      <w:bookmarkEnd w:id="432"/>
      <w:bookmarkStart w:id="433" w:name="_Toc184308090"/>
      <w:bookmarkEnd w:id="433"/>
      <w:bookmarkStart w:id="434" w:name="_Toc184308068"/>
      <w:bookmarkEnd w:id="434"/>
      <w:bookmarkStart w:id="435" w:name="_Toc184313241"/>
      <w:bookmarkEnd w:id="435"/>
      <w:bookmarkStart w:id="436" w:name="_Toc184310326"/>
      <w:bookmarkEnd w:id="436"/>
      <w:bookmarkStart w:id="437" w:name="_Toc184310327"/>
      <w:bookmarkEnd w:id="437"/>
      <w:bookmarkStart w:id="438" w:name="_Toc184310329"/>
      <w:bookmarkEnd w:id="438"/>
      <w:bookmarkStart w:id="439" w:name="_Toc184308092"/>
      <w:bookmarkEnd w:id="439"/>
      <w:bookmarkStart w:id="440" w:name="_Toc184314450"/>
      <w:bookmarkEnd w:id="440"/>
      <w:bookmarkStart w:id="441" w:name="_Toc184312116"/>
      <w:bookmarkEnd w:id="441"/>
      <w:bookmarkStart w:id="442" w:name="_Toc184312135"/>
      <w:bookmarkEnd w:id="442"/>
      <w:bookmarkStart w:id="443" w:name="_Toc184310314"/>
      <w:bookmarkEnd w:id="443"/>
      <w:bookmarkStart w:id="444" w:name="_Toc184310298"/>
      <w:bookmarkEnd w:id="444"/>
      <w:bookmarkStart w:id="445" w:name="_Toc184312115"/>
      <w:bookmarkEnd w:id="445"/>
      <w:bookmarkStart w:id="446" w:name="_Toc184310296"/>
      <w:bookmarkEnd w:id="446"/>
      <w:bookmarkStart w:id="447" w:name="_Toc184308040"/>
      <w:bookmarkEnd w:id="447"/>
      <w:bookmarkStart w:id="448" w:name="_Toc184312094"/>
      <w:bookmarkEnd w:id="448"/>
      <w:bookmarkStart w:id="449" w:name="_Toc184308043"/>
      <w:bookmarkEnd w:id="449"/>
      <w:bookmarkStart w:id="450" w:name="_Toc184313263"/>
      <w:bookmarkEnd w:id="450"/>
      <w:bookmarkStart w:id="451" w:name="_Toc184308105"/>
      <w:bookmarkEnd w:id="451"/>
      <w:bookmarkStart w:id="452" w:name="_Toc184310274"/>
      <w:bookmarkEnd w:id="452"/>
      <w:bookmarkStart w:id="453" w:name="_Toc184313246"/>
      <w:bookmarkEnd w:id="453"/>
      <w:bookmarkStart w:id="454" w:name="_Toc184308049"/>
      <w:bookmarkEnd w:id="454"/>
      <w:bookmarkStart w:id="455" w:name="_Toc184308044"/>
      <w:bookmarkEnd w:id="455"/>
      <w:bookmarkStart w:id="456" w:name="_Toc184314418"/>
      <w:bookmarkEnd w:id="456"/>
      <w:bookmarkStart w:id="457" w:name="_Toc184312117"/>
      <w:bookmarkEnd w:id="457"/>
      <w:r>
        <w:rPr>
          <w:rFonts w:hint="eastAsia" w:ascii="仿宋" w:hAnsi="仿宋" w:eastAsia="仿宋" w:cs="仿宋_GB2312"/>
          <w:b/>
          <w:sz w:val="36"/>
          <w:szCs w:val="36"/>
        </w:rPr>
        <w:t>评标方法及评分标准</w:t>
      </w:r>
    </w:p>
    <w:p>
      <w:pPr>
        <w:snapToGrid w:val="0"/>
        <w:spacing w:line="360" w:lineRule="auto"/>
        <w:ind w:firstLine="643" w:firstLineChars="200"/>
        <w:jc w:val="center"/>
        <w:rPr>
          <w:rFonts w:ascii="仿宋" w:hAnsi="仿宋" w:eastAsia="仿宋"/>
          <w:b/>
          <w:sz w:val="28"/>
          <w:szCs w:val="28"/>
        </w:rPr>
      </w:pPr>
      <w:r>
        <w:rPr>
          <w:rFonts w:hint="eastAsia" w:ascii="仿宋" w:hAnsi="仿宋" w:eastAsia="仿宋" w:cs="仿宋_GB2312"/>
          <w:b/>
          <w:sz w:val="32"/>
        </w:rPr>
        <w:t>一、评标方法</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20"/>
        <w:ind w:firstLine="482"/>
        <w:rPr>
          <w:rFonts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在政府采购活动中，评标委员会的组成人员与供应商有下列利害关系之一的，应当回避：</w:t>
      </w:r>
    </w:p>
    <w:p>
      <w:pPr>
        <w:pStyle w:val="20"/>
        <w:ind w:firstLine="480"/>
        <w:rPr>
          <w:rFonts w:ascii="仿宋" w:hAnsi="仿宋" w:eastAsia="仿宋" w:cs="Arial"/>
          <w:kern w:val="0"/>
        </w:rPr>
      </w:pPr>
      <w:r>
        <w:rPr>
          <w:rFonts w:hint="eastAsia" w:ascii="仿宋" w:hAnsi="仿宋" w:eastAsia="仿宋" w:cs="Arial"/>
          <w:kern w:val="0"/>
        </w:rPr>
        <w:t>3.1参加采购活动前3年内与供应商存在劳动关系；</w:t>
      </w:r>
    </w:p>
    <w:p>
      <w:pPr>
        <w:pStyle w:val="20"/>
        <w:ind w:firstLine="480"/>
        <w:rPr>
          <w:rFonts w:ascii="仿宋" w:hAnsi="仿宋" w:eastAsia="仿宋" w:cs="Arial"/>
          <w:kern w:val="0"/>
        </w:rPr>
      </w:pPr>
      <w:r>
        <w:rPr>
          <w:rFonts w:hint="eastAsia" w:ascii="仿宋" w:hAnsi="仿宋" w:eastAsia="仿宋" w:cs="Arial"/>
          <w:kern w:val="0"/>
        </w:rPr>
        <w:t>3.2参加采购活动前3年内担任供应商的董事、监事；</w:t>
      </w:r>
    </w:p>
    <w:p>
      <w:pPr>
        <w:pStyle w:val="20"/>
        <w:ind w:firstLine="480"/>
        <w:rPr>
          <w:rFonts w:ascii="仿宋" w:hAnsi="仿宋" w:eastAsia="仿宋" w:cs="Arial"/>
          <w:kern w:val="0"/>
        </w:rPr>
      </w:pPr>
      <w:r>
        <w:rPr>
          <w:rFonts w:hint="eastAsia" w:ascii="仿宋" w:hAnsi="仿宋" w:eastAsia="仿宋" w:cs="Arial"/>
          <w:kern w:val="0"/>
        </w:rPr>
        <w:t>3.3参加采购活动前3年内是供应商的控股股东或者实际控制人；</w:t>
      </w:r>
    </w:p>
    <w:p>
      <w:pPr>
        <w:pStyle w:val="20"/>
        <w:ind w:firstLine="480"/>
        <w:rPr>
          <w:rFonts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pPr>
        <w:pStyle w:val="20"/>
        <w:ind w:firstLine="480"/>
        <w:rPr>
          <w:rFonts w:ascii="仿宋" w:hAnsi="仿宋" w:eastAsia="仿宋" w:cs="Arial"/>
          <w:kern w:val="0"/>
        </w:rPr>
      </w:pPr>
      <w:r>
        <w:rPr>
          <w:rFonts w:hint="eastAsia" w:ascii="仿宋" w:hAnsi="仿宋" w:eastAsia="仿宋" w:cs="Arial"/>
          <w:kern w:val="0"/>
        </w:rPr>
        <w:t>3.5与供应商有其他可能影响政府采购活动公平、公正进行的关系。</w:t>
      </w:r>
    </w:p>
    <w:p>
      <w:pPr>
        <w:snapToGrid w:val="0"/>
        <w:spacing w:line="360" w:lineRule="auto"/>
        <w:ind w:left="120" w:leftChars="57" w:firstLine="643" w:firstLineChars="200"/>
        <w:jc w:val="center"/>
        <w:rPr>
          <w:rFonts w:ascii="仿宋" w:hAnsi="仿宋" w:eastAsia="仿宋"/>
          <w:b/>
          <w:sz w:val="32"/>
          <w:szCs w:val="32"/>
        </w:rPr>
      </w:pPr>
      <w:r>
        <w:rPr>
          <w:rFonts w:hint="eastAsia" w:ascii="仿宋" w:hAnsi="仿宋" w:eastAsia="仿宋" w:cs="仿宋_GB2312"/>
          <w:b/>
          <w:sz w:val="32"/>
        </w:rPr>
        <w:t>三、评标委员会的职责</w:t>
      </w:r>
    </w:p>
    <w:p>
      <w:pPr>
        <w:pStyle w:val="20"/>
        <w:ind w:firstLine="482"/>
        <w:rPr>
          <w:rFonts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20"/>
        <w:ind w:firstLine="480"/>
        <w:rPr>
          <w:rFonts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20"/>
        <w:ind w:firstLine="480"/>
        <w:rPr>
          <w:rFonts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20"/>
        <w:ind w:firstLine="480"/>
        <w:rPr>
          <w:rFonts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20"/>
        <w:ind w:firstLine="480"/>
        <w:rPr>
          <w:rFonts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20"/>
        <w:ind w:firstLine="480"/>
        <w:rPr>
          <w:rFonts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w:t>
      </w:r>
      <w:r>
        <w:rPr>
          <w:rFonts w:hint="eastAsia" w:ascii="仿宋" w:hAnsi="仿宋" w:eastAsia="仿宋" w:cs="Arial"/>
          <w:kern w:val="0"/>
        </w:rPr>
        <w:t>采购代理机构</w:t>
      </w:r>
      <w:r>
        <w:rPr>
          <w:rFonts w:ascii="仿宋" w:hAnsi="仿宋" w:eastAsia="仿宋" w:cs="Arial"/>
          <w:kern w:val="0"/>
        </w:rPr>
        <w:t>或者有关部门报告评标中发现的违法行为</w:t>
      </w:r>
      <w:r>
        <w:rPr>
          <w:rFonts w:hint="eastAsia" w:ascii="仿宋" w:hAnsi="仿宋" w:eastAsia="仿宋" w:cs="Arial"/>
          <w:kern w:val="0"/>
        </w:rPr>
        <w:t>；</w:t>
      </w:r>
    </w:p>
    <w:p>
      <w:pPr>
        <w:pStyle w:val="20"/>
        <w:ind w:firstLine="480"/>
        <w:rPr>
          <w:rFonts w:ascii="仿宋" w:hAnsi="仿宋" w:eastAsia="仿宋" w:cs="Arial"/>
          <w:kern w:val="0"/>
        </w:rPr>
      </w:pPr>
      <w:r>
        <w:rPr>
          <w:rFonts w:hint="eastAsia" w:ascii="仿宋" w:hAnsi="仿宋" w:eastAsia="仿宋" w:cs="Arial"/>
          <w:kern w:val="0"/>
        </w:rPr>
        <w:t>4.6法律、法规、规章、招标文件等规定的其它事项。</w:t>
      </w:r>
    </w:p>
    <w:p>
      <w:pPr>
        <w:pStyle w:val="20"/>
        <w:ind w:firstLine="482"/>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20"/>
        <w:ind w:firstLine="480"/>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20"/>
        <w:ind w:firstLine="480"/>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接受投标人提出的与投标文件不一致的澄清或者说明，本办法第五十一条规定的情形除外；</w:t>
      </w:r>
    </w:p>
    <w:p>
      <w:pPr>
        <w:pStyle w:val="20"/>
        <w:ind w:firstLine="480"/>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20"/>
        <w:ind w:firstLine="480"/>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pPr>
        <w:pStyle w:val="20"/>
        <w:ind w:firstLine="480"/>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20"/>
        <w:ind w:firstLine="480"/>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20"/>
        <w:ind w:firstLine="480"/>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pPr>
        <w:pStyle w:val="20"/>
        <w:ind w:firstLine="480"/>
        <w:rPr>
          <w:rFonts w:ascii="仿宋" w:hAnsi="仿宋" w:eastAsia="仿宋" w:cs="Arial"/>
          <w:kern w:val="0"/>
        </w:rPr>
      </w:pPr>
      <w:r>
        <w:rPr>
          <w:rFonts w:ascii="仿宋" w:hAnsi="仿宋" w:eastAsia="仿宋" w:cs="Arial"/>
          <w:kern w:val="0"/>
        </w:rPr>
        <w:t>评标委员会成员有</w:t>
      </w:r>
      <w:r>
        <w:rPr>
          <w:rFonts w:hint="eastAsia" w:ascii="仿宋" w:hAnsi="仿宋" w:eastAsia="仿宋" w:cs="Arial"/>
          <w:kern w:val="0"/>
        </w:rPr>
        <w:t>5.1-5.5</w:t>
      </w:r>
      <w:r>
        <w:rPr>
          <w:rFonts w:ascii="仿宋" w:hAnsi="仿宋" w:eastAsia="仿宋" w:cs="Arial"/>
          <w:kern w:val="0"/>
        </w:rPr>
        <w:t>行为之一的，其评审意见无效，并不得获取评审劳务报酬和报销异地评审差旅费。</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四、评审程序</w:t>
      </w:r>
    </w:p>
    <w:p>
      <w:pPr>
        <w:pStyle w:val="20"/>
        <w:ind w:firstLine="482"/>
        <w:rPr>
          <w:rFonts w:ascii="仿宋" w:hAnsi="仿宋" w:eastAsia="仿宋" w:cs="Arial"/>
          <w:kern w:val="0"/>
          <w:szCs w:val="24"/>
        </w:rPr>
      </w:pPr>
      <w:r>
        <w:rPr>
          <w:rFonts w:hint="eastAsia" w:ascii="仿宋" w:hAnsi="仿宋" w:eastAsia="仿宋" w:cs="Arial"/>
          <w:b/>
          <w:kern w:val="0"/>
          <w:szCs w:val="24"/>
        </w:rPr>
        <w:t>6.符合性审查。</w:t>
      </w:r>
      <w:r>
        <w:rPr>
          <w:rFonts w:ascii="仿宋" w:hAnsi="仿宋" w:eastAsia="仿宋" w:cs="Arial"/>
          <w:b/>
          <w:kern w:val="0"/>
          <w:szCs w:val="24"/>
        </w:rPr>
        <w:t xml:space="preserve"> </w:t>
      </w:r>
      <w:r>
        <w:rPr>
          <w:rFonts w:ascii="仿宋" w:hAnsi="仿宋" w:eastAsia="仿宋" w:cs="Arial"/>
          <w:kern w:val="0"/>
          <w:szCs w:val="24"/>
        </w:rPr>
        <w:t>评标委员会应当对符合资格的投标人的投标文件进行符合性审查，以确定其是否满足招标文件的实质性要求</w:t>
      </w:r>
      <w:r>
        <w:rPr>
          <w:rFonts w:hint="eastAsia" w:ascii="仿宋" w:hAnsi="仿宋" w:eastAsia="仿宋" w:cs="Arial"/>
          <w:kern w:val="0"/>
          <w:szCs w:val="24"/>
        </w:rPr>
        <w:t>。符合投标无效情形的，投标无效</w:t>
      </w:r>
      <w:r>
        <w:rPr>
          <w:rFonts w:ascii="仿宋" w:hAnsi="仿宋" w:eastAsia="仿宋" w:cs="Arial"/>
          <w:kern w:val="0"/>
          <w:szCs w:val="24"/>
        </w:rPr>
        <w:t>。</w:t>
      </w:r>
    </w:p>
    <w:p>
      <w:pPr>
        <w:pStyle w:val="20"/>
        <w:ind w:firstLine="482"/>
        <w:rPr>
          <w:rFonts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0"/>
        <w:ind w:firstLine="482"/>
        <w:rPr>
          <w:rFonts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0"/>
        <w:ind w:firstLine="482"/>
        <w:rPr>
          <w:rFonts w:ascii="仿宋" w:hAnsi="仿宋" w:eastAsia="仿宋" w:cs="Arial"/>
          <w:kern w:val="0"/>
          <w:szCs w:val="24"/>
        </w:rPr>
      </w:pPr>
      <w:r>
        <w:rPr>
          <w:rFonts w:hint="eastAsia" w:ascii="仿宋" w:hAnsi="仿宋" w:eastAsia="仿宋" w:cs="Arial"/>
          <w:b/>
          <w:kern w:val="0"/>
          <w:szCs w:val="24"/>
        </w:rPr>
        <w:t>10. 报价审核。</w:t>
      </w:r>
      <w:r>
        <w:rPr>
          <w:rFonts w:hint="eastAsia" w:ascii="仿宋" w:hAnsi="仿宋" w:eastAsia="仿宋" w:cs="Arial"/>
          <w:kern w:val="0"/>
          <w:szCs w:val="24"/>
        </w:rPr>
        <w:t>对经商务和技术评审符合采购需求的投标人的报价的合理性、准确性等进行审查核实。</w:t>
      </w:r>
    </w:p>
    <w:p>
      <w:pPr>
        <w:pStyle w:val="20"/>
        <w:ind w:firstLine="480"/>
        <w:rPr>
          <w:rFonts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0"/>
        <w:ind w:firstLine="480"/>
        <w:rPr>
          <w:rFonts w:ascii="仿宋" w:hAnsi="仿宋" w:eastAsia="仿宋" w:cs="Arial"/>
          <w:kern w:val="0"/>
          <w:szCs w:val="24"/>
        </w:rPr>
      </w:pPr>
      <w:r>
        <w:rPr>
          <w:rFonts w:hint="eastAsia" w:ascii="仿宋" w:hAnsi="仿宋" w:eastAsia="仿宋" w:cs="Arial"/>
          <w:kern w:val="0"/>
          <w:szCs w:val="24"/>
        </w:rPr>
        <w:t>10.2根据财政部发布的《政府采购促进中小企业发展暂行办法》规定，对于非专门面向中小企业的项目，对小型和微型企业产品的价格给予一定的扣除，用扣除后的价格参与评审。</w:t>
      </w:r>
    </w:p>
    <w:p>
      <w:pPr>
        <w:pStyle w:val="20"/>
        <w:ind w:firstLine="480"/>
        <w:rPr>
          <w:rFonts w:ascii="仿宋" w:hAnsi="仿宋" w:eastAsia="仿宋" w:cs="Arial"/>
          <w:kern w:val="0"/>
          <w:szCs w:val="24"/>
        </w:rPr>
      </w:pPr>
      <w:r>
        <w:rPr>
          <w:rFonts w:hint="eastAsia" w:ascii="仿宋" w:hAnsi="仿宋" w:eastAsia="仿宋" w:cs="Arial"/>
          <w:kern w:val="0"/>
          <w:szCs w:val="24"/>
        </w:rPr>
        <w:t>10.3投标价格的修正原则。投标文件报价出现前后不一致的，按照下列规定修正：</w:t>
      </w:r>
    </w:p>
    <w:p>
      <w:pPr>
        <w:pStyle w:val="20"/>
        <w:ind w:firstLine="480"/>
        <w:rPr>
          <w:rFonts w:ascii="仿宋" w:hAnsi="仿宋" w:eastAsia="仿宋" w:cs="Arial"/>
          <w:kern w:val="0"/>
          <w:szCs w:val="24"/>
        </w:rPr>
      </w:pPr>
      <w:r>
        <w:rPr>
          <w:rFonts w:hint="eastAsia" w:ascii="仿宋" w:hAnsi="仿宋" w:eastAsia="仿宋" w:cs="Arial"/>
          <w:kern w:val="0"/>
          <w:szCs w:val="24"/>
        </w:rPr>
        <w:t>10.3.1投标文件中开标一览表(报价表)内容与投标文件中相应内容不一致的，以开标一览表(报价表)为准;</w:t>
      </w:r>
    </w:p>
    <w:p>
      <w:pPr>
        <w:pStyle w:val="20"/>
        <w:ind w:firstLine="480"/>
        <w:rPr>
          <w:rFonts w:ascii="仿宋" w:hAnsi="仿宋" w:eastAsia="仿宋" w:cs="Arial"/>
          <w:kern w:val="0"/>
          <w:szCs w:val="24"/>
        </w:rPr>
      </w:pPr>
      <w:r>
        <w:rPr>
          <w:rFonts w:hint="eastAsia" w:ascii="仿宋" w:hAnsi="仿宋" w:eastAsia="仿宋" w:cs="Arial"/>
          <w:kern w:val="0"/>
          <w:szCs w:val="24"/>
        </w:rPr>
        <w:t>10.3.2大写金额和小写金额不一致的，以大写金额为准;</w:t>
      </w:r>
    </w:p>
    <w:p>
      <w:pPr>
        <w:pStyle w:val="20"/>
        <w:ind w:firstLine="480"/>
        <w:rPr>
          <w:rFonts w:ascii="仿宋" w:hAnsi="仿宋" w:eastAsia="仿宋" w:cs="Arial"/>
          <w:kern w:val="0"/>
          <w:szCs w:val="24"/>
        </w:rPr>
      </w:pPr>
      <w:r>
        <w:rPr>
          <w:rFonts w:hint="eastAsia" w:ascii="仿宋" w:hAnsi="仿宋" w:eastAsia="仿宋" w:cs="Arial"/>
          <w:kern w:val="0"/>
          <w:szCs w:val="24"/>
        </w:rPr>
        <w:t>10.3.3单价金额小数点或者百分比有明显错位的，以开标一览表的总价为准，并修改单价;</w:t>
      </w:r>
    </w:p>
    <w:p>
      <w:pPr>
        <w:pStyle w:val="20"/>
        <w:ind w:firstLine="480"/>
        <w:rPr>
          <w:rFonts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pPr>
        <w:pStyle w:val="20"/>
        <w:ind w:firstLine="480"/>
        <w:rPr>
          <w:rFonts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顺序排列</w:t>
      </w:r>
      <w:r>
        <w:rPr>
          <w:rFonts w:hint="eastAsia" w:ascii="仿宋" w:hAnsi="仿宋" w:eastAsia="仿宋" w:cs="Arial"/>
          <w:b/>
          <w:kern w:val="0"/>
          <w:sz w:val="24"/>
        </w:rPr>
        <w:t>与中标候选推荐。</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12.1</w:t>
      </w:r>
      <w:r>
        <w:rPr>
          <w:rFonts w:ascii="仿宋" w:hAnsi="仿宋" w:eastAsia="仿宋" w:cs="仿宋_GB2312"/>
          <w:sz w:val="24"/>
          <w:szCs w:val="21"/>
        </w:rPr>
        <w:t>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12.2多家投标人</w:t>
      </w:r>
      <w:r>
        <w:rPr>
          <w:rFonts w:ascii="仿宋" w:hAnsi="仿宋" w:eastAsia="仿宋" w:cs="仿宋_GB2312"/>
          <w:sz w:val="24"/>
          <w:szCs w:val="21"/>
        </w:rPr>
        <w:t>提供相同品牌产品</w:t>
      </w:r>
      <w:r>
        <w:rPr>
          <w:rFonts w:hint="eastAsia" w:ascii="仿宋" w:hAnsi="仿宋" w:eastAsia="仿宋" w:cs="仿宋_GB2312"/>
          <w:sz w:val="24"/>
          <w:szCs w:val="21"/>
        </w:rPr>
        <w:t>（</w:t>
      </w:r>
      <w:r>
        <w:rPr>
          <w:rFonts w:ascii="仿宋" w:hAnsi="仿宋" w:eastAsia="仿宋" w:cs="仿宋_GB2312"/>
          <w:sz w:val="24"/>
          <w:szCs w:val="21"/>
        </w:rPr>
        <w:t>单一产品采购项目</w:t>
      </w:r>
      <w:r>
        <w:rPr>
          <w:rFonts w:hint="eastAsia" w:ascii="仿宋" w:hAnsi="仿宋" w:eastAsia="仿宋" w:cs="仿宋_GB2312"/>
          <w:sz w:val="24"/>
          <w:szCs w:val="21"/>
        </w:rPr>
        <w:t>中的该产品或者非</w:t>
      </w:r>
      <w:r>
        <w:rPr>
          <w:rFonts w:ascii="仿宋" w:hAnsi="仿宋" w:eastAsia="仿宋" w:cs="仿宋_GB2312"/>
          <w:sz w:val="24"/>
          <w:szCs w:val="21"/>
        </w:rPr>
        <w:t>单一产品采购项目</w:t>
      </w:r>
      <w:r>
        <w:rPr>
          <w:rFonts w:hint="eastAsia" w:ascii="仿宋" w:hAnsi="仿宋" w:eastAsia="仿宋" w:cs="仿宋_GB2312"/>
          <w:sz w:val="24"/>
          <w:szCs w:val="21"/>
        </w:rPr>
        <w:t>的核心产品）</w:t>
      </w:r>
      <w:r>
        <w:rPr>
          <w:rFonts w:ascii="仿宋" w:hAnsi="仿宋" w:eastAsia="仿宋" w:cs="仿宋_GB2312"/>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6"/>
        <w:spacing w:line="360" w:lineRule="auto"/>
        <w:ind w:firstLine="562"/>
        <w:rPr>
          <w:rFonts w:ascii="仿宋" w:hAnsi="仿宋" w:eastAsia="仿宋" w:cs="仿宋_GB2312"/>
          <w:szCs w:val="21"/>
        </w:rPr>
      </w:pPr>
      <w:r>
        <w:rPr>
          <w:rFonts w:hint="eastAsia" w:ascii="仿宋" w:hAnsi="仿宋" w:eastAsia="仿宋" w:cs="仿宋_GB2312"/>
          <w:b/>
          <w:spacing w:val="20"/>
        </w:rPr>
        <w:t>13.投标无效。</w:t>
      </w:r>
      <w:r>
        <w:rPr>
          <w:rFonts w:hint="eastAsia" w:ascii="仿宋" w:hAnsi="仿宋" w:eastAsia="仿宋" w:cs="仿宋_GB2312"/>
          <w:szCs w:val="21"/>
        </w:rPr>
        <w:t>有下列情况之一的，投标无效：</w:t>
      </w:r>
    </w:p>
    <w:p>
      <w:pPr>
        <w:spacing w:line="360" w:lineRule="auto"/>
        <w:ind w:firstLine="480" w:firstLineChars="200"/>
        <w:rPr>
          <w:rFonts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sz w:val="24"/>
        </w:rPr>
      </w:pPr>
      <w:r>
        <w:rPr>
          <w:rFonts w:hint="eastAsia" w:ascii="仿宋" w:hAnsi="仿宋" w:eastAsia="仿宋"/>
          <w:sz w:val="24"/>
        </w:rPr>
        <w:t>13.2</w:t>
      </w:r>
      <w:r>
        <w:rPr>
          <w:rFonts w:hint="eastAsia" w:ascii="仿宋" w:hAnsi="仿宋" w:eastAsia="仿宋" w:cs="仿宋_GB2312"/>
          <w:sz w:val="24"/>
        </w:rPr>
        <w:t>为采购项目提供整体设计、规范编制或者项目管理、监理、检测等服务的供应商再参加该采购项目的其他采购活动的；</w:t>
      </w:r>
      <w:r>
        <w:rPr>
          <w:rFonts w:ascii="仿宋" w:hAnsi="仿宋" w:eastAsia="仿宋" w:cs="仿宋_GB2312"/>
          <w:sz w:val="24"/>
        </w:rPr>
        <w:t xml:space="preserve"> </w:t>
      </w:r>
    </w:p>
    <w:p>
      <w:pPr>
        <w:spacing w:line="360" w:lineRule="auto"/>
        <w:ind w:firstLine="480" w:firstLineChars="200"/>
        <w:rPr>
          <w:rFonts w:ascii="仿宋" w:hAnsi="仿宋" w:eastAsia="仿宋" w:cs="仿宋_GB2312"/>
          <w:sz w:val="24"/>
        </w:rPr>
      </w:pPr>
      <w:r>
        <w:rPr>
          <w:rFonts w:hint="eastAsia" w:ascii="仿宋" w:hAnsi="仿宋" w:eastAsia="仿宋"/>
          <w:sz w:val="24"/>
        </w:rPr>
        <w:t>13.3</w:t>
      </w:r>
      <w:r>
        <w:rPr>
          <w:rFonts w:hint="eastAsia" w:ascii="仿宋" w:hAnsi="仿宋" w:eastAsia="仿宋" w:cs="仿宋_GB2312"/>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sz w:val="24"/>
        </w:rPr>
      </w:pPr>
      <w:r>
        <w:rPr>
          <w:rFonts w:hint="eastAsia" w:ascii="仿宋" w:hAnsi="仿宋" w:eastAsia="仿宋"/>
          <w:sz w:val="24"/>
        </w:rPr>
        <w:t>13.4</w:t>
      </w:r>
      <w:r>
        <w:rPr>
          <w:rFonts w:hint="eastAsia" w:ascii="仿宋" w:hAnsi="仿宋" w:eastAsia="仿宋" w:cs="仿宋_GB2312"/>
          <w:sz w:val="24"/>
        </w:rPr>
        <w:t>如以联合体形式参加政府采购活动的，联合体协议不符合招标文件规定的联合体协议要求的；</w:t>
      </w:r>
    </w:p>
    <w:p>
      <w:pPr>
        <w:spacing w:line="360" w:lineRule="auto"/>
        <w:ind w:firstLine="480" w:firstLineChars="200"/>
        <w:rPr>
          <w:rFonts w:ascii="仿宋" w:hAnsi="仿宋" w:eastAsia="仿宋" w:cs="仿宋_GB2312"/>
          <w:sz w:val="24"/>
        </w:rPr>
      </w:pPr>
      <w:r>
        <w:rPr>
          <w:rFonts w:hint="eastAsia" w:ascii="仿宋" w:hAnsi="仿宋" w:eastAsia="仿宋"/>
          <w:sz w:val="24"/>
        </w:rPr>
        <w:t>13.5</w:t>
      </w:r>
      <w:r>
        <w:rPr>
          <w:rFonts w:hint="eastAsia" w:ascii="仿宋" w:hAnsi="仿宋" w:eastAsia="仿宋" w:cs="仿宋_GB2312"/>
          <w:sz w:val="24"/>
        </w:rPr>
        <w:t>投标文件未按招标文件的澄清、修改的内容编制，又不符合实质性要求的；</w:t>
      </w:r>
    </w:p>
    <w:p>
      <w:pPr>
        <w:spacing w:line="360" w:lineRule="auto"/>
        <w:ind w:firstLine="480" w:firstLineChars="200"/>
        <w:rPr>
          <w:rFonts w:ascii="仿宋" w:hAnsi="仿宋" w:eastAsia="仿宋" w:cs="仿宋_GB2312"/>
          <w:sz w:val="24"/>
        </w:rPr>
      </w:pPr>
      <w:r>
        <w:rPr>
          <w:rFonts w:hint="eastAsia" w:ascii="仿宋" w:hAnsi="仿宋" w:eastAsia="仿宋"/>
          <w:sz w:val="24"/>
        </w:rPr>
        <w:t>13.6</w:t>
      </w:r>
      <w:r>
        <w:rPr>
          <w:rFonts w:hint="eastAsia" w:ascii="仿宋" w:hAnsi="仿宋" w:eastAsia="仿宋" w:cs="仿宋_GB2312"/>
          <w:sz w:val="24"/>
        </w:rPr>
        <w:t>投标文件中法定代表人授权书所载内容与本项目内容有异的；</w:t>
      </w:r>
    </w:p>
    <w:p>
      <w:pPr>
        <w:spacing w:line="360" w:lineRule="auto"/>
        <w:ind w:firstLine="480" w:firstLineChars="200"/>
        <w:rPr>
          <w:rFonts w:ascii="仿宋" w:hAnsi="仿宋" w:eastAsia="仿宋" w:cs="仿宋_GB2312"/>
          <w:sz w:val="24"/>
        </w:rPr>
      </w:pPr>
      <w:r>
        <w:rPr>
          <w:rFonts w:hint="eastAsia" w:ascii="仿宋" w:hAnsi="仿宋" w:eastAsia="仿宋"/>
          <w:sz w:val="24"/>
        </w:rPr>
        <w:t>13.7</w:t>
      </w:r>
      <w:r>
        <w:rPr>
          <w:rFonts w:hint="eastAsia" w:ascii="仿宋" w:hAnsi="仿宋" w:eastAsia="仿宋" w:cs="仿宋_GB2312"/>
          <w:sz w:val="24"/>
        </w:rPr>
        <w:t>投标文件未按照招标文件要求签署、盖章（CA签章）的；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13.8未传输递交电子投标文件的或规定时间内未解密或解密失败的；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13.9采购</w:t>
      </w:r>
      <w:r>
        <w:rPr>
          <w:rFonts w:ascii="仿宋" w:hAnsi="仿宋" w:eastAsia="仿宋" w:cs="仿宋_GB2312"/>
          <w:sz w:val="24"/>
        </w:rPr>
        <w:t>人拟采购的产品属于</w:t>
      </w:r>
      <w:r>
        <w:rPr>
          <w:rFonts w:hint="eastAsia" w:ascii="仿宋" w:hAnsi="仿宋" w:eastAsia="仿宋" w:cs="仿宋_GB2312"/>
          <w:sz w:val="24"/>
        </w:rPr>
        <w:t>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_GB2312"/>
          <w:sz w:val="24"/>
          <w:szCs w:val="21"/>
        </w:rPr>
      </w:pPr>
      <w:r>
        <w:rPr>
          <w:rFonts w:hint="eastAsia" w:ascii="仿宋" w:hAnsi="仿宋" w:eastAsia="仿宋"/>
          <w:sz w:val="24"/>
        </w:rPr>
        <w:t>13.10</w:t>
      </w:r>
      <w:r>
        <w:rPr>
          <w:rFonts w:hint="eastAsia" w:ascii="仿宋" w:hAnsi="仿宋" w:eastAsia="仿宋" w:cs="仿宋_GB2312"/>
          <w:sz w:val="24"/>
          <w:szCs w:val="21"/>
        </w:rPr>
        <w:t>投标文件含有采购人不能接受的附加条件的；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13.11投标文件中承诺的投标有效期少于招标文件中载明的投标有效期的；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13.12投标人所投内容不符合采购需求中实质性要求的；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13.13投标文件出现不是唯一的、有选择性投标报价的;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13.14投标报价高于本项目采购预算或者最高限价的;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13.15报价明显低于其他通过符合性审查投标人的报价，有可能影响产品质量或者不能诚信履约的，未能按要求提供书面说明或者提交相关证明材料，不能证明其报价合理性的;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13.16《投标（开标）一览表》填写不完整或字迹不能辨认或有漏项的；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13.17投标人对根据修正原则修正后的报价不确认的；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13.18投标人提供虚假材料投标的（包括但不限于以下情节）；</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ascii="仿宋" w:hAnsi="仿宋" w:eastAsia="仿宋" w:cs="仿宋_GB2312"/>
          <w:sz w:val="24"/>
          <w:szCs w:val="21"/>
        </w:rPr>
      </w:pPr>
      <w:r>
        <w:rPr>
          <w:rFonts w:hint="eastAsia" w:ascii="仿宋" w:hAnsi="仿宋" w:eastAsia="仿宋" w:cs="仿宋_GB2312"/>
          <w:sz w:val="24"/>
          <w:szCs w:val="21"/>
        </w:rPr>
        <w:t>13.18.1使用伪造、变造的许可证件；</w:t>
      </w:r>
      <w:r>
        <w:rPr>
          <w:rFonts w:hint="eastAsia" w:ascii="仿宋" w:hAnsi="仿宋" w:eastAsia="仿宋" w:cs="仿宋_GB2312"/>
          <w:sz w:val="24"/>
          <w:szCs w:val="21"/>
        </w:rPr>
        <w:br w:type="textWrapping"/>
      </w:r>
      <w:r>
        <w:rPr>
          <w:rFonts w:hint="eastAsia" w:ascii="仿宋" w:hAnsi="仿宋" w:eastAsia="仿宋" w:cs="仿宋_GB2312"/>
          <w:sz w:val="24"/>
          <w:szCs w:val="21"/>
        </w:rPr>
        <w:t>13.18.2提供虚假的财务状况或者业绩；</w:t>
      </w:r>
      <w:r>
        <w:rPr>
          <w:rFonts w:hint="eastAsia" w:ascii="仿宋" w:hAnsi="仿宋" w:eastAsia="仿宋" w:cs="仿宋_GB2312"/>
          <w:sz w:val="24"/>
          <w:szCs w:val="21"/>
        </w:rPr>
        <w:br w:type="textWrapping"/>
      </w:r>
      <w:r>
        <w:rPr>
          <w:rFonts w:hint="eastAsia" w:ascii="仿宋" w:hAnsi="仿宋" w:eastAsia="仿宋" w:cs="仿宋_GB2312"/>
          <w:sz w:val="24"/>
          <w:szCs w:val="21"/>
        </w:rPr>
        <w:t>13.18.3提供虚假的项目负责人或者主要技术人员简历、劳动关系证明；</w:t>
      </w:r>
      <w:r>
        <w:rPr>
          <w:rFonts w:hint="eastAsia" w:ascii="仿宋" w:hAnsi="仿宋" w:eastAsia="仿宋" w:cs="仿宋_GB2312"/>
          <w:sz w:val="24"/>
          <w:szCs w:val="21"/>
        </w:rPr>
        <w:br w:type="textWrapping"/>
      </w:r>
      <w:r>
        <w:rPr>
          <w:rFonts w:hint="eastAsia" w:ascii="仿宋" w:hAnsi="仿宋" w:eastAsia="仿宋" w:cs="仿宋_GB2312"/>
          <w:sz w:val="24"/>
          <w:szCs w:val="21"/>
        </w:rPr>
        <w:t>13.18.4提供虚假的信用状况；</w:t>
      </w:r>
      <w:r>
        <w:rPr>
          <w:rFonts w:hint="eastAsia" w:ascii="仿宋" w:hAnsi="仿宋" w:eastAsia="仿宋" w:cs="仿宋_GB2312"/>
          <w:sz w:val="24"/>
          <w:szCs w:val="21"/>
        </w:rPr>
        <w:br w:type="textWrapping"/>
      </w:r>
      <w:r>
        <w:rPr>
          <w:rFonts w:ascii="仿宋" w:hAnsi="仿宋" w:eastAsia="仿宋" w:cs="仿宋_GB2312"/>
          <w:sz w:val="24"/>
          <w:szCs w:val="21"/>
        </w:rPr>
        <w:t>13.</w:t>
      </w:r>
      <w:r>
        <w:rPr>
          <w:rFonts w:hint="eastAsia" w:ascii="仿宋" w:hAnsi="仿宋" w:eastAsia="仿宋" w:cs="仿宋_GB2312"/>
          <w:sz w:val="24"/>
          <w:szCs w:val="21"/>
        </w:rPr>
        <w:t>18</w:t>
      </w:r>
      <w:r>
        <w:rPr>
          <w:rFonts w:ascii="仿宋" w:hAnsi="仿宋" w:eastAsia="仿宋" w:cs="仿宋_GB2312"/>
          <w:sz w:val="24"/>
          <w:szCs w:val="21"/>
        </w:rPr>
        <w:t>.</w:t>
      </w:r>
      <w:r>
        <w:rPr>
          <w:rFonts w:hint="eastAsia" w:ascii="仿宋" w:hAnsi="仿宋" w:eastAsia="仿宋" w:cs="仿宋_GB2312"/>
          <w:sz w:val="24"/>
          <w:szCs w:val="21"/>
        </w:rPr>
        <w:t>5其他弄虚作假的行为。</w:t>
      </w:r>
      <w:r>
        <w:rPr>
          <w:rFonts w:hint="eastAsia" w:ascii="仿宋" w:hAnsi="仿宋" w:eastAsia="仿宋" w:cs="仿宋_GB2312"/>
          <w:sz w:val="24"/>
          <w:szCs w:val="21"/>
        </w:rPr>
        <w:br w:type="textWrapping"/>
      </w:r>
      <w:r>
        <w:rPr>
          <w:rFonts w:hint="eastAsia" w:ascii="仿宋" w:hAnsi="仿宋" w:eastAsia="仿宋" w:cs="仿宋_GB2312"/>
          <w:sz w:val="24"/>
          <w:szCs w:val="21"/>
        </w:rPr>
        <w:t>13.19投标人有恶意串通、妨碍其他投标人的竞争行为、损害采购人或者其</w:t>
      </w:r>
    </w:p>
    <w:p>
      <w:pPr>
        <w:spacing w:line="360" w:lineRule="auto"/>
        <w:rPr>
          <w:rFonts w:eastAsia="仿宋"/>
        </w:rPr>
      </w:pPr>
      <w:r>
        <w:rPr>
          <w:rFonts w:hint="eastAsia" w:ascii="仿宋" w:hAnsi="仿宋" w:eastAsia="仿宋" w:cs="仿宋_GB2312"/>
          <w:sz w:val="24"/>
          <w:szCs w:val="21"/>
        </w:rPr>
        <w:t>他投标人的合法权益情形的；有下列情形之一的，属于或视为恶意串通，其投标无效；</w:t>
      </w:r>
    </w:p>
    <w:p>
      <w:pPr>
        <w:spacing w:line="360" w:lineRule="auto"/>
        <w:ind w:firstLine="480" w:firstLineChars="200"/>
      </w:pPr>
      <w:r>
        <w:rPr>
          <w:rFonts w:hint="eastAsia" w:ascii="仿宋" w:hAnsi="仿宋" w:eastAsia="仿宋" w:cs="仿宋_GB2312"/>
          <w:sz w:val="24"/>
          <w:szCs w:val="21"/>
        </w:rPr>
        <w:t>13.19.1供应商直接或者间接从采购人或者采购代理机构处获得其他供应商的相关情况并修改其投标文件或者响应文件；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13.19.2供应商按照采购人或者采购代理机构的授意撤换、修改投标文件或者响应文件；</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13.19.3供应商之间协商报价、技术方案等投标文件或者响应文件的实质性内容；</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13.19.4属于同一集团、协会、商会等组织成员的供应商按照该组织要求协同参加政府采购活动；</w:t>
      </w:r>
    </w:p>
    <w:p>
      <w:pPr>
        <w:spacing w:line="360" w:lineRule="auto"/>
        <w:ind w:firstLine="480" w:firstLineChars="200"/>
      </w:pPr>
      <w:r>
        <w:rPr>
          <w:rFonts w:hint="eastAsia" w:ascii="仿宋" w:hAnsi="仿宋" w:eastAsia="仿宋" w:cs="仿宋_GB2312"/>
          <w:sz w:val="24"/>
          <w:szCs w:val="21"/>
        </w:rPr>
        <w:t>13.19.5供应商之间事先约定由某一特定供应商中标、成交；</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13.19.6供应商之间商定部分供应商放弃参加政府采购活动或者放弃中标、成交；</w:t>
      </w:r>
    </w:p>
    <w:p>
      <w:pPr>
        <w:spacing w:line="360" w:lineRule="auto"/>
        <w:ind w:firstLine="480" w:firstLineChars="200"/>
      </w:pPr>
      <w:r>
        <w:rPr>
          <w:rFonts w:hint="eastAsia" w:ascii="仿宋" w:hAnsi="仿宋" w:eastAsia="仿宋" w:cs="仿宋_GB2312"/>
          <w:sz w:val="24"/>
          <w:szCs w:val="21"/>
        </w:rPr>
        <w:t>13.19.7供应商与采购人或者采购代理机构之间、供应商相互之间，为谋求特定供应商中标、成交或者排斥其他供应商的其他串通行为。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13.19.8不同投标人的投标文件由同一单位或者个人编制；</w:t>
      </w:r>
    </w:p>
    <w:p>
      <w:pPr>
        <w:spacing w:line="360" w:lineRule="auto"/>
        <w:ind w:firstLine="480" w:firstLineChars="200"/>
      </w:pPr>
      <w:r>
        <w:rPr>
          <w:rFonts w:hint="eastAsia" w:ascii="仿宋" w:hAnsi="仿宋" w:eastAsia="仿宋" w:cs="仿宋_GB2312"/>
          <w:sz w:val="24"/>
          <w:szCs w:val="21"/>
        </w:rPr>
        <w:t>13.19.9不同投标人委托同一单位或者个人办理投标事宜；</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13.19.10不同投标人的投标文件载明的项目管理成员或者联系人员为同一人；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13.19.11不同投标人的投标文件异常一致或者投标报价呈规律性差异。</w:t>
      </w:r>
    </w:p>
    <w:p>
      <w:pPr>
        <w:spacing w:line="360" w:lineRule="auto"/>
        <w:ind w:firstLine="480" w:firstLineChars="200"/>
      </w:pPr>
      <w:r>
        <w:rPr>
          <w:rFonts w:hint="eastAsia" w:ascii="仿宋" w:hAnsi="仿宋" w:eastAsia="仿宋" w:cs="仿宋_GB2312"/>
          <w:sz w:val="24"/>
          <w:szCs w:val="21"/>
        </w:rPr>
        <w:t>13.20法律、法规、规章（适用本市的）及省级以上规范性文件（适用本市的）规定的其他无效情形。</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五、评标报告</w:t>
      </w:r>
    </w:p>
    <w:p>
      <w:pPr>
        <w:pStyle w:val="20"/>
        <w:ind w:firstLine="482"/>
        <w:rPr>
          <w:rFonts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pPr>
        <w:widowControl/>
        <w:spacing w:before="100" w:beforeAutospacing="1" w:after="100" w:afterAutospacing="1" w:line="360" w:lineRule="auto"/>
        <w:ind w:firstLine="482" w:firstLineChars="200"/>
        <w:jc w:val="left"/>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ind w:firstLine="643" w:firstLineChars="200"/>
        <w:jc w:val="center"/>
        <w:rPr>
          <w:rFonts w:ascii="仿宋" w:hAnsi="仿宋" w:eastAsia="仿宋" w:cs="仿宋_GB2312"/>
          <w:b/>
          <w:sz w:val="32"/>
        </w:rPr>
      </w:pPr>
      <w:r>
        <w:rPr>
          <w:rFonts w:hint="eastAsia" w:ascii="仿宋" w:hAnsi="仿宋" w:eastAsia="仿宋" w:cs="仿宋_GB2312"/>
          <w:b/>
          <w:sz w:val="32"/>
        </w:rPr>
        <w:t>六、废标</w:t>
      </w:r>
    </w:p>
    <w:p>
      <w:pPr>
        <w:pStyle w:val="6"/>
        <w:snapToGrid w:val="0"/>
        <w:spacing w:line="360" w:lineRule="auto"/>
        <w:ind w:firstLine="482"/>
        <w:rPr>
          <w:rFonts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6"/>
        <w:snapToGrid w:val="0"/>
        <w:spacing w:line="360" w:lineRule="auto"/>
        <w:rPr>
          <w:rFonts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6"/>
        <w:snapToGrid w:val="0"/>
        <w:spacing w:line="360" w:lineRule="auto"/>
        <w:rPr>
          <w:rFonts w:ascii="仿宋" w:hAnsi="仿宋" w:eastAsia="仿宋" w:cs="仿宋_GB2312"/>
        </w:rPr>
      </w:pPr>
      <w:r>
        <w:rPr>
          <w:rFonts w:hint="eastAsia" w:ascii="仿宋" w:hAnsi="仿宋" w:eastAsia="仿宋" w:cs="仿宋_GB2312"/>
        </w:rPr>
        <w:t>16.2出现影响采购公正的违法、违规行为的；</w:t>
      </w:r>
    </w:p>
    <w:p>
      <w:pPr>
        <w:pStyle w:val="6"/>
        <w:snapToGrid w:val="0"/>
        <w:spacing w:line="360" w:lineRule="auto"/>
        <w:rPr>
          <w:rFonts w:ascii="仿宋" w:hAnsi="仿宋" w:eastAsia="仿宋" w:cs="仿宋_GB2312"/>
        </w:rPr>
      </w:pPr>
      <w:r>
        <w:rPr>
          <w:rFonts w:hint="eastAsia" w:ascii="仿宋" w:hAnsi="仿宋" w:eastAsia="仿宋" w:cs="仿宋_GB2312"/>
        </w:rPr>
        <w:t>16.3投标人的报价均超过了采购预算，采购人不能支付的；</w:t>
      </w:r>
    </w:p>
    <w:p>
      <w:pPr>
        <w:pStyle w:val="6"/>
        <w:snapToGrid w:val="0"/>
        <w:spacing w:line="360" w:lineRule="auto"/>
        <w:rPr>
          <w:rFonts w:ascii="仿宋" w:hAnsi="仿宋" w:eastAsia="仿宋" w:cs="仿宋_GB2312"/>
        </w:rPr>
      </w:pPr>
      <w:r>
        <w:rPr>
          <w:rFonts w:hint="eastAsia" w:ascii="仿宋" w:hAnsi="仿宋" w:eastAsia="仿宋" w:cs="仿宋_GB2312"/>
        </w:rPr>
        <w:t>16.4因重大变故，采购任务取消的。</w:t>
      </w:r>
    </w:p>
    <w:p>
      <w:pPr>
        <w:pStyle w:val="6"/>
        <w:snapToGrid w:val="0"/>
        <w:spacing w:line="360" w:lineRule="auto"/>
        <w:rPr>
          <w:rFonts w:ascii="仿宋" w:hAnsi="仿宋" w:eastAsia="仿宋" w:cs="仿宋_GB2312"/>
        </w:rPr>
      </w:pPr>
      <w:r>
        <w:rPr>
          <w:rFonts w:hint="eastAsia" w:ascii="仿宋" w:hAnsi="仿宋" w:eastAsia="仿宋" w:cs="仿宋_GB2312"/>
        </w:rPr>
        <w:t>废标后，采购代理机构应当将废标理由通知所有投标人。</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 xml:space="preserve"> 七、重新组织采购</w:t>
      </w:r>
    </w:p>
    <w:p>
      <w:pPr>
        <w:pStyle w:val="6"/>
        <w:snapToGrid w:val="0"/>
        <w:spacing w:line="360" w:lineRule="auto"/>
        <w:ind w:firstLine="482"/>
        <w:rPr>
          <w:rFonts w:ascii="仿宋" w:hAnsi="仿宋" w:eastAsia="仿宋" w:cs="仿宋_GB2312"/>
        </w:rPr>
      </w:pPr>
      <w:r>
        <w:rPr>
          <w:rFonts w:hint="eastAsia" w:ascii="仿宋" w:hAnsi="仿宋" w:eastAsia="仿宋" w:cs="仿宋_GB2312"/>
          <w:b/>
        </w:rPr>
        <w:t>17.修改招标文件，重新组织采购活动。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ascii="仿宋" w:hAnsi="仿宋" w:eastAsia="仿宋" w:cs="仿宋_GB2312"/>
        </w:rPr>
      </w:pPr>
      <w:r>
        <w:rPr>
          <w:rFonts w:hint="eastAsia" w:ascii="仿宋" w:hAnsi="仿宋" w:eastAsia="仿宋" w:cs="Helvetica"/>
          <w:b/>
          <w:kern w:val="0"/>
        </w:rPr>
        <w:t>18.重新开展采购。</w:t>
      </w:r>
      <w:r>
        <w:rPr>
          <w:rFonts w:hint="eastAsia" w:ascii="仿宋" w:hAnsi="仿宋" w:eastAsia="仿宋" w:cs="仿宋_GB2312"/>
        </w:rPr>
        <w:t>有政府采购法第七十一条、第七十二条规定的违法行为之一，影响或者可能影  响中标、成交结果的，依照下列规定处理：</w:t>
      </w:r>
    </w:p>
    <w:p>
      <w:pPr>
        <w:pStyle w:val="6"/>
        <w:snapToGrid w:val="0"/>
        <w:spacing w:line="360" w:lineRule="auto"/>
        <w:rPr>
          <w:rFonts w:ascii="仿宋" w:hAnsi="仿宋" w:eastAsia="仿宋" w:cs="仿宋_GB2312"/>
        </w:rPr>
      </w:pPr>
      <w:r>
        <w:rPr>
          <w:rFonts w:hint="eastAsia" w:ascii="仿宋" w:hAnsi="仿宋" w:eastAsia="仿宋" w:cs="仿宋_GB2312"/>
        </w:rPr>
        <w:t>18.1未确定中标或者成交供应商的，终止本次政府采购活动，重新开展政府采购活动。</w:t>
      </w:r>
    </w:p>
    <w:p>
      <w:pPr>
        <w:pStyle w:val="6"/>
        <w:snapToGrid w:val="0"/>
        <w:spacing w:line="360" w:lineRule="auto"/>
        <w:rPr>
          <w:rFonts w:ascii="仿宋" w:hAnsi="仿宋" w:eastAsia="仿宋" w:cs="仿宋_GB2312"/>
        </w:rPr>
      </w:pPr>
      <w:r>
        <w:rPr>
          <w:rFonts w:hint="eastAsia" w:ascii="仿宋" w:hAnsi="仿宋" w:eastAsia="仿宋" w:cs="仿宋_GB2312"/>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6"/>
        <w:snapToGrid w:val="0"/>
        <w:spacing w:line="360" w:lineRule="auto"/>
        <w:rPr>
          <w:rFonts w:ascii="仿宋" w:hAnsi="仿宋" w:eastAsia="仿宋" w:cs="仿宋_GB2312"/>
        </w:rPr>
      </w:pPr>
      <w:r>
        <w:rPr>
          <w:rFonts w:hint="eastAsia" w:ascii="仿宋" w:hAnsi="仿宋" w:eastAsia="仿宋" w:cs="仿宋_GB2312"/>
        </w:rPr>
        <w:t>18.3政府采购合同已签订但尚未履行的，撤销合同，从合格的中标或者成交候选人中另行确定中标或者成交供应商；没有合格的中标或者成交候选人的，重新开展政府采购活动。</w:t>
      </w:r>
    </w:p>
    <w:p>
      <w:pPr>
        <w:pStyle w:val="6"/>
        <w:snapToGrid w:val="0"/>
        <w:spacing w:line="360" w:lineRule="auto"/>
        <w:rPr>
          <w:rFonts w:ascii="仿宋" w:hAnsi="仿宋" w:eastAsia="仿宋" w:cs="仿宋_GB2312"/>
        </w:rPr>
      </w:pPr>
      <w:r>
        <w:rPr>
          <w:rFonts w:hint="eastAsia" w:ascii="仿宋" w:hAnsi="仿宋" w:eastAsia="仿宋" w:cs="仿宋_GB2312"/>
        </w:rPr>
        <w:t>18.4政府采购合同已经履行，给采购人、供应商造成损失的，由责任人承担赔偿责任。</w:t>
      </w:r>
    </w:p>
    <w:p>
      <w:pPr>
        <w:pStyle w:val="6"/>
        <w:snapToGrid w:val="0"/>
        <w:spacing w:line="360" w:lineRule="auto"/>
        <w:rPr>
          <w:rFonts w:ascii="仿宋" w:hAnsi="仿宋" w:eastAsia="仿宋" w:cs="仿宋_GB2312"/>
        </w:rPr>
      </w:pPr>
      <w:r>
        <w:rPr>
          <w:rFonts w:hint="eastAsia" w:ascii="仿宋" w:hAnsi="仿宋" w:eastAsia="仿宋" w:cs="仿宋_GB2312"/>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八、评审过程的保密与录像</w:t>
      </w:r>
    </w:p>
    <w:p>
      <w:pPr>
        <w:widowControl/>
        <w:spacing w:line="360" w:lineRule="auto"/>
        <w:ind w:firstLine="482" w:firstLineChars="200"/>
        <w:rPr>
          <w:rFonts w:ascii="仿宋" w:hAnsi="仿宋" w:eastAsia="仿宋" w:cs="仿宋_GB2312"/>
          <w:sz w:val="24"/>
        </w:rPr>
      </w:pPr>
      <w:r>
        <w:rPr>
          <w:rFonts w:hint="eastAsia" w:ascii="仿宋" w:hAnsi="仿宋" w:eastAsia="仿宋" w:cs="仿宋_GB2312"/>
          <w:b/>
          <w:sz w:val="24"/>
        </w:rPr>
        <w:t>19.保密。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评审活动在严格保密的情况下进行。评审过程中凡是与采购响应文件评审和比较、中标成交供应商推荐等评审有关的情况，以及涉及国家秘密和商业秘密等信息，评审委员会成员、采购人和</w:t>
      </w:r>
      <w:r>
        <w:rPr>
          <w:rFonts w:hint="eastAsia" w:ascii="仿宋" w:hAnsi="仿宋" w:eastAsia="仿宋" w:cs="仿宋_GB2312"/>
          <w:sz w:val="24"/>
        </w:rPr>
        <w:t>采购代理机构</w:t>
      </w:r>
      <w:r>
        <w:rPr>
          <w:rFonts w:ascii="仿宋" w:hAnsi="仿宋" w:eastAsia="仿宋" w:cs="仿宋_GB2312"/>
          <w:sz w:val="24"/>
        </w:rPr>
        <w:t>工作人员、相关监督人员等与评审有关的人员应当予以保密。</w:t>
      </w:r>
    </w:p>
    <w:p>
      <w:pPr>
        <w:widowControl/>
        <w:spacing w:line="360" w:lineRule="auto"/>
        <w:ind w:firstLine="482" w:firstLineChars="200"/>
      </w:pPr>
      <w:r>
        <w:rPr>
          <w:rFonts w:hint="eastAsia" w:ascii="仿宋" w:hAnsi="仿宋" w:eastAsia="仿宋" w:cs="仿宋_GB2312"/>
          <w:b/>
          <w:sz w:val="24"/>
        </w:rPr>
        <w:t>20.录音录像。</w:t>
      </w:r>
      <w:r>
        <w:rPr>
          <w:rFonts w:hint="eastAsia" w:ascii="仿宋" w:hAnsi="仿宋" w:eastAsia="仿宋" w:cs="仿宋_GB2312"/>
          <w:sz w:val="24"/>
        </w:rPr>
        <w:t>采购代理机构对评审工作现场进行全过程录音录像，录音录像资料作为采购项目文件随其他文件一并存档。</w:t>
      </w:r>
    </w:p>
    <w:p>
      <w:pPr>
        <w:snapToGrid w:val="0"/>
        <w:spacing w:line="360" w:lineRule="auto"/>
        <w:ind w:left="120" w:leftChars="57" w:firstLine="643" w:firstLineChars="200"/>
        <w:jc w:val="center"/>
        <w:rPr>
          <w:rFonts w:ascii="仿宋" w:hAnsi="仿宋" w:eastAsia="仿宋" w:cs="仿宋_GB2312"/>
          <w:b/>
          <w:sz w:val="32"/>
        </w:rPr>
      </w:pPr>
      <w:r>
        <w:rPr>
          <w:rFonts w:hint="eastAsia" w:ascii="仿宋" w:hAnsi="仿宋" w:eastAsia="仿宋" w:cs="仿宋_GB2312"/>
          <w:b/>
          <w:sz w:val="32"/>
        </w:rPr>
        <w:t>九、具体评标标准</w:t>
      </w:r>
    </w:p>
    <w:p>
      <w:pPr>
        <w:pStyle w:val="6"/>
        <w:snapToGrid w:val="0"/>
        <w:spacing w:line="360" w:lineRule="auto"/>
        <w:rPr>
          <w:rFonts w:ascii="仿宋" w:hAnsi="仿宋" w:eastAsia="仿宋" w:cs="仿宋_GB2312"/>
        </w:rPr>
      </w:pPr>
      <w:r>
        <w:rPr>
          <w:rFonts w:hint="eastAsia" w:ascii="仿宋" w:hAnsi="仿宋" w:eastAsia="仿宋" w:cs="仿宋_GB2312"/>
        </w:rPr>
        <w:t>21.1各投标人的综合得分为：投标价格得分+技术和服务方案得分+投标人的资质和业绩情况得分之和，总和为100分，其中：投标商务得分1</w:t>
      </w:r>
      <w:r>
        <w:rPr>
          <w:rFonts w:ascii="仿宋" w:hAnsi="仿宋" w:eastAsia="仿宋" w:cs="仿宋_GB2312"/>
        </w:rPr>
        <w:t>0</w:t>
      </w:r>
      <w:r>
        <w:rPr>
          <w:rFonts w:hint="eastAsia" w:ascii="仿宋" w:hAnsi="仿宋" w:eastAsia="仿宋" w:cs="仿宋_GB2312"/>
        </w:rPr>
        <w:t>分，技术和服务方案得分6</w:t>
      </w:r>
      <w:r>
        <w:rPr>
          <w:rFonts w:ascii="仿宋" w:hAnsi="仿宋" w:eastAsia="仿宋" w:cs="仿宋_GB2312"/>
        </w:rPr>
        <w:t>5</w:t>
      </w:r>
      <w:r>
        <w:rPr>
          <w:rFonts w:hint="eastAsia" w:ascii="仿宋" w:hAnsi="仿宋" w:eastAsia="仿宋" w:cs="仿宋_GB2312"/>
        </w:rPr>
        <w:t>分，投标人的资质和业绩情况得分 2</w:t>
      </w:r>
      <w:r>
        <w:rPr>
          <w:rFonts w:ascii="仿宋" w:hAnsi="仿宋" w:eastAsia="仿宋" w:cs="仿宋_GB2312"/>
        </w:rPr>
        <w:t>5</w:t>
      </w:r>
      <w:r>
        <w:rPr>
          <w:rFonts w:hint="eastAsia" w:ascii="仿宋" w:hAnsi="仿宋" w:eastAsia="仿宋" w:cs="仿宋_GB2312"/>
        </w:rPr>
        <w:t>分。各投标人总分为：综合得分-投标人的信誉情况扣分。</w:t>
      </w:r>
    </w:p>
    <w:p>
      <w:pPr>
        <w:pStyle w:val="6"/>
        <w:snapToGrid w:val="0"/>
        <w:spacing w:line="360" w:lineRule="auto"/>
        <w:rPr>
          <w:rFonts w:ascii="仿宋" w:hAnsi="仿宋" w:eastAsia="仿宋" w:cs="仿宋_GB2312"/>
        </w:rPr>
      </w:pPr>
      <w:r>
        <w:rPr>
          <w:rFonts w:hint="eastAsia" w:ascii="仿宋" w:hAnsi="仿宋" w:eastAsia="仿宋" w:cs="仿宋_GB2312"/>
        </w:rPr>
        <w:t>各投标人的技术和服务方案、投标人的资质和业绩情况得分为：评标委员会各成员评分的算术平均值。各投标人的投标价格得分按投标价格评分公式由采购机构计算，评标委员会审核。根据上述评标原则，分值安排如下：</w:t>
      </w:r>
    </w:p>
    <w:p>
      <w:pPr>
        <w:pStyle w:val="6"/>
        <w:snapToGrid w:val="0"/>
        <w:spacing w:line="360" w:lineRule="auto"/>
        <w:rPr>
          <w:rFonts w:ascii="仿宋" w:hAnsi="仿宋" w:eastAsia="仿宋" w:cs="仿宋_GB2312"/>
        </w:rPr>
      </w:pPr>
      <w:r>
        <w:rPr>
          <w:rFonts w:hint="eastAsia" w:ascii="仿宋" w:hAnsi="仿宋" w:eastAsia="仿宋" w:cs="仿宋_GB2312"/>
        </w:rPr>
        <w:t>投标价格（A=</w:t>
      </w:r>
      <w:r>
        <w:rPr>
          <w:rFonts w:ascii="仿宋" w:hAnsi="仿宋" w:eastAsia="仿宋" w:cs="仿宋_GB2312"/>
        </w:rPr>
        <w:t>10</w:t>
      </w:r>
      <w:r>
        <w:rPr>
          <w:rFonts w:hint="eastAsia" w:ascii="仿宋" w:hAnsi="仿宋" w:eastAsia="仿宋" w:cs="仿宋_GB2312"/>
        </w:rPr>
        <w:t xml:space="preserve"> 分）：</w:t>
      </w:r>
    </w:p>
    <w:p>
      <w:pPr>
        <w:pStyle w:val="6"/>
        <w:snapToGrid w:val="0"/>
        <w:spacing w:line="360" w:lineRule="auto"/>
        <w:rPr>
          <w:rFonts w:ascii="仿宋" w:hAnsi="仿宋" w:eastAsia="仿宋" w:cs="仿宋_GB2312"/>
        </w:rPr>
      </w:pPr>
      <w:r>
        <w:rPr>
          <w:rFonts w:hint="eastAsia" w:ascii="仿宋" w:hAnsi="仿宋" w:eastAsia="仿宋" w:cs="仿宋_GB2312"/>
        </w:rPr>
        <w:t>报价的合理性：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pStyle w:val="6"/>
        <w:snapToGrid w:val="0"/>
        <w:spacing w:line="360" w:lineRule="auto"/>
        <w:rPr>
          <w:rFonts w:ascii="仿宋" w:hAnsi="仿宋" w:eastAsia="仿宋" w:cs="仿宋_GB2312"/>
        </w:rPr>
      </w:pPr>
      <w:r>
        <w:rPr>
          <w:rFonts w:hint="eastAsia" w:ascii="仿宋" w:hAnsi="仿宋" w:eastAsia="仿宋" w:cs="仿宋_GB2312"/>
        </w:rPr>
        <w:t>报价分计算方法：根据各投标人的有效投标报价，以满足招标文件要求且有效投标价格的最低的投标报价为评标基准价，其价格分为 10 分。其他投标人的价格分统一按照下列公式计算：投标报价得分＝</w:t>
      </w:r>
      <w:r>
        <w:rPr>
          <w:rFonts w:ascii="仿宋" w:hAnsi="仿宋" w:eastAsia="仿宋" w:cs="仿宋_GB2312"/>
        </w:rPr>
        <w:t>(</w:t>
      </w:r>
      <w:r>
        <w:rPr>
          <w:rFonts w:hint="eastAsia" w:ascii="仿宋" w:hAnsi="仿宋" w:eastAsia="仿宋" w:cs="仿宋_GB2312"/>
        </w:rPr>
        <w:t>评标基准价</w:t>
      </w:r>
      <w:r>
        <w:rPr>
          <w:rFonts w:ascii="仿宋" w:hAnsi="仿宋" w:eastAsia="仿宋" w:cs="仿宋_GB2312"/>
        </w:rPr>
        <w:t>/</w:t>
      </w:r>
      <w:r>
        <w:rPr>
          <w:rFonts w:hint="eastAsia" w:ascii="仿宋" w:hAnsi="仿宋" w:eastAsia="仿宋" w:cs="仿宋_GB2312"/>
        </w:rPr>
        <w:t>有效投标报价</w:t>
      </w:r>
      <w:r>
        <w:rPr>
          <w:rFonts w:ascii="仿宋" w:hAnsi="仿宋" w:eastAsia="仿宋" w:cs="仿宋_GB2312"/>
        </w:rPr>
        <w:t>)×</w:t>
      </w:r>
      <w:r>
        <w:rPr>
          <w:rFonts w:hint="eastAsia" w:ascii="仿宋" w:hAnsi="仿宋" w:eastAsia="仿宋" w:cs="仿宋_GB2312"/>
        </w:rPr>
        <w:t>价格权值</w:t>
      </w:r>
      <w:r>
        <w:rPr>
          <w:rFonts w:ascii="仿宋" w:hAnsi="仿宋" w:eastAsia="仿宋" w:cs="仿宋_GB2312"/>
        </w:rPr>
        <w:t>×100(</w:t>
      </w:r>
      <w:r>
        <w:rPr>
          <w:rFonts w:hint="eastAsia" w:ascii="仿宋" w:hAnsi="仿宋" w:eastAsia="仿宋" w:cs="仿宋_GB2312"/>
        </w:rPr>
        <w:t>精确到小数点后二位，由采购机构当场统一计算</w:t>
      </w:r>
      <w:r>
        <w:rPr>
          <w:rFonts w:ascii="仿宋" w:hAnsi="仿宋" w:eastAsia="仿宋" w:cs="仿宋_GB2312"/>
        </w:rPr>
        <w:t>)</w:t>
      </w:r>
      <w:r>
        <w:rPr>
          <w:rFonts w:hint="eastAsia" w:ascii="仿宋" w:hAnsi="仿宋" w:eastAsia="仿宋" w:cs="仿宋_GB2312"/>
        </w:rPr>
        <w:t>。</w:t>
      </w:r>
    </w:p>
    <w:p>
      <w:pPr>
        <w:pStyle w:val="6"/>
        <w:snapToGrid w:val="0"/>
        <w:spacing w:line="360" w:lineRule="auto"/>
        <w:rPr>
          <w:rFonts w:ascii="仿宋" w:hAnsi="仿宋" w:eastAsia="仿宋" w:cs="仿宋_GB2312"/>
        </w:rPr>
      </w:pPr>
      <w:bookmarkStart w:id="458" w:name="_Hlk497393397"/>
      <w:r>
        <w:rPr>
          <w:rFonts w:hint="eastAsia" w:ascii="仿宋" w:hAnsi="仿宋" w:eastAsia="仿宋" w:cs="仿宋_GB2312"/>
        </w:rPr>
        <w:t>技术和服务方案（B=</w:t>
      </w:r>
      <w:r>
        <w:rPr>
          <w:rFonts w:ascii="仿宋" w:hAnsi="仿宋" w:eastAsia="仿宋" w:cs="仿宋_GB2312"/>
        </w:rPr>
        <w:t>65</w:t>
      </w:r>
      <w:r>
        <w:rPr>
          <w:rFonts w:hint="eastAsia" w:ascii="仿宋" w:hAnsi="仿宋" w:eastAsia="仿宋" w:cs="仿宋_GB2312"/>
        </w:rPr>
        <w:t>分）</w:t>
      </w:r>
      <w:bookmarkEnd w:id="458"/>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包括投标方案的先进性、科学性和完整性，技术和服务方案与需求的吻合程度等情况，以及承诺和优惠等方面的因素。</w:t>
      </w:r>
    </w:p>
    <w:p>
      <w:pPr>
        <w:pStyle w:val="6"/>
        <w:snapToGrid w:val="0"/>
        <w:spacing w:line="360" w:lineRule="auto"/>
        <w:ind w:firstLine="482"/>
        <w:rPr>
          <w:rFonts w:ascii="仿宋" w:hAnsi="仿宋" w:eastAsia="仿宋" w:cs="仿宋_GB2312"/>
          <w:b/>
        </w:rPr>
      </w:pPr>
      <w:r>
        <w:rPr>
          <w:rFonts w:hint="eastAsia" w:ascii="仿宋" w:hAnsi="仿宋" w:eastAsia="仿宋" w:cs="仿宋_GB2312"/>
          <w:b/>
        </w:rPr>
        <w:t>（1）物业管理服务理念、组织架构及管理制度情况（5分）：</w:t>
      </w:r>
    </w:p>
    <w:p>
      <w:pPr>
        <w:pStyle w:val="6"/>
        <w:snapToGrid w:val="0"/>
        <w:spacing w:line="360" w:lineRule="auto"/>
        <w:rPr>
          <w:rFonts w:ascii="仿宋" w:hAnsi="仿宋" w:eastAsia="仿宋" w:cs="仿宋_GB2312"/>
        </w:rPr>
      </w:pPr>
      <w:r>
        <w:rPr>
          <w:rFonts w:hint="eastAsia" w:ascii="仿宋" w:hAnsi="仿宋" w:eastAsia="仿宋" w:cs="仿宋_GB2312"/>
        </w:rPr>
        <w:t>● 根据本项目物业使用特点提出合理的物业管理服务理念，提出服务定位、目标，投标人的管理模式能够切合实际，且安全可行，保密性、安全性、文明服务的计划及承诺情况（0-3分）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 有比较完善的组织架构，清晰简练地列出主要管理流程，包括对运作流程图、激励机制、监督机制、自我约束机制、信息反馈渠道及处理机制，管理指标承诺达到物业管理标准。有完善的物业管理制度、作业流程及物业管理工作计划及实施时间，并建立和完善档案管理制度、公众制度、物业管理制度及其配套设施权属清册等，管理服务水平是否符合国家和行业标准（0-2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ind w:firstLine="482"/>
        <w:rPr>
          <w:rFonts w:ascii="仿宋" w:hAnsi="仿宋" w:eastAsia="仿宋" w:cs="仿宋_GB2312"/>
          <w:b/>
        </w:rPr>
      </w:pPr>
      <w:bookmarkStart w:id="459" w:name="_Hlk497393415"/>
      <w:r>
        <w:rPr>
          <w:rFonts w:hint="eastAsia" w:ascii="仿宋" w:hAnsi="仿宋" w:eastAsia="仿宋" w:cs="仿宋_GB2312"/>
          <w:b/>
        </w:rPr>
        <w:t>（2）物业管理与服务方案（30分）</w:t>
      </w:r>
      <w:bookmarkEnd w:id="459"/>
      <w:r>
        <w:rPr>
          <w:rFonts w:hint="eastAsia" w:ascii="仿宋" w:hAnsi="仿宋" w:eastAsia="仿宋" w:cs="仿宋_GB2312"/>
          <w:b/>
        </w:rPr>
        <w:t>：</w:t>
      </w:r>
    </w:p>
    <w:p>
      <w:pPr>
        <w:pStyle w:val="6"/>
        <w:snapToGrid w:val="0"/>
        <w:spacing w:line="360" w:lineRule="auto"/>
        <w:rPr>
          <w:rFonts w:ascii="仿宋" w:hAnsi="仿宋" w:eastAsia="仿宋" w:cs="仿宋_GB2312"/>
        </w:rPr>
      </w:pPr>
      <w:r>
        <w:rPr>
          <w:rFonts w:hint="eastAsia" w:ascii="仿宋" w:hAnsi="仿宋" w:eastAsia="仿宋" w:cs="仿宋_GB2312"/>
        </w:rPr>
        <w:t>●物业管理区域内环境卫生管理方案。包括楼梯、大厅、走廊、屋面、电梯间、卫生间、会议室、办公室、公共活动场所的台（地）面、墙面、门、窗、灯具等设施和器皿，楼宇外墙等所有公共部位设施，围墙内的道路、园林、绿化带等所有公共场地及垃圾、废弃物清理等（0-5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物业管理区域内传达、保安、秩序管理和消防、监控设施管理方案。包括能处理和应对公共秩序维护工作，对来人来访的通报、证件捡验、登记、报刊信件收发等；门卫、守护和巡逻，维护公共秩序;处理治安及共他突发事件;负责道路交通管理、机动车和非机动车停放管理等;建立完善的消防制度和消防工作计划；对区域内的消防等设备按安保条例进行监管和操作使用等。（0-5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 物业管理区域内绿化管理方案。包括对树木、花草、色块等的日常养护和管理，草坪的养护及卫生管理、室内外摆花及盆栽绿色植物的摆放和养护等（0-3分）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●物业管理区域内房屋设施日常养护维修方案。包括房屋地面、墙、台面及吊顶、门窗、楼梯、通风道、玻璃顶等的日常巡查和养护维修等（0-3分）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●物业管理区域内水电维护方案. 包括给排水设施、供电设备等定期检查、日常维护，以保障使用安全（0-3分）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●物业管理区域内空调系统运行维护方案。包括普通空调的运行管理、维护及日常养护维修（0-2分）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物业管理区域内电梯系统运行维护方案。包括电梯的运行管理、配备电梯安全管理人员，建立电梯使用、检查、维护、培训等运营安全管理制度和应急救援预案，建立电梯日常管理技术档案；按电梯管理相关法律法规和规范的要求进行日常安全使用管理和异常情况处置（0-2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●物业管理区域内会议服务管理方案。提供会议、接待、打印、复印、完成会务需求等服务（0-3分）</w:t>
      </w:r>
      <w:r>
        <w:rPr>
          <w:rFonts w:hint="eastAsia" w:ascii="仿宋" w:hAnsi="仿宋" w:eastAsia="仿宋" w:cs="仿宋_GB2312"/>
          <w:lang w:eastAsia="zh-CN"/>
        </w:rPr>
        <w:t>（主观）；</w:t>
      </w:r>
    </w:p>
    <w:p>
      <w:pPr>
        <w:pStyle w:val="6"/>
        <w:snapToGrid w:val="0"/>
        <w:spacing w:line="360" w:lineRule="auto"/>
        <w:rPr>
          <w:rFonts w:ascii="仿宋" w:hAnsi="仿宋" w:eastAsia="仿宋" w:cs="仿宋_GB2312"/>
        </w:rPr>
      </w:pPr>
      <w:r>
        <w:rPr>
          <w:rFonts w:hint="eastAsia" w:ascii="仿宋" w:hAnsi="仿宋" w:eastAsia="仿宋" w:cs="仿宋_GB2312"/>
        </w:rPr>
        <w:t>●</w:t>
      </w:r>
      <w:r>
        <w:rPr>
          <w:rFonts w:ascii="仿宋" w:hAnsi="仿宋" w:eastAsia="仿宋" w:cs="仿宋_GB2312"/>
        </w:rPr>
        <w:t>临时性应急任务的服务保障</w:t>
      </w:r>
      <w:r>
        <w:rPr>
          <w:rFonts w:hint="eastAsia" w:ascii="仿宋" w:hAnsi="仿宋" w:eastAsia="仿宋" w:cs="仿宋_GB2312"/>
        </w:rPr>
        <w:t>方案。临时性应急服务内容（如抗雪、防台、防汛、重大接待任务等）（0-4分）</w:t>
      </w:r>
      <w:r>
        <w:rPr>
          <w:rFonts w:hint="eastAsia" w:ascii="仿宋" w:hAnsi="仿宋" w:eastAsia="仿宋" w:cs="仿宋_GB2312"/>
          <w:lang w:eastAsia="zh-CN"/>
        </w:rPr>
        <w:t>（主观）。</w:t>
      </w:r>
    </w:p>
    <w:p>
      <w:pPr>
        <w:pStyle w:val="6"/>
        <w:snapToGrid w:val="0"/>
        <w:spacing w:line="360" w:lineRule="auto"/>
        <w:ind w:firstLine="482"/>
        <w:rPr>
          <w:rFonts w:ascii="仿宋" w:hAnsi="仿宋" w:eastAsia="仿宋" w:cs="仿宋_GB2312"/>
          <w:b/>
        </w:rPr>
      </w:pPr>
      <w:r>
        <w:rPr>
          <w:rFonts w:hint="eastAsia" w:ascii="仿宋" w:hAnsi="仿宋" w:eastAsia="仿宋" w:cs="仿宋_GB2312"/>
          <w:b/>
        </w:rPr>
        <w:t>（3）物业维修的应急措施和供电供水设施的管理方案（5分）</w:t>
      </w:r>
      <w:r>
        <w:rPr>
          <w:rFonts w:hint="eastAsia" w:ascii="仿宋" w:hAnsi="仿宋" w:eastAsia="仿宋" w:cs="仿宋_GB2312"/>
          <w:lang w:eastAsia="zh-CN"/>
        </w:rPr>
        <w:t>（主观）</w:t>
      </w:r>
      <w:r>
        <w:rPr>
          <w:rFonts w:hint="eastAsia" w:ascii="仿宋" w:hAnsi="仿宋" w:eastAsia="仿宋" w:cs="仿宋_GB2312"/>
          <w:b/>
        </w:rPr>
        <w:t>：</w:t>
      </w:r>
    </w:p>
    <w:p>
      <w:pPr>
        <w:pStyle w:val="6"/>
        <w:snapToGrid w:val="0"/>
        <w:spacing w:line="360" w:lineRule="auto"/>
        <w:rPr>
          <w:rFonts w:ascii="仿宋" w:hAnsi="仿宋" w:eastAsia="仿宋" w:cs="仿宋_GB2312"/>
        </w:rPr>
      </w:pPr>
      <w:r>
        <w:rPr>
          <w:rFonts w:hint="eastAsia" w:ascii="仿宋" w:hAnsi="仿宋" w:eastAsia="仿宋" w:cs="仿宋_GB2312"/>
        </w:rPr>
        <w:t>对物业突发事件（包括发生台风、暴雨等灾害性天气、停电停水以及服务大厅安全防范事件等其他突发事件）时的应急预案及相应的措施，对设备外机、停车场等露天设施进行检查和加固所采取的应急措施等，所需人员岗位安排分配明细情况（包括人员数量配置，重要岗位须人员详细资料等）是否合理，符合采购需求。</w:t>
      </w:r>
    </w:p>
    <w:p>
      <w:pPr>
        <w:pStyle w:val="6"/>
        <w:snapToGrid w:val="0"/>
        <w:spacing w:line="360" w:lineRule="auto"/>
        <w:ind w:firstLine="482" w:firstLineChars="200"/>
        <w:rPr>
          <w:rFonts w:ascii="仿宋" w:hAnsi="仿宋" w:eastAsia="仿宋" w:cs="仿宋_GB2312"/>
          <w:b/>
        </w:rPr>
      </w:pPr>
      <w:r>
        <w:rPr>
          <w:rFonts w:hint="eastAsia" w:ascii="仿宋" w:hAnsi="仿宋" w:eastAsia="仿宋" w:cs="仿宋_GB2312"/>
          <w:b/>
        </w:rPr>
        <w:t>（4）本项目重点难点分析及解决措施（6分）</w:t>
      </w:r>
      <w:r>
        <w:rPr>
          <w:rFonts w:hint="eastAsia" w:ascii="仿宋" w:hAnsi="仿宋" w:eastAsia="仿宋" w:cs="仿宋_GB2312"/>
          <w:lang w:eastAsia="zh-CN"/>
        </w:rPr>
        <w:t>（主观）</w:t>
      </w:r>
      <w:r>
        <w:rPr>
          <w:rFonts w:hint="eastAsia" w:ascii="仿宋" w:hAnsi="仿宋" w:eastAsia="仿宋" w:cs="仿宋_GB2312"/>
          <w:b/>
        </w:rPr>
        <w:t>：</w:t>
      </w:r>
    </w:p>
    <w:p>
      <w:pPr>
        <w:pStyle w:val="6"/>
        <w:snapToGrid w:val="0"/>
        <w:spacing w:line="360" w:lineRule="auto"/>
        <w:ind w:left="0" w:leftChars="0" w:firstLine="480" w:firstLineChars="200"/>
        <w:rPr>
          <w:rFonts w:ascii="仿宋" w:hAnsi="仿宋" w:eastAsia="仿宋" w:cs="仿宋_GB2312"/>
        </w:rPr>
      </w:pPr>
      <w:r>
        <w:rPr>
          <w:rFonts w:hint="eastAsia" w:ascii="仿宋" w:hAnsi="仿宋" w:eastAsia="仿宋" w:cs="仿宋_GB2312"/>
        </w:rPr>
        <w:t>投标人对本项目重点难点分析</w:t>
      </w:r>
      <w:r>
        <w:rPr>
          <w:rFonts w:hint="eastAsia" w:ascii="仿宋" w:hAnsi="仿宋" w:eastAsia="仿宋" w:cs="仿宋_GB2312"/>
          <w:lang w:val="en-US" w:eastAsia="zh-CN"/>
        </w:rPr>
        <w:t>(3分)</w:t>
      </w:r>
      <w:r>
        <w:rPr>
          <w:rFonts w:hint="eastAsia" w:ascii="仿宋" w:hAnsi="仿宋" w:eastAsia="仿宋" w:cs="仿宋_GB2312"/>
        </w:rPr>
        <w:t>及解决措施</w:t>
      </w:r>
      <w:r>
        <w:rPr>
          <w:rFonts w:hint="eastAsia" w:ascii="仿宋" w:hAnsi="仿宋" w:eastAsia="仿宋" w:cs="仿宋_GB2312"/>
          <w:lang w:val="en-US" w:eastAsia="zh-CN"/>
        </w:rPr>
        <w:t>(3分)</w:t>
      </w:r>
      <w:r>
        <w:rPr>
          <w:rFonts w:hint="eastAsia" w:ascii="仿宋" w:hAnsi="仿宋" w:eastAsia="仿宋" w:cs="仿宋_GB2312"/>
        </w:rPr>
        <w:t>是否全面、科学、合理。</w:t>
      </w:r>
    </w:p>
    <w:p>
      <w:pPr>
        <w:pStyle w:val="6"/>
        <w:snapToGrid w:val="0"/>
        <w:spacing w:line="360" w:lineRule="auto"/>
        <w:ind w:firstLine="482" w:firstLineChars="200"/>
        <w:rPr>
          <w:rFonts w:ascii="仿宋" w:hAnsi="仿宋" w:eastAsia="仿宋" w:cs="仿宋_GB2312"/>
          <w:b/>
        </w:rPr>
      </w:pPr>
      <w:r>
        <w:rPr>
          <w:rFonts w:hint="eastAsia" w:ascii="仿宋" w:hAnsi="仿宋" w:eastAsia="仿宋" w:cs="仿宋_GB2312"/>
          <w:b/>
        </w:rPr>
        <w:t>（5）组织实施方案（6分）</w:t>
      </w:r>
      <w:r>
        <w:rPr>
          <w:rFonts w:hint="eastAsia" w:ascii="仿宋" w:hAnsi="仿宋" w:eastAsia="仿宋" w:cs="仿宋_GB2312"/>
          <w:lang w:eastAsia="zh-CN"/>
        </w:rPr>
        <w:t>（主观）</w:t>
      </w:r>
      <w:r>
        <w:rPr>
          <w:rFonts w:hint="eastAsia" w:ascii="仿宋" w:hAnsi="仿宋" w:eastAsia="仿宋" w:cs="仿宋_GB2312"/>
          <w:b/>
        </w:rPr>
        <w:t>：</w:t>
      </w:r>
    </w:p>
    <w:p>
      <w:pPr>
        <w:pStyle w:val="6"/>
        <w:snapToGrid w:val="0"/>
        <w:spacing w:line="360" w:lineRule="auto"/>
        <w:rPr>
          <w:rFonts w:ascii="仿宋" w:hAnsi="仿宋" w:eastAsia="仿宋" w:cs="仿宋_GB2312"/>
        </w:rPr>
      </w:pPr>
      <w:r>
        <w:rPr>
          <w:rFonts w:hint="eastAsia" w:ascii="仿宋" w:hAnsi="仿宋" w:eastAsia="仿宋" w:cs="仿宋_GB2312"/>
        </w:rPr>
        <w:t>组织实施方案的科学性、合理性、规范性、可操作性等，包括项目管理机构及管理制度编制</w:t>
      </w:r>
      <w:r>
        <w:rPr>
          <w:rFonts w:hint="eastAsia" w:ascii="仿宋" w:hAnsi="仿宋" w:eastAsia="仿宋" w:cs="仿宋_GB2312"/>
          <w:lang w:eastAsia="zh-CN"/>
        </w:rPr>
        <w:t>（</w:t>
      </w:r>
      <w:r>
        <w:rPr>
          <w:rFonts w:hint="eastAsia" w:ascii="仿宋" w:hAnsi="仿宋" w:eastAsia="仿宋" w:cs="仿宋_GB2312"/>
          <w:lang w:val="en-US" w:eastAsia="zh-CN"/>
        </w:rPr>
        <w:t>1分</w:t>
      </w:r>
      <w:r>
        <w:rPr>
          <w:rFonts w:hint="eastAsia" w:ascii="仿宋" w:hAnsi="仿宋" w:eastAsia="仿宋" w:cs="仿宋_GB2312"/>
          <w:lang w:eastAsia="zh-CN"/>
        </w:rPr>
        <w:t>）</w:t>
      </w:r>
      <w:r>
        <w:rPr>
          <w:rFonts w:hint="eastAsia" w:ascii="仿宋" w:hAnsi="仿宋" w:eastAsia="仿宋" w:cs="仿宋_GB2312"/>
        </w:rPr>
        <w:t>、工作职能组织运行图</w:t>
      </w:r>
      <w:r>
        <w:rPr>
          <w:rFonts w:hint="eastAsia" w:ascii="仿宋" w:hAnsi="仿宋" w:eastAsia="仿宋" w:cs="仿宋_GB2312"/>
          <w:lang w:eastAsia="zh-CN"/>
        </w:rPr>
        <w:t>（</w:t>
      </w:r>
      <w:r>
        <w:rPr>
          <w:rFonts w:hint="eastAsia" w:ascii="仿宋" w:hAnsi="仿宋" w:eastAsia="仿宋" w:cs="仿宋_GB2312"/>
          <w:lang w:val="en-US" w:eastAsia="zh-CN"/>
        </w:rPr>
        <w:t>1分</w:t>
      </w:r>
      <w:r>
        <w:rPr>
          <w:rFonts w:hint="eastAsia" w:ascii="仿宋" w:hAnsi="仿宋" w:eastAsia="仿宋" w:cs="仿宋_GB2312"/>
          <w:lang w:eastAsia="zh-CN"/>
        </w:rPr>
        <w:t>）</w:t>
      </w:r>
      <w:r>
        <w:rPr>
          <w:rFonts w:hint="eastAsia" w:ascii="仿宋" w:hAnsi="仿宋" w:eastAsia="仿宋" w:cs="仿宋_GB2312"/>
        </w:rPr>
        <w:t>，阐述项目主管（物业经理）的管理职责</w:t>
      </w:r>
      <w:r>
        <w:rPr>
          <w:rFonts w:hint="eastAsia" w:ascii="仿宋" w:hAnsi="仿宋" w:eastAsia="仿宋" w:cs="仿宋_GB2312"/>
          <w:lang w:eastAsia="zh-CN"/>
        </w:rPr>
        <w:t>（</w:t>
      </w:r>
      <w:r>
        <w:rPr>
          <w:rFonts w:hint="eastAsia" w:ascii="仿宋" w:hAnsi="仿宋" w:eastAsia="仿宋" w:cs="仿宋_GB2312"/>
          <w:lang w:val="en-US" w:eastAsia="zh-CN"/>
        </w:rPr>
        <w:t>1分</w:t>
      </w:r>
      <w:r>
        <w:rPr>
          <w:rFonts w:hint="eastAsia" w:ascii="仿宋" w:hAnsi="仿宋" w:eastAsia="仿宋" w:cs="仿宋_GB2312"/>
          <w:lang w:eastAsia="zh-CN"/>
        </w:rPr>
        <w:t>）</w:t>
      </w:r>
      <w:r>
        <w:rPr>
          <w:rFonts w:hint="eastAsia" w:ascii="仿宋" w:hAnsi="仿宋" w:eastAsia="仿宋" w:cs="仿宋_GB2312"/>
        </w:rPr>
        <w:t>、内部管理的职责分工</w:t>
      </w:r>
      <w:r>
        <w:rPr>
          <w:rFonts w:hint="eastAsia" w:ascii="仿宋" w:hAnsi="仿宋" w:eastAsia="仿宋" w:cs="仿宋_GB2312"/>
          <w:lang w:eastAsia="zh-CN"/>
        </w:rPr>
        <w:t>（</w:t>
      </w:r>
      <w:r>
        <w:rPr>
          <w:rFonts w:hint="eastAsia" w:ascii="仿宋" w:hAnsi="仿宋" w:eastAsia="仿宋" w:cs="仿宋_GB2312"/>
          <w:lang w:val="en-US" w:eastAsia="zh-CN"/>
        </w:rPr>
        <w:t>1分</w:t>
      </w:r>
      <w:r>
        <w:rPr>
          <w:rFonts w:hint="eastAsia" w:ascii="仿宋" w:hAnsi="仿宋" w:eastAsia="仿宋" w:cs="仿宋_GB2312"/>
          <w:lang w:eastAsia="zh-CN"/>
        </w:rPr>
        <w:t>）</w:t>
      </w:r>
      <w:r>
        <w:rPr>
          <w:rFonts w:hint="eastAsia" w:ascii="仿宋" w:hAnsi="仿宋" w:eastAsia="仿宋" w:cs="仿宋_GB2312"/>
        </w:rPr>
        <w:t>、日常管理制度和考核办法目录</w:t>
      </w:r>
      <w:r>
        <w:rPr>
          <w:rFonts w:hint="eastAsia" w:ascii="仿宋" w:hAnsi="仿宋" w:eastAsia="仿宋" w:cs="仿宋_GB2312"/>
          <w:lang w:eastAsia="zh-CN"/>
        </w:rPr>
        <w:t>（</w:t>
      </w:r>
      <w:r>
        <w:rPr>
          <w:rFonts w:hint="eastAsia" w:ascii="仿宋" w:hAnsi="仿宋" w:eastAsia="仿宋" w:cs="仿宋_GB2312"/>
          <w:lang w:val="en-US" w:eastAsia="zh-CN"/>
        </w:rPr>
        <w:t>1分</w:t>
      </w:r>
      <w:r>
        <w:rPr>
          <w:rFonts w:hint="eastAsia" w:ascii="仿宋" w:hAnsi="仿宋" w:eastAsia="仿宋" w:cs="仿宋_GB2312"/>
          <w:lang w:eastAsia="zh-CN"/>
        </w:rPr>
        <w:t>）</w:t>
      </w:r>
      <w:r>
        <w:rPr>
          <w:rFonts w:hint="eastAsia" w:ascii="仿宋" w:hAnsi="仿宋" w:eastAsia="仿宋" w:cs="仿宋_GB2312"/>
        </w:rPr>
        <w:t>、管理和协调方法</w:t>
      </w:r>
      <w:r>
        <w:rPr>
          <w:rFonts w:hint="eastAsia" w:ascii="仿宋" w:hAnsi="仿宋" w:eastAsia="仿宋" w:cs="仿宋_GB2312"/>
          <w:lang w:eastAsia="zh-CN"/>
        </w:rPr>
        <w:t>（</w:t>
      </w:r>
      <w:r>
        <w:rPr>
          <w:rFonts w:hint="eastAsia" w:ascii="仿宋" w:hAnsi="仿宋" w:eastAsia="仿宋" w:cs="仿宋_GB2312"/>
          <w:lang w:val="en-US" w:eastAsia="zh-CN"/>
        </w:rPr>
        <w:t>0.5分</w:t>
      </w:r>
      <w:r>
        <w:rPr>
          <w:rFonts w:hint="eastAsia" w:ascii="仿宋" w:hAnsi="仿宋" w:eastAsia="仿宋" w:cs="仿宋_GB2312"/>
          <w:lang w:eastAsia="zh-CN"/>
        </w:rPr>
        <w:t>）</w:t>
      </w:r>
      <w:r>
        <w:rPr>
          <w:rFonts w:hint="eastAsia" w:ascii="仿宋" w:hAnsi="仿宋" w:eastAsia="仿宋" w:cs="仿宋_GB2312"/>
        </w:rPr>
        <w:t>、关键步骤的思路和要点</w:t>
      </w:r>
      <w:r>
        <w:rPr>
          <w:rFonts w:hint="eastAsia" w:ascii="仿宋" w:hAnsi="仿宋" w:eastAsia="仿宋" w:cs="仿宋_GB2312"/>
          <w:lang w:eastAsia="zh-CN"/>
        </w:rPr>
        <w:t>（</w:t>
      </w:r>
      <w:r>
        <w:rPr>
          <w:rFonts w:hint="eastAsia" w:ascii="仿宋" w:hAnsi="仿宋" w:eastAsia="仿宋" w:cs="仿宋_GB2312"/>
          <w:lang w:val="en-US" w:eastAsia="zh-CN"/>
        </w:rPr>
        <w:t>0.5分</w:t>
      </w:r>
      <w:r>
        <w:rPr>
          <w:rFonts w:hint="eastAsia" w:ascii="仿宋" w:hAnsi="仿宋" w:eastAsia="仿宋" w:cs="仿宋_GB2312"/>
          <w:lang w:eastAsia="zh-CN"/>
        </w:rPr>
        <w:t>）</w:t>
      </w:r>
      <w:r>
        <w:rPr>
          <w:rFonts w:hint="eastAsia" w:ascii="仿宋" w:hAnsi="仿宋" w:eastAsia="仿宋" w:cs="仿宋_GB2312"/>
        </w:rPr>
        <w:t>等。</w:t>
      </w:r>
    </w:p>
    <w:p>
      <w:pPr>
        <w:pStyle w:val="6"/>
        <w:snapToGrid w:val="0"/>
        <w:spacing w:line="360" w:lineRule="auto"/>
        <w:ind w:firstLine="482" w:firstLineChars="200"/>
        <w:rPr>
          <w:rFonts w:ascii="仿宋" w:hAnsi="仿宋" w:eastAsia="仿宋" w:cs="仿宋_GB2312"/>
          <w:b/>
        </w:rPr>
      </w:pPr>
      <w:r>
        <w:rPr>
          <w:rFonts w:hint="eastAsia" w:ascii="仿宋" w:hAnsi="仿宋" w:eastAsia="仿宋" w:cs="仿宋_GB2312"/>
          <w:b/>
        </w:rPr>
        <w:t>（6）项目实施的人员安排情况（8分）：</w:t>
      </w:r>
    </w:p>
    <w:p>
      <w:pPr>
        <w:pStyle w:val="6"/>
        <w:snapToGrid w:val="0"/>
        <w:spacing w:line="360" w:lineRule="auto"/>
        <w:rPr>
          <w:rFonts w:ascii="仿宋" w:hAnsi="仿宋" w:eastAsia="仿宋" w:cs="仿宋_GB2312"/>
        </w:rPr>
      </w:pPr>
      <w:r>
        <w:rPr>
          <w:rFonts w:hint="eastAsia" w:ascii="仿宋" w:hAnsi="仿宋" w:eastAsia="仿宋" w:cs="仿宋_GB2312"/>
        </w:rPr>
        <w:t>● 人员配备是否合理，对物业管理服务项目的人员配置情况是否符合采购需求，对设备维修人员、消控人员等培训计划是否周密；拟担任本项目主管和其他人员是否具有类似项目实施经验，项目主管是否具有调动投标人各项资源能力；安排参与项目的专业人员素质、技术能力、专业分布、经验等情况（0-5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 各专业工种的配置和劳动力的投入是否能满足需要；从业人员持证上岗情况，根据从业人员人数与提供的个人资质证复印件的一一对应情况进行比较（0-3分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ind w:left="0" w:leftChars="0" w:firstLine="482" w:firstLineChars="200"/>
        <w:rPr>
          <w:rFonts w:ascii="仿宋" w:hAnsi="仿宋" w:eastAsia="仿宋" w:cs="仿宋_GB2312"/>
          <w:b/>
        </w:rPr>
      </w:pPr>
      <w:bookmarkStart w:id="460" w:name="_Hlk497393500"/>
      <w:r>
        <w:rPr>
          <w:rFonts w:hint="eastAsia" w:ascii="仿宋" w:hAnsi="仿宋" w:eastAsia="仿宋" w:cs="仿宋_GB2312"/>
          <w:b/>
        </w:rPr>
        <w:t>（7）优惠承诺和特色服务情况（5分）</w:t>
      </w:r>
      <w:bookmarkEnd w:id="460"/>
      <w:r>
        <w:rPr>
          <w:rFonts w:hint="eastAsia" w:ascii="仿宋" w:hAnsi="仿宋" w:eastAsia="仿宋" w:cs="仿宋_GB2312"/>
          <w:b/>
        </w:rPr>
        <w:t>：</w:t>
      </w:r>
    </w:p>
    <w:p>
      <w:pPr>
        <w:pStyle w:val="6"/>
        <w:snapToGrid w:val="0"/>
        <w:spacing w:line="360" w:lineRule="auto"/>
        <w:ind w:left="0" w:leftChars="0" w:firstLine="480" w:firstLineChars="200"/>
        <w:rPr>
          <w:rFonts w:ascii="仿宋" w:hAnsi="仿宋" w:eastAsia="仿宋" w:cs="仿宋_GB2312"/>
        </w:rPr>
      </w:pPr>
      <w:r>
        <w:rPr>
          <w:rFonts w:hint="eastAsia" w:ascii="仿宋" w:hAnsi="仿宋" w:eastAsia="仿宋" w:cs="仿宋_GB2312"/>
        </w:rPr>
        <w:t>对后续服务等方面的优惠承诺，以及其他特色服务和响应措施等情况。</w:t>
      </w:r>
    </w:p>
    <w:p>
      <w:pPr>
        <w:pStyle w:val="6"/>
        <w:snapToGrid w:val="0"/>
        <w:spacing w:line="360" w:lineRule="auto"/>
        <w:rPr>
          <w:rFonts w:ascii="仿宋" w:hAnsi="仿宋" w:eastAsia="仿宋" w:cs="仿宋_GB2312"/>
        </w:rPr>
      </w:pPr>
      <w:r>
        <w:rPr>
          <w:rFonts w:hint="eastAsia" w:ascii="仿宋" w:hAnsi="仿宋" w:eastAsia="仿宋" w:cs="仿宋_GB2312"/>
        </w:rPr>
        <w:t>● 针对本项目特点，提出的优惠承诺或增值服务情况（0-2分）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 针对本项目安全工作需要，应急处置方面的特色服务承诺、响应措施（0-</w:t>
      </w:r>
      <w:r>
        <w:rPr>
          <w:rFonts w:ascii="仿宋" w:hAnsi="仿宋" w:eastAsia="仿宋" w:cs="仿宋_GB2312"/>
        </w:rPr>
        <w:t>3</w:t>
      </w:r>
      <w:r>
        <w:rPr>
          <w:rFonts w:hint="eastAsia" w:ascii="仿宋" w:hAnsi="仿宋" w:eastAsia="仿宋" w:cs="仿宋_GB2312"/>
        </w:rPr>
        <w:t>分）</w:t>
      </w:r>
      <w:r>
        <w:rPr>
          <w:rFonts w:hint="eastAsia" w:ascii="仿宋" w:hAnsi="仿宋" w:eastAsia="仿宋" w:cs="仿宋_GB2312"/>
          <w:lang w:eastAsia="zh-CN"/>
        </w:rPr>
        <w:t>（主观）</w:t>
      </w:r>
      <w:r>
        <w:rPr>
          <w:rFonts w:hint="eastAsia" w:ascii="仿宋" w:hAnsi="仿宋" w:eastAsia="仿宋" w:cs="仿宋_GB2312"/>
        </w:rPr>
        <w:t>；</w:t>
      </w:r>
    </w:p>
    <w:p>
      <w:pPr>
        <w:pStyle w:val="6"/>
        <w:snapToGrid w:val="0"/>
        <w:spacing w:line="360" w:lineRule="auto"/>
        <w:rPr>
          <w:rFonts w:ascii="仿宋" w:hAnsi="仿宋" w:eastAsia="仿宋" w:cs="仿宋_GB2312"/>
        </w:rPr>
      </w:pPr>
      <w:r>
        <w:rPr>
          <w:rFonts w:hint="eastAsia" w:ascii="仿宋" w:hAnsi="仿宋" w:eastAsia="仿宋" w:cs="仿宋_GB2312"/>
        </w:rPr>
        <w:t>投标人的资质和业绩情况（C=</w:t>
      </w:r>
      <w:r>
        <w:rPr>
          <w:rFonts w:ascii="仿宋" w:hAnsi="仿宋" w:eastAsia="仿宋" w:cs="仿宋_GB2312"/>
        </w:rPr>
        <w:t>25</w:t>
      </w:r>
      <w:r>
        <w:rPr>
          <w:rFonts w:hint="eastAsia" w:ascii="仿宋" w:hAnsi="仿宋" w:eastAsia="仿宋" w:cs="仿宋_GB2312"/>
        </w:rPr>
        <w:t>分）：</w:t>
      </w:r>
    </w:p>
    <w:tbl>
      <w:tblPr>
        <w:tblStyle w:val="13"/>
        <w:tblW w:w="88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1"/>
        <w:gridCol w:w="5727"/>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trPr>
        <w:tc>
          <w:tcPr>
            <w:tcW w:w="900"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序号</w:t>
            </w:r>
          </w:p>
        </w:tc>
        <w:tc>
          <w:tcPr>
            <w:tcW w:w="6758" w:type="dxa"/>
            <w:gridSpan w:val="2"/>
            <w:vAlign w:val="center"/>
          </w:tcPr>
          <w:p>
            <w:pPr>
              <w:pStyle w:val="6"/>
              <w:snapToGrid w:val="0"/>
              <w:spacing w:line="360" w:lineRule="auto"/>
              <w:jc w:val="center"/>
              <w:rPr>
                <w:rFonts w:ascii="仿宋" w:hAnsi="仿宋" w:eastAsia="仿宋" w:cs="仿宋_GB2312"/>
              </w:rPr>
            </w:pPr>
            <w:r>
              <w:rPr>
                <w:rFonts w:hint="eastAsia" w:ascii="仿宋" w:hAnsi="仿宋" w:eastAsia="仿宋" w:cs="仿宋_GB2312"/>
              </w:rPr>
              <w:t>评分要点及说明</w:t>
            </w:r>
          </w:p>
        </w:tc>
        <w:tc>
          <w:tcPr>
            <w:tcW w:w="1222"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00" w:type="dxa"/>
            <w:vAlign w:val="center"/>
          </w:tcPr>
          <w:p>
            <w:pPr>
              <w:pStyle w:val="6"/>
              <w:snapToGrid w:val="0"/>
              <w:spacing w:line="360" w:lineRule="auto"/>
              <w:ind w:firstLine="240" w:firstLineChars="100"/>
              <w:rPr>
                <w:rFonts w:ascii="仿宋" w:hAnsi="仿宋" w:eastAsia="仿宋" w:cs="仿宋_GB2312"/>
              </w:rPr>
            </w:pPr>
            <w:r>
              <w:rPr>
                <w:rFonts w:hint="eastAsia" w:ascii="仿宋" w:hAnsi="仿宋" w:eastAsia="仿宋" w:cs="仿宋_GB2312"/>
              </w:rPr>
              <w:t>1</w:t>
            </w:r>
          </w:p>
        </w:tc>
        <w:tc>
          <w:tcPr>
            <w:tcW w:w="1031"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荣誉</w:t>
            </w:r>
          </w:p>
        </w:tc>
        <w:tc>
          <w:tcPr>
            <w:tcW w:w="5727" w:type="dxa"/>
            <w:vAlign w:val="center"/>
          </w:tcPr>
          <w:p>
            <w:pPr>
              <w:pStyle w:val="6"/>
              <w:snapToGrid w:val="0"/>
              <w:spacing w:line="360" w:lineRule="auto"/>
              <w:rPr>
                <w:rFonts w:ascii="仿宋" w:hAnsi="仿宋" w:eastAsia="仿宋" w:cs="仿宋_GB2312"/>
              </w:rPr>
            </w:pPr>
            <w:r>
              <w:rPr>
                <w:rFonts w:hint="eastAsia" w:ascii="仿宋" w:hAnsi="仿宋" w:eastAsia="仿宋" w:cs="仿宋_GB2312"/>
              </w:rPr>
              <w:t>自2017年1月1日以来投标人所管理服务的物业项目所获政府相关部门颁发的荣誉奖项，省级每个得2分；市级每个得1分；区级每个得0.5分；本项总分最高得6分。如同一项目获得多个荣誉奖项时，按最高荣誉记一次分。</w:t>
            </w:r>
          </w:p>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（荣誉奖项以颁发时间为准，提供证明材料）</w:t>
            </w:r>
          </w:p>
        </w:tc>
        <w:tc>
          <w:tcPr>
            <w:tcW w:w="1222" w:type="dxa"/>
            <w:vAlign w:val="center"/>
          </w:tcPr>
          <w:p>
            <w:pPr>
              <w:pStyle w:val="6"/>
              <w:snapToGrid w:val="0"/>
              <w:spacing w:line="360" w:lineRule="auto"/>
              <w:ind w:left="0" w:leftChars="0" w:right="0" w:rightChars="0" w:firstLine="0" w:firstLineChars="0"/>
              <w:jc w:val="center"/>
              <w:rPr>
                <w:rFonts w:hint="eastAsia" w:ascii="仿宋" w:hAnsi="仿宋" w:eastAsia="仿宋" w:cs="仿宋_GB2312"/>
              </w:rPr>
            </w:pPr>
            <w:r>
              <w:rPr>
                <w:rFonts w:hint="eastAsia" w:ascii="仿宋" w:hAnsi="仿宋" w:eastAsia="仿宋" w:cs="仿宋_GB2312"/>
              </w:rPr>
              <w:t>6分</w:t>
            </w:r>
          </w:p>
          <w:p>
            <w:pPr>
              <w:pStyle w:val="6"/>
              <w:snapToGrid w:val="0"/>
              <w:spacing w:line="360" w:lineRule="auto"/>
              <w:ind w:left="0" w:leftChars="0" w:right="0" w:rightChars="0" w:firstLine="0" w:firstLineChars="0"/>
              <w:jc w:val="center"/>
              <w:rPr>
                <w:rFonts w:hint="default" w:ascii="仿宋" w:hAnsi="仿宋" w:eastAsia="仿宋" w:cs="仿宋_GB2312"/>
                <w:lang w:val="en-US" w:eastAsia="zh-CN"/>
              </w:rPr>
            </w:pPr>
            <w:r>
              <w:rPr>
                <w:rFonts w:hint="eastAsia" w:ascii="仿宋" w:hAnsi="仿宋" w:eastAsia="仿宋" w:cs="仿宋_GB2312"/>
                <w:lang w:val="en-US" w:eastAsia="zh-CN"/>
              </w:rPr>
              <w:t>(</w:t>
            </w:r>
            <w:r>
              <w:rPr>
                <w:rFonts w:hint="eastAsia" w:ascii="仿宋" w:hAnsi="仿宋" w:eastAsia="仿宋" w:cs="仿宋_GB2312"/>
                <w:lang w:eastAsia="zh-CN"/>
              </w:rPr>
              <w:t>客观</w:t>
            </w:r>
            <w:r>
              <w:rPr>
                <w:rFonts w:hint="eastAsia" w:ascii="仿宋" w:hAnsi="仿宋" w:eastAsia="仿宋" w:cs="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900" w:type="dxa"/>
            <w:vMerge w:val="restart"/>
            <w:vAlign w:val="center"/>
          </w:tcPr>
          <w:p>
            <w:pPr>
              <w:pStyle w:val="6"/>
              <w:snapToGrid w:val="0"/>
              <w:spacing w:line="360" w:lineRule="auto"/>
              <w:ind w:firstLine="240" w:firstLineChars="100"/>
              <w:rPr>
                <w:rFonts w:ascii="仿宋" w:hAnsi="仿宋" w:eastAsia="仿宋" w:cs="仿宋_GB2312"/>
              </w:rPr>
            </w:pPr>
            <w:r>
              <w:rPr>
                <w:rFonts w:hint="eastAsia" w:ascii="仿宋" w:hAnsi="仿宋" w:eastAsia="仿宋" w:cs="仿宋_GB2312"/>
              </w:rPr>
              <w:t>2</w:t>
            </w:r>
          </w:p>
        </w:tc>
        <w:tc>
          <w:tcPr>
            <w:tcW w:w="1031" w:type="dxa"/>
            <w:vMerge w:val="restart"/>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认证</w:t>
            </w:r>
          </w:p>
        </w:tc>
        <w:tc>
          <w:tcPr>
            <w:tcW w:w="5727"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具有有效期内的质量管理体系认证证书，得1分。</w:t>
            </w:r>
          </w:p>
        </w:tc>
        <w:tc>
          <w:tcPr>
            <w:tcW w:w="1222" w:type="dxa"/>
            <w:vMerge w:val="restart"/>
            <w:vAlign w:val="center"/>
          </w:tcPr>
          <w:p>
            <w:pPr>
              <w:pStyle w:val="6"/>
              <w:snapToGrid w:val="0"/>
              <w:spacing w:line="360" w:lineRule="auto"/>
              <w:ind w:left="0" w:leftChars="0" w:right="0" w:rightChars="0" w:firstLine="0" w:firstLineChars="0"/>
              <w:jc w:val="center"/>
              <w:rPr>
                <w:rFonts w:hint="eastAsia" w:ascii="仿宋" w:hAnsi="仿宋" w:eastAsia="仿宋" w:cs="仿宋_GB2312"/>
              </w:rPr>
            </w:pPr>
            <w:r>
              <w:rPr>
                <w:rFonts w:hint="eastAsia" w:ascii="仿宋" w:hAnsi="仿宋" w:eastAsia="仿宋" w:cs="仿宋_GB2312"/>
              </w:rPr>
              <w:t>3分</w:t>
            </w:r>
          </w:p>
          <w:p>
            <w:pPr>
              <w:pStyle w:val="6"/>
              <w:snapToGrid w:val="0"/>
              <w:spacing w:line="360" w:lineRule="auto"/>
              <w:ind w:left="0" w:leftChars="0" w:right="0" w:rightChars="0" w:firstLine="0" w:firstLineChars="0"/>
              <w:jc w:val="center"/>
              <w:rPr>
                <w:rFonts w:ascii="仿宋" w:hAnsi="仿宋" w:eastAsia="仿宋" w:cs="仿宋_GB2312"/>
              </w:rPr>
            </w:pPr>
            <w:r>
              <w:rPr>
                <w:rFonts w:hint="eastAsia" w:ascii="仿宋" w:hAnsi="仿宋" w:eastAsia="仿宋" w:cs="仿宋_GB2312"/>
                <w:lang w:val="en-US" w:eastAsia="zh-CN"/>
              </w:rPr>
              <w:t>(</w:t>
            </w:r>
            <w:r>
              <w:rPr>
                <w:rFonts w:hint="eastAsia" w:ascii="仿宋" w:hAnsi="仿宋" w:eastAsia="仿宋" w:cs="仿宋_GB2312"/>
                <w:lang w:eastAsia="zh-CN"/>
              </w:rPr>
              <w:t>客观</w:t>
            </w:r>
            <w:r>
              <w:rPr>
                <w:rFonts w:hint="eastAsia" w:ascii="仿宋" w:hAnsi="仿宋" w:eastAsia="仿宋" w:cs="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00" w:type="dxa"/>
            <w:vMerge w:val="continue"/>
            <w:vAlign w:val="center"/>
          </w:tcPr>
          <w:p>
            <w:pPr>
              <w:pStyle w:val="6"/>
              <w:snapToGrid w:val="0"/>
              <w:spacing w:line="360" w:lineRule="auto"/>
              <w:rPr>
                <w:rFonts w:ascii="仿宋" w:hAnsi="仿宋" w:eastAsia="仿宋" w:cs="仿宋_GB2312"/>
              </w:rPr>
            </w:pPr>
          </w:p>
        </w:tc>
        <w:tc>
          <w:tcPr>
            <w:tcW w:w="1031" w:type="dxa"/>
            <w:vMerge w:val="continue"/>
            <w:vAlign w:val="center"/>
          </w:tcPr>
          <w:p>
            <w:pPr>
              <w:pStyle w:val="6"/>
              <w:snapToGrid w:val="0"/>
              <w:spacing w:line="360" w:lineRule="auto"/>
              <w:rPr>
                <w:rFonts w:ascii="仿宋" w:hAnsi="仿宋" w:eastAsia="仿宋" w:cs="仿宋_GB2312"/>
              </w:rPr>
            </w:pPr>
          </w:p>
        </w:tc>
        <w:tc>
          <w:tcPr>
            <w:tcW w:w="5727"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具有有效期内的环境管理体系认证证书，得1分。</w:t>
            </w:r>
          </w:p>
        </w:tc>
        <w:tc>
          <w:tcPr>
            <w:tcW w:w="1222" w:type="dxa"/>
            <w:vMerge w:val="continue"/>
            <w:vAlign w:val="center"/>
          </w:tcPr>
          <w:p>
            <w:pPr>
              <w:pStyle w:val="6"/>
              <w:snapToGrid w:val="0"/>
              <w:spacing w:line="360" w:lineRule="auto"/>
              <w:ind w:left="0" w:leftChars="0" w:right="0" w:rightChars="0" w:firstLine="0" w:firstLineChars="0"/>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00" w:type="dxa"/>
            <w:vMerge w:val="continue"/>
            <w:vAlign w:val="center"/>
          </w:tcPr>
          <w:p>
            <w:pPr>
              <w:pStyle w:val="6"/>
              <w:snapToGrid w:val="0"/>
              <w:spacing w:line="360" w:lineRule="auto"/>
              <w:rPr>
                <w:rFonts w:ascii="仿宋" w:hAnsi="仿宋" w:eastAsia="仿宋" w:cs="仿宋_GB2312"/>
              </w:rPr>
            </w:pPr>
          </w:p>
        </w:tc>
        <w:tc>
          <w:tcPr>
            <w:tcW w:w="1031" w:type="dxa"/>
            <w:vMerge w:val="continue"/>
            <w:vAlign w:val="center"/>
          </w:tcPr>
          <w:p>
            <w:pPr>
              <w:pStyle w:val="6"/>
              <w:snapToGrid w:val="0"/>
              <w:spacing w:line="360" w:lineRule="auto"/>
              <w:rPr>
                <w:rFonts w:ascii="仿宋" w:hAnsi="仿宋" w:eastAsia="仿宋" w:cs="仿宋_GB2312"/>
              </w:rPr>
            </w:pPr>
          </w:p>
        </w:tc>
        <w:tc>
          <w:tcPr>
            <w:tcW w:w="5727"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具有有效期内的</w:t>
            </w:r>
            <w:r>
              <w:rPr>
                <w:rFonts w:ascii="仿宋" w:hAnsi="仿宋" w:eastAsia="仿宋" w:cs="仿宋_GB2312"/>
              </w:rPr>
              <w:t>职业健康安全管理体系认证</w:t>
            </w:r>
            <w:r>
              <w:rPr>
                <w:rFonts w:hint="eastAsia" w:ascii="仿宋" w:hAnsi="仿宋" w:eastAsia="仿宋" w:cs="仿宋_GB2312"/>
              </w:rPr>
              <w:t>证书，得1分。</w:t>
            </w:r>
          </w:p>
        </w:tc>
        <w:tc>
          <w:tcPr>
            <w:tcW w:w="1222" w:type="dxa"/>
            <w:vMerge w:val="continue"/>
            <w:vAlign w:val="center"/>
          </w:tcPr>
          <w:p>
            <w:pPr>
              <w:pStyle w:val="6"/>
              <w:snapToGrid w:val="0"/>
              <w:spacing w:line="360" w:lineRule="auto"/>
              <w:ind w:left="0" w:leftChars="0" w:right="0" w:rightChars="0" w:firstLine="0" w:firstLineChars="0"/>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00" w:type="dxa"/>
            <w:vAlign w:val="center"/>
          </w:tcPr>
          <w:p>
            <w:pPr>
              <w:pStyle w:val="6"/>
              <w:snapToGrid w:val="0"/>
              <w:spacing w:line="360" w:lineRule="auto"/>
              <w:ind w:firstLine="240" w:firstLineChars="100"/>
              <w:rPr>
                <w:rFonts w:ascii="仿宋" w:hAnsi="仿宋" w:eastAsia="仿宋" w:cs="仿宋_GB2312"/>
              </w:rPr>
            </w:pPr>
            <w:r>
              <w:rPr>
                <w:rFonts w:hint="eastAsia" w:ascii="仿宋" w:hAnsi="仿宋" w:eastAsia="仿宋" w:cs="仿宋_GB2312"/>
              </w:rPr>
              <w:t>3</w:t>
            </w:r>
          </w:p>
        </w:tc>
        <w:tc>
          <w:tcPr>
            <w:tcW w:w="1031"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企业信用等级</w:t>
            </w:r>
          </w:p>
        </w:tc>
        <w:tc>
          <w:tcPr>
            <w:tcW w:w="5727"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提供政府部门和银行出具的企业信用等级证书，具有 A 级的得1分，AA级的得</w:t>
            </w:r>
            <w:r>
              <w:rPr>
                <w:rFonts w:ascii="仿宋" w:hAnsi="仿宋" w:eastAsia="仿宋" w:cs="仿宋_GB2312"/>
              </w:rPr>
              <w:t>2</w:t>
            </w:r>
            <w:r>
              <w:rPr>
                <w:rFonts w:hint="eastAsia" w:ascii="仿宋" w:hAnsi="仿宋" w:eastAsia="仿宋" w:cs="仿宋_GB2312"/>
              </w:rPr>
              <w:t>分，AAA级的得</w:t>
            </w:r>
            <w:r>
              <w:rPr>
                <w:rFonts w:ascii="仿宋" w:hAnsi="仿宋" w:eastAsia="仿宋" w:cs="仿宋_GB2312"/>
              </w:rPr>
              <w:t>3</w:t>
            </w:r>
            <w:r>
              <w:rPr>
                <w:rFonts w:hint="eastAsia" w:ascii="仿宋" w:hAnsi="仿宋" w:eastAsia="仿宋" w:cs="仿宋_GB2312"/>
              </w:rPr>
              <w:t>分，不同类型分值最高3分，总分最高得</w:t>
            </w:r>
            <w:r>
              <w:rPr>
                <w:rFonts w:ascii="仿宋" w:hAnsi="仿宋" w:eastAsia="仿宋" w:cs="仿宋_GB2312"/>
              </w:rPr>
              <w:t>6</w:t>
            </w:r>
            <w:r>
              <w:rPr>
                <w:rFonts w:hint="eastAsia" w:ascii="仿宋" w:hAnsi="仿宋" w:eastAsia="仿宋" w:cs="仿宋_GB2312"/>
              </w:rPr>
              <w:t>分。</w:t>
            </w:r>
          </w:p>
        </w:tc>
        <w:tc>
          <w:tcPr>
            <w:tcW w:w="1222" w:type="dxa"/>
            <w:vAlign w:val="center"/>
          </w:tcPr>
          <w:p>
            <w:pPr>
              <w:pStyle w:val="6"/>
              <w:snapToGrid w:val="0"/>
              <w:spacing w:line="360" w:lineRule="auto"/>
              <w:ind w:left="0" w:leftChars="0" w:right="0" w:rightChars="0" w:firstLine="0" w:firstLineChars="0"/>
              <w:jc w:val="center"/>
              <w:rPr>
                <w:rFonts w:hint="eastAsia" w:ascii="仿宋" w:hAnsi="仿宋" w:eastAsia="仿宋" w:cs="仿宋_GB2312"/>
              </w:rPr>
            </w:pPr>
            <w:r>
              <w:rPr>
                <w:rFonts w:ascii="仿宋" w:hAnsi="仿宋" w:eastAsia="仿宋" w:cs="仿宋_GB2312"/>
              </w:rPr>
              <w:t>6</w:t>
            </w:r>
            <w:r>
              <w:rPr>
                <w:rFonts w:hint="eastAsia" w:ascii="仿宋" w:hAnsi="仿宋" w:eastAsia="仿宋" w:cs="仿宋_GB2312"/>
              </w:rPr>
              <w:t>分</w:t>
            </w:r>
          </w:p>
          <w:p>
            <w:pPr>
              <w:pStyle w:val="6"/>
              <w:snapToGrid w:val="0"/>
              <w:spacing w:line="360" w:lineRule="auto"/>
              <w:ind w:left="0" w:leftChars="0" w:right="0" w:rightChars="0" w:firstLine="0" w:firstLineChars="0"/>
              <w:jc w:val="center"/>
              <w:rPr>
                <w:rFonts w:ascii="仿宋" w:hAnsi="仿宋" w:eastAsia="仿宋" w:cs="仿宋_GB2312"/>
              </w:rPr>
            </w:pPr>
            <w:r>
              <w:rPr>
                <w:rFonts w:hint="eastAsia" w:ascii="仿宋" w:hAnsi="仿宋" w:eastAsia="仿宋" w:cs="仿宋_GB2312"/>
                <w:lang w:val="en-US" w:eastAsia="zh-CN"/>
              </w:rPr>
              <w:t>(</w:t>
            </w:r>
            <w:r>
              <w:rPr>
                <w:rFonts w:hint="eastAsia" w:ascii="仿宋" w:hAnsi="仿宋" w:eastAsia="仿宋" w:cs="仿宋_GB2312"/>
                <w:lang w:eastAsia="zh-CN"/>
              </w:rPr>
              <w:t>客观</w:t>
            </w:r>
            <w:r>
              <w:rPr>
                <w:rFonts w:hint="eastAsia" w:ascii="仿宋" w:hAnsi="仿宋" w:eastAsia="仿宋" w:cs="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900" w:type="dxa"/>
            <w:vAlign w:val="center"/>
          </w:tcPr>
          <w:p>
            <w:pPr>
              <w:pStyle w:val="6"/>
              <w:snapToGrid w:val="0"/>
              <w:spacing w:line="360" w:lineRule="auto"/>
              <w:ind w:firstLine="240" w:firstLineChars="100"/>
              <w:rPr>
                <w:rFonts w:ascii="仿宋" w:hAnsi="仿宋" w:eastAsia="仿宋" w:cs="仿宋_GB2312"/>
              </w:rPr>
            </w:pPr>
            <w:r>
              <w:rPr>
                <w:rFonts w:hint="eastAsia" w:ascii="仿宋" w:hAnsi="仿宋" w:eastAsia="仿宋" w:cs="仿宋_GB2312"/>
              </w:rPr>
              <w:t>4</w:t>
            </w:r>
          </w:p>
        </w:tc>
        <w:tc>
          <w:tcPr>
            <w:tcW w:w="1031"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典型</w:t>
            </w:r>
          </w:p>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案例</w:t>
            </w:r>
          </w:p>
        </w:tc>
        <w:tc>
          <w:tcPr>
            <w:tcW w:w="5727"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自2017年1月1日以来类似项目管理业绩，且提供业主证明物业服务满意及以上的，每个得1分,最高</w:t>
            </w:r>
            <w:r>
              <w:rPr>
                <w:rFonts w:ascii="仿宋" w:hAnsi="仿宋" w:eastAsia="仿宋" w:cs="仿宋_GB2312"/>
              </w:rPr>
              <w:t>6</w:t>
            </w:r>
            <w:r>
              <w:rPr>
                <w:rFonts w:hint="eastAsia" w:ascii="仿宋" w:hAnsi="仿宋" w:eastAsia="仿宋" w:cs="仿宋_GB2312"/>
              </w:rPr>
              <w:t>分。（所有项目需同时提供合同复印件及业主满意度证明（格式自拟），加盖投标单位公章，缺少任何一项该项目不得分。时间以合同签订日期为准。</w:t>
            </w:r>
          </w:p>
        </w:tc>
        <w:tc>
          <w:tcPr>
            <w:tcW w:w="1222" w:type="dxa"/>
            <w:vAlign w:val="center"/>
          </w:tcPr>
          <w:p>
            <w:pPr>
              <w:pStyle w:val="6"/>
              <w:snapToGrid w:val="0"/>
              <w:spacing w:line="360" w:lineRule="auto"/>
              <w:ind w:left="0" w:leftChars="0" w:right="0" w:rightChars="0" w:firstLine="0" w:firstLineChars="0"/>
              <w:jc w:val="center"/>
              <w:rPr>
                <w:rFonts w:hint="eastAsia" w:ascii="仿宋" w:hAnsi="仿宋" w:eastAsia="仿宋" w:cs="仿宋_GB2312"/>
              </w:rPr>
            </w:pPr>
            <w:r>
              <w:rPr>
                <w:rFonts w:ascii="仿宋" w:hAnsi="仿宋" w:eastAsia="仿宋" w:cs="仿宋_GB2312"/>
              </w:rPr>
              <w:t>6</w:t>
            </w:r>
            <w:r>
              <w:rPr>
                <w:rFonts w:hint="eastAsia" w:ascii="仿宋" w:hAnsi="仿宋" w:eastAsia="仿宋" w:cs="仿宋_GB2312"/>
              </w:rPr>
              <w:t>分</w:t>
            </w:r>
          </w:p>
          <w:p>
            <w:pPr>
              <w:pStyle w:val="6"/>
              <w:snapToGrid w:val="0"/>
              <w:spacing w:line="360" w:lineRule="auto"/>
              <w:ind w:left="0" w:leftChars="0" w:right="0" w:rightChars="0" w:firstLine="0" w:firstLineChars="0"/>
              <w:jc w:val="center"/>
              <w:rPr>
                <w:rFonts w:ascii="仿宋" w:hAnsi="仿宋" w:eastAsia="仿宋" w:cs="仿宋_GB2312"/>
              </w:rPr>
            </w:pPr>
            <w:r>
              <w:rPr>
                <w:rFonts w:hint="eastAsia" w:ascii="仿宋" w:hAnsi="仿宋" w:eastAsia="仿宋" w:cs="仿宋_GB2312"/>
                <w:lang w:val="en-US" w:eastAsia="zh-CN"/>
              </w:rPr>
              <w:t>(</w:t>
            </w:r>
            <w:r>
              <w:rPr>
                <w:rFonts w:hint="eastAsia" w:ascii="仿宋" w:hAnsi="仿宋" w:eastAsia="仿宋" w:cs="仿宋_GB2312"/>
                <w:lang w:eastAsia="zh-CN"/>
              </w:rPr>
              <w:t>客观</w:t>
            </w:r>
            <w:r>
              <w:rPr>
                <w:rFonts w:hint="eastAsia" w:ascii="仿宋" w:hAnsi="仿宋" w:eastAsia="仿宋" w:cs="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900" w:type="dxa"/>
            <w:vAlign w:val="center"/>
          </w:tcPr>
          <w:p>
            <w:pPr>
              <w:pStyle w:val="6"/>
              <w:snapToGrid w:val="0"/>
              <w:spacing w:line="360" w:lineRule="auto"/>
              <w:ind w:firstLine="240" w:firstLineChars="100"/>
              <w:rPr>
                <w:rFonts w:ascii="仿宋" w:hAnsi="仿宋" w:eastAsia="仿宋" w:cs="仿宋_GB2312"/>
              </w:rPr>
            </w:pPr>
            <w:r>
              <w:rPr>
                <w:rFonts w:hint="eastAsia" w:ascii="仿宋" w:hAnsi="仿宋" w:eastAsia="仿宋" w:cs="仿宋_GB2312"/>
              </w:rPr>
              <w:t>5</w:t>
            </w:r>
          </w:p>
        </w:tc>
        <w:tc>
          <w:tcPr>
            <w:tcW w:w="1031"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项目主管能力</w:t>
            </w:r>
          </w:p>
        </w:tc>
        <w:tc>
          <w:tcPr>
            <w:tcW w:w="5727" w:type="dxa"/>
            <w:vAlign w:val="center"/>
          </w:tcPr>
          <w:p>
            <w:pPr>
              <w:pStyle w:val="6"/>
              <w:snapToGrid w:val="0"/>
              <w:spacing w:line="360" w:lineRule="auto"/>
              <w:ind w:firstLine="0" w:firstLineChars="0"/>
              <w:rPr>
                <w:rFonts w:ascii="仿宋" w:hAnsi="仿宋" w:eastAsia="仿宋" w:cs="仿宋_GB2312"/>
              </w:rPr>
            </w:pPr>
            <w:r>
              <w:rPr>
                <w:rFonts w:hint="eastAsia" w:ascii="仿宋" w:hAnsi="仿宋" w:eastAsia="仿宋" w:cs="仿宋_GB2312"/>
              </w:rPr>
              <w:t>拟派本项目负责人应具备物业管理经理资格，并具有五年以上类似项目物业管理项目经验且在本单位内工作满两年（需提供业主单位证明和本单位社保证明），每项得2分，最高分4分。</w:t>
            </w:r>
          </w:p>
        </w:tc>
        <w:tc>
          <w:tcPr>
            <w:tcW w:w="1222" w:type="dxa"/>
            <w:vAlign w:val="center"/>
          </w:tcPr>
          <w:p>
            <w:pPr>
              <w:pStyle w:val="6"/>
              <w:snapToGrid w:val="0"/>
              <w:spacing w:line="360" w:lineRule="auto"/>
              <w:ind w:left="0" w:leftChars="0" w:right="0" w:rightChars="0" w:firstLine="0" w:firstLineChars="0"/>
              <w:jc w:val="center"/>
              <w:rPr>
                <w:rFonts w:hint="eastAsia" w:ascii="仿宋" w:hAnsi="仿宋" w:eastAsia="仿宋" w:cs="仿宋_GB2312"/>
              </w:rPr>
            </w:pPr>
            <w:r>
              <w:rPr>
                <w:rFonts w:hint="eastAsia" w:ascii="仿宋" w:hAnsi="仿宋" w:eastAsia="仿宋" w:cs="仿宋_GB2312"/>
              </w:rPr>
              <w:t>4分</w:t>
            </w:r>
          </w:p>
          <w:p>
            <w:pPr>
              <w:pStyle w:val="6"/>
              <w:snapToGrid w:val="0"/>
              <w:spacing w:line="360" w:lineRule="auto"/>
              <w:ind w:left="0" w:leftChars="0" w:right="0" w:rightChars="0" w:firstLine="0" w:firstLineChars="0"/>
              <w:jc w:val="center"/>
              <w:rPr>
                <w:rFonts w:ascii="仿宋" w:hAnsi="仿宋" w:eastAsia="仿宋" w:cs="仿宋_GB2312"/>
              </w:rPr>
            </w:pPr>
            <w:r>
              <w:rPr>
                <w:rFonts w:hint="eastAsia" w:ascii="仿宋" w:hAnsi="仿宋" w:eastAsia="仿宋" w:cs="仿宋_GB2312"/>
                <w:lang w:val="en-US" w:eastAsia="zh-CN"/>
              </w:rPr>
              <w:t>(</w:t>
            </w:r>
            <w:r>
              <w:rPr>
                <w:rFonts w:hint="eastAsia" w:ascii="仿宋" w:hAnsi="仿宋" w:eastAsia="仿宋" w:cs="仿宋_GB2312"/>
                <w:lang w:eastAsia="zh-CN"/>
              </w:rPr>
              <w:t>客观</w:t>
            </w:r>
            <w:r>
              <w:rPr>
                <w:rFonts w:hint="eastAsia" w:ascii="仿宋" w:hAnsi="仿宋" w:eastAsia="仿宋" w:cs="仿宋_GB2312"/>
                <w:lang w:val="en-US" w:eastAsia="zh-CN"/>
              </w:rPr>
              <w:t>)</w:t>
            </w:r>
          </w:p>
        </w:tc>
      </w:tr>
    </w:tbl>
    <w:p>
      <w:pPr>
        <w:pStyle w:val="6"/>
        <w:snapToGrid w:val="0"/>
        <w:spacing w:line="360" w:lineRule="auto"/>
        <w:rPr>
          <w:rFonts w:ascii="仿宋" w:hAnsi="仿宋" w:eastAsia="仿宋" w:cs="仿宋_GB2312"/>
        </w:rPr>
      </w:pPr>
      <w:r>
        <w:rPr>
          <w:rFonts w:hint="eastAsia" w:ascii="仿宋" w:hAnsi="仿宋" w:eastAsia="仿宋" w:cs="仿宋_GB2312"/>
        </w:rPr>
        <w:t>综合得分=A+B+C</w:t>
      </w:r>
    </w:p>
    <w:p>
      <w:pPr>
        <w:pStyle w:val="6"/>
        <w:snapToGrid w:val="0"/>
        <w:spacing w:line="360" w:lineRule="auto"/>
        <w:rPr>
          <w:rFonts w:ascii="仿宋" w:hAnsi="仿宋" w:eastAsia="仿宋" w:cs="仿宋_GB2312"/>
        </w:rPr>
      </w:pPr>
      <w:r>
        <w:rPr>
          <w:rFonts w:hint="eastAsia" w:ascii="仿宋" w:hAnsi="仿宋" w:eastAsia="仿宋" w:cs="仿宋_GB2312"/>
        </w:rPr>
        <w:t>减分：投标人的信誉情况（D）：政府采购领域中投标人在项目招标、投标和合同履约期间是否存在不良行为记录。</w:t>
      </w:r>
    </w:p>
    <w:p>
      <w:pPr>
        <w:pStyle w:val="6"/>
        <w:snapToGrid w:val="0"/>
        <w:spacing w:line="360" w:lineRule="auto"/>
        <w:rPr>
          <w:rFonts w:ascii="仿宋" w:hAnsi="仿宋" w:eastAsia="仿宋" w:cs="仿宋_GB2312"/>
        </w:rPr>
      </w:pPr>
      <w:r>
        <w:rPr>
          <w:rFonts w:hint="eastAsia" w:ascii="仿宋" w:hAnsi="仿宋" w:eastAsia="仿宋" w:cs="仿宋_GB2312"/>
        </w:rPr>
        <w:t>● 投标人参与本次招标活动前三年内在浙江省范围内政府采购领域中受到不良行为记录处罚的每次扣1分。</w:t>
      </w:r>
    </w:p>
    <w:p>
      <w:pPr>
        <w:pStyle w:val="6"/>
        <w:snapToGrid w:val="0"/>
        <w:spacing w:line="360" w:lineRule="auto"/>
        <w:rPr>
          <w:rFonts w:ascii="仿宋" w:hAnsi="仿宋" w:eastAsia="仿宋" w:cs="仿宋_GB2312"/>
        </w:rPr>
      </w:pPr>
      <w:r>
        <w:rPr>
          <w:rFonts w:hint="eastAsia" w:ascii="仿宋" w:hAnsi="仿宋" w:eastAsia="仿宋" w:cs="仿宋_GB2312"/>
        </w:rPr>
        <w:t>总分=综合得分-D</w:t>
      </w:r>
    </w:p>
    <w:p>
      <w:pPr>
        <w:pStyle w:val="6"/>
        <w:snapToGrid w:val="0"/>
        <w:spacing w:line="360" w:lineRule="auto"/>
        <w:rPr>
          <w:rFonts w:ascii="仿宋" w:hAnsi="仿宋" w:eastAsia="仿宋" w:cs="仿宋_GB2312"/>
        </w:rPr>
      </w:pPr>
      <w:r>
        <w:rPr>
          <w:rFonts w:hint="eastAsia" w:ascii="仿宋" w:hAnsi="仿宋" w:eastAsia="仿宋" w:cs="仿宋_GB2312"/>
        </w:rPr>
        <w:t>评标委员会根据投标人提供的有效证明材料和采购机构提供的相关数据进行打分。</w:t>
      </w:r>
    </w:p>
    <w:p>
      <w:pPr>
        <w:pStyle w:val="6"/>
        <w:snapToGrid w:val="0"/>
        <w:spacing w:line="360" w:lineRule="auto"/>
        <w:rPr>
          <w:rFonts w:ascii="仿宋" w:hAnsi="仿宋" w:eastAsia="仿宋" w:cs="仿宋_GB2312"/>
        </w:rPr>
      </w:pPr>
      <w:r>
        <w:rPr>
          <w:rFonts w:hint="eastAsia" w:ascii="仿宋" w:hAnsi="仿宋" w:eastAsia="仿宋" w:cs="仿宋_GB2312"/>
        </w:rPr>
        <w:t>二、采购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机构审查的，采购构将向同级政府采购监督管理部门报告并予以处理。</w:t>
      </w:r>
    </w:p>
    <w:p>
      <w:pPr>
        <w:spacing w:line="360" w:lineRule="auto"/>
        <w:ind w:firstLine="480" w:firstLineChars="200"/>
        <w:jc w:val="left"/>
        <w:rPr>
          <w:rFonts w:ascii="仿宋" w:hAnsi="仿宋" w:eastAsia="仿宋" w:cs="仿宋"/>
          <w:sz w:val="24"/>
        </w:rPr>
        <w:sectPr>
          <w:pgSz w:w="11906" w:h="16838"/>
          <w:pgMar w:top="1440" w:right="1800" w:bottom="1440" w:left="1800" w:header="930" w:footer="992" w:gutter="0"/>
          <w:pgNumType w:fmt="decimal"/>
          <w:cols w:space="425" w:num="1"/>
          <w:docGrid w:type="lines" w:linePitch="312" w:charSpace="0"/>
        </w:sectPr>
      </w:pPr>
    </w:p>
    <w:p>
      <w:pPr>
        <w:spacing w:line="360" w:lineRule="auto"/>
        <w:jc w:val="center"/>
        <w:outlineLvl w:val="0"/>
        <w:rPr>
          <w:rFonts w:ascii="仿宋" w:hAnsi="仿宋" w:eastAsia="仿宋" w:cs="仿宋_GB2312"/>
          <w:b/>
          <w:sz w:val="36"/>
          <w:szCs w:val="36"/>
        </w:rPr>
      </w:pPr>
    </w:p>
    <w:p>
      <w:pPr>
        <w:spacing w:line="360" w:lineRule="auto"/>
        <w:jc w:val="center"/>
        <w:outlineLvl w:val="0"/>
      </w:pPr>
      <w:r>
        <w:rPr>
          <w:rFonts w:hint="eastAsia" w:ascii="仿宋" w:hAnsi="仿宋" w:eastAsia="仿宋" w:cs="仿宋_GB2312"/>
          <w:b/>
          <w:sz w:val="36"/>
          <w:szCs w:val="36"/>
        </w:rPr>
        <w:t>第五部分 拟签订的合同文本</w:t>
      </w:r>
    </w:p>
    <w:p>
      <w:pPr>
        <w:spacing w:line="360" w:lineRule="auto"/>
        <w:rPr>
          <w:rFonts w:ascii="仿宋" w:hAnsi="仿宋" w:eastAsia="仿宋"/>
          <w:sz w:val="24"/>
          <w:u w:val="single"/>
        </w:rPr>
      </w:pPr>
      <w:r>
        <w:rPr>
          <w:rFonts w:hint="eastAsia" w:ascii="仿宋" w:hAnsi="仿宋" w:eastAsia="仿宋"/>
          <w:sz w:val="24"/>
        </w:rPr>
        <w:t>合同编号：</w:t>
      </w:r>
      <w:r>
        <w:rPr>
          <w:rFonts w:hint="eastAsia" w:ascii="仿宋" w:hAnsi="仿宋" w:eastAsia="仿宋"/>
          <w:sz w:val="24"/>
          <w:u w:val="single"/>
        </w:rPr>
        <w:t xml:space="preserve">           </w:t>
      </w:r>
    </w:p>
    <w:p>
      <w:pPr>
        <w:pStyle w:val="22"/>
        <w:rPr>
          <w:rFonts w:ascii="仿宋" w:hAnsi="仿宋" w:eastAsia="仿宋"/>
          <w:szCs w:val="24"/>
        </w:rPr>
      </w:pPr>
    </w:p>
    <w:p>
      <w:pPr>
        <w:pStyle w:val="22"/>
        <w:rPr>
          <w:rFonts w:ascii="仿宋" w:hAnsi="仿宋" w:eastAsia="仿宋"/>
          <w:szCs w:val="24"/>
        </w:rPr>
      </w:pPr>
    </w:p>
    <w:p>
      <w:pPr>
        <w:spacing w:before="120" w:line="360" w:lineRule="auto"/>
        <w:rPr>
          <w:rFonts w:ascii="仿宋" w:hAnsi="仿宋" w:eastAsia="仿宋"/>
          <w:sz w:val="24"/>
        </w:rPr>
      </w:pPr>
    </w:p>
    <w:p>
      <w:pPr>
        <w:spacing w:before="120" w:line="360" w:lineRule="auto"/>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pPr>
        <w:pStyle w:val="23"/>
        <w:spacing w:before="120"/>
        <w:rPr>
          <w:rFonts w:ascii="仿宋" w:hAnsi="仿宋" w:eastAsia="仿宋"/>
          <w:szCs w:val="24"/>
        </w:rPr>
      </w:pPr>
    </w:p>
    <w:p>
      <w:pPr>
        <w:pStyle w:val="23"/>
        <w:spacing w:before="120"/>
        <w:rPr>
          <w:rFonts w:ascii="仿宋" w:hAnsi="仿宋" w:eastAsia="仿宋"/>
          <w:szCs w:val="24"/>
        </w:rPr>
      </w:pPr>
    </w:p>
    <w:p>
      <w:pPr>
        <w:spacing w:line="360" w:lineRule="auto"/>
        <w:rPr>
          <w:rFonts w:ascii="仿宋" w:hAnsi="仿宋" w:eastAsia="仿宋"/>
          <w:sz w:val="24"/>
        </w:rPr>
      </w:pPr>
    </w:p>
    <w:p>
      <w:pPr>
        <w:spacing w:before="120" w:line="360" w:lineRule="auto"/>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before="120" w:line="360" w:lineRule="auto"/>
        <w:rPr>
          <w:rFonts w:ascii="仿宋" w:hAnsi="仿宋" w:eastAsia="仿宋"/>
          <w:sz w:val="24"/>
        </w:rPr>
      </w:pPr>
    </w:p>
    <w:p>
      <w:pPr>
        <w:spacing w:before="120" w:line="360" w:lineRule="auto"/>
        <w:ind w:left="960"/>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before="120" w:line="360" w:lineRule="auto"/>
        <w:rPr>
          <w:rFonts w:ascii="仿宋" w:hAnsi="仿宋" w:eastAsia="仿宋"/>
          <w:sz w:val="24"/>
        </w:rPr>
      </w:pPr>
    </w:p>
    <w:p>
      <w:pPr>
        <w:spacing w:before="120" w:line="360" w:lineRule="auto"/>
        <w:ind w:firstLine="960" w:firstLineChars="400"/>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before="120" w:line="360" w:lineRule="auto"/>
        <w:rPr>
          <w:rFonts w:ascii="仿宋" w:hAnsi="仿宋" w:eastAsia="仿宋"/>
          <w:sz w:val="24"/>
        </w:rPr>
      </w:pPr>
    </w:p>
    <w:p>
      <w:pPr>
        <w:spacing w:before="120" w:line="360" w:lineRule="auto"/>
        <w:ind w:firstLine="960" w:firstLineChars="400"/>
        <w:rPr>
          <w:rFonts w:ascii="仿宋" w:hAnsi="仿宋" w:eastAsia="仿宋"/>
          <w:sz w:val="24"/>
          <w:u w:val="single"/>
        </w:rPr>
      </w:pPr>
      <w:r>
        <w:rPr>
          <w:rFonts w:hint="eastAsia" w:ascii="仿宋" w:hAnsi="仿宋" w:eastAsia="仿宋"/>
          <w:sz w:val="24"/>
        </w:rPr>
        <w:t>签订日期：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autoSpaceDE w:val="0"/>
        <w:autoSpaceDN w:val="0"/>
        <w:spacing w:line="360" w:lineRule="auto"/>
        <w:ind w:firstLine="640"/>
        <w:jc w:val="center"/>
        <w:rPr>
          <w:rFonts w:ascii="仿宋" w:hAnsi="仿宋" w:eastAsia="仿宋"/>
          <w:sz w:val="24"/>
        </w:rPr>
        <w:sectPr>
          <w:headerReference r:id="rId5" w:type="default"/>
          <w:footerReference r:id="rId6" w:type="default"/>
          <w:pgSz w:w="11907" w:h="16840"/>
          <w:pgMar w:top="1474" w:right="1134" w:bottom="1474" w:left="1418" w:header="930" w:footer="992" w:gutter="0"/>
          <w:pgNumType w:fmt="decimal"/>
          <w:cols w:space="720" w:num="1"/>
          <w:docGrid w:linePitch="462" w:charSpace="0"/>
        </w:sectPr>
      </w:pP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第一条 定义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lang w:val="zh-CN"/>
        </w:rPr>
        <w:t>合同”</w:t>
      </w:r>
      <w:r>
        <w:rPr>
          <w:rFonts w:hint="eastAsia" w:ascii="仿宋" w:hAnsi="仿宋" w:eastAsia="仿宋" w:cs="仿宋"/>
          <w:sz w:val="24"/>
        </w:rPr>
        <w:t>即由采购人、</w:t>
      </w:r>
      <w:r>
        <w:rPr>
          <w:rFonts w:hint="eastAsia" w:ascii="仿宋" w:hAnsi="仿宋" w:eastAsia="仿宋" w:cs="仿宋"/>
          <w:kern w:val="0"/>
          <w:sz w:val="24"/>
          <w:lang w:val="zh-CN"/>
        </w:rPr>
        <w:t>中标人</w:t>
      </w:r>
      <w:r>
        <w:rPr>
          <w:rFonts w:hint="eastAsia" w:ascii="仿宋" w:hAnsi="仿宋" w:eastAsia="仿宋" w:cs="仿宋"/>
          <w:sz w:val="24"/>
        </w:rPr>
        <w:t>共同签订的合同格式中的文件，包括所有的附件、附录和组成合同部分的所有其他文件。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合同将由采购人</w:t>
      </w:r>
      <w:r>
        <w:rPr>
          <w:rFonts w:hint="eastAsia" w:ascii="仿宋" w:hAnsi="仿宋" w:eastAsia="仿宋" w:cs="仿宋"/>
          <w:sz w:val="24"/>
          <w:u w:val="single"/>
        </w:rPr>
        <w:t xml:space="preserve">                 </w:t>
      </w:r>
      <w:r>
        <w:rPr>
          <w:rFonts w:hint="eastAsia" w:ascii="仿宋" w:hAnsi="仿宋" w:eastAsia="仿宋" w:cs="仿宋"/>
          <w:sz w:val="24"/>
        </w:rPr>
        <w:t>（以下简称甲方）与经评审最终确定的中标人</w:t>
      </w:r>
      <w:r>
        <w:rPr>
          <w:rFonts w:hint="eastAsia" w:ascii="仿宋" w:hAnsi="仿宋" w:eastAsia="仿宋" w:cs="仿宋"/>
          <w:sz w:val="24"/>
          <w:u w:val="single"/>
        </w:rPr>
        <w:t xml:space="preserve">            </w:t>
      </w:r>
      <w:r>
        <w:rPr>
          <w:rFonts w:hint="eastAsia" w:ascii="仿宋" w:hAnsi="仿宋" w:eastAsia="仿宋" w:cs="仿宋"/>
          <w:sz w:val="24"/>
        </w:rPr>
        <w:t>（以下简称乙方）结合本项目具体情况协商后签订</w:t>
      </w:r>
      <w:r>
        <w:rPr>
          <w:rFonts w:hint="eastAsia" w:ascii="仿宋" w:hAnsi="仿宋" w:eastAsia="仿宋" w:cs="仿宋"/>
          <w:kern w:val="0"/>
          <w:sz w:val="24"/>
          <w:lang w:val="zh-CN"/>
        </w:rPr>
        <w:t>。以下为甲方提出涉及乙方的主要条款，乙方在投标文件中应对其进行确认或拒绝。如乙方在其投标文件中未做拒绝或提出修改要求的，甲方将视作认同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2.“合同价格”系指根据合同规定，在乙方全面正确地履行合同义务时，甲方应支付给乙方的款项。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3.“管理服务”系指乙方按投标文件规定，结合本项目的设施配置及本物业使用性质特点，提出物业管理服务定位、目标，为甲方提供优质的物业服务。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4.“现场”系指将要提供物业管理与服务的地点。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5.“验收”系指甲方依据国家有关规定接受合同所依据的程序和条件。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第二条 适用范围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本合同条款适用与本次采购活动。项目实施范围详见附件——投标文件和投标文件及补充文件、承诺书等。</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第三条 物业基本情况</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物业名称：___________________________</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物业类型：___________________________</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坐落位置：__________区/县__________乡/镇路__________弄__________号</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物业管理范围（附规划平面图）：</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第四条</w:t>
      </w:r>
      <w:r>
        <w:rPr>
          <w:rFonts w:hint="eastAsia" w:ascii="仿宋" w:hAnsi="仿宋" w:eastAsia="仿宋" w:cs="仿宋"/>
          <w:sz w:val="24"/>
        </w:rPr>
        <w:t xml:space="preserve"> </w:t>
      </w:r>
      <w:r>
        <w:rPr>
          <w:rFonts w:hint="eastAsia" w:ascii="仿宋" w:hAnsi="仿宋" w:eastAsia="仿宋" w:cs="仿宋"/>
          <w:b/>
          <w:sz w:val="24"/>
        </w:rPr>
        <w:t>委托管理事项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列入本次综合物业管理的范围为：</w:t>
      </w:r>
      <w:r>
        <w:rPr>
          <w:rFonts w:hint="eastAsia" w:ascii="仿宋" w:hAnsi="仿宋" w:eastAsia="仿宋" w:cs="仿宋"/>
          <w:sz w:val="24"/>
          <w:u w:val="single"/>
        </w:rPr>
        <w:t xml:space="preserve">               ；</w:t>
      </w:r>
      <w:r>
        <w:rPr>
          <w:rFonts w:hint="eastAsia" w:ascii="仿宋" w:hAnsi="仿宋" w:eastAsia="仿宋" w:cs="仿宋"/>
          <w:sz w:val="24"/>
        </w:rPr>
        <w:t>（具体内容详见招标文件）。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第五条</w:t>
      </w:r>
      <w:r>
        <w:rPr>
          <w:rFonts w:hint="eastAsia" w:ascii="仿宋" w:hAnsi="仿宋" w:eastAsia="仿宋" w:cs="仿宋"/>
          <w:sz w:val="24"/>
        </w:rPr>
        <w:t xml:space="preserve"> </w:t>
      </w:r>
      <w:r>
        <w:rPr>
          <w:rFonts w:hint="eastAsia" w:ascii="仿宋" w:hAnsi="仿宋" w:eastAsia="仿宋" w:cs="仿宋"/>
          <w:b/>
          <w:sz w:val="24"/>
        </w:rPr>
        <w:t>合同期限</w:t>
      </w:r>
    </w:p>
    <w:p>
      <w:pPr>
        <w:snapToGrid w:val="0"/>
        <w:spacing w:line="360" w:lineRule="auto"/>
        <w:ind w:firstLine="480" w:firstLineChars="200"/>
        <w:rPr>
          <w:rFonts w:ascii="仿宋" w:hAnsi="仿宋" w:eastAsia="仿宋" w:cs="仿宋"/>
          <w:color w:val="FF0000"/>
          <w:sz w:val="24"/>
        </w:rPr>
      </w:pPr>
      <w:r>
        <w:rPr>
          <w:rFonts w:hint="eastAsia" w:ascii="仿宋" w:hAnsi="仿宋" w:eastAsia="仿宋" w:cs="仿宋"/>
          <w:sz w:val="24"/>
        </w:rPr>
        <w:t>自     年 月 日至      年 月 日，为期 年。合同期满，</w:t>
      </w:r>
      <w:r>
        <w:rPr>
          <w:rFonts w:hint="eastAsia" w:ascii="仿宋" w:hAnsi="仿宋" w:eastAsia="仿宋" w:cs="仿宋"/>
          <w:color w:val="FF0000"/>
          <w:sz w:val="24"/>
        </w:rPr>
        <w:t>乙方应根据采购人的要求延续提供1-2个月的服务</w:t>
      </w:r>
      <w:r>
        <w:rPr>
          <w:rFonts w:hint="eastAsia" w:ascii="仿宋" w:hAnsi="仿宋" w:eastAsia="仿宋" w:cs="仿宋"/>
          <w:sz w:val="24"/>
        </w:rPr>
        <w:t>，费用标准按原合同规定执行。合同期内，乙方能严格履行合同，通过甲方的考核，</w:t>
      </w:r>
      <w:r>
        <w:rPr>
          <w:rFonts w:hint="eastAsia" w:ascii="仿宋" w:hAnsi="仿宋" w:eastAsia="仿宋" w:cs="仿宋"/>
          <w:color w:val="FF0000"/>
          <w:sz w:val="24"/>
        </w:rPr>
        <w:t>甲方报经采购监管部门同意可以续签合同，</w:t>
      </w:r>
      <w:r>
        <w:rPr>
          <w:rFonts w:hint="eastAsia" w:ascii="仿宋" w:hAnsi="仿宋" w:eastAsia="仿宋" w:cs="仿宋"/>
          <w:color w:val="FF0000"/>
          <w:kern w:val="1"/>
          <w:sz w:val="24"/>
        </w:rPr>
        <w:t>续签2次，每次续签不得超过1年。</w:t>
      </w:r>
    </w:p>
    <w:p>
      <w:pPr>
        <w:snapToGrid w:val="0"/>
        <w:spacing w:line="360" w:lineRule="auto"/>
        <w:ind w:firstLine="482" w:firstLineChars="200"/>
        <w:rPr>
          <w:rFonts w:ascii="仿宋" w:hAnsi="仿宋" w:eastAsia="仿宋" w:cs="仿宋"/>
          <w:b/>
          <w:snapToGrid w:val="0"/>
          <w:kern w:val="0"/>
          <w:sz w:val="24"/>
        </w:rPr>
      </w:pPr>
      <w:r>
        <w:rPr>
          <w:rFonts w:hint="eastAsia" w:ascii="仿宋" w:hAnsi="仿宋" w:eastAsia="仿宋" w:cs="仿宋"/>
          <w:b/>
          <w:sz w:val="24"/>
        </w:rPr>
        <w:t>第六条</w:t>
      </w:r>
      <w:r>
        <w:rPr>
          <w:rFonts w:hint="eastAsia" w:ascii="仿宋" w:hAnsi="仿宋" w:eastAsia="仿宋" w:cs="仿宋"/>
          <w:sz w:val="24"/>
        </w:rPr>
        <w:t xml:space="preserve"> </w:t>
      </w:r>
      <w:r>
        <w:rPr>
          <w:rFonts w:hint="eastAsia" w:ascii="仿宋" w:hAnsi="仿宋" w:eastAsia="仿宋" w:cs="仿宋"/>
          <w:b/>
          <w:snapToGrid w:val="0"/>
          <w:kern w:val="0"/>
          <w:sz w:val="24"/>
        </w:rPr>
        <w:t>物业装备、耗材的使用</w:t>
      </w:r>
    </w:p>
    <w:p>
      <w:pPr>
        <w:snapToGrid w:val="0"/>
        <w:spacing w:line="360" w:lineRule="auto"/>
        <w:ind w:firstLine="480" w:firstLineChars="200"/>
        <w:rPr>
          <w:rFonts w:ascii="仿宋" w:hAnsi="仿宋" w:eastAsia="仿宋" w:cs="仿宋"/>
          <w:bCs/>
          <w:color w:val="FF0000"/>
          <w:sz w:val="24"/>
        </w:rPr>
      </w:pPr>
      <w:r>
        <w:rPr>
          <w:rFonts w:hint="eastAsia" w:ascii="仿宋" w:hAnsi="仿宋" w:eastAsia="仿宋" w:cs="仿宋"/>
          <w:snapToGrid w:val="0"/>
          <w:color w:val="FF0000"/>
          <w:kern w:val="0"/>
          <w:sz w:val="24"/>
        </w:rPr>
        <w:t>甲方免费提供物业管理的办公场地，但办公用品（指办公桌、电脑、打印机、对讲机、文件柜等自身使用的等办公用品）由乙方自行解决</w:t>
      </w:r>
      <w:r>
        <w:rPr>
          <w:rFonts w:hint="eastAsia" w:ascii="仿宋" w:hAnsi="仿宋" w:eastAsia="仿宋" w:cs="仿宋"/>
          <w:bCs/>
          <w:color w:val="FF0000"/>
          <w:sz w:val="24"/>
        </w:rPr>
        <w:t>。</w:t>
      </w:r>
    </w:p>
    <w:p>
      <w:pPr>
        <w:snapToGrid w:val="0"/>
        <w:spacing w:line="360" w:lineRule="auto"/>
        <w:ind w:firstLine="482" w:firstLineChars="200"/>
        <w:rPr>
          <w:rFonts w:ascii="仿宋" w:hAnsi="仿宋" w:eastAsia="仿宋" w:cs="仿宋"/>
          <w:snapToGrid w:val="0"/>
          <w:kern w:val="0"/>
          <w:sz w:val="24"/>
        </w:rPr>
      </w:pPr>
      <w:r>
        <w:rPr>
          <w:rFonts w:hint="eastAsia" w:ascii="仿宋" w:hAnsi="仿宋" w:eastAsia="仿宋" w:cs="仿宋"/>
          <w:b/>
          <w:sz w:val="24"/>
        </w:rPr>
        <w:t>第七条</w:t>
      </w:r>
      <w:r>
        <w:rPr>
          <w:rFonts w:hint="eastAsia" w:ascii="仿宋" w:hAnsi="仿宋" w:eastAsia="仿宋" w:cs="仿宋"/>
          <w:sz w:val="24"/>
        </w:rPr>
        <w:t xml:space="preserve"> </w:t>
      </w:r>
      <w:r>
        <w:rPr>
          <w:rFonts w:hint="eastAsia" w:ascii="仿宋" w:hAnsi="仿宋" w:eastAsia="仿宋" w:cs="仿宋"/>
          <w:b/>
          <w:snapToGrid w:val="0"/>
          <w:kern w:val="0"/>
          <w:sz w:val="24"/>
        </w:rPr>
        <w:t>物业管理收费</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本合同期内物业管理服务费为</w:t>
      </w:r>
      <w:r>
        <w:rPr>
          <w:rFonts w:hint="eastAsia" w:ascii="仿宋" w:hAnsi="仿宋" w:eastAsia="仿宋" w:cs="仿宋"/>
          <w:kern w:val="0"/>
          <w:sz w:val="24"/>
          <w:lang w:val="zh-CN"/>
        </w:rPr>
        <w:t>人民币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元）</w:t>
      </w:r>
      <w:r>
        <w:rPr>
          <w:rFonts w:hint="eastAsia" w:ascii="仿宋" w:hAnsi="仿宋" w:eastAsia="仿宋" w:cs="仿宋"/>
          <w:snapToGrid w:val="0"/>
          <w:kern w:val="0"/>
          <w:sz w:val="24"/>
        </w:rPr>
        <w:t>。采用包干制，除本合同明确约定可以另行收取的费用外，所有物业管理及服务费用均包括在内，乙方不得另行向甲方或使用人收取任何费用。</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物业管理服务费成本监审：</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乙方承诺，接受甲方主管部门实施的物业管理服务费成本监审，并遵守以下原则：</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1．合法性原则。计入定价成本的费用符合有关法律、行政法律和国家统一会计制度的规定；</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2．相关性原则。计入定价成本的费用为与物业服务直接相关或间接相关的费用；</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3．对应性原则。计入定价成本的费用与物业服务内容及服务标准相对应；</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4．合理性原则。与物业服务定价成本各项费用的主要技术、经济指标均符合行业标准或者社会公允水平。</w:t>
      </w:r>
    </w:p>
    <w:p>
      <w:pPr>
        <w:pStyle w:val="20"/>
        <w:snapToGrid w:val="0"/>
        <w:ind w:firstLine="482"/>
        <w:rPr>
          <w:rFonts w:ascii="仿宋" w:hAnsi="仿宋" w:eastAsia="仿宋" w:cs="仿宋"/>
          <w:b/>
          <w:szCs w:val="24"/>
        </w:rPr>
      </w:pPr>
      <w:r>
        <w:rPr>
          <w:rFonts w:hint="eastAsia" w:ascii="仿宋" w:hAnsi="仿宋" w:eastAsia="仿宋" w:cs="仿宋"/>
          <w:b/>
          <w:szCs w:val="24"/>
        </w:rPr>
        <w:t>第八条</w:t>
      </w:r>
      <w:r>
        <w:rPr>
          <w:rFonts w:hint="eastAsia" w:ascii="仿宋" w:hAnsi="仿宋" w:eastAsia="仿宋" w:cs="仿宋"/>
          <w:szCs w:val="24"/>
        </w:rPr>
        <w:t xml:space="preserve"> </w:t>
      </w:r>
      <w:r>
        <w:rPr>
          <w:rFonts w:hint="eastAsia" w:ascii="仿宋" w:hAnsi="仿宋" w:eastAsia="仿宋" w:cs="仿宋"/>
          <w:b/>
          <w:szCs w:val="24"/>
        </w:rPr>
        <w:t>费用结算方式</w:t>
      </w:r>
    </w:p>
    <w:p>
      <w:pPr>
        <w:snapToGrid w:val="0"/>
        <w:spacing w:line="360" w:lineRule="auto"/>
        <w:ind w:firstLine="480" w:firstLineChars="200"/>
        <w:rPr>
          <w:rFonts w:ascii="仿宋" w:hAnsi="仿宋" w:eastAsia="仿宋" w:cs="仿宋"/>
          <w:color w:val="FF0000"/>
          <w:sz w:val="24"/>
        </w:rPr>
      </w:pPr>
      <w:r>
        <w:rPr>
          <w:rFonts w:hint="eastAsia" w:ascii="仿宋" w:hAnsi="仿宋" w:eastAsia="仿宋" w:cs="仿宋"/>
          <w:color w:val="FF0000"/>
          <w:sz w:val="24"/>
        </w:rPr>
        <w:t>合同生效后，在每季度结束后委托人按季度向受托人支付年度服务费的25%，服务期满后一个月内根据考核情况支付年度服务费最后一个季度的25%剩余部分。</w:t>
      </w:r>
    </w:p>
    <w:p>
      <w:pPr>
        <w:snapToGrid w:val="0"/>
        <w:spacing w:line="360" w:lineRule="auto"/>
        <w:ind w:firstLine="480" w:firstLineChars="200"/>
        <w:rPr>
          <w:rFonts w:ascii="仿宋" w:hAnsi="仿宋" w:eastAsia="仿宋" w:cs="仿宋"/>
          <w:sz w:val="24"/>
        </w:rPr>
      </w:pPr>
      <w:r>
        <w:rPr>
          <w:rFonts w:hint="eastAsia" w:ascii="仿宋" w:hAnsi="仿宋" w:eastAsia="仿宋" w:cs="仿宋"/>
          <w:color w:val="FF0000"/>
          <w:sz w:val="24"/>
        </w:rPr>
        <w:t>每阶段付款须提供相应正式发票后支付。</w:t>
      </w:r>
    </w:p>
    <w:p>
      <w:pPr>
        <w:snapToGrid w:val="0"/>
        <w:spacing w:line="360" w:lineRule="auto"/>
        <w:ind w:firstLine="482" w:firstLineChars="200"/>
        <w:rPr>
          <w:rFonts w:ascii="仿宋" w:hAnsi="仿宋" w:eastAsia="仿宋" w:cs="仿宋"/>
          <w:snapToGrid w:val="0"/>
          <w:kern w:val="0"/>
          <w:sz w:val="24"/>
        </w:rPr>
      </w:pPr>
      <w:r>
        <w:rPr>
          <w:rFonts w:hint="eastAsia" w:ascii="仿宋" w:hAnsi="仿宋" w:eastAsia="仿宋" w:cs="仿宋"/>
          <w:b/>
          <w:sz w:val="24"/>
        </w:rPr>
        <w:t>第九条</w:t>
      </w:r>
      <w:r>
        <w:rPr>
          <w:rFonts w:hint="eastAsia" w:ascii="仿宋" w:hAnsi="仿宋" w:eastAsia="仿宋" w:cs="仿宋"/>
          <w:sz w:val="24"/>
        </w:rPr>
        <w:t xml:space="preserve"> </w:t>
      </w:r>
      <w:r>
        <w:rPr>
          <w:rFonts w:hint="eastAsia" w:ascii="仿宋" w:hAnsi="仿宋" w:eastAsia="仿宋" w:cs="仿宋"/>
          <w:b/>
          <w:snapToGrid w:val="0"/>
          <w:kern w:val="0"/>
          <w:sz w:val="24"/>
        </w:rPr>
        <w:t>履约保证金</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1. </w:t>
      </w:r>
      <w:r>
        <w:rPr>
          <w:rFonts w:hint="eastAsia" w:ascii="仿宋" w:hAnsi="仿宋" w:eastAsia="仿宋" w:cs="仿宋"/>
          <w:sz w:val="24"/>
        </w:rPr>
        <w:t>签订合同后3个工作日内，</w:t>
      </w:r>
      <w:r>
        <w:rPr>
          <w:rFonts w:hint="eastAsia" w:ascii="仿宋" w:hAnsi="仿宋" w:eastAsia="仿宋" w:cs="仿宋"/>
          <w:snapToGrid w:val="0"/>
          <w:kern w:val="0"/>
          <w:sz w:val="24"/>
        </w:rPr>
        <w:t>乙方</w:t>
      </w:r>
      <w:r>
        <w:rPr>
          <w:rFonts w:hint="eastAsia" w:ascii="仿宋" w:hAnsi="仿宋" w:eastAsia="仿宋" w:cs="仿宋"/>
          <w:sz w:val="24"/>
        </w:rPr>
        <w:t>须向</w:t>
      </w:r>
      <w:r>
        <w:rPr>
          <w:rFonts w:hint="eastAsia" w:ascii="仿宋" w:hAnsi="仿宋" w:eastAsia="仿宋" w:cs="仿宋"/>
          <w:snapToGrid w:val="0"/>
          <w:kern w:val="0"/>
          <w:sz w:val="24"/>
        </w:rPr>
        <w:t>甲方</w:t>
      </w:r>
      <w:r>
        <w:rPr>
          <w:rFonts w:hint="eastAsia" w:ascii="仿宋" w:hAnsi="仿宋" w:eastAsia="仿宋" w:cs="仿宋"/>
          <w:sz w:val="24"/>
        </w:rPr>
        <w:t>交纳相当于合同总额5%的履约保证金。</w:t>
      </w:r>
      <w:r>
        <w:rPr>
          <w:rFonts w:hint="eastAsia" w:ascii="仿宋" w:hAnsi="仿宋" w:eastAsia="仿宋" w:cs="仿宋"/>
          <w:snapToGrid w:val="0"/>
          <w:kern w:val="0"/>
          <w:sz w:val="24"/>
        </w:rPr>
        <w:t>以保证乙方遵守本合同的一切条款、条件和承诺，该保证金在甲方的规定存续期间不计息。</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snapToGrid w:val="0"/>
        <w:spacing w:line="360" w:lineRule="auto"/>
        <w:ind w:firstLine="482" w:firstLineChars="200"/>
        <w:rPr>
          <w:rFonts w:ascii="仿宋" w:hAnsi="仿宋" w:eastAsia="仿宋" w:cs="仿宋"/>
          <w:snapToGrid w:val="0"/>
          <w:kern w:val="0"/>
          <w:sz w:val="24"/>
        </w:rPr>
      </w:pPr>
      <w:r>
        <w:rPr>
          <w:rFonts w:hint="eastAsia" w:ascii="仿宋" w:hAnsi="仿宋" w:eastAsia="仿宋" w:cs="仿宋"/>
          <w:b/>
          <w:sz w:val="24"/>
        </w:rPr>
        <w:t>第十条</w:t>
      </w:r>
      <w:r>
        <w:rPr>
          <w:rFonts w:hint="eastAsia" w:ascii="仿宋" w:hAnsi="仿宋" w:eastAsia="仿宋" w:cs="仿宋"/>
          <w:sz w:val="24"/>
        </w:rPr>
        <w:t xml:space="preserve"> </w:t>
      </w:r>
      <w:r>
        <w:rPr>
          <w:rFonts w:hint="eastAsia" w:ascii="仿宋" w:hAnsi="仿宋" w:eastAsia="仿宋" w:cs="仿宋"/>
          <w:b/>
          <w:snapToGrid w:val="0"/>
          <w:kern w:val="0"/>
          <w:sz w:val="24"/>
        </w:rPr>
        <w:t>物业管理服务质量要求</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乙方须按下列约定，实现目标管理，如双方认为需要进一步细化的，可以通过附件形式进行进一步明确。</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乙方根据楼层分布和采购需求每日需安排一定数量的保洁人员进行清理，除每日甲方下班时间后对办公楼进行全面清理外，保洁人员在工作时间随时清理垃圾，尘土，保持办公环境的整洁，乙方保证保洁人员工作规范，作风优良；</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2．甲方工作人员及其他物业使用人可随时组织进行对乙方物业服务的综合考评；</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 投标文件规定的其他内容。</w:t>
      </w:r>
    </w:p>
    <w:p>
      <w:pPr>
        <w:snapToGrid w:val="0"/>
        <w:spacing w:line="360" w:lineRule="auto"/>
        <w:ind w:firstLine="482" w:firstLineChars="200"/>
        <w:jc w:val="left"/>
        <w:rPr>
          <w:rFonts w:ascii="仿宋" w:hAnsi="仿宋" w:eastAsia="仿宋" w:cs="仿宋"/>
          <w:snapToGrid w:val="0"/>
          <w:kern w:val="0"/>
          <w:sz w:val="24"/>
        </w:rPr>
      </w:pPr>
      <w:r>
        <w:rPr>
          <w:rFonts w:hint="eastAsia" w:ascii="仿宋" w:hAnsi="仿宋" w:eastAsia="仿宋" w:cs="仿宋"/>
          <w:b/>
          <w:sz w:val="24"/>
        </w:rPr>
        <w:t>第十一条</w:t>
      </w:r>
      <w:r>
        <w:rPr>
          <w:rFonts w:hint="eastAsia" w:ascii="仿宋" w:hAnsi="仿宋" w:eastAsia="仿宋" w:cs="仿宋"/>
          <w:sz w:val="24"/>
        </w:rPr>
        <w:t xml:space="preserve"> </w:t>
      </w:r>
      <w:r>
        <w:rPr>
          <w:rFonts w:hint="eastAsia" w:ascii="仿宋" w:hAnsi="仿宋" w:eastAsia="仿宋" w:cs="仿宋"/>
          <w:b/>
          <w:snapToGrid w:val="0"/>
          <w:kern w:val="0"/>
          <w:sz w:val="24"/>
        </w:rPr>
        <w:t>经营制约</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 乙方不得以甲方的名义从事任何经济活动，且由此发生的一切债权、债务与甲方无关。</w:t>
      </w:r>
    </w:p>
    <w:p>
      <w:pPr>
        <w:snapToGrid w:val="0"/>
        <w:spacing w:line="360" w:lineRule="auto"/>
        <w:ind w:firstLine="482" w:firstLineChars="200"/>
        <w:rPr>
          <w:rFonts w:ascii="仿宋" w:hAnsi="仿宋" w:eastAsia="仿宋" w:cs="仿宋"/>
          <w:snapToGrid w:val="0"/>
          <w:kern w:val="0"/>
          <w:sz w:val="24"/>
        </w:rPr>
      </w:pPr>
      <w:r>
        <w:rPr>
          <w:rFonts w:hint="eastAsia" w:ascii="仿宋" w:hAnsi="仿宋" w:eastAsia="仿宋" w:cs="仿宋"/>
          <w:b/>
          <w:sz w:val="24"/>
        </w:rPr>
        <w:t>第十二条</w:t>
      </w:r>
      <w:r>
        <w:rPr>
          <w:rFonts w:hint="eastAsia" w:ascii="仿宋" w:hAnsi="仿宋" w:eastAsia="仿宋" w:cs="仿宋"/>
          <w:sz w:val="24"/>
        </w:rPr>
        <w:t xml:space="preserve"> </w:t>
      </w:r>
      <w:r>
        <w:rPr>
          <w:rFonts w:hint="eastAsia" w:ascii="仿宋" w:hAnsi="仿宋" w:eastAsia="仿宋" w:cs="仿宋"/>
          <w:b/>
          <w:snapToGrid w:val="0"/>
          <w:kern w:val="0"/>
          <w:sz w:val="24"/>
        </w:rPr>
        <w:t>乙方对甲方作出如下承诺</w:t>
      </w:r>
      <w:r>
        <w:rPr>
          <w:rFonts w:hint="eastAsia" w:ascii="仿宋" w:hAnsi="仿宋" w:eastAsia="仿宋" w:cs="仿宋"/>
          <w:snapToGrid w:val="0"/>
          <w:kern w:val="0"/>
          <w:sz w:val="24"/>
        </w:rPr>
        <w:t>：</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 乙方应允许甲方或其授权的人员对承包区域内各项服务质量控制进行检查，有关费用由乙方承担。</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 在承包区域的各项服务，其工作时间必须满足甲方的工作要求，包括星期天及公众假期。如遇特殊情况，甲方可要求乙方调整工作时间直至全天二十四小时工作。</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4. 乙方必须聘请(或指定)一位经理(项目总负责人)，全权代表乙方与甲方保持密切联系并保证承包区域服务工作。根据综合考评或工作情况，甲方有权要求乙方在一个星期内更换经理（项目总负责人）、相关骨干人员。</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5. 为承包区域的服务工作配备承诺的人员及人员数量（</w:t>
      </w:r>
      <w:r>
        <w:rPr>
          <w:rFonts w:hint="eastAsia" w:ascii="仿宋" w:hAnsi="仿宋" w:eastAsia="仿宋" w:cs="仿宋"/>
          <w:i/>
          <w:snapToGrid w:val="0"/>
          <w:kern w:val="0"/>
          <w:sz w:val="24"/>
          <w:u w:val="single"/>
        </w:rPr>
        <w:t xml:space="preserve">        </w:t>
      </w:r>
      <w:r>
        <w:rPr>
          <w:rFonts w:hint="eastAsia" w:ascii="仿宋" w:hAnsi="仿宋" w:eastAsia="仿宋" w:cs="仿宋"/>
          <w:snapToGrid w:val="0"/>
          <w:kern w:val="0"/>
          <w:sz w:val="24"/>
        </w:rPr>
        <w:t xml:space="preserve"> ），甲方不定期抽查乙方投入的人员数量，如果抽查时发现乙方投入的人员数量少于合同约定的数量，</w:t>
      </w:r>
      <w:r>
        <w:rPr>
          <w:rFonts w:hint="eastAsia" w:ascii="仿宋" w:hAnsi="仿宋" w:eastAsia="仿宋" w:cs="仿宋"/>
          <w:snapToGrid w:val="0"/>
          <w:color w:val="FF0000"/>
          <w:kern w:val="0"/>
          <w:sz w:val="24"/>
        </w:rPr>
        <w:t>甲方可以按缺少人数每人1000元/次累计扣除当季度合同款。</w:t>
      </w:r>
      <w:r>
        <w:rPr>
          <w:rFonts w:hint="eastAsia" w:ascii="仿宋" w:hAnsi="仿宋" w:eastAsia="仿宋" w:cs="仿宋"/>
          <w:snapToGrid w:val="0"/>
          <w:kern w:val="0"/>
          <w:sz w:val="24"/>
        </w:rPr>
        <w:t>乙方聘用的工作人员必须符合劳动部门有关用工规定，并经乙方相关专业考核合格后持证上岗，甲方有权进行审核，该类费用开支由乙方负担。</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7. 乙方工作人员上岗穿着由甲方确认的制服及甲方许可的装饰物品，费用和制作均由乙方负担。</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8. 乙方必须出具或办妥法律及甲方规定的与承包区域经营业务有关的执照和许可证，方可从事经营并在经营中遵守一切有关条例和规定，自行缴纳有关税、费。</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9. 乙方必须确保为甲方提供优质、高效的专业服务，并根据甲方要求改变不满意的服务状况，接受有关部门监督与检查。同时，乙方自觉参加甲方认为有助提高甲方形象的宣传活动。</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11. 乙方在承包区域因作业所需增加机械、电力设备及设施应征得甲方同意，并聘请有资格的承造商进行安装、保养并将施工安装保养记录手册和图，交由甲方备案。</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12. </w:t>
      </w:r>
      <w:r>
        <w:rPr>
          <w:rFonts w:hint="eastAsia" w:ascii="仿宋" w:hAnsi="仿宋" w:eastAsia="仿宋" w:cs="仿宋"/>
          <w:b/>
          <w:snapToGrid w:val="0"/>
          <w:kern w:val="0"/>
          <w:sz w:val="24"/>
        </w:rPr>
        <w:t>禁止事项</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12.1 乙方不得以任何理由向甲方工作人员支付小费或赠送实物，违者将终止合同。乙方人员也不得以任何形式向行政大楼内相关人员索取小费或钱物等。</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12.2 不得在承包区域住宿或从事非法活动，也不得从事有损甲方利益的活动，同时不允许在承包区域对甲方经营活动进行滋扰性的行为。</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12.3 除经甲方批准进行必要的维修工程外，乙方不得损毁承包区域原有的设施和装潢，不得更改已铺设的电缆、电线等电力装置。同时，也不得安装任何可能造成电缆负载过大的电器设备，以免无线电受干扰。</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12.4 未获甲方书面同意，乙方任何时候都不能在承包区域存放易燃物品、挥发性大或气味浓烈的液体等。</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13. </w:t>
      </w:r>
      <w:r>
        <w:rPr>
          <w:rFonts w:hint="eastAsia" w:ascii="仿宋" w:hAnsi="仿宋" w:eastAsia="仿宋" w:cs="仿宋"/>
          <w:b/>
          <w:snapToGrid w:val="0"/>
          <w:kern w:val="0"/>
          <w:sz w:val="24"/>
        </w:rPr>
        <w:t>保险</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13.1 第三者责任保险</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乙方应对乙方人员以及第三方全权负责(如乙方应投保第三责任险)，在乙方的责任区内由于乙方原因导致自己员工或第三方的事故由乙方负责，甲方不承担任何责任。</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13.2 员工人身意外</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在承包期内，乙方所有人员的事故由乙方自行全权负责(如乙方应对其员工投保人身意外险)，以保证甲方在乙方工作人员索赔时不受任何责任的约束。</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13.3 其他保险及费用</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乙方须按《劳动合同法》和政府有关各部门规定为全体服务人员交纳所有相关的社会保险及其他相关费用。乙方对此全权负责。</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14. 乙方及其员工遵守行政大楼内的一切行政管理、消防安全等规定和制度，保证承包区域的消防设施能正常使用，消防通道畅通，同时承担违规责任。</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15. 遇突发事件或安全检查时，乙方必须配合有关部门执行任务，并指定专职人员协助工作，直至完成。</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16. 乙方保证在承包期满当天下午五时前撤离现场。</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17. 乙方须积极配合甲方对其进行的物业服务综合考评。</w:t>
      </w:r>
    </w:p>
    <w:p>
      <w:pPr>
        <w:snapToGrid w:val="0"/>
        <w:spacing w:line="360" w:lineRule="auto"/>
        <w:ind w:firstLine="482" w:firstLineChars="200"/>
        <w:rPr>
          <w:rFonts w:ascii="仿宋" w:hAnsi="仿宋" w:eastAsia="仿宋" w:cs="仿宋"/>
          <w:b/>
          <w:snapToGrid w:val="0"/>
          <w:kern w:val="0"/>
          <w:sz w:val="24"/>
        </w:rPr>
      </w:pPr>
      <w:r>
        <w:rPr>
          <w:rFonts w:hint="eastAsia" w:ascii="仿宋" w:hAnsi="仿宋" w:eastAsia="仿宋" w:cs="仿宋"/>
          <w:b/>
          <w:sz w:val="24"/>
        </w:rPr>
        <w:t>第十三条</w:t>
      </w:r>
      <w:r>
        <w:rPr>
          <w:rFonts w:hint="eastAsia" w:ascii="仿宋" w:hAnsi="仿宋" w:eastAsia="仿宋" w:cs="仿宋"/>
          <w:sz w:val="24"/>
        </w:rPr>
        <w:t xml:space="preserve"> </w:t>
      </w:r>
      <w:r>
        <w:rPr>
          <w:rFonts w:hint="eastAsia" w:ascii="仿宋" w:hAnsi="仿宋" w:eastAsia="仿宋" w:cs="仿宋"/>
          <w:b/>
          <w:snapToGrid w:val="0"/>
          <w:kern w:val="0"/>
          <w:sz w:val="24"/>
        </w:rPr>
        <w:t>甲方对乙方作出如下承诺：</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1．甲方在职权范围内保证乙方的正常经营不受干扰。</w:t>
      </w:r>
    </w:p>
    <w:p>
      <w:pPr>
        <w:snapToGrid w:val="0"/>
        <w:spacing w:line="360" w:lineRule="auto"/>
        <w:ind w:firstLine="480" w:firstLineChars="200"/>
        <w:rPr>
          <w:rFonts w:ascii="仿宋" w:hAnsi="仿宋" w:eastAsia="仿宋" w:cs="仿宋"/>
          <w:b/>
          <w:sz w:val="24"/>
        </w:rPr>
      </w:pPr>
      <w:r>
        <w:rPr>
          <w:rFonts w:hint="eastAsia" w:ascii="仿宋" w:hAnsi="仿宋" w:eastAsia="仿宋" w:cs="仿宋"/>
          <w:snapToGrid w:val="0"/>
          <w:kern w:val="0"/>
          <w:sz w:val="24"/>
        </w:rPr>
        <w:t>2．保证乙方的员工按规定正常进入承包区域开展服务工作。</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 xml:space="preserve">第十四条 </w:t>
      </w:r>
      <w:r>
        <w:rPr>
          <w:rFonts w:hint="eastAsia" w:ascii="仿宋" w:hAnsi="仿宋" w:eastAsia="仿宋" w:cs="仿宋"/>
          <w:b/>
          <w:snapToGrid w:val="0"/>
          <w:kern w:val="0"/>
          <w:sz w:val="24"/>
        </w:rPr>
        <w:t>合同生效和终止</w:t>
      </w:r>
      <w:r>
        <w:rPr>
          <w:rFonts w:hint="eastAsia" w:ascii="仿宋" w:hAnsi="仿宋" w:eastAsia="仿宋" w:cs="仿宋"/>
          <w:sz w:val="24"/>
        </w:rPr>
        <w:t>：</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1. </w:t>
      </w:r>
      <w:r>
        <w:rPr>
          <w:rFonts w:hint="eastAsia" w:ascii="仿宋" w:hAnsi="仿宋" w:eastAsia="仿宋" w:cs="仿宋"/>
          <w:sz w:val="24"/>
        </w:rPr>
        <w:t>本合同经甲乙双方法定代表人或其委托人签字盖章，由乙方向甲方缴纳5%履约保证金，经</w:t>
      </w:r>
      <w:r>
        <w:rPr>
          <w:rFonts w:hint="eastAsia" w:ascii="仿宋" w:hAnsi="仿宋" w:eastAsia="仿宋" w:cs="仿宋"/>
          <w:sz w:val="24"/>
          <w:lang w:val="zh-CN"/>
        </w:rPr>
        <w:t>采购监管部门备案后生效</w:t>
      </w:r>
      <w:r>
        <w:rPr>
          <w:rFonts w:hint="eastAsia" w:ascii="仿宋" w:hAnsi="仿宋" w:eastAsia="仿宋" w:cs="仿宋"/>
          <w:snapToGrid w:val="0"/>
          <w:kern w:val="0"/>
          <w:sz w:val="24"/>
        </w:rPr>
        <w:t>。</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2. </w:t>
      </w:r>
      <w:r>
        <w:rPr>
          <w:rFonts w:hint="eastAsia" w:ascii="仿宋" w:hAnsi="仿宋" w:eastAsia="仿宋" w:cs="仿宋"/>
          <w:b/>
          <w:snapToGrid w:val="0"/>
          <w:kern w:val="0"/>
          <w:sz w:val="24"/>
        </w:rPr>
        <w:t>终止</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2.1 </w:t>
      </w:r>
      <w:r>
        <w:rPr>
          <w:rFonts w:hint="eastAsia" w:ascii="仿宋" w:hAnsi="仿宋" w:eastAsia="仿宋" w:cs="仿宋"/>
          <w:b/>
          <w:snapToGrid w:val="0"/>
          <w:kern w:val="0"/>
          <w:sz w:val="24"/>
        </w:rPr>
        <w:t>提前终止</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2.1.1 如果甲方在服务期内无理由终止合同，甲方须提前一个月向乙方发出书面通知终止承包，甲方支付给乙方月度承包服务款二倍金额的赔偿金。</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2.1.2 因乙方在服务期内超过两次物业服务综合考评未达标，甲方可以单方面终止承包，且乙方须支付给甲方月度承包服务款二倍金额的赔偿金。</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2.1.3 如甲方发现乙方出现转租、转让、抵押承包等情况，甲方可以单方面终止承包，且乙方须支付给甲方月度承包服务款二倍金额的赔偿金。</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2.1.4 如果乙方在服务期内无理由终止合同，乙方须提前三个月向甲方发出书面通知终止承包，乙方须支付给甲方月度承包服务款二倍金额的赔偿金；如果乙方在服务期内突然无理由终止合同，未提前三个月向采购人发出书面通知终止承包，乙方须支付给甲方月度承包服务款三倍金额的赔偿金。</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2.1.5 如果乙方在服务期内由于乙方原因造成重大责任事故或安全事故，甲方可以单方面终止承包，且乙方须赔偿给甲方造成的经济损失，并须支付给甲方月度承包服务款五倍金额的赔偿金。</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2.1.6 提前终止承包期早于月底最后一天，应视为月底最后一天期满，此条适用于上述2.1.1、2.1.2、2.1.3、2.1.4、2.1.5五条。</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2.1.7 乙方未能履行合同和遵守有关规定，在甲方发出书面警告后一周内乙方仍无采取补救措施，甲方可立即终止承包。</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2.1.8 乙方破产清处、重组及兼并等事实发生，或被债权人接管经营，甲方不必通知乙方即可终止承包。</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2.2 </w:t>
      </w:r>
      <w:r>
        <w:rPr>
          <w:rFonts w:hint="eastAsia" w:ascii="仿宋" w:hAnsi="仿宋" w:eastAsia="仿宋" w:cs="仿宋"/>
          <w:b/>
          <w:snapToGrid w:val="0"/>
          <w:kern w:val="0"/>
          <w:sz w:val="24"/>
        </w:rPr>
        <w:t>协议终止</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经双方协商同意，可在任何时候终止承包。</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2.3 </w:t>
      </w:r>
      <w:r>
        <w:rPr>
          <w:rFonts w:hint="eastAsia" w:ascii="仿宋" w:hAnsi="仿宋" w:eastAsia="仿宋" w:cs="仿宋"/>
          <w:b/>
          <w:snapToGrid w:val="0"/>
          <w:kern w:val="0"/>
          <w:sz w:val="24"/>
        </w:rPr>
        <w:t>自然终止</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合同规定的承包服务期满，承包自然终止。在承包服务期内乙方服务通过甲方有关评分标准并得到甲方认可，</w:t>
      </w:r>
      <w:r>
        <w:rPr>
          <w:rFonts w:hint="eastAsia" w:ascii="仿宋" w:hAnsi="仿宋" w:eastAsia="仿宋" w:cs="仿宋"/>
          <w:sz w:val="24"/>
        </w:rPr>
        <w:t>报经采购监管部门同意，</w:t>
      </w:r>
      <w:r>
        <w:rPr>
          <w:rFonts w:hint="eastAsia" w:ascii="仿宋" w:hAnsi="仿宋" w:eastAsia="仿宋" w:cs="仿宋"/>
          <w:snapToGrid w:val="0"/>
          <w:kern w:val="0"/>
          <w:sz w:val="24"/>
        </w:rPr>
        <w:t>双方可协商在下一年度续约。</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3. </w:t>
      </w:r>
      <w:r>
        <w:rPr>
          <w:rFonts w:hint="eastAsia" w:ascii="仿宋" w:hAnsi="仿宋" w:eastAsia="仿宋" w:cs="仿宋"/>
          <w:b/>
          <w:snapToGrid w:val="0"/>
          <w:kern w:val="0"/>
          <w:sz w:val="24"/>
        </w:rPr>
        <w:t>承包终止后果</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3.1 终止承包，不影响根据合同规定进行的赔偿、补偿，也不影响履约保证金的效力。</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3.2 上述2.1.6、2.1.7二条的终止，乙方的履约保证金作为违约金支付给甲方。</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3.3 承包终止时，双方应进行结算，甲方同时进行乙方承包区域设施、设备状况检查并要求乙方三天内将乙方物品撤离承包区域，否则甲方将代理处理，乙方支付甲方代理费及10%的手续费。</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4. </w:t>
      </w:r>
      <w:r>
        <w:rPr>
          <w:rFonts w:hint="eastAsia" w:ascii="仿宋" w:hAnsi="仿宋" w:eastAsia="仿宋" w:cs="仿宋"/>
          <w:b/>
          <w:snapToGrid w:val="0"/>
          <w:kern w:val="0"/>
          <w:sz w:val="24"/>
        </w:rPr>
        <w:t>不放弃权利</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甲方接受乙方的服务，但不放弃对乙方违约行为进行追究的权利；同时，若甲方对乙方某一违约行为放弃进行追究的权利，但不放弃对乙方其他违约行为进行追究的权利。</w:t>
      </w:r>
    </w:p>
    <w:p>
      <w:pPr>
        <w:snapToGrid w:val="0"/>
        <w:spacing w:line="360" w:lineRule="auto"/>
        <w:ind w:firstLine="482" w:firstLineChars="200"/>
        <w:rPr>
          <w:rFonts w:ascii="仿宋" w:hAnsi="仿宋" w:eastAsia="仿宋" w:cs="仿宋"/>
          <w:b/>
          <w:snapToGrid w:val="0"/>
          <w:kern w:val="0"/>
          <w:sz w:val="24"/>
        </w:rPr>
      </w:pPr>
      <w:r>
        <w:rPr>
          <w:rFonts w:hint="eastAsia" w:ascii="仿宋" w:hAnsi="仿宋" w:eastAsia="仿宋" w:cs="仿宋"/>
          <w:b/>
          <w:sz w:val="24"/>
        </w:rPr>
        <w:t xml:space="preserve">第十五条 </w:t>
      </w:r>
      <w:r>
        <w:rPr>
          <w:rFonts w:hint="eastAsia" w:ascii="仿宋" w:hAnsi="仿宋" w:eastAsia="仿宋" w:cs="仿宋"/>
          <w:b/>
          <w:snapToGrid w:val="0"/>
          <w:kern w:val="0"/>
          <w:sz w:val="24"/>
        </w:rPr>
        <w:t>双方权利义务</w:t>
      </w:r>
    </w:p>
    <w:p>
      <w:pPr>
        <w:snapToGrid w:val="0"/>
        <w:spacing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1. 甲方权利义务</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（1）代表和维护产权人、使用人的合法权益；</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（2）审定乙方拟定的物业管理制度；</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（3）检查监督乙方管理工作的实施及制度的执行情况；</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（4）审定乙方提出的物业管理服务年度计划、财务预算及决算；</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（5）负责收集、整理物业管理所需全部图纸、档案、资料，根据管理需要向乙方提供房屋相关资料和设备、设施的安装、使用和维护保养技术资料；</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（6）按期支付物业管理费用；</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（7）在不可预见的情况下，如发生煤气泄漏、漏电、火灾、救助人命、协助公安机关执行任务等突发事件的，甲方应积极配合乙方采取必要的紧急避险措施。</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（8）提供乙方所需的办公用房。</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482" w:firstLineChars="200"/>
        <w:rPr>
          <w:rFonts w:ascii="仿宋" w:hAnsi="仿宋" w:eastAsia="仿宋" w:cs="仿宋"/>
          <w:b/>
          <w:snapToGrid w:val="0"/>
          <w:kern w:val="0"/>
          <w:sz w:val="24"/>
        </w:rPr>
      </w:pPr>
      <w:r>
        <w:rPr>
          <w:rFonts w:hint="eastAsia" w:ascii="仿宋" w:hAnsi="仿宋" w:eastAsia="仿宋" w:cs="仿宋"/>
          <w:b/>
          <w:snapToGrid w:val="0"/>
          <w:kern w:val="0"/>
          <w:sz w:val="24"/>
        </w:rPr>
        <w:t>2. 乙方权利义务</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（1）根据有关法律法规、投标文件及本合同的约定，制订物业管理制度、方案，根据甲方核定的物业管理制度、方案自主开展物业日常管理服务活动；</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（2）按甲方要求及时如实向甲方报告物业管理服务实施情况；</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（3）征得甲方同意可选聘专营公司承担本物业的专项管理业务，但不得将本物业的管理责任转让给第三方；</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（4）负责编制年度计划、方案，经双方议定后由乙方组织实施；</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（5）向甲方工作人员和其他使用人告知物业使用的有关规定，并负责监督；</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（6）建立、妥善保管和正确使用本物业相关的管理档案，并负责及时记载有关变更情况；</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（7）对本物业的公用设施不得擅自占用和改变使用功能；</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（8）因乙方在管理中的过错或违反本合同的约定进行管理造成甲方或第三人损失的，乙方应依法承担赔偿责任；</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（9）乙方自行承担办公桌、电脑、打印机、文件柜等自身使用的办公用品，自行承担所有人员服装费用，但服装样式需经过甲方认可。</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（10）本合同终止时，乙方必须向甲方移交全部管理用房及物业管理的全部档案资料，确保移交的资料和设备、设施完好无缺。</w:t>
      </w:r>
    </w:p>
    <w:p>
      <w:pPr>
        <w:snapToGrid w:val="0"/>
        <w:spacing w:line="360" w:lineRule="auto"/>
        <w:ind w:firstLine="482" w:firstLineChars="200"/>
        <w:rPr>
          <w:rFonts w:ascii="仿宋" w:hAnsi="仿宋" w:eastAsia="仿宋" w:cs="仿宋"/>
          <w:snapToGrid w:val="0"/>
          <w:kern w:val="0"/>
          <w:sz w:val="24"/>
        </w:rPr>
      </w:pPr>
      <w:r>
        <w:rPr>
          <w:rFonts w:hint="eastAsia" w:ascii="仿宋" w:hAnsi="仿宋" w:eastAsia="仿宋" w:cs="仿宋"/>
          <w:b/>
          <w:sz w:val="24"/>
        </w:rPr>
        <w:t xml:space="preserve">第十六条 </w:t>
      </w:r>
      <w:r>
        <w:rPr>
          <w:rFonts w:hint="eastAsia" w:ascii="仿宋" w:hAnsi="仿宋" w:eastAsia="仿宋" w:cs="仿宋"/>
          <w:b/>
          <w:snapToGrid w:val="0"/>
          <w:kern w:val="0"/>
          <w:sz w:val="24"/>
        </w:rPr>
        <w:t>乙方的人员配置</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 xml:space="preserve">1.  </w:t>
      </w:r>
      <w:r>
        <w:rPr>
          <w:rFonts w:hint="eastAsia" w:ascii="仿宋" w:hAnsi="仿宋" w:eastAsia="仿宋" w:cs="仿宋"/>
          <w:b/>
          <w:snapToGrid w:val="0"/>
          <w:kern w:val="0"/>
          <w:sz w:val="24"/>
        </w:rPr>
        <w:t>乙方的人员配置</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1.1 乙方的项目总负责人_______________，身份证号码：_____________________；</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1.2乙方必须采取措施，确保乙方人员稳定，特别是骨干人员。骨干人员变动须经甲方同意，其他人员变动须甲方备案。</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1.3乙方项目总负责人及部门负责人须及时与甲方沟通，第一时间报告重大、紧急事件；每月须向甲方汇报上月工作情况，并提供相关报告。</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w:t>
      </w:r>
      <w:r>
        <w:rPr>
          <w:rFonts w:hint="eastAsia" w:ascii="仿宋" w:hAnsi="仿宋" w:eastAsia="仿宋" w:cs="仿宋"/>
          <w:b/>
          <w:snapToGrid w:val="0"/>
          <w:kern w:val="0"/>
          <w:sz w:val="24"/>
        </w:rPr>
        <w:t xml:space="preserve"> 物业人员要求</w:t>
      </w:r>
      <w:r>
        <w:rPr>
          <w:rFonts w:hint="eastAsia" w:ascii="仿宋" w:hAnsi="仿宋" w:eastAsia="仿宋" w:cs="仿宋"/>
          <w:snapToGrid w:val="0"/>
          <w:kern w:val="0"/>
          <w:sz w:val="24"/>
        </w:rPr>
        <w:t>：</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（1）所有相关人员的配备须获得相关主管部门认证的，须配证并持证上岗，且根据不同岗位统一着装。</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（2）所有相关人员要求政治上可靠，身体素质好，无不良行为记录。</w:t>
      </w:r>
    </w:p>
    <w:p>
      <w:pPr>
        <w:snapToGrid w:val="0"/>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（3）重要岗位人员必须由甲方人事部门考核、政治审查通过方可录用。</w:t>
      </w:r>
    </w:p>
    <w:p>
      <w:pPr>
        <w:snapToGrid w:val="0"/>
        <w:spacing w:line="360" w:lineRule="auto"/>
        <w:ind w:firstLine="480" w:firstLineChars="200"/>
        <w:rPr>
          <w:rFonts w:ascii="仿宋" w:hAnsi="仿宋" w:eastAsia="仿宋" w:cs="仿宋"/>
          <w:sz w:val="24"/>
        </w:rPr>
      </w:pPr>
      <w:r>
        <w:rPr>
          <w:rFonts w:hint="eastAsia" w:ascii="仿宋" w:hAnsi="仿宋" w:eastAsia="仿宋" w:cs="仿宋"/>
          <w:snapToGrid w:val="0"/>
          <w:kern w:val="0"/>
          <w:sz w:val="24"/>
        </w:rPr>
        <w:t>（4）为提高物业管理水平，所有物业人员还需进行宾馆礼仪的培训。除乙方对服务人员的培训外，需接受甲方对服务人员的集中进行培训，培训费用由乙方承担。</w:t>
      </w:r>
    </w:p>
    <w:p>
      <w:pPr>
        <w:autoSpaceDE w:val="0"/>
        <w:autoSpaceDN w:val="0"/>
        <w:snapToGrid w:val="0"/>
        <w:spacing w:line="360" w:lineRule="auto"/>
        <w:ind w:firstLine="482" w:firstLineChars="200"/>
        <w:jc w:val="left"/>
        <w:rPr>
          <w:rFonts w:ascii="仿宋" w:hAnsi="仿宋" w:eastAsia="仿宋" w:cs="仿宋"/>
          <w:b/>
          <w:kern w:val="0"/>
          <w:sz w:val="24"/>
          <w:lang w:val="zh-CN"/>
        </w:rPr>
      </w:pPr>
      <w:r>
        <w:rPr>
          <w:rFonts w:hint="eastAsia" w:ascii="仿宋" w:hAnsi="仿宋" w:eastAsia="仿宋" w:cs="仿宋"/>
          <w:b/>
          <w:sz w:val="24"/>
        </w:rPr>
        <w:t xml:space="preserve">第十七条 </w:t>
      </w:r>
      <w:r>
        <w:rPr>
          <w:rFonts w:hint="eastAsia" w:ascii="仿宋" w:hAnsi="仿宋" w:eastAsia="仿宋" w:cs="仿宋"/>
          <w:b/>
          <w:kern w:val="0"/>
          <w:sz w:val="24"/>
          <w:lang w:val="zh-CN"/>
        </w:rPr>
        <w:t>争议处理</w:t>
      </w:r>
    </w:p>
    <w:p>
      <w:pPr>
        <w:autoSpaceDE w:val="0"/>
        <w:autoSpaceDN w:val="0"/>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1．</w:t>
      </w:r>
      <w:r>
        <w:rPr>
          <w:rFonts w:hint="eastAsia" w:ascii="仿宋" w:hAnsi="仿宋" w:eastAsia="仿宋" w:cs="仿宋"/>
          <w:kern w:val="0"/>
          <w:sz w:val="24"/>
          <w:lang w:val="zh-CN"/>
        </w:rPr>
        <w:t>合同在履行过程中发生争议时，甲方与乙方及时协商解决。协商不成时，提请杭州仲裁委员会根据仲裁规则仲裁。</w:t>
      </w:r>
    </w:p>
    <w:p>
      <w:pPr>
        <w:snapToGrid w:val="0"/>
        <w:spacing w:line="360" w:lineRule="auto"/>
        <w:ind w:firstLine="480" w:firstLineChars="200"/>
        <w:rPr>
          <w:rFonts w:ascii="仿宋" w:hAnsi="仿宋" w:eastAsia="仿宋" w:cs="仿宋"/>
          <w:b/>
          <w:kern w:val="0"/>
          <w:sz w:val="24"/>
          <w:lang w:val="zh-CN"/>
        </w:rPr>
      </w:pPr>
      <w:r>
        <w:rPr>
          <w:rFonts w:hint="eastAsia" w:ascii="仿宋" w:hAnsi="仿宋" w:eastAsia="仿宋" w:cs="仿宋"/>
          <w:sz w:val="24"/>
        </w:rPr>
        <w:t>2．</w:t>
      </w:r>
      <w:r>
        <w:rPr>
          <w:rFonts w:hint="eastAsia" w:ascii="仿宋" w:hAnsi="仿宋" w:eastAsia="仿宋" w:cs="仿宋"/>
          <w:kern w:val="0"/>
          <w:sz w:val="24"/>
          <w:lang w:val="zh-CN"/>
        </w:rPr>
        <w:t>对于因违反或终止合同而引起的损失、损害的赔偿，由甲方与乙方友好协商解决，经协商仍未能达成一致的，提交杭州仲裁委员会仲裁。</w:t>
      </w:r>
    </w:p>
    <w:p>
      <w:pPr>
        <w:autoSpaceDE w:val="0"/>
        <w:autoSpaceDN w:val="0"/>
        <w:snapToGrid w:val="0"/>
        <w:spacing w:line="360" w:lineRule="auto"/>
        <w:ind w:firstLine="482" w:firstLineChars="200"/>
        <w:jc w:val="left"/>
        <w:rPr>
          <w:rFonts w:ascii="仿宋" w:hAnsi="仿宋" w:eastAsia="仿宋" w:cs="仿宋"/>
          <w:b/>
          <w:kern w:val="0"/>
          <w:sz w:val="24"/>
          <w:lang w:val="zh-CN"/>
        </w:rPr>
      </w:pPr>
      <w:r>
        <w:rPr>
          <w:rFonts w:hint="eastAsia" w:ascii="仿宋" w:hAnsi="仿宋" w:eastAsia="仿宋" w:cs="仿宋"/>
          <w:b/>
          <w:sz w:val="24"/>
        </w:rPr>
        <w:t xml:space="preserve">第十八条 </w:t>
      </w:r>
      <w:r>
        <w:rPr>
          <w:rFonts w:hint="eastAsia" w:ascii="仿宋" w:hAnsi="仿宋" w:eastAsia="仿宋" w:cs="仿宋"/>
          <w:b/>
          <w:kern w:val="0"/>
          <w:sz w:val="24"/>
          <w:lang w:val="zh-CN"/>
        </w:rPr>
        <w:t>其他</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1．</w:t>
      </w:r>
      <w:r>
        <w:rPr>
          <w:rFonts w:hint="eastAsia" w:ascii="仿宋" w:hAnsi="仿宋" w:eastAsia="仿宋" w:cs="仿宋"/>
          <w:kern w:val="0"/>
          <w:sz w:val="24"/>
          <w:lang w:val="zh-CN"/>
        </w:rPr>
        <w:t>本合同（□是  □否）为可融资合同，关于中小企业信用融资事项可登陆杭州市政府采购网（</w:t>
      </w:r>
      <w:r>
        <w:fldChar w:fldCharType="begin"/>
      </w:r>
      <w:r>
        <w:instrText xml:space="preserve"> HYPERLINK "http://cg.hzft.gov.cn" </w:instrText>
      </w:r>
      <w:r>
        <w:fldChar w:fldCharType="separate"/>
      </w:r>
      <w:r>
        <w:rPr>
          <w:rStyle w:val="17"/>
          <w:rFonts w:hint="eastAsia" w:ascii="仿宋" w:hAnsi="仿宋" w:eastAsia="仿宋" w:cs="仿宋"/>
          <w:color w:val="auto"/>
          <w:sz w:val="24"/>
          <w:lang w:val="zh-CN"/>
        </w:rPr>
        <w:t>http://cg.hzft.gov.cn</w:t>
      </w:r>
      <w:r>
        <w:rPr>
          <w:rStyle w:val="17"/>
          <w:rFonts w:hint="eastAsia" w:ascii="仿宋" w:hAnsi="仿宋" w:eastAsia="仿宋" w:cs="仿宋"/>
          <w:color w:val="auto"/>
          <w:sz w:val="24"/>
          <w:lang w:val="zh-CN"/>
        </w:rPr>
        <w:fldChar w:fldCharType="end"/>
      </w:r>
      <w:r>
        <w:rPr>
          <w:rFonts w:hint="eastAsia" w:ascii="仿宋" w:hAnsi="仿宋" w:eastAsia="仿宋" w:cs="仿宋"/>
          <w:kern w:val="0"/>
          <w:sz w:val="24"/>
          <w:lang w:val="zh-CN"/>
        </w:rPr>
        <w:t>）“中小企业信用融资”专栏进行查询。</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2．</w:t>
      </w:r>
      <w:r>
        <w:rPr>
          <w:rFonts w:hint="eastAsia" w:ascii="仿宋" w:hAnsi="仿宋" w:eastAsia="仿宋" w:cs="仿宋"/>
          <w:kern w:val="0"/>
          <w:sz w:val="24"/>
          <w:lang w:val="zh-CN"/>
        </w:rPr>
        <w:t>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3．</w:t>
      </w:r>
      <w:r>
        <w:rPr>
          <w:rFonts w:hint="eastAsia" w:ascii="仿宋" w:hAnsi="仿宋" w:eastAsia="仿宋" w:cs="仿宋"/>
          <w:kern w:val="0"/>
          <w:sz w:val="24"/>
          <w:lang w:val="zh-CN"/>
        </w:rPr>
        <w:t>乙方不得参与可能与合同规定的与甲方的利益相冲突的任何活动。</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4．</w:t>
      </w:r>
      <w:r>
        <w:rPr>
          <w:rFonts w:hint="eastAsia" w:ascii="仿宋" w:hAnsi="仿宋" w:eastAsia="仿宋" w:cs="仿宋"/>
          <w:kern w:val="0"/>
          <w:sz w:val="24"/>
          <w:lang w:val="zh-CN"/>
        </w:rPr>
        <w:t>乙方人员在甲方场地工作时，应遵守甲方相关规章、制度。</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5．本合同任何一方给另一方的通知，都应以书面或电传/传真/电报的形式发送，而另一方应以书面形式确认并发送到对方明确的地址。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6．合同履行期内甲乙双方均不得随意变更或解除合同。合同若有未尽事宜，需经双方共同协商，订立补充协议，补充协议与本合同有同等法律效力。</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7．投标文件（编号：                 ）、投标文件及评标过程中形成的文字资料、询标纪要均作为本合同的组成部分，具有同等效力。</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8．本合同一式</w:t>
      </w:r>
      <w:r>
        <w:rPr>
          <w:rFonts w:hint="eastAsia" w:ascii="仿宋" w:hAnsi="仿宋" w:eastAsia="仿宋" w:cs="仿宋"/>
          <w:sz w:val="24"/>
          <w:u w:val="single"/>
        </w:rPr>
        <w:t xml:space="preserve">   </w:t>
      </w:r>
      <w:r>
        <w:rPr>
          <w:rFonts w:hint="eastAsia" w:ascii="仿宋" w:hAnsi="仿宋" w:eastAsia="仿宋" w:cs="仿宋"/>
          <w:sz w:val="24"/>
        </w:rPr>
        <w:t>份，甲方执</w:t>
      </w:r>
      <w:r>
        <w:rPr>
          <w:rFonts w:hint="eastAsia" w:ascii="仿宋" w:hAnsi="仿宋" w:eastAsia="仿宋" w:cs="仿宋"/>
          <w:sz w:val="24"/>
          <w:u w:val="single"/>
        </w:rPr>
        <w:t xml:space="preserve">   </w:t>
      </w:r>
      <w:r>
        <w:rPr>
          <w:rFonts w:hint="eastAsia" w:ascii="仿宋" w:hAnsi="仿宋" w:eastAsia="仿宋" w:cs="仿宋"/>
          <w:sz w:val="24"/>
        </w:rPr>
        <w:t>份、乙方执</w:t>
      </w:r>
      <w:r>
        <w:rPr>
          <w:rFonts w:hint="eastAsia" w:ascii="仿宋" w:hAnsi="仿宋" w:eastAsia="仿宋" w:cs="仿宋"/>
          <w:sz w:val="24"/>
          <w:u w:val="single"/>
        </w:rPr>
        <w:t xml:space="preserve">   </w:t>
      </w:r>
      <w:r>
        <w:rPr>
          <w:rFonts w:hint="eastAsia" w:ascii="仿宋" w:hAnsi="仿宋" w:eastAsia="仿宋" w:cs="仿宋"/>
          <w:sz w:val="24"/>
        </w:rPr>
        <w:t>份、采购机构执一份。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9．适用法律：本合同应按照中华人民共和国的法律进行解释。</w:t>
      </w: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r>
        <w:rPr>
          <w:rFonts w:hint="eastAsia" w:ascii="仿宋" w:hAnsi="仿宋" w:eastAsia="仿宋" w:cs="仿宋"/>
          <w:sz w:val="24"/>
        </w:rPr>
        <w:t xml:space="preserve">甲方（盖章）：                             乙方（盖章）：        </w:t>
      </w:r>
    </w:p>
    <w:p>
      <w:pPr>
        <w:snapToGrid w:val="0"/>
        <w:spacing w:line="360" w:lineRule="auto"/>
        <w:rPr>
          <w:rFonts w:ascii="仿宋" w:hAnsi="仿宋" w:eastAsia="仿宋" w:cs="仿宋"/>
          <w:sz w:val="24"/>
        </w:rPr>
      </w:pPr>
      <w:r>
        <w:rPr>
          <w:rFonts w:hint="eastAsia" w:ascii="仿宋" w:hAnsi="仿宋" w:eastAsia="仿宋" w:cs="仿宋"/>
          <w:sz w:val="24"/>
        </w:rPr>
        <w:t xml:space="preserve">法定代表人或受委托人（签字）：          法定代表人或受委托人（签字）：                   </w:t>
      </w:r>
    </w:p>
    <w:p>
      <w:pPr>
        <w:snapToGrid w:val="0"/>
        <w:spacing w:line="360" w:lineRule="auto"/>
        <w:rPr>
          <w:rFonts w:ascii="仿宋" w:hAnsi="仿宋" w:eastAsia="仿宋" w:cs="仿宋"/>
          <w:sz w:val="24"/>
        </w:rPr>
      </w:pPr>
      <w:r>
        <w:rPr>
          <w:rFonts w:hint="eastAsia" w:ascii="仿宋" w:hAnsi="仿宋" w:eastAsia="仿宋" w:cs="仿宋"/>
          <w:sz w:val="24"/>
        </w:rPr>
        <w:t>联系人：                                  联系人：</w:t>
      </w:r>
    </w:p>
    <w:p>
      <w:pPr>
        <w:snapToGrid w:val="0"/>
        <w:spacing w:line="360" w:lineRule="auto"/>
        <w:rPr>
          <w:rFonts w:ascii="仿宋" w:hAnsi="仿宋" w:eastAsia="仿宋" w:cs="仿宋"/>
          <w:sz w:val="24"/>
        </w:rPr>
      </w:pPr>
      <w:r>
        <w:rPr>
          <w:rFonts w:hint="eastAsia" w:ascii="仿宋" w:hAnsi="仿宋" w:eastAsia="仿宋" w:cs="仿宋"/>
          <w:sz w:val="24"/>
        </w:rPr>
        <w:t xml:space="preserve">地址：                                    地址： </w:t>
      </w:r>
    </w:p>
    <w:p>
      <w:pPr>
        <w:snapToGrid w:val="0"/>
        <w:spacing w:line="360" w:lineRule="auto"/>
        <w:rPr>
          <w:rFonts w:ascii="仿宋" w:hAnsi="仿宋" w:eastAsia="仿宋" w:cs="仿宋"/>
          <w:sz w:val="24"/>
        </w:rPr>
      </w:pPr>
      <w:r>
        <w:rPr>
          <w:rFonts w:hint="eastAsia" w:ascii="仿宋" w:hAnsi="仿宋" w:eastAsia="仿宋" w:cs="仿宋"/>
          <w:sz w:val="24"/>
        </w:rPr>
        <w:t>电话和传真：                              电话传真：</w:t>
      </w:r>
    </w:p>
    <w:p>
      <w:pPr>
        <w:snapToGrid w:val="0"/>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snapToGrid w:val="0"/>
        <w:spacing w:line="360" w:lineRule="auto"/>
        <w:rPr>
          <w:rFonts w:ascii="仿宋" w:hAnsi="仿宋" w:eastAsia="仿宋" w:cs="仿宋"/>
          <w:sz w:val="24"/>
        </w:rPr>
      </w:pPr>
      <w:r>
        <w:rPr>
          <w:rFonts w:hint="eastAsia" w:ascii="仿宋" w:hAnsi="仿宋" w:eastAsia="仿宋" w:cs="仿宋"/>
          <w:sz w:val="24"/>
        </w:rPr>
        <w:t>帐号：                                    帐号：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pPr>
        <w:snapToGrid w:val="0"/>
        <w:spacing w:line="360" w:lineRule="auto"/>
        <w:ind w:right="1920" w:firstLine="480" w:firstLineChars="200"/>
        <w:jc w:val="center"/>
        <w:rPr>
          <w:rFonts w:ascii="仿宋" w:hAnsi="仿宋" w:eastAsia="仿宋" w:cs="仿宋"/>
          <w:sz w:val="24"/>
        </w:rPr>
      </w:pPr>
      <w:r>
        <w:rPr>
          <w:rFonts w:hint="eastAsia" w:ascii="仿宋" w:hAnsi="仿宋" w:eastAsia="仿宋" w:cs="仿宋"/>
          <w:sz w:val="24"/>
        </w:rPr>
        <w:t xml:space="preserve">                                   签 约 地 点：</w:t>
      </w:r>
    </w:p>
    <w:p>
      <w:pPr>
        <w:pStyle w:val="11"/>
        <w:snapToGrid w:val="0"/>
        <w:spacing w:line="360" w:lineRule="auto"/>
        <w:ind w:firstLine="480" w:firstLineChars="200"/>
        <w:rPr>
          <w:rFonts w:ascii="仿宋" w:hAnsi="仿宋" w:eastAsia="仿宋" w:cs="仿宋"/>
          <w:b w:val="0"/>
          <w:szCs w:val="24"/>
        </w:rPr>
        <w:sectPr>
          <w:pgSz w:w="11906" w:h="16838"/>
          <w:pgMar w:top="1440" w:right="1800" w:bottom="1440" w:left="1800" w:header="930" w:footer="992" w:gutter="0"/>
          <w:pgNumType w:fmt="decimal"/>
          <w:cols w:space="425" w:num="1"/>
          <w:docGrid w:type="lines" w:linePitch="312" w:charSpace="0"/>
        </w:sectPr>
      </w:pPr>
      <w:r>
        <w:rPr>
          <w:rFonts w:hint="eastAsia" w:ascii="仿宋" w:hAnsi="仿宋" w:eastAsia="仿宋" w:cs="仿宋"/>
          <w:b w:val="0"/>
          <w:szCs w:val="24"/>
        </w:rPr>
        <w:t xml:space="preserve">                               签约日期：  年   月    日</w:t>
      </w:r>
    </w:p>
    <w:p>
      <w:pPr>
        <w:snapToGrid w:val="0"/>
        <w:spacing w:line="360" w:lineRule="auto"/>
        <w:jc w:val="center"/>
        <w:rPr>
          <w:rFonts w:ascii="仿宋" w:hAnsi="仿宋" w:eastAsia="仿宋" w:cs="仿宋_GB2312"/>
          <w:b/>
          <w:sz w:val="36"/>
        </w:rPr>
      </w:pPr>
      <w:r>
        <w:rPr>
          <w:rFonts w:hint="eastAsia" w:ascii="仿宋" w:hAnsi="仿宋" w:eastAsia="仿宋" w:cs="仿宋_GB2312"/>
          <w:b/>
          <w:sz w:val="36"/>
        </w:rPr>
        <w:t>第六部分 应提交的有关格式范例</w:t>
      </w:r>
    </w:p>
    <w:p>
      <w:pPr>
        <w:spacing w:line="360" w:lineRule="auto"/>
        <w:ind w:firstLine="480" w:firstLineChars="200"/>
        <w:outlineLvl w:val="0"/>
        <w:rPr>
          <w:rFonts w:ascii="仿宋" w:hAnsi="仿宋" w:eastAsia="仿宋" w:cs="仿宋_GB2312"/>
          <w:sz w:val="36"/>
          <w:szCs w:val="36"/>
          <w:lang w:val="zh-CN"/>
        </w:rPr>
      </w:pPr>
      <w:r>
        <w:rPr>
          <w:rFonts w:hint="eastAsia" w:ascii="仿宋" w:hAnsi="仿宋" w:eastAsia="仿宋" w:cs="仿宋_GB2312"/>
          <w:sz w:val="24"/>
        </w:rPr>
        <w:t>投标人按照以下格式编制投标文件，并将资格文件、报价文件、商务技术文件分别装订成册。</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sz w:val="24"/>
        </w:rPr>
      </w:pPr>
      <w:r>
        <w:rPr>
          <w:rFonts w:hint="eastAsia" w:ascii="仿宋" w:hAnsi="仿宋" w:eastAsia="仿宋"/>
          <w:sz w:val="24"/>
        </w:rPr>
        <w:t>（1）法定代表人授权书 ………………………………………………………（页码）</w:t>
      </w:r>
    </w:p>
    <w:p>
      <w:pPr>
        <w:snapToGrid w:val="0"/>
        <w:spacing w:line="360" w:lineRule="auto"/>
        <w:ind w:left="480" w:hanging="480" w:hangingChars="200"/>
        <w:rPr>
          <w:rFonts w:ascii="仿宋" w:hAnsi="仿宋" w:eastAsia="仿宋" w:cs="仿宋_GB2312"/>
          <w:kern w:val="0"/>
          <w:sz w:val="24"/>
        </w:rPr>
      </w:pPr>
      <w:r>
        <w:rPr>
          <w:rFonts w:hint="eastAsia" w:ascii="仿宋" w:hAnsi="仿宋" w:eastAsia="仿宋" w:cs="仿宋_GB2312"/>
          <w:kern w:val="0"/>
          <w:sz w:val="24"/>
        </w:rPr>
        <w:t>（2）</w:t>
      </w:r>
      <w:r>
        <w:rPr>
          <w:rFonts w:hint="eastAsia" w:ascii="仿宋" w:hAnsi="仿宋" w:eastAsia="仿宋"/>
          <w:sz w:val="24"/>
        </w:rPr>
        <w:t>营业执照(或事业法人登记证或其他工商等登记证明材料)…………</w:t>
      </w:r>
      <w:r>
        <w:rPr>
          <w:rFonts w:hint="eastAsia" w:ascii="仿宋" w:hAnsi="仿宋" w:eastAsia="仿宋" w:cs="仿宋_GB2312"/>
          <w:kern w:val="0"/>
          <w:sz w:val="24"/>
        </w:rPr>
        <w:t>（页码）</w:t>
      </w:r>
    </w:p>
    <w:p>
      <w:pPr>
        <w:snapToGrid w:val="0"/>
        <w:spacing w:line="360" w:lineRule="auto"/>
        <w:rPr>
          <w:rFonts w:ascii="仿宋" w:hAnsi="仿宋" w:eastAsia="仿宋" w:cs="仿宋_GB2312"/>
          <w:sz w:val="24"/>
        </w:rPr>
      </w:pPr>
      <w:r>
        <w:rPr>
          <w:rFonts w:hint="eastAsia" w:ascii="仿宋" w:hAnsi="仿宋" w:eastAsia="仿宋" w:cs="仿宋_GB2312"/>
          <w:kern w:val="0"/>
          <w:sz w:val="24"/>
        </w:rPr>
        <w:t>（3）</w:t>
      </w:r>
      <w:r>
        <w:rPr>
          <w:rFonts w:hint="eastAsia" w:ascii="仿宋" w:hAnsi="仿宋" w:eastAsia="仿宋" w:cs="仿宋_GB2312"/>
          <w:sz w:val="24"/>
        </w:rPr>
        <w:t>2018年度资产负债表等财务报表资料文件</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（4）具有履行合同所必需的设备和专业技术能力的承诺函………………（页码）</w:t>
      </w:r>
    </w:p>
    <w:p>
      <w:pPr>
        <w:snapToGrid w:val="0"/>
        <w:spacing w:line="360" w:lineRule="auto"/>
        <w:rPr>
          <w:rFonts w:ascii="仿宋" w:hAnsi="仿宋" w:eastAsia="仿宋" w:cs="仿宋_GB2312"/>
          <w:kern w:val="0"/>
          <w:sz w:val="24"/>
        </w:rPr>
      </w:pPr>
      <w:r>
        <w:rPr>
          <w:rFonts w:hint="eastAsia" w:ascii="仿宋" w:hAnsi="仿宋" w:eastAsia="仿宋" w:cs="仿宋_GB2312"/>
          <w:sz w:val="24"/>
        </w:rPr>
        <w:t>（5）没有重大违法记录的声明</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sz w:val="24"/>
        </w:rPr>
        <w:t>（6）具有良好商业信誉特别声明</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（7）</w:t>
      </w:r>
      <w:r>
        <w:rPr>
          <w:rFonts w:hint="eastAsia" w:ascii="仿宋" w:hAnsi="仿宋" w:eastAsia="仿宋" w:cs="仿宋_GB2312"/>
          <w:sz w:val="24"/>
        </w:rPr>
        <w:t>符合特定资格条件（如果项目要求）的有关证明材料（扫描件）</w:t>
      </w:r>
      <w:r>
        <w:rPr>
          <w:rFonts w:hint="eastAsia" w:ascii="仿宋" w:hAnsi="仿宋" w:eastAsia="仿宋" w:cs="仿宋_GB2312"/>
          <w:kern w:val="0"/>
          <w:sz w:val="24"/>
        </w:rPr>
        <w:t>…（页码）</w:t>
      </w:r>
    </w:p>
    <w:p>
      <w:pPr>
        <w:spacing w:line="360" w:lineRule="auto"/>
        <w:ind w:firstLine="480" w:firstLineChars="200"/>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附：法定代表人授权书（如法定代表人直接参加投标并对相应文件签字的，只需提供其身份证扫描件正反面；</w:t>
      </w:r>
      <w:r>
        <w:rPr>
          <w:rFonts w:hint="eastAsia" w:ascii="仿宋" w:hAnsi="仿宋" w:eastAsia="仿宋"/>
          <w:sz w:val="24"/>
        </w:rPr>
        <w:t>如以联合体形式参加政府采购活动的，按招标文件有关格式范例提供联合体投标授权书）</w:t>
      </w:r>
    </w:p>
    <w:p>
      <w:pPr>
        <w:spacing w:line="360" w:lineRule="auto"/>
        <w:ind w:firstLine="480" w:firstLineChars="200"/>
        <w:rPr>
          <w:rFonts w:ascii="仿宋" w:hAnsi="仿宋" w:eastAsia="仿宋"/>
          <w:sz w:val="24"/>
        </w:rPr>
      </w:pPr>
    </w:p>
    <w:p>
      <w:pPr>
        <w:snapToGrid w:val="0"/>
        <w:spacing w:line="360" w:lineRule="auto"/>
        <w:rPr>
          <w:rFonts w:ascii="仿宋" w:hAnsi="仿宋" w:eastAsia="仿宋" w:cs="仿宋_GB2312"/>
          <w:sz w:val="24"/>
        </w:rPr>
      </w:pPr>
    </w:p>
    <w:p>
      <w:pPr>
        <w:snapToGrid w:val="0"/>
        <w:spacing w:line="360" w:lineRule="auto"/>
        <w:ind w:firstLine="3240" w:firstLineChars="900"/>
        <w:rPr>
          <w:rFonts w:ascii="仿宋" w:hAnsi="仿宋" w:eastAsia="仿宋" w:cs="仿宋_GB2312"/>
          <w:sz w:val="36"/>
          <w:szCs w:val="36"/>
        </w:rPr>
      </w:pPr>
    </w:p>
    <w:p>
      <w:pPr>
        <w:snapToGrid w:val="0"/>
        <w:spacing w:line="360" w:lineRule="auto"/>
        <w:ind w:firstLine="3240" w:firstLineChars="900"/>
        <w:rPr>
          <w:rFonts w:ascii="仿宋" w:hAnsi="仿宋" w:eastAsia="仿宋" w:cs="仿宋_GB2312"/>
          <w:sz w:val="36"/>
          <w:szCs w:val="36"/>
        </w:rPr>
      </w:pPr>
    </w:p>
    <w:p>
      <w:pPr>
        <w:snapToGrid w:val="0"/>
        <w:spacing w:line="360" w:lineRule="auto"/>
        <w:jc w:val="center"/>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r>
        <w:rPr>
          <w:rFonts w:hint="eastAsia" w:ascii="仿宋" w:hAnsi="仿宋" w:eastAsia="仿宋" w:cs="仿宋_GB2312"/>
          <w:b/>
          <w:kern w:val="0"/>
          <w:sz w:val="30"/>
          <w:szCs w:val="30"/>
          <w:lang w:val="zh-CN"/>
        </w:rPr>
        <w:t>一、法定代表人授权书</w:t>
      </w: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杭州钱塘新区综合行政执法局、杭州市公共资源交易中心钱塘新区分中心</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rPr>
        <w:t>杭州钱塘新区综合行政执法局物业管理服务项目</w:t>
      </w:r>
      <w:r>
        <w:rPr>
          <w:rFonts w:hint="eastAsia" w:ascii="仿宋" w:hAnsi="仿宋" w:eastAsia="仿宋" w:cs="仿宋_GB2312"/>
          <w:kern w:val="0"/>
          <w:sz w:val="24"/>
          <w:lang w:val="zh-CN"/>
        </w:rPr>
        <w:t>【编号：QTXQ-GK-2020-024】政府采购投标的一切事项，若中标则全权代表本公司签订相关合同，并负责处理合同履行等事宜。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法定代表人(签字或盖章)：</w:t>
      </w:r>
    </w:p>
    <w:p>
      <w:pPr>
        <w:snapToGrid w:val="0"/>
        <w:spacing w:line="360" w:lineRule="auto"/>
        <w:ind w:right="240"/>
        <w:jc w:val="right"/>
        <w:rPr>
          <w:rFonts w:ascii="仿宋" w:hAnsi="仿宋" w:eastAsia="仿宋" w:cs="仿宋_GB2312"/>
          <w:b/>
          <w:kern w:val="0"/>
          <w:sz w:val="32"/>
          <w:szCs w:val="32"/>
          <w:lang w:val="zh-CN"/>
        </w:rPr>
      </w:pPr>
      <w:r>
        <w:rPr>
          <w:rFonts w:hint="eastAsia" w:ascii="仿宋" w:hAnsi="仿宋" w:eastAsia="仿宋" w:cs="仿宋_GB2312"/>
          <w:kern w:val="0"/>
          <w:sz w:val="24"/>
          <w:lang w:val="zh-CN"/>
        </w:rPr>
        <w:t>签发日期：  年  月   日</w:t>
      </w:r>
    </w:p>
    <w:p>
      <w:pPr>
        <w:pStyle w:val="24"/>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4"/>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pStyle w:val="24"/>
        <w:spacing w:line="360" w:lineRule="auto"/>
        <w:rPr>
          <w:rFonts w:ascii="仿宋" w:hAnsi="仿宋" w:eastAsia="仿宋"/>
          <w:bCs/>
          <w:sz w:val="24"/>
        </w:rPr>
      </w:pPr>
    </w:p>
    <w:p>
      <w:pPr>
        <w:pStyle w:val="24"/>
        <w:spacing w:line="360" w:lineRule="auto"/>
        <w:rPr>
          <w:rFonts w:ascii="仿宋" w:hAnsi="仿宋" w:eastAsia="仿宋"/>
          <w:bCs/>
          <w:sz w:val="24"/>
        </w:rPr>
      </w:pPr>
      <w:r>
        <w:rPr>
          <w:rFonts w:hint="eastAsia" w:ascii="仿宋" w:hAnsi="仿宋" w:eastAsia="仿宋"/>
          <w:bCs/>
          <w:sz w:val="24"/>
        </w:rPr>
        <w:t>授权代表身份证件扫描件：</w:t>
      </w:r>
    </w:p>
    <w:tbl>
      <w:tblPr>
        <w:tblStyle w:val="1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snapToGrid w:val="0"/>
        <w:spacing w:line="360" w:lineRule="auto"/>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联合体投标授权书（适用联合体投标）</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)；……，代表本联合体全权处理</w:t>
      </w:r>
      <w:r>
        <w:rPr>
          <w:rFonts w:hint="eastAsia" w:ascii="仿宋" w:hAnsi="仿宋" w:eastAsia="仿宋" w:cs="仿宋_GB2312"/>
          <w:sz w:val="24"/>
        </w:rPr>
        <w:t>杭州钱塘新区综合行政执法局物业管理服务项目</w:t>
      </w:r>
      <w:r>
        <w:rPr>
          <w:rFonts w:hint="eastAsia" w:ascii="仿宋" w:hAnsi="仿宋" w:eastAsia="仿宋" w:cs="仿宋_GB2312"/>
          <w:kern w:val="0"/>
          <w:sz w:val="24"/>
          <w:lang w:val="zh-CN"/>
        </w:rPr>
        <w:t>【编号：QTXQ-GK-2020-024】政府采购投标的一切事项，若中标则全权代表本联合体签订相关合同，并负责处理合同履行等事宜。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单位：            （公章）         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法定代表人：（签字或盖章）         法定代表人：（签字或盖章）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pStyle w:val="24"/>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4"/>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pStyle w:val="24"/>
        <w:spacing w:line="360" w:lineRule="auto"/>
        <w:rPr>
          <w:rFonts w:ascii="仿宋" w:hAnsi="仿宋" w:eastAsia="仿宋"/>
          <w:bCs/>
          <w:sz w:val="24"/>
        </w:rPr>
      </w:pPr>
      <w:r>
        <w:rPr>
          <w:rFonts w:hint="eastAsia" w:ascii="仿宋" w:hAnsi="仿宋" w:eastAsia="仿宋"/>
          <w:bCs/>
          <w:sz w:val="24"/>
        </w:rPr>
        <w:t>授权代表身份证件扫描件：</w:t>
      </w:r>
    </w:p>
    <w:tbl>
      <w:tblPr>
        <w:tblStyle w:val="1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spacing w:line="360" w:lineRule="auto"/>
        <w:jc w:val="center"/>
        <w:rPr>
          <w:rFonts w:ascii="仿宋" w:hAnsi="仿宋" w:eastAsia="仿宋" w:cs="仿宋_GB2312"/>
          <w:b/>
          <w:sz w:val="30"/>
          <w:szCs w:val="30"/>
        </w:rPr>
      </w:pPr>
      <w:r>
        <w:rPr>
          <w:rFonts w:hint="eastAsia" w:ascii="仿宋" w:hAnsi="仿宋" w:eastAsia="仿宋" w:cs="仿宋_GB2312"/>
          <w:b/>
          <w:kern w:val="0"/>
          <w:sz w:val="30"/>
          <w:szCs w:val="30"/>
          <w:lang w:val="zh-CN"/>
        </w:rPr>
        <w:t>二、</w:t>
      </w:r>
      <w:r>
        <w:rPr>
          <w:rFonts w:hint="eastAsia" w:ascii="仿宋" w:hAnsi="仿宋" w:eastAsia="仿宋" w:cs="仿宋_GB2312"/>
          <w:b/>
          <w:sz w:val="30"/>
          <w:szCs w:val="30"/>
        </w:rPr>
        <w:t>营业执照(或事业法人登记证或其他工商等登记证明材料)扫描件（投标人为自然人的，提供自然人的身份证明）、税务登记证(或其它依法缴纳税收的相关材料)扫描件、社保登记证（或其它依法缴纳社会保障资金的相关材料）扫描件；实施“多证合一、一照一码”登记制度改革的，只需提供改革后取得的营业执照扫描件（扫描件）</w:t>
      </w:r>
    </w:p>
    <w:p>
      <w:pPr>
        <w:spacing w:line="360" w:lineRule="auto"/>
        <w:jc w:val="center"/>
        <w:rPr>
          <w:rFonts w:ascii="仿宋" w:hAnsi="仿宋" w:eastAsia="仿宋" w:cs="仿宋_GB2312"/>
          <w:b/>
          <w:sz w:val="30"/>
          <w:szCs w:val="30"/>
        </w:rPr>
      </w:pPr>
    </w:p>
    <w:p>
      <w:pPr>
        <w:spacing w:line="360" w:lineRule="auto"/>
        <w:jc w:val="center"/>
        <w:rPr>
          <w:rFonts w:ascii="仿宋" w:hAnsi="仿宋" w:eastAsia="仿宋" w:cs="仿宋_GB2312"/>
          <w:b/>
          <w:sz w:val="30"/>
          <w:szCs w:val="30"/>
        </w:rPr>
      </w:pPr>
      <w:r>
        <w:rPr>
          <w:rFonts w:hint="eastAsia" w:ascii="仿宋" w:hAnsi="仿宋" w:eastAsia="仿宋" w:cs="仿宋_GB2312"/>
          <w:b/>
          <w:sz w:val="30"/>
          <w:szCs w:val="30"/>
        </w:rPr>
        <w:t>三、2018年度资产负债表等财务报表资料文件（扫描件）</w:t>
      </w:r>
    </w:p>
    <w:p>
      <w:pPr>
        <w:snapToGrid w:val="0"/>
        <w:spacing w:line="360" w:lineRule="auto"/>
        <w:ind w:right="480"/>
        <w:rPr>
          <w:rFonts w:ascii="仿宋" w:hAnsi="仿宋" w:eastAsia="仿宋" w:cs="仿宋_GB2312"/>
          <w:b/>
          <w:kern w:val="0"/>
          <w:sz w:val="32"/>
          <w:szCs w:val="32"/>
          <w:lang w:val="zh-CN"/>
        </w:rPr>
      </w:pPr>
    </w:p>
    <w:p>
      <w:pPr>
        <w:snapToGrid w:val="0"/>
        <w:spacing w:line="360" w:lineRule="auto"/>
        <w:ind w:right="480"/>
        <w:jc w:val="center"/>
        <w:rPr>
          <w:rFonts w:ascii="仿宋" w:hAnsi="仿宋" w:eastAsia="仿宋" w:cs="仿宋_GB2312"/>
          <w:b/>
          <w:kern w:val="0"/>
          <w:sz w:val="30"/>
          <w:szCs w:val="30"/>
        </w:rPr>
      </w:pPr>
      <w:r>
        <w:rPr>
          <w:rFonts w:hint="eastAsia" w:ascii="仿宋" w:hAnsi="仿宋" w:eastAsia="仿宋" w:cs="仿宋_GB2312"/>
          <w:b/>
          <w:kern w:val="0"/>
          <w:sz w:val="30"/>
          <w:szCs w:val="30"/>
        </w:rPr>
        <w:t>四、具有履行合同所必需的设备和专业技术能力的承诺函</w:t>
      </w:r>
    </w:p>
    <w:p>
      <w:pPr>
        <w:snapToGrid w:val="0"/>
        <w:spacing w:line="360" w:lineRule="auto"/>
        <w:rPr>
          <w:rFonts w:ascii="仿宋" w:hAnsi="仿宋" w:eastAsia="仿宋" w:cs="仿宋_GB2312"/>
          <w:sz w:val="24"/>
        </w:rPr>
      </w:pPr>
      <w:r>
        <w:rPr>
          <w:rFonts w:hint="eastAsia" w:ascii="仿宋" w:hAnsi="仿宋" w:eastAsia="仿宋" w:cs="仿宋_GB2312"/>
          <w:sz w:val="24"/>
        </w:rPr>
        <w:t>杭州钱塘新区综合行政执法局、杭州市公共资源交易中心钱塘新区分中心：</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我方郑重承诺，我方具有履行杭州钱塘新区综合行政执法局物业管理服务项目【招标编号：QTXQ-GK-2020-024】合同所必需的设备和专业技术能力。如中标，我方将保证合同顺利履行。</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60" w:lineRule="auto"/>
        <w:rPr>
          <w:rFonts w:ascii="仿宋" w:hAnsi="仿宋" w:eastAsia="仿宋" w:cs="仿宋_GB2312"/>
          <w:b/>
          <w:kern w:val="0"/>
          <w:sz w:val="32"/>
          <w:szCs w:val="32"/>
        </w:rPr>
      </w:pPr>
    </w:p>
    <w:p>
      <w:pPr>
        <w:spacing w:line="360" w:lineRule="auto"/>
        <w:jc w:val="center"/>
        <w:rPr>
          <w:rFonts w:ascii="仿宋" w:hAnsi="仿宋" w:eastAsia="仿宋" w:cs="仿宋_GB2312"/>
          <w:b/>
          <w:kern w:val="0"/>
          <w:sz w:val="30"/>
          <w:szCs w:val="30"/>
        </w:rPr>
      </w:pPr>
      <w:r>
        <w:rPr>
          <w:rFonts w:hint="eastAsia" w:ascii="仿宋" w:hAnsi="仿宋" w:eastAsia="仿宋" w:cs="仿宋_GB2312"/>
          <w:b/>
          <w:kern w:val="0"/>
          <w:sz w:val="30"/>
          <w:szCs w:val="30"/>
        </w:rPr>
        <w:t>五、参加政府采购活动前三年内，在经营活动中</w:t>
      </w:r>
    </w:p>
    <w:p>
      <w:pPr>
        <w:spacing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0"/>
          <w:szCs w:val="30"/>
        </w:rPr>
        <w:t>没有重大违法记录的声明</w:t>
      </w: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杭州钱塘新区综合行政执法局、杭州市公共资源交易中心钱塘新区分中心</w:t>
      </w:r>
      <w:r>
        <w:rPr>
          <w:rFonts w:hint="eastAsia" w:ascii="仿宋" w:hAnsi="仿宋" w:eastAsia="仿宋" w:cs="仿宋_GB2312"/>
          <w:kern w:val="0"/>
          <w:sz w:val="24"/>
          <w:lang w:val="zh-CN"/>
        </w:rPr>
        <w:t>：</w:t>
      </w:r>
    </w:p>
    <w:p>
      <w:pPr>
        <w:spacing w:line="360" w:lineRule="auto"/>
        <w:ind w:firstLine="480" w:firstLineChars="200"/>
        <w:rPr>
          <w:rFonts w:ascii="仿宋" w:hAnsi="仿宋" w:eastAsia="仿宋" w:cs="仿宋_GB2312"/>
          <w:sz w:val="24"/>
        </w:rPr>
      </w:pPr>
      <w:r>
        <w:rPr>
          <w:rFonts w:hint="eastAsia" w:ascii="仿宋" w:hAnsi="仿宋" w:eastAsia="仿宋" w:cs="仿宋_GB2312"/>
          <w:kern w:val="0"/>
          <w:sz w:val="24"/>
          <w:lang w:val="zh-CN"/>
        </w:rPr>
        <w:t>我方</w:t>
      </w:r>
      <w:r>
        <w:rPr>
          <w:rFonts w:hint="eastAsia" w:ascii="仿宋" w:hAnsi="仿宋" w:eastAsia="仿宋" w:cs="仿宋_GB2312"/>
          <w:sz w:val="24"/>
        </w:rPr>
        <w:t>声明投标截止时间前三年，在</w:t>
      </w:r>
      <w:r>
        <w:rPr>
          <w:rFonts w:hint="eastAsia" w:ascii="仿宋" w:hAnsi="仿宋" w:eastAsia="仿宋" w:cs="仿宋_GB2312"/>
          <w:kern w:val="0"/>
          <w:sz w:val="24"/>
        </w:rPr>
        <w:t>经营活动中</w:t>
      </w:r>
      <w:r>
        <w:rPr>
          <w:rFonts w:hint="eastAsia" w:ascii="仿宋" w:hAnsi="仿宋" w:eastAsia="仿宋" w:cs="仿宋_GB2312"/>
          <w:sz w:val="24"/>
        </w:rPr>
        <w:t xml:space="preserve">没有重大违法记录。 </w:t>
      </w:r>
    </w:p>
    <w:p>
      <w:pPr>
        <w:spacing w:line="360" w:lineRule="auto"/>
        <w:ind w:firstLine="480" w:firstLineChars="200"/>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rPr>
          <w:rFonts w:ascii="仿宋" w:hAnsi="仿宋" w:eastAsia="仿宋" w:cs="仿宋_GB2312"/>
          <w:kern w:val="0"/>
          <w:sz w:val="24"/>
          <w:lang w:val="zh-CN"/>
        </w:rPr>
      </w:pPr>
    </w:p>
    <w:p>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0"/>
          <w:szCs w:val="30"/>
        </w:rPr>
        <w:t>六、具有良好商业信誉特别声明</w:t>
      </w: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杭州钱塘新区综合行政执法局、杭州市公共资源交易中心钱塘新区分中心</w:t>
      </w:r>
      <w:r>
        <w:rPr>
          <w:rFonts w:hint="eastAsia" w:ascii="仿宋" w:hAnsi="仿宋" w:eastAsia="仿宋" w:cs="仿宋_GB2312"/>
          <w:kern w:val="0"/>
          <w:sz w:val="24"/>
          <w:lang w:val="zh-CN"/>
        </w:rPr>
        <w:t>：</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sz w:val="24"/>
        </w:rPr>
        <w:t>截至投标截止时间，我方具有良好的商业信誉，不存在下列情形（包括但不限于）。否则，我方将承担在资格审查时不被通过的后果。</w:t>
      </w:r>
    </w:p>
    <w:p>
      <w:pPr>
        <w:pStyle w:val="20"/>
        <w:ind w:firstLine="495" w:firstLineChars="0"/>
        <w:rPr>
          <w:rFonts w:ascii="仿宋" w:hAnsi="仿宋" w:eastAsia="仿宋"/>
        </w:rPr>
      </w:pPr>
      <w:r>
        <w:rPr>
          <w:rFonts w:hint="eastAsia" w:ascii="仿宋" w:hAnsi="仿宋" w:eastAsia="仿宋"/>
        </w:rPr>
        <w:t>1</w:t>
      </w:r>
      <w:r>
        <w:rPr>
          <w:rFonts w:hint="eastAsia" w:ascii="仿宋" w:hAnsi="仿宋" w:eastAsia="仿宋" w:cs="仿宋_GB2312"/>
          <w:b/>
          <w:szCs w:val="24"/>
        </w:rPr>
        <w:t>、</w:t>
      </w:r>
      <w:r>
        <w:rPr>
          <w:rFonts w:hint="eastAsia" w:ascii="仿宋" w:hAnsi="仿宋" w:eastAsia="仿宋"/>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sz w:val="24"/>
        </w:rPr>
      </w:pPr>
      <w:r>
        <w:rPr>
          <w:rFonts w:hint="eastAsia" w:ascii="仿宋" w:hAnsi="仿宋" w:eastAsia="仿宋"/>
          <w:sz w:val="24"/>
        </w:rPr>
        <w:t xml:space="preserve">2、截至投标截止时间，因违反《浙江省政府采购供应商注册及诚信管理暂行办法》而被列入‘黑名单’，在处罚有效期内。 </w:t>
      </w:r>
    </w:p>
    <w:p>
      <w:pPr>
        <w:spacing w:line="360" w:lineRule="auto"/>
        <w:ind w:firstLine="480" w:firstLineChars="200"/>
        <w:rPr>
          <w:rFonts w:ascii="仿宋" w:hAnsi="仿宋" w:eastAsia="仿宋"/>
          <w:sz w:val="24"/>
        </w:rPr>
      </w:pP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投标人名称(公章)：</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tabs>
          <w:tab w:val="left" w:pos="540"/>
        </w:tabs>
        <w:snapToGrid w:val="0"/>
        <w:spacing w:line="360" w:lineRule="auto"/>
        <w:ind w:firstLine="510"/>
        <w:rPr>
          <w:rFonts w:ascii="仿宋" w:hAnsi="仿宋" w:eastAsia="仿宋"/>
          <w:sz w:val="24"/>
        </w:rPr>
      </w:pPr>
    </w:p>
    <w:p>
      <w:pPr>
        <w:spacing w:line="360" w:lineRule="auto"/>
        <w:rPr>
          <w:rFonts w:ascii="仿宋" w:hAnsi="仿宋" w:eastAsia="仿宋" w:cs="仿宋_GB2312"/>
          <w:b/>
          <w:sz w:val="32"/>
          <w:szCs w:val="32"/>
        </w:rPr>
      </w:pPr>
    </w:p>
    <w:p>
      <w:pPr>
        <w:spacing w:line="360" w:lineRule="auto"/>
        <w:jc w:val="center"/>
        <w:rPr>
          <w:rFonts w:ascii="仿宋" w:hAnsi="仿宋" w:eastAsia="仿宋" w:cs="仿宋_GB2312"/>
          <w:b/>
          <w:sz w:val="32"/>
          <w:szCs w:val="32"/>
        </w:rPr>
      </w:pPr>
      <w:r>
        <w:rPr>
          <w:rFonts w:hint="eastAsia" w:ascii="仿宋" w:hAnsi="仿宋" w:eastAsia="仿宋" w:cs="仿宋_GB2312"/>
          <w:b/>
          <w:sz w:val="30"/>
          <w:szCs w:val="30"/>
        </w:rPr>
        <w:t>七、特定资格条件要求的资质文件（扫描件）</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pacing w:line="360" w:lineRule="auto"/>
        <w:jc w:val="left"/>
        <w:rPr>
          <w:rFonts w:ascii="仿宋" w:hAnsi="仿宋" w:eastAsia="仿宋" w:cs="仿宋_GB2312"/>
          <w:b/>
          <w:sz w:val="28"/>
          <w:szCs w:val="28"/>
        </w:rPr>
      </w:pPr>
      <w:r>
        <w:rPr>
          <w:rFonts w:hint="eastAsia" w:ascii="仿宋" w:hAnsi="仿宋" w:eastAsia="仿宋" w:cs="仿宋_GB2312"/>
          <w:b/>
          <w:sz w:val="28"/>
          <w:szCs w:val="28"/>
        </w:rPr>
        <w:t>附：法定代表人授权书（如法定代表人直接参加投标并对相应文件签字的，只需提供其身份证扫描件正反面；如以联合体形式参加政府采购活动的，按招标文件有关格式范例提供联合体投标授权书）</w:t>
      </w:r>
    </w:p>
    <w:p>
      <w:pPr>
        <w:snapToGrid w:val="0"/>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br w:type="page"/>
      </w:r>
    </w:p>
    <w:p>
      <w:pPr>
        <w:snapToGrid w:val="0"/>
        <w:spacing w:line="360" w:lineRule="auto"/>
        <w:jc w:val="center"/>
        <w:rPr>
          <w:rFonts w:ascii="仿宋" w:hAnsi="仿宋" w:eastAsia="仿宋" w:cs="仿宋_GB2312"/>
          <w:b/>
          <w:bCs/>
          <w:sz w:val="32"/>
          <w:szCs w:val="32"/>
        </w:rPr>
      </w:pPr>
    </w:p>
    <w:p>
      <w:pPr>
        <w:snapToGrid w:val="0"/>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（1）投标响应函……………………………………………………（页码）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（2）投标（开标）一览表…………………………………………（页码）</w:t>
      </w:r>
    </w:p>
    <w:p>
      <w:pPr>
        <w:pStyle w:val="12"/>
        <w:ind w:firstLine="0"/>
        <w:rPr>
          <w:rFonts w:ascii="仿宋" w:hAnsi="仿宋" w:eastAsia="仿宋" w:cs="仿宋_GB2312"/>
          <w:kern w:val="0"/>
          <w:szCs w:val="24"/>
          <w:lang w:val="en-US"/>
        </w:rPr>
      </w:pPr>
      <w:r>
        <w:rPr>
          <w:rFonts w:hint="eastAsia" w:ascii="仿宋" w:hAnsi="仿宋" w:eastAsia="仿宋" w:cs="仿宋_GB2312"/>
          <w:kern w:val="0"/>
        </w:rPr>
        <w:t>（3）</w:t>
      </w:r>
      <w:r>
        <w:rPr>
          <w:rFonts w:hint="eastAsia" w:ascii="仿宋" w:hAnsi="仿宋" w:eastAsia="仿宋" w:cs="仿宋"/>
          <w:szCs w:val="24"/>
        </w:rPr>
        <w:t>报价明细清单</w:t>
      </w:r>
      <w:r>
        <w:rPr>
          <w:rFonts w:hint="eastAsia" w:ascii="仿宋" w:hAnsi="仿宋" w:eastAsia="仿宋" w:cs="仿宋_GB2312"/>
          <w:kern w:val="0"/>
        </w:rPr>
        <w:t>…………………………………………………（页码）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（4）中小企业声明函………………………………………………（页码）</w:t>
      </w: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rPr>
        <w:t>一、投标响应</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杭州钱塘新区综合行政执法局、杭州市公共资源交易中心钱塘新区分中心：</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(投标人全称)授权</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(全权代表姓名)</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(职务、职称)为全权代表，参加贵方组织的杭州钱塘新区综合行政执法局物业管理服务项目【招标编号：QTXQ-GK-2020-024】招标的有关活动，并对此项目进行投标。为此：</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1、我方同意在投标人</w:t>
      </w:r>
      <w:r>
        <w:rPr>
          <w:rFonts w:hint="eastAsia" w:ascii="仿宋" w:hAnsi="仿宋" w:eastAsia="仿宋" w:cs="仿宋_GB2312"/>
          <w:kern w:val="44"/>
          <w:sz w:val="24"/>
        </w:rPr>
        <w:t>投标人须知</w:t>
      </w:r>
      <w:r>
        <w:rPr>
          <w:rFonts w:hint="eastAsia" w:ascii="仿宋" w:hAnsi="仿宋" w:eastAsia="仿宋" w:cs="仿宋_GB2312"/>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(1)具有独立承担民事责任的能力；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(2)遵守国家法律、行政法规，具有良好的信誉和商业道德；</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(3)具有履行合同的能力和良好的履行合同记录；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(4)良好的资金、财务状况；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(5)产品及生产所需装备符合中国政府规定的相应技术标准和环保标准；</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(6)没有违反政府采购法规、政策的记录；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(7)没有发生重大经济纠纷和走私犯罪记录。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3、我方拟在中标后将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pPr>
        <w:pStyle w:val="7"/>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4、提供</w:t>
      </w:r>
      <w:r>
        <w:rPr>
          <w:rFonts w:hint="eastAsia" w:ascii="仿宋" w:hAnsi="仿宋" w:eastAsia="仿宋" w:cs="仿宋_GB2312"/>
          <w:kern w:val="44"/>
          <w:sz w:val="24"/>
        </w:rPr>
        <w:t>投标人须知</w:t>
      </w:r>
      <w:r>
        <w:rPr>
          <w:rFonts w:hint="eastAsia" w:ascii="仿宋" w:hAnsi="仿宋" w:eastAsia="仿宋" w:cs="仿宋_GB2312"/>
          <w:sz w:val="24"/>
        </w:rPr>
        <w:t>规定的全部投标文件，包括</w:t>
      </w:r>
      <w:r>
        <w:rPr>
          <w:rFonts w:hint="eastAsia" w:ascii="仿宋" w:hAnsi="仿宋" w:eastAsia="仿宋" w:cs="仿宋_GB2312"/>
          <w:b/>
          <w:sz w:val="24"/>
          <w:szCs w:val="24"/>
        </w:rPr>
        <w:t>资格文件；报价文件；商务技术文件</w:t>
      </w:r>
      <w:r>
        <w:rPr>
          <w:rFonts w:hint="eastAsia" w:ascii="仿宋" w:hAnsi="仿宋" w:eastAsia="仿宋" w:cs="仿宋_GB2312"/>
          <w:kern w:val="44"/>
          <w:sz w:val="24"/>
        </w:rPr>
        <w:t>（见投标须知前附表所述）。</w:t>
      </w:r>
      <w:r>
        <w:rPr>
          <w:rFonts w:hint="eastAsia" w:ascii="仿宋" w:hAnsi="仿宋" w:eastAsia="仿宋" w:cs="仿宋_GB2312"/>
          <w:sz w:val="24"/>
        </w:rPr>
        <w:t>具体内容为：</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(1)投标(开标)一览表；</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(2)投标</w:t>
      </w:r>
      <w:r>
        <w:rPr>
          <w:rFonts w:hint="eastAsia" w:ascii="仿宋" w:hAnsi="仿宋" w:eastAsia="仿宋" w:cs="仿宋_GB2312"/>
          <w:kern w:val="0"/>
          <w:sz w:val="24"/>
          <w:lang w:val="zh-CN"/>
        </w:rPr>
        <w:t>技术文件和</w:t>
      </w:r>
      <w:r>
        <w:rPr>
          <w:rFonts w:hint="eastAsia" w:ascii="仿宋" w:hAnsi="仿宋" w:eastAsia="仿宋" w:cs="仿宋_GB2312"/>
          <w:sz w:val="24"/>
          <w:lang w:val="zh-CN"/>
        </w:rPr>
        <w:t>商务文件</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kern w:val="44"/>
          <w:sz w:val="24"/>
        </w:rPr>
        <w:t>投标人须知</w:t>
      </w:r>
      <w:r>
        <w:rPr>
          <w:rFonts w:hint="eastAsia" w:ascii="仿宋" w:hAnsi="仿宋" w:eastAsia="仿宋" w:cs="仿宋_GB2312"/>
          <w:sz w:val="24"/>
        </w:rPr>
        <w:t>要求投标人提交的全部文件；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(4)按招标文件要求提供和交付的货物和服务的投标报价详见投标(开标)一览表；</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(5)保证忠实地执行双方所签订的合同，并承担合同规定的责任和义务；</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(6)保证遵守招标文件中的其他有关规定。</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5、我方承诺投标有效期从提交投标文件的截止之日起</w:t>
      </w:r>
      <w:r>
        <w:rPr>
          <w:rFonts w:hint="eastAsia" w:ascii="仿宋" w:hAnsi="仿宋" w:eastAsia="仿宋" w:cs="仿宋_GB2312"/>
          <w:sz w:val="24"/>
          <w:u w:val="single"/>
        </w:rPr>
        <w:t xml:space="preserve">     </w:t>
      </w:r>
      <w:r>
        <w:rPr>
          <w:rFonts w:hint="eastAsia" w:ascii="仿宋" w:hAnsi="仿宋" w:eastAsia="仿宋" w:cs="仿宋_GB2312"/>
          <w:sz w:val="24"/>
        </w:rPr>
        <w:t>天，不少于招标文件中载明的投标有效期（从提交投标文件的截止之日起90天）。</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6、我方完全理解贵方不一定要接受最低价的投标。</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a)提供虚假材料谋取中标、成交的；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b)采取不正当手段诋毁、排挤其他供应商的；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c)与采购人、其它供应商或者采购机构恶意串通的；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d)向采购人、采购机构行贿或者提供其他不正当利益的；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e)在招标采购过程中与采购人进行协商谈判的；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f)拒绝有关部门监督检查或提供虚假情况的。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供应商有前款第a)至e)项情形之一的，中标、成交无效。</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 xml:space="preserve">投标人名称（公章）：                          </w:t>
      </w:r>
    </w:p>
    <w:p>
      <w:pPr>
        <w:spacing w:line="360" w:lineRule="auto"/>
        <w:jc w:val="center"/>
        <w:rPr>
          <w:rFonts w:ascii="仿宋" w:hAnsi="仿宋" w:eastAsia="仿宋" w:cs="仿宋_GB2312"/>
          <w:sz w:val="24"/>
        </w:rPr>
      </w:pPr>
      <w:r>
        <w:rPr>
          <w:rFonts w:hint="eastAsia" w:ascii="仿宋" w:hAnsi="仿宋" w:eastAsia="仿宋" w:cs="仿宋_GB2312"/>
          <w:sz w:val="24"/>
        </w:rPr>
        <w:t xml:space="preserve">     日期：  年   月   日</w:t>
      </w:r>
    </w:p>
    <w:p>
      <w:pPr>
        <w:snapToGrid w:val="0"/>
        <w:spacing w:line="360" w:lineRule="auto"/>
        <w:ind w:left="420" w:leftChars="200" w:firstLine="4200" w:firstLineChars="1750"/>
        <w:rPr>
          <w:rFonts w:ascii="仿宋" w:hAnsi="仿宋" w:eastAsia="仿宋" w:cs="仿宋_GB2312"/>
          <w:kern w:val="0"/>
          <w:sz w:val="24"/>
          <w:u w:val="single"/>
          <w:lang w:val="zh-CN"/>
        </w:rPr>
      </w:pP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联系电话： </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p>
    <w:p>
      <w:pPr>
        <w:snapToGrid w:val="0"/>
        <w:spacing w:line="360" w:lineRule="auto"/>
        <w:rPr>
          <w:rFonts w:ascii="仿宋" w:hAnsi="仿宋" w:eastAsia="仿宋" w:cs="仿宋_GB2312"/>
          <w:sz w:val="24"/>
        </w:rPr>
      </w:pPr>
      <w:r>
        <w:rPr>
          <w:rFonts w:hint="eastAsia" w:ascii="仿宋" w:hAnsi="仿宋" w:eastAsia="仿宋" w:cs="仿宋_GB2312"/>
          <w:b/>
          <w:kern w:val="0"/>
          <w:sz w:val="24"/>
          <w:lang w:val="zh-CN"/>
        </w:rPr>
        <w:t>注：未按照本投标响应函要求填报的将被视为非实质性响应投标，从而可能导致该投标被拒绝。</w:t>
      </w:r>
    </w:p>
    <w:p>
      <w:pPr>
        <w:pStyle w:val="26"/>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3" w:bottom="1440" w:left="1803" w:header="930" w:footer="992" w:gutter="0"/>
          <w:pgNumType w:fmt="decimal"/>
          <w:cols w:space="720" w:num="1"/>
          <w:titlePg/>
          <w:docGrid w:linePitch="312" w:charSpace="0"/>
        </w:sectPr>
      </w:pPr>
    </w:p>
    <w:p>
      <w:pPr>
        <w:pStyle w:val="26"/>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二、投标(开标)一览表</w:t>
      </w: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杭州钱塘新区综合行政执法局、杭州市公共资源交易中心钱塘新区分中心</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杭州钱塘新区综合行政执法局物业管理服务项目</w:t>
      </w:r>
      <w:r>
        <w:rPr>
          <w:rFonts w:hint="eastAsia" w:ascii="仿宋" w:hAnsi="仿宋" w:eastAsia="仿宋" w:cs="仿宋_GB2312"/>
          <w:kern w:val="0"/>
          <w:sz w:val="24"/>
          <w:lang w:val="zh-CN"/>
        </w:rPr>
        <w:t>【招标文件编号：</w:t>
      </w:r>
      <w:r>
        <w:rPr>
          <w:rFonts w:hint="eastAsia" w:ascii="仿宋" w:hAnsi="仿宋" w:eastAsia="仿宋" w:cs="仿宋_GB2312"/>
          <w:sz w:val="24"/>
        </w:rPr>
        <w:t>QTXQ-GK-2020-024】的实施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投标(开标)一览表(单位均为人民币元)</w:t>
      </w:r>
    </w:p>
    <w:p>
      <w:pPr>
        <w:spacing w:line="360" w:lineRule="auto"/>
        <w:jc w:val="center"/>
        <w:rPr>
          <w:rFonts w:ascii="仿宋" w:hAnsi="仿宋" w:eastAsia="仿宋" w:cs="仿宋"/>
          <w:b/>
          <w:kern w:val="0"/>
          <w:sz w:val="24"/>
        </w:rPr>
      </w:pPr>
      <w:r>
        <w:rPr>
          <w:rFonts w:hint="eastAsia" w:ascii="仿宋" w:hAnsi="仿宋" w:eastAsia="仿宋" w:cs="仿宋"/>
          <w:b/>
          <w:kern w:val="0"/>
          <w:sz w:val="24"/>
        </w:rPr>
        <w:t xml:space="preserve">   </w:t>
      </w:r>
      <w:r>
        <w:rPr>
          <w:rFonts w:hint="eastAsia" w:ascii="仿宋" w:hAnsi="仿宋" w:eastAsia="仿宋" w:cs="仿宋"/>
          <w:b/>
          <w:kern w:val="0"/>
          <w:sz w:val="24"/>
          <w:lang w:val="zh-CN"/>
        </w:rPr>
        <w:t>单位：人民币</w:t>
      </w:r>
      <w:r>
        <w:rPr>
          <w:rFonts w:hint="eastAsia" w:ascii="仿宋" w:hAnsi="仿宋" w:eastAsia="仿宋" w:cs="仿宋"/>
          <w:b/>
          <w:kern w:val="0"/>
          <w:sz w:val="24"/>
        </w:rPr>
        <w:t>元</w:t>
      </w:r>
    </w:p>
    <w:tbl>
      <w:tblPr>
        <w:tblStyle w:val="13"/>
        <w:tblW w:w="9165" w:type="dxa"/>
        <w:tblInd w:w="0" w:type="dxa"/>
        <w:tblLayout w:type="fixed"/>
        <w:tblCellMar>
          <w:top w:w="0" w:type="dxa"/>
          <w:left w:w="30" w:type="dxa"/>
          <w:bottom w:w="0" w:type="dxa"/>
          <w:right w:w="30" w:type="dxa"/>
        </w:tblCellMar>
      </w:tblPr>
      <w:tblGrid>
        <w:gridCol w:w="870"/>
        <w:gridCol w:w="2580"/>
        <w:gridCol w:w="3405"/>
        <w:gridCol w:w="2310"/>
      </w:tblGrid>
      <w:tr>
        <w:tblPrEx>
          <w:tblLayout w:type="fixed"/>
          <w:tblCellMar>
            <w:top w:w="0" w:type="dxa"/>
            <w:left w:w="30" w:type="dxa"/>
            <w:bottom w:w="0" w:type="dxa"/>
            <w:right w:w="30" w:type="dxa"/>
          </w:tblCellMar>
        </w:tblPrEx>
        <w:trPr>
          <w:trHeight w:val="821" w:hRule="atLeast"/>
        </w:trPr>
        <w:tc>
          <w:tcPr>
            <w:tcW w:w="87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258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340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年度报价</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Layout w:type="fixed"/>
          <w:tblCellMar>
            <w:top w:w="0" w:type="dxa"/>
            <w:left w:w="30" w:type="dxa"/>
            <w:bottom w:w="0" w:type="dxa"/>
            <w:right w:w="30" w:type="dxa"/>
          </w:tblCellMar>
        </w:tblPrEx>
        <w:trPr>
          <w:trHeight w:val="821" w:hRule="atLeast"/>
        </w:trPr>
        <w:tc>
          <w:tcPr>
            <w:tcW w:w="87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bCs/>
                <w:sz w:val="24"/>
              </w:rPr>
            </w:pPr>
            <w:r>
              <w:rPr>
                <w:rFonts w:hint="eastAsia" w:ascii="仿宋" w:hAnsi="仿宋" w:eastAsia="仿宋" w:cs="仿宋"/>
                <w:bCs/>
                <w:sz w:val="24"/>
              </w:rPr>
              <w:t>1</w:t>
            </w:r>
          </w:p>
        </w:tc>
        <w:tc>
          <w:tcPr>
            <w:tcW w:w="258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bCs/>
                <w:sz w:val="24"/>
              </w:rPr>
            </w:pPr>
            <w:r>
              <w:rPr>
                <w:rFonts w:hint="eastAsia" w:ascii="仿宋" w:hAnsi="仿宋" w:eastAsia="仿宋" w:cs="仿宋"/>
                <w:sz w:val="24"/>
              </w:rPr>
              <w:t xml:space="preserve"> </w:t>
            </w:r>
          </w:p>
        </w:tc>
        <w:tc>
          <w:tcPr>
            <w:tcW w:w="340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小写：     </w:t>
            </w:r>
          </w:p>
          <w:p>
            <w:pPr>
              <w:autoSpaceDE w:val="0"/>
              <w:autoSpaceDN w:val="0"/>
              <w:spacing w:line="360" w:lineRule="auto"/>
              <w:rPr>
                <w:rFonts w:ascii="仿宋" w:hAnsi="仿宋" w:eastAsia="仿宋" w:cs="仿宋"/>
                <w:b/>
                <w:sz w:val="24"/>
              </w:rPr>
            </w:pPr>
            <w:r>
              <w:rPr>
                <w:rFonts w:hint="eastAsia" w:ascii="仿宋" w:hAnsi="仿宋" w:eastAsia="仿宋" w:cs="仿宋"/>
                <w:sz w:val="24"/>
              </w:rPr>
              <w:t>大写：</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b/>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napToGrid w:val="0"/>
        <w:spacing w:line="360" w:lineRule="auto"/>
        <w:ind w:left="48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2、有关本项目实施所涉及的一切费用（详见前附表）均计入报价。</w:t>
      </w:r>
    </w:p>
    <w:p>
      <w:pPr>
        <w:pStyle w:val="3"/>
        <w:rPr>
          <w:lang w:val="zh-CN"/>
        </w:rPr>
      </w:pPr>
    </w:p>
    <w:p>
      <w:pPr>
        <w:spacing w:line="360" w:lineRule="auto"/>
        <w:ind w:firstLine="480" w:firstLineChars="200"/>
        <w:rPr>
          <w:rFonts w:ascii="仿宋" w:hAnsi="仿宋" w:eastAsia="仿宋" w:cs="仿宋_GB2312"/>
          <w:kern w:val="0"/>
          <w:sz w:val="24"/>
          <w:lang w:val="zh-CN"/>
        </w:rPr>
      </w:pPr>
    </w:p>
    <w:p>
      <w:pPr>
        <w:snapToGrid w:val="0"/>
        <w:spacing w:line="360" w:lineRule="auto"/>
        <w:ind w:firstLine="482" w:firstLineChars="200"/>
        <w:jc w:val="right"/>
        <w:rPr>
          <w:rFonts w:ascii="仿宋" w:hAnsi="仿宋" w:eastAsia="仿宋"/>
          <w:b/>
          <w:kern w:val="0"/>
          <w:sz w:val="24"/>
        </w:rPr>
      </w:pPr>
    </w:p>
    <w:p>
      <w:pPr>
        <w:spacing w:line="360" w:lineRule="auto"/>
        <w:ind w:right="960" w:firstLine="10440" w:firstLineChars="4350"/>
        <w:jc w:val="right"/>
        <w:rPr>
          <w:rFonts w:ascii="仿宋" w:hAnsi="仿宋" w:eastAsia="仿宋" w:cs="仿宋_GB2312"/>
          <w:sz w:val="24"/>
        </w:rPr>
      </w:pPr>
      <w:r>
        <w:rPr>
          <w:rFonts w:hint="eastAsia" w:ascii="仿宋" w:hAnsi="仿宋" w:eastAsia="仿宋" w:cs="仿宋_GB2312"/>
          <w:sz w:val="24"/>
        </w:rPr>
        <w:t>投投标人名称（公章）：</w:t>
      </w:r>
    </w:p>
    <w:p>
      <w:pPr>
        <w:pStyle w:val="26"/>
        <w:keepNext w:val="0"/>
        <w:pageBreakBefore w:val="0"/>
        <w:tabs>
          <w:tab w:val="clear" w:pos="720"/>
        </w:tabs>
        <w:snapToGrid w:val="0"/>
        <w:spacing w:before="120" w:after="120"/>
        <w:ind w:firstLine="643"/>
        <w:outlineLvl w:val="9"/>
        <w:rPr>
          <w:rFonts w:ascii="仿宋" w:hAnsi="仿宋" w:eastAsia="仿宋" w:cs="仿宋_GB2312"/>
          <w:sz w:val="24"/>
        </w:rPr>
        <w:sectPr>
          <w:pgSz w:w="11906" w:h="16838"/>
          <w:pgMar w:top="1440" w:right="1800" w:bottom="1440" w:left="1800" w:header="851" w:footer="992" w:gutter="0"/>
          <w:pgNumType w:fmt="decimal"/>
          <w:cols w:space="720" w:num="1"/>
          <w:titlePg/>
          <w:docGrid w:linePitch="312" w:charSpace="0"/>
        </w:sectPr>
      </w:pPr>
      <w:r>
        <w:rPr>
          <w:rFonts w:hint="eastAsia" w:ascii="仿宋" w:hAnsi="仿宋" w:eastAsia="仿宋" w:cs="仿宋_GB2312"/>
          <w:sz w:val="24"/>
        </w:rPr>
        <w:t xml:space="preserve">                                 日期：  年   月   日</w:t>
      </w:r>
    </w:p>
    <w:p>
      <w:pPr>
        <w:pStyle w:val="26"/>
        <w:keepNext w:val="0"/>
        <w:pageBreakBefore w:val="0"/>
        <w:tabs>
          <w:tab w:val="clear" w:pos="720"/>
        </w:tabs>
        <w:snapToGrid w:val="0"/>
        <w:spacing w:before="120" w:after="120"/>
        <w:outlineLvl w:val="9"/>
        <w:rPr>
          <w:rFonts w:ascii="仿宋" w:hAnsi="仿宋" w:eastAsia="仿宋" w:cs="仿宋_GB2312"/>
          <w:kern w:val="0"/>
          <w:szCs w:val="24"/>
        </w:rPr>
      </w:pPr>
    </w:p>
    <w:p>
      <w:pPr>
        <w:pStyle w:val="26"/>
        <w:keepNext w:val="0"/>
        <w:pageBreakBefore w:val="0"/>
        <w:tabs>
          <w:tab w:val="clear" w:pos="720"/>
        </w:tabs>
        <w:snapToGrid w:val="0"/>
        <w:spacing w:before="120" w:after="120"/>
        <w:outlineLvl w:val="9"/>
        <w:rPr>
          <w:rFonts w:ascii="仿宋" w:hAnsi="仿宋" w:eastAsia="仿宋" w:cs="仿宋_GB2312"/>
          <w:kern w:val="0"/>
          <w:szCs w:val="24"/>
        </w:rPr>
      </w:pPr>
    </w:p>
    <w:p>
      <w:pPr>
        <w:pStyle w:val="26"/>
        <w:keepNext w:val="0"/>
        <w:pageBreakBefore w:val="0"/>
        <w:tabs>
          <w:tab w:val="clear" w:pos="720"/>
        </w:tabs>
        <w:snapToGrid w:val="0"/>
        <w:spacing w:before="120" w:after="120"/>
        <w:outlineLvl w:val="9"/>
        <w:rPr>
          <w:rFonts w:ascii="仿宋" w:hAnsi="仿宋" w:eastAsia="仿宋" w:cs="仿宋_GB2312"/>
          <w:kern w:val="0"/>
          <w:szCs w:val="24"/>
        </w:rPr>
      </w:pPr>
    </w:p>
    <w:p>
      <w:pPr>
        <w:pStyle w:val="26"/>
        <w:keepNext w:val="0"/>
        <w:pageBreakBefore w:val="0"/>
        <w:tabs>
          <w:tab w:val="clear" w:pos="720"/>
        </w:tabs>
        <w:snapToGrid w:val="0"/>
        <w:spacing w:before="120" w:after="120"/>
        <w:outlineLvl w:val="9"/>
        <w:rPr>
          <w:rFonts w:ascii="仿宋" w:hAnsi="仿宋" w:eastAsia="仿宋" w:cs="仿宋_GB2312"/>
          <w:kern w:val="0"/>
          <w:szCs w:val="24"/>
        </w:rPr>
      </w:pPr>
    </w:p>
    <w:p>
      <w:pPr>
        <w:pStyle w:val="26"/>
        <w:keepNext w:val="0"/>
        <w:pageBreakBefore w:val="0"/>
        <w:tabs>
          <w:tab w:val="clear" w:pos="720"/>
        </w:tabs>
        <w:snapToGrid w:val="0"/>
        <w:spacing w:before="120" w:after="120"/>
        <w:outlineLvl w:val="9"/>
        <w:rPr>
          <w:rFonts w:ascii="仿宋" w:hAnsi="仿宋" w:eastAsia="仿宋" w:cs="仿宋_GB2312"/>
          <w:kern w:val="0"/>
          <w:szCs w:val="24"/>
        </w:rPr>
      </w:pPr>
    </w:p>
    <w:p>
      <w:pPr>
        <w:pStyle w:val="26"/>
        <w:keepNext w:val="0"/>
        <w:pageBreakBefore w:val="0"/>
        <w:tabs>
          <w:tab w:val="clear" w:pos="720"/>
        </w:tabs>
        <w:snapToGrid w:val="0"/>
        <w:spacing w:before="120" w:after="120"/>
        <w:outlineLvl w:val="9"/>
        <w:rPr>
          <w:rFonts w:ascii="仿宋" w:hAnsi="仿宋" w:eastAsia="仿宋" w:cs="仿宋_GB2312"/>
          <w:kern w:val="0"/>
          <w:szCs w:val="24"/>
        </w:rPr>
      </w:pPr>
      <w:r>
        <w:rPr>
          <w:rFonts w:hint="eastAsia" w:ascii="仿宋" w:hAnsi="仿宋" w:eastAsia="仿宋" w:cs="仿宋_GB2312"/>
          <w:kern w:val="0"/>
          <w:szCs w:val="24"/>
        </w:rPr>
        <w:t>三、报价明细清单</w:t>
      </w:r>
    </w:p>
    <w:p>
      <w:pPr>
        <w:tabs>
          <w:tab w:val="left" w:pos="720"/>
        </w:tabs>
        <w:autoSpaceDE w:val="0"/>
        <w:autoSpaceDN w:val="0"/>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说明：</w:t>
      </w:r>
    </w:p>
    <w:p>
      <w:pPr>
        <w:numPr>
          <w:ilvl w:val="2"/>
          <w:numId w:val="0"/>
        </w:numPr>
        <w:tabs>
          <w:tab w:val="left" w:pos="720"/>
          <w:tab w:val="left" w:pos="1155"/>
        </w:tabs>
        <w:autoSpaceDE w:val="0"/>
        <w:autoSpaceDN w:val="0"/>
        <w:snapToGrid w:val="0"/>
        <w:spacing w:line="360" w:lineRule="auto"/>
        <w:ind w:left="1155" w:hanging="315"/>
        <w:rPr>
          <w:rFonts w:ascii="仿宋" w:hAnsi="仿宋" w:eastAsia="仿宋" w:cs="仿宋_GB2312"/>
          <w:kern w:val="0"/>
          <w:sz w:val="24"/>
          <w:lang w:val="zh-CN"/>
        </w:rPr>
      </w:pPr>
      <w:r>
        <w:rPr>
          <w:rFonts w:hint="eastAsia" w:ascii="仿宋" w:hAnsi="仿宋" w:eastAsia="仿宋" w:cs="仿宋_GB2312"/>
          <w:kern w:val="0"/>
          <w:sz w:val="24"/>
          <w:lang w:val="zh-CN"/>
        </w:rPr>
        <w:t>此表作为投标(开标)一览表的附表附后。</w:t>
      </w:r>
    </w:p>
    <w:p>
      <w:pPr>
        <w:pStyle w:val="26"/>
        <w:keepNext w:val="0"/>
        <w:pageBreakBefore w:val="0"/>
        <w:tabs>
          <w:tab w:val="clear" w:pos="720"/>
        </w:tabs>
        <w:snapToGrid w:val="0"/>
        <w:spacing w:before="120" w:after="120"/>
        <w:ind w:firstLine="643"/>
        <w:outlineLvl w:val="9"/>
        <w:rPr>
          <w:rFonts w:ascii="仿宋" w:hAnsi="仿宋" w:eastAsia="仿宋" w:cs="仿宋_GB2312"/>
          <w:b w:val="0"/>
          <w:kern w:val="0"/>
          <w:sz w:val="24"/>
          <w:szCs w:val="24"/>
          <w:lang w:val="zh-CN"/>
        </w:rPr>
      </w:pPr>
      <w:r>
        <w:rPr>
          <w:rFonts w:hint="eastAsia" w:ascii="仿宋" w:hAnsi="仿宋" w:eastAsia="仿宋" w:cs="仿宋_GB2312"/>
          <w:b w:val="0"/>
          <w:kern w:val="0"/>
          <w:sz w:val="24"/>
          <w:szCs w:val="24"/>
          <w:lang w:val="zh-CN"/>
        </w:rPr>
        <w:t>格式参照采购情况自行扩充。</w:t>
      </w:r>
    </w:p>
    <w:p>
      <w:pPr>
        <w:pStyle w:val="26"/>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ascii="仿宋" w:hAnsi="仿宋" w:eastAsia="仿宋" w:cs="仿宋_GB2312"/>
          <w:kern w:val="2"/>
          <w:sz w:val="32"/>
          <w:szCs w:val="32"/>
        </w:rPr>
        <w:br w:type="page"/>
      </w:r>
      <w:r>
        <w:rPr>
          <w:rFonts w:hint="eastAsia" w:ascii="仿宋" w:hAnsi="仿宋" w:eastAsia="仿宋" w:cs="仿宋_GB2312"/>
          <w:kern w:val="2"/>
          <w:sz w:val="32"/>
          <w:szCs w:val="32"/>
        </w:rPr>
        <w:t>四、中小企业声明函（如果有）</w:t>
      </w:r>
    </w:p>
    <w:p>
      <w:pPr>
        <w:spacing w:line="360" w:lineRule="auto"/>
        <w:rPr>
          <w:rFonts w:ascii="仿宋" w:hAnsi="仿宋" w:eastAsia="仿宋"/>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本公司郑重声明，根据《政府采购促进中小企业发展暂行办法》（财库[2011]181号）的规定，本公司为</w:t>
      </w:r>
      <w:r>
        <w:rPr>
          <w:rFonts w:hint="eastAsia" w:ascii="仿宋" w:hAnsi="仿宋" w:eastAsia="仿宋" w:cs="仿宋_GB2312"/>
          <w:sz w:val="24"/>
          <w:u w:val="single"/>
        </w:rPr>
        <w:t xml:space="preserve">      </w:t>
      </w:r>
      <w:r>
        <w:rPr>
          <w:rFonts w:hint="eastAsia" w:ascii="仿宋" w:hAnsi="仿宋" w:eastAsia="仿宋" w:cs="仿宋_GB2312"/>
          <w:sz w:val="24"/>
        </w:rPr>
        <w:t>（请填写：中型、小型、微型）企业。即，本公司同时满足以下条件：</w:t>
      </w:r>
    </w:p>
    <w:p>
      <w:pPr>
        <w:pStyle w:val="27"/>
        <w:widowControl/>
        <w:numPr>
          <w:ilvl w:val="0"/>
          <w:numId w:val="7"/>
        </w:numPr>
        <w:ind w:left="1320" w:firstLineChars="0"/>
        <w:rPr>
          <w:rFonts w:ascii="仿宋" w:hAnsi="仿宋" w:eastAsia="仿宋" w:cs="仿宋_GB2312"/>
          <w:szCs w:val="24"/>
        </w:rPr>
      </w:pPr>
      <w:r>
        <w:rPr>
          <w:rFonts w:hint="eastAsia" w:ascii="仿宋" w:hAnsi="仿宋" w:eastAsia="仿宋" w:cs="仿宋_GB2312"/>
          <w:szCs w:val="24"/>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_GB2312"/>
          <w:szCs w:val="24"/>
          <w:u w:val="single"/>
        </w:rPr>
        <w:t xml:space="preserve">   </w:t>
      </w:r>
      <w:r>
        <w:rPr>
          <w:rFonts w:hint="eastAsia" w:ascii="仿宋" w:hAnsi="仿宋" w:eastAsia="仿宋" w:cs="仿宋_GB2312"/>
          <w:szCs w:val="24"/>
        </w:rPr>
        <w:t>（请填写：中型、小型、微型）企业。</w:t>
      </w:r>
    </w:p>
    <w:p>
      <w:pPr>
        <w:pStyle w:val="27"/>
        <w:widowControl/>
        <w:numPr>
          <w:ilvl w:val="0"/>
          <w:numId w:val="7"/>
        </w:numPr>
        <w:ind w:left="1320" w:firstLineChars="0"/>
        <w:rPr>
          <w:rFonts w:ascii="仿宋" w:hAnsi="仿宋" w:eastAsia="仿宋" w:cs="仿宋_GB2312"/>
          <w:szCs w:val="24"/>
        </w:rPr>
      </w:pPr>
      <w:r>
        <w:rPr>
          <w:rFonts w:hint="eastAsia" w:ascii="仿宋" w:hAnsi="仿宋" w:eastAsia="仿宋" w:cs="仿宋_GB2312"/>
          <w:szCs w:val="24"/>
        </w:rPr>
        <w:t>本公司参加</w:t>
      </w:r>
      <w:r>
        <w:rPr>
          <w:rFonts w:hint="eastAsia" w:ascii="仿宋" w:hAnsi="仿宋" w:eastAsia="仿宋" w:cs="仿宋_GB2312"/>
          <w:szCs w:val="24"/>
          <w:u w:val="single"/>
        </w:rPr>
        <w:t xml:space="preserve">         </w:t>
      </w:r>
      <w:r>
        <w:rPr>
          <w:rFonts w:hint="eastAsia" w:ascii="仿宋" w:hAnsi="仿宋" w:eastAsia="仿宋" w:cs="仿宋_GB2312"/>
          <w:szCs w:val="24"/>
        </w:rPr>
        <w:t>单位的</w:t>
      </w:r>
      <w:r>
        <w:rPr>
          <w:rFonts w:hint="eastAsia" w:ascii="仿宋" w:hAnsi="仿宋" w:eastAsia="仿宋" w:cs="仿宋_GB2312"/>
          <w:szCs w:val="24"/>
          <w:u w:val="single"/>
        </w:rPr>
        <w:t xml:space="preserve">       </w:t>
      </w:r>
      <w:r>
        <w:rPr>
          <w:rFonts w:hint="eastAsia" w:ascii="仿宋" w:hAnsi="仿宋" w:eastAsia="仿宋" w:cs="仿宋_GB2312"/>
          <w:szCs w:val="24"/>
        </w:rPr>
        <w:t xml:space="preserve">项目采购活动提供本企业制造的货物，由本企业承担工程、提供服务，或者提供其他 </w:t>
      </w:r>
      <w:r>
        <w:rPr>
          <w:rFonts w:hint="eastAsia" w:ascii="仿宋" w:hAnsi="仿宋" w:eastAsia="仿宋" w:cs="仿宋_GB2312"/>
          <w:szCs w:val="24"/>
          <w:u w:val="single"/>
        </w:rPr>
        <w:t xml:space="preserve">        </w:t>
      </w:r>
      <w:r>
        <w:rPr>
          <w:rFonts w:hint="eastAsia" w:ascii="仿宋" w:hAnsi="仿宋" w:eastAsia="仿宋" w:cs="仿宋_GB2312"/>
          <w:szCs w:val="24"/>
        </w:rPr>
        <w:t>（请填写：中型、小型、微型）企业制造的货物。本条所称货物不包括使用大型企业注册商标的货物。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本公司对上述声明的真实性负责。如有虚假，将依法承担相应责任。</w:t>
      </w:r>
    </w:p>
    <w:p>
      <w:pPr>
        <w:spacing w:line="360" w:lineRule="auto"/>
        <w:jc w:val="right"/>
        <w:rPr>
          <w:rFonts w:ascii="仿宋" w:hAnsi="仿宋" w:eastAsia="仿宋" w:cs="仿宋_GB2312"/>
          <w:sz w:val="24"/>
        </w:rPr>
      </w:pPr>
    </w:p>
    <w:p>
      <w:pPr>
        <w:spacing w:line="360" w:lineRule="auto"/>
        <w:jc w:val="center"/>
        <w:outlineLvl w:val="0"/>
        <w:rPr>
          <w:rFonts w:ascii="仿宋" w:hAnsi="仿宋" w:eastAsia="仿宋" w:cs="仿宋_GB2312"/>
          <w:sz w:val="36"/>
          <w:szCs w:val="36"/>
          <w:lang w:val="zh-CN"/>
        </w:rPr>
      </w:pPr>
      <w:r>
        <w:rPr>
          <w:rFonts w:hint="eastAsia" w:ascii="仿宋" w:hAnsi="仿宋" w:eastAsia="仿宋" w:cs="仿宋_GB2312"/>
          <w:sz w:val="24"/>
        </w:rPr>
        <w:t xml:space="preserve">企业名称（盖章）：               </w:t>
      </w:r>
    </w:p>
    <w:p>
      <w:pPr>
        <w:spacing w:line="360" w:lineRule="auto"/>
        <w:jc w:val="center"/>
        <w:outlineLvl w:val="0"/>
        <w:rPr>
          <w:rFonts w:ascii="仿宋" w:hAnsi="仿宋" w:eastAsia="仿宋" w:cs="仿宋_GB2312"/>
          <w:sz w:val="36"/>
          <w:szCs w:val="36"/>
          <w:lang w:val="zh-CN"/>
        </w:rPr>
      </w:pPr>
    </w:p>
    <w:p>
      <w:pPr>
        <w:spacing w:line="360" w:lineRule="auto"/>
        <w:ind w:right="420"/>
        <w:rPr>
          <w:rFonts w:ascii="仿宋" w:hAnsi="仿宋" w:eastAsia="仿宋" w:cs="仿宋_GB2312"/>
          <w:sz w:val="24"/>
        </w:rPr>
      </w:pPr>
      <w:r>
        <w:rPr>
          <w:rFonts w:hint="eastAsia" w:ascii="仿宋" w:hAnsi="仿宋" w:eastAsia="仿宋" w:cs="仿宋_GB2312"/>
          <w:sz w:val="24"/>
        </w:rPr>
        <w:t>注：</w:t>
      </w:r>
      <w:r>
        <w:rPr>
          <w:rFonts w:hint="eastAsia" w:ascii="仿宋" w:hAnsi="仿宋" w:eastAsia="仿宋"/>
          <w:b/>
          <w:sz w:val="24"/>
        </w:rPr>
        <w:t>▲投标人提供的中小企业声明函与实际情况不符的，视为投标人提供虚假材料投标的，投标无效。</w:t>
      </w:r>
      <w:r>
        <w:rPr>
          <w:rFonts w:hint="eastAsia" w:ascii="仿宋" w:hAnsi="仿宋" w:eastAsia="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 w:hAnsi="仿宋" w:eastAsia="仿宋" w:cs="仿宋_GB2312"/>
          <w:sz w:val="36"/>
          <w:szCs w:val="36"/>
        </w:rPr>
        <w:sectPr>
          <w:type w:val="continuous"/>
          <w:pgSz w:w="11906" w:h="16838"/>
          <w:pgMar w:top="1440" w:right="1800" w:bottom="1440" w:left="1800" w:header="851" w:footer="992" w:gutter="0"/>
          <w:pgNumType w:fmt="decimal"/>
          <w:cols w:space="720" w:num="1"/>
          <w:titlePg/>
          <w:docGrid w:linePitch="312" w:charSpace="0"/>
        </w:sect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pStyle w:val="28"/>
        <w:spacing w:line="360" w:lineRule="auto"/>
        <w:ind w:left="0" w:firstLine="0" w:firstLineChars="0"/>
        <w:rPr>
          <w:rFonts w:eastAsia="宋体"/>
        </w:rPr>
      </w:pPr>
      <w:r>
        <w:rPr>
          <w:rFonts w:hint="eastAsia" w:ascii="仿宋" w:eastAsia="仿宋" w:cs="仿宋_GB2312"/>
        </w:rPr>
        <w:t>（1）评分索引表 ………………………………………………………（页码）</w:t>
      </w:r>
    </w:p>
    <w:p>
      <w:pPr>
        <w:pStyle w:val="28"/>
        <w:spacing w:line="360" w:lineRule="auto"/>
        <w:ind w:left="720" w:hanging="720" w:hangingChars="300"/>
        <w:rPr>
          <w:rFonts w:ascii="仿宋" w:eastAsia="仿宋" w:cs="仿宋_GB2312"/>
        </w:rPr>
      </w:pPr>
      <w:r>
        <w:rPr>
          <w:rFonts w:hint="eastAsia" w:ascii="仿宋" w:eastAsia="仿宋" w:cs="仿宋_GB2312"/>
        </w:rPr>
        <w:t>（2）营业执照(或事业法人登记证或其他工商等登记证明材料)扫描件</w:t>
      </w:r>
    </w:p>
    <w:p>
      <w:pPr>
        <w:pStyle w:val="28"/>
        <w:spacing w:line="360" w:lineRule="auto"/>
        <w:ind w:left="720" w:hanging="720" w:hangingChars="300"/>
        <w:rPr>
          <w:rFonts w:ascii="仿宋" w:eastAsia="仿宋" w:cs="仿宋_GB2312"/>
        </w:rPr>
      </w:pPr>
      <w:r>
        <w:rPr>
          <w:rFonts w:hint="eastAsia" w:ascii="仿宋" w:eastAsia="仿宋" w:cs="仿宋_GB2312"/>
        </w:rPr>
        <w:t>（投标人为然人的，提供自然人的身份证明）………………………（页码）</w:t>
      </w:r>
    </w:p>
    <w:p>
      <w:pPr>
        <w:pStyle w:val="28"/>
        <w:spacing w:line="360" w:lineRule="auto"/>
        <w:ind w:left="0" w:firstLine="0" w:firstLineChars="0"/>
        <w:rPr>
          <w:rFonts w:ascii="仿宋" w:eastAsia="仿宋" w:cs="仿宋_GB2312"/>
        </w:rPr>
      </w:pPr>
      <w:r>
        <w:rPr>
          <w:rFonts w:hint="eastAsia" w:ascii="仿宋" w:eastAsia="仿宋" w:cs="仿宋_GB2312"/>
        </w:rPr>
        <w:t>（3）法定代表人授权书 ………………………………………………（页码）</w:t>
      </w:r>
    </w:p>
    <w:p>
      <w:pPr>
        <w:pStyle w:val="28"/>
        <w:spacing w:line="360" w:lineRule="auto"/>
        <w:ind w:left="0" w:firstLine="0" w:firstLineChars="0"/>
        <w:rPr>
          <w:rFonts w:ascii="仿宋" w:eastAsia="仿宋" w:cs="仿宋_GB2312"/>
        </w:rPr>
      </w:pPr>
      <w:r>
        <w:rPr>
          <w:rFonts w:hint="eastAsia" w:ascii="仿宋" w:eastAsia="仿宋" w:cs="仿宋_GB2312"/>
        </w:rPr>
        <w:t xml:space="preserve">（4）联合体协议 </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28"/>
        <w:spacing w:line="360" w:lineRule="auto"/>
        <w:ind w:left="0" w:firstLine="0" w:firstLineChars="0"/>
        <w:rPr>
          <w:rFonts w:ascii="仿宋" w:eastAsia="仿宋" w:cs="仿宋_GB2312"/>
        </w:rPr>
      </w:pPr>
      <w:r>
        <w:rPr>
          <w:rFonts w:hint="eastAsia" w:ascii="仿宋" w:eastAsia="仿宋" w:cs="仿宋_GB2312"/>
        </w:rPr>
        <w:t>（5）资信文件扫描件（如果要求提供） ……………………………（页码）</w:t>
      </w:r>
    </w:p>
    <w:p>
      <w:pPr>
        <w:pStyle w:val="28"/>
        <w:spacing w:line="360" w:lineRule="auto"/>
        <w:ind w:left="0" w:firstLine="0" w:firstLineChars="0"/>
        <w:rPr>
          <w:rFonts w:ascii="仿宋" w:eastAsia="仿宋" w:cs="仿宋_GB2312"/>
        </w:rPr>
      </w:pPr>
      <w:r>
        <w:rPr>
          <w:rFonts w:hint="eastAsia" w:ascii="仿宋" w:eastAsia="仿宋" w:cs="仿宋_GB2312"/>
        </w:rPr>
        <w:t>（6）</w:t>
      </w:r>
      <w:r>
        <w:rPr>
          <w:rFonts w:hint="eastAsia" w:ascii="仿宋" w:eastAsia="仿宋" w:cs="仿宋_GB2312"/>
          <w:lang w:val="zh-CN"/>
        </w:rPr>
        <w:t>主要业绩证明</w:t>
      </w:r>
      <w:r>
        <w:rPr>
          <w:rFonts w:hint="eastAsia" w:ascii="仿宋" w:eastAsia="仿宋" w:cs="仿宋_GB2312"/>
        </w:rPr>
        <w:t xml:space="preserve"> </w:t>
      </w:r>
      <w:r>
        <w:rPr>
          <w:rFonts w:hint="eastAsia" w:ascii="仿宋" w:eastAsia="仿宋" w:cs="仿宋_GB2312"/>
          <w:lang w:val="zh-CN"/>
        </w:rPr>
        <w:t>……………………………………………………</w:t>
      </w:r>
      <w:r>
        <w:rPr>
          <w:rFonts w:hint="eastAsia" w:ascii="仿宋" w:eastAsia="仿宋" w:cs="仿宋_GB2312"/>
        </w:rPr>
        <w:t>（页码）</w:t>
      </w:r>
    </w:p>
    <w:p>
      <w:pPr>
        <w:pStyle w:val="28"/>
        <w:spacing w:line="360" w:lineRule="auto"/>
        <w:ind w:left="0" w:firstLine="0" w:firstLineChars="0"/>
        <w:rPr>
          <w:rFonts w:ascii="仿宋" w:eastAsia="仿宋" w:cs="仿宋"/>
        </w:rPr>
      </w:pPr>
      <w:bookmarkStart w:id="461" w:name="OLE_LINK6"/>
      <w:bookmarkStart w:id="462" w:name="OLE_LINK7"/>
      <w:bookmarkStart w:id="463" w:name="OLE_LINK5"/>
      <w:r>
        <w:rPr>
          <w:rFonts w:hint="eastAsia" w:ascii="仿宋" w:eastAsia="仿宋" w:cs="仿宋"/>
        </w:rPr>
        <w:t>（7）其他商务文件或说明 ……………………………………………（页码）</w:t>
      </w:r>
      <w:bookmarkEnd w:id="461"/>
      <w:bookmarkEnd w:id="462"/>
    </w:p>
    <w:bookmarkEnd w:id="463"/>
    <w:p>
      <w:pPr>
        <w:pStyle w:val="28"/>
        <w:spacing w:line="360" w:lineRule="auto"/>
        <w:ind w:left="0" w:firstLine="0" w:firstLineChars="0"/>
        <w:rPr>
          <w:rFonts w:ascii="仿宋" w:eastAsia="仿宋" w:cs="仿宋"/>
        </w:rPr>
      </w:pPr>
      <w:r>
        <w:rPr>
          <w:rFonts w:hint="eastAsia" w:ascii="仿宋" w:eastAsia="仿宋" w:cs="仿宋"/>
        </w:rPr>
        <w:t>（8）管理服务理念和目标 ……………………………………………（页码）</w:t>
      </w:r>
    </w:p>
    <w:p>
      <w:pPr>
        <w:pStyle w:val="28"/>
        <w:spacing w:line="360" w:lineRule="auto"/>
        <w:ind w:left="0" w:firstLine="0" w:firstLineChars="0"/>
        <w:rPr>
          <w:rFonts w:ascii="仿宋" w:eastAsia="仿宋" w:cs="仿宋"/>
        </w:rPr>
      </w:pPr>
      <w:r>
        <w:rPr>
          <w:rFonts w:hint="eastAsia" w:ascii="仿宋" w:eastAsia="仿宋" w:cs="仿宋"/>
        </w:rPr>
        <w:t>（9）投标方案 …………………………………………………………（页码）</w:t>
      </w:r>
    </w:p>
    <w:p>
      <w:pPr>
        <w:pStyle w:val="28"/>
        <w:spacing w:line="360" w:lineRule="auto"/>
        <w:ind w:left="0" w:firstLine="0" w:firstLineChars="0"/>
        <w:rPr>
          <w:rFonts w:ascii="仿宋" w:eastAsia="仿宋" w:cs="仿宋"/>
        </w:rPr>
      </w:pPr>
      <w:r>
        <w:rPr>
          <w:rFonts w:hint="eastAsia" w:ascii="仿宋" w:eastAsia="仿宋" w:cs="仿宋"/>
        </w:rPr>
        <w:t>（10）服务的应急方案…………………………………………………（页码）</w:t>
      </w:r>
    </w:p>
    <w:p>
      <w:pPr>
        <w:pStyle w:val="28"/>
        <w:spacing w:line="360" w:lineRule="auto"/>
        <w:ind w:left="0" w:firstLine="0" w:firstLineChars="0"/>
        <w:rPr>
          <w:rFonts w:ascii="仿宋" w:eastAsia="仿宋" w:cs="仿宋"/>
        </w:rPr>
      </w:pPr>
      <w:r>
        <w:rPr>
          <w:rFonts w:hint="eastAsia" w:ascii="仿宋" w:eastAsia="仿宋" w:cs="仿宋"/>
        </w:rPr>
        <w:t>（11）拟投入本项目的各服务内容所需的设备与工具………………（页码）</w:t>
      </w:r>
    </w:p>
    <w:p>
      <w:pPr>
        <w:pStyle w:val="28"/>
        <w:spacing w:line="360" w:lineRule="auto"/>
        <w:ind w:left="0" w:firstLine="0" w:firstLineChars="0"/>
        <w:rPr>
          <w:rFonts w:ascii="仿宋" w:eastAsia="仿宋" w:cs="仿宋"/>
        </w:rPr>
      </w:pPr>
      <w:r>
        <w:rPr>
          <w:rFonts w:hint="eastAsia" w:ascii="仿宋" w:eastAsia="仿宋" w:cs="仿宋"/>
        </w:rPr>
        <w:t>（12）</w:t>
      </w:r>
      <w:r>
        <w:rPr>
          <w:rFonts w:hint="eastAsia" w:ascii="仿宋" w:eastAsia="仿宋" w:cs="仿宋"/>
          <w:lang w:val="zh-CN"/>
        </w:rPr>
        <w:t>劳动力投入计划</w:t>
      </w:r>
      <w:r>
        <w:rPr>
          <w:rFonts w:hint="eastAsia" w:ascii="仿宋" w:eastAsia="仿宋" w:cs="仿宋"/>
        </w:rPr>
        <w:t>…………………………………………………（页码）</w:t>
      </w:r>
    </w:p>
    <w:p>
      <w:pPr>
        <w:pStyle w:val="28"/>
        <w:spacing w:line="360" w:lineRule="auto"/>
        <w:ind w:left="0" w:firstLine="0" w:firstLineChars="0"/>
        <w:rPr>
          <w:rFonts w:ascii="仿宋" w:eastAsia="仿宋" w:cs="仿宋"/>
        </w:rPr>
      </w:pPr>
      <w:r>
        <w:rPr>
          <w:rFonts w:hint="eastAsia" w:ascii="仿宋" w:eastAsia="仿宋" w:cs="仿宋"/>
        </w:rPr>
        <w:t>（13）服务人员交纳费用承诺表………………………………………（页码）</w:t>
      </w:r>
    </w:p>
    <w:p>
      <w:pPr>
        <w:pStyle w:val="28"/>
        <w:spacing w:line="360" w:lineRule="auto"/>
        <w:ind w:left="0" w:firstLine="0" w:firstLineChars="0"/>
        <w:rPr>
          <w:rFonts w:ascii="仿宋" w:eastAsia="仿宋" w:cs="仿宋"/>
        </w:rPr>
      </w:pPr>
      <w:r>
        <w:rPr>
          <w:rFonts w:hint="eastAsia" w:ascii="仿宋" w:eastAsia="仿宋" w:cs="仿宋"/>
        </w:rPr>
        <w:t>（14）合理化建议………………………………………………………（页码）</w:t>
      </w:r>
    </w:p>
    <w:p>
      <w:pPr>
        <w:pStyle w:val="28"/>
        <w:spacing w:line="360" w:lineRule="auto"/>
        <w:ind w:left="0" w:firstLine="0" w:firstLineChars="0"/>
        <w:rPr>
          <w:rFonts w:ascii="仿宋" w:eastAsia="仿宋" w:cs="仿宋"/>
        </w:rPr>
      </w:pPr>
      <w:r>
        <w:rPr>
          <w:rFonts w:hint="eastAsia" w:ascii="仿宋" w:eastAsia="仿宋" w:cs="仿宋"/>
        </w:rPr>
        <w:t>（15）优惠条件及特殊承诺……………………………………………（页码）</w:t>
      </w:r>
    </w:p>
    <w:p>
      <w:pPr>
        <w:pStyle w:val="28"/>
        <w:spacing w:line="360" w:lineRule="auto"/>
        <w:ind w:left="0" w:firstLine="0" w:firstLineChars="0"/>
        <w:rPr>
          <w:rFonts w:ascii="仿宋" w:eastAsia="仿宋" w:cs="仿宋"/>
        </w:rPr>
      </w:pPr>
      <w:r>
        <w:rPr>
          <w:rFonts w:hint="eastAsia" w:ascii="仿宋" w:eastAsia="仿宋" w:cs="仿宋"/>
        </w:rPr>
        <w:t>（16）技术和服务偏离说明表…………………………………………（页码）</w:t>
      </w:r>
    </w:p>
    <w:p>
      <w:pPr>
        <w:pStyle w:val="28"/>
        <w:spacing w:line="360" w:lineRule="auto"/>
        <w:ind w:left="0" w:firstLine="0" w:firstLineChars="0"/>
        <w:rPr>
          <w:rFonts w:ascii="仿宋" w:eastAsia="仿宋" w:cs="仿宋"/>
        </w:rPr>
      </w:pPr>
      <w:r>
        <w:rPr>
          <w:rFonts w:hint="eastAsia" w:ascii="仿宋" w:eastAsia="仿宋" w:cs="仿宋"/>
        </w:rPr>
        <w:t>（17）关于对招标文件中有关条款的拒绝声明………………………（页码）</w:t>
      </w:r>
    </w:p>
    <w:p>
      <w:pPr>
        <w:pStyle w:val="28"/>
        <w:spacing w:line="360" w:lineRule="auto"/>
        <w:ind w:left="0" w:firstLine="0" w:firstLineChars="0"/>
        <w:rPr>
          <w:rFonts w:ascii="仿宋" w:eastAsia="仿宋" w:cs="仿宋"/>
        </w:rPr>
      </w:pPr>
      <w:r>
        <w:rPr>
          <w:rFonts w:hint="eastAsia" w:ascii="仿宋" w:eastAsia="仿宋" w:cs="仿宋"/>
        </w:rPr>
        <w:t>（18）认为需要的其他技术文件或说明………………………………（页码）</w:t>
      </w:r>
    </w:p>
    <w:p>
      <w:pPr>
        <w:spacing w:line="360" w:lineRule="auto"/>
        <w:ind w:firstLine="480" w:firstLineChars="200"/>
        <w:rPr>
          <w:rFonts w:ascii="仿宋" w:hAnsi="仿宋" w:eastAsia="仿宋" w:cs="仿宋_GB2312"/>
          <w:kern w:val="0"/>
          <w:sz w:val="24"/>
        </w:rPr>
      </w:pPr>
    </w:p>
    <w:p>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sz w:val="30"/>
          <w:szCs w:val="30"/>
        </w:rPr>
      </w:pPr>
      <w:r>
        <w:rPr>
          <w:rFonts w:hint="eastAsia" w:ascii="仿宋" w:hAnsi="仿宋" w:eastAsia="仿宋" w:cs="仿宋_GB2312"/>
          <w:b/>
          <w:kern w:val="0"/>
          <w:sz w:val="30"/>
          <w:szCs w:val="30"/>
          <w:lang w:val="zh-CN"/>
        </w:rPr>
        <w:t>一、</w:t>
      </w:r>
      <w:r>
        <w:rPr>
          <w:rFonts w:hint="eastAsia" w:ascii="仿宋" w:hAnsi="仿宋" w:eastAsia="仿宋" w:cs="仿宋_GB2312"/>
          <w:b/>
          <w:sz w:val="30"/>
          <w:szCs w:val="30"/>
        </w:rPr>
        <w:t>营业执照(或事业法人登记证或其他工商等登记证明材料)扫描件（投标人为自然人的，提供自然人的身份证明）（扫描件）</w:t>
      </w:r>
    </w:p>
    <w:p>
      <w:pPr>
        <w:pStyle w:val="12"/>
        <w:rPr>
          <w:sz w:val="30"/>
          <w:szCs w:val="30"/>
        </w:rPr>
      </w:pPr>
    </w:p>
    <w:p>
      <w:pPr>
        <w:snapToGrid w:val="0"/>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二、法定代表人授权书</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rPr>
        <w:t>杭州钱塘新区综合行政执法局物业管理服务项目</w:t>
      </w:r>
      <w:r>
        <w:rPr>
          <w:rFonts w:hint="eastAsia" w:ascii="仿宋" w:hAnsi="仿宋" w:eastAsia="仿宋" w:cs="仿宋_GB2312"/>
          <w:kern w:val="0"/>
          <w:sz w:val="24"/>
          <w:lang w:val="zh-CN"/>
        </w:rPr>
        <w:t>【编号：QTXQ-GK-2020-024】政府采购投标的一切事项，若中标则全权代表本公司签订相关合同，并负责处理合同履行等事宜。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ascii="仿宋" w:hAnsi="仿宋" w:eastAsia="仿宋" w:cs="仿宋_GB2312"/>
          <w:kern w:val="0"/>
          <w:sz w:val="24"/>
          <w:highlight w:val="yellow"/>
        </w:rPr>
      </w:pPr>
      <w:r>
        <w:rPr>
          <w:rFonts w:hint="eastAsia" w:ascii="仿宋" w:hAnsi="仿宋" w:eastAsia="仿宋" w:cs="仿宋_GB2312"/>
          <w:kern w:val="0"/>
          <w:sz w:val="24"/>
          <w:lang w:val="zh-CN"/>
        </w:rPr>
        <w:t xml:space="preserve">                                      </w:t>
      </w:r>
      <w:r>
        <w:rPr>
          <w:rFonts w:hint="eastAsia" w:ascii="仿宋" w:hAnsi="仿宋" w:eastAsia="仿宋" w:cs="仿宋_GB2312"/>
          <w:kern w:val="0"/>
          <w:sz w:val="24"/>
          <w:highlight w:val="yellow"/>
          <w:lang w:val="zh-CN"/>
        </w:rPr>
        <w:t>法定代表人(签字或盖章)：</w:t>
      </w:r>
    </w:p>
    <w:p>
      <w:pPr>
        <w:snapToGrid w:val="0"/>
        <w:spacing w:line="360" w:lineRule="auto"/>
        <w:ind w:right="240"/>
        <w:jc w:val="right"/>
        <w:rPr>
          <w:rFonts w:ascii="仿宋" w:hAnsi="仿宋" w:eastAsia="仿宋" w:cs="仿宋_GB2312"/>
          <w:kern w:val="0"/>
          <w:sz w:val="24"/>
          <w:lang w:val="zh-CN"/>
        </w:rPr>
      </w:pPr>
      <w:r>
        <w:rPr>
          <w:rFonts w:hint="eastAsia" w:ascii="仿宋" w:hAnsi="仿宋" w:eastAsia="仿宋" w:cs="仿宋_GB2312"/>
          <w:kern w:val="0"/>
          <w:sz w:val="24"/>
          <w:lang w:val="zh-CN"/>
        </w:rPr>
        <w:t>签发日期：  年  月   日</w:t>
      </w:r>
    </w:p>
    <w:p>
      <w:pPr>
        <w:pStyle w:val="24"/>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4"/>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pStyle w:val="24"/>
        <w:spacing w:line="360" w:lineRule="auto"/>
        <w:rPr>
          <w:rFonts w:ascii="仿宋" w:hAnsi="仿宋" w:eastAsia="仿宋"/>
          <w:bCs/>
          <w:sz w:val="24"/>
        </w:rPr>
      </w:pPr>
      <w:r>
        <w:rPr>
          <w:rFonts w:hint="eastAsia" w:ascii="仿宋" w:hAnsi="仿宋" w:eastAsia="仿宋"/>
          <w:bCs/>
          <w:sz w:val="24"/>
        </w:rPr>
        <w:t>授权代表身份证件扫描件：</w:t>
      </w:r>
    </w:p>
    <w:tbl>
      <w:tblPr>
        <w:tblStyle w:val="1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snapToGrid w:val="0"/>
        <w:spacing w:line="360" w:lineRule="auto"/>
        <w:jc w:val="center"/>
        <w:rPr>
          <w:rFonts w:hint="eastAsia" w:ascii="仿宋" w:hAnsi="仿宋" w:eastAsia="仿宋" w:cs="仿宋_GB2312"/>
          <w:b/>
          <w:kern w:val="0"/>
          <w:sz w:val="30"/>
          <w:szCs w:val="30"/>
          <w:lang w:val="zh-CN"/>
        </w:rPr>
      </w:pPr>
    </w:p>
    <w:p>
      <w:pPr>
        <w:snapToGrid w:val="0"/>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联合体投标授权书（适用联合体投标）</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)；……，代表本联合体全权处理</w:t>
      </w:r>
      <w:r>
        <w:rPr>
          <w:rFonts w:hint="eastAsia" w:ascii="仿宋" w:hAnsi="仿宋" w:eastAsia="仿宋" w:cs="仿宋_GB2312"/>
          <w:sz w:val="24"/>
        </w:rPr>
        <w:t>杭州钱塘新区综合行政执法局物业管理服务项目</w:t>
      </w:r>
      <w:r>
        <w:rPr>
          <w:rFonts w:hint="eastAsia" w:ascii="仿宋" w:hAnsi="仿宋" w:eastAsia="仿宋" w:cs="仿宋_GB2312"/>
          <w:kern w:val="0"/>
          <w:sz w:val="24"/>
          <w:lang w:val="zh-CN"/>
        </w:rPr>
        <w:t>【编号：QTXQ-GK-2020-024】政府采购投标的一切事项，若中标则全权代表本联合体签订相关合同，并负责处理合同履行等事宜。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单位：            （公章）         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highlight w:val="yellow"/>
          <w:lang w:val="zh-CN"/>
        </w:rPr>
        <w:t>法定代表人：（签字或盖章）         法定代表人：（签字或盖章）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pStyle w:val="24"/>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4"/>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pStyle w:val="24"/>
        <w:spacing w:line="360" w:lineRule="auto"/>
        <w:rPr>
          <w:rFonts w:ascii="仿宋" w:hAnsi="仿宋" w:eastAsia="仿宋"/>
          <w:bCs/>
          <w:sz w:val="24"/>
        </w:rPr>
      </w:pPr>
      <w:r>
        <w:rPr>
          <w:rFonts w:hint="eastAsia" w:ascii="仿宋" w:hAnsi="仿宋" w:eastAsia="仿宋"/>
          <w:bCs/>
          <w:sz w:val="24"/>
        </w:rPr>
        <w:t>授权代表身份证件扫描件：</w:t>
      </w:r>
    </w:p>
    <w:tbl>
      <w:tblPr>
        <w:tblStyle w:val="1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snapToGrid w:val="0"/>
        <w:spacing w:before="50" w:after="50" w:line="360" w:lineRule="auto"/>
        <w:jc w:val="center"/>
        <w:rPr>
          <w:rFonts w:ascii="仿宋" w:hAnsi="仿宋" w:eastAsia="仿宋" w:cs="仿宋_GB2312"/>
          <w:b/>
          <w:sz w:val="30"/>
          <w:szCs w:val="30"/>
        </w:rPr>
      </w:pPr>
    </w:p>
    <w:p>
      <w:pPr>
        <w:snapToGrid w:val="0"/>
        <w:spacing w:before="50" w:after="50" w:line="360" w:lineRule="auto"/>
        <w:jc w:val="center"/>
        <w:rPr>
          <w:rFonts w:ascii="仿宋" w:hAnsi="仿宋" w:eastAsia="仿宋" w:cs="仿宋_GB2312"/>
          <w:b/>
          <w:sz w:val="30"/>
          <w:szCs w:val="30"/>
        </w:rPr>
      </w:pPr>
      <w:r>
        <w:rPr>
          <w:rFonts w:hint="eastAsia" w:ascii="仿宋" w:hAnsi="仿宋" w:eastAsia="仿宋" w:cs="仿宋_GB2312"/>
          <w:b/>
          <w:sz w:val="30"/>
          <w:szCs w:val="30"/>
        </w:rPr>
        <w:t>四、联合体协议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各方经协商一致，决定组成一个联合体，以一个投标人的身份就杭州市公共资源交易中心钱塘新区分中心组织实施的</w:t>
      </w:r>
      <w:r>
        <w:rPr>
          <w:rFonts w:hint="eastAsia" w:ascii="仿宋" w:hAnsi="仿宋" w:eastAsia="仿宋" w:cs="仿宋_GB2312"/>
          <w:sz w:val="24"/>
        </w:rPr>
        <w:t>杭州钱塘新区综合行政执法局物业管理服务项目</w:t>
      </w:r>
      <w:r>
        <w:rPr>
          <w:rFonts w:hint="eastAsia" w:ascii="仿宋" w:hAnsi="仿宋" w:eastAsia="仿宋" w:cs="仿宋_GB2312"/>
          <w:kern w:val="0"/>
          <w:sz w:val="24"/>
          <w:lang w:val="zh-CN"/>
        </w:rPr>
        <w:t>【QTXQ-GK-2020-024】共同投标。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Arial"/>
          <w:sz w:val="24"/>
        </w:rPr>
        <w:t>指定</w:t>
      </w:r>
      <w:r>
        <w:rPr>
          <w:rFonts w:hint="eastAsia" w:ascii="仿宋" w:hAnsi="仿宋" w:eastAsia="仿宋"/>
          <w:u w:val="single"/>
        </w:rPr>
        <w:t xml:space="preserve">   </w:t>
      </w:r>
      <w:r>
        <w:rPr>
          <w:rFonts w:hint="eastAsia" w:ascii="仿宋" w:hAnsi="仿宋" w:eastAsia="仿宋" w:cs="Arial"/>
          <w:sz w:val="24"/>
        </w:rPr>
        <w:t>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所有联合体成员各方法定代表人签署授权书，授权书载明的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；乙方承担的工作和义务为：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（公章）          乙方单位：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right="480"/>
        <w:jc w:val="center"/>
        <w:rPr>
          <w:rFonts w:ascii="仿宋" w:hAnsi="仿宋" w:eastAsia="仿宋" w:cs="仿宋_GB2312"/>
          <w:b/>
          <w:kern w:val="0"/>
          <w:sz w:val="32"/>
          <w:szCs w:val="32"/>
          <w:lang w:val="zh-CN"/>
        </w:rPr>
        <w:sectPr>
          <w:pgSz w:w="11906" w:h="16838"/>
          <w:pgMar w:top="1440" w:right="1800" w:bottom="1440" w:left="1800" w:header="851" w:footer="992" w:gutter="0"/>
          <w:pgNumType w:fmt="decimal"/>
          <w:cols w:space="720" w:num="1"/>
          <w:titlePg/>
          <w:docGrid w:linePitch="312" w:charSpace="0"/>
        </w:sectPr>
      </w:pPr>
    </w:p>
    <w:p>
      <w:pPr>
        <w:spacing w:line="360" w:lineRule="auto"/>
        <w:jc w:val="center"/>
        <w:rPr>
          <w:rFonts w:ascii="仿宋" w:hAnsi="仿宋" w:eastAsia="仿宋" w:cs="仿宋_GB2312"/>
          <w:b/>
          <w:sz w:val="32"/>
          <w:szCs w:val="32"/>
        </w:rPr>
      </w:pPr>
      <w:r>
        <w:rPr>
          <w:rFonts w:hint="eastAsia" w:ascii="仿宋" w:hAnsi="仿宋" w:eastAsia="仿宋" w:cs="仿宋_GB2312"/>
          <w:b/>
          <w:sz w:val="30"/>
          <w:szCs w:val="30"/>
        </w:rPr>
        <w:t>五、资信文件扫描件（如果要求提供）</w:t>
      </w:r>
    </w:p>
    <w:p>
      <w:pPr>
        <w:spacing w:line="360" w:lineRule="auto"/>
        <w:jc w:val="center"/>
        <w:rPr>
          <w:rFonts w:ascii="仿宋" w:hAnsi="仿宋" w:eastAsia="仿宋" w:cs="仿宋_GB2312"/>
          <w:b/>
          <w:bCs/>
          <w:sz w:val="32"/>
          <w:szCs w:val="32"/>
        </w:rPr>
      </w:pPr>
      <w:r>
        <w:rPr>
          <w:rFonts w:hint="eastAsia" w:ascii="仿宋" w:hAnsi="仿宋" w:eastAsia="仿宋" w:cs="仿宋_GB2312"/>
          <w:sz w:val="24"/>
        </w:rPr>
        <w:t>（由投标人根据采购需求及招标文件要求编制）</w:t>
      </w: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0"/>
          <w:szCs w:val="30"/>
        </w:rPr>
        <w:t>六、</w:t>
      </w:r>
      <w:r>
        <w:rPr>
          <w:rFonts w:hint="eastAsia" w:ascii="仿宋" w:hAnsi="仿宋" w:eastAsia="仿宋" w:cs="仿宋_GB2312"/>
          <w:b/>
          <w:kern w:val="0"/>
          <w:sz w:val="30"/>
          <w:szCs w:val="30"/>
          <w:lang w:val="zh-CN"/>
        </w:rPr>
        <w:t>主要业绩证明</w:t>
      </w:r>
    </w:p>
    <w:p>
      <w:pPr>
        <w:autoSpaceDE w:val="0"/>
        <w:autoSpaceDN w:val="0"/>
        <w:spacing w:line="360" w:lineRule="auto"/>
        <w:ind w:firstLine="120"/>
        <w:rPr>
          <w:rFonts w:ascii="仿宋" w:hAnsi="仿宋" w:eastAsia="仿宋" w:cs="仿宋_GB2312"/>
          <w:b/>
          <w:sz w:val="24"/>
        </w:rPr>
      </w:pPr>
      <w:r>
        <w:rPr>
          <w:rFonts w:hint="eastAsia" w:ascii="仿宋" w:hAnsi="仿宋" w:eastAsia="仿宋" w:cs="仿宋_GB2312"/>
          <w:b/>
          <w:sz w:val="24"/>
        </w:rPr>
        <w:t>附表 :相关项目建设业绩一览表</w:t>
      </w:r>
    </w:p>
    <w:tbl>
      <w:tblPr>
        <w:tblStyle w:val="1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投资</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Layout w:type="fixed"/>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autoSpaceDE w:val="0"/>
        <w:autoSpaceDN w:val="0"/>
        <w:spacing w:line="360" w:lineRule="auto"/>
        <w:rPr>
          <w:rFonts w:ascii="仿宋" w:hAnsi="仿宋" w:eastAsia="仿宋" w:cs="仿宋_GB2312"/>
          <w:sz w:val="24"/>
        </w:rPr>
      </w:pPr>
      <w:r>
        <w:rPr>
          <w:rFonts w:hint="eastAsia" w:ascii="仿宋" w:hAnsi="仿宋" w:eastAsia="仿宋" w:cs="仿宋_GB2312"/>
          <w:b/>
          <w:sz w:val="24"/>
        </w:rPr>
        <w:t>注：投标人可按上述的格式自行编制，须随表提交相应的合同扫描件并注明所在投标人商务文件页码。</w:t>
      </w: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七、非本地投标人售后服务机构证明材料</w:t>
      </w:r>
    </w:p>
    <w:p>
      <w:pPr>
        <w:spacing w:line="360" w:lineRule="auto"/>
        <w:jc w:val="center"/>
        <w:rPr>
          <w:rFonts w:ascii="仿宋" w:hAnsi="仿宋" w:eastAsia="仿宋" w:cs="仿宋"/>
          <w:kern w:val="0"/>
          <w:sz w:val="24"/>
        </w:rPr>
      </w:pPr>
      <w:r>
        <w:rPr>
          <w:rFonts w:hint="eastAsia" w:ascii="仿宋" w:hAnsi="仿宋" w:eastAsia="仿宋" w:cs="仿宋"/>
          <w:kern w:val="0"/>
          <w:sz w:val="24"/>
        </w:rPr>
        <w:t>（由非本地投标人根据采购需求及招标文件要求编制）</w:t>
      </w:r>
    </w:p>
    <w:p>
      <w:pPr>
        <w:autoSpaceDE w:val="0"/>
        <w:autoSpaceDN w:val="0"/>
        <w:spacing w:line="360" w:lineRule="auto"/>
        <w:ind w:firstLine="4680" w:firstLineChars="1950"/>
        <w:rPr>
          <w:rFonts w:ascii="仿宋" w:hAnsi="仿宋" w:eastAsia="仿宋" w:cs="仿宋"/>
          <w:kern w:val="0"/>
          <w:sz w:val="24"/>
        </w:rPr>
      </w:pPr>
    </w:p>
    <w:p>
      <w:pPr>
        <w:autoSpaceDE w:val="0"/>
        <w:autoSpaceDN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_GB2312"/>
          <w:kern w:val="0"/>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八、</w:t>
      </w:r>
      <w:bookmarkStart w:id="464" w:name="OLE_LINK16"/>
      <w:bookmarkStart w:id="465" w:name="OLE_LINK17"/>
      <w:r>
        <w:rPr>
          <w:rFonts w:hint="eastAsia" w:ascii="仿宋" w:hAnsi="仿宋" w:eastAsia="仿宋" w:cs="仿宋_GB2312"/>
          <w:b/>
          <w:bCs/>
          <w:sz w:val="30"/>
          <w:szCs w:val="30"/>
        </w:rPr>
        <w:t>其他商务文件或说明</w:t>
      </w:r>
    </w:p>
    <w:p>
      <w:pPr>
        <w:spacing w:line="360" w:lineRule="auto"/>
        <w:jc w:val="center"/>
        <w:rPr>
          <w:rFonts w:ascii="仿宋" w:hAnsi="仿宋" w:eastAsia="仿宋" w:cs="仿宋_GB2312"/>
          <w:sz w:val="24"/>
        </w:rPr>
      </w:pPr>
      <w:r>
        <w:rPr>
          <w:rFonts w:hint="eastAsia" w:ascii="仿宋" w:hAnsi="仿宋" w:eastAsia="仿宋" w:cs="仿宋_GB2312"/>
          <w:sz w:val="24"/>
        </w:rPr>
        <w:t>（</w:t>
      </w:r>
      <w:bookmarkStart w:id="466" w:name="OLE_LINK10"/>
      <w:bookmarkStart w:id="467" w:name="OLE_LINK11"/>
      <w:r>
        <w:rPr>
          <w:rFonts w:hint="eastAsia" w:ascii="仿宋" w:hAnsi="仿宋" w:eastAsia="仿宋" w:cs="仿宋_GB2312"/>
          <w:sz w:val="24"/>
        </w:rPr>
        <w:t>其他商务文件或说明由投标人根据采购需求自行编制</w:t>
      </w:r>
      <w:bookmarkEnd w:id="466"/>
      <w:bookmarkEnd w:id="467"/>
      <w:r>
        <w:rPr>
          <w:rFonts w:hint="eastAsia" w:ascii="仿宋" w:hAnsi="仿宋" w:eastAsia="仿宋" w:cs="仿宋_GB2312"/>
          <w:sz w:val="24"/>
        </w:rPr>
        <w:t>，</w:t>
      </w:r>
      <w:r>
        <w:rPr>
          <w:rFonts w:hint="eastAsia" w:ascii="仿宋" w:hAnsi="仿宋" w:eastAsia="仿宋" w:cs="仿宋_GB2312"/>
          <w:kern w:val="0"/>
          <w:sz w:val="24"/>
          <w:lang w:val="zh-CN"/>
        </w:rPr>
        <w:t>包括（但不限于）以下内容：交货期、地点、付款方式等的响应情况</w:t>
      </w:r>
      <w:r>
        <w:rPr>
          <w:rFonts w:hint="eastAsia" w:ascii="仿宋" w:hAnsi="仿宋" w:eastAsia="仿宋" w:cs="仿宋_GB2312"/>
          <w:sz w:val="24"/>
        </w:rPr>
        <w:t>）</w:t>
      </w:r>
    </w:p>
    <w:bookmarkEnd w:id="464"/>
    <w:bookmarkEnd w:id="465"/>
    <w:p>
      <w:pPr>
        <w:spacing w:line="360" w:lineRule="auto"/>
        <w:jc w:val="center"/>
        <w:rPr>
          <w:rFonts w:ascii="仿宋" w:hAnsi="仿宋" w:eastAsia="仿宋" w:cs="仿宋_GB2312"/>
          <w:sz w:val="24"/>
        </w:rPr>
      </w:pPr>
    </w:p>
    <w:p>
      <w:pPr>
        <w:autoSpaceDE w:val="0"/>
        <w:autoSpaceDN w:val="0"/>
        <w:spacing w:line="360" w:lineRule="auto"/>
        <w:ind w:firstLine="4800" w:firstLineChars="2000"/>
        <w:rPr>
          <w:rFonts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ascii="仿宋" w:hAnsi="仿宋" w:eastAsia="仿宋" w:cs="仿宋_GB2312"/>
          <w:b/>
          <w:bCs/>
          <w:kern w:val="0"/>
          <w:sz w:val="24"/>
        </w:rPr>
      </w:pPr>
      <w:r>
        <w:rPr>
          <w:rFonts w:hint="eastAsia" w:ascii="仿宋" w:hAnsi="仿宋" w:eastAsia="仿宋" w:cs="仿宋_GB2312"/>
          <w:kern w:val="0"/>
          <w:sz w:val="24"/>
          <w:lang w:val="zh-CN"/>
        </w:rPr>
        <w:t xml:space="preserve">                                        日期：  年  月   日</w:t>
      </w: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九、管理服务理念和目标</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pStyle w:val="3"/>
      </w:pPr>
    </w:p>
    <w:p>
      <w:pPr>
        <w:autoSpaceDE w:val="0"/>
        <w:autoSpaceDN w:val="0"/>
        <w:spacing w:line="360" w:lineRule="auto"/>
        <w:ind w:firstLine="4800" w:firstLineChars="2000"/>
        <w:rPr>
          <w:rFonts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ascii="仿宋" w:hAnsi="仿宋" w:eastAsia="仿宋" w:cs="仿宋_GB2312"/>
          <w:b/>
          <w:bCs/>
          <w:kern w:val="0"/>
          <w:sz w:val="24"/>
        </w:rPr>
      </w:pPr>
      <w:r>
        <w:rPr>
          <w:rFonts w:hint="eastAsia" w:ascii="仿宋" w:hAnsi="仿宋" w:eastAsia="仿宋" w:cs="仿宋_GB2312"/>
          <w:kern w:val="0"/>
          <w:sz w:val="24"/>
          <w:lang w:val="zh-CN"/>
        </w:rPr>
        <w:t xml:space="preserve">                                        日期：  年  月   日</w:t>
      </w:r>
    </w:p>
    <w:p>
      <w:pPr>
        <w:spacing w:line="360" w:lineRule="auto"/>
        <w:jc w:val="center"/>
        <w:rPr>
          <w:rFonts w:ascii="仿宋" w:hAnsi="仿宋" w:eastAsia="仿宋" w:cs="仿宋_GB2312"/>
          <w:b/>
          <w:bCs/>
          <w:sz w:val="32"/>
          <w:szCs w:val="32"/>
          <w:lang w:val="zh-CN"/>
        </w:rPr>
      </w:pP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十、投标方案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pStyle w:val="3"/>
      </w:pP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十一、服务的应急方案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rPr>
          <w:rFonts w:ascii="仿宋" w:hAnsi="仿宋" w:eastAsia="仿宋" w:cs="仿宋_GB2312"/>
          <w:b/>
          <w:bCs/>
          <w:sz w:val="32"/>
          <w:szCs w:val="32"/>
          <w:lang w:val="zh-CN"/>
        </w:rPr>
      </w:pP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十二、拟投入本项目的各服务内容所需的设备与工具</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                  日期：  年  月   日</w:t>
      </w:r>
    </w:p>
    <w:p>
      <w:pPr>
        <w:pStyle w:val="3"/>
      </w:pP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十三、劳动力投入计划</w:t>
      </w:r>
    </w:p>
    <w:tbl>
      <w:tblPr>
        <w:tblStyle w:val="13"/>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878"/>
        <w:gridCol w:w="2036"/>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00" w:type="dxa"/>
          </w:tcPr>
          <w:p>
            <w:pPr>
              <w:spacing w:line="360" w:lineRule="auto"/>
              <w:jc w:val="center"/>
              <w:rPr>
                <w:rFonts w:ascii="仿宋" w:hAnsi="仿宋" w:eastAsia="仿宋" w:cs="仿宋"/>
                <w:b/>
                <w:bCs/>
                <w:sz w:val="24"/>
              </w:rPr>
            </w:pPr>
            <w:r>
              <w:rPr>
                <w:rFonts w:hint="eastAsia" w:ascii="仿宋" w:hAnsi="仿宋" w:eastAsia="仿宋" w:cs="仿宋"/>
                <w:b/>
                <w:sz w:val="24"/>
              </w:rPr>
              <w:t>序号</w:t>
            </w:r>
          </w:p>
        </w:tc>
        <w:tc>
          <w:tcPr>
            <w:tcW w:w="2520" w:type="dxa"/>
          </w:tcPr>
          <w:p>
            <w:pPr>
              <w:spacing w:line="360" w:lineRule="auto"/>
              <w:jc w:val="center"/>
              <w:rPr>
                <w:rFonts w:ascii="仿宋" w:hAnsi="仿宋" w:eastAsia="仿宋" w:cs="仿宋"/>
                <w:b/>
                <w:bCs/>
                <w:sz w:val="24"/>
              </w:rPr>
            </w:pPr>
            <w:r>
              <w:rPr>
                <w:rFonts w:hint="eastAsia" w:ascii="仿宋" w:hAnsi="仿宋" w:eastAsia="仿宋" w:cs="仿宋"/>
                <w:b/>
                <w:snapToGrid w:val="0"/>
                <w:kern w:val="0"/>
                <w:sz w:val="24"/>
              </w:rPr>
              <w:t>工种</w:t>
            </w:r>
          </w:p>
        </w:tc>
        <w:tc>
          <w:tcPr>
            <w:tcW w:w="878" w:type="dxa"/>
          </w:tcPr>
          <w:p>
            <w:pPr>
              <w:spacing w:line="360" w:lineRule="auto"/>
              <w:jc w:val="center"/>
              <w:rPr>
                <w:rFonts w:ascii="仿宋" w:hAnsi="仿宋" w:eastAsia="仿宋" w:cs="仿宋"/>
                <w:b/>
                <w:bCs/>
                <w:sz w:val="24"/>
              </w:rPr>
            </w:pPr>
            <w:r>
              <w:rPr>
                <w:rFonts w:hint="eastAsia" w:ascii="仿宋" w:hAnsi="仿宋" w:eastAsia="仿宋" w:cs="仿宋"/>
                <w:b/>
                <w:snapToGrid w:val="0"/>
                <w:kern w:val="0"/>
                <w:sz w:val="24"/>
              </w:rPr>
              <w:t>人数</w:t>
            </w:r>
          </w:p>
        </w:tc>
        <w:tc>
          <w:tcPr>
            <w:tcW w:w="2036" w:type="dxa"/>
          </w:tcPr>
          <w:p>
            <w:pPr>
              <w:spacing w:line="360" w:lineRule="auto"/>
              <w:jc w:val="center"/>
              <w:rPr>
                <w:rFonts w:ascii="仿宋" w:hAnsi="仿宋" w:eastAsia="仿宋" w:cs="仿宋"/>
                <w:b/>
                <w:bCs/>
                <w:sz w:val="24"/>
              </w:rPr>
            </w:pPr>
            <w:r>
              <w:rPr>
                <w:rFonts w:hint="eastAsia" w:ascii="仿宋" w:hAnsi="仿宋" w:eastAsia="仿宋" w:cs="仿宋"/>
                <w:b/>
                <w:snapToGrid w:val="0"/>
                <w:kern w:val="0"/>
                <w:sz w:val="24"/>
              </w:rPr>
              <w:t>目前在何地工作</w:t>
            </w:r>
          </w:p>
        </w:tc>
        <w:tc>
          <w:tcPr>
            <w:tcW w:w="2306" w:type="dxa"/>
          </w:tcPr>
          <w:p>
            <w:pPr>
              <w:spacing w:line="360" w:lineRule="auto"/>
              <w:jc w:val="center"/>
              <w:rPr>
                <w:rFonts w:ascii="仿宋" w:hAnsi="仿宋" w:eastAsia="仿宋" w:cs="仿宋"/>
                <w:b/>
                <w:bCs/>
                <w:sz w:val="24"/>
              </w:rPr>
            </w:pPr>
            <w:r>
              <w:rPr>
                <w:rFonts w:hint="eastAsia" w:ascii="仿宋" w:hAnsi="仿宋" w:eastAsia="仿宋" w:cs="仿宋"/>
                <w:b/>
                <w:snapToGrid w:val="0"/>
                <w:kern w:val="0"/>
                <w:sz w:val="24"/>
              </w:rPr>
              <w:t>计划进驻时间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00" w:type="dxa"/>
          </w:tcPr>
          <w:p>
            <w:pPr>
              <w:spacing w:line="360" w:lineRule="auto"/>
              <w:jc w:val="center"/>
              <w:rPr>
                <w:rFonts w:ascii="仿宋" w:hAnsi="仿宋" w:eastAsia="仿宋" w:cs="仿宋"/>
                <w:b/>
                <w:bCs/>
                <w:sz w:val="24"/>
              </w:rPr>
            </w:pPr>
          </w:p>
        </w:tc>
        <w:tc>
          <w:tcPr>
            <w:tcW w:w="2520" w:type="dxa"/>
          </w:tcPr>
          <w:p>
            <w:pPr>
              <w:spacing w:line="360" w:lineRule="auto"/>
              <w:jc w:val="center"/>
              <w:rPr>
                <w:rFonts w:ascii="仿宋" w:hAnsi="仿宋" w:eastAsia="仿宋" w:cs="仿宋"/>
                <w:b/>
                <w:bCs/>
                <w:sz w:val="24"/>
              </w:rPr>
            </w:pPr>
          </w:p>
        </w:tc>
        <w:tc>
          <w:tcPr>
            <w:tcW w:w="878" w:type="dxa"/>
          </w:tcPr>
          <w:p>
            <w:pPr>
              <w:spacing w:line="360" w:lineRule="auto"/>
              <w:jc w:val="center"/>
              <w:rPr>
                <w:rFonts w:ascii="仿宋" w:hAnsi="仿宋" w:eastAsia="仿宋" w:cs="仿宋"/>
                <w:b/>
                <w:bCs/>
                <w:sz w:val="24"/>
              </w:rPr>
            </w:pPr>
          </w:p>
        </w:tc>
        <w:tc>
          <w:tcPr>
            <w:tcW w:w="2036" w:type="dxa"/>
          </w:tcPr>
          <w:p>
            <w:pPr>
              <w:spacing w:line="360" w:lineRule="auto"/>
              <w:jc w:val="center"/>
              <w:rPr>
                <w:rFonts w:ascii="仿宋" w:hAnsi="仿宋" w:eastAsia="仿宋" w:cs="仿宋"/>
                <w:b/>
                <w:bCs/>
                <w:sz w:val="24"/>
              </w:rPr>
            </w:pPr>
          </w:p>
        </w:tc>
        <w:tc>
          <w:tcPr>
            <w:tcW w:w="2306" w:type="dxa"/>
          </w:tcPr>
          <w:p>
            <w:pPr>
              <w:spacing w:line="360" w:lineRule="auto"/>
              <w:jc w:val="center"/>
              <w:rPr>
                <w:rFonts w:ascii="仿宋" w:hAnsi="仿宋" w:eastAsia="仿宋" w:cs="仿宋"/>
                <w:b/>
                <w:bCs/>
                <w:sz w:val="24"/>
              </w:rPr>
            </w:pPr>
          </w:p>
        </w:tc>
      </w:tr>
    </w:tbl>
    <w:p>
      <w:pPr>
        <w:autoSpaceDE w:val="0"/>
        <w:autoSpaceDN w:val="0"/>
        <w:spacing w:line="360" w:lineRule="auto"/>
        <w:ind w:firstLine="5280" w:firstLineChars="220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24"/>
        </w:rPr>
      </w:pPr>
      <w:r>
        <w:rPr>
          <w:rFonts w:hint="eastAsia" w:ascii="仿宋" w:hAnsi="仿宋" w:eastAsia="仿宋" w:cs="仿宋"/>
          <w:b/>
          <w:bCs/>
          <w:sz w:val="24"/>
        </w:rPr>
        <w:t>项目小组人员名单</w:t>
      </w:r>
    </w:p>
    <w:p>
      <w:pPr>
        <w:spacing w:line="360" w:lineRule="auto"/>
        <w:jc w:val="center"/>
        <w:rPr>
          <w:rFonts w:ascii="仿宋" w:hAnsi="仿宋" w:eastAsia="仿宋" w:cs="仿宋"/>
          <w:b/>
          <w:bCs/>
          <w:sz w:val="24"/>
        </w:rPr>
      </w:pPr>
      <w:r>
        <w:rPr>
          <w:rFonts w:hint="eastAsia" w:ascii="仿宋" w:hAnsi="仿宋" w:eastAsia="仿宋" w:cs="仿宋"/>
          <w:sz w:val="24"/>
        </w:rPr>
        <w:t>（由投标人根据采购需求及招标文件要求编制）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附表A:本项目的负责人情况表</w:t>
      </w:r>
    </w:p>
    <w:tbl>
      <w:tblPr>
        <w:tblStyle w:val="13"/>
        <w:tblW w:w="8755" w:type="dxa"/>
        <w:tblInd w:w="0" w:type="dxa"/>
        <w:tblLayout w:type="fixed"/>
        <w:tblCellMar>
          <w:top w:w="0" w:type="dxa"/>
          <w:left w:w="108" w:type="dxa"/>
          <w:bottom w:w="0" w:type="dxa"/>
          <w:right w:w="108" w:type="dxa"/>
        </w:tblCellMar>
      </w:tblPr>
      <w:tblGrid>
        <w:gridCol w:w="2061"/>
        <w:gridCol w:w="1287"/>
        <w:gridCol w:w="1260"/>
        <w:gridCol w:w="4147"/>
      </w:tblGrid>
      <w:tr>
        <w:tblPrEx>
          <w:tblLayout w:type="fixed"/>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截止投标时间近3年业绩及承担的主要工作情况，曾担任项目负责人的项目应列明细</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注：须随表提交相应的证书扫描件并注明所在投标商务技术文件页码。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1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Layout w:type="fixed"/>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Layout w:type="fixed"/>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Layout w:type="fixed"/>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注：投标人可按上述的格式自行编制，须随表提交相应的证书扫描件并注明所在投标商务技术文件页码。</w:t>
      </w:r>
    </w:p>
    <w:p>
      <w:pPr>
        <w:spacing w:line="360" w:lineRule="auto"/>
        <w:rPr>
          <w:rFonts w:ascii="仿宋" w:hAnsi="仿宋" w:eastAsia="仿宋" w:cs="仿宋"/>
          <w:b/>
          <w:bCs/>
          <w:sz w:val="24"/>
        </w:rPr>
      </w:pPr>
      <w:r>
        <w:rPr>
          <w:rFonts w:hint="eastAsia" w:ascii="仿宋" w:hAnsi="仿宋" w:eastAsia="仿宋" w:cs="仿宋"/>
          <w:b/>
          <w:sz w:val="24"/>
        </w:rPr>
        <w:t>附表C:本项目的项目负责人和小组人员近3个月交纳社保记录情况表</w:t>
      </w:r>
      <w:r>
        <w:rPr>
          <w:rFonts w:hint="eastAsia" w:ascii="仿宋" w:hAnsi="仿宋" w:eastAsia="仿宋" w:cs="仿宋"/>
          <w:sz w:val="24"/>
        </w:rPr>
        <w:t>（以社保局缴纳凭证作附件）</w:t>
      </w: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rPr>
          <w:rFonts w:ascii="仿宋" w:hAnsi="仿宋" w:eastAsia="仿宋" w:cs="仿宋"/>
          <w:b/>
          <w:sz w:val="24"/>
        </w:rPr>
      </w:pPr>
      <w:r>
        <w:rPr>
          <w:rFonts w:hint="eastAsia" w:ascii="仿宋" w:hAnsi="仿宋" w:eastAsia="仿宋" w:cs="仿宋"/>
          <w:b/>
          <w:sz w:val="24"/>
        </w:rPr>
        <w:t xml:space="preserve"> </w:t>
      </w:r>
    </w:p>
    <w:p>
      <w:pPr>
        <w:spacing w:line="360" w:lineRule="auto"/>
        <w:jc w:val="center"/>
        <w:rPr>
          <w:rFonts w:ascii="仿宋" w:hAnsi="仿宋" w:eastAsia="仿宋" w:cs="仿宋_GB2312"/>
          <w:b/>
          <w:bCs/>
          <w:sz w:val="30"/>
          <w:szCs w:val="30"/>
          <w:lang w:val="zh-CN"/>
        </w:rPr>
      </w:pPr>
      <w:r>
        <w:rPr>
          <w:rFonts w:hint="eastAsia" w:ascii="仿宋" w:hAnsi="仿宋" w:eastAsia="仿宋" w:cs="仿宋_GB2312"/>
          <w:b/>
          <w:bCs/>
          <w:sz w:val="30"/>
          <w:szCs w:val="30"/>
          <w:lang w:val="zh-CN"/>
        </w:rPr>
        <w:t>十四、服务人员交纳费用承诺表</w:t>
      </w:r>
    </w:p>
    <w:p>
      <w:pPr>
        <w:autoSpaceDE w:val="0"/>
        <w:autoSpaceDN w:val="0"/>
        <w:spacing w:line="360" w:lineRule="auto"/>
        <w:ind w:firstLine="480" w:firstLineChars="200"/>
        <w:rPr>
          <w:rFonts w:ascii="仿宋" w:hAnsi="仿宋" w:eastAsia="仿宋" w:cs="仿宋"/>
          <w:kern w:val="0"/>
          <w:sz w:val="24"/>
        </w:rPr>
      </w:pPr>
    </w:p>
    <w:p>
      <w:pPr>
        <w:autoSpaceDE w:val="0"/>
        <w:autoSpaceDN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我公司承诺按《劳动合同法》和政府有关部门规定为全体人员交纳所有相关的社会保险及其他相关费用。</w:t>
      </w:r>
    </w:p>
    <w:p>
      <w:pPr>
        <w:autoSpaceDE w:val="0"/>
        <w:autoSpaceDN w:val="0"/>
        <w:spacing w:line="360" w:lineRule="auto"/>
        <w:ind w:firstLine="5640" w:firstLineChars="2350"/>
        <w:rPr>
          <w:rFonts w:ascii="仿宋" w:hAnsi="仿宋" w:eastAsia="仿宋" w:cs="仿宋"/>
          <w:kern w:val="0"/>
          <w:sz w:val="24"/>
        </w:rPr>
      </w:pPr>
    </w:p>
    <w:p>
      <w:pPr>
        <w:autoSpaceDE w:val="0"/>
        <w:autoSpaceDN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
          <w:b/>
          <w:kern w:val="0"/>
          <w:sz w:val="24"/>
        </w:rPr>
      </w:pPr>
      <w:r>
        <w:rPr>
          <w:rFonts w:hint="eastAsia" w:ascii="仿宋" w:hAnsi="仿宋" w:eastAsia="仿宋" w:cs="仿宋"/>
          <w:kern w:val="0"/>
          <w:sz w:val="24"/>
        </w:rPr>
        <w:t xml:space="preserve">                      日期：  年  月   日</w:t>
      </w:r>
    </w:p>
    <w:p>
      <w:pPr>
        <w:autoSpaceDE w:val="0"/>
        <w:autoSpaceDN w:val="0"/>
        <w:spacing w:line="360" w:lineRule="auto"/>
        <w:ind w:firstLine="480" w:firstLineChars="200"/>
        <w:rPr>
          <w:rFonts w:ascii="仿宋" w:hAnsi="仿宋" w:eastAsia="仿宋" w:cs="仿宋"/>
          <w:kern w:val="0"/>
          <w:sz w:val="24"/>
        </w:rPr>
      </w:pP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十五、合理化建议</w:t>
      </w:r>
    </w:p>
    <w:p>
      <w:pPr>
        <w:spacing w:line="360" w:lineRule="auto"/>
        <w:jc w:val="center"/>
        <w:rPr>
          <w:rFonts w:ascii="仿宋" w:hAnsi="仿宋" w:eastAsia="仿宋" w:cs="仿宋"/>
          <w:kern w:val="0"/>
          <w:sz w:val="24"/>
        </w:rPr>
      </w:pPr>
      <w:r>
        <w:rPr>
          <w:rFonts w:hint="eastAsia" w:ascii="仿宋" w:hAnsi="仿宋" w:eastAsia="仿宋" w:cs="仿宋"/>
          <w:b/>
          <w:sz w:val="24"/>
        </w:rPr>
        <w:t>（如果有）</w:t>
      </w:r>
    </w:p>
    <w:p>
      <w:pPr>
        <w:autoSpaceDE w:val="0"/>
        <w:autoSpaceDN w:val="0"/>
        <w:spacing w:line="360" w:lineRule="auto"/>
        <w:ind w:firstLine="4800" w:firstLineChars="200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
          <w:b/>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sz w:val="24"/>
        </w:rPr>
      </w:pPr>
      <w:r>
        <w:rPr>
          <w:rFonts w:hint="eastAsia" w:ascii="仿宋" w:hAnsi="仿宋" w:eastAsia="仿宋" w:cs="仿宋_GB2312"/>
          <w:b/>
          <w:bCs/>
          <w:sz w:val="30"/>
          <w:szCs w:val="30"/>
          <w:lang w:val="zh-CN"/>
        </w:rPr>
        <w:t>十六、优惠条件及特殊承诺</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p>
    <w:p>
      <w:pPr>
        <w:autoSpaceDE w:val="0"/>
        <w:autoSpaceDN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rPr>
        <w:t>投标人名称（公章）：</w:t>
      </w:r>
    </w:p>
    <w:p>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                    日期：  年  月   日</w:t>
      </w:r>
    </w:p>
    <w:p>
      <w:pPr>
        <w:pStyle w:val="3"/>
      </w:pPr>
    </w:p>
    <w:p>
      <w:pPr>
        <w:spacing w:line="360" w:lineRule="auto"/>
        <w:jc w:val="center"/>
        <w:rPr>
          <w:rFonts w:ascii="仿宋" w:hAnsi="仿宋" w:eastAsia="仿宋" w:cs="仿宋"/>
          <w:sz w:val="24"/>
        </w:rPr>
      </w:pPr>
      <w:r>
        <w:rPr>
          <w:rFonts w:hint="eastAsia" w:ascii="仿宋" w:hAnsi="仿宋" w:eastAsia="仿宋" w:cs="仿宋_GB2312"/>
          <w:b/>
          <w:bCs/>
          <w:sz w:val="30"/>
          <w:szCs w:val="30"/>
          <w:lang w:val="zh-CN"/>
        </w:rPr>
        <w:t>十七、技术和服务偏离说明</w:t>
      </w:r>
      <w:r>
        <w:rPr>
          <w:rFonts w:hint="eastAsia" w:ascii="仿宋" w:hAnsi="仿宋" w:eastAsia="仿宋" w:cs="仿宋_GB2312"/>
          <w:b/>
          <w:bCs/>
          <w:sz w:val="32"/>
          <w:szCs w:val="32"/>
          <w:lang w:val="zh-CN"/>
        </w:rPr>
        <w:t xml:space="preserve">     </w:t>
      </w:r>
      <w:r>
        <w:rPr>
          <w:rFonts w:hint="eastAsia" w:ascii="仿宋" w:hAnsi="仿宋" w:eastAsia="仿宋" w:cs="仿宋"/>
          <w:sz w:val="24"/>
        </w:rPr>
        <w:t xml:space="preserve">                                           </w:t>
      </w:r>
    </w:p>
    <w:tbl>
      <w:tblPr>
        <w:tblStyle w:val="13"/>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bl>
    <w:p>
      <w:pPr>
        <w:autoSpaceDE w:val="0"/>
        <w:autoSpaceDN w:val="0"/>
        <w:spacing w:line="360" w:lineRule="auto"/>
        <w:ind w:firstLine="5760" w:firstLineChars="2400"/>
        <w:rPr>
          <w:rFonts w:ascii="仿宋" w:hAnsi="仿宋" w:eastAsia="仿宋" w:cs="仿宋"/>
          <w:kern w:val="0"/>
          <w:sz w:val="24"/>
          <w:lang w:val="zh-CN"/>
        </w:rPr>
      </w:pPr>
    </w:p>
    <w:p>
      <w:pPr>
        <w:autoSpaceDE w:val="0"/>
        <w:autoSpaceDN w:val="0"/>
        <w:spacing w:line="360" w:lineRule="auto"/>
        <w:ind w:firstLine="4920" w:firstLineChars="205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3"/>
      </w:pPr>
    </w:p>
    <w:p>
      <w:pPr>
        <w:spacing w:line="360" w:lineRule="auto"/>
        <w:jc w:val="center"/>
        <w:rPr>
          <w:rFonts w:ascii="仿宋" w:hAnsi="仿宋" w:eastAsia="仿宋" w:cs="仿宋"/>
          <w:b/>
          <w:kern w:val="0"/>
          <w:sz w:val="30"/>
          <w:szCs w:val="30"/>
          <w:lang w:val="zh-CN"/>
        </w:rPr>
      </w:pPr>
      <w:r>
        <w:rPr>
          <w:rFonts w:hint="eastAsia" w:ascii="仿宋" w:hAnsi="仿宋" w:eastAsia="仿宋" w:cs="仿宋_GB2312"/>
          <w:b/>
          <w:bCs/>
          <w:sz w:val="30"/>
          <w:szCs w:val="30"/>
          <w:lang w:val="zh-CN"/>
        </w:rPr>
        <w:t>十八、关于对招标文件中有关条款的拒绝声明</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rPr>
          <w:rFonts w:ascii="仿宋" w:hAnsi="仿宋" w:eastAsia="仿宋" w:cs="仿宋"/>
          <w:b/>
          <w:bCs/>
          <w:sz w:val="24"/>
        </w:rPr>
      </w:pPr>
    </w:p>
    <w:p>
      <w:pPr>
        <w:spacing w:line="360" w:lineRule="auto"/>
        <w:jc w:val="center"/>
        <w:rPr>
          <w:rFonts w:ascii="仿宋" w:hAnsi="仿宋" w:eastAsia="仿宋" w:cs="仿宋_GB2312"/>
          <w:b/>
          <w:bCs/>
          <w:sz w:val="32"/>
          <w:szCs w:val="32"/>
          <w:lang w:val="zh-CN"/>
        </w:rPr>
      </w:pPr>
      <w:r>
        <w:rPr>
          <w:rFonts w:hint="eastAsia" w:ascii="仿宋" w:hAnsi="仿宋" w:eastAsia="仿宋" w:cs="仿宋_GB2312"/>
          <w:b/>
          <w:bCs/>
          <w:sz w:val="30"/>
          <w:szCs w:val="30"/>
          <w:lang w:val="zh-CN"/>
        </w:rPr>
        <w:t>十九、认为需要的其他技术文件或说明</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投标人名称（公章）：      </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rPr>
          <w:rFonts w:ascii="仿宋" w:hAnsi="仿宋" w:eastAsia="仿宋" w:cs="仿宋_GB2312"/>
          <w:b/>
          <w:bCs/>
          <w:sz w:val="24"/>
        </w:rPr>
        <w:sectPr>
          <w:headerReference r:id="rId14" w:type="first"/>
          <w:footerReference r:id="rId16" w:type="first"/>
          <w:headerReference r:id="rId13" w:type="default"/>
          <w:footerReference r:id="rId15" w:type="default"/>
          <w:pgSz w:w="11906" w:h="16838"/>
          <w:pgMar w:top="1440" w:right="1803" w:bottom="1440" w:left="1803" w:header="930" w:footer="992" w:gutter="0"/>
          <w:pgNumType w:fmt="decimal"/>
          <w:cols w:space="720" w:num="1"/>
          <w:titlePg/>
          <w:docGrid w:linePitch="312" w:charSpace="0"/>
        </w:sectPr>
      </w:pP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 xml:space="preserve"> </w:t>
      </w:r>
      <w:r>
        <w:rPr>
          <w:rFonts w:hint="eastAsia" w:ascii="仿宋" w:hAnsi="仿宋" w:eastAsia="仿宋" w:cs="仿宋_GB2312"/>
          <w:b/>
          <w:sz w:val="30"/>
          <w:szCs w:val="30"/>
        </w:rPr>
        <w:t>关于钱塘新区政府采购支持中小企业信用融资相关事项通知</w:t>
      </w:r>
    </w:p>
    <w:p>
      <w:pPr>
        <w:spacing w:line="360" w:lineRule="auto"/>
        <w:jc w:val="center"/>
        <w:rPr>
          <w:rFonts w:ascii="仿宋" w:hAnsi="仿宋" w:eastAsia="仿宋" w:cs="仿宋_GB2312"/>
          <w:b/>
          <w:sz w:val="10"/>
          <w:szCs w:val="1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一、适用对象</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在浙江“政采云”平台注册入库，并取得钱塘新区政府采购合同的中小企业供应商。</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二、相关信息获取方式</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请登陆杭州钱塘新区管理委员会官网（</w:t>
      </w:r>
      <w:r>
        <w:rPr>
          <w:rFonts w:ascii="仿宋" w:hAnsi="仿宋" w:eastAsia="仿宋" w:cs="仿宋_GB2312"/>
          <w:sz w:val="24"/>
        </w:rPr>
        <w:t>http://qt.hangzhou.gov.cn</w:t>
      </w:r>
      <w:r>
        <w:rPr>
          <w:rFonts w:hint="eastAsia" w:ascii="仿宋" w:hAnsi="仿宋" w:eastAsia="仿宋" w:cs="仿宋_GB2312"/>
          <w:sz w:val="24"/>
        </w:rPr>
        <w:t>） “公告公示”专栏，查看信用融资政策文件及各相关银行服务方案。</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三、申请方式和步骤</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1、供应商若有融资意向，需先与钱塘新区财政金融局合作的银行对接，办理相关融资前期手续；</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2、中标后，供应商应与采购单位或者采购代理机构及时联系，告知融资需求；</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3、相关合作银行联系并审核供应商及相关中标信息，办理相关融资事宜；</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4、采购单位或者采购代理机构在政府采购信息系统录入中标合同信息时，须标注合同为信用融资合同，并选择相应的信用融资合作银行，录入账号信息；</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5、采购人应及时将信用融资合同提交财政金融局备案。</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四、注意事项</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请各采购单位和采购代理机构积极支持和配合政府采购信用融资工作，在合同备案环节务必请仔细核对收款银行、账号信息等内容，一旦录入将无法修改。</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五、合作银行及联系方式</w:t>
      </w:r>
    </w:p>
    <w:tbl>
      <w:tblPr>
        <w:tblStyle w:val="13"/>
        <w:tblW w:w="8740" w:type="dxa"/>
        <w:tblInd w:w="95" w:type="dxa"/>
        <w:tblLayout w:type="fixed"/>
        <w:tblCellMar>
          <w:top w:w="0" w:type="dxa"/>
          <w:left w:w="108" w:type="dxa"/>
          <w:bottom w:w="0" w:type="dxa"/>
          <w:right w:w="108" w:type="dxa"/>
        </w:tblCellMar>
      </w:tblPr>
      <w:tblGrid>
        <w:gridCol w:w="1080"/>
        <w:gridCol w:w="3020"/>
        <w:gridCol w:w="1420"/>
        <w:gridCol w:w="3220"/>
      </w:tblGrid>
      <w:tr>
        <w:tblPrEx>
          <w:tblLayout w:type="fixed"/>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罗兴、王强</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86910319，13588718187</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吴建恩</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13646861493</w:t>
            </w:r>
          </w:p>
        </w:tc>
      </w:tr>
      <w:tr>
        <w:tblPrEx>
          <w:tblLayout w:type="fixed"/>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blPrEx>
          <w:tblLayout w:type="fixed"/>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blPrEx>
          <w:tblLayout w:type="fixed"/>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施伟东</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86912948,15988106601</w:t>
            </w:r>
          </w:p>
        </w:tc>
      </w:tr>
      <w:tr>
        <w:tblPrEx>
          <w:tblLayout w:type="fixed"/>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朱丽丹</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13732249271</w:t>
            </w:r>
          </w:p>
        </w:tc>
      </w:tr>
      <w:tr>
        <w:tblPrEx>
          <w:tblLayout w:type="fixed"/>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张学民</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82198699，13867197838</w:t>
            </w:r>
          </w:p>
        </w:tc>
      </w:tr>
    </w:tbl>
    <w:p>
      <w:pPr>
        <w:spacing w:line="360" w:lineRule="auto"/>
        <w:ind w:left="5040" w:hanging="5040" w:hangingChars="2100"/>
        <w:rPr>
          <w:rFonts w:ascii="仿宋" w:hAnsi="仿宋" w:eastAsia="仿宋" w:cs="仿宋_GB2312"/>
          <w:kern w:val="0"/>
          <w:sz w:val="24"/>
          <w:lang w:val="zh-CN"/>
        </w:rPr>
      </w:pPr>
    </w:p>
    <w:p>
      <w:pPr>
        <w:spacing w:line="360" w:lineRule="auto"/>
        <w:ind w:left="5060" w:hanging="5060" w:hangingChars="2100"/>
        <w:rPr>
          <w:rFonts w:ascii="仿宋" w:hAnsi="仿宋" w:eastAsia="仿宋" w:cs="仿宋_GB2312"/>
          <w:b/>
          <w:bCs/>
          <w:kern w:val="0"/>
          <w:sz w:val="24"/>
        </w:rPr>
      </w:pPr>
    </w:p>
    <w:p>
      <w:pPr>
        <w:spacing w:line="360" w:lineRule="auto"/>
        <w:rPr>
          <w:rFonts w:ascii="仿宋" w:hAnsi="仿宋" w:eastAsia="仿宋" w:cs="仿宋_GB2312"/>
          <w:b/>
          <w:sz w:val="24"/>
        </w:rPr>
      </w:pPr>
    </w:p>
    <w:p>
      <w:pPr>
        <w:pStyle w:val="2"/>
        <w:keepNext w:val="0"/>
        <w:keepLines w:val="0"/>
        <w:pageBreakBefore/>
        <w:widowControl/>
        <w:numPr>
          <w:ilvl w:val="0"/>
          <w:numId w:val="0"/>
        </w:numPr>
        <w:spacing w:before="100" w:beforeAutospacing="1" w:after="100" w:afterAutospacing="1" w:line="360" w:lineRule="auto"/>
        <w:ind w:left="1290" w:firstLine="3092" w:firstLineChars="700"/>
        <w:rPr>
          <w:rFonts w:ascii="仿宋" w:hAnsi="仿宋" w:eastAsia="仿宋"/>
        </w:rPr>
      </w:pPr>
      <w:bookmarkStart w:id="468" w:name="_Toc465665161"/>
      <w:r>
        <w:rPr>
          <w:rFonts w:hint="eastAsia" w:ascii="仿宋" w:hAnsi="仿宋" w:eastAsia="仿宋"/>
        </w:rPr>
        <w:t>附件</w:t>
      </w:r>
      <w:bookmarkEnd w:id="468"/>
    </w:p>
    <w:p>
      <w:pPr>
        <w:spacing w:line="360" w:lineRule="auto"/>
        <w:rPr>
          <w:rFonts w:ascii="仿宋" w:hAnsi="仿宋" w:eastAsia="仿宋"/>
          <w:b/>
          <w:spacing w:val="6"/>
          <w:sz w:val="32"/>
          <w:szCs w:val="32"/>
        </w:rPr>
      </w:pPr>
      <w:r>
        <w:rPr>
          <w:rFonts w:hint="eastAsia" w:ascii="仿宋" w:hAnsi="仿宋" w:eastAsia="仿宋"/>
          <w:b/>
          <w:spacing w:val="6"/>
          <w:sz w:val="32"/>
          <w:szCs w:val="32"/>
        </w:rPr>
        <w:t>附件1：</w:t>
      </w:r>
    </w:p>
    <w:p>
      <w:pPr>
        <w:spacing w:line="360" w:lineRule="auto"/>
        <w:jc w:val="center"/>
        <w:rPr>
          <w:rFonts w:ascii="仿宋" w:hAnsi="仿宋" w:eastAsia="仿宋"/>
          <w:b/>
          <w:spacing w:val="6"/>
          <w:sz w:val="32"/>
          <w:szCs w:val="32"/>
        </w:rPr>
      </w:pPr>
      <w:bookmarkStart w:id="469" w:name="OLE_LINK14"/>
      <w:bookmarkStart w:id="470" w:name="OLE_LINK13"/>
      <w:r>
        <w:rPr>
          <w:rFonts w:hint="eastAsia" w:ascii="仿宋" w:hAnsi="仿宋" w:eastAsia="仿宋"/>
          <w:b/>
          <w:spacing w:val="6"/>
          <w:sz w:val="32"/>
          <w:szCs w:val="32"/>
        </w:rPr>
        <w:t>残疾人福利性单位声明函</w:t>
      </w:r>
    </w:p>
    <w:bookmarkEnd w:id="469"/>
    <w:bookmarkEnd w:id="470"/>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单位名称（盖章）：</w:t>
      </w: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312"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tabs>
          <w:tab w:val="left" w:pos="6510"/>
        </w:tabs>
        <w:spacing w:line="360" w:lineRule="auto"/>
        <w:jc w:val="left"/>
        <w:rPr>
          <w:rFonts w:ascii="仿宋" w:hAnsi="仿宋" w:eastAsia="仿宋"/>
          <w:sz w:val="24"/>
        </w:rPr>
      </w:pPr>
      <w:r>
        <w:rPr>
          <w:rFonts w:hint="eastAsia" w:ascii="仿宋" w:hAnsi="仿宋" w:eastAsia="仿宋"/>
          <w:sz w:val="24"/>
        </w:rPr>
        <w:t>法定代表人/主要负责人：</w:t>
      </w:r>
      <w:r>
        <w:rPr>
          <w:rFonts w:hint="eastAsia" w:ascii="仿宋" w:hAnsi="仿宋" w:eastAsia="仿宋"/>
          <w:sz w:val="24"/>
          <w:u w:val="dotted"/>
        </w:rPr>
        <w:t xml:space="preserve">                                   </w:t>
      </w:r>
      <w:r>
        <w:rPr>
          <w:rFonts w:hint="eastAsia" w:ascii="仿宋" w:hAnsi="仿宋" w:eastAsia="仿宋"/>
          <w:sz w:val="24"/>
        </w:rPr>
        <w:t xml:space="preserve">  </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被投诉人1：</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hint="eastAsia" w:ascii="仿宋" w:hAnsi="仿宋" w:eastAsia="仿宋"/>
          <w:sz w:val="24"/>
          <w:u w:val="dotted"/>
        </w:rPr>
        <w:t xml:space="preserve">                 </w:t>
      </w:r>
      <w:r>
        <w:rPr>
          <w:rFonts w:hint="eastAsia" w:ascii="仿宋" w:hAnsi="仿宋" w:eastAsia="仿宋"/>
          <w:sz w:val="24"/>
        </w:rPr>
        <w:t>包号：</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日,向</w:t>
      </w:r>
      <w:r>
        <w:rPr>
          <w:rFonts w:hint="eastAsia" w:ascii="仿宋" w:hAnsi="仿宋" w:eastAsia="仿宋"/>
          <w:sz w:val="24"/>
          <w:u w:val="dotted"/>
        </w:rPr>
        <w:t xml:space="preserve">                   </w:t>
      </w:r>
      <w:r>
        <w:rPr>
          <w:rFonts w:hint="eastAsia" w:ascii="仿宋" w:hAnsi="仿宋" w:eastAsia="仿宋"/>
          <w:sz w:val="24"/>
        </w:rPr>
        <w:t>提出质疑，质疑事项为：</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r>
        <w:rPr>
          <w:rFonts w:hint="eastAsia" w:ascii="仿宋" w:hAnsi="仿宋" w:eastAsia="仿宋"/>
          <w:sz w:val="24"/>
        </w:rPr>
        <w:t xml:space="preserve">  </w:t>
      </w:r>
    </w:p>
    <w:p>
      <w:pPr>
        <w:spacing w:line="360" w:lineRule="auto"/>
        <w:ind w:firstLine="360" w:firstLineChars="150"/>
        <w:rPr>
          <w:rFonts w:ascii="仿宋" w:hAnsi="仿宋" w:eastAsia="仿宋"/>
          <w:sz w:val="24"/>
        </w:rPr>
      </w:pPr>
      <w:r>
        <w:rPr>
          <w:rFonts w:hint="eastAsia" w:ascii="仿宋" w:hAnsi="仿宋" w:eastAsia="仿宋"/>
          <w:sz w:val="24"/>
          <w:u w:val="dotted"/>
        </w:rPr>
        <w:t>采购人/代理机构</w:t>
      </w:r>
      <w:r>
        <w:rPr>
          <w:rFonts w:hint="eastAsia" w:ascii="仿宋" w:hAnsi="仿宋" w:eastAsia="仿宋"/>
          <w:sz w:val="24"/>
        </w:rPr>
        <w:t>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日,就质疑事项作出了答复/没有在法定期限内作出答复。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 1：</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hint="eastAsia" w:ascii="仿宋" w:hAnsi="仿宋" w:eastAsia="仿宋"/>
          <w:sz w:val="24"/>
          <w:u w:val="dotted"/>
        </w:rPr>
        <w:t xml:space="preserve">                                              </w:t>
      </w:r>
      <w:r>
        <w:rPr>
          <w:rFonts w:hint="eastAsia" w:ascii="仿宋" w:hAnsi="仿宋" w:eastAsia="仿宋"/>
          <w:sz w:val="24"/>
        </w:rPr>
        <w:t xml:space="preserve"> </w:t>
      </w:r>
    </w:p>
    <w:p>
      <w:pPr>
        <w:spacing w:line="360" w:lineRule="auto"/>
        <w:rPr>
          <w:rFonts w:ascii="仿宋" w:hAnsi="仿宋" w:eastAsia="仿宋"/>
          <w:sz w:val="24"/>
          <w:u w:val="single"/>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spacing w:line="360" w:lineRule="auto"/>
        <w:rPr>
          <w:rFonts w:ascii="仿宋" w:hAnsi="仿宋" w:eastAsia="仿宋"/>
          <w:b/>
          <w:spacing w:val="6"/>
          <w:sz w:val="32"/>
          <w:szCs w:val="32"/>
        </w:rPr>
      </w:pPr>
      <w:r>
        <w:rPr>
          <w:rFonts w:hint="eastAsia" w:ascii="仿宋" w:hAnsi="仿宋" w:eastAsia="仿宋"/>
          <w:b/>
          <w:spacing w:val="6"/>
          <w:sz w:val="32"/>
          <w:szCs w:val="32"/>
        </w:rPr>
        <w:t>附件4：政府采购节能产品认证证书或证明文件</w:t>
      </w:r>
    </w:p>
    <w:p>
      <w:pPr>
        <w:spacing w:line="360" w:lineRule="auto"/>
        <w:rPr>
          <w:rFonts w:ascii="仿宋" w:hAnsi="仿宋" w:eastAsia="仿宋"/>
          <w:b/>
          <w:bCs/>
          <w:sz w:val="24"/>
        </w:rPr>
      </w:pPr>
      <w:r>
        <w:rPr>
          <w:rFonts w:hint="eastAsia" w:ascii="仿宋" w:hAnsi="仿宋" w:eastAsia="仿宋"/>
          <w:b/>
          <w:spacing w:val="6"/>
          <w:sz w:val="32"/>
          <w:szCs w:val="32"/>
        </w:rPr>
        <w:t>（扫描件加盖公章）</w:t>
      </w:r>
    </w:p>
    <w:p>
      <w:pPr>
        <w:spacing w:line="360" w:lineRule="auto"/>
        <w:rPr>
          <w:rFonts w:ascii="仿宋" w:hAnsi="仿宋" w:eastAsia="仿宋"/>
          <w:b/>
          <w:bCs/>
          <w:sz w:val="24"/>
        </w:rPr>
      </w:pPr>
      <w:r>
        <w:rPr>
          <w:rFonts w:hint="eastAsia" w:ascii="仿宋" w:hAnsi="仿宋" w:eastAsia="仿宋"/>
          <w:b/>
          <w:bCs/>
          <w:sz w:val="24"/>
        </w:rPr>
        <w:t xml:space="preserve"> </w:t>
      </w: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附表5：政府采购环境标志产品认证证书或证明文件</w:t>
      </w: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（扫描件加盖公章）</w:t>
      </w:r>
    </w:p>
    <w:p>
      <w:pPr>
        <w:autoSpaceDE w:val="0"/>
        <w:autoSpaceDN w:val="0"/>
        <w:spacing w:line="360" w:lineRule="auto"/>
        <w:ind w:firstLine="4560" w:firstLineChars="1900"/>
        <w:rPr>
          <w:rFonts w:ascii="仿宋" w:hAnsi="仿宋" w:eastAsia="仿宋"/>
          <w:kern w:val="0"/>
          <w:sz w:val="24"/>
        </w:rPr>
      </w:pPr>
    </w:p>
    <w:p>
      <w:pPr>
        <w:autoSpaceDE w:val="0"/>
        <w:autoSpaceDN w:val="0"/>
        <w:spacing w:line="360" w:lineRule="auto"/>
        <w:ind w:firstLine="4560" w:firstLineChars="1900"/>
        <w:rPr>
          <w:rFonts w:ascii="仿宋" w:hAnsi="仿宋" w:eastAsia="仿宋"/>
          <w:kern w:val="0"/>
          <w:sz w:val="24"/>
        </w:rPr>
      </w:pPr>
    </w:p>
    <w:p>
      <w:pPr>
        <w:autoSpaceDE w:val="0"/>
        <w:autoSpaceDN w:val="0"/>
        <w:spacing w:line="360" w:lineRule="auto"/>
        <w:ind w:firstLine="4560" w:firstLineChars="1900"/>
        <w:rPr>
          <w:rFonts w:ascii="仿宋" w:hAnsi="仿宋" w:eastAsia="仿宋"/>
          <w:kern w:val="0"/>
          <w:sz w:val="24"/>
        </w:rPr>
      </w:pPr>
      <w:r>
        <w:rPr>
          <w:rFonts w:hint="eastAsia" w:ascii="仿宋" w:hAnsi="仿宋" w:eastAsia="仿宋"/>
          <w:kern w:val="0"/>
          <w:sz w:val="24"/>
        </w:rPr>
        <w:t xml:space="preserve">供应商名称（公章）：                                         </w:t>
      </w:r>
    </w:p>
    <w:p>
      <w:pPr>
        <w:spacing w:line="360" w:lineRule="auto"/>
      </w:pPr>
      <w:r>
        <w:rPr>
          <w:rFonts w:hint="eastAsia" w:ascii="仿宋" w:hAnsi="仿宋" w:eastAsia="仿宋"/>
          <w:kern w:val="0"/>
          <w:sz w:val="24"/>
        </w:rPr>
        <w:t xml:space="preserve">                                      日期：   年  月   日</w:t>
      </w:r>
    </w:p>
    <w:p>
      <w:pPr>
        <w:pStyle w:val="11"/>
        <w:snapToGrid w:val="0"/>
        <w:spacing w:line="360" w:lineRule="auto"/>
        <w:ind w:firstLine="480" w:firstLineChars="200"/>
        <w:rPr>
          <w:rFonts w:ascii="仿宋" w:hAnsi="仿宋" w:eastAsia="仿宋" w:cs="仿宋"/>
          <w:b w:val="0"/>
          <w:szCs w:val="24"/>
        </w:rPr>
      </w:pPr>
    </w:p>
    <w:sectPr>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MT Extra">
    <w:panose1 w:val="05050102010205020202"/>
    <w:charset w:val="00"/>
    <w:family w:val="decorative"/>
    <w:pitch w:val="default"/>
    <w:sig w:usb0="8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103" o:spid="_x0000_s410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楷体" w:hAnsi="楷体" w:eastAsia="楷体" w:cs="楷体"/>
                    <w:sz w:val="20"/>
                    <w:szCs w:val="28"/>
                    <w:lang w:eastAsia="zh-CN"/>
                  </w:rPr>
                </w:pPr>
                <w:r>
                  <w:rPr>
                    <w:rFonts w:hint="eastAsia" w:ascii="楷体" w:hAnsi="楷体" w:eastAsia="楷体" w:cs="楷体"/>
                    <w:sz w:val="20"/>
                    <w:szCs w:val="28"/>
                    <w:lang w:eastAsia="zh-CN"/>
                  </w:rPr>
                  <w:t xml:space="preserve">第 </w:t>
                </w:r>
                <w:r>
                  <w:rPr>
                    <w:rFonts w:hint="eastAsia" w:ascii="楷体" w:hAnsi="楷体" w:eastAsia="楷体" w:cs="楷体"/>
                    <w:sz w:val="20"/>
                    <w:szCs w:val="28"/>
                    <w:lang w:eastAsia="zh-CN"/>
                  </w:rPr>
                  <w:fldChar w:fldCharType="begin"/>
                </w:r>
                <w:r>
                  <w:rPr>
                    <w:rFonts w:hint="eastAsia" w:ascii="楷体" w:hAnsi="楷体" w:eastAsia="楷体" w:cs="楷体"/>
                    <w:sz w:val="20"/>
                    <w:szCs w:val="28"/>
                    <w:lang w:eastAsia="zh-CN"/>
                  </w:rPr>
                  <w:instrText xml:space="preserve"> PAGE  \* MERGEFORMAT </w:instrText>
                </w:r>
                <w:r>
                  <w:rPr>
                    <w:rFonts w:hint="eastAsia" w:ascii="楷体" w:hAnsi="楷体" w:eastAsia="楷体" w:cs="楷体"/>
                    <w:sz w:val="20"/>
                    <w:szCs w:val="28"/>
                    <w:lang w:eastAsia="zh-CN"/>
                  </w:rPr>
                  <w:fldChar w:fldCharType="separate"/>
                </w:r>
                <w:r>
                  <w:rPr>
                    <w:rFonts w:hint="eastAsia" w:ascii="楷体" w:hAnsi="楷体" w:eastAsia="楷体" w:cs="楷体"/>
                    <w:sz w:val="20"/>
                    <w:szCs w:val="28"/>
                    <w:lang w:eastAsia="zh-CN"/>
                  </w:rPr>
                  <w:t>1</w:t>
                </w:r>
                <w:r>
                  <w:rPr>
                    <w:rFonts w:hint="eastAsia" w:ascii="楷体" w:hAnsi="楷体" w:eastAsia="楷体" w:cs="楷体"/>
                    <w:sz w:val="20"/>
                    <w:szCs w:val="28"/>
                    <w:lang w:eastAsia="zh-CN"/>
                  </w:rPr>
                  <w:fldChar w:fldCharType="end"/>
                </w:r>
                <w:r>
                  <w:rPr>
                    <w:rFonts w:hint="eastAsia" w:ascii="楷体" w:hAnsi="楷体" w:eastAsia="楷体" w:cs="楷体"/>
                    <w:sz w:val="20"/>
                    <w:szCs w:val="28"/>
                    <w:lang w:eastAsia="zh-CN"/>
                  </w:rPr>
                  <w:t xml:space="preserve"> 页 共 </w:t>
                </w:r>
                <w:r>
                  <w:rPr>
                    <w:rFonts w:hint="eastAsia" w:ascii="楷体" w:hAnsi="楷体" w:eastAsia="楷体" w:cs="楷体"/>
                    <w:sz w:val="20"/>
                    <w:szCs w:val="28"/>
                    <w:lang w:val="en-US" w:eastAsia="zh-CN"/>
                  </w:rPr>
                  <w:t>98</w:t>
                </w:r>
                <w:r>
                  <w:rPr>
                    <w:rFonts w:hint="eastAsia" w:ascii="楷体" w:hAnsi="楷体" w:eastAsia="楷体" w:cs="楷体"/>
                    <w:sz w:val="20"/>
                    <w:szCs w:val="28"/>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104" o:spid="_x0000_s410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ascii="楷体" w:hAnsi="楷体" w:eastAsia="楷体" w:cs="楷体"/>
                    <w:sz w:val="20"/>
                    <w:szCs w:val="28"/>
                    <w:lang w:eastAsia="zh-CN"/>
                  </w:rPr>
                  <w:t xml:space="preserve">第 </w:t>
                </w:r>
                <w:r>
                  <w:rPr>
                    <w:rFonts w:hint="eastAsia" w:ascii="楷体" w:hAnsi="楷体" w:eastAsia="楷体" w:cs="楷体"/>
                    <w:sz w:val="20"/>
                    <w:szCs w:val="28"/>
                    <w:lang w:eastAsia="zh-CN"/>
                  </w:rPr>
                  <w:fldChar w:fldCharType="begin"/>
                </w:r>
                <w:r>
                  <w:rPr>
                    <w:rFonts w:hint="eastAsia" w:ascii="楷体" w:hAnsi="楷体" w:eastAsia="楷体" w:cs="楷体"/>
                    <w:sz w:val="20"/>
                    <w:szCs w:val="28"/>
                    <w:lang w:eastAsia="zh-CN"/>
                  </w:rPr>
                  <w:instrText xml:space="preserve"> PAGE  \* MERGEFORMAT </w:instrText>
                </w:r>
                <w:r>
                  <w:rPr>
                    <w:rFonts w:hint="eastAsia" w:ascii="楷体" w:hAnsi="楷体" w:eastAsia="楷体" w:cs="楷体"/>
                    <w:sz w:val="20"/>
                    <w:szCs w:val="28"/>
                    <w:lang w:eastAsia="zh-CN"/>
                  </w:rPr>
                  <w:fldChar w:fldCharType="separate"/>
                </w:r>
                <w:r>
                  <w:rPr>
                    <w:rFonts w:hint="eastAsia" w:ascii="楷体" w:hAnsi="楷体" w:eastAsia="楷体" w:cs="楷体"/>
                    <w:sz w:val="20"/>
                    <w:szCs w:val="28"/>
                    <w:lang w:eastAsia="zh-CN"/>
                  </w:rPr>
                  <w:t>61</w:t>
                </w:r>
                <w:r>
                  <w:rPr>
                    <w:rFonts w:hint="eastAsia" w:ascii="楷体" w:hAnsi="楷体" w:eastAsia="楷体" w:cs="楷体"/>
                    <w:sz w:val="20"/>
                    <w:szCs w:val="28"/>
                    <w:lang w:eastAsia="zh-CN"/>
                  </w:rPr>
                  <w:fldChar w:fldCharType="end"/>
                </w:r>
                <w:r>
                  <w:rPr>
                    <w:rFonts w:hint="eastAsia" w:ascii="楷体" w:hAnsi="楷体" w:eastAsia="楷体" w:cs="楷体"/>
                    <w:sz w:val="20"/>
                    <w:szCs w:val="28"/>
                    <w:lang w:eastAsia="zh-CN"/>
                  </w:rPr>
                  <w:t xml:space="preserve"> 页 共 </w:t>
                </w:r>
                <w:r>
                  <w:rPr>
                    <w:rFonts w:hint="eastAsia" w:ascii="楷体" w:hAnsi="楷体" w:eastAsia="楷体" w:cs="楷体"/>
                    <w:sz w:val="20"/>
                    <w:szCs w:val="28"/>
                    <w:lang w:val="en-US" w:eastAsia="zh-CN"/>
                  </w:rPr>
                  <w:t>98</w:t>
                </w:r>
                <w:r>
                  <w:rPr>
                    <w:rFonts w:hint="eastAsia" w:ascii="楷体" w:hAnsi="楷体" w:eastAsia="楷体" w:cs="楷体"/>
                    <w:sz w:val="20"/>
                    <w:szCs w:val="28"/>
                    <w:lang w:eastAsia="zh-CN"/>
                  </w:rPr>
                  <w:t xml:space="preserve"> 页</w:t>
                </w:r>
              </w:p>
            </w:txbxContent>
          </v:textbox>
        </v:shape>
      </w:pict>
    </w:r>
  </w:p>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sz w:val="18"/>
      </w:rPr>
      <w:pict>
        <v:shape id="_x0000_s4105" o:spid="_x0000_s410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楷体" w:hAnsi="楷体" w:eastAsia="楷体" w:cs="楷体"/>
                    <w:sz w:val="20"/>
                    <w:szCs w:val="28"/>
                    <w:lang w:eastAsia="zh-CN"/>
                  </w:rPr>
                </w:pPr>
                <w:r>
                  <w:rPr>
                    <w:rFonts w:hint="eastAsia" w:ascii="楷体" w:hAnsi="楷体" w:eastAsia="楷体" w:cs="楷体"/>
                    <w:sz w:val="20"/>
                    <w:szCs w:val="28"/>
                    <w:lang w:eastAsia="zh-CN"/>
                  </w:rPr>
                  <w:t xml:space="preserve">第 </w:t>
                </w:r>
                <w:r>
                  <w:rPr>
                    <w:rFonts w:hint="eastAsia" w:ascii="楷体" w:hAnsi="楷体" w:eastAsia="楷体" w:cs="楷体"/>
                    <w:sz w:val="20"/>
                    <w:szCs w:val="28"/>
                    <w:lang w:eastAsia="zh-CN"/>
                  </w:rPr>
                  <w:fldChar w:fldCharType="begin"/>
                </w:r>
                <w:r>
                  <w:rPr>
                    <w:rFonts w:hint="eastAsia" w:ascii="楷体" w:hAnsi="楷体" w:eastAsia="楷体" w:cs="楷体"/>
                    <w:sz w:val="20"/>
                    <w:szCs w:val="28"/>
                    <w:lang w:eastAsia="zh-CN"/>
                  </w:rPr>
                  <w:instrText xml:space="preserve"> PAGE  \* MERGEFORMAT </w:instrText>
                </w:r>
                <w:r>
                  <w:rPr>
                    <w:rFonts w:hint="eastAsia" w:ascii="楷体" w:hAnsi="楷体" w:eastAsia="楷体" w:cs="楷体"/>
                    <w:sz w:val="20"/>
                    <w:szCs w:val="28"/>
                    <w:lang w:eastAsia="zh-CN"/>
                  </w:rPr>
                  <w:fldChar w:fldCharType="separate"/>
                </w:r>
                <w:r>
                  <w:rPr>
                    <w:rFonts w:hint="eastAsia" w:ascii="楷体" w:hAnsi="楷体" w:eastAsia="楷体" w:cs="楷体"/>
                    <w:sz w:val="20"/>
                    <w:szCs w:val="28"/>
                    <w:lang w:eastAsia="zh-CN"/>
                  </w:rPr>
                  <w:t>72</w:t>
                </w:r>
                <w:r>
                  <w:rPr>
                    <w:rFonts w:hint="eastAsia" w:ascii="楷体" w:hAnsi="楷体" w:eastAsia="楷体" w:cs="楷体"/>
                    <w:sz w:val="20"/>
                    <w:szCs w:val="28"/>
                    <w:lang w:eastAsia="zh-CN"/>
                  </w:rPr>
                  <w:fldChar w:fldCharType="end"/>
                </w:r>
                <w:r>
                  <w:rPr>
                    <w:rFonts w:hint="eastAsia" w:ascii="楷体" w:hAnsi="楷体" w:eastAsia="楷体" w:cs="楷体"/>
                    <w:sz w:val="20"/>
                    <w:szCs w:val="28"/>
                    <w:lang w:eastAsia="zh-CN"/>
                  </w:rPr>
                  <w:t xml:space="preserve"> 页 共 </w:t>
                </w:r>
                <w:r>
                  <w:rPr>
                    <w:rFonts w:hint="eastAsia" w:ascii="楷体" w:hAnsi="楷体" w:eastAsia="楷体" w:cs="楷体"/>
                    <w:sz w:val="20"/>
                    <w:szCs w:val="28"/>
                    <w:lang w:val="en-US" w:eastAsia="zh-CN"/>
                  </w:rPr>
                  <w:t>98</w:t>
                </w:r>
                <w:r>
                  <w:rPr>
                    <w:rFonts w:hint="eastAsia" w:ascii="楷体" w:hAnsi="楷体" w:eastAsia="楷体" w:cs="楷体"/>
                    <w:sz w:val="20"/>
                    <w:szCs w:val="28"/>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end"/>
    </w:r>
  </w:p>
  <w:p>
    <w:pPr>
      <w:pStyle w:val="8"/>
      <w:ind w:right="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sz w:val="18"/>
      </w:rPr>
      <w:pict>
        <v:shape id="_x0000_s4106" o:spid="_x0000_s410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ascii="楷体" w:hAnsi="楷体" w:eastAsia="楷体" w:cs="楷体"/>
                    <w:sz w:val="20"/>
                    <w:szCs w:val="28"/>
                    <w:lang w:eastAsia="zh-CN"/>
                  </w:rPr>
                  <w:t xml:space="preserve">第 </w:t>
                </w:r>
                <w:r>
                  <w:rPr>
                    <w:rFonts w:hint="eastAsia" w:ascii="楷体" w:hAnsi="楷体" w:eastAsia="楷体" w:cs="楷体"/>
                    <w:sz w:val="20"/>
                    <w:szCs w:val="28"/>
                    <w:lang w:eastAsia="zh-CN"/>
                  </w:rPr>
                  <w:fldChar w:fldCharType="begin"/>
                </w:r>
                <w:r>
                  <w:rPr>
                    <w:rFonts w:hint="eastAsia" w:ascii="楷体" w:hAnsi="楷体" w:eastAsia="楷体" w:cs="楷体"/>
                    <w:sz w:val="20"/>
                    <w:szCs w:val="28"/>
                    <w:lang w:eastAsia="zh-CN"/>
                  </w:rPr>
                  <w:instrText xml:space="preserve"> PAGE  \* MERGEFORMAT </w:instrText>
                </w:r>
                <w:r>
                  <w:rPr>
                    <w:rFonts w:hint="eastAsia" w:ascii="楷体" w:hAnsi="楷体" w:eastAsia="楷体" w:cs="楷体"/>
                    <w:sz w:val="20"/>
                    <w:szCs w:val="28"/>
                    <w:lang w:eastAsia="zh-CN"/>
                  </w:rPr>
                  <w:fldChar w:fldCharType="separate"/>
                </w:r>
                <w:r>
                  <w:rPr>
                    <w:rFonts w:hint="eastAsia" w:ascii="楷体" w:hAnsi="楷体" w:eastAsia="楷体" w:cs="楷体"/>
                    <w:sz w:val="20"/>
                    <w:szCs w:val="28"/>
                    <w:lang w:eastAsia="zh-CN"/>
                  </w:rPr>
                  <w:t>71</w:t>
                </w:r>
                <w:r>
                  <w:rPr>
                    <w:rFonts w:hint="eastAsia" w:ascii="楷体" w:hAnsi="楷体" w:eastAsia="楷体" w:cs="楷体"/>
                    <w:sz w:val="20"/>
                    <w:szCs w:val="28"/>
                    <w:lang w:eastAsia="zh-CN"/>
                  </w:rPr>
                  <w:fldChar w:fldCharType="end"/>
                </w:r>
                <w:r>
                  <w:rPr>
                    <w:rFonts w:hint="eastAsia" w:ascii="楷体" w:hAnsi="楷体" w:eastAsia="楷体" w:cs="楷体"/>
                    <w:sz w:val="20"/>
                    <w:szCs w:val="28"/>
                    <w:lang w:eastAsia="zh-CN"/>
                  </w:rPr>
                  <w:t xml:space="preserve"> 页 共 </w:t>
                </w:r>
                <w:r>
                  <w:rPr>
                    <w:rFonts w:hint="eastAsia" w:ascii="楷体" w:hAnsi="楷体" w:eastAsia="楷体" w:cs="楷体"/>
                    <w:sz w:val="20"/>
                    <w:szCs w:val="28"/>
                    <w:lang w:val="en-US" w:eastAsia="zh-CN"/>
                  </w:rPr>
                  <w:t>98</w:t>
                </w:r>
                <w:r>
                  <w:rPr>
                    <w:rFonts w:hint="eastAsia" w:ascii="楷体" w:hAnsi="楷体" w:eastAsia="楷体" w:cs="楷体"/>
                    <w:sz w:val="20"/>
                    <w:szCs w:val="28"/>
                    <w:lang w:eastAsia="zh-CN"/>
                  </w:rP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sz w:val="18"/>
      </w:rPr>
      <w:pict>
        <v:shape id="_x0000_s4107" o:spid="_x0000_s4107"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ascii="楷体" w:hAnsi="楷体" w:eastAsia="楷体" w:cs="楷体"/>
                    <w:sz w:val="20"/>
                    <w:szCs w:val="28"/>
                    <w:lang w:eastAsia="zh-CN"/>
                  </w:rPr>
                  <w:t xml:space="preserve">第 </w:t>
                </w:r>
                <w:r>
                  <w:rPr>
                    <w:rFonts w:hint="eastAsia" w:ascii="楷体" w:hAnsi="楷体" w:eastAsia="楷体" w:cs="楷体"/>
                    <w:sz w:val="20"/>
                    <w:szCs w:val="28"/>
                    <w:lang w:eastAsia="zh-CN"/>
                  </w:rPr>
                  <w:fldChar w:fldCharType="begin"/>
                </w:r>
                <w:r>
                  <w:rPr>
                    <w:rFonts w:hint="eastAsia" w:ascii="楷体" w:hAnsi="楷体" w:eastAsia="楷体" w:cs="楷体"/>
                    <w:sz w:val="20"/>
                    <w:szCs w:val="28"/>
                    <w:lang w:eastAsia="zh-CN"/>
                  </w:rPr>
                  <w:instrText xml:space="preserve"> PAGE  \* MERGEFORMAT </w:instrText>
                </w:r>
                <w:r>
                  <w:rPr>
                    <w:rFonts w:hint="eastAsia" w:ascii="楷体" w:hAnsi="楷体" w:eastAsia="楷体" w:cs="楷体"/>
                    <w:sz w:val="20"/>
                    <w:szCs w:val="28"/>
                    <w:lang w:eastAsia="zh-CN"/>
                  </w:rPr>
                  <w:fldChar w:fldCharType="separate"/>
                </w:r>
                <w:r>
                  <w:rPr>
                    <w:rFonts w:hint="eastAsia" w:ascii="楷体" w:hAnsi="楷体" w:eastAsia="楷体" w:cs="楷体"/>
                    <w:sz w:val="20"/>
                    <w:szCs w:val="28"/>
                    <w:lang w:eastAsia="zh-CN"/>
                  </w:rPr>
                  <w:t>87</w:t>
                </w:r>
                <w:r>
                  <w:rPr>
                    <w:rFonts w:hint="eastAsia" w:ascii="楷体" w:hAnsi="楷体" w:eastAsia="楷体" w:cs="楷体"/>
                    <w:sz w:val="20"/>
                    <w:szCs w:val="28"/>
                    <w:lang w:eastAsia="zh-CN"/>
                  </w:rPr>
                  <w:fldChar w:fldCharType="end"/>
                </w:r>
                <w:r>
                  <w:rPr>
                    <w:rFonts w:hint="eastAsia" w:ascii="楷体" w:hAnsi="楷体" w:eastAsia="楷体" w:cs="楷体"/>
                    <w:sz w:val="20"/>
                    <w:szCs w:val="28"/>
                    <w:lang w:eastAsia="zh-CN"/>
                  </w:rPr>
                  <w:t xml:space="preserve"> 页 共 </w:t>
                </w:r>
                <w:r>
                  <w:rPr>
                    <w:rFonts w:hint="eastAsia" w:ascii="楷体" w:hAnsi="楷体" w:eastAsia="楷体" w:cs="楷体"/>
                    <w:sz w:val="20"/>
                    <w:szCs w:val="28"/>
                    <w:lang w:val="en-US" w:eastAsia="zh-CN"/>
                  </w:rPr>
                  <w:t>98</w:t>
                </w:r>
                <w:r>
                  <w:rPr>
                    <w:rFonts w:hint="eastAsia" w:ascii="楷体" w:hAnsi="楷体" w:eastAsia="楷体" w:cs="楷体"/>
                    <w:sz w:val="20"/>
                    <w:szCs w:val="28"/>
                    <w:lang w:eastAsia="zh-CN"/>
                  </w:rP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sz w:val="18"/>
      </w:rPr>
      <w:pict>
        <v:shape id="_x0000_s4108" o:spid="_x0000_s4108"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楷体" w:hAnsi="楷体" w:eastAsia="楷体" w:cs="楷体"/>
                    <w:sz w:val="20"/>
                    <w:szCs w:val="28"/>
                    <w:lang w:eastAsia="zh-CN"/>
                  </w:rPr>
                </w:pPr>
                <w:r>
                  <w:rPr>
                    <w:rFonts w:hint="eastAsia" w:ascii="楷体" w:hAnsi="楷体" w:eastAsia="楷体" w:cs="楷体"/>
                    <w:sz w:val="20"/>
                    <w:szCs w:val="28"/>
                    <w:lang w:eastAsia="zh-CN"/>
                  </w:rPr>
                  <w:t xml:space="preserve">第 </w:t>
                </w:r>
                <w:r>
                  <w:rPr>
                    <w:rFonts w:hint="eastAsia" w:ascii="楷体" w:hAnsi="楷体" w:eastAsia="楷体" w:cs="楷体"/>
                    <w:sz w:val="20"/>
                    <w:szCs w:val="28"/>
                    <w:lang w:eastAsia="zh-CN"/>
                  </w:rPr>
                  <w:fldChar w:fldCharType="begin"/>
                </w:r>
                <w:r>
                  <w:rPr>
                    <w:rFonts w:hint="eastAsia" w:ascii="楷体" w:hAnsi="楷体" w:eastAsia="楷体" w:cs="楷体"/>
                    <w:sz w:val="20"/>
                    <w:szCs w:val="28"/>
                    <w:lang w:eastAsia="zh-CN"/>
                  </w:rPr>
                  <w:instrText xml:space="preserve"> PAGE  \* MERGEFORMAT </w:instrText>
                </w:r>
                <w:r>
                  <w:rPr>
                    <w:rFonts w:hint="eastAsia" w:ascii="楷体" w:hAnsi="楷体" w:eastAsia="楷体" w:cs="楷体"/>
                    <w:sz w:val="20"/>
                    <w:szCs w:val="28"/>
                    <w:lang w:eastAsia="zh-CN"/>
                  </w:rPr>
                  <w:fldChar w:fldCharType="separate"/>
                </w:r>
                <w:r>
                  <w:rPr>
                    <w:rFonts w:hint="eastAsia" w:ascii="楷体" w:hAnsi="楷体" w:eastAsia="楷体" w:cs="楷体"/>
                    <w:sz w:val="20"/>
                    <w:szCs w:val="28"/>
                    <w:lang w:eastAsia="zh-CN"/>
                  </w:rPr>
                  <w:t>86</w:t>
                </w:r>
                <w:r>
                  <w:rPr>
                    <w:rFonts w:hint="eastAsia" w:ascii="楷体" w:hAnsi="楷体" w:eastAsia="楷体" w:cs="楷体"/>
                    <w:sz w:val="20"/>
                    <w:szCs w:val="28"/>
                    <w:lang w:eastAsia="zh-CN"/>
                  </w:rPr>
                  <w:fldChar w:fldCharType="end"/>
                </w:r>
                <w:r>
                  <w:rPr>
                    <w:rFonts w:hint="eastAsia" w:ascii="楷体" w:hAnsi="楷体" w:eastAsia="楷体" w:cs="楷体"/>
                    <w:sz w:val="20"/>
                    <w:szCs w:val="28"/>
                    <w:lang w:eastAsia="zh-CN"/>
                  </w:rPr>
                  <w:t xml:space="preserve"> 页 共 </w:t>
                </w:r>
                <w:r>
                  <w:rPr>
                    <w:rFonts w:hint="eastAsia" w:ascii="楷体" w:hAnsi="楷体" w:eastAsia="楷体" w:cs="楷体"/>
                    <w:sz w:val="20"/>
                    <w:szCs w:val="28"/>
                    <w:lang w:val="en-US" w:eastAsia="zh-CN"/>
                  </w:rPr>
                  <w:t>98</w:t>
                </w:r>
                <w:r>
                  <w:rPr>
                    <w:rFonts w:hint="eastAsia" w:ascii="楷体" w:hAnsi="楷体" w:eastAsia="楷体" w:cs="楷体"/>
                    <w:sz w:val="20"/>
                    <w:szCs w:val="28"/>
                    <w:lang w:eastAsia="zh-CN"/>
                  </w:rPr>
                  <w:t xml:space="preserve"> 页</w:t>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rPr>
        <w:rFonts w:ascii="仿宋" w:hAnsi="仿宋" w:eastAsia="仿宋" w:cs="仿宋"/>
        <w:i/>
        <w:iCs/>
      </w:rPr>
    </w:pPr>
  </w:p>
  <w:p>
    <w:pPr>
      <w:pStyle w:val="9"/>
      <w:pBdr>
        <w:bottom w:val="single" w:color="auto" w:sz="4" w:space="1"/>
      </w:pBdr>
      <w:jc w:val="right"/>
      <w:rPr>
        <w:rFonts w:ascii="仿宋" w:hAnsi="仿宋" w:eastAsia="仿宋" w:cs="仿宋"/>
        <w:i/>
        <w:iCs/>
      </w:rPr>
    </w:pPr>
    <w:r>
      <w:rPr>
        <w:rFonts w:hint="eastAsia" w:ascii="仿宋" w:hAnsi="仿宋" w:eastAsia="仿宋" w:cs="仿宋"/>
        <w:i/>
        <w:iCs/>
      </w:rPr>
      <w:t>钱塘新区政府采购招标文件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279"/>
        <w:tab w:val="clear" w:pos="8306"/>
      </w:tabs>
      <w:jc w:val="right"/>
    </w:pPr>
    <w:r>
      <w:rPr>
        <w:rFonts w:hint="eastAsia"/>
        <w:lang w:val="zh-CN"/>
      </w:rPr>
      <w:t xml:space="preserve"> </w:t>
    </w:r>
    <w:r>
      <w:tab/>
    </w:r>
    <w:r>
      <w:rPr>
        <w:rFonts w:hint="eastAsia"/>
        <w:lang w:val="zh-CN"/>
      </w:rPr>
      <w:t xml:space="preserve"> </w:t>
    </w:r>
    <w:r>
      <w:tab/>
    </w:r>
  </w:p>
  <w:p>
    <w:pPr>
      <w:pStyle w:val="9"/>
      <w:pBdr>
        <w:bottom w:val="single" w:color="auto" w:sz="4" w:space="1"/>
      </w:pBdr>
      <w:tabs>
        <w:tab w:val="right" w:pos="8279"/>
        <w:tab w:val="clear" w:pos="8306"/>
      </w:tabs>
      <w:jc w:val="right"/>
    </w:pPr>
    <w:r>
      <w:rPr>
        <w:rFonts w:hint="eastAsia" w:eastAsia="仿宋_GB2312"/>
        <w:i/>
      </w:rPr>
      <w:t>钱塘新区政府采购招标文件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rPr>
        <w:rFonts w:ascii="仿宋_GB2312" w:eastAsia="仿宋_GB2312"/>
        <w:b/>
        <w:i/>
        <w:u w:val="single"/>
      </w:rPr>
    </w:pPr>
    <w:r>
      <w:t></w:t>
    </w:r>
    <w:r>
      <w:rPr>
        <w:rFonts w:hint="eastAsia" w:eastAsia="仿宋_GB2312"/>
        <w:i/>
      </w:rPr>
      <w:t>钱塘新区政府采购招标文件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rPr>
        <w:rFonts w:eastAsia="仿宋_GB2312"/>
        <w:i/>
      </w:rPr>
    </w:pPr>
    <w:r>
      <w:t></w:t>
    </w:r>
    <w:r>
      <w:rPr>
        <w:rFonts w:hint="eastAsia" w:eastAsia="仿宋_GB2312"/>
        <w:i/>
      </w:rPr>
      <w:t>钱塘新区政府采购公开招标文件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p>
  <w:p>
    <w:pPr>
      <w:pStyle w:val="9"/>
      <w:pBdr>
        <w:bottom w:val="single" w:color="auto" w:sz="4" w:space="1"/>
      </w:pBdr>
      <w:jc w:val="right"/>
      <w:rPr>
        <w:rFonts w:ascii="仿宋_GB2312" w:eastAsia="仿宋_GB2312"/>
        <w:b/>
        <w:i/>
        <w:u w:val="single"/>
      </w:rPr>
    </w:pPr>
    <w:r>
      <w:rPr>
        <w:rFonts w:hint="eastAsia" w:eastAsia="仿宋_GB2312"/>
        <w:i/>
      </w:rPr>
      <w:t>钱塘新区政府采购招标文件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 xml:space="preserve">                                                             </w:t>
    </w:r>
  </w:p>
  <w:p>
    <w:pPr>
      <w:pStyle w:val="9"/>
      <w:pBdr>
        <w:bottom w:val="single" w:color="auto" w:sz="4" w:space="1"/>
      </w:pBdr>
      <w:jc w:val="right"/>
    </w:pPr>
    <w:r>
      <w:rPr>
        <w:rFonts w:hint="eastAsia" w:eastAsia="仿宋_GB2312"/>
        <w:i/>
      </w:rPr>
      <w:t>钱塘新区政府采购招标文件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A747F8B"/>
    <w:multiLevelType w:val="multilevel"/>
    <w:tmpl w:val="1A747F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5248F74"/>
    <w:multiLevelType w:val="singleLevel"/>
    <w:tmpl w:val="35248F74"/>
    <w:lvl w:ilvl="0" w:tentative="0">
      <w:start w:val="2"/>
      <w:numFmt w:val="chineseCounting"/>
      <w:suff w:val="nothing"/>
      <w:lvlText w:val="%1、"/>
      <w:lvlJc w:val="left"/>
      <w:rPr>
        <w:rFonts w:hint="eastAsia"/>
      </w:rPr>
    </w:lvl>
  </w:abstractNum>
  <w:abstractNum w:abstractNumId="4">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E9B7866"/>
    <w:multiLevelType w:val="multilevel"/>
    <w:tmpl w:val="3E9B78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0250C63"/>
    <w:multiLevelType w:val="multilevel"/>
    <w:tmpl w:val="70250C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621F"/>
    <w:rsid w:val="00067C86"/>
    <w:rsid w:val="000E3596"/>
    <w:rsid w:val="001F09A1"/>
    <w:rsid w:val="0024387C"/>
    <w:rsid w:val="00251A7D"/>
    <w:rsid w:val="0039621F"/>
    <w:rsid w:val="003A3D7B"/>
    <w:rsid w:val="00441667"/>
    <w:rsid w:val="0047342A"/>
    <w:rsid w:val="005216C4"/>
    <w:rsid w:val="005C3C2E"/>
    <w:rsid w:val="005D47C5"/>
    <w:rsid w:val="00670991"/>
    <w:rsid w:val="00744236"/>
    <w:rsid w:val="0079502D"/>
    <w:rsid w:val="007A0F2F"/>
    <w:rsid w:val="00823FAA"/>
    <w:rsid w:val="008626E0"/>
    <w:rsid w:val="008665E5"/>
    <w:rsid w:val="00893905"/>
    <w:rsid w:val="009505D0"/>
    <w:rsid w:val="009818FF"/>
    <w:rsid w:val="009C392A"/>
    <w:rsid w:val="00A23B4E"/>
    <w:rsid w:val="00AD3F8C"/>
    <w:rsid w:val="00AF0FCD"/>
    <w:rsid w:val="00BF1A9D"/>
    <w:rsid w:val="00C860E3"/>
    <w:rsid w:val="00D4743F"/>
    <w:rsid w:val="00DB7B62"/>
    <w:rsid w:val="00EE2695"/>
    <w:rsid w:val="00F364BA"/>
    <w:rsid w:val="00FA0621"/>
    <w:rsid w:val="03D44C3B"/>
    <w:rsid w:val="069E6068"/>
    <w:rsid w:val="13D974E5"/>
    <w:rsid w:val="16F5788F"/>
    <w:rsid w:val="17B347EF"/>
    <w:rsid w:val="1CFD5495"/>
    <w:rsid w:val="3D3E638D"/>
    <w:rsid w:val="4F2B1F7F"/>
    <w:rsid w:val="51A62CB4"/>
    <w:rsid w:val="66145178"/>
    <w:rsid w:val="7DD5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Body Text"/>
    <w:basedOn w:val="1"/>
    <w:uiPriority w:val="99"/>
    <w:pPr>
      <w:autoSpaceDE w:val="0"/>
      <w:autoSpaceDN w:val="0"/>
      <w:adjustRightInd w:val="0"/>
      <w:spacing w:line="360" w:lineRule="auto"/>
    </w:pPr>
    <w:rPr>
      <w:rFonts w:ascii="宋体" w:hAnsi="Arial" w:cs="Arial"/>
      <w:snapToGrid w:val="0"/>
      <w:sz w:val="24"/>
      <w:szCs w:val="21"/>
      <w:lang w:val="zh-CN"/>
    </w:r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link w:val="30"/>
    <w:qFormat/>
    <w:uiPriority w:val="0"/>
    <w:rPr>
      <w:rFonts w:ascii="宋体" w:hAnsi="Courier New"/>
      <w:szCs w:val="22"/>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iPriority w:val="0"/>
    <w:pPr>
      <w:spacing w:before="100" w:beforeAutospacing="1" w:after="100" w:afterAutospacing="1"/>
      <w:jc w:val="left"/>
    </w:pPr>
    <w:rPr>
      <w:rFonts w:cs="Times New Roman"/>
      <w:kern w:val="0"/>
      <w:sz w:val="24"/>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2">
    <w:name w:val="Body Text First Indent"/>
    <w:basedOn w:val="5"/>
    <w:uiPriority w:val="0"/>
    <w:pPr>
      <w:ind w:firstLine="420"/>
    </w:pPr>
    <w:rPr>
      <w:rFonts w:hAnsi="Times New Roman" w:cs="Times New Roman"/>
      <w:snapToGrid/>
      <w:szCs w:val="20"/>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Hyperlink"/>
    <w:basedOn w:val="15"/>
    <w:uiPriority w:val="0"/>
    <w:rPr>
      <w:color w:val="0000FF"/>
      <w:u w:val="single"/>
    </w:rPr>
  </w:style>
  <w:style w:type="paragraph" w:styleId="18">
    <w:name w:val="List Paragraph"/>
    <w:basedOn w:val="1"/>
    <w:qFormat/>
    <w:uiPriority w:val="34"/>
    <w:pPr>
      <w:ind w:firstLine="420" w:firstLineChars="200"/>
    </w:pPr>
  </w:style>
  <w:style w:type="paragraph" w:customStyle="1" w:styleId="19">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2"/>
    <w:basedOn w:val="1"/>
    <w:qFormat/>
    <w:uiPriority w:val="0"/>
    <w:pPr>
      <w:spacing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正文缩进1"/>
    <w:basedOn w:val="1"/>
    <w:next w:val="6"/>
    <w:qFormat/>
    <w:uiPriority w:val="0"/>
    <w:pPr>
      <w:autoSpaceDE w:val="0"/>
      <w:autoSpaceDN w:val="0"/>
      <w:adjustRightInd w:val="0"/>
      <w:snapToGrid w:val="0"/>
      <w:spacing w:line="360" w:lineRule="auto"/>
      <w:ind w:left="420" w:leftChars="200" w:firstLine="480" w:firstLineChars="200"/>
    </w:pPr>
    <w:rPr>
      <w:sz w:val="24"/>
      <w:szCs w:val="21"/>
    </w:rPr>
  </w:style>
  <w:style w:type="paragraph" w:customStyle="1" w:styleId="23">
    <w:name w:val="索引 11"/>
    <w:basedOn w:val="1"/>
    <w:next w:val="1"/>
    <w:qFormat/>
    <w:uiPriority w:val="0"/>
    <w:pPr>
      <w:spacing w:line="360" w:lineRule="auto"/>
    </w:pPr>
    <w:rPr>
      <w:rFonts w:ascii="仿宋_GB2312" w:eastAsia="仿宋_GB2312"/>
      <w:sz w:val="24"/>
      <w:szCs w:val="20"/>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列出段落1"/>
    <w:basedOn w:val="1"/>
    <w:qFormat/>
    <w:uiPriority w:val="34"/>
    <w:pPr>
      <w:spacing w:line="360" w:lineRule="auto"/>
      <w:ind w:firstLine="420" w:firstLineChars="200"/>
    </w:pPr>
    <w:rPr>
      <w:rFonts w:ascii="Calibri" w:hAnsi="Calibri"/>
      <w:sz w:val="24"/>
      <w:szCs w:val="22"/>
    </w:rPr>
  </w:style>
  <w:style w:type="paragraph" w:customStyle="1" w:styleId="2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9">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character" w:customStyle="1" w:styleId="30">
    <w:name w:val="纯文本 字符"/>
    <w:basedOn w:val="15"/>
    <w:link w:val="7"/>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9355</Words>
  <Characters>53326</Characters>
  <Lines>444</Lines>
  <Paragraphs>125</Paragraphs>
  <TotalTime>8</TotalTime>
  <ScaleCrop>false</ScaleCrop>
  <LinksUpToDate>false</LinksUpToDate>
  <CharactersWithSpaces>62556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2020-04-23T03:27:00Z</dcterms:created>
  <dc:creator>Administrator</dc:creator>
  <cp:lastModifiedBy>Administrator</cp:lastModifiedBy>
  <dcterms:modified xsi:type="dcterms:W3CDTF">2020-04-29T01:16:21Z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