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仿宋" w:hAnsi="仿宋" w:eastAsia="仿宋" w:cs="仿宋"/>
          <w:b/>
          <w:bCs/>
          <w:sz w:val="44"/>
          <w:szCs w:val="44"/>
        </w:rPr>
      </w:pPr>
    </w:p>
    <w:p>
      <w:pPr>
        <w:adjustRightInd w:val="0"/>
        <w:snapToGrid w:val="0"/>
        <w:spacing w:line="360" w:lineRule="auto"/>
        <w:jc w:val="center"/>
        <w:rPr>
          <w:rFonts w:ascii="仿宋" w:hAnsi="仿宋" w:eastAsia="仿宋" w:cs="仿宋"/>
          <w:b/>
          <w:bCs/>
          <w:sz w:val="44"/>
          <w:szCs w:val="44"/>
        </w:rPr>
      </w:pPr>
    </w:p>
    <w:p>
      <w:pPr>
        <w:adjustRightInd w:val="0"/>
        <w:snapToGrid w:val="0"/>
        <w:spacing w:line="360" w:lineRule="auto"/>
        <w:jc w:val="center"/>
        <w:rPr>
          <w:rFonts w:ascii="仿宋" w:hAnsi="仿宋" w:eastAsia="仿宋" w:cs="仿宋"/>
          <w:b/>
          <w:bCs/>
          <w:sz w:val="52"/>
          <w:szCs w:val="52"/>
        </w:rPr>
      </w:pPr>
      <w:r>
        <w:fldChar w:fldCharType="begin"/>
      </w:r>
      <w:r>
        <w:instrText xml:space="preserve"> HYPERLINK "https://www.zcygov.cn/bidding-entrust/" \l "/order/_blank" \t "https://www.zcygov.cn/bidding-entrust/" </w:instrText>
      </w:r>
      <w:r>
        <w:fldChar w:fldCharType="separate"/>
      </w:r>
      <w:r>
        <w:rPr>
          <w:rFonts w:hint="eastAsia" w:ascii="仿宋" w:hAnsi="仿宋" w:eastAsia="仿宋" w:cs="仿宋"/>
          <w:b/>
          <w:bCs/>
          <w:sz w:val="52"/>
          <w:szCs w:val="52"/>
          <w:lang w:eastAsia="zh-CN"/>
        </w:rPr>
        <w:t>杭州钱塘新区下沙区块公共卫生间物业化管理服务</w:t>
      </w:r>
      <w:r>
        <w:rPr>
          <w:rFonts w:hint="eastAsia" w:ascii="仿宋" w:hAnsi="仿宋" w:eastAsia="仿宋" w:cs="仿宋"/>
          <w:b/>
          <w:bCs/>
          <w:sz w:val="52"/>
          <w:szCs w:val="52"/>
        </w:rPr>
        <w:t>项目</w:t>
      </w:r>
      <w:r>
        <w:rPr>
          <w:rFonts w:hint="eastAsia" w:ascii="仿宋" w:hAnsi="仿宋" w:eastAsia="仿宋" w:cs="仿宋"/>
          <w:b/>
          <w:bCs/>
          <w:sz w:val="52"/>
          <w:szCs w:val="52"/>
        </w:rPr>
        <w:fldChar w:fldCharType="end"/>
      </w:r>
    </w:p>
    <w:p>
      <w:pPr>
        <w:adjustRightInd w:val="0"/>
        <w:snapToGrid w:val="0"/>
        <w:spacing w:line="360" w:lineRule="auto"/>
        <w:jc w:val="center"/>
        <w:rPr>
          <w:rFonts w:ascii="仿宋" w:hAnsi="仿宋" w:eastAsia="仿宋" w:cs="仿宋"/>
          <w:b/>
          <w:bCs/>
          <w:sz w:val="44"/>
          <w:szCs w:val="44"/>
        </w:rPr>
      </w:pPr>
    </w:p>
    <w:p>
      <w:pPr>
        <w:spacing w:line="360" w:lineRule="auto"/>
        <w:jc w:val="center"/>
        <w:rPr>
          <w:rFonts w:ascii="仿宋" w:hAnsi="仿宋" w:eastAsia="仿宋" w:cs="仿宋"/>
          <w:b/>
          <w:bCs/>
          <w:sz w:val="72"/>
          <w:szCs w:val="72"/>
        </w:rPr>
      </w:pPr>
      <w:r>
        <w:rPr>
          <w:rFonts w:hint="eastAsia" w:ascii="仿宋" w:hAnsi="仿宋" w:eastAsia="仿宋" w:cs="仿宋"/>
          <w:b/>
          <w:bCs/>
          <w:sz w:val="72"/>
          <w:szCs w:val="72"/>
        </w:rPr>
        <w:t>招标文件</w:t>
      </w:r>
    </w:p>
    <w:p>
      <w:pPr>
        <w:spacing w:line="360" w:lineRule="auto"/>
        <w:jc w:val="center"/>
        <w:rPr>
          <w:rFonts w:ascii="仿宋" w:hAnsi="仿宋" w:eastAsia="仿宋" w:cs="仿宋"/>
          <w:b/>
          <w:bCs/>
          <w:sz w:val="72"/>
          <w:szCs w:val="72"/>
        </w:rPr>
      </w:pPr>
    </w:p>
    <w:p>
      <w:pPr>
        <w:spacing w:line="360" w:lineRule="auto"/>
        <w:jc w:val="center"/>
        <w:rPr>
          <w:rFonts w:ascii="仿宋" w:hAnsi="仿宋" w:eastAsia="仿宋" w:cs="仿宋"/>
          <w:b/>
          <w:bCs/>
          <w:sz w:val="72"/>
          <w:szCs w:val="72"/>
        </w:rPr>
      </w:pPr>
    </w:p>
    <w:p>
      <w:pPr>
        <w:spacing w:line="360" w:lineRule="auto"/>
        <w:jc w:val="center"/>
        <w:rPr>
          <w:rFonts w:hint="eastAsia" w:ascii="仿宋" w:hAnsi="仿宋" w:eastAsia="仿宋" w:cs="仿宋"/>
          <w:sz w:val="44"/>
          <w:szCs w:val="44"/>
          <w:highlight w:val="yellow"/>
          <w:lang w:eastAsia="zh-CN"/>
        </w:rPr>
      </w:pPr>
      <w:r>
        <w:rPr>
          <w:rFonts w:hint="eastAsia" w:ascii="仿宋" w:hAnsi="仿宋" w:eastAsia="仿宋" w:cs="仿宋"/>
          <w:sz w:val="44"/>
          <w:szCs w:val="44"/>
        </w:rPr>
        <w:t>编号：</w:t>
      </w:r>
      <w:r>
        <w:rPr>
          <w:rFonts w:hint="eastAsia" w:ascii="仿宋" w:hAnsi="仿宋" w:eastAsia="仿宋" w:cs="仿宋"/>
          <w:sz w:val="44"/>
          <w:szCs w:val="44"/>
          <w:highlight w:val="none"/>
          <w:lang w:eastAsia="zh-CN"/>
        </w:rPr>
        <w:t>QTXQ-GK-2021-001</w:t>
      </w:r>
    </w:p>
    <w:p>
      <w:pPr>
        <w:spacing w:line="360" w:lineRule="auto"/>
        <w:jc w:val="center"/>
        <w:rPr>
          <w:rFonts w:ascii="仿宋" w:hAnsi="仿宋" w:eastAsia="仿宋" w:cs="仿宋"/>
          <w:sz w:val="44"/>
          <w:szCs w:val="44"/>
        </w:rPr>
      </w:pPr>
    </w:p>
    <w:p>
      <w:pPr>
        <w:spacing w:line="360" w:lineRule="auto"/>
        <w:jc w:val="center"/>
        <w:rPr>
          <w:rFonts w:ascii="仿宋" w:hAnsi="仿宋" w:eastAsia="仿宋" w:cs="仿宋"/>
          <w:sz w:val="44"/>
          <w:szCs w:val="44"/>
        </w:rP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spacing w:line="360" w:lineRule="auto"/>
        <w:jc w:val="center"/>
        <w:rPr>
          <w:rFonts w:hint="eastAsia" w:ascii="仿宋" w:hAnsi="仿宋" w:eastAsia="仿宋" w:cs="仿宋"/>
          <w:sz w:val="36"/>
          <w:szCs w:val="36"/>
          <w:lang w:eastAsia="zh-CN"/>
        </w:rPr>
      </w:pPr>
      <w:r>
        <w:rPr>
          <w:rFonts w:hint="eastAsia" w:ascii="仿宋" w:hAnsi="仿宋" w:eastAsia="仿宋" w:cs="仿宋"/>
          <w:sz w:val="36"/>
          <w:szCs w:val="36"/>
          <w:lang w:eastAsia="zh-CN"/>
        </w:rPr>
        <w:t>杭州钱塘新区综合行政执法局</w:t>
      </w:r>
      <w:bookmarkStart w:id="429" w:name="_GoBack"/>
      <w:bookmarkEnd w:id="429"/>
    </w:p>
    <w:p>
      <w:pPr>
        <w:spacing w:line="360" w:lineRule="auto"/>
        <w:jc w:val="center"/>
        <w:rPr>
          <w:rFonts w:ascii="仿宋" w:hAnsi="仿宋" w:eastAsia="仿宋" w:cs="仿宋"/>
          <w:sz w:val="36"/>
          <w:szCs w:val="36"/>
        </w:rPr>
      </w:pPr>
      <w:r>
        <w:rPr>
          <w:rFonts w:hint="eastAsia" w:ascii="仿宋" w:hAnsi="仿宋" w:eastAsia="仿宋" w:cs="仿宋"/>
          <w:sz w:val="36"/>
          <w:szCs w:val="36"/>
        </w:rPr>
        <w:t>杭州市公共资源交易中心钱塘新区分中心</w:t>
      </w:r>
    </w:p>
    <w:p>
      <w:pPr>
        <w:spacing w:line="360" w:lineRule="auto"/>
        <w:jc w:val="center"/>
        <w:rPr>
          <w:rFonts w:ascii="仿宋" w:hAnsi="仿宋" w:eastAsia="仿宋" w:cs="仿宋"/>
          <w:sz w:val="36"/>
          <w:szCs w:val="36"/>
        </w:rPr>
      </w:pPr>
      <w:r>
        <w:rPr>
          <w:rFonts w:hint="eastAsia" w:ascii="仿宋" w:hAnsi="仿宋" w:eastAsia="仿宋" w:cs="仿宋"/>
          <w:sz w:val="36"/>
          <w:szCs w:val="36"/>
        </w:rPr>
        <w:t>二〇二</w:t>
      </w:r>
      <w:r>
        <w:rPr>
          <w:rFonts w:hint="eastAsia" w:ascii="仿宋" w:hAnsi="仿宋" w:eastAsia="仿宋" w:cs="仿宋"/>
          <w:sz w:val="36"/>
          <w:szCs w:val="36"/>
          <w:lang w:val="en-US" w:eastAsia="zh-CN"/>
        </w:rPr>
        <w:t>一</w:t>
      </w:r>
      <w:r>
        <w:rPr>
          <w:rFonts w:hint="eastAsia" w:ascii="仿宋" w:hAnsi="仿宋" w:eastAsia="仿宋" w:cs="仿宋"/>
          <w:sz w:val="36"/>
          <w:szCs w:val="36"/>
        </w:rPr>
        <w:t>年</w:t>
      </w:r>
      <w:r>
        <w:rPr>
          <w:rFonts w:hint="eastAsia" w:ascii="仿宋" w:hAnsi="仿宋" w:eastAsia="仿宋" w:cs="仿宋"/>
          <w:sz w:val="36"/>
          <w:szCs w:val="36"/>
          <w:lang w:val="en-US" w:eastAsia="zh-CN"/>
        </w:rPr>
        <w:t>二月二十三</w:t>
      </w:r>
      <w:r>
        <w:rPr>
          <w:rFonts w:hint="eastAsia" w:ascii="仿宋" w:hAnsi="仿宋" w:eastAsia="仿宋" w:cs="仿宋"/>
          <w:sz w:val="36"/>
          <w:szCs w:val="36"/>
        </w:rPr>
        <w:t>日</w:t>
      </w:r>
    </w:p>
    <w:p>
      <w:pPr>
        <w:spacing w:line="360" w:lineRule="auto"/>
        <w:jc w:val="center"/>
        <w:rPr>
          <w:rFonts w:ascii="仿宋" w:hAnsi="仿宋" w:eastAsia="仿宋" w:cs="仿宋"/>
          <w:sz w:val="36"/>
          <w:szCs w:val="36"/>
        </w:rPr>
        <w:sectPr>
          <w:headerReference r:id="rId3" w:type="default"/>
          <w:pgSz w:w="11906" w:h="16838"/>
          <w:pgMar w:top="1440" w:right="1800" w:bottom="1440" w:left="1800" w:header="930" w:footer="992" w:gutter="0"/>
          <w:pgNumType w:fmt="decimal"/>
          <w:cols w:space="425" w:num="1"/>
          <w:docGrid w:type="lines" w:linePitch="312" w:charSpace="0"/>
        </w:sectPr>
      </w:pPr>
    </w:p>
    <w:p>
      <w:pPr>
        <w:spacing w:line="360" w:lineRule="auto"/>
        <w:ind w:firstLine="964" w:firstLineChars="200"/>
        <w:jc w:val="center"/>
        <w:rPr>
          <w:rFonts w:ascii="仿宋" w:hAnsi="仿宋" w:eastAsia="仿宋" w:cs="仿宋_GB2312"/>
          <w:b/>
          <w:sz w:val="48"/>
          <w:szCs w:val="48"/>
        </w:rPr>
      </w:pPr>
    </w:p>
    <w:p>
      <w:pPr>
        <w:spacing w:line="360" w:lineRule="auto"/>
        <w:ind w:firstLine="964" w:firstLineChars="200"/>
        <w:jc w:val="center"/>
        <w:rPr>
          <w:rFonts w:ascii="仿宋" w:hAnsi="仿宋" w:eastAsia="仿宋" w:cs="仿宋_GB2312"/>
          <w:b/>
          <w:sz w:val="48"/>
          <w:szCs w:val="48"/>
        </w:rPr>
      </w:pPr>
    </w:p>
    <w:p>
      <w:pPr>
        <w:spacing w:line="360" w:lineRule="auto"/>
        <w:ind w:firstLine="964" w:firstLineChars="200"/>
        <w:jc w:val="center"/>
        <w:rPr>
          <w:rFonts w:ascii="仿宋" w:hAnsi="仿宋" w:eastAsia="仿宋" w:cs="仿宋_GB2312"/>
          <w:b/>
          <w:sz w:val="48"/>
          <w:szCs w:val="48"/>
        </w:rPr>
      </w:pPr>
      <w:r>
        <w:rPr>
          <w:rFonts w:hint="eastAsia" w:ascii="仿宋" w:hAnsi="仿宋" w:eastAsia="仿宋" w:cs="仿宋_GB2312"/>
          <w:b/>
          <w:sz w:val="48"/>
          <w:szCs w:val="48"/>
        </w:rPr>
        <w:t>目  录</w:t>
      </w:r>
    </w:p>
    <w:p>
      <w:pPr>
        <w:spacing w:line="360" w:lineRule="auto"/>
        <w:ind w:firstLine="964" w:firstLineChars="200"/>
        <w:jc w:val="center"/>
        <w:rPr>
          <w:rFonts w:ascii="仿宋" w:hAnsi="仿宋" w:eastAsia="仿宋" w:cs="仿宋_GB2312"/>
          <w:b/>
          <w:sz w:val="48"/>
          <w:szCs w:val="48"/>
        </w:rPr>
      </w:pPr>
    </w:p>
    <w:p>
      <w:pPr>
        <w:spacing w:line="360" w:lineRule="auto"/>
        <w:ind w:firstLine="964" w:firstLineChars="200"/>
        <w:jc w:val="center"/>
        <w:rPr>
          <w:rFonts w:ascii="仿宋" w:hAnsi="仿宋" w:eastAsia="仿宋" w:cs="仿宋_GB2312"/>
          <w:b/>
          <w:sz w:val="48"/>
          <w:szCs w:val="48"/>
        </w:rPr>
      </w:pPr>
    </w:p>
    <w:p>
      <w:pPr>
        <w:spacing w:line="360" w:lineRule="auto"/>
        <w:ind w:left="1680" w:leftChars="800"/>
        <w:jc w:val="left"/>
        <w:rPr>
          <w:rFonts w:ascii="仿宋" w:hAnsi="仿宋" w:eastAsia="仿宋" w:cs="仿宋_GB2312"/>
          <w:sz w:val="32"/>
          <w:szCs w:val="32"/>
        </w:rPr>
      </w:pPr>
      <w:r>
        <w:rPr>
          <w:rFonts w:hint="eastAsia" w:ascii="仿宋" w:hAnsi="仿宋" w:eastAsia="仿宋" w:cs="仿宋_GB2312"/>
          <w:sz w:val="32"/>
          <w:szCs w:val="32"/>
        </w:rPr>
        <w:t>第一部分      招标公告</w:t>
      </w:r>
    </w:p>
    <w:p>
      <w:pPr>
        <w:spacing w:line="360" w:lineRule="auto"/>
        <w:ind w:left="1680" w:leftChars="800"/>
        <w:jc w:val="left"/>
        <w:rPr>
          <w:rFonts w:ascii="仿宋" w:hAnsi="仿宋" w:eastAsia="仿宋" w:cs="仿宋_GB2312"/>
          <w:sz w:val="32"/>
          <w:szCs w:val="32"/>
        </w:rPr>
      </w:pPr>
      <w:r>
        <w:rPr>
          <w:rFonts w:hint="eastAsia" w:ascii="仿宋" w:hAnsi="仿宋" w:eastAsia="仿宋" w:cs="仿宋_GB2312"/>
          <w:sz w:val="32"/>
          <w:szCs w:val="32"/>
        </w:rPr>
        <w:t>第二部分      投标人须知</w:t>
      </w:r>
    </w:p>
    <w:p>
      <w:pPr>
        <w:spacing w:line="360" w:lineRule="auto"/>
        <w:ind w:left="1680" w:leftChars="800"/>
        <w:jc w:val="left"/>
        <w:rPr>
          <w:rFonts w:ascii="仿宋" w:hAnsi="仿宋" w:eastAsia="仿宋" w:cs="仿宋_GB2312"/>
          <w:sz w:val="32"/>
          <w:szCs w:val="32"/>
        </w:rPr>
      </w:pPr>
      <w:r>
        <w:rPr>
          <w:rFonts w:hint="eastAsia" w:ascii="仿宋" w:hAnsi="仿宋" w:eastAsia="仿宋" w:cs="仿宋_GB2312"/>
          <w:sz w:val="32"/>
          <w:szCs w:val="32"/>
        </w:rPr>
        <w:t>第三部分      采购需求</w:t>
      </w:r>
    </w:p>
    <w:p>
      <w:pPr>
        <w:spacing w:line="360" w:lineRule="auto"/>
        <w:ind w:left="1680" w:leftChars="800"/>
        <w:jc w:val="left"/>
        <w:rPr>
          <w:rFonts w:ascii="仿宋" w:hAnsi="仿宋" w:eastAsia="仿宋" w:cs="仿宋_GB2312"/>
          <w:sz w:val="32"/>
          <w:szCs w:val="32"/>
        </w:rPr>
      </w:pPr>
      <w:r>
        <w:rPr>
          <w:rFonts w:hint="eastAsia" w:ascii="仿宋" w:hAnsi="仿宋" w:eastAsia="仿宋" w:cs="仿宋_GB2312"/>
          <w:sz w:val="32"/>
          <w:szCs w:val="32"/>
        </w:rPr>
        <w:t>第四部分      评标方法及评分标准</w:t>
      </w:r>
    </w:p>
    <w:p>
      <w:pPr>
        <w:spacing w:line="360" w:lineRule="auto"/>
        <w:ind w:left="1680" w:leftChars="800"/>
        <w:jc w:val="left"/>
        <w:rPr>
          <w:rFonts w:ascii="仿宋" w:hAnsi="仿宋" w:eastAsia="仿宋" w:cs="仿宋_GB2312"/>
          <w:sz w:val="32"/>
          <w:szCs w:val="32"/>
        </w:rPr>
      </w:pPr>
      <w:r>
        <w:rPr>
          <w:rFonts w:hint="eastAsia" w:ascii="仿宋" w:hAnsi="仿宋" w:eastAsia="仿宋" w:cs="仿宋_GB2312"/>
          <w:sz w:val="32"/>
          <w:szCs w:val="32"/>
        </w:rPr>
        <w:t>第五部分      拟签订的合同文本</w:t>
      </w:r>
    </w:p>
    <w:p>
      <w:pPr>
        <w:spacing w:line="360" w:lineRule="auto"/>
        <w:ind w:left="1680" w:leftChars="800"/>
        <w:jc w:val="left"/>
        <w:rPr>
          <w:rFonts w:ascii="仿宋" w:hAnsi="仿宋" w:eastAsia="仿宋" w:cs="仿宋_GB2312"/>
          <w:sz w:val="32"/>
          <w:szCs w:val="32"/>
        </w:rPr>
        <w:sectPr>
          <w:pgSz w:w="11906" w:h="16838"/>
          <w:pgMar w:top="1440" w:right="1800" w:bottom="1440" w:left="1800" w:header="930" w:footer="992" w:gutter="0"/>
          <w:pgNumType w:fmt="decimal"/>
          <w:cols w:space="425" w:num="1"/>
          <w:docGrid w:type="lines" w:linePitch="312" w:charSpace="0"/>
        </w:sectPr>
      </w:pPr>
      <w:r>
        <w:rPr>
          <w:rFonts w:hint="eastAsia" w:ascii="仿宋" w:hAnsi="仿宋" w:eastAsia="仿宋" w:cs="仿宋_GB2312"/>
          <w:sz w:val="32"/>
          <w:szCs w:val="32"/>
        </w:rPr>
        <w:t>第六部分      应提交的有关格式范例</w:t>
      </w:r>
    </w:p>
    <w:p>
      <w:pPr>
        <w:spacing w:line="360" w:lineRule="auto"/>
        <w:ind w:firstLine="723" w:firstLineChars="200"/>
        <w:jc w:val="center"/>
        <w:rPr>
          <w:rFonts w:ascii="仿宋" w:hAnsi="仿宋" w:eastAsia="仿宋" w:cs="仿宋_GB2312"/>
          <w:b/>
          <w:sz w:val="36"/>
          <w:szCs w:val="20"/>
        </w:rPr>
      </w:pPr>
      <w:r>
        <w:rPr>
          <w:rFonts w:hint="eastAsia" w:ascii="仿宋" w:hAnsi="仿宋" w:eastAsia="仿宋" w:cs="仿宋_GB2312"/>
          <w:b/>
          <w:sz w:val="36"/>
          <w:szCs w:val="20"/>
        </w:rPr>
        <w:t>第一部分 招标公告</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single"/>
          <w:lang w:eastAsia="zh-CN"/>
        </w:rPr>
        <w:t>杭州钱塘新区下沙区块公共卫生间物业化管理服务</w:t>
      </w:r>
      <w:r>
        <w:rPr>
          <w:rFonts w:ascii="仿宋" w:hAnsi="仿宋" w:eastAsia="仿宋"/>
          <w:sz w:val="28"/>
          <w:szCs w:val="28"/>
          <w:u w:val="single"/>
        </w:rPr>
        <w:t>项目</w:t>
      </w:r>
      <w:r>
        <w:rPr>
          <w:rFonts w:hint="eastAsia" w:ascii="仿宋" w:hAnsi="仿宋" w:eastAsia="仿宋"/>
          <w:sz w:val="28"/>
          <w:szCs w:val="28"/>
        </w:rPr>
        <w:t xml:space="preserve"> 招标项目的潜在投标人应在</w:t>
      </w:r>
      <w:r>
        <w:rPr>
          <w:rFonts w:hint="eastAsia" w:ascii="仿宋" w:hAnsi="仿宋" w:eastAsia="仿宋"/>
          <w:sz w:val="28"/>
          <w:szCs w:val="28"/>
          <w:u w:val="single"/>
        </w:rPr>
        <w:t>政府采购云平台</w:t>
      </w:r>
      <w:r>
        <w:rPr>
          <w:rFonts w:hint="eastAsia" w:ascii="仿宋" w:hAnsi="仿宋" w:eastAsia="仿宋"/>
          <w:sz w:val="28"/>
          <w:szCs w:val="28"/>
        </w:rPr>
        <w:t>获取招标文件，并于</w:t>
      </w:r>
      <w:r>
        <w:rPr>
          <w:rFonts w:hint="eastAsia" w:ascii="仿宋" w:hAnsi="仿宋" w:eastAsia="仿宋"/>
          <w:sz w:val="28"/>
          <w:szCs w:val="28"/>
          <w:u w:val="single"/>
        </w:rPr>
        <w:t>202</w:t>
      </w:r>
      <w:r>
        <w:rPr>
          <w:rFonts w:hint="eastAsia" w:ascii="仿宋" w:hAnsi="仿宋" w:eastAsia="仿宋"/>
          <w:sz w:val="28"/>
          <w:szCs w:val="28"/>
          <w:u w:val="single"/>
          <w:lang w:val="en-US" w:eastAsia="zh-CN"/>
        </w:rPr>
        <w:t>1</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3</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16</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9</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3</w:t>
      </w:r>
      <w:r>
        <w:rPr>
          <w:rFonts w:hint="eastAsia" w:ascii="仿宋" w:hAnsi="仿宋" w:eastAsia="仿宋"/>
          <w:bCs/>
          <w:sz w:val="28"/>
          <w:szCs w:val="28"/>
          <w:u w:val="single"/>
        </w:rPr>
        <w:t>0分</w:t>
      </w:r>
      <w:r>
        <w:rPr>
          <w:rFonts w:hint="eastAsia" w:ascii="仿宋" w:hAnsi="仿宋" w:eastAsia="仿宋"/>
          <w:bCs/>
          <w:sz w:val="28"/>
          <w:szCs w:val="28"/>
        </w:rPr>
        <w:t>（北京时间）前递交投标</w:t>
      </w:r>
      <w:r>
        <w:rPr>
          <w:rFonts w:ascii="仿宋" w:hAnsi="仿宋" w:eastAsia="仿宋"/>
          <w:bCs/>
          <w:sz w:val="28"/>
          <w:szCs w:val="28"/>
        </w:rPr>
        <w:t>文件</w:t>
      </w:r>
      <w:r>
        <w:rPr>
          <w:rFonts w:hint="eastAsia" w:ascii="仿宋" w:hAnsi="仿宋" w:eastAsia="仿宋"/>
          <w:sz w:val="28"/>
          <w:szCs w:val="28"/>
        </w:rPr>
        <w:t>。</w:t>
      </w:r>
    </w:p>
    <w:p>
      <w:pPr>
        <w:pStyle w:val="4"/>
        <w:spacing w:line="360" w:lineRule="auto"/>
        <w:ind w:firstLine="560" w:firstLineChars="200"/>
      </w:pPr>
      <w:bookmarkStart w:id="0" w:name="_Toc35393790"/>
      <w:bookmarkStart w:id="1" w:name="_Toc28359079"/>
      <w:bookmarkStart w:id="2" w:name="_Toc28359002"/>
      <w:bookmarkStart w:id="3" w:name="_Toc35393621"/>
      <w:bookmarkStart w:id="4" w:name="_Hlk24379207"/>
      <w:r>
        <w:rPr>
          <w:rFonts w:hint="eastAsia" w:ascii="黑体" w:hAnsi="黑体" w:cs="宋体"/>
          <w:b w:val="0"/>
          <w:sz w:val="28"/>
          <w:szCs w:val="28"/>
        </w:rPr>
        <w:t>一、项目基本情况</w:t>
      </w:r>
      <w:bookmarkEnd w:id="0"/>
      <w:bookmarkEnd w:id="1"/>
      <w:bookmarkEnd w:id="2"/>
      <w:bookmarkEnd w:id="3"/>
    </w:p>
    <w:p>
      <w:pPr>
        <w:ind w:firstLine="560" w:firstLineChars="200"/>
        <w:rPr>
          <w:rFonts w:hint="eastAsia" w:ascii="仿宋" w:hAnsi="仿宋" w:eastAsia="仿宋"/>
          <w:sz w:val="28"/>
          <w:szCs w:val="28"/>
          <w:lang w:eastAsia="zh-CN"/>
        </w:rPr>
      </w:pPr>
      <w:r>
        <w:rPr>
          <w:rFonts w:hint="eastAsia" w:ascii="仿宋" w:hAnsi="仿宋" w:eastAsia="仿宋"/>
          <w:sz w:val="28"/>
          <w:szCs w:val="28"/>
        </w:rPr>
        <w:t>项目编号：</w:t>
      </w:r>
      <w:r>
        <w:rPr>
          <w:rFonts w:hint="eastAsia" w:ascii="仿宋" w:hAnsi="仿宋" w:eastAsia="仿宋"/>
          <w:sz w:val="28"/>
          <w:szCs w:val="28"/>
          <w:lang w:eastAsia="zh-CN"/>
        </w:rPr>
        <w:t>QTXQ-GK-2021-001</w:t>
      </w:r>
    </w:p>
    <w:p>
      <w:pPr>
        <w:ind w:firstLine="560" w:firstLineChars="200"/>
        <w:rPr>
          <w:rFonts w:ascii="仿宋" w:hAnsi="仿宋" w:eastAsia="仿宋"/>
          <w:sz w:val="28"/>
          <w:szCs w:val="28"/>
        </w:rPr>
      </w:pPr>
      <w:r>
        <w:rPr>
          <w:rFonts w:hint="eastAsia" w:ascii="仿宋" w:hAnsi="仿宋" w:eastAsia="仿宋"/>
          <w:sz w:val="28"/>
          <w:szCs w:val="28"/>
        </w:rPr>
        <w:t>项目名称：</w:t>
      </w:r>
      <w:r>
        <w:rPr>
          <w:rFonts w:hint="eastAsia" w:ascii="仿宋" w:hAnsi="仿宋" w:eastAsia="仿宋"/>
          <w:sz w:val="28"/>
          <w:szCs w:val="28"/>
          <w:lang w:eastAsia="zh-CN"/>
        </w:rPr>
        <w:t>杭州钱塘新区下沙区块公共卫生间物业化管理服务</w:t>
      </w:r>
      <w:r>
        <w:rPr>
          <w:rFonts w:ascii="仿宋" w:hAnsi="仿宋" w:eastAsia="仿宋"/>
          <w:sz w:val="28"/>
          <w:szCs w:val="28"/>
        </w:rPr>
        <w:t>项目</w:t>
      </w:r>
    </w:p>
    <w:bookmarkEnd w:id="4"/>
    <w:p>
      <w:pPr>
        <w:ind w:firstLine="560" w:firstLineChars="200"/>
        <w:rPr>
          <w:rFonts w:ascii="仿宋" w:hAnsi="仿宋" w:eastAsia="仿宋"/>
          <w:sz w:val="28"/>
          <w:szCs w:val="28"/>
        </w:rPr>
      </w:pPr>
      <w:r>
        <w:rPr>
          <w:rFonts w:hint="eastAsia" w:ascii="仿宋" w:hAnsi="仿宋" w:eastAsia="仿宋"/>
          <w:sz w:val="28"/>
          <w:szCs w:val="28"/>
        </w:rPr>
        <w:t>预算金额</w:t>
      </w:r>
      <w:r>
        <w:rPr>
          <w:rFonts w:ascii="仿宋" w:hAnsi="仿宋" w:eastAsia="仿宋" w:cs="仿宋"/>
          <w:sz w:val="27"/>
          <w:szCs w:val="27"/>
        </w:rPr>
        <w:t>（元）</w:t>
      </w:r>
      <w:r>
        <w:rPr>
          <w:rFonts w:hint="eastAsia" w:ascii="仿宋" w:hAnsi="仿宋" w:eastAsia="仿宋"/>
          <w:sz w:val="28"/>
          <w:szCs w:val="28"/>
        </w:rPr>
        <w:t>：</w:t>
      </w:r>
      <w:r>
        <w:rPr>
          <w:rFonts w:hint="eastAsia" w:ascii="仿宋" w:hAnsi="仿宋" w:eastAsia="仿宋"/>
          <w:sz w:val="28"/>
          <w:szCs w:val="28"/>
          <w:lang w:val="en-US" w:eastAsia="zh-CN"/>
        </w:rPr>
        <w:t xml:space="preserve">10187496  </w:t>
      </w:r>
      <w:r>
        <w:rPr>
          <w:rFonts w:hint="eastAsia" w:ascii="仿宋" w:hAnsi="仿宋" w:eastAsia="仿宋"/>
          <w:sz w:val="28"/>
          <w:szCs w:val="28"/>
        </w:rPr>
        <w:t>最高限价</w:t>
      </w:r>
      <w:r>
        <w:rPr>
          <w:rFonts w:ascii="仿宋" w:hAnsi="仿宋" w:eastAsia="仿宋" w:cs="仿宋"/>
          <w:sz w:val="27"/>
          <w:szCs w:val="27"/>
        </w:rPr>
        <w:t>（元）</w:t>
      </w:r>
      <w:r>
        <w:rPr>
          <w:rFonts w:hint="eastAsia" w:ascii="仿宋" w:hAnsi="仿宋" w:eastAsia="仿宋"/>
          <w:sz w:val="28"/>
          <w:szCs w:val="28"/>
        </w:rPr>
        <w:t>：</w:t>
      </w:r>
      <w:r>
        <w:rPr>
          <w:rFonts w:hint="eastAsia" w:ascii="仿宋" w:hAnsi="仿宋" w:eastAsia="仿宋"/>
          <w:sz w:val="28"/>
          <w:szCs w:val="28"/>
          <w:lang w:val="en-US" w:eastAsia="zh-CN"/>
        </w:rPr>
        <w:t>10187496</w:t>
      </w:r>
    </w:p>
    <w:p>
      <w:pPr>
        <w:ind w:firstLine="560" w:firstLineChars="200"/>
        <w:rPr>
          <w:rFonts w:ascii="仿宋" w:hAnsi="仿宋" w:eastAsia="仿宋"/>
          <w:sz w:val="28"/>
          <w:szCs w:val="28"/>
        </w:rPr>
      </w:pPr>
      <w:r>
        <w:rPr>
          <w:rFonts w:hint="eastAsia" w:ascii="仿宋" w:hAnsi="仿宋" w:eastAsia="仿宋"/>
          <w:sz w:val="28"/>
          <w:szCs w:val="28"/>
        </w:rPr>
        <w:t>采购需求：</w:t>
      </w:r>
    </w:p>
    <w:p>
      <w:pPr>
        <w:pStyle w:val="9"/>
        <w:ind w:firstLine="560" w:firstLineChars="200"/>
        <w:rPr>
          <w:rFonts w:ascii="仿宋" w:hAnsi="仿宋" w:eastAsia="仿宋"/>
          <w:sz w:val="28"/>
          <w:szCs w:val="28"/>
        </w:rPr>
      </w:pPr>
      <w:r>
        <w:rPr>
          <w:rFonts w:hint="eastAsia" w:ascii="仿宋" w:hAnsi="仿宋" w:eastAsia="仿宋"/>
          <w:sz w:val="28"/>
          <w:szCs w:val="28"/>
        </w:rPr>
        <w:t>标项一：</w:t>
      </w:r>
    </w:p>
    <w:p>
      <w:pPr>
        <w:pStyle w:val="9"/>
        <w:ind w:firstLine="560" w:firstLineChars="200"/>
        <w:rPr>
          <w:rFonts w:ascii="仿宋" w:hAnsi="仿宋" w:eastAsia="仿宋"/>
          <w:sz w:val="28"/>
          <w:szCs w:val="28"/>
        </w:rPr>
      </w:pPr>
      <w:r>
        <w:rPr>
          <w:rFonts w:hint="eastAsia" w:ascii="仿宋" w:hAnsi="仿宋" w:eastAsia="仿宋"/>
          <w:sz w:val="28"/>
          <w:szCs w:val="28"/>
        </w:rPr>
        <w:t>标项名称：</w:t>
      </w:r>
      <w:r>
        <w:rPr>
          <w:rFonts w:hint="eastAsia" w:ascii="仿宋" w:hAnsi="仿宋" w:eastAsia="仿宋"/>
          <w:sz w:val="28"/>
          <w:szCs w:val="28"/>
          <w:lang w:val="en-US" w:eastAsia="zh-CN"/>
        </w:rPr>
        <w:t>钱塘新区下沙区块（2号大街以北区域33座公厕）</w:t>
      </w:r>
    </w:p>
    <w:p>
      <w:pPr>
        <w:pStyle w:val="9"/>
        <w:ind w:firstLine="560" w:firstLineChars="200"/>
        <w:rPr>
          <w:rFonts w:ascii="仿宋" w:hAnsi="仿宋" w:eastAsia="仿宋"/>
          <w:sz w:val="28"/>
          <w:szCs w:val="28"/>
        </w:rPr>
      </w:pPr>
      <w:r>
        <w:rPr>
          <w:rFonts w:hint="eastAsia" w:ascii="仿宋" w:hAnsi="仿宋" w:eastAsia="仿宋"/>
          <w:sz w:val="28"/>
          <w:szCs w:val="28"/>
        </w:rPr>
        <w:t>数量：1</w:t>
      </w:r>
    </w:p>
    <w:p>
      <w:pPr>
        <w:pStyle w:val="9"/>
        <w:ind w:firstLine="560" w:firstLineChars="200"/>
        <w:rPr>
          <w:rFonts w:ascii="仿宋" w:hAnsi="仿宋" w:eastAsia="仿宋"/>
          <w:sz w:val="28"/>
          <w:szCs w:val="28"/>
        </w:rPr>
      </w:pPr>
      <w:r>
        <w:rPr>
          <w:rFonts w:hint="eastAsia" w:ascii="仿宋" w:hAnsi="仿宋" w:eastAsia="仿宋"/>
          <w:sz w:val="28"/>
          <w:szCs w:val="28"/>
        </w:rPr>
        <w:t>预算金额</w:t>
      </w:r>
      <w:r>
        <w:rPr>
          <w:rFonts w:ascii="仿宋" w:hAnsi="仿宋" w:eastAsia="仿宋" w:cs="仿宋"/>
          <w:sz w:val="27"/>
          <w:szCs w:val="27"/>
        </w:rPr>
        <w:t>（元）</w:t>
      </w:r>
      <w:r>
        <w:rPr>
          <w:rFonts w:hint="eastAsia" w:ascii="仿宋" w:hAnsi="仿宋" w:eastAsia="仿宋"/>
          <w:sz w:val="28"/>
          <w:szCs w:val="28"/>
        </w:rPr>
        <w:t>：</w:t>
      </w:r>
      <w:r>
        <w:rPr>
          <w:rFonts w:hint="eastAsia" w:ascii="仿宋" w:hAnsi="仿宋" w:eastAsia="仿宋"/>
          <w:sz w:val="28"/>
          <w:szCs w:val="28"/>
          <w:lang w:val="en-US" w:eastAsia="zh-CN"/>
        </w:rPr>
        <w:t xml:space="preserve">3922512 </w:t>
      </w:r>
      <w:r>
        <w:rPr>
          <w:rFonts w:hint="eastAsia" w:ascii="仿宋" w:hAnsi="仿宋" w:eastAsia="仿宋"/>
          <w:sz w:val="28"/>
          <w:szCs w:val="28"/>
        </w:rPr>
        <w:t>最高限价</w:t>
      </w:r>
      <w:r>
        <w:rPr>
          <w:rFonts w:ascii="仿宋" w:hAnsi="仿宋" w:eastAsia="仿宋" w:cs="仿宋"/>
          <w:sz w:val="27"/>
          <w:szCs w:val="27"/>
        </w:rPr>
        <w:t>（元）</w:t>
      </w:r>
      <w:r>
        <w:rPr>
          <w:rFonts w:hint="eastAsia" w:ascii="仿宋" w:hAnsi="仿宋" w:eastAsia="仿宋"/>
          <w:sz w:val="28"/>
          <w:szCs w:val="28"/>
        </w:rPr>
        <w:t>：</w:t>
      </w:r>
      <w:r>
        <w:rPr>
          <w:rFonts w:hint="eastAsia" w:ascii="仿宋" w:hAnsi="仿宋" w:eastAsia="仿宋"/>
          <w:sz w:val="28"/>
          <w:szCs w:val="28"/>
          <w:lang w:val="en-US" w:eastAsia="zh-CN"/>
        </w:rPr>
        <w:t>3922512</w:t>
      </w:r>
    </w:p>
    <w:p>
      <w:pPr>
        <w:ind w:firstLine="540" w:firstLineChars="200"/>
        <w:rPr>
          <w:rFonts w:ascii="仿宋" w:hAnsi="仿宋" w:eastAsia="仿宋"/>
          <w:sz w:val="28"/>
          <w:szCs w:val="28"/>
        </w:rPr>
      </w:pPr>
      <w:r>
        <w:rPr>
          <w:rFonts w:ascii="仿宋" w:hAnsi="仿宋" w:eastAsia="仿宋" w:cs="仿宋"/>
          <w:sz w:val="27"/>
          <w:szCs w:val="27"/>
        </w:rPr>
        <w:t>简要规格描述或项目基本概况介绍、用途：</w:t>
      </w:r>
      <w:r>
        <w:rPr>
          <w:rFonts w:hint="eastAsia" w:ascii="仿宋" w:hAnsi="仿宋" w:eastAsia="仿宋" w:cs="仿宋"/>
          <w:sz w:val="27"/>
          <w:szCs w:val="27"/>
          <w:lang w:val="en-US" w:eastAsia="zh-CN"/>
        </w:rPr>
        <w:t>公厕保洁</w:t>
      </w:r>
      <w:r>
        <w:rPr>
          <w:rFonts w:hint="eastAsia" w:ascii="仿宋" w:hAnsi="仿宋" w:eastAsia="仿宋" w:cs="仿宋"/>
          <w:sz w:val="27"/>
          <w:szCs w:val="27"/>
        </w:rPr>
        <w:t>服务，</w:t>
      </w:r>
      <w:r>
        <w:rPr>
          <w:rFonts w:hint="eastAsia" w:ascii="仿宋" w:hAnsi="仿宋" w:eastAsia="仿宋"/>
          <w:sz w:val="28"/>
          <w:szCs w:val="28"/>
          <w:lang w:val="en-US" w:eastAsia="zh-CN"/>
        </w:rPr>
        <w:t>实际坑位为391个（小便池按0.5个坑位）</w:t>
      </w:r>
      <w:r>
        <w:rPr>
          <w:rFonts w:hint="eastAsia" w:ascii="仿宋" w:hAnsi="仿宋" w:eastAsia="仿宋"/>
          <w:sz w:val="28"/>
          <w:szCs w:val="28"/>
        </w:rPr>
        <w:t>。详见招标文件第三部分。</w:t>
      </w:r>
    </w:p>
    <w:p>
      <w:pPr>
        <w:pStyle w:val="9"/>
        <w:ind w:firstLine="540" w:firstLineChars="200"/>
        <w:rPr>
          <w:rFonts w:ascii="仿宋" w:hAnsi="仿宋" w:eastAsia="仿宋" w:cs="仿宋"/>
          <w:sz w:val="27"/>
          <w:szCs w:val="27"/>
        </w:rPr>
      </w:pPr>
      <w:r>
        <w:rPr>
          <w:rFonts w:hint="eastAsia" w:ascii="仿宋" w:hAnsi="仿宋" w:eastAsia="仿宋" w:cs="仿宋"/>
          <w:sz w:val="27"/>
          <w:szCs w:val="27"/>
        </w:rPr>
        <w:t>备注：无</w:t>
      </w:r>
    </w:p>
    <w:p>
      <w:pPr>
        <w:ind w:firstLine="560" w:firstLineChars="200"/>
        <w:rPr>
          <w:rFonts w:ascii="仿宋" w:hAnsi="仿宋" w:eastAsia="仿宋"/>
          <w:sz w:val="28"/>
          <w:szCs w:val="28"/>
          <w:u w:val="single"/>
        </w:rPr>
      </w:pPr>
      <w:r>
        <w:rPr>
          <w:rFonts w:hint="eastAsia" w:ascii="仿宋" w:hAnsi="仿宋" w:eastAsia="仿宋"/>
          <w:sz w:val="28"/>
          <w:szCs w:val="28"/>
        </w:rPr>
        <w:t>合同履行期限：本项目服务期限</w:t>
      </w:r>
      <w:r>
        <w:rPr>
          <w:rFonts w:hint="eastAsia" w:ascii="仿宋" w:hAnsi="仿宋" w:eastAsia="仿宋"/>
          <w:sz w:val="28"/>
          <w:szCs w:val="28"/>
          <w:lang w:val="en-US" w:eastAsia="zh-CN"/>
        </w:rPr>
        <w:t>1</w:t>
      </w:r>
      <w:r>
        <w:rPr>
          <w:rFonts w:hint="eastAsia" w:ascii="仿宋" w:hAnsi="仿宋" w:eastAsia="仿宋"/>
          <w:sz w:val="28"/>
          <w:szCs w:val="28"/>
        </w:rPr>
        <w:t>年。</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本项目（否）接受联合体投标。</w:t>
      </w:r>
    </w:p>
    <w:p>
      <w:pPr>
        <w:pStyle w:val="9"/>
        <w:ind w:firstLine="560" w:firstLineChars="200"/>
        <w:rPr>
          <w:rFonts w:ascii="仿宋" w:hAnsi="仿宋" w:eastAsia="仿宋"/>
          <w:sz w:val="28"/>
          <w:szCs w:val="28"/>
        </w:rPr>
      </w:pPr>
      <w:r>
        <w:rPr>
          <w:rFonts w:hint="eastAsia" w:ascii="仿宋" w:hAnsi="仿宋" w:eastAsia="仿宋"/>
          <w:sz w:val="28"/>
          <w:szCs w:val="28"/>
        </w:rPr>
        <w:t>标项二：</w:t>
      </w:r>
    </w:p>
    <w:p>
      <w:pPr>
        <w:pStyle w:val="9"/>
        <w:ind w:firstLine="560" w:firstLineChars="200"/>
        <w:rPr>
          <w:rFonts w:ascii="仿宋" w:hAnsi="仿宋" w:eastAsia="仿宋"/>
          <w:sz w:val="28"/>
          <w:szCs w:val="28"/>
        </w:rPr>
      </w:pPr>
      <w:r>
        <w:rPr>
          <w:rFonts w:hint="eastAsia" w:ascii="仿宋" w:hAnsi="仿宋" w:eastAsia="仿宋"/>
          <w:sz w:val="28"/>
          <w:szCs w:val="28"/>
        </w:rPr>
        <w:t>标项名称：</w:t>
      </w:r>
      <w:r>
        <w:rPr>
          <w:rFonts w:hint="eastAsia" w:ascii="仿宋" w:hAnsi="仿宋" w:eastAsia="仿宋"/>
          <w:sz w:val="28"/>
          <w:szCs w:val="28"/>
          <w:lang w:val="en-US" w:eastAsia="zh-CN"/>
        </w:rPr>
        <w:t>钱塘新区下沙区块（2号大街以南，15号大街以西区域34座公厕）</w:t>
      </w:r>
    </w:p>
    <w:p>
      <w:pPr>
        <w:pStyle w:val="9"/>
        <w:ind w:firstLine="560" w:firstLineChars="200"/>
        <w:rPr>
          <w:rFonts w:ascii="仿宋" w:hAnsi="仿宋" w:eastAsia="仿宋"/>
          <w:sz w:val="28"/>
          <w:szCs w:val="28"/>
        </w:rPr>
      </w:pPr>
      <w:r>
        <w:rPr>
          <w:rFonts w:hint="eastAsia" w:ascii="仿宋" w:hAnsi="仿宋" w:eastAsia="仿宋"/>
          <w:sz w:val="28"/>
          <w:szCs w:val="28"/>
        </w:rPr>
        <w:t>数量：1</w:t>
      </w:r>
    </w:p>
    <w:p>
      <w:pPr>
        <w:pStyle w:val="9"/>
        <w:ind w:firstLine="560" w:firstLineChars="200"/>
        <w:rPr>
          <w:rFonts w:ascii="仿宋" w:hAnsi="仿宋" w:eastAsia="仿宋"/>
          <w:sz w:val="28"/>
          <w:szCs w:val="28"/>
        </w:rPr>
      </w:pPr>
      <w:r>
        <w:rPr>
          <w:rFonts w:hint="eastAsia" w:ascii="仿宋" w:hAnsi="仿宋" w:eastAsia="仿宋"/>
          <w:sz w:val="28"/>
          <w:szCs w:val="28"/>
        </w:rPr>
        <w:t>预算金额</w:t>
      </w:r>
      <w:r>
        <w:rPr>
          <w:rFonts w:ascii="仿宋" w:hAnsi="仿宋" w:eastAsia="仿宋" w:cs="仿宋"/>
          <w:sz w:val="27"/>
          <w:szCs w:val="27"/>
        </w:rPr>
        <w:t>（元）</w:t>
      </w:r>
      <w:r>
        <w:rPr>
          <w:rFonts w:hint="eastAsia" w:ascii="仿宋" w:hAnsi="仿宋" w:eastAsia="仿宋"/>
          <w:sz w:val="28"/>
          <w:szCs w:val="28"/>
        </w:rPr>
        <w:t>：</w:t>
      </w:r>
      <w:r>
        <w:rPr>
          <w:rFonts w:hint="eastAsia" w:ascii="仿宋" w:hAnsi="仿宋" w:eastAsia="仿宋"/>
          <w:sz w:val="28"/>
          <w:szCs w:val="28"/>
          <w:lang w:val="en-US" w:eastAsia="zh-CN"/>
        </w:rPr>
        <w:t xml:space="preserve">3641616 </w:t>
      </w:r>
      <w:r>
        <w:rPr>
          <w:rFonts w:hint="eastAsia" w:ascii="仿宋" w:hAnsi="仿宋" w:eastAsia="仿宋"/>
          <w:sz w:val="28"/>
          <w:szCs w:val="28"/>
        </w:rPr>
        <w:t>最高限价</w:t>
      </w:r>
      <w:r>
        <w:rPr>
          <w:rFonts w:ascii="仿宋" w:hAnsi="仿宋" w:eastAsia="仿宋" w:cs="仿宋"/>
          <w:sz w:val="27"/>
          <w:szCs w:val="27"/>
        </w:rPr>
        <w:t>（元）</w:t>
      </w:r>
      <w:r>
        <w:rPr>
          <w:rFonts w:hint="eastAsia" w:ascii="仿宋" w:hAnsi="仿宋" w:eastAsia="仿宋"/>
          <w:sz w:val="28"/>
          <w:szCs w:val="28"/>
        </w:rPr>
        <w:t>：</w:t>
      </w:r>
      <w:r>
        <w:rPr>
          <w:rFonts w:hint="eastAsia" w:ascii="仿宋" w:hAnsi="仿宋" w:eastAsia="仿宋"/>
          <w:sz w:val="28"/>
          <w:szCs w:val="28"/>
          <w:lang w:val="en-US" w:eastAsia="zh-CN"/>
        </w:rPr>
        <w:t>3641616</w:t>
      </w:r>
    </w:p>
    <w:p>
      <w:pPr>
        <w:ind w:firstLine="540" w:firstLineChars="200"/>
        <w:rPr>
          <w:rFonts w:ascii="仿宋" w:hAnsi="仿宋" w:eastAsia="仿宋"/>
          <w:sz w:val="28"/>
          <w:szCs w:val="28"/>
        </w:rPr>
      </w:pPr>
      <w:r>
        <w:rPr>
          <w:rFonts w:ascii="仿宋" w:hAnsi="仿宋" w:eastAsia="仿宋" w:cs="仿宋"/>
          <w:sz w:val="27"/>
          <w:szCs w:val="27"/>
        </w:rPr>
        <w:t>简要规格描述或项目基本概况介绍、用途：</w:t>
      </w:r>
      <w:r>
        <w:rPr>
          <w:rFonts w:hint="eastAsia" w:ascii="仿宋" w:hAnsi="仿宋" w:eastAsia="仿宋" w:cs="仿宋"/>
          <w:sz w:val="27"/>
          <w:szCs w:val="27"/>
          <w:lang w:val="en-US" w:eastAsia="zh-CN"/>
        </w:rPr>
        <w:t>公厕保洁</w:t>
      </w:r>
      <w:r>
        <w:rPr>
          <w:rFonts w:hint="eastAsia" w:ascii="仿宋" w:hAnsi="仿宋" w:eastAsia="仿宋" w:cs="仿宋"/>
          <w:sz w:val="27"/>
          <w:szCs w:val="27"/>
        </w:rPr>
        <w:t>服务，</w:t>
      </w:r>
      <w:r>
        <w:rPr>
          <w:rFonts w:hint="eastAsia" w:ascii="仿宋" w:hAnsi="仿宋" w:eastAsia="仿宋"/>
          <w:sz w:val="28"/>
          <w:szCs w:val="28"/>
          <w:lang w:val="en-US" w:eastAsia="zh-CN"/>
        </w:rPr>
        <w:t>实际坑位为363个（小便池按0.5个坑位）</w:t>
      </w:r>
      <w:r>
        <w:rPr>
          <w:rFonts w:hint="eastAsia" w:ascii="仿宋" w:hAnsi="仿宋" w:eastAsia="仿宋"/>
          <w:sz w:val="28"/>
          <w:szCs w:val="28"/>
        </w:rPr>
        <w:t>。详见招标文件第三部分。</w:t>
      </w:r>
    </w:p>
    <w:p>
      <w:pPr>
        <w:pStyle w:val="9"/>
        <w:ind w:firstLine="540" w:firstLineChars="200"/>
        <w:rPr>
          <w:rFonts w:ascii="仿宋" w:hAnsi="仿宋" w:eastAsia="仿宋" w:cs="仿宋"/>
          <w:sz w:val="27"/>
          <w:szCs w:val="27"/>
        </w:rPr>
      </w:pPr>
      <w:r>
        <w:rPr>
          <w:rFonts w:hint="eastAsia" w:ascii="仿宋" w:hAnsi="仿宋" w:eastAsia="仿宋" w:cs="仿宋"/>
          <w:sz w:val="27"/>
          <w:szCs w:val="27"/>
        </w:rPr>
        <w:t>备注：无</w:t>
      </w:r>
    </w:p>
    <w:p>
      <w:pPr>
        <w:ind w:firstLine="560" w:firstLineChars="200"/>
        <w:rPr>
          <w:rFonts w:ascii="仿宋" w:hAnsi="仿宋" w:eastAsia="仿宋"/>
          <w:sz w:val="28"/>
          <w:szCs w:val="28"/>
          <w:u w:val="single"/>
        </w:rPr>
      </w:pPr>
      <w:r>
        <w:rPr>
          <w:rFonts w:hint="eastAsia" w:ascii="仿宋" w:hAnsi="仿宋" w:eastAsia="仿宋"/>
          <w:sz w:val="28"/>
          <w:szCs w:val="28"/>
        </w:rPr>
        <w:t>合同履行期限：本项目服务期限</w:t>
      </w:r>
      <w:r>
        <w:rPr>
          <w:rFonts w:hint="eastAsia" w:ascii="仿宋" w:hAnsi="仿宋" w:eastAsia="仿宋"/>
          <w:sz w:val="28"/>
          <w:szCs w:val="28"/>
          <w:lang w:val="en-US" w:eastAsia="zh-CN"/>
        </w:rPr>
        <w:t>1</w:t>
      </w:r>
      <w:r>
        <w:rPr>
          <w:rFonts w:hint="eastAsia" w:ascii="仿宋" w:hAnsi="仿宋" w:eastAsia="仿宋"/>
          <w:sz w:val="28"/>
          <w:szCs w:val="28"/>
        </w:rPr>
        <w:t>年。</w:t>
      </w:r>
    </w:p>
    <w:p>
      <w:pPr>
        <w:pStyle w:val="2"/>
        <w:ind w:firstLine="560" w:firstLineChars="200"/>
        <w:rPr>
          <w:rFonts w:ascii="仿宋" w:hAnsi="仿宋" w:eastAsia="仿宋"/>
          <w:lang w:val="en-US"/>
        </w:rPr>
      </w:pPr>
      <w:r>
        <w:rPr>
          <w:rFonts w:hint="eastAsia" w:ascii="仿宋" w:hAnsi="仿宋" w:eastAsia="仿宋"/>
          <w:sz w:val="28"/>
          <w:szCs w:val="28"/>
        </w:rPr>
        <w:t>本项目（否）接受联合体投标。</w:t>
      </w:r>
    </w:p>
    <w:p>
      <w:pPr>
        <w:pStyle w:val="9"/>
        <w:ind w:firstLine="560" w:firstLineChars="200"/>
        <w:rPr>
          <w:rFonts w:ascii="仿宋" w:hAnsi="仿宋" w:eastAsia="仿宋"/>
          <w:sz w:val="28"/>
          <w:szCs w:val="28"/>
        </w:rPr>
      </w:pPr>
      <w:r>
        <w:rPr>
          <w:rFonts w:hint="eastAsia" w:ascii="仿宋" w:hAnsi="仿宋" w:eastAsia="仿宋"/>
          <w:sz w:val="28"/>
          <w:szCs w:val="28"/>
        </w:rPr>
        <w:t>标项</w:t>
      </w:r>
      <w:r>
        <w:rPr>
          <w:rFonts w:hint="eastAsia" w:ascii="仿宋" w:hAnsi="仿宋" w:eastAsia="仿宋"/>
          <w:sz w:val="28"/>
          <w:szCs w:val="28"/>
          <w:lang w:val="en-US" w:eastAsia="zh-CN"/>
        </w:rPr>
        <w:t>三</w:t>
      </w:r>
      <w:r>
        <w:rPr>
          <w:rFonts w:hint="eastAsia" w:ascii="仿宋" w:hAnsi="仿宋" w:eastAsia="仿宋"/>
          <w:sz w:val="28"/>
          <w:szCs w:val="28"/>
        </w:rPr>
        <w:t>：</w:t>
      </w:r>
    </w:p>
    <w:p>
      <w:pPr>
        <w:pStyle w:val="9"/>
        <w:ind w:firstLine="560" w:firstLineChars="200"/>
        <w:rPr>
          <w:rFonts w:ascii="仿宋" w:hAnsi="仿宋" w:eastAsia="仿宋"/>
          <w:sz w:val="28"/>
          <w:szCs w:val="28"/>
        </w:rPr>
      </w:pPr>
      <w:r>
        <w:rPr>
          <w:rFonts w:hint="eastAsia" w:ascii="仿宋" w:hAnsi="仿宋" w:eastAsia="仿宋"/>
          <w:sz w:val="28"/>
          <w:szCs w:val="28"/>
        </w:rPr>
        <w:t>标项名称：</w:t>
      </w:r>
      <w:r>
        <w:rPr>
          <w:rFonts w:hint="eastAsia" w:ascii="仿宋" w:hAnsi="仿宋" w:eastAsia="仿宋"/>
          <w:sz w:val="28"/>
          <w:szCs w:val="28"/>
          <w:lang w:val="en-US" w:eastAsia="zh-CN"/>
        </w:rPr>
        <w:t>钱塘新区下沙区块（2号大街以南，15号大街以东区域23座公厕）</w:t>
      </w:r>
    </w:p>
    <w:p>
      <w:pPr>
        <w:pStyle w:val="9"/>
        <w:ind w:firstLine="560" w:firstLineChars="200"/>
        <w:rPr>
          <w:rFonts w:ascii="仿宋" w:hAnsi="仿宋" w:eastAsia="仿宋"/>
          <w:sz w:val="28"/>
          <w:szCs w:val="28"/>
        </w:rPr>
      </w:pPr>
      <w:r>
        <w:rPr>
          <w:rFonts w:hint="eastAsia" w:ascii="仿宋" w:hAnsi="仿宋" w:eastAsia="仿宋"/>
          <w:sz w:val="28"/>
          <w:szCs w:val="28"/>
        </w:rPr>
        <w:t>数量：1</w:t>
      </w:r>
    </w:p>
    <w:p>
      <w:pPr>
        <w:pStyle w:val="9"/>
        <w:ind w:firstLine="560" w:firstLineChars="200"/>
        <w:rPr>
          <w:rFonts w:ascii="仿宋" w:hAnsi="仿宋" w:eastAsia="仿宋"/>
          <w:sz w:val="28"/>
          <w:szCs w:val="28"/>
        </w:rPr>
      </w:pPr>
      <w:r>
        <w:rPr>
          <w:rFonts w:hint="eastAsia" w:ascii="仿宋" w:hAnsi="仿宋" w:eastAsia="仿宋"/>
          <w:sz w:val="28"/>
          <w:szCs w:val="28"/>
        </w:rPr>
        <w:t>预算金额</w:t>
      </w:r>
      <w:r>
        <w:rPr>
          <w:rFonts w:ascii="仿宋" w:hAnsi="仿宋" w:eastAsia="仿宋" w:cs="仿宋"/>
          <w:sz w:val="27"/>
          <w:szCs w:val="27"/>
        </w:rPr>
        <w:t>（元）</w:t>
      </w:r>
      <w:r>
        <w:rPr>
          <w:rFonts w:hint="eastAsia" w:ascii="仿宋" w:hAnsi="仿宋" w:eastAsia="仿宋"/>
          <w:sz w:val="28"/>
          <w:szCs w:val="28"/>
        </w:rPr>
        <w:t>：</w:t>
      </w:r>
      <w:r>
        <w:rPr>
          <w:rFonts w:hint="eastAsia" w:ascii="仿宋" w:hAnsi="仿宋" w:eastAsia="仿宋"/>
          <w:sz w:val="28"/>
          <w:szCs w:val="28"/>
          <w:lang w:val="en-US" w:eastAsia="zh-CN"/>
        </w:rPr>
        <w:t xml:space="preserve">2623368 </w:t>
      </w:r>
      <w:r>
        <w:rPr>
          <w:rFonts w:hint="eastAsia" w:ascii="仿宋" w:hAnsi="仿宋" w:eastAsia="仿宋"/>
          <w:sz w:val="28"/>
          <w:szCs w:val="28"/>
        </w:rPr>
        <w:t>最高限价</w:t>
      </w:r>
      <w:r>
        <w:rPr>
          <w:rFonts w:ascii="仿宋" w:hAnsi="仿宋" w:eastAsia="仿宋" w:cs="仿宋"/>
          <w:sz w:val="27"/>
          <w:szCs w:val="27"/>
        </w:rPr>
        <w:t>（元）</w:t>
      </w:r>
      <w:r>
        <w:rPr>
          <w:rFonts w:hint="eastAsia" w:ascii="仿宋" w:hAnsi="仿宋" w:eastAsia="仿宋"/>
          <w:sz w:val="28"/>
          <w:szCs w:val="28"/>
        </w:rPr>
        <w:t>：</w:t>
      </w:r>
      <w:r>
        <w:rPr>
          <w:rFonts w:hint="eastAsia" w:ascii="仿宋" w:hAnsi="仿宋" w:eastAsia="仿宋"/>
          <w:sz w:val="28"/>
          <w:szCs w:val="28"/>
          <w:lang w:val="en-US" w:eastAsia="zh-CN"/>
        </w:rPr>
        <w:t>2623368</w:t>
      </w:r>
    </w:p>
    <w:p>
      <w:pPr>
        <w:ind w:firstLine="540" w:firstLineChars="200"/>
        <w:rPr>
          <w:rFonts w:ascii="仿宋" w:hAnsi="仿宋" w:eastAsia="仿宋"/>
          <w:sz w:val="28"/>
          <w:szCs w:val="28"/>
        </w:rPr>
      </w:pPr>
      <w:r>
        <w:rPr>
          <w:rFonts w:ascii="仿宋" w:hAnsi="仿宋" w:eastAsia="仿宋" w:cs="仿宋"/>
          <w:sz w:val="27"/>
          <w:szCs w:val="27"/>
        </w:rPr>
        <w:t>简要规格描述或项目基本概况介绍、用途：</w:t>
      </w:r>
      <w:r>
        <w:rPr>
          <w:rFonts w:hint="eastAsia" w:ascii="仿宋" w:hAnsi="仿宋" w:eastAsia="仿宋" w:cs="仿宋"/>
          <w:sz w:val="27"/>
          <w:szCs w:val="27"/>
          <w:lang w:val="en-US" w:eastAsia="zh-CN"/>
        </w:rPr>
        <w:t>公厕保洁</w:t>
      </w:r>
      <w:r>
        <w:rPr>
          <w:rFonts w:hint="eastAsia" w:ascii="仿宋" w:hAnsi="仿宋" w:eastAsia="仿宋" w:cs="仿宋"/>
          <w:sz w:val="27"/>
          <w:szCs w:val="27"/>
        </w:rPr>
        <w:t>服务，</w:t>
      </w:r>
      <w:r>
        <w:rPr>
          <w:rFonts w:hint="eastAsia" w:ascii="仿宋" w:hAnsi="仿宋" w:eastAsia="仿宋"/>
          <w:sz w:val="28"/>
          <w:szCs w:val="28"/>
          <w:lang w:val="en-US" w:eastAsia="zh-CN"/>
        </w:rPr>
        <w:t>实际坑位为261.5个（小便池按0.5个坑位）</w:t>
      </w:r>
      <w:r>
        <w:rPr>
          <w:rFonts w:hint="eastAsia" w:ascii="仿宋" w:hAnsi="仿宋" w:eastAsia="仿宋"/>
          <w:sz w:val="28"/>
          <w:szCs w:val="28"/>
        </w:rPr>
        <w:t>。详见招标文件第三部分。</w:t>
      </w:r>
    </w:p>
    <w:p>
      <w:pPr>
        <w:pStyle w:val="9"/>
        <w:ind w:firstLine="540" w:firstLineChars="200"/>
        <w:rPr>
          <w:rFonts w:ascii="仿宋" w:hAnsi="仿宋" w:eastAsia="仿宋" w:cs="仿宋"/>
          <w:sz w:val="27"/>
          <w:szCs w:val="27"/>
        </w:rPr>
      </w:pPr>
      <w:r>
        <w:rPr>
          <w:rFonts w:hint="eastAsia" w:ascii="仿宋" w:hAnsi="仿宋" w:eastAsia="仿宋" w:cs="仿宋"/>
          <w:sz w:val="27"/>
          <w:szCs w:val="27"/>
        </w:rPr>
        <w:t>备注：无</w:t>
      </w:r>
    </w:p>
    <w:p>
      <w:pPr>
        <w:ind w:firstLine="560" w:firstLineChars="200"/>
        <w:rPr>
          <w:rFonts w:ascii="仿宋" w:hAnsi="仿宋" w:eastAsia="仿宋"/>
          <w:sz w:val="28"/>
          <w:szCs w:val="28"/>
          <w:u w:val="single"/>
        </w:rPr>
      </w:pPr>
      <w:r>
        <w:rPr>
          <w:rFonts w:hint="eastAsia" w:ascii="仿宋" w:hAnsi="仿宋" w:eastAsia="仿宋"/>
          <w:sz w:val="28"/>
          <w:szCs w:val="28"/>
        </w:rPr>
        <w:t>合同履行期限：本项目服务期限</w:t>
      </w:r>
      <w:r>
        <w:rPr>
          <w:rFonts w:hint="eastAsia" w:ascii="仿宋" w:hAnsi="仿宋" w:eastAsia="仿宋"/>
          <w:sz w:val="28"/>
          <w:szCs w:val="28"/>
          <w:lang w:val="en-US" w:eastAsia="zh-CN"/>
        </w:rPr>
        <w:t>1</w:t>
      </w:r>
      <w:r>
        <w:rPr>
          <w:rFonts w:hint="eastAsia" w:ascii="仿宋" w:hAnsi="仿宋" w:eastAsia="仿宋"/>
          <w:sz w:val="28"/>
          <w:szCs w:val="28"/>
        </w:rPr>
        <w:t>年。</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本项目（否）接受联合体投标。</w:t>
      </w:r>
    </w:p>
    <w:p>
      <w:pPr>
        <w:pStyle w:val="4"/>
        <w:spacing w:line="360" w:lineRule="auto"/>
        <w:ind w:firstLine="560" w:firstLineChars="200"/>
        <w:rPr>
          <w:rFonts w:ascii="黑体" w:hAnsi="黑体" w:cs="宋体"/>
          <w:b w:val="0"/>
          <w:sz w:val="28"/>
          <w:szCs w:val="28"/>
        </w:rPr>
      </w:pPr>
      <w:bookmarkStart w:id="5" w:name="_Toc28359003"/>
      <w:bookmarkStart w:id="6" w:name="_Toc35393622"/>
      <w:bookmarkStart w:id="7" w:name="_Toc28359080"/>
      <w:bookmarkStart w:id="8" w:name="_Toc35393791"/>
      <w:r>
        <w:rPr>
          <w:rFonts w:hint="eastAsia" w:ascii="黑体" w:hAnsi="黑体" w:cs="宋体"/>
          <w:b w:val="0"/>
          <w:sz w:val="28"/>
          <w:szCs w:val="28"/>
        </w:rPr>
        <w:t>二、申请人的资格要求：</w:t>
      </w:r>
      <w:bookmarkEnd w:id="5"/>
      <w:bookmarkEnd w:id="6"/>
      <w:bookmarkEnd w:id="7"/>
      <w:bookmarkEnd w:id="8"/>
    </w:p>
    <w:p>
      <w:pPr>
        <w:wordWrap w:val="0"/>
        <w:ind w:firstLine="560" w:firstLineChars="200"/>
        <w:rPr>
          <w:rFonts w:ascii="仿宋" w:hAnsi="仿宋" w:eastAsia="仿宋"/>
          <w:sz w:val="28"/>
          <w:szCs w:val="28"/>
        </w:rPr>
      </w:pPr>
      <w:r>
        <w:rPr>
          <w:rFonts w:hint="eastAsia" w:ascii="仿宋" w:hAnsi="仿宋" w:eastAsia="仿宋"/>
          <w:sz w:val="28"/>
          <w:szCs w:val="28"/>
        </w:rPr>
        <w:t>1.满足《中华人民共和国政府采购法》第二十二条规定，且未被“信用中国”（www.creditchina.gov.cn）、中国政府采购网（www.ccgp.gov.cn）列入失信被执行人、重大税收违法案件当事人名单、政府采购严重违法失信行为记录名单；</w:t>
      </w:r>
    </w:p>
    <w:p>
      <w:pPr>
        <w:ind w:firstLine="560" w:firstLineChars="200"/>
        <w:rPr>
          <w:rFonts w:ascii="仿宋" w:hAnsi="仿宋" w:eastAsia="仿宋"/>
          <w:sz w:val="28"/>
          <w:szCs w:val="28"/>
        </w:rPr>
      </w:pPr>
      <w:bookmarkStart w:id="9" w:name="_Toc28359004"/>
      <w:bookmarkStart w:id="10" w:name="_Toc28359081"/>
      <w:r>
        <w:rPr>
          <w:rFonts w:ascii="仿宋" w:hAnsi="仿宋" w:eastAsia="仿宋"/>
          <w:sz w:val="28"/>
          <w:szCs w:val="28"/>
        </w:rPr>
        <w:t>2</w:t>
      </w:r>
      <w:r>
        <w:rPr>
          <w:rFonts w:hint="eastAsia" w:ascii="仿宋" w:hAnsi="仿宋" w:eastAsia="仿宋"/>
          <w:sz w:val="28"/>
          <w:szCs w:val="28"/>
        </w:rPr>
        <w:t>.落实政府采购政策需满足的资格要求：供应商应为</w:t>
      </w:r>
      <w:r>
        <w:rPr>
          <w:rFonts w:hint="eastAsia" w:ascii="仿宋" w:hAnsi="仿宋" w:eastAsia="仿宋"/>
          <w:sz w:val="28"/>
          <w:szCs w:val="28"/>
          <w:lang w:val="en-US" w:eastAsia="zh-CN"/>
        </w:rPr>
        <w:t>中</w:t>
      </w:r>
      <w:r>
        <w:rPr>
          <w:rFonts w:hint="eastAsia" w:ascii="仿宋" w:hAnsi="仿宋" w:eastAsia="仿宋"/>
          <w:sz w:val="28"/>
          <w:szCs w:val="28"/>
        </w:rPr>
        <w:t>小企业、监狱企业、残疾人福利性单位；</w:t>
      </w:r>
    </w:p>
    <w:p>
      <w:pPr>
        <w:wordWrap w:val="0"/>
        <w:ind w:firstLine="560" w:firstLineChars="200"/>
        <w:rPr>
          <w:rFonts w:ascii="仿宋" w:hAnsi="仿宋" w:eastAsia="仿宋"/>
          <w:sz w:val="28"/>
          <w:szCs w:val="28"/>
        </w:rPr>
      </w:pPr>
      <w:r>
        <w:rPr>
          <w:rFonts w:hint="eastAsia" w:ascii="仿宋" w:hAnsi="仿宋" w:eastAsia="仿宋"/>
          <w:sz w:val="28"/>
          <w:szCs w:val="28"/>
        </w:rPr>
        <w:t>3.本项目的特定资格要求：无。</w:t>
      </w:r>
    </w:p>
    <w:p>
      <w:pPr>
        <w:pStyle w:val="4"/>
        <w:spacing w:line="360" w:lineRule="auto"/>
        <w:ind w:firstLine="560" w:firstLineChars="200"/>
        <w:rPr>
          <w:rFonts w:ascii="黑体" w:hAnsi="黑体" w:cs="宋体"/>
          <w:b w:val="0"/>
          <w:sz w:val="28"/>
          <w:szCs w:val="28"/>
        </w:rPr>
      </w:pPr>
      <w:bookmarkStart w:id="11" w:name="_Toc35393623"/>
      <w:bookmarkStart w:id="12" w:name="_Toc35393792"/>
      <w:r>
        <w:rPr>
          <w:rFonts w:hint="eastAsia" w:ascii="黑体" w:hAnsi="黑体" w:cs="宋体"/>
          <w:b w:val="0"/>
          <w:sz w:val="28"/>
          <w:szCs w:val="28"/>
        </w:rPr>
        <w:t>三、获取招标文件</w:t>
      </w:r>
      <w:bookmarkEnd w:id="9"/>
      <w:bookmarkEnd w:id="10"/>
      <w:bookmarkEnd w:id="11"/>
      <w:bookmarkEnd w:id="12"/>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u w:val="single"/>
        </w:rPr>
        <w:t xml:space="preserve"> / </w:t>
      </w:r>
      <w:r>
        <w:rPr>
          <w:rFonts w:hint="eastAsia" w:ascii="仿宋" w:hAnsi="仿宋" w:eastAsia="仿宋" w:cs="宋体"/>
          <w:sz w:val="28"/>
          <w:szCs w:val="28"/>
        </w:rPr>
        <w:t>至</w:t>
      </w:r>
      <w:r>
        <w:rPr>
          <w:rFonts w:hint="eastAsia" w:ascii="仿宋" w:hAnsi="仿宋" w:eastAsia="仿宋" w:cs="宋体"/>
          <w:sz w:val="28"/>
          <w:szCs w:val="28"/>
          <w:u w:val="single"/>
        </w:rPr>
        <w:t>202</w:t>
      </w:r>
      <w:r>
        <w:rPr>
          <w:rFonts w:hint="eastAsia" w:ascii="仿宋" w:hAnsi="仿宋" w:eastAsia="仿宋" w:cs="宋体"/>
          <w:sz w:val="28"/>
          <w:szCs w:val="28"/>
          <w:u w:val="single"/>
          <w:lang w:val="en-US" w:eastAsia="zh-CN"/>
        </w:rPr>
        <w:t>1</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3</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16</w:t>
      </w:r>
      <w:r>
        <w:rPr>
          <w:rFonts w:hint="eastAsia" w:ascii="仿宋" w:hAnsi="仿宋" w:eastAsia="仿宋" w:cs="宋体"/>
          <w:sz w:val="28"/>
          <w:szCs w:val="28"/>
          <w:u w:val="single"/>
        </w:rPr>
        <w:t>日</w:t>
      </w:r>
      <w:r>
        <w:rPr>
          <w:rFonts w:hint="eastAsia" w:ascii="仿宋" w:hAnsi="仿宋" w:eastAsia="仿宋" w:cs="宋体"/>
          <w:sz w:val="28"/>
          <w:szCs w:val="28"/>
        </w:rPr>
        <w:t>，每天上午00:00至12:00 ，下午12:00至23:59（北京时间，线上获取法定节假日均可，线下获取文件法定节假日除外）</w:t>
      </w:r>
    </w:p>
    <w:p>
      <w:pPr>
        <w:spacing w:line="360" w:lineRule="auto"/>
        <w:ind w:firstLine="560" w:firstLineChars="200"/>
        <w:rPr>
          <w:rFonts w:ascii="仿宋" w:hAnsi="仿宋" w:eastAsia="仿宋" w:cs="宋体"/>
          <w:sz w:val="28"/>
          <w:szCs w:val="28"/>
          <w:u w:val="single"/>
        </w:rPr>
      </w:pPr>
      <w:r>
        <w:rPr>
          <w:rFonts w:hint="eastAsia" w:ascii="仿宋" w:hAnsi="仿宋" w:eastAsia="仿宋" w:cs="宋体"/>
          <w:sz w:val="28"/>
          <w:szCs w:val="28"/>
        </w:rPr>
        <w:t>地点：政府采购云平台（https://www.zcygov.cn/）</w:t>
      </w:r>
    </w:p>
    <w:p>
      <w:pPr>
        <w:spacing w:line="360" w:lineRule="auto"/>
        <w:ind w:firstLine="560" w:firstLineChars="200"/>
        <w:rPr>
          <w:rFonts w:ascii="仿宋" w:hAnsi="仿宋" w:eastAsia="仿宋" w:cs="宋体"/>
          <w:sz w:val="28"/>
          <w:szCs w:val="28"/>
          <w:u w:val="single"/>
        </w:rPr>
      </w:pPr>
      <w:r>
        <w:rPr>
          <w:rFonts w:hint="eastAsia" w:ascii="仿宋" w:hAnsi="仿宋" w:eastAsia="仿宋" w:cs="宋体"/>
          <w:sz w:val="28"/>
          <w:szCs w:val="28"/>
        </w:rPr>
        <w:t>方式：</w:t>
      </w:r>
      <w:r>
        <w:rPr>
          <w:rFonts w:hint="eastAsia" w:ascii="仿宋" w:hAnsi="仿宋" w:eastAsia="仿宋" w:cs="宋体"/>
          <w:b/>
          <w:bCs/>
          <w:sz w:val="28"/>
          <w:szCs w:val="28"/>
        </w:rPr>
        <w:t>潜在供应商登陆政府采购云平台，在线申请获取招标文件。进入“项目采购”应用，在获取招标文件菜单中选择项目，申请获取招标文件。</w:t>
      </w:r>
      <w:r>
        <w:rPr>
          <w:rFonts w:hint="eastAsia" w:ascii="仿宋" w:hAnsi="仿宋" w:eastAsia="仿宋" w:cs="宋体"/>
          <w:sz w:val="28"/>
          <w:szCs w:val="28"/>
        </w:rPr>
        <w:t>（仅需浏览招标文件的供应商可点击“游客，浏览招标文件”直接下载招标文件浏览。）</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售价（元）：0</w:t>
      </w:r>
    </w:p>
    <w:p>
      <w:pPr>
        <w:pStyle w:val="4"/>
        <w:spacing w:line="360" w:lineRule="auto"/>
        <w:ind w:firstLine="560" w:firstLineChars="200"/>
        <w:rPr>
          <w:rFonts w:ascii="黑体" w:hAnsi="黑体" w:cs="宋体"/>
          <w:b w:val="0"/>
          <w:sz w:val="28"/>
          <w:szCs w:val="28"/>
        </w:rPr>
      </w:pPr>
      <w:bookmarkStart w:id="13" w:name="_Toc28359005"/>
      <w:bookmarkStart w:id="14" w:name="_Toc28359082"/>
      <w:bookmarkStart w:id="15" w:name="_Toc35393793"/>
      <w:bookmarkStart w:id="16" w:name="_Toc35393624"/>
      <w:r>
        <w:rPr>
          <w:rFonts w:hint="eastAsia" w:ascii="黑体" w:hAnsi="黑体" w:cs="宋体"/>
          <w:b w:val="0"/>
          <w:sz w:val="28"/>
          <w:szCs w:val="28"/>
        </w:rPr>
        <w:t>四、提交投标文件</w:t>
      </w:r>
      <w:bookmarkEnd w:id="13"/>
      <w:bookmarkEnd w:id="14"/>
      <w:r>
        <w:rPr>
          <w:rFonts w:hint="eastAsia" w:ascii="黑体" w:hAnsi="黑体" w:cs="宋体"/>
          <w:b w:val="0"/>
          <w:sz w:val="28"/>
          <w:szCs w:val="28"/>
        </w:rPr>
        <w:t>截止时间、开标时间和地点</w:t>
      </w:r>
      <w:bookmarkEnd w:id="15"/>
      <w:bookmarkEnd w:id="16"/>
    </w:p>
    <w:p>
      <w:pPr>
        <w:ind w:firstLine="560" w:firstLineChars="200"/>
        <w:rPr>
          <w:rFonts w:ascii="仿宋" w:hAnsi="仿宋" w:eastAsia="仿宋"/>
          <w:bCs/>
          <w:sz w:val="28"/>
          <w:szCs w:val="28"/>
        </w:rPr>
      </w:pPr>
      <w:r>
        <w:rPr>
          <w:rFonts w:hint="eastAsia" w:ascii="仿宋" w:hAnsi="仿宋" w:eastAsia="仿宋"/>
          <w:bCs/>
          <w:sz w:val="28"/>
          <w:szCs w:val="28"/>
        </w:rPr>
        <w:t>提交投标文件截止时间：</w:t>
      </w:r>
      <w:r>
        <w:rPr>
          <w:rFonts w:hint="eastAsia" w:ascii="仿宋" w:hAnsi="仿宋" w:eastAsia="仿宋"/>
          <w:bCs/>
          <w:sz w:val="28"/>
          <w:szCs w:val="28"/>
          <w:u w:val="single"/>
        </w:rPr>
        <w:t>202</w:t>
      </w:r>
      <w:r>
        <w:rPr>
          <w:rFonts w:hint="eastAsia" w:ascii="仿宋" w:hAnsi="仿宋" w:eastAsia="仿宋"/>
          <w:bCs/>
          <w:sz w:val="28"/>
          <w:szCs w:val="28"/>
          <w:u w:val="single"/>
          <w:lang w:val="en-US" w:eastAsia="zh-CN"/>
        </w:rPr>
        <w:t>1</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3</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16</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9</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3</w:t>
      </w:r>
      <w:r>
        <w:rPr>
          <w:rFonts w:hint="eastAsia" w:ascii="仿宋" w:hAnsi="仿宋" w:eastAsia="仿宋"/>
          <w:bCs/>
          <w:sz w:val="28"/>
          <w:szCs w:val="28"/>
          <w:u w:val="single"/>
        </w:rPr>
        <w:t>0分</w:t>
      </w:r>
      <w:r>
        <w:rPr>
          <w:rFonts w:hint="eastAsia" w:ascii="仿宋" w:hAnsi="仿宋" w:eastAsia="仿宋"/>
          <w:bCs/>
          <w:sz w:val="28"/>
          <w:szCs w:val="28"/>
        </w:rPr>
        <w:t>（北京时间）</w:t>
      </w:r>
    </w:p>
    <w:p>
      <w:pPr>
        <w:ind w:firstLine="560" w:firstLineChars="200"/>
        <w:rPr>
          <w:rFonts w:ascii="仿宋" w:hAnsi="仿宋" w:eastAsia="仿宋" w:cs="宋体"/>
          <w:sz w:val="28"/>
          <w:szCs w:val="28"/>
        </w:rPr>
      </w:pPr>
      <w:r>
        <w:rPr>
          <w:rFonts w:hint="eastAsia" w:ascii="仿宋" w:hAnsi="仿宋" w:eastAsia="仿宋"/>
          <w:sz w:val="28"/>
          <w:szCs w:val="28"/>
        </w:rPr>
        <w:t>投标地点（网址）：</w:t>
      </w:r>
      <w:r>
        <w:rPr>
          <w:rFonts w:hint="eastAsia" w:ascii="仿宋" w:hAnsi="仿宋" w:eastAsia="仿宋" w:cs="宋体"/>
          <w:sz w:val="28"/>
          <w:szCs w:val="28"/>
        </w:rPr>
        <w:t>政府采购云平台（https://www.zcygov.cn/）</w:t>
      </w:r>
    </w:p>
    <w:p>
      <w:pPr>
        <w:ind w:firstLine="540" w:firstLineChars="200"/>
        <w:rPr>
          <w:rFonts w:ascii="仿宋" w:hAnsi="仿宋" w:eastAsia="仿宋" w:cs="仿宋"/>
          <w:sz w:val="27"/>
          <w:szCs w:val="27"/>
        </w:rPr>
      </w:pPr>
      <w:r>
        <w:rPr>
          <w:rFonts w:ascii="仿宋" w:hAnsi="仿宋" w:eastAsia="仿宋" w:cs="仿宋"/>
          <w:sz w:val="27"/>
          <w:szCs w:val="27"/>
        </w:rPr>
        <w:t>开标时间：</w:t>
      </w:r>
      <w:r>
        <w:rPr>
          <w:rFonts w:hint="eastAsia" w:ascii="仿宋" w:hAnsi="仿宋" w:eastAsia="仿宋"/>
          <w:bCs/>
          <w:sz w:val="28"/>
          <w:szCs w:val="28"/>
          <w:u w:val="single"/>
        </w:rPr>
        <w:t>202</w:t>
      </w:r>
      <w:r>
        <w:rPr>
          <w:rFonts w:hint="eastAsia" w:ascii="仿宋" w:hAnsi="仿宋" w:eastAsia="仿宋"/>
          <w:bCs/>
          <w:sz w:val="28"/>
          <w:szCs w:val="28"/>
          <w:u w:val="single"/>
          <w:lang w:val="en-US" w:eastAsia="zh-CN"/>
        </w:rPr>
        <w:t>1</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3</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16</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9</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3</w:t>
      </w:r>
      <w:r>
        <w:rPr>
          <w:rFonts w:hint="eastAsia" w:ascii="仿宋" w:hAnsi="仿宋" w:eastAsia="仿宋"/>
          <w:bCs/>
          <w:sz w:val="28"/>
          <w:szCs w:val="28"/>
          <w:u w:val="single"/>
        </w:rPr>
        <w:t>0分</w:t>
      </w:r>
      <w:r>
        <w:rPr>
          <w:rFonts w:hint="eastAsia" w:ascii="仿宋" w:hAnsi="仿宋" w:eastAsia="仿宋"/>
          <w:bCs/>
          <w:sz w:val="28"/>
          <w:szCs w:val="28"/>
        </w:rPr>
        <w:t>（北京时间）</w:t>
      </w:r>
    </w:p>
    <w:p>
      <w:pPr>
        <w:ind w:firstLine="540" w:firstLineChars="200"/>
        <w:rPr>
          <w:rFonts w:ascii="仿宋" w:hAnsi="仿宋" w:eastAsia="仿宋" w:cs="仿宋"/>
          <w:sz w:val="27"/>
          <w:szCs w:val="27"/>
        </w:rPr>
      </w:pPr>
      <w:r>
        <w:rPr>
          <w:rFonts w:ascii="仿宋" w:hAnsi="仿宋" w:eastAsia="仿宋" w:cs="仿宋"/>
          <w:sz w:val="27"/>
          <w:szCs w:val="27"/>
        </w:rPr>
        <w:t>开标地点（网址）：</w:t>
      </w:r>
      <w:r>
        <w:rPr>
          <w:rFonts w:hint="eastAsia" w:ascii="仿宋" w:hAnsi="仿宋" w:eastAsia="仿宋" w:cs="宋体"/>
          <w:sz w:val="28"/>
          <w:szCs w:val="28"/>
        </w:rPr>
        <w:t>政府采购云平台（https://www.zcygov.cn/）</w:t>
      </w:r>
    </w:p>
    <w:p>
      <w:pPr>
        <w:pStyle w:val="4"/>
        <w:spacing w:line="360" w:lineRule="auto"/>
        <w:ind w:firstLine="560" w:firstLineChars="200"/>
        <w:rPr>
          <w:rFonts w:ascii="黑体" w:hAnsi="黑体" w:cs="宋体"/>
          <w:b w:val="0"/>
          <w:sz w:val="28"/>
          <w:szCs w:val="28"/>
        </w:rPr>
      </w:pPr>
      <w:bookmarkStart w:id="17" w:name="_Toc28359007"/>
      <w:bookmarkStart w:id="18" w:name="_Toc28359084"/>
      <w:bookmarkStart w:id="19" w:name="_Toc35393625"/>
      <w:bookmarkStart w:id="20" w:name="_Toc35393794"/>
      <w:r>
        <w:rPr>
          <w:rFonts w:hint="eastAsia" w:ascii="黑体" w:hAnsi="黑体" w:cs="宋体"/>
          <w:b w:val="0"/>
          <w:sz w:val="28"/>
          <w:szCs w:val="28"/>
        </w:rPr>
        <w:t>五、公告期限</w:t>
      </w:r>
      <w:bookmarkEnd w:id="17"/>
      <w:bookmarkEnd w:id="18"/>
      <w:bookmarkEnd w:id="19"/>
      <w:bookmarkEnd w:id="20"/>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自本公告发布之日起5个工作日。</w:t>
      </w:r>
    </w:p>
    <w:p>
      <w:pPr>
        <w:pStyle w:val="4"/>
        <w:spacing w:line="360" w:lineRule="auto"/>
        <w:ind w:firstLine="560" w:firstLineChars="200"/>
        <w:rPr>
          <w:rFonts w:ascii="黑体" w:hAnsi="黑体" w:cs="宋体"/>
          <w:b w:val="0"/>
          <w:sz w:val="28"/>
          <w:szCs w:val="28"/>
        </w:rPr>
      </w:pPr>
      <w:bookmarkStart w:id="21" w:name="_Toc35393795"/>
      <w:bookmarkStart w:id="22" w:name="_Toc35393626"/>
      <w:r>
        <w:rPr>
          <w:rFonts w:hint="eastAsia" w:ascii="黑体" w:hAnsi="黑体" w:cs="宋体"/>
          <w:b w:val="0"/>
          <w:sz w:val="28"/>
          <w:szCs w:val="28"/>
        </w:rPr>
        <w:t>六、其他补充事宜</w:t>
      </w:r>
      <w:bookmarkEnd w:id="21"/>
      <w:bookmarkEnd w:id="22"/>
    </w:p>
    <w:p>
      <w:pPr>
        <w:pStyle w:val="15"/>
        <w:ind w:firstLine="560" w:firstLineChars="200"/>
        <w:rPr>
          <w:rFonts w:ascii="仿宋" w:hAnsi="仿宋" w:eastAsia="仿宋" w:cs="仿宋"/>
          <w:sz w:val="28"/>
          <w:szCs w:val="28"/>
          <w:lang w:val="en-US"/>
        </w:rPr>
      </w:pPr>
      <w:r>
        <w:rPr>
          <w:rFonts w:ascii="仿宋" w:hAnsi="仿宋" w:eastAsia="仿宋" w:cs="仿宋"/>
          <w:sz w:val="28"/>
          <w:szCs w:val="28"/>
          <w:lang w:val="en-US"/>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15"/>
        <w:ind w:firstLine="560" w:firstLineChars="200"/>
        <w:rPr>
          <w:rFonts w:hint="eastAsia" w:ascii="仿宋" w:hAnsi="仿宋" w:eastAsia="仿宋" w:cs="宋体"/>
          <w:sz w:val="28"/>
          <w:szCs w:val="28"/>
        </w:rPr>
      </w:pPr>
      <w:r>
        <w:rPr>
          <w:rFonts w:hint="eastAsia" w:ascii="仿宋" w:hAnsi="仿宋" w:eastAsia="仿宋" w:cs="仿宋"/>
          <w:sz w:val="28"/>
          <w:szCs w:val="28"/>
          <w:lang w:val="en-US"/>
        </w:rPr>
        <w:t>2.其他事项：</w:t>
      </w:r>
      <w:r>
        <w:rPr>
          <w:rFonts w:hint="eastAsia" w:ascii="仿宋" w:hAnsi="仿宋" w:eastAsia="仿宋" w:cs="宋体"/>
          <w:sz w:val="28"/>
          <w:szCs w:val="28"/>
          <w:lang w:val="en-US"/>
        </w:rPr>
        <w:t>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r>
        <w:rPr>
          <w:rFonts w:hint="eastAsia" w:ascii="仿宋" w:hAnsi="仿宋" w:eastAsia="仿宋" w:cs="宋体"/>
          <w:sz w:val="28"/>
          <w:szCs w:val="28"/>
        </w:rPr>
        <w:t>采购代理机构将拒绝接受未按上述要求获取招标文件的供应商的投标文件（如以联合体形式参加政府采购活动的，获取采购文件时须以联合体名义进行）。</w:t>
      </w:r>
    </w:p>
    <w:p>
      <w:pPr>
        <w:pStyle w:val="15"/>
        <w:ind w:firstLine="560" w:firstLineChars="200"/>
        <w:rPr>
          <w:rFonts w:ascii="仿宋" w:hAnsi="仿宋" w:eastAsia="仿宋" w:cs="宋体"/>
          <w:sz w:val="28"/>
          <w:szCs w:val="28"/>
        </w:rPr>
      </w:pPr>
      <w:r>
        <w:rPr>
          <w:rFonts w:hint="eastAsia" w:ascii="仿宋" w:hAnsi="仿宋" w:eastAsia="仿宋" w:cs="宋体"/>
          <w:sz w:val="28"/>
          <w:szCs w:val="28"/>
        </w:rPr>
        <w:t>3</w:t>
      </w:r>
      <w:r>
        <w:rPr>
          <w:rFonts w:hint="eastAsia" w:ascii="仿宋" w:hAnsi="仿宋" w:eastAsia="仿宋" w:cs="仿宋"/>
          <w:sz w:val="28"/>
          <w:szCs w:val="28"/>
          <w:lang w:val="en-US"/>
        </w:rPr>
        <w:t>.</w:t>
      </w:r>
      <w:r>
        <w:rPr>
          <w:rFonts w:hint="eastAsia" w:ascii="仿宋" w:hAnsi="仿宋" w:eastAsia="仿宋" w:cs="宋体"/>
          <w:sz w:val="28"/>
          <w:szCs w:val="28"/>
        </w:rPr>
        <w:t>钱塘新区政府采购支持中小企业信用融资：为支持和促进中小企业发展，进一步发挥政府采购政策功能，根据《杭州市政府采购支持中小企业信用融资管理办法》《关于钱塘新区政府采购支持中小企业信用融资有关事项的通知》，现将相关事项通知如下：</w:t>
      </w:r>
    </w:p>
    <w:p>
      <w:pPr>
        <w:pStyle w:val="15"/>
        <w:ind w:firstLine="560" w:firstLineChars="200"/>
        <w:rPr>
          <w:rFonts w:ascii="仿宋" w:hAnsi="仿宋" w:eastAsia="仿宋" w:cs="宋体"/>
          <w:sz w:val="28"/>
          <w:szCs w:val="28"/>
        </w:rPr>
      </w:pPr>
      <w:r>
        <w:rPr>
          <w:rFonts w:hint="eastAsia" w:ascii="仿宋" w:hAnsi="仿宋" w:eastAsia="仿宋" w:cs="宋体"/>
          <w:sz w:val="28"/>
          <w:szCs w:val="28"/>
        </w:rPr>
        <w:t>1）适用对象：在浙江“政采云”平台注册入库，并取得钱塘新区政府采购合同的中小企业供应商。</w:t>
      </w:r>
    </w:p>
    <w:p>
      <w:pPr>
        <w:pStyle w:val="15"/>
        <w:ind w:firstLine="560" w:firstLineChars="200"/>
        <w:rPr>
          <w:rFonts w:ascii="仿宋" w:hAnsi="仿宋" w:eastAsia="仿宋" w:cs="宋体"/>
          <w:sz w:val="28"/>
          <w:szCs w:val="28"/>
        </w:rPr>
      </w:pPr>
      <w:r>
        <w:rPr>
          <w:rFonts w:hint="eastAsia" w:ascii="仿宋" w:hAnsi="仿宋" w:eastAsia="仿宋" w:cs="宋体"/>
          <w:sz w:val="28"/>
          <w:szCs w:val="28"/>
        </w:rPr>
        <w:t>2）相关信息获取方式：具体合作银行及联系方式详见采购文件。登陆杭州钱塘新区管理委员会官网（http://qt.hangzhou.gov.cn） “公告公示”专栏，可查看信用融资政策文件及各相关银行服务方案。</w:t>
      </w:r>
    </w:p>
    <w:p>
      <w:pPr>
        <w:pStyle w:val="15"/>
        <w:ind w:firstLine="560" w:firstLineChars="200"/>
        <w:rPr>
          <w:rFonts w:ascii="仿宋" w:hAnsi="仿宋" w:eastAsia="仿宋" w:cs="宋体"/>
          <w:sz w:val="28"/>
          <w:szCs w:val="28"/>
        </w:rPr>
      </w:pPr>
      <w:r>
        <w:rPr>
          <w:rFonts w:hint="eastAsia" w:ascii="仿宋" w:hAnsi="仿宋" w:eastAsia="仿宋" w:cs="宋体"/>
          <w:sz w:val="28"/>
          <w:szCs w:val="28"/>
        </w:rPr>
        <w:t>3）申请方式和步骤：(1)供应商若有融资意向，需先与钱塘新区财政金融局合作的银行对接，办理相关融资前期手续；(2)中标后，供应商应与采购单位或者采购代理机构及时联系，告知融资需求；(3)相关合作银行联系并审核供应商及相关中标信息，办理相关融资事宜；(4)采购单位或者采购代理机构在政府采购信息系统录入中标合同信息时，须标注合同为信用融资合同，并选择相应的信用融资合作银行，录入账号信息；(5)采购人应及时将信用融资合同提交财政金融局备案。</w:t>
      </w:r>
    </w:p>
    <w:p>
      <w:pPr>
        <w:pStyle w:val="15"/>
        <w:ind w:firstLine="560" w:firstLineChars="200"/>
        <w:rPr>
          <w:rFonts w:ascii="仿宋" w:hAnsi="仿宋" w:eastAsia="仿宋" w:cs="宋体"/>
          <w:sz w:val="28"/>
          <w:szCs w:val="28"/>
        </w:rPr>
      </w:pPr>
      <w:r>
        <w:rPr>
          <w:rFonts w:hint="eastAsia" w:ascii="仿宋" w:hAnsi="仿宋" w:eastAsia="仿宋" w:cs="宋体"/>
          <w:sz w:val="28"/>
          <w:szCs w:val="28"/>
        </w:rPr>
        <w:t>4）注意事项</w:t>
      </w:r>
    </w:p>
    <w:p>
      <w:pPr>
        <w:pStyle w:val="15"/>
        <w:ind w:firstLine="560" w:firstLineChars="200"/>
        <w:rPr>
          <w:rFonts w:hint="eastAsia" w:ascii="仿宋" w:hAnsi="仿宋" w:eastAsia="仿宋" w:cs="宋体"/>
          <w:sz w:val="28"/>
          <w:szCs w:val="28"/>
          <w:lang w:val="en-US"/>
        </w:rPr>
      </w:pPr>
      <w:r>
        <w:rPr>
          <w:rFonts w:hint="eastAsia" w:ascii="仿宋" w:hAnsi="仿宋" w:eastAsia="仿宋" w:cs="宋体"/>
          <w:sz w:val="28"/>
          <w:szCs w:val="28"/>
        </w:rPr>
        <w:t>请各采购单位和采购代理机构积极支持和配合政府采购信用融资工作，在合同备案环节务必请仔细核对收款银行、账号信息等内容，一旦录入将无法修改。</w:t>
      </w:r>
    </w:p>
    <w:p>
      <w:pPr>
        <w:pStyle w:val="4"/>
        <w:spacing w:line="360" w:lineRule="auto"/>
        <w:ind w:firstLine="560" w:firstLineChars="200"/>
        <w:rPr>
          <w:rFonts w:ascii="黑体" w:hAnsi="黑体" w:cs="宋体"/>
          <w:b w:val="0"/>
          <w:sz w:val="28"/>
          <w:szCs w:val="28"/>
        </w:rPr>
      </w:pPr>
      <w:bookmarkStart w:id="23" w:name="_Toc28359085"/>
      <w:bookmarkStart w:id="24" w:name="_Toc35393796"/>
      <w:bookmarkStart w:id="25" w:name="_Toc35393627"/>
      <w:bookmarkStart w:id="26" w:name="_Toc28359008"/>
      <w:r>
        <w:rPr>
          <w:rFonts w:hint="eastAsia" w:ascii="黑体" w:hAnsi="黑体" w:cs="宋体"/>
          <w:b w:val="0"/>
          <w:sz w:val="28"/>
          <w:szCs w:val="28"/>
        </w:rPr>
        <w:t>七、对本次招标提出询问，请按</w:t>
      </w:r>
      <w:r>
        <w:rPr>
          <w:rFonts w:ascii="黑体" w:hAnsi="黑体" w:cs="宋体"/>
          <w:b w:val="0"/>
          <w:sz w:val="28"/>
          <w:szCs w:val="28"/>
        </w:rPr>
        <w:t>以下方式</w:t>
      </w:r>
      <w:r>
        <w:rPr>
          <w:rFonts w:hint="eastAsia" w:ascii="黑体" w:hAnsi="黑体" w:cs="宋体"/>
          <w:b w:val="0"/>
          <w:sz w:val="28"/>
          <w:szCs w:val="28"/>
        </w:rPr>
        <w:t>联系。</w:t>
      </w:r>
      <w:bookmarkEnd w:id="23"/>
      <w:bookmarkEnd w:id="24"/>
      <w:bookmarkEnd w:id="25"/>
      <w:bookmarkEnd w:id="26"/>
    </w:p>
    <w:p>
      <w:pPr>
        <w:widowControl/>
        <w:ind w:firstLine="560" w:firstLineChars="200"/>
        <w:jc w:val="left"/>
        <w:rPr>
          <w:rFonts w:ascii="仿宋_GB2312" w:eastAsia="仿宋_GB2312"/>
          <w:sz w:val="28"/>
          <w:szCs w:val="28"/>
        </w:rPr>
      </w:pPr>
      <w:r>
        <w:rPr>
          <w:rFonts w:hint="eastAsia" w:ascii="仿宋" w:hAnsi="仿宋" w:eastAsia="仿宋" w:cs="宋体"/>
          <w:sz w:val="28"/>
          <w:szCs w:val="28"/>
        </w:rPr>
        <w:t>1.采购人信息</w:t>
      </w:r>
    </w:p>
    <w:p>
      <w:pPr>
        <w:spacing w:line="360" w:lineRule="auto"/>
        <w:ind w:firstLine="560" w:firstLineChars="200"/>
        <w:jc w:val="left"/>
        <w:rPr>
          <w:rFonts w:hint="eastAsia" w:ascii="仿宋" w:hAnsi="仿宋" w:eastAsia="仿宋"/>
          <w:sz w:val="28"/>
          <w:szCs w:val="28"/>
          <w:lang w:eastAsia="zh-CN"/>
        </w:rPr>
      </w:pPr>
      <w:r>
        <w:rPr>
          <w:rFonts w:hint="eastAsia" w:ascii="仿宋" w:hAnsi="仿宋" w:eastAsia="仿宋"/>
          <w:sz w:val="28"/>
          <w:szCs w:val="28"/>
        </w:rPr>
        <w:t>名 称：</w:t>
      </w:r>
      <w:r>
        <w:rPr>
          <w:rFonts w:hint="eastAsia" w:ascii="仿宋" w:hAnsi="仿宋" w:eastAsia="仿宋"/>
          <w:sz w:val="28"/>
          <w:szCs w:val="28"/>
          <w:u w:val="single"/>
          <w:lang w:eastAsia="zh-CN"/>
        </w:rPr>
        <w:t>杭州钱塘新区综合行政执法局</w:t>
      </w:r>
    </w:p>
    <w:p>
      <w:pPr>
        <w:spacing w:line="360" w:lineRule="auto"/>
        <w:ind w:firstLine="560" w:firstLineChars="200"/>
        <w:jc w:val="left"/>
        <w:rPr>
          <w:rFonts w:hint="default" w:ascii="仿宋" w:hAnsi="仿宋" w:eastAsia="仿宋"/>
          <w:sz w:val="28"/>
          <w:szCs w:val="28"/>
          <w:highlight w:val="none"/>
          <w:lang w:val="en-US" w:eastAsia="zh-CN"/>
        </w:rPr>
      </w:pPr>
      <w:r>
        <w:rPr>
          <w:rFonts w:hint="eastAsia" w:ascii="仿宋" w:hAnsi="仿宋" w:eastAsia="仿宋"/>
          <w:sz w:val="28"/>
          <w:szCs w:val="28"/>
          <w:highlight w:val="none"/>
        </w:rPr>
        <w:t>地 址：</w:t>
      </w:r>
      <w:r>
        <w:rPr>
          <w:rFonts w:hint="eastAsia" w:ascii="仿宋" w:hAnsi="仿宋" w:eastAsia="仿宋"/>
          <w:sz w:val="28"/>
          <w:szCs w:val="28"/>
          <w:highlight w:val="none"/>
          <w:u w:val="single"/>
        </w:rPr>
        <w:t>杭州钱塘新区</w:t>
      </w:r>
      <w:r>
        <w:rPr>
          <w:rFonts w:hint="eastAsia" w:ascii="仿宋" w:hAnsi="仿宋" w:eastAsia="仿宋"/>
          <w:sz w:val="28"/>
          <w:szCs w:val="28"/>
          <w:highlight w:val="none"/>
          <w:u w:val="single"/>
          <w:lang w:val="en-US" w:eastAsia="zh-CN"/>
        </w:rPr>
        <w:t>松合路369号</w:t>
      </w:r>
    </w:p>
    <w:p>
      <w:pPr>
        <w:spacing w:line="360" w:lineRule="auto"/>
        <w:ind w:firstLine="560" w:firstLineChars="200"/>
        <w:jc w:val="left"/>
        <w:rPr>
          <w:rFonts w:ascii="仿宋" w:hAnsi="仿宋" w:eastAsia="仿宋"/>
          <w:sz w:val="28"/>
          <w:szCs w:val="28"/>
          <w:highlight w:val="none"/>
          <w:u w:val="single"/>
        </w:rPr>
      </w:pPr>
      <w:r>
        <w:rPr>
          <w:rFonts w:hint="eastAsia" w:ascii="仿宋" w:hAnsi="仿宋" w:eastAsia="仿宋"/>
          <w:sz w:val="28"/>
          <w:szCs w:val="28"/>
          <w:highlight w:val="none"/>
        </w:rPr>
        <w:t>项目经办人：</w:t>
      </w:r>
      <w:r>
        <w:rPr>
          <w:rFonts w:hint="eastAsia" w:ascii="仿宋" w:hAnsi="仿宋" w:eastAsia="仿宋"/>
          <w:sz w:val="28"/>
          <w:szCs w:val="28"/>
          <w:highlight w:val="none"/>
          <w:u w:val="single"/>
          <w:lang w:val="en-US" w:eastAsia="zh-CN"/>
        </w:rPr>
        <w:t>严  工</w:t>
      </w:r>
      <w:r>
        <w:rPr>
          <w:rFonts w:hint="eastAsia" w:ascii="仿宋" w:hAnsi="仿宋" w:eastAsia="仿宋"/>
          <w:sz w:val="28"/>
          <w:szCs w:val="28"/>
          <w:highlight w:val="none"/>
        </w:rPr>
        <w:t xml:space="preserve">          联系电话：</w:t>
      </w:r>
      <w:bookmarkStart w:id="27" w:name="_Toc28359009"/>
      <w:bookmarkStart w:id="28" w:name="_Toc28359086"/>
      <w:r>
        <w:rPr>
          <w:rFonts w:hint="eastAsia" w:ascii="仿宋" w:hAnsi="仿宋" w:eastAsia="仿宋"/>
          <w:sz w:val="28"/>
          <w:szCs w:val="28"/>
          <w:highlight w:val="none"/>
          <w:u w:val="single"/>
        </w:rPr>
        <w:t>0571-89898763</w:t>
      </w:r>
    </w:p>
    <w:p>
      <w:pPr>
        <w:pStyle w:val="15"/>
        <w:ind w:firstLine="560" w:firstLineChars="200"/>
        <w:rPr>
          <w:rFonts w:ascii="仿宋" w:hAnsi="仿宋" w:eastAsia="仿宋" w:cstheme="minorBidi"/>
          <w:sz w:val="28"/>
          <w:szCs w:val="28"/>
          <w:highlight w:val="none"/>
          <w:lang w:val="en-US"/>
        </w:rPr>
      </w:pPr>
      <w:r>
        <w:rPr>
          <w:rFonts w:hint="eastAsia" w:ascii="仿宋" w:hAnsi="仿宋" w:eastAsia="仿宋" w:cstheme="minorBidi"/>
          <w:sz w:val="28"/>
          <w:szCs w:val="28"/>
          <w:highlight w:val="none"/>
          <w:lang w:val="en-US"/>
        </w:rPr>
        <w:t>质疑联系人：</w:t>
      </w:r>
      <w:r>
        <w:rPr>
          <w:rFonts w:hint="eastAsia" w:ascii="仿宋" w:hAnsi="仿宋" w:eastAsia="仿宋" w:cstheme="minorBidi"/>
          <w:sz w:val="28"/>
          <w:szCs w:val="28"/>
          <w:highlight w:val="none"/>
          <w:u w:val="single"/>
          <w:lang w:val="en-US" w:eastAsia="zh-CN"/>
        </w:rPr>
        <w:t>杨  工</w:t>
      </w:r>
      <w:r>
        <w:rPr>
          <w:rFonts w:hint="eastAsia" w:ascii="仿宋" w:hAnsi="仿宋" w:eastAsia="仿宋" w:cstheme="minorBidi"/>
          <w:sz w:val="28"/>
          <w:szCs w:val="28"/>
          <w:highlight w:val="none"/>
          <w:lang w:val="en-US"/>
        </w:rPr>
        <w:t xml:space="preserve">        </w:t>
      </w:r>
      <w:r>
        <w:rPr>
          <w:rFonts w:hint="eastAsia" w:ascii="仿宋" w:hAnsi="仿宋" w:eastAsia="仿宋" w:cstheme="minorBidi"/>
          <w:sz w:val="28"/>
          <w:szCs w:val="28"/>
          <w:highlight w:val="none"/>
          <w:lang w:val="en-US" w:eastAsia="zh-CN"/>
        </w:rPr>
        <w:t xml:space="preserve">  </w:t>
      </w:r>
      <w:r>
        <w:rPr>
          <w:rFonts w:hint="eastAsia" w:ascii="仿宋" w:hAnsi="仿宋" w:eastAsia="仿宋" w:cstheme="minorBidi"/>
          <w:sz w:val="28"/>
          <w:szCs w:val="28"/>
          <w:highlight w:val="none"/>
          <w:lang w:val="en-US"/>
        </w:rPr>
        <w:t>联系电话：</w:t>
      </w:r>
      <w:r>
        <w:rPr>
          <w:rFonts w:hint="eastAsia" w:ascii="仿宋" w:hAnsi="仿宋" w:eastAsia="仿宋" w:cstheme="minorBidi"/>
          <w:sz w:val="28"/>
          <w:szCs w:val="28"/>
          <w:highlight w:val="none"/>
          <w:u w:val="single"/>
          <w:lang w:val="en-US"/>
        </w:rPr>
        <w:t>0571-86933036</w:t>
      </w:r>
    </w:p>
    <w:p>
      <w:pPr>
        <w:spacing w:line="360" w:lineRule="auto"/>
        <w:ind w:firstLine="560" w:firstLineChars="200"/>
        <w:jc w:val="left"/>
        <w:rPr>
          <w:rFonts w:ascii="仿宋" w:hAnsi="仿宋" w:eastAsia="仿宋"/>
          <w:sz w:val="28"/>
          <w:szCs w:val="28"/>
        </w:rPr>
      </w:pPr>
      <w:r>
        <w:rPr>
          <w:rFonts w:hint="eastAsia" w:ascii="仿宋" w:hAnsi="仿宋" w:eastAsia="仿宋" w:cs="宋体"/>
          <w:sz w:val="28"/>
          <w:szCs w:val="28"/>
        </w:rPr>
        <w:t>2.采购代理机构信息</w:t>
      </w:r>
      <w:bookmarkEnd w:id="27"/>
      <w:bookmarkEnd w:id="28"/>
    </w:p>
    <w:p>
      <w:pPr>
        <w:spacing w:line="360" w:lineRule="auto"/>
        <w:ind w:firstLine="560" w:firstLineChars="200"/>
        <w:rPr>
          <w:rFonts w:ascii="仿宋" w:hAnsi="仿宋" w:eastAsia="仿宋"/>
          <w:sz w:val="28"/>
          <w:szCs w:val="28"/>
          <w:u w:val="single"/>
        </w:rPr>
      </w:pPr>
      <w:r>
        <w:rPr>
          <w:rFonts w:hint="eastAsia" w:ascii="仿宋" w:hAnsi="仿宋" w:eastAsia="仿宋"/>
          <w:sz w:val="28"/>
          <w:szCs w:val="28"/>
        </w:rPr>
        <w:t>名 称：</w:t>
      </w:r>
      <w:r>
        <w:rPr>
          <w:rFonts w:hint="eastAsia" w:ascii="仿宋" w:hAnsi="仿宋" w:eastAsia="仿宋"/>
          <w:sz w:val="28"/>
          <w:szCs w:val="28"/>
          <w:u w:val="single"/>
        </w:rPr>
        <w:t>杭州市公共资源交易中心钱塘新区分中心</w:t>
      </w:r>
    </w:p>
    <w:p>
      <w:pPr>
        <w:spacing w:line="360" w:lineRule="auto"/>
        <w:ind w:firstLine="560" w:firstLineChars="200"/>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杭州钱塘新区幸福南路1116号</w:t>
      </w:r>
    </w:p>
    <w:p>
      <w:pPr>
        <w:spacing w:line="360" w:lineRule="auto"/>
        <w:ind w:firstLine="560" w:firstLineChars="200"/>
        <w:jc w:val="left"/>
        <w:rPr>
          <w:rFonts w:hint="default" w:ascii="仿宋" w:hAnsi="仿宋" w:eastAsia="仿宋"/>
          <w:sz w:val="28"/>
          <w:szCs w:val="28"/>
          <w:u w:val="single"/>
          <w:lang w:val="en-US" w:eastAsia="zh-CN"/>
        </w:rPr>
      </w:pPr>
      <w:bookmarkStart w:id="29" w:name="_Toc28359010"/>
      <w:bookmarkStart w:id="30" w:name="_Toc28359087"/>
      <w:r>
        <w:rPr>
          <w:rFonts w:hint="eastAsia" w:ascii="仿宋" w:hAnsi="仿宋" w:eastAsia="仿宋"/>
          <w:sz w:val="28"/>
          <w:szCs w:val="28"/>
        </w:rPr>
        <w:t>项目经办人：</w:t>
      </w:r>
      <w:r>
        <w:rPr>
          <w:rFonts w:hint="eastAsia" w:ascii="仿宋" w:hAnsi="仿宋" w:eastAsia="仿宋"/>
          <w:sz w:val="28"/>
          <w:szCs w:val="28"/>
          <w:u w:val="single"/>
        </w:rPr>
        <w:t>陈  工</w:t>
      </w:r>
      <w:r>
        <w:rPr>
          <w:rFonts w:hint="eastAsia" w:ascii="仿宋" w:hAnsi="仿宋" w:eastAsia="仿宋"/>
          <w:sz w:val="28"/>
          <w:szCs w:val="28"/>
        </w:rPr>
        <w:t xml:space="preserve">          联系电话：</w:t>
      </w:r>
      <w:r>
        <w:rPr>
          <w:rFonts w:hint="eastAsia" w:ascii="仿宋" w:hAnsi="仿宋" w:eastAsia="仿宋"/>
          <w:sz w:val="28"/>
          <w:szCs w:val="28"/>
          <w:u w:val="single"/>
        </w:rPr>
        <w:t>0571-</w:t>
      </w:r>
      <w:r>
        <w:rPr>
          <w:rFonts w:hint="eastAsia" w:ascii="仿宋" w:hAnsi="仿宋" w:eastAsia="仿宋"/>
          <w:sz w:val="28"/>
          <w:szCs w:val="28"/>
          <w:u w:val="single"/>
          <w:lang w:val="en-US" w:eastAsia="zh-CN"/>
        </w:rPr>
        <w:t>82987992</w:t>
      </w:r>
    </w:p>
    <w:p>
      <w:pPr>
        <w:pStyle w:val="15"/>
        <w:ind w:firstLine="560" w:firstLineChars="200"/>
        <w:rPr>
          <w:rFonts w:ascii="仿宋" w:hAnsi="仿宋" w:eastAsia="仿宋" w:cstheme="minorBidi"/>
          <w:sz w:val="28"/>
          <w:szCs w:val="28"/>
          <w:lang w:val="en-US"/>
        </w:rPr>
      </w:pPr>
      <w:r>
        <w:rPr>
          <w:rFonts w:hint="eastAsia" w:ascii="仿宋" w:hAnsi="仿宋" w:eastAsia="仿宋" w:cstheme="minorBidi"/>
          <w:sz w:val="28"/>
          <w:szCs w:val="28"/>
          <w:lang w:val="en-US"/>
        </w:rPr>
        <w:t>质疑联系人：</w:t>
      </w:r>
      <w:r>
        <w:rPr>
          <w:rFonts w:hint="eastAsia" w:ascii="仿宋" w:hAnsi="仿宋" w:eastAsia="仿宋" w:cstheme="minorBidi"/>
          <w:sz w:val="28"/>
          <w:szCs w:val="28"/>
          <w:u w:val="single"/>
          <w:lang w:val="en-US"/>
        </w:rPr>
        <w:t>杨  工</w:t>
      </w:r>
      <w:r>
        <w:rPr>
          <w:rFonts w:hint="eastAsia" w:ascii="仿宋" w:hAnsi="仿宋" w:eastAsia="仿宋" w:cstheme="minorBidi"/>
          <w:sz w:val="28"/>
          <w:szCs w:val="28"/>
          <w:lang w:val="en-US"/>
        </w:rPr>
        <w:t xml:space="preserve">          联系电话：</w:t>
      </w:r>
      <w:r>
        <w:rPr>
          <w:rFonts w:hint="eastAsia" w:ascii="仿宋" w:hAnsi="仿宋" w:eastAsia="仿宋" w:cstheme="minorBidi"/>
          <w:sz w:val="28"/>
          <w:szCs w:val="28"/>
          <w:u w:val="single"/>
          <w:lang w:val="en-US"/>
        </w:rPr>
        <w:t>0571-89899169</w:t>
      </w:r>
    </w:p>
    <w:p>
      <w:pPr>
        <w:spacing w:line="360" w:lineRule="auto"/>
        <w:ind w:firstLine="560" w:firstLineChars="200"/>
        <w:rPr>
          <w:rFonts w:ascii="仿宋" w:hAnsi="仿宋" w:eastAsia="仿宋"/>
          <w:sz w:val="28"/>
          <w:szCs w:val="28"/>
          <w:u w:val="single"/>
        </w:rPr>
      </w:pPr>
      <w:r>
        <w:rPr>
          <w:rFonts w:hint="eastAsia" w:ascii="仿宋" w:hAnsi="仿宋" w:eastAsia="仿宋" w:cs="宋体"/>
          <w:sz w:val="28"/>
          <w:szCs w:val="28"/>
        </w:rPr>
        <w:t>3.</w:t>
      </w:r>
      <w:bookmarkEnd w:id="29"/>
      <w:bookmarkEnd w:id="30"/>
      <w:r>
        <w:rPr>
          <w:rFonts w:hint="eastAsia" w:ascii="仿宋" w:hAnsi="仿宋" w:eastAsia="仿宋" w:cs="宋体"/>
          <w:sz w:val="28"/>
          <w:szCs w:val="28"/>
        </w:rPr>
        <w:t>同级财政监督管理部门信息</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杭州钱塘新区财政金融局</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钱塘中心青六北路499号1号楼</w:t>
      </w:r>
    </w:p>
    <w:p>
      <w:pPr>
        <w:spacing w:line="360" w:lineRule="auto"/>
        <w:ind w:firstLine="560" w:firstLineChars="200"/>
        <w:rPr>
          <w:rFonts w:ascii="仿宋" w:hAnsi="仿宋" w:eastAsia="仿宋"/>
          <w:sz w:val="28"/>
          <w:szCs w:val="28"/>
        </w:rPr>
        <w:sectPr>
          <w:footerReference r:id="rId4" w:type="default"/>
          <w:pgSz w:w="11906" w:h="16838"/>
          <w:pgMar w:top="1440" w:right="1800" w:bottom="1440" w:left="1800" w:header="930" w:footer="992" w:gutter="0"/>
          <w:pgNumType w:fmt="decimal" w:start="1"/>
          <w:cols w:space="425" w:num="1"/>
          <w:docGrid w:type="lines" w:linePitch="312" w:charSpace="0"/>
        </w:sectPr>
      </w:pPr>
      <w:r>
        <w:rPr>
          <w:rFonts w:hint="eastAsia" w:ascii="仿宋" w:hAnsi="仿宋" w:eastAsia="仿宋"/>
          <w:sz w:val="28"/>
          <w:szCs w:val="28"/>
        </w:rPr>
        <w:t>监管联系人：</w:t>
      </w:r>
      <w:r>
        <w:rPr>
          <w:rFonts w:hint="eastAsia" w:ascii="仿宋" w:hAnsi="仿宋" w:eastAsia="仿宋"/>
          <w:sz w:val="28"/>
          <w:szCs w:val="28"/>
          <w:u w:val="single"/>
        </w:rPr>
        <w:t>任女士</w:t>
      </w:r>
      <w:r>
        <w:rPr>
          <w:rFonts w:hint="eastAsia" w:ascii="仿宋" w:hAnsi="仿宋" w:eastAsia="仿宋"/>
          <w:sz w:val="28"/>
          <w:szCs w:val="28"/>
        </w:rPr>
        <w:t xml:space="preserve">          联系电话：</w:t>
      </w:r>
      <w:r>
        <w:rPr>
          <w:rFonts w:hint="eastAsia" w:ascii="仿宋" w:hAnsi="仿宋" w:eastAsia="仿宋"/>
          <w:sz w:val="28"/>
          <w:szCs w:val="28"/>
          <w:u w:val="single"/>
        </w:rPr>
        <w:t>0571-82987260</w:t>
      </w:r>
    </w:p>
    <w:p>
      <w:pPr>
        <w:ind w:firstLine="723" w:firstLineChars="200"/>
        <w:jc w:val="center"/>
        <w:rPr>
          <w:rFonts w:ascii="仿宋" w:hAnsi="仿宋" w:eastAsia="仿宋" w:cs="仿宋"/>
          <w:b/>
          <w:bCs/>
          <w:sz w:val="36"/>
          <w:szCs w:val="36"/>
        </w:rPr>
      </w:pPr>
      <w:r>
        <w:rPr>
          <w:rFonts w:hint="eastAsia" w:ascii="仿宋" w:hAnsi="仿宋" w:eastAsia="仿宋" w:cs="仿宋"/>
          <w:b/>
          <w:bCs/>
          <w:sz w:val="36"/>
          <w:szCs w:val="36"/>
        </w:rPr>
        <w:t>第二部分 投标人须知</w:t>
      </w:r>
    </w:p>
    <w:p>
      <w:pPr>
        <w:ind w:firstLine="643" w:firstLineChars="200"/>
        <w:jc w:val="center"/>
        <w:rPr>
          <w:rFonts w:ascii="仿宋" w:hAnsi="仿宋" w:eastAsia="仿宋" w:cs="仿宋"/>
          <w:b/>
          <w:bCs/>
          <w:sz w:val="32"/>
          <w:szCs w:val="32"/>
        </w:rPr>
      </w:pPr>
      <w:r>
        <w:rPr>
          <w:rFonts w:hint="eastAsia" w:ascii="仿宋" w:hAnsi="仿宋" w:eastAsia="仿宋" w:cs="仿宋"/>
          <w:b/>
          <w:bCs/>
          <w:sz w:val="32"/>
          <w:szCs w:val="32"/>
        </w:rPr>
        <w:t>前附表</w:t>
      </w:r>
    </w:p>
    <w:tbl>
      <w:tblPr>
        <w:tblStyle w:val="16"/>
        <w:tblW w:w="85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_GB2312"/>
                <w:b/>
                <w:sz w:val="24"/>
              </w:rPr>
            </w:pPr>
            <w:r>
              <w:rPr>
                <w:rFonts w:hint="eastAsia" w:ascii="仿宋" w:hAnsi="仿宋" w:eastAsia="仿宋"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仿宋" w:hAnsi="仿宋" w:eastAsia="仿宋" w:cs="仿宋_GB2312"/>
                <w:b/>
                <w:sz w:val="24"/>
              </w:rPr>
            </w:pPr>
            <w:r>
              <w:rPr>
                <w:rFonts w:hint="eastAsia" w:ascii="仿宋" w:hAnsi="仿宋" w:eastAsia="仿宋" w:cs="仿宋_GB2312"/>
                <w:b/>
                <w:sz w:val="24"/>
              </w:rPr>
              <w:t>事项</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仿宋" w:hAnsi="仿宋" w:eastAsia="仿宋" w:cs="仿宋_GB2312"/>
                <w:b/>
                <w:sz w:val="24"/>
              </w:rPr>
            </w:pPr>
            <w:r>
              <w:rPr>
                <w:rFonts w:hint="eastAsia" w:ascii="仿宋" w:hAnsi="仿宋" w:eastAsia="仿宋"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21"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报价要求</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0" w:firstLineChars="200"/>
              <w:jc w:val="left"/>
              <w:rPr>
                <w:lang w:val="zh-CN"/>
              </w:rPr>
            </w:pPr>
            <w:r>
              <w:rPr>
                <w:rFonts w:hint="eastAsia" w:ascii="仿宋" w:hAnsi="仿宋" w:eastAsia="仿宋"/>
                <w:kern w:val="0"/>
                <w:sz w:val="24"/>
                <w:lang w:val="zh-CN"/>
              </w:rPr>
              <w:t>有关</w:t>
            </w:r>
            <w:r>
              <w:rPr>
                <w:rFonts w:hint="eastAsia" w:ascii="仿宋" w:hAnsi="仿宋" w:eastAsia="仿宋" w:cs="仿宋_GB2312"/>
                <w:kern w:val="0"/>
                <w:sz w:val="24"/>
                <w:lang w:val="zh-CN"/>
              </w:rPr>
              <w:t>本项目开展所需的费用均计入报价。投标文件中价格全部采用人民币报价。招标文件未列明，而投标人认为必需的费用也需列入报价。</w:t>
            </w:r>
          </w:p>
          <w:p>
            <w:pPr>
              <w:snapToGrid w:val="0"/>
              <w:spacing w:line="360" w:lineRule="auto"/>
              <w:ind w:firstLine="482" w:firstLineChars="200"/>
              <w:jc w:val="left"/>
              <w:rPr>
                <w:rFonts w:ascii="仿宋" w:hAnsi="仿宋" w:eastAsia="仿宋" w:cs="仿宋_GB2312"/>
                <w:b/>
                <w:kern w:val="0"/>
                <w:sz w:val="24"/>
                <w:lang w:val="zh-CN"/>
              </w:rPr>
            </w:pPr>
            <w:r>
              <w:rPr>
                <w:rFonts w:hint="eastAsia" w:ascii="仿宋" w:hAnsi="仿宋" w:eastAsia="仿宋" w:cs="仿宋_GB2312"/>
                <w:b/>
                <w:kern w:val="0"/>
                <w:sz w:val="24"/>
                <w:lang w:val="zh-CN"/>
              </w:rPr>
              <w:t>投标报价出现下列情形的，投标无效：</w:t>
            </w:r>
          </w:p>
          <w:p>
            <w:pPr>
              <w:snapToGrid w:val="0"/>
              <w:spacing w:line="360" w:lineRule="auto"/>
              <w:ind w:firstLine="482" w:firstLineChars="200"/>
              <w:jc w:val="left"/>
              <w:rPr>
                <w:rFonts w:ascii="仿宋" w:hAnsi="仿宋" w:eastAsia="仿宋" w:cs="仿宋_GB2312"/>
                <w:b/>
                <w:kern w:val="0"/>
                <w:sz w:val="24"/>
                <w:lang w:val="zh-CN"/>
              </w:rPr>
            </w:pPr>
            <w:r>
              <w:rPr>
                <w:rFonts w:hint="eastAsia" w:ascii="仿宋" w:hAnsi="仿宋" w:eastAsia="仿宋"/>
                <w:b/>
                <w:sz w:val="24"/>
              </w:rPr>
              <w:t>▲</w:t>
            </w:r>
            <w:r>
              <w:rPr>
                <w:rFonts w:hint="eastAsia" w:ascii="仿宋" w:hAnsi="仿宋" w:eastAsia="仿宋" w:cs="仿宋_GB2312"/>
                <w:b/>
                <w:kern w:val="0"/>
                <w:sz w:val="24"/>
                <w:lang w:val="zh-CN"/>
              </w:rPr>
              <w:t>投标文件出现不是唯一的、有选择性投标报价的；</w:t>
            </w:r>
          </w:p>
          <w:p>
            <w:pPr>
              <w:snapToGrid w:val="0"/>
              <w:spacing w:line="360" w:lineRule="auto"/>
              <w:ind w:firstLine="482" w:firstLineChars="200"/>
              <w:jc w:val="left"/>
              <w:rPr>
                <w:rFonts w:ascii="仿宋" w:hAnsi="仿宋" w:eastAsia="仿宋" w:cs="仿宋_GB2312"/>
                <w:b/>
                <w:sz w:val="24"/>
                <w:lang w:val="zh-CN"/>
              </w:rPr>
            </w:pPr>
            <w:r>
              <w:rPr>
                <w:rFonts w:hint="eastAsia" w:ascii="仿宋" w:hAnsi="仿宋" w:eastAsia="仿宋"/>
                <w:b/>
                <w:sz w:val="24"/>
              </w:rPr>
              <w:t>▲</w:t>
            </w:r>
            <w:r>
              <w:rPr>
                <w:rFonts w:hint="eastAsia" w:ascii="仿宋" w:hAnsi="仿宋" w:eastAsia="仿宋" w:cs="仿宋_GB2312"/>
                <w:b/>
                <w:sz w:val="24"/>
              </w:rPr>
              <w:t>投标报价高于本项目采购预算或者最高限价的;</w:t>
            </w:r>
          </w:p>
          <w:p>
            <w:pPr>
              <w:spacing w:line="360" w:lineRule="auto"/>
              <w:ind w:firstLine="482" w:firstLineChars="200"/>
              <w:rPr>
                <w:rFonts w:ascii="仿宋" w:hAnsi="仿宋" w:eastAsia="仿宋" w:cs="Arial"/>
                <w:b/>
                <w:kern w:val="0"/>
                <w:sz w:val="24"/>
              </w:rPr>
            </w:pPr>
            <w:r>
              <w:rPr>
                <w:rFonts w:hint="eastAsia" w:ascii="仿宋" w:hAnsi="仿宋" w:eastAsia="仿宋"/>
                <w:b/>
                <w:sz w:val="24"/>
              </w:rPr>
              <w:t>▲</w:t>
            </w:r>
            <w:r>
              <w:rPr>
                <w:rFonts w:hint="eastAsia" w:ascii="仿宋" w:hAnsi="仿宋" w:eastAsia="仿宋" w:cs="Arial"/>
                <w:b/>
                <w:kern w:val="0"/>
                <w:sz w:val="24"/>
              </w:rPr>
              <w:t>报价明显低于其他通过符合性审查投标人的报价，有可能影响产品质量或者不能诚信履约的，未能按要求提供书面说明或者提交相关证明材料（如成本测算资料），不能证明其报价合理性的；</w:t>
            </w:r>
          </w:p>
          <w:p>
            <w:pPr>
              <w:spacing w:line="360" w:lineRule="auto"/>
              <w:ind w:firstLine="482" w:firstLineChars="200"/>
              <w:rPr>
                <w:rFonts w:ascii="仿宋" w:hAnsi="仿宋" w:eastAsia="仿宋"/>
                <w:b/>
                <w:sz w:val="24"/>
              </w:rPr>
            </w:pPr>
            <w:r>
              <w:rPr>
                <w:rFonts w:hint="eastAsia" w:ascii="仿宋" w:hAnsi="仿宋" w:eastAsia="仿宋"/>
                <w:b/>
                <w:sz w:val="24"/>
              </w:rPr>
              <w:t>▲《投标报价明细表》填写不完整或字迹不能辨认或有漏项的；</w:t>
            </w:r>
          </w:p>
          <w:p>
            <w:pPr>
              <w:spacing w:line="360" w:lineRule="auto"/>
              <w:ind w:firstLine="482" w:firstLineChars="200"/>
              <w:rPr>
                <w:rFonts w:ascii="仿宋" w:hAnsi="仿宋" w:eastAsia="仿宋"/>
                <w:b/>
                <w:sz w:val="24"/>
              </w:rPr>
            </w:pPr>
            <w:r>
              <w:rPr>
                <w:rFonts w:hint="eastAsia" w:ascii="仿宋" w:hAnsi="仿宋" w:eastAsia="仿宋" w:cs="Arial"/>
                <w:b/>
                <w:kern w:val="0"/>
                <w:sz w:val="24"/>
              </w:rPr>
              <w:t>▲投标人对根据修正原则修正后的报价不确认的</w:t>
            </w:r>
            <w:r>
              <w:rPr>
                <w:rFonts w:hint="eastAsia" w:ascii="仿宋" w:hAnsi="仿宋" w:eastAsia="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4"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分包或转包</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（1）采购人</w:t>
            </w:r>
            <w:r>
              <w:rPr>
                <w:rFonts w:hint="eastAsia" w:ascii="仿宋" w:hAnsi="仿宋" w:eastAsia="仿宋" w:cs="仿宋_GB2312"/>
                <w:b/>
                <w:sz w:val="24"/>
              </w:rPr>
              <w:t>不同意</w:t>
            </w:r>
            <w:r>
              <w:rPr>
                <w:rFonts w:hint="eastAsia" w:ascii="仿宋" w:hAnsi="仿宋" w:eastAsia="仿宋" w:cs="仿宋_GB2312"/>
                <w:sz w:val="24"/>
              </w:rPr>
              <w:t>分包。</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（2）本项目不得转包。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39"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投标人应当提供的资格、资信证明文件</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sz w:val="24"/>
              </w:rPr>
            </w:pPr>
            <w:r>
              <w:rPr>
                <w:rFonts w:hint="eastAsia" w:ascii="仿宋" w:hAnsi="仿宋" w:eastAsia="仿宋"/>
                <w:sz w:val="24"/>
              </w:rPr>
              <w:t>（1）资格证明文件：见招标文件第二部分</w:t>
            </w:r>
            <w:r>
              <w:rPr>
                <w:rFonts w:hint="eastAsia" w:ascii="仿宋" w:hAnsi="仿宋" w:eastAsia="仿宋" w:cs="仿宋_GB2312"/>
                <w:sz w:val="24"/>
              </w:rPr>
              <w:t>11.1。</w:t>
            </w:r>
          </w:p>
          <w:p>
            <w:pPr>
              <w:spacing w:line="360" w:lineRule="auto"/>
              <w:ind w:firstLine="480" w:firstLineChars="200"/>
              <w:rPr>
                <w:rFonts w:ascii="仿宋" w:hAnsi="仿宋" w:eastAsia="仿宋"/>
                <w:sz w:val="24"/>
              </w:rPr>
            </w:pPr>
            <w:r>
              <w:rPr>
                <w:rFonts w:hint="eastAsia" w:ascii="仿宋" w:hAnsi="仿宋" w:eastAsia="仿宋"/>
                <w:sz w:val="24"/>
              </w:rPr>
              <w:t>（2）资信证明文件：根据招标文件第四部分具体评标标准提供。</w:t>
            </w:r>
          </w:p>
          <w:p>
            <w:pPr>
              <w:spacing w:line="360" w:lineRule="auto"/>
              <w:ind w:firstLine="480" w:firstLineChars="200"/>
              <w:rPr>
                <w:rFonts w:ascii="仿宋" w:hAnsi="仿宋" w:eastAsia="仿宋"/>
                <w:kern w:val="0"/>
                <w:sz w:val="24"/>
              </w:rPr>
            </w:pPr>
            <w:r>
              <w:rPr>
                <w:rFonts w:hint="eastAsia" w:ascii="仿宋" w:hAnsi="仿宋" w:eastAsia="仿宋"/>
                <w:sz w:val="24"/>
              </w:rPr>
              <w:t>▲</w:t>
            </w:r>
            <w:r>
              <w:rPr>
                <w:rFonts w:hint="eastAsia" w:ascii="仿宋" w:hAnsi="仿宋" w:eastAsia="仿宋" w:cs="仿宋_GB2312"/>
                <w:b/>
                <w:sz w:val="24"/>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投标文件的组成、递交、接受和解密</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2" w:firstLineChars="200"/>
              <w:rPr>
                <w:rFonts w:ascii="仿宋" w:hAnsi="仿宋" w:eastAsia="仿宋" w:cs="仿宋_GB2312"/>
                <w:sz w:val="24"/>
              </w:rPr>
            </w:pPr>
            <w:r>
              <w:rPr>
                <w:rFonts w:hint="eastAsia" w:ascii="仿宋" w:hAnsi="仿宋" w:eastAsia="仿宋" w:cs="仿宋_GB2312"/>
                <w:b/>
                <w:bCs/>
                <w:sz w:val="24"/>
              </w:rPr>
              <w:t>投标文件的组成：</w:t>
            </w:r>
            <w:r>
              <w:rPr>
                <w:rFonts w:hint="eastAsia" w:ascii="仿宋" w:hAnsi="仿宋" w:eastAsia="仿宋" w:cs="仿宋_GB2312"/>
                <w:sz w:val="24"/>
              </w:rPr>
              <w:t>投标文件均由资格文件、报价文件及商务技术文件组成。</w:t>
            </w:r>
            <w:r>
              <w:rPr>
                <w:rFonts w:hint="eastAsia" w:ascii="仿宋" w:hAnsi="仿宋" w:eastAsia="仿宋" w:cs="仿宋_GB2312"/>
                <w:sz w:val="24"/>
              </w:rPr>
              <w:cr/>
            </w:r>
            <w:r>
              <w:rPr>
                <w:rFonts w:hint="eastAsia" w:ascii="仿宋" w:hAnsi="仿宋" w:eastAsia="仿宋" w:cs="仿宋_GB2312"/>
                <w:sz w:val="24"/>
              </w:rPr>
              <w:t xml:space="preserve">    </w:t>
            </w:r>
            <w:r>
              <w:rPr>
                <w:rFonts w:hint="eastAsia" w:ascii="仿宋" w:hAnsi="仿宋" w:eastAsia="仿宋" w:cs="仿宋_GB2312"/>
                <w:b/>
                <w:bCs/>
                <w:sz w:val="24"/>
              </w:rPr>
              <w:t>投标文件的递交：</w:t>
            </w:r>
            <w:r>
              <w:rPr>
                <w:rFonts w:hint="eastAsia" w:ascii="仿宋" w:hAnsi="仿宋" w:eastAsia="仿宋" w:cs="仿宋_GB2312"/>
                <w:sz w:val="24"/>
              </w:rPr>
              <w:t>目前政府采购全流程电子化交易，供应商应准备电子投标文件。电子投标文件按政采云平台项目采购-电子招投标操作指南及本招标文件要求递交。</w:t>
            </w:r>
            <w:r>
              <w:rPr>
                <w:rFonts w:hint="eastAsia" w:ascii="仿宋" w:hAnsi="仿宋" w:eastAsia="仿宋" w:cs="仿宋_GB2312"/>
                <w:sz w:val="24"/>
              </w:rPr>
              <w:cr/>
            </w:r>
            <w:r>
              <w:rPr>
                <w:rFonts w:hint="eastAsia" w:ascii="仿宋" w:hAnsi="仿宋" w:eastAsia="仿宋" w:cs="仿宋_GB2312"/>
                <w:sz w:val="24"/>
              </w:rPr>
              <w:t xml:space="preserve">    </w:t>
            </w:r>
            <w:r>
              <w:rPr>
                <w:rFonts w:hint="eastAsia" w:ascii="仿宋" w:hAnsi="仿宋" w:eastAsia="仿宋" w:cs="仿宋_GB2312"/>
                <w:b/>
                <w:bCs/>
                <w:sz w:val="24"/>
              </w:rPr>
              <w:t>投标文件的接受：</w:t>
            </w:r>
            <w:r>
              <w:rPr>
                <w:rFonts w:hint="eastAsia" w:ascii="仿宋" w:hAnsi="仿宋" w:eastAsia="仿宋" w:cs="仿宋_GB2312"/>
                <w:sz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spacing w:line="360" w:lineRule="auto"/>
              <w:ind w:firstLine="482" w:firstLineChars="200"/>
              <w:rPr>
                <w:rFonts w:hint="eastAsia" w:ascii="仿宋" w:hAnsi="仿宋" w:eastAsia="仿宋" w:cs="仿宋_GB2312"/>
                <w:sz w:val="24"/>
              </w:rPr>
            </w:pPr>
            <w:r>
              <w:rPr>
                <w:rFonts w:hint="eastAsia" w:ascii="仿宋" w:hAnsi="仿宋" w:eastAsia="仿宋" w:cs="仿宋_GB2312"/>
                <w:b/>
                <w:bCs/>
                <w:sz w:val="24"/>
              </w:rPr>
              <w:t>投标文件的解密：</w:t>
            </w:r>
            <w:r>
              <w:rPr>
                <w:rFonts w:hint="eastAsia" w:ascii="仿宋" w:hAnsi="仿宋" w:eastAsia="仿宋" w:cs="仿宋_GB2312"/>
                <w:sz w:val="24"/>
              </w:rPr>
              <w:t xml:space="preserve">投标人务必按时自行解密，规定时间内未解密或解密失败者作无效响应处理。    </w:t>
            </w:r>
          </w:p>
          <w:p>
            <w:pPr>
              <w:spacing w:line="360" w:lineRule="auto"/>
              <w:ind w:firstLine="482" w:firstLineChars="200"/>
              <w:rPr>
                <w:rFonts w:ascii="仿宋" w:hAnsi="仿宋" w:eastAsia="仿宋" w:cs="仿宋_GB2312"/>
                <w:b/>
                <w:bCs/>
                <w:i/>
                <w:sz w:val="24"/>
                <w:highlight w:val="none"/>
              </w:rPr>
            </w:pPr>
            <w:r>
              <w:rPr>
                <w:rFonts w:hint="eastAsia" w:ascii="仿宋" w:hAnsi="仿宋" w:eastAsia="仿宋" w:cs="仿宋_GB2312"/>
                <w:b/>
                <w:bCs/>
                <w:i/>
                <w:sz w:val="24"/>
                <w:highlight w:val="none"/>
              </w:rPr>
              <w:t>不同标项需分别制作投标文件，所有投标人可同时参加</w:t>
            </w:r>
            <w:r>
              <w:rPr>
                <w:rFonts w:hint="eastAsia" w:ascii="仿宋" w:hAnsi="仿宋" w:eastAsia="仿宋" w:cs="仿宋_GB2312"/>
                <w:b/>
                <w:bCs/>
                <w:i/>
                <w:sz w:val="24"/>
                <w:highlight w:val="none"/>
                <w:lang w:val="en-US" w:eastAsia="zh-CN"/>
              </w:rPr>
              <w:t>三</w:t>
            </w:r>
            <w:r>
              <w:rPr>
                <w:rFonts w:hint="eastAsia" w:ascii="仿宋" w:hAnsi="仿宋" w:eastAsia="仿宋" w:cs="仿宋_GB2312"/>
                <w:b/>
                <w:bCs/>
                <w:i/>
                <w:sz w:val="24"/>
                <w:highlight w:val="none"/>
              </w:rPr>
              <w:t>个标项的投标，但是不能重复中标。</w:t>
            </w:r>
          </w:p>
          <w:p>
            <w:pPr>
              <w:snapToGrid w:val="0"/>
              <w:spacing w:line="360" w:lineRule="auto"/>
              <w:ind w:firstLine="480" w:firstLineChars="200"/>
              <w:jc w:val="left"/>
            </w:pPr>
            <w:r>
              <w:rPr>
                <w:rFonts w:hint="eastAsia" w:ascii="仿宋" w:hAnsi="仿宋" w:eastAsia="仿宋"/>
                <w:kern w:val="0"/>
                <w:sz w:val="24"/>
                <w:highlight w:val="none"/>
                <w:lang w:val="en-US" w:eastAsia="zh-CN"/>
              </w:rPr>
              <w:t>本项目按照标项一、标项二、标项三顺序依次开评标，标项一中标单位不进入后续评审，依次类推。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仿宋" w:hAnsi="仿宋" w:eastAsia="仿宋" w:cs="仿宋_GB2312"/>
                <w:b/>
                <w:sz w:val="24"/>
              </w:rPr>
            </w:pPr>
            <w:r>
              <w:rPr>
                <w:rFonts w:hint="eastAsia" w:ascii="仿宋" w:hAnsi="仿宋" w:eastAsia="仿宋" w:cs="仿宋_GB2312"/>
                <w:b/>
                <w:sz w:val="24"/>
              </w:rPr>
              <w:t>开标前答疑会或现场考察</w:t>
            </w:r>
          </w:p>
        </w:tc>
        <w:tc>
          <w:tcPr>
            <w:tcW w:w="6079" w:type="dxa"/>
            <w:tcBorders>
              <w:top w:val="single" w:color="000000" w:sz="8" w:space="0"/>
              <w:left w:val="single" w:color="000000" w:sz="2" w:space="0"/>
              <w:bottom w:val="single" w:color="000000" w:sz="8" w:space="0"/>
              <w:right w:val="single" w:color="000000" w:sz="8" w:space="0"/>
            </w:tcBorders>
            <w:vAlign w:val="center"/>
          </w:tcPr>
          <w:p>
            <w:pPr>
              <w:pStyle w:val="9"/>
              <w:spacing w:line="360" w:lineRule="auto"/>
              <w:ind w:firstLine="480" w:firstLineChars="200"/>
              <w:rPr>
                <w:rFonts w:ascii="仿宋" w:hAnsi="仿宋" w:eastAsia="仿宋" w:cs="Times New Roman"/>
                <w:bCs/>
                <w:sz w:val="24"/>
                <w:szCs w:val="20"/>
              </w:rPr>
            </w:pPr>
            <w:r>
              <w:rPr>
                <w:rFonts w:hint="eastAsia" w:ascii="仿宋" w:hAnsi="仿宋" w:eastAsia="仿宋" w:cs="仿宋_GB2312"/>
                <w:bCs/>
                <w:kern w:val="0"/>
                <w:sz w:val="24"/>
                <w:lang w:val="zh-CN"/>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_GB2312"/>
                <w:sz w:val="24"/>
              </w:rPr>
            </w:pPr>
            <w:r>
              <w:rPr>
                <w:rFonts w:hint="eastAsia" w:ascii="仿宋" w:hAnsi="仿宋" w:eastAsia="仿宋" w:cs="仿宋_GB2312"/>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仿宋" w:hAnsi="仿宋" w:eastAsia="仿宋"/>
                <w:b/>
                <w:sz w:val="24"/>
                <w:szCs w:val="22"/>
              </w:rPr>
            </w:pPr>
            <w:r>
              <w:rPr>
                <w:rFonts w:hint="eastAsia" w:ascii="仿宋" w:hAnsi="仿宋" w:eastAsia="仿宋"/>
                <w:b/>
                <w:sz w:val="24"/>
                <w:szCs w:val="22"/>
              </w:rPr>
              <w:t>样品提供</w:t>
            </w:r>
          </w:p>
        </w:tc>
        <w:tc>
          <w:tcPr>
            <w:tcW w:w="6079" w:type="dxa"/>
            <w:tcBorders>
              <w:top w:val="single" w:color="000000" w:sz="8" w:space="0"/>
              <w:left w:val="single" w:color="000000" w:sz="2" w:space="0"/>
              <w:bottom w:val="single" w:color="000000" w:sz="8" w:space="0"/>
              <w:right w:val="single" w:color="000000" w:sz="8" w:space="0"/>
            </w:tcBorders>
            <w:vAlign w:val="center"/>
          </w:tcPr>
          <w:p>
            <w:pPr>
              <w:pStyle w:val="9"/>
              <w:ind w:firstLine="480" w:firstLineChars="200"/>
              <w:jc w:val="left"/>
              <w:rPr>
                <w:rFonts w:ascii="仿宋" w:hAnsi="仿宋" w:eastAsia="仿宋"/>
                <w:bCs/>
                <w:sz w:val="24"/>
              </w:rPr>
            </w:pPr>
            <w:r>
              <w:rPr>
                <w:rFonts w:hint="eastAsia" w:ascii="仿宋" w:hAnsi="仿宋" w:eastAsia="仿宋" w:cs="仿宋_GB2312"/>
                <w:bCs/>
                <w:sz w:val="24"/>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仿宋" w:hAnsi="仿宋" w:eastAsia="仿宋" w:cs="仿宋_GB2312"/>
                <w:sz w:val="24"/>
              </w:rPr>
            </w:pPr>
            <w:r>
              <w:rPr>
                <w:rFonts w:hint="eastAsia" w:ascii="仿宋" w:hAnsi="仿宋" w:eastAsia="仿宋" w:cs="仿宋_GB2312"/>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仿宋" w:hAnsi="仿宋" w:eastAsia="仿宋"/>
                <w:b/>
                <w:sz w:val="24"/>
                <w:szCs w:val="22"/>
              </w:rPr>
            </w:pPr>
            <w:r>
              <w:rPr>
                <w:rFonts w:hint="eastAsia" w:ascii="仿宋" w:hAnsi="仿宋" w:eastAsia="仿宋"/>
                <w:b/>
                <w:sz w:val="24"/>
                <w:szCs w:val="22"/>
              </w:rPr>
              <w:t>现场演示</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ind w:firstLine="480" w:firstLineChars="200"/>
              <w:jc w:val="left"/>
              <w:rPr>
                <w:rFonts w:ascii="仿宋" w:hAnsi="仿宋" w:eastAsia="仿宋" w:cs="仿宋_GB2312"/>
                <w:bCs/>
                <w:sz w:val="24"/>
              </w:rPr>
            </w:pPr>
            <w:r>
              <w:rPr>
                <w:rFonts w:hint="eastAsia" w:ascii="仿宋" w:hAnsi="仿宋" w:eastAsia="仿宋" w:cs="仿宋_GB2312"/>
                <w:bCs/>
                <w:sz w:val="24"/>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仿宋" w:hAnsi="仿宋" w:eastAsia="仿宋" w:cs="仿宋_GB2312"/>
                <w:b/>
                <w:sz w:val="24"/>
              </w:rPr>
            </w:pPr>
            <w:r>
              <w:rPr>
                <w:rFonts w:hint="eastAsia" w:ascii="仿宋" w:hAnsi="仿宋" w:eastAsia="仿宋" w:cs="仿宋_GB2312"/>
                <w:b/>
                <w:sz w:val="24"/>
              </w:rPr>
              <w:t>采购代理机构代理费用</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0" w:firstLineChars="200"/>
              <w:jc w:val="left"/>
              <w:rPr>
                <w:rFonts w:ascii="仿宋" w:hAnsi="仿宋" w:eastAsia="仿宋"/>
                <w:sz w:val="24"/>
              </w:rPr>
            </w:pPr>
            <w:r>
              <w:rPr>
                <w:rFonts w:hint="eastAsia" w:ascii="仿宋" w:hAnsi="仿宋" w:eastAsia="仿宋"/>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6" w:hRule="atLeast"/>
          <w:jc w:val="center"/>
        </w:trPr>
        <w:tc>
          <w:tcPr>
            <w:tcW w:w="629" w:type="dxa"/>
            <w:tcBorders>
              <w:top w:val="single" w:color="auto" w:sz="4" w:space="0"/>
              <w:left w:val="single" w:color="000000" w:sz="8" w:space="0"/>
              <w:bottom w:val="single" w:color="000000" w:sz="8" w:space="0"/>
              <w:right w:val="single" w:color="000000" w:sz="2"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政府采购信用融资</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0" w:firstLineChars="200"/>
              <w:rPr>
                <w:rFonts w:ascii="仿宋" w:hAnsi="仿宋" w:eastAsia="仿宋"/>
                <w:sz w:val="24"/>
              </w:rPr>
            </w:pPr>
            <w:r>
              <w:rPr>
                <w:rFonts w:hint="eastAsia" w:ascii="仿宋" w:hAnsi="仿宋" w:eastAsia="仿宋"/>
                <w:sz w:val="24"/>
              </w:rPr>
              <w:t>为支持和促进中小企业发展，进一步发挥政府采购政策功能，根据《杭州市政府采购支持中小企业信用融资管理办法》和《关于钱塘新区政府采购支持中小企业信用融资有关事项的通知》，供应商若有融资意向，详见本采购文件尾页《关于钱塘新区政府采购支持中小企业信用融资相关事项通知》，或登录杭州钱塘新区管理委员会官网查看信用融资相关政策及各相关银行服务方案、联系方式。</w:t>
            </w:r>
          </w:p>
        </w:tc>
      </w:tr>
    </w:tbl>
    <w:p>
      <w:pPr>
        <w:rPr>
          <w:rFonts w:hint="eastAsia" w:ascii="仿宋" w:hAnsi="仿宋" w:eastAsia="仿宋" w:cs="仿宋_GB2312"/>
          <w:b/>
          <w:sz w:val="32"/>
          <w:szCs w:val="20"/>
        </w:rPr>
      </w:pPr>
      <w:r>
        <w:rPr>
          <w:rFonts w:hint="eastAsia" w:ascii="仿宋" w:hAnsi="仿宋" w:eastAsia="仿宋" w:cs="仿宋_GB2312"/>
          <w:b/>
          <w:sz w:val="32"/>
          <w:szCs w:val="20"/>
        </w:rPr>
        <w:br w:type="page"/>
      </w:r>
    </w:p>
    <w:p>
      <w:pPr>
        <w:spacing w:line="360" w:lineRule="auto"/>
        <w:ind w:firstLine="643" w:firstLineChars="200"/>
        <w:jc w:val="center"/>
        <w:outlineLvl w:val="0"/>
        <w:rPr>
          <w:rFonts w:ascii="仿宋" w:hAnsi="仿宋" w:eastAsia="仿宋" w:cs="仿宋_GB2312"/>
          <w:b/>
          <w:sz w:val="32"/>
          <w:szCs w:val="20"/>
        </w:rPr>
      </w:pPr>
      <w:r>
        <w:rPr>
          <w:rFonts w:hint="eastAsia" w:ascii="仿宋" w:hAnsi="仿宋" w:eastAsia="仿宋" w:cs="仿宋_GB2312"/>
          <w:b/>
          <w:sz w:val="32"/>
          <w:szCs w:val="20"/>
        </w:rPr>
        <w:t>一、总则</w:t>
      </w:r>
    </w:p>
    <w:p>
      <w:pPr>
        <w:snapToGrid w:val="0"/>
        <w:spacing w:line="360" w:lineRule="auto"/>
        <w:ind w:firstLine="482" w:firstLineChars="200"/>
        <w:jc w:val="left"/>
        <w:outlineLvl w:val="1"/>
        <w:rPr>
          <w:rFonts w:ascii="仿宋" w:hAnsi="仿宋" w:eastAsia="仿宋"/>
          <w:b/>
          <w:sz w:val="24"/>
        </w:rPr>
      </w:pPr>
      <w:r>
        <w:rPr>
          <w:rFonts w:hint="eastAsia" w:ascii="仿宋" w:hAnsi="仿宋" w:eastAsia="仿宋"/>
          <w:b/>
          <w:sz w:val="24"/>
        </w:rPr>
        <w:t>1.</w:t>
      </w:r>
      <w:r>
        <w:rPr>
          <w:rFonts w:ascii="仿宋" w:hAnsi="仿宋" w:eastAsia="仿宋"/>
          <w:b/>
          <w:sz w:val="24"/>
        </w:rPr>
        <w:t xml:space="preserve"> 适用范围</w:t>
      </w:r>
    </w:p>
    <w:p>
      <w:pPr>
        <w:snapToGrid w:val="0"/>
        <w:spacing w:line="360" w:lineRule="auto"/>
        <w:ind w:firstLine="480" w:firstLineChars="200"/>
        <w:jc w:val="left"/>
        <w:rPr>
          <w:rFonts w:ascii="仿宋" w:hAnsi="仿宋" w:eastAsia="仿宋"/>
          <w:sz w:val="24"/>
        </w:rPr>
      </w:pPr>
      <w:r>
        <w:rPr>
          <w:rFonts w:hint="eastAsia" w:ascii="仿宋" w:hAnsi="仿宋" w:eastAsia="仿宋"/>
          <w:sz w:val="24"/>
        </w:rPr>
        <w:t>本招标文件适用于该项目的招标、投标、开标、资格审查及信用信息查询、评标、定标、合同、验收等行为（法律、法规另有规定的，从其规定）。</w:t>
      </w:r>
    </w:p>
    <w:p>
      <w:pPr>
        <w:spacing w:line="360" w:lineRule="auto"/>
        <w:ind w:firstLine="482" w:firstLineChars="200"/>
        <w:outlineLvl w:val="0"/>
        <w:rPr>
          <w:rFonts w:ascii="仿宋" w:hAnsi="仿宋" w:eastAsia="仿宋" w:cs="仿宋_GB2312"/>
          <w:b/>
          <w:sz w:val="24"/>
        </w:rPr>
      </w:pPr>
      <w:r>
        <w:rPr>
          <w:rFonts w:hint="eastAsia" w:ascii="仿宋" w:hAnsi="仿宋" w:eastAsia="仿宋" w:cs="仿宋_GB2312"/>
          <w:b/>
          <w:sz w:val="24"/>
        </w:rPr>
        <w:t>2.定义</w:t>
      </w:r>
    </w:p>
    <w:p>
      <w:pPr>
        <w:spacing w:line="360" w:lineRule="auto"/>
        <w:ind w:firstLine="480" w:firstLineChars="200"/>
        <w:rPr>
          <w:rFonts w:ascii="仿宋" w:hAnsi="仿宋" w:eastAsia="仿宋"/>
          <w:sz w:val="24"/>
        </w:rPr>
      </w:pPr>
      <w:r>
        <w:rPr>
          <w:rFonts w:ascii="仿宋" w:hAnsi="仿宋" w:eastAsia="仿宋"/>
          <w:sz w:val="24"/>
        </w:rPr>
        <w:t xml:space="preserve">2.1 </w:t>
      </w:r>
      <w:r>
        <w:rPr>
          <w:rFonts w:hint="eastAsia" w:ascii="仿宋" w:hAnsi="仿宋" w:eastAsia="仿宋"/>
          <w:sz w:val="24"/>
        </w:rPr>
        <w:t>“采购人”系指招标公告中载明的本项目的采购人。</w:t>
      </w:r>
    </w:p>
    <w:p>
      <w:pPr>
        <w:spacing w:line="360" w:lineRule="auto"/>
        <w:ind w:firstLine="480" w:firstLineChars="200"/>
        <w:rPr>
          <w:rFonts w:ascii="仿宋" w:hAnsi="仿宋" w:eastAsia="仿宋"/>
          <w:sz w:val="24"/>
        </w:rPr>
      </w:pPr>
      <w:r>
        <w:rPr>
          <w:rFonts w:hint="eastAsia" w:ascii="仿宋" w:hAnsi="仿宋" w:eastAsia="仿宋"/>
          <w:sz w:val="24"/>
        </w:rPr>
        <w:t>2.2</w:t>
      </w:r>
      <w:r>
        <w:rPr>
          <w:rFonts w:ascii="仿宋" w:hAnsi="仿宋" w:eastAsia="仿宋"/>
          <w:sz w:val="24"/>
        </w:rPr>
        <w:t xml:space="preserve"> </w:t>
      </w:r>
      <w:r>
        <w:rPr>
          <w:rFonts w:hint="eastAsia" w:ascii="仿宋" w:hAnsi="仿宋" w:eastAsia="仿宋"/>
          <w:sz w:val="24"/>
        </w:rPr>
        <w:t>“采购代理机构”系指招标公告中载明的本项目的采购代理机构。</w:t>
      </w:r>
    </w:p>
    <w:p>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3</w:t>
      </w:r>
      <w:r>
        <w:rPr>
          <w:rFonts w:ascii="仿宋" w:hAnsi="仿宋" w:eastAsia="仿宋"/>
          <w:sz w:val="24"/>
        </w:rPr>
        <w:t xml:space="preserve"> </w:t>
      </w:r>
      <w:r>
        <w:rPr>
          <w:rFonts w:hint="eastAsia" w:ascii="仿宋" w:hAnsi="仿宋" w:eastAsia="仿宋"/>
          <w:sz w:val="24"/>
        </w:rPr>
        <w:t>“投标人”系指是指响应招标、参加投标竞争的法人、其他组织或者自然人。</w:t>
      </w:r>
    </w:p>
    <w:p>
      <w:pPr>
        <w:spacing w:line="360" w:lineRule="auto"/>
        <w:ind w:firstLine="480" w:firstLineChars="200"/>
        <w:rPr>
          <w:rFonts w:ascii="仿宋" w:hAnsi="仿宋" w:eastAsia="仿宋"/>
          <w:sz w:val="24"/>
        </w:rPr>
      </w:pPr>
      <w:r>
        <w:rPr>
          <w:rFonts w:hint="eastAsia" w:ascii="仿宋" w:hAnsi="仿宋" w:eastAsia="仿宋"/>
          <w:sz w:val="24"/>
        </w:rPr>
        <w:t>2.4</w:t>
      </w:r>
      <w:r>
        <w:rPr>
          <w:rFonts w:ascii="仿宋" w:hAnsi="仿宋" w:eastAsia="仿宋"/>
          <w:sz w:val="24"/>
        </w:rPr>
        <w:t xml:space="preserve"> </w:t>
      </w:r>
      <w:r>
        <w:rPr>
          <w:rFonts w:hint="eastAsia" w:ascii="仿宋" w:hAnsi="仿宋" w:eastAsia="仿宋"/>
          <w:sz w:val="24"/>
        </w:rPr>
        <w:t>“负责人”系指法人企业的法定负责人，或其他组织为</w:t>
      </w:r>
      <w:r>
        <w:rPr>
          <w:rFonts w:ascii="仿宋" w:hAnsi="仿宋" w:eastAsia="仿宋"/>
          <w:sz w:val="24"/>
        </w:rPr>
        <w:t>法律、行政法规规定代表单位行使职权的主要负责人</w:t>
      </w:r>
      <w:r>
        <w:rPr>
          <w:rFonts w:hint="eastAsia" w:ascii="仿宋" w:hAnsi="仿宋" w:eastAsia="仿宋"/>
          <w:sz w:val="24"/>
        </w:rPr>
        <w:t>，或自然人本人。</w:t>
      </w:r>
    </w:p>
    <w:p>
      <w:pPr>
        <w:spacing w:line="360" w:lineRule="auto"/>
        <w:ind w:firstLine="480" w:firstLineChars="200"/>
        <w:rPr>
          <w:rFonts w:ascii="仿宋" w:hAnsi="仿宋" w:eastAsia="仿宋"/>
          <w:sz w:val="24"/>
        </w:rPr>
      </w:pPr>
      <w:r>
        <w:rPr>
          <w:rFonts w:hint="eastAsia" w:ascii="仿宋" w:hAnsi="仿宋" w:eastAsia="仿宋"/>
          <w:sz w:val="24"/>
        </w:rPr>
        <w:t>2.5“公章”系指单位法定名称章。</w:t>
      </w:r>
    </w:p>
    <w:p>
      <w:pPr>
        <w:spacing w:line="360" w:lineRule="auto"/>
        <w:ind w:firstLine="480" w:firstLineChars="200"/>
        <w:rPr>
          <w:rFonts w:ascii="仿宋" w:hAnsi="仿宋" w:eastAsia="仿宋"/>
          <w:sz w:val="24"/>
        </w:rPr>
      </w:pPr>
      <w:r>
        <w:rPr>
          <w:rFonts w:hint="eastAsia" w:ascii="仿宋" w:hAnsi="仿宋" w:eastAsia="仿宋"/>
          <w:sz w:val="24"/>
        </w:rPr>
        <w:t>2.6</w:t>
      </w:r>
      <w:r>
        <w:rPr>
          <w:rFonts w:ascii="仿宋" w:hAnsi="仿宋" w:eastAsia="仿宋"/>
          <w:sz w:val="24"/>
        </w:rPr>
        <w:t xml:space="preserve"> </w:t>
      </w:r>
      <w:r>
        <w:rPr>
          <w:rFonts w:hint="eastAsia" w:ascii="仿宋" w:hAnsi="仿宋" w:eastAsia="仿宋"/>
          <w:sz w:val="24"/>
        </w:rPr>
        <w:t>“▲” 系指实质性要求条款，“★”系产品采购项目中单一产品或核心产品，“※”系指重要技术指标。</w:t>
      </w:r>
    </w:p>
    <w:p>
      <w:pPr>
        <w:spacing w:line="360" w:lineRule="auto"/>
        <w:ind w:firstLine="482" w:firstLineChars="200"/>
        <w:rPr>
          <w:rFonts w:ascii="仿宋" w:hAnsi="仿宋" w:eastAsia="仿宋"/>
          <w:b/>
          <w:sz w:val="24"/>
        </w:rPr>
      </w:pPr>
      <w:r>
        <w:rPr>
          <w:rFonts w:hint="eastAsia" w:ascii="仿宋" w:hAnsi="仿宋" w:eastAsia="仿宋"/>
          <w:b/>
          <w:sz w:val="24"/>
        </w:rPr>
        <w:t>3.</w:t>
      </w:r>
      <w:r>
        <w:rPr>
          <w:rFonts w:hint="eastAsia" w:ascii="仿宋" w:hAnsi="仿宋" w:eastAsia="仿宋"/>
        </w:rPr>
        <w:t xml:space="preserve"> </w:t>
      </w:r>
      <w:r>
        <w:rPr>
          <w:rFonts w:hint="eastAsia" w:ascii="仿宋" w:hAnsi="仿宋" w:eastAsia="仿宋"/>
          <w:b/>
          <w:sz w:val="24"/>
        </w:rPr>
        <w:t>采购项目需要落实的政府采购政策</w:t>
      </w:r>
    </w:p>
    <w:p>
      <w:pPr>
        <w:spacing w:line="360" w:lineRule="auto"/>
        <w:ind w:firstLine="480" w:firstLineChars="200"/>
        <w:rPr>
          <w:rFonts w:ascii="仿宋" w:hAnsi="仿宋" w:eastAsia="仿宋"/>
          <w:sz w:val="24"/>
        </w:rPr>
      </w:pPr>
      <w:r>
        <w:rPr>
          <w:rFonts w:hint="eastAsia" w:ascii="仿宋" w:hAnsi="仿宋" w:eastAsia="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rPr>
          <w:rFonts w:ascii="仿宋" w:hAnsi="仿宋" w:eastAsia="仿宋"/>
          <w:sz w:val="24"/>
        </w:rPr>
      </w:pPr>
      <w:r>
        <w:rPr>
          <w:rFonts w:hint="eastAsia" w:ascii="仿宋" w:hAnsi="仿宋" w:eastAsia="仿宋"/>
          <w:sz w:val="24"/>
        </w:rPr>
        <w:t>3.2 节能环保要求</w:t>
      </w:r>
    </w:p>
    <w:p>
      <w:pPr>
        <w:spacing w:line="360" w:lineRule="auto"/>
        <w:ind w:firstLine="480" w:firstLineChars="200"/>
        <w:rPr>
          <w:rFonts w:ascii="仿宋" w:hAnsi="仿宋" w:eastAsia="仿宋"/>
          <w:sz w:val="24"/>
        </w:rPr>
      </w:pPr>
      <w:r>
        <w:rPr>
          <w:rFonts w:hint="eastAsia" w:ascii="仿宋" w:hAnsi="仿宋" w:eastAsia="仿宋"/>
          <w:sz w:val="24"/>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和强制采购。</w:t>
      </w:r>
    </w:p>
    <w:p>
      <w:pPr>
        <w:spacing w:line="360" w:lineRule="auto"/>
        <w:ind w:firstLine="482" w:firstLineChars="200"/>
        <w:rPr>
          <w:rFonts w:ascii="仿宋" w:hAnsi="仿宋" w:eastAsia="仿宋"/>
          <w:b/>
          <w:sz w:val="24"/>
        </w:rPr>
      </w:pPr>
      <w:r>
        <w:rPr>
          <w:rFonts w:hint="eastAsia" w:ascii="仿宋" w:hAnsi="仿宋" w:eastAsia="仿宋"/>
          <w:b/>
          <w:sz w:val="24"/>
        </w:rPr>
        <w:t>本次采购对属于节能产品政府采购品目清单规定的政府强制采购产品范围内的产品实施强制采购。投标人应当在投标文件中提供国家确定的认证机构出具的、处于有效期之内的节能产品认证证书（复制件）。</w:t>
      </w:r>
    </w:p>
    <w:p>
      <w:pPr>
        <w:spacing w:line="360" w:lineRule="auto"/>
        <w:ind w:firstLine="480" w:firstLineChars="200"/>
        <w:rPr>
          <w:rFonts w:ascii="仿宋" w:hAnsi="仿宋" w:eastAsia="仿宋"/>
          <w:sz w:val="24"/>
        </w:rPr>
      </w:pPr>
      <w:r>
        <w:rPr>
          <w:rFonts w:hint="eastAsia" w:ascii="仿宋" w:hAnsi="仿宋" w:eastAsia="仿宋"/>
          <w:sz w:val="24"/>
        </w:rPr>
        <w:t>本次采购对属于品目清单范围但不属于政府强制采购产品的，实施优先采购，具体按评审办法。投标人在投标文件中提供国家确定的认证机构出具的、处于有效期之内的节能产品或环境标志产品认证证书（复制件）。</w:t>
      </w:r>
    </w:p>
    <w:p>
      <w:pPr>
        <w:spacing w:line="360" w:lineRule="auto"/>
        <w:ind w:firstLine="480" w:firstLineChars="200"/>
        <w:rPr>
          <w:rFonts w:ascii="仿宋" w:hAnsi="仿宋" w:eastAsia="仿宋"/>
          <w:sz w:val="24"/>
        </w:rPr>
      </w:pPr>
      <w:r>
        <w:rPr>
          <w:rFonts w:hint="eastAsia" w:ascii="仿宋" w:hAnsi="仿宋" w:eastAsia="仿宋"/>
          <w:sz w:val="24"/>
        </w:rPr>
        <w:t>节能产品政府采购品目清单，以财政部、国家发展改革委发布的最新一期节能产品政府采购品目清单为准。环境标志产品政府采购品目清单，以财政部、生态环境部发布的最新一期环境标志产品政府采购品目清单为准。国家确定的认证机构以国家市场监管总局发布的参与实施政府采购节能产品、环境标志产品认证机构名录为准。（需按附件的格式提供该产品的认证证书。）</w:t>
      </w:r>
    </w:p>
    <w:p>
      <w:pPr>
        <w:spacing w:line="360" w:lineRule="auto"/>
        <w:ind w:firstLine="480" w:firstLineChars="200"/>
        <w:rPr>
          <w:rFonts w:hint="default" w:ascii="仿宋" w:hAnsi="仿宋" w:eastAsia="仿宋"/>
          <w:color w:val="auto"/>
          <w:sz w:val="24"/>
          <w:highlight w:val="none"/>
          <w:lang w:val="en-US" w:eastAsia="zh-CN"/>
        </w:rPr>
      </w:pPr>
      <w:r>
        <w:rPr>
          <w:rFonts w:hint="eastAsia" w:ascii="仿宋" w:hAnsi="仿宋" w:eastAsia="仿宋"/>
          <w:color w:val="auto"/>
          <w:sz w:val="24"/>
          <w:highlight w:val="none"/>
        </w:rPr>
        <w:t>3.3</w:t>
      </w:r>
      <w:r>
        <w:rPr>
          <w:rFonts w:hint="eastAsia" w:ascii="仿宋" w:hAnsi="仿宋" w:eastAsia="仿宋"/>
          <w:color w:val="auto"/>
          <w:sz w:val="24"/>
          <w:highlight w:val="none"/>
          <w:lang w:val="en-US" w:eastAsia="zh-CN"/>
        </w:rPr>
        <w:t>其它</w:t>
      </w:r>
    </w:p>
    <w:p>
      <w:pPr>
        <w:spacing w:line="360" w:lineRule="auto"/>
        <w:ind w:firstLine="480" w:firstLineChars="200"/>
        <w:rPr>
          <w:rFonts w:ascii="仿宋" w:hAnsi="仿宋" w:eastAsia="仿宋"/>
          <w:sz w:val="24"/>
        </w:rPr>
      </w:pPr>
      <w:r>
        <w:rPr>
          <w:rFonts w:hint="eastAsia" w:ascii="仿宋" w:hAnsi="仿宋" w:eastAsia="仿宋"/>
          <w:sz w:val="24"/>
        </w:rPr>
        <w:t>3.3.</w:t>
      </w:r>
      <w:r>
        <w:rPr>
          <w:rFonts w:hint="eastAsia" w:ascii="仿宋" w:hAnsi="仿宋" w:eastAsia="仿宋"/>
          <w:sz w:val="24"/>
          <w:lang w:val="en-US" w:eastAsia="zh-CN"/>
        </w:rPr>
        <w:t>1</w:t>
      </w:r>
      <w:r>
        <w:rPr>
          <w:rFonts w:hint="eastAsia" w:ascii="仿宋" w:hAnsi="仿宋" w:eastAsia="仿宋"/>
          <w:sz w:val="24"/>
        </w:rPr>
        <w:t>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sz w:val="24"/>
        </w:rPr>
      </w:pPr>
      <w:r>
        <w:rPr>
          <w:rFonts w:hint="eastAsia" w:ascii="仿宋" w:hAnsi="仿宋" w:eastAsia="仿宋"/>
          <w:sz w:val="24"/>
        </w:rPr>
        <w:t>3.3.</w:t>
      </w:r>
      <w:r>
        <w:rPr>
          <w:rFonts w:hint="eastAsia" w:ascii="仿宋" w:hAnsi="仿宋" w:eastAsia="仿宋"/>
          <w:sz w:val="24"/>
          <w:lang w:val="en-US" w:eastAsia="zh-CN"/>
        </w:rPr>
        <w:t>2</w:t>
      </w:r>
      <w:r>
        <w:rPr>
          <w:rFonts w:hint="eastAsia" w:ascii="仿宋" w:hAnsi="仿宋" w:eastAsia="仿宋"/>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2" w:firstLineChars="200"/>
        <w:rPr>
          <w:rFonts w:ascii="仿宋" w:hAnsi="仿宋" w:eastAsia="仿宋"/>
          <w:b/>
          <w:sz w:val="24"/>
        </w:rPr>
      </w:pPr>
      <w:r>
        <w:rPr>
          <w:rFonts w:hint="eastAsia" w:ascii="仿宋" w:hAnsi="仿宋" w:eastAsia="仿宋"/>
          <w:b/>
          <w:sz w:val="24"/>
        </w:rPr>
        <w:t>4. 询问、质疑、投诉</w:t>
      </w:r>
    </w:p>
    <w:p>
      <w:pPr>
        <w:autoSpaceDE w:val="0"/>
        <w:autoSpaceDN w:val="0"/>
        <w:spacing w:line="360" w:lineRule="auto"/>
        <w:ind w:firstLine="480" w:firstLineChars="200"/>
        <w:jc w:val="left"/>
        <w:rPr>
          <w:rFonts w:ascii="仿宋" w:hAnsi="仿宋" w:eastAsia="仿宋" w:cs="微软雅黑"/>
          <w:kern w:val="0"/>
          <w:sz w:val="24"/>
          <w:lang w:val="zh-CN"/>
        </w:rPr>
      </w:pPr>
      <w:r>
        <w:rPr>
          <w:rFonts w:hint="eastAsia" w:ascii="仿宋" w:hAnsi="仿宋" w:eastAsia="仿宋" w:cs="微软雅黑"/>
          <w:kern w:val="0"/>
          <w:sz w:val="24"/>
          <w:lang w:val="zh-CN"/>
        </w:rPr>
        <w:t>4.1供应商询问</w:t>
      </w:r>
    </w:p>
    <w:p>
      <w:pPr>
        <w:pStyle w:val="9"/>
        <w:spacing w:line="360" w:lineRule="auto"/>
        <w:ind w:firstLine="480" w:firstLineChars="200"/>
        <w:rPr>
          <w:rFonts w:ascii="仿宋" w:hAnsi="仿宋" w:eastAsia="仿宋"/>
          <w:sz w:val="24"/>
        </w:rPr>
      </w:pPr>
      <w:r>
        <w:rPr>
          <w:rFonts w:hint="eastAsia" w:ascii="仿宋" w:hAnsi="仿宋" w:eastAsia="仿宋"/>
          <w:sz w:val="24"/>
        </w:rPr>
        <w:t>供应商可以就采购文件中特定资格条件、采购需求、评分办法及采购过程中有关现场考察或开标前答疑会事项向采购人提出询问，采购人将对此作出答复；供应商可以就采购活动中的其它事项向采购代理机构提出询问，采购代理机构将对此作出答复。答复的内容不得涉及商业秘密。</w:t>
      </w:r>
    </w:p>
    <w:p>
      <w:pPr>
        <w:autoSpaceDE w:val="0"/>
        <w:autoSpaceDN w:val="0"/>
        <w:spacing w:line="360" w:lineRule="auto"/>
        <w:ind w:firstLine="480" w:firstLineChars="200"/>
        <w:jc w:val="left"/>
        <w:rPr>
          <w:rFonts w:ascii="仿宋" w:hAnsi="仿宋" w:eastAsia="仿宋" w:cs="微软雅黑"/>
          <w:kern w:val="0"/>
          <w:sz w:val="24"/>
          <w:lang w:val="zh-CN"/>
        </w:rPr>
      </w:pPr>
      <w:r>
        <w:rPr>
          <w:rFonts w:hint="eastAsia" w:ascii="仿宋" w:hAnsi="仿宋" w:eastAsia="仿宋" w:cs="微软雅黑"/>
          <w:kern w:val="0"/>
          <w:sz w:val="24"/>
          <w:lang w:val="zh-CN"/>
        </w:rPr>
        <w:t>4.2供应商质疑</w:t>
      </w:r>
    </w:p>
    <w:p>
      <w:pPr>
        <w:pStyle w:val="9"/>
        <w:spacing w:line="360" w:lineRule="auto"/>
        <w:ind w:firstLine="480" w:firstLineChars="200"/>
        <w:rPr>
          <w:rFonts w:ascii="仿宋" w:hAnsi="仿宋" w:eastAsia="仿宋"/>
          <w:sz w:val="24"/>
        </w:rPr>
      </w:pPr>
      <w:r>
        <w:rPr>
          <w:rFonts w:hint="eastAsia" w:ascii="仿宋" w:hAnsi="仿宋" w:eastAsia="仿宋" w:cs="微软雅黑"/>
          <w:kern w:val="0"/>
          <w:sz w:val="24"/>
          <w:lang w:val="zh-CN"/>
        </w:rPr>
        <w:t>4.2</w:t>
      </w:r>
      <w:r>
        <w:rPr>
          <w:rFonts w:hint="eastAsia" w:ascii="仿宋" w:hAnsi="仿宋" w:eastAsia="仿宋"/>
          <w:sz w:val="24"/>
        </w:rPr>
        <w:t>.1提出质疑的供应商应当是参与所质疑项目采购活动的供应商。潜在供应商已依法获取其可质疑的采购文件的，可以对该文件提出质疑。</w:t>
      </w:r>
    </w:p>
    <w:p>
      <w:pPr>
        <w:pStyle w:val="9"/>
        <w:spacing w:line="360" w:lineRule="auto"/>
        <w:ind w:firstLine="480" w:firstLineChars="200"/>
        <w:rPr>
          <w:rFonts w:ascii="仿宋" w:hAnsi="仿宋" w:eastAsia="仿宋"/>
          <w:sz w:val="24"/>
        </w:rPr>
      </w:pPr>
      <w:r>
        <w:rPr>
          <w:rFonts w:hint="eastAsia" w:ascii="仿宋" w:hAnsi="仿宋" w:eastAsia="仿宋" w:cs="微软雅黑"/>
          <w:kern w:val="0"/>
          <w:sz w:val="24"/>
          <w:lang w:val="zh-CN"/>
        </w:rPr>
        <w:t>4.2</w:t>
      </w:r>
      <w:r>
        <w:rPr>
          <w:rFonts w:hint="eastAsia" w:ascii="仿宋" w:hAnsi="仿宋" w:eastAsia="仿宋"/>
          <w:sz w:val="24"/>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6"/>
        <w:spacing w:line="360" w:lineRule="auto"/>
        <w:ind w:firstLine="480" w:firstLineChars="200"/>
        <w:rPr>
          <w:rFonts w:ascii="仿宋" w:hAnsi="仿宋" w:eastAsia="仿宋"/>
          <w:snapToGrid/>
          <w:color w:val="auto"/>
          <w:kern w:val="2"/>
          <w:sz w:val="24"/>
        </w:rPr>
      </w:pPr>
      <w:r>
        <w:rPr>
          <w:rFonts w:hint="eastAsia" w:ascii="仿宋" w:hAnsi="仿宋" w:eastAsia="仿宋"/>
          <w:snapToGrid/>
          <w:color w:val="auto"/>
          <w:kern w:val="2"/>
          <w:sz w:val="24"/>
        </w:rPr>
        <w:t>（1）对采购文件提出质疑的，质疑期限为供应商获得采购文件之日或者采购文件公告期限届满之日起计算。采购文件在获取截止之日后获得的，应当自采购文件公告期限届满之日起计算，且应当在采购响应截止时间之前提出。对采购文件中特定资格条件、采购需求、评分办法提出的质疑，由采购人负责答复；对采购文件中其他内容提出的质疑，由采购代理机构负责答复。</w:t>
      </w:r>
    </w:p>
    <w:p>
      <w:pPr>
        <w:pStyle w:val="9"/>
        <w:spacing w:line="360" w:lineRule="auto"/>
        <w:ind w:firstLine="480" w:firstLineChars="200"/>
        <w:rPr>
          <w:rFonts w:ascii="仿宋" w:hAnsi="仿宋" w:eastAsia="仿宋"/>
          <w:sz w:val="24"/>
        </w:rPr>
      </w:pPr>
      <w:r>
        <w:rPr>
          <w:rFonts w:hint="eastAsia" w:ascii="仿宋" w:hAnsi="仿宋" w:eastAsia="仿宋"/>
          <w:sz w:val="24"/>
        </w:rPr>
        <w:t>（2）对采购过程提出质疑的，质疑期限为各采购程序环节结束之日起计算。对同一采购程序环节的质疑，供应商须一次性提出。对采购过程中有关现场考察或开标前答疑会事项提出的质疑，由采购人负责答复；对采购过程中其它事项提出的质疑，由采购代理机构负责答复。</w:t>
      </w:r>
    </w:p>
    <w:p>
      <w:pPr>
        <w:pStyle w:val="9"/>
        <w:spacing w:line="360" w:lineRule="auto"/>
        <w:ind w:firstLine="480" w:firstLineChars="200"/>
        <w:rPr>
          <w:rFonts w:ascii="仿宋" w:hAnsi="仿宋" w:eastAsia="仿宋"/>
          <w:sz w:val="24"/>
        </w:rPr>
      </w:pPr>
      <w:r>
        <w:rPr>
          <w:rFonts w:hint="eastAsia" w:ascii="仿宋" w:hAnsi="仿宋" w:eastAsia="仿宋"/>
          <w:sz w:val="24"/>
        </w:rPr>
        <w:t>（3）对采购结果提出质疑的，质疑期限自采购结果公告期限届满之日起计算。对采购结果提出质疑的，采购代理机构负责答复。</w:t>
      </w:r>
    </w:p>
    <w:p>
      <w:pPr>
        <w:pStyle w:val="9"/>
        <w:snapToGrid w:val="0"/>
        <w:spacing w:line="360" w:lineRule="auto"/>
        <w:ind w:firstLine="480" w:firstLineChars="200"/>
        <w:contextualSpacing/>
        <w:rPr>
          <w:rFonts w:ascii="仿宋" w:hAnsi="仿宋" w:eastAsia="仿宋"/>
          <w:sz w:val="24"/>
        </w:rPr>
      </w:pPr>
      <w:r>
        <w:rPr>
          <w:rFonts w:hint="eastAsia" w:ascii="仿宋" w:hAnsi="仿宋" w:eastAsia="仿宋" w:cs="微软雅黑"/>
          <w:kern w:val="0"/>
          <w:sz w:val="24"/>
          <w:lang w:val="zh-CN"/>
        </w:rPr>
        <w:t>4.2.3</w:t>
      </w:r>
      <w:r>
        <w:rPr>
          <w:rFonts w:ascii="仿宋" w:hAnsi="仿宋" w:eastAsia="仿宋"/>
          <w:sz w:val="24"/>
        </w:rPr>
        <w:t>供应商提出质疑应当提交质疑函和必要的证明材料。质疑函应当包括下列内容：</w:t>
      </w:r>
    </w:p>
    <w:p>
      <w:pPr>
        <w:pStyle w:val="23"/>
        <w:shd w:val="clear" w:color="auto" w:fill="FFFFFF"/>
        <w:adjustRightInd w:val="0"/>
        <w:snapToGrid w:val="0"/>
        <w:spacing w:before="0" w:beforeAutospacing="0" w:after="0" w:afterAutospacing="0" w:line="360" w:lineRule="auto"/>
        <w:ind w:firstLine="480" w:firstLineChars="200"/>
        <w:contextualSpacing/>
        <w:rPr>
          <w:rFonts w:ascii="仿宋" w:hAnsi="仿宋" w:eastAsia="仿宋" w:cs="Arial"/>
          <w:snapToGrid w:val="0"/>
          <w:kern w:val="2"/>
          <w:szCs w:val="21"/>
        </w:rPr>
      </w:pPr>
      <w:r>
        <w:rPr>
          <w:rFonts w:hint="eastAsia" w:ascii="仿宋" w:hAnsi="仿宋" w:eastAsia="仿宋" w:cs="微软雅黑"/>
          <w:lang w:val="zh-CN"/>
        </w:rPr>
        <w:t>4.2.3.1</w:t>
      </w:r>
      <w:r>
        <w:rPr>
          <w:rFonts w:ascii="仿宋" w:hAnsi="仿宋" w:eastAsia="仿宋" w:cs="Arial"/>
          <w:snapToGrid w:val="0"/>
          <w:kern w:val="2"/>
          <w:szCs w:val="21"/>
        </w:rPr>
        <w:t>供应商的姓名或者名称、地址、邮编、联系人及联系电话；</w:t>
      </w:r>
    </w:p>
    <w:p>
      <w:pPr>
        <w:pStyle w:val="23"/>
        <w:shd w:val="clear" w:color="auto" w:fill="FFFFFF"/>
        <w:snapToGrid w:val="0"/>
        <w:spacing w:after="240" w:afterAutospacing="0" w:line="360" w:lineRule="auto"/>
        <w:ind w:firstLine="480" w:firstLineChars="200"/>
        <w:contextualSpacing/>
        <w:rPr>
          <w:rFonts w:ascii="仿宋" w:hAnsi="仿宋" w:eastAsia="仿宋" w:cs="Arial"/>
          <w:snapToGrid w:val="0"/>
          <w:kern w:val="2"/>
          <w:szCs w:val="21"/>
        </w:rPr>
      </w:pPr>
      <w:r>
        <w:rPr>
          <w:rFonts w:hint="eastAsia" w:ascii="仿宋" w:hAnsi="仿宋" w:eastAsia="仿宋" w:cs="微软雅黑"/>
          <w:lang w:val="zh-CN"/>
        </w:rPr>
        <w:t>4.2.3.2</w:t>
      </w:r>
      <w:r>
        <w:rPr>
          <w:rFonts w:ascii="仿宋" w:hAnsi="仿宋" w:eastAsia="仿宋" w:cs="Arial"/>
          <w:snapToGrid w:val="0"/>
          <w:kern w:val="2"/>
          <w:szCs w:val="21"/>
        </w:rPr>
        <w:t>质疑项目的名称、编号；</w:t>
      </w:r>
    </w:p>
    <w:p>
      <w:pPr>
        <w:pStyle w:val="23"/>
        <w:shd w:val="clear" w:color="auto" w:fill="FFFFFF"/>
        <w:snapToGrid w:val="0"/>
        <w:spacing w:after="240" w:afterAutospacing="0" w:line="360" w:lineRule="auto"/>
        <w:ind w:firstLine="480" w:firstLineChars="200"/>
        <w:contextualSpacing/>
        <w:rPr>
          <w:rFonts w:ascii="仿宋" w:hAnsi="仿宋" w:eastAsia="仿宋" w:cs="Arial"/>
          <w:snapToGrid w:val="0"/>
          <w:kern w:val="2"/>
          <w:szCs w:val="21"/>
        </w:rPr>
      </w:pPr>
      <w:r>
        <w:rPr>
          <w:rFonts w:hint="eastAsia" w:ascii="仿宋" w:hAnsi="仿宋" w:eastAsia="仿宋" w:cs="微软雅黑"/>
          <w:lang w:val="zh-CN"/>
        </w:rPr>
        <w:t>4.2.3.3</w:t>
      </w:r>
      <w:r>
        <w:rPr>
          <w:rFonts w:ascii="仿宋" w:hAnsi="仿宋" w:eastAsia="仿宋" w:cs="Arial"/>
          <w:snapToGrid w:val="0"/>
          <w:kern w:val="2"/>
          <w:szCs w:val="21"/>
        </w:rPr>
        <w:t>具体、明确的质疑事项和与质疑事项相关的请求；</w:t>
      </w:r>
    </w:p>
    <w:p>
      <w:pPr>
        <w:pStyle w:val="23"/>
        <w:shd w:val="clear" w:color="auto" w:fill="FFFFFF"/>
        <w:snapToGrid w:val="0"/>
        <w:spacing w:after="240" w:afterAutospacing="0" w:line="360" w:lineRule="auto"/>
        <w:ind w:firstLine="480" w:firstLineChars="200"/>
        <w:contextualSpacing/>
        <w:rPr>
          <w:rFonts w:ascii="仿宋" w:hAnsi="仿宋" w:eastAsia="仿宋" w:cs="Arial"/>
          <w:snapToGrid w:val="0"/>
          <w:kern w:val="2"/>
          <w:szCs w:val="21"/>
        </w:rPr>
      </w:pPr>
      <w:r>
        <w:rPr>
          <w:rFonts w:hint="eastAsia" w:ascii="仿宋" w:hAnsi="仿宋" w:eastAsia="仿宋" w:cs="微软雅黑"/>
          <w:lang w:val="zh-CN"/>
        </w:rPr>
        <w:t>4.2.3.4</w:t>
      </w:r>
      <w:r>
        <w:rPr>
          <w:rFonts w:ascii="仿宋" w:hAnsi="仿宋" w:eastAsia="仿宋" w:cs="Arial"/>
          <w:snapToGrid w:val="0"/>
          <w:kern w:val="2"/>
          <w:szCs w:val="21"/>
        </w:rPr>
        <w:t>事实依据；</w:t>
      </w:r>
    </w:p>
    <w:p>
      <w:pPr>
        <w:pStyle w:val="23"/>
        <w:shd w:val="clear" w:color="auto" w:fill="FFFFFF"/>
        <w:snapToGrid w:val="0"/>
        <w:spacing w:after="240" w:afterAutospacing="0" w:line="360" w:lineRule="auto"/>
        <w:ind w:firstLine="480" w:firstLineChars="200"/>
        <w:contextualSpacing/>
        <w:rPr>
          <w:rFonts w:ascii="仿宋" w:hAnsi="仿宋" w:eastAsia="仿宋" w:cs="Arial"/>
          <w:snapToGrid w:val="0"/>
          <w:kern w:val="2"/>
          <w:szCs w:val="21"/>
        </w:rPr>
      </w:pPr>
      <w:r>
        <w:rPr>
          <w:rFonts w:hint="eastAsia" w:ascii="仿宋" w:hAnsi="仿宋" w:eastAsia="仿宋" w:cs="微软雅黑"/>
          <w:lang w:val="zh-CN"/>
        </w:rPr>
        <w:t>4.2.3.5</w:t>
      </w:r>
      <w:r>
        <w:rPr>
          <w:rFonts w:ascii="仿宋" w:hAnsi="仿宋" w:eastAsia="仿宋" w:cs="Arial"/>
          <w:snapToGrid w:val="0"/>
          <w:kern w:val="2"/>
          <w:szCs w:val="21"/>
        </w:rPr>
        <w:t>必要的法律依据；</w:t>
      </w:r>
    </w:p>
    <w:p>
      <w:pPr>
        <w:pStyle w:val="23"/>
        <w:shd w:val="clear" w:color="auto" w:fill="FFFFFF"/>
        <w:snapToGrid w:val="0"/>
        <w:spacing w:after="240" w:afterAutospacing="0" w:line="360" w:lineRule="auto"/>
        <w:ind w:firstLine="480" w:firstLineChars="200"/>
        <w:contextualSpacing/>
        <w:rPr>
          <w:rFonts w:ascii="仿宋" w:hAnsi="仿宋" w:eastAsia="仿宋" w:cs="Arial"/>
          <w:snapToGrid w:val="0"/>
          <w:kern w:val="2"/>
          <w:szCs w:val="21"/>
        </w:rPr>
      </w:pPr>
      <w:r>
        <w:rPr>
          <w:rFonts w:hint="eastAsia" w:ascii="仿宋" w:hAnsi="仿宋" w:eastAsia="仿宋" w:cs="微软雅黑"/>
          <w:lang w:val="zh-CN"/>
        </w:rPr>
        <w:t>4.2.3.6</w:t>
      </w:r>
      <w:r>
        <w:rPr>
          <w:rFonts w:ascii="仿宋" w:hAnsi="仿宋" w:eastAsia="仿宋" w:cs="Arial"/>
          <w:snapToGrid w:val="0"/>
          <w:kern w:val="2"/>
          <w:szCs w:val="21"/>
        </w:rPr>
        <w:t>提出质疑的日期。</w:t>
      </w:r>
    </w:p>
    <w:p>
      <w:pPr>
        <w:pStyle w:val="23"/>
        <w:shd w:val="clear" w:color="auto" w:fill="FFFFFF"/>
        <w:snapToGrid w:val="0"/>
        <w:spacing w:after="240" w:afterAutospacing="0" w:line="360" w:lineRule="auto"/>
        <w:ind w:firstLine="480" w:firstLineChars="200"/>
        <w:contextualSpacing/>
        <w:rPr>
          <w:rFonts w:ascii="仿宋" w:hAnsi="仿宋" w:eastAsia="仿宋"/>
        </w:rPr>
      </w:pPr>
      <w:r>
        <w:rPr>
          <w:rFonts w:hint="eastAsia" w:ascii="仿宋" w:hAnsi="仿宋" w:eastAsia="仿宋"/>
        </w:rPr>
        <w:t>供应商提交的质疑函需一式三份。</w:t>
      </w:r>
      <w:r>
        <w:rPr>
          <w:rFonts w:ascii="仿宋" w:hAnsi="仿宋" w:eastAsia="仿宋"/>
        </w:rPr>
        <w:t>供应商为自然人的，应当由本人签字；供应商为法人或者其他组织的，应当由法定代表人、主要负责人，或者其授权代表签字或者盖章，并加盖公章。</w:t>
      </w:r>
    </w:p>
    <w:p>
      <w:pPr>
        <w:pStyle w:val="23"/>
        <w:shd w:val="clear" w:color="auto" w:fill="FFFFFF"/>
        <w:snapToGrid w:val="0"/>
        <w:spacing w:before="0" w:beforeAutospacing="0" w:after="0" w:afterAutospacing="0" w:line="360" w:lineRule="auto"/>
        <w:ind w:firstLine="480" w:firstLineChars="200"/>
        <w:contextualSpacing/>
        <w:rPr>
          <w:rFonts w:ascii="仿宋" w:hAnsi="仿宋" w:eastAsia="仿宋"/>
        </w:rPr>
      </w:pPr>
      <w:r>
        <w:rPr>
          <w:rFonts w:hint="eastAsia" w:ascii="仿宋" w:hAnsi="仿宋" w:eastAsia="仿宋"/>
        </w:rPr>
        <w:t>质疑函范本及制作说明详见附件2。</w:t>
      </w:r>
    </w:p>
    <w:p>
      <w:pPr>
        <w:pStyle w:val="23"/>
        <w:shd w:val="clear" w:color="auto" w:fill="FFFFFF"/>
        <w:snapToGrid w:val="0"/>
        <w:spacing w:before="0" w:beforeAutospacing="0" w:after="0" w:afterAutospacing="0" w:line="360" w:lineRule="auto"/>
        <w:ind w:firstLine="480" w:firstLineChars="200"/>
        <w:contextualSpacing/>
        <w:rPr>
          <w:rFonts w:ascii="仿宋" w:hAnsi="仿宋" w:eastAsia="仿宋"/>
        </w:rPr>
      </w:pPr>
      <w:r>
        <w:rPr>
          <w:rFonts w:hint="eastAsia" w:ascii="仿宋" w:hAnsi="仿宋" w:eastAsia="仿宋" w:cs="微软雅黑"/>
          <w:lang w:val="zh-CN"/>
        </w:rPr>
        <w:t>4.2</w:t>
      </w:r>
      <w:r>
        <w:rPr>
          <w:rFonts w:hint="eastAsia" w:ascii="仿宋" w:hAnsi="仿宋" w:eastAsia="仿宋"/>
        </w:rPr>
        <w:t>.4采购人或者采购代理机构应当在收到供应商的书面质疑后七个工作日内作出答复，并以书面形式通知质疑供应商和其他与质疑处理结果有利害关系的政府采购当事人，但答复的内容不得涉及商业秘密。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23"/>
        <w:shd w:val="clear" w:color="auto" w:fill="FFFFFF"/>
        <w:snapToGrid w:val="0"/>
        <w:spacing w:before="0" w:beforeAutospacing="0" w:after="0" w:afterAutospacing="0" w:line="360" w:lineRule="auto"/>
        <w:ind w:firstLine="480" w:firstLineChars="200"/>
        <w:contextualSpacing/>
        <w:rPr>
          <w:rFonts w:ascii="仿宋" w:hAnsi="仿宋" w:eastAsia="仿宋"/>
          <w:kern w:val="2"/>
        </w:rPr>
      </w:pPr>
      <w:r>
        <w:rPr>
          <w:rFonts w:hint="eastAsia" w:ascii="仿宋" w:hAnsi="仿宋" w:eastAsia="仿宋" w:cs="微软雅黑"/>
          <w:lang w:val="zh-CN"/>
        </w:rPr>
        <w:t>4.2</w:t>
      </w:r>
      <w:r>
        <w:rPr>
          <w:rFonts w:hint="eastAsia" w:ascii="仿宋" w:hAnsi="仿宋" w:eastAsia="仿宋"/>
        </w:rPr>
        <w:t>.5询问或者质疑事项可能影响采购结果的，采购人应当暂停签订合同，已经签订合同的，应当中止履行合同。</w:t>
      </w:r>
    </w:p>
    <w:p>
      <w:pPr>
        <w:pStyle w:val="23"/>
        <w:shd w:val="clear" w:color="auto" w:fill="FFFFFF"/>
        <w:snapToGrid w:val="0"/>
        <w:spacing w:before="0" w:beforeAutospacing="0" w:after="0" w:afterAutospacing="0" w:line="360" w:lineRule="auto"/>
        <w:ind w:firstLine="482" w:firstLineChars="200"/>
        <w:contextualSpacing/>
        <w:rPr>
          <w:rFonts w:ascii="仿宋" w:hAnsi="仿宋" w:eastAsia="仿宋"/>
          <w:b/>
          <w:bCs/>
          <w:kern w:val="2"/>
        </w:rPr>
      </w:pPr>
      <w:r>
        <w:rPr>
          <w:rFonts w:hint="eastAsia" w:ascii="仿宋" w:hAnsi="仿宋" w:eastAsia="仿宋"/>
          <w:b/>
          <w:bCs/>
          <w:kern w:val="2"/>
        </w:rPr>
        <w:t>4.2.6质疑接收人：杨工；联系电话：0571-89899169，传真：0571-86871959；地址：杭州市公共资源交易中心钱塘新区分中心（杭州钱塘新区幸福南路1116号和茂大厦622办公室）。</w:t>
      </w:r>
    </w:p>
    <w:p>
      <w:pPr>
        <w:pStyle w:val="23"/>
        <w:shd w:val="clear" w:color="auto" w:fill="FFFFFF"/>
        <w:snapToGrid w:val="0"/>
        <w:spacing w:after="240" w:afterAutospacing="0" w:line="360" w:lineRule="auto"/>
        <w:ind w:firstLine="480" w:firstLineChars="200"/>
        <w:contextualSpacing/>
        <w:rPr>
          <w:rFonts w:ascii="仿宋" w:hAnsi="仿宋" w:eastAsia="仿宋" w:cs="微软雅黑"/>
          <w:lang w:val="zh-CN"/>
        </w:rPr>
      </w:pPr>
      <w:r>
        <w:rPr>
          <w:rFonts w:hint="eastAsia" w:ascii="仿宋" w:hAnsi="仿宋" w:eastAsia="仿宋" w:cs="微软雅黑"/>
          <w:lang w:val="zh-CN"/>
        </w:rPr>
        <w:t>4.3供应商投诉</w:t>
      </w:r>
    </w:p>
    <w:p>
      <w:pPr>
        <w:pStyle w:val="23"/>
        <w:shd w:val="clear" w:color="auto" w:fill="FFFFFF"/>
        <w:snapToGrid w:val="0"/>
        <w:spacing w:after="240" w:afterAutospacing="0" w:line="360" w:lineRule="auto"/>
        <w:ind w:firstLine="480" w:firstLineChars="200"/>
        <w:contextualSpacing/>
        <w:rPr>
          <w:rFonts w:ascii="仿宋" w:hAnsi="仿宋" w:eastAsia="仿宋"/>
        </w:rPr>
      </w:pPr>
      <w:r>
        <w:rPr>
          <w:rFonts w:ascii="仿宋" w:hAnsi="仿宋" w:eastAsia="仿宋"/>
        </w:rPr>
        <w:t>4.3</w:t>
      </w:r>
      <w:r>
        <w:rPr>
          <w:rFonts w:hint="eastAsia" w:ascii="仿宋" w:hAnsi="仿宋" w:eastAsia="仿宋"/>
        </w:rPr>
        <w:t>.1质疑供应商对采购人、采购代理机构的答复不满意或者采购人、采购代理机构未在规定的时间内作出答复的，可以在答复期满后十五个工作日内向同级政府采购监督管理部门提出投诉。</w:t>
      </w:r>
    </w:p>
    <w:p>
      <w:pPr>
        <w:pStyle w:val="23"/>
        <w:shd w:val="clear" w:color="auto" w:fill="FFFFFF"/>
        <w:snapToGrid w:val="0"/>
        <w:spacing w:after="240" w:afterAutospacing="0" w:line="360" w:lineRule="auto"/>
        <w:ind w:firstLine="480" w:firstLineChars="200"/>
        <w:contextualSpacing/>
        <w:rPr>
          <w:rFonts w:ascii="仿宋" w:hAnsi="仿宋" w:eastAsia="仿宋"/>
        </w:rPr>
      </w:pPr>
      <w:r>
        <w:rPr>
          <w:rFonts w:ascii="仿宋" w:hAnsi="仿宋" w:eastAsia="仿宋"/>
        </w:rPr>
        <w:t>4.3</w:t>
      </w:r>
      <w:r>
        <w:rPr>
          <w:rFonts w:hint="eastAsia" w:ascii="仿宋" w:hAnsi="仿宋" w:eastAsia="仿宋"/>
        </w:rPr>
        <w:t>.</w:t>
      </w:r>
      <w:r>
        <w:rPr>
          <w:rFonts w:hint="eastAsia" w:ascii="仿宋" w:hAnsi="仿宋" w:eastAsia="仿宋" w:cs="微软雅黑"/>
          <w:lang w:val="zh-CN"/>
        </w:rPr>
        <w:t>2</w:t>
      </w:r>
      <w:r>
        <w:rPr>
          <w:rFonts w:hint="eastAsia" w:ascii="仿宋" w:hAnsi="仿宋" w:eastAsia="仿宋"/>
        </w:rPr>
        <w:t>供应商投诉的事项不得超出已质疑事项的范围，基于质疑答复内容提出的投诉事项除外。</w:t>
      </w:r>
    </w:p>
    <w:p>
      <w:pPr>
        <w:pStyle w:val="23"/>
        <w:shd w:val="clear" w:color="auto" w:fill="FFFFFF"/>
        <w:snapToGrid w:val="0"/>
        <w:spacing w:after="240" w:afterAutospacing="0" w:line="360" w:lineRule="auto"/>
        <w:ind w:firstLine="480" w:firstLineChars="200"/>
        <w:contextualSpacing/>
        <w:rPr>
          <w:rFonts w:ascii="仿宋" w:hAnsi="仿宋" w:eastAsia="仿宋"/>
        </w:rPr>
      </w:pPr>
      <w:r>
        <w:rPr>
          <w:rFonts w:ascii="仿宋" w:hAnsi="仿宋" w:eastAsia="仿宋"/>
        </w:rPr>
        <w:t>4.3</w:t>
      </w:r>
      <w:r>
        <w:rPr>
          <w:rFonts w:hint="eastAsia" w:ascii="仿宋" w:hAnsi="仿宋" w:eastAsia="仿宋"/>
        </w:rPr>
        <w:t>.3供应商投诉应当有明确的请求和必要的证明材料。</w:t>
      </w:r>
    </w:p>
    <w:p>
      <w:pPr>
        <w:pStyle w:val="23"/>
        <w:shd w:val="clear" w:color="auto" w:fill="FFFFFF"/>
        <w:snapToGrid w:val="0"/>
        <w:spacing w:after="240" w:afterAutospacing="0" w:line="360" w:lineRule="auto"/>
        <w:ind w:firstLine="480" w:firstLineChars="200"/>
        <w:contextualSpacing/>
        <w:rPr>
          <w:rFonts w:ascii="仿宋" w:hAnsi="仿宋" w:eastAsia="仿宋"/>
        </w:rPr>
      </w:pPr>
      <w:r>
        <w:rPr>
          <w:rFonts w:ascii="仿宋" w:hAnsi="仿宋" w:eastAsia="仿宋"/>
        </w:rPr>
        <w:t>4.3</w:t>
      </w:r>
      <w:r>
        <w:rPr>
          <w:rFonts w:hint="eastAsia" w:ascii="仿宋" w:hAnsi="仿宋" w:eastAsia="仿宋"/>
        </w:rPr>
        <w:t>.5 以联合体形式参加政府采购活动的，其投诉应当由组成联合体的所有供应商共同提出。</w:t>
      </w:r>
    </w:p>
    <w:p>
      <w:pPr>
        <w:pStyle w:val="23"/>
        <w:shd w:val="clear" w:color="auto" w:fill="FFFFFF"/>
        <w:snapToGrid w:val="0"/>
        <w:spacing w:before="0" w:beforeAutospacing="0" w:after="0" w:afterAutospacing="0" w:line="360" w:lineRule="auto"/>
        <w:ind w:firstLine="480" w:firstLineChars="200"/>
        <w:contextualSpacing/>
        <w:rPr>
          <w:rFonts w:ascii="仿宋" w:hAnsi="仿宋" w:eastAsia="仿宋"/>
        </w:rPr>
      </w:pPr>
      <w:r>
        <w:rPr>
          <w:rFonts w:hint="eastAsia" w:ascii="仿宋" w:hAnsi="仿宋" w:eastAsia="仿宋"/>
        </w:rPr>
        <w:t>投诉书范本及制作说明详见附件3。</w:t>
      </w:r>
    </w:p>
    <w:p>
      <w:pPr>
        <w:pStyle w:val="23"/>
        <w:shd w:val="clear" w:color="auto" w:fill="FFFFFF"/>
        <w:snapToGrid w:val="0"/>
        <w:spacing w:before="0" w:beforeAutospacing="0" w:after="0" w:afterAutospacing="0" w:line="360" w:lineRule="auto"/>
        <w:ind w:firstLine="480" w:firstLineChars="200"/>
        <w:contextualSpacing/>
        <w:rPr>
          <w:rFonts w:ascii="仿宋" w:hAnsi="仿宋" w:eastAsia="仿宋"/>
        </w:rPr>
      </w:pPr>
    </w:p>
    <w:p>
      <w:pPr>
        <w:spacing w:line="360" w:lineRule="auto"/>
        <w:ind w:firstLine="643" w:firstLineChars="200"/>
        <w:jc w:val="center"/>
        <w:outlineLvl w:val="0"/>
        <w:rPr>
          <w:rFonts w:ascii="仿宋" w:hAnsi="仿宋" w:eastAsia="仿宋" w:cs="仿宋_GB2312"/>
          <w:b/>
          <w:sz w:val="32"/>
          <w:szCs w:val="20"/>
        </w:rPr>
      </w:pPr>
      <w:bookmarkStart w:id="31" w:name="_Hlt68072990"/>
      <w:bookmarkEnd w:id="31"/>
      <w:bookmarkStart w:id="32" w:name="_Hlt74707468"/>
      <w:bookmarkEnd w:id="32"/>
      <w:bookmarkStart w:id="33" w:name="_Hlt74730295"/>
      <w:bookmarkEnd w:id="33"/>
      <w:bookmarkStart w:id="34" w:name="_Hlt74729768"/>
      <w:bookmarkEnd w:id="34"/>
      <w:bookmarkStart w:id="35" w:name="_Hlt75236290"/>
      <w:bookmarkEnd w:id="35"/>
      <w:bookmarkStart w:id="36" w:name="_Hlt68057669"/>
      <w:bookmarkEnd w:id="36"/>
      <w:bookmarkStart w:id="37" w:name="_Hlt74714665"/>
      <w:bookmarkEnd w:id="37"/>
      <w:bookmarkStart w:id="38" w:name="_Toc91899879"/>
      <w:r>
        <w:rPr>
          <w:rFonts w:hint="eastAsia" w:ascii="仿宋" w:hAnsi="仿宋" w:eastAsia="仿宋" w:cs="仿宋_GB2312"/>
          <w:b/>
          <w:sz w:val="32"/>
          <w:szCs w:val="20"/>
        </w:rPr>
        <w:t>二、招标文件</w:t>
      </w:r>
      <w:bookmarkEnd w:id="38"/>
      <w:r>
        <w:rPr>
          <w:rFonts w:hint="eastAsia" w:ascii="仿宋" w:hAnsi="仿宋" w:eastAsia="仿宋" w:cs="仿宋_GB2312"/>
          <w:b/>
          <w:sz w:val="32"/>
          <w:szCs w:val="20"/>
        </w:rPr>
        <w:t>的构成、澄清、修改</w:t>
      </w:r>
    </w:p>
    <w:p>
      <w:pPr>
        <w:pStyle w:val="9"/>
        <w:spacing w:line="360" w:lineRule="auto"/>
        <w:ind w:firstLine="482" w:firstLineChars="200"/>
        <w:rPr>
          <w:rFonts w:ascii="仿宋" w:hAnsi="仿宋" w:eastAsia="仿宋" w:cs="仿宋_GB2312"/>
          <w:b/>
          <w:sz w:val="24"/>
          <w:szCs w:val="24"/>
        </w:rPr>
      </w:pPr>
      <w:bookmarkStart w:id="39" w:name="_Toc91899880"/>
      <w:bookmarkStart w:id="40" w:name="_Hlt74730307"/>
      <w:r>
        <w:rPr>
          <w:rFonts w:hint="eastAsia" w:ascii="仿宋" w:hAnsi="仿宋" w:eastAsia="仿宋" w:cs="仿宋_GB2312"/>
          <w:b/>
          <w:sz w:val="24"/>
          <w:szCs w:val="24"/>
        </w:rPr>
        <w:t>5．招标文件的构成</w:t>
      </w:r>
      <w:bookmarkEnd w:id="39"/>
    </w:p>
    <w:bookmarkEnd w:id="40"/>
    <w:p>
      <w:pPr>
        <w:pStyle w:val="9"/>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5.1 招标文件包括下列文件及附件</w:t>
      </w:r>
    </w:p>
    <w:p>
      <w:pPr>
        <w:pStyle w:val="9"/>
        <w:numPr>
          <w:ilvl w:val="0"/>
          <w:numId w:val="2"/>
        </w:numPr>
        <w:spacing w:line="360" w:lineRule="auto"/>
        <w:ind w:left="839" w:firstLine="480" w:firstLineChars="200"/>
        <w:rPr>
          <w:rFonts w:ascii="仿宋" w:hAnsi="仿宋" w:eastAsia="仿宋" w:cs="仿宋_GB2312"/>
          <w:sz w:val="24"/>
          <w:szCs w:val="24"/>
        </w:rPr>
      </w:pPr>
      <w:r>
        <w:rPr>
          <w:rFonts w:hint="eastAsia" w:ascii="仿宋" w:hAnsi="仿宋" w:eastAsia="仿宋" w:cs="仿宋_GB2312"/>
          <w:sz w:val="24"/>
          <w:szCs w:val="24"/>
        </w:rPr>
        <w:t>第一部分 招标公告</w:t>
      </w:r>
    </w:p>
    <w:p>
      <w:pPr>
        <w:pStyle w:val="9"/>
        <w:numPr>
          <w:ilvl w:val="0"/>
          <w:numId w:val="2"/>
        </w:numPr>
        <w:spacing w:line="360" w:lineRule="auto"/>
        <w:ind w:left="839" w:firstLine="480" w:firstLineChars="200"/>
        <w:rPr>
          <w:rFonts w:ascii="仿宋" w:hAnsi="仿宋" w:eastAsia="仿宋" w:cs="仿宋_GB2312"/>
          <w:sz w:val="24"/>
          <w:szCs w:val="24"/>
        </w:rPr>
      </w:pPr>
      <w:r>
        <w:rPr>
          <w:rFonts w:hint="eastAsia" w:ascii="仿宋" w:hAnsi="仿宋" w:eastAsia="仿宋" w:cs="仿宋_GB2312"/>
          <w:sz w:val="24"/>
          <w:szCs w:val="24"/>
        </w:rPr>
        <w:t>第二部分 投标人须知</w:t>
      </w:r>
    </w:p>
    <w:p>
      <w:pPr>
        <w:pStyle w:val="9"/>
        <w:numPr>
          <w:ilvl w:val="0"/>
          <w:numId w:val="2"/>
        </w:numPr>
        <w:spacing w:line="360" w:lineRule="auto"/>
        <w:ind w:left="839" w:firstLine="480" w:firstLineChars="200"/>
        <w:rPr>
          <w:rFonts w:ascii="仿宋" w:hAnsi="仿宋" w:eastAsia="仿宋" w:cs="仿宋_GB2312"/>
          <w:sz w:val="24"/>
          <w:szCs w:val="24"/>
        </w:rPr>
      </w:pPr>
      <w:r>
        <w:rPr>
          <w:rFonts w:hint="eastAsia" w:ascii="仿宋" w:hAnsi="仿宋" w:eastAsia="仿宋" w:cs="仿宋_GB2312"/>
          <w:sz w:val="24"/>
          <w:szCs w:val="24"/>
        </w:rPr>
        <w:t>第三部分 采购需求</w:t>
      </w:r>
    </w:p>
    <w:p>
      <w:pPr>
        <w:pStyle w:val="9"/>
        <w:numPr>
          <w:ilvl w:val="0"/>
          <w:numId w:val="2"/>
        </w:numPr>
        <w:spacing w:line="360" w:lineRule="auto"/>
        <w:ind w:left="839" w:firstLine="480" w:firstLineChars="200"/>
        <w:rPr>
          <w:rFonts w:ascii="仿宋" w:hAnsi="仿宋" w:eastAsia="仿宋" w:cs="仿宋_GB2312"/>
          <w:sz w:val="24"/>
          <w:szCs w:val="24"/>
        </w:rPr>
      </w:pPr>
      <w:r>
        <w:rPr>
          <w:rFonts w:hint="eastAsia" w:ascii="仿宋" w:hAnsi="仿宋" w:eastAsia="仿宋" w:cs="仿宋_GB2312"/>
          <w:sz w:val="24"/>
          <w:szCs w:val="24"/>
        </w:rPr>
        <w:t>第四部分 评标方法及评分标准</w:t>
      </w:r>
    </w:p>
    <w:p>
      <w:pPr>
        <w:pStyle w:val="9"/>
        <w:numPr>
          <w:ilvl w:val="0"/>
          <w:numId w:val="2"/>
        </w:numPr>
        <w:spacing w:line="360" w:lineRule="auto"/>
        <w:ind w:left="839" w:firstLine="480" w:firstLineChars="200"/>
        <w:rPr>
          <w:rFonts w:ascii="仿宋" w:hAnsi="仿宋" w:eastAsia="仿宋" w:cs="仿宋_GB2312"/>
          <w:sz w:val="24"/>
          <w:szCs w:val="24"/>
        </w:rPr>
      </w:pPr>
      <w:r>
        <w:rPr>
          <w:rFonts w:hint="eastAsia" w:ascii="仿宋" w:hAnsi="仿宋" w:eastAsia="仿宋" w:cs="仿宋_GB2312"/>
          <w:sz w:val="24"/>
          <w:szCs w:val="24"/>
        </w:rPr>
        <w:t>第五部分 拟签订的合同文本</w:t>
      </w:r>
    </w:p>
    <w:p>
      <w:pPr>
        <w:pStyle w:val="9"/>
        <w:numPr>
          <w:ilvl w:val="0"/>
          <w:numId w:val="2"/>
        </w:numPr>
        <w:spacing w:line="360" w:lineRule="auto"/>
        <w:ind w:left="839" w:firstLine="480" w:firstLineChars="200"/>
        <w:rPr>
          <w:rFonts w:ascii="仿宋" w:hAnsi="仿宋" w:eastAsia="仿宋" w:cs="仿宋_GB2312"/>
          <w:sz w:val="24"/>
          <w:szCs w:val="24"/>
        </w:rPr>
      </w:pPr>
      <w:r>
        <w:rPr>
          <w:rFonts w:hint="eastAsia" w:ascii="仿宋" w:hAnsi="仿宋" w:eastAsia="仿宋" w:cs="仿宋_GB2312"/>
          <w:sz w:val="24"/>
          <w:szCs w:val="24"/>
        </w:rPr>
        <w:t>第六部分 应提交的有关格式范例</w:t>
      </w:r>
    </w:p>
    <w:p>
      <w:pPr>
        <w:spacing w:line="360" w:lineRule="auto"/>
        <w:ind w:firstLine="480" w:firstLineChars="200"/>
        <w:rPr>
          <w:rFonts w:ascii="仿宋" w:hAnsi="仿宋" w:eastAsia="仿宋" w:cs="仿宋_GB2312"/>
          <w:sz w:val="24"/>
        </w:rPr>
      </w:pPr>
      <w:r>
        <w:rPr>
          <w:rFonts w:hint="eastAsia" w:ascii="仿宋" w:hAnsi="仿宋" w:eastAsia="仿宋"/>
          <w:sz w:val="24"/>
        </w:rPr>
        <w:t>5.2与本项目有关的</w:t>
      </w:r>
      <w:r>
        <w:rPr>
          <w:rFonts w:hint="eastAsia" w:ascii="仿宋" w:hAnsi="仿宋" w:eastAsia="仿宋"/>
          <w:bCs/>
          <w:sz w:val="24"/>
        </w:rPr>
        <w:t>澄清或者修改的内容为招标文件的组成部分</w:t>
      </w:r>
      <w:r>
        <w:rPr>
          <w:rFonts w:hint="eastAsia" w:ascii="仿宋" w:hAnsi="仿宋" w:eastAsia="仿宋" w:cs="仿宋_GB2312"/>
          <w:sz w:val="24"/>
        </w:rPr>
        <w:t>。</w:t>
      </w:r>
    </w:p>
    <w:p>
      <w:pPr>
        <w:pStyle w:val="9"/>
        <w:spacing w:line="360" w:lineRule="auto"/>
        <w:ind w:firstLine="482" w:firstLineChars="200"/>
        <w:rPr>
          <w:rFonts w:ascii="仿宋" w:hAnsi="仿宋" w:eastAsia="仿宋" w:cs="仿宋_GB2312"/>
          <w:b/>
          <w:sz w:val="24"/>
          <w:szCs w:val="24"/>
        </w:rPr>
      </w:pPr>
      <w:r>
        <w:rPr>
          <w:rFonts w:hint="eastAsia" w:ascii="仿宋" w:hAnsi="仿宋" w:eastAsia="仿宋" w:cs="仿宋_GB2312"/>
          <w:b/>
          <w:sz w:val="24"/>
          <w:szCs w:val="24"/>
        </w:rPr>
        <w:t>6. 招标文件的澄清、修改</w:t>
      </w:r>
    </w:p>
    <w:p>
      <w:pPr>
        <w:pStyle w:val="24"/>
        <w:snapToGrid w:val="0"/>
        <w:spacing w:before="0"/>
        <w:ind w:firstLine="480"/>
        <w:rPr>
          <w:rFonts w:ascii="仿宋" w:hAnsi="仿宋" w:eastAsia="仿宋" w:cs="仿宋_GB2312"/>
        </w:rPr>
      </w:pPr>
      <w:r>
        <w:rPr>
          <w:rFonts w:hint="eastAsia" w:ascii="仿宋" w:hAnsi="仿宋" w:eastAsia="仿宋" w:cs="仿宋_GB2312"/>
        </w:rPr>
        <w:t>6.1已获取招标文件的潜在投标人，若有问题需要澄清，应于投标截止时间前，以书面形式向采购代理机构提出，采购代理机构与采购人研究后，对认为有必要回答的问题，将以书面解答形式通知所有招标文件收受人。</w:t>
      </w:r>
    </w:p>
    <w:p>
      <w:pPr>
        <w:pStyle w:val="24"/>
        <w:snapToGrid w:val="0"/>
        <w:spacing w:before="0"/>
        <w:ind w:firstLine="480"/>
        <w:rPr>
          <w:rFonts w:ascii="仿宋" w:hAnsi="仿宋" w:eastAsia="仿宋"/>
        </w:rPr>
      </w:pPr>
      <w:r>
        <w:rPr>
          <w:rFonts w:hint="eastAsia" w:ascii="仿宋" w:hAnsi="仿宋" w:eastAsia="仿宋"/>
        </w:rPr>
        <w:t>6.2采购代理机构如对已发出的招标文件进行必要澄清或者修改的，将在发布招标公告的网站上发布更正公告，同时视情况延长投标截止时间和开标时间。该澄清或者修改的内容为招标文件的组成部分。</w:t>
      </w:r>
    </w:p>
    <w:p>
      <w:pPr>
        <w:spacing w:line="360" w:lineRule="auto"/>
        <w:ind w:firstLine="482" w:firstLineChars="200"/>
        <w:rPr>
          <w:rFonts w:ascii="仿宋" w:hAnsi="仿宋" w:eastAsia="仿宋" w:cs="仿宋_GB2312"/>
          <w:b/>
          <w:sz w:val="24"/>
          <w:szCs w:val="21"/>
        </w:rPr>
      </w:pPr>
      <w:r>
        <w:rPr>
          <w:rFonts w:hint="eastAsia" w:ascii="仿宋" w:hAnsi="仿宋" w:eastAsia="仿宋"/>
          <w:b/>
          <w:sz w:val="24"/>
        </w:rPr>
        <w:t>▲</w:t>
      </w:r>
      <w:r>
        <w:rPr>
          <w:rFonts w:hint="eastAsia" w:ascii="仿宋" w:hAnsi="仿宋" w:eastAsia="仿宋" w:cs="仿宋_GB2312"/>
          <w:b/>
          <w:sz w:val="24"/>
          <w:szCs w:val="21"/>
        </w:rPr>
        <w:t>投标文件未按招标文件的澄清、修改的内容编制，不符合实质性要求的，投标无效。</w:t>
      </w:r>
    </w:p>
    <w:p>
      <w:pPr>
        <w:spacing w:line="360" w:lineRule="auto"/>
        <w:ind w:firstLine="482" w:firstLineChars="200"/>
        <w:rPr>
          <w:rFonts w:ascii="仿宋" w:hAnsi="仿宋" w:eastAsia="仿宋" w:cs="仿宋_GB2312"/>
          <w:b/>
          <w:sz w:val="24"/>
          <w:szCs w:val="21"/>
        </w:rPr>
      </w:pPr>
    </w:p>
    <w:p>
      <w:pPr>
        <w:spacing w:line="360" w:lineRule="auto"/>
        <w:ind w:firstLine="643" w:firstLineChars="200"/>
        <w:jc w:val="center"/>
        <w:outlineLvl w:val="0"/>
        <w:rPr>
          <w:rFonts w:ascii="仿宋" w:hAnsi="仿宋" w:eastAsia="仿宋" w:cs="仿宋_GB2312"/>
          <w:b/>
          <w:sz w:val="30"/>
          <w:szCs w:val="20"/>
        </w:rPr>
      </w:pPr>
      <w:bookmarkStart w:id="41" w:name="_Hlt75236011"/>
      <w:bookmarkEnd w:id="41"/>
      <w:bookmarkStart w:id="42" w:name="_Toc91899884"/>
      <w:r>
        <w:rPr>
          <w:rFonts w:hint="eastAsia" w:ascii="仿宋" w:hAnsi="仿宋" w:eastAsia="仿宋" w:cs="仿宋_GB2312"/>
          <w:b/>
          <w:sz w:val="32"/>
          <w:szCs w:val="20"/>
        </w:rPr>
        <w:t>三、投标</w:t>
      </w:r>
      <w:bookmarkEnd w:id="42"/>
    </w:p>
    <w:p>
      <w:pPr>
        <w:pStyle w:val="9"/>
        <w:spacing w:line="360" w:lineRule="auto"/>
        <w:ind w:firstLine="482" w:firstLineChars="200"/>
        <w:rPr>
          <w:rFonts w:ascii="仿宋" w:hAnsi="仿宋" w:eastAsia="仿宋" w:cs="仿宋_GB2312"/>
          <w:b/>
          <w:sz w:val="24"/>
          <w:szCs w:val="24"/>
        </w:rPr>
      </w:pPr>
      <w:bookmarkStart w:id="43" w:name="_Toc91899892"/>
      <w:bookmarkStart w:id="44" w:name="_Toc86216991"/>
      <w:r>
        <w:rPr>
          <w:rFonts w:hint="eastAsia" w:ascii="仿宋" w:hAnsi="仿宋" w:eastAsia="仿宋" w:cs="仿宋_GB2312"/>
          <w:b/>
          <w:sz w:val="24"/>
          <w:szCs w:val="24"/>
        </w:rPr>
        <w:t>7. 招标文件的获取</w:t>
      </w:r>
    </w:p>
    <w:p>
      <w:pPr>
        <w:spacing w:line="360" w:lineRule="auto"/>
        <w:ind w:firstLine="480" w:firstLineChars="200"/>
        <w:rPr>
          <w:rFonts w:ascii="仿宋" w:hAnsi="仿宋" w:eastAsia="仿宋" w:cs="仿宋_GB2312"/>
          <w:snapToGrid w:val="0"/>
          <w:kern w:val="28"/>
          <w:sz w:val="24"/>
        </w:rPr>
      </w:pPr>
      <w:r>
        <w:rPr>
          <w:rFonts w:hint="eastAsia" w:ascii="仿宋" w:hAnsi="仿宋" w:eastAsia="仿宋" w:cs="仿宋_GB2312"/>
          <w:snapToGrid w:val="0"/>
          <w:kern w:val="28"/>
          <w:sz w:val="24"/>
        </w:rPr>
        <w:t>详见招标公告中获取招标文件。</w:t>
      </w:r>
    </w:p>
    <w:p>
      <w:pPr>
        <w:pStyle w:val="9"/>
        <w:spacing w:line="360" w:lineRule="auto"/>
        <w:ind w:firstLine="482" w:firstLineChars="200"/>
        <w:rPr>
          <w:rFonts w:ascii="仿宋" w:hAnsi="仿宋" w:eastAsia="仿宋" w:cs="仿宋_GB2312"/>
          <w:b/>
          <w:sz w:val="24"/>
          <w:szCs w:val="24"/>
        </w:rPr>
      </w:pPr>
      <w:r>
        <w:rPr>
          <w:rFonts w:hint="eastAsia" w:ascii="仿宋" w:hAnsi="仿宋" w:eastAsia="仿宋" w:cs="仿宋_GB2312"/>
          <w:b/>
          <w:sz w:val="24"/>
          <w:szCs w:val="24"/>
        </w:rPr>
        <w:t>8.开标前答疑会或现场考察</w:t>
      </w:r>
    </w:p>
    <w:p>
      <w:pPr>
        <w:pStyle w:val="9"/>
        <w:spacing w:line="360" w:lineRule="auto"/>
        <w:ind w:firstLine="480" w:firstLineChars="200"/>
        <w:rPr>
          <w:rFonts w:ascii="仿宋" w:hAnsi="仿宋" w:eastAsia="仿宋"/>
          <w:sz w:val="24"/>
          <w:szCs w:val="24"/>
        </w:rPr>
      </w:pPr>
      <w:r>
        <w:rPr>
          <w:rFonts w:hint="eastAsia" w:ascii="仿宋" w:hAnsi="仿宋" w:eastAsia="仿宋"/>
          <w:sz w:val="24"/>
          <w:szCs w:val="24"/>
        </w:rPr>
        <w:t>采购人视采购项目的具体情况，如果采购人组织潜在投标人现场考察或者召开开标前答疑会的，潜在投标人按前附表的规定参加现场考察或者开标前答疑会。</w:t>
      </w:r>
      <w:r>
        <w:rPr>
          <w:rFonts w:hint="eastAsia" w:ascii="仿宋" w:hAnsi="仿宋" w:eastAsia="仿宋"/>
          <w:b/>
          <w:sz w:val="24"/>
          <w:szCs w:val="24"/>
        </w:rPr>
        <w:t>采购人不单独或分别组织只有一个供应商参加的现场考察和答疑会。</w:t>
      </w:r>
    </w:p>
    <w:p>
      <w:pPr>
        <w:pStyle w:val="9"/>
        <w:spacing w:line="360" w:lineRule="auto"/>
        <w:ind w:firstLine="482" w:firstLineChars="200"/>
        <w:rPr>
          <w:rFonts w:ascii="仿宋" w:hAnsi="仿宋" w:eastAsia="仿宋" w:cs="仿宋_GB2312"/>
          <w:b/>
          <w:szCs w:val="24"/>
        </w:rPr>
      </w:pPr>
      <w:r>
        <w:rPr>
          <w:rFonts w:hint="eastAsia" w:ascii="仿宋" w:hAnsi="仿宋" w:eastAsia="仿宋"/>
          <w:b/>
          <w:kern w:val="28"/>
          <w:sz w:val="24"/>
          <w:szCs w:val="24"/>
        </w:rPr>
        <w:t>9.投标保证金</w:t>
      </w:r>
    </w:p>
    <w:p>
      <w:pPr>
        <w:pStyle w:val="24"/>
        <w:spacing w:before="0"/>
        <w:ind w:firstLine="480"/>
        <w:rPr>
          <w:rFonts w:ascii="仿宋" w:hAnsi="仿宋" w:eastAsia="仿宋"/>
          <w:szCs w:val="24"/>
        </w:rPr>
      </w:pPr>
      <w:r>
        <w:rPr>
          <w:rFonts w:hint="eastAsia" w:ascii="仿宋" w:hAnsi="仿宋" w:eastAsia="仿宋" w:cs="仿宋_GB2312"/>
        </w:rPr>
        <w:t>本项目不需要交纳投标保证金</w:t>
      </w:r>
      <w:r>
        <w:rPr>
          <w:rFonts w:hint="eastAsia" w:ascii="仿宋" w:hAnsi="仿宋" w:eastAsia="仿宋"/>
          <w:szCs w:val="24"/>
        </w:rPr>
        <w:t>。</w:t>
      </w:r>
    </w:p>
    <w:p>
      <w:pPr>
        <w:pStyle w:val="9"/>
        <w:spacing w:line="360" w:lineRule="auto"/>
        <w:ind w:firstLine="482" w:firstLineChars="200"/>
        <w:rPr>
          <w:rFonts w:ascii="仿宋" w:hAnsi="仿宋" w:eastAsia="仿宋" w:cs="仿宋_GB2312"/>
          <w:b/>
          <w:sz w:val="24"/>
          <w:szCs w:val="24"/>
        </w:rPr>
      </w:pPr>
      <w:r>
        <w:rPr>
          <w:rFonts w:hint="eastAsia" w:ascii="仿宋" w:hAnsi="仿宋" w:eastAsia="仿宋" w:cs="仿宋_GB2312"/>
          <w:b/>
          <w:sz w:val="24"/>
          <w:szCs w:val="24"/>
        </w:rPr>
        <w:t>10. 投标文件的语言</w:t>
      </w:r>
    </w:p>
    <w:p>
      <w:pPr>
        <w:autoSpaceDE w:val="0"/>
        <w:autoSpaceDN w:val="0"/>
        <w:spacing w:line="360" w:lineRule="auto"/>
        <w:ind w:firstLine="480" w:firstLineChars="200"/>
        <w:rPr>
          <w:rFonts w:ascii="仿宋" w:hAnsi="仿宋" w:eastAsia="仿宋" w:cs="仿宋_GB2312"/>
          <w:sz w:val="24"/>
          <w:lang w:val="zh-CN"/>
        </w:rPr>
      </w:pPr>
      <w:r>
        <w:rPr>
          <w:rFonts w:hint="eastAsia" w:ascii="仿宋" w:hAnsi="仿宋" w:eastAsia="仿宋" w:cs="仿宋_GB2312"/>
          <w:sz w:val="24"/>
        </w:rPr>
        <w:t>投标文件及投标人与采购有关的来往通知、函件和文件均应使用中文。</w:t>
      </w:r>
    </w:p>
    <w:p>
      <w:pPr>
        <w:pStyle w:val="9"/>
        <w:spacing w:line="360" w:lineRule="auto"/>
        <w:ind w:firstLine="482" w:firstLineChars="200"/>
        <w:rPr>
          <w:rFonts w:ascii="仿宋" w:hAnsi="仿宋" w:eastAsia="仿宋" w:cs="仿宋_GB2312"/>
          <w:b/>
          <w:sz w:val="24"/>
          <w:szCs w:val="24"/>
        </w:rPr>
      </w:pPr>
      <w:r>
        <w:rPr>
          <w:rFonts w:hint="eastAsia" w:ascii="仿宋" w:hAnsi="仿宋" w:eastAsia="仿宋" w:cs="仿宋_GB2312"/>
          <w:b/>
          <w:sz w:val="24"/>
          <w:szCs w:val="24"/>
        </w:rPr>
        <w:t>11. 投标文件的组成</w:t>
      </w:r>
    </w:p>
    <w:p>
      <w:pPr>
        <w:pStyle w:val="9"/>
        <w:snapToGrid w:val="0"/>
        <w:spacing w:line="360" w:lineRule="auto"/>
        <w:ind w:firstLine="480" w:firstLineChars="200"/>
        <w:rPr>
          <w:rFonts w:ascii="仿宋" w:hAnsi="仿宋" w:eastAsia="仿宋" w:cs="仿宋_GB2312"/>
          <w:sz w:val="24"/>
          <w:szCs w:val="24"/>
        </w:rPr>
      </w:pPr>
      <w:r>
        <w:rPr>
          <w:rFonts w:hint="eastAsia" w:ascii="仿宋" w:hAnsi="仿宋" w:eastAsia="仿宋" w:cs="仿宋_GB2312"/>
          <w:kern w:val="0"/>
          <w:sz w:val="24"/>
          <w:szCs w:val="24"/>
        </w:rPr>
        <w:t>投标文件应当包括以下主要内容：</w:t>
      </w:r>
      <w:r>
        <w:rPr>
          <w:rFonts w:hint="eastAsia" w:ascii="仿宋" w:hAnsi="仿宋" w:eastAsia="仿宋" w:cs="仿宋_GB2312"/>
          <w:b/>
          <w:sz w:val="24"/>
          <w:szCs w:val="24"/>
        </w:rPr>
        <w:t>资格文件、报价文件、商务技术文件</w:t>
      </w:r>
      <w:r>
        <w:rPr>
          <w:rFonts w:hint="eastAsia" w:ascii="仿宋" w:hAnsi="仿宋" w:eastAsia="仿宋" w:cs="仿宋_GB2312"/>
          <w:sz w:val="24"/>
          <w:szCs w:val="24"/>
        </w:rPr>
        <w:t>。投标文件应当对招标文件提出的要求和条件作出明确响应。</w:t>
      </w:r>
    </w:p>
    <w:p>
      <w:pPr>
        <w:snapToGrid w:val="0"/>
        <w:spacing w:line="360" w:lineRule="auto"/>
        <w:ind w:firstLine="480" w:firstLineChars="200"/>
        <w:rPr>
          <w:rFonts w:ascii="仿宋" w:hAnsi="仿宋" w:eastAsia="仿宋" w:cs="仿宋_GB2312"/>
          <w:b/>
          <w:kern w:val="0"/>
          <w:sz w:val="24"/>
        </w:rPr>
      </w:pPr>
      <w:r>
        <w:rPr>
          <w:rFonts w:hint="eastAsia" w:ascii="仿宋" w:hAnsi="仿宋" w:eastAsia="仿宋" w:cs="仿宋_GB2312"/>
          <w:sz w:val="24"/>
        </w:rPr>
        <w:t>11.1</w:t>
      </w:r>
      <w:r>
        <w:rPr>
          <w:rFonts w:hint="eastAsia" w:ascii="仿宋" w:hAnsi="仿宋" w:eastAsia="仿宋" w:cs="仿宋_GB2312"/>
          <w:b/>
          <w:sz w:val="24"/>
        </w:rPr>
        <w:t>资格文件</w:t>
      </w:r>
      <w:r>
        <w:rPr>
          <w:rFonts w:hint="eastAsia" w:ascii="仿宋" w:hAnsi="仿宋" w:eastAsia="仿宋" w:cs="仿宋_GB2312"/>
          <w:sz w:val="24"/>
        </w:rPr>
        <w:t>应包括以下内容</w:t>
      </w:r>
      <w:r>
        <w:rPr>
          <w:rFonts w:hint="eastAsia" w:ascii="仿宋" w:hAnsi="仿宋" w:eastAsia="仿宋" w:cs="仿宋_GB2312"/>
          <w:b/>
          <w:bCs/>
          <w:sz w:val="24"/>
        </w:rPr>
        <w:t>（均需CA签章）</w:t>
      </w:r>
      <w:r>
        <w:rPr>
          <w:rFonts w:hint="eastAsia" w:ascii="仿宋" w:hAnsi="仿宋" w:eastAsia="仿宋" w:cs="仿宋_GB2312"/>
          <w:sz w:val="24"/>
        </w:rPr>
        <w:t>：</w:t>
      </w:r>
      <w:r>
        <w:rPr>
          <w:rFonts w:hint="eastAsia" w:ascii="仿宋" w:hAnsi="仿宋" w:eastAsia="仿宋" w:cs="仿宋_GB2312"/>
          <w:kern w:val="0"/>
          <w:sz w:val="24"/>
        </w:rPr>
        <w:t>证明其符合《中华人民共和国政府采购法》</w:t>
      </w:r>
      <w:r>
        <w:rPr>
          <w:rFonts w:hint="eastAsia" w:ascii="仿宋" w:hAnsi="仿宋" w:eastAsia="仿宋" w:cs="Arial"/>
          <w:kern w:val="0"/>
          <w:sz w:val="24"/>
        </w:rPr>
        <w:t>规定的供应商基本条件和采购项目对供应商的特定条件</w:t>
      </w:r>
      <w:r>
        <w:rPr>
          <w:rFonts w:hint="eastAsia" w:ascii="仿宋" w:hAnsi="仿宋" w:eastAsia="仿宋" w:cs="仿宋_GB2312"/>
          <w:sz w:val="24"/>
        </w:rPr>
        <w:t>（如果项目要求）</w:t>
      </w:r>
      <w:r>
        <w:rPr>
          <w:rFonts w:hint="eastAsia" w:ascii="仿宋" w:hAnsi="仿宋" w:eastAsia="仿宋" w:cs="仿宋_GB2312"/>
          <w:kern w:val="0"/>
          <w:sz w:val="24"/>
        </w:rPr>
        <w:t>的有关资格证明文件。</w:t>
      </w:r>
      <w:r>
        <w:rPr>
          <w:rFonts w:hint="eastAsia" w:ascii="仿宋" w:hAnsi="仿宋" w:eastAsia="仿宋" w:cs="仿宋_GB2312"/>
          <w:b/>
          <w:kern w:val="0"/>
          <w:sz w:val="24"/>
        </w:rPr>
        <w:t>（以联合体形式进行政府采购的，参加联合体的供应商均应当提供）</w:t>
      </w:r>
    </w:p>
    <w:p>
      <w:pPr>
        <w:pStyle w:val="9"/>
        <w:spacing w:line="360" w:lineRule="auto"/>
        <w:ind w:firstLine="480" w:firstLineChars="200"/>
        <w:rPr>
          <w:rFonts w:ascii="仿宋" w:hAnsi="仿宋" w:eastAsia="仿宋"/>
          <w:sz w:val="24"/>
        </w:rPr>
      </w:pPr>
      <w:bookmarkStart w:id="45" w:name="_Hlt68072998"/>
      <w:bookmarkEnd w:id="45"/>
      <w:bookmarkStart w:id="46" w:name="_Hlt68073093"/>
      <w:bookmarkEnd w:id="46"/>
      <w:bookmarkStart w:id="47" w:name="_Hlt68403820"/>
      <w:bookmarkEnd w:id="47"/>
      <w:r>
        <w:rPr>
          <w:rFonts w:hint="eastAsia" w:ascii="仿宋" w:hAnsi="仿宋" w:eastAsia="仿宋" w:cs="仿宋_GB2312"/>
          <w:sz w:val="24"/>
        </w:rPr>
        <w:t>11.1.1</w:t>
      </w:r>
      <w:r>
        <w:rPr>
          <w:rFonts w:hint="eastAsia" w:ascii="仿宋" w:hAnsi="仿宋" w:eastAsia="仿宋"/>
          <w:sz w:val="24"/>
        </w:rPr>
        <w:t>营业执照(或事业法人登记证或其他工商等登记证明材料)扫描件（投标人为自然人的，提供</w:t>
      </w:r>
      <w:r>
        <w:rPr>
          <w:rFonts w:hint="eastAsia" w:ascii="仿宋" w:hAnsi="仿宋" w:eastAsia="仿宋" w:cs="Helvetica"/>
          <w:kern w:val="0"/>
          <w:sz w:val="24"/>
        </w:rPr>
        <w:t>自然人的身份证明</w:t>
      </w:r>
      <w:r>
        <w:rPr>
          <w:rFonts w:hint="eastAsia" w:ascii="仿宋" w:hAnsi="仿宋" w:eastAsia="仿宋"/>
          <w:sz w:val="24"/>
        </w:rPr>
        <w:t>）、税务登记证(</w:t>
      </w:r>
      <w:r>
        <w:rPr>
          <w:rFonts w:hint="eastAsia" w:ascii="仿宋" w:hAnsi="仿宋" w:eastAsia="仿宋" w:cs="Helvetica"/>
          <w:kern w:val="0"/>
          <w:sz w:val="24"/>
        </w:rPr>
        <w:t>或其它依法缴纳税收的相关材料</w:t>
      </w:r>
      <w:r>
        <w:rPr>
          <w:rFonts w:hint="eastAsia" w:ascii="仿宋" w:hAnsi="仿宋" w:eastAsia="仿宋"/>
          <w:sz w:val="24"/>
        </w:rPr>
        <w:t>)扫描件、社保登记证（</w:t>
      </w:r>
      <w:r>
        <w:rPr>
          <w:rFonts w:hint="eastAsia" w:ascii="仿宋" w:hAnsi="仿宋" w:eastAsia="仿宋" w:cs="Helvetica"/>
          <w:kern w:val="0"/>
          <w:sz w:val="24"/>
        </w:rPr>
        <w:t>或其它依法缴纳社会保障资金的相关材料</w:t>
      </w:r>
      <w:r>
        <w:rPr>
          <w:rFonts w:hint="eastAsia" w:ascii="仿宋" w:hAnsi="仿宋" w:eastAsia="仿宋"/>
          <w:sz w:val="24"/>
        </w:rPr>
        <w:t>）扫描件；实施“多证合一、一照一码”登记制度改革的，只需提供改革后取得的营业执照扫描件；</w:t>
      </w:r>
    </w:p>
    <w:p>
      <w:pPr>
        <w:pStyle w:val="9"/>
        <w:spacing w:line="360" w:lineRule="auto"/>
        <w:ind w:firstLine="480" w:firstLineChars="200"/>
        <w:rPr>
          <w:rFonts w:ascii="仿宋" w:hAnsi="仿宋" w:eastAsia="仿宋" w:cs="仿宋_GB2312"/>
          <w:sz w:val="24"/>
        </w:rPr>
      </w:pPr>
      <w:r>
        <w:rPr>
          <w:rFonts w:hint="eastAsia" w:ascii="仿宋" w:hAnsi="仿宋" w:eastAsia="仿宋" w:cs="仿宋_GB2312"/>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9"/>
        <w:spacing w:line="360" w:lineRule="auto"/>
        <w:ind w:firstLine="480" w:firstLineChars="200"/>
        <w:rPr>
          <w:rFonts w:ascii="仿宋" w:hAnsi="仿宋" w:eastAsia="仿宋" w:cs="仿宋_GB2312"/>
          <w:sz w:val="24"/>
        </w:rPr>
      </w:pPr>
      <w:r>
        <w:rPr>
          <w:rFonts w:hint="eastAsia" w:ascii="仿宋" w:hAnsi="仿宋" w:eastAsia="仿宋" w:cs="仿宋_GB2312"/>
          <w:sz w:val="24"/>
        </w:rPr>
        <w:t>11.1.2 2019年度资产负债表等财务报表资料文件（或其它财务状况报告，新成立的公司，必须提供情况说明）；</w:t>
      </w:r>
    </w:p>
    <w:p>
      <w:pPr>
        <w:pStyle w:val="9"/>
        <w:spacing w:line="360" w:lineRule="auto"/>
        <w:ind w:firstLine="480" w:firstLineChars="200"/>
        <w:rPr>
          <w:rFonts w:ascii="仿宋" w:hAnsi="仿宋" w:eastAsia="仿宋" w:cs="仿宋_GB2312"/>
          <w:sz w:val="24"/>
        </w:rPr>
      </w:pPr>
      <w:r>
        <w:rPr>
          <w:rFonts w:hint="eastAsia" w:ascii="仿宋" w:hAnsi="仿宋" w:eastAsia="仿宋" w:cs="仿宋_GB2312"/>
          <w:sz w:val="24"/>
        </w:rPr>
        <w:t>11.1.3具有履行合同所必需的设备和专业技术能力的承诺函；</w:t>
      </w:r>
    </w:p>
    <w:p>
      <w:pPr>
        <w:pStyle w:val="9"/>
        <w:spacing w:line="360" w:lineRule="auto"/>
        <w:ind w:firstLine="480" w:firstLineChars="200"/>
        <w:rPr>
          <w:rFonts w:ascii="仿宋" w:hAnsi="仿宋" w:eastAsia="仿宋" w:cs="仿宋_GB2312"/>
          <w:sz w:val="24"/>
        </w:rPr>
      </w:pPr>
      <w:r>
        <w:rPr>
          <w:rFonts w:hint="eastAsia" w:ascii="仿宋" w:hAnsi="仿宋" w:eastAsia="仿宋" w:cs="仿宋_GB2312"/>
          <w:sz w:val="24"/>
        </w:rPr>
        <w:t>11.1.4参加政府采购活动前三年内，在经营活动中没有重大违法记录的声明；</w:t>
      </w:r>
    </w:p>
    <w:p>
      <w:pPr>
        <w:pStyle w:val="9"/>
        <w:spacing w:line="360" w:lineRule="auto"/>
        <w:ind w:firstLine="480" w:firstLineChars="200"/>
        <w:rPr>
          <w:rFonts w:ascii="仿宋" w:hAnsi="仿宋" w:eastAsia="仿宋" w:cs="仿宋_GB2312"/>
          <w:sz w:val="24"/>
        </w:rPr>
      </w:pPr>
      <w:r>
        <w:rPr>
          <w:rFonts w:hint="eastAsia" w:ascii="仿宋" w:hAnsi="仿宋" w:eastAsia="仿宋" w:cs="仿宋_GB2312"/>
          <w:sz w:val="24"/>
        </w:rPr>
        <w:t xml:space="preserve">11.1.5具有良好商业信誉的特别声明； </w:t>
      </w:r>
    </w:p>
    <w:p>
      <w:pPr>
        <w:pStyle w:val="9"/>
        <w:spacing w:line="360" w:lineRule="auto"/>
        <w:ind w:firstLine="480" w:firstLineChars="200"/>
        <w:rPr>
          <w:rFonts w:ascii="仿宋" w:hAnsi="仿宋" w:eastAsia="仿宋" w:cs="仿宋_GB2312"/>
          <w:sz w:val="24"/>
        </w:rPr>
      </w:pPr>
      <w:r>
        <w:rPr>
          <w:rFonts w:hint="eastAsia" w:ascii="仿宋" w:hAnsi="仿宋" w:eastAsia="仿宋" w:cs="仿宋_GB2312"/>
          <w:sz w:val="24"/>
        </w:rPr>
        <w:t>11.1.6</w:t>
      </w:r>
      <w:r>
        <w:rPr>
          <w:rFonts w:hint="eastAsia" w:ascii="仿宋" w:hAnsi="仿宋" w:eastAsia="仿宋"/>
          <w:sz w:val="24"/>
        </w:rPr>
        <w:t>未被“信用中国”（www.creditchina.gov.cn）、中国政府采购网（www.ccgp.gov.cn）列入失信被执行人、重大税收违法案件当事人名单、政府采购严重违法失信行为记录名单的声明或查询截图；</w:t>
      </w:r>
    </w:p>
    <w:p>
      <w:pPr>
        <w:pStyle w:val="9"/>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11.1.7符合特定资格条件的有关证明材料；</w:t>
      </w:r>
      <w:r>
        <w:rPr>
          <w:rFonts w:hint="eastAsia" w:ascii="仿宋" w:hAnsi="仿宋" w:eastAsia="仿宋" w:cs="仿宋_GB2312"/>
          <w:sz w:val="24"/>
          <w:szCs w:val="24"/>
          <w:lang w:val="en-US" w:eastAsia="zh-CN"/>
        </w:rPr>
        <w:t>中</w:t>
      </w:r>
      <w:r>
        <w:rPr>
          <w:rFonts w:hint="eastAsia" w:ascii="仿宋" w:hAnsi="仿宋" w:eastAsia="仿宋" w:cs="仿宋_GB2312"/>
          <w:sz w:val="24"/>
          <w:szCs w:val="24"/>
        </w:rPr>
        <w:t>小企业声明函。</w:t>
      </w:r>
    </w:p>
    <w:p>
      <w:pPr>
        <w:pStyle w:val="9"/>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附法定代表人授权书（如法定代表人直接参加投标并对相应文件签字的，只需提供其身份证扫描件正反面；如以联合体形式参加政府采购活动的，按招标文件有关格式范例提供联合体投标授权书）。</w:t>
      </w:r>
    </w:p>
    <w:p>
      <w:pPr>
        <w:snapToGrid w:val="0"/>
        <w:spacing w:line="360" w:lineRule="auto"/>
        <w:ind w:firstLine="480" w:firstLineChars="200"/>
        <w:rPr>
          <w:rFonts w:ascii="仿宋" w:hAnsi="仿宋" w:eastAsia="仿宋" w:cs="仿宋_GB2312"/>
          <w:sz w:val="24"/>
          <w:u w:val="single"/>
          <w:lang w:val="zh-CN"/>
        </w:rPr>
      </w:pPr>
      <w:r>
        <w:rPr>
          <w:rFonts w:hint="eastAsia" w:ascii="仿宋" w:hAnsi="仿宋" w:eastAsia="仿宋" w:cs="仿宋_GB2312"/>
          <w:kern w:val="0"/>
          <w:sz w:val="24"/>
          <w:lang w:val="zh-CN"/>
        </w:rPr>
        <w:t xml:space="preserve">11.2 </w:t>
      </w:r>
      <w:r>
        <w:rPr>
          <w:rFonts w:hint="eastAsia" w:ascii="仿宋" w:hAnsi="仿宋" w:eastAsia="仿宋" w:cs="仿宋_GB2312"/>
          <w:sz w:val="24"/>
        </w:rPr>
        <w:t>投标人的</w:t>
      </w:r>
      <w:r>
        <w:rPr>
          <w:rFonts w:hint="eastAsia" w:ascii="仿宋" w:hAnsi="仿宋" w:eastAsia="仿宋" w:cs="仿宋_GB2312"/>
          <w:b/>
          <w:sz w:val="24"/>
        </w:rPr>
        <w:t>报价文件</w:t>
      </w:r>
      <w:r>
        <w:rPr>
          <w:rFonts w:hint="eastAsia" w:ascii="仿宋" w:hAnsi="仿宋" w:eastAsia="仿宋" w:cs="仿宋_GB2312"/>
          <w:sz w:val="24"/>
        </w:rPr>
        <w:t>应包括以下内容</w:t>
      </w:r>
      <w:r>
        <w:rPr>
          <w:rFonts w:hint="eastAsia" w:ascii="仿宋" w:hAnsi="仿宋" w:eastAsia="仿宋" w:cs="仿宋_GB2312"/>
          <w:b/>
          <w:bCs/>
          <w:sz w:val="24"/>
        </w:rPr>
        <w:t>（均需CA签章）</w:t>
      </w:r>
      <w:r>
        <w:rPr>
          <w:rFonts w:hint="eastAsia" w:ascii="仿宋" w:hAnsi="仿宋" w:eastAsia="仿宋" w:cs="仿宋_GB2312"/>
          <w:sz w:val="24"/>
        </w:rPr>
        <w:t>：</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11.2.1</w:t>
      </w:r>
      <w:r>
        <w:rPr>
          <w:rFonts w:hint="eastAsia" w:ascii="仿宋" w:hAnsi="仿宋" w:eastAsia="仿宋" w:cs="仿宋_GB2312"/>
          <w:kern w:val="0"/>
          <w:sz w:val="24"/>
        </w:rPr>
        <w:t>投标响应函</w:t>
      </w:r>
      <w:r>
        <w:rPr>
          <w:rFonts w:hint="eastAsia" w:ascii="仿宋" w:hAnsi="仿宋" w:eastAsia="仿宋" w:cs="仿宋_GB2312"/>
          <w:sz w:val="24"/>
        </w:rPr>
        <w:t>；</w:t>
      </w:r>
    </w:p>
    <w:p>
      <w:pPr>
        <w:pStyle w:val="9"/>
        <w:snapToGrid w:val="0"/>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11.2.2开标一览表（请直接在政采云系统中填写，无需另外提供）；</w:t>
      </w:r>
    </w:p>
    <w:p>
      <w:pPr>
        <w:pStyle w:val="9"/>
        <w:snapToGrid w:val="0"/>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11.2.3投标报价明细表；</w:t>
      </w:r>
    </w:p>
    <w:p>
      <w:pPr>
        <w:pStyle w:val="9"/>
        <w:snapToGrid w:val="0"/>
        <w:spacing w:line="360" w:lineRule="auto"/>
        <w:ind w:firstLine="480" w:firstLineChars="200"/>
        <w:rPr>
          <w:rFonts w:ascii="仿宋" w:hAnsi="仿宋" w:eastAsia="仿宋" w:cs="仿宋_GB2312"/>
          <w:sz w:val="24"/>
          <w:szCs w:val="24"/>
          <w:lang w:val="zh-CN"/>
        </w:rPr>
      </w:pPr>
      <w:r>
        <w:rPr>
          <w:rFonts w:hint="eastAsia" w:ascii="仿宋" w:hAnsi="仿宋" w:eastAsia="仿宋" w:cs="仿宋_GB2312"/>
          <w:kern w:val="0"/>
          <w:sz w:val="24"/>
          <w:szCs w:val="24"/>
          <w:lang w:val="zh-CN"/>
        </w:rPr>
        <w:t>11.3  投标人的</w:t>
      </w:r>
      <w:r>
        <w:rPr>
          <w:rFonts w:hint="eastAsia" w:ascii="仿宋" w:hAnsi="仿宋" w:eastAsia="仿宋" w:cs="仿宋_GB2312"/>
          <w:b/>
          <w:sz w:val="24"/>
          <w:szCs w:val="24"/>
        </w:rPr>
        <w:t>商务技术</w:t>
      </w:r>
      <w:r>
        <w:rPr>
          <w:rFonts w:hint="eastAsia" w:ascii="仿宋" w:hAnsi="仿宋" w:eastAsia="仿宋" w:cs="仿宋_GB2312"/>
          <w:b/>
          <w:kern w:val="0"/>
          <w:sz w:val="24"/>
          <w:szCs w:val="24"/>
          <w:lang w:val="zh-CN"/>
        </w:rPr>
        <w:t>文件应</w:t>
      </w:r>
      <w:r>
        <w:rPr>
          <w:rFonts w:hint="eastAsia" w:ascii="仿宋" w:hAnsi="仿宋" w:eastAsia="仿宋" w:cs="仿宋_GB2312"/>
          <w:kern w:val="0"/>
          <w:sz w:val="24"/>
          <w:szCs w:val="24"/>
          <w:lang w:val="zh-CN"/>
        </w:rPr>
        <w:t>包括以下内容</w:t>
      </w:r>
      <w:r>
        <w:rPr>
          <w:rFonts w:hint="eastAsia" w:ascii="仿宋" w:hAnsi="仿宋" w:eastAsia="仿宋" w:cs="仿宋_GB2312"/>
          <w:b/>
          <w:bCs/>
          <w:sz w:val="24"/>
        </w:rPr>
        <w:t>（均需CA签章）</w:t>
      </w:r>
      <w:r>
        <w:rPr>
          <w:rFonts w:hint="eastAsia" w:ascii="仿宋" w:hAnsi="仿宋" w:eastAsia="仿宋" w:cs="仿宋_GB2312"/>
          <w:kern w:val="0"/>
          <w:sz w:val="24"/>
          <w:szCs w:val="24"/>
          <w:lang w:val="zh-CN"/>
        </w:rPr>
        <w:t>：</w:t>
      </w:r>
      <w:r>
        <w:rPr>
          <w:rFonts w:hint="eastAsia" w:ascii="仿宋" w:hAnsi="仿宋" w:eastAsia="仿宋" w:cs="仿宋_GB2312"/>
          <w:sz w:val="24"/>
          <w:szCs w:val="24"/>
          <w:lang w:val="zh-CN"/>
        </w:rPr>
        <w:t xml:space="preserve"> </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lang w:val="zh-CN"/>
        </w:rPr>
        <w:t>11.3.1</w:t>
      </w:r>
      <w:r>
        <w:rPr>
          <w:rFonts w:hint="eastAsia" w:ascii="仿宋" w:hAnsi="仿宋" w:eastAsia="仿宋"/>
          <w:sz w:val="24"/>
        </w:rPr>
        <w:t>营业执照(或事业法人登记证或其他工商等登记证明材料)扫描件（投标人为自然人的，须提供</w:t>
      </w:r>
      <w:r>
        <w:rPr>
          <w:rFonts w:hint="eastAsia" w:ascii="仿宋" w:hAnsi="仿宋" w:eastAsia="仿宋" w:cs="Helvetica"/>
          <w:kern w:val="0"/>
          <w:sz w:val="24"/>
        </w:rPr>
        <w:t>自然人的身份证明</w:t>
      </w:r>
      <w:r>
        <w:rPr>
          <w:rFonts w:hint="eastAsia" w:ascii="仿宋" w:hAnsi="仿宋" w:eastAsia="仿宋"/>
          <w:sz w:val="24"/>
        </w:rPr>
        <w:t>）</w:t>
      </w:r>
      <w:r>
        <w:rPr>
          <w:rFonts w:hint="eastAsia" w:ascii="仿宋" w:hAnsi="仿宋" w:eastAsia="仿宋" w:cs="仿宋_GB2312"/>
          <w:sz w:val="24"/>
        </w:rPr>
        <w:t>；</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lang w:val="zh-CN"/>
        </w:rPr>
        <w:t>11.3.2</w:t>
      </w:r>
      <w:r>
        <w:rPr>
          <w:rFonts w:hint="eastAsia" w:ascii="仿宋" w:hAnsi="仿宋" w:eastAsia="仿宋" w:cs="仿宋_GB2312"/>
          <w:sz w:val="24"/>
        </w:rPr>
        <w:t>法定代表人授权书，法定代表人及其授权代表的身份证扫描件（正反面扫描件）；如法定代表人直接参加投标并对相应文件签字的，只需提供其身份证扫描件（正反面扫描件）；</w:t>
      </w:r>
      <w:r>
        <w:rPr>
          <w:rFonts w:hint="eastAsia" w:ascii="仿宋" w:hAnsi="仿宋" w:eastAsia="仿宋"/>
          <w:sz w:val="24"/>
        </w:rPr>
        <w:t>▲</w:t>
      </w:r>
      <w:r>
        <w:rPr>
          <w:rFonts w:hint="eastAsia" w:ascii="仿宋" w:hAnsi="仿宋" w:eastAsia="仿宋" w:cs="仿宋_GB2312"/>
          <w:b/>
          <w:sz w:val="24"/>
        </w:rPr>
        <w:t>投标文件中法定代表人授权书所载内容与本项目内容有异的，投标无效</w:t>
      </w:r>
    </w:p>
    <w:p>
      <w:pPr>
        <w:pStyle w:val="9"/>
        <w:spacing w:line="360" w:lineRule="auto"/>
        <w:ind w:firstLine="480" w:firstLineChars="200"/>
        <w:rPr>
          <w:rFonts w:ascii="仿宋" w:hAnsi="仿宋" w:eastAsia="仿宋"/>
          <w:sz w:val="24"/>
        </w:rPr>
      </w:pPr>
      <w:r>
        <w:rPr>
          <w:rFonts w:hint="eastAsia" w:ascii="仿宋" w:hAnsi="仿宋" w:eastAsia="仿宋" w:cs="仿宋_GB2312"/>
          <w:sz w:val="24"/>
          <w:lang w:val="zh-CN"/>
        </w:rPr>
        <w:t>11.3.3</w:t>
      </w:r>
      <w:r>
        <w:rPr>
          <w:rFonts w:hint="eastAsia" w:ascii="仿宋" w:hAnsi="仿宋" w:eastAsia="仿宋"/>
          <w:sz w:val="24"/>
        </w:rPr>
        <w:t>如以联合体形式参加政府采购活动的，</w:t>
      </w:r>
      <w:r>
        <w:rPr>
          <w:rFonts w:hint="eastAsia" w:ascii="仿宋" w:hAnsi="仿宋" w:eastAsia="仿宋"/>
          <w:sz w:val="24"/>
          <w:szCs w:val="24"/>
        </w:rPr>
        <w:t>联合体各方应当指定牵头人，授权其代表所有联合体成员负责投标和合同实施阶段的主办、协调工作，并应当向采购代理机构提交由所有联合体成员各方法定代表人签署的授权书，同时</w:t>
      </w:r>
      <w:r>
        <w:rPr>
          <w:rFonts w:hint="eastAsia" w:ascii="仿宋" w:hAnsi="仿宋" w:eastAsia="仿宋"/>
          <w:sz w:val="24"/>
        </w:rPr>
        <w:t>应当提交联合协议，载明联合体各方承担的工作和义务。联合体协议中应当注明由联合体各成员方共同与采购人签订合同，并就采购合同约定的事项对采购人承担连带责任。联合体协议中仅约定由牵头人或联合体成员中某一方与采购人签订合同的，或联合体协议中仅约定由牵头人或联合体成员中某一方就采购合同约定的事项对采购人承担责任的，视为联合体协议不成立，该联合体投标文件将被作无效投标文件处理；（</w:t>
      </w:r>
      <w:r>
        <w:rPr>
          <w:rFonts w:hint="eastAsia" w:ascii="仿宋" w:hAnsi="仿宋" w:eastAsia="仿宋"/>
          <w:b/>
          <w:sz w:val="24"/>
        </w:rPr>
        <w:t>▲如以联合体形式参加政府采购活动的，联合体协议不符合招标文件规定的联合体协议要求的，投标无效。</w:t>
      </w:r>
      <w:r>
        <w:rPr>
          <w:rFonts w:hint="eastAsia" w:ascii="仿宋" w:hAnsi="仿宋" w:eastAsia="仿宋"/>
          <w:sz w:val="24"/>
        </w:rPr>
        <w:t>）</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lang w:val="zh-CN"/>
        </w:rPr>
        <w:t>11.3.4</w:t>
      </w:r>
      <w:r>
        <w:rPr>
          <w:rFonts w:hint="eastAsia" w:ascii="仿宋" w:hAnsi="仿宋" w:eastAsia="仿宋" w:cs="仿宋_GB2312"/>
          <w:sz w:val="24"/>
        </w:rPr>
        <w:t>资信文件：</w:t>
      </w:r>
      <w:r>
        <w:rPr>
          <w:rFonts w:hint="eastAsia" w:ascii="仿宋" w:hAnsi="仿宋" w:eastAsia="仿宋" w:cs="仿宋_GB2312"/>
          <w:kern w:val="0"/>
          <w:sz w:val="24"/>
          <w:szCs w:val="20"/>
        </w:rPr>
        <w:t>见投标须知前附表所述</w:t>
      </w:r>
      <w:r>
        <w:rPr>
          <w:rFonts w:hint="eastAsia" w:ascii="仿宋" w:hAnsi="仿宋" w:eastAsia="仿宋" w:cs="仿宋_GB2312"/>
          <w:kern w:val="0"/>
          <w:sz w:val="24"/>
          <w:szCs w:val="20"/>
          <w:lang w:eastAsia="zh-CN"/>
        </w:rPr>
        <w:t>（</w:t>
      </w:r>
      <w:r>
        <w:rPr>
          <w:rFonts w:hint="eastAsia" w:ascii="仿宋" w:hAnsi="仿宋" w:eastAsia="仿宋"/>
          <w:sz w:val="24"/>
        </w:rPr>
        <w:t>根据招标文件第四部分具体评标标准</w:t>
      </w:r>
      <w:r>
        <w:rPr>
          <w:rFonts w:hint="eastAsia" w:ascii="仿宋" w:hAnsi="仿宋" w:eastAsia="仿宋" w:cs="仿宋_GB2312"/>
          <w:kern w:val="0"/>
          <w:sz w:val="24"/>
          <w:szCs w:val="20"/>
          <w:lang w:eastAsia="zh-CN"/>
        </w:rPr>
        <w:t>）</w:t>
      </w:r>
      <w:r>
        <w:rPr>
          <w:rFonts w:hint="eastAsia" w:ascii="仿宋" w:hAnsi="仿宋" w:eastAsia="仿宋" w:cs="仿宋_GB2312"/>
          <w:kern w:val="0"/>
          <w:sz w:val="24"/>
          <w:szCs w:val="20"/>
        </w:rPr>
        <w:t>；</w:t>
      </w:r>
    </w:p>
    <w:p>
      <w:pPr>
        <w:pStyle w:val="24"/>
        <w:snapToGrid w:val="0"/>
        <w:spacing w:before="0"/>
        <w:ind w:firstLine="480"/>
        <w:rPr>
          <w:rFonts w:ascii="仿宋" w:hAnsi="仿宋" w:eastAsia="仿宋"/>
          <w:kern w:val="0"/>
          <w:lang w:val="zh-CN"/>
        </w:rPr>
      </w:pPr>
      <w:r>
        <w:rPr>
          <w:rFonts w:hint="eastAsia" w:ascii="仿宋" w:hAnsi="仿宋" w:eastAsia="仿宋" w:cs="仿宋_GB2312"/>
          <w:lang w:val="zh-CN"/>
        </w:rPr>
        <w:t>11.3.5</w:t>
      </w:r>
      <w:r>
        <w:rPr>
          <w:rFonts w:hint="eastAsia" w:ascii="仿宋" w:hAnsi="仿宋" w:eastAsia="仿宋" w:cs="宋体"/>
          <w:kern w:val="0"/>
        </w:rPr>
        <w:t>投标人的主要业绩证明材料即</w:t>
      </w:r>
      <w:r>
        <w:rPr>
          <w:rFonts w:hint="eastAsia" w:ascii="仿宋" w:hAnsi="仿宋" w:eastAsia="仿宋"/>
          <w:lang w:val="zh-CN"/>
        </w:rPr>
        <w:t>合同</w:t>
      </w:r>
      <w:r>
        <w:rPr>
          <w:rFonts w:hint="eastAsia" w:ascii="仿宋" w:hAnsi="仿宋" w:eastAsia="仿宋"/>
          <w:lang w:val="en-US" w:eastAsia="zh-CN"/>
        </w:rPr>
        <w:t>等证明材料</w:t>
      </w:r>
      <w:r>
        <w:rPr>
          <w:rFonts w:hint="eastAsia" w:ascii="仿宋" w:hAnsi="仿宋" w:eastAsia="仿宋"/>
          <w:szCs w:val="24"/>
        </w:rPr>
        <w:t>（</w:t>
      </w:r>
      <w:r>
        <w:rPr>
          <w:rFonts w:hint="eastAsia" w:ascii="仿宋" w:hAnsi="仿宋" w:eastAsia="仿宋" w:cs="Arial"/>
        </w:rPr>
        <w:t>联合体投标的，联合体各方</w:t>
      </w:r>
      <w:r>
        <w:rPr>
          <w:rFonts w:hint="eastAsia" w:ascii="仿宋" w:hAnsi="仿宋" w:eastAsia="仿宋" w:cs="Helvetica"/>
          <w:kern w:val="0"/>
        </w:rPr>
        <w:t>分别提供与联合体协议中规定的分工内容相应的业绩证明材料，业绩数量以提供材料较少的一方为准，如联合体协议中未进行分工约定的，联合体成员各方应就所有合同约定的工作内容提供业绩证明材料，有一方未能提供全部合同约定的工作内容的业绩证明材料的，视为联合体未提供业绩证明材料；以分包方式履行政府采购合同的，还需提供其项目采购人同意分包的证明材料</w:t>
      </w:r>
      <w:r>
        <w:rPr>
          <w:rFonts w:hint="eastAsia" w:ascii="仿宋" w:hAnsi="仿宋" w:eastAsia="仿宋"/>
          <w:szCs w:val="24"/>
        </w:rPr>
        <w:t>)</w:t>
      </w:r>
      <w:r>
        <w:rPr>
          <w:rFonts w:hint="eastAsia" w:ascii="仿宋" w:hAnsi="仿宋" w:eastAsia="仿宋" w:cs="宋体"/>
          <w:kern w:val="0"/>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11.3.</w:t>
      </w:r>
      <w:r>
        <w:rPr>
          <w:rFonts w:hint="eastAsia" w:ascii="仿宋" w:hAnsi="仿宋" w:eastAsia="仿宋" w:cs="仿宋"/>
          <w:sz w:val="24"/>
        </w:rPr>
        <w:t>6</w:t>
      </w:r>
      <w:r>
        <w:rPr>
          <w:rFonts w:hint="eastAsia" w:ascii="仿宋" w:hAnsi="仿宋" w:eastAsia="仿宋" w:cs="仿宋"/>
          <w:kern w:val="0"/>
          <w:sz w:val="24"/>
          <w:lang w:val="zh-CN"/>
        </w:rPr>
        <w:t>投标人认为需要的其他商务文件或说明，包括（但不限于）以下内容：服务期、地点、付款方式等的响应情况</w:t>
      </w:r>
      <w:r>
        <w:rPr>
          <w:rFonts w:hint="eastAsia" w:ascii="仿宋" w:hAnsi="仿宋" w:eastAsia="仿宋" w:cs="仿宋"/>
          <w:kern w:val="0"/>
          <w:sz w:val="24"/>
        </w:rPr>
        <w:t>；</w:t>
      </w:r>
      <w:r>
        <w:rPr>
          <w:rFonts w:hint="eastAsia" w:ascii="仿宋" w:hAnsi="仿宋" w:eastAsia="仿宋" w:cs="仿宋"/>
          <w:sz w:val="24"/>
        </w:rPr>
        <w:t xml:space="preserve"> </w:t>
      </w:r>
    </w:p>
    <w:p>
      <w:pPr>
        <w:pStyle w:val="9"/>
        <w:snapToGrid w:val="0"/>
        <w:spacing w:line="360" w:lineRule="auto"/>
        <w:ind w:firstLine="480" w:firstLineChars="200"/>
        <w:rPr>
          <w:rFonts w:hint="eastAsia" w:ascii="仿宋" w:hAnsi="仿宋" w:eastAsia="仿宋" w:cs="仿宋"/>
          <w:kern w:val="0"/>
          <w:sz w:val="24"/>
          <w:szCs w:val="24"/>
          <w:highlight w:val="yellow"/>
          <w:lang w:val="zh-CN" w:eastAsia="zh-CN"/>
        </w:rPr>
      </w:pPr>
      <w:r>
        <w:rPr>
          <w:rFonts w:hint="eastAsia" w:ascii="仿宋" w:hAnsi="仿宋" w:eastAsia="仿宋" w:cs="仿宋"/>
          <w:sz w:val="24"/>
          <w:szCs w:val="24"/>
          <w:highlight w:val="none"/>
          <w:lang w:val="zh-CN"/>
        </w:rPr>
        <w:t>11.3.</w:t>
      </w:r>
      <w:r>
        <w:rPr>
          <w:rFonts w:hint="eastAsia" w:ascii="仿宋" w:hAnsi="仿宋" w:eastAsia="仿宋" w:cs="仿宋"/>
          <w:sz w:val="24"/>
          <w:szCs w:val="24"/>
          <w:highlight w:val="none"/>
        </w:rPr>
        <w:t>7</w:t>
      </w:r>
      <w:r>
        <w:rPr>
          <w:rFonts w:hint="eastAsia" w:ascii="仿宋" w:hAnsi="仿宋" w:eastAsia="仿宋" w:cs="仿宋"/>
          <w:color w:val="auto"/>
          <w:sz w:val="24"/>
          <w:szCs w:val="24"/>
          <w:highlight w:val="none"/>
        </w:rPr>
        <w:t>整体服务方案</w:t>
      </w:r>
      <w:r>
        <w:rPr>
          <w:rFonts w:hint="eastAsia" w:ascii="仿宋" w:hAnsi="仿宋" w:eastAsia="仿宋" w:cs="仿宋"/>
          <w:color w:val="auto"/>
          <w:sz w:val="24"/>
          <w:szCs w:val="24"/>
          <w:highlight w:val="none"/>
          <w:lang w:val="en-US" w:eastAsia="zh-CN"/>
        </w:rPr>
        <w:t>及公司管理体系</w:t>
      </w:r>
      <w:r>
        <w:rPr>
          <w:rFonts w:hint="eastAsia" w:ascii="仿宋" w:hAnsi="仿宋" w:eastAsia="仿宋" w:cs="仿宋"/>
          <w:sz w:val="24"/>
          <w:highlight w:val="none"/>
        </w:rPr>
        <w:t>：</w:t>
      </w:r>
      <w:r>
        <w:rPr>
          <w:rFonts w:hint="eastAsia" w:ascii="仿宋" w:hAnsi="仿宋" w:eastAsia="仿宋" w:cs="仿宋"/>
          <w:color w:val="auto"/>
          <w:sz w:val="24"/>
          <w:szCs w:val="24"/>
          <w:highlight w:val="none"/>
        </w:rPr>
        <w:t>保洁方案</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作业措施</w:t>
      </w:r>
      <w:r>
        <w:rPr>
          <w:rFonts w:hint="eastAsia" w:ascii="仿宋" w:hAnsi="仿宋" w:eastAsia="仿宋" w:cs="仿宋"/>
          <w:color w:val="auto"/>
          <w:sz w:val="24"/>
          <w:szCs w:val="24"/>
          <w:highlight w:val="none"/>
          <w:lang w:val="en-US" w:eastAsia="zh-CN"/>
        </w:rPr>
        <w:t>创新</w:t>
      </w:r>
      <w:r>
        <w:rPr>
          <w:rFonts w:hint="eastAsia" w:ascii="仿宋" w:hAnsi="仿宋" w:eastAsia="仿宋" w:cs="仿宋"/>
          <w:sz w:val="24"/>
          <w:highlight w:val="none"/>
          <w:lang w:val="en-US" w:eastAsia="zh-CN"/>
        </w:rPr>
        <w:t>；</w:t>
      </w:r>
      <w:r>
        <w:rPr>
          <w:rFonts w:hint="eastAsia" w:ascii="仿宋" w:hAnsi="仿宋" w:eastAsia="仿宋" w:cs="仿宋"/>
          <w:color w:val="auto"/>
          <w:sz w:val="24"/>
          <w:szCs w:val="24"/>
          <w:highlight w:val="none"/>
        </w:rPr>
        <w:t>质量保证及工作台账编制</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应急方案</w:t>
      </w:r>
      <w:r>
        <w:rPr>
          <w:rFonts w:hint="eastAsia" w:ascii="仿宋" w:hAnsi="仿宋" w:eastAsia="仿宋" w:cs="仿宋"/>
          <w:kern w:val="0"/>
          <w:sz w:val="24"/>
          <w:highlight w:val="none"/>
          <w:lang w:val="en-US" w:eastAsia="zh-CN"/>
        </w:rPr>
        <w:t>；</w:t>
      </w:r>
      <w:r>
        <w:rPr>
          <w:rFonts w:hint="eastAsia" w:ascii="仿宋" w:hAnsi="仿宋" w:eastAsia="仿宋" w:cs="仿宋"/>
          <w:color w:val="auto"/>
          <w:sz w:val="24"/>
          <w:szCs w:val="24"/>
          <w:highlight w:val="none"/>
        </w:rPr>
        <w:t>公司管理体系</w:t>
      </w:r>
      <w:r>
        <w:rPr>
          <w:rFonts w:hint="eastAsia" w:ascii="仿宋" w:hAnsi="仿宋" w:eastAsia="仿宋" w:cs="仿宋"/>
          <w:color w:val="auto"/>
          <w:sz w:val="24"/>
          <w:szCs w:val="24"/>
          <w:highlight w:val="none"/>
          <w:lang w:eastAsia="zh-CN"/>
        </w:rPr>
        <w:t>。</w:t>
      </w:r>
    </w:p>
    <w:p>
      <w:pPr>
        <w:snapToGrid w:val="0"/>
        <w:spacing w:line="360" w:lineRule="auto"/>
        <w:ind w:firstLine="480" w:firstLineChars="200"/>
        <w:rPr>
          <w:rFonts w:hint="eastAsia" w:ascii="仿宋" w:hAnsi="仿宋" w:eastAsia="仿宋" w:cs="仿宋"/>
          <w:sz w:val="24"/>
          <w:highlight w:val="yellow"/>
          <w:lang w:val="en-US" w:eastAsia="zh-CN"/>
        </w:rPr>
      </w:pPr>
      <w:r>
        <w:rPr>
          <w:rFonts w:hint="eastAsia" w:ascii="仿宋" w:hAnsi="仿宋" w:eastAsia="仿宋" w:cs="仿宋"/>
          <w:sz w:val="24"/>
          <w:highlight w:val="none"/>
        </w:rPr>
        <w:t>11.3.8</w:t>
      </w:r>
      <w:r>
        <w:rPr>
          <w:rFonts w:hint="eastAsia" w:ascii="仿宋" w:hAnsi="仿宋" w:eastAsia="仿宋" w:cs="仿宋"/>
          <w:color w:val="auto"/>
          <w:sz w:val="24"/>
          <w:szCs w:val="24"/>
          <w:highlight w:val="none"/>
        </w:rPr>
        <w:t>项目进场及移交方案</w:t>
      </w:r>
      <w:r>
        <w:rPr>
          <w:rFonts w:hint="eastAsia" w:ascii="仿宋" w:hAnsi="仿宋" w:eastAsia="仿宋" w:cs="仿宋"/>
          <w:color w:val="auto"/>
          <w:sz w:val="24"/>
          <w:szCs w:val="24"/>
          <w:highlight w:val="none"/>
          <w:lang w:val="en-US" w:eastAsia="zh-CN"/>
        </w:rPr>
        <w:t>；</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zh-CN"/>
        </w:rPr>
        <w:t>11.3.</w:t>
      </w:r>
      <w:r>
        <w:rPr>
          <w:rFonts w:hint="eastAsia" w:ascii="仿宋" w:hAnsi="仿宋" w:eastAsia="仿宋" w:cs="仿宋"/>
          <w:sz w:val="24"/>
        </w:rPr>
        <w:t>9</w:t>
      </w:r>
      <w:r>
        <w:rPr>
          <w:rFonts w:hint="eastAsia" w:ascii="仿宋" w:hAnsi="仿宋" w:eastAsia="仿宋" w:cs="仿宋"/>
          <w:kern w:val="0"/>
          <w:sz w:val="24"/>
          <w:lang w:val="zh-CN"/>
        </w:rPr>
        <w:t>拟投入本项目的各服务内容所需的设备与工具</w:t>
      </w:r>
      <w:r>
        <w:rPr>
          <w:rFonts w:hint="eastAsia" w:ascii="仿宋" w:hAnsi="仿宋" w:eastAsia="仿宋" w:cs="仿宋"/>
          <w:kern w:val="0"/>
          <w:sz w:val="24"/>
        </w:rPr>
        <w:t>；</w:t>
      </w:r>
    </w:p>
    <w:p>
      <w:pPr>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11.3.1</w:t>
      </w:r>
      <w:r>
        <w:rPr>
          <w:rFonts w:hint="eastAsia" w:ascii="仿宋" w:hAnsi="仿宋" w:eastAsia="仿宋" w:cs="仿宋"/>
          <w:sz w:val="24"/>
          <w:lang w:val="en-US" w:eastAsia="zh-CN"/>
        </w:rPr>
        <w:t>0</w:t>
      </w:r>
      <w:r>
        <w:rPr>
          <w:rFonts w:hint="eastAsia" w:ascii="仿宋" w:hAnsi="仿宋" w:eastAsia="仿宋" w:cs="仿宋"/>
          <w:sz w:val="24"/>
          <w:lang w:val="zh-CN"/>
        </w:rPr>
        <w:t>劳动力投入计划。主要指服务管理人员岗位安排分配明细计划：人员数量配置（重要岗位须人员详细资料，并附上有关资格证书扫描件）等。投入本项目的项目经理及相关专业的专职管理和技术人员的履历及相关岗位责任描述，附物业管理专业人员职业资格证书扫描件；投标人为完成本项目组建的工作小组名单，每个专职管理人员情况和在杭州人员数应该明确表示，明确投入管理服务的人数，在提交的投标文件中安排的人员，须为公司的固定职员；每个参加项目的专职管理人员的履历表应随投标文件一并提交，主要内容包括学历、职位、经验与业绩等；</w:t>
      </w:r>
    </w:p>
    <w:p>
      <w:pPr>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zh-CN"/>
        </w:rPr>
        <w:t>11.3.1</w:t>
      </w:r>
      <w:r>
        <w:rPr>
          <w:rFonts w:hint="eastAsia" w:ascii="仿宋" w:hAnsi="仿宋" w:eastAsia="仿宋" w:cs="仿宋"/>
          <w:sz w:val="24"/>
          <w:lang w:val="en-US" w:eastAsia="zh-CN"/>
        </w:rPr>
        <w:t>1</w:t>
      </w:r>
      <w:r>
        <w:rPr>
          <w:rFonts w:hint="eastAsia" w:ascii="仿宋" w:hAnsi="仿宋" w:eastAsia="仿宋" w:cs="仿宋"/>
          <w:sz w:val="24"/>
          <w:lang w:val="zh-CN"/>
        </w:rPr>
        <w:t>安全文明、环境保护施工措施</w:t>
      </w:r>
      <w:r>
        <w:rPr>
          <w:rFonts w:hint="eastAsia" w:ascii="仿宋" w:hAnsi="仿宋" w:eastAsia="仿宋" w:cs="仿宋"/>
          <w:sz w:val="24"/>
          <w:lang w:val="en-US" w:eastAsia="zh-CN"/>
        </w:rPr>
        <w:t>；</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11.3.12投标人必须按《劳动合同法》和政府有关部门规定为全体服务人员交纳所有相关的社会保险及其他相关费用，并在投标文件中作出明确承诺；</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11.3.1</w:t>
      </w:r>
      <w:r>
        <w:rPr>
          <w:rFonts w:hint="eastAsia" w:ascii="仿宋" w:hAnsi="仿宋" w:eastAsia="仿宋" w:cs="仿宋"/>
          <w:sz w:val="24"/>
        </w:rPr>
        <w:t>3</w:t>
      </w:r>
      <w:r>
        <w:rPr>
          <w:rFonts w:hint="eastAsia" w:ascii="仿宋" w:hAnsi="仿宋" w:eastAsia="仿宋" w:cs="仿宋"/>
          <w:sz w:val="24"/>
          <w:lang w:val="zh-CN"/>
        </w:rPr>
        <w:t>对本项目的其他合理化建议、要求（如果有）；</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11.3.1</w:t>
      </w:r>
      <w:r>
        <w:rPr>
          <w:rFonts w:hint="eastAsia" w:ascii="仿宋" w:hAnsi="仿宋" w:eastAsia="仿宋" w:cs="仿宋"/>
          <w:sz w:val="24"/>
        </w:rPr>
        <w:t>4</w:t>
      </w:r>
      <w:r>
        <w:rPr>
          <w:rFonts w:hint="eastAsia" w:ascii="仿宋" w:hAnsi="仿宋" w:eastAsia="仿宋" w:cs="仿宋"/>
          <w:sz w:val="24"/>
          <w:lang w:val="zh-CN"/>
        </w:rPr>
        <w:t>优惠条件及特殊承诺；</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11.3.1</w:t>
      </w:r>
      <w:r>
        <w:rPr>
          <w:rFonts w:hint="eastAsia" w:ascii="仿宋" w:hAnsi="仿宋" w:eastAsia="仿宋" w:cs="仿宋"/>
          <w:sz w:val="24"/>
        </w:rPr>
        <w:t>5</w:t>
      </w:r>
      <w:r>
        <w:rPr>
          <w:rFonts w:hint="eastAsia" w:ascii="仿宋" w:hAnsi="仿宋" w:eastAsia="仿宋" w:cs="仿宋"/>
          <w:sz w:val="24"/>
          <w:lang w:val="zh-CN"/>
        </w:rPr>
        <w:t>技术和服务偏离说明表，投标人在投标文件技术偏离说明表中，应对项目技术规范和服务要求中所提出各项要求进行答复、说明和解释；</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11.3.1</w:t>
      </w:r>
      <w:r>
        <w:rPr>
          <w:rFonts w:hint="eastAsia" w:ascii="仿宋" w:hAnsi="仿宋" w:eastAsia="仿宋" w:cs="仿宋"/>
          <w:sz w:val="24"/>
        </w:rPr>
        <w:t>6</w:t>
      </w:r>
      <w:r>
        <w:rPr>
          <w:rFonts w:hint="eastAsia" w:ascii="仿宋" w:hAnsi="仿宋" w:eastAsia="仿宋" w:cs="仿宋"/>
          <w:sz w:val="24"/>
          <w:lang w:val="zh-CN"/>
        </w:rPr>
        <w:t>关于对招标文件中有关条款的拒绝声明（如果有）；</w:t>
      </w:r>
    </w:p>
    <w:p>
      <w:pPr>
        <w:tabs>
          <w:tab w:val="left" w:pos="0"/>
        </w:tabs>
        <w:autoSpaceDE w:val="0"/>
        <w:autoSpaceDN w:val="0"/>
        <w:spacing w:line="360" w:lineRule="auto"/>
        <w:ind w:firstLine="480" w:firstLineChars="200"/>
        <w:rPr>
          <w:rFonts w:ascii="仿宋" w:hAnsi="仿宋" w:eastAsia="仿宋" w:cs="仿宋_GB2312"/>
          <w:kern w:val="0"/>
          <w:sz w:val="24"/>
          <w:lang w:val="zh-CN"/>
        </w:rPr>
      </w:pPr>
      <w:r>
        <w:rPr>
          <w:rFonts w:hint="eastAsia" w:ascii="仿宋" w:hAnsi="仿宋" w:eastAsia="仿宋" w:cs="仿宋"/>
          <w:sz w:val="24"/>
          <w:lang w:val="zh-CN"/>
        </w:rPr>
        <w:t>11.3.1</w:t>
      </w:r>
      <w:r>
        <w:rPr>
          <w:rFonts w:hint="eastAsia" w:ascii="仿宋" w:hAnsi="仿宋" w:eastAsia="仿宋" w:cs="仿宋"/>
          <w:sz w:val="24"/>
        </w:rPr>
        <w:t>7</w:t>
      </w:r>
      <w:r>
        <w:rPr>
          <w:rFonts w:hint="eastAsia" w:ascii="仿宋" w:hAnsi="仿宋" w:eastAsia="仿宋" w:cs="仿宋"/>
          <w:sz w:val="24"/>
          <w:lang w:val="zh-CN"/>
        </w:rPr>
        <w:t>投标人认为需要的其他技术文件或说明。</w:t>
      </w:r>
    </w:p>
    <w:p>
      <w:pPr>
        <w:spacing w:line="360" w:lineRule="auto"/>
        <w:ind w:firstLine="482" w:firstLineChars="200"/>
        <w:rPr>
          <w:rFonts w:ascii="仿宋" w:hAnsi="仿宋" w:eastAsia="仿宋"/>
          <w:b/>
          <w:sz w:val="24"/>
        </w:rPr>
      </w:pPr>
      <w:r>
        <w:rPr>
          <w:rFonts w:hint="eastAsia" w:ascii="仿宋" w:hAnsi="仿宋" w:eastAsia="仿宋"/>
          <w:b/>
          <w:sz w:val="24"/>
        </w:rPr>
        <w:t>▲投标文件含有采购人不能接受的附加条件的，投标无效；</w:t>
      </w:r>
    </w:p>
    <w:p>
      <w:pPr>
        <w:spacing w:line="360" w:lineRule="auto"/>
        <w:ind w:firstLine="482" w:firstLineChars="200"/>
        <w:rPr>
          <w:rFonts w:ascii="仿宋" w:hAnsi="仿宋" w:eastAsia="仿宋"/>
          <w:b/>
          <w:sz w:val="24"/>
        </w:rPr>
      </w:pPr>
      <w:r>
        <w:rPr>
          <w:rFonts w:hint="eastAsia" w:ascii="仿宋" w:hAnsi="仿宋" w:eastAsia="仿宋"/>
          <w:b/>
          <w:sz w:val="24"/>
        </w:rPr>
        <w:t>▲投标人提供虚假材料投标的，投标无效。</w:t>
      </w:r>
    </w:p>
    <w:p>
      <w:pPr>
        <w:pStyle w:val="24"/>
        <w:snapToGrid w:val="0"/>
        <w:spacing w:before="0"/>
        <w:ind w:firstLine="482"/>
        <w:outlineLvl w:val="0"/>
        <w:rPr>
          <w:rFonts w:ascii="仿宋" w:hAnsi="仿宋" w:eastAsia="仿宋" w:cs="仿宋_GB2312"/>
          <w:b/>
          <w:szCs w:val="24"/>
        </w:rPr>
      </w:pPr>
      <w:bookmarkStart w:id="48" w:name="_Toc91899887"/>
      <w:r>
        <w:rPr>
          <w:rFonts w:hint="eastAsia" w:ascii="仿宋" w:hAnsi="仿宋" w:eastAsia="仿宋" w:cs="仿宋_GB2312"/>
          <w:b/>
          <w:szCs w:val="24"/>
        </w:rPr>
        <w:t>12</w:t>
      </w:r>
      <w:r>
        <w:rPr>
          <w:rFonts w:hint="eastAsia" w:ascii="仿宋" w:hAnsi="仿宋" w:eastAsia="仿宋" w:cs="仿宋_GB2312"/>
          <w:b/>
          <w:kern w:val="0"/>
          <w:szCs w:val="24"/>
          <w:lang w:val="zh-CN"/>
        </w:rPr>
        <w:t xml:space="preserve">. </w:t>
      </w:r>
      <w:r>
        <w:rPr>
          <w:rFonts w:hint="eastAsia" w:ascii="仿宋" w:hAnsi="仿宋" w:eastAsia="仿宋" w:cs="仿宋_GB2312"/>
          <w:b/>
          <w:szCs w:val="24"/>
        </w:rPr>
        <w:t>投标文件的编制</w:t>
      </w:r>
    </w:p>
    <w:bookmarkEnd w:id="48"/>
    <w:p>
      <w:pPr>
        <w:snapToGrid w:val="0"/>
        <w:spacing w:line="360" w:lineRule="auto"/>
        <w:ind w:firstLine="482" w:firstLineChars="200"/>
        <w:rPr>
          <w:rFonts w:ascii="仿宋" w:hAnsi="仿宋" w:eastAsia="仿宋" w:cs="仿宋_GB2312"/>
          <w:b/>
          <w:sz w:val="24"/>
        </w:rPr>
      </w:pPr>
      <w:r>
        <w:rPr>
          <w:rFonts w:hint="eastAsia" w:ascii="仿宋" w:hAnsi="仿宋" w:eastAsia="仿宋" w:cs="仿宋_GB2312"/>
          <w:b/>
          <w:sz w:val="24"/>
        </w:rPr>
        <w:t>投标文件为电子投标文件。按“政采云供应商项目采购-电子招投标操作指南”及本招标文件要求制作、加密并递交。</w:t>
      </w:r>
    </w:p>
    <w:p>
      <w:pPr>
        <w:snapToGrid w:val="0"/>
        <w:spacing w:line="360" w:lineRule="auto"/>
        <w:ind w:firstLine="482" w:firstLineChars="200"/>
        <w:rPr>
          <w:rFonts w:ascii="仿宋" w:hAnsi="仿宋" w:eastAsia="仿宋"/>
          <w:b/>
          <w:sz w:val="24"/>
        </w:rPr>
      </w:pPr>
      <w:r>
        <w:rPr>
          <w:rFonts w:hint="eastAsia" w:ascii="仿宋" w:hAnsi="仿宋" w:eastAsia="仿宋"/>
          <w:b/>
          <w:sz w:val="24"/>
        </w:rPr>
        <w:t>13.投标文件的签署、盖章</w:t>
      </w:r>
    </w:p>
    <w:p>
      <w:pPr>
        <w:pStyle w:val="24"/>
        <w:snapToGrid w:val="0"/>
        <w:spacing w:before="0"/>
        <w:ind w:firstLine="480"/>
        <w:rPr>
          <w:rFonts w:ascii="仿宋" w:hAnsi="仿宋" w:eastAsia="仿宋" w:cs="仿宋_GB2312"/>
          <w:b/>
          <w:szCs w:val="24"/>
        </w:rPr>
      </w:pPr>
      <w:r>
        <w:rPr>
          <w:rFonts w:hint="eastAsia" w:ascii="仿宋" w:hAnsi="仿宋" w:eastAsia="仿宋" w:cs="仿宋_GB2312"/>
          <w:szCs w:val="24"/>
        </w:rPr>
        <w:t>投标文件按照招标文件第六部分格式要</w:t>
      </w:r>
      <w:r>
        <w:rPr>
          <w:rFonts w:hint="eastAsia" w:ascii="仿宋" w:hAnsi="仿宋" w:eastAsia="仿宋" w:cs="仿宋_GB2312"/>
        </w:rPr>
        <w:t>求进行签署、CA签章。</w:t>
      </w:r>
    </w:p>
    <w:p>
      <w:pPr>
        <w:pStyle w:val="24"/>
        <w:spacing w:before="0"/>
        <w:ind w:firstLine="482"/>
        <w:rPr>
          <w:rFonts w:ascii="仿宋" w:hAnsi="仿宋" w:eastAsia="仿宋" w:cs="仿宋_GB2312"/>
          <w:b/>
          <w:szCs w:val="24"/>
        </w:rPr>
      </w:pPr>
      <w:r>
        <w:rPr>
          <w:rFonts w:hint="eastAsia" w:ascii="仿宋" w:hAnsi="仿宋" w:eastAsia="仿宋" w:cs="仿宋_GB2312"/>
          <w:b/>
          <w:szCs w:val="24"/>
        </w:rPr>
        <w:t>14. 投标文件的提交</w:t>
      </w:r>
    </w:p>
    <w:p>
      <w:pPr>
        <w:pStyle w:val="24"/>
        <w:spacing w:before="0"/>
        <w:ind w:firstLine="480"/>
        <w:rPr>
          <w:rFonts w:ascii="仿宋" w:hAnsi="仿宋" w:eastAsia="仿宋" w:cs="仿宋_GB2312"/>
          <w:szCs w:val="24"/>
        </w:rPr>
      </w:pPr>
      <w:r>
        <w:rPr>
          <w:rFonts w:hint="eastAsia" w:ascii="仿宋" w:hAnsi="仿宋" w:eastAsia="仿宋" w:cs="仿宋_GB2312"/>
          <w:szCs w:val="24"/>
        </w:rPr>
        <w:t>14.1</w:t>
      </w:r>
      <w:r>
        <w:rPr>
          <w:rFonts w:hint="eastAsia" w:ascii="仿宋" w:hAnsi="仿宋" w:eastAsia="仿宋" w:cs="仿宋_GB2312"/>
        </w:rPr>
        <w:t>投标人应按“招标公告”规定的时间、方式将投标文件提交给</w:t>
      </w:r>
      <w:r>
        <w:rPr>
          <w:rFonts w:hint="eastAsia" w:ascii="仿宋" w:hAnsi="仿宋" w:eastAsia="仿宋" w:cs="仿宋_GB2312"/>
          <w:szCs w:val="24"/>
        </w:rPr>
        <w:t>采购代理机构</w:t>
      </w:r>
      <w:r>
        <w:rPr>
          <w:rFonts w:hint="eastAsia" w:ascii="仿宋" w:hAnsi="仿宋" w:eastAsia="仿宋" w:cs="仿宋_GB2312"/>
        </w:rPr>
        <w:t>，</w:t>
      </w:r>
      <w:r>
        <w:rPr>
          <w:rFonts w:hint="eastAsia" w:ascii="仿宋" w:hAnsi="仿宋" w:eastAsia="仿宋" w:cs="仿宋_GB2312"/>
          <w:szCs w:val="24"/>
        </w:rPr>
        <w:t>采购代理机构</w:t>
      </w:r>
      <w:r>
        <w:rPr>
          <w:rFonts w:hint="eastAsia" w:ascii="仿宋" w:hAnsi="仿宋" w:eastAsia="仿宋" w:cs="仿宋_GB2312"/>
        </w:rPr>
        <w:t>将拒绝接受逾期送达的投标文件。目前政府采购全流程电子化交易，供应商应准备电子投标文件。电子投标文件按政采云平台项目采购-电子招投标操作指南及本招标文件要求递交。</w:t>
      </w:r>
    </w:p>
    <w:p>
      <w:pPr>
        <w:pStyle w:val="24"/>
        <w:spacing w:before="0"/>
        <w:ind w:firstLine="480"/>
        <w:rPr>
          <w:rFonts w:ascii="仿宋" w:hAnsi="仿宋" w:eastAsia="仿宋" w:cs="仿宋_GB2312"/>
          <w:szCs w:val="24"/>
        </w:rPr>
      </w:pPr>
      <w:r>
        <w:rPr>
          <w:rFonts w:hint="eastAsia" w:ascii="仿宋" w:hAnsi="仿宋" w:eastAsia="仿宋" w:cs="仿宋_GB2312"/>
          <w:szCs w:val="24"/>
        </w:rPr>
        <w:t>14.2采购代理机构可以视情况延长投标文件提交的截止时间。在上述情况下，采购代理机构与投标人以前在投标截止期方面的全部权利、责任和义务，将适用于延长至新的投标截止期。</w:t>
      </w:r>
    </w:p>
    <w:bookmarkEnd w:id="43"/>
    <w:bookmarkEnd w:id="44"/>
    <w:p>
      <w:pPr>
        <w:pStyle w:val="9"/>
        <w:spacing w:line="360" w:lineRule="auto"/>
        <w:ind w:firstLine="482" w:firstLineChars="200"/>
        <w:rPr>
          <w:rFonts w:ascii="仿宋" w:hAnsi="仿宋" w:eastAsia="仿宋" w:cs="仿宋_GB2312"/>
          <w:b/>
          <w:sz w:val="24"/>
          <w:szCs w:val="24"/>
        </w:rPr>
      </w:pPr>
      <w:r>
        <w:rPr>
          <w:rFonts w:hint="eastAsia" w:ascii="仿宋" w:hAnsi="仿宋" w:eastAsia="仿宋" w:cs="仿宋_GB2312"/>
          <w:b/>
          <w:sz w:val="24"/>
          <w:szCs w:val="24"/>
        </w:rPr>
        <w:t>15. 投标文件的补充、修改、撤回</w:t>
      </w:r>
    </w:p>
    <w:p>
      <w:pPr>
        <w:spacing w:line="360" w:lineRule="auto"/>
        <w:ind w:firstLine="480" w:firstLineChars="200"/>
        <w:rPr>
          <w:rFonts w:ascii="仿宋" w:hAnsi="仿宋" w:eastAsia="仿宋" w:cs="仿宋_GB2312"/>
          <w:b/>
          <w:sz w:val="24"/>
        </w:rPr>
      </w:pPr>
      <w:r>
        <w:rPr>
          <w:rFonts w:hint="eastAsia" w:ascii="仿宋" w:hAnsi="仿宋" w:eastAsia="仿宋" w:cs="仿宋_GB2312"/>
          <w:sz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pStyle w:val="24"/>
        <w:spacing w:before="0"/>
        <w:ind w:firstLine="482"/>
        <w:rPr>
          <w:rFonts w:ascii="仿宋" w:hAnsi="仿宋" w:eastAsia="仿宋" w:cs="仿宋_GB2312"/>
          <w:b/>
          <w:szCs w:val="24"/>
        </w:rPr>
      </w:pPr>
      <w:r>
        <w:rPr>
          <w:rFonts w:hint="eastAsia" w:ascii="仿宋" w:hAnsi="仿宋" w:eastAsia="仿宋" w:cs="仿宋_GB2312"/>
          <w:b/>
          <w:szCs w:val="24"/>
        </w:rPr>
        <w:t>16.投标文件的无效处理</w:t>
      </w:r>
    </w:p>
    <w:p>
      <w:pPr>
        <w:pStyle w:val="8"/>
        <w:spacing w:line="360" w:lineRule="auto"/>
        <w:rPr>
          <w:rFonts w:ascii="仿宋" w:hAnsi="仿宋" w:eastAsia="仿宋" w:cs="仿宋_GB2312"/>
          <w:szCs w:val="21"/>
        </w:rPr>
      </w:pPr>
      <w:r>
        <w:rPr>
          <w:rFonts w:hint="eastAsia" w:ascii="仿宋" w:hAnsi="仿宋" w:eastAsia="仿宋" w:cs="仿宋_GB2312"/>
          <w:szCs w:val="21"/>
        </w:rPr>
        <w:t>有招标文件第四部分</w:t>
      </w:r>
      <w:r>
        <w:rPr>
          <w:rFonts w:hint="eastAsia" w:ascii="仿宋" w:hAnsi="仿宋" w:eastAsia="仿宋"/>
        </w:rPr>
        <w:t>第13项规定</w:t>
      </w:r>
      <w:r>
        <w:rPr>
          <w:rFonts w:hint="eastAsia" w:ascii="仿宋" w:hAnsi="仿宋" w:eastAsia="仿宋" w:cs="仿宋_GB2312"/>
          <w:szCs w:val="21"/>
        </w:rPr>
        <w:t>的情形之一的，投标无效：</w:t>
      </w:r>
    </w:p>
    <w:p>
      <w:pPr>
        <w:pStyle w:val="24"/>
        <w:spacing w:before="0"/>
        <w:ind w:firstLine="482"/>
        <w:rPr>
          <w:rFonts w:ascii="仿宋" w:hAnsi="仿宋" w:eastAsia="仿宋" w:cs="仿宋_GB2312"/>
          <w:b/>
          <w:szCs w:val="24"/>
        </w:rPr>
      </w:pPr>
      <w:r>
        <w:rPr>
          <w:rFonts w:hint="eastAsia" w:ascii="仿宋" w:hAnsi="仿宋" w:eastAsia="仿宋" w:cs="仿宋_GB2312"/>
          <w:b/>
          <w:szCs w:val="24"/>
        </w:rPr>
        <w:t>17.投标有效期</w:t>
      </w:r>
    </w:p>
    <w:p>
      <w:pPr>
        <w:spacing w:line="360" w:lineRule="auto"/>
        <w:ind w:firstLine="480" w:firstLineChars="200"/>
        <w:rPr>
          <w:rFonts w:ascii="仿宋" w:hAnsi="仿宋" w:eastAsia="仿宋" w:cs="仿宋_GB2312"/>
          <w:b/>
          <w:sz w:val="24"/>
          <w:szCs w:val="21"/>
        </w:rPr>
      </w:pPr>
      <w:r>
        <w:rPr>
          <w:rFonts w:hint="eastAsia" w:ascii="仿宋" w:hAnsi="仿宋" w:eastAsia="仿宋" w:cs="仿宋_GB2312"/>
          <w:sz w:val="24"/>
          <w:szCs w:val="20"/>
        </w:rPr>
        <w:t>17.1投标有效期为从提交投标文件的截止之日起90天。▲</w:t>
      </w:r>
      <w:r>
        <w:rPr>
          <w:rFonts w:hint="eastAsia" w:ascii="仿宋" w:hAnsi="仿宋" w:eastAsia="仿宋" w:cs="仿宋_GB2312"/>
          <w:b/>
          <w:sz w:val="24"/>
          <w:szCs w:val="20"/>
        </w:rPr>
        <w:t>投标人的投标文件中承</w:t>
      </w:r>
      <w:r>
        <w:rPr>
          <w:rFonts w:hint="eastAsia" w:ascii="仿宋" w:hAnsi="仿宋" w:eastAsia="仿宋" w:cs="仿宋_GB2312"/>
          <w:b/>
          <w:sz w:val="24"/>
          <w:szCs w:val="21"/>
        </w:rPr>
        <w:t>诺的投标有效期少于招标文件中载明的投标有效期的，投标无效。</w:t>
      </w:r>
    </w:p>
    <w:p>
      <w:pPr>
        <w:pStyle w:val="24"/>
        <w:spacing w:before="0"/>
        <w:ind w:firstLine="480"/>
        <w:rPr>
          <w:rFonts w:ascii="仿宋" w:hAnsi="仿宋" w:eastAsia="仿宋" w:cs="仿宋_GB2312"/>
        </w:rPr>
      </w:pPr>
      <w:r>
        <w:rPr>
          <w:rFonts w:hint="eastAsia" w:ascii="仿宋" w:hAnsi="仿宋" w:eastAsia="仿宋" w:cs="仿宋_GB2312"/>
        </w:rPr>
        <w:t>17.2投标文件合格投递后，自投标截止日期起，在投标有效期内有效。</w:t>
      </w:r>
    </w:p>
    <w:p>
      <w:pPr>
        <w:pStyle w:val="24"/>
        <w:spacing w:before="0"/>
        <w:ind w:firstLine="480"/>
        <w:rPr>
          <w:rFonts w:ascii="仿宋" w:hAnsi="仿宋" w:eastAsia="仿宋" w:cs="仿宋_GB2312"/>
        </w:rPr>
      </w:pPr>
      <w:r>
        <w:rPr>
          <w:rFonts w:hint="eastAsia" w:ascii="仿宋" w:hAnsi="仿宋" w:eastAsia="仿宋" w:cs="仿宋_GB2312"/>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24"/>
        <w:spacing w:before="0"/>
        <w:ind w:firstLine="480"/>
        <w:rPr>
          <w:rFonts w:ascii="仿宋" w:hAnsi="仿宋" w:eastAsia="仿宋" w:cs="仿宋_GB2312"/>
        </w:rPr>
      </w:pPr>
    </w:p>
    <w:p>
      <w:pPr>
        <w:pStyle w:val="24"/>
        <w:spacing w:before="0"/>
        <w:ind w:firstLine="643"/>
        <w:jc w:val="center"/>
        <w:rPr>
          <w:rFonts w:ascii="仿宋" w:hAnsi="仿宋" w:eastAsia="仿宋" w:cs="仿宋_GB2312"/>
          <w:b/>
          <w:sz w:val="32"/>
        </w:rPr>
      </w:pPr>
      <w:bookmarkStart w:id="49" w:name="_Toc91899897"/>
      <w:r>
        <w:rPr>
          <w:rFonts w:hint="eastAsia" w:ascii="仿宋" w:hAnsi="仿宋" w:eastAsia="仿宋" w:cs="仿宋_GB2312"/>
          <w:b/>
          <w:sz w:val="32"/>
        </w:rPr>
        <w:t>四、开评标</w:t>
      </w:r>
      <w:bookmarkEnd w:id="49"/>
      <w:r>
        <w:rPr>
          <w:rFonts w:hint="eastAsia" w:ascii="仿宋" w:hAnsi="仿宋" w:eastAsia="仿宋" w:cs="仿宋_GB2312"/>
          <w:b/>
          <w:sz w:val="32"/>
        </w:rPr>
        <w:t>程序</w:t>
      </w:r>
    </w:p>
    <w:p>
      <w:pPr>
        <w:pStyle w:val="25"/>
        <w:spacing w:before="0" w:line="360" w:lineRule="auto"/>
        <w:ind w:left="0" w:firstLine="480" w:firstLineChars="200"/>
        <w:contextualSpacing/>
        <w:rPr>
          <w:rFonts w:ascii="仿宋" w:hAnsi="仿宋" w:eastAsia="仿宋" w:cs="仿宋_GB2312"/>
          <w:sz w:val="24"/>
        </w:rPr>
      </w:pPr>
      <w:r>
        <w:rPr>
          <w:rFonts w:hint="eastAsia" w:ascii="仿宋" w:hAnsi="仿宋" w:eastAsia="仿宋" w:cs="仿宋_GB2312"/>
          <w:sz w:val="24"/>
        </w:rPr>
        <w:t>18.组织开标程序</w:t>
      </w:r>
    </w:p>
    <w:p>
      <w:pPr>
        <w:pStyle w:val="25"/>
        <w:spacing w:before="0" w:line="360" w:lineRule="auto"/>
        <w:ind w:left="0" w:firstLine="480" w:firstLineChars="200"/>
        <w:contextualSpacing/>
        <w:rPr>
          <w:rFonts w:ascii="仿宋" w:hAnsi="仿宋" w:eastAsia="仿宋" w:cs="仿宋_GB2312"/>
          <w:sz w:val="24"/>
        </w:rPr>
      </w:pPr>
      <w:r>
        <w:rPr>
          <w:rFonts w:hint="eastAsia" w:ascii="仿宋" w:hAnsi="仿宋" w:eastAsia="仿宋" w:cs="仿宋_GB2312"/>
          <w:sz w:val="24"/>
        </w:rPr>
        <w:t>招标方将按照招标文件规定的时间、地点和程序组织开标，各投标人无须参加现场开标会议，请自行登录政采云平台关注开标信息。</w:t>
      </w:r>
    </w:p>
    <w:p>
      <w:pPr>
        <w:pStyle w:val="25"/>
        <w:spacing w:before="0" w:line="360" w:lineRule="auto"/>
        <w:ind w:left="0" w:firstLine="480" w:firstLineChars="200"/>
        <w:contextualSpacing/>
        <w:rPr>
          <w:rFonts w:ascii="仿宋" w:hAnsi="仿宋" w:eastAsia="仿宋" w:cs="仿宋_GB2312"/>
          <w:sz w:val="24"/>
        </w:rPr>
      </w:pPr>
      <w:r>
        <w:rPr>
          <w:rFonts w:hint="eastAsia" w:ascii="仿宋" w:hAnsi="仿宋" w:eastAsia="仿宋" w:cs="仿宋_GB2312"/>
          <w:sz w:val="24"/>
        </w:rPr>
        <w:t>18.1.开标会由招标方主持，主持人介绍开标现场的人员情况，宣读递交投标文件的投标人名单、开标纪律、应当回避的情形等注意事项。</w:t>
      </w:r>
    </w:p>
    <w:p>
      <w:pPr>
        <w:pStyle w:val="25"/>
        <w:spacing w:before="0" w:line="360" w:lineRule="auto"/>
        <w:ind w:left="0" w:firstLine="480" w:firstLineChars="200"/>
        <w:contextualSpacing/>
        <w:rPr>
          <w:rFonts w:ascii="仿宋" w:hAnsi="仿宋" w:eastAsia="仿宋" w:cs="仿宋_GB2312"/>
          <w:sz w:val="24"/>
        </w:rPr>
      </w:pPr>
      <w:r>
        <w:rPr>
          <w:rFonts w:hint="eastAsia" w:ascii="仿宋" w:hAnsi="仿宋" w:eastAsia="仿宋" w:cs="仿宋_GB2312"/>
          <w:sz w:val="24"/>
        </w:rPr>
        <w:t>18.2.电子招投标开标及评审程序</w:t>
      </w:r>
    </w:p>
    <w:p>
      <w:pPr>
        <w:pStyle w:val="25"/>
        <w:spacing w:before="0" w:line="360" w:lineRule="auto"/>
        <w:ind w:left="0" w:firstLine="482" w:firstLineChars="200"/>
        <w:contextualSpacing/>
        <w:rPr>
          <w:rFonts w:ascii="仿宋" w:hAnsi="仿宋" w:eastAsia="仿宋" w:cs="仿宋_GB2312"/>
          <w:b/>
          <w:bCs/>
          <w:sz w:val="24"/>
        </w:rPr>
      </w:pPr>
      <w:r>
        <w:rPr>
          <w:rFonts w:hint="eastAsia" w:ascii="仿宋" w:hAnsi="仿宋" w:eastAsia="仿宋" w:cs="仿宋_GB2312"/>
          <w:b/>
          <w:bCs/>
          <w:sz w:val="24"/>
        </w:rPr>
        <w:t>18.2.1投标截止时间后，投标人登录政采云平台，用“项目采购-开标评标”功能对电子投标文件进行在线解密。在线解密电子投标文件时间为开标时间起半个小时内。</w:t>
      </w:r>
    </w:p>
    <w:p>
      <w:pPr>
        <w:pStyle w:val="25"/>
        <w:spacing w:before="0" w:line="360" w:lineRule="auto"/>
        <w:ind w:left="0" w:firstLine="480" w:firstLineChars="200"/>
        <w:contextualSpacing/>
        <w:rPr>
          <w:rFonts w:ascii="仿宋" w:hAnsi="仿宋" w:eastAsia="仿宋" w:cs="仿宋_GB2312"/>
          <w:sz w:val="24"/>
        </w:rPr>
      </w:pPr>
      <w:r>
        <w:rPr>
          <w:rFonts w:hint="eastAsia" w:ascii="仿宋" w:hAnsi="仿宋" w:eastAsia="仿宋" w:cs="仿宋_GB2312"/>
          <w:sz w:val="24"/>
        </w:rPr>
        <w:t>18.2.2采购人或代理机构对资格文件进行评审；</w:t>
      </w:r>
    </w:p>
    <w:p>
      <w:pPr>
        <w:pStyle w:val="25"/>
        <w:spacing w:before="0" w:line="360" w:lineRule="auto"/>
        <w:ind w:left="0" w:firstLine="480" w:firstLineChars="200"/>
        <w:contextualSpacing/>
        <w:rPr>
          <w:rFonts w:ascii="仿宋" w:hAnsi="仿宋" w:eastAsia="仿宋" w:cs="仿宋_GB2312"/>
          <w:sz w:val="24"/>
        </w:rPr>
      </w:pPr>
      <w:r>
        <w:rPr>
          <w:rFonts w:hint="eastAsia" w:ascii="仿宋" w:hAnsi="仿宋" w:eastAsia="仿宋" w:cs="仿宋_GB2312"/>
          <w:sz w:val="24"/>
        </w:rPr>
        <w:t>18.2.3评标委员会对商务技术文件进行评审；</w:t>
      </w:r>
    </w:p>
    <w:p>
      <w:pPr>
        <w:pStyle w:val="25"/>
        <w:spacing w:before="0" w:line="360" w:lineRule="auto"/>
        <w:ind w:left="0" w:firstLine="480" w:firstLineChars="200"/>
        <w:contextualSpacing/>
        <w:rPr>
          <w:rFonts w:ascii="仿宋" w:hAnsi="仿宋" w:eastAsia="仿宋" w:cs="仿宋_GB2312"/>
          <w:sz w:val="24"/>
        </w:rPr>
      </w:pPr>
      <w:r>
        <w:rPr>
          <w:rFonts w:hint="eastAsia" w:ascii="仿宋" w:hAnsi="仿宋" w:eastAsia="仿宋" w:cs="仿宋_GB2312"/>
          <w:sz w:val="24"/>
        </w:rPr>
        <w:t>18.2.4在系统上公开资格和商务技术评审结果；</w:t>
      </w:r>
    </w:p>
    <w:p>
      <w:pPr>
        <w:pStyle w:val="25"/>
        <w:spacing w:before="0" w:line="360" w:lineRule="auto"/>
        <w:ind w:left="0" w:firstLine="480" w:firstLineChars="200"/>
        <w:contextualSpacing/>
        <w:rPr>
          <w:rFonts w:ascii="仿宋" w:hAnsi="仿宋" w:eastAsia="仿宋" w:cs="仿宋_GB2312"/>
          <w:sz w:val="24"/>
        </w:rPr>
      </w:pPr>
      <w:r>
        <w:rPr>
          <w:rFonts w:hint="eastAsia" w:ascii="仿宋" w:hAnsi="仿宋" w:eastAsia="仿宋" w:cs="仿宋_GB2312"/>
          <w:sz w:val="24"/>
        </w:rPr>
        <w:t>18.2.5在系统上公开报价开标情况；</w:t>
      </w:r>
    </w:p>
    <w:p>
      <w:pPr>
        <w:pStyle w:val="25"/>
        <w:spacing w:before="0" w:line="360" w:lineRule="auto"/>
        <w:ind w:left="0" w:firstLine="480" w:firstLineChars="200"/>
        <w:contextualSpacing/>
        <w:rPr>
          <w:rFonts w:ascii="仿宋" w:hAnsi="仿宋" w:eastAsia="仿宋" w:cs="仿宋_GB2312"/>
          <w:sz w:val="24"/>
        </w:rPr>
      </w:pPr>
      <w:r>
        <w:rPr>
          <w:rFonts w:hint="eastAsia" w:ascii="仿宋" w:hAnsi="仿宋" w:eastAsia="仿宋" w:cs="仿宋_GB2312"/>
          <w:sz w:val="24"/>
        </w:rPr>
        <w:t>18.2.6评标委员会对报价情况进行评审；</w:t>
      </w:r>
    </w:p>
    <w:p>
      <w:pPr>
        <w:pStyle w:val="25"/>
        <w:spacing w:before="0" w:line="360" w:lineRule="auto"/>
        <w:ind w:left="0" w:firstLine="480" w:firstLineChars="200"/>
        <w:contextualSpacing/>
        <w:rPr>
          <w:rFonts w:ascii="仿宋" w:hAnsi="仿宋" w:eastAsia="仿宋" w:cs="仿宋_GB2312"/>
          <w:sz w:val="24"/>
        </w:rPr>
      </w:pPr>
      <w:r>
        <w:rPr>
          <w:rFonts w:hint="eastAsia" w:ascii="仿宋" w:hAnsi="仿宋" w:eastAsia="仿宋" w:cs="仿宋_GB2312"/>
          <w:sz w:val="24"/>
        </w:rPr>
        <w:t>18.2.7在系统上公布评审结果。</w:t>
      </w:r>
    </w:p>
    <w:p>
      <w:pPr>
        <w:pStyle w:val="25"/>
        <w:spacing w:before="0" w:line="360" w:lineRule="auto"/>
        <w:ind w:left="0" w:firstLine="480" w:firstLineChars="200"/>
        <w:contextualSpacing/>
        <w:rPr>
          <w:rFonts w:ascii="仿宋" w:hAnsi="仿宋" w:eastAsia="仿宋" w:cs="仿宋_GB2312"/>
          <w:sz w:val="24"/>
        </w:rPr>
      </w:pPr>
      <w:r>
        <w:rPr>
          <w:rFonts w:hint="eastAsia" w:ascii="仿宋" w:hAnsi="仿宋" w:eastAsia="仿宋" w:cs="仿宋_GB2312"/>
          <w:sz w:val="24"/>
        </w:rPr>
        <w:t>18.3.特别说明：</w:t>
      </w:r>
    </w:p>
    <w:p>
      <w:pPr>
        <w:pStyle w:val="25"/>
        <w:spacing w:before="0" w:line="360" w:lineRule="auto"/>
        <w:ind w:left="0" w:firstLine="480" w:firstLineChars="200"/>
        <w:contextualSpacing/>
        <w:rPr>
          <w:rFonts w:ascii="仿宋" w:hAnsi="仿宋" w:eastAsia="仿宋" w:cs="仿宋_GB2312"/>
          <w:sz w:val="24"/>
        </w:rPr>
      </w:pPr>
      <w:r>
        <w:rPr>
          <w:rFonts w:hint="eastAsia" w:ascii="仿宋" w:hAnsi="仿宋" w:eastAsia="仿宋" w:cs="仿宋_GB2312"/>
          <w:sz w:val="24"/>
        </w:rPr>
        <w:t>18.3.1政采云公司如对电子化开标及评审程序有调整的，按调整后的程序操作。</w:t>
      </w:r>
    </w:p>
    <w:p>
      <w:pPr>
        <w:pStyle w:val="25"/>
        <w:spacing w:before="0" w:line="360" w:lineRule="auto"/>
        <w:ind w:left="0" w:firstLine="480" w:firstLineChars="200"/>
        <w:contextualSpacing/>
        <w:rPr>
          <w:rFonts w:ascii="仿宋" w:hAnsi="仿宋" w:eastAsia="仿宋" w:cs="仿宋_GB2312"/>
          <w:sz w:val="24"/>
        </w:rPr>
      </w:pPr>
      <w:r>
        <w:rPr>
          <w:rFonts w:hint="eastAsia" w:ascii="仿宋" w:hAnsi="仿宋" w:eastAsia="仿宋" w:cs="仿宋_GB2312"/>
          <w:sz w:val="24"/>
        </w:rPr>
        <w:t>18.3.2目前政府采购全流程电子化交易，投标人须在规定时间内自行解密。</w:t>
      </w:r>
    </w:p>
    <w:p>
      <w:pPr>
        <w:pStyle w:val="25"/>
        <w:spacing w:before="0" w:line="360" w:lineRule="auto"/>
        <w:ind w:left="0" w:firstLine="480" w:firstLineChars="200"/>
        <w:contextualSpacing/>
        <w:rPr>
          <w:rFonts w:ascii="仿宋" w:hAnsi="仿宋" w:eastAsia="仿宋" w:cs="仿宋_GB2312"/>
          <w:sz w:val="24"/>
        </w:rPr>
      </w:pPr>
      <w:r>
        <w:rPr>
          <w:rFonts w:hint="eastAsia" w:ascii="仿宋" w:hAnsi="仿宋" w:eastAsia="仿宋" w:cs="仿宋_GB2312"/>
          <w:sz w:val="24"/>
        </w:rPr>
        <w:t>18.3.3本项目原则上采用政采云电子招投标开标及评审程序，但有下情形之一的，按以下情况处理：</w:t>
      </w:r>
    </w:p>
    <w:p>
      <w:pPr>
        <w:pStyle w:val="25"/>
        <w:spacing w:before="0" w:line="360" w:lineRule="auto"/>
        <w:ind w:left="0" w:firstLine="480" w:firstLineChars="200"/>
        <w:contextualSpacing/>
        <w:rPr>
          <w:rFonts w:ascii="仿宋" w:hAnsi="仿宋" w:eastAsia="仿宋" w:cs="仿宋_GB2312"/>
          <w:sz w:val="24"/>
        </w:rPr>
      </w:pPr>
      <w:r>
        <w:rPr>
          <w:rFonts w:hint="eastAsia" w:ascii="仿宋" w:hAnsi="仿宋" w:eastAsia="仿宋" w:cs="仿宋_GB2312"/>
          <w:sz w:val="24"/>
        </w:rPr>
        <w:t>18.3.3.1若个别投标人在规定时间内无法解密或解密失败的作无效投标处理。解密成功的投标人不足三家的，本项目流标重新组织采购活动。</w:t>
      </w:r>
    </w:p>
    <w:p>
      <w:pPr>
        <w:pStyle w:val="25"/>
        <w:spacing w:before="0" w:line="360" w:lineRule="auto"/>
        <w:ind w:left="0" w:firstLine="480" w:firstLineChars="200"/>
        <w:contextualSpacing/>
        <w:rPr>
          <w:rFonts w:ascii="仿宋" w:hAnsi="仿宋" w:eastAsia="仿宋" w:cs="仿宋_GB2312"/>
          <w:sz w:val="24"/>
        </w:rPr>
      </w:pPr>
      <w:r>
        <w:rPr>
          <w:rFonts w:hint="eastAsia" w:ascii="仿宋" w:hAnsi="仿宋" w:eastAsia="仿宋" w:cs="仿宋_GB2312"/>
          <w:sz w:val="24"/>
        </w:rPr>
        <w:t>18.3.3.2若因政采云平台原因无法读取或电子开评标无法正常进行，交易中心将情况上报行业监管部门同意后，重新组织采购活动。</w:t>
      </w:r>
    </w:p>
    <w:p>
      <w:pPr>
        <w:pStyle w:val="25"/>
        <w:spacing w:before="0" w:line="360" w:lineRule="auto"/>
        <w:ind w:left="0" w:firstLine="480" w:firstLineChars="200"/>
        <w:contextualSpacing/>
        <w:rPr>
          <w:rFonts w:ascii="仿宋" w:hAnsi="仿宋" w:eastAsia="仿宋" w:cs="仿宋_GB2312"/>
          <w:sz w:val="24"/>
        </w:rPr>
      </w:pPr>
    </w:p>
    <w:p>
      <w:pPr>
        <w:snapToGrid w:val="0"/>
        <w:spacing w:line="360" w:lineRule="auto"/>
        <w:ind w:firstLine="643" w:firstLineChars="200"/>
        <w:jc w:val="center"/>
        <w:outlineLvl w:val="0"/>
        <w:rPr>
          <w:rFonts w:ascii="仿宋" w:hAnsi="仿宋" w:eastAsia="仿宋" w:cs="仿宋_GB2312"/>
          <w:b/>
          <w:sz w:val="32"/>
          <w:szCs w:val="32"/>
        </w:rPr>
      </w:pPr>
      <w:bookmarkStart w:id="50" w:name="_Hlt75236101"/>
      <w:bookmarkEnd w:id="50"/>
      <w:bookmarkStart w:id="51" w:name="_Toc91899902"/>
      <w:r>
        <w:rPr>
          <w:rFonts w:hint="eastAsia" w:ascii="仿宋" w:hAnsi="仿宋" w:eastAsia="仿宋" w:cs="仿宋_GB2312"/>
          <w:b/>
          <w:sz w:val="32"/>
          <w:szCs w:val="32"/>
        </w:rPr>
        <w:t>五、评标</w:t>
      </w:r>
      <w:bookmarkEnd w:id="51"/>
    </w:p>
    <w:p>
      <w:pPr>
        <w:spacing w:line="360" w:lineRule="auto"/>
        <w:ind w:firstLine="482" w:firstLineChars="200"/>
        <w:rPr>
          <w:rFonts w:ascii="仿宋" w:hAnsi="仿宋" w:eastAsia="仿宋" w:cs="仿宋_GB2312"/>
          <w:b/>
          <w:sz w:val="24"/>
        </w:rPr>
      </w:pPr>
      <w:bookmarkStart w:id="52" w:name="_Toc91899903"/>
      <w:r>
        <w:rPr>
          <w:rFonts w:hint="eastAsia" w:ascii="仿宋" w:hAnsi="仿宋" w:eastAsia="仿宋" w:cs="仿宋_GB2312"/>
          <w:b/>
          <w:sz w:val="24"/>
        </w:rPr>
        <w:t>19.</w:t>
      </w:r>
      <w:r>
        <w:rPr>
          <w:rFonts w:hint="eastAsia" w:ascii="仿宋" w:hAnsi="仿宋" w:eastAsia="仿宋"/>
        </w:rPr>
        <w:t xml:space="preserve"> </w:t>
      </w:r>
      <w:r>
        <w:rPr>
          <w:rFonts w:hint="eastAsia" w:ascii="仿宋" w:hAnsi="仿宋" w:eastAsia="仿宋"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_GB2312"/>
          <w:b/>
          <w:sz w:val="24"/>
        </w:rPr>
        <w:t>详见招标文件第四部分“评标方法及评分标准”。</w:t>
      </w:r>
    </w:p>
    <w:p>
      <w:pPr>
        <w:spacing w:line="360" w:lineRule="auto"/>
        <w:ind w:firstLine="482" w:firstLineChars="200"/>
        <w:rPr>
          <w:rFonts w:ascii="仿宋" w:hAnsi="仿宋" w:eastAsia="仿宋" w:cs="仿宋_GB2312"/>
          <w:b/>
          <w:sz w:val="24"/>
        </w:rPr>
      </w:pPr>
    </w:p>
    <w:p>
      <w:pPr>
        <w:snapToGrid w:val="0"/>
        <w:spacing w:line="360" w:lineRule="auto"/>
        <w:ind w:firstLine="643" w:firstLineChars="200"/>
        <w:jc w:val="center"/>
        <w:outlineLvl w:val="0"/>
        <w:rPr>
          <w:rFonts w:ascii="仿宋" w:hAnsi="仿宋" w:eastAsia="仿宋" w:cs="仿宋_GB2312"/>
          <w:b/>
          <w:sz w:val="36"/>
          <w:szCs w:val="36"/>
        </w:rPr>
      </w:pPr>
      <w:r>
        <w:rPr>
          <w:rFonts w:hint="eastAsia" w:ascii="仿宋" w:hAnsi="仿宋" w:eastAsia="仿宋" w:cs="仿宋_GB2312"/>
          <w:b/>
          <w:sz w:val="32"/>
          <w:szCs w:val="32"/>
        </w:rPr>
        <w:t>六、定 标</w:t>
      </w:r>
    </w:p>
    <w:p>
      <w:pPr>
        <w:pStyle w:val="8"/>
        <w:spacing w:line="360" w:lineRule="auto"/>
        <w:ind w:firstLine="482"/>
        <w:rPr>
          <w:rFonts w:ascii="仿宋" w:hAnsi="仿宋" w:eastAsia="仿宋" w:cs="仿宋_GB2312"/>
          <w:b/>
        </w:rPr>
      </w:pPr>
      <w:r>
        <w:rPr>
          <w:rFonts w:hint="eastAsia" w:ascii="仿宋" w:hAnsi="仿宋" w:eastAsia="仿宋" w:cs="仿宋_GB2312"/>
          <w:b/>
        </w:rPr>
        <w:t>20. 确定中标供应商</w:t>
      </w:r>
    </w:p>
    <w:p>
      <w:pPr>
        <w:pStyle w:val="24"/>
        <w:snapToGrid w:val="0"/>
        <w:spacing w:before="0"/>
        <w:ind w:firstLine="480"/>
        <w:rPr>
          <w:rFonts w:ascii="仿宋" w:hAnsi="仿宋" w:eastAsia="仿宋" w:cs="仿宋_GB2312"/>
          <w:b/>
          <w:spacing w:val="-6"/>
          <w:szCs w:val="24"/>
        </w:rPr>
      </w:pPr>
      <w:r>
        <w:rPr>
          <w:rFonts w:hint="eastAsia" w:ascii="仿宋" w:hAnsi="仿宋" w:eastAsia="仿宋" w:cs="仿宋_GB2312"/>
          <w:szCs w:val="24"/>
        </w:rPr>
        <w:t>采购代理机构将自评审结束之日起2个工作日内将评审报告送交采购人。采购人将自</w:t>
      </w:r>
      <w:r>
        <w:rPr>
          <w:rFonts w:hint="eastAsia" w:ascii="仿宋" w:hAnsi="仿宋" w:eastAsia="仿宋" w:cs="仿宋_GB2312"/>
          <w:spacing w:val="-6"/>
          <w:szCs w:val="24"/>
        </w:rPr>
        <w:t>收到评审报告之日起5个工作日内在评审报告推荐的中标候选人中按顺序确定中标供应商。</w:t>
      </w:r>
    </w:p>
    <w:p>
      <w:pPr>
        <w:pStyle w:val="24"/>
        <w:snapToGrid w:val="0"/>
        <w:spacing w:before="0"/>
        <w:ind w:firstLine="482"/>
        <w:rPr>
          <w:rFonts w:ascii="仿宋" w:hAnsi="仿宋" w:eastAsia="仿宋" w:cs="仿宋_GB2312"/>
          <w:b/>
          <w:szCs w:val="24"/>
        </w:rPr>
      </w:pPr>
      <w:r>
        <w:rPr>
          <w:rFonts w:hint="eastAsia" w:ascii="仿宋" w:hAnsi="仿宋" w:eastAsia="仿宋" w:cs="仿宋_GB2312"/>
          <w:b/>
          <w:szCs w:val="24"/>
        </w:rPr>
        <w:t>21. 中标通知与中标结果公告</w:t>
      </w:r>
    </w:p>
    <w:p>
      <w:pPr>
        <w:widowControl/>
        <w:shd w:val="clear" w:color="auto" w:fill="FFFFFF"/>
        <w:spacing w:line="360" w:lineRule="auto"/>
        <w:ind w:firstLine="480" w:firstLineChars="200"/>
        <w:jc w:val="left"/>
        <w:rPr>
          <w:rFonts w:ascii="仿宋" w:hAnsi="仿宋" w:eastAsia="仿宋" w:cs="仿宋_GB2312"/>
          <w:sz w:val="24"/>
        </w:rPr>
      </w:pPr>
      <w:r>
        <w:rPr>
          <w:rFonts w:hint="eastAsia" w:ascii="仿宋" w:hAnsi="仿宋" w:eastAsia="仿宋" w:cs="仿宋_GB2312"/>
          <w:sz w:val="24"/>
        </w:rPr>
        <w:t>21.1采购代理机构将在自中标人确定之日起2个工作日内，在发布招标公告的网站上公告中标结果,同时向中标人发出中标通知书。</w:t>
      </w:r>
    </w:p>
    <w:p>
      <w:pPr>
        <w:widowControl/>
        <w:shd w:val="clear" w:color="auto" w:fill="FFFFFF"/>
        <w:spacing w:line="360" w:lineRule="auto"/>
        <w:ind w:firstLine="480" w:firstLineChars="200"/>
        <w:jc w:val="left"/>
        <w:rPr>
          <w:rFonts w:ascii="仿宋" w:hAnsi="仿宋" w:eastAsia="仿宋" w:cs="仿宋_GB2312"/>
          <w:sz w:val="24"/>
        </w:rPr>
      </w:pPr>
      <w:r>
        <w:rPr>
          <w:rFonts w:hint="eastAsia" w:ascii="仿宋" w:hAnsi="仿宋" w:eastAsia="仿宋" w:cs="仿宋_GB2312"/>
          <w:sz w:val="24"/>
        </w:rPr>
        <w:t>21.2</w:t>
      </w:r>
      <w:r>
        <w:rPr>
          <w:rFonts w:ascii="仿宋" w:hAnsi="仿宋" w:eastAsia="仿宋" w:cs="仿宋_GB2312"/>
          <w:sz w:val="24"/>
        </w:rPr>
        <w:t>中标结果公告内容包括采购人及其委托的</w:t>
      </w:r>
      <w:r>
        <w:rPr>
          <w:rFonts w:hint="eastAsia" w:ascii="仿宋" w:hAnsi="仿宋" w:eastAsia="仿宋" w:cs="仿宋_GB2312"/>
          <w:sz w:val="24"/>
        </w:rPr>
        <w:t>采购代理机构</w:t>
      </w:r>
      <w:r>
        <w:rPr>
          <w:rFonts w:ascii="仿宋" w:hAnsi="仿宋" w:eastAsia="仿宋" w:cs="仿宋_GB2312"/>
          <w:sz w:val="24"/>
        </w:rPr>
        <w:t>的名称、地址、联系方式，项目名称和项目编号，中标人名称、地址和中标金额，主要中标标的的名称、规格型号、数量、单价、服务要求，中标公告期限以及评审专家名单。</w:t>
      </w:r>
    </w:p>
    <w:p>
      <w:pPr>
        <w:widowControl/>
        <w:shd w:val="clear" w:color="auto" w:fill="FFFFFF"/>
        <w:spacing w:line="360" w:lineRule="auto"/>
        <w:ind w:firstLine="480" w:firstLineChars="200"/>
        <w:jc w:val="left"/>
        <w:rPr>
          <w:rFonts w:ascii="仿宋" w:hAnsi="仿宋" w:eastAsia="仿宋" w:cs="仿宋_GB2312"/>
          <w:sz w:val="24"/>
        </w:rPr>
      </w:pPr>
      <w:r>
        <w:rPr>
          <w:rFonts w:hint="eastAsia" w:ascii="仿宋" w:hAnsi="仿宋" w:eastAsia="仿宋" w:cs="仿宋_GB2312"/>
          <w:sz w:val="24"/>
        </w:rPr>
        <w:t>21.3</w:t>
      </w:r>
      <w:r>
        <w:rPr>
          <w:rFonts w:ascii="仿宋" w:hAnsi="仿宋" w:eastAsia="仿宋" w:cs="仿宋_GB2312"/>
          <w:sz w:val="24"/>
        </w:rPr>
        <w:t>公告期限为1个工作日。</w:t>
      </w:r>
    </w:p>
    <w:p>
      <w:pPr>
        <w:widowControl/>
        <w:shd w:val="clear" w:color="auto" w:fill="FFFFFF"/>
        <w:spacing w:line="360" w:lineRule="auto"/>
        <w:ind w:firstLine="480" w:firstLineChars="200"/>
        <w:jc w:val="left"/>
        <w:rPr>
          <w:rFonts w:ascii="仿宋" w:hAnsi="仿宋" w:eastAsia="仿宋" w:cs="仿宋_GB2312"/>
          <w:sz w:val="24"/>
        </w:rPr>
      </w:pPr>
    </w:p>
    <w:p>
      <w:pPr>
        <w:snapToGrid w:val="0"/>
        <w:spacing w:line="360" w:lineRule="auto"/>
        <w:ind w:firstLine="643" w:firstLineChars="200"/>
        <w:jc w:val="center"/>
        <w:rPr>
          <w:rFonts w:ascii="仿宋" w:hAnsi="仿宋" w:eastAsia="仿宋" w:cs="仿宋_GB2312"/>
          <w:b/>
          <w:sz w:val="32"/>
        </w:rPr>
      </w:pPr>
      <w:r>
        <w:rPr>
          <w:rFonts w:hint="eastAsia" w:ascii="仿宋" w:hAnsi="仿宋" w:eastAsia="仿宋" w:cs="仿宋_GB2312"/>
          <w:b/>
          <w:sz w:val="32"/>
        </w:rPr>
        <w:t>七、合同授予</w:t>
      </w:r>
    </w:p>
    <w:p>
      <w:pPr>
        <w:pStyle w:val="8"/>
        <w:spacing w:line="360" w:lineRule="auto"/>
        <w:ind w:firstLine="482"/>
        <w:rPr>
          <w:rFonts w:ascii="仿宋" w:hAnsi="仿宋" w:eastAsia="仿宋" w:cs="仿宋_GB2312"/>
          <w:b/>
        </w:rPr>
      </w:pPr>
      <w:r>
        <w:rPr>
          <w:rFonts w:hint="eastAsia" w:ascii="仿宋" w:hAnsi="仿宋" w:eastAsia="仿宋" w:cs="仿宋_GB2312"/>
          <w:b/>
        </w:rPr>
        <w:t xml:space="preserve">22. </w:t>
      </w:r>
      <w:r>
        <w:rPr>
          <w:rFonts w:hint="eastAsia" w:ascii="仿宋" w:hAnsi="仿宋" w:eastAsia="仿宋" w:cs="仿宋_GB2312"/>
        </w:rPr>
        <w:t>合同主要条款详见第五部分拟签订的合同文本。</w:t>
      </w:r>
    </w:p>
    <w:p>
      <w:pPr>
        <w:pStyle w:val="8"/>
        <w:spacing w:line="360" w:lineRule="auto"/>
        <w:ind w:firstLine="482"/>
        <w:rPr>
          <w:rFonts w:ascii="仿宋" w:hAnsi="仿宋" w:eastAsia="仿宋" w:cs="仿宋_GB2312"/>
          <w:b/>
        </w:rPr>
      </w:pPr>
      <w:r>
        <w:rPr>
          <w:rFonts w:hint="eastAsia" w:ascii="仿宋" w:hAnsi="仿宋" w:eastAsia="仿宋" w:cs="仿宋_GB2312"/>
          <w:b/>
        </w:rPr>
        <w:t>23. 合同的签订</w:t>
      </w:r>
    </w:p>
    <w:p>
      <w:pPr>
        <w:widowControl/>
        <w:shd w:val="clear" w:color="auto" w:fill="FFFFFF"/>
        <w:spacing w:line="360" w:lineRule="auto"/>
        <w:ind w:firstLine="480" w:firstLineChars="200"/>
        <w:jc w:val="left"/>
        <w:rPr>
          <w:rFonts w:hint="eastAsia" w:ascii="仿宋" w:hAnsi="仿宋" w:eastAsia="仿宋" w:cs="Arial"/>
          <w:kern w:val="0"/>
          <w:sz w:val="24"/>
        </w:rPr>
      </w:pPr>
      <w:r>
        <w:rPr>
          <w:rFonts w:hint="eastAsia" w:ascii="仿宋" w:hAnsi="仿宋" w:eastAsia="仿宋" w:cs="仿宋_GB2312"/>
          <w:sz w:val="24"/>
        </w:rPr>
        <w:t>23.1</w:t>
      </w:r>
      <w:r>
        <w:rPr>
          <w:rFonts w:hint="eastAsia" w:ascii="仿宋" w:hAnsi="仿宋" w:eastAsia="仿宋" w:cs="Arial"/>
          <w:kern w:val="0"/>
          <w:sz w:val="24"/>
        </w:rPr>
        <w:t xml:space="preserve"> 采购人与中标人应当在中标通知书发出之日起三十日内，按照招标文件确定的事项签订政府采购合同。</w:t>
      </w:r>
    </w:p>
    <w:p>
      <w:pPr>
        <w:pStyle w:val="2"/>
        <w:ind w:firstLine="480" w:firstLineChars="200"/>
      </w:pPr>
      <w:r>
        <w:rPr>
          <w:rFonts w:hint="eastAsia" w:ascii="仿宋" w:hAnsi="仿宋" w:eastAsia="仿宋" w:cs="仿宋"/>
          <w:color w:val="000000"/>
          <w:sz w:val="24"/>
          <w:shd w:val="clear" w:color="auto" w:fill="FFFFFF"/>
        </w:rPr>
        <w:t>采购人应当自政府采购合同签订之日起</w:t>
      </w:r>
      <w:r>
        <w:rPr>
          <w:rFonts w:ascii="仿宋" w:hAnsi="仿宋" w:eastAsia="仿宋" w:cs="仿宋"/>
          <w:color w:val="000000"/>
          <w:sz w:val="24"/>
          <w:shd w:val="clear" w:color="auto" w:fill="FFFFFF"/>
        </w:rPr>
        <w:t>2</w:t>
      </w:r>
      <w:r>
        <w:rPr>
          <w:rFonts w:hint="eastAsia" w:ascii="仿宋" w:hAnsi="仿宋" w:eastAsia="仿宋" w:cs="仿宋"/>
          <w:color w:val="000000"/>
          <w:sz w:val="24"/>
          <w:shd w:val="clear" w:color="auto" w:fill="FFFFFF"/>
        </w:rPr>
        <w:t>个工作日内，将政府采购合同在省级以上人民政府财政部门指定的媒体上公告，但政府采购合同中涉及国家秘密、商业秘密的内容除外。</w:t>
      </w:r>
      <w:r>
        <w:rPr>
          <w:rFonts w:hint="eastAsia" w:ascii="仿宋" w:hAnsi="仿宋" w:eastAsia="仿宋" w:cs="仿宋"/>
          <w:kern w:val="0"/>
          <w:sz w:val="24"/>
        </w:rPr>
        <w:t>政府采购项目的采购合同自签订之日起七个工作日内，采购人应当将合同副本报同级政府采购监督管理部门和有关部门备案，同时将合同副本送至交易中心存档。</w:t>
      </w:r>
    </w:p>
    <w:p>
      <w:pPr>
        <w:pStyle w:val="24"/>
        <w:snapToGrid w:val="0"/>
        <w:spacing w:before="0"/>
        <w:ind w:firstLine="480"/>
        <w:rPr>
          <w:rFonts w:ascii="仿宋" w:hAnsi="仿宋" w:eastAsia="仿宋"/>
          <w:kern w:val="0"/>
        </w:rPr>
      </w:pPr>
      <w:r>
        <w:rPr>
          <w:rFonts w:hint="eastAsia" w:ascii="仿宋" w:hAnsi="仿宋" w:eastAsia="仿宋" w:cs="仿宋_GB2312"/>
          <w:kern w:val="0"/>
          <w:lang w:val="zh-CN"/>
        </w:rPr>
        <w:t>2</w:t>
      </w:r>
      <w:r>
        <w:rPr>
          <w:rFonts w:hint="eastAsia" w:ascii="仿宋" w:hAnsi="仿宋" w:eastAsia="仿宋" w:cs="仿宋_GB2312"/>
          <w:kern w:val="0"/>
        </w:rPr>
        <w:t>3</w:t>
      </w:r>
      <w:r>
        <w:rPr>
          <w:rFonts w:hint="eastAsia" w:ascii="仿宋" w:hAnsi="仿宋" w:eastAsia="仿宋" w:cs="仿宋_GB2312"/>
          <w:kern w:val="0"/>
          <w:lang w:val="zh-CN"/>
        </w:rPr>
        <w:t>.2</w:t>
      </w:r>
      <w:r>
        <w:rPr>
          <w:rFonts w:hint="eastAsia" w:ascii="仿宋" w:hAnsi="仿宋" w:eastAsia="仿宋"/>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24"/>
        <w:snapToGrid w:val="0"/>
        <w:spacing w:before="0"/>
        <w:ind w:firstLine="480"/>
        <w:rPr>
          <w:rFonts w:ascii="仿宋" w:hAnsi="仿宋" w:eastAsia="仿宋" w:cs="仿宋_GB2312"/>
        </w:rPr>
      </w:pPr>
      <w:r>
        <w:rPr>
          <w:rFonts w:hint="eastAsia" w:ascii="仿宋" w:hAnsi="仿宋" w:eastAsia="仿宋" w:cs="仿宋_GB2312"/>
        </w:rPr>
        <w:t>23.3如签订合同并生效后，供应商无故拒绝或延期，除按照合同条款处理外，列入不良行为记录一次，并给予通报。</w:t>
      </w:r>
    </w:p>
    <w:p>
      <w:pPr>
        <w:pStyle w:val="24"/>
        <w:snapToGrid w:val="0"/>
        <w:spacing w:before="0"/>
        <w:ind w:firstLine="480"/>
        <w:rPr>
          <w:rFonts w:ascii="仿宋" w:hAnsi="仿宋" w:eastAsia="仿宋" w:cs="仿宋_GB2312"/>
        </w:rPr>
      </w:pPr>
      <w:r>
        <w:rPr>
          <w:rFonts w:hint="eastAsia" w:ascii="仿宋" w:hAnsi="仿宋" w:eastAsia="仿宋" w:cs="仿宋_GB2312"/>
        </w:rPr>
        <w:t>23.4中标供应商拒绝与采购人签订合同的，采购人可以按照评审报告推荐的中标或者成交候选人名单排序，确定下一候选人为中标供应商，也可以重新开展政府采购活动。</w:t>
      </w:r>
    </w:p>
    <w:p>
      <w:pPr>
        <w:pStyle w:val="8"/>
        <w:spacing w:line="360" w:lineRule="auto"/>
        <w:ind w:firstLine="482"/>
        <w:rPr>
          <w:rFonts w:ascii="仿宋" w:hAnsi="仿宋" w:eastAsia="仿宋" w:cs="仿宋_GB2312"/>
          <w:b/>
        </w:rPr>
      </w:pPr>
      <w:r>
        <w:rPr>
          <w:rFonts w:hint="eastAsia" w:ascii="仿宋" w:hAnsi="仿宋" w:eastAsia="仿宋" w:cs="仿宋_GB2312"/>
          <w:b/>
        </w:rPr>
        <w:t>24. 履约保证金</w:t>
      </w:r>
    </w:p>
    <w:p>
      <w:pPr>
        <w:tabs>
          <w:tab w:val="left" w:pos="0"/>
        </w:tabs>
        <w:spacing w:line="360" w:lineRule="auto"/>
        <w:ind w:firstLine="480" w:firstLineChars="200"/>
        <w:rPr>
          <w:rFonts w:ascii="仿宋" w:hAnsi="仿宋" w:eastAsia="仿宋"/>
          <w:sz w:val="24"/>
        </w:rPr>
      </w:pPr>
      <w:r>
        <w:rPr>
          <w:rFonts w:hint="eastAsia" w:ascii="仿宋" w:hAnsi="仿宋" w:eastAsia="仿宋" w:cs="Helvetica"/>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sz w:val="24"/>
        </w:rPr>
        <w:t>。履约保证金的数额不得超过政府采购合同金额的5%。</w:t>
      </w:r>
    </w:p>
    <w:p>
      <w:pPr>
        <w:snapToGrid w:val="0"/>
        <w:spacing w:line="360" w:lineRule="auto"/>
        <w:ind w:firstLine="643" w:firstLineChars="200"/>
        <w:jc w:val="center"/>
        <w:rPr>
          <w:rFonts w:ascii="仿宋" w:hAnsi="仿宋" w:eastAsia="仿宋" w:cs="仿宋_GB2312"/>
          <w:b/>
          <w:sz w:val="32"/>
        </w:rPr>
      </w:pPr>
      <w:r>
        <w:rPr>
          <w:rFonts w:hint="eastAsia" w:ascii="仿宋" w:hAnsi="仿宋" w:eastAsia="仿宋" w:cs="仿宋_GB2312"/>
          <w:b/>
          <w:sz w:val="32"/>
        </w:rPr>
        <w:t>八、验收</w:t>
      </w:r>
    </w:p>
    <w:p>
      <w:pPr>
        <w:pStyle w:val="8"/>
        <w:spacing w:line="360" w:lineRule="auto"/>
        <w:ind w:firstLine="482"/>
        <w:rPr>
          <w:rFonts w:ascii="仿宋" w:hAnsi="仿宋" w:eastAsia="仿宋" w:cs="仿宋_GB2312"/>
          <w:b/>
        </w:rPr>
      </w:pPr>
      <w:r>
        <w:rPr>
          <w:rFonts w:hint="eastAsia" w:ascii="仿宋" w:hAnsi="仿宋" w:eastAsia="仿宋" w:cs="仿宋_GB2312"/>
          <w:b/>
        </w:rPr>
        <w:t>25.验收</w:t>
      </w:r>
    </w:p>
    <w:p>
      <w:pPr>
        <w:tabs>
          <w:tab w:val="left" w:pos="0"/>
        </w:tabs>
        <w:spacing w:line="360" w:lineRule="auto"/>
        <w:ind w:firstLine="480" w:firstLineChars="200"/>
        <w:rPr>
          <w:rFonts w:ascii="仿宋" w:hAnsi="仿宋" w:eastAsia="仿宋" w:cs="Helvetica"/>
          <w:kern w:val="0"/>
          <w:sz w:val="24"/>
        </w:rPr>
      </w:pPr>
      <w:r>
        <w:rPr>
          <w:rFonts w:hint="eastAsia" w:ascii="仿宋" w:hAnsi="仿宋" w:eastAsia="仿宋" w:cs="Helvetica"/>
          <w:kern w:val="0"/>
          <w:sz w:val="24"/>
        </w:rPr>
        <w:t>25.1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firstLineChars="200"/>
        <w:rPr>
          <w:rFonts w:ascii="仿宋" w:hAnsi="仿宋" w:eastAsia="仿宋" w:cs="Helvetica"/>
          <w:kern w:val="0"/>
          <w:sz w:val="24"/>
        </w:rPr>
      </w:pPr>
      <w:r>
        <w:rPr>
          <w:rFonts w:hint="eastAsia" w:ascii="仿宋" w:hAnsi="仿宋" w:eastAsia="仿宋" w:cs="Helvetica"/>
          <w:kern w:val="0"/>
          <w:sz w:val="24"/>
        </w:rPr>
        <w:t>25.2采购人可以邀请参加本项目的其他投标人或者第三方机构参与验收。参与验收的投标人或者第三方机构的意见作为验收书的参考资料一并存档。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firstLineChars="200"/>
        <w:rPr>
          <w:rFonts w:ascii="仿宋" w:hAnsi="仿宋" w:eastAsia="仿宋" w:cs="Helvetica"/>
          <w:kern w:val="0"/>
          <w:sz w:val="24"/>
        </w:rPr>
      </w:pPr>
      <w:r>
        <w:rPr>
          <w:rFonts w:hint="eastAsia" w:ascii="仿宋" w:hAnsi="仿宋" w:eastAsia="仿宋" w:cs="Helvetica"/>
          <w:kern w:val="0"/>
          <w:sz w:val="24"/>
        </w:rPr>
        <w:t>25.3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firstLineChars="200"/>
        <w:rPr>
          <w:rFonts w:ascii="仿宋" w:hAnsi="仿宋" w:eastAsia="仿宋" w:cs="Helvetica"/>
          <w:kern w:val="0"/>
          <w:sz w:val="24"/>
        </w:rPr>
        <w:sectPr>
          <w:pgSz w:w="11906" w:h="16838"/>
          <w:pgMar w:top="1440" w:right="1800" w:bottom="1440" w:left="1800" w:header="930" w:footer="992" w:gutter="0"/>
          <w:pgNumType w:fmt="decimal"/>
          <w:cols w:space="425" w:num="1"/>
          <w:docGrid w:type="lines" w:linePitch="312" w:charSpace="0"/>
        </w:sectPr>
      </w:pPr>
      <w:r>
        <w:rPr>
          <w:rFonts w:hint="eastAsia" w:ascii="仿宋" w:hAnsi="仿宋" w:eastAsia="仿宋" w:cs="Helvetica"/>
          <w:kern w:val="0"/>
          <w:sz w:val="24"/>
        </w:rPr>
        <w:t>25.4验收合格的项目，采购人将根据采购合同的约定及时向供应商支付采购资金、退还履约保证金。验收不合格的项目，采购人将依法及时处理。采购合同的履行、违约责任和解决争议的方式等适用《中华人民共和国合同法》。供应商在履约过程中有政府采购法律法规规定的违法违规情形的，采购人应当及时报告本级财政部门。</w:t>
      </w:r>
      <w:bookmarkEnd w:id="52"/>
    </w:p>
    <w:p>
      <w:pPr>
        <w:numPr>
          <w:ilvl w:val="0"/>
          <w:numId w:val="3"/>
        </w:numPr>
        <w:tabs>
          <w:tab w:val="left" w:pos="0"/>
        </w:tabs>
        <w:spacing w:line="360" w:lineRule="auto"/>
        <w:jc w:val="center"/>
        <w:rPr>
          <w:rFonts w:ascii="仿宋" w:hAnsi="仿宋" w:eastAsia="仿宋" w:cs="仿宋_GB2312"/>
          <w:b/>
          <w:sz w:val="36"/>
          <w:szCs w:val="36"/>
        </w:rPr>
      </w:pPr>
      <w:r>
        <w:rPr>
          <w:rFonts w:hint="eastAsia" w:ascii="仿宋" w:hAnsi="仿宋" w:eastAsia="仿宋" w:cs="仿宋_GB2312"/>
          <w:b/>
          <w:sz w:val="36"/>
          <w:szCs w:val="36"/>
        </w:rPr>
        <w:t xml:space="preserve">  采购需求</w:t>
      </w:r>
    </w:p>
    <w:p/>
    <w:p>
      <w:pPr>
        <w:rPr>
          <w:rFonts w:hint="eastAsia" w:ascii="仿宋" w:hAnsi="仿宋" w:eastAsia="仿宋" w:cs="仿宋"/>
          <w:b/>
          <w:spacing w:val="-6"/>
          <w:sz w:val="24"/>
          <w:szCs w:val="24"/>
        </w:rPr>
      </w:pPr>
      <w:r>
        <w:rPr>
          <w:rFonts w:hint="eastAsia" w:ascii="仿宋" w:hAnsi="仿宋" w:eastAsia="仿宋" w:cs="仿宋"/>
          <w:b/>
          <w:spacing w:val="-6"/>
          <w:sz w:val="24"/>
          <w:szCs w:val="24"/>
        </w:rPr>
        <w:t>一、项目概况</w:t>
      </w:r>
    </w:p>
    <w:p>
      <w:pPr>
        <w:ind w:right="281" w:rightChars="134" w:firstLine="456" w:firstLineChars="200"/>
        <w:rPr>
          <w:rFonts w:hint="eastAsia" w:ascii="仿宋" w:hAnsi="仿宋" w:eastAsia="仿宋" w:cs="仿宋"/>
          <w:spacing w:val="-6"/>
          <w:sz w:val="24"/>
          <w:szCs w:val="24"/>
          <w:lang w:val="en-US" w:eastAsia="zh-CN"/>
        </w:rPr>
      </w:pPr>
    </w:p>
    <w:p>
      <w:pPr>
        <w:ind w:right="281" w:rightChars="134" w:firstLine="456" w:firstLineChars="200"/>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rPr>
        <w:t>本项目包含</w:t>
      </w:r>
      <w:r>
        <w:rPr>
          <w:rFonts w:hint="eastAsia" w:ascii="仿宋" w:hAnsi="仿宋" w:eastAsia="仿宋" w:cs="仿宋"/>
          <w:spacing w:val="-6"/>
          <w:sz w:val="24"/>
          <w:szCs w:val="24"/>
          <w:lang w:eastAsia="zh-CN"/>
        </w:rPr>
        <w:t>杭州市</w:t>
      </w:r>
      <w:r>
        <w:rPr>
          <w:rFonts w:hint="eastAsia" w:ascii="仿宋" w:hAnsi="仿宋" w:eastAsia="仿宋" w:cs="仿宋"/>
          <w:spacing w:val="-6"/>
          <w:sz w:val="24"/>
          <w:szCs w:val="24"/>
          <w:lang w:val="en-US" w:eastAsia="zh-CN"/>
        </w:rPr>
        <w:t>钱塘新区下沙区块90座公厕，一个项目分为三个标段，</w:t>
      </w:r>
      <w:r>
        <w:rPr>
          <w:rFonts w:hint="eastAsia" w:ascii="仿宋" w:hAnsi="仿宋" w:eastAsia="仿宋" w:cs="仿宋"/>
          <w:spacing w:val="-6"/>
          <w:sz w:val="24"/>
          <w:szCs w:val="24"/>
        </w:rPr>
        <w:t>服务期</w:t>
      </w:r>
      <w:r>
        <w:rPr>
          <w:rFonts w:hint="eastAsia" w:ascii="仿宋" w:hAnsi="仿宋" w:eastAsia="仿宋" w:cs="仿宋"/>
          <w:spacing w:val="-6"/>
          <w:sz w:val="24"/>
          <w:szCs w:val="24"/>
          <w:lang w:eastAsia="zh-CN"/>
        </w:rPr>
        <w:t>：一</w:t>
      </w:r>
      <w:r>
        <w:rPr>
          <w:rFonts w:hint="eastAsia" w:ascii="仿宋" w:hAnsi="仿宋" w:eastAsia="仿宋" w:cs="仿宋"/>
          <w:sz w:val="24"/>
          <w:szCs w:val="24"/>
        </w:rPr>
        <w:t>年（暂定20</w:t>
      </w:r>
      <w:r>
        <w:rPr>
          <w:rFonts w:hint="eastAsia" w:ascii="仿宋" w:hAnsi="仿宋" w:eastAsia="仿宋" w:cs="仿宋"/>
          <w:sz w:val="24"/>
          <w:szCs w:val="24"/>
          <w:lang w:val="en-US" w:eastAsia="zh-CN"/>
        </w:rPr>
        <w:t>21</w:t>
      </w:r>
      <w:r>
        <w:rPr>
          <w:rFonts w:hint="eastAsia" w:ascii="仿宋" w:hAnsi="仿宋" w:eastAsia="仿宋" w:cs="仿宋"/>
          <w:sz w:val="24"/>
          <w:szCs w:val="24"/>
        </w:rPr>
        <w:t>年</w:t>
      </w:r>
      <w:r>
        <w:rPr>
          <w:rFonts w:hint="eastAsia" w:ascii="仿宋" w:hAnsi="仿宋" w:eastAsia="仿宋" w:cs="仿宋"/>
          <w:sz w:val="24"/>
          <w:szCs w:val="24"/>
          <w:lang w:val="en-US" w:eastAsia="zh-CN"/>
        </w:rPr>
        <w:t>1</w:t>
      </w:r>
      <w:r>
        <w:rPr>
          <w:rFonts w:hint="eastAsia" w:ascii="仿宋" w:hAnsi="仿宋" w:eastAsia="仿宋" w:cs="仿宋"/>
          <w:sz w:val="24"/>
          <w:szCs w:val="24"/>
        </w:rPr>
        <w:t>月1日—20</w:t>
      </w:r>
      <w:r>
        <w:rPr>
          <w:rFonts w:hint="eastAsia" w:ascii="仿宋" w:hAnsi="仿宋" w:eastAsia="仿宋" w:cs="仿宋"/>
          <w:sz w:val="24"/>
          <w:szCs w:val="24"/>
          <w:lang w:val="en-US" w:eastAsia="zh-CN"/>
        </w:rPr>
        <w:t>21</w:t>
      </w:r>
      <w:r>
        <w:rPr>
          <w:rFonts w:hint="eastAsia" w:ascii="仿宋" w:hAnsi="仿宋" w:eastAsia="仿宋" w:cs="仿宋"/>
          <w:sz w:val="24"/>
          <w:szCs w:val="24"/>
        </w:rPr>
        <w:t>年</w:t>
      </w:r>
      <w:r>
        <w:rPr>
          <w:rFonts w:hint="eastAsia" w:ascii="仿宋" w:hAnsi="仿宋" w:eastAsia="仿宋" w:cs="仿宋"/>
          <w:sz w:val="24"/>
          <w:szCs w:val="24"/>
          <w:lang w:val="en-US" w:eastAsia="zh-CN"/>
        </w:rPr>
        <w:t>12</w:t>
      </w:r>
      <w:r>
        <w:rPr>
          <w:rFonts w:hint="eastAsia" w:ascii="仿宋" w:hAnsi="仿宋" w:eastAsia="仿宋" w:cs="仿宋"/>
          <w:sz w:val="24"/>
          <w:szCs w:val="24"/>
        </w:rPr>
        <w:t>月3</w:t>
      </w:r>
      <w:r>
        <w:rPr>
          <w:rFonts w:hint="eastAsia" w:ascii="仿宋" w:hAnsi="仿宋" w:eastAsia="仿宋" w:cs="仿宋"/>
          <w:sz w:val="24"/>
          <w:szCs w:val="24"/>
          <w:lang w:val="en-US" w:eastAsia="zh-CN"/>
        </w:rPr>
        <w:t>1</w:t>
      </w:r>
      <w:r>
        <w:rPr>
          <w:rFonts w:hint="eastAsia" w:ascii="仿宋" w:hAnsi="仿宋" w:eastAsia="仿宋" w:cs="仿宋"/>
          <w:sz w:val="24"/>
          <w:szCs w:val="24"/>
        </w:rPr>
        <w:t>日</w:t>
      </w:r>
      <w:r>
        <w:rPr>
          <w:rFonts w:hint="eastAsia" w:ascii="仿宋" w:hAnsi="仿宋" w:eastAsia="仿宋" w:cs="仿宋"/>
          <w:sz w:val="24"/>
          <w:szCs w:val="24"/>
          <w:lang w:eastAsia="zh-CN"/>
        </w:rPr>
        <w:t>；</w:t>
      </w:r>
      <w:r>
        <w:rPr>
          <w:rFonts w:hint="eastAsia" w:ascii="仿宋" w:hAnsi="仿宋" w:eastAsia="仿宋" w:cs="仿宋"/>
          <w:spacing w:val="-6"/>
          <w:sz w:val="24"/>
          <w:szCs w:val="24"/>
          <w:lang w:val="en-US" w:eastAsia="zh-CN"/>
        </w:rPr>
        <w:t>管理标准按照杭州市清洁度考核标准要求，按照杭州市统一的星级公厕要求进行管理，按照上一期市场化招标限价每坑位1.0032万元，作为本次限价进行招标，90座公厕实际坑位总数为1015.5个（小便池按0.5个坑位），一年总经费为1018.7496万元，投标人需按年报价，具体三标细分如下：</w:t>
      </w:r>
    </w:p>
    <w:p>
      <w:pPr>
        <w:ind w:right="281" w:rightChars="134" w:firstLine="456" w:firstLineChars="200"/>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一标：钱塘新区下沙区块（2号大街以北区域33座公厕），实际坑位为391个（小便池按0.5个坑位），一年经费为392.2512万元。</w:t>
      </w:r>
    </w:p>
    <w:p>
      <w:pPr>
        <w:ind w:right="281" w:rightChars="134" w:firstLine="456" w:firstLineChars="200"/>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二标：钱塘新区下沙区块（2号大街以南，15号大街以西区域34公厕），实际坑位为363个（小便池按0.5个坑位），一年经费为364.1616万元。</w:t>
      </w:r>
    </w:p>
    <w:p>
      <w:pPr>
        <w:ind w:right="281" w:rightChars="134" w:firstLine="456" w:firstLineChars="200"/>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三标：钱塘新区下沙区块（2号大街以南，15号大街以东区域23公厕，实际坑位为261.5个（小便池按0.5个坑位），一年经费为262.3368万元。</w:t>
      </w:r>
    </w:p>
    <w:p>
      <w:pPr>
        <w:ind w:right="281" w:rightChars="134" w:firstLine="480" w:firstLineChars="200"/>
        <w:rPr>
          <w:rFonts w:hint="eastAsia" w:ascii="仿宋" w:hAnsi="仿宋" w:eastAsia="仿宋" w:cs="仿宋"/>
          <w:sz w:val="24"/>
          <w:szCs w:val="24"/>
        </w:rPr>
      </w:pPr>
    </w:p>
    <w:p>
      <w:pPr>
        <w:jc w:val="center"/>
        <w:rPr>
          <w:rFonts w:hint="eastAsia" w:ascii="仿宋" w:hAnsi="仿宋" w:eastAsia="仿宋" w:cs="仿宋"/>
          <w:b/>
          <w:spacing w:val="-6"/>
          <w:sz w:val="24"/>
          <w:szCs w:val="24"/>
        </w:rPr>
      </w:pPr>
      <w:r>
        <w:rPr>
          <w:rFonts w:hint="eastAsia" w:ascii="仿宋" w:hAnsi="仿宋" w:eastAsia="仿宋" w:cs="仿宋"/>
          <w:b/>
          <w:spacing w:val="-6"/>
          <w:sz w:val="24"/>
          <w:szCs w:val="24"/>
        </w:rPr>
        <w:t>公厕分布及数量</w:t>
      </w:r>
    </w:p>
    <w:tbl>
      <w:tblPr>
        <w:tblStyle w:val="16"/>
        <w:tblW w:w="7935" w:type="dxa"/>
        <w:tblInd w:w="0" w:type="dxa"/>
        <w:tblLayout w:type="autofit"/>
        <w:tblCellMar>
          <w:top w:w="0" w:type="dxa"/>
          <w:left w:w="0" w:type="dxa"/>
          <w:bottom w:w="0" w:type="dxa"/>
          <w:right w:w="0" w:type="dxa"/>
        </w:tblCellMar>
      </w:tblPr>
      <w:tblGrid>
        <w:gridCol w:w="930"/>
        <w:gridCol w:w="3255"/>
        <w:gridCol w:w="1245"/>
        <w:gridCol w:w="1440"/>
        <w:gridCol w:w="1065"/>
      </w:tblGrid>
      <w:tr>
        <w:tblPrEx>
          <w:tblCellMar>
            <w:top w:w="0" w:type="dxa"/>
            <w:left w:w="0" w:type="dxa"/>
            <w:bottom w:w="0" w:type="dxa"/>
            <w:right w:w="0" w:type="dxa"/>
          </w:tblCellMar>
        </w:tblPrEx>
        <w:trPr>
          <w:trHeight w:val="560" w:hRule="atLeast"/>
        </w:trPr>
        <w:tc>
          <w:tcPr>
            <w:tcW w:w="7935" w:type="dxa"/>
            <w:gridSpan w:val="5"/>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2021年杭州钱塘新区公共卫生间物业化管理服务北部区块(一标）</w:t>
            </w:r>
          </w:p>
        </w:tc>
      </w:tr>
      <w:tr>
        <w:tblPrEx>
          <w:tblCellMar>
            <w:top w:w="0" w:type="dxa"/>
            <w:left w:w="0" w:type="dxa"/>
            <w:bottom w:w="0" w:type="dxa"/>
            <w:right w:w="0" w:type="dxa"/>
          </w:tblCellMar>
        </w:tblPrEx>
        <w:trPr>
          <w:trHeight w:val="46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序号</w:t>
            </w:r>
          </w:p>
        </w:tc>
        <w:tc>
          <w:tcPr>
            <w:tcW w:w="3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公厕名称</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坑位数（个）</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保洁等级</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3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文海北路#学源街公厕</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8.5</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三星级</w:t>
            </w:r>
          </w:p>
        </w:tc>
        <w:tc>
          <w:tcPr>
            <w:tcW w:w="10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钱塘新区下沙区块北部区块（2号大街以北）</w:t>
            </w: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3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沿江大道#学林街公厕</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三星级</w:t>
            </w:r>
          </w:p>
        </w:tc>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3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文澜路#学源街公厕</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三星级</w:t>
            </w:r>
          </w:p>
        </w:tc>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3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学府路公厕</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三星级</w:t>
            </w:r>
          </w:p>
        </w:tc>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3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文津学林公厕</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10.5</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三星级</w:t>
            </w:r>
          </w:p>
        </w:tc>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3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文海北路#德胜路公厕</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三星级</w:t>
            </w:r>
          </w:p>
        </w:tc>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3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宋都东郡国际水云街公厕</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三星级</w:t>
            </w:r>
          </w:p>
        </w:tc>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3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保利城市果岭公厕</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三星级</w:t>
            </w:r>
          </w:p>
        </w:tc>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3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宋都东郡国际公厕</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三星级</w:t>
            </w:r>
          </w:p>
        </w:tc>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3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碧桂园（西门）公厕</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10.5</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三星级</w:t>
            </w:r>
          </w:p>
        </w:tc>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3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碧桂园（东门）公厕</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12.5</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三星级</w:t>
            </w:r>
          </w:p>
        </w:tc>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3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宋都东郡国际3期公厕</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三星级</w:t>
            </w:r>
          </w:p>
        </w:tc>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3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松乔街#松下公司对面公厕</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三星级</w:t>
            </w:r>
          </w:p>
        </w:tc>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3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水云街#云涛北路东南侧</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三星级</w:t>
            </w:r>
          </w:p>
        </w:tc>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3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高教东公园公厕</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11.5</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三星级</w:t>
            </w:r>
          </w:p>
        </w:tc>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c>
          <w:tcPr>
            <w:tcW w:w="3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高教西公园公厕</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11.5</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三星级</w:t>
            </w:r>
          </w:p>
        </w:tc>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w:t>
            </w:r>
          </w:p>
        </w:tc>
        <w:tc>
          <w:tcPr>
            <w:tcW w:w="3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保利像素公厕</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13.5</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三星级</w:t>
            </w:r>
          </w:p>
        </w:tc>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c>
          <w:tcPr>
            <w:tcW w:w="3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汇澜公寓公厕</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三星级</w:t>
            </w:r>
          </w:p>
        </w:tc>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w:t>
            </w:r>
          </w:p>
        </w:tc>
        <w:tc>
          <w:tcPr>
            <w:tcW w:w="3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锦阳人力公厕</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三星级</w:t>
            </w:r>
          </w:p>
        </w:tc>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3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中粮包装公厕</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三星级</w:t>
            </w:r>
          </w:p>
        </w:tc>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w:t>
            </w:r>
          </w:p>
        </w:tc>
        <w:tc>
          <w:tcPr>
            <w:tcW w:w="3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元成东城大厦公厕</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12.5</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三星级</w:t>
            </w:r>
          </w:p>
        </w:tc>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w:t>
            </w:r>
          </w:p>
        </w:tc>
        <w:tc>
          <w:tcPr>
            <w:tcW w:w="3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湾南德盛东苑公厕</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14.5</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三星级</w:t>
            </w:r>
          </w:p>
        </w:tc>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w:t>
            </w:r>
          </w:p>
        </w:tc>
        <w:tc>
          <w:tcPr>
            <w:tcW w:w="3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高教文溯站公厕</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13.5</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三星级</w:t>
            </w:r>
          </w:p>
        </w:tc>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w:t>
            </w:r>
          </w:p>
        </w:tc>
        <w:tc>
          <w:tcPr>
            <w:tcW w:w="3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高沙文渊大厦公厕</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三星级</w:t>
            </w:r>
          </w:p>
        </w:tc>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c>
          <w:tcPr>
            <w:tcW w:w="3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文盛公寓公厕</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10.5</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三星级</w:t>
            </w:r>
          </w:p>
        </w:tc>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w:t>
            </w:r>
          </w:p>
        </w:tc>
        <w:tc>
          <w:tcPr>
            <w:tcW w:w="3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高沙市场公厕</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三星级</w:t>
            </w:r>
          </w:p>
        </w:tc>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w:t>
            </w:r>
          </w:p>
        </w:tc>
        <w:tc>
          <w:tcPr>
            <w:tcW w:w="3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新沙家园公厕</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三星级</w:t>
            </w:r>
          </w:p>
        </w:tc>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w:t>
            </w:r>
          </w:p>
        </w:tc>
        <w:tc>
          <w:tcPr>
            <w:tcW w:w="3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铭和苑公厕</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15.5</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三星级</w:t>
            </w:r>
          </w:p>
        </w:tc>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w:t>
            </w:r>
          </w:p>
        </w:tc>
        <w:tc>
          <w:tcPr>
            <w:tcW w:w="3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龙湖艳澜公厕</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三星级</w:t>
            </w:r>
          </w:p>
        </w:tc>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w:t>
            </w:r>
          </w:p>
        </w:tc>
        <w:tc>
          <w:tcPr>
            <w:tcW w:w="3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龙湖三期公厕</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三星级</w:t>
            </w:r>
          </w:p>
        </w:tc>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w:t>
            </w:r>
          </w:p>
        </w:tc>
        <w:tc>
          <w:tcPr>
            <w:tcW w:w="3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松合小区公厕</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18.5</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三星级</w:t>
            </w:r>
          </w:p>
        </w:tc>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w:t>
            </w:r>
          </w:p>
        </w:tc>
        <w:tc>
          <w:tcPr>
            <w:tcW w:w="3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学林铭城公厕</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三星级</w:t>
            </w:r>
          </w:p>
        </w:tc>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w:t>
            </w:r>
          </w:p>
        </w:tc>
        <w:tc>
          <w:tcPr>
            <w:tcW w:w="3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学源大厦北门公厕</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14.5</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三星级</w:t>
            </w:r>
          </w:p>
        </w:tc>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80" w:hRule="atLeast"/>
        </w:trPr>
        <w:tc>
          <w:tcPr>
            <w:tcW w:w="4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小计</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391</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p>
        </w:tc>
      </w:tr>
    </w:tbl>
    <w:p>
      <w:pPr>
        <w:jc w:val="center"/>
        <w:rPr>
          <w:rFonts w:hint="eastAsia" w:ascii="仿宋" w:hAnsi="仿宋" w:eastAsia="仿宋" w:cs="仿宋"/>
          <w:b/>
          <w:spacing w:val="-6"/>
          <w:sz w:val="24"/>
          <w:szCs w:val="24"/>
        </w:rPr>
      </w:pPr>
    </w:p>
    <w:p>
      <w:pPr>
        <w:jc w:val="center"/>
        <w:rPr>
          <w:rFonts w:hint="eastAsia" w:ascii="仿宋" w:hAnsi="仿宋" w:eastAsia="仿宋" w:cs="仿宋"/>
          <w:b/>
          <w:spacing w:val="-6"/>
          <w:sz w:val="24"/>
          <w:szCs w:val="24"/>
        </w:rPr>
      </w:pPr>
    </w:p>
    <w:tbl>
      <w:tblPr>
        <w:tblStyle w:val="16"/>
        <w:tblW w:w="7956" w:type="dxa"/>
        <w:tblInd w:w="0" w:type="dxa"/>
        <w:tblLayout w:type="autofit"/>
        <w:tblCellMar>
          <w:top w:w="0" w:type="dxa"/>
          <w:left w:w="0" w:type="dxa"/>
          <w:bottom w:w="0" w:type="dxa"/>
          <w:right w:w="0" w:type="dxa"/>
        </w:tblCellMar>
      </w:tblPr>
      <w:tblGrid>
        <w:gridCol w:w="930"/>
        <w:gridCol w:w="3330"/>
        <w:gridCol w:w="1191"/>
        <w:gridCol w:w="1425"/>
        <w:gridCol w:w="1080"/>
      </w:tblGrid>
      <w:tr>
        <w:tblPrEx>
          <w:tblCellMar>
            <w:top w:w="0" w:type="dxa"/>
            <w:left w:w="0" w:type="dxa"/>
            <w:bottom w:w="0" w:type="dxa"/>
            <w:right w:w="0" w:type="dxa"/>
          </w:tblCellMar>
        </w:tblPrEx>
        <w:trPr>
          <w:trHeight w:val="400" w:hRule="atLeast"/>
        </w:trPr>
        <w:tc>
          <w:tcPr>
            <w:tcW w:w="7956" w:type="dxa"/>
            <w:gridSpan w:val="5"/>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2021年杭州钱塘新区公共卫生间物业化管理服务中心区块(二标）</w:t>
            </w: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序号</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公厕名称</w:t>
            </w:r>
          </w:p>
        </w:tc>
        <w:tc>
          <w:tcPr>
            <w:tcW w:w="11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坑位数（个）</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保洁等级</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风帆路沿江大道北侧</w:t>
            </w:r>
          </w:p>
        </w:tc>
        <w:tc>
          <w:tcPr>
            <w:tcW w:w="11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10.5</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三星级</w:t>
            </w: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钱塘新区下沙区块中心区块（2号大街以南，15号大街以西）</w:t>
            </w: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11号路#12号路公厕</w:t>
            </w:r>
          </w:p>
        </w:tc>
        <w:tc>
          <w:tcPr>
            <w:tcW w:w="11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11.5</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三星级</w:t>
            </w: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14号路#津东路公厕</w:t>
            </w:r>
          </w:p>
        </w:tc>
        <w:tc>
          <w:tcPr>
            <w:tcW w:w="11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三星级</w:t>
            </w: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和达自由港公厕</w:t>
            </w:r>
          </w:p>
        </w:tc>
        <w:tc>
          <w:tcPr>
            <w:tcW w:w="11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10.5</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三星级</w:t>
            </w: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锦鳞公园公厕</w:t>
            </w:r>
          </w:p>
        </w:tc>
        <w:tc>
          <w:tcPr>
            <w:tcW w:w="11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12.5</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三星级</w:t>
            </w: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怡乐园公厕</w:t>
            </w:r>
          </w:p>
        </w:tc>
        <w:tc>
          <w:tcPr>
            <w:tcW w:w="11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12.5</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三星级</w:t>
            </w: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2号路#11号路公厕</w:t>
            </w:r>
          </w:p>
        </w:tc>
        <w:tc>
          <w:tcPr>
            <w:tcW w:w="11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三星级</w:t>
            </w: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文汇苑公厕</w:t>
            </w:r>
          </w:p>
        </w:tc>
        <w:tc>
          <w:tcPr>
            <w:tcW w:w="11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9.5</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三星级</w:t>
            </w: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商贸城公共厕所</w:t>
            </w:r>
          </w:p>
        </w:tc>
        <w:tc>
          <w:tcPr>
            <w:tcW w:w="11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三星级</w:t>
            </w: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景园小区公厕</w:t>
            </w:r>
          </w:p>
        </w:tc>
        <w:tc>
          <w:tcPr>
            <w:tcW w:w="11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三星级</w:t>
            </w: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1#2#公厕</w:t>
            </w:r>
          </w:p>
        </w:tc>
        <w:tc>
          <w:tcPr>
            <w:tcW w:w="11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三星级</w:t>
            </w: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下沙物美公厕</w:t>
            </w:r>
          </w:p>
        </w:tc>
        <w:tc>
          <w:tcPr>
            <w:tcW w:w="11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9.5</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三星级</w:t>
            </w: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精欧置业公厕</w:t>
            </w:r>
          </w:p>
        </w:tc>
        <w:tc>
          <w:tcPr>
            <w:tcW w:w="11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9.5</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三星级</w:t>
            </w: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城建文化馆公厕</w:t>
            </w:r>
          </w:p>
        </w:tc>
        <w:tc>
          <w:tcPr>
            <w:tcW w:w="11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三星级</w:t>
            </w: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七格小区公园公厕</w:t>
            </w:r>
          </w:p>
        </w:tc>
        <w:tc>
          <w:tcPr>
            <w:tcW w:w="11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三星级</w:t>
            </w: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5#玫琳凯公厕</w:t>
            </w:r>
          </w:p>
        </w:tc>
        <w:tc>
          <w:tcPr>
            <w:tcW w:w="11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10.5</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三星级</w:t>
            </w: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18#伊莱克斯公厕</w:t>
            </w:r>
          </w:p>
        </w:tc>
        <w:tc>
          <w:tcPr>
            <w:tcW w:w="11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三星级</w:t>
            </w: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3#12#公厕</w:t>
            </w:r>
          </w:p>
        </w:tc>
        <w:tc>
          <w:tcPr>
            <w:tcW w:w="11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三星级</w:t>
            </w: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0#16#公厕</w:t>
            </w:r>
          </w:p>
        </w:tc>
        <w:tc>
          <w:tcPr>
            <w:tcW w:w="11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9.5</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三星级</w:t>
            </w: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七格小区南公厕</w:t>
            </w:r>
          </w:p>
        </w:tc>
        <w:tc>
          <w:tcPr>
            <w:tcW w:w="11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7.5</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三星级</w:t>
            </w: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杭电公厕</w:t>
            </w:r>
          </w:p>
        </w:tc>
        <w:tc>
          <w:tcPr>
            <w:tcW w:w="11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8.5</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三星级</w:t>
            </w: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沿江2#桥公厕</w:t>
            </w:r>
          </w:p>
        </w:tc>
        <w:tc>
          <w:tcPr>
            <w:tcW w:w="11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三星级</w:t>
            </w: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智格新怡家园公厕</w:t>
            </w:r>
          </w:p>
        </w:tc>
        <w:tc>
          <w:tcPr>
            <w:tcW w:w="11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三星级</w:t>
            </w: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东海柠檬郡公厕</w:t>
            </w:r>
          </w:p>
        </w:tc>
        <w:tc>
          <w:tcPr>
            <w:tcW w:w="11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三星级</w:t>
            </w: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上沙锦湖家园公厕</w:t>
            </w:r>
          </w:p>
        </w:tc>
        <w:tc>
          <w:tcPr>
            <w:tcW w:w="11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三星级</w:t>
            </w: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下沙文化中心广场公厕</w:t>
            </w:r>
          </w:p>
        </w:tc>
        <w:tc>
          <w:tcPr>
            <w:tcW w:w="11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三星级</w:t>
            </w: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1#20#公厕</w:t>
            </w:r>
          </w:p>
        </w:tc>
        <w:tc>
          <w:tcPr>
            <w:tcW w:w="11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三星级</w:t>
            </w: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七格停车场公厕</w:t>
            </w:r>
          </w:p>
        </w:tc>
        <w:tc>
          <w:tcPr>
            <w:tcW w:w="11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三星级</w:t>
            </w: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沿江盘头公厕</w:t>
            </w:r>
          </w:p>
        </w:tc>
        <w:tc>
          <w:tcPr>
            <w:tcW w:w="11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三星级</w:t>
            </w: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下沙明都雅苑公厕</w:t>
            </w:r>
          </w:p>
        </w:tc>
        <w:tc>
          <w:tcPr>
            <w:tcW w:w="11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10.5</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三星级</w:t>
            </w: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上沙路#东岸嘉园公厕</w:t>
            </w:r>
          </w:p>
        </w:tc>
        <w:tc>
          <w:tcPr>
            <w:tcW w:w="11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三星级</w:t>
            </w: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天城东路#东岸嘉园公厕</w:t>
            </w:r>
          </w:p>
        </w:tc>
        <w:tc>
          <w:tcPr>
            <w:tcW w:w="11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三星级</w:t>
            </w: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头格江景家园1区公厕</w:t>
            </w:r>
          </w:p>
        </w:tc>
        <w:tc>
          <w:tcPr>
            <w:tcW w:w="11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三星级</w:t>
            </w: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头格江景家园2区公厕</w:t>
            </w:r>
          </w:p>
        </w:tc>
        <w:tc>
          <w:tcPr>
            <w:tcW w:w="11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12.5</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三星级</w:t>
            </w: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15" w:hRule="atLeast"/>
        </w:trPr>
        <w:tc>
          <w:tcPr>
            <w:tcW w:w="42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小计</w:t>
            </w:r>
          </w:p>
        </w:tc>
        <w:tc>
          <w:tcPr>
            <w:tcW w:w="11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363</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p>
        </w:tc>
      </w:tr>
    </w:tbl>
    <w:p>
      <w:pPr>
        <w:rPr>
          <w:rFonts w:hint="eastAsia" w:ascii="仿宋" w:hAnsi="仿宋" w:eastAsia="仿宋" w:cs="仿宋"/>
          <w:spacing w:val="-6"/>
          <w:sz w:val="24"/>
          <w:szCs w:val="24"/>
        </w:rPr>
      </w:pPr>
    </w:p>
    <w:p>
      <w:pPr>
        <w:rPr>
          <w:rFonts w:hint="eastAsia" w:ascii="仿宋" w:hAnsi="仿宋" w:eastAsia="仿宋" w:cs="仿宋"/>
          <w:spacing w:val="-6"/>
          <w:sz w:val="24"/>
          <w:szCs w:val="24"/>
        </w:rPr>
      </w:pPr>
    </w:p>
    <w:p>
      <w:pPr>
        <w:rPr>
          <w:rFonts w:hint="eastAsia" w:ascii="仿宋" w:hAnsi="仿宋" w:eastAsia="仿宋" w:cs="仿宋"/>
          <w:spacing w:val="-6"/>
          <w:sz w:val="24"/>
          <w:szCs w:val="24"/>
        </w:rPr>
      </w:pPr>
    </w:p>
    <w:tbl>
      <w:tblPr>
        <w:tblStyle w:val="16"/>
        <w:tblW w:w="7971" w:type="dxa"/>
        <w:tblInd w:w="0" w:type="dxa"/>
        <w:tblLayout w:type="autofit"/>
        <w:tblCellMar>
          <w:top w:w="0" w:type="dxa"/>
          <w:left w:w="0" w:type="dxa"/>
          <w:bottom w:w="0" w:type="dxa"/>
          <w:right w:w="0" w:type="dxa"/>
        </w:tblCellMar>
      </w:tblPr>
      <w:tblGrid>
        <w:gridCol w:w="930"/>
        <w:gridCol w:w="3330"/>
        <w:gridCol w:w="1176"/>
        <w:gridCol w:w="1440"/>
        <w:gridCol w:w="1095"/>
      </w:tblGrid>
      <w:tr>
        <w:tblPrEx>
          <w:tblCellMar>
            <w:top w:w="0" w:type="dxa"/>
            <w:left w:w="0" w:type="dxa"/>
            <w:bottom w:w="0" w:type="dxa"/>
            <w:right w:w="0" w:type="dxa"/>
          </w:tblCellMar>
        </w:tblPrEx>
        <w:trPr>
          <w:trHeight w:val="400" w:hRule="atLeast"/>
        </w:trPr>
        <w:tc>
          <w:tcPr>
            <w:tcW w:w="7971" w:type="dxa"/>
            <w:gridSpan w:val="5"/>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2021年杭州钱塘新区公共卫生间物业化管理服务沿江区块（三标）</w:t>
            </w: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序号</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公厕名称</w:t>
            </w:r>
          </w:p>
        </w:tc>
        <w:tc>
          <w:tcPr>
            <w:tcW w:w="11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坑位数（个）</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保洁等级</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围垦文化广场公厕</w:t>
            </w:r>
          </w:p>
        </w:tc>
        <w:tc>
          <w:tcPr>
            <w:tcW w:w="11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14.5</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三星级</w:t>
            </w:r>
          </w:p>
        </w:tc>
        <w:tc>
          <w:tcPr>
            <w:tcW w:w="109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钱塘新区下沙区块沿江区块项目（2号大街以南，15号大街以东）</w:t>
            </w: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出口加工区（南）公厕</w:t>
            </w:r>
          </w:p>
        </w:tc>
        <w:tc>
          <w:tcPr>
            <w:tcW w:w="11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出口加工区（北）公厕</w:t>
            </w:r>
          </w:p>
        </w:tc>
        <w:tc>
          <w:tcPr>
            <w:tcW w:w="11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10.5</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6#25号路公厕</w:t>
            </w:r>
          </w:p>
        </w:tc>
        <w:tc>
          <w:tcPr>
            <w:tcW w:w="11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25号路BRT公厕</w:t>
            </w:r>
          </w:p>
        </w:tc>
        <w:tc>
          <w:tcPr>
            <w:tcW w:w="11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6#27号路公厕</w:t>
            </w:r>
          </w:p>
        </w:tc>
        <w:tc>
          <w:tcPr>
            <w:tcW w:w="11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23号路新雁公厕</w:t>
            </w:r>
          </w:p>
        </w:tc>
        <w:tc>
          <w:tcPr>
            <w:tcW w:w="11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11.5</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6#19号路公厕</w:t>
            </w:r>
          </w:p>
        </w:tc>
        <w:tc>
          <w:tcPr>
            <w:tcW w:w="11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18#世贸公厕</w:t>
            </w:r>
          </w:p>
        </w:tc>
        <w:tc>
          <w:tcPr>
            <w:tcW w:w="11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保利江语海公厕</w:t>
            </w:r>
          </w:p>
        </w:tc>
        <w:tc>
          <w:tcPr>
            <w:tcW w:w="11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7.5</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金隅·观澜时代云邸公厕</w:t>
            </w:r>
          </w:p>
        </w:tc>
        <w:tc>
          <w:tcPr>
            <w:tcW w:w="11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10.5</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14号路沿江大道公厕</w:t>
            </w:r>
          </w:p>
        </w:tc>
        <w:tc>
          <w:tcPr>
            <w:tcW w:w="11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晨光国际（北）公厕</w:t>
            </w:r>
          </w:p>
        </w:tc>
        <w:tc>
          <w:tcPr>
            <w:tcW w:w="11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晨光国际（南）公厕</w:t>
            </w:r>
          </w:p>
        </w:tc>
        <w:tc>
          <w:tcPr>
            <w:tcW w:w="11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保利·玫瑰湾（正门）公厕</w:t>
            </w:r>
          </w:p>
        </w:tc>
        <w:tc>
          <w:tcPr>
            <w:tcW w:w="11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保利景冉佳园公厕</w:t>
            </w:r>
          </w:p>
        </w:tc>
        <w:tc>
          <w:tcPr>
            <w:tcW w:w="11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10.5</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之江东路#观澜时代公厕</w:t>
            </w:r>
          </w:p>
        </w:tc>
        <w:tc>
          <w:tcPr>
            <w:tcW w:w="11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18#23号路公厕</w:t>
            </w:r>
          </w:p>
        </w:tc>
        <w:tc>
          <w:tcPr>
            <w:tcW w:w="11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蒲公英天地广场公厕</w:t>
            </w:r>
          </w:p>
        </w:tc>
        <w:tc>
          <w:tcPr>
            <w:tcW w:w="11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沿江景观北公厕</w:t>
            </w:r>
          </w:p>
        </w:tc>
        <w:tc>
          <w:tcPr>
            <w:tcW w:w="11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沿江景观南公厕</w:t>
            </w:r>
          </w:p>
        </w:tc>
        <w:tc>
          <w:tcPr>
            <w:tcW w:w="11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16.5</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6#23#北公厕</w:t>
            </w:r>
          </w:p>
        </w:tc>
        <w:tc>
          <w:tcPr>
            <w:tcW w:w="11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16.5</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0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沿江#12号大街公厕</w:t>
            </w:r>
          </w:p>
        </w:tc>
        <w:tc>
          <w:tcPr>
            <w:tcW w:w="11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16.5</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45" w:hRule="atLeast"/>
        </w:trPr>
        <w:tc>
          <w:tcPr>
            <w:tcW w:w="42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小计</w:t>
            </w:r>
          </w:p>
        </w:tc>
        <w:tc>
          <w:tcPr>
            <w:tcW w:w="11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261.5</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p>
        </w:tc>
      </w:tr>
    </w:tbl>
    <w:p>
      <w:pPr>
        <w:spacing w:line="288" w:lineRule="auto"/>
        <w:rPr>
          <w:rFonts w:hint="eastAsia" w:ascii="仿宋" w:hAnsi="仿宋" w:eastAsia="仿宋" w:cs="仿宋"/>
          <w:spacing w:val="-6"/>
          <w:sz w:val="24"/>
          <w:szCs w:val="24"/>
        </w:rPr>
      </w:pPr>
    </w:p>
    <w:p>
      <w:pPr>
        <w:spacing w:line="288" w:lineRule="auto"/>
        <w:rPr>
          <w:rFonts w:hint="eastAsia" w:ascii="仿宋" w:hAnsi="仿宋" w:eastAsia="仿宋" w:cs="仿宋"/>
          <w:b/>
          <w:spacing w:val="-6"/>
          <w:sz w:val="24"/>
          <w:szCs w:val="24"/>
        </w:rPr>
      </w:pPr>
      <w:r>
        <w:rPr>
          <w:rFonts w:hint="eastAsia" w:ascii="仿宋" w:hAnsi="仿宋" w:eastAsia="仿宋" w:cs="仿宋"/>
          <w:b/>
          <w:spacing w:val="-6"/>
          <w:sz w:val="24"/>
          <w:szCs w:val="24"/>
        </w:rPr>
        <w:t>二、基本要求</w:t>
      </w:r>
    </w:p>
    <w:p>
      <w:pPr>
        <w:spacing w:line="288" w:lineRule="auto"/>
        <w:rPr>
          <w:rFonts w:hint="eastAsia" w:ascii="仿宋" w:hAnsi="仿宋" w:eastAsia="仿宋" w:cs="仿宋"/>
          <w:spacing w:val="-6"/>
          <w:sz w:val="24"/>
          <w:szCs w:val="24"/>
        </w:rPr>
      </w:pPr>
    </w:p>
    <w:p>
      <w:pPr>
        <w:ind w:right="281" w:rightChars="134" w:firstLine="480" w:firstLineChars="200"/>
        <w:rPr>
          <w:rFonts w:hint="eastAsia" w:ascii="仿宋" w:hAnsi="仿宋" w:eastAsia="仿宋" w:cs="仿宋"/>
          <w:sz w:val="24"/>
          <w:szCs w:val="24"/>
          <w:highlight w:val="none"/>
        </w:rPr>
      </w:pPr>
      <w:r>
        <w:rPr>
          <w:rFonts w:hint="eastAsia" w:ascii="仿宋" w:hAnsi="仿宋" w:eastAsia="仿宋"/>
          <w:sz w:val="24"/>
        </w:rPr>
        <w:t>▲</w:t>
      </w:r>
      <w:r>
        <w:rPr>
          <w:rFonts w:hint="eastAsia" w:ascii="仿宋" w:hAnsi="仿宋" w:eastAsia="仿宋" w:cs="仿宋"/>
          <w:sz w:val="24"/>
          <w:szCs w:val="24"/>
          <w:highlight w:val="none"/>
        </w:rPr>
        <w:t>1、</w:t>
      </w:r>
      <w:r>
        <w:rPr>
          <w:rFonts w:hint="eastAsia" w:ascii="仿宋" w:hAnsi="仿宋" w:eastAsia="仿宋" w:cs="仿宋"/>
          <w:sz w:val="24"/>
          <w:szCs w:val="24"/>
          <w:highlight w:val="none"/>
          <w:lang w:eastAsia="zh-CN"/>
        </w:rPr>
        <w:t>每个标段</w:t>
      </w:r>
      <w:r>
        <w:rPr>
          <w:rFonts w:hint="eastAsia" w:ascii="仿宋" w:hAnsi="仿宋" w:eastAsia="仿宋" w:cs="仿宋"/>
          <w:sz w:val="24"/>
          <w:szCs w:val="24"/>
          <w:highlight w:val="none"/>
        </w:rPr>
        <w:t>人员配置要求</w:t>
      </w:r>
    </w:p>
    <w:p>
      <w:pPr>
        <w:ind w:right="281" w:rightChars="134"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项目负责人：1人</w:t>
      </w:r>
    </w:p>
    <w:p>
      <w:pPr>
        <w:ind w:right="281" w:rightChars="134"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公厕管理员不少于1人</w:t>
      </w:r>
    </w:p>
    <w:p>
      <w:pPr>
        <w:ind w:right="281" w:rightChars="134"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公厕保洁员每座配置不少于1人</w:t>
      </w:r>
    </w:p>
    <w:p>
      <w:pPr>
        <w:ind w:right="281" w:rightChars="134"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水电维修工不少于1人</w:t>
      </w:r>
    </w:p>
    <w:p>
      <w:pPr>
        <w:ind w:right="281" w:rightChars="134" w:firstLine="480" w:firstLineChars="200"/>
        <w:rPr>
          <w:rFonts w:hint="eastAsia" w:ascii="仿宋" w:hAnsi="仿宋" w:eastAsia="仿宋" w:cs="仿宋"/>
          <w:sz w:val="24"/>
          <w:szCs w:val="24"/>
        </w:rPr>
      </w:pPr>
      <w:r>
        <w:rPr>
          <w:rFonts w:hint="eastAsia" w:ascii="仿宋" w:hAnsi="仿宋" w:eastAsia="仿宋" w:cs="仿宋"/>
          <w:sz w:val="24"/>
          <w:szCs w:val="24"/>
        </w:rPr>
        <w:t>2、按照公共厕所保洁与服务规范（DB3301）对三星级公厕的各项要求执行。</w:t>
      </w:r>
    </w:p>
    <w:p>
      <w:pPr>
        <w:ind w:right="281" w:rightChars="134" w:firstLine="480" w:firstLineChars="200"/>
        <w:rPr>
          <w:rFonts w:hint="eastAsia" w:ascii="仿宋" w:hAnsi="仿宋" w:eastAsia="仿宋" w:cs="仿宋"/>
          <w:sz w:val="24"/>
          <w:szCs w:val="24"/>
        </w:rPr>
      </w:pPr>
      <w:r>
        <w:rPr>
          <w:rFonts w:hint="eastAsia" w:ascii="仿宋" w:hAnsi="仿宋" w:eastAsia="仿宋" w:cs="仿宋"/>
          <w:sz w:val="24"/>
          <w:szCs w:val="24"/>
        </w:rPr>
        <w:t>3、要求公厕做到24小时免费对外开放并按星级厕所要求在保洁时段内落实清洁和设施维修,做到公厕设施及环卫洁具各项卫生指标符合要求，确保达到无粪迹、无尿垢、无蛛网、无蝇蛆、无积尘、无积水、无异味、无破损的总体目标。</w:t>
      </w:r>
    </w:p>
    <w:p>
      <w:pPr>
        <w:ind w:right="281" w:rightChars="134" w:firstLine="480" w:firstLineChars="200"/>
        <w:rPr>
          <w:rFonts w:hint="eastAsia" w:ascii="仿宋" w:hAnsi="仿宋" w:eastAsia="仿宋" w:cs="仿宋"/>
          <w:sz w:val="24"/>
          <w:szCs w:val="24"/>
        </w:rPr>
      </w:pPr>
      <w:r>
        <w:rPr>
          <w:rFonts w:hint="eastAsia" w:ascii="仿宋" w:hAnsi="仿宋" w:eastAsia="仿宋" w:cs="仿宋"/>
          <w:sz w:val="24"/>
          <w:szCs w:val="24"/>
        </w:rPr>
        <w:t>4、遇有重大活动或其他突发事件，必须无条件及时组织力量做好保洁管理等保障工作，服从</w:t>
      </w:r>
      <w:r>
        <w:rPr>
          <w:rFonts w:hint="eastAsia" w:ascii="仿宋" w:hAnsi="仿宋" w:eastAsia="仿宋" w:cs="仿宋"/>
          <w:sz w:val="24"/>
          <w:szCs w:val="24"/>
          <w:highlight w:val="none"/>
        </w:rPr>
        <w:t>杭州市杭州经济技术开发区城市管理办公室</w:t>
      </w:r>
      <w:r>
        <w:rPr>
          <w:rFonts w:hint="eastAsia" w:ascii="仿宋" w:hAnsi="仿宋" w:eastAsia="仿宋" w:cs="仿宋"/>
          <w:sz w:val="24"/>
          <w:szCs w:val="24"/>
        </w:rPr>
        <w:t>的统一指挥。</w:t>
      </w:r>
    </w:p>
    <w:p>
      <w:pPr>
        <w:ind w:right="281" w:rightChars="134" w:firstLine="480" w:firstLineChars="200"/>
        <w:rPr>
          <w:rFonts w:hint="eastAsia" w:ascii="仿宋" w:hAnsi="仿宋" w:eastAsia="仿宋" w:cs="仿宋"/>
          <w:sz w:val="24"/>
          <w:szCs w:val="24"/>
        </w:rPr>
      </w:pPr>
      <w:r>
        <w:rPr>
          <w:rFonts w:hint="eastAsia" w:ascii="仿宋" w:hAnsi="仿宋" w:eastAsia="仿宋" w:cs="仿宋"/>
          <w:sz w:val="24"/>
          <w:szCs w:val="24"/>
        </w:rPr>
        <w:t>5、负责做好本承包标的作业范围内的“四化”长效管理抄告单、“数字城管”抄告单和群众信访、投诉处理件的处理、整改和回复工作。</w:t>
      </w:r>
    </w:p>
    <w:p>
      <w:pPr>
        <w:ind w:right="281" w:rightChars="134" w:firstLine="480" w:firstLineChars="200"/>
        <w:rPr>
          <w:rFonts w:hint="eastAsia" w:ascii="仿宋" w:hAnsi="仿宋" w:eastAsia="仿宋" w:cs="仿宋"/>
          <w:sz w:val="24"/>
          <w:szCs w:val="24"/>
        </w:rPr>
      </w:pPr>
      <w:r>
        <w:rPr>
          <w:rFonts w:hint="eastAsia" w:ascii="仿宋" w:hAnsi="仿宋" w:eastAsia="仿宋" w:cs="仿宋"/>
          <w:sz w:val="24"/>
          <w:szCs w:val="24"/>
        </w:rPr>
        <w:t>6、确保在国家、省、市、区的各项检查中不失责任分。</w:t>
      </w:r>
    </w:p>
    <w:p>
      <w:pPr>
        <w:ind w:right="281" w:rightChars="134"/>
        <w:rPr>
          <w:rFonts w:hint="eastAsia" w:ascii="仿宋" w:hAnsi="仿宋" w:eastAsia="仿宋" w:cs="仿宋"/>
          <w:sz w:val="24"/>
          <w:szCs w:val="24"/>
        </w:rPr>
      </w:pPr>
    </w:p>
    <w:p>
      <w:pPr>
        <w:ind w:right="281" w:rightChars="134"/>
        <w:rPr>
          <w:rFonts w:hint="eastAsia" w:ascii="仿宋" w:hAnsi="仿宋" w:eastAsia="仿宋" w:cs="仿宋"/>
          <w:sz w:val="24"/>
          <w:szCs w:val="24"/>
        </w:rPr>
      </w:pPr>
    </w:p>
    <w:p>
      <w:pPr>
        <w:ind w:right="281" w:rightChars="134"/>
        <w:rPr>
          <w:rFonts w:hint="eastAsia" w:ascii="仿宋" w:hAnsi="仿宋" w:eastAsia="仿宋" w:cs="仿宋"/>
          <w:b/>
          <w:sz w:val="24"/>
          <w:szCs w:val="24"/>
        </w:rPr>
      </w:pPr>
      <w:r>
        <w:rPr>
          <w:rFonts w:hint="eastAsia" w:ascii="仿宋" w:hAnsi="仿宋" w:eastAsia="仿宋" w:cs="仿宋"/>
          <w:b/>
          <w:sz w:val="24"/>
          <w:szCs w:val="24"/>
        </w:rPr>
        <w:t>三、报价及费用</w:t>
      </w:r>
    </w:p>
    <w:p>
      <w:pPr>
        <w:ind w:right="281" w:rightChars="134" w:firstLine="480" w:firstLineChars="200"/>
        <w:rPr>
          <w:rFonts w:hint="eastAsia" w:ascii="仿宋" w:hAnsi="仿宋" w:eastAsia="仿宋" w:cs="仿宋"/>
          <w:sz w:val="24"/>
          <w:szCs w:val="24"/>
        </w:rPr>
      </w:pPr>
    </w:p>
    <w:p>
      <w:pPr>
        <w:ind w:right="281" w:rightChars="134" w:firstLine="480" w:firstLineChars="200"/>
        <w:rPr>
          <w:rFonts w:hint="eastAsia" w:ascii="仿宋" w:hAnsi="仿宋" w:eastAsia="仿宋" w:cs="仿宋"/>
          <w:sz w:val="24"/>
          <w:szCs w:val="24"/>
        </w:rPr>
      </w:pPr>
      <w:r>
        <w:rPr>
          <w:rFonts w:hint="eastAsia" w:ascii="仿宋" w:hAnsi="仿宋" w:eastAsia="仿宋" w:cs="仿宋"/>
          <w:sz w:val="24"/>
          <w:szCs w:val="24"/>
          <w:lang w:val="zh-CN"/>
        </w:rPr>
        <w:t>本项目采用总费用总价承包方式进行报价。总报价应包括人工费（包括人员工资、预计加班费用、社会保障费用、住房公积金、环卫特殊岗位津贴、高温清凉费等）、水电费、保洁工具耗材费、设施设备维护维修费、其他项目费、残疾人保障金、综合管理费和税金等投标人认为完成本项目所需的一切费用。政策性文件规定及合同包含的所有风险、责任等各项应有费用均应考虑在内。</w:t>
      </w:r>
      <w:r>
        <w:rPr>
          <w:rFonts w:hint="eastAsia" w:ascii="仿宋" w:hAnsi="仿宋" w:eastAsia="仿宋" w:cs="仿宋"/>
          <w:sz w:val="24"/>
          <w:szCs w:val="24"/>
        </w:rPr>
        <w:t>承包期内，如有公厕定额标准调整，双方可按上级有关文件规定协商解决。</w:t>
      </w:r>
    </w:p>
    <w:p>
      <w:pPr>
        <w:ind w:right="281" w:rightChars="134" w:firstLine="482" w:firstLineChars="200"/>
        <w:rPr>
          <w:rFonts w:hint="eastAsia" w:ascii="仿宋" w:hAnsi="仿宋" w:eastAsia="仿宋" w:cs="仿宋"/>
          <w:b/>
          <w:sz w:val="24"/>
          <w:szCs w:val="24"/>
        </w:rPr>
      </w:pPr>
      <w:r>
        <w:rPr>
          <w:rFonts w:hint="eastAsia" w:ascii="仿宋" w:hAnsi="仿宋" w:eastAsia="仿宋" w:cs="仿宋"/>
          <w:b/>
          <w:sz w:val="24"/>
          <w:szCs w:val="24"/>
        </w:rPr>
        <w:t>具体要求：</w:t>
      </w:r>
    </w:p>
    <w:p>
      <w:pPr>
        <w:ind w:right="281" w:rightChars="134" w:firstLine="480" w:firstLineChars="200"/>
        <w:rPr>
          <w:rFonts w:hint="eastAsia" w:ascii="仿宋" w:hAnsi="仿宋" w:eastAsia="仿宋" w:cs="仿宋"/>
          <w:sz w:val="24"/>
          <w:szCs w:val="24"/>
        </w:rPr>
      </w:pPr>
      <w:r>
        <w:rPr>
          <w:rFonts w:hint="eastAsia" w:ascii="仿宋" w:hAnsi="仿宋" w:eastAsia="仿宋" w:cs="仿宋"/>
          <w:sz w:val="24"/>
          <w:szCs w:val="24"/>
        </w:rPr>
        <w:t>（1）人员工资不得低于《浙江省人民政府办公厅关于进一步改善环卫工人工作生活条件 促进环卫事业持续健康发展的若干意见》（浙政办发〔2009〕190号）和《杭州市人民政府办公厅关于进一步解决环卫工人实际困难 保障其合法权益的意见》（杭政办〔2008〕14号）规定的工资标准，必须落实职工劳保福利待遇（包含人员基础工资、环卫特殊岗位津贴、高温费、社会保险费、意外伤害险、住房公积金、双休日及法定节假日加班费、医疗体检费、劳保费、福利费等），其中“五险一金”必须缴纳在杭州本地，保障职工休息休假权利。结合投标公厕具体作业难易情况进行报价，中标后一次性总价闭口包干，人员最低基本工资不得低于最新出台的杭州市最低工资标准的110%和定额内人员相关工资要求，否则评标委员可以认为低于成本价恶性竞争而判定为无效标（服务期内的人工费用应根据最新的杭州市最低工资标准作及时调整，但承包合同总价不作调整）。</w:t>
      </w:r>
    </w:p>
    <w:p>
      <w:pPr>
        <w:ind w:right="281" w:rightChars="134" w:firstLine="480" w:firstLineChars="200"/>
        <w:rPr>
          <w:rFonts w:hint="eastAsia" w:ascii="仿宋" w:hAnsi="仿宋" w:eastAsia="仿宋" w:cs="仿宋"/>
          <w:sz w:val="24"/>
          <w:szCs w:val="24"/>
        </w:rPr>
      </w:pPr>
      <w:r>
        <w:rPr>
          <w:rFonts w:hint="eastAsia" w:ascii="仿宋" w:hAnsi="仿宋" w:eastAsia="仿宋" w:cs="仿宋"/>
          <w:sz w:val="24"/>
          <w:szCs w:val="24"/>
        </w:rPr>
        <w:t>（2）人员工伤保险费、税金须按招标文件规定的费率计取，否则作投标无效处理。</w:t>
      </w:r>
    </w:p>
    <w:p>
      <w:pPr>
        <w:ind w:right="281" w:rightChars="134" w:firstLine="480" w:firstLineChars="200"/>
        <w:rPr>
          <w:rFonts w:hint="eastAsia" w:ascii="仿宋" w:hAnsi="仿宋" w:eastAsia="仿宋" w:cs="仿宋"/>
          <w:sz w:val="24"/>
          <w:szCs w:val="24"/>
        </w:rPr>
      </w:pPr>
      <w:r>
        <w:rPr>
          <w:rFonts w:hint="eastAsia" w:ascii="仿宋" w:hAnsi="仿宋" w:eastAsia="仿宋" w:cs="仿宋"/>
          <w:sz w:val="24"/>
          <w:szCs w:val="24"/>
        </w:rPr>
        <w:t>（3）合理利润及法规要求涉及的保障费用。含突发性及应急保障方面所发生的保洁费、由于重大活动引起保洁频次增加的费用；</w:t>
      </w:r>
    </w:p>
    <w:p>
      <w:pPr>
        <w:ind w:right="281" w:rightChars="134" w:firstLine="480" w:firstLineChars="200"/>
        <w:rPr>
          <w:rFonts w:hint="eastAsia" w:ascii="仿宋" w:hAnsi="仿宋" w:eastAsia="仿宋" w:cs="仿宋"/>
          <w:sz w:val="24"/>
          <w:szCs w:val="24"/>
        </w:rPr>
      </w:pPr>
      <w:r>
        <w:rPr>
          <w:rFonts w:hint="eastAsia" w:ascii="仿宋" w:hAnsi="仿宋" w:eastAsia="仿宋" w:cs="仿宋"/>
          <w:sz w:val="24"/>
          <w:szCs w:val="24"/>
        </w:rPr>
        <w:t>（4）保障职工的休息休假的权利，合理排班，否则投标文件作无效标处理；</w:t>
      </w:r>
    </w:p>
    <w:p>
      <w:pPr>
        <w:ind w:right="281" w:rightChars="134" w:firstLine="480" w:firstLineChars="200"/>
        <w:rPr>
          <w:rFonts w:hint="eastAsia" w:ascii="仿宋" w:hAnsi="仿宋" w:eastAsia="仿宋" w:cs="仿宋"/>
          <w:sz w:val="24"/>
          <w:szCs w:val="24"/>
        </w:rPr>
      </w:pPr>
      <w:r>
        <w:rPr>
          <w:rFonts w:hint="eastAsia" w:ascii="仿宋" w:hAnsi="仿宋" w:eastAsia="仿宋" w:cs="仿宋"/>
          <w:sz w:val="24"/>
          <w:szCs w:val="24"/>
        </w:rPr>
        <w:t>（5）公厕设施的更换、维修、水、电、化粪池清污及运输等经费，公厕周围10米范围内的绿化、保洁投标人应将此项费用考虑在总报价中，如未列报，视作优惠；</w:t>
      </w:r>
    </w:p>
    <w:p>
      <w:pPr>
        <w:ind w:right="281" w:rightChars="134" w:firstLine="480" w:firstLineChars="200"/>
        <w:rPr>
          <w:rFonts w:hint="eastAsia" w:ascii="仿宋" w:hAnsi="仿宋" w:eastAsia="仿宋" w:cs="仿宋"/>
          <w:sz w:val="24"/>
          <w:szCs w:val="24"/>
        </w:rPr>
      </w:pPr>
      <w:r>
        <w:rPr>
          <w:rFonts w:hint="eastAsia" w:ascii="仿宋" w:hAnsi="仿宋" w:eastAsia="仿宋" w:cs="仿宋"/>
          <w:sz w:val="24"/>
          <w:szCs w:val="24"/>
        </w:rPr>
        <w:t>（6）保洁工具耗材费包括但不仅限于：工作服装、卷纸、厕所清洁消毒剂、拖把、洗手液、橡胶手套、口罩、除臭剂、盘香（每日男女厕各2盘）、笤帚、水桶、去污粉、抹布、垃圾篓（每个厕位1个）的费用，投标人应将此项费用考虑在总报价中。</w:t>
      </w:r>
    </w:p>
    <w:p>
      <w:pPr>
        <w:ind w:right="281" w:rightChars="134" w:firstLine="480" w:firstLineChars="200"/>
        <w:rPr>
          <w:rFonts w:hint="eastAsia" w:ascii="仿宋" w:hAnsi="仿宋" w:eastAsia="仿宋" w:cs="仿宋"/>
          <w:sz w:val="24"/>
          <w:szCs w:val="24"/>
        </w:rPr>
      </w:pPr>
      <w:r>
        <w:rPr>
          <w:rFonts w:hint="eastAsia" w:ascii="仿宋" w:hAnsi="仿宋" w:eastAsia="仿宋" w:cs="仿宋"/>
          <w:sz w:val="24"/>
          <w:szCs w:val="24"/>
        </w:rPr>
        <w:t>（7）中标后，中标单位不得以其中某项费用低于成本价等原因向采购人提出上浮合同价的要求，否则采购人将取消其中标资格，并上报采购监管机构。</w:t>
      </w:r>
    </w:p>
    <w:p>
      <w:pPr>
        <w:ind w:right="281" w:rightChars="134" w:firstLine="480" w:firstLineChars="200"/>
        <w:rPr>
          <w:rFonts w:hint="eastAsia" w:ascii="仿宋" w:hAnsi="仿宋" w:eastAsia="仿宋" w:cs="仿宋"/>
          <w:sz w:val="24"/>
          <w:szCs w:val="24"/>
        </w:rPr>
      </w:pPr>
      <w:r>
        <w:rPr>
          <w:rFonts w:hint="eastAsia" w:ascii="仿宋" w:hAnsi="仿宋" w:eastAsia="仿宋" w:cs="仿宋"/>
          <w:sz w:val="24"/>
          <w:szCs w:val="24"/>
        </w:rPr>
        <w:t>（8）投标报价根据采购人提供的招标文件内容、条款、现场踏勘情况、人员安排及成本估算自主组价。但投标报价不得超过本项目采购预算，否则作无效标处理。</w:t>
      </w:r>
    </w:p>
    <w:p>
      <w:pPr>
        <w:ind w:right="281" w:rightChars="134" w:firstLine="480" w:firstLineChars="200"/>
        <w:rPr>
          <w:rFonts w:hint="eastAsia" w:ascii="仿宋" w:hAnsi="仿宋" w:eastAsia="仿宋" w:cs="仿宋"/>
          <w:sz w:val="24"/>
          <w:szCs w:val="24"/>
        </w:rPr>
      </w:pPr>
      <w:r>
        <w:rPr>
          <w:rFonts w:hint="eastAsia" w:ascii="仿宋" w:hAnsi="仿宋" w:eastAsia="仿宋" w:cs="仿宋"/>
          <w:sz w:val="24"/>
          <w:szCs w:val="24"/>
        </w:rPr>
        <w:t>（9）意外伤害险为必买项目，投标价中应已包含相关费用。</w:t>
      </w:r>
    </w:p>
    <w:p>
      <w:pPr>
        <w:ind w:right="281" w:rightChars="134"/>
        <w:rPr>
          <w:rFonts w:hint="eastAsia" w:ascii="仿宋" w:hAnsi="仿宋" w:eastAsia="仿宋" w:cs="仿宋"/>
          <w:sz w:val="24"/>
          <w:szCs w:val="24"/>
        </w:rPr>
      </w:pPr>
    </w:p>
    <w:p>
      <w:pPr>
        <w:ind w:right="281" w:rightChars="134"/>
        <w:rPr>
          <w:rFonts w:hint="eastAsia" w:ascii="仿宋" w:hAnsi="仿宋" w:eastAsia="仿宋" w:cs="仿宋"/>
          <w:b/>
          <w:sz w:val="24"/>
          <w:szCs w:val="24"/>
        </w:rPr>
      </w:pPr>
      <w:r>
        <w:rPr>
          <w:rFonts w:hint="eastAsia" w:ascii="仿宋" w:hAnsi="仿宋" w:eastAsia="仿宋" w:cs="仿宋"/>
          <w:b/>
          <w:sz w:val="24"/>
          <w:szCs w:val="24"/>
        </w:rPr>
        <w:t>四、具体服务要求</w:t>
      </w:r>
    </w:p>
    <w:p>
      <w:pPr>
        <w:ind w:right="281" w:rightChars="134" w:firstLine="484" w:firstLineChars="201"/>
        <w:rPr>
          <w:rFonts w:hint="eastAsia" w:ascii="仿宋" w:hAnsi="仿宋" w:eastAsia="仿宋" w:cs="仿宋"/>
          <w:b/>
          <w:sz w:val="24"/>
          <w:szCs w:val="24"/>
        </w:rPr>
      </w:pPr>
      <w:r>
        <w:rPr>
          <w:rFonts w:hint="eastAsia" w:ascii="仿宋" w:hAnsi="仿宋" w:eastAsia="仿宋" w:cs="仿宋"/>
          <w:b/>
          <w:sz w:val="24"/>
          <w:szCs w:val="24"/>
        </w:rPr>
        <w:t>1、公厕保洁和维修内容及要求</w:t>
      </w:r>
    </w:p>
    <w:p>
      <w:pPr>
        <w:tabs>
          <w:tab w:val="left" w:pos="0"/>
          <w:tab w:val="left" w:pos="1680"/>
        </w:tabs>
        <w:ind w:right="-102"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1）公共卫生间标示标牌保持清洁，无破损、遮挡、残缺、锈迹、歪斜，断字缺亮。一旦无法使用，破损维修不超过48小时；</w:t>
      </w:r>
    </w:p>
    <w:p>
      <w:pPr>
        <w:tabs>
          <w:tab w:val="left" w:pos="0"/>
          <w:tab w:val="left" w:pos="1680"/>
        </w:tabs>
        <w:ind w:right="-102"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2）在保洁时段内（6点至22点），保洁员开始及结束时应全面清洁公共厕所1次。</w:t>
      </w:r>
    </w:p>
    <w:p>
      <w:pPr>
        <w:tabs>
          <w:tab w:val="left" w:pos="0"/>
          <w:tab w:val="left" w:pos="1680"/>
        </w:tabs>
        <w:ind w:right="-102" w:firstLine="482" w:firstLineChars="201"/>
        <w:rPr>
          <w:rFonts w:hint="eastAsia" w:ascii="仿宋" w:hAnsi="仿宋" w:eastAsia="仿宋" w:cs="仿宋"/>
          <w:kern w:val="0"/>
          <w:sz w:val="24"/>
          <w:szCs w:val="24"/>
          <w:highlight w:val="yellow"/>
        </w:rPr>
      </w:pPr>
      <w:r>
        <w:rPr>
          <w:rFonts w:hint="eastAsia" w:ascii="仿宋" w:hAnsi="仿宋" w:eastAsia="仿宋" w:cs="仿宋"/>
          <w:kern w:val="0"/>
          <w:sz w:val="24"/>
          <w:szCs w:val="24"/>
        </w:rPr>
        <w:t>3）在保洁时段内（6点至22点），除去全面清洗时间，其他时间段应不间断进行巡回保洁，</w:t>
      </w:r>
      <w:r>
        <w:rPr>
          <w:rFonts w:hint="eastAsia" w:ascii="仿宋" w:hAnsi="仿宋" w:eastAsia="仿宋" w:cs="仿宋"/>
          <w:kern w:val="0"/>
          <w:sz w:val="24"/>
          <w:szCs w:val="24"/>
          <w:highlight w:val="none"/>
        </w:rPr>
        <w:t>每座公厕保洁员每天巡回保洁不少于5次，公厕管理员每天不少于1次。</w:t>
      </w:r>
    </w:p>
    <w:p>
      <w:pPr>
        <w:tabs>
          <w:tab w:val="left" w:pos="0"/>
          <w:tab w:val="left" w:pos="1680"/>
        </w:tabs>
        <w:ind w:right="-102"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4）每天对公共厕所进行消毒杀菌1次，并公式消毒时间。</w:t>
      </w:r>
    </w:p>
    <w:p>
      <w:pPr>
        <w:tabs>
          <w:tab w:val="left" w:pos="0"/>
          <w:tab w:val="left" w:pos="1680"/>
        </w:tabs>
        <w:ind w:right="-102"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5）公共厕所周边环境应整洁有序、周边无垃圾、粪便、污水、杂草、废土、不得吊挂物品，无卫生死角，显眼处不得晾晒衣物，自行车、电动车等非机动车辆应在固定位置有序停放。</w:t>
      </w:r>
    </w:p>
    <w:p>
      <w:pPr>
        <w:tabs>
          <w:tab w:val="left" w:pos="0"/>
          <w:tab w:val="left" w:pos="1680"/>
        </w:tabs>
        <w:ind w:right="-102"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6）坡道、台阶、扶手等应保持干净整洁、不得有障碍物。一旦出现破损，应出示预制维修牌，并记录维修起始时间，破损维修不超过48小时；</w:t>
      </w:r>
    </w:p>
    <w:p>
      <w:pPr>
        <w:tabs>
          <w:tab w:val="left" w:pos="0"/>
          <w:tab w:val="left" w:pos="1680"/>
        </w:tabs>
        <w:ind w:right="-102"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7）化粪池周围场地应保持整洁，无垃圾、粪迹、污水，不得由恶臭、蝇蛆。化粪池不得满溢。</w:t>
      </w:r>
    </w:p>
    <w:p>
      <w:pPr>
        <w:tabs>
          <w:tab w:val="left" w:pos="0"/>
          <w:tab w:val="left" w:pos="1680"/>
        </w:tabs>
        <w:ind w:right="-102"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8）门的正、反面和门把手应洁净，无松动脱落，无污迹和吊挂杂物，门缝处无垃圾、积灰、杂物、蛛网、积灰。一旦无法使用，应出示预制维修牌，并记录维修起始时间，破损维修不超过48小时；</w:t>
      </w:r>
    </w:p>
    <w:p>
      <w:pPr>
        <w:tabs>
          <w:tab w:val="left" w:pos="0"/>
          <w:tab w:val="left" w:pos="1680"/>
        </w:tabs>
        <w:ind w:right="-102"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9）地面洁净，无垃圾、污迹、积水、脚印、杂物。</w:t>
      </w:r>
    </w:p>
    <w:p>
      <w:pPr>
        <w:tabs>
          <w:tab w:val="left" w:pos="0"/>
          <w:tab w:val="left" w:pos="1680"/>
        </w:tabs>
        <w:ind w:right="-102"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10）蹲便器、坐便器内外应洁净，无水锈、粪便、污物、堵塞。一旦无法使用，应出示预制维修牌，并记录维修起始时间，破损维修不超过48小时；蹲坑内衣物挂钩、老年人坑位把手等缺失的应予以补齐，不得缺失。</w:t>
      </w:r>
    </w:p>
    <w:p>
      <w:pPr>
        <w:tabs>
          <w:tab w:val="left" w:pos="0"/>
          <w:tab w:val="left" w:pos="1680"/>
        </w:tabs>
        <w:ind w:right="-102"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11）小便器（槽）应清洁，内、外及小便器底部无尿垢，小便器（槽）内有樟脑丸、防溅网（不小于直径15cm）。小便器（槽）内无垃圾、水锈、管道沟眼保持畅通。一旦无法使用，应出示预制维修牌，并记录维修起始时间，维修不超过48小时。</w:t>
      </w:r>
    </w:p>
    <w:p>
      <w:pPr>
        <w:tabs>
          <w:tab w:val="left" w:pos="0"/>
          <w:tab w:val="left" w:pos="1680"/>
        </w:tabs>
        <w:ind w:right="-102"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12）洗手池及台面、拖把池、搁物台、厕位隔断板、婴儿护理板、镜子、无障碍扶手等应完好，无积尘、污迹、蛛网、水垢、毛发、杂物、乱涂乱画。一旦无法使用，应出示预制维修牌，并记录维修起始时间，破损维修不超过48小时；</w:t>
      </w:r>
    </w:p>
    <w:p>
      <w:pPr>
        <w:tabs>
          <w:tab w:val="left" w:pos="0"/>
          <w:tab w:val="left" w:pos="1680"/>
        </w:tabs>
        <w:ind w:right="-102"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13）洗手液、干手机、除臭设备、空调（如有）、灯具及开关、拖把架、手纸盒等设备应洁净、无积尘、污迹、使用标示清晰；提供免费的手纸和洗手液，供应量应充足，不影响正常使用。</w:t>
      </w:r>
    </w:p>
    <w:p>
      <w:pPr>
        <w:tabs>
          <w:tab w:val="left" w:pos="0"/>
          <w:tab w:val="left" w:pos="1680"/>
        </w:tabs>
        <w:ind w:right="-102"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14）废纸篓内废弃物不得超过废物篓的平口。</w:t>
      </w:r>
    </w:p>
    <w:p>
      <w:pPr>
        <w:tabs>
          <w:tab w:val="left" w:pos="0"/>
          <w:tab w:val="left" w:pos="1680"/>
        </w:tabs>
        <w:ind w:right="-102"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15）公厕内产生的垃圾，应由保洁单位实行外运。并运至开发区指定的生活垃圾清运单位。</w:t>
      </w:r>
    </w:p>
    <w:p>
      <w:pPr>
        <w:tabs>
          <w:tab w:val="left" w:pos="0"/>
          <w:tab w:val="left" w:pos="1680"/>
        </w:tabs>
        <w:ind w:right="-102"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16）公厕出现漏水、堵塞等故障，应在2小时内修复。整座厕所因维修暂时无法使用的，应公式停用时间，并指明就近公厕位置等临时过渡性措施，并报城管办备案。</w:t>
      </w:r>
    </w:p>
    <w:p>
      <w:pPr>
        <w:tabs>
          <w:tab w:val="left" w:pos="0"/>
          <w:tab w:val="left" w:pos="1680"/>
        </w:tabs>
        <w:ind w:right="-102"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17）不得在公厕范围售卖一切商品。</w:t>
      </w:r>
    </w:p>
    <w:p>
      <w:pPr>
        <w:tabs>
          <w:tab w:val="left" w:pos="0"/>
          <w:tab w:val="left" w:pos="1680"/>
        </w:tabs>
        <w:ind w:right="-102"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18）不得在公厕内堆放、悬挂或设置与公厕管理无关的物品。</w:t>
      </w:r>
    </w:p>
    <w:p>
      <w:pPr>
        <w:tabs>
          <w:tab w:val="left" w:pos="0"/>
          <w:tab w:val="left" w:pos="1680"/>
        </w:tabs>
        <w:ind w:right="-102"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19）公厕外墙、内墙不得出现乱涂乱画，无张贴小广告，屋顶无蛛网、无漏水、污渍等。</w:t>
      </w:r>
    </w:p>
    <w:p>
      <w:pPr>
        <w:tabs>
          <w:tab w:val="left" w:pos="0"/>
          <w:tab w:val="left" w:pos="1680"/>
        </w:tabs>
        <w:ind w:right="-102"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20）公厕内不得乱拉电线，不得在公厕内播放音频、视频。不得在公厕内设置监控设施。</w:t>
      </w:r>
    </w:p>
    <w:p>
      <w:pPr>
        <w:tabs>
          <w:tab w:val="left" w:pos="0"/>
          <w:tab w:val="left" w:pos="1680"/>
        </w:tabs>
        <w:ind w:right="-102"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21）公厕内应在制定位置设置公厕保洁记录。不得漏记，缺计，公厕管理员应对每天检查的情况进行文字性说明，并具体说明点评理由，不得简单说明“很好、一般”等。</w:t>
      </w:r>
    </w:p>
    <w:p>
      <w:pPr>
        <w:tabs>
          <w:tab w:val="left" w:pos="0"/>
          <w:tab w:val="left" w:pos="1680"/>
        </w:tabs>
        <w:ind w:right="-102"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22）公厕内配置工具间，工具间内应配置清洁和维修厕所的一般工具，包括拖把、抹布（区分擦洗台面和坐便器）、保洁提示牌，防滑提示牌。破损的工具应及时更换。</w:t>
      </w:r>
    </w:p>
    <w:p>
      <w:pPr>
        <w:tabs>
          <w:tab w:val="left" w:pos="0"/>
          <w:tab w:val="left" w:pos="1680"/>
        </w:tabs>
        <w:ind w:right="-102"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23）公厕应按照爱国卫生的要求，自行或委托消杀公司对四害进行消杀。</w:t>
      </w:r>
    </w:p>
    <w:p>
      <w:pPr>
        <w:tabs>
          <w:tab w:val="left" w:pos="0"/>
          <w:tab w:val="left" w:pos="1680"/>
        </w:tabs>
        <w:ind w:right="-102"/>
        <w:rPr>
          <w:rFonts w:hint="eastAsia" w:ascii="仿宋" w:hAnsi="仿宋" w:eastAsia="仿宋" w:cs="仿宋"/>
          <w:kern w:val="0"/>
          <w:sz w:val="24"/>
          <w:szCs w:val="24"/>
        </w:rPr>
      </w:pPr>
    </w:p>
    <w:p>
      <w:pPr>
        <w:tabs>
          <w:tab w:val="left" w:pos="0"/>
          <w:tab w:val="left" w:pos="1680"/>
        </w:tabs>
        <w:ind w:right="-102" w:firstLine="484" w:firstLineChars="201"/>
        <w:rPr>
          <w:rFonts w:hint="eastAsia" w:ascii="仿宋" w:hAnsi="仿宋" w:eastAsia="仿宋" w:cs="仿宋"/>
          <w:b/>
          <w:bCs/>
          <w:sz w:val="24"/>
          <w:szCs w:val="24"/>
          <w:lang w:val="zh-CN"/>
        </w:rPr>
      </w:pPr>
      <w:r>
        <w:rPr>
          <w:rFonts w:hint="eastAsia" w:ascii="仿宋" w:hAnsi="仿宋" w:eastAsia="仿宋" w:cs="仿宋"/>
          <w:b/>
          <w:bCs/>
          <w:sz w:val="24"/>
          <w:szCs w:val="24"/>
          <w:lang w:val="zh-CN"/>
        </w:rPr>
        <w:t>2、公厕保洁操作内容</w:t>
      </w:r>
    </w:p>
    <w:p>
      <w:pPr>
        <w:autoSpaceDE w:val="0"/>
        <w:autoSpaceDN w:val="0"/>
        <w:ind w:right="-210" w:firstLine="484" w:firstLineChars="201"/>
        <w:rPr>
          <w:rFonts w:hint="eastAsia" w:ascii="仿宋" w:hAnsi="仿宋" w:eastAsia="仿宋" w:cs="仿宋"/>
          <w:b/>
          <w:bCs/>
          <w:sz w:val="24"/>
          <w:szCs w:val="24"/>
          <w:lang w:val="zh-CN"/>
        </w:rPr>
      </w:pPr>
      <w:r>
        <w:rPr>
          <w:rFonts w:hint="eastAsia" w:ascii="仿宋" w:hAnsi="仿宋" w:eastAsia="仿宋" w:cs="仿宋"/>
          <w:b/>
          <w:bCs/>
          <w:sz w:val="24"/>
          <w:szCs w:val="24"/>
          <w:lang w:val="zh-CN"/>
        </w:rPr>
        <w:t>1）项目负责人：项目负责人要能胜任本项目的全部工作任务，协调、组织好笨项目的各类问题。</w:t>
      </w:r>
    </w:p>
    <w:p>
      <w:pPr>
        <w:tabs>
          <w:tab w:val="left" w:pos="0"/>
          <w:tab w:val="left" w:pos="1680"/>
        </w:tabs>
        <w:ind w:right="-102"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A. 人员要求：</w:t>
      </w:r>
    </w:p>
    <w:p>
      <w:pPr>
        <w:ind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①男性清卫人员年龄不大于60周岁，女性清卫人员年龄不大于50周岁，能说普通话；</w:t>
      </w:r>
    </w:p>
    <w:p>
      <w:pPr>
        <w:ind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②有一定的文化水平，有一定的保洁工作经验，无犯罪前科；能熟练操作电脑</w:t>
      </w:r>
    </w:p>
    <w:p>
      <w:pPr>
        <w:ind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③有较强的责任心，能落实甲方要求的各项保洁任务，遵守工作纪律。</w:t>
      </w:r>
    </w:p>
    <w:p>
      <w:pPr>
        <w:tabs>
          <w:tab w:val="left" w:pos="0"/>
          <w:tab w:val="left" w:pos="1680"/>
        </w:tabs>
        <w:ind w:right="-102"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B.工作职责</w:t>
      </w:r>
    </w:p>
    <w:p>
      <w:pPr>
        <w:tabs>
          <w:tab w:val="left" w:pos="0"/>
          <w:tab w:val="left" w:pos="1680"/>
        </w:tabs>
        <w:ind w:right="-102"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①对接甲方相关工作，及时下达甲方的工作任务，</w:t>
      </w:r>
    </w:p>
    <w:p>
      <w:pPr>
        <w:tabs>
          <w:tab w:val="left" w:pos="0"/>
          <w:tab w:val="left" w:pos="1680"/>
        </w:tabs>
        <w:ind w:right="-102"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②及时反馈在日常工作中发现的各类问题和提出合理化建议。</w:t>
      </w:r>
    </w:p>
    <w:p>
      <w:pPr>
        <w:tabs>
          <w:tab w:val="left" w:pos="0"/>
          <w:tab w:val="left" w:pos="1680"/>
        </w:tabs>
        <w:ind w:right="-102"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③配合甲方对现场进行检查和考核工作（含数字城管和第三方监管），并督促落实整改；</w:t>
      </w:r>
    </w:p>
    <w:p>
      <w:pPr>
        <w:tabs>
          <w:tab w:val="left" w:pos="0"/>
          <w:tab w:val="left" w:pos="1680"/>
        </w:tabs>
        <w:ind w:right="-102"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④按时足额发放员工工资、福利，为环卫管理员和保洁员购买商业保险。</w:t>
      </w:r>
    </w:p>
    <w:p>
      <w:pPr>
        <w:tabs>
          <w:tab w:val="left" w:pos="0"/>
          <w:tab w:val="left" w:pos="1680"/>
        </w:tabs>
        <w:ind w:right="-102"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⑤制定完善各类方案、预案，组织台帐登记工作。</w:t>
      </w:r>
    </w:p>
    <w:p>
      <w:pPr>
        <w:autoSpaceDE w:val="0"/>
        <w:autoSpaceDN w:val="0"/>
        <w:ind w:right="-210"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2）公厕管理员:公厕管理员的主要职责是对团队的作业进行培训和指导，对公厕保洁的情况进行检查，对检查结果进行登记、点评，并在月底汇总登记结果，对公厕清洁和维护状况进行评价。</w:t>
      </w:r>
    </w:p>
    <w:p>
      <w:pPr>
        <w:ind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A.人员要求：</w:t>
      </w:r>
    </w:p>
    <w:p>
      <w:pPr>
        <w:ind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①男性年龄不大于50周岁，女性年龄不大于45周岁，需持证上岗。</w:t>
      </w:r>
    </w:p>
    <w:p>
      <w:pPr>
        <w:ind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②公厕管理员有一定的文化水平，能说普通话，无犯罪前科；</w:t>
      </w:r>
    </w:p>
    <w:p>
      <w:pPr>
        <w:ind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③仪表端正，工作态度端正，熟悉公厕清卫考核标准；</w:t>
      </w:r>
    </w:p>
    <w:p>
      <w:pPr>
        <w:ind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④具有4年以上公厕工作经验和2年以上公厕管理工作经验。</w:t>
      </w:r>
    </w:p>
    <w:p>
      <w:pPr>
        <w:ind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⑤有较强的责任心，杜绝随意删减人员和干私活等现象发生。</w:t>
      </w:r>
    </w:p>
    <w:p>
      <w:pPr>
        <w:autoSpaceDE w:val="0"/>
        <w:autoSpaceDN w:val="0"/>
        <w:ind w:right="-210"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B.每周组织开展一次清扫作业培训，每名保洁员每月参加的培训不少于3次。</w:t>
      </w:r>
    </w:p>
    <w:p>
      <w:pPr>
        <w:autoSpaceDE w:val="0"/>
        <w:autoSpaceDN w:val="0"/>
        <w:ind w:right="-210"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C.每月制定保洁员工作表，明确每名保洁员的定岗厕所和巡回保洁厕所。</w:t>
      </w:r>
    </w:p>
    <w:p>
      <w:pPr>
        <w:autoSpaceDE w:val="0"/>
        <w:autoSpaceDN w:val="0"/>
        <w:ind w:right="-210"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D.加入微信监管群，实时汇报日常检查情况，并用照片、文字描述等方式，通过微信监管群记录检查发现的问题，并将每日检查登记（即公厕管理考核现场评分表）照片发送至群内。</w:t>
      </w:r>
    </w:p>
    <w:p>
      <w:pPr>
        <w:tabs>
          <w:tab w:val="left" w:pos="0"/>
          <w:tab w:val="left" w:pos="1680"/>
        </w:tabs>
        <w:ind w:right="-102"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E.随身携带厕纸、洗手液补充液、维修螺丝刀、水笔、检查结果登记表备用品，油灰刀、工作证（需佩戴），着杭州市统一的保洁服【冬天可在工作服外配置厚外套，工作证需佩戴在厚外套上】，衣物应整洁，穿戴得体。</w:t>
      </w:r>
    </w:p>
    <w:p>
      <w:pPr>
        <w:tabs>
          <w:tab w:val="left" w:pos="0"/>
          <w:tab w:val="left" w:pos="1680"/>
        </w:tabs>
        <w:ind w:right="-102"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F.检查内容应覆盖公厕周围范围、化粪池、公厕台阶、出入口、门、屋顶、地面、洗手台、小便器、蹲坑、无障碍间、工具间和第三卫生间。并检查每一件设施的完好度。</w:t>
      </w:r>
    </w:p>
    <w:p>
      <w:pPr>
        <w:tabs>
          <w:tab w:val="left" w:pos="0"/>
          <w:tab w:val="left" w:pos="1680"/>
        </w:tabs>
        <w:ind w:right="-102"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G.对需要吸粪的公厕，通知吸粪车辆进行吸粪。</w:t>
      </w:r>
    </w:p>
    <w:p>
      <w:pPr>
        <w:tabs>
          <w:tab w:val="left" w:pos="0"/>
          <w:tab w:val="left" w:pos="1680"/>
        </w:tabs>
        <w:ind w:right="-102"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3）公厕保洁员</w:t>
      </w:r>
    </w:p>
    <w:p>
      <w:pPr>
        <w:tabs>
          <w:tab w:val="left" w:pos="0"/>
          <w:tab w:val="left" w:pos="1680"/>
        </w:tabs>
        <w:ind w:right="-102"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A. 人员要求：</w:t>
      </w:r>
    </w:p>
    <w:p>
      <w:pPr>
        <w:ind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①男性清卫人员年龄不大于60周岁，女性清卫人员年龄不大于50周岁，能说普通话；</w:t>
      </w:r>
    </w:p>
    <w:p>
      <w:pPr>
        <w:ind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②有一定的文化水平，有一定的保洁工作经验，无犯罪前科；</w:t>
      </w:r>
    </w:p>
    <w:p>
      <w:pPr>
        <w:ind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③能提供身体健康的体检表、办理在杭暂住证，并在甲方处进行基础资料登记，人员在工作期间，如需要变更，必须告知甲方，通过审核同意方可调换；</w:t>
      </w:r>
    </w:p>
    <w:p>
      <w:pPr>
        <w:ind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④有较强的责任心，能落实甲方要求的各项保洁任务，遵守工作纪律。</w:t>
      </w:r>
    </w:p>
    <w:p>
      <w:pPr>
        <w:ind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B.公厕保洁员实行责任制和巡回保洁相结合的工作方式。其中，责任制指公厕保洁员将管理员分配的公厕作为责任制保洁，公厕内的一切问题，由责任制公厕保洁员向公厕管理员进行汇报。巡回保洁即对公厕管理员分配的公厕进行巡回保洁。</w:t>
      </w:r>
    </w:p>
    <w:p>
      <w:pPr>
        <w:tabs>
          <w:tab w:val="left" w:pos="0"/>
          <w:tab w:val="left" w:pos="1680"/>
        </w:tabs>
        <w:ind w:right="-102"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C.每周参加一次情扫作业培训，每月参加次数不少于3次。</w:t>
      </w:r>
    </w:p>
    <w:p>
      <w:pPr>
        <w:tabs>
          <w:tab w:val="left" w:pos="0"/>
          <w:tab w:val="left" w:pos="1680"/>
        </w:tabs>
        <w:ind w:right="-102"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D.根据公厕保洁登记台账记录，按时按实登记保洁信息。</w:t>
      </w:r>
    </w:p>
    <w:p>
      <w:pPr>
        <w:tabs>
          <w:tab w:val="left" w:pos="0"/>
          <w:tab w:val="left" w:pos="1680"/>
        </w:tabs>
        <w:ind w:right="-102"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E.随身携带巡回保洁抹布（洁具和设施各1块）、保洁手套1双、记录笔。工作时段需着杭州市统一的保洁服【冬天可在工作服外配置厚外套，工作证需佩戴在厚外套上】并佩戴工作证。</w:t>
      </w:r>
    </w:p>
    <w:p>
      <w:pPr>
        <w:tabs>
          <w:tab w:val="left" w:pos="0"/>
          <w:tab w:val="left" w:pos="1680"/>
        </w:tabs>
        <w:ind w:right="-102"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F.责任公厕保洁内容为：</w:t>
      </w:r>
    </w:p>
    <w:p>
      <w:pPr>
        <w:tabs>
          <w:tab w:val="left" w:pos="0"/>
          <w:tab w:val="left" w:pos="1680"/>
        </w:tabs>
        <w:ind w:right="-102"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①对公厕内公共设施进行维护、保养、清扫清洗、擦拭等，确保所有设施设备都能正常使用，每天早晚各1次；对公厕内洁具和台面每天消毒1次。每次保洁时间不超过1小时</w:t>
      </w:r>
    </w:p>
    <w:p>
      <w:pPr>
        <w:tabs>
          <w:tab w:val="left" w:pos="0"/>
          <w:tab w:val="left" w:pos="1680"/>
        </w:tabs>
        <w:ind w:right="-102"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②对清洗公厕的工具进行清洁、洗涤。</w:t>
      </w:r>
    </w:p>
    <w:p>
      <w:pPr>
        <w:tabs>
          <w:tab w:val="left" w:pos="0"/>
          <w:tab w:val="left" w:pos="1680"/>
        </w:tabs>
        <w:ind w:right="-102"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③对出现公共厕所内无法修复的，立即报告管理员。</w:t>
      </w:r>
    </w:p>
    <w:p>
      <w:pPr>
        <w:tabs>
          <w:tab w:val="left" w:pos="0"/>
          <w:tab w:val="left" w:pos="1680"/>
        </w:tabs>
        <w:ind w:right="-102"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④检查化粪池情况，</w:t>
      </w:r>
    </w:p>
    <w:p>
      <w:pPr>
        <w:tabs>
          <w:tab w:val="left" w:pos="0"/>
          <w:tab w:val="left" w:pos="1680"/>
        </w:tabs>
        <w:ind w:right="-102"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⑤填写公厕保洁登记台账记录。</w:t>
      </w:r>
    </w:p>
    <w:p>
      <w:pPr>
        <w:tabs>
          <w:tab w:val="left" w:pos="0"/>
          <w:tab w:val="left" w:pos="1680"/>
        </w:tabs>
        <w:ind w:right="-102"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G.公厕巡回保洁内容为：</w:t>
      </w:r>
    </w:p>
    <w:p>
      <w:pPr>
        <w:tabs>
          <w:tab w:val="left" w:pos="0"/>
          <w:tab w:val="left" w:pos="1680"/>
        </w:tabs>
        <w:ind w:right="-102"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①按照规定的时间，准时到达规定公厕，并对公厕内公共设施进行维护、保养、清扫清洗、擦拭等，确保所有设施设备都能正常使用。每次保洁时间不超过1小时</w:t>
      </w:r>
    </w:p>
    <w:p>
      <w:pPr>
        <w:tabs>
          <w:tab w:val="left" w:pos="0"/>
          <w:tab w:val="left" w:pos="1680"/>
        </w:tabs>
        <w:ind w:right="-102"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②对出现公共厕所内无法修复的，立即报告管理员并张贴维修告知牌。</w:t>
      </w:r>
    </w:p>
    <w:p>
      <w:pPr>
        <w:tabs>
          <w:tab w:val="left" w:pos="0"/>
          <w:tab w:val="left" w:pos="1680"/>
        </w:tabs>
        <w:ind w:right="-102"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③填写公厕保洁登记台账记录。</w:t>
      </w:r>
    </w:p>
    <w:p>
      <w:pPr>
        <w:tabs>
          <w:tab w:val="left" w:pos="0"/>
          <w:tab w:val="left" w:pos="1680"/>
        </w:tabs>
        <w:ind w:right="-102"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④对公厕内缺少的清洁设备告知公厕管理员尽快安排补足。</w:t>
      </w:r>
    </w:p>
    <w:p>
      <w:pPr>
        <w:tabs>
          <w:tab w:val="left" w:pos="0"/>
          <w:tab w:val="left" w:pos="1680"/>
        </w:tabs>
        <w:ind w:right="-102"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⑤定期观察化粪池，出现满溢、堵塞等应及时通知管理员查看，处置。</w:t>
      </w:r>
    </w:p>
    <w:p>
      <w:pPr>
        <w:tabs>
          <w:tab w:val="left" w:pos="0"/>
          <w:tab w:val="left" w:pos="1680"/>
        </w:tabs>
        <w:ind w:right="-102"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4）水电维修工</w:t>
      </w:r>
    </w:p>
    <w:p>
      <w:pPr>
        <w:tabs>
          <w:tab w:val="left" w:pos="0"/>
          <w:tab w:val="left" w:pos="1680"/>
        </w:tabs>
        <w:ind w:right="-102"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A. 人员要求：</w:t>
      </w:r>
    </w:p>
    <w:p>
      <w:pPr>
        <w:tabs>
          <w:tab w:val="left" w:pos="0"/>
          <w:tab w:val="left" w:pos="1680"/>
        </w:tabs>
        <w:ind w:right="-102"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①男性清卫人员年龄不大于60周岁，女性清卫人员年龄不大于50周岁，能说普通话；</w:t>
      </w:r>
    </w:p>
    <w:p>
      <w:pPr>
        <w:tabs>
          <w:tab w:val="left" w:pos="0"/>
          <w:tab w:val="left" w:pos="1680"/>
        </w:tabs>
        <w:ind w:right="-102"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②有水电专业的证书和工作经验，无犯罪前科；</w:t>
      </w:r>
    </w:p>
    <w:p>
      <w:pPr>
        <w:tabs>
          <w:tab w:val="left" w:pos="0"/>
          <w:tab w:val="left" w:pos="1680"/>
        </w:tabs>
        <w:ind w:right="-102"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③有较强的责任心，遵守工作纪律，能及时、按时完成各项维修工作任务。</w:t>
      </w:r>
    </w:p>
    <w:p>
      <w:pPr>
        <w:tabs>
          <w:tab w:val="left" w:pos="0"/>
          <w:tab w:val="left" w:pos="1680"/>
        </w:tabs>
        <w:ind w:right="-102"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B．工作职责：</w:t>
      </w:r>
    </w:p>
    <w:p>
      <w:pPr>
        <w:tabs>
          <w:tab w:val="left" w:pos="0"/>
          <w:tab w:val="left" w:pos="1680"/>
        </w:tabs>
        <w:ind w:right="-102"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①负责对公厕内的水、电、设施设备进行维修，清理下水管道、清理化粪池等。</w:t>
      </w:r>
    </w:p>
    <w:p>
      <w:pPr>
        <w:tabs>
          <w:tab w:val="left" w:pos="0"/>
          <w:tab w:val="left" w:pos="1680"/>
        </w:tabs>
        <w:ind w:right="-102"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②备齐维修材料，材料工具齐全。</w:t>
      </w:r>
    </w:p>
    <w:p>
      <w:pPr>
        <w:tabs>
          <w:tab w:val="left" w:pos="0"/>
          <w:tab w:val="left" w:pos="1680"/>
        </w:tabs>
        <w:ind w:right="-102"/>
        <w:rPr>
          <w:rFonts w:hint="eastAsia" w:ascii="仿宋" w:hAnsi="仿宋" w:eastAsia="仿宋" w:cs="仿宋"/>
          <w:kern w:val="0"/>
          <w:sz w:val="24"/>
          <w:szCs w:val="24"/>
        </w:rPr>
      </w:pPr>
    </w:p>
    <w:p>
      <w:pPr>
        <w:tabs>
          <w:tab w:val="left" w:pos="0"/>
          <w:tab w:val="left" w:pos="1680"/>
        </w:tabs>
        <w:ind w:right="-102" w:firstLine="484" w:firstLineChars="201"/>
        <w:rPr>
          <w:rFonts w:hint="eastAsia" w:ascii="仿宋" w:hAnsi="仿宋" w:eastAsia="仿宋" w:cs="仿宋"/>
          <w:b/>
          <w:kern w:val="0"/>
          <w:sz w:val="24"/>
          <w:szCs w:val="24"/>
        </w:rPr>
      </w:pPr>
      <w:r>
        <w:rPr>
          <w:rFonts w:hint="eastAsia" w:ascii="仿宋" w:hAnsi="仿宋" w:eastAsia="仿宋" w:cs="仿宋"/>
          <w:b/>
          <w:kern w:val="0"/>
          <w:sz w:val="24"/>
          <w:szCs w:val="24"/>
        </w:rPr>
        <w:t>3.公厕内保洁工具配置及存放标准</w:t>
      </w:r>
    </w:p>
    <w:p>
      <w:pPr>
        <w:tabs>
          <w:tab w:val="left" w:pos="0"/>
          <w:tab w:val="left" w:pos="1680"/>
        </w:tabs>
        <w:ind w:right="-102"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A.统一配置扫把1把。</w:t>
      </w:r>
    </w:p>
    <w:p>
      <w:pPr>
        <w:tabs>
          <w:tab w:val="left" w:pos="0"/>
          <w:tab w:val="left" w:pos="1680"/>
        </w:tabs>
        <w:ind w:right="-102"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B.统一配置拖把2把</w:t>
      </w:r>
    </w:p>
    <w:p>
      <w:pPr>
        <w:tabs>
          <w:tab w:val="left" w:pos="0"/>
          <w:tab w:val="left" w:pos="1680"/>
        </w:tabs>
        <w:ind w:right="-102"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C.统一配置洁具抹布1块D.统一配置台面抹布1块(需区分颜色，采用吸水性好的材质)</w:t>
      </w:r>
    </w:p>
    <w:p>
      <w:pPr>
        <w:tabs>
          <w:tab w:val="left" w:pos="0"/>
          <w:tab w:val="left" w:pos="1680"/>
        </w:tabs>
        <w:ind w:right="-102"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E.统一配置长柄鸡毛掸1个</w:t>
      </w:r>
    </w:p>
    <w:p>
      <w:pPr>
        <w:tabs>
          <w:tab w:val="left" w:pos="0"/>
          <w:tab w:val="left" w:pos="1680"/>
        </w:tabs>
        <w:ind w:right="-102"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F.统一配置水桶2只（需区分颜色）</w:t>
      </w:r>
    </w:p>
    <w:p>
      <w:pPr>
        <w:tabs>
          <w:tab w:val="left" w:pos="0"/>
          <w:tab w:val="left" w:pos="1680"/>
        </w:tabs>
        <w:ind w:right="-102"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G.统一黄色警示牌3块（正在保洁1块、小心地滑2块）</w:t>
      </w:r>
    </w:p>
    <w:p>
      <w:pPr>
        <w:tabs>
          <w:tab w:val="left" w:pos="0"/>
          <w:tab w:val="left" w:pos="1680"/>
        </w:tabs>
        <w:ind w:right="-102"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H.马桶吸1个。</w:t>
      </w:r>
    </w:p>
    <w:p>
      <w:pPr>
        <w:tabs>
          <w:tab w:val="left" w:pos="0"/>
          <w:tab w:val="left" w:pos="1680"/>
        </w:tabs>
        <w:ind w:right="-102"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I.洁具钢刷1个。</w:t>
      </w:r>
    </w:p>
    <w:p>
      <w:pPr>
        <w:tabs>
          <w:tab w:val="left" w:pos="0"/>
          <w:tab w:val="left" w:pos="1680"/>
        </w:tabs>
        <w:ind w:right="-102"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J.拖把扫把挂钩1个。</w:t>
      </w:r>
    </w:p>
    <w:p>
      <w:pPr>
        <w:tabs>
          <w:tab w:val="left" w:pos="0"/>
          <w:tab w:val="left" w:pos="1680"/>
        </w:tabs>
        <w:ind w:right="-102"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5.公厕内的其他设施配备：</w:t>
      </w:r>
    </w:p>
    <w:p>
      <w:pPr>
        <w:tabs>
          <w:tab w:val="left" w:pos="0"/>
          <w:tab w:val="left" w:pos="1680"/>
        </w:tabs>
        <w:ind w:right="-102"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A.干手机一台</w:t>
      </w:r>
    </w:p>
    <w:p>
      <w:pPr>
        <w:tabs>
          <w:tab w:val="left" w:pos="0"/>
          <w:tab w:val="left" w:pos="1680"/>
        </w:tabs>
        <w:ind w:right="-102"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B.空气净化设备2台</w:t>
      </w:r>
    </w:p>
    <w:p>
      <w:pPr>
        <w:tabs>
          <w:tab w:val="left" w:pos="0"/>
          <w:tab w:val="left" w:pos="1680"/>
        </w:tabs>
        <w:ind w:right="-102"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C.消防灭火器1台</w:t>
      </w:r>
    </w:p>
    <w:p>
      <w:pPr>
        <w:tabs>
          <w:tab w:val="left" w:pos="0"/>
          <w:tab w:val="left" w:pos="1680"/>
        </w:tabs>
        <w:ind w:right="-102"/>
        <w:rPr>
          <w:rFonts w:hint="eastAsia" w:ascii="仿宋" w:hAnsi="仿宋" w:eastAsia="仿宋" w:cs="仿宋"/>
          <w:kern w:val="0"/>
          <w:sz w:val="24"/>
          <w:szCs w:val="24"/>
        </w:rPr>
      </w:pPr>
    </w:p>
    <w:p>
      <w:pPr>
        <w:tabs>
          <w:tab w:val="left" w:pos="0"/>
          <w:tab w:val="left" w:pos="1680"/>
        </w:tabs>
        <w:ind w:right="-102" w:firstLine="484" w:firstLineChars="201"/>
        <w:rPr>
          <w:rFonts w:hint="eastAsia" w:ascii="仿宋" w:hAnsi="仿宋" w:eastAsia="仿宋" w:cs="仿宋"/>
          <w:b/>
          <w:kern w:val="0"/>
          <w:sz w:val="24"/>
          <w:szCs w:val="24"/>
        </w:rPr>
      </w:pPr>
      <w:r>
        <w:rPr>
          <w:rFonts w:hint="eastAsia" w:ascii="仿宋" w:hAnsi="仿宋" w:eastAsia="仿宋" w:cs="仿宋"/>
          <w:b/>
          <w:kern w:val="0"/>
          <w:sz w:val="24"/>
          <w:szCs w:val="24"/>
        </w:rPr>
        <w:t>4.保洁服配置</w:t>
      </w:r>
    </w:p>
    <w:p>
      <w:pPr>
        <w:ind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A.作业时衣冠整齐，不得钮扣不扣，工作帽歪戴，不得穿拖鞋、卷裤腿（特殊情况除外）。</w:t>
      </w:r>
    </w:p>
    <w:p>
      <w:pPr>
        <w:ind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B.不得用其它制式服装替代环卫工作服，不得将衣物悬挂在环卫作业车辆上。</w:t>
      </w:r>
    </w:p>
    <w:p>
      <w:pPr>
        <w:ind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C.工号牌要求佩戴在左胸前，表面保持干净，避免污渍迹沾染。工号牌长6.5cm，宽2cm，底色橘黄，字体为宋体，工号由各城区头两个字的首位字母和4位</w:t>
      </w:r>
    </w:p>
    <w:p>
      <w:pPr>
        <w:ind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D. 环卫作业人员工号牌，一人一号，不得转借。凡离开环卫作业队伍时，工作服和工号牌一律上交。</w:t>
      </w:r>
    </w:p>
    <w:p>
      <w:pPr>
        <w:ind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E. 环卫作业人员在非工作时间，不得穿戴环卫工作服。</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2" w:firstLineChars="201"/>
        <w:jc w:val="left"/>
        <w:rPr>
          <w:rFonts w:hint="eastAsia" w:ascii="仿宋" w:hAnsi="仿宋" w:eastAsia="仿宋" w:cs="仿宋"/>
          <w:kern w:val="0"/>
          <w:sz w:val="24"/>
          <w:szCs w:val="24"/>
        </w:rPr>
      </w:pPr>
      <w:r>
        <w:rPr>
          <w:rFonts w:hint="eastAsia" w:ascii="仿宋" w:hAnsi="仿宋" w:eastAsia="仿宋" w:cs="仿宋"/>
          <w:kern w:val="0"/>
          <w:sz w:val="24"/>
          <w:szCs w:val="24"/>
        </w:rPr>
        <w:t>F.环卫作业人员仪表应当整洁。男环卫作业人员不得留长发、蓄长须；女环卫作业人员上岗前应把头发夹好，不得影响作业安全，以低头或仰头时不脱落为度。环卫作业人员不得留长指甲。</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2" w:firstLineChars="201"/>
        <w:jc w:val="left"/>
        <w:rPr>
          <w:rFonts w:hint="eastAsia" w:ascii="仿宋" w:hAnsi="仿宋" w:eastAsia="仿宋" w:cs="仿宋"/>
          <w:kern w:val="0"/>
          <w:sz w:val="24"/>
          <w:szCs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2" w:firstLineChars="201"/>
        <w:jc w:val="left"/>
        <w:rPr>
          <w:rFonts w:hint="eastAsia" w:ascii="仿宋" w:hAnsi="仿宋" w:eastAsia="仿宋" w:cs="仿宋"/>
          <w:kern w:val="0"/>
          <w:sz w:val="24"/>
          <w:szCs w:val="24"/>
        </w:rPr>
      </w:pPr>
    </w:p>
    <w:p>
      <w:pPr>
        <w:bidi w:val="0"/>
        <w:jc w:val="left"/>
        <w:rPr>
          <w:rFonts w:hint="eastAsia" w:ascii="仿宋" w:hAnsi="仿宋" w:eastAsia="仿宋" w:cs="仿宋"/>
          <w:sz w:val="24"/>
          <w:szCs w:val="24"/>
        </w:rPr>
      </w:pPr>
      <w:r>
        <w:rPr>
          <w:rFonts w:hint="eastAsia" w:ascii="仿宋" w:hAnsi="仿宋" w:eastAsia="仿宋" w:cs="仿宋"/>
          <w:b/>
          <w:sz w:val="24"/>
          <w:szCs w:val="24"/>
        </w:rPr>
        <w:t>冬装</w:t>
      </w:r>
    </w:p>
    <w:p>
      <w:pPr>
        <w:rPr>
          <w:rFonts w:hint="eastAsia" w:ascii="仿宋" w:hAnsi="仿宋" w:eastAsia="仿宋" w:cs="仿宋"/>
          <w:sz w:val="24"/>
          <w:szCs w:val="24"/>
        </w:rPr>
      </w:pPr>
      <w:r>
        <w:rPr>
          <w:rFonts w:hint="eastAsia" w:ascii="仿宋" w:hAnsi="仿宋" w:eastAsia="仿宋" w:cs="仿宋"/>
          <w:sz w:val="24"/>
          <w:szCs w:val="24"/>
        </w:rPr>
        <w:t>正面</w:t>
      </w:r>
      <w:r>
        <w:rPr>
          <w:rFonts w:hint="eastAsia" w:ascii="仿宋" w:hAnsi="仿宋" w:eastAsia="仿宋" w:cs="仿宋"/>
          <w:sz w:val="24"/>
          <w:szCs w:val="24"/>
        </w:rPr>
        <w:drawing>
          <wp:inline distT="0" distB="0" distL="114300" distR="114300">
            <wp:extent cx="1821815" cy="2522855"/>
            <wp:effectExtent l="53975" t="53975" r="124460" b="109220"/>
            <wp:docPr id="10" name="图片 2" descr="201303271450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201303271450441"/>
                    <pic:cNvPicPr>
                      <a:picLocks noChangeAspect="1" noChangeArrowheads="1"/>
                    </pic:cNvPicPr>
                  </pic:nvPicPr>
                  <pic:blipFill>
                    <a:blip r:embed="rId23" cstate="print"/>
                    <a:stretch>
                      <a:fillRect/>
                    </a:stretch>
                  </pic:blipFill>
                  <pic:spPr>
                    <a:xfrm>
                      <a:off x="0" y="0"/>
                      <a:ext cx="1822161" cy="2523048"/>
                    </a:xfrm>
                    <a:prstGeom prst="rect">
                      <a:avLst/>
                    </a:prstGeom>
                    <a:noFill/>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r>
        <w:rPr>
          <w:rFonts w:hint="eastAsia" w:ascii="仿宋" w:hAnsi="仿宋" w:eastAsia="仿宋" w:cs="仿宋"/>
          <w:sz w:val="24"/>
          <w:szCs w:val="24"/>
        </w:rPr>
        <w:t>侧面</w:t>
      </w:r>
      <w:r>
        <w:rPr>
          <w:rFonts w:hint="eastAsia" w:ascii="仿宋" w:hAnsi="仿宋" w:eastAsia="仿宋" w:cs="仿宋"/>
          <w:sz w:val="24"/>
          <w:szCs w:val="24"/>
        </w:rPr>
        <w:drawing>
          <wp:inline distT="0" distB="0" distL="114300" distR="114300">
            <wp:extent cx="1675765" cy="2522855"/>
            <wp:effectExtent l="53975" t="53975" r="118110" b="109220"/>
            <wp:docPr id="9" name="图片 1" descr="男大衣侧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男大衣侧D"/>
                    <pic:cNvPicPr>
                      <a:picLocks noChangeAspect="1" noChangeArrowheads="1"/>
                    </pic:cNvPicPr>
                  </pic:nvPicPr>
                  <pic:blipFill>
                    <a:blip r:embed="rId24" cstate="print"/>
                    <a:stretch>
                      <a:fillRect/>
                    </a:stretch>
                  </pic:blipFill>
                  <pic:spPr>
                    <a:xfrm>
                      <a:off x="0" y="0"/>
                      <a:ext cx="1676398" cy="2523048"/>
                    </a:xfrm>
                    <a:prstGeom prst="rect">
                      <a:avLst/>
                    </a:prstGeom>
                    <a:noFill/>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b/>
          <w:sz w:val="24"/>
          <w:szCs w:val="24"/>
        </w:rPr>
      </w:pPr>
      <w:r>
        <w:rPr>
          <w:rFonts w:hint="eastAsia" w:ascii="仿宋" w:hAnsi="仿宋" w:eastAsia="仿宋" w:cs="仿宋"/>
          <w:b/>
          <w:sz w:val="24"/>
          <w:szCs w:val="24"/>
        </w:rPr>
        <w:t>春秋装</w:t>
      </w:r>
    </w:p>
    <w:p>
      <w:pPr>
        <w:rPr>
          <w:rFonts w:hint="eastAsia" w:ascii="仿宋" w:hAnsi="仿宋" w:eastAsia="仿宋" w:cs="仿宋"/>
          <w:sz w:val="24"/>
          <w:szCs w:val="24"/>
        </w:rPr>
      </w:pPr>
      <w:r>
        <w:rPr>
          <w:rFonts w:hint="eastAsia" w:ascii="仿宋" w:hAnsi="仿宋" w:eastAsia="仿宋" w:cs="仿宋"/>
          <w:sz w:val="24"/>
          <w:szCs w:val="24"/>
        </w:rPr>
        <w:t>正面</w:t>
      </w:r>
      <w:r>
        <w:rPr>
          <w:rFonts w:hint="eastAsia" w:ascii="仿宋" w:hAnsi="仿宋" w:eastAsia="仿宋" w:cs="仿宋"/>
          <w:sz w:val="24"/>
          <w:szCs w:val="24"/>
        </w:rPr>
        <w:drawing>
          <wp:inline distT="0" distB="0" distL="114300" distR="114300">
            <wp:extent cx="1716405" cy="2522855"/>
            <wp:effectExtent l="53975" t="53975" r="115570" b="109220"/>
            <wp:docPr id="3" name="图片 2" descr="男公厕冬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男公厕冬装"/>
                    <pic:cNvPicPr>
                      <a:picLocks noChangeAspect="1" noChangeArrowheads="1"/>
                    </pic:cNvPicPr>
                  </pic:nvPicPr>
                  <pic:blipFill>
                    <a:blip r:embed="rId25" cstate="print"/>
                    <a:stretch>
                      <a:fillRect/>
                    </a:stretch>
                  </pic:blipFill>
                  <pic:spPr>
                    <a:xfrm>
                      <a:off x="0" y="0"/>
                      <a:ext cx="1716510" cy="2523048"/>
                    </a:xfrm>
                    <a:prstGeom prst="rect">
                      <a:avLst/>
                    </a:prstGeom>
                    <a:noFill/>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r>
        <w:rPr>
          <w:rFonts w:hint="eastAsia" w:ascii="仿宋" w:hAnsi="仿宋" w:eastAsia="仿宋" w:cs="仿宋"/>
          <w:sz w:val="24"/>
          <w:szCs w:val="24"/>
        </w:rPr>
        <w:t>侧面</w:t>
      </w:r>
      <w:r>
        <w:rPr>
          <w:rFonts w:hint="eastAsia" w:ascii="仿宋" w:hAnsi="仿宋" w:eastAsia="仿宋" w:cs="仿宋"/>
          <w:sz w:val="24"/>
          <w:szCs w:val="24"/>
        </w:rPr>
        <w:drawing>
          <wp:inline distT="0" distB="0" distL="114300" distR="114300">
            <wp:extent cx="1675765" cy="2522855"/>
            <wp:effectExtent l="53975" t="53975" r="118110" b="109220"/>
            <wp:docPr id="4" name="图片 3" descr="男冬公厕装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男冬公厕装侧"/>
                    <pic:cNvPicPr>
                      <a:picLocks noChangeAspect="1" noChangeArrowheads="1"/>
                    </pic:cNvPicPr>
                  </pic:nvPicPr>
                  <pic:blipFill>
                    <a:blip r:embed="rId26" cstate="print"/>
                    <a:stretch>
                      <a:fillRect/>
                    </a:stretch>
                  </pic:blipFill>
                  <pic:spPr>
                    <a:xfrm>
                      <a:off x="0" y="0"/>
                      <a:ext cx="1676398" cy="2523048"/>
                    </a:xfrm>
                    <a:prstGeom prst="rect">
                      <a:avLst/>
                    </a:prstGeom>
                    <a:noFill/>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pPr>
        <w:rPr>
          <w:rFonts w:hint="eastAsia" w:ascii="仿宋" w:hAnsi="仿宋" w:eastAsia="仿宋" w:cs="仿宋"/>
          <w:sz w:val="24"/>
          <w:szCs w:val="24"/>
        </w:rPr>
      </w:pPr>
    </w:p>
    <w:p>
      <w:pPr>
        <w:rPr>
          <w:rFonts w:hint="eastAsia" w:ascii="仿宋" w:hAnsi="仿宋" w:eastAsia="仿宋" w:cs="仿宋"/>
          <w:b/>
          <w:sz w:val="24"/>
          <w:szCs w:val="24"/>
        </w:rPr>
      </w:pPr>
      <w:r>
        <w:rPr>
          <w:rFonts w:hint="eastAsia" w:ascii="仿宋" w:hAnsi="仿宋" w:eastAsia="仿宋" w:cs="仿宋"/>
          <w:b/>
          <w:sz w:val="24"/>
          <w:szCs w:val="24"/>
        </w:rPr>
        <w:t>夏装</w:t>
      </w:r>
    </w:p>
    <w:p>
      <w:pPr>
        <w:rPr>
          <w:rFonts w:hint="eastAsia" w:ascii="仿宋" w:hAnsi="仿宋" w:eastAsia="仿宋" w:cs="仿宋"/>
          <w:sz w:val="24"/>
          <w:szCs w:val="24"/>
        </w:rPr>
      </w:pPr>
      <w:r>
        <w:rPr>
          <w:rFonts w:hint="eastAsia" w:ascii="仿宋" w:hAnsi="仿宋" w:eastAsia="仿宋" w:cs="仿宋"/>
          <w:sz w:val="24"/>
          <w:szCs w:val="24"/>
        </w:rPr>
        <w:t>正面</w:t>
      </w:r>
      <w:r>
        <w:rPr>
          <w:rFonts w:hint="eastAsia" w:ascii="仿宋" w:hAnsi="仿宋" w:eastAsia="仿宋" w:cs="仿宋"/>
          <w:sz w:val="24"/>
          <w:szCs w:val="24"/>
        </w:rPr>
        <w:drawing>
          <wp:inline distT="0" distB="0" distL="114300" distR="114300">
            <wp:extent cx="1716405" cy="2522855"/>
            <wp:effectExtent l="53975" t="53975" r="115570" b="109220"/>
            <wp:docPr id="5" name="图片 4" descr="男公厕夏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男公厕夏装"/>
                    <pic:cNvPicPr>
                      <a:picLocks noChangeAspect="1" noChangeArrowheads="1"/>
                    </pic:cNvPicPr>
                  </pic:nvPicPr>
                  <pic:blipFill>
                    <a:blip r:embed="rId27" cstate="print"/>
                    <a:stretch>
                      <a:fillRect/>
                    </a:stretch>
                  </pic:blipFill>
                  <pic:spPr>
                    <a:xfrm>
                      <a:off x="0" y="0"/>
                      <a:ext cx="1716510" cy="2523048"/>
                    </a:xfrm>
                    <a:prstGeom prst="rect">
                      <a:avLst/>
                    </a:prstGeom>
                    <a:noFill/>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r>
        <w:rPr>
          <w:rFonts w:hint="eastAsia" w:ascii="仿宋" w:hAnsi="仿宋" w:eastAsia="仿宋" w:cs="仿宋"/>
          <w:sz w:val="24"/>
          <w:szCs w:val="24"/>
        </w:rPr>
        <w:t>侧面</w:t>
      </w:r>
      <w:r>
        <w:rPr>
          <w:rFonts w:hint="eastAsia" w:ascii="仿宋" w:hAnsi="仿宋" w:eastAsia="仿宋" w:cs="仿宋"/>
          <w:sz w:val="24"/>
          <w:szCs w:val="24"/>
        </w:rPr>
        <w:drawing>
          <wp:inline distT="0" distB="0" distL="114300" distR="114300">
            <wp:extent cx="1675765" cy="2522855"/>
            <wp:effectExtent l="53975" t="53975" r="118110" b="109220"/>
            <wp:docPr id="6" name="图片 5" descr="男公厕夏装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男公厕夏装侧"/>
                    <pic:cNvPicPr>
                      <a:picLocks noChangeAspect="1" noChangeArrowheads="1"/>
                    </pic:cNvPicPr>
                  </pic:nvPicPr>
                  <pic:blipFill>
                    <a:blip r:embed="rId28" cstate="print"/>
                    <a:stretch>
                      <a:fillRect/>
                    </a:stretch>
                  </pic:blipFill>
                  <pic:spPr>
                    <a:xfrm>
                      <a:off x="0" y="0"/>
                      <a:ext cx="1676398" cy="2523048"/>
                    </a:xfrm>
                    <a:prstGeom prst="rect">
                      <a:avLst/>
                    </a:prstGeom>
                    <a:noFill/>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pPr>
        <w:rPr>
          <w:rFonts w:hint="eastAsia" w:ascii="仿宋" w:hAnsi="仿宋" w:eastAsia="仿宋" w:cs="仿宋"/>
          <w:sz w:val="24"/>
          <w:szCs w:val="24"/>
        </w:rPr>
      </w:pPr>
    </w:p>
    <w:p>
      <w:pPr>
        <w:tabs>
          <w:tab w:val="left" w:pos="0"/>
          <w:tab w:val="left" w:pos="1680"/>
        </w:tabs>
        <w:ind w:right="-102"/>
        <w:rPr>
          <w:rFonts w:hint="eastAsia" w:ascii="仿宋" w:hAnsi="仿宋" w:eastAsia="仿宋" w:cs="仿宋"/>
          <w:kern w:val="0"/>
          <w:sz w:val="24"/>
          <w:szCs w:val="24"/>
        </w:rPr>
      </w:pPr>
    </w:p>
    <w:p>
      <w:pPr>
        <w:tabs>
          <w:tab w:val="left" w:pos="0"/>
          <w:tab w:val="left" w:pos="1680"/>
        </w:tabs>
        <w:ind w:right="-102" w:firstLine="484" w:firstLineChars="201"/>
        <w:rPr>
          <w:rFonts w:hint="eastAsia" w:ascii="仿宋" w:hAnsi="仿宋" w:eastAsia="仿宋" w:cs="仿宋"/>
          <w:b/>
          <w:kern w:val="0"/>
          <w:sz w:val="24"/>
          <w:szCs w:val="24"/>
        </w:rPr>
      </w:pPr>
      <w:r>
        <w:rPr>
          <w:rFonts w:hint="eastAsia" w:ascii="仿宋" w:hAnsi="仿宋" w:eastAsia="仿宋" w:cs="仿宋"/>
          <w:b/>
          <w:kern w:val="0"/>
          <w:sz w:val="24"/>
          <w:szCs w:val="24"/>
        </w:rPr>
        <w:t>5.公厕管理考核办法</w:t>
      </w:r>
    </w:p>
    <w:p>
      <w:pPr>
        <w:ind w:firstLine="482" w:firstLineChars="201"/>
        <w:jc w:val="center"/>
        <w:rPr>
          <w:rFonts w:hint="eastAsia" w:ascii="仿宋" w:hAnsi="仿宋" w:eastAsia="仿宋" w:cs="仿宋"/>
          <w:sz w:val="24"/>
          <w:szCs w:val="24"/>
        </w:rPr>
      </w:pPr>
      <w:r>
        <w:rPr>
          <w:rFonts w:hint="eastAsia" w:ascii="仿宋" w:hAnsi="仿宋" w:eastAsia="仿宋" w:cs="仿宋"/>
          <w:sz w:val="24"/>
          <w:szCs w:val="24"/>
        </w:rPr>
        <w:t>公厕管理考核现场评分标准</w:t>
      </w:r>
    </w:p>
    <w:tbl>
      <w:tblPr>
        <w:tblStyle w:val="16"/>
        <w:tblW w:w="10200" w:type="dxa"/>
        <w:jc w:val="center"/>
        <w:tblLayout w:type="autofit"/>
        <w:tblCellMar>
          <w:top w:w="0" w:type="dxa"/>
          <w:left w:w="108" w:type="dxa"/>
          <w:bottom w:w="0" w:type="dxa"/>
          <w:right w:w="108" w:type="dxa"/>
        </w:tblCellMar>
      </w:tblPr>
      <w:tblGrid>
        <w:gridCol w:w="643"/>
        <w:gridCol w:w="643"/>
        <w:gridCol w:w="643"/>
        <w:gridCol w:w="3938"/>
        <w:gridCol w:w="4333"/>
      </w:tblGrid>
      <w:tr>
        <w:tblPrEx>
          <w:tblCellMar>
            <w:top w:w="0" w:type="dxa"/>
            <w:left w:w="108" w:type="dxa"/>
            <w:bottom w:w="0" w:type="dxa"/>
            <w:right w:w="108" w:type="dxa"/>
          </w:tblCellMar>
        </w:tblPrEx>
        <w:trPr>
          <w:trHeight w:val="20" w:hRule="atLeast"/>
          <w:jc w:val="center"/>
        </w:trPr>
        <w:tc>
          <w:tcPr>
            <w:tcW w:w="6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序号</w:t>
            </w:r>
          </w:p>
        </w:tc>
        <w:tc>
          <w:tcPr>
            <w:tcW w:w="641" w:type="dxa"/>
            <w:tcBorders>
              <w:top w:val="single" w:color="auto" w:sz="4" w:space="0"/>
              <w:left w:val="nil"/>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检查项目</w:t>
            </w:r>
          </w:p>
        </w:tc>
        <w:tc>
          <w:tcPr>
            <w:tcW w:w="641"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检查方式</w:t>
            </w:r>
          </w:p>
        </w:tc>
        <w:tc>
          <w:tcPr>
            <w:tcW w:w="3926" w:type="dxa"/>
            <w:tcBorders>
              <w:top w:val="single" w:color="auto" w:sz="4" w:space="0"/>
              <w:left w:val="nil"/>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管理作业标准</w:t>
            </w:r>
          </w:p>
        </w:tc>
        <w:tc>
          <w:tcPr>
            <w:tcW w:w="4320" w:type="dxa"/>
            <w:tcBorders>
              <w:top w:val="single" w:color="auto" w:sz="4" w:space="0"/>
              <w:left w:val="nil"/>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评分标准</w:t>
            </w:r>
          </w:p>
        </w:tc>
      </w:tr>
      <w:tr>
        <w:tblPrEx>
          <w:tblCellMar>
            <w:top w:w="0" w:type="dxa"/>
            <w:left w:w="108" w:type="dxa"/>
            <w:bottom w:w="0" w:type="dxa"/>
            <w:right w:w="108" w:type="dxa"/>
          </w:tblCellMar>
        </w:tblPrEx>
        <w:trPr>
          <w:trHeight w:val="20" w:hRule="atLeast"/>
          <w:jc w:val="center"/>
        </w:trPr>
        <w:tc>
          <w:tcPr>
            <w:tcW w:w="641" w:type="dxa"/>
            <w:vMerge w:val="restart"/>
            <w:tcBorders>
              <w:top w:val="nil"/>
              <w:left w:val="single" w:color="auto" w:sz="4" w:space="0"/>
              <w:bottom w:val="nil"/>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一</w:t>
            </w:r>
          </w:p>
        </w:tc>
        <w:tc>
          <w:tcPr>
            <w:tcW w:w="641" w:type="dxa"/>
            <w:vMerge w:val="restart"/>
            <w:tcBorders>
              <w:top w:val="nil"/>
              <w:left w:val="single" w:color="auto" w:sz="4" w:space="0"/>
              <w:bottom w:val="nil"/>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管理制度</w:t>
            </w:r>
          </w:p>
        </w:tc>
        <w:tc>
          <w:tcPr>
            <w:tcW w:w="641" w:type="dxa"/>
            <w:vMerge w:val="restart"/>
            <w:tcBorders>
              <w:top w:val="nil"/>
              <w:left w:val="single" w:color="auto" w:sz="4" w:space="0"/>
              <w:bottom w:val="nil"/>
              <w:right w:val="single" w:color="auto" w:sz="4" w:space="0"/>
            </w:tcBorders>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现场检查</w:t>
            </w:r>
          </w:p>
        </w:tc>
        <w:tc>
          <w:tcPr>
            <w:tcW w:w="3926" w:type="dxa"/>
            <w:tcBorders>
              <w:top w:val="nil"/>
              <w:left w:val="nil"/>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1.按照统一要求设置公厕管理制度牌,内容包括公厕名称、管理类型、公厕编号、管理单位、联系电话、监督电话、开放时间等信息。</w:t>
            </w:r>
          </w:p>
        </w:tc>
        <w:tc>
          <w:tcPr>
            <w:tcW w:w="4320" w:type="dxa"/>
            <w:tcBorders>
              <w:top w:val="nil"/>
              <w:left w:val="nil"/>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1.未设置公厕管理制度牌的扣5分/次，制度牌破损、字体不清晰、公示的信息缺项及不准确的扣3分/次。</w:t>
            </w:r>
          </w:p>
        </w:tc>
      </w:tr>
      <w:tr>
        <w:tblPrEx>
          <w:tblCellMar>
            <w:top w:w="0" w:type="dxa"/>
            <w:left w:w="108" w:type="dxa"/>
            <w:bottom w:w="0" w:type="dxa"/>
            <w:right w:w="108" w:type="dxa"/>
          </w:tblCellMar>
        </w:tblPrEx>
        <w:trPr>
          <w:trHeight w:val="20" w:hRule="atLeast"/>
          <w:jc w:val="center"/>
        </w:trPr>
        <w:tc>
          <w:tcPr>
            <w:tcW w:w="641" w:type="dxa"/>
            <w:vMerge w:val="continue"/>
            <w:tcBorders>
              <w:top w:val="nil"/>
              <w:left w:val="single" w:color="auto" w:sz="4" w:space="0"/>
              <w:bottom w:val="nil"/>
              <w:right w:val="single" w:color="auto" w:sz="4" w:space="0"/>
            </w:tcBorders>
            <w:noWrap w:val="0"/>
            <w:vAlign w:val="center"/>
          </w:tcPr>
          <w:p>
            <w:pPr>
              <w:rPr>
                <w:rFonts w:hint="eastAsia" w:ascii="仿宋" w:hAnsi="仿宋" w:eastAsia="仿宋" w:cs="仿宋"/>
                <w:sz w:val="24"/>
                <w:szCs w:val="24"/>
              </w:rPr>
            </w:pPr>
          </w:p>
        </w:tc>
        <w:tc>
          <w:tcPr>
            <w:tcW w:w="641" w:type="dxa"/>
            <w:vMerge w:val="continue"/>
            <w:tcBorders>
              <w:top w:val="nil"/>
              <w:left w:val="single" w:color="auto" w:sz="4" w:space="0"/>
              <w:bottom w:val="nil"/>
              <w:right w:val="single" w:color="auto" w:sz="4" w:space="0"/>
            </w:tcBorders>
            <w:noWrap w:val="0"/>
            <w:vAlign w:val="center"/>
          </w:tcPr>
          <w:p>
            <w:pPr>
              <w:rPr>
                <w:rFonts w:hint="eastAsia" w:ascii="仿宋" w:hAnsi="仿宋" w:eastAsia="仿宋" w:cs="仿宋"/>
                <w:sz w:val="24"/>
                <w:szCs w:val="24"/>
              </w:rPr>
            </w:pPr>
          </w:p>
        </w:tc>
        <w:tc>
          <w:tcPr>
            <w:tcW w:w="641" w:type="dxa"/>
            <w:vMerge w:val="continue"/>
            <w:tcBorders>
              <w:top w:val="nil"/>
              <w:left w:val="single" w:color="auto" w:sz="4" w:space="0"/>
              <w:bottom w:val="nil"/>
              <w:right w:val="single" w:color="auto" w:sz="4" w:space="0"/>
            </w:tcBorders>
            <w:noWrap w:val="0"/>
            <w:vAlign w:val="center"/>
          </w:tcPr>
          <w:p>
            <w:pPr>
              <w:jc w:val="left"/>
              <w:rPr>
                <w:rFonts w:hint="eastAsia" w:ascii="仿宋" w:hAnsi="仿宋" w:eastAsia="仿宋" w:cs="仿宋"/>
                <w:sz w:val="24"/>
                <w:szCs w:val="24"/>
              </w:rPr>
            </w:pPr>
          </w:p>
        </w:tc>
        <w:tc>
          <w:tcPr>
            <w:tcW w:w="3926" w:type="dxa"/>
            <w:tcBorders>
              <w:top w:val="nil"/>
              <w:left w:val="nil"/>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2.24小时免费开放公厕，无障碍间、厕位正常开放使用，并在保洁时段内落实专人管理。16小时免费开放公厕保洁管理时间段为6:00—22:00，18小时免费开放公厕保洁管理时间段为5:00—23:00。按人均保洁厕位的定额要求，落实专职保洁人员。四星级（含）以上公厕实行男、女分设保洁管理。</w:t>
            </w:r>
          </w:p>
        </w:tc>
        <w:tc>
          <w:tcPr>
            <w:tcW w:w="4320" w:type="dxa"/>
            <w:tcBorders>
              <w:top w:val="nil"/>
              <w:left w:val="nil"/>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2.未经市级主管部门审核同意，无故关闭公厕的扣10分/次，无故关闭无障碍间、男女厕位的扣2分/次。未落实专职保洁员的扣1分/次，保洁员脱岗的0.2分/次。四星级（一类）以上公厕未实行男、女分设保洁管理的，扣2分/次。</w:t>
            </w:r>
          </w:p>
        </w:tc>
      </w:tr>
      <w:tr>
        <w:tblPrEx>
          <w:tblCellMar>
            <w:top w:w="0" w:type="dxa"/>
            <w:left w:w="108" w:type="dxa"/>
            <w:bottom w:w="0" w:type="dxa"/>
            <w:right w:w="108" w:type="dxa"/>
          </w:tblCellMar>
        </w:tblPrEx>
        <w:trPr>
          <w:trHeight w:val="20" w:hRule="atLeast"/>
          <w:jc w:val="center"/>
        </w:trPr>
        <w:tc>
          <w:tcPr>
            <w:tcW w:w="641" w:type="dxa"/>
            <w:vMerge w:val="restart"/>
            <w:tcBorders>
              <w:top w:val="single" w:color="auto"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二</w:t>
            </w:r>
          </w:p>
        </w:tc>
        <w:tc>
          <w:tcPr>
            <w:tcW w:w="641" w:type="dxa"/>
            <w:vMerge w:val="restart"/>
            <w:tcBorders>
              <w:top w:val="single" w:color="auto"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作业规范</w:t>
            </w:r>
          </w:p>
        </w:tc>
        <w:tc>
          <w:tcPr>
            <w:tcW w:w="641" w:type="dxa"/>
            <w:vMerge w:val="restart"/>
            <w:tcBorders>
              <w:top w:val="single" w:color="auto" w:sz="4" w:space="0"/>
              <w:left w:val="single" w:color="auto" w:sz="4" w:space="0"/>
              <w:bottom w:val="single" w:color="000000" w:sz="4" w:space="0"/>
              <w:right w:val="single" w:color="auto" w:sz="4" w:space="0"/>
            </w:tcBorders>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现场检查</w:t>
            </w:r>
          </w:p>
        </w:tc>
        <w:tc>
          <w:tcPr>
            <w:tcW w:w="3926" w:type="dxa"/>
            <w:tcBorders>
              <w:top w:val="nil"/>
              <w:left w:val="nil"/>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3.保洁员应着统一的工作服并佩带上岗证。免费向公众提供洗手液和手纸服务，保持足够用量。保洁作业时需设置警示牌，冲洗厕所地面和雨雪冰冻天气时需铺设防滑垫。保洁作业时主动避让如厕人员。</w:t>
            </w:r>
          </w:p>
        </w:tc>
        <w:tc>
          <w:tcPr>
            <w:tcW w:w="4320" w:type="dxa"/>
            <w:tcBorders>
              <w:top w:val="nil"/>
              <w:left w:val="nil"/>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3.保洁员工作时间未统一着装或未佩戴上岗证的每项扣3分/次；未免费向公众提供洗手液和手纸服务的，每发现一次扣3分/次；作业时未设置警示牌的扣3分/次；冲洗厕所地面和雨雪冰冻天气时未铺设防滑垫的扣3分/次；保洁作业时未主动避让如厕人员，发生有责投诉的的扣2分/次。</w:t>
            </w:r>
          </w:p>
        </w:tc>
      </w:tr>
      <w:tr>
        <w:tblPrEx>
          <w:tblCellMar>
            <w:top w:w="0" w:type="dxa"/>
            <w:left w:w="108" w:type="dxa"/>
            <w:bottom w:w="0" w:type="dxa"/>
            <w:right w:w="108" w:type="dxa"/>
          </w:tblCellMar>
        </w:tblPrEx>
        <w:trPr>
          <w:trHeight w:val="20" w:hRule="atLeast"/>
          <w:jc w:val="center"/>
        </w:trPr>
        <w:tc>
          <w:tcPr>
            <w:tcW w:w="641" w:type="dxa"/>
            <w:vMerge w:val="continue"/>
            <w:tcBorders>
              <w:top w:val="single" w:color="auto"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sz w:val="24"/>
                <w:szCs w:val="24"/>
              </w:rPr>
            </w:pPr>
          </w:p>
        </w:tc>
        <w:tc>
          <w:tcPr>
            <w:tcW w:w="641" w:type="dxa"/>
            <w:vMerge w:val="continue"/>
            <w:tcBorders>
              <w:top w:val="single" w:color="auto"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sz w:val="24"/>
                <w:szCs w:val="24"/>
              </w:rPr>
            </w:pPr>
          </w:p>
        </w:tc>
        <w:tc>
          <w:tcPr>
            <w:tcW w:w="641" w:type="dxa"/>
            <w:vMerge w:val="continue"/>
            <w:tcBorders>
              <w:top w:val="single" w:color="auto" w:sz="4" w:space="0"/>
              <w:left w:val="single" w:color="auto" w:sz="4" w:space="0"/>
              <w:bottom w:val="single" w:color="000000" w:sz="4" w:space="0"/>
              <w:right w:val="single" w:color="auto" w:sz="4" w:space="0"/>
            </w:tcBorders>
            <w:noWrap w:val="0"/>
            <w:vAlign w:val="center"/>
          </w:tcPr>
          <w:p>
            <w:pPr>
              <w:jc w:val="left"/>
              <w:rPr>
                <w:rFonts w:hint="eastAsia" w:ascii="仿宋" w:hAnsi="仿宋" w:eastAsia="仿宋" w:cs="仿宋"/>
                <w:sz w:val="24"/>
                <w:szCs w:val="24"/>
              </w:rPr>
            </w:pPr>
          </w:p>
        </w:tc>
        <w:tc>
          <w:tcPr>
            <w:tcW w:w="3926" w:type="dxa"/>
            <w:tcBorders>
              <w:top w:val="nil"/>
              <w:left w:val="nil"/>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4.公厕内外不得乱接水管电线。公厕管理员上班期间不得在公厕公共区域从事洗衣及洗碗等事情。公厕管理间只能用于公厕保洁管理人员使用，上班时间不得在管理间内干杂活、睡觉，闲杂人员不得随意在管理间内休息等。必须保持管理间内整洁有序，必要物品摆放整齐。不得在管理间内饮酒、吸烟。不得利用公厕从事销售商品（自动售纸机除外）、废品回收等经营性活动。公厕内不得饲养宠物。公厕无障碍间不得容留社会闲杂人员。</w:t>
            </w:r>
          </w:p>
        </w:tc>
        <w:tc>
          <w:tcPr>
            <w:tcW w:w="4320" w:type="dxa"/>
            <w:tcBorders>
              <w:top w:val="nil"/>
              <w:left w:val="nil"/>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4.公厕内外乱接水管电线的每项扣2/次；公厕管理员上班期间在公厕公共区域从事洗衣及洗碗等事情的扣1分/次；上班时间在管理间内干与公厕保洁管理无关的杂活或睡觉的扣2分/次；管理间物品摆放杂乱、不洁的扣2分/次；利用公厕从事销售商品、废品回收等经营性活动的扣5分/次；公厕内饲养宠物的扣2分/次。</w:t>
            </w:r>
          </w:p>
        </w:tc>
      </w:tr>
      <w:tr>
        <w:tblPrEx>
          <w:tblCellMar>
            <w:top w:w="0" w:type="dxa"/>
            <w:left w:w="108" w:type="dxa"/>
            <w:bottom w:w="0" w:type="dxa"/>
            <w:right w:w="108" w:type="dxa"/>
          </w:tblCellMar>
        </w:tblPrEx>
        <w:trPr>
          <w:trHeight w:val="20" w:hRule="atLeast"/>
          <w:jc w:val="center"/>
        </w:trPr>
        <w:tc>
          <w:tcPr>
            <w:tcW w:w="641" w:type="dxa"/>
            <w:vMerge w:val="continue"/>
            <w:tcBorders>
              <w:top w:val="single" w:color="auto"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sz w:val="24"/>
                <w:szCs w:val="24"/>
              </w:rPr>
            </w:pPr>
          </w:p>
        </w:tc>
        <w:tc>
          <w:tcPr>
            <w:tcW w:w="641" w:type="dxa"/>
            <w:vMerge w:val="continue"/>
            <w:tcBorders>
              <w:top w:val="single" w:color="auto"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sz w:val="24"/>
                <w:szCs w:val="24"/>
              </w:rPr>
            </w:pPr>
          </w:p>
        </w:tc>
        <w:tc>
          <w:tcPr>
            <w:tcW w:w="641" w:type="dxa"/>
            <w:vMerge w:val="continue"/>
            <w:tcBorders>
              <w:top w:val="single" w:color="auto" w:sz="4" w:space="0"/>
              <w:left w:val="single" w:color="auto" w:sz="4" w:space="0"/>
              <w:bottom w:val="single" w:color="000000" w:sz="4" w:space="0"/>
              <w:right w:val="single" w:color="auto" w:sz="4" w:space="0"/>
            </w:tcBorders>
            <w:noWrap w:val="0"/>
            <w:vAlign w:val="center"/>
          </w:tcPr>
          <w:p>
            <w:pPr>
              <w:jc w:val="left"/>
              <w:rPr>
                <w:rFonts w:hint="eastAsia" w:ascii="仿宋" w:hAnsi="仿宋" w:eastAsia="仿宋" w:cs="仿宋"/>
                <w:sz w:val="24"/>
                <w:szCs w:val="24"/>
              </w:rPr>
            </w:pPr>
          </w:p>
        </w:tc>
        <w:tc>
          <w:tcPr>
            <w:tcW w:w="3926" w:type="dxa"/>
            <w:tcBorders>
              <w:top w:val="nil"/>
              <w:left w:val="nil"/>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5.粪污水应排入市政污水管网或经吸粪车转运至粪便处理场所处置，公厕化粪池每半年清理、疏通不少于1次，贮粪池内的粪污水应及时转运。吸粪车作业规范，车辆整洁、密闭性能良好，无粪污水外溢和滴漏问题。转运作业时，粪便不得污染水体和作业场地。化粪池、贮粪池周围场地应保持整洁，地面无粪迹、垃圾、污水、恶臭、蝇蛆。化粪池、贮粪池无满溢问题，若发生满溢问题应在2小时内予以解决。</w:t>
            </w:r>
          </w:p>
        </w:tc>
        <w:tc>
          <w:tcPr>
            <w:tcW w:w="4320" w:type="dxa"/>
            <w:tcBorders>
              <w:top w:val="nil"/>
              <w:left w:val="nil"/>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5.粪污水未按照规定达到规范化处置排放要求的扣10分/次，吸粪车外观不洁、滴漏粪污水的每项扣5分/次，粪污水、粪便污染周边水体等环境的扣10分/次。化粪池、贮粪池臭气外溢的扣5分/次，周围地面有粪迹、垃圾、污水、恶臭、蝇蛆的每项扣2分/次，满溢的扣5分/次，发生满溢问题未在规定时间内妥善处理的扣5分/次。</w:t>
            </w:r>
          </w:p>
        </w:tc>
      </w:tr>
      <w:tr>
        <w:tblPrEx>
          <w:tblCellMar>
            <w:top w:w="0" w:type="dxa"/>
            <w:left w:w="108" w:type="dxa"/>
            <w:bottom w:w="0" w:type="dxa"/>
            <w:right w:w="108" w:type="dxa"/>
          </w:tblCellMar>
        </w:tblPrEx>
        <w:trPr>
          <w:trHeight w:val="20" w:hRule="atLeast"/>
          <w:jc w:val="center"/>
        </w:trPr>
        <w:tc>
          <w:tcPr>
            <w:tcW w:w="641" w:type="dxa"/>
            <w:vMerge w:val="restart"/>
            <w:tcBorders>
              <w:top w:val="single" w:color="auto"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三</w:t>
            </w:r>
          </w:p>
        </w:tc>
        <w:tc>
          <w:tcPr>
            <w:tcW w:w="641" w:type="dxa"/>
            <w:vMerge w:val="restart"/>
            <w:tcBorders>
              <w:top w:val="single" w:color="auto"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保洁管理</w:t>
            </w:r>
          </w:p>
        </w:tc>
        <w:tc>
          <w:tcPr>
            <w:tcW w:w="641" w:type="dxa"/>
            <w:vMerge w:val="restart"/>
            <w:tcBorders>
              <w:top w:val="single" w:color="auto" w:sz="4" w:space="0"/>
              <w:left w:val="single" w:color="auto" w:sz="4" w:space="0"/>
              <w:bottom w:val="single" w:color="000000" w:sz="4" w:space="0"/>
              <w:right w:val="single" w:color="auto" w:sz="4" w:space="0"/>
            </w:tcBorders>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现场检查</w:t>
            </w:r>
          </w:p>
        </w:tc>
        <w:tc>
          <w:tcPr>
            <w:tcW w:w="3926" w:type="dxa"/>
            <w:tcBorders>
              <w:top w:val="single" w:color="auto" w:sz="4" w:space="0"/>
              <w:left w:val="nil"/>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6.公厕天花板、内外墙面、门窗、洗手池及台面、拖把池、大小便厕位隔断、搁物台、上下水管、镜子等无积尘、无污迹、无蛛网、无乱涂乱画。公厕内的垃圾桶或厕位纸篓，应及时清理，保持设施完好干净整洁，无满溢现象。公厕内无杂物堆放。公厕及厕位地面清洁无垃圾、污迹、积水。公厕内通风良好，无臭味。</w:t>
            </w:r>
          </w:p>
        </w:tc>
        <w:tc>
          <w:tcPr>
            <w:tcW w:w="4320" w:type="dxa"/>
            <w:tcBorders>
              <w:top w:val="single" w:color="auto" w:sz="4" w:space="0"/>
              <w:left w:val="nil"/>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6.公厕天花板、内外墙面、门窗、洗手池及台面、拖把池、大小便厕位隔断、搁物台、上下水管、镜子等不洁的每项扣1分/次。垃圾桶或纸篓破损不洁的，以及垃圾量超过容量2/3的扣1分/次，满溢的扣2分/次。公厕内堆放杂物、厕位内乱堆放作业工具的扣2分/次。公厕及厕位地面不洁、湿滑积水的每项扣1分/次。工具间环境不整洁的扣1分/次。公厕有明显臭味的扣2分/次。</w:t>
            </w:r>
          </w:p>
        </w:tc>
      </w:tr>
      <w:tr>
        <w:tblPrEx>
          <w:tblCellMar>
            <w:top w:w="0" w:type="dxa"/>
            <w:left w:w="108" w:type="dxa"/>
            <w:bottom w:w="0" w:type="dxa"/>
            <w:right w:w="108" w:type="dxa"/>
          </w:tblCellMar>
        </w:tblPrEx>
        <w:trPr>
          <w:trHeight w:val="20" w:hRule="atLeast"/>
          <w:jc w:val="center"/>
        </w:trPr>
        <w:tc>
          <w:tcPr>
            <w:tcW w:w="641" w:type="dxa"/>
            <w:vMerge w:val="continue"/>
            <w:tcBorders>
              <w:top w:val="nil"/>
              <w:left w:val="single" w:color="auto" w:sz="4" w:space="0"/>
              <w:bottom w:val="single" w:color="000000" w:sz="4" w:space="0"/>
              <w:right w:val="single" w:color="auto" w:sz="4" w:space="0"/>
            </w:tcBorders>
            <w:noWrap w:val="0"/>
            <w:vAlign w:val="center"/>
          </w:tcPr>
          <w:p>
            <w:pPr>
              <w:rPr>
                <w:rFonts w:hint="eastAsia" w:ascii="仿宋" w:hAnsi="仿宋" w:eastAsia="仿宋" w:cs="仿宋"/>
                <w:sz w:val="24"/>
                <w:szCs w:val="24"/>
              </w:rPr>
            </w:pPr>
          </w:p>
        </w:tc>
        <w:tc>
          <w:tcPr>
            <w:tcW w:w="641" w:type="dxa"/>
            <w:vMerge w:val="continue"/>
            <w:tcBorders>
              <w:top w:val="nil"/>
              <w:left w:val="single" w:color="auto" w:sz="4" w:space="0"/>
              <w:bottom w:val="single" w:color="000000" w:sz="4" w:space="0"/>
              <w:right w:val="single" w:color="auto" w:sz="4" w:space="0"/>
            </w:tcBorders>
            <w:noWrap w:val="0"/>
            <w:vAlign w:val="center"/>
          </w:tcPr>
          <w:p>
            <w:pPr>
              <w:rPr>
                <w:rFonts w:hint="eastAsia" w:ascii="仿宋" w:hAnsi="仿宋" w:eastAsia="仿宋" w:cs="仿宋"/>
                <w:sz w:val="24"/>
                <w:szCs w:val="24"/>
              </w:rPr>
            </w:pPr>
          </w:p>
        </w:tc>
        <w:tc>
          <w:tcPr>
            <w:tcW w:w="641" w:type="dxa"/>
            <w:vMerge w:val="continue"/>
            <w:tcBorders>
              <w:top w:val="nil"/>
              <w:left w:val="single" w:color="auto" w:sz="4" w:space="0"/>
              <w:bottom w:val="single" w:color="000000" w:sz="4" w:space="0"/>
              <w:right w:val="single" w:color="auto" w:sz="4" w:space="0"/>
            </w:tcBorders>
            <w:noWrap w:val="0"/>
            <w:vAlign w:val="center"/>
          </w:tcPr>
          <w:p>
            <w:pPr>
              <w:jc w:val="left"/>
              <w:rPr>
                <w:rFonts w:hint="eastAsia" w:ascii="仿宋" w:hAnsi="仿宋" w:eastAsia="仿宋" w:cs="仿宋"/>
                <w:sz w:val="24"/>
                <w:szCs w:val="24"/>
              </w:rPr>
            </w:pPr>
          </w:p>
        </w:tc>
        <w:tc>
          <w:tcPr>
            <w:tcW w:w="3926" w:type="dxa"/>
            <w:tcBorders>
              <w:top w:val="nil"/>
              <w:left w:val="nil"/>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7.倒粪处以及大便器、大便槽清洁，无粪便污垢、无积粪、无堵塞、洁净见底。</w:t>
            </w:r>
          </w:p>
        </w:tc>
        <w:tc>
          <w:tcPr>
            <w:tcW w:w="4320" w:type="dxa"/>
            <w:tcBorders>
              <w:top w:val="nil"/>
              <w:left w:val="nil"/>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7.倒粪处以及大便器、大便槽污垢不洁的每处扣1分/次，有积粪的扣2分/次，堵塞的扣5分/次。</w:t>
            </w:r>
          </w:p>
        </w:tc>
      </w:tr>
      <w:tr>
        <w:tblPrEx>
          <w:tblCellMar>
            <w:top w:w="0" w:type="dxa"/>
            <w:left w:w="108" w:type="dxa"/>
            <w:bottom w:w="0" w:type="dxa"/>
            <w:right w:w="108" w:type="dxa"/>
          </w:tblCellMar>
        </w:tblPrEx>
        <w:trPr>
          <w:trHeight w:val="20" w:hRule="atLeast"/>
          <w:jc w:val="center"/>
        </w:trPr>
        <w:tc>
          <w:tcPr>
            <w:tcW w:w="641" w:type="dxa"/>
            <w:vMerge w:val="continue"/>
            <w:tcBorders>
              <w:top w:val="nil"/>
              <w:left w:val="single" w:color="auto" w:sz="4" w:space="0"/>
              <w:bottom w:val="single" w:color="000000" w:sz="4" w:space="0"/>
              <w:right w:val="single" w:color="auto" w:sz="4" w:space="0"/>
            </w:tcBorders>
            <w:noWrap w:val="0"/>
            <w:vAlign w:val="center"/>
          </w:tcPr>
          <w:p>
            <w:pPr>
              <w:rPr>
                <w:rFonts w:hint="eastAsia" w:ascii="仿宋" w:hAnsi="仿宋" w:eastAsia="仿宋" w:cs="仿宋"/>
                <w:sz w:val="24"/>
                <w:szCs w:val="24"/>
              </w:rPr>
            </w:pPr>
          </w:p>
        </w:tc>
        <w:tc>
          <w:tcPr>
            <w:tcW w:w="641" w:type="dxa"/>
            <w:vMerge w:val="continue"/>
            <w:tcBorders>
              <w:top w:val="nil"/>
              <w:left w:val="single" w:color="auto" w:sz="4" w:space="0"/>
              <w:bottom w:val="single" w:color="000000" w:sz="4" w:space="0"/>
              <w:right w:val="single" w:color="auto" w:sz="4" w:space="0"/>
            </w:tcBorders>
            <w:noWrap w:val="0"/>
            <w:vAlign w:val="center"/>
          </w:tcPr>
          <w:p>
            <w:pPr>
              <w:rPr>
                <w:rFonts w:hint="eastAsia" w:ascii="仿宋" w:hAnsi="仿宋" w:eastAsia="仿宋" w:cs="仿宋"/>
                <w:sz w:val="24"/>
                <w:szCs w:val="24"/>
              </w:rPr>
            </w:pPr>
          </w:p>
        </w:tc>
        <w:tc>
          <w:tcPr>
            <w:tcW w:w="641" w:type="dxa"/>
            <w:vMerge w:val="continue"/>
            <w:tcBorders>
              <w:top w:val="nil"/>
              <w:left w:val="single" w:color="auto" w:sz="4" w:space="0"/>
              <w:bottom w:val="single" w:color="000000" w:sz="4" w:space="0"/>
              <w:right w:val="single" w:color="auto" w:sz="4" w:space="0"/>
            </w:tcBorders>
            <w:noWrap w:val="0"/>
            <w:vAlign w:val="center"/>
          </w:tcPr>
          <w:p>
            <w:pPr>
              <w:jc w:val="left"/>
              <w:rPr>
                <w:rFonts w:hint="eastAsia" w:ascii="仿宋" w:hAnsi="仿宋" w:eastAsia="仿宋" w:cs="仿宋"/>
                <w:sz w:val="24"/>
                <w:szCs w:val="24"/>
              </w:rPr>
            </w:pPr>
          </w:p>
        </w:tc>
        <w:tc>
          <w:tcPr>
            <w:tcW w:w="3926" w:type="dxa"/>
            <w:tcBorders>
              <w:top w:val="nil"/>
              <w:left w:val="nil"/>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8.小便器（槽）清洁无水锈、尿垢、垃圾，沟眼、管道保持畅通。</w:t>
            </w:r>
          </w:p>
        </w:tc>
        <w:tc>
          <w:tcPr>
            <w:tcW w:w="4320" w:type="dxa"/>
            <w:tcBorders>
              <w:top w:val="nil"/>
              <w:left w:val="nil"/>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8.小便器（槽）有水锈、尿垢、垃圾等不洁的每项扣1分/次，沟眼、管道流水不畅通的每项扣2分/次。</w:t>
            </w:r>
          </w:p>
        </w:tc>
      </w:tr>
      <w:tr>
        <w:tblPrEx>
          <w:tblCellMar>
            <w:top w:w="0" w:type="dxa"/>
            <w:left w:w="108" w:type="dxa"/>
            <w:bottom w:w="0" w:type="dxa"/>
            <w:right w:w="108" w:type="dxa"/>
          </w:tblCellMar>
        </w:tblPrEx>
        <w:trPr>
          <w:trHeight w:val="20" w:hRule="atLeast"/>
          <w:jc w:val="center"/>
        </w:trPr>
        <w:tc>
          <w:tcPr>
            <w:tcW w:w="641" w:type="dxa"/>
            <w:vMerge w:val="continue"/>
            <w:tcBorders>
              <w:top w:val="nil"/>
              <w:left w:val="single" w:color="auto" w:sz="4" w:space="0"/>
              <w:bottom w:val="single" w:color="000000" w:sz="4" w:space="0"/>
              <w:right w:val="single" w:color="auto" w:sz="4" w:space="0"/>
            </w:tcBorders>
            <w:noWrap w:val="0"/>
            <w:vAlign w:val="center"/>
          </w:tcPr>
          <w:p>
            <w:pPr>
              <w:rPr>
                <w:rFonts w:hint="eastAsia" w:ascii="仿宋" w:hAnsi="仿宋" w:eastAsia="仿宋" w:cs="仿宋"/>
                <w:sz w:val="24"/>
                <w:szCs w:val="24"/>
              </w:rPr>
            </w:pPr>
          </w:p>
        </w:tc>
        <w:tc>
          <w:tcPr>
            <w:tcW w:w="641" w:type="dxa"/>
            <w:vMerge w:val="continue"/>
            <w:tcBorders>
              <w:top w:val="nil"/>
              <w:left w:val="single" w:color="auto" w:sz="4" w:space="0"/>
              <w:bottom w:val="single" w:color="000000" w:sz="4" w:space="0"/>
              <w:right w:val="single" w:color="auto" w:sz="4" w:space="0"/>
            </w:tcBorders>
            <w:noWrap w:val="0"/>
            <w:vAlign w:val="center"/>
          </w:tcPr>
          <w:p>
            <w:pPr>
              <w:rPr>
                <w:rFonts w:hint="eastAsia" w:ascii="仿宋" w:hAnsi="仿宋" w:eastAsia="仿宋" w:cs="仿宋"/>
                <w:sz w:val="24"/>
                <w:szCs w:val="24"/>
              </w:rPr>
            </w:pPr>
          </w:p>
        </w:tc>
        <w:tc>
          <w:tcPr>
            <w:tcW w:w="641" w:type="dxa"/>
            <w:vMerge w:val="continue"/>
            <w:tcBorders>
              <w:top w:val="nil"/>
              <w:left w:val="single" w:color="auto" w:sz="4" w:space="0"/>
              <w:bottom w:val="single" w:color="000000" w:sz="4" w:space="0"/>
              <w:right w:val="single" w:color="auto" w:sz="4" w:space="0"/>
            </w:tcBorders>
            <w:noWrap w:val="0"/>
            <w:vAlign w:val="center"/>
          </w:tcPr>
          <w:p>
            <w:pPr>
              <w:jc w:val="left"/>
              <w:rPr>
                <w:rFonts w:hint="eastAsia" w:ascii="仿宋" w:hAnsi="仿宋" w:eastAsia="仿宋" w:cs="仿宋"/>
                <w:sz w:val="24"/>
                <w:szCs w:val="24"/>
              </w:rPr>
            </w:pPr>
          </w:p>
        </w:tc>
        <w:tc>
          <w:tcPr>
            <w:tcW w:w="3926" w:type="dxa"/>
            <w:tcBorders>
              <w:top w:val="nil"/>
              <w:left w:val="nil"/>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9.公厕外环境（有绿化带的以绿化带外围为界限，无绿化带的外墙起2米范围内）整洁有序，无垃圾、无粪便、无晾晒衣物、无杂物堆放吊挂、无落叶积留。</w:t>
            </w:r>
          </w:p>
        </w:tc>
        <w:tc>
          <w:tcPr>
            <w:tcW w:w="4320" w:type="dxa"/>
            <w:tcBorders>
              <w:top w:val="nil"/>
              <w:left w:val="nil"/>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9.公厕外环境不洁，有作业工具乱放，垃圾、粪便、杂物堆放吊挂、晾晒衣物现象的每项扣1分/次。落叶积留不清扫的扣1分/次。</w:t>
            </w:r>
          </w:p>
        </w:tc>
      </w:tr>
      <w:tr>
        <w:tblPrEx>
          <w:tblCellMar>
            <w:top w:w="0" w:type="dxa"/>
            <w:left w:w="108" w:type="dxa"/>
            <w:bottom w:w="0" w:type="dxa"/>
            <w:right w:w="108" w:type="dxa"/>
          </w:tblCellMar>
        </w:tblPrEx>
        <w:trPr>
          <w:trHeight w:val="20" w:hRule="atLeast"/>
          <w:jc w:val="center"/>
        </w:trPr>
        <w:tc>
          <w:tcPr>
            <w:tcW w:w="641" w:type="dxa"/>
            <w:vMerge w:val="restart"/>
            <w:tcBorders>
              <w:top w:val="nil"/>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四</w:t>
            </w:r>
          </w:p>
        </w:tc>
        <w:tc>
          <w:tcPr>
            <w:tcW w:w="641" w:type="dxa"/>
            <w:vMerge w:val="restart"/>
            <w:tcBorders>
              <w:top w:val="nil"/>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设施管理理</w:t>
            </w:r>
          </w:p>
        </w:tc>
        <w:tc>
          <w:tcPr>
            <w:tcW w:w="641" w:type="dxa"/>
            <w:vMerge w:val="restart"/>
            <w:tcBorders>
              <w:top w:val="nil"/>
              <w:left w:val="single" w:color="auto" w:sz="4" w:space="0"/>
              <w:bottom w:val="single" w:color="auto" w:sz="4" w:space="0"/>
              <w:right w:val="single" w:color="auto" w:sz="4" w:space="0"/>
            </w:tcBorders>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现场检查台帐检查</w:t>
            </w:r>
          </w:p>
        </w:tc>
        <w:tc>
          <w:tcPr>
            <w:tcW w:w="3926" w:type="dxa"/>
            <w:tcBorders>
              <w:top w:val="nil"/>
              <w:left w:val="nil"/>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10.按要求设置公厕指向牌（各路口方向至少两块）、公厕标识牌、夜间灯光指示牌、厕门男女标识牌、无障碍标识牌、管理间标识牌、工具间标识牌、坐厕位标识牌等。厕所各类标识、标牌设置规范、醒目，无破损、遮挡、残缺、歪斜现象。</w:t>
            </w:r>
          </w:p>
        </w:tc>
        <w:tc>
          <w:tcPr>
            <w:tcW w:w="4320" w:type="dxa"/>
            <w:tcBorders>
              <w:top w:val="nil"/>
              <w:left w:val="nil"/>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10.已设置的公厕指向牌、公厕标识牌、夜间灯光指示牌、厕门男女标识牌、无障碍标识牌、管理间标识牌、工具间标识牌、坐厕位标识牌每缺失一块扣2分/次。公厕各类标牌不规范设置的每项扣1分/次，破损、遮挡、残缺、歪斜的扣1分/次。</w:t>
            </w:r>
          </w:p>
        </w:tc>
      </w:tr>
      <w:tr>
        <w:tblPrEx>
          <w:tblCellMar>
            <w:top w:w="0" w:type="dxa"/>
            <w:left w:w="108" w:type="dxa"/>
            <w:bottom w:w="0" w:type="dxa"/>
            <w:right w:w="108" w:type="dxa"/>
          </w:tblCellMar>
        </w:tblPrEx>
        <w:trPr>
          <w:trHeight w:val="20" w:hRule="atLeast"/>
          <w:jc w:val="center"/>
        </w:trPr>
        <w:tc>
          <w:tcPr>
            <w:tcW w:w="641" w:type="dxa"/>
            <w:vMerge w:val="continue"/>
            <w:tcBorders>
              <w:top w:val="nil"/>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641" w:type="dxa"/>
            <w:vMerge w:val="continue"/>
            <w:tcBorders>
              <w:top w:val="nil"/>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641"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 w:hAnsi="仿宋" w:eastAsia="仿宋" w:cs="仿宋"/>
                <w:sz w:val="24"/>
                <w:szCs w:val="24"/>
              </w:rPr>
            </w:pPr>
          </w:p>
        </w:tc>
        <w:tc>
          <w:tcPr>
            <w:tcW w:w="3926" w:type="dxa"/>
            <w:tcBorders>
              <w:top w:val="nil"/>
              <w:left w:val="nil"/>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11.保持公厕设施完好，功能正常。公厕内外墙面无渗漏、破损，地面平整无破损。天花板、门窗及锁、窗栅、大小便厕位隔断、搁物台及金属扣件、镜子、挂衣钩、洗手池台面及水池、大小便器、水龙头、拖把池、水箱、水阀、上下水管无缺失、破损及生锈。公厕倒粪处门、瓷砖等设施完好。</w:t>
            </w:r>
          </w:p>
        </w:tc>
        <w:tc>
          <w:tcPr>
            <w:tcW w:w="4320" w:type="dxa"/>
            <w:tcBorders>
              <w:top w:val="nil"/>
              <w:left w:val="nil"/>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11.公厕内外墙面渗漏、墙面破损、乳胶漆脱落的每处扣2分/次，地面不平整、破损的每项扣2分/次。天花板、门窗及锁、窗栅、大小便厕位隔断、搁物台及金属扣件、镜子、挂衣钩、洗手池台面及水池、大小便器、水龙头、拖把池、上下水管、水箱、水阀缺失、破损、生锈或不能正常使用的每项扣1分/次。公厕倒粪处设施破损、上锁的扣1分/次。</w:t>
            </w:r>
          </w:p>
        </w:tc>
      </w:tr>
      <w:tr>
        <w:tblPrEx>
          <w:tblCellMar>
            <w:top w:w="0" w:type="dxa"/>
            <w:left w:w="108" w:type="dxa"/>
            <w:bottom w:w="0" w:type="dxa"/>
            <w:right w:w="108" w:type="dxa"/>
          </w:tblCellMar>
        </w:tblPrEx>
        <w:trPr>
          <w:trHeight w:val="20" w:hRule="atLeast"/>
          <w:jc w:val="center"/>
        </w:trPr>
        <w:tc>
          <w:tcPr>
            <w:tcW w:w="641" w:type="dxa"/>
            <w:vMerge w:val="continue"/>
            <w:tcBorders>
              <w:top w:val="nil"/>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641" w:type="dxa"/>
            <w:vMerge w:val="continue"/>
            <w:tcBorders>
              <w:top w:val="nil"/>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641"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 w:hAnsi="仿宋" w:eastAsia="仿宋" w:cs="仿宋"/>
                <w:sz w:val="24"/>
                <w:szCs w:val="24"/>
              </w:rPr>
            </w:pPr>
          </w:p>
        </w:tc>
        <w:tc>
          <w:tcPr>
            <w:tcW w:w="3926" w:type="dxa"/>
            <w:tcBorders>
              <w:top w:val="nil"/>
              <w:left w:val="nil"/>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12.公厕供水、供电系统运行正常，无安全隐患。公厕照明正常使用。按不同星级（类别）公厕的要求维护管理洗手液分配器、干手器、空气清新器、手纸架，保持设施完好，功能正常。干手器应正常使用</w:t>
            </w:r>
          </w:p>
        </w:tc>
        <w:tc>
          <w:tcPr>
            <w:tcW w:w="4320" w:type="dxa"/>
            <w:tcBorders>
              <w:top w:val="nil"/>
              <w:left w:val="nil"/>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12.公厕洗手供水过小，造成无法正常洗手的扣1分/次；存在用电安全隐患的扣2分/次；夜间时段公厕照明光线不足的扣1分/次，照明不亮的每处扣5分/次。灯具、洗手液分配器、干手器、手纸架、空调器、除臭设备破损或不能正常使用的每项扣1分/次，缺失的扣2分/次。灯具、夜间灯光指示牌未按照规定启用的扣1分/次。</w:t>
            </w:r>
          </w:p>
        </w:tc>
      </w:tr>
      <w:tr>
        <w:tblPrEx>
          <w:tblCellMar>
            <w:top w:w="0" w:type="dxa"/>
            <w:left w:w="108" w:type="dxa"/>
            <w:bottom w:w="0" w:type="dxa"/>
            <w:right w:w="108" w:type="dxa"/>
          </w:tblCellMar>
        </w:tblPrEx>
        <w:trPr>
          <w:trHeight w:val="20" w:hRule="atLeast"/>
          <w:jc w:val="center"/>
        </w:trPr>
        <w:tc>
          <w:tcPr>
            <w:tcW w:w="64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64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641"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sz w:val="24"/>
                <w:szCs w:val="24"/>
              </w:rPr>
            </w:pPr>
          </w:p>
        </w:tc>
        <w:tc>
          <w:tcPr>
            <w:tcW w:w="3926" w:type="dxa"/>
            <w:tcBorders>
              <w:top w:val="single" w:color="auto" w:sz="4" w:space="0"/>
              <w:left w:val="nil"/>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13.无障碍通道畅通，扶手（含靠墙厕位扶手）完好、牢固。无障碍间卫生洁具及辅助设施完好。</w:t>
            </w:r>
          </w:p>
        </w:tc>
        <w:tc>
          <w:tcPr>
            <w:tcW w:w="4320" w:type="dxa"/>
            <w:tcBorders>
              <w:top w:val="single" w:color="auto" w:sz="4" w:space="0"/>
              <w:left w:val="nil"/>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13.无障碍通道不能正常使用的扣2分/次，扶手缺失破损、松动不牢固的扣1分/次。无障碍间卫生洁具及辅助设施缺失、破损的扣1分/次。</w:t>
            </w:r>
          </w:p>
        </w:tc>
      </w:tr>
      <w:tr>
        <w:tblPrEx>
          <w:tblCellMar>
            <w:top w:w="0" w:type="dxa"/>
            <w:left w:w="108" w:type="dxa"/>
            <w:bottom w:w="0" w:type="dxa"/>
            <w:right w:w="108" w:type="dxa"/>
          </w:tblCellMar>
        </w:tblPrEx>
        <w:trPr>
          <w:trHeight w:val="20" w:hRule="atLeast"/>
          <w:jc w:val="center"/>
        </w:trPr>
        <w:tc>
          <w:tcPr>
            <w:tcW w:w="64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64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641"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sz w:val="24"/>
                <w:szCs w:val="24"/>
              </w:rPr>
            </w:pPr>
          </w:p>
        </w:tc>
        <w:tc>
          <w:tcPr>
            <w:tcW w:w="3926" w:type="dxa"/>
            <w:tcBorders>
              <w:top w:val="single" w:color="auto" w:sz="4" w:space="0"/>
              <w:left w:val="nil"/>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14.给水和排污管道完好，保持畅通，闸阀严密，无破损。</w:t>
            </w:r>
          </w:p>
        </w:tc>
        <w:tc>
          <w:tcPr>
            <w:tcW w:w="4320" w:type="dxa"/>
            <w:tcBorders>
              <w:top w:val="single" w:color="auto" w:sz="4" w:space="0"/>
              <w:left w:val="nil"/>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14.给水、排污管道堵塞、破损的扣2分/次。</w:t>
            </w:r>
          </w:p>
        </w:tc>
      </w:tr>
      <w:tr>
        <w:tblPrEx>
          <w:tblCellMar>
            <w:top w:w="0" w:type="dxa"/>
            <w:left w:w="108" w:type="dxa"/>
            <w:bottom w:w="0" w:type="dxa"/>
            <w:right w:w="108" w:type="dxa"/>
          </w:tblCellMar>
        </w:tblPrEx>
        <w:trPr>
          <w:trHeight w:val="20" w:hRule="atLeast"/>
          <w:jc w:val="center"/>
        </w:trPr>
        <w:tc>
          <w:tcPr>
            <w:tcW w:w="641" w:type="dxa"/>
            <w:vMerge w:val="continue"/>
            <w:tcBorders>
              <w:top w:val="nil"/>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641" w:type="dxa"/>
            <w:vMerge w:val="continue"/>
            <w:tcBorders>
              <w:top w:val="nil"/>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641"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 w:hAnsi="仿宋" w:eastAsia="仿宋" w:cs="仿宋"/>
                <w:sz w:val="24"/>
                <w:szCs w:val="24"/>
              </w:rPr>
            </w:pPr>
          </w:p>
        </w:tc>
        <w:tc>
          <w:tcPr>
            <w:tcW w:w="3926" w:type="dxa"/>
            <w:tcBorders>
              <w:top w:val="nil"/>
              <w:left w:val="nil"/>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15.化粪池、贮粪池密闭性能良好，粪池盖密闭，无缺失、破损、松动现象。</w:t>
            </w:r>
          </w:p>
        </w:tc>
        <w:tc>
          <w:tcPr>
            <w:tcW w:w="4320" w:type="dxa"/>
            <w:tcBorders>
              <w:top w:val="nil"/>
              <w:left w:val="nil"/>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15.化粪池、贮粪池、公厕粪池盖不密闭、缺失、破损、松动的扣2分/次。</w:t>
            </w:r>
          </w:p>
        </w:tc>
      </w:tr>
      <w:tr>
        <w:tblPrEx>
          <w:tblCellMar>
            <w:top w:w="0" w:type="dxa"/>
            <w:left w:w="108" w:type="dxa"/>
            <w:bottom w:w="0" w:type="dxa"/>
            <w:right w:w="108" w:type="dxa"/>
          </w:tblCellMar>
        </w:tblPrEx>
        <w:trPr>
          <w:trHeight w:val="20" w:hRule="atLeast"/>
          <w:jc w:val="center"/>
        </w:trPr>
        <w:tc>
          <w:tcPr>
            <w:tcW w:w="641" w:type="dxa"/>
            <w:tcBorders>
              <w:top w:val="nil"/>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五</w:t>
            </w:r>
          </w:p>
        </w:tc>
        <w:tc>
          <w:tcPr>
            <w:tcW w:w="641" w:type="dxa"/>
            <w:tcBorders>
              <w:top w:val="nil"/>
              <w:left w:val="nil"/>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其他设施管理</w:t>
            </w:r>
          </w:p>
        </w:tc>
        <w:tc>
          <w:tcPr>
            <w:tcW w:w="641" w:type="dxa"/>
            <w:tcBorders>
              <w:top w:val="nil"/>
              <w:left w:val="nil"/>
              <w:bottom w:val="single" w:color="auto" w:sz="4" w:space="0"/>
              <w:right w:val="single" w:color="auto" w:sz="4" w:space="0"/>
            </w:tcBorders>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现场核查</w:t>
            </w:r>
          </w:p>
        </w:tc>
        <w:tc>
          <w:tcPr>
            <w:tcW w:w="3926" w:type="dxa"/>
            <w:tcBorders>
              <w:top w:val="nil"/>
              <w:left w:val="nil"/>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16.中转站内外墙面无破损、无积尘、无蛛网。中转站台地面清洁，机械设施整洁。中转站作业场所无杂物和废品堆放、无乱停车辆（含自行车、电瓶车）、无乱放工具、无通道堵塞现象。中转站内无污水、积水、蛆虫，一视野内苍蝇不得超过3只，无严重异味。不得焚烧垃圾。中转站内不得有拾荒者。中转站垃圾不堆埠、压站、做到日产日清，垃圾不准堆压在中转站外。中转站应有操作规程及安全保障设施和措施，安全规章、操作规定和管理制度必须上墙。</w:t>
            </w:r>
          </w:p>
        </w:tc>
        <w:tc>
          <w:tcPr>
            <w:tcW w:w="4320" w:type="dxa"/>
            <w:tcBorders>
              <w:top w:val="nil"/>
              <w:left w:val="nil"/>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16.中转站内外墙面有污迹、蛛网、积尘，地面不洁、机械设施不洁，堆放杂物和废品、乱停车辆、乱放工具、通道堵塞的每处扣1分。中转站内有污水、积水、蛆虫扣2分，一视野内苍蝇超过3只的每处扣1分。异味严重的扣2分。焚烧垃圾扣2分。中转站内有拾荒者现象的扣1分。中转站垃圾堆埠，压站超过10吨二车扣1分，未做到日产日清扣1分，垃圾堆压中转站外扣1分中转站无操作规程，无安全保障设施和措施，扣1分。安全规章、操作规定和管理制度未上墙扣1分。</w:t>
            </w:r>
          </w:p>
        </w:tc>
      </w:tr>
      <w:tr>
        <w:tblPrEx>
          <w:tblCellMar>
            <w:top w:w="0" w:type="dxa"/>
            <w:left w:w="108" w:type="dxa"/>
            <w:bottom w:w="0" w:type="dxa"/>
            <w:right w:w="108" w:type="dxa"/>
          </w:tblCellMar>
        </w:tblPrEx>
        <w:trPr>
          <w:trHeight w:val="20" w:hRule="atLeast"/>
          <w:jc w:val="center"/>
        </w:trPr>
        <w:tc>
          <w:tcPr>
            <w:tcW w:w="641" w:type="dxa"/>
            <w:tcBorders>
              <w:top w:val="nil"/>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六</w:t>
            </w:r>
          </w:p>
        </w:tc>
        <w:tc>
          <w:tcPr>
            <w:tcW w:w="641" w:type="dxa"/>
            <w:tcBorders>
              <w:top w:val="nil"/>
              <w:left w:val="nil"/>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资产管理</w:t>
            </w:r>
          </w:p>
        </w:tc>
        <w:tc>
          <w:tcPr>
            <w:tcW w:w="641" w:type="dxa"/>
            <w:tcBorders>
              <w:top w:val="nil"/>
              <w:left w:val="nil"/>
              <w:bottom w:val="single" w:color="auto" w:sz="4" w:space="0"/>
              <w:right w:val="single" w:color="auto" w:sz="4" w:space="0"/>
            </w:tcBorders>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现场核查</w:t>
            </w:r>
          </w:p>
        </w:tc>
        <w:tc>
          <w:tcPr>
            <w:tcW w:w="3926" w:type="dxa"/>
            <w:tcBorders>
              <w:top w:val="nil"/>
              <w:left w:val="nil"/>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17.未经区以上环卫主管部门同意，不得利用公厕擅自设置广告。不得部分改变公厕用途。不得擅自出租公厕附属用房。</w:t>
            </w:r>
          </w:p>
        </w:tc>
        <w:tc>
          <w:tcPr>
            <w:tcW w:w="4320" w:type="dxa"/>
            <w:tcBorders>
              <w:top w:val="nil"/>
              <w:left w:val="nil"/>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17.擅自设置广告的扣5分/次。部分改变公厕用途的扣10分/次。擅自出租公厕附属用房的扣20分/次。</w:t>
            </w:r>
          </w:p>
        </w:tc>
      </w:tr>
    </w:tbl>
    <w:p>
      <w:pPr>
        <w:widowControl/>
        <w:ind w:firstLine="482" w:firstLineChars="201"/>
        <w:jc w:val="left"/>
        <w:rPr>
          <w:rFonts w:hint="eastAsia" w:ascii="仿宋" w:hAnsi="仿宋" w:eastAsia="仿宋" w:cs="仿宋"/>
          <w:sz w:val="24"/>
          <w:szCs w:val="24"/>
        </w:rPr>
      </w:pPr>
    </w:p>
    <w:p>
      <w:pPr>
        <w:tabs>
          <w:tab w:val="left" w:pos="0"/>
          <w:tab w:val="left" w:pos="1680"/>
        </w:tabs>
        <w:ind w:right="-102" w:firstLine="484" w:firstLineChars="201"/>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考核标准：</w:t>
      </w:r>
    </w:p>
    <w:p>
      <w:pPr>
        <w:ind w:firstLine="482" w:firstLineChars="201"/>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（1）在市、区市容环卫主管部门对公厕进行现场检查中，对发现违反公厕管理考核现场评分标准的，</w:t>
      </w:r>
      <w:r>
        <w:rPr>
          <w:rFonts w:hint="eastAsia" w:ascii="仿宋" w:hAnsi="仿宋" w:eastAsia="仿宋" w:cs="仿宋"/>
          <w:kern w:val="0"/>
          <w:sz w:val="24"/>
          <w:szCs w:val="24"/>
          <w:highlight w:val="none"/>
          <w:lang w:eastAsia="zh-CN"/>
        </w:rPr>
        <w:t>一个问题扣</w:t>
      </w:r>
      <w:r>
        <w:rPr>
          <w:rFonts w:hint="eastAsia" w:ascii="仿宋" w:hAnsi="仿宋" w:eastAsia="仿宋" w:cs="仿宋"/>
          <w:kern w:val="0"/>
          <w:sz w:val="24"/>
          <w:szCs w:val="24"/>
          <w:highlight w:val="none"/>
          <w:lang w:val="en-US" w:eastAsia="zh-CN"/>
        </w:rPr>
        <w:t>1分并</w:t>
      </w:r>
      <w:r>
        <w:rPr>
          <w:rFonts w:hint="eastAsia" w:ascii="仿宋" w:hAnsi="仿宋" w:eastAsia="仿宋" w:cs="仿宋"/>
          <w:kern w:val="0"/>
          <w:sz w:val="24"/>
          <w:szCs w:val="24"/>
          <w:highlight w:val="none"/>
          <w:lang w:eastAsia="zh-CN"/>
        </w:rPr>
        <w:t>计一</w:t>
      </w:r>
      <w:r>
        <w:rPr>
          <w:rFonts w:hint="eastAsia" w:ascii="仿宋" w:hAnsi="仿宋" w:eastAsia="仿宋" w:cs="仿宋"/>
          <w:kern w:val="0"/>
          <w:sz w:val="24"/>
          <w:szCs w:val="24"/>
          <w:highlight w:val="none"/>
          <w:lang w:val="en-US" w:eastAsia="zh-CN"/>
        </w:rPr>
        <w:t>次抄告</w:t>
      </w:r>
      <w:r>
        <w:rPr>
          <w:rFonts w:hint="eastAsia" w:ascii="仿宋" w:hAnsi="仿宋" w:eastAsia="仿宋" w:cs="仿宋"/>
          <w:kern w:val="0"/>
          <w:sz w:val="24"/>
          <w:szCs w:val="24"/>
          <w:highlight w:val="none"/>
        </w:rPr>
        <w:t>罚款</w:t>
      </w:r>
      <w:r>
        <w:rPr>
          <w:rFonts w:hint="eastAsia" w:ascii="仿宋" w:hAnsi="仿宋" w:eastAsia="仿宋" w:cs="仿宋"/>
          <w:kern w:val="0"/>
          <w:sz w:val="24"/>
          <w:szCs w:val="24"/>
          <w:highlight w:val="none"/>
          <w:lang w:val="en-US" w:eastAsia="zh-CN"/>
        </w:rPr>
        <w:t>5</w:t>
      </w:r>
      <w:r>
        <w:rPr>
          <w:rFonts w:hint="eastAsia" w:ascii="仿宋" w:hAnsi="仿宋" w:eastAsia="仿宋" w:cs="仿宋"/>
          <w:kern w:val="0"/>
          <w:sz w:val="24"/>
          <w:szCs w:val="24"/>
          <w:highlight w:val="none"/>
        </w:rPr>
        <w:t>00元，</w:t>
      </w:r>
      <w:r>
        <w:rPr>
          <w:rFonts w:hint="eastAsia" w:ascii="仿宋" w:hAnsi="仿宋" w:eastAsia="仿宋" w:cs="仿宋"/>
          <w:kern w:val="0"/>
          <w:sz w:val="24"/>
          <w:szCs w:val="24"/>
          <w:highlight w:val="none"/>
          <w:lang w:eastAsia="zh-CN"/>
        </w:rPr>
        <w:t>情节严重的计二</w:t>
      </w:r>
      <w:r>
        <w:rPr>
          <w:rFonts w:hint="eastAsia" w:ascii="仿宋" w:hAnsi="仿宋" w:eastAsia="仿宋" w:cs="仿宋"/>
          <w:kern w:val="0"/>
          <w:sz w:val="24"/>
          <w:szCs w:val="24"/>
          <w:highlight w:val="none"/>
          <w:lang w:val="en-US" w:eastAsia="zh-CN"/>
        </w:rPr>
        <w:t>次抄告罚款5000元，多次出现</w:t>
      </w:r>
      <w:r>
        <w:rPr>
          <w:rFonts w:hint="eastAsia" w:ascii="仿宋" w:hAnsi="仿宋" w:eastAsia="仿宋" w:cs="仿宋"/>
          <w:kern w:val="0"/>
          <w:sz w:val="24"/>
          <w:szCs w:val="24"/>
          <w:highlight w:val="none"/>
        </w:rPr>
        <w:t>整改不到位的</w:t>
      </w:r>
      <w:r>
        <w:rPr>
          <w:rFonts w:hint="eastAsia" w:ascii="仿宋" w:hAnsi="仿宋" w:eastAsia="仿宋" w:cs="仿宋"/>
          <w:kern w:val="0"/>
          <w:sz w:val="24"/>
          <w:szCs w:val="24"/>
          <w:highlight w:val="none"/>
          <w:lang w:eastAsia="zh-CN"/>
        </w:rPr>
        <w:t>计多次抄告罚款</w:t>
      </w:r>
      <w:r>
        <w:rPr>
          <w:rFonts w:hint="eastAsia" w:ascii="仿宋" w:hAnsi="仿宋" w:eastAsia="仿宋" w:cs="仿宋"/>
          <w:kern w:val="0"/>
          <w:sz w:val="24"/>
          <w:szCs w:val="24"/>
          <w:highlight w:val="none"/>
          <w:lang w:val="en-US" w:eastAsia="zh-CN"/>
        </w:rPr>
        <w:t>10000元</w:t>
      </w:r>
      <w:r>
        <w:rPr>
          <w:rFonts w:hint="eastAsia" w:ascii="仿宋" w:hAnsi="仿宋" w:eastAsia="仿宋" w:cs="仿宋"/>
          <w:kern w:val="0"/>
          <w:sz w:val="24"/>
          <w:szCs w:val="24"/>
          <w:highlight w:val="none"/>
        </w:rPr>
        <w:t>。</w:t>
      </w:r>
    </w:p>
    <w:p>
      <w:pPr>
        <w:tabs>
          <w:tab w:val="left" w:pos="0"/>
          <w:tab w:val="left" w:pos="1680"/>
        </w:tabs>
        <w:ind w:right="-102" w:firstLine="482" w:firstLineChars="201"/>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（2）对市长电话、12319以及市级以上媒体曝光的，属有责投诉的公厕应立即落实整顿。每发生一次</w:t>
      </w:r>
      <w:r>
        <w:rPr>
          <w:rFonts w:hint="eastAsia" w:ascii="仿宋" w:hAnsi="仿宋" w:eastAsia="仿宋" w:cs="仿宋"/>
          <w:kern w:val="0"/>
          <w:sz w:val="24"/>
          <w:szCs w:val="24"/>
          <w:highlight w:val="none"/>
          <w:lang w:eastAsia="zh-CN"/>
        </w:rPr>
        <w:t>计二次抄告罚款</w:t>
      </w:r>
      <w:r>
        <w:rPr>
          <w:rFonts w:hint="eastAsia" w:ascii="仿宋" w:hAnsi="仿宋" w:eastAsia="仿宋" w:cs="仿宋"/>
          <w:kern w:val="0"/>
          <w:sz w:val="24"/>
          <w:szCs w:val="24"/>
          <w:highlight w:val="none"/>
          <w:lang w:val="en-US" w:eastAsia="zh-CN"/>
        </w:rPr>
        <w:t>5000</w:t>
      </w:r>
      <w:r>
        <w:rPr>
          <w:rFonts w:hint="eastAsia" w:ascii="仿宋" w:hAnsi="仿宋" w:eastAsia="仿宋" w:cs="仿宋"/>
          <w:kern w:val="0"/>
          <w:sz w:val="24"/>
          <w:szCs w:val="24"/>
          <w:highlight w:val="none"/>
        </w:rPr>
        <w:t>元，整改不到位</w:t>
      </w:r>
      <w:r>
        <w:rPr>
          <w:rFonts w:hint="eastAsia" w:ascii="仿宋" w:hAnsi="仿宋" w:eastAsia="仿宋" w:cs="仿宋"/>
          <w:kern w:val="0"/>
          <w:sz w:val="24"/>
          <w:szCs w:val="24"/>
          <w:highlight w:val="none"/>
          <w:lang w:eastAsia="zh-CN"/>
        </w:rPr>
        <w:t>、不及时</w:t>
      </w:r>
      <w:r>
        <w:rPr>
          <w:rFonts w:hint="eastAsia" w:ascii="仿宋" w:hAnsi="仿宋" w:eastAsia="仿宋" w:cs="仿宋"/>
          <w:kern w:val="0"/>
          <w:sz w:val="24"/>
          <w:szCs w:val="24"/>
          <w:highlight w:val="none"/>
        </w:rPr>
        <w:t>的可重复计扣。</w:t>
      </w:r>
    </w:p>
    <w:p>
      <w:pPr>
        <w:tabs>
          <w:tab w:val="left" w:pos="0"/>
          <w:tab w:val="left" w:pos="1680"/>
        </w:tabs>
        <w:ind w:right="-102" w:firstLine="482" w:firstLineChars="201"/>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（3）对出现安全生产事故的，累计死亡1人以上的，实行黄牌警告，合同期内死亡3人以上，立即终止合同。无论生产事故或意外事故，责任由中标人承担</w:t>
      </w:r>
      <w:r>
        <w:rPr>
          <w:rFonts w:hint="eastAsia" w:ascii="仿宋" w:hAnsi="仿宋" w:eastAsia="仿宋" w:cs="仿宋"/>
          <w:kern w:val="0"/>
          <w:sz w:val="24"/>
          <w:szCs w:val="24"/>
          <w:highlight w:val="none"/>
          <w:lang w:eastAsia="zh-CN"/>
        </w:rPr>
        <w:t>。</w:t>
      </w:r>
    </w:p>
    <w:p>
      <w:pPr>
        <w:tabs>
          <w:tab w:val="left" w:pos="0"/>
          <w:tab w:val="left" w:pos="1680"/>
        </w:tabs>
        <w:ind w:right="-102" w:firstLine="482" w:firstLineChars="201"/>
        <w:rPr>
          <w:rFonts w:hint="eastAsia" w:ascii="仿宋" w:hAnsi="仿宋" w:eastAsia="仿宋" w:cs="仿宋"/>
          <w:sz w:val="24"/>
          <w:szCs w:val="24"/>
          <w:highlight w:val="none"/>
          <w:lang w:val="zh-CN"/>
        </w:rPr>
      </w:pPr>
      <w:r>
        <w:rPr>
          <w:rFonts w:hint="eastAsia" w:ascii="仿宋" w:hAnsi="仿宋" w:eastAsia="仿宋" w:cs="仿宋"/>
          <w:kern w:val="0"/>
          <w:sz w:val="24"/>
          <w:szCs w:val="24"/>
          <w:highlight w:val="none"/>
        </w:rPr>
        <w:t>（4）未按《劳动法》和以及</w:t>
      </w:r>
      <w:r>
        <w:rPr>
          <w:rFonts w:hint="eastAsia" w:ascii="仿宋" w:hAnsi="仿宋" w:eastAsia="仿宋" w:cs="仿宋"/>
          <w:sz w:val="24"/>
          <w:szCs w:val="24"/>
          <w:highlight w:val="none"/>
          <w:lang w:val="zh-CN"/>
        </w:rPr>
        <w:t>《浙江省人民政府办公厅关于进一步改善环卫工人工作生活条件 促进环卫事业持续健康发展的若干意见》（浙政办发〔2009〕190号）和《杭州市人民政府办公厅关于进一步解决环卫工人实际困难 保障其合法权益的意见》（杭政办〔2008〕14号）规定的工资标准，或使用超龄工人的，视为投标人放弃中标资格。</w:t>
      </w:r>
    </w:p>
    <w:p>
      <w:pPr>
        <w:tabs>
          <w:tab w:val="left" w:pos="0"/>
          <w:tab w:val="left" w:pos="1680"/>
        </w:tabs>
        <w:ind w:right="-102" w:firstLine="482" w:firstLineChars="201"/>
        <w:rPr>
          <w:rFonts w:hint="eastAsia" w:ascii="仿宋" w:hAnsi="仿宋" w:eastAsia="仿宋" w:cs="仿宋"/>
          <w:kern w:val="0"/>
          <w:sz w:val="24"/>
          <w:szCs w:val="24"/>
          <w:highlight w:val="none"/>
        </w:rPr>
      </w:pPr>
      <w:r>
        <w:rPr>
          <w:rFonts w:hint="eastAsia" w:ascii="仿宋" w:hAnsi="仿宋" w:eastAsia="仿宋" w:cs="仿宋"/>
          <w:sz w:val="24"/>
          <w:szCs w:val="24"/>
          <w:highlight w:val="none"/>
          <w:lang w:val="zh-CN"/>
        </w:rPr>
        <w:t>（5）未按招标文件规定其他规定，每发现一次计一次抄告一次。</w:t>
      </w:r>
    </w:p>
    <w:p>
      <w:pPr>
        <w:tabs>
          <w:tab w:val="left" w:pos="0"/>
          <w:tab w:val="left" w:pos="1680"/>
        </w:tabs>
        <w:ind w:right="-102" w:firstLine="484" w:firstLineChars="201"/>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（6）其他未明确的考核内容，根据后续制定的管理办法明确的要求进行考核。</w:t>
      </w:r>
    </w:p>
    <w:p>
      <w:pPr>
        <w:tabs>
          <w:tab w:val="left" w:pos="0"/>
          <w:tab w:val="left" w:pos="1680"/>
        </w:tabs>
        <w:ind w:right="-102" w:firstLine="482" w:firstLineChars="201"/>
        <w:rPr>
          <w:rFonts w:hint="eastAsia" w:ascii="仿宋" w:hAnsi="仿宋" w:eastAsia="仿宋" w:cs="仿宋"/>
          <w:kern w:val="0"/>
          <w:sz w:val="24"/>
          <w:szCs w:val="24"/>
        </w:rPr>
      </w:pPr>
    </w:p>
    <w:p>
      <w:pPr>
        <w:tabs>
          <w:tab w:val="left" w:pos="0"/>
          <w:tab w:val="left" w:pos="1680"/>
        </w:tabs>
        <w:ind w:right="-102" w:firstLine="484" w:firstLineChars="201"/>
        <w:rPr>
          <w:rFonts w:hint="eastAsia" w:ascii="仿宋" w:hAnsi="仿宋" w:eastAsia="仿宋" w:cs="仿宋"/>
          <w:b/>
          <w:kern w:val="0"/>
          <w:sz w:val="24"/>
          <w:szCs w:val="24"/>
        </w:rPr>
      </w:pPr>
      <w:r>
        <w:rPr>
          <w:rFonts w:hint="eastAsia" w:ascii="仿宋" w:hAnsi="仿宋" w:eastAsia="仿宋" w:cs="仿宋"/>
          <w:b/>
          <w:kern w:val="0"/>
          <w:sz w:val="24"/>
          <w:szCs w:val="24"/>
        </w:rPr>
        <w:t>6.中标方在养护管理期间，由于养管措施不力，出现以下情况之一，采购人有权终止合同并不再与中标方续签本项目合同，由中标方承担一切责任。</w:t>
      </w:r>
    </w:p>
    <w:p>
      <w:pPr>
        <w:tabs>
          <w:tab w:val="left" w:pos="0"/>
          <w:tab w:val="left" w:pos="1680"/>
        </w:tabs>
        <w:ind w:right="-102"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1、在省、市各类迎检、考评活动中失责任分或重大保障任务中，保障不力的。</w:t>
      </w:r>
    </w:p>
    <w:p>
      <w:pPr>
        <w:tabs>
          <w:tab w:val="left" w:pos="0"/>
          <w:tab w:val="left" w:pos="1680"/>
        </w:tabs>
        <w:ind w:right="-102"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2、发生重大质量安全责任事故，或被媒体曝光造成严重影响的。</w:t>
      </w:r>
    </w:p>
    <w:p>
      <w:pPr>
        <w:tabs>
          <w:tab w:val="left" w:pos="0"/>
          <w:tab w:val="left" w:pos="1680"/>
        </w:tabs>
        <w:ind w:right="-102"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3、全年累计三次不达标的。</w:t>
      </w:r>
    </w:p>
    <w:p>
      <w:pPr>
        <w:tabs>
          <w:tab w:val="left" w:pos="0"/>
          <w:tab w:val="left" w:pos="1680"/>
        </w:tabs>
        <w:ind w:right="-102"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4、遇灾害性天气，未听从采购人统一指挥，未按采购人要求进行应急管理造成严重损失或社会不良影响的。</w:t>
      </w:r>
    </w:p>
    <w:p>
      <w:pPr>
        <w:tabs>
          <w:tab w:val="left" w:pos="0"/>
          <w:tab w:val="left" w:pos="1680"/>
        </w:tabs>
        <w:ind w:right="-102" w:firstLine="482" w:firstLineChars="201"/>
        <w:rPr>
          <w:rFonts w:hint="eastAsia" w:ascii="仿宋" w:hAnsi="仿宋" w:eastAsia="仿宋" w:cs="仿宋"/>
          <w:kern w:val="0"/>
          <w:sz w:val="24"/>
          <w:szCs w:val="24"/>
        </w:rPr>
      </w:pPr>
      <w:r>
        <w:rPr>
          <w:rFonts w:hint="eastAsia" w:ascii="仿宋" w:hAnsi="仿宋" w:eastAsia="仿宋" w:cs="仿宋"/>
          <w:kern w:val="0"/>
          <w:sz w:val="24"/>
          <w:szCs w:val="24"/>
        </w:rPr>
        <w:t>5、因中标方的原因致使采购人向第三方承担法律责任的（包括且不限于第三方侵权、行政责任等），采购人有权就其责任承担部分全额向中标方追偿。</w:t>
      </w:r>
    </w:p>
    <w:p>
      <w:pPr>
        <w:spacing w:line="288" w:lineRule="auto"/>
        <w:rPr>
          <w:rFonts w:hint="eastAsia" w:ascii="仿宋" w:hAnsi="仿宋" w:eastAsia="仿宋" w:cs="仿宋"/>
          <w:spacing w:val="-6"/>
          <w:sz w:val="24"/>
          <w:szCs w:val="24"/>
        </w:rPr>
      </w:pPr>
      <w:r>
        <w:rPr>
          <w:rFonts w:hint="eastAsia" w:ascii="仿宋" w:hAnsi="仿宋" w:eastAsia="仿宋" w:cs="仿宋"/>
          <w:b/>
          <w:spacing w:val="-6"/>
          <w:sz w:val="24"/>
          <w:szCs w:val="24"/>
        </w:rPr>
        <w:t>商务要求表</w:t>
      </w:r>
      <w:r>
        <w:rPr>
          <w:rFonts w:hint="eastAsia" w:ascii="仿宋" w:hAnsi="仿宋" w:eastAsia="仿宋" w:cs="仿宋"/>
          <w:spacing w:val="-6"/>
          <w:sz w:val="24"/>
          <w:szCs w:val="24"/>
        </w:rPr>
        <w:t>（招标需求里另有注明的以招标需求为准）</w:t>
      </w:r>
    </w:p>
    <w:tbl>
      <w:tblPr>
        <w:tblStyle w:val="16"/>
        <w:tblW w:w="935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2"/>
        <w:gridCol w:w="76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02"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仿宋" w:hAnsi="仿宋" w:eastAsia="仿宋" w:cs="仿宋"/>
                <w:spacing w:val="-6"/>
                <w:sz w:val="24"/>
                <w:szCs w:val="24"/>
              </w:rPr>
            </w:pPr>
            <w:r>
              <w:rPr>
                <w:rFonts w:hint="eastAsia" w:ascii="仿宋" w:hAnsi="仿宋" w:eastAsia="仿宋" w:cs="仿宋"/>
                <w:spacing w:val="-6"/>
                <w:sz w:val="24"/>
                <w:szCs w:val="24"/>
              </w:rPr>
              <w:t>服务期</w:t>
            </w:r>
          </w:p>
        </w:tc>
        <w:tc>
          <w:tcPr>
            <w:tcW w:w="7654"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仿宋" w:hAnsi="仿宋" w:eastAsia="仿宋" w:cs="仿宋"/>
                <w:spacing w:val="-6"/>
                <w:sz w:val="24"/>
                <w:szCs w:val="24"/>
              </w:rPr>
            </w:pPr>
            <w:r>
              <w:rPr>
                <w:rFonts w:hint="eastAsia" w:ascii="仿宋" w:hAnsi="仿宋" w:eastAsia="仿宋" w:cs="仿宋"/>
                <w:sz w:val="24"/>
                <w:szCs w:val="24"/>
                <w:lang w:eastAsia="zh-CN"/>
              </w:rPr>
              <w:t>一</w:t>
            </w:r>
            <w:r>
              <w:rPr>
                <w:rFonts w:hint="eastAsia" w:ascii="仿宋" w:hAnsi="仿宋" w:eastAsia="仿宋" w:cs="仿宋"/>
                <w:sz w:val="24"/>
                <w:szCs w:val="24"/>
              </w:rPr>
              <w:t>年（合同一年一签）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服务地点</w:t>
            </w:r>
          </w:p>
        </w:tc>
        <w:tc>
          <w:tcPr>
            <w:tcW w:w="765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sz w:val="24"/>
                <w:szCs w:val="24"/>
                <w:lang w:eastAsia="zh-CN"/>
              </w:rPr>
            </w:pPr>
            <w:r>
              <w:rPr>
                <w:rFonts w:hint="eastAsia" w:ascii="仿宋" w:hAnsi="仿宋" w:eastAsia="仿宋" w:cs="仿宋"/>
                <w:sz w:val="24"/>
                <w:szCs w:val="24"/>
              </w:rPr>
              <w:t>地点：</w:t>
            </w:r>
            <w:r>
              <w:rPr>
                <w:rFonts w:hint="eastAsia" w:ascii="仿宋" w:hAnsi="仿宋" w:eastAsia="仿宋" w:cs="仿宋"/>
                <w:sz w:val="24"/>
                <w:szCs w:val="24"/>
                <w:lang w:eastAsia="zh-CN"/>
              </w:rPr>
              <w:t>杭州市钱塘新区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pacing w:val="-6"/>
                <w:sz w:val="24"/>
                <w:szCs w:val="24"/>
              </w:rPr>
            </w:pPr>
            <w:r>
              <w:rPr>
                <w:rFonts w:hint="eastAsia" w:ascii="仿宋" w:hAnsi="仿宋" w:eastAsia="仿宋" w:cs="仿宋"/>
                <w:spacing w:val="-6"/>
                <w:sz w:val="24"/>
                <w:szCs w:val="24"/>
              </w:rPr>
              <w:t>▲付款方式</w:t>
            </w:r>
          </w:p>
        </w:tc>
        <w:tc>
          <w:tcPr>
            <w:tcW w:w="765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b/>
                <w:spacing w:val="-6"/>
                <w:sz w:val="24"/>
                <w:szCs w:val="24"/>
              </w:rPr>
            </w:pPr>
            <w:r>
              <w:rPr>
                <w:rFonts w:hint="eastAsia" w:ascii="仿宋" w:hAnsi="仿宋" w:eastAsia="仿宋" w:cs="仿宋"/>
                <w:bCs/>
                <w:sz w:val="24"/>
                <w:szCs w:val="24"/>
                <w:highlight w:val="none"/>
              </w:rPr>
              <w:t>按季度付款：每个合同年内分</w:t>
            </w:r>
            <w:r>
              <w:rPr>
                <w:rFonts w:hint="eastAsia" w:ascii="仿宋" w:hAnsi="仿宋" w:eastAsia="仿宋" w:cs="仿宋"/>
                <w:bCs/>
                <w:sz w:val="24"/>
                <w:szCs w:val="24"/>
                <w:highlight w:val="none"/>
                <w:lang w:val="en-US" w:eastAsia="zh-CN"/>
              </w:rPr>
              <w:t>5</w:t>
            </w:r>
            <w:r>
              <w:rPr>
                <w:rFonts w:hint="eastAsia" w:ascii="仿宋" w:hAnsi="仿宋" w:eastAsia="仿宋" w:cs="仿宋"/>
                <w:bCs/>
                <w:sz w:val="24"/>
                <w:szCs w:val="24"/>
                <w:highlight w:val="none"/>
              </w:rPr>
              <w:t>次支付费用，每三个月（服务到期）支付20%预付款，合同期到期结束后，结算并支付合同款。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pacing w:val="-6"/>
                <w:sz w:val="24"/>
                <w:szCs w:val="24"/>
              </w:rPr>
            </w:pPr>
            <w:r>
              <w:rPr>
                <w:rFonts w:hint="eastAsia" w:ascii="仿宋" w:hAnsi="仿宋" w:eastAsia="仿宋" w:cs="仿宋"/>
                <w:spacing w:val="-6"/>
                <w:sz w:val="24"/>
                <w:szCs w:val="24"/>
              </w:rPr>
              <w:t>其他说明</w:t>
            </w:r>
          </w:p>
        </w:tc>
        <w:tc>
          <w:tcPr>
            <w:tcW w:w="765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bCs/>
                <w:sz w:val="24"/>
                <w:szCs w:val="24"/>
              </w:rPr>
            </w:pPr>
          </w:p>
        </w:tc>
      </w:tr>
    </w:tbl>
    <w:p>
      <w:pPr>
        <w:pStyle w:val="2"/>
        <w:rPr>
          <w:rFonts w:hint="eastAsia" w:ascii="仿宋" w:hAnsi="仿宋" w:eastAsia="仿宋" w:cs="仿宋"/>
          <w:sz w:val="24"/>
          <w:szCs w:val="24"/>
          <w:lang w:val="en-US"/>
        </w:rPr>
        <w:sectPr>
          <w:pgSz w:w="11906" w:h="16838"/>
          <w:pgMar w:top="1440" w:right="1133" w:bottom="1440" w:left="1560" w:header="930" w:footer="992" w:gutter="0"/>
          <w:pgNumType w:fmt="decimal"/>
          <w:cols w:space="425" w:num="1"/>
          <w:docGrid w:type="lines" w:linePitch="312" w:charSpace="0"/>
        </w:sectPr>
      </w:pPr>
    </w:p>
    <w:p>
      <w:pPr>
        <w:spacing w:line="360" w:lineRule="auto"/>
        <w:jc w:val="center"/>
        <w:rPr>
          <w:rFonts w:ascii="仿宋" w:hAnsi="仿宋" w:eastAsia="仿宋" w:cs="仿宋_GB2312"/>
          <w:b/>
          <w:sz w:val="36"/>
          <w:szCs w:val="36"/>
        </w:rPr>
      </w:pPr>
      <w:r>
        <w:rPr>
          <w:rFonts w:hint="eastAsia" w:ascii="仿宋" w:hAnsi="仿宋" w:eastAsia="仿宋" w:cs="仿宋_GB2312"/>
          <w:b/>
          <w:sz w:val="36"/>
          <w:szCs w:val="36"/>
        </w:rPr>
        <w:t xml:space="preserve">第四部分   </w:t>
      </w:r>
      <w:bookmarkStart w:id="53" w:name="_Toc184313289"/>
      <w:bookmarkEnd w:id="53"/>
      <w:bookmarkStart w:id="54" w:name="_Toc184313267"/>
      <w:bookmarkEnd w:id="54"/>
      <w:bookmarkStart w:id="55" w:name="_Toc184313249"/>
      <w:bookmarkEnd w:id="55"/>
      <w:bookmarkStart w:id="56" w:name="_Toc184312135"/>
      <w:bookmarkEnd w:id="56"/>
      <w:bookmarkStart w:id="57" w:name="_Toc184312074"/>
      <w:bookmarkEnd w:id="57"/>
      <w:bookmarkStart w:id="58" w:name="_Toc184312071"/>
      <w:bookmarkEnd w:id="58"/>
      <w:bookmarkStart w:id="59" w:name="_Toc184308102"/>
      <w:bookmarkEnd w:id="59"/>
      <w:bookmarkStart w:id="60" w:name="_Toc184310295"/>
      <w:bookmarkEnd w:id="60"/>
      <w:bookmarkStart w:id="61" w:name="_Toc184312069"/>
      <w:bookmarkEnd w:id="61"/>
      <w:bookmarkStart w:id="62" w:name="_Toc184314458"/>
      <w:bookmarkEnd w:id="62"/>
      <w:bookmarkStart w:id="63" w:name="_Toc184308050"/>
      <w:bookmarkEnd w:id="63"/>
      <w:bookmarkStart w:id="64" w:name="_Toc184312119"/>
      <w:bookmarkEnd w:id="64"/>
      <w:bookmarkStart w:id="65" w:name="_Toc184308095"/>
      <w:bookmarkEnd w:id="65"/>
      <w:bookmarkStart w:id="66" w:name="_Toc184312120"/>
      <w:bookmarkEnd w:id="66"/>
      <w:bookmarkStart w:id="67" w:name="_Toc184308069"/>
      <w:bookmarkEnd w:id="67"/>
      <w:bookmarkStart w:id="68" w:name="_Toc184313304"/>
      <w:bookmarkEnd w:id="68"/>
      <w:bookmarkStart w:id="69" w:name="_Toc184314446"/>
      <w:bookmarkEnd w:id="69"/>
      <w:bookmarkStart w:id="70" w:name="_Toc184314455"/>
      <w:bookmarkEnd w:id="70"/>
      <w:bookmarkStart w:id="71" w:name="_Toc184313299"/>
      <w:bookmarkEnd w:id="71"/>
      <w:bookmarkStart w:id="72" w:name="_Toc184313310"/>
      <w:bookmarkEnd w:id="72"/>
      <w:bookmarkStart w:id="73" w:name="_Toc184308054"/>
      <w:bookmarkEnd w:id="73"/>
      <w:bookmarkStart w:id="74" w:name="_Toc184314452"/>
      <w:bookmarkEnd w:id="74"/>
      <w:bookmarkStart w:id="75" w:name="_Toc184314427"/>
      <w:bookmarkEnd w:id="75"/>
      <w:bookmarkStart w:id="76" w:name="_Toc184310321"/>
      <w:bookmarkEnd w:id="76"/>
      <w:bookmarkStart w:id="77" w:name="_Toc184312137"/>
      <w:bookmarkEnd w:id="77"/>
      <w:bookmarkStart w:id="78" w:name="_Toc184314414"/>
      <w:bookmarkEnd w:id="78"/>
      <w:bookmarkStart w:id="79" w:name="_Toc184312091"/>
      <w:bookmarkEnd w:id="79"/>
      <w:bookmarkStart w:id="80" w:name="_Toc184310320"/>
      <w:bookmarkEnd w:id="80"/>
      <w:bookmarkStart w:id="81" w:name="_Toc184312081"/>
      <w:bookmarkEnd w:id="81"/>
      <w:bookmarkStart w:id="82" w:name="_Toc184310315"/>
      <w:bookmarkEnd w:id="82"/>
      <w:bookmarkStart w:id="83" w:name="_Toc184313272"/>
      <w:bookmarkEnd w:id="83"/>
      <w:bookmarkStart w:id="84" w:name="_Toc184313294"/>
      <w:bookmarkEnd w:id="84"/>
      <w:bookmarkStart w:id="85" w:name="_Toc184313297"/>
      <w:bookmarkEnd w:id="85"/>
      <w:bookmarkStart w:id="86" w:name="_Toc184312107"/>
      <w:bookmarkEnd w:id="86"/>
      <w:bookmarkStart w:id="87" w:name="_Toc184308045"/>
      <w:bookmarkEnd w:id="87"/>
      <w:bookmarkStart w:id="88" w:name="_Toc184313281"/>
      <w:bookmarkEnd w:id="88"/>
      <w:bookmarkStart w:id="89" w:name="_Toc184308055"/>
      <w:bookmarkEnd w:id="89"/>
      <w:bookmarkStart w:id="90" w:name="_Toc184308076"/>
      <w:bookmarkEnd w:id="90"/>
      <w:bookmarkStart w:id="91" w:name="_Toc184310344"/>
      <w:bookmarkEnd w:id="91"/>
      <w:bookmarkStart w:id="92" w:name="_Toc184310304"/>
      <w:bookmarkEnd w:id="92"/>
      <w:bookmarkStart w:id="93" w:name="_Toc184308037"/>
      <w:bookmarkEnd w:id="93"/>
      <w:bookmarkStart w:id="94" w:name="_Toc184310288"/>
      <w:bookmarkEnd w:id="94"/>
      <w:bookmarkStart w:id="95" w:name="_Toc184313280"/>
      <w:bookmarkEnd w:id="95"/>
      <w:bookmarkStart w:id="96" w:name="_Toc184308082"/>
      <w:bookmarkEnd w:id="96"/>
      <w:bookmarkStart w:id="97" w:name="_Toc184310333"/>
      <w:bookmarkEnd w:id="97"/>
      <w:bookmarkStart w:id="98" w:name="_Toc184314413"/>
      <w:bookmarkEnd w:id="98"/>
      <w:bookmarkStart w:id="99" w:name="_Toc184314429"/>
      <w:bookmarkEnd w:id="99"/>
      <w:bookmarkStart w:id="100" w:name="_Toc184313251"/>
      <w:bookmarkEnd w:id="100"/>
      <w:bookmarkStart w:id="101" w:name="_Toc184308065"/>
      <w:bookmarkEnd w:id="101"/>
      <w:bookmarkStart w:id="102" w:name="_Toc184313239"/>
      <w:bookmarkEnd w:id="102"/>
      <w:bookmarkStart w:id="103" w:name="_Toc184314471"/>
      <w:bookmarkEnd w:id="103"/>
      <w:bookmarkStart w:id="104" w:name="_Toc184313238"/>
      <w:bookmarkEnd w:id="104"/>
      <w:bookmarkStart w:id="105" w:name="_Toc184314475"/>
      <w:bookmarkEnd w:id="105"/>
      <w:bookmarkStart w:id="106" w:name="_Toc184312089"/>
      <w:bookmarkEnd w:id="106"/>
      <w:bookmarkStart w:id="107" w:name="_Toc184308083"/>
      <w:bookmarkEnd w:id="107"/>
      <w:bookmarkStart w:id="108" w:name="_Toc184312102"/>
      <w:bookmarkEnd w:id="108"/>
      <w:bookmarkStart w:id="109" w:name="_Toc184308077"/>
      <w:bookmarkEnd w:id="109"/>
      <w:bookmarkStart w:id="110" w:name="_Toc184310272"/>
      <w:bookmarkEnd w:id="110"/>
      <w:bookmarkStart w:id="111" w:name="_Toc184314467"/>
      <w:bookmarkEnd w:id="111"/>
      <w:bookmarkStart w:id="112" w:name="_Toc184314464"/>
      <w:bookmarkEnd w:id="112"/>
      <w:bookmarkStart w:id="113" w:name="_Toc184314476"/>
      <w:bookmarkEnd w:id="113"/>
      <w:bookmarkStart w:id="114" w:name="_Toc184312092"/>
      <w:bookmarkEnd w:id="114"/>
      <w:bookmarkStart w:id="115" w:name="_Toc184314440"/>
      <w:bookmarkEnd w:id="115"/>
      <w:bookmarkStart w:id="116" w:name="_Toc184310306"/>
      <w:bookmarkEnd w:id="116"/>
      <w:bookmarkStart w:id="117" w:name="_Toc184313276"/>
      <w:bookmarkEnd w:id="117"/>
      <w:bookmarkStart w:id="118" w:name="_Toc184314477"/>
      <w:bookmarkEnd w:id="118"/>
      <w:bookmarkStart w:id="119" w:name="_Toc184314416"/>
      <w:bookmarkEnd w:id="119"/>
      <w:bookmarkStart w:id="120" w:name="_Toc184313268"/>
      <w:bookmarkEnd w:id="120"/>
      <w:bookmarkStart w:id="121" w:name="_Toc184308087"/>
      <w:bookmarkEnd w:id="121"/>
      <w:bookmarkStart w:id="122" w:name="_Toc184313257"/>
      <w:bookmarkEnd w:id="122"/>
      <w:bookmarkStart w:id="123" w:name="_Toc184310278"/>
      <w:bookmarkEnd w:id="123"/>
      <w:bookmarkStart w:id="124" w:name="_Toc184308051"/>
      <w:bookmarkEnd w:id="124"/>
      <w:bookmarkStart w:id="125" w:name="_Toc184308044"/>
      <w:bookmarkEnd w:id="125"/>
      <w:bookmarkStart w:id="126" w:name="_Toc184313271"/>
      <w:bookmarkEnd w:id="126"/>
      <w:bookmarkStart w:id="127" w:name="_Toc184308079"/>
      <w:bookmarkEnd w:id="127"/>
      <w:bookmarkStart w:id="128" w:name="_Toc184308091"/>
      <w:bookmarkEnd w:id="128"/>
      <w:bookmarkStart w:id="129" w:name="_Toc184310300"/>
      <w:bookmarkEnd w:id="129"/>
      <w:bookmarkStart w:id="130" w:name="_Toc184314424"/>
      <w:bookmarkEnd w:id="130"/>
      <w:bookmarkStart w:id="131" w:name="_Toc184313263"/>
      <w:bookmarkEnd w:id="131"/>
      <w:bookmarkStart w:id="132" w:name="_Toc184308046"/>
      <w:bookmarkEnd w:id="132"/>
      <w:bookmarkStart w:id="133" w:name="_Toc184310314"/>
      <w:bookmarkEnd w:id="133"/>
      <w:bookmarkStart w:id="134" w:name="_Toc184314462"/>
      <w:bookmarkEnd w:id="134"/>
      <w:bookmarkStart w:id="135" w:name="_Toc184314456"/>
      <w:bookmarkEnd w:id="135"/>
      <w:bookmarkStart w:id="136" w:name="_Toc184308042"/>
      <w:bookmarkEnd w:id="136"/>
      <w:bookmarkStart w:id="137" w:name="_Toc184312121"/>
      <w:bookmarkEnd w:id="137"/>
      <w:bookmarkStart w:id="138" w:name="_Toc184313301"/>
      <w:bookmarkEnd w:id="138"/>
      <w:bookmarkStart w:id="139" w:name="_Toc184310339"/>
      <w:bookmarkEnd w:id="139"/>
      <w:bookmarkStart w:id="140" w:name="_Toc184310284"/>
      <w:bookmarkEnd w:id="140"/>
      <w:bookmarkStart w:id="141" w:name="_Toc184313291"/>
      <w:bookmarkEnd w:id="141"/>
      <w:bookmarkStart w:id="142" w:name="_Toc184313244"/>
      <w:bookmarkEnd w:id="142"/>
      <w:bookmarkStart w:id="143" w:name="_Toc184310343"/>
      <w:bookmarkEnd w:id="143"/>
      <w:bookmarkStart w:id="144" w:name="_Toc184308107"/>
      <w:bookmarkEnd w:id="144"/>
      <w:bookmarkStart w:id="145" w:name="_Toc184314411"/>
      <w:bookmarkEnd w:id="145"/>
      <w:bookmarkStart w:id="146" w:name="_Toc184312130"/>
      <w:bookmarkEnd w:id="146"/>
      <w:bookmarkStart w:id="147" w:name="_Toc184310326"/>
      <w:bookmarkEnd w:id="147"/>
      <w:bookmarkStart w:id="148" w:name="_Toc184314444"/>
      <w:bookmarkEnd w:id="148"/>
      <w:bookmarkStart w:id="149" w:name="_Toc184313287"/>
      <w:bookmarkEnd w:id="149"/>
      <w:bookmarkStart w:id="150" w:name="_Toc184312083"/>
      <w:bookmarkEnd w:id="150"/>
      <w:bookmarkStart w:id="151" w:name="_Toc184308075"/>
      <w:bookmarkEnd w:id="151"/>
      <w:bookmarkStart w:id="152" w:name="_Toc184308041"/>
      <w:bookmarkEnd w:id="152"/>
      <w:bookmarkStart w:id="153" w:name="_Toc184310287"/>
      <w:bookmarkEnd w:id="153"/>
      <w:bookmarkStart w:id="154" w:name="_Toc184313255"/>
      <w:bookmarkEnd w:id="154"/>
      <w:bookmarkStart w:id="155" w:name="_Toc184310293"/>
      <w:bookmarkEnd w:id="155"/>
      <w:bookmarkStart w:id="156" w:name="_Toc184314482"/>
      <w:bookmarkEnd w:id="156"/>
      <w:bookmarkStart w:id="157" w:name="_Toc184314425"/>
      <w:bookmarkEnd w:id="157"/>
      <w:bookmarkStart w:id="158" w:name="_Toc184310336"/>
      <w:bookmarkEnd w:id="158"/>
      <w:bookmarkStart w:id="159" w:name="_Toc184312095"/>
      <w:bookmarkEnd w:id="159"/>
      <w:bookmarkStart w:id="160" w:name="_Toc184310322"/>
      <w:bookmarkEnd w:id="160"/>
      <w:bookmarkStart w:id="161" w:name="_Toc184312113"/>
      <w:bookmarkEnd w:id="161"/>
      <w:bookmarkStart w:id="162" w:name="_Toc184310275"/>
      <w:bookmarkEnd w:id="162"/>
      <w:bookmarkStart w:id="163" w:name="_Toc184313285"/>
      <w:bookmarkEnd w:id="163"/>
      <w:bookmarkStart w:id="164" w:name="_Toc184308080"/>
      <w:bookmarkEnd w:id="164"/>
      <w:bookmarkStart w:id="165" w:name="_Toc184312112"/>
      <w:bookmarkEnd w:id="165"/>
      <w:bookmarkStart w:id="166" w:name="_Toc184314438"/>
      <w:bookmarkEnd w:id="166"/>
      <w:bookmarkStart w:id="167" w:name="_Toc184308063"/>
      <w:bookmarkEnd w:id="167"/>
      <w:bookmarkStart w:id="168" w:name="_Toc184308104"/>
      <w:bookmarkEnd w:id="168"/>
      <w:bookmarkStart w:id="169" w:name="_Toc184310325"/>
      <w:bookmarkEnd w:id="169"/>
      <w:bookmarkStart w:id="170" w:name="_Toc184310319"/>
      <w:bookmarkEnd w:id="170"/>
      <w:bookmarkStart w:id="171" w:name="_Toc184308071"/>
      <w:bookmarkEnd w:id="171"/>
      <w:bookmarkStart w:id="172" w:name="_Toc184312127"/>
      <w:bookmarkEnd w:id="172"/>
      <w:bookmarkStart w:id="173" w:name="_Toc184312116"/>
      <w:bookmarkEnd w:id="173"/>
      <w:bookmarkStart w:id="174" w:name="_Toc184308053"/>
      <w:bookmarkEnd w:id="174"/>
      <w:bookmarkStart w:id="175" w:name="_Toc184313288"/>
      <w:bookmarkEnd w:id="175"/>
      <w:bookmarkStart w:id="176" w:name="_Toc184314454"/>
      <w:bookmarkEnd w:id="176"/>
      <w:bookmarkStart w:id="177" w:name="_Toc184314461"/>
      <w:bookmarkEnd w:id="177"/>
      <w:bookmarkStart w:id="178" w:name="_Toc184310327"/>
      <w:bookmarkEnd w:id="178"/>
      <w:bookmarkStart w:id="179" w:name="_Toc184313307"/>
      <w:bookmarkEnd w:id="179"/>
      <w:bookmarkStart w:id="180" w:name="_Toc184310312"/>
      <w:bookmarkEnd w:id="180"/>
      <w:bookmarkStart w:id="181" w:name="_Toc184313253"/>
      <w:bookmarkEnd w:id="181"/>
      <w:bookmarkStart w:id="182" w:name="_Toc184308074"/>
      <w:bookmarkEnd w:id="182"/>
      <w:bookmarkStart w:id="183" w:name="_Toc184308105"/>
      <w:bookmarkEnd w:id="183"/>
      <w:bookmarkStart w:id="184" w:name="_Toc184308048"/>
      <w:bookmarkEnd w:id="184"/>
      <w:bookmarkStart w:id="185" w:name="_Toc184314422"/>
      <w:bookmarkEnd w:id="185"/>
      <w:bookmarkStart w:id="186" w:name="_Toc184313245"/>
      <w:bookmarkEnd w:id="186"/>
      <w:bookmarkStart w:id="187" w:name="_Toc184314442"/>
      <w:bookmarkEnd w:id="187"/>
      <w:bookmarkStart w:id="188" w:name="_Toc184314417"/>
      <w:bookmarkEnd w:id="188"/>
      <w:bookmarkStart w:id="189" w:name="_Toc184314468"/>
      <w:bookmarkEnd w:id="189"/>
      <w:bookmarkStart w:id="190" w:name="_Toc184314418"/>
      <w:bookmarkEnd w:id="190"/>
      <w:bookmarkStart w:id="191" w:name="_Toc184312129"/>
      <w:bookmarkEnd w:id="191"/>
      <w:bookmarkStart w:id="192" w:name="_Toc184310338"/>
      <w:bookmarkEnd w:id="192"/>
      <w:bookmarkStart w:id="193" w:name="_Toc184313277"/>
      <w:bookmarkEnd w:id="193"/>
      <w:bookmarkStart w:id="194" w:name="_Toc184312086"/>
      <w:bookmarkEnd w:id="194"/>
      <w:bookmarkStart w:id="195" w:name="_Toc184312125"/>
      <w:bookmarkEnd w:id="195"/>
      <w:bookmarkStart w:id="196" w:name="_Toc184310273"/>
      <w:bookmarkEnd w:id="196"/>
      <w:bookmarkStart w:id="197" w:name="_Toc184312117"/>
      <w:bookmarkEnd w:id="197"/>
      <w:bookmarkStart w:id="198" w:name="_Toc184310282"/>
      <w:bookmarkEnd w:id="198"/>
      <w:bookmarkStart w:id="199" w:name="_Toc184314412"/>
      <w:bookmarkEnd w:id="199"/>
      <w:bookmarkStart w:id="200" w:name="_Toc184312114"/>
      <w:bookmarkEnd w:id="200"/>
      <w:bookmarkStart w:id="201" w:name="_Toc184314480"/>
      <w:bookmarkEnd w:id="201"/>
      <w:bookmarkStart w:id="202" w:name="_Toc184313308"/>
      <w:bookmarkEnd w:id="202"/>
      <w:bookmarkStart w:id="203" w:name="_Toc184314423"/>
      <w:bookmarkEnd w:id="203"/>
      <w:bookmarkStart w:id="204" w:name="_Toc184312079"/>
      <w:bookmarkEnd w:id="204"/>
      <w:bookmarkStart w:id="205" w:name="_Toc184310328"/>
      <w:bookmarkEnd w:id="205"/>
      <w:bookmarkStart w:id="206" w:name="_Toc184312132"/>
      <w:bookmarkEnd w:id="206"/>
      <w:bookmarkStart w:id="207" w:name="_Toc184310308"/>
      <w:bookmarkEnd w:id="207"/>
      <w:bookmarkStart w:id="208" w:name="_Toc184308103"/>
      <w:bookmarkEnd w:id="208"/>
      <w:bookmarkStart w:id="209" w:name="_Toc184308061"/>
      <w:bookmarkEnd w:id="209"/>
      <w:bookmarkStart w:id="210" w:name="_Toc184308089"/>
      <w:bookmarkEnd w:id="210"/>
      <w:bookmarkStart w:id="211" w:name="_Toc184313275"/>
      <w:bookmarkEnd w:id="211"/>
      <w:bookmarkStart w:id="212" w:name="_Toc184308070"/>
      <w:bookmarkEnd w:id="212"/>
      <w:bookmarkStart w:id="213" w:name="_Toc184313309"/>
      <w:bookmarkEnd w:id="213"/>
      <w:bookmarkStart w:id="214" w:name="_Toc184313296"/>
      <w:bookmarkEnd w:id="214"/>
      <w:bookmarkStart w:id="215" w:name="_Toc184314469"/>
      <w:bookmarkEnd w:id="215"/>
      <w:bookmarkStart w:id="216" w:name="_Toc184310285"/>
      <w:bookmarkEnd w:id="216"/>
      <w:bookmarkStart w:id="217" w:name="_Toc184313264"/>
      <w:bookmarkEnd w:id="217"/>
      <w:bookmarkStart w:id="218" w:name="_Toc184312128"/>
      <w:bookmarkEnd w:id="218"/>
      <w:bookmarkStart w:id="219" w:name="_Toc184310299"/>
      <w:bookmarkEnd w:id="219"/>
      <w:bookmarkStart w:id="220" w:name="_Toc184312099"/>
      <w:bookmarkEnd w:id="220"/>
      <w:bookmarkStart w:id="221" w:name="_Toc184313306"/>
      <w:bookmarkEnd w:id="221"/>
      <w:bookmarkStart w:id="222" w:name="_Toc184308038"/>
      <w:bookmarkEnd w:id="222"/>
      <w:bookmarkStart w:id="223" w:name="_Toc184313242"/>
      <w:bookmarkEnd w:id="223"/>
      <w:bookmarkStart w:id="224" w:name="_Toc184310309"/>
      <w:bookmarkEnd w:id="224"/>
      <w:bookmarkStart w:id="225" w:name="_Toc184313283"/>
      <w:bookmarkEnd w:id="225"/>
      <w:bookmarkStart w:id="226" w:name="_Toc184314472"/>
      <w:bookmarkEnd w:id="226"/>
      <w:bookmarkStart w:id="227" w:name="_Toc184314415"/>
      <w:bookmarkEnd w:id="227"/>
      <w:bookmarkStart w:id="228" w:name="_Toc184308067"/>
      <w:bookmarkEnd w:id="228"/>
      <w:bookmarkStart w:id="229" w:name="_Toc184314420"/>
      <w:bookmarkEnd w:id="229"/>
      <w:bookmarkStart w:id="230" w:name="_Toc184313300"/>
      <w:bookmarkEnd w:id="230"/>
      <w:bookmarkStart w:id="231" w:name="_Toc184310323"/>
      <w:bookmarkEnd w:id="231"/>
      <w:bookmarkStart w:id="232" w:name="_Toc184314473"/>
      <w:bookmarkEnd w:id="232"/>
      <w:bookmarkStart w:id="233" w:name="_Toc184310310"/>
      <w:bookmarkEnd w:id="233"/>
      <w:bookmarkStart w:id="234" w:name="_Toc184310313"/>
      <w:bookmarkEnd w:id="234"/>
      <w:bookmarkStart w:id="235" w:name="_Toc184314448"/>
      <w:bookmarkEnd w:id="235"/>
      <w:bookmarkStart w:id="236" w:name="_Toc184308040"/>
      <w:bookmarkEnd w:id="236"/>
      <w:bookmarkStart w:id="237" w:name="_Toc184312136"/>
      <w:bookmarkEnd w:id="237"/>
      <w:bookmarkStart w:id="238" w:name="_Toc184314479"/>
      <w:bookmarkEnd w:id="238"/>
      <w:bookmarkStart w:id="239" w:name="_Toc184312067"/>
      <w:bookmarkEnd w:id="239"/>
      <w:bookmarkStart w:id="240" w:name="_Toc184313248"/>
      <w:bookmarkEnd w:id="240"/>
      <w:bookmarkStart w:id="241" w:name="_Toc184308047"/>
      <w:bookmarkEnd w:id="241"/>
      <w:bookmarkStart w:id="242" w:name="_Toc184313278"/>
      <w:bookmarkEnd w:id="242"/>
      <w:bookmarkStart w:id="243" w:name="_Toc184314474"/>
      <w:bookmarkEnd w:id="243"/>
      <w:bookmarkStart w:id="244" w:name="_Toc184312090"/>
      <w:bookmarkEnd w:id="244"/>
      <w:bookmarkStart w:id="245" w:name="_Toc184308081"/>
      <w:bookmarkEnd w:id="245"/>
      <w:bookmarkStart w:id="246" w:name="_Toc184310298"/>
      <w:bookmarkEnd w:id="246"/>
      <w:bookmarkStart w:id="247" w:name="_Toc184312072"/>
      <w:bookmarkEnd w:id="247"/>
      <w:bookmarkStart w:id="248" w:name="_Toc184310337"/>
      <w:bookmarkEnd w:id="248"/>
      <w:bookmarkStart w:id="249" w:name="_Toc184312105"/>
      <w:bookmarkEnd w:id="249"/>
      <w:bookmarkStart w:id="250" w:name="_Toc184314445"/>
      <w:bookmarkEnd w:id="250"/>
      <w:bookmarkStart w:id="251" w:name="_Toc184312118"/>
      <w:bookmarkEnd w:id="251"/>
      <w:bookmarkStart w:id="252" w:name="_Toc184312101"/>
      <w:bookmarkEnd w:id="252"/>
      <w:bookmarkStart w:id="253" w:name="_Toc184310276"/>
      <w:bookmarkEnd w:id="253"/>
      <w:bookmarkStart w:id="254" w:name="_Toc184312080"/>
      <w:bookmarkEnd w:id="254"/>
      <w:bookmarkStart w:id="255" w:name="_Toc184310311"/>
      <w:bookmarkEnd w:id="255"/>
      <w:bookmarkStart w:id="256" w:name="_Toc184312134"/>
      <w:bookmarkEnd w:id="256"/>
      <w:bookmarkStart w:id="257" w:name="_Toc184314428"/>
      <w:bookmarkEnd w:id="257"/>
      <w:bookmarkStart w:id="258" w:name="_Toc184314457"/>
      <w:bookmarkEnd w:id="258"/>
      <w:bookmarkStart w:id="259" w:name="_Toc184313270"/>
      <w:bookmarkEnd w:id="259"/>
      <w:bookmarkStart w:id="260" w:name="_Toc184308073"/>
      <w:bookmarkEnd w:id="260"/>
      <w:bookmarkStart w:id="261" w:name="_Toc184313274"/>
      <w:bookmarkEnd w:id="261"/>
      <w:bookmarkStart w:id="262" w:name="_Toc184313261"/>
      <w:bookmarkEnd w:id="262"/>
      <w:bookmarkStart w:id="263" w:name="_Toc184310277"/>
      <w:bookmarkEnd w:id="263"/>
      <w:bookmarkStart w:id="264" w:name="_Toc184308092"/>
      <w:bookmarkEnd w:id="264"/>
      <w:bookmarkStart w:id="265" w:name="_Toc184308086"/>
      <w:bookmarkEnd w:id="265"/>
      <w:bookmarkStart w:id="266" w:name="_Toc184313259"/>
      <w:bookmarkEnd w:id="266"/>
      <w:bookmarkStart w:id="267" w:name="_Toc184312124"/>
      <w:bookmarkEnd w:id="267"/>
      <w:bookmarkStart w:id="268" w:name="_Toc184310281"/>
      <w:bookmarkEnd w:id="268"/>
      <w:bookmarkStart w:id="269" w:name="_Toc184313241"/>
      <w:bookmarkEnd w:id="269"/>
      <w:bookmarkStart w:id="270" w:name="_Toc184308101"/>
      <w:bookmarkEnd w:id="270"/>
      <w:bookmarkStart w:id="271" w:name="_Toc184314434"/>
      <w:bookmarkEnd w:id="271"/>
      <w:bookmarkStart w:id="272" w:name="_Toc184310292"/>
      <w:bookmarkEnd w:id="272"/>
      <w:bookmarkStart w:id="273" w:name="_Toc184314436"/>
      <w:bookmarkEnd w:id="273"/>
      <w:bookmarkStart w:id="274" w:name="_Toc184310330"/>
      <w:bookmarkEnd w:id="274"/>
      <w:bookmarkStart w:id="275" w:name="_Toc184308039"/>
      <w:bookmarkEnd w:id="275"/>
      <w:bookmarkStart w:id="276" w:name="_Toc184312085"/>
      <w:bookmarkEnd w:id="276"/>
      <w:bookmarkStart w:id="277" w:name="_Toc184314478"/>
      <w:bookmarkEnd w:id="277"/>
      <w:bookmarkStart w:id="278" w:name="_Toc184308100"/>
      <w:bookmarkEnd w:id="278"/>
      <w:bookmarkStart w:id="279" w:name="_Toc184313282"/>
      <w:bookmarkEnd w:id="279"/>
      <w:bookmarkStart w:id="280" w:name="_Toc184308097"/>
      <w:bookmarkEnd w:id="280"/>
      <w:bookmarkStart w:id="281" w:name="_Toc184313284"/>
      <w:bookmarkEnd w:id="281"/>
      <w:bookmarkStart w:id="282" w:name="_Toc184314447"/>
      <w:bookmarkEnd w:id="282"/>
      <w:bookmarkStart w:id="283" w:name="_Toc184314433"/>
      <w:bookmarkEnd w:id="283"/>
      <w:bookmarkStart w:id="284" w:name="_Toc184308096"/>
      <w:bookmarkEnd w:id="284"/>
      <w:bookmarkStart w:id="285" w:name="_Toc184314481"/>
      <w:bookmarkEnd w:id="285"/>
      <w:bookmarkStart w:id="286" w:name="_Toc184310317"/>
      <w:bookmarkEnd w:id="286"/>
      <w:bookmarkStart w:id="287" w:name="_Toc184313243"/>
      <w:bookmarkEnd w:id="287"/>
      <w:bookmarkStart w:id="288" w:name="_Toc184312082"/>
      <w:bookmarkEnd w:id="288"/>
      <w:bookmarkStart w:id="289" w:name="_Toc184310291"/>
      <w:bookmarkEnd w:id="289"/>
      <w:bookmarkStart w:id="290" w:name="_Toc184312122"/>
      <w:bookmarkEnd w:id="290"/>
      <w:bookmarkStart w:id="291" w:name="_Toc184314449"/>
      <w:bookmarkEnd w:id="291"/>
      <w:bookmarkStart w:id="292" w:name="_Toc184308062"/>
      <w:bookmarkEnd w:id="292"/>
      <w:bookmarkStart w:id="293" w:name="_Toc184308036"/>
      <w:bookmarkEnd w:id="293"/>
      <w:bookmarkStart w:id="294" w:name="_Toc184310274"/>
      <w:bookmarkEnd w:id="294"/>
      <w:bookmarkStart w:id="295" w:name="_Toc184314441"/>
      <w:bookmarkEnd w:id="295"/>
      <w:bookmarkStart w:id="296" w:name="_Toc184314465"/>
      <w:bookmarkEnd w:id="296"/>
      <w:bookmarkStart w:id="297" w:name="_Toc184312106"/>
      <w:bookmarkEnd w:id="297"/>
      <w:bookmarkStart w:id="298" w:name="_Toc184310297"/>
      <w:bookmarkEnd w:id="298"/>
      <w:bookmarkStart w:id="299" w:name="_Toc184313305"/>
      <w:bookmarkEnd w:id="299"/>
      <w:bookmarkStart w:id="300" w:name="_Toc184314451"/>
      <w:bookmarkEnd w:id="300"/>
      <w:bookmarkStart w:id="301" w:name="_Toc184313298"/>
      <w:bookmarkEnd w:id="301"/>
      <w:bookmarkStart w:id="302" w:name="_Toc184308085"/>
      <w:bookmarkEnd w:id="302"/>
      <w:bookmarkStart w:id="303" w:name="_Toc184312108"/>
      <w:bookmarkEnd w:id="303"/>
      <w:bookmarkStart w:id="304" w:name="_Toc184313303"/>
      <w:bookmarkEnd w:id="304"/>
      <w:bookmarkStart w:id="305" w:name="_Toc184310305"/>
      <w:bookmarkEnd w:id="305"/>
      <w:bookmarkStart w:id="306" w:name="_Toc184313279"/>
      <w:bookmarkEnd w:id="306"/>
      <w:bookmarkStart w:id="307" w:name="_Toc184310318"/>
      <w:bookmarkEnd w:id="307"/>
      <w:bookmarkStart w:id="308" w:name="_Toc184313273"/>
      <w:bookmarkEnd w:id="308"/>
      <w:bookmarkStart w:id="309" w:name="_Toc184313260"/>
      <w:bookmarkEnd w:id="309"/>
      <w:bookmarkStart w:id="310" w:name="_Toc184308068"/>
      <w:bookmarkEnd w:id="310"/>
      <w:bookmarkStart w:id="311" w:name="_Toc184310283"/>
      <w:bookmarkEnd w:id="311"/>
      <w:bookmarkStart w:id="312" w:name="_Toc184312077"/>
      <w:bookmarkEnd w:id="312"/>
      <w:bookmarkStart w:id="313" w:name="_Toc184312076"/>
      <w:bookmarkEnd w:id="313"/>
      <w:bookmarkStart w:id="314" w:name="_Toc184310316"/>
      <w:bookmarkEnd w:id="314"/>
      <w:bookmarkStart w:id="315" w:name="_Toc184312115"/>
      <w:bookmarkEnd w:id="315"/>
      <w:bookmarkStart w:id="316" w:name="_Toc184312078"/>
      <w:bookmarkEnd w:id="316"/>
      <w:bookmarkStart w:id="317" w:name="_Toc184312087"/>
      <w:bookmarkEnd w:id="317"/>
      <w:bookmarkStart w:id="318" w:name="_Toc184308078"/>
      <w:bookmarkEnd w:id="318"/>
      <w:bookmarkStart w:id="319" w:name="_Toc184312100"/>
      <w:bookmarkEnd w:id="319"/>
      <w:bookmarkStart w:id="320" w:name="_Toc184312097"/>
      <w:bookmarkEnd w:id="320"/>
      <w:bookmarkStart w:id="321" w:name="_Toc184310279"/>
      <w:bookmarkEnd w:id="321"/>
      <w:bookmarkStart w:id="322" w:name="_Toc184314466"/>
      <w:bookmarkEnd w:id="322"/>
      <w:bookmarkStart w:id="323" w:name="_Toc184310301"/>
      <w:bookmarkEnd w:id="323"/>
      <w:bookmarkStart w:id="324" w:name="_Toc184310324"/>
      <w:bookmarkEnd w:id="324"/>
      <w:bookmarkStart w:id="325" w:name="_Toc184312123"/>
      <w:bookmarkEnd w:id="325"/>
      <w:bookmarkStart w:id="326" w:name="_Toc184313258"/>
      <w:bookmarkEnd w:id="326"/>
      <w:bookmarkStart w:id="327" w:name="_Toc184314437"/>
      <w:bookmarkEnd w:id="327"/>
      <w:bookmarkStart w:id="328" w:name="_Toc184308108"/>
      <w:bookmarkEnd w:id="328"/>
      <w:bookmarkStart w:id="329" w:name="_Toc184314410"/>
      <w:bookmarkEnd w:id="329"/>
      <w:bookmarkStart w:id="330" w:name="_Toc184314431"/>
      <w:bookmarkEnd w:id="330"/>
      <w:bookmarkStart w:id="331" w:name="_Toc184312126"/>
      <w:bookmarkEnd w:id="331"/>
      <w:bookmarkStart w:id="332" w:name="_Toc184310342"/>
      <w:bookmarkEnd w:id="332"/>
      <w:bookmarkStart w:id="333" w:name="_Toc184314470"/>
      <w:bookmarkEnd w:id="333"/>
      <w:bookmarkStart w:id="334" w:name="_Toc184310334"/>
      <w:bookmarkEnd w:id="334"/>
      <w:bookmarkStart w:id="335" w:name="_Toc184313252"/>
      <w:bookmarkEnd w:id="335"/>
      <w:bookmarkStart w:id="336" w:name="_Toc184308060"/>
      <w:bookmarkEnd w:id="336"/>
      <w:bookmarkStart w:id="337" w:name="_Toc184310294"/>
      <w:bookmarkEnd w:id="337"/>
      <w:bookmarkStart w:id="338" w:name="_Toc184312103"/>
      <w:bookmarkEnd w:id="338"/>
      <w:bookmarkStart w:id="339" w:name="_Toc184308043"/>
      <w:bookmarkEnd w:id="339"/>
      <w:bookmarkStart w:id="340" w:name="_Toc184313292"/>
      <w:bookmarkEnd w:id="340"/>
      <w:bookmarkStart w:id="341" w:name="_Toc184310335"/>
      <w:bookmarkEnd w:id="341"/>
      <w:bookmarkStart w:id="342" w:name="_Toc184308094"/>
      <w:bookmarkEnd w:id="342"/>
      <w:bookmarkStart w:id="343" w:name="_Toc184312104"/>
      <w:bookmarkEnd w:id="343"/>
      <w:bookmarkStart w:id="344" w:name="_Toc184313290"/>
      <w:bookmarkEnd w:id="344"/>
      <w:bookmarkStart w:id="345" w:name="_Toc184313246"/>
      <w:bookmarkEnd w:id="345"/>
      <w:bookmarkStart w:id="346" w:name="_Toc184314439"/>
      <w:bookmarkEnd w:id="346"/>
      <w:bookmarkStart w:id="347" w:name="_Toc184308057"/>
      <w:bookmarkEnd w:id="347"/>
      <w:bookmarkStart w:id="348" w:name="_Toc184310341"/>
      <w:bookmarkEnd w:id="348"/>
      <w:bookmarkStart w:id="349" w:name="_Toc184310286"/>
      <w:bookmarkEnd w:id="349"/>
      <w:bookmarkStart w:id="350" w:name="_Toc184310303"/>
      <w:bookmarkEnd w:id="350"/>
      <w:bookmarkStart w:id="351" w:name="_Toc184313240"/>
      <w:bookmarkEnd w:id="351"/>
      <w:bookmarkStart w:id="352" w:name="_Toc184310289"/>
      <w:bookmarkEnd w:id="352"/>
      <w:bookmarkStart w:id="353" w:name="_Toc184310302"/>
      <w:bookmarkEnd w:id="353"/>
      <w:bookmarkStart w:id="354" w:name="_Toc184313265"/>
      <w:bookmarkEnd w:id="354"/>
      <w:bookmarkStart w:id="355" w:name="_Toc184308066"/>
      <w:bookmarkEnd w:id="355"/>
      <w:bookmarkStart w:id="356" w:name="_Toc184314459"/>
      <w:bookmarkEnd w:id="356"/>
      <w:bookmarkStart w:id="357" w:name="_Toc184308093"/>
      <w:bookmarkEnd w:id="357"/>
      <w:bookmarkStart w:id="358" w:name="_Toc184312088"/>
      <w:bookmarkEnd w:id="358"/>
      <w:bookmarkStart w:id="359" w:name="_Toc184312070"/>
      <w:bookmarkEnd w:id="359"/>
      <w:bookmarkStart w:id="360" w:name="_Toc184310307"/>
      <w:bookmarkEnd w:id="360"/>
      <w:bookmarkStart w:id="361" w:name="_Toc184314419"/>
      <w:bookmarkEnd w:id="361"/>
      <w:bookmarkStart w:id="362" w:name="_Toc184308059"/>
      <w:bookmarkEnd w:id="362"/>
      <w:bookmarkStart w:id="363" w:name="_Toc184313262"/>
      <w:bookmarkEnd w:id="363"/>
      <w:bookmarkStart w:id="364" w:name="_Toc184308064"/>
      <w:bookmarkEnd w:id="364"/>
      <w:bookmarkStart w:id="365" w:name="_Toc184310280"/>
      <w:bookmarkEnd w:id="365"/>
      <w:bookmarkStart w:id="366" w:name="_Toc184314453"/>
      <w:bookmarkEnd w:id="366"/>
      <w:bookmarkStart w:id="367" w:name="_Toc184314430"/>
      <w:bookmarkEnd w:id="367"/>
      <w:bookmarkStart w:id="368" w:name="_Toc184312073"/>
      <w:bookmarkEnd w:id="368"/>
      <w:bookmarkStart w:id="369" w:name="_Toc184313269"/>
      <w:bookmarkEnd w:id="369"/>
      <w:bookmarkStart w:id="370" w:name="_Toc184314421"/>
      <w:bookmarkEnd w:id="370"/>
      <w:bookmarkStart w:id="371" w:name="_Toc184308058"/>
      <w:bookmarkEnd w:id="371"/>
      <w:bookmarkStart w:id="372" w:name="_Toc184308056"/>
      <w:bookmarkEnd w:id="372"/>
      <w:bookmarkStart w:id="373" w:name="_Toc184312133"/>
      <w:bookmarkEnd w:id="373"/>
      <w:bookmarkStart w:id="374" w:name="_Toc184314460"/>
      <w:bookmarkEnd w:id="374"/>
      <w:bookmarkStart w:id="375" w:name="_Toc184308088"/>
      <w:bookmarkEnd w:id="375"/>
      <w:bookmarkStart w:id="376" w:name="_Toc184313302"/>
      <w:bookmarkEnd w:id="376"/>
      <w:bookmarkStart w:id="377" w:name="_Toc184310329"/>
      <w:bookmarkEnd w:id="377"/>
      <w:bookmarkStart w:id="378" w:name="_Toc184312098"/>
      <w:bookmarkEnd w:id="378"/>
      <w:bookmarkStart w:id="379" w:name="_Toc184313286"/>
      <w:bookmarkEnd w:id="379"/>
      <w:bookmarkStart w:id="380" w:name="_Toc184312111"/>
      <w:bookmarkEnd w:id="380"/>
      <w:bookmarkStart w:id="381" w:name="_Toc184313247"/>
      <w:bookmarkEnd w:id="381"/>
      <w:bookmarkStart w:id="382" w:name="_Toc184312075"/>
      <w:bookmarkEnd w:id="382"/>
      <w:bookmarkStart w:id="383" w:name="_Toc184314450"/>
      <w:bookmarkEnd w:id="383"/>
      <w:bookmarkStart w:id="384" w:name="_Toc184314426"/>
      <w:bookmarkEnd w:id="384"/>
      <w:bookmarkStart w:id="385" w:name="_Toc184308052"/>
      <w:bookmarkEnd w:id="385"/>
      <w:bookmarkStart w:id="386" w:name="_Toc184308084"/>
      <w:bookmarkEnd w:id="386"/>
      <w:bookmarkStart w:id="387" w:name="_Toc184308106"/>
      <w:bookmarkEnd w:id="387"/>
      <w:bookmarkStart w:id="388" w:name="_Toc184314435"/>
      <w:bookmarkEnd w:id="388"/>
      <w:bookmarkStart w:id="389" w:name="_Toc184314443"/>
      <w:bookmarkEnd w:id="389"/>
      <w:bookmarkStart w:id="390" w:name="_Toc184312109"/>
      <w:bookmarkEnd w:id="390"/>
      <w:bookmarkStart w:id="391" w:name="_Toc184312110"/>
      <w:bookmarkEnd w:id="391"/>
      <w:bookmarkStart w:id="392" w:name="_Toc184312139"/>
      <w:bookmarkEnd w:id="392"/>
      <w:bookmarkStart w:id="393" w:name="_Toc184308098"/>
      <w:bookmarkEnd w:id="393"/>
      <w:bookmarkStart w:id="394" w:name="_Toc184312093"/>
      <w:bookmarkEnd w:id="394"/>
      <w:bookmarkStart w:id="395" w:name="_Toc184313293"/>
      <w:bookmarkEnd w:id="395"/>
      <w:bookmarkStart w:id="396" w:name="_Toc184313266"/>
      <w:bookmarkEnd w:id="396"/>
      <w:bookmarkStart w:id="397" w:name="_Toc184310296"/>
      <w:bookmarkEnd w:id="397"/>
      <w:bookmarkStart w:id="398" w:name="_Toc184313254"/>
      <w:bookmarkEnd w:id="398"/>
      <w:bookmarkStart w:id="399" w:name="_Toc184310340"/>
      <w:bookmarkEnd w:id="399"/>
      <w:bookmarkStart w:id="400" w:name="_Toc184310290"/>
      <w:bookmarkEnd w:id="400"/>
      <w:bookmarkStart w:id="401" w:name="_Toc184313250"/>
      <w:bookmarkEnd w:id="401"/>
      <w:bookmarkStart w:id="402" w:name="_Toc184312084"/>
      <w:bookmarkEnd w:id="402"/>
      <w:bookmarkStart w:id="403" w:name="_Toc184312068"/>
      <w:bookmarkEnd w:id="403"/>
      <w:bookmarkStart w:id="404" w:name="_Toc184308090"/>
      <w:bookmarkEnd w:id="404"/>
      <w:bookmarkStart w:id="405" w:name="_Toc184308099"/>
      <w:bookmarkEnd w:id="405"/>
      <w:bookmarkStart w:id="406" w:name="_Toc184308049"/>
      <w:bookmarkEnd w:id="406"/>
      <w:bookmarkStart w:id="407" w:name="_Toc184312096"/>
      <w:bookmarkEnd w:id="407"/>
      <w:bookmarkStart w:id="408" w:name="_Toc184310332"/>
      <w:bookmarkEnd w:id="408"/>
      <w:bookmarkStart w:id="409" w:name="_Toc184310331"/>
      <w:bookmarkEnd w:id="409"/>
      <w:bookmarkStart w:id="410" w:name="_Toc184312094"/>
      <w:bookmarkEnd w:id="410"/>
      <w:bookmarkStart w:id="411" w:name="_Toc184313256"/>
      <w:bookmarkEnd w:id="411"/>
      <w:bookmarkStart w:id="412" w:name="_Toc184308072"/>
      <w:bookmarkEnd w:id="412"/>
      <w:bookmarkStart w:id="413" w:name="_Toc184312131"/>
      <w:bookmarkEnd w:id="413"/>
      <w:bookmarkStart w:id="414" w:name="_Toc184314463"/>
      <w:bookmarkEnd w:id="414"/>
      <w:bookmarkStart w:id="415" w:name="_Toc184313295"/>
      <w:bookmarkEnd w:id="415"/>
      <w:bookmarkStart w:id="416" w:name="_Toc184314432"/>
      <w:bookmarkEnd w:id="416"/>
      <w:bookmarkStart w:id="417" w:name="_Toc184312138"/>
      <w:bookmarkEnd w:id="417"/>
      <w:r>
        <w:rPr>
          <w:rFonts w:hint="eastAsia" w:ascii="仿宋" w:hAnsi="仿宋" w:eastAsia="仿宋" w:cs="仿宋_GB2312"/>
          <w:b/>
          <w:sz w:val="36"/>
          <w:szCs w:val="36"/>
        </w:rPr>
        <w:t>评标方法及评分标准</w:t>
      </w:r>
    </w:p>
    <w:p>
      <w:pPr>
        <w:snapToGrid w:val="0"/>
        <w:spacing w:line="360" w:lineRule="auto"/>
        <w:ind w:firstLine="643" w:firstLineChars="200"/>
        <w:jc w:val="center"/>
        <w:rPr>
          <w:rFonts w:ascii="仿宋" w:hAnsi="仿宋" w:eastAsia="仿宋"/>
          <w:b/>
          <w:sz w:val="28"/>
          <w:szCs w:val="28"/>
        </w:rPr>
      </w:pPr>
      <w:r>
        <w:rPr>
          <w:rFonts w:hint="eastAsia" w:ascii="仿宋" w:hAnsi="仿宋" w:eastAsia="仿宋" w:cs="仿宋_GB2312"/>
          <w:b/>
          <w:sz w:val="32"/>
        </w:rPr>
        <w:t>一、评标方法</w:t>
      </w:r>
    </w:p>
    <w:p>
      <w:pPr>
        <w:spacing w:line="360" w:lineRule="auto"/>
        <w:ind w:firstLine="482" w:firstLineChars="200"/>
        <w:rPr>
          <w:rFonts w:ascii="仿宋" w:hAnsi="仿宋" w:eastAsia="仿宋" w:cs="Arial"/>
          <w:kern w:val="0"/>
          <w:sz w:val="24"/>
        </w:rPr>
      </w:pPr>
      <w:r>
        <w:rPr>
          <w:rFonts w:hint="eastAsia" w:ascii="仿宋" w:hAnsi="仿宋" w:eastAsia="仿宋" w:cs="Arial"/>
          <w:b/>
          <w:kern w:val="0"/>
          <w:sz w:val="24"/>
        </w:rPr>
        <w:t>1.综合评分法。</w:t>
      </w:r>
      <w:r>
        <w:rPr>
          <w:rFonts w:hint="eastAsia" w:ascii="仿宋" w:hAnsi="仿宋" w:eastAsia="仿宋" w:cs="Arial"/>
          <w:kern w:val="0"/>
          <w:sz w:val="24"/>
        </w:rPr>
        <w:t>综合评分法，是指投标文件满足招标文件全部实质性要求，且按照评审因素的量化指标评审得分最高的投标人为中标候选人的评标方法。</w:t>
      </w:r>
    </w:p>
    <w:p>
      <w:pPr>
        <w:snapToGrid w:val="0"/>
        <w:spacing w:line="360" w:lineRule="auto"/>
        <w:ind w:left="120" w:leftChars="57" w:firstLine="643" w:firstLineChars="200"/>
        <w:jc w:val="center"/>
        <w:rPr>
          <w:rFonts w:ascii="仿宋" w:hAnsi="仿宋" w:eastAsia="仿宋" w:cs="仿宋_GB2312"/>
          <w:b/>
          <w:sz w:val="32"/>
        </w:rPr>
      </w:pPr>
      <w:r>
        <w:rPr>
          <w:rFonts w:hint="eastAsia" w:ascii="仿宋" w:hAnsi="仿宋" w:eastAsia="仿宋" w:cs="仿宋_GB2312"/>
          <w:b/>
          <w:sz w:val="32"/>
        </w:rPr>
        <w:t>二、评标委员会的组成</w:t>
      </w:r>
    </w:p>
    <w:p>
      <w:pPr>
        <w:snapToGrid w:val="0"/>
        <w:spacing w:line="360" w:lineRule="auto"/>
        <w:ind w:firstLine="482" w:firstLineChars="200"/>
        <w:rPr>
          <w:rFonts w:ascii="仿宋" w:hAnsi="仿宋" w:eastAsia="仿宋" w:cs="Arial"/>
          <w:kern w:val="0"/>
          <w:sz w:val="24"/>
        </w:rPr>
      </w:pPr>
      <w:r>
        <w:rPr>
          <w:rFonts w:hint="eastAsia" w:ascii="仿宋" w:hAnsi="仿宋" w:eastAsia="仿宋" w:cs="Arial"/>
          <w:b/>
          <w:kern w:val="0"/>
          <w:sz w:val="24"/>
        </w:rPr>
        <w:t>2.评标委员会的组成。</w:t>
      </w:r>
      <w:r>
        <w:rPr>
          <w:rFonts w:ascii="仿宋" w:hAnsi="仿宋" w:eastAsia="仿宋" w:cs="Arial"/>
          <w:kern w:val="0"/>
          <w:sz w:val="24"/>
        </w:rPr>
        <w:t>评标委员会由采购人代表和评审专家组成，成员人数为</w:t>
      </w:r>
      <w:r>
        <w:rPr>
          <w:rFonts w:hint="eastAsia" w:ascii="仿宋" w:hAnsi="仿宋" w:eastAsia="仿宋" w:cs="Arial"/>
          <w:kern w:val="0"/>
          <w:sz w:val="24"/>
          <w:lang w:val="en-US" w:eastAsia="zh-CN"/>
        </w:rPr>
        <w:t>7</w:t>
      </w:r>
      <w:r>
        <w:rPr>
          <w:rFonts w:ascii="仿宋" w:hAnsi="仿宋" w:eastAsia="仿宋" w:cs="Arial"/>
          <w:kern w:val="0"/>
          <w:sz w:val="24"/>
        </w:rPr>
        <w:t>人</w:t>
      </w:r>
      <w:r>
        <w:rPr>
          <w:rFonts w:hint="eastAsia" w:ascii="仿宋" w:hAnsi="仿宋" w:eastAsia="仿宋" w:cs="Arial"/>
          <w:kern w:val="0"/>
          <w:sz w:val="24"/>
          <w:lang w:eastAsia="zh-CN"/>
        </w:rPr>
        <w:t>及</w:t>
      </w:r>
      <w:r>
        <w:rPr>
          <w:rFonts w:ascii="仿宋" w:hAnsi="仿宋" w:eastAsia="仿宋" w:cs="Arial"/>
          <w:kern w:val="0"/>
          <w:sz w:val="24"/>
        </w:rPr>
        <w:t>以上单数，其中评审专家不少于成员总数的三分之二。</w:t>
      </w:r>
    </w:p>
    <w:p>
      <w:pPr>
        <w:pStyle w:val="24"/>
        <w:spacing w:before="0"/>
        <w:ind w:firstLine="482"/>
        <w:rPr>
          <w:rFonts w:ascii="仿宋" w:hAnsi="仿宋" w:eastAsia="仿宋" w:cs="Arial"/>
          <w:kern w:val="0"/>
        </w:rPr>
      </w:pPr>
      <w:r>
        <w:rPr>
          <w:rFonts w:hint="eastAsia" w:ascii="仿宋" w:hAnsi="仿宋" w:eastAsia="仿宋" w:cs="Arial"/>
          <w:b/>
          <w:kern w:val="0"/>
        </w:rPr>
        <w:t>3.评</w:t>
      </w:r>
      <w:r>
        <w:rPr>
          <w:rFonts w:hint="eastAsia" w:ascii="仿宋" w:hAnsi="仿宋" w:eastAsia="仿宋" w:cs="Arial"/>
          <w:b/>
          <w:kern w:val="0"/>
          <w:szCs w:val="24"/>
        </w:rPr>
        <w:t>标委员会的组成人员的回避。</w:t>
      </w:r>
      <w:r>
        <w:rPr>
          <w:rFonts w:hint="eastAsia" w:ascii="仿宋" w:hAnsi="仿宋" w:eastAsia="仿宋" w:cs="Arial"/>
          <w:kern w:val="0"/>
        </w:rPr>
        <w:t>在政府采购活动中，评标委员会的组成人员与供应商有下列利害关系之一的，应当回避：</w:t>
      </w:r>
    </w:p>
    <w:p>
      <w:pPr>
        <w:pStyle w:val="24"/>
        <w:spacing w:before="0"/>
        <w:ind w:firstLine="480"/>
        <w:rPr>
          <w:rFonts w:ascii="仿宋" w:hAnsi="仿宋" w:eastAsia="仿宋" w:cs="Arial"/>
          <w:kern w:val="0"/>
        </w:rPr>
      </w:pPr>
      <w:r>
        <w:rPr>
          <w:rFonts w:hint="eastAsia" w:ascii="仿宋" w:hAnsi="仿宋" w:eastAsia="仿宋" w:cs="Arial"/>
          <w:kern w:val="0"/>
        </w:rPr>
        <w:t>3.1参加采购活动前3年内与供应商存在劳动关系；</w:t>
      </w:r>
    </w:p>
    <w:p>
      <w:pPr>
        <w:pStyle w:val="24"/>
        <w:spacing w:before="0"/>
        <w:ind w:firstLine="480"/>
        <w:rPr>
          <w:rFonts w:ascii="仿宋" w:hAnsi="仿宋" w:eastAsia="仿宋" w:cs="Arial"/>
          <w:kern w:val="0"/>
        </w:rPr>
      </w:pPr>
      <w:r>
        <w:rPr>
          <w:rFonts w:hint="eastAsia" w:ascii="仿宋" w:hAnsi="仿宋" w:eastAsia="仿宋" w:cs="Arial"/>
          <w:kern w:val="0"/>
        </w:rPr>
        <w:t>3.2参加采购活动前3年内担任供应商的董事、监事；</w:t>
      </w:r>
    </w:p>
    <w:p>
      <w:pPr>
        <w:pStyle w:val="24"/>
        <w:spacing w:before="0"/>
        <w:ind w:firstLine="480"/>
        <w:rPr>
          <w:rFonts w:ascii="仿宋" w:hAnsi="仿宋" w:eastAsia="仿宋" w:cs="Arial"/>
          <w:kern w:val="0"/>
        </w:rPr>
      </w:pPr>
      <w:r>
        <w:rPr>
          <w:rFonts w:hint="eastAsia" w:ascii="仿宋" w:hAnsi="仿宋" w:eastAsia="仿宋" w:cs="Arial"/>
          <w:kern w:val="0"/>
        </w:rPr>
        <w:t>3.3参加采购活动前3年内是供应商的控股股东或者实际控制人；</w:t>
      </w:r>
    </w:p>
    <w:p>
      <w:pPr>
        <w:pStyle w:val="24"/>
        <w:spacing w:before="0"/>
        <w:ind w:firstLine="480"/>
        <w:rPr>
          <w:rFonts w:ascii="仿宋" w:hAnsi="仿宋" w:eastAsia="仿宋" w:cs="Arial"/>
          <w:kern w:val="0"/>
        </w:rPr>
      </w:pPr>
      <w:r>
        <w:rPr>
          <w:rFonts w:hint="eastAsia" w:ascii="仿宋" w:hAnsi="仿宋" w:eastAsia="仿宋" w:cs="Arial"/>
          <w:kern w:val="0"/>
        </w:rPr>
        <w:t>3.4与供应商的法定代表人或者负责人有夫妻、直系血亲、三代以内旁系血亲或者近姻亲关系；</w:t>
      </w:r>
    </w:p>
    <w:p>
      <w:pPr>
        <w:pStyle w:val="24"/>
        <w:spacing w:before="0"/>
        <w:ind w:firstLine="480"/>
        <w:rPr>
          <w:rFonts w:ascii="仿宋" w:hAnsi="仿宋" w:eastAsia="仿宋" w:cs="Arial"/>
          <w:kern w:val="0"/>
        </w:rPr>
      </w:pPr>
      <w:r>
        <w:rPr>
          <w:rFonts w:hint="eastAsia" w:ascii="仿宋" w:hAnsi="仿宋" w:eastAsia="仿宋" w:cs="Arial"/>
          <w:kern w:val="0"/>
        </w:rPr>
        <w:t>3.5与供应商有其他可能影响政府采购活动公平、公正进行的关系。</w:t>
      </w:r>
    </w:p>
    <w:p>
      <w:pPr>
        <w:snapToGrid w:val="0"/>
        <w:spacing w:line="360" w:lineRule="auto"/>
        <w:ind w:left="120" w:leftChars="57" w:firstLine="643" w:firstLineChars="200"/>
        <w:jc w:val="center"/>
        <w:rPr>
          <w:rFonts w:ascii="仿宋" w:hAnsi="仿宋" w:eastAsia="仿宋"/>
          <w:b/>
          <w:sz w:val="32"/>
          <w:szCs w:val="32"/>
        </w:rPr>
      </w:pPr>
      <w:r>
        <w:rPr>
          <w:rFonts w:hint="eastAsia" w:ascii="仿宋" w:hAnsi="仿宋" w:eastAsia="仿宋" w:cs="仿宋_GB2312"/>
          <w:b/>
          <w:sz w:val="32"/>
        </w:rPr>
        <w:t>三、评标委员会的职责</w:t>
      </w:r>
    </w:p>
    <w:p>
      <w:pPr>
        <w:pStyle w:val="24"/>
        <w:spacing w:before="0"/>
        <w:ind w:firstLine="482"/>
        <w:rPr>
          <w:rFonts w:ascii="仿宋" w:hAnsi="仿宋" w:eastAsia="仿宋" w:cs="Arial"/>
          <w:b/>
          <w:kern w:val="0"/>
          <w:szCs w:val="24"/>
        </w:rPr>
      </w:pPr>
      <w:r>
        <w:rPr>
          <w:rFonts w:hint="eastAsia" w:ascii="仿宋" w:hAnsi="仿宋" w:eastAsia="仿宋" w:cs="Arial"/>
          <w:b/>
          <w:kern w:val="0"/>
          <w:szCs w:val="24"/>
        </w:rPr>
        <w:t>4.</w:t>
      </w:r>
      <w:r>
        <w:rPr>
          <w:rFonts w:ascii="仿宋" w:hAnsi="仿宋" w:eastAsia="仿宋" w:cs="Arial"/>
          <w:b/>
          <w:kern w:val="0"/>
          <w:szCs w:val="24"/>
        </w:rPr>
        <w:t>评标委员会负责具体评标事务，并独立履行下列职责：</w:t>
      </w:r>
    </w:p>
    <w:p>
      <w:pPr>
        <w:pStyle w:val="24"/>
        <w:spacing w:before="0"/>
        <w:ind w:firstLine="480"/>
        <w:rPr>
          <w:rFonts w:ascii="仿宋" w:hAnsi="仿宋" w:eastAsia="仿宋" w:cs="Arial"/>
          <w:kern w:val="0"/>
        </w:rPr>
      </w:pPr>
      <w:r>
        <w:rPr>
          <w:rFonts w:hint="eastAsia" w:ascii="仿宋" w:hAnsi="仿宋" w:eastAsia="仿宋" w:cs="Arial"/>
          <w:kern w:val="0"/>
        </w:rPr>
        <w:t>4.1</w:t>
      </w:r>
      <w:r>
        <w:rPr>
          <w:rFonts w:ascii="仿宋" w:hAnsi="仿宋" w:eastAsia="仿宋" w:cs="Arial"/>
          <w:kern w:val="0"/>
        </w:rPr>
        <w:t>审查、评价投标文件是否符合招标文件的商务、技术等实质性要求；</w:t>
      </w:r>
    </w:p>
    <w:p>
      <w:pPr>
        <w:pStyle w:val="24"/>
        <w:spacing w:before="0"/>
        <w:ind w:firstLine="480"/>
        <w:rPr>
          <w:rFonts w:ascii="仿宋" w:hAnsi="仿宋" w:eastAsia="仿宋" w:cs="Arial"/>
          <w:kern w:val="0"/>
        </w:rPr>
      </w:pPr>
      <w:r>
        <w:rPr>
          <w:rFonts w:hint="eastAsia" w:ascii="仿宋" w:hAnsi="仿宋" w:eastAsia="仿宋" w:cs="Arial"/>
          <w:kern w:val="0"/>
        </w:rPr>
        <w:t>4.2</w:t>
      </w:r>
      <w:r>
        <w:rPr>
          <w:rFonts w:ascii="仿宋" w:hAnsi="仿宋" w:eastAsia="仿宋" w:cs="Arial"/>
          <w:kern w:val="0"/>
        </w:rPr>
        <w:t>要求投标人对投标文件有关事项作出澄清或者说明；</w:t>
      </w:r>
    </w:p>
    <w:p>
      <w:pPr>
        <w:pStyle w:val="24"/>
        <w:spacing w:before="0"/>
        <w:ind w:firstLine="480"/>
        <w:rPr>
          <w:rFonts w:ascii="仿宋" w:hAnsi="仿宋" w:eastAsia="仿宋" w:cs="Arial"/>
          <w:kern w:val="0"/>
        </w:rPr>
      </w:pPr>
      <w:r>
        <w:rPr>
          <w:rFonts w:hint="eastAsia" w:ascii="仿宋" w:hAnsi="仿宋" w:eastAsia="仿宋" w:cs="Arial"/>
          <w:kern w:val="0"/>
        </w:rPr>
        <w:t>4.3</w:t>
      </w:r>
      <w:r>
        <w:rPr>
          <w:rFonts w:ascii="仿宋" w:hAnsi="仿宋" w:eastAsia="仿宋" w:cs="Arial"/>
          <w:kern w:val="0"/>
        </w:rPr>
        <w:t>对投标文件进行比较和评价；</w:t>
      </w:r>
    </w:p>
    <w:p>
      <w:pPr>
        <w:pStyle w:val="24"/>
        <w:spacing w:before="0"/>
        <w:ind w:firstLine="480"/>
        <w:rPr>
          <w:rFonts w:ascii="仿宋" w:hAnsi="仿宋" w:eastAsia="仿宋" w:cs="Arial"/>
          <w:kern w:val="0"/>
        </w:rPr>
      </w:pPr>
      <w:r>
        <w:rPr>
          <w:rFonts w:hint="eastAsia" w:ascii="仿宋" w:hAnsi="仿宋" w:eastAsia="仿宋" w:cs="Arial"/>
          <w:kern w:val="0"/>
        </w:rPr>
        <w:t>4.4</w:t>
      </w:r>
      <w:r>
        <w:rPr>
          <w:rFonts w:ascii="仿宋" w:hAnsi="仿宋" w:eastAsia="仿宋" w:cs="Arial"/>
          <w:kern w:val="0"/>
        </w:rPr>
        <w:t>确定中标候选人名单，以及根据采购人委托直接确定中标人；</w:t>
      </w:r>
    </w:p>
    <w:p>
      <w:pPr>
        <w:pStyle w:val="24"/>
        <w:spacing w:before="0"/>
        <w:ind w:firstLine="480"/>
        <w:rPr>
          <w:rFonts w:ascii="仿宋" w:hAnsi="仿宋" w:eastAsia="仿宋" w:cs="Arial"/>
          <w:kern w:val="0"/>
        </w:rPr>
      </w:pPr>
      <w:r>
        <w:rPr>
          <w:rFonts w:hint="eastAsia" w:ascii="仿宋" w:hAnsi="仿宋" w:eastAsia="仿宋" w:cs="Arial"/>
          <w:kern w:val="0"/>
        </w:rPr>
        <w:t>4.5</w:t>
      </w:r>
      <w:r>
        <w:rPr>
          <w:rFonts w:ascii="仿宋" w:hAnsi="仿宋" w:eastAsia="仿宋" w:cs="Arial"/>
          <w:kern w:val="0"/>
        </w:rPr>
        <w:t>向采购人、</w:t>
      </w:r>
      <w:r>
        <w:rPr>
          <w:rFonts w:hint="eastAsia" w:ascii="仿宋" w:hAnsi="仿宋" w:eastAsia="仿宋" w:cs="Arial"/>
          <w:kern w:val="0"/>
        </w:rPr>
        <w:t>采购代理机构</w:t>
      </w:r>
      <w:r>
        <w:rPr>
          <w:rFonts w:ascii="仿宋" w:hAnsi="仿宋" w:eastAsia="仿宋" w:cs="Arial"/>
          <w:kern w:val="0"/>
        </w:rPr>
        <w:t>或者有关部门报告评标中发现的违法行为</w:t>
      </w:r>
      <w:r>
        <w:rPr>
          <w:rFonts w:hint="eastAsia" w:ascii="仿宋" w:hAnsi="仿宋" w:eastAsia="仿宋" w:cs="Arial"/>
          <w:kern w:val="0"/>
        </w:rPr>
        <w:t>；</w:t>
      </w:r>
    </w:p>
    <w:p>
      <w:pPr>
        <w:pStyle w:val="24"/>
        <w:spacing w:before="0"/>
        <w:ind w:firstLine="480"/>
        <w:rPr>
          <w:rFonts w:ascii="仿宋" w:hAnsi="仿宋" w:eastAsia="仿宋" w:cs="Arial"/>
          <w:kern w:val="0"/>
        </w:rPr>
      </w:pPr>
      <w:r>
        <w:rPr>
          <w:rFonts w:hint="eastAsia" w:ascii="仿宋" w:hAnsi="仿宋" w:eastAsia="仿宋" w:cs="Arial"/>
          <w:kern w:val="0"/>
        </w:rPr>
        <w:t>4.6法律、法规、规章、招标文件等规定的其它事项。</w:t>
      </w:r>
    </w:p>
    <w:p>
      <w:pPr>
        <w:pStyle w:val="24"/>
        <w:spacing w:before="0"/>
        <w:ind w:firstLine="482"/>
        <w:rPr>
          <w:rFonts w:ascii="仿宋" w:hAnsi="仿宋" w:eastAsia="仿宋" w:cs="Arial"/>
          <w:b/>
          <w:kern w:val="0"/>
          <w:szCs w:val="24"/>
        </w:rPr>
      </w:pPr>
      <w:r>
        <w:rPr>
          <w:rFonts w:hint="eastAsia" w:ascii="仿宋" w:hAnsi="仿宋" w:eastAsia="仿宋" w:cs="Arial"/>
          <w:b/>
          <w:kern w:val="0"/>
          <w:szCs w:val="24"/>
        </w:rPr>
        <w:t>5.</w:t>
      </w:r>
      <w:r>
        <w:rPr>
          <w:rFonts w:ascii="仿宋" w:hAnsi="仿宋" w:eastAsia="仿宋" w:cs="Arial"/>
          <w:b/>
          <w:kern w:val="0"/>
          <w:szCs w:val="24"/>
        </w:rPr>
        <w:t>评标委员会及其成员不得有下列行为：</w:t>
      </w:r>
    </w:p>
    <w:p>
      <w:pPr>
        <w:pStyle w:val="24"/>
        <w:spacing w:before="0"/>
        <w:ind w:firstLine="480"/>
        <w:rPr>
          <w:rFonts w:ascii="仿宋" w:hAnsi="仿宋" w:eastAsia="仿宋" w:cs="Arial"/>
          <w:kern w:val="0"/>
        </w:rPr>
      </w:pPr>
      <w:r>
        <w:rPr>
          <w:rFonts w:hint="eastAsia" w:ascii="仿宋" w:hAnsi="仿宋" w:eastAsia="仿宋" w:cs="Arial"/>
          <w:kern w:val="0"/>
        </w:rPr>
        <w:t>5.1</w:t>
      </w:r>
      <w:r>
        <w:rPr>
          <w:rFonts w:ascii="仿宋" w:hAnsi="仿宋" w:eastAsia="仿宋" w:cs="Arial"/>
          <w:kern w:val="0"/>
        </w:rPr>
        <w:t>确定参与评标至评标结束前私自接触投标人；</w:t>
      </w:r>
    </w:p>
    <w:p>
      <w:pPr>
        <w:pStyle w:val="24"/>
        <w:spacing w:before="0"/>
        <w:ind w:firstLine="480"/>
        <w:rPr>
          <w:rFonts w:ascii="仿宋" w:hAnsi="仿宋" w:eastAsia="仿宋" w:cs="Arial"/>
          <w:kern w:val="0"/>
        </w:rPr>
      </w:pPr>
      <w:r>
        <w:rPr>
          <w:rFonts w:hint="eastAsia" w:ascii="仿宋" w:hAnsi="仿宋" w:eastAsia="仿宋" w:cs="Arial"/>
          <w:kern w:val="0"/>
        </w:rPr>
        <w:t>5.2</w:t>
      </w:r>
      <w:r>
        <w:rPr>
          <w:rFonts w:ascii="仿宋" w:hAnsi="仿宋" w:eastAsia="仿宋" w:cs="Arial"/>
          <w:kern w:val="0"/>
        </w:rPr>
        <w:t>接受投标人提出的与投标文件不一致的澄清或者说明，本办法第五十一条规定的情形除外；</w:t>
      </w:r>
    </w:p>
    <w:p>
      <w:pPr>
        <w:pStyle w:val="24"/>
        <w:spacing w:before="0"/>
        <w:ind w:firstLine="480"/>
        <w:rPr>
          <w:rFonts w:ascii="仿宋" w:hAnsi="仿宋" w:eastAsia="仿宋" w:cs="Arial"/>
          <w:kern w:val="0"/>
        </w:rPr>
      </w:pPr>
      <w:r>
        <w:rPr>
          <w:rFonts w:hint="eastAsia" w:ascii="仿宋" w:hAnsi="仿宋" w:eastAsia="仿宋" w:cs="Arial"/>
          <w:kern w:val="0"/>
        </w:rPr>
        <w:t>5.3</w:t>
      </w:r>
      <w:r>
        <w:rPr>
          <w:rFonts w:ascii="仿宋" w:hAnsi="仿宋" w:eastAsia="仿宋" w:cs="Arial"/>
          <w:kern w:val="0"/>
        </w:rPr>
        <w:t>违反评标纪律发表倾向性意见或者征询采购人的倾向性意见；</w:t>
      </w:r>
    </w:p>
    <w:p>
      <w:pPr>
        <w:pStyle w:val="24"/>
        <w:spacing w:before="0"/>
        <w:ind w:firstLine="480"/>
        <w:rPr>
          <w:rFonts w:ascii="仿宋" w:hAnsi="仿宋" w:eastAsia="仿宋" w:cs="Arial"/>
          <w:kern w:val="0"/>
        </w:rPr>
      </w:pPr>
      <w:r>
        <w:rPr>
          <w:rFonts w:hint="eastAsia" w:ascii="仿宋" w:hAnsi="仿宋" w:eastAsia="仿宋" w:cs="Arial"/>
          <w:kern w:val="0"/>
        </w:rPr>
        <w:t>5.4</w:t>
      </w:r>
      <w:r>
        <w:rPr>
          <w:rFonts w:ascii="仿宋" w:hAnsi="仿宋" w:eastAsia="仿宋" w:cs="Arial"/>
          <w:kern w:val="0"/>
        </w:rPr>
        <w:t>对需要专业判断的主观评审因素协商评分；</w:t>
      </w:r>
    </w:p>
    <w:p>
      <w:pPr>
        <w:pStyle w:val="24"/>
        <w:spacing w:before="0"/>
        <w:ind w:firstLine="480"/>
        <w:rPr>
          <w:rFonts w:ascii="仿宋" w:hAnsi="仿宋" w:eastAsia="仿宋" w:cs="Arial"/>
          <w:kern w:val="0"/>
        </w:rPr>
      </w:pPr>
      <w:r>
        <w:rPr>
          <w:rFonts w:hint="eastAsia" w:ascii="仿宋" w:hAnsi="仿宋" w:eastAsia="仿宋" w:cs="Arial"/>
          <w:kern w:val="0"/>
        </w:rPr>
        <w:t>5.5</w:t>
      </w:r>
      <w:r>
        <w:rPr>
          <w:rFonts w:ascii="仿宋" w:hAnsi="仿宋" w:eastAsia="仿宋" w:cs="Arial"/>
          <w:kern w:val="0"/>
        </w:rPr>
        <w:t>在评标过程中擅离职守，影响评标程序正常进行的；</w:t>
      </w:r>
    </w:p>
    <w:p>
      <w:pPr>
        <w:pStyle w:val="24"/>
        <w:spacing w:before="0"/>
        <w:ind w:firstLine="480"/>
        <w:rPr>
          <w:rFonts w:ascii="仿宋" w:hAnsi="仿宋" w:eastAsia="仿宋" w:cs="Arial"/>
          <w:kern w:val="0"/>
        </w:rPr>
      </w:pPr>
      <w:r>
        <w:rPr>
          <w:rFonts w:hint="eastAsia" w:ascii="仿宋" w:hAnsi="仿宋" w:eastAsia="仿宋" w:cs="Arial"/>
          <w:kern w:val="0"/>
        </w:rPr>
        <w:t>5.6</w:t>
      </w:r>
      <w:r>
        <w:rPr>
          <w:rFonts w:ascii="仿宋" w:hAnsi="仿宋" w:eastAsia="仿宋" w:cs="Arial"/>
          <w:kern w:val="0"/>
        </w:rPr>
        <w:t>记录、复制或者带走任何评标资料；</w:t>
      </w:r>
    </w:p>
    <w:p>
      <w:pPr>
        <w:pStyle w:val="24"/>
        <w:spacing w:before="0"/>
        <w:ind w:firstLine="480"/>
        <w:rPr>
          <w:rFonts w:ascii="仿宋" w:hAnsi="仿宋" w:eastAsia="仿宋" w:cs="Arial"/>
          <w:kern w:val="0"/>
        </w:rPr>
      </w:pPr>
      <w:r>
        <w:rPr>
          <w:rFonts w:hint="eastAsia" w:ascii="仿宋" w:hAnsi="仿宋" w:eastAsia="仿宋" w:cs="Arial"/>
          <w:kern w:val="0"/>
        </w:rPr>
        <w:t>5.7</w:t>
      </w:r>
      <w:r>
        <w:rPr>
          <w:rFonts w:ascii="仿宋" w:hAnsi="仿宋" w:eastAsia="仿宋" w:cs="Arial"/>
          <w:kern w:val="0"/>
        </w:rPr>
        <w:t>其他不遵守评标纪律的行为。</w:t>
      </w:r>
    </w:p>
    <w:p>
      <w:pPr>
        <w:pStyle w:val="24"/>
        <w:spacing w:before="0"/>
        <w:ind w:firstLine="480"/>
        <w:rPr>
          <w:rFonts w:ascii="仿宋" w:hAnsi="仿宋" w:eastAsia="仿宋" w:cs="Arial"/>
          <w:kern w:val="0"/>
        </w:rPr>
      </w:pPr>
      <w:r>
        <w:rPr>
          <w:rFonts w:ascii="仿宋" w:hAnsi="仿宋" w:eastAsia="仿宋" w:cs="Arial"/>
          <w:kern w:val="0"/>
        </w:rPr>
        <w:t>评标委员会成员有</w:t>
      </w:r>
      <w:r>
        <w:rPr>
          <w:rFonts w:hint="eastAsia" w:ascii="仿宋" w:hAnsi="仿宋" w:eastAsia="仿宋" w:cs="Arial"/>
          <w:kern w:val="0"/>
        </w:rPr>
        <w:t>5.1-5.5</w:t>
      </w:r>
      <w:r>
        <w:rPr>
          <w:rFonts w:ascii="仿宋" w:hAnsi="仿宋" w:eastAsia="仿宋" w:cs="Arial"/>
          <w:kern w:val="0"/>
        </w:rPr>
        <w:t>行为之一的，其评审意见无效，并不得获取评审劳务报酬和报销异地评审差旅费。</w:t>
      </w:r>
    </w:p>
    <w:p>
      <w:pPr>
        <w:snapToGrid w:val="0"/>
        <w:spacing w:line="360" w:lineRule="auto"/>
        <w:ind w:left="120" w:leftChars="57" w:firstLine="643" w:firstLineChars="200"/>
        <w:jc w:val="center"/>
        <w:rPr>
          <w:rFonts w:ascii="仿宋" w:hAnsi="仿宋" w:eastAsia="仿宋" w:cs="仿宋_GB2312"/>
          <w:b/>
          <w:sz w:val="32"/>
        </w:rPr>
      </w:pPr>
      <w:r>
        <w:rPr>
          <w:rFonts w:hint="eastAsia" w:ascii="仿宋" w:hAnsi="仿宋" w:eastAsia="仿宋" w:cs="仿宋_GB2312"/>
          <w:b/>
          <w:sz w:val="32"/>
        </w:rPr>
        <w:t>四、评审程序</w:t>
      </w:r>
    </w:p>
    <w:p>
      <w:pPr>
        <w:pStyle w:val="24"/>
        <w:spacing w:before="0"/>
        <w:ind w:firstLine="482"/>
        <w:rPr>
          <w:rFonts w:ascii="仿宋" w:hAnsi="仿宋" w:eastAsia="仿宋" w:cs="Arial"/>
          <w:kern w:val="0"/>
          <w:szCs w:val="24"/>
        </w:rPr>
      </w:pPr>
      <w:r>
        <w:rPr>
          <w:rFonts w:hint="eastAsia" w:ascii="仿宋" w:hAnsi="仿宋" w:eastAsia="仿宋" w:cs="Arial"/>
          <w:b/>
          <w:kern w:val="0"/>
          <w:szCs w:val="24"/>
        </w:rPr>
        <w:t>6.符合性审查。</w:t>
      </w:r>
      <w:r>
        <w:rPr>
          <w:rFonts w:ascii="仿宋" w:hAnsi="仿宋" w:eastAsia="仿宋" w:cs="Arial"/>
          <w:b/>
          <w:kern w:val="0"/>
          <w:szCs w:val="24"/>
        </w:rPr>
        <w:t xml:space="preserve"> </w:t>
      </w:r>
      <w:r>
        <w:rPr>
          <w:rFonts w:ascii="仿宋" w:hAnsi="仿宋" w:eastAsia="仿宋" w:cs="Arial"/>
          <w:kern w:val="0"/>
          <w:szCs w:val="24"/>
        </w:rPr>
        <w:t>评标委员会应当对符合资格的投标人的投标文件进行符合性审查，以确定其是否满足招标文件的实质性要求</w:t>
      </w:r>
      <w:r>
        <w:rPr>
          <w:rFonts w:hint="eastAsia" w:ascii="仿宋" w:hAnsi="仿宋" w:eastAsia="仿宋" w:cs="Arial"/>
          <w:kern w:val="0"/>
          <w:szCs w:val="24"/>
        </w:rPr>
        <w:t>。符合投标无效情形的，投标无效</w:t>
      </w:r>
      <w:r>
        <w:rPr>
          <w:rFonts w:ascii="仿宋" w:hAnsi="仿宋" w:eastAsia="仿宋" w:cs="Arial"/>
          <w:kern w:val="0"/>
          <w:szCs w:val="24"/>
        </w:rPr>
        <w:t>。</w:t>
      </w:r>
    </w:p>
    <w:p>
      <w:pPr>
        <w:pStyle w:val="24"/>
        <w:spacing w:before="0"/>
        <w:ind w:firstLine="482"/>
        <w:rPr>
          <w:rFonts w:ascii="仿宋" w:hAnsi="仿宋" w:eastAsia="仿宋" w:cs="Arial"/>
          <w:bCs/>
          <w:kern w:val="0"/>
          <w:szCs w:val="24"/>
        </w:rPr>
      </w:pPr>
      <w:r>
        <w:rPr>
          <w:rFonts w:hint="eastAsia" w:ascii="仿宋" w:hAnsi="仿宋" w:eastAsia="仿宋" w:cs="Arial"/>
          <w:b/>
          <w:kern w:val="0"/>
          <w:szCs w:val="24"/>
        </w:rPr>
        <w:t>7.投标人澄清、说明或者补正。</w:t>
      </w:r>
      <w:r>
        <w:rPr>
          <w:rFonts w:hint="eastAsia" w:ascii="仿宋" w:hAnsi="仿宋" w:eastAsia="仿宋" w:cs="Arial"/>
          <w:bCs/>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在规定时间内投标人如未作出相应的澄清、说明或者补正的，则视为放弃该项权利。投标人的澄清、说明或者补正不得超出投标文件的范围或者改变投标文件的实质性内容。</w:t>
      </w:r>
    </w:p>
    <w:p>
      <w:pPr>
        <w:pStyle w:val="24"/>
        <w:spacing w:before="0"/>
        <w:ind w:firstLine="482"/>
        <w:rPr>
          <w:rFonts w:ascii="仿宋" w:hAnsi="仿宋" w:eastAsia="仿宋" w:cs="Arial"/>
          <w:kern w:val="0"/>
          <w:szCs w:val="24"/>
        </w:rPr>
      </w:pPr>
      <w:r>
        <w:rPr>
          <w:rFonts w:hint="eastAsia" w:ascii="仿宋" w:hAnsi="仿宋" w:eastAsia="仿宋" w:cs="Arial"/>
          <w:b/>
          <w:kern w:val="0"/>
          <w:szCs w:val="24"/>
        </w:rPr>
        <w:t>8.</w:t>
      </w:r>
      <w:r>
        <w:rPr>
          <w:rFonts w:ascii="仿宋" w:hAnsi="仿宋" w:eastAsia="仿宋" w:cs="Arial"/>
          <w:b/>
          <w:kern w:val="0"/>
          <w:szCs w:val="24"/>
        </w:rPr>
        <w:t xml:space="preserve"> 比较与评价</w:t>
      </w:r>
      <w:r>
        <w:rPr>
          <w:rFonts w:hint="eastAsia" w:ascii="仿宋" w:hAnsi="仿宋" w:eastAsia="仿宋" w:cs="Arial"/>
          <w:b/>
          <w:kern w:val="0"/>
          <w:szCs w:val="24"/>
        </w:rPr>
        <w:t>。</w:t>
      </w:r>
      <w:r>
        <w:rPr>
          <w:rFonts w:ascii="仿宋" w:hAnsi="仿宋" w:eastAsia="仿宋" w:cs="Arial"/>
          <w:kern w:val="0"/>
          <w:szCs w:val="24"/>
        </w:rPr>
        <w:t>标委员会应当按照评标标准，对符合性审查合格的投标文件进行商务和技术评估，综合比较与评价。</w:t>
      </w:r>
    </w:p>
    <w:p>
      <w:pPr>
        <w:pStyle w:val="24"/>
        <w:spacing w:before="0"/>
        <w:ind w:firstLine="482"/>
        <w:rPr>
          <w:rFonts w:ascii="仿宋" w:hAnsi="仿宋" w:eastAsia="仿宋" w:cs="Arial"/>
          <w:kern w:val="0"/>
          <w:szCs w:val="24"/>
        </w:rPr>
      </w:pPr>
      <w:r>
        <w:rPr>
          <w:rFonts w:hint="eastAsia" w:ascii="仿宋" w:hAnsi="仿宋" w:eastAsia="仿宋" w:cs="Arial"/>
          <w:b/>
          <w:kern w:val="0"/>
          <w:szCs w:val="24"/>
        </w:rPr>
        <w:t>9.</w:t>
      </w:r>
      <w:r>
        <w:rPr>
          <w:rFonts w:ascii="仿宋" w:hAnsi="仿宋" w:eastAsia="仿宋" w:cs="Arial"/>
          <w:b/>
          <w:kern w:val="0"/>
          <w:szCs w:val="24"/>
        </w:rPr>
        <w:t xml:space="preserve"> 汇总</w:t>
      </w:r>
      <w:r>
        <w:rPr>
          <w:rFonts w:hint="eastAsia" w:ascii="仿宋" w:hAnsi="仿宋" w:eastAsia="仿宋" w:cs="Arial"/>
          <w:b/>
          <w:kern w:val="0"/>
          <w:szCs w:val="24"/>
        </w:rPr>
        <w:t>（商务技术得分情况）。</w:t>
      </w:r>
      <w:r>
        <w:rPr>
          <w:rFonts w:ascii="仿宋" w:hAnsi="仿宋" w:eastAsia="仿宋" w:cs="Arial"/>
          <w:kern w:val="0"/>
          <w:szCs w:val="24"/>
        </w:rPr>
        <w:t>评标委员会各成员应当独立对每个投标人的</w:t>
      </w:r>
      <w:r>
        <w:rPr>
          <w:rFonts w:hint="eastAsia" w:ascii="仿宋" w:hAnsi="仿宋" w:eastAsia="仿宋" w:cs="Arial"/>
          <w:kern w:val="0"/>
          <w:szCs w:val="24"/>
        </w:rPr>
        <w:t>商务和技术</w:t>
      </w:r>
      <w:r>
        <w:rPr>
          <w:rFonts w:ascii="仿宋" w:hAnsi="仿宋" w:eastAsia="仿宋" w:cs="Arial"/>
          <w:kern w:val="0"/>
          <w:szCs w:val="24"/>
        </w:rPr>
        <w:t>文件进行评价，并汇总</w:t>
      </w:r>
      <w:r>
        <w:rPr>
          <w:rFonts w:hint="eastAsia" w:ascii="仿宋" w:hAnsi="仿宋" w:eastAsia="仿宋" w:cs="Arial"/>
          <w:kern w:val="0"/>
          <w:szCs w:val="24"/>
        </w:rPr>
        <w:t>商务技术得分情况</w:t>
      </w:r>
      <w:r>
        <w:rPr>
          <w:rFonts w:ascii="仿宋" w:hAnsi="仿宋" w:eastAsia="仿宋" w:cs="Arial"/>
          <w:kern w:val="0"/>
          <w:szCs w:val="24"/>
        </w:rPr>
        <w:t>。</w:t>
      </w:r>
    </w:p>
    <w:p>
      <w:pPr>
        <w:pStyle w:val="24"/>
        <w:spacing w:before="0"/>
        <w:ind w:firstLine="482"/>
        <w:rPr>
          <w:rFonts w:ascii="仿宋" w:hAnsi="仿宋" w:eastAsia="仿宋" w:cs="Arial"/>
          <w:kern w:val="0"/>
          <w:szCs w:val="24"/>
        </w:rPr>
      </w:pPr>
      <w:r>
        <w:rPr>
          <w:rFonts w:hint="eastAsia" w:ascii="仿宋" w:hAnsi="仿宋" w:eastAsia="仿宋" w:cs="Arial"/>
          <w:b/>
          <w:kern w:val="0"/>
          <w:szCs w:val="24"/>
        </w:rPr>
        <w:t>10. 报价审核。</w:t>
      </w:r>
      <w:r>
        <w:rPr>
          <w:rFonts w:hint="eastAsia" w:ascii="仿宋" w:hAnsi="仿宋" w:eastAsia="仿宋" w:cs="Arial"/>
          <w:kern w:val="0"/>
          <w:szCs w:val="24"/>
        </w:rPr>
        <w:t>对经商务和技术评审符合采购需求的投标人的报价的合理性、准确性等进行审查核实。</w:t>
      </w:r>
    </w:p>
    <w:p>
      <w:pPr>
        <w:pStyle w:val="24"/>
        <w:spacing w:before="0"/>
        <w:ind w:firstLine="480"/>
        <w:rPr>
          <w:rFonts w:ascii="仿宋" w:hAnsi="仿宋" w:eastAsia="仿宋" w:cs="Arial"/>
          <w:kern w:val="0"/>
          <w:szCs w:val="24"/>
        </w:rPr>
      </w:pPr>
      <w:r>
        <w:rPr>
          <w:rFonts w:hint="eastAsia" w:ascii="仿宋" w:hAnsi="仿宋" w:eastAsia="仿宋" w:cs="Arial"/>
          <w:kern w:val="0"/>
          <w:szCs w:val="24"/>
        </w:rPr>
        <w:t>10.1评标委员会认为投标人的报价明显低于其他通过符合性审查投标人的报价，有可能影响产品质量或者不能诚信履约的，应当要求其在评标现场合理的时间内提供书面说明，必要时提交相关证明材料。</w:t>
      </w:r>
    </w:p>
    <w:p>
      <w:pPr>
        <w:pStyle w:val="24"/>
        <w:spacing w:before="0"/>
        <w:ind w:firstLine="480"/>
        <w:rPr>
          <w:rFonts w:ascii="仿宋" w:hAnsi="仿宋" w:eastAsia="仿宋" w:cs="Arial"/>
          <w:kern w:val="0"/>
          <w:szCs w:val="24"/>
        </w:rPr>
      </w:pPr>
      <w:r>
        <w:rPr>
          <w:rFonts w:hint="eastAsia" w:ascii="仿宋" w:hAnsi="仿宋" w:eastAsia="仿宋" w:cs="Arial"/>
          <w:kern w:val="0"/>
          <w:szCs w:val="24"/>
        </w:rPr>
        <w:t>10.2投标价格的修正原则。投标文件报价出现前后不一致的，按照下列规定修正：</w:t>
      </w:r>
    </w:p>
    <w:p>
      <w:pPr>
        <w:spacing w:line="360" w:lineRule="auto"/>
        <w:ind w:firstLine="480" w:firstLineChars="200"/>
        <w:rPr>
          <w:rFonts w:ascii="仿宋" w:hAnsi="仿宋" w:eastAsia="仿宋" w:cs="Arial"/>
          <w:kern w:val="0"/>
          <w:sz w:val="24"/>
        </w:rPr>
      </w:pPr>
      <w:r>
        <w:rPr>
          <w:rFonts w:hint="eastAsia" w:ascii="仿宋" w:hAnsi="仿宋" w:eastAsia="仿宋" w:cs="Arial"/>
          <w:kern w:val="0"/>
          <w:sz w:val="24"/>
        </w:rPr>
        <w:t>10.</w:t>
      </w:r>
      <w:r>
        <w:rPr>
          <w:rFonts w:hint="eastAsia" w:ascii="仿宋" w:hAnsi="仿宋" w:eastAsia="仿宋" w:cs="Arial"/>
          <w:kern w:val="0"/>
          <w:sz w:val="24"/>
          <w:lang w:val="en-US" w:eastAsia="zh-CN"/>
        </w:rPr>
        <w:t>2</w:t>
      </w:r>
      <w:r>
        <w:rPr>
          <w:rFonts w:hint="eastAsia" w:ascii="仿宋" w:hAnsi="仿宋" w:eastAsia="仿宋" w:cs="Arial"/>
          <w:kern w:val="0"/>
          <w:sz w:val="24"/>
        </w:rPr>
        <w:t>.1投标文件中报价明细表内容与投标文件中相应内容不一致的，以报价明细表为准；</w:t>
      </w:r>
    </w:p>
    <w:p>
      <w:pPr>
        <w:spacing w:line="360" w:lineRule="auto"/>
        <w:ind w:firstLine="480" w:firstLineChars="200"/>
        <w:rPr>
          <w:rFonts w:ascii="仿宋" w:hAnsi="仿宋" w:eastAsia="仿宋" w:cs="Arial"/>
          <w:kern w:val="0"/>
          <w:sz w:val="24"/>
        </w:rPr>
      </w:pPr>
      <w:r>
        <w:rPr>
          <w:rFonts w:hint="eastAsia" w:ascii="仿宋" w:hAnsi="仿宋" w:eastAsia="仿宋" w:cs="Arial"/>
          <w:kern w:val="0"/>
          <w:sz w:val="24"/>
        </w:rPr>
        <w:t>10.</w:t>
      </w:r>
      <w:r>
        <w:rPr>
          <w:rFonts w:hint="eastAsia" w:ascii="仿宋" w:hAnsi="仿宋" w:eastAsia="仿宋" w:cs="Arial"/>
          <w:kern w:val="0"/>
          <w:sz w:val="24"/>
          <w:lang w:val="en-US" w:eastAsia="zh-CN"/>
        </w:rPr>
        <w:t>2</w:t>
      </w:r>
      <w:r>
        <w:rPr>
          <w:rFonts w:hint="eastAsia" w:ascii="仿宋" w:hAnsi="仿宋" w:eastAsia="仿宋" w:cs="Arial"/>
          <w:kern w:val="0"/>
          <w:sz w:val="24"/>
        </w:rPr>
        <w:t>.2大写金额和小写金额不一致的，以大写金额为准；</w:t>
      </w:r>
    </w:p>
    <w:p>
      <w:pPr>
        <w:spacing w:line="360" w:lineRule="auto"/>
        <w:ind w:firstLine="480" w:firstLineChars="200"/>
        <w:rPr>
          <w:rFonts w:ascii="仿宋" w:hAnsi="仿宋" w:eastAsia="仿宋" w:cs="Arial"/>
          <w:kern w:val="0"/>
          <w:sz w:val="24"/>
        </w:rPr>
      </w:pPr>
      <w:r>
        <w:rPr>
          <w:rFonts w:hint="eastAsia" w:ascii="仿宋" w:hAnsi="仿宋" w:eastAsia="仿宋" w:cs="Arial"/>
          <w:kern w:val="0"/>
          <w:sz w:val="24"/>
        </w:rPr>
        <w:t>10.</w:t>
      </w:r>
      <w:r>
        <w:rPr>
          <w:rFonts w:hint="eastAsia" w:ascii="仿宋" w:hAnsi="仿宋" w:eastAsia="仿宋" w:cs="Arial"/>
          <w:kern w:val="0"/>
          <w:sz w:val="24"/>
          <w:lang w:val="en-US" w:eastAsia="zh-CN"/>
        </w:rPr>
        <w:t>2</w:t>
      </w:r>
      <w:r>
        <w:rPr>
          <w:rFonts w:hint="eastAsia" w:ascii="仿宋" w:hAnsi="仿宋" w:eastAsia="仿宋" w:cs="Arial"/>
          <w:kern w:val="0"/>
          <w:sz w:val="24"/>
        </w:rPr>
        <w:t>.3单价金额小数点或者百分比有明显错位的，以报价明细表的总价为准，并修改单价；</w:t>
      </w:r>
    </w:p>
    <w:p>
      <w:pPr>
        <w:spacing w:line="360" w:lineRule="auto"/>
        <w:ind w:firstLine="480" w:firstLineChars="200"/>
        <w:rPr>
          <w:rFonts w:ascii="仿宋" w:hAnsi="仿宋" w:eastAsia="仿宋" w:cs="Arial"/>
          <w:kern w:val="0"/>
          <w:sz w:val="24"/>
        </w:rPr>
      </w:pPr>
      <w:r>
        <w:rPr>
          <w:rFonts w:hint="eastAsia" w:ascii="仿宋" w:hAnsi="仿宋" w:eastAsia="仿宋" w:cs="Arial"/>
          <w:kern w:val="0"/>
          <w:sz w:val="24"/>
        </w:rPr>
        <w:t>10.</w:t>
      </w:r>
      <w:r>
        <w:rPr>
          <w:rFonts w:hint="eastAsia" w:ascii="仿宋" w:hAnsi="仿宋" w:eastAsia="仿宋" w:cs="Arial"/>
          <w:kern w:val="0"/>
          <w:sz w:val="24"/>
          <w:lang w:val="en-US" w:eastAsia="zh-CN"/>
        </w:rPr>
        <w:t>2</w:t>
      </w:r>
      <w:r>
        <w:rPr>
          <w:rFonts w:hint="eastAsia" w:ascii="仿宋" w:hAnsi="仿宋" w:eastAsia="仿宋" w:cs="Arial"/>
          <w:kern w:val="0"/>
          <w:sz w:val="24"/>
        </w:rPr>
        <w:t>.4总价金额与按单价汇总金额不一致的，以单价金额计算结果为准。</w:t>
      </w:r>
    </w:p>
    <w:p>
      <w:pPr>
        <w:spacing w:line="360" w:lineRule="auto"/>
        <w:ind w:firstLine="480" w:firstLineChars="200"/>
        <w:rPr>
          <w:rFonts w:ascii="仿宋" w:hAnsi="仿宋" w:eastAsia="仿宋" w:cs="Arial"/>
          <w:kern w:val="0"/>
          <w:sz w:val="24"/>
        </w:rPr>
      </w:pPr>
      <w:r>
        <w:rPr>
          <w:rFonts w:hint="eastAsia" w:ascii="仿宋" w:hAnsi="仿宋" w:eastAsia="仿宋" w:cs="Arial"/>
          <w:kern w:val="0"/>
          <w:sz w:val="24"/>
        </w:rPr>
        <w:t>10.</w:t>
      </w:r>
      <w:r>
        <w:rPr>
          <w:rFonts w:hint="eastAsia" w:ascii="仿宋" w:hAnsi="仿宋" w:eastAsia="仿宋" w:cs="Arial"/>
          <w:kern w:val="0"/>
          <w:sz w:val="24"/>
          <w:lang w:val="en-US" w:eastAsia="zh-CN"/>
        </w:rPr>
        <w:t>2</w:t>
      </w:r>
      <w:r>
        <w:rPr>
          <w:rFonts w:hint="eastAsia" w:ascii="仿宋" w:hAnsi="仿宋" w:eastAsia="仿宋" w:cs="Arial"/>
          <w:kern w:val="0"/>
          <w:sz w:val="24"/>
        </w:rPr>
        <w:t>.5同时出现两种以上不一致的，按照前款规定的顺序修正。修正后的报价按照经投标人加盖公章，或者由法定代表人或其授权的代表签字确认后产生约束力，投标人不确认的，其投标无效，投标人确认可按前款</w:t>
      </w:r>
      <w:r>
        <w:rPr>
          <w:rFonts w:ascii="仿宋" w:hAnsi="仿宋" w:eastAsia="仿宋" w:cs="Arial"/>
          <w:kern w:val="0"/>
          <w:sz w:val="24"/>
        </w:rPr>
        <w:t>评审程序中</w:t>
      </w:r>
      <w:r>
        <w:rPr>
          <w:rFonts w:hint="eastAsia" w:ascii="仿宋" w:hAnsi="仿宋" w:eastAsia="仿宋" w:cs="Arial"/>
          <w:kern w:val="0"/>
          <w:sz w:val="24"/>
        </w:rPr>
        <w:t>投标人澄清、说明或者补正中的方式进行。</w:t>
      </w:r>
    </w:p>
    <w:p>
      <w:pPr>
        <w:spacing w:line="360" w:lineRule="auto"/>
        <w:ind w:firstLine="480" w:firstLineChars="200"/>
        <w:rPr>
          <w:rFonts w:ascii="仿宋" w:hAnsi="仿宋" w:eastAsia="仿宋" w:cs="仿宋_GB2312"/>
          <w:b/>
          <w:bCs/>
          <w:sz w:val="24"/>
        </w:rPr>
      </w:pPr>
      <w:r>
        <w:rPr>
          <w:rFonts w:hint="eastAsia" w:ascii="仿宋" w:hAnsi="仿宋" w:eastAsia="仿宋" w:cs="仿宋_GB2312"/>
          <w:bCs/>
          <w:sz w:val="24"/>
        </w:rPr>
        <w:t>▲</w:t>
      </w:r>
      <w:r>
        <w:rPr>
          <w:rFonts w:hint="eastAsia" w:ascii="仿宋" w:hAnsi="仿宋" w:eastAsia="仿宋" w:cs="仿宋_GB2312"/>
          <w:b/>
          <w:bCs/>
          <w:sz w:val="24"/>
        </w:rPr>
        <w:t>投标人对根据修正原则修正后的报价不确认的，投标无效。</w:t>
      </w:r>
    </w:p>
    <w:p>
      <w:pPr>
        <w:spacing w:line="360" w:lineRule="auto"/>
        <w:ind w:firstLine="482" w:firstLineChars="200"/>
        <w:rPr>
          <w:rFonts w:ascii="仿宋" w:hAnsi="仿宋" w:eastAsia="仿宋" w:cs="Arial"/>
          <w:kern w:val="0"/>
          <w:sz w:val="24"/>
        </w:rPr>
      </w:pPr>
      <w:r>
        <w:rPr>
          <w:rFonts w:hint="eastAsia" w:ascii="仿宋" w:hAnsi="仿宋" w:eastAsia="仿宋" w:cs="Arial"/>
          <w:b/>
          <w:kern w:val="0"/>
          <w:sz w:val="24"/>
        </w:rPr>
        <w:t>11.</w:t>
      </w:r>
      <w:r>
        <w:rPr>
          <w:rFonts w:ascii="仿宋" w:hAnsi="仿宋" w:eastAsia="仿宋" w:cs="Arial"/>
          <w:b/>
          <w:kern w:val="0"/>
          <w:sz w:val="24"/>
        </w:rPr>
        <w:t>汇总</w:t>
      </w:r>
      <w:r>
        <w:rPr>
          <w:rFonts w:hint="eastAsia" w:ascii="仿宋" w:hAnsi="仿宋" w:eastAsia="仿宋" w:cs="Arial"/>
          <w:b/>
          <w:kern w:val="0"/>
          <w:sz w:val="24"/>
        </w:rPr>
        <w:t>得分。</w:t>
      </w:r>
      <w:r>
        <w:rPr>
          <w:rFonts w:ascii="仿宋" w:hAnsi="仿宋" w:eastAsia="仿宋" w:cs="Arial"/>
          <w:kern w:val="0"/>
          <w:sz w:val="24"/>
        </w:rPr>
        <w:t>评标委员会各成员应当独立对每个投标人的投标文件进行评价，并汇总每个投标人的得分。</w:t>
      </w:r>
    </w:p>
    <w:p>
      <w:pPr>
        <w:spacing w:line="360" w:lineRule="auto"/>
        <w:ind w:firstLine="482" w:firstLineChars="200"/>
        <w:rPr>
          <w:rFonts w:ascii="仿宋" w:hAnsi="仿宋" w:eastAsia="仿宋" w:cs="Arial"/>
          <w:b/>
          <w:kern w:val="0"/>
          <w:sz w:val="24"/>
        </w:rPr>
      </w:pPr>
      <w:r>
        <w:rPr>
          <w:rFonts w:hint="eastAsia" w:ascii="仿宋" w:hAnsi="仿宋" w:eastAsia="仿宋" w:cs="Arial"/>
          <w:b/>
          <w:kern w:val="0"/>
          <w:sz w:val="24"/>
        </w:rPr>
        <w:t>12.</w:t>
      </w:r>
      <w:r>
        <w:rPr>
          <w:rFonts w:ascii="仿宋" w:hAnsi="仿宋" w:eastAsia="仿宋" w:cs="Arial"/>
          <w:b/>
          <w:kern w:val="0"/>
          <w:sz w:val="24"/>
        </w:rPr>
        <w:t>顺序排列</w:t>
      </w:r>
      <w:r>
        <w:rPr>
          <w:rFonts w:hint="eastAsia" w:ascii="仿宋" w:hAnsi="仿宋" w:eastAsia="仿宋" w:cs="Arial"/>
          <w:b/>
          <w:kern w:val="0"/>
          <w:sz w:val="24"/>
        </w:rPr>
        <w:t>与中标候选推荐。</w:t>
      </w:r>
    </w:p>
    <w:p>
      <w:pPr>
        <w:spacing w:line="360" w:lineRule="auto"/>
        <w:ind w:firstLine="480" w:firstLineChars="200"/>
        <w:rPr>
          <w:rFonts w:ascii="仿宋" w:hAnsi="仿宋" w:eastAsia="仿宋" w:cs="仿宋_GB2312"/>
          <w:sz w:val="24"/>
          <w:szCs w:val="21"/>
        </w:rPr>
      </w:pPr>
      <w:r>
        <w:rPr>
          <w:rFonts w:hint="eastAsia" w:ascii="仿宋" w:hAnsi="仿宋" w:eastAsia="仿宋" w:cs="仿宋_GB2312"/>
          <w:sz w:val="24"/>
          <w:szCs w:val="21"/>
        </w:rPr>
        <w:t>12.1</w:t>
      </w:r>
      <w:r>
        <w:rPr>
          <w:rFonts w:ascii="仿宋" w:hAnsi="仿宋" w:eastAsia="仿宋" w:cs="仿宋_GB2312"/>
          <w:sz w:val="24"/>
          <w:szCs w:val="21"/>
        </w:rPr>
        <w:t>评标结果按评审后得分由高到低顺序排列。得分相同的，按投标报价由低到高顺序排列。得分且投标报价相同的并列。得分最高的投标人为排名第一的中标候选人。</w:t>
      </w:r>
    </w:p>
    <w:p>
      <w:pPr>
        <w:spacing w:line="360" w:lineRule="auto"/>
        <w:ind w:firstLine="480" w:firstLineChars="200"/>
        <w:rPr>
          <w:rFonts w:ascii="仿宋" w:hAnsi="仿宋" w:eastAsia="仿宋" w:cs="仿宋_GB2312"/>
          <w:sz w:val="24"/>
          <w:szCs w:val="21"/>
        </w:rPr>
      </w:pPr>
      <w:r>
        <w:rPr>
          <w:rFonts w:hint="eastAsia" w:ascii="仿宋" w:hAnsi="仿宋" w:eastAsia="仿宋" w:cs="仿宋_GB2312"/>
          <w:sz w:val="24"/>
          <w:szCs w:val="21"/>
        </w:rPr>
        <w:t>12.2多家投标人</w:t>
      </w:r>
      <w:r>
        <w:rPr>
          <w:rFonts w:ascii="仿宋" w:hAnsi="仿宋" w:eastAsia="仿宋" w:cs="仿宋_GB2312"/>
          <w:sz w:val="24"/>
          <w:szCs w:val="21"/>
        </w:rPr>
        <w:t>提供相同品牌产品</w:t>
      </w:r>
      <w:r>
        <w:rPr>
          <w:rFonts w:hint="eastAsia" w:ascii="仿宋" w:hAnsi="仿宋" w:eastAsia="仿宋" w:cs="仿宋_GB2312"/>
          <w:sz w:val="24"/>
          <w:szCs w:val="21"/>
        </w:rPr>
        <w:t>（</w:t>
      </w:r>
      <w:r>
        <w:rPr>
          <w:rFonts w:ascii="仿宋" w:hAnsi="仿宋" w:eastAsia="仿宋" w:cs="仿宋_GB2312"/>
          <w:sz w:val="24"/>
          <w:szCs w:val="21"/>
        </w:rPr>
        <w:t>单一产品采购项目</w:t>
      </w:r>
      <w:r>
        <w:rPr>
          <w:rFonts w:hint="eastAsia" w:ascii="仿宋" w:hAnsi="仿宋" w:eastAsia="仿宋" w:cs="仿宋_GB2312"/>
          <w:sz w:val="24"/>
          <w:szCs w:val="21"/>
        </w:rPr>
        <w:t>中的该产品或者非</w:t>
      </w:r>
      <w:r>
        <w:rPr>
          <w:rFonts w:ascii="仿宋" w:hAnsi="仿宋" w:eastAsia="仿宋" w:cs="仿宋_GB2312"/>
          <w:sz w:val="24"/>
          <w:szCs w:val="21"/>
        </w:rPr>
        <w:t>单一产品采购项目</w:t>
      </w:r>
      <w:r>
        <w:rPr>
          <w:rFonts w:hint="eastAsia" w:ascii="仿宋" w:hAnsi="仿宋" w:eastAsia="仿宋" w:cs="仿宋_GB2312"/>
          <w:sz w:val="24"/>
          <w:szCs w:val="21"/>
        </w:rPr>
        <w:t>的核心产品）</w:t>
      </w:r>
      <w:r>
        <w:rPr>
          <w:rFonts w:ascii="仿宋" w:hAnsi="仿宋" w:eastAsia="仿宋" w:cs="仿宋_GB2312"/>
          <w:sz w:val="24"/>
          <w:szCs w:val="21"/>
        </w:rPr>
        <w:t>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Style w:val="8"/>
        <w:spacing w:line="360" w:lineRule="auto"/>
        <w:ind w:firstLine="562"/>
        <w:rPr>
          <w:rFonts w:ascii="仿宋" w:hAnsi="仿宋" w:eastAsia="仿宋" w:cs="仿宋_GB2312"/>
          <w:szCs w:val="21"/>
        </w:rPr>
      </w:pPr>
      <w:r>
        <w:rPr>
          <w:rFonts w:hint="eastAsia" w:ascii="仿宋" w:hAnsi="仿宋" w:eastAsia="仿宋" w:cs="仿宋_GB2312"/>
          <w:b/>
          <w:spacing w:val="20"/>
        </w:rPr>
        <w:t>13.投标无效。</w:t>
      </w:r>
      <w:r>
        <w:rPr>
          <w:rFonts w:hint="eastAsia" w:ascii="仿宋" w:hAnsi="仿宋" w:eastAsia="仿宋" w:cs="仿宋_GB2312"/>
          <w:szCs w:val="21"/>
        </w:rPr>
        <w:t>有下列情况之一的，投标无效：</w:t>
      </w:r>
    </w:p>
    <w:p>
      <w:pPr>
        <w:spacing w:line="360" w:lineRule="auto"/>
        <w:ind w:firstLine="480" w:firstLineChars="200"/>
        <w:rPr>
          <w:rFonts w:ascii="仿宋" w:hAnsi="仿宋" w:eastAsia="仿宋" w:cs="仿宋_GB2312"/>
          <w:sz w:val="24"/>
        </w:rPr>
      </w:pPr>
      <w:r>
        <w:rPr>
          <w:rFonts w:hint="eastAsia" w:ascii="仿宋" w:hAnsi="仿宋" w:eastAsia="仿宋"/>
          <w:sz w:val="24"/>
        </w:rPr>
        <w:t>13.1</w:t>
      </w:r>
      <w:r>
        <w:rPr>
          <w:rFonts w:hint="eastAsia" w:ascii="仿宋" w:hAnsi="仿宋" w:eastAsia="仿宋" w:cs="仿宋_GB2312"/>
          <w:sz w:val="24"/>
        </w:rPr>
        <w:t>单位负责人为同一人或者存在直接控股、管理关系的不同供应商参加同一合同项下的政府采购活动的（均无效）；</w:t>
      </w:r>
    </w:p>
    <w:p>
      <w:pPr>
        <w:spacing w:line="360" w:lineRule="auto"/>
        <w:ind w:firstLine="480" w:firstLineChars="200"/>
        <w:rPr>
          <w:rFonts w:ascii="仿宋" w:hAnsi="仿宋" w:eastAsia="仿宋" w:cs="仿宋_GB2312"/>
          <w:sz w:val="24"/>
        </w:rPr>
      </w:pPr>
      <w:r>
        <w:rPr>
          <w:rFonts w:hint="eastAsia" w:ascii="仿宋" w:hAnsi="仿宋" w:eastAsia="仿宋"/>
          <w:sz w:val="24"/>
        </w:rPr>
        <w:t>13.2</w:t>
      </w:r>
      <w:r>
        <w:rPr>
          <w:rFonts w:hint="eastAsia" w:ascii="仿宋" w:hAnsi="仿宋" w:eastAsia="仿宋" w:cs="仿宋_GB2312"/>
          <w:sz w:val="24"/>
        </w:rPr>
        <w:t>为采购项目提供整体设计、规范编制或者项目管理、监理、检测等服务的供应商再参加该采购项目的其他采购活动的；</w:t>
      </w:r>
      <w:r>
        <w:rPr>
          <w:rFonts w:ascii="仿宋" w:hAnsi="仿宋" w:eastAsia="仿宋" w:cs="仿宋_GB2312"/>
          <w:sz w:val="24"/>
        </w:rPr>
        <w:t xml:space="preserve"> </w:t>
      </w:r>
    </w:p>
    <w:p>
      <w:pPr>
        <w:spacing w:line="360" w:lineRule="auto"/>
        <w:ind w:firstLine="480" w:firstLineChars="200"/>
        <w:rPr>
          <w:rFonts w:ascii="仿宋" w:hAnsi="仿宋" w:eastAsia="仿宋" w:cs="仿宋_GB2312"/>
          <w:sz w:val="24"/>
        </w:rPr>
      </w:pPr>
      <w:r>
        <w:rPr>
          <w:rFonts w:hint="eastAsia" w:ascii="仿宋" w:hAnsi="仿宋" w:eastAsia="仿宋"/>
          <w:sz w:val="24"/>
        </w:rPr>
        <w:t>13.3</w:t>
      </w:r>
      <w:r>
        <w:rPr>
          <w:rFonts w:hint="eastAsia" w:ascii="仿宋" w:hAnsi="仿宋" w:eastAsia="仿宋" w:cs="仿宋_GB2312"/>
          <w:sz w:val="24"/>
        </w:rPr>
        <w:t>投标人不具备招标文件中规定的资格要求的（投标人未提供有效的资格证明文件的，视为投标人不具备招标文件中规定的资格要求）；</w:t>
      </w:r>
    </w:p>
    <w:p>
      <w:pPr>
        <w:spacing w:line="360" w:lineRule="auto"/>
        <w:ind w:firstLine="480" w:firstLineChars="200"/>
        <w:rPr>
          <w:rFonts w:ascii="仿宋" w:hAnsi="仿宋" w:eastAsia="仿宋" w:cs="仿宋_GB2312"/>
          <w:sz w:val="24"/>
        </w:rPr>
      </w:pPr>
      <w:r>
        <w:rPr>
          <w:rFonts w:hint="eastAsia" w:ascii="仿宋" w:hAnsi="仿宋" w:eastAsia="仿宋"/>
          <w:sz w:val="24"/>
        </w:rPr>
        <w:t>13.4</w:t>
      </w:r>
      <w:r>
        <w:rPr>
          <w:rFonts w:hint="eastAsia" w:ascii="仿宋" w:hAnsi="仿宋" w:eastAsia="仿宋" w:cs="仿宋_GB2312"/>
          <w:sz w:val="24"/>
        </w:rPr>
        <w:t>如以联合体形式参加政府采购活动的，联合体协议不符合招标文件规定的联合体协议要求的；</w:t>
      </w:r>
    </w:p>
    <w:p>
      <w:pPr>
        <w:spacing w:line="360" w:lineRule="auto"/>
        <w:ind w:firstLine="480" w:firstLineChars="200"/>
        <w:rPr>
          <w:rFonts w:ascii="仿宋" w:hAnsi="仿宋" w:eastAsia="仿宋" w:cs="仿宋_GB2312"/>
          <w:sz w:val="24"/>
        </w:rPr>
      </w:pPr>
      <w:r>
        <w:rPr>
          <w:rFonts w:hint="eastAsia" w:ascii="仿宋" w:hAnsi="仿宋" w:eastAsia="仿宋"/>
          <w:sz w:val="24"/>
        </w:rPr>
        <w:t>13.5</w:t>
      </w:r>
      <w:r>
        <w:rPr>
          <w:rFonts w:hint="eastAsia" w:ascii="仿宋" w:hAnsi="仿宋" w:eastAsia="仿宋" w:cs="仿宋_GB2312"/>
          <w:sz w:val="24"/>
        </w:rPr>
        <w:t>投标文件未按招标文件的澄清、修改的内容编制，又不符合实质性要求的；</w:t>
      </w:r>
    </w:p>
    <w:p>
      <w:pPr>
        <w:spacing w:line="360" w:lineRule="auto"/>
        <w:ind w:firstLine="480" w:firstLineChars="200"/>
        <w:rPr>
          <w:rFonts w:ascii="仿宋" w:hAnsi="仿宋" w:eastAsia="仿宋" w:cs="仿宋_GB2312"/>
          <w:sz w:val="24"/>
        </w:rPr>
      </w:pPr>
      <w:r>
        <w:rPr>
          <w:rFonts w:hint="eastAsia" w:ascii="仿宋" w:hAnsi="仿宋" w:eastAsia="仿宋"/>
          <w:sz w:val="24"/>
        </w:rPr>
        <w:t>13.6</w:t>
      </w:r>
      <w:r>
        <w:rPr>
          <w:rFonts w:hint="eastAsia" w:ascii="仿宋" w:hAnsi="仿宋" w:eastAsia="仿宋" w:cs="仿宋_GB2312"/>
          <w:sz w:val="24"/>
        </w:rPr>
        <w:t>投标文件中法定代表人授权书所载内容与本项目内容有异的；</w:t>
      </w:r>
    </w:p>
    <w:p>
      <w:pPr>
        <w:spacing w:line="360" w:lineRule="auto"/>
        <w:ind w:firstLine="480" w:firstLineChars="200"/>
        <w:rPr>
          <w:rFonts w:ascii="仿宋" w:hAnsi="仿宋" w:eastAsia="仿宋" w:cs="仿宋_GB2312"/>
          <w:sz w:val="24"/>
        </w:rPr>
      </w:pPr>
      <w:r>
        <w:rPr>
          <w:rFonts w:hint="eastAsia" w:ascii="仿宋" w:hAnsi="仿宋" w:eastAsia="仿宋"/>
          <w:sz w:val="24"/>
        </w:rPr>
        <w:t>13.7</w:t>
      </w:r>
      <w:r>
        <w:rPr>
          <w:rFonts w:hint="eastAsia" w:ascii="仿宋" w:hAnsi="仿宋" w:eastAsia="仿宋" w:cs="仿宋_GB2312"/>
          <w:sz w:val="24"/>
        </w:rPr>
        <w:t>投标文件未按照招标文件要求签署、盖章（CA签章）的；</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13.8未传输递交电子投标文件的或规定时间内未解密或解密失败的；</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13.9采购</w:t>
      </w:r>
      <w:r>
        <w:rPr>
          <w:rFonts w:ascii="仿宋" w:hAnsi="仿宋" w:eastAsia="仿宋" w:cs="仿宋_GB2312"/>
          <w:sz w:val="24"/>
        </w:rPr>
        <w:t>人拟采购的产品属于</w:t>
      </w:r>
      <w:r>
        <w:rPr>
          <w:rFonts w:hint="eastAsia" w:ascii="仿宋" w:hAnsi="仿宋" w:eastAsia="仿宋" w:cs="仿宋_GB2312"/>
          <w:sz w:val="24"/>
        </w:rPr>
        <w:t>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 w:hAnsi="仿宋" w:eastAsia="仿宋" w:cs="仿宋_GB2312"/>
          <w:sz w:val="24"/>
          <w:szCs w:val="21"/>
        </w:rPr>
      </w:pPr>
      <w:r>
        <w:rPr>
          <w:rFonts w:hint="eastAsia" w:ascii="仿宋" w:hAnsi="仿宋" w:eastAsia="仿宋"/>
          <w:sz w:val="24"/>
        </w:rPr>
        <w:t>13.10</w:t>
      </w:r>
      <w:r>
        <w:rPr>
          <w:rFonts w:hint="eastAsia" w:ascii="仿宋" w:hAnsi="仿宋" w:eastAsia="仿宋" w:cs="仿宋_GB2312"/>
          <w:sz w:val="24"/>
          <w:szCs w:val="21"/>
        </w:rPr>
        <w:t>投标文件含有采购人不能接受的附加条件的；</w:t>
      </w:r>
    </w:p>
    <w:p>
      <w:pPr>
        <w:spacing w:line="360" w:lineRule="auto"/>
        <w:ind w:firstLine="480" w:firstLineChars="200"/>
        <w:rPr>
          <w:rFonts w:ascii="仿宋" w:hAnsi="仿宋" w:eastAsia="仿宋" w:cs="仿宋_GB2312"/>
          <w:sz w:val="24"/>
          <w:szCs w:val="21"/>
        </w:rPr>
      </w:pPr>
      <w:r>
        <w:rPr>
          <w:rFonts w:hint="eastAsia" w:ascii="仿宋" w:hAnsi="仿宋" w:eastAsia="仿宋" w:cs="仿宋_GB2312"/>
          <w:sz w:val="24"/>
          <w:szCs w:val="21"/>
        </w:rPr>
        <w:t>13.11投标文件中承诺的投标有效期少于招标文件中载明的投标有效期的；</w:t>
      </w:r>
    </w:p>
    <w:p>
      <w:pPr>
        <w:spacing w:line="360" w:lineRule="auto"/>
        <w:ind w:firstLine="480" w:firstLineChars="200"/>
        <w:rPr>
          <w:rFonts w:ascii="仿宋" w:hAnsi="仿宋" w:eastAsia="仿宋" w:cs="仿宋_GB2312"/>
          <w:sz w:val="24"/>
          <w:szCs w:val="21"/>
        </w:rPr>
      </w:pPr>
      <w:r>
        <w:rPr>
          <w:rFonts w:hint="eastAsia" w:ascii="仿宋" w:hAnsi="仿宋" w:eastAsia="仿宋" w:cs="仿宋_GB2312"/>
          <w:sz w:val="24"/>
          <w:szCs w:val="21"/>
        </w:rPr>
        <w:t>13.12投标人所投内容不符合采购需求中实质性要求的；</w:t>
      </w:r>
    </w:p>
    <w:p>
      <w:pPr>
        <w:spacing w:line="360" w:lineRule="auto"/>
        <w:ind w:firstLine="480" w:firstLineChars="200"/>
        <w:rPr>
          <w:rFonts w:ascii="仿宋" w:hAnsi="仿宋" w:eastAsia="仿宋" w:cs="仿宋_GB2312"/>
          <w:sz w:val="24"/>
          <w:szCs w:val="21"/>
        </w:rPr>
      </w:pPr>
      <w:r>
        <w:rPr>
          <w:rFonts w:hint="eastAsia" w:ascii="仿宋" w:hAnsi="仿宋" w:eastAsia="仿宋" w:cs="仿宋_GB2312"/>
          <w:sz w:val="24"/>
          <w:szCs w:val="21"/>
        </w:rPr>
        <w:t>13.13投标文件出现不是唯一的、有选择性投标报价的;</w:t>
      </w:r>
    </w:p>
    <w:p>
      <w:pPr>
        <w:spacing w:line="360" w:lineRule="auto"/>
        <w:ind w:firstLine="480" w:firstLineChars="200"/>
        <w:rPr>
          <w:rFonts w:ascii="仿宋" w:hAnsi="仿宋" w:eastAsia="仿宋" w:cs="仿宋_GB2312"/>
          <w:sz w:val="24"/>
          <w:szCs w:val="21"/>
        </w:rPr>
      </w:pPr>
      <w:r>
        <w:rPr>
          <w:rFonts w:hint="eastAsia" w:ascii="仿宋" w:hAnsi="仿宋" w:eastAsia="仿宋" w:cs="仿宋_GB2312"/>
          <w:sz w:val="24"/>
          <w:szCs w:val="21"/>
        </w:rPr>
        <w:t>13.14投标报价高于本项目采购预算或者最高限价的;</w:t>
      </w:r>
    </w:p>
    <w:p>
      <w:pPr>
        <w:spacing w:line="360" w:lineRule="auto"/>
        <w:ind w:firstLine="480" w:firstLineChars="200"/>
        <w:rPr>
          <w:rFonts w:ascii="仿宋" w:hAnsi="仿宋" w:eastAsia="仿宋" w:cs="仿宋_GB2312"/>
          <w:sz w:val="24"/>
          <w:szCs w:val="21"/>
        </w:rPr>
      </w:pPr>
      <w:r>
        <w:rPr>
          <w:rFonts w:hint="eastAsia" w:ascii="仿宋" w:hAnsi="仿宋" w:eastAsia="仿宋" w:cs="仿宋_GB2312"/>
          <w:sz w:val="24"/>
          <w:szCs w:val="21"/>
        </w:rPr>
        <w:t>13.15报价明显低于其他通过符合性审查投标人的报价，有可能影响产品质量或者不能诚信履约的，未能按要求提供书面说明或者提交相关证明材料，不能证明其报价合理性的;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_GB2312"/>
          <w:sz w:val="24"/>
          <w:szCs w:val="21"/>
        </w:rPr>
      </w:pPr>
      <w:r>
        <w:rPr>
          <w:rFonts w:hint="eastAsia" w:ascii="仿宋" w:hAnsi="仿宋" w:eastAsia="仿宋" w:cs="仿宋_GB2312"/>
          <w:sz w:val="24"/>
          <w:szCs w:val="21"/>
        </w:rPr>
        <w:t>13.16《投标报价明细表》填写不完整或字迹不能辨认或有漏项的；</w:t>
      </w:r>
    </w:p>
    <w:p>
      <w:pPr>
        <w:spacing w:line="360" w:lineRule="auto"/>
        <w:ind w:firstLine="480" w:firstLineChars="200"/>
        <w:rPr>
          <w:rFonts w:ascii="仿宋" w:hAnsi="仿宋" w:eastAsia="仿宋" w:cs="仿宋_GB2312"/>
          <w:sz w:val="24"/>
          <w:szCs w:val="21"/>
        </w:rPr>
      </w:pPr>
      <w:r>
        <w:rPr>
          <w:rFonts w:hint="eastAsia" w:ascii="仿宋" w:hAnsi="仿宋" w:eastAsia="仿宋" w:cs="仿宋_GB2312"/>
          <w:sz w:val="24"/>
          <w:szCs w:val="21"/>
        </w:rPr>
        <w:t>13.17投标人对根据修正原则修正后的报价不确认的；</w:t>
      </w:r>
    </w:p>
    <w:p>
      <w:pPr>
        <w:spacing w:line="360" w:lineRule="auto"/>
        <w:ind w:firstLine="480" w:firstLineChars="200"/>
        <w:rPr>
          <w:rFonts w:ascii="仿宋" w:hAnsi="仿宋" w:eastAsia="仿宋" w:cs="仿宋_GB2312"/>
          <w:sz w:val="24"/>
          <w:szCs w:val="21"/>
        </w:rPr>
      </w:pPr>
      <w:r>
        <w:rPr>
          <w:rFonts w:hint="eastAsia" w:ascii="仿宋" w:hAnsi="仿宋" w:eastAsia="仿宋" w:cs="仿宋_GB2312"/>
          <w:sz w:val="24"/>
          <w:szCs w:val="21"/>
        </w:rPr>
        <w:t>13.18投标人提供虚假材料投标的（包括但不限于以下情节）；</w:t>
      </w:r>
    </w:p>
    <w:p>
      <w:pPr>
        <w:spacing w:line="360" w:lineRule="auto"/>
        <w:ind w:left="479" w:leftChars="228"/>
        <w:rPr>
          <w:rFonts w:ascii="仿宋" w:hAnsi="仿宋" w:eastAsia="仿宋" w:cs="仿宋_GB2312"/>
          <w:sz w:val="24"/>
          <w:szCs w:val="21"/>
        </w:rPr>
      </w:pPr>
      <w:r>
        <w:rPr>
          <w:rFonts w:hint="eastAsia" w:ascii="仿宋" w:hAnsi="仿宋" w:eastAsia="仿宋" w:cs="仿宋_GB2312"/>
          <w:sz w:val="24"/>
          <w:szCs w:val="21"/>
        </w:rPr>
        <w:t>13.18.1使用伪造、变造的许可证件；</w:t>
      </w:r>
      <w:r>
        <w:rPr>
          <w:rFonts w:hint="eastAsia" w:ascii="仿宋" w:hAnsi="仿宋" w:eastAsia="仿宋" w:cs="仿宋_GB2312"/>
          <w:sz w:val="24"/>
          <w:szCs w:val="21"/>
        </w:rPr>
        <w:br w:type="textWrapping"/>
      </w:r>
      <w:r>
        <w:rPr>
          <w:rFonts w:hint="eastAsia" w:ascii="仿宋" w:hAnsi="仿宋" w:eastAsia="仿宋" w:cs="仿宋_GB2312"/>
          <w:sz w:val="24"/>
          <w:szCs w:val="21"/>
        </w:rPr>
        <w:t>13.18.2提供虚假的财务状况或者业绩；</w:t>
      </w:r>
      <w:r>
        <w:rPr>
          <w:rFonts w:hint="eastAsia" w:ascii="仿宋" w:hAnsi="仿宋" w:eastAsia="仿宋" w:cs="仿宋_GB2312"/>
          <w:sz w:val="24"/>
          <w:szCs w:val="21"/>
        </w:rPr>
        <w:br w:type="textWrapping"/>
      </w:r>
      <w:r>
        <w:rPr>
          <w:rFonts w:hint="eastAsia" w:ascii="仿宋" w:hAnsi="仿宋" w:eastAsia="仿宋" w:cs="仿宋_GB2312"/>
          <w:sz w:val="24"/>
          <w:szCs w:val="21"/>
        </w:rPr>
        <w:t>13.18.3提供虚假的项目负责人或者主要技术人员简历、劳动关系证明；</w:t>
      </w:r>
      <w:r>
        <w:rPr>
          <w:rFonts w:hint="eastAsia" w:ascii="仿宋" w:hAnsi="仿宋" w:eastAsia="仿宋" w:cs="仿宋_GB2312"/>
          <w:sz w:val="24"/>
          <w:szCs w:val="21"/>
        </w:rPr>
        <w:br w:type="textWrapping"/>
      </w:r>
      <w:r>
        <w:rPr>
          <w:rFonts w:hint="eastAsia" w:ascii="仿宋" w:hAnsi="仿宋" w:eastAsia="仿宋" w:cs="仿宋_GB2312"/>
          <w:sz w:val="24"/>
          <w:szCs w:val="21"/>
        </w:rPr>
        <w:t>13.18.4提供虚假的信用状况；</w:t>
      </w:r>
      <w:r>
        <w:rPr>
          <w:rFonts w:hint="eastAsia" w:ascii="仿宋" w:hAnsi="仿宋" w:eastAsia="仿宋" w:cs="仿宋_GB2312"/>
          <w:sz w:val="24"/>
          <w:szCs w:val="21"/>
        </w:rPr>
        <w:br w:type="textWrapping"/>
      </w:r>
      <w:r>
        <w:rPr>
          <w:rFonts w:ascii="仿宋" w:hAnsi="仿宋" w:eastAsia="仿宋" w:cs="仿宋_GB2312"/>
          <w:sz w:val="24"/>
          <w:szCs w:val="21"/>
        </w:rPr>
        <w:t>13.</w:t>
      </w:r>
      <w:r>
        <w:rPr>
          <w:rFonts w:hint="eastAsia" w:ascii="仿宋" w:hAnsi="仿宋" w:eastAsia="仿宋" w:cs="仿宋_GB2312"/>
          <w:sz w:val="24"/>
          <w:szCs w:val="21"/>
        </w:rPr>
        <w:t>18</w:t>
      </w:r>
      <w:r>
        <w:rPr>
          <w:rFonts w:ascii="仿宋" w:hAnsi="仿宋" w:eastAsia="仿宋" w:cs="仿宋_GB2312"/>
          <w:sz w:val="24"/>
          <w:szCs w:val="21"/>
        </w:rPr>
        <w:t>.</w:t>
      </w:r>
      <w:r>
        <w:rPr>
          <w:rFonts w:hint="eastAsia" w:ascii="仿宋" w:hAnsi="仿宋" w:eastAsia="仿宋" w:cs="仿宋_GB2312"/>
          <w:sz w:val="24"/>
          <w:szCs w:val="21"/>
        </w:rPr>
        <w:t>5其他弄虚作假的行为。</w:t>
      </w:r>
      <w:r>
        <w:rPr>
          <w:rFonts w:hint="eastAsia" w:ascii="仿宋" w:hAnsi="仿宋" w:eastAsia="仿宋" w:cs="仿宋_GB2312"/>
          <w:sz w:val="24"/>
          <w:szCs w:val="21"/>
        </w:rPr>
        <w:br w:type="textWrapping"/>
      </w:r>
      <w:r>
        <w:rPr>
          <w:rFonts w:hint="eastAsia" w:ascii="仿宋" w:hAnsi="仿宋" w:eastAsia="仿宋" w:cs="仿宋_GB2312"/>
          <w:sz w:val="24"/>
          <w:szCs w:val="21"/>
        </w:rPr>
        <w:t>13.19投标人有恶意串通、妨碍其他投标人的竞争行为、损害采购人或者其</w:t>
      </w:r>
    </w:p>
    <w:p>
      <w:pPr>
        <w:spacing w:line="360" w:lineRule="auto"/>
        <w:rPr>
          <w:rFonts w:eastAsia="仿宋"/>
        </w:rPr>
      </w:pPr>
      <w:r>
        <w:rPr>
          <w:rFonts w:hint="eastAsia" w:ascii="仿宋" w:hAnsi="仿宋" w:eastAsia="仿宋" w:cs="仿宋_GB2312"/>
          <w:sz w:val="24"/>
          <w:szCs w:val="21"/>
        </w:rPr>
        <w:t>他投标人的合法权益情形的；有下列情形之一的，属于或视为恶意串通，其投标无效；</w:t>
      </w:r>
    </w:p>
    <w:p>
      <w:pPr>
        <w:spacing w:line="360" w:lineRule="auto"/>
        <w:ind w:firstLine="480" w:firstLineChars="200"/>
      </w:pPr>
      <w:r>
        <w:rPr>
          <w:rFonts w:hint="eastAsia" w:ascii="仿宋" w:hAnsi="仿宋" w:eastAsia="仿宋" w:cs="仿宋_GB2312"/>
          <w:sz w:val="24"/>
          <w:szCs w:val="21"/>
        </w:rPr>
        <w:t>13.19.1供应商直接或者间接从采购人或者采购代理机构处获得其他供应商的相关情况并修改其投标文件或者响应文件；</w:t>
      </w:r>
    </w:p>
    <w:p>
      <w:pPr>
        <w:spacing w:line="360" w:lineRule="auto"/>
        <w:ind w:firstLine="480" w:firstLineChars="200"/>
        <w:rPr>
          <w:rFonts w:ascii="仿宋" w:hAnsi="仿宋" w:eastAsia="仿宋" w:cs="仿宋_GB2312"/>
          <w:sz w:val="24"/>
          <w:szCs w:val="21"/>
        </w:rPr>
      </w:pPr>
      <w:r>
        <w:rPr>
          <w:rFonts w:hint="eastAsia" w:ascii="仿宋" w:hAnsi="仿宋" w:eastAsia="仿宋" w:cs="仿宋_GB2312"/>
          <w:sz w:val="24"/>
          <w:szCs w:val="21"/>
        </w:rPr>
        <w:t>13.19.2供应商按照采购人或者采购代理机构的授意撤换、修改投标文件或者响应文件；</w:t>
      </w:r>
    </w:p>
    <w:p>
      <w:pPr>
        <w:spacing w:line="360" w:lineRule="auto"/>
        <w:ind w:firstLine="480" w:firstLineChars="200"/>
        <w:rPr>
          <w:rFonts w:ascii="仿宋" w:hAnsi="仿宋" w:eastAsia="仿宋" w:cs="仿宋_GB2312"/>
          <w:sz w:val="24"/>
          <w:szCs w:val="21"/>
        </w:rPr>
      </w:pPr>
      <w:r>
        <w:rPr>
          <w:rFonts w:hint="eastAsia" w:ascii="仿宋" w:hAnsi="仿宋" w:eastAsia="仿宋" w:cs="仿宋_GB2312"/>
          <w:sz w:val="24"/>
          <w:szCs w:val="21"/>
        </w:rPr>
        <w:t>13.19.3供应商之间协商报价、技术方案等投标文件或者响应文件的实质性内容；</w:t>
      </w:r>
    </w:p>
    <w:p>
      <w:pPr>
        <w:spacing w:line="360" w:lineRule="auto"/>
        <w:ind w:firstLine="480" w:firstLineChars="200"/>
        <w:rPr>
          <w:rFonts w:ascii="仿宋" w:hAnsi="仿宋" w:eastAsia="仿宋" w:cs="仿宋_GB2312"/>
          <w:sz w:val="24"/>
          <w:szCs w:val="21"/>
        </w:rPr>
      </w:pPr>
      <w:r>
        <w:rPr>
          <w:rFonts w:hint="eastAsia" w:ascii="仿宋" w:hAnsi="仿宋" w:eastAsia="仿宋" w:cs="仿宋_GB2312"/>
          <w:sz w:val="24"/>
          <w:szCs w:val="21"/>
        </w:rPr>
        <w:t>13.19.4属于同一集团、协会、商会等组织成员的供应商按照该组织要求协同参加政府采购活动；</w:t>
      </w:r>
    </w:p>
    <w:p>
      <w:pPr>
        <w:spacing w:line="360" w:lineRule="auto"/>
        <w:ind w:firstLine="480" w:firstLineChars="200"/>
      </w:pPr>
      <w:r>
        <w:rPr>
          <w:rFonts w:hint="eastAsia" w:ascii="仿宋" w:hAnsi="仿宋" w:eastAsia="仿宋" w:cs="仿宋_GB2312"/>
          <w:sz w:val="24"/>
          <w:szCs w:val="21"/>
        </w:rPr>
        <w:t>13.19.5供应商之间事先约定由某一特定供应商中标、成交；</w:t>
      </w:r>
    </w:p>
    <w:p>
      <w:pPr>
        <w:spacing w:line="360" w:lineRule="auto"/>
        <w:ind w:firstLine="480" w:firstLineChars="200"/>
        <w:rPr>
          <w:rFonts w:ascii="仿宋" w:hAnsi="仿宋" w:eastAsia="仿宋" w:cs="仿宋_GB2312"/>
          <w:sz w:val="24"/>
          <w:szCs w:val="21"/>
        </w:rPr>
      </w:pPr>
      <w:r>
        <w:rPr>
          <w:rFonts w:hint="eastAsia" w:ascii="仿宋" w:hAnsi="仿宋" w:eastAsia="仿宋" w:cs="仿宋_GB2312"/>
          <w:sz w:val="24"/>
          <w:szCs w:val="21"/>
        </w:rPr>
        <w:t>13.19.6供应商之间商定部分供应商放弃参加政府采购活动或者放弃中标、成交；</w:t>
      </w:r>
    </w:p>
    <w:p>
      <w:pPr>
        <w:spacing w:line="360" w:lineRule="auto"/>
        <w:ind w:firstLine="480" w:firstLineChars="200"/>
      </w:pPr>
      <w:r>
        <w:rPr>
          <w:rFonts w:hint="eastAsia" w:ascii="仿宋" w:hAnsi="仿宋" w:eastAsia="仿宋" w:cs="仿宋_GB2312"/>
          <w:sz w:val="24"/>
          <w:szCs w:val="21"/>
        </w:rPr>
        <w:t>13.19.7供应商与采购人或者采购代理机构之间、供应商相互之间，为谋求特定供应商中标、成交或者排斥其他供应商的其他串通行为。</w:t>
      </w:r>
    </w:p>
    <w:p>
      <w:pPr>
        <w:spacing w:line="360" w:lineRule="auto"/>
        <w:ind w:firstLine="480" w:firstLineChars="200"/>
        <w:rPr>
          <w:rFonts w:ascii="仿宋" w:hAnsi="仿宋" w:eastAsia="仿宋" w:cs="仿宋_GB2312"/>
          <w:sz w:val="24"/>
          <w:szCs w:val="21"/>
        </w:rPr>
      </w:pPr>
      <w:r>
        <w:rPr>
          <w:rFonts w:hint="eastAsia" w:ascii="仿宋" w:hAnsi="仿宋" w:eastAsia="仿宋" w:cs="仿宋_GB2312"/>
          <w:sz w:val="24"/>
          <w:szCs w:val="21"/>
        </w:rPr>
        <w:t>13.19.8不同投标人的投标文件由同一单位或者个人编制；</w:t>
      </w:r>
    </w:p>
    <w:p>
      <w:pPr>
        <w:spacing w:line="360" w:lineRule="auto"/>
        <w:ind w:firstLine="480" w:firstLineChars="200"/>
      </w:pPr>
      <w:r>
        <w:rPr>
          <w:rFonts w:hint="eastAsia" w:ascii="仿宋" w:hAnsi="仿宋" w:eastAsia="仿宋" w:cs="仿宋_GB2312"/>
          <w:sz w:val="24"/>
          <w:szCs w:val="21"/>
        </w:rPr>
        <w:t>13.19.9不同投标人委托同一单位或者个人办理投标事宜；</w:t>
      </w:r>
    </w:p>
    <w:p>
      <w:pPr>
        <w:spacing w:line="360" w:lineRule="auto"/>
        <w:ind w:firstLine="480" w:firstLineChars="200"/>
        <w:rPr>
          <w:rFonts w:ascii="仿宋" w:hAnsi="仿宋" w:eastAsia="仿宋" w:cs="仿宋_GB2312"/>
          <w:sz w:val="24"/>
          <w:szCs w:val="21"/>
        </w:rPr>
      </w:pPr>
      <w:r>
        <w:rPr>
          <w:rFonts w:hint="eastAsia" w:ascii="仿宋" w:hAnsi="仿宋" w:eastAsia="仿宋" w:cs="仿宋_GB2312"/>
          <w:sz w:val="24"/>
          <w:szCs w:val="21"/>
        </w:rPr>
        <w:t>13.19.10不同投标人的投标文件载明的项目管理成员或者联系人员为同一人；</w:t>
      </w:r>
    </w:p>
    <w:p>
      <w:pPr>
        <w:spacing w:line="360" w:lineRule="auto"/>
        <w:ind w:firstLine="480" w:firstLineChars="200"/>
        <w:rPr>
          <w:rFonts w:ascii="仿宋" w:hAnsi="仿宋" w:eastAsia="仿宋" w:cs="仿宋_GB2312"/>
          <w:sz w:val="24"/>
          <w:szCs w:val="21"/>
        </w:rPr>
      </w:pPr>
      <w:r>
        <w:rPr>
          <w:rFonts w:hint="eastAsia" w:ascii="仿宋" w:hAnsi="仿宋" w:eastAsia="仿宋" w:cs="仿宋_GB2312"/>
          <w:sz w:val="24"/>
          <w:szCs w:val="21"/>
        </w:rPr>
        <w:t>13.19.11不同投标人的投标文件异常一致或者投标报价呈规律性差异。</w:t>
      </w:r>
    </w:p>
    <w:p>
      <w:pPr>
        <w:spacing w:line="360" w:lineRule="auto"/>
        <w:ind w:firstLine="480" w:firstLineChars="200"/>
      </w:pPr>
      <w:r>
        <w:rPr>
          <w:rFonts w:hint="eastAsia" w:ascii="仿宋" w:hAnsi="仿宋" w:eastAsia="仿宋" w:cs="仿宋_GB2312"/>
          <w:sz w:val="24"/>
          <w:szCs w:val="21"/>
        </w:rPr>
        <w:t>13.20法律、法规、规章（适用本市的）及省级以上规范性文件（适用本市的）规定的其他无效情形。</w:t>
      </w:r>
    </w:p>
    <w:p>
      <w:pPr>
        <w:snapToGrid w:val="0"/>
        <w:spacing w:line="360" w:lineRule="auto"/>
        <w:ind w:left="120" w:leftChars="57" w:firstLine="643" w:firstLineChars="200"/>
        <w:jc w:val="center"/>
        <w:rPr>
          <w:rFonts w:ascii="仿宋" w:hAnsi="仿宋" w:eastAsia="仿宋" w:cs="仿宋_GB2312"/>
          <w:b/>
          <w:sz w:val="32"/>
        </w:rPr>
      </w:pPr>
      <w:r>
        <w:rPr>
          <w:rFonts w:hint="eastAsia" w:ascii="仿宋" w:hAnsi="仿宋" w:eastAsia="仿宋" w:cs="仿宋_GB2312"/>
          <w:b/>
          <w:sz w:val="32"/>
        </w:rPr>
        <w:t>五、评标报告</w:t>
      </w:r>
    </w:p>
    <w:p>
      <w:pPr>
        <w:pStyle w:val="24"/>
        <w:spacing w:before="0"/>
        <w:ind w:firstLine="482"/>
        <w:rPr>
          <w:rFonts w:ascii="仿宋" w:hAnsi="仿宋" w:eastAsia="仿宋" w:cs="仿宋_GB2312"/>
          <w:szCs w:val="24"/>
        </w:rPr>
      </w:pPr>
      <w:r>
        <w:rPr>
          <w:rFonts w:hint="eastAsia" w:ascii="仿宋" w:hAnsi="仿宋" w:eastAsia="仿宋" w:cs="仿宋_GB2312"/>
          <w:b/>
          <w:szCs w:val="24"/>
        </w:rPr>
        <w:t>14.</w:t>
      </w:r>
      <w:r>
        <w:rPr>
          <w:rFonts w:ascii="仿宋" w:hAnsi="仿宋" w:eastAsia="仿宋" w:cs="仿宋_GB2312"/>
          <w:b/>
          <w:szCs w:val="24"/>
        </w:rPr>
        <w:t xml:space="preserve"> 评标报告</w:t>
      </w:r>
      <w:r>
        <w:rPr>
          <w:rFonts w:hint="eastAsia" w:ascii="仿宋" w:hAnsi="仿宋" w:eastAsia="仿宋" w:cs="仿宋_GB2312"/>
          <w:b/>
          <w:szCs w:val="24"/>
        </w:rPr>
        <w:t>与推荐</w:t>
      </w:r>
      <w:r>
        <w:rPr>
          <w:rFonts w:ascii="仿宋" w:hAnsi="仿宋" w:eastAsia="仿宋" w:cs="仿宋_GB2312"/>
          <w:b/>
          <w:szCs w:val="24"/>
        </w:rPr>
        <w:t>中标候选人</w:t>
      </w:r>
      <w:r>
        <w:rPr>
          <w:rFonts w:hint="eastAsia" w:ascii="仿宋" w:hAnsi="仿宋" w:eastAsia="仿宋" w:cs="仿宋_GB2312"/>
          <w:b/>
          <w:szCs w:val="24"/>
        </w:rPr>
        <w:t>。</w:t>
      </w:r>
      <w:r>
        <w:rPr>
          <w:rFonts w:ascii="仿宋" w:hAnsi="仿宋" w:eastAsia="仿宋" w:cs="仿宋_GB2312"/>
          <w:szCs w:val="24"/>
        </w:rPr>
        <w:t>评标委员会根据全体评标成员签字的原始评标记录和评标结果编写评标报告</w:t>
      </w:r>
      <w:r>
        <w:rPr>
          <w:rFonts w:hint="eastAsia" w:ascii="仿宋" w:hAnsi="仿宋" w:eastAsia="仿宋" w:cs="仿宋_GB2312"/>
          <w:szCs w:val="24"/>
        </w:rPr>
        <w:t>，</w:t>
      </w:r>
      <w:r>
        <w:rPr>
          <w:rFonts w:ascii="仿宋" w:hAnsi="仿宋" w:eastAsia="仿宋" w:cs="仿宋_GB2312"/>
          <w:szCs w:val="24"/>
        </w:rPr>
        <w:t>并</w:t>
      </w:r>
      <w:r>
        <w:rPr>
          <w:rFonts w:hint="eastAsia" w:ascii="仿宋" w:hAnsi="仿宋" w:eastAsia="仿宋" w:cs="仿宋_GB2312"/>
          <w:szCs w:val="24"/>
        </w:rPr>
        <w:t>推荐</w:t>
      </w:r>
      <w:r>
        <w:rPr>
          <w:rFonts w:ascii="仿宋" w:hAnsi="仿宋" w:eastAsia="仿宋" w:cs="仿宋_GB2312"/>
          <w:szCs w:val="24"/>
        </w:rPr>
        <w:t>中标候选人</w:t>
      </w:r>
      <w:r>
        <w:rPr>
          <w:rFonts w:hint="eastAsia" w:ascii="仿宋" w:hAnsi="仿宋" w:eastAsia="仿宋" w:cs="仿宋_GB2312"/>
          <w:szCs w:val="24"/>
        </w:rPr>
        <w:t>，评审</w:t>
      </w:r>
      <w:r>
        <w:rPr>
          <w:rFonts w:ascii="仿宋" w:hAnsi="仿宋" w:eastAsia="仿宋" w:cs="仿宋_GB2312"/>
          <w:szCs w:val="24"/>
        </w:rPr>
        <w:t>报告由</w:t>
      </w:r>
      <w:r>
        <w:rPr>
          <w:rFonts w:hint="eastAsia" w:ascii="仿宋" w:hAnsi="仿宋" w:eastAsia="仿宋" w:cs="仿宋_GB2312"/>
          <w:szCs w:val="24"/>
        </w:rPr>
        <w:t>评标委员会</w:t>
      </w:r>
      <w:r>
        <w:rPr>
          <w:rFonts w:ascii="仿宋" w:hAnsi="仿宋" w:eastAsia="仿宋" w:cs="仿宋_GB2312"/>
          <w:szCs w:val="24"/>
        </w:rPr>
        <w:t>成员签字</w:t>
      </w:r>
      <w:r>
        <w:rPr>
          <w:rFonts w:hint="eastAsia" w:ascii="仿宋" w:hAnsi="仿宋" w:eastAsia="仿宋" w:cs="仿宋_GB2312"/>
          <w:szCs w:val="24"/>
        </w:rPr>
        <w:t>确认提交</w:t>
      </w:r>
      <w:r>
        <w:rPr>
          <w:rFonts w:ascii="仿宋" w:hAnsi="仿宋" w:eastAsia="仿宋" w:cs="仿宋_GB2312"/>
          <w:szCs w:val="24"/>
        </w:rPr>
        <w:t>。</w:t>
      </w:r>
    </w:p>
    <w:p>
      <w:pPr>
        <w:widowControl/>
        <w:spacing w:before="100" w:beforeAutospacing="1" w:after="100" w:afterAutospacing="1" w:line="360" w:lineRule="auto"/>
        <w:ind w:firstLine="482" w:firstLineChars="200"/>
        <w:jc w:val="left"/>
      </w:pPr>
      <w:r>
        <w:rPr>
          <w:rFonts w:hint="eastAsia" w:ascii="仿宋" w:hAnsi="仿宋" w:eastAsia="仿宋" w:cs="仿宋_GB2312"/>
          <w:b/>
          <w:sz w:val="24"/>
        </w:rPr>
        <w:t>15.</w:t>
      </w:r>
      <w:r>
        <w:rPr>
          <w:rFonts w:ascii="仿宋" w:hAnsi="仿宋" w:eastAsia="仿宋" w:cs="仿宋_GB2312"/>
          <w:b/>
          <w:sz w:val="24"/>
        </w:rPr>
        <w:t xml:space="preserve"> </w:t>
      </w:r>
      <w:r>
        <w:rPr>
          <w:rFonts w:hint="eastAsia" w:ascii="仿宋" w:hAnsi="仿宋" w:eastAsia="仿宋" w:cs="仿宋_GB2312"/>
          <w:b/>
          <w:sz w:val="24"/>
        </w:rPr>
        <w:t>评标争议</w:t>
      </w:r>
      <w:r>
        <w:rPr>
          <w:rFonts w:ascii="仿宋" w:hAnsi="仿宋" w:eastAsia="仿宋" w:cs="仿宋_GB2312"/>
          <w:b/>
          <w:sz w:val="24"/>
        </w:rPr>
        <w:t>事项</w:t>
      </w:r>
      <w:r>
        <w:rPr>
          <w:rFonts w:hint="eastAsia" w:ascii="仿宋" w:hAnsi="仿宋" w:eastAsia="仿宋" w:cs="仿宋_GB2312"/>
          <w:b/>
          <w:sz w:val="24"/>
        </w:rPr>
        <w:t>处理。</w:t>
      </w:r>
      <w:r>
        <w:rPr>
          <w:rFonts w:ascii="仿宋" w:hAnsi="仿宋" w:eastAsia="仿宋" w:cs="仿宋_GB2312"/>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pacing w:before="100" w:beforeAutospacing="1" w:after="100" w:afterAutospacing="1" w:line="360" w:lineRule="auto"/>
        <w:ind w:firstLine="643" w:firstLineChars="200"/>
        <w:jc w:val="center"/>
        <w:rPr>
          <w:rFonts w:ascii="仿宋" w:hAnsi="仿宋" w:eastAsia="仿宋" w:cs="仿宋_GB2312"/>
          <w:b/>
          <w:sz w:val="32"/>
        </w:rPr>
      </w:pPr>
      <w:r>
        <w:rPr>
          <w:rFonts w:hint="eastAsia" w:ascii="仿宋" w:hAnsi="仿宋" w:eastAsia="仿宋" w:cs="仿宋_GB2312"/>
          <w:b/>
          <w:sz w:val="32"/>
        </w:rPr>
        <w:t>六、 废标</w:t>
      </w:r>
    </w:p>
    <w:p>
      <w:pPr>
        <w:pStyle w:val="8"/>
        <w:snapToGrid w:val="0"/>
        <w:spacing w:line="360" w:lineRule="auto"/>
        <w:ind w:firstLine="482"/>
        <w:rPr>
          <w:rFonts w:ascii="仿宋" w:hAnsi="仿宋" w:eastAsia="仿宋" w:cs="仿宋_GB2312"/>
        </w:rPr>
      </w:pPr>
      <w:r>
        <w:rPr>
          <w:rFonts w:hint="eastAsia" w:ascii="仿宋" w:hAnsi="仿宋" w:eastAsia="仿宋" w:cs="仿宋_GB2312"/>
          <w:b/>
        </w:rPr>
        <w:t>16.废标。</w:t>
      </w:r>
      <w:r>
        <w:rPr>
          <w:rFonts w:hint="eastAsia" w:ascii="仿宋" w:hAnsi="仿宋" w:eastAsia="仿宋" w:cs="仿宋_GB2312"/>
        </w:rPr>
        <w:t>根据《中华人民共和国政府采购法》第三十六条之规定，在采购中，出现下列情形之一的，应予废标：</w:t>
      </w:r>
    </w:p>
    <w:p>
      <w:pPr>
        <w:pStyle w:val="8"/>
        <w:snapToGrid w:val="0"/>
        <w:spacing w:line="360" w:lineRule="auto"/>
        <w:rPr>
          <w:rFonts w:ascii="仿宋" w:hAnsi="仿宋" w:eastAsia="仿宋" w:cs="仿宋_GB2312"/>
        </w:rPr>
      </w:pPr>
      <w:r>
        <w:rPr>
          <w:rFonts w:hint="eastAsia" w:ascii="仿宋" w:hAnsi="仿宋" w:eastAsia="仿宋" w:cs="仿宋_GB2312"/>
        </w:rPr>
        <w:t>16.1符合专业条件的供应商或者对招标文件作实质响应的供应商不足3家的；</w:t>
      </w:r>
    </w:p>
    <w:p>
      <w:pPr>
        <w:pStyle w:val="8"/>
        <w:snapToGrid w:val="0"/>
        <w:spacing w:line="360" w:lineRule="auto"/>
        <w:rPr>
          <w:rFonts w:ascii="仿宋" w:hAnsi="仿宋" w:eastAsia="仿宋" w:cs="仿宋_GB2312"/>
        </w:rPr>
      </w:pPr>
      <w:r>
        <w:rPr>
          <w:rFonts w:hint="eastAsia" w:ascii="仿宋" w:hAnsi="仿宋" w:eastAsia="仿宋" w:cs="仿宋_GB2312"/>
        </w:rPr>
        <w:t>16.2出现影响采购公正的违法、违规行为的；</w:t>
      </w:r>
    </w:p>
    <w:p>
      <w:pPr>
        <w:pStyle w:val="8"/>
        <w:snapToGrid w:val="0"/>
        <w:spacing w:line="360" w:lineRule="auto"/>
        <w:rPr>
          <w:rFonts w:ascii="仿宋" w:hAnsi="仿宋" w:eastAsia="仿宋" w:cs="仿宋_GB2312"/>
        </w:rPr>
      </w:pPr>
      <w:r>
        <w:rPr>
          <w:rFonts w:hint="eastAsia" w:ascii="仿宋" w:hAnsi="仿宋" w:eastAsia="仿宋" w:cs="仿宋_GB2312"/>
        </w:rPr>
        <w:t>16.3投标人的报价均超过了采购预算，采购人不能支付的；</w:t>
      </w:r>
    </w:p>
    <w:p>
      <w:pPr>
        <w:pStyle w:val="8"/>
        <w:snapToGrid w:val="0"/>
        <w:spacing w:line="360" w:lineRule="auto"/>
        <w:rPr>
          <w:rFonts w:ascii="仿宋" w:hAnsi="仿宋" w:eastAsia="仿宋" w:cs="仿宋_GB2312"/>
        </w:rPr>
      </w:pPr>
      <w:r>
        <w:rPr>
          <w:rFonts w:hint="eastAsia" w:ascii="仿宋" w:hAnsi="仿宋" w:eastAsia="仿宋" w:cs="仿宋_GB2312"/>
        </w:rPr>
        <w:t>16.4因重大变故，采购任务取消的。</w:t>
      </w:r>
    </w:p>
    <w:p>
      <w:pPr>
        <w:pStyle w:val="8"/>
        <w:snapToGrid w:val="0"/>
        <w:spacing w:line="360" w:lineRule="auto"/>
        <w:rPr>
          <w:rFonts w:ascii="仿宋" w:hAnsi="仿宋" w:eastAsia="仿宋" w:cs="仿宋_GB2312"/>
        </w:rPr>
      </w:pPr>
      <w:r>
        <w:rPr>
          <w:rFonts w:hint="eastAsia" w:ascii="仿宋" w:hAnsi="仿宋" w:eastAsia="仿宋" w:cs="仿宋_GB2312"/>
        </w:rPr>
        <w:t>废标后，采购代理机构应当将废标理由通知所有投标人。</w:t>
      </w:r>
    </w:p>
    <w:p>
      <w:pPr>
        <w:snapToGrid w:val="0"/>
        <w:spacing w:line="360" w:lineRule="auto"/>
        <w:ind w:left="120" w:leftChars="57" w:firstLine="643" w:firstLineChars="200"/>
        <w:jc w:val="center"/>
        <w:rPr>
          <w:rFonts w:ascii="仿宋" w:hAnsi="仿宋" w:eastAsia="仿宋" w:cs="仿宋_GB2312"/>
          <w:b/>
          <w:sz w:val="32"/>
        </w:rPr>
      </w:pPr>
      <w:r>
        <w:rPr>
          <w:rFonts w:hint="eastAsia" w:ascii="仿宋" w:hAnsi="仿宋" w:eastAsia="仿宋" w:cs="仿宋_GB2312"/>
          <w:b/>
          <w:sz w:val="32"/>
        </w:rPr>
        <w:t>七、 重新组织采购</w:t>
      </w:r>
    </w:p>
    <w:p>
      <w:pPr>
        <w:pStyle w:val="8"/>
        <w:snapToGrid w:val="0"/>
        <w:spacing w:line="360" w:lineRule="auto"/>
        <w:ind w:firstLine="482"/>
        <w:rPr>
          <w:rFonts w:ascii="仿宋" w:hAnsi="仿宋" w:eastAsia="仿宋" w:cs="仿宋_GB2312"/>
        </w:rPr>
      </w:pPr>
      <w:r>
        <w:rPr>
          <w:rFonts w:hint="eastAsia" w:ascii="仿宋" w:hAnsi="仿宋" w:eastAsia="仿宋" w:cs="仿宋_GB2312"/>
          <w:b/>
        </w:rPr>
        <w:t>17.修改招标文件，重新组织采购活动。</w:t>
      </w:r>
      <w:r>
        <w:rPr>
          <w:rFonts w:hint="eastAsia" w:ascii="仿宋" w:hAnsi="仿宋" w:eastAsia="仿宋" w:cs="仿宋_GB2312"/>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8"/>
        <w:snapToGrid w:val="0"/>
        <w:spacing w:line="360" w:lineRule="auto"/>
        <w:ind w:firstLine="482"/>
        <w:rPr>
          <w:rFonts w:ascii="仿宋" w:hAnsi="仿宋" w:eastAsia="仿宋" w:cs="仿宋_GB2312"/>
        </w:rPr>
      </w:pPr>
      <w:r>
        <w:rPr>
          <w:rFonts w:hint="eastAsia" w:ascii="仿宋" w:hAnsi="仿宋" w:eastAsia="仿宋" w:cs="Helvetica"/>
          <w:b/>
          <w:kern w:val="0"/>
        </w:rPr>
        <w:t>18.重新开展采购。</w:t>
      </w:r>
      <w:r>
        <w:rPr>
          <w:rFonts w:hint="eastAsia" w:ascii="仿宋" w:hAnsi="仿宋" w:eastAsia="仿宋" w:cs="仿宋_GB2312"/>
        </w:rPr>
        <w:t>有政府采购法第七十一条、第七十二条规定的违法行为之一，影响或者可能影响中标、成交结果的，依照下列规定处理：</w:t>
      </w:r>
    </w:p>
    <w:p>
      <w:pPr>
        <w:pStyle w:val="8"/>
        <w:snapToGrid w:val="0"/>
        <w:spacing w:line="360" w:lineRule="auto"/>
        <w:rPr>
          <w:rFonts w:ascii="仿宋" w:hAnsi="仿宋" w:eastAsia="仿宋" w:cs="仿宋_GB2312"/>
        </w:rPr>
      </w:pPr>
      <w:r>
        <w:rPr>
          <w:rFonts w:hint="eastAsia" w:ascii="仿宋" w:hAnsi="仿宋" w:eastAsia="仿宋" w:cs="仿宋_GB2312"/>
        </w:rPr>
        <w:t>18.1未确定中标或者成交供应商的，终止本次政府采购活动，重新开展政府采购活动。</w:t>
      </w:r>
    </w:p>
    <w:p>
      <w:pPr>
        <w:pStyle w:val="8"/>
        <w:snapToGrid w:val="0"/>
        <w:spacing w:line="360" w:lineRule="auto"/>
        <w:rPr>
          <w:rFonts w:ascii="仿宋" w:hAnsi="仿宋" w:eastAsia="仿宋" w:cs="仿宋_GB2312"/>
        </w:rPr>
      </w:pPr>
      <w:r>
        <w:rPr>
          <w:rFonts w:hint="eastAsia" w:ascii="仿宋" w:hAnsi="仿宋" w:eastAsia="仿宋" w:cs="仿宋_GB2312"/>
        </w:rPr>
        <w:t>18.2已确定中标或者成交供应商但尚未签订政府采购合同的，中标或者成交结果无效，从合格的中标或者成交候选人中另行确定中标或者成交供应商；没有合格的中标或者成交候选人的，重新开展政府采购活动。</w:t>
      </w:r>
    </w:p>
    <w:p>
      <w:pPr>
        <w:pStyle w:val="8"/>
        <w:snapToGrid w:val="0"/>
        <w:spacing w:line="360" w:lineRule="auto"/>
        <w:rPr>
          <w:rFonts w:ascii="仿宋" w:hAnsi="仿宋" w:eastAsia="仿宋" w:cs="仿宋_GB2312"/>
        </w:rPr>
      </w:pPr>
      <w:r>
        <w:rPr>
          <w:rFonts w:hint="eastAsia" w:ascii="仿宋" w:hAnsi="仿宋" w:eastAsia="仿宋" w:cs="仿宋_GB2312"/>
        </w:rPr>
        <w:t>18.3政府采购合同已签订但尚未履行的，撤销合同，从合格的中标或者成交候选人中另行确定中标或者成交供应商；没有合格的中标或者成交候选人的，重新开展政府采购活动。</w:t>
      </w:r>
    </w:p>
    <w:p>
      <w:pPr>
        <w:pStyle w:val="8"/>
        <w:snapToGrid w:val="0"/>
        <w:spacing w:line="360" w:lineRule="auto"/>
        <w:rPr>
          <w:rFonts w:ascii="仿宋" w:hAnsi="仿宋" w:eastAsia="仿宋" w:cs="仿宋_GB2312"/>
        </w:rPr>
      </w:pPr>
      <w:r>
        <w:rPr>
          <w:rFonts w:hint="eastAsia" w:ascii="仿宋" w:hAnsi="仿宋" w:eastAsia="仿宋" w:cs="仿宋_GB2312"/>
        </w:rPr>
        <w:t>18.4政府采购合同已经履行，给采购人、供应商造成损失的，由责任人承担赔偿责任。</w:t>
      </w:r>
    </w:p>
    <w:p>
      <w:pPr>
        <w:pStyle w:val="8"/>
        <w:snapToGrid w:val="0"/>
        <w:spacing w:line="360" w:lineRule="auto"/>
        <w:rPr>
          <w:rFonts w:ascii="仿宋" w:hAnsi="仿宋" w:eastAsia="仿宋" w:cs="仿宋_GB2312"/>
        </w:rPr>
      </w:pPr>
      <w:r>
        <w:rPr>
          <w:rFonts w:hint="eastAsia" w:ascii="仿宋" w:hAnsi="仿宋" w:eastAsia="仿宋" w:cs="仿宋_GB2312"/>
        </w:rPr>
        <w:t>18.5政府采购当事人有其他违反政府采购法或者本条例规定的行为，经改正后仍然影响或者可能影响中标、成交结果或者依法被认定为中标、成交无效的，依照18.1-18.4规定处理。</w:t>
      </w:r>
    </w:p>
    <w:p>
      <w:pPr>
        <w:snapToGrid w:val="0"/>
        <w:spacing w:line="360" w:lineRule="auto"/>
        <w:ind w:left="120" w:leftChars="57" w:firstLine="643" w:firstLineChars="200"/>
        <w:jc w:val="center"/>
        <w:rPr>
          <w:rFonts w:ascii="仿宋" w:hAnsi="仿宋" w:eastAsia="仿宋" w:cs="仿宋_GB2312"/>
          <w:b/>
          <w:sz w:val="32"/>
        </w:rPr>
      </w:pPr>
      <w:r>
        <w:rPr>
          <w:rFonts w:hint="eastAsia" w:ascii="仿宋" w:hAnsi="仿宋" w:eastAsia="仿宋" w:cs="仿宋_GB2312"/>
          <w:b/>
          <w:sz w:val="32"/>
        </w:rPr>
        <w:t>八、评审过程的保密与录像</w:t>
      </w:r>
    </w:p>
    <w:p>
      <w:pPr>
        <w:widowControl/>
        <w:spacing w:line="360" w:lineRule="auto"/>
        <w:ind w:firstLine="482" w:firstLineChars="200"/>
        <w:rPr>
          <w:rFonts w:ascii="仿宋" w:hAnsi="仿宋" w:eastAsia="仿宋" w:cs="仿宋_GB2312"/>
          <w:sz w:val="24"/>
        </w:rPr>
      </w:pPr>
      <w:r>
        <w:rPr>
          <w:rFonts w:hint="eastAsia" w:ascii="仿宋" w:hAnsi="仿宋" w:eastAsia="仿宋" w:cs="仿宋_GB2312"/>
          <w:b/>
          <w:sz w:val="24"/>
        </w:rPr>
        <w:t>19.保密。</w:t>
      </w:r>
      <w:r>
        <w:rPr>
          <w:rFonts w:ascii="仿宋" w:hAnsi="仿宋" w:eastAsia="仿宋" w:cs="仿宋_GB2312"/>
          <w:sz w:val="24"/>
        </w:rPr>
        <w:t>评审活动在严格保密的情况下进行。评审过程中凡是与采购响应文件评审和比较、中标成交供应商推荐等评审有关的情况，以及涉及国家秘密和商业秘密等信息，评审委员会成员、采购人和</w:t>
      </w:r>
      <w:r>
        <w:rPr>
          <w:rFonts w:hint="eastAsia" w:ascii="仿宋" w:hAnsi="仿宋" w:eastAsia="仿宋" w:cs="仿宋_GB2312"/>
          <w:sz w:val="24"/>
        </w:rPr>
        <w:t>采购代理机构</w:t>
      </w:r>
      <w:r>
        <w:rPr>
          <w:rFonts w:ascii="仿宋" w:hAnsi="仿宋" w:eastAsia="仿宋" w:cs="仿宋_GB2312"/>
          <w:sz w:val="24"/>
        </w:rPr>
        <w:t>工作人员、相关监督人员等与评审有关的人员应当予以保密。</w:t>
      </w:r>
    </w:p>
    <w:p>
      <w:pPr>
        <w:widowControl/>
        <w:spacing w:line="360" w:lineRule="auto"/>
        <w:ind w:firstLine="482" w:firstLineChars="200"/>
      </w:pPr>
      <w:r>
        <w:rPr>
          <w:rFonts w:hint="eastAsia" w:ascii="仿宋" w:hAnsi="仿宋" w:eastAsia="仿宋" w:cs="仿宋_GB2312"/>
          <w:b/>
          <w:sz w:val="24"/>
        </w:rPr>
        <w:t>20.录音录像。</w:t>
      </w:r>
      <w:r>
        <w:rPr>
          <w:rFonts w:hint="eastAsia" w:ascii="仿宋" w:hAnsi="仿宋" w:eastAsia="仿宋" w:cs="仿宋_GB2312"/>
          <w:sz w:val="24"/>
        </w:rPr>
        <w:t>采购代理机构对评审工作现场进行全过程录音录像，录音录像资料作为采购项目文件随其他文件一并存档。</w:t>
      </w:r>
    </w:p>
    <w:p>
      <w:pPr>
        <w:snapToGrid w:val="0"/>
        <w:spacing w:line="360" w:lineRule="auto"/>
        <w:ind w:left="120" w:leftChars="57" w:firstLine="643" w:firstLineChars="200"/>
        <w:jc w:val="center"/>
        <w:rPr>
          <w:rFonts w:ascii="仿宋" w:hAnsi="仿宋" w:eastAsia="仿宋" w:cs="仿宋_GB2312"/>
          <w:b/>
          <w:sz w:val="32"/>
        </w:rPr>
      </w:pPr>
      <w:r>
        <w:rPr>
          <w:rFonts w:hint="eastAsia" w:ascii="仿宋" w:hAnsi="仿宋" w:eastAsia="仿宋" w:cs="仿宋_GB2312"/>
          <w:b/>
          <w:sz w:val="32"/>
        </w:rPr>
        <w:t>九、具体评标标准</w:t>
      </w:r>
    </w:p>
    <w:p>
      <w:pPr>
        <w:autoSpaceDE w:val="0"/>
        <w:autoSpaceDN w:val="0"/>
        <w:spacing w:line="460" w:lineRule="exact"/>
        <w:ind w:firstLine="482" w:firstLineChars="200"/>
        <w:rPr>
          <w:rFonts w:ascii="仿宋" w:hAnsi="仿宋" w:eastAsia="仿宋"/>
          <w:b/>
          <w:sz w:val="24"/>
        </w:rPr>
      </w:pPr>
      <w:r>
        <w:rPr>
          <w:rFonts w:hint="eastAsia" w:ascii="仿宋" w:hAnsi="仿宋" w:eastAsia="仿宋" w:cs="仿宋_GB2312"/>
          <w:b/>
          <w:sz w:val="24"/>
        </w:rPr>
        <w:t>21.</w:t>
      </w:r>
      <w:r>
        <w:rPr>
          <w:rFonts w:hint="eastAsia" w:ascii="仿宋" w:hAnsi="仿宋" w:eastAsia="仿宋"/>
          <w:b/>
          <w:sz w:val="24"/>
        </w:rPr>
        <w:t>本项目采用综合评分法</w:t>
      </w:r>
      <w:r>
        <w:rPr>
          <w:rFonts w:hint="eastAsia" w:ascii="仿宋" w:hAnsi="仿宋" w:eastAsia="仿宋"/>
          <w:sz w:val="24"/>
        </w:rPr>
        <w:t>，各投标人的综合得分为：投标价格得分+商务技术得分之和，</w:t>
      </w:r>
      <w:r>
        <w:rPr>
          <w:rFonts w:hint="eastAsia" w:ascii="仿宋" w:hAnsi="仿宋" w:eastAsia="仿宋"/>
          <w:b/>
          <w:sz w:val="24"/>
        </w:rPr>
        <w:t>总和为</w:t>
      </w:r>
      <w:r>
        <w:rPr>
          <w:rFonts w:hint="eastAsia" w:ascii="仿宋" w:hAnsi="仿宋" w:eastAsia="仿宋"/>
          <w:b/>
          <w:sz w:val="24"/>
          <w:u w:val="single"/>
        </w:rPr>
        <w:t>100</w:t>
      </w:r>
      <w:r>
        <w:rPr>
          <w:rFonts w:hint="eastAsia" w:ascii="仿宋" w:hAnsi="仿宋" w:eastAsia="仿宋"/>
          <w:b/>
          <w:sz w:val="24"/>
        </w:rPr>
        <w:t>分</w:t>
      </w:r>
      <w:r>
        <w:rPr>
          <w:rFonts w:hint="eastAsia" w:ascii="仿宋" w:hAnsi="仿宋" w:eastAsia="仿宋"/>
          <w:sz w:val="24"/>
        </w:rPr>
        <w:t>，其中：</w:t>
      </w:r>
      <w:r>
        <w:rPr>
          <w:rFonts w:hint="eastAsia" w:ascii="仿宋" w:hAnsi="仿宋" w:eastAsia="仿宋"/>
          <w:b/>
          <w:sz w:val="24"/>
        </w:rPr>
        <w:t>投标价格得分</w:t>
      </w:r>
      <w:r>
        <w:rPr>
          <w:rFonts w:hint="eastAsia" w:ascii="仿宋" w:hAnsi="仿宋" w:eastAsia="仿宋"/>
          <w:b/>
          <w:sz w:val="24"/>
          <w:u w:val="single"/>
        </w:rPr>
        <w:t>1</w:t>
      </w:r>
      <w:r>
        <w:rPr>
          <w:rFonts w:hint="eastAsia" w:ascii="仿宋" w:hAnsi="仿宋" w:eastAsia="仿宋"/>
          <w:b/>
          <w:sz w:val="24"/>
          <w:u w:val="single"/>
          <w:lang w:val="en-US" w:eastAsia="zh-CN"/>
        </w:rPr>
        <w:t>5</w:t>
      </w:r>
      <w:r>
        <w:rPr>
          <w:rFonts w:hint="eastAsia" w:ascii="仿宋" w:hAnsi="仿宋" w:eastAsia="仿宋"/>
          <w:b/>
          <w:sz w:val="24"/>
        </w:rPr>
        <w:t>分，商务</w:t>
      </w:r>
      <w:r>
        <w:rPr>
          <w:rFonts w:hint="eastAsia" w:ascii="仿宋" w:hAnsi="仿宋" w:eastAsia="仿宋"/>
          <w:b/>
          <w:bCs/>
          <w:sz w:val="24"/>
        </w:rPr>
        <w:t>技术得分</w:t>
      </w:r>
      <w:r>
        <w:rPr>
          <w:rFonts w:hint="eastAsia" w:ascii="仿宋" w:hAnsi="仿宋" w:eastAsia="仿宋"/>
          <w:b/>
          <w:bCs/>
          <w:sz w:val="24"/>
          <w:u w:val="single"/>
          <w:lang w:val="en-US" w:eastAsia="zh-CN"/>
        </w:rPr>
        <w:t>85</w:t>
      </w:r>
      <w:r>
        <w:rPr>
          <w:rFonts w:hint="eastAsia" w:ascii="仿宋" w:hAnsi="仿宋" w:eastAsia="仿宋"/>
          <w:b/>
          <w:sz w:val="24"/>
        </w:rPr>
        <w:t>分。</w:t>
      </w:r>
    </w:p>
    <w:p>
      <w:pPr>
        <w:tabs>
          <w:tab w:val="left" w:pos="0"/>
        </w:tabs>
        <w:spacing w:line="460" w:lineRule="exact"/>
        <w:ind w:firstLine="482" w:firstLineChars="200"/>
      </w:pPr>
      <w:r>
        <w:rPr>
          <w:rFonts w:hint="eastAsia" w:ascii="仿宋" w:hAnsi="仿宋" w:eastAsia="仿宋" w:cs="仿宋_GB2312"/>
          <w:b/>
          <w:sz w:val="24"/>
        </w:rPr>
        <w:t>22.</w:t>
      </w:r>
      <w:r>
        <w:rPr>
          <w:rFonts w:hint="eastAsia" w:ascii="仿宋" w:hAnsi="仿宋" w:eastAsia="仿宋"/>
          <w:b/>
          <w:sz w:val="24"/>
        </w:rPr>
        <w:t>各投标人的商务技术得分为：评标委员会各成员评分的算术平均值。各投标人的投标价格得分按投标价格评分</w:t>
      </w:r>
      <w:r>
        <w:rPr>
          <w:rFonts w:hint="eastAsia" w:ascii="仿宋" w:hAnsi="仿宋" w:eastAsia="仿宋" w:cs="宋体"/>
          <w:b/>
          <w:kern w:val="0"/>
          <w:sz w:val="24"/>
        </w:rPr>
        <w:t>公式由采购代理机构计算，</w:t>
      </w:r>
      <w:r>
        <w:rPr>
          <w:rFonts w:hint="eastAsia" w:ascii="仿宋" w:hAnsi="仿宋" w:eastAsia="仿宋"/>
          <w:b/>
          <w:sz w:val="24"/>
        </w:rPr>
        <w:t>评标委员会审核。</w:t>
      </w:r>
      <w:r>
        <w:rPr>
          <w:rFonts w:hint="eastAsia" w:ascii="仿宋" w:hAnsi="仿宋" w:eastAsia="仿宋"/>
          <w:sz w:val="24"/>
        </w:rPr>
        <w:t>根据上述评标原则，分值安排如下：</w:t>
      </w:r>
    </w:p>
    <w:p>
      <w:pPr>
        <w:spacing w:line="460" w:lineRule="exact"/>
        <w:ind w:firstLine="482" w:firstLineChars="200"/>
        <w:rPr>
          <w:rFonts w:ascii="仿宋" w:hAnsi="仿宋" w:eastAsia="仿宋"/>
          <w:b/>
          <w:sz w:val="24"/>
        </w:rPr>
      </w:pPr>
      <w:r>
        <w:rPr>
          <w:rFonts w:hint="eastAsia" w:ascii="仿宋" w:hAnsi="仿宋" w:eastAsia="仿宋"/>
          <w:b/>
          <w:bCs/>
          <w:sz w:val="24"/>
        </w:rPr>
        <w:t>23.</w:t>
      </w:r>
      <w:r>
        <w:rPr>
          <w:rFonts w:hint="eastAsia" w:ascii="仿宋" w:hAnsi="仿宋" w:eastAsia="仿宋"/>
          <w:b/>
          <w:sz w:val="24"/>
        </w:rPr>
        <w:t>投标价格（A=1</w:t>
      </w:r>
      <w:r>
        <w:rPr>
          <w:rFonts w:hint="eastAsia" w:ascii="仿宋" w:hAnsi="仿宋" w:eastAsia="仿宋"/>
          <w:b/>
          <w:sz w:val="24"/>
          <w:lang w:val="en-US" w:eastAsia="zh-CN"/>
        </w:rPr>
        <w:t>5</w:t>
      </w:r>
      <w:r>
        <w:rPr>
          <w:rFonts w:hint="eastAsia" w:ascii="仿宋" w:hAnsi="仿宋" w:eastAsia="仿宋"/>
          <w:b/>
          <w:sz w:val="24"/>
        </w:rPr>
        <w:t>分）：</w:t>
      </w:r>
    </w:p>
    <w:p>
      <w:pPr>
        <w:autoSpaceDE w:val="0"/>
        <w:autoSpaceDN w:val="0"/>
        <w:spacing w:line="460" w:lineRule="exact"/>
        <w:ind w:firstLine="482" w:firstLineChars="200"/>
        <w:rPr>
          <w:rFonts w:ascii="仿宋" w:hAnsi="仿宋" w:eastAsia="仿宋" w:cs="仿宋_GB2312"/>
          <w:sz w:val="24"/>
          <w:lang w:val="zh-CN"/>
        </w:rPr>
      </w:pPr>
      <w:r>
        <w:rPr>
          <w:rFonts w:hint="eastAsia" w:ascii="仿宋" w:hAnsi="仿宋" w:eastAsia="仿宋" w:cs="仿宋_GB2312"/>
          <w:b/>
          <w:bCs/>
          <w:sz w:val="24"/>
        </w:rPr>
        <w:t>23.1</w:t>
      </w:r>
      <w:r>
        <w:rPr>
          <w:rFonts w:hint="eastAsia" w:ascii="仿宋" w:hAnsi="仿宋" w:eastAsia="仿宋" w:cs="仿宋_GB2312"/>
          <w:b/>
          <w:bCs/>
          <w:sz w:val="24"/>
          <w:lang w:val="zh-CN"/>
        </w:rPr>
        <w:t>报价的合理性：</w:t>
      </w:r>
      <w:r>
        <w:rPr>
          <w:rFonts w:hint="eastAsia" w:ascii="仿宋" w:hAnsi="仿宋" w:eastAsia="仿宋" w:cs="仿宋_GB2312"/>
          <w:sz w:val="24"/>
          <w:lang w:val="zh-CN"/>
        </w:rPr>
        <w:t>分析总报价及各个分项报价是否合理，报价范围是否完整，有否重大错漏项</w:t>
      </w:r>
      <w:r>
        <w:rPr>
          <w:rFonts w:hint="eastAsia" w:ascii="仿宋" w:hAnsi="仿宋" w:eastAsia="仿宋"/>
          <w:sz w:val="24"/>
        </w:rPr>
        <w:t>，评标委员会认为投标报价出现异常时，有权要求投标人在评标期间对投标报价的详细组成和投标产品的供应渠道等事项作出解释和澄清，并确认其投标报价是否有效</w:t>
      </w:r>
      <w:r>
        <w:rPr>
          <w:rFonts w:hint="eastAsia" w:ascii="仿宋" w:hAnsi="仿宋" w:eastAsia="仿宋" w:cs="仿宋_GB2312"/>
          <w:sz w:val="24"/>
          <w:lang w:val="zh-CN"/>
        </w:rPr>
        <w:t>。</w:t>
      </w:r>
    </w:p>
    <w:p>
      <w:pPr>
        <w:spacing w:line="460" w:lineRule="exact"/>
        <w:ind w:firstLine="482" w:firstLineChars="200"/>
        <w:rPr>
          <w:rFonts w:ascii="仿宋" w:hAnsi="仿宋" w:eastAsia="仿宋"/>
          <w:b/>
          <w:spacing w:val="6"/>
          <w:sz w:val="24"/>
        </w:rPr>
      </w:pPr>
      <w:r>
        <w:rPr>
          <w:rFonts w:hint="eastAsia" w:ascii="仿宋" w:hAnsi="仿宋" w:eastAsia="仿宋" w:cs="仿宋_GB2312"/>
          <w:b/>
          <w:bCs/>
          <w:sz w:val="24"/>
        </w:rPr>
        <w:t>23.2</w:t>
      </w:r>
      <w:r>
        <w:rPr>
          <w:rFonts w:hint="eastAsia" w:ascii="仿宋" w:hAnsi="仿宋" w:eastAsia="仿宋" w:cs="仿宋_GB2312"/>
          <w:b/>
          <w:bCs/>
          <w:sz w:val="24"/>
          <w:lang w:val="zh-CN"/>
        </w:rPr>
        <w:t>报价分计算方法：</w:t>
      </w:r>
      <w:r>
        <w:rPr>
          <w:rFonts w:hint="eastAsia" w:ascii="仿宋" w:hAnsi="仿宋" w:eastAsia="仿宋" w:cs="仿宋_GB2312"/>
          <w:spacing w:val="6"/>
          <w:sz w:val="24"/>
          <w:lang w:val="zh-CN"/>
        </w:rPr>
        <w:t>根据各投标人的有效投标报价，以满足招标文件要求且有效投标价格的最低的投标报价为评标基准价，其价格分为</w:t>
      </w:r>
      <w:r>
        <w:rPr>
          <w:rFonts w:hint="eastAsia" w:ascii="仿宋" w:hAnsi="仿宋" w:eastAsia="仿宋" w:cs="仿宋_GB2312"/>
          <w:spacing w:val="6"/>
          <w:sz w:val="24"/>
          <w:lang w:val="en-US" w:eastAsia="zh-CN"/>
        </w:rPr>
        <w:t>15</w:t>
      </w:r>
      <w:r>
        <w:rPr>
          <w:rFonts w:hint="eastAsia" w:ascii="仿宋" w:hAnsi="仿宋" w:eastAsia="仿宋" w:cs="仿宋_GB2312"/>
          <w:spacing w:val="6"/>
          <w:sz w:val="24"/>
          <w:lang w:val="zh-CN"/>
        </w:rPr>
        <w:t>分。其他投标人的价格分统一按照下列公式计算：投标报价得分＝(评标基准价/有效投标报价)</w:t>
      </w:r>
      <w:r>
        <w:rPr>
          <w:rFonts w:hint="eastAsia" w:ascii="仿宋" w:hAnsi="仿宋" w:eastAsia="仿宋"/>
          <w:spacing w:val="6"/>
          <w:sz w:val="24"/>
        </w:rPr>
        <w:t>×</w:t>
      </w:r>
      <w:r>
        <w:rPr>
          <w:rFonts w:hint="eastAsia" w:ascii="仿宋" w:hAnsi="仿宋" w:eastAsia="仿宋" w:cs="仿宋_GB2312"/>
          <w:spacing w:val="6"/>
          <w:sz w:val="24"/>
          <w:lang w:val="zh-CN"/>
        </w:rPr>
        <w:t>价格权值</w:t>
      </w:r>
      <w:r>
        <w:rPr>
          <w:rFonts w:hint="eastAsia" w:ascii="仿宋" w:hAnsi="仿宋" w:eastAsia="仿宋"/>
          <w:spacing w:val="6"/>
          <w:sz w:val="24"/>
        </w:rPr>
        <w:t>×</w:t>
      </w:r>
      <w:r>
        <w:rPr>
          <w:rFonts w:hint="eastAsia" w:ascii="仿宋" w:hAnsi="仿宋" w:eastAsia="仿宋" w:cs="仿宋_GB2312"/>
          <w:spacing w:val="6"/>
          <w:sz w:val="24"/>
          <w:lang w:val="zh-CN"/>
        </w:rPr>
        <w:t>100(精确到小数点后二位，由采购代理机构当场统一计算)。</w:t>
      </w:r>
      <w:bookmarkStart w:id="418" w:name="_Hlk497393397"/>
    </w:p>
    <w:p>
      <w:pPr>
        <w:snapToGrid w:val="0"/>
        <w:spacing w:line="460" w:lineRule="exact"/>
        <w:ind w:firstLine="482" w:firstLineChars="200"/>
        <w:rPr>
          <w:rFonts w:ascii="仿宋" w:hAnsi="仿宋" w:eastAsia="仿宋"/>
          <w:sz w:val="24"/>
        </w:rPr>
      </w:pPr>
      <w:r>
        <w:rPr>
          <w:rFonts w:hint="eastAsia" w:ascii="仿宋" w:hAnsi="仿宋" w:eastAsia="仿宋"/>
          <w:b/>
          <w:sz w:val="24"/>
        </w:rPr>
        <w:t>24.商务技术（</w:t>
      </w:r>
      <w:r>
        <w:rPr>
          <w:rFonts w:hint="eastAsia" w:ascii="仿宋" w:hAnsi="仿宋" w:eastAsia="仿宋"/>
          <w:b/>
          <w:sz w:val="24"/>
          <w:lang w:val="en-US" w:eastAsia="zh-CN"/>
        </w:rPr>
        <w:t>B</w:t>
      </w:r>
      <w:r>
        <w:rPr>
          <w:rFonts w:hint="eastAsia" w:ascii="仿宋" w:hAnsi="仿宋" w:eastAsia="仿宋"/>
          <w:b/>
          <w:sz w:val="24"/>
        </w:rPr>
        <w:t>=</w:t>
      </w:r>
      <w:r>
        <w:rPr>
          <w:rFonts w:hint="eastAsia" w:ascii="仿宋" w:hAnsi="仿宋" w:eastAsia="仿宋"/>
          <w:b/>
          <w:sz w:val="24"/>
          <w:lang w:val="en-US" w:eastAsia="zh-CN"/>
        </w:rPr>
        <w:t>85</w:t>
      </w:r>
      <w:r>
        <w:rPr>
          <w:rFonts w:hint="eastAsia" w:ascii="仿宋" w:hAnsi="仿宋" w:eastAsia="仿宋"/>
          <w:b/>
          <w:sz w:val="24"/>
        </w:rPr>
        <w:t>分）</w:t>
      </w:r>
      <w:bookmarkEnd w:id="418"/>
      <w:r>
        <w:rPr>
          <w:rFonts w:hint="eastAsia" w:ascii="仿宋" w:hAnsi="仿宋" w:eastAsia="仿宋"/>
          <w:sz w:val="24"/>
        </w:rPr>
        <w:t>：</w:t>
      </w:r>
    </w:p>
    <w:p>
      <w:pPr>
        <w:spacing w:line="460" w:lineRule="exact"/>
        <w:ind w:firstLine="480" w:firstLineChars="200"/>
        <w:rPr>
          <w:rFonts w:ascii="仿宋" w:hAnsi="仿宋" w:eastAsia="仿宋"/>
          <w:sz w:val="24"/>
        </w:rPr>
      </w:pPr>
      <w:r>
        <w:rPr>
          <w:rFonts w:hint="eastAsia" w:ascii="仿宋" w:hAnsi="仿宋" w:eastAsia="仿宋"/>
          <w:sz w:val="24"/>
        </w:rPr>
        <w:t>24.1评分细则：</w:t>
      </w:r>
    </w:p>
    <w:tbl>
      <w:tblPr>
        <w:tblStyle w:val="16"/>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843"/>
        <w:gridCol w:w="581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10" w:type="dxa"/>
            <w:noWrap w:val="0"/>
            <w:vAlign w:val="center"/>
          </w:tcPr>
          <w:p>
            <w:pPr>
              <w:adjustRightInd w:val="0"/>
              <w:snapToGrid w:val="0"/>
              <w:spacing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843" w:type="dxa"/>
            <w:noWrap w:val="0"/>
            <w:vAlign w:val="center"/>
          </w:tcPr>
          <w:p>
            <w:pPr>
              <w:adjustRightInd w:val="0"/>
              <w:snapToGrid w:val="0"/>
              <w:spacing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评分因素</w:t>
            </w:r>
          </w:p>
        </w:tc>
        <w:tc>
          <w:tcPr>
            <w:tcW w:w="5811" w:type="dxa"/>
            <w:noWrap w:val="0"/>
            <w:vAlign w:val="center"/>
          </w:tcPr>
          <w:p>
            <w:pPr>
              <w:adjustRightInd w:val="0"/>
              <w:snapToGrid w:val="0"/>
              <w:spacing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评分细则</w:t>
            </w:r>
          </w:p>
        </w:tc>
        <w:tc>
          <w:tcPr>
            <w:tcW w:w="993" w:type="dxa"/>
            <w:noWrap w:val="0"/>
            <w:vAlign w:val="center"/>
          </w:tcPr>
          <w:p>
            <w:pPr>
              <w:adjustRightInd w:val="0"/>
              <w:snapToGrid w:val="0"/>
              <w:spacing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r>
              <w:rPr>
                <w:rFonts w:hint="eastAsia" w:ascii="仿宋" w:hAnsi="仿宋" w:eastAsia="仿宋" w:cs="仿宋"/>
                <w:color w:val="auto"/>
                <w:kern w:val="0"/>
                <w:sz w:val="24"/>
                <w:szCs w:val="24"/>
                <w:highlight w:val="none"/>
              </w:rPr>
              <w:t>分</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10" w:type="dxa"/>
            <w:noWrap w:val="0"/>
            <w:vAlign w:val="center"/>
          </w:tcPr>
          <w:p>
            <w:pPr>
              <w:adjustRightInd w:val="0"/>
              <w:snapToGrid w:val="0"/>
              <w:spacing w:line="300" w:lineRule="auto"/>
              <w:jc w:val="center"/>
              <w:rPr>
                <w:rFonts w:hint="eastAsia" w:ascii="仿宋" w:hAnsi="仿宋" w:eastAsia="仿宋" w:cs="仿宋"/>
                <w:color w:val="auto"/>
                <w:sz w:val="24"/>
                <w:szCs w:val="24"/>
                <w:highlight w:val="none"/>
              </w:rPr>
            </w:pPr>
          </w:p>
        </w:tc>
        <w:tc>
          <w:tcPr>
            <w:tcW w:w="1843" w:type="dxa"/>
            <w:noWrap w:val="0"/>
            <w:vAlign w:val="center"/>
          </w:tcPr>
          <w:p>
            <w:pPr>
              <w:adjustRightInd w:val="0"/>
              <w:snapToGrid w:val="0"/>
              <w:spacing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（一）履约能力</w:t>
            </w:r>
          </w:p>
        </w:tc>
        <w:tc>
          <w:tcPr>
            <w:tcW w:w="5811" w:type="dxa"/>
            <w:noWrap w:val="0"/>
            <w:vAlign w:val="center"/>
          </w:tcPr>
          <w:p>
            <w:pPr>
              <w:adjustRightInd w:val="0"/>
              <w:snapToGrid w:val="0"/>
              <w:spacing w:line="300" w:lineRule="auto"/>
              <w:jc w:val="center"/>
              <w:rPr>
                <w:rFonts w:hint="eastAsia" w:ascii="仿宋" w:hAnsi="仿宋" w:eastAsia="仿宋" w:cs="仿宋"/>
                <w:color w:val="auto"/>
                <w:sz w:val="24"/>
                <w:szCs w:val="24"/>
                <w:highlight w:val="none"/>
              </w:rPr>
            </w:pPr>
          </w:p>
        </w:tc>
        <w:tc>
          <w:tcPr>
            <w:tcW w:w="993" w:type="dxa"/>
            <w:noWrap w:val="0"/>
            <w:vAlign w:val="center"/>
          </w:tcPr>
          <w:p>
            <w:pPr>
              <w:adjustRightInd w:val="0"/>
              <w:snapToGrid w:val="0"/>
              <w:spacing w:line="30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noWrap w:val="0"/>
            <w:vAlign w:val="center"/>
          </w:tcPr>
          <w:p>
            <w:pPr>
              <w:adjustRightInd w:val="0"/>
              <w:snapToGrid w:val="0"/>
              <w:spacing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43" w:type="dxa"/>
            <w:noWrap w:val="0"/>
            <w:vAlign w:val="center"/>
          </w:tcPr>
          <w:p>
            <w:pPr>
              <w:adjustRightInd w:val="0"/>
              <w:snapToGrid w:val="0"/>
              <w:spacing w:line="30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管理体系认证</w:t>
            </w:r>
          </w:p>
        </w:tc>
        <w:tc>
          <w:tcPr>
            <w:tcW w:w="5811" w:type="dxa"/>
            <w:noWrap w:val="0"/>
            <w:vAlign w:val="center"/>
          </w:tcPr>
          <w:p>
            <w:pPr>
              <w:spacing w:line="276"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管理体系认证</w:t>
            </w:r>
            <w:r>
              <w:rPr>
                <w:rFonts w:hint="eastAsia" w:ascii="仿宋" w:hAnsi="仿宋" w:eastAsia="仿宋" w:cs="仿宋"/>
                <w:b/>
                <w:bCs/>
                <w:color w:val="auto"/>
                <w:sz w:val="24"/>
                <w:szCs w:val="24"/>
                <w:highlight w:val="none"/>
              </w:rPr>
              <w:t>（0-4分）</w:t>
            </w:r>
            <w:r>
              <w:rPr>
                <w:rFonts w:hint="eastAsia" w:ascii="仿宋" w:hAnsi="仿宋" w:eastAsia="仿宋" w:cs="仿宋"/>
                <w:color w:val="auto"/>
                <w:sz w:val="24"/>
                <w:szCs w:val="24"/>
                <w:highlight w:val="none"/>
              </w:rPr>
              <w:t>。供应商具有有效的质量管理体系认证的得1分，环境管理体系认证的得1分，职业健康管理体系认证的得1分，企业诚信管理体系认证的得1分。</w:t>
            </w:r>
            <w:r>
              <w:rPr>
                <w:rFonts w:hint="eastAsia" w:ascii="仿宋" w:hAnsi="仿宋" w:eastAsia="仿宋" w:cs="仿宋"/>
                <w:b/>
                <w:color w:val="auto"/>
                <w:sz w:val="24"/>
                <w:szCs w:val="24"/>
                <w:highlight w:val="none"/>
              </w:rPr>
              <w:t>投标文件中应提供证明材料</w:t>
            </w:r>
            <w:r>
              <w:rPr>
                <w:rFonts w:hint="eastAsia" w:ascii="仿宋" w:hAnsi="仿宋" w:eastAsia="仿宋" w:cs="仿宋"/>
                <w:b/>
                <w:color w:val="auto"/>
                <w:sz w:val="24"/>
                <w:szCs w:val="24"/>
                <w:highlight w:val="none"/>
                <w:lang w:val="en-US" w:eastAsia="zh-CN"/>
              </w:rPr>
              <w:t>扫描件</w:t>
            </w:r>
            <w:r>
              <w:rPr>
                <w:rFonts w:hint="eastAsia" w:ascii="仿宋" w:hAnsi="仿宋" w:eastAsia="仿宋" w:cs="仿宋"/>
                <w:b/>
                <w:color w:val="auto"/>
                <w:sz w:val="24"/>
                <w:szCs w:val="24"/>
                <w:highlight w:val="none"/>
              </w:rPr>
              <w:t>，投标文件中未提供证明材料不得分。</w:t>
            </w:r>
          </w:p>
        </w:tc>
        <w:tc>
          <w:tcPr>
            <w:tcW w:w="993" w:type="dxa"/>
            <w:noWrap w:val="0"/>
            <w:vAlign w:val="center"/>
          </w:tcPr>
          <w:p>
            <w:pPr>
              <w:adjustRightInd w:val="0"/>
              <w:snapToGrid w:val="0"/>
              <w:spacing w:line="30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noWrap w:val="0"/>
            <w:vAlign w:val="center"/>
          </w:tcPr>
          <w:p>
            <w:pPr>
              <w:adjustRightInd w:val="0"/>
              <w:snapToGrid w:val="0"/>
              <w:spacing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43" w:type="dxa"/>
            <w:noWrap w:val="0"/>
            <w:vAlign w:val="center"/>
          </w:tcPr>
          <w:p>
            <w:pPr>
              <w:adjustRightInd w:val="0"/>
              <w:snapToGrid w:val="0"/>
              <w:spacing w:line="30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shd w:val="clear" w:color="auto" w:fill="FFFFFF"/>
              </w:rPr>
              <w:t>类似业绩</w:t>
            </w:r>
          </w:p>
        </w:tc>
        <w:tc>
          <w:tcPr>
            <w:tcW w:w="5811" w:type="dxa"/>
            <w:noWrap w:val="0"/>
            <w:vAlign w:val="center"/>
          </w:tcPr>
          <w:p>
            <w:pPr>
              <w:spacing w:line="276"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投标人自201</w:t>
            </w:r>
            <w:r>
              <w:rPr>
                <w:rFonts w:hint="eastAsia" w:ascii="仿宋" w:hAnsi="仿宋" w:eastAsia="仿宋" w:cs="仿宋"/>
                <w:color w:val="auto"/>
                <w:sz w:val="24"/>
                <w:szCs w:val="24"/>
                <w:highlight w:val="none"/>
                <w:lang w:eastAsia="zh-CN"/>
              </w:rPr>
              <w:t>7</w:t>
            </w:r>
            <w:r>
              <w:rPr>
                <w:rFonts w:hint="eastAsia" w:ascii="仿宋" w:hAnsi="仿宋" w:eastAsia="仿宋" w:cs="仿宋"/>
                <w:color w:val="auto"/>
                <w:sz w:val="24"/>
                <w:szCs w:val="24"/>
                <w:highlight w:val="none"/>
              </w:rPr>
              <w:t>年1月至投标截止日，具有公厕保洁项目业绩，1个合同得1分，最高得5分。（0－5分）</w:t>
            </w:r>
          </w:p>
          <w:p>
            <w:pPr>
              <w:spacing w:line="276"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szCs w:val="24"/>
                <w:highlight w:val="none"/>
                <w:lang w:val="en-US" w:eastAsia="zh-CN"/>
              </w:rPr>
              <w:t>以合同签订时间为准，</w:t>
            </w:r>
            <w:r>
              <w:rPr>
                <w:rFonts w:hint="eastAsia" w:ascii="仿宋" w:hAnsi="仿宋" w:eastAsia="仿宋" w:cs="仿宋"/>
                <w:b/>
                <w:color w:val="auto"/>
                <w:sz w:val="24"/>
                <w:szCs w:val="24"/>
                <w:highlight w:val="none"/>
              </w:rPr>
              <w:t>投标文件中应提供证明材料</w:t>
            </w:r>
            <w:r>
              <w:rPr>
                <w:rFonts w:hint="eastAsia" w:ascii="仿宋" w:hAnsi="仿宋" w:eastAsia="仿宋" w:cs="仿宋"/>
                <w:b/>
                <w:color w:val="auto"/>
                <w:sz w:val="24"/>
                <w:szCs w:val="24"/>
                <w:highlight w:val="none"/>
                <w:lang w:val="en-US" w:eastAsia="zh-CN"/>
              </w:rPr>
              <w:t>扫描件</w:t>
            </w:r>
            <w:r>
              <w:rPr>
                <w:rFonts w:hint="eastAsia" w:ascii="仿宋" w:hAnsi="仿宋" w:eastAsia="仿宋" w:cs="仿宋"/>
                <w:b/>
                <w:color w:val="auto"/>
                <w:sz w:val="24"/>
                <w:szCs w:val="24"/>
                <w:highlight w:val="none"/>
              </w:rPr>
              <w:t>，投标文件中未提供证明材料</w:t>
            </w:r>
            <w:r>
              <w:rPr>
                <w:rFonts w:hint="eastAsia" w:ascii="仿宋" w:hAnsi="仿宋" w:eastAsia="仿宋" w:cs="仿宋"/>
                <w:b/>
                <w:color w:val="auto"/>
                <w:sz w:val="24"/>
                <w:szCs w:val="24"/>
                <w:highlight w:val="none"/>
                <w:lang w:val="en-US" w:eastAsia="zh-CN"/>
              </w:rPr>
              <w:t>扫描件</w:t>
            </w:r>
            <w:r>
              <w:rPr>
                <w:rFonts w:hint="eastAsia" w:ascii="仿宋" w:hAnsi="仿宋" w:eastAsia="仿宋" w:cs="仿宋"/>
                <w:b/>
                <w:color w:val="auto"/>
                <w:sz w:val="24"/>
                <w:szCs w:val="24"/>
                <w:highlight w:val="none"/>
              </w:rPr>
              <w:t>不得分。</w:t>
            </w:r>
          </w:p>
        </w:tc>
        <w:tc>
          <w:tcPr>
            <w:tcW w:w="993" w:type="dxa"/>
            <w:noWrap w:val="0"/>
            <w:vAlign w:val="center"/>
          </w:tcPr>
          <w:p>
            <w:pPr>
              <w:autoSpaceDE w:val="0"/>
              <w:adjustRightInd w:val="0"/>
              <w:snapToGrid w:val="0"/>
              <w:spacing w:line="300" w:lineRule="auto"/>
              <w:jc w:val="center"/>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rPr>
              <w:t>5</w:t>
            </w:r>
            <w:r>
              <w:rPr>
                <w:rFonts w:hint="eastAsia" w:ascii="仿宋" w:hAnsi="仿宋" w:eastAsia="仿宋" w:cs="仿宋"/>
                <w:color w:val="auto"/>
                <w:sz w:val="24"/>
                <w:szCs w:val="24"/>
                <w:highlight w:val="none"/>
                <w:lang w:val="en-US" w:eastAsia="zh-CN"/>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noWrap w:val="0"/>
            <w:vAlign w:val="center"/>
          </w:tcPr>
          <w:p>
            <w:pPr>
              <w:adjustRightInd w:val="0"/>
              <w:snapToGrid w:val="0"/>
              <w:spacing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43" w:type="dxa"/>
            <w:noWrap w:val="0"/>
            <w:vAlign w:val="center"/>
          </w:tcPr>
          <w:p>
            <w:pPr>
              <w:adjustRightInd w:val="0"/>
              <w:snapToGrid w:val="0"/>
              <w:spacing w:line="30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sz w:val="24"/>
                <w:szCs w:val="24"/>
                <w:highlight w:val="none"/>
              </w:rPr>
              <w:t>企业相关荣誉</w:t>
            </w:r>
          </w:p>
        </w:tc>
        <w:tc>
          <w:tcPr>
            <w:tcW w:w="5811" w:type="dxa"/>
            <w:noWrap w:val="0"/>
            <w:vAlign w:val="center"/>
          </w:tcPr>
          <w:p>
            <w:pPr>
              <w:spacing w:line="276" w:lineRule="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sz w:val="24"/>
                <w:szCs w:val="24"/>
                <w:highlight w:val="none"/>
              </w:rPr>
              <w:t>投标人获得与环卫作业有关的荣誉</w:t>
            </w:r>
            <w:r>
              <w:rPr>
                <w:rFonts w:hint="eastAsia" w:ascii="仿宋" w:hAnsi="仿宋" w:eastAsia="仿宋" w:cs="仿宋"/>
                <w:b/>
                <w:bCs/>
                <w:color w:val="auto"/>
                <w:sz w:val="24"/>
                <w:szCs w:val="24"/>
                <w:highlight w:val="none"/>
              </w:rPr>
              <w:t>（0-3分）</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年1月以来投标人所获相关</w:t>
            </w:r>
            <w:r>
              <w:rPr>
                <w:rFonts w:hint="eastAsia" w:ascii="仿宋" w:hAnsi="仿宋" w:eastAsia="仿宋" w:cs="仿宋"/>
                <w:color w:val="auto"/>
                <w:sz w:val="24"/>
                <w:szCs w:val="24"/>
                <w:highlight w:val="none"/>
                <w:lang w:val="en-US" w:eastAsia="zh-CN"/>
              </w:rPr>
              <w:t>行业主管部门颁发的</w:t>
            </w:r>
            <w:r>
              <w:rPr>
                <w:rFonts w:hint="eastAsia" w:ascii="仿宋" w:hAnsi="仿宋" w:eastAsia="仿宋" w:cs="仿宋"/>
                <w:color w:val="auto"/>
                <w:sz w:val="24"/>
                <w:szCs w:val="24"/>
                <w:highlight w:val="none"/>
              </w:rPr>
              <w:t>荣誉。获得市级荣誉的得1分，获得省级荣誉的得2分，国家级荣誉的得3分。</w:t>
            </w:r>
            <w:r>
              <w:rPr>
                <w:rFonts w:hint="eastAsia" w:ascii="仿宋" w:hAnsi="仿宋" w:eastAsia="仿宋" w:cs="仿宋"/>
                <w:b/>
                <w:color w:val="auto"/>
                <w:sz w:val="24"/>
                <w:szCs w:val="24"/>
                <w:highlight w:val="none"/>
              </w:rPr>
              <w:t>投标人必须提供所获相关荣誉证明文件。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如投标人提供多个荣誉证书的，只取其中一个最高级别计算得分。</w:t>
            </w:r>
            <w:r>
              <w:rPr>
                <w:rFonts w:hint="eastAsia" w:ascii="仿宋" w:hAnsi="仿宋" w:eastAsia="仿宋" w:cs="仿宋"/>
                <w:color w:val="auto"/>
                <w:sz w:val="24"/>
                <w:szCs w:val="24"/>
                <w:highlight w:val="none"/>
                <w:lang w:eastAsia="zh-CN"/>
              </w:rPr>
              <w:t>）</w:t>
            </w:r>
          </w:p>
        </w:tc>
        <w:tc>
          <w:tcPr>
            <w:tcW w:w="993" w:type="dxa"/>
            <w:noWrap w:val="0"/>
            <w:vAlign w:val="center"/>
          </w:tcPr>
          <w:p>
            <w:pPr>
              <w:autoSpaceDE w:val="0"/>
              <w:adjustRightInd w:val="0"/>
              <w:snapToGrid w:val="0"/>
              <w:spacing w:line="300" w:lineRule="auto"/>
              <w:jc w:val="center"/>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rPr>
              <w:t>3</w:t>
            </w:r>
            <w:r>
              <w:rPr>
                <w:rFonts w:hint="eastAsia" w:ascii="仿宋" w:hAnsi="仿宋" w:eastAsia="仿宋" w:cs="仿宋"/>
                <w:color w:val="auto"/>
                <w:sz w:val="24"/>
                <w:szCs w:val="24"/>
                <w:highlight w:val="none"/>
                <w:lang w:val="en-US" w:eastAsia="zh-CN"/>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noWrap w:val="0"/>
            <w:vAlign w:val="center"/>
          </w:tcPr>
          <w:p>
            <w:pPr>
              <w:adjustRightInd w:val="0"/>
              <w:snapToGrid w:val="0"/>
              <w:spacing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43" w:type="dxa"/>
            <w:noWrap w:val="0"/>
            <w:vAlign w:val="center"/>
          </w:tcPr>
          <w:p>
            <w:pPr>
              <w:adjustRightInd w:val="0"/>
              <w:snapToGrid w:val="0"/>
              <w:spacing w:line="30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环卫作业相关的通报批评</w:t>
            </w:r>
          </w:p>
        </w:tc>
        <w:tc>
          <w:tcPr>
            <w:tcW w:w="5811" w:type="dxa"/>
            <w:noWrap w:val="0"/>
            <w:vAlign w:val="center"/>
          </w:tcPr>
          <w:p>
            <w:pPr>
              <w:spacing w:line="276"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与环卫作业相关的通报批评（0－</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分）。201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年1月1日至今，投标人被市、区</w:t>
            </w:r>
            <w:r>
              <w:rPr>
                <w:rFonts w:hint="eastAsia" w:ascii="仿宋" w:hAnsi="仿宋" w:eastAsia="仿宋" w:cs="仿宋"/>
                <w:color w:val="auto"/>
                <w:sz w:val="24"/>
                <w:szCs w:val="24"/>
                <w:highlight w:val="none"/>
                <w:lang w:eastAsia="zh-CN"/>
              </w:rPr>
              <w:t>环卫主管</w:t>
            </w:r>
            <w:r>
              <w:rPr>
                <w:rFonts w:hint="eastAsia" w:ascii="仿宋" w:hAnsi="仿宋" w:eastAsia="仿宋" w:cs="仿宋"/>
                <w:color w:val="auto"/>
                <w:sz w:val="24"/>
                <w:szCs w:val="24"/>
                <w:highlight w:val="none"/>
              </w:rPr>
              <w:t>部门通报批评，地、市级通报一次扣</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分，县、区级扣2分，扣完</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分为止，未被通报批评过的得满分</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b/>
                <w:color w:val="auto"/>
                <w:sz w:val="24"/>
                <w:szCs w:val="24"/>
                <w:highlight w:val="none"/>
              </w:rPr>
              <w:t>（以证书或公告发布之日为准，未被通报批评者请在投标文件中提供承诺书，无承诺书者不得分，</w:t>
            </w:r>
            <w:r>
              <w:rPr>
                <w:rFonts w:hint="eastAsia" w:ascii="仿宋" w:hAnsi="仿宋" w:eastAsia="仿宋" w:cs="仿宋"/>
                <w:b/>
                <w:color w:val="auto"/>
                <w:sz w:val="24"/>
                <w:szCs w:val="24"/>
                <w:highlight w:val="none"/>
                <w:lang w:eastAsia="zh-CN"/>
              </w:rPr>
              <w:t>不良信息信用已修复的，不作为负面信息使用，</w:t>
            </w:r>
            <w:r>
              <w:rPr>
                <w:rFonts w:hint="eastAsia" w:ascii="仿宋" w:hAnsi="仿宋" w:eastAsia="仿宋" w:cs="仿宋"/>
                <w:b/>
                <w:color w:val="auto"/>
                <w:sz w:val="24"/>
                <w:szCs w:val="24"/>
                <w:highlight w:val="none"/>
              </w:rPr>
              <w:t>若有隐瞒的取消其中标资格）。</w:t>
            </w:r>
          </w:p>
        </w:tc>
        <w:tc>
          <w:tcPr>
            <w:tcW w:w="993" w:type="dxa"/>
            <w:noWrap w:val="0"/>
            <w:vAlign w:val="center"/>
          </w:tcPr>
          <w:p>
            <w:pPr>
              <w:autoSpaceDE w:val="0"/>
              <w:adjustRightInd w:val="0"/>
              <w:snapToGrid w:val="0"/>
              <w:spacing w:line="300" w:lineRule="auto"/>
              <w:jc w:val="center"/>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rPr>
              <w:t>4</w:t>
            </w:r>
            <w:r>
              <w:rPr>
                <w:rFonts w:hint="eastAsia" w:ascii="仿宋" w:hAnsi="仿宋" w:eastAsia="仿宋" w:cs="仿宋"/>
                <w:color w:val="auto"/>
                <w:sz w:val="24"/>
                <w:szCs w:val="24"/>
                <w:highlight w:val="none"/>
                <w:lang w:val="en-US" w:eastAsia="zh-CN"/>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8" w:hRule="atLeast"/>
          <w:jc w:val="center"/>
        </w:trPr>
        <w:tc>
          <w:tcPr>
            <w:tcW w:w="710" w:type="dxa"/>
            <w:noWrap w:val="0"/>
            <w:vAlign w:val="center"/>
          </w:tcPr>
          <w:p>
            <w:pPr>
              <w:adjustRightInd w:val="0"/>
              <w:snapToGrid w:val="0"/>
              <w:spacing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43" w:type="dxa"/>
            <w:noWrap w:val="0"/>
            <w:vAlign w:val="center"/>
          </w:tcPr>
          <w:p>
            <w:pPr>
              <w:adjustRightInd w:val="0"/>
              <w:snapToGrid w:val="0"/>
              <w:spacing w:line="30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员工薪资发放规范及权益保障</w:t>
            </w:r>
          </w:p>
        </w:tc>
        <w:tc>
          <w:tcPr>
            <w:tcW w:w="5811" w:type="dxa"/>
            <w:noWrap w:val="0"/>
            <w:vAlign w:val="center"/>
          </w:tcPr>
          <w:p>
            <w:pPr>
              <w:spacing w:before="120" w:beforeLines="50" w:after="120" w:afterLines="50" w:line="276"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投标人的员工薪资发放规范及时（0－</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分），201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年1月1日至今，未发生过有关员工薪酬及权益保障方面的投诉、群体性事件、被劳动部门处罚及被市级环卫主管部门通报批评的得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分，否则不得分。</w:t>
            </w:r>
            <w:r>
              <w:rPr>
                <w:rFonts w:hint="eastAsia" w:ascii="仿宋" w:hAnsi="仿宋" w:eastAsia="仿宋" w:cs="仿宋"/>
                <w:b/>
                <w:color w:val="auto"/>
                <w:sz w:val="24"/>
                <w:szCs w:val="24"/>
                <w:highlight w:val="none"/>
              </w:rPr>
              <w:t>（以证书或公告发布之日为准，未被通报批评或处罚者请在投标文件中提供承诺书，无承诺书者不得分，若有隐瞒的取消其中标资格）。</w:t>
            </w:r>
          </w:p>
        </w:tc>
        <w:tc>
          <w:tcPr>
            <w:tcW w:w="993" w:type="dxa"/>
            <w:noWrap w:val="0"/>
            <w:vAlign w:val="center"/>
          </w:tcPr>
          <w:p>
            <w:pPr>
              <w:autoSpaceDE w:val="0"/>
              <w:adjustRightInd w:val="0"/>
              <w:snapToGrid w:val="0"/>
              <w:spacing w:line="300" w:lineRule="auto"/>
              <w:jc w:val="center"/>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rPr>
              <w:t>4</w:t>
            </w:r>
            <w:r>
              <w:rPr>
                <w:rFonts w:hint="eastAsia" w:ascii="仿宋" w:hAnsi="仿宋" w:eastAsia="仿宋" w:cs="仿宋"/>
                <w:color w:val="auto"/>
                <w:sz w:val="24"/>
                <w:szCs w:val="24"/>
                <w:highlight w:val="none"/>
                <w:lang w:val="en-US" w:eastAsia="zh-CN"/>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710" w:type="dxa"/>
            <w:noWrap w:val="0"/>
            <w:vAlign w:val="center"/>
          </w:tcPr>
          <w:p>
            <w:pPr>
              <w:adjustRightInd w:val="0"/>
              <w:snapToGrid w:val="0"/>
              <w:spacing w:line="30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1843" w:type="dxa"/>
            <w:noWrap w:val="0"/>
            <w:vAlign w:val="center"/>
          </w:tcPr>
          <w:p>
            <w:pPr>
              <w:spacing w:before="120" w:beforeLines="50" w:after="120" w:afterLines="50" w:line="3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员工管理</w:t>
            </w:r>
          </w:p>
        </w:tc>
        <w:tc>
          <w:tcPr>
            <w:tcW w:w="5811" w:type="dxa"/>
            <w:noWrap w:val="0"/>
            <w:vAlign w:val="top"/>
          </w:tcPr>
          <w:p>
            <w:pPr>
              <w:spacing w:before="120" w:beforeLines="50" w:after="120" w:afterLines="50" w:line="276"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员工管理制度（签订规范的员工劳动合同、业务培训制度）、完善的员工档案并提供员工的社保证明、人身意外伤害保险证明、员工考核制度、员工绩效评价的得3分，每缺少一项扣0.</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分。（0－3分）</w:t>
            </w:r>
          </w:p>
        </w:tc>
        <w:tc>
          <w:tcPr>
            <w:tcW w:w="993" w:type="dxa"/>
            <w:noWrap w:val="0"/>
            <w:vAlign w:val="center"/>
          </w:tcPr>
          <w:p>
            <w:pPr>
              <w:spacing w:before="120" w:beforeLines="50" w:after="120" w:afterLines="50" w:line="3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10" w:type="dxa"/>
            <w:vMerge w:val="restart"/>
            <w:noWrap w:val="0"/>
            <w:vAlign w:val="center"/>
          </w:tcPr>
          <w:p>
            <w:pPr>
              <w:adjustRightInd w:val="0"/>
              <w:snapToGrid w:val="0"/>
              <w:spacing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p>
        </w:tc>
        <w:tc>
          <w:tcPr>
            <w:tcW w:w="1843" w:type="dxa"/>
            <w:vMerge w:val="restart"/>
            <w:noWrap w:val="0"/>
            <w:vAlign w:val="center"/>
          </w:tcPr>
          <w:p>
            <w:pPr>
              <w:adjustRightInd w:val="0"/>
              <w:snapToGrid w:val="0"/>
              <w:spacing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安全生产</w:t>
            </w:r>
          </w:p>
        </w:tc>
        <w:tc>
          <w:tcPr>
            <w:tcW w:w="5811" w:type="dxa"/>
            <w:noWrap w:val="0"/>
            <w:vAlign w:val="center"/>
          </w:tcPr>
          <w:p>
            <w:pPr>
              <w:spacing w:line="276"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a.制订安全生产制度，得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分，未制订的，该项不得分。（0－</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993" w:type="dxa"/>
            <w:noWrap w:val="0"/>
            <w:vAlign w:val="center"/>
          </w:tcPr>
          <w:p>
            <w:pPr>
              <w:autoSpaceDE w:val="0"/>
              <w:adjustRightInd w:val="0"/>
              <w:snapToGrid w:val="0"/>
              <w:spacing w:line="300" w:lineRule="auto"/>
              <w:jc w:val="center"/>
              <w:rPr>
                <w:rFonts w:hint="eastAsia" w:ascii="仿宋" w:hAnsi="仿宋" w:eastAsia="仿宋" w:cs="仿宋"/>
                <w:bCs/>
                <w:color w:val="auto"/>
                <w:kern w:val="0"/>
                <w:sz w:val="24"/>
                <w:szCs w:val="24"/>
                <w:highlight w:val="none"/>
                <w:lang w:eastAsia="zh-CN"/>
              </w:rPr>
            </w:pPr>
            <w:r>
              <w:rPr>
                <w:rFonts w:hint="eastAsia" w:ascii="仿宋" w:hAnsi="仿宋" w:eastAsia="仿宋" w:cs="仿宋"/>
                <w:bCs/>
                <w:color w:val="auto"/>
                <w:kern w:val="0"/>
                <w:sz w:val="24"/>
                <w:szCs w:val="24"/>
                <w:highlight w:val="none"/>
                <w:lang w:val="en-US" w:eastAsia="zh-CN"/>
              </w:rPr>
              <w:t>3</w:t>
            </w:r>
            <w:r>
              <w:rPr>
                <w:rFonts w:hint="eastAsia" w:ascii="仿宋" w:hAnsi="仿宋" w:eastAsia="仿宋" w:cs="仿宋"/>
                <w:color w:val="auto"/>
                <w:sz w:val="24"/>
                <w:szCs w:val="24"/>
                <w:highlight w:val="none"/>
                <w:lang w:val="en-US" w:eastAsia="zh-CN"/>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10" w:type="dxa"/>
            <w:vMerge w:val="continue"/>
            <w:noWrap w:val="0"/>
            <w:vAlign w:val="center"/>
          </w:tcPr>
          <w:p>
            <w:pPr>
              <w:adjustRightInd w:val="0"/>
              <w:snapToGrid w:val="0"/>
              <w:spacing w:line="300" w:lineRule="auto"/>
              <w:jc w:val="center"/>
              <w:rPr>
                <w:rFonts w:hint="eastAsia" w:ascii="仿宋" w:hAnsi="仿宋" w:eastAsia="仿宋" w:cs="仿宋"/>
                <w:color w:val="auto"/>
                <w:sz w:val="24"/>
                <w:szCs w:val="24"/>
                <w:highlight w:val="none"/>
              </w:rPr>
            </w:pPr>
          </w:p>
        </w:tc>
        <w:tc>
          <w:tcPr>
            <w:tcW w:w="1843" w:type="dxa"/>
            <w:vMerge w:val="continue"/>
            <w:noWrap w:val="0"/>
            <w:vAlign w:val="center"/>
          </w:tcPr>
          <w:p>
            <w:pPr>
              <w:adjustRightInd w:val="0"/>
              <w:snapToGrid w:val="0"/>
              <w:spacing w:line="300" w:lineRule="auto"/>
              <w:jc w:val="center"/>
              <w:rPr>
                <w:rFonts w:hint="eastAsia" w:ascii="仿宋" w:hAnsi="仿宋" w:eastAsia="仿宋" w:cs="仿宋"/>
                <w:color w:val="auto"/>
                <w:sz w:val="24"/>
                <w:szCs w:val="24"/>
                <w:highlight w:val="none"/>
              </w:rPr>
            </w:pPr>
          </w:p>
        </w:tc>
        <w:tc>
          <w:tcPr>
            <w:tcW w:w="5811" w:type="dxa"/>
            <w:noWrap w:val="0"/>
            <w:vAlign w:val="center"/>
          </w:tcPr>
          <w:p>
            <w:pPr>
              <w:spacing w:line="276"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b.有专职安全员，且持有安全生产证书，得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分，没有专职安全生产管理员的，该项不得分。（0－</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993" w:type="dxa"/>
            <w:noWrap w:val="0"/>
            <w:vAlign w:val="center"/>
          </w:tcPr>
          <w:p>
            <w:pPr>
              <w:autoSpaceDE w:val="0"/>
              <w:adjustRightInd w:val="0"/>
              <w:snapToGrid w:val="0"/>
              <w:spacing w:line="300" w:lineRule="auto"/>
              <w:jc w:val="center"/>
              <w:rPr>
                <w:rFonts w:hint="eastAsia" w:ascii="仿宋" w:hAnsi="仿宋" w:eastAsia="仿宋" w:cs="仿宋"/>
                <w:bCs/>
                <w:color w:val="auto"/>
                <w:kern w:val="0"/>
                <w:sz w:val="24"/>
                <w:szCs w:val="24"/>
                <w:highlight w:val="none"/>
                <w:lang w:eastAsia="zh-CN"/>
              </w:rPr>
            </w:pPr>
            <w:r>
              <w:rPr>
                <w:rFonts w:hint="eastAsia" w:ascii="仿宋" w:hAnsi="仿宋" w:eastAsia="仿宋" w:cs="仿宋"/>
                <w:bCs/>
                <w:color w:val="auto"/>
                <w:kern w:val="0"/>
                <w:sz w:val="24"/>
                <w:szCs w:val="24"/>
                <w:highlight w:val="none"/>
                <w:lang w:val="en-US" w:eastAsia="zh-CN"/>
              </w:rPr>
              <w:t>3</w:t>
            </w:r>
            <w:r>
              <w:rPr>
                <w:rFonts w:hint="eastAsia" w:ascii="仿宋" w:hAnsi="仿宋" w:eastAsia="仿宋" w:cs="仿宋"/>
                <w:color w:val="auto"/>
                <w:sz w:val="24"/>
                <w:szCs w:val="24"/>
                <w:highlight w:val="none"/>
                <w:lang w:val="en-US" w:eastAsia="zh-CN"/>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10" w:type="dxa"/>
            <w:vMerge w:val="continue"/>
            <w:noWrap w:val="0"/>
            <w:vAlign w:val="center"/>
          </w:tcPr>
          <w:p>
            <w:pPr>
              <w:adjustRightInd w:val="0"/>
              <w:snapToGrid w:val="0"/>
              <w:spacing w:line="300" w:lineRule="auto"/>
              <w:jc w:val="center"/>
              <w:rPr>
                <w:rFonts w:hint="eastAsia" w:ascii="仿宋" w:hAnsi="仿宋" w:eastAsia="仿宋" w:cs="仿宋"/>
                <w:color w:val="auto"/>
                <w:sz w:val="24"/>
                <w:szCs w:val="24"/>
                <w:highlight w:val="none"/>
              </w:rPr>
            </w:pPr>
          </w:p>
        </w:tc>
        <w:tc>
          <w:tcPr>
            <w:tcW w:w="1843" w:type="dxa"/>
            <w:vMerge w:val="continue"/>
            <w:noWrap w:val="0"/>
            <w:vAlign w:val="center"/>
          </w:tcPr>
          <w:p>
            <w:pPr>
              <w:adjustRightInd w:val="0"/>
              <w:snapToGrid w:val="0"/>
              <w:spacing w:line="300" w:lineRule="auto"/>
              <w:jc w:val="center"/>
              <w:rPr>
                <w:rFonts w:hint="eastAsia" w:ascii="仿宋" w:hAnsi="仿宋" w:eastAsia="仿宋" w:cs="仿宋"/>
                <w:color w:val="auto"/>
                <w:sz w:val="24"/>
                <w:szCs w:val="24"/>
                <w:highlight w:val="none"/>
              </w:rPr>
            </w:pPr>
          </w:p>
        </w:tc>
        <w:tc>
          <w:tcPr>
            <w:tcW w:w="5811" w:type="dxa"/>
            <w:noWrap w:val="0"/>
            <w:vAlign w:val="center"/>
          </w:tcPr>
          <w:p>
            <w:pPr>
              <w:spacing w:line="276"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c.定期开展安全生产培训，记录完整的，得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分，未定期开展培训或无记录的，该项不得分。（0－</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993" w:type="dxa"/>
            <w:noWrap w:val="0"/>
            <w:vAlign w:val="center"/>
          </w:tcPr>
          <w:p>
            <w:pPr>
              <w:autoSpaceDE w:val="0"/>
              <w:adjustRightInd w:val="0"/>
              <w:snapToGrid w:val="0"/>
              <w:spacing w:line="300" w:lineRule="auto"/>
              <w:jc w:val="center"/>
              <w:rPr>
                <w:rFonts w:hint="eastAsia" w:ascii="仿宋" w:hAnsi="仿宋" w:eastAsia="仿宋" w:cs="仿宋"/>
                <w:bCs/>
                <w:color w:val="auto"/>
                <w:kern w:val="0"/>
                <w:sz w:val="24"/>
                <w:szCs w:val="24"/>
                <w:highlight w:val="none"/>
                <w:lang w:eastAsia="zh-CN"/>
              </w:rPr>
            </w:pPr>
            <w:r>
              <w:rPr>
                <w:rFonts w:hint="eastAsia" w:ascii="仿宋" w:hAnsi="仿宋" w:eastAsia="仿宋" w:cs="仿宋"/>
                <w:bCs/>
                <w:color w:val="auto"/>
                <w:kern w:val="0"/>
                <w:sz w:val="24"/>
                <w:szCs w:val="24"/>
                <w:highlight w:val="none"/>
                <w:lang w:val="en-US" w:eastAsia="zh-CN"/>
              </w:rPr>
              <w:t>3</w:t>
            </w:r>
            <w:r>
              <w:rPr>
                <w:rFonts w:hint="eastAsia" w:ascii="仿宋" w:hAnsi="仿宋" w:eastAsia="仿宋" w:cs="仿宋"/>
                <w:color w:val="auto"/>
                <w:sz w:val="24"/>
                <w:szCs w:val="24"/>
                <w:highlight w:val="none"/>
                <w:lang w:val="en-US" w:eastAsia="zh-CN"/>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3" w:hRule="atLeast"/>
          <w:jc w:val="center"/>
        </w:trPr>
        <w:tc>
          <w:tcPr>
            <w:tcW w:w="710" w:type="dxa"/>
            <w:vMerge w:val="continue"/>
            <w:noWrap w:val="0"/>
            <w:vAlign w:val="center"/>
          </w:tcPr>
          <w:p>
            <w:pPr>
              <w:adjustRightInd w:val="0"/>
              <w:snapToGrid w:val="0"/>
              <w:spacing w:line="300" w:lineRule="auto"/>
              <w:jc w:val="center"/>
              <w:rPr>
                <w:rFonts w:hint="eastAsia" w:ascii="仿宋" w:hAnsi="仿宋" w:eastAsia="仿宋" w:cs="仿宋"/>
                <w:color w:val="auto"/>
                <w:sz w:val="24"/>
                <w:szCs w:val="24"/>
                <w:highlight w:val="none"/>
              </w:rPr>
            </w:pPr>
          </w:p>
        </w:tc>
        <w:tc>
          <w:tcPr>
            <w:tcW w:w="1843" w:type="dxa"/>
            <w:vMerge w:val="continue"/>
            <w:noWrap w:val="0"/>
            <w:vAlign w:val="center"/>
          </w:tcPr>
          <w:p>
            <w:pPr>
              <w:adjustRightInd w:val="0"/>
              <w:snapToGrid w:val="0"/>
              <w:spacing w:line="300" w:lineRule="auto"/>
              <w:jc w:val="center"/>
              <w:rPr>
                <w:rFonts w:hint="eastAsia" w:ascii="仿宋" w:hAnsi="仿宋" w:eastAsia="仿宋" w:cs="仿宋"/>
                <w:color w:val="auto"/>
                <w:sz w:val="24"/>
                <w:szCs w:val="24"/>
                <w:highlight w:val="none"/>
              </w:rPr>
            </w:pPr>
          </w:p>
        </w:tc>
        <w:tc>
          <w:tcPr>
            <w:tcW w:w="5811" w:type="dxa"/>
            <w:noWrap w:val="0"/>
            <w:vAlign w:val="center"/>
          </w:tcPr>
          <w:p>
            <w:pPr>
              <w:spacing w:line="276"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d.201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年1月1日至今，未发生安全生产有责事故的得4分；发生安全有责事故造成人员死亡的，每发生一起扣4分；发生有责安全事故造成人员受伤的，每发生一起扣2分。本项起评分为4分。</w:t>
            </w:r>
            <w:r>
              <w:rPr>
                <w:rFonts w:hint="eastAsia" w:ascii="仿宋" w:hAnsi="仿宋" w:eastAsia="仿宋" w:cs="仿宋"/>
                <w:b/>
                <w:bCs/>
                <w:color w:val="auto"/>
                <w:sz w:val="24"/>
                <w:szCs w:val="24"/>
                <w:highlight w:val="none"/>
              </w:rPr>
              <w:t>（0-4分）</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（日期以安全生产事故发生之日为准，以市、区城管部门出具的相关材料为依据，无此情况者请在投标文件中提供承诺书，无承诺书者不得分，若有隐瞒的取消其中标资格。）</w:t>
            </w:r>
          </w:p>
        </w:tc>
        <w:tc>
          <w:tcPr>
            <w:tcW w:w="993" w:type="dxa"/>
            <w:noWrap w:val="0"/>
            <w:vAlign w:val="center"/>
          </w:tcPr>
          <w:p>
            <w:pPr>
              <w:autoSpaceDE w:val="0"/>
              <w:adjustRightInd w:val="0"/>
              <w:snapToGrid w:val="0"/>
              <w:spacing w:line="300" w:lineRule="auto"/>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4</w:t>
            </w:r>
            <w:r>
              <w:rPr>
                <w:rFonts w:hint="eastAsia" w:ascii="仿宋" w:hAnsi="仿宋" w:eastAsia="仿宋" w:cs="仿宋"/>
                <w:color w:val="auto"/>
                <w:sz w:val="24"/>
                <w:szCs w:val="24"/>
                <w:highlight w:val="none"/>
                <w:lang w:val="en-US" w:eastAsia="zh-CN"/>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10" w:type="dxa"/>
            <w:noWrap w:val="0"/>
            <w:vAlign w:val="center"/>
          </w:tcPr>
          <w:p>
            <w:pPr>
              <w:adjustRightInd w:val="0"/>
              <w:snapToGrid w:val="0"/>
              <w:spacing w:line="300" w:lineRule="auto"/>
              <w:jc w:val="center"/>
              <w:rPr>
                <w:rFonts w:hint="eastAsia" w:ascii="仿宋" w:hAnsi="仿宋" w:eastAsia="仿宋" w:cs="仿宋"/>
                <w:color w:val="auto"/>
                <w:sz w:val="24"/>
                <w:szCs w:val="24"/>
                <w:highlight w:val="none"/>
              </w:rPr>
            </w:pPr>
          </w:p>
        </w:tc>
        <w:tc>
          <w:tcPr>
            <w:tcW w:w="1843" w:type="dxa"/>
            <w:noWrap w:val="0"/>
            <w:vAlign w:val="center"/>
          </w:tcPr>
          <w:p>
            <w:pPr>
              <w:adjustRightInd w:val="0"/>
              <w:snapToGrid w:val="0"/>
              <w:spacing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（二）实施方案</w:t>
            </w:r>
          </w:p>
        </w:tc>
        <w:tc>
          <w:tcPr>
            <w:tcW w:w="5811" w:type="dxa"/>
            <w:noWrap w:val="0"/>
            <w:vAlign w:val="center"/>
          </w:tcPr>
          <w:p>
            <w:pPr>
              <w:spacing w:line="276" w:lineRule="auto"/>
              <w:jc w:val="left"/>
              <w:rPr>
                <w:rFonts w:hint="eastAsia" w:ascii="仿宋" w:hAnsi="仿宋" w:eastAsia="仿宋" w:cs="仿宋"/>
                <w:color w:val="auto"/>
                <w:sz w:val="24"/>
                <w:szCs w:val="24"/>
                <w:highlight w:val="none"/>
              </w:rPr>
            </w:pPr>
          </w:p>
        </w:tc>
        <w:tc>
          <w:tcPr>
            <w:tcW w:w="993" w:type="dxa"/>
            <w:noWrap w:val="0"/>
            <w:vAlign w:val="center"/>
          </w:tcPr>
          <w:p>
            <w:pPr>
              <w:adjustRightInd w:val="0"/>
              <w:snapToGrid w:val="0"/>
              <w:spacing w:line="30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noWrap w:val="0"/>
            <w:vAlign w:val="center"/>
          </w:tcPr>
          <w:p>
            <w:pPr>
              <w:adjustRightInd w:val="0"/>
              <w:snapToGrid w:val="0"/>
              <w:spacing w:line="30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843" w:type="dxa"/>
            <w:vMerge w:val="restart"/>
            <w:noWrap w:val="0"/>
            <w:vAlign w:val="center"/>
          </w:tcPr>
          <w:p>
            <w:pPr>
              <w:adjustRightInd w:val="0"/>
              <w:snapToGrid w:val="0"/>
              <w:spacing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整体服务方案</w:t>
            </w:r>
          </w:p>
        </w:tc>
        <w:tc>
          <w:tcPr>
            <w:tcW w:w="5811" w:type="dxa"/>
            <w:noWrap w:val="0"/>
            <w:vAlign w:val="center"/>
          </w:tcPr>
          <w:p>
            <w:pPr>
              <w:spacing w:line="276"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a.保洁方案切合本招标项目预定要求，针对性、操作性强，有突出重点的保洁内容。</w:t>
            </w:r>
            <w:r>
              <w:rPr>
                <w:rFonts w:hint="eastAsia" w:ascii="仿宋" w:hAnsi="仿宋" w:eastAsia="仿宋" w:cs="仿宋"/>
                <w:b/>
                <w:color w:val="auto"/>
                <w:sz w:val="24"/>
                <w:szCs w:val="24"/>
                <w:highlight w:val="none"/>
              </w:rPr>
              <w:t>（0-</w:t>
            </w: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rPr>
              <w:t>分）</w:t>
            </w:r>
          </w:p>
        </w:tc>
        <w:tc>
          <w:tcPr>
            <w:tcW w:w="993" w:type="dxa"/>
            <w:noWrap w:val="0"/>
            <w:vAlign w:val="center"/>
          </w:tcPr>
          <w:p>
            <w:pPr>
              <w:adjustRightInd w:val="0"/>
              <w:snapToGrid w:val="0"/>
              <w:spacing w:line="30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noWrap w:val="0"/>
            <w:vAlign w:val="center"/>
          </w:tcPr>
          <w:p>
            <w:pPr>
              <w:adjustRightInd w:val="0"/>
              <w:snapToGrid w:val="0"/>
              <w:spacing w:line="30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9</w:t>
            </w:r>
          </w:p>
        </w:tc>
        <w:tc>
          <w:tcPr>
            <w:tcW w:w="1843" w:type="dxa"/>
            <w:vMerge w:val="continue"/>
            <w:noWrap w:val="0"/>
            <w:vAlign w:val="center"/>
          </w:tcPr>
          <w:p>
            <w:pPr>
              <w:adjustRightInd w:val="0"/>
              <w:snapToGrid w:val="0"/>
              <w:spacing w:line="300" w:lineRule="auto"/>
              <w:jc w:val="center"/>
              <w:rPr>
                <w:rFonts w:hint="eastAsia" w:ascii="仿宋" w:hAnsi="仿宋" w:eastAsia="仿宋" w:cs="仿宋"/>
                <w:color w:val="auto"/>
                <w:sz w:val="24"/>
                <w:szCs w:val="24"/>
                <w:highlight w:val="none"/>
              </w:rPr>
            </w:pPr>
          </w:p>
        </w:tc>
        <w:tc>
          <w:tcPr>
            <w:tcW w:w="5811" w:type="dxa"/>
            <w:noWrap w:val="0"/>
            <w:vAlign w:val="center"/>
          </w:tcPr>
          <w:p>
            <w:pPr>
              <w:spacing w:line="276"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b.突破传统运作模式，保洁管理、作业措施有创新，工作成效明显。评标委员会评分。</w:t>
            </w:r>
            <w:r>
              <w:rPr>
                <w:rFonts w:hint="eastAsia" w:ascii="仿宋" w:hAnsi="仿宋" w:eastAsia="仿宋" w:cs="仿宋"/>
                <w:b/>
                <w:bCs/>
                <w:color w:val="auto"/>
                <w:sz w:val="24"/>
                <w:szCs w:val="24"/>
                <w:highlight w:val="none"/>
              </w:rPr>
              <w:t>（0-3分）</w:t>
            </w:r>
          </w:p>
        </w:tc>
        <w:tc>
          <w:tcPr>
            <w:tcW w:w="993" w:type="dxa"/>
            <w:noWrap w:val="0"/>
            <w:vAlign w:val="center"/>
          </w:tcPr>
          <w:p>
            <w:pPr>
              <w:adjustRightInd w:val="0"/>
              <w:snapToGrid w:val="0"/>
              <w:spacing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10" w:type="dxa"/>
            <w:noWrap w:val="0"/>
            <w:vAlign w:val="center"/>
          </w:tcPr>
          <w:p>
            <w:pPr>
              <w:adjustRightInd w:val="0"/>
              <w:snapToGrid w:val="0"/>
              <w:spacing w:line="30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10</w:t>
            </w:r>
          </w:p>
        </w:tc>
        <w:tc>
          <w:tcPr>
            <w:tcW w:w="1843" w:type="dxa"/>
            <w:vMerge w:val="continue"/>
            <w:noWrap w:val="0"/>
            <w:vAlign w:val="center"/>
          </w:tcPr>
          <w:p>
            <w:pPr>
              <w:adjustRightInd w:val="0"/>
              <w:snapToGrid w:val="0"/>
              <w:spacing w:line="300" w:lineRule="auto"/>
              <w:jc w:val="center"/>
              <w:rPr>
                <w:rFonts w:hint="eastAsia" w:ascii="仿宋" w:hAnsi="仿宋" w:eastAsia="仿宋" w:cs="仿宋"/>
                <w:color w:val="auto"/>
                <w:sz w:val="24"/>
                <w:szCs w:val="24"/>
                <w:highlight w:val="none"/>
              </w:rPr>
            </w:pPr>
          </w:p>
        </w:tc>
        <w:tc>
          <w:tcPr>
            <w:tcW w:w="5811" w:type="dxa"/>
            <w:noWrap w:val="0"/>
            <w:vAlign w:val="center"/>
          </w:tcPr>
          <w:p>
            <w:pPr>
              <w:spacing w:line="276"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c.质量保证及工作台账编制内容针对性、详细程度、可行性等及有利于本项目执行的角度评分。</w:t>
            </w:r>
            <w:r>
              <w:rPr>
                <w:rFonts w:hint="eastAsia" w:ascii="仿宋" w:hAnsi="仿宋" w:eastAsia="仿宋" w:cs="仿宋"/>
                <w:b/>
                <w:bCs/>
                <w:color w:val="auto"/>
                <w:sz w:val="24"/>
                <w:szCs w:val="24"/>
                <w:highlight w:val="none"/>
              </w:rPr>
              <w:t>（0-</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分）</w:t>
            </w:r>
          </w:p>
        </w:tc>
        <w:tc>
          <w:tcPr>
            <w:tcW w:w="993" w:type="dxa"/>
            <w:noWrap w:val="0"/>
            <w:vAlign w:val="center"/>
          </w:tcPr>
          <w:p>
            <w:pPr>
              <w:adjustRightInd w:val="0"/>
              <w:snapToGrid w:val="0"/>
              <w:spacing w:line="30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0" w:type="dxa"/>
            <w:noWrap w:val="0"/>
            <w:vAlign w:val="center"/>
          </w:tcPr>
          <w:p>
            <w:pPr>
              <w:adjustRightInd w:val="0"/>
              <w:snapToGrid w:val="0"/>
              <w:spacing w:line="30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11</w:t>
            </w:r>
          </w:p>
        </w:tc>
        <w:tc>
          <w:tcPr>
            <w:tcW w:w="1843" w:type="dxa"/>
            <w:vMerge w:val="continue"/>
            <w:noWrap w:val="0"/>
            <w:vAlign w:val="center"/>
          </w:tcPr>
          <w:p>
            <w:pPr>
              <w:adjustRightInd w:val="0"/>
              <w:snapToGrid w:val="0"/>
              <w:spacing w:line="300" w:lineRule="auto"/>
              <w:jc w:val="center"/>
              <w:rPr>
                <w:rFonts w:hint="eastAsia" w:ascii="仿宋" w:hAnsi="仿宋" w:eastAsia="仿宋" w:cs="仿宋"/>
                <w:color w:val="auto"/>
                <w:sz w:val="24"/>
                <w:szCs w:val="24"/>
                <w:highlight w:val="none"/>
              </w:rPr>
            </w:pPr>
          </w:p>
        </w:tc>
        <w:tc>
          <w:tcPr>
            <w:tcW w:w="5811" w:type="dxa"/>
            <w:noWrap w:val="0"/>
            <w:vAlign w:val="center"/>
          </w:tcPr>
          <w:p>
            <w:pPr>
              <w:spacing w:line="276"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d.</w:t>
            </w:r>
            <w:r>
              <w:rPr>
                <w:rFonts w:hint="eastAsia" w:ascii="仿宋" w:hAnsi="仿宋" w:eastAsia="仿宋" w:cs="仿宋"/>
                <w:color w:val="auto"/>
                <w:sz w:val="24"/>
                <w:szCs w:val="24"/>
                <w:highlight w:val="none"/>
              </w:rPr>
              <w:t>应急能力方案（包括紧急情况及突发事件处理方案、重大活动保障应急预案、暴雨降雪等恶劣天气应急预案等）。</w:t>
            </w:r>
            <w:r>
              <w:rPr>
                <w:rFonts w:hint="eastAsia" w:ascii="仿宋" w:hAnsi="仿宋" w:eastAsia="仿宋" w:cs="仿宋"/>
                <w:b/>
                <w:bCs/>
                <w:color w:val="auto"/>
                <w:sz w:val="24"/>
                <w:szCs w:val="24"/>
                <w:highlight w:val="none"/>
              </w:rPr>
              <w:t>（0-3分）</w:t>
            </w:r>
          </w:p>
        </w:tc>
        <w:tc>
          <w:tcPr>
            <w:tcW w:w="993" w:type="dxa"/>
            <w:noWrap w:val="0"/>
            <w:vAlign w:val="center"/>
          </w:tcPr>
          <w:p>
            <w:pPr>
              <w:adjustRightInd w:val="0"/>
              <w:snapToGrid w:val="0"/>
              <w:spacing w:line="30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710" w:type="dxa"/>
            <w:noWrap w:val="0"/>
            <w:vAlign w:val="center"/>
          </w:tcPr>
          <w:p>
            <w:pPr>
              <w:adjustRightInd w:val="0"/>
              <w:snapToGrid w:val="0"/>
              <w:spacing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843" w:type="dxa"/>
            <w:noWrap w:val="0"/>
            <w:vAlign w:val="center"/>
          </w:tcPr>
          <w:p>
            <w:pPr>
              <w:adjustRightInd w:val="0"/>
              <w:snapToGrid w:val="0"/>
              <w:spacing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公司管理体系</w:t>
            </w:r>
          </w:p>
        </w:tc>
        <w:tc>
          <w:tcPr>
            <w:tcW w:w="5811" w:type="dxa"/>
            <w:noWrap w:val="0"/>
            <w:vAlign w:val="center"/>
          </w:tcPr>
          <w:p>
            <w:pPr>
              <w:spacing w:line="276"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质量管理体系完善，制订内部考核制度，有专门的机构负责对本项目进行质量监管，针对本项目制订具体质量管理考核细则。（</w:t>
            </w:r>
            <w:r>
              <w:rPr>
                <w:rFonts w:hint="eastAsia" w:ascii="仿宋" w:hAnsi="仿宋" w:eastAsia="仿宋" w:cs="仿宋"/>
                <w:b/>
                <w:bCs/>
                <w:color w:val="auto"/>
                <w:sz w:val="24"/>
                <w:szCs w:val="24"/>
                <w:highlight w:val="none"/>
              </w:rPr>
              <w:t>0-5分</w:t>
            </w:r>
            <w:r>
              <w:rPr>
                <w:rFonts w:hint="eastAsia" w:ascii="仿宋" w:hAnsi="仿宋" w:eastAsia="仿宋" w:cs="仿宋"/>
                <w:color w:val="auto"/>
                <w:sz w:val="24"/>
                <w:szCs w:val="24"/>
                <w:highlight w:val="none"/>
              </w:rPr>
              <w:t>）</w:t>
            </w:r>
          </w:p>
        </w:tc>
        <w:tc>
          <w:tcPr>
            <w:tcW w:w="993" w:type="dxa"/>
            <w:noWrap w:val="0"/>
            <w:vAlign w:val="center"/>
          </w:tcPr>
          <w:p>
            <w:pPr>
              <w:adjustRightInd w:val="0"/>
              <w:snapToGrid w:val="0"/>
              <w:spacing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noWrap w:val="0"/>
            <w:vAlign w:val="center"/>
          </w:tcPr>
          <w:p>
            <w:pPr>
              <w:adjustRightInd w:val="0"/>
              <w:snapToGrid w:val="0"/>
              <w:spacing w:line="30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p>
        </w:tc>
        <w:tc>
          <w:tcPr>
            <w:tcW w:w="1843" w:type="dxa"/>
            <w:noWrap w:val="0"/>
            <w:vAlign w:val="center"/>
          </w:tcPr>
          <w:p>
            <w:pPr>
              <w:adjustRightInd w:val="0"/>
              <w:snapToGrid w:val="0"/>
              <w:spacing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项目进场及移交方案</w:t>
            </w:r>
          </w:p>
        </w:tc>
        <w:tc>
          <w:tcPr>
            <w:tcW w:w="5811" w:type="dxa"/>
            <w:noWrap w:val="0"/>
            <w:vAlign w:val="center"/>
          </w:tcPr>
          <w:p>
            <w:pPr>
              <w:spacing w:line="276"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合同开始执行和合同到期后移交平稳过渡计划实施方案：企业进出场交接计划措施、平稳过渡实施方案等相关措施。</w:t>
            </w:r>
            <w:r>
              <w:rPr>
                <w:rFonts w:hint="eastAsia" w:ascii="仿宋" w:hAnsi="仿宋" w:eastAsia="仿宋" w:cs="仿宋"/>
                <w:b/>
                <w:bCs/>
                <w:color w:val="auto"/>
                <w:sz w:val="24"/>
                <w:szCs w:val="24"/>
                <w:highlight w:val="none"/>
              </w:rPr>
              <w:t>（0-4分）</w:t>
            </w:r>
          </w:p>
        </w:tc>
        <w:tc>
          <w:tcPr>
            <w:tcW w:w="993" w:type="dxa"/>
            <w:noWrap w:val="0"/>
            <w:vAlign w:val="center"/>
          </w:tcPr>
          <w:p>
            <w:pPr>
              <w:adjustRightInd w:val="0"/>
              <w:snapToGrid w:val="0"/>
              <w:spacing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noWrap w:val="0"/>
            <w:vAlign w:val="center"/>
          </w:tcPr>
          <w:p>
            <w:pPr>
              <w:adjustRightInd w:val="0"/>
              <w:snapToGrid w:val="0"/>
              <w:spacing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p>
        </w:tc>
        <w:tc>
          <w:tcPr>
            <w:tcW w:w="1843" w:type="dxa"/>
            <w:vMerge w:val="restart"/>
            <w:noWrap w:val="0"/>
            <w:vAlign w:val="center"/>
          </w:tcPr>
          <w:p>
            <w:pPr>
              <w:adjustRightInd w:val="0"/>
              <w:snapToGrid w:val="0"/>
              <w:spacing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保洁作业力量保障</w:t>
            </w:r>
          </w:p>
        </w:tc>
        <w:tc>
          <w:tcPr>
            <w:tcW w:w="5811" w:type="dxa"/>
            <w:noWrap w:val="0"/>
            <w:vAlign w:val="center"/>
          </w:tcPr>
          <w:p>
            <w:pPr>
              <w:spacing w:line="276"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a.提供</w:t>
            </w:r>
            <w:r>
              <w:rPr>
                <w:rFonts w:hint="eastAsia" w:ascii="仿宋" w:hAnsi="仿宋" w:eastAsia="仿宋" w:cs="仿宋"/>
                <w:color w:val="auto"/>
                <w:sz w:val="24"/>
                <w:szCs w:val="24"/>
                <w:highlight w:val="none"/>
                <w:lang w:eastAsia="zh-CN"/>
              </w:rPr>
              <w:t>吸粪</w:t>
            </w:r>
            <w:r>
              <w:rPr>
                <w:rFonts w:hint="eastAsia" w:ascii="仿宋" w:hAnsi="仿宋" w:eastAsia="仿宋" w:cs="仿宋"/>
                <w:color w:val="auto"/>
                <w:sz w:val="24"/>
                <w:szCs w:val="24"/>
                <w:highlight w:val="none"/>
              </w:rPr>
              <w:t>车辆具体配置计划表并承诺仅供本项目使用。投入自有吸粪车用于本项目，满足的得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b/>
                <w:bCs/>
                <w:color w:val="auto"/>
                <w:sz w:val="24"/>
                <w:szCs w:val="24"/>
                <w:highlight w:val="none"/>
              </w:rPr>
              <w:t>（0-</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分）</w:t>
            </w:r>
          </w:p>
          <w:p>
            <w:pPr>
              <w:spacing w:line="276"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提供以上各类机具自有凭证（购车发票、行驶证）或可使用凭证（划拨使用证明及车辆明细等（不含租赁））、机具照片和保证仅用于本保洁项目的书面承诺书。无法提供上述机具证明材料、没有提供保证仅用于本保洁项目的书面承诺书的，均不得分。</w:t>
            </w:r>
          </w:p>
        </w:tc>
        <w:tc>
          <w:tcPr>
            <w:tcW w:w="993" w:type="dxa"/>
            <w:noWrap w:val="0"/>
            <w:vAlign w:val="center"/>
          </w:tcPr>
          <w:p>
            <w:pPr>
              <w:adjustRightInd w:val="0"/>
              <w:snapToGrid w:val="0"/>
              <w:spacing w:line="30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710" w:type="dxa"/>
            <w:vMerge w:val="restart"/>
            <w:noWrap w:val="0"/>
            <w:vAlign w:val="center"/>
          </w:tcPr>
          <w:p>
            <w:pPr>
              <w:adjustRightInd w:val="0"/>
              <w:snapToGrid w:val="0"/>
              <w:spacing w:line="30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p>
        </w:tc>
        <w:tc>
          <w:tcPr>
            <w:tcW w:w="1843" w:type="dxa"/>
            <w:vMerge w:val="continue"/>
            <w:noWrap w:val="0"/>
            <w:vAlign w:val="center"/>
          </w:tcPr>
          <w:p>
            <w:pPr>
              <w:adjustRightInd w:val="0"/>
              <w:snapToGrid w:val="0"/>
              <w:spacing w:line="300" w:lineRule="auto"/>
              <w:rPr>
                <w:rFonts w:hint="eastAsia" w:ascii="仿宋" w:hAnsi="仿宋" w:eastAsia="仿宋" w:cs="仿宋"/>
                <w:color w:val="auto"/>
                <w:sz w:val="24"/>
                <w:szCs w:val="24"/>
                <w:highlight w:val="none"/>
              </w:rPr>
            </w:pPr>
          </w:p>
        </w:tc>
        <w:tc>
          <w:tcPr>
            <w:tcW w:w="5811" w:type="dxa"/>
            <w:noWrap w:val="0"/>
            <w:vAlign w:val="center"/>
          </w:tcPr>
          <w:p>
            <w:pPr>
              <w:spacing w:line="276"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b.保洁作业人员保障。提供保洁作业人员具体配置计划表，作业人员配备数量等于招标文件规定数量的得0分，每多一人加1分，最高得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b/>
                <w:bCs/>
                <w:color w:val="auto"/>
                <w:sz w:val="24"/>
                <w:szCs w:val="24"/>
                <w:highlight w:val="none"/>
              </w:rPr>
              <w:t>（0-</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分）</w:t>
            </w:r>
          </w:p>
        </w:tc>
        <w:tc>
          <w:tcPr>
            <w:tcW w:w="993" w:type="dxa"/>
            <w:noWrap w:val="0"/>
            <w:vAlign w:val="center"/>
          </w:tcPr>
          <w:p>
            <w:pPr>
              <w:adjustRightInd w:val="0"/>
              <w:snapToGrid w:val="0"/>
              <w:spacing w:line="30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710" w:type="dxa"/>
            <w:vMerge w:val="continue"/>
            <w:noWrap w:val="0"/>
            <w:vAlign w:val="center"/>
          </w:tcPr>
          <w:p>
            <w:pPr>
              <w:adjustRightInd w:val="0"/>
              <w:snapToGrid w:val="0"/>
              <w:spacing w:line="300" w:lineRule="auto"/>
              <w:jc w:val="center"/>
              <w:rPr>
                <w:rFonts w:hint="eastAsia" w:ascii="仿宋" w:hAnsi="仿宋" w:eastAsia="仿宋" w:cs="仿宋"/>
                <w:color w:val="auto"/>
                <w:sz w:val="24"/>
                <w:szCs w:val="24"/>
                <w:highlight w:val="none"/>
              </w:rPr>
            </w:pPr>
          </w:p>
        </w:tc>
        <w:tc>
          <w:tcPr>
            <w:tcW w:w="1843" w:type="dxa"/>
            <w:vMerge w:val="continue"/>
            <w:noWrap w:val="0"/>
            <w:vAlign w:val="center"/>
          </w:tcPr>
          <w:p>
            <w:pPr>
              <w:adjustRightInd w:val="0"/>
              <w:snapToGrid w:val="0"/>
              <w:spacing w:line="300" w:lineRule="auto"/>
              <w:rPr>
                <w:rFonts w:hint="eastAsia" w:ascii="仿宋" w:hAnsi="仿宋" w:eastAsia="仿宋" w:cs="仿宋"/>
                <w:color w:val="auto"/>
                <w:sz w:val="24"/>
                <w:szCs w:val="24"/>
                <w:highlight w:val="none"/>
              </w:rPr>
            </w:pPr>
          </w:p>
        </w:tc>
        <w:tc>
          <w:tcPr>
            <w:tcW w:w="5811" w:type="dxa"/>
            <w:noWrap w:val="0"/>
            <w:vAlign w:val="center"/>
          </w:tcPr>
          <w:p>
            <w:pPr>
              <w:spacing w:line="276"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c.人员结构安排合理性，根据公厕管理难易程度安排保洁人员，重点突出，做到定人、定岗、定责任、定时间，评委根据投标文件响应情况及对有利于本项目实施的角度进行酌情打分。</w:t>
            </w:r>
            <w:r>
              <w:rPr>
                <w:rFonts w:hint="eastAsia" w:ascii="仿宋" w:hAnsi="仿宋" w:eastAsia="仿宋" w:cs="仿宋"/>
                <w:b/>
                <w:bCs/>
                <w:color w:val="auto"/>
                <w:sz w:val="24"/>
                <w:szCs w:val="24"/>
                <w:highlight w:val="none"/>
              </w:rPr>
              <w:t>（0-</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分）</w:t>
            </w:r>
          </w:p>
        </w:tc>
        <w:tc>
          <w:tcPr>
            <w:tcW w:w="993" w:type="dxa"/>
            <w:noWrap w:val="0"/>
            <w:vAlign w:val="center"/>
          </w:tcPr>
          <w:p>
            <w:pPr>
              <w:adjustRightInd w:val="0"/>
              <w:snapToGrid w:val="0"/>
              <w:spacing w:line="30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710" w:type="dxa"/>
            <w:vMerge w:val="restart"/>
            <w:noWrap w:val="0"/>
            <w:vAlign w:val="center"/>
          </w:tcPr>
          <w:p>
            <w:pPr>
              <w:autoSpaceDE w:val="0"/>
              <w:adjustRightInd w:val="0"/>
              <w:snapToGrid w:val="0"/>
              <w:spacing w:line="30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p>
        </w:tc>
        <w:tc>
          <w:tcPr>
            <w:tcW w:w="1843" w:type="dxa"/>
            <w:vMerge w:val="restart"/>
            <w:noWrap w:val="0"/>
            <w:vAlign w:val="center"/>
          </w:tcPr>
          <w:p>
            <w:pPr>
              <w:autoSpaceDE w:val="0"/>
              <w:adjustRightInd w:val="0"/>
              <w:snapToGrid w:val="0"/>
              <w:spacing w:line="30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拟投入本项目的项目组管理人员素质情况</w:t>
            </w:r>
          </w:p>
        </w:tc>
        <w:tc>
          <w:tcPr>
            <w:tcW w:w="5811" w:type="dxa"/>
            <w:noWrap w:val="0"/>
            <w:vAlign w:val="center"/>
          </w:tcPr>
          <w:p>
            <w:pPr>
              <w:spacing w:line="276" w:lineRule="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a.</w:t>
            </w:r>
            <w:r>
              <w:rPr>
                <w:rFonts w:hint="eastAsia" w:ascii="仿宋" w:hAnsi="仿宋" w:eastAsia="仿宋" w:cs="仿宋"/>
                <w:bCs/>
                <w:color w:val="auto"/>
                <w:sz w:val="24"/>
                <w:szCs w:val="24"/>
                <w:highlight w:val="none"/>
              </w:rPr>
              <w:t>本项目拟配备的项目经理：具有物业管理经理上岗证书、</w:t>
            </w:r>
            <w:r>
              <w:rPr>
                <w:rFonts w:hint="eastAsia" w:ascii="仿宋" w:hAnsi="仿宋" w:eastAsia="仿宋" w:cs="仿宋"/>
                <w:bCs/>
                <w:color w:val="auto"/>
                <w:sz w:val="24"/>
                <w:szCs w:val="24"/>
                <w:highlight w:val="none"/>
                <w:lang w:eastAsia="zh-CN"/>
              </w:rPr>
              <w:t>环卫类</w:t>
            </w:r>
            <w:r>
              <w:rPr>
                <w:rFonts w:hint="eastAsia" w:ascii="仿宋" w:hAnsi="仿宋" w:eastAsia="仿宋" w:cs="仿宋"/>
                <w:bCs/>
                <w:color w:val="auto"/>
                <w:sz w:val="24"/>
                <w:szCs w:val="24"/>
                <w:highlight w:val="none"/>
              </w:rPr>
              <w:t>工程师的,每符合一项得</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分，最高得</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分。</w:t>
            </w:r>
            <w:r>
              <w:rPr>
                <w:rFonts w:hint="eastAsia" w:ascii="仿宋" w:hAnsi="仿宋" w:eastAsia="仿宋" w:cs="仿宋"/>
                <w:b/>
                <w:bCs/>
                <w:color w:val="auto"/>
                <w:sz w:val="24"/>
                <w:szCs w:val="24"/>
                <w:highlight w:val="none"/>
              </w:rPr>
              <w:t>投标文件中提供证明材料，</w:t>
            </w:r>
            <w:r>
              <w:rPr>
                <w:rFonts w:hint="eastAsia" w:ascii="仿宋" w:hAnsi="仿宋" w:eastAsia="仿宋" w:cs="仿宋"/>
                <w:b/>
                <w:bCs/>
                <w:sz w:val="24"/>
                <w:szCs w:val="24"/>
              </w:rPr>
              <w:t>以及该持证人员近3个月在投标单位的社保证明</w:t>
            </w:r>
            <w:r>
              <w:rPr>
                <w:rFonts w:hint="eastAsia" w:ascii="仿宋" w:hAnsi="仿宋" w:eastAsia="仿宋" w:cs="仿宋"/>
                <w:b/>
                <w:bCs/>
                <w:sz w:val="24"/>
                <w:szCs w:val="24"/>
                <w:lang w:eastAsia="zh-CN"/>
              </w:rPr>
              <w:t>，</w:t>
            </w:r>
            <w:r>
              <w:rPr>
                <w:rFonts w:hint="eastAsia" w:ascii="仿宋" w:hAnsi="仿宋" w:eastAsia="仿宋" w:cs="仿宋"/>
                <w:b/>
                <w:bCs/>
                <w:color w:val="auto"/>
                <w:sz w:val="24"/>
                <w:szCs w:val="24"/>
                <w:highlight w:val="none"/>
              </w:rPr>
              <w:t>投标文件中未提供证明材料复印件不得分。</w:t>
            </w:r>
          </w:p>
        </w:tc>
        <w:tc>
          <w:tcPr>
            <w:tcW w:w="993" w:type="dxa"/>
            <w:noWrap w:val="0"/>
            <w:vAlign w:val="center"/>
          </w:tcPr>
          <w:p>
            <w:pPr>
              <w:autoSpaceDE w:val="0"/>
              <w:adjustRightInd w:val="0"/>
              <w:snapToGrid w:val="0"/>
              <w:spacing w:line="300" w:lineRule="auto"/>
              <w:jc w:val="center"/>
              <w:rPr>
                <w:rFonts w:hint="eastAsia" w:ascii="仿宋" w:hAnsi="仿宋" w:eastAsia="仿宋" w:cs="仿宋"/>
                <w:bCs/>
                <w:color w:val="auto"/>
                <w:kern w:val="0"/>
                <w:sz w:val="24"/>
                <w:szCs w:val="24"/>
                <w:highlight w:val="none"/>
                <w:lang w:eastAsia="zh-CN"/>
              </w:rPr>
            </w:pPr>
            <w:r>
              <w:rPr>
                <w:rFonts w:hint="eastAsia" w:ascii="仿宋" w:hAnsi="仿宋" w:eastAsia="仿宋" w:cs="仿宋"/>
                <w:bCs/>
                <w:color w:val="auto"/>
                <w:kern w:val="0"/>
                <w:sz w:val="24"/>
                <w:szCs w:val="24"/>
                <w:highlight w:val="none"/>
                <w:lang w:val="en-US" w:eastAsia="zh-CN"/>
              </w:rPr>
              <w:t>4</w:t>
            </w:r>
            <w:r>
              <w:rPr>
                <w:rFonts w:hint="eastAsia" w:ascii="仿宋" w:hAnsi="仿宋" w:eastAsia="仿宋" w:cs="仿宋"/>
                <w:color w:val="auto"/>
                <w:sz w:val="24"/>
                <w:szCs w:val="24"/>
                <w:highlight w:val="none"/>
                <w:lang w:val="en-US" w:eastAsia="zh-CN"/>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710" w:type="dxa"/>
            <w:vMerge w:val="continue"/>
            <w:noWrap w:val="0"/>
            <w:vAlign w:val="center"/>
          </w:tcPr>
          <w:p>
            <w:pPr>
              <w:autoSpaceDE w:val="0"/>
              <w:adjustRightInd w:val="0"/>
              <w:snapToGrid w:val="0"/>
              <w:spacing w:line="300" w:lineRule="auto"/>
              <w:jc w:val="center"/>
              <w:rPr>
                <w:rFonts w:hint="eastAsia" w:ascii="仿宋" w:hAnsi="仿宋" w:eastAsia="仿宋" w:cs="仿宋"/>
                <w:color w:val="auto"/>
                <w:sz w:val="24"/>
                <w:szCs w:val="24"/>
                <w:highlight w:val="none"/>
              </w:rPr>
            </w:pPr>
          </w:p>
        </w:tc>
        <w:tc>
          <w:tcPr>
            <w:tcW w:w="1843" w:type="dxa"/>
            <w:vMerge w:val="continue"/>
            <w:noWrap w:val="0"/>
            <w:vAlign w:val="center"/>
          </w:tcPr>
          <w:p>
            <w:pPr>
              <w:autoSpaceDE w:val="0"/>
              <w:adjustRightInd w:val="0"/>
              <w:snapToGrid w:val="0"/>
              <w:spacing w:line="300" w:lineRule="auto"/>
              <w:jc w:val="left"/>
              <w:rPr>
                <w:rFonts w:hint="eastAsia" w:ascii="仿宋" w:hAnsi="仿宋" w:eastAsia="仿宋" w:cs="仿宋"/>
                <w:color w:val="auto"/>
                <w:sz w:val="24"/>
                <w:szCs w:val="24"/>
                <w:highlight w:val="none"/>
              </w:rPr>
            </w:pPr>
          </w:p>
        </w:tc>
        <w:tc>
          <w:tcPr>
            <w:tcW w:w="5811" w:type="dxa"/>
            <w:noWrap w:val="0"/>
            <w:vAlign w:val="center"/>
          </w:tcPr>
          <w:p>
            <w:pPr>
              <w:spacing w:line="276" w:lineRule="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b.</w:t>
            </w:r>
            <w:r>
              <w:rPr>
                <w:rFonts w:hint="eastAsia" w:ascii="仿宋" w:hAnsi="仿宋" w:eastAsia="仿宋" w:cs="仿宋"/>
                <w:bCs/>
                <w:color w:val="auto"/>
                <w:sz w:val="24"/>
                <w:szCs w:val="24"/>
                <w:highlight w:val="none"/>
              </w:rPr>
              <w:t>本项目拟配备的管理（巡视）人员</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具有公厕管养类证书的、</w:t>
            </w:r>
            <w:r>
              <w:rPr>
                <w:rFonts w:hint="eastAsia" w:ascii="仿宋" w:hAnsi="仿宋" w:eastAsia="仿宋" w:cs="仿宋"/>
                <w:bCs/>
                <w:color w:val="auto"/>
                <w:sz w:val="24"/>
                <w:szCs w:val="24"/>
                <w:highlight w:val="none"/>
                <w:lang w:eastAsia="zh-CN"/>
              </w:rPr>
              <w:t>环卫类</w:t>
            </w:r>
            <w:r>
              <w:rPr>
                <w:rFonts w:hint="eastAsia" w:ascii="仿宋" w:hAnsi="仿宋" w:eastAsia="仿宋" w:cs="仿宋"/>
                <w:bCs/>
                <w:color w:val="auto"/>
                <w:sz w:val="24"/>
                <w:szCs w:val="24"/>
                <w:highlight w:val="none"/>
              </w:rPr>
              <w:t>工程师的，每符合一项得</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分，最高得</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分</w:t>
            </w:r>
            <w:r>
              <w:rPr>
                <w:rFonts w:hint="eastAsia" w:ascii="仿宋" w:hAnsi="仿宋" w:eastAsia="仿宋" w:cs="仿宋"/>
                <w:bCs/>
                <w:color w:val="auto"/>
                <w:sz w:val="24"/>
                <w:szCs w:val="24"/>
                <w:highlight w:val="none"/>
                <w:lang w:eastAsia="zh-CN"/>
              </w:rPr>
              <w:t>。</w:t>
            </w:r>
            <w:r>
              <w:rPr>
                <w:rFonts w:hint="eastAsia" w:ascii="仿宋" w:hAnsi="仿宋" w:eastAsia="仿宋" w:cs="仿宋"/>
                <w:b/>
                <w:bCs/>
                <w:color w:val="auto"/>
                <w:sz w:val="24"/>
                <w:szCs w:val="24"/>
                <w:highlight w:val="none"/>
              </w:rPr>
              <w:t>投标文件中提供证明材料，</w:t>
            </w:r>
            <w:r>
              <w:rPr>
                <w:rFonts w:hint="eastAsia" w:ascii="仿宋" w:hAnsi="仿宋" w:eastAsia="仿宋" w:cs="仿宋"/>
                <w:b/>
                <w:bCs/>
                <w:sz w:val="24"/>
                <w:szCs w:val="24"/>
              </w:rPr>
              <w:t>以及该持证人员近3个月在投标单位的社保证明</w:t>
            </w:r>
            <w:r>
              <w:rPr>
                <w:rFonts w:hint="eastAsia" w:ascii="仿宋" w:hAnsi="仿宋" w:eastAsia="仿宋" w:cs="仿宋"/>
                <w:b/>
                <w:bCs/>
                <w:sz w:val="24"/>
                <w:szCs w:val="24"/>
                <w:lang w:eastAsia="zh-CN"/>
              </w:rPr>
              <w:t>，</w:t>
            </w:r>
            <w:r>
              <w:rPr>
                <w:rFonts w:hint="eastAsia" w:ascii="仿宋" w:hAnsi="仿宋" w:eastAsia="仿宋" w:cs="仿宋"/>
                <w:b/>
                <w:bCs/>
                <w:color w:val="auto"/>
                <w:sz w:val="24"/>
                <w:szCs w:val="24"/>
                <w:highlight w:val="none"/>
              </w:rPr>
              <w:t>投标文件中未提供证明材料复印件不得分。</w:t>
            </w:r>
          </w:p>
        </w:tc>
        <w:tc>
          <w:tcPr>
            <w:tcW w:w="993" w:type="dxa"/>
            <w:noWrap w:val="0"/>
            <w:vAlign w:val="center"/>
          </w:tcPr>
          <w:p>
            <w:pPr>
              <w:autoSpaceDE w:val="0"/>
              <w:adjustRightInd w:val="0"/>
              <w:snapToGrid w:val="0"/>
              <w:spacing w:line="300" w:lineRule="auto"/>
              <w:jc w:val="center"/>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4</w:t>
            </w:r>
            <w:r>
              <w:rPr>
                <w:rFonts w:hint="eastAsia" w:ascii="仿宋" w:hAnsi="仿宋" w:eastAsia="仿宋" w:cs="仿宋"/>
                <w:color w:val="auto"/>
                <w:sz w:val="24"/>
                <w:szCs w:val="24"/>
                <w:highlight w:val="none"/>
                <w:lang w:val="en-US" w:eastAsia="zh-CN"/>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4" w:hRule="atLeast"/>
          <w:jc w:val="center"/>
        </w:trPr>
        <w:tc>
          <w:tcPr>
            <w:tcW w:w="710" w:type="dxa"/>
            <w:vMerge w:val="continue"/>
            <w:noWrap w:val="0"/>
            <w:vAlign w:val="center"/>
          </w:tcPr>
          <w:p>
            <w:pPr>
              <w:autoSpaceDE w:val="0"/>
              <w:adjustRightInd w:val="0"/>
              <w:snapToGrid w:val="0"/>
              <w:spacing w:line="300" w:lineRule="auto"/>
              <w:jc w:val="center"/>
              <w:rPr>
                <w:rFonts w:hint="eastAsia" w:ascii="仿宋" w:hAnsi="仿宋" w:eastAsia="仿宋" w:cs="仿宋"/>
                <w:color w:val="auto"/>
                <w:sz w:val="24"/>
                <w:szCs w:val="24"/>
                <w:highlight w:val="none"/>
              </w:rPr>
            </w:pPr>
          </w:p>
        </w:tc>
        <w:tc>
          <w:tcPr>
            <w:tcW w:w="1843" w:type="dxa"/>
            <w:vMerge w:val="continue"/>
            <w:noWrap w:val="0"/>
            <w:vAlign w:val="center"/>
          </w:tcPr>
          <w:p>
            <w:pPr>
              <w:autoSpaceDE w:val="0"/>
              <w:adjustRightInd w:val="0"/>
              <w:snapToGrid w:val="0"/>
              <w:spacing w:line="300" w:lineRule="auto"/>
              <w:jc w:val="left"/>
              <w:rPr>
                <w:rFonts w:hint="eastAsia" w:ascii="仿宋" w:hAnsi="仿宋" w:eastAsia="仿宋" w:cs="仿宋"/>
                <w:color w:val="auto"/>
                <w:sz w:val="24"/>
                <w:szCs w:val="24"/>
                <w:highlight w:val="none"/>
              </w:rPr>
            </w:pPr>
          </w:p>
        </w:tc>
        <w:tc>
          <w:tcPr>
            <w:tcW w:w="5811" w:type="dxa"/>
            <w:noWrap w:val="0"/>
            <w:vAlign w:val="center"/>
          </w:tcPr>
          <w:p>
            <w:pPr>
              <w:spacing w:line="276"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拟派项目组成员中人员素质，是否有经专业培训机构培训合格的有关公厕管理、化粪池清理、污水处理等专业人员，投标人应在投标文件中提供专业人员的培训合格证，一个培训合格证得1分，一人多证可重复计算。最高得5分。</w:t>
            </w:r>
            <w:r>
              <w:rPr>
                <w:rFonts w:hint="eastAsia" w:ascii="仿宋" w:hAnsi="仿宋" w:eastAsia="仿宋" w:cs="仿宋"/>
                <w:b/>
                <w:bCs/>
                <w:color w:val="auto"/>
                <w:sz w:val="24"/>
                <w:szCs w:val="24"/>
                <w:highlight w:val="none"/>
              </w:rPr>
              <w:t>投标文件中应提供证明材料复印件和所在单位社保证明材料复印件。投标文件中未提供证明材料复印件不给分。（0-5分）</w:t>
            </w:r>
          </w:p>
        </w:tc>
        <w:tc>
          <w:tcPr>
            <w:tcW w:w="993" w:type="dxa"/>
            <w:noWrap w:val="0"/>
            <w:vAlign w:val="center"/>
          </w:tcPr>
          <w:p>
            <w:pPr>
              <w:autoSpaceDE w:val="0"/>
              <w:adjustRightInd w:val="0"/>
              <w:snapToGrid w:val="0"/>
              <w:spacing w:line="300" w:lineRule="auto"/>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5</w:t>
            </w:r>
            <w:r>
              <w:rPr>
                <w:rFonts w:hint="eastAsia" w:ascii="仿宋" w:hAnsi="仿宋" w:eastAsia="仿宋" w:cs="仿宋"/>
                <w:color w:val="auto"/>
                <w:sz w:val="24"/>
                <w:szCs w:val="24"/>
                <w:highlight w:val="none"/>
                <w:lang w:val="en-US" w:eastAsia="zh-CN"/>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710" w:type="dxa"/>
            <w:noWrap w:val="0"/>
            <w:vAlign w:val="center"/>
          </w:tcPr>
          <w:p>
            <w:pPr>
              <w:adjustRightInd w:val="0"/>
              <w:snapToGrid w:val="0"/>
              <w:spacing w:line="30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p>
        </w:tc>
        <w:tc>
          <w:tcPr>
            <w:tcW w:w="1843" w:type="dxa"/>
            <w:noWrap w:val="0"/>
            <w:vAlign w:val="center"/>
          </w:tcPr>
          <w:p>
            <w:pPr>
              <w:adjustRightInd w:val="0"/>
              <w:snapToGrid w:val="0"/>
              <w:spacing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安全文明、环境保护施工措施</w:t>
            </w:r>
          </w:p>
        </w:tc>
        <w:tc>
          <w:tcPr>
            <w:tcW w:w="5811" w:type="dxa"/>
            <w:noWrap w:val="0"/>
            <w:vAlign w:val="center"/>
          </w:tcPr>
          <w:p>
            <w:pPr>
              <w:spacing w:line="276"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项目实施过程中的安全文明、环境保护措施的是否有配置，是否得当，对公厕发生安全事故应对措施如何及时维护。（</w:t>
            </w:r>
            <w:r>
              <w:rPr>
                <w:rFonts w:hint="eastAsia" w:ascii="仿宋" w:hAnsi="仿宋" w:eastAsia="仿宋" w:cs="仿宋"/>
                <w:b/>
                <w:bCs/>
                <w:color w:val="auto"/>
                <w:sz w:val="24"/>
                <w:szCs w:val="24"/>
                <w:highlight w:val="none"/>
              </w:rPr>
              <w:t>0-3分</w:t>
            </w:r>
            <w:r>
              <w:rPr>
                <w:rFonts w:hint="eastAsia" w:ascii="仿宋" w:hAnsi="仿宋" w:eastAsia="仿宋" w:cs="仿宋"/>
                <w:color w:val="auto"/>
                <w:sz w:val="24"/>
                <w:szCs w:val="24"/>
                <w:highlight w:val="none"/>
              </w:rPr>
              <w:t>）</w:t>
            </w:r>
          </w:p>
        </w:tc>
        <w:tc>
          <w:tcPr>
            <w:tcW w:w="993" w:type="dxa"/>
            <w:noWrap w:val="0"/>
            <w:vAlign w:val="center"/>
          </w:tcPr>
          <w:p>
            <w:pPr>
              <w:adjustRightInd w:val="0"/>
              <w:snapToGrid w:val="0"/>
              <w:spacing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（主观）</w:t>
            </w:r>
          </w:p>
        </w:tc>
      </w:tr>
    </w:tbl>
    <w:p>
      <w:pPr>
        <w:spacing w:line="360" w:lineRule="auto"/>
        <w:ind w:firstLine="482" w:firstLineChars="200"/>
        <w:outlineLvl w:val="0"/>
        <w:rPr>
          <w:rFonts w:ascii="仿宋" w:hAnsi="仿宋" w:eastAsia="仿宋"/>
          <w:b/>
          <w:sz w:val="24"/>
        </w:rPr>
      </w:pPr>
      <w:r>
        <w:rPr>
          <w:rFonts w:hint="eastAsia" w:ascii="仿宋" w:hAnsi="仿宋" w:eastAsia="仿宋"/>
          <w:b/>
          <w:sz w:val="24"/>
        </w:rPr>
        <w:t>25.综合得分=A+B</w:t>
      </w:r>
    </w:p>
    <w:p>
      <w:pPr>
        <w:spacing w:line="360" w:lineRule="auto"/>
        <w:ind w:firstLine="482" w:firstLineChars="200"/>
        <w:rPr>
          <w:rFonts w:ascii="仿宋" w:hAnsi="仿宋" w:eastAsia="仿宋" w:cs="仿宋"/>
          <w:sz w:val="24"/>
        </w:rPr>
      </w:pPr>
      <w:r>
        <w:rPr>
          <w:rFonts w:hint="eastAsia" w:ascii="仿宋" w:hAnsi="仿宋" w:eastAsia="仿宋" w:cs="仿宋"/>
          <w:b/>
          <w:bCs/>
          <w:sz w:val="24"/>
        </w:rPr>
        <w:t>26.</w:t>
      </w:r>
      <w:r>
        <w:rPr>
          <w:rFonts w:hint="eastAsia" w:ascii="仿宋" w:hAnsi="仿宋" w:eastAsia="仿宋" w:cs="仿宋"/>
          <w:sz w:val="24"/>
        </w:rPr>
        <w:t>采购代理机构有权对评标委员会各成员的评分情况和评审意见进行合理性和合规性审查，如发现评标委员会成员的评审意见带有明显倾向性，或不按规定程序和标准评审、计分的，评标委员会成员应进行书面澄清和说明；评标委员会成员拒不接受采购代理机构审查的，采购代理机构将向同级政府采购监督管理部门报告并予以处理。</w:t>
      </w:r>
    </w:p>
    <w:p>
      <w:pPr>
        <w:spacing w:line="360" w:lineRule="auto"/>
        <w:ind w:firstLine="480" w:firstLineChars="200"/>
        <w:jc w:val="left"/>
        <w:rPr>
          <w:rFonts w:ascii="仿宋" w:hAnsi="仿宋" w:eastAsia="仿宋" w:cs="仿宋"/>
          <w:sz w:val="24"/>
        </w:rPr>
        <w:sectPr>
          <w:pgSz w:w="11906" w:h="16838"/>
          <w:pgMar w:top="1440" w:right="1800" w:bottom="1440" w:left="1800" w:header="930" w:footer="992" w:gutter="0"/>
          <w:pgNumType w:fmt="decimal"/>
          <w:cols w:space="425" w:num="1"/>
          <w:docGrid w:type="lines" w:linePitch="312" w:charSpace="0"/>
        </w:sectPr>
      </w:pPr>
    </w:p>
    <w:p>
      <w:pPr>
        <w:spacing w:line="360" w:lineRule="auto"/>
        <w:jc w:val="center"/>
        <w:outlineLvl w:val="0"/>
        <w:rPr>
          <w:rFonts w:ascii="仿宋" w:hAnsi="仿宋" w:eastAsia="仿宋" w:cs="仿宋_GB2312"/>
          <w:b/>
          <w:sz w:val="36"/>
          <w:szCs w:val="36"/>
        </w:rPr>
      </w:pPr>
    </w:p>
    <w:p>
      <w:pPr>
        <w:spacing w:line="360" w:lineRule="auto"/>
        <w:jc w:val="center"/>
        <w:outlineLvl w:val="0"/>
      </w:pPr>
      <w:r>
        <w:rPr>
          <w:rFonts w:hint="eastAsia" w:ascii="仿宋" w:hAnsi="仿宋" w:eastAsia="仿宋" w:cs="仿宋_GB2312"/>
          <w:b/>
          <w:sz w:val="36"/>
          <w:szCs w:val="36"/>
        </w:rPr>
        <w:t>第五部分 拟签订的合同文本</w:t>
      </w:r>
    </w:p>
    <w:p>
      <w:pPr>
        <w:spacing w:line="360" w:lineRule="auto"/>
        <w:rPr>
          <w:rFonts w:ascii="仿宋" w:hAnsi="仿宋" w:eastAsia="仿宋"/>
          <w:sz w:val="24"/>
          <w:u w:val="single"/>
        </w:rPr>
      </w:pPr>
      <w:r>
        <w:rPr>
          <w:rFonts w:hint="eastAsia" w:ascii="仿宋" w:hAnsi="仿宋" w:eastAsia="仿宋"/>
          <w:sz w:val="24"/>
        </w:rPr>
        <w:t>合同编号：</w:t>
      </w:r>
      <w:r>
        <w:rPr>
          <w:rFonts w:hint="eastAsia" w:ascii="仿宋" w:hAnsi="仿宋" w:eastAsia="仿宋"/>
          <w:sz w:val="24"/>
          <w:u w:val="single"/>
        </w:rPr>
        <w:t xml:space="preserve">           </w:t>
      </w:r>
    </w:p>
    <w:p>
      <w:pPr>
        <w:pStyle w:val="26"/>
        <w:rPr>
          <w:rFonts w:ascii="仿宋" w:hAnsi="仿宋" w:eastAsia="仿宋"/>
          <w:szCs w:val="24"/>
        </w:rPr>
      </w:pPr>
    </w:p>
    <w:p>
      <w:pPr>
        <w:pStyle w:val="26"/>
        <w:rPr>
          <w:rFonts w:ascii="仿宋" w:hAnsi="仿宋" w:eastAsia="仿宋"/>
          <w:szCs w:val="24"/>
        </w:rPr>
      </w:pPr>
    </w:p>
    <w:p>
      <w:pPr>
        <w:spacing w:before="120" w:line="360" w:lineRule="auto"/>
        <w:rPr>
          <w:rFonts w:ascii="仿宋" w:hAnsi="仿宋" w:eastAsia="仿宋"/>
          <w:sz w:val="24"/>
        </w:rPr>
      </w:pPr>
    </w:p>
    <w:p>
      <w:pPr>
        <w:spacing w:before="120" w:line="360" w:lineRule="auto"/>
        <w:ind w:left="960"/>
        <w:rPr>
          <w:rFonts w:ascii="仿宋" w:hAnsi="仿宋" w:eastAsia="仿宋"/>
          <w:sz w:val="24"/>
        </w:rPr>
      </w:pPr>
      <w:r>
        <w:rPr>
          <w:rFonts w:hint="eastAsia" w:ascii="仿宋" w:hAnsi="仿宋" w:eastAsia="仿宋"/>
          <w:sz w:val="24"/>
        </w:rPr>
        <w:t>项目名称：</w:t>
      </w:r>
      <w:r>
        <w:rPr>
          <w:rFonts w:hint="eastAsia" w:ascii="仿宋" w:hAnsi="仿宋" w:eastAsia="仿宋"/>
          <w:sz w:val="24"/>
          <w:u w:val="single"/>
        </w:rPr>
        <w:t xml:space="preserve">                                   </w:t>
      </w:r>
    </w:p>
    <w:p>
      <w:pPr>
        <w:pStyle w:val="27"/>
        <w:spacing w:before="120"/>
        <w:rPr>
          <w:rFonts w:ascii="仿宋" w:hAnsi="仿宋" w:eastAsia="仿宋"/>
          <w:szCs w:val="24"/>
        </w:rPr>
      </w:pPr>
    </w:p>
    <w:p>
      <w:pPr>
        <w:pStyle w:val="27"/>
        <w:spacing w:before="120"/>
        <w:rPr>
          <w:rFonts w:ascii="仿宋" w:hAnsi="仿宋" w:eastAsia="仿宋"/>
          <w:szCs w:val="24"/>
        </w:rPr>
      </w:pPr>
    </w:p>
    <w:p>
      <w:pPr>
        <w:spacing w:line="360" w:lineRule="auto"/>
        <w:rPr>
          <w:rFonts w:ascii="仿宋" w:hAnsi="仿宋" w:eastAsia="仿宋"/>
          <w:sz w:val="24"/>
        </w:rPr>
      </w:pPr>
    </w:p>
    <w:p>
      <w:pPr>
        <w:spacing w:before="120" w:line="360" w:lineRule="auto"/>
        <w:ind w:left="960"/>
        <w:rPr>
          <w:rFonts w:ascii="仿宋" w:hAnsi="仿宋" w:eastAsia="仿宋"/>
          <w:sz w:val="24"/>
          <w:u w:val="single"/>
        </w:rPr>
      </w:pPr>
      <w:r>
        <w:rPr>
          <w:rFonts w:hint="eastAsia" w:ascii="仿宋" w:hAnsi="仿宋" w:eastAsia="仿宋"/>
          <w:sz w:val="24"/>
        </w:rPr>
        <w:t>甲方：</w:t>
      </w:r>
      <w:r>
        <w:rPr>
          <w:rFonts w:hint="eastAsia" w:ascii="仿宋" w:hAnsi="仿宋" w:eastAsia="仿宋"/>
          <w:sz w:val="24"/>
          <w:u w:val="single"/>
        </w:rPr>
        <w:t xml:space="preserve">                                       </w:t>
      </w:r>
    </w:p>
    <w:p>
      <w:pPr>
        <w:spacing w:before="120" w:line="360" w:lineRule="auto"/>
        <w:rPr>
          <w:rFonts w:ascii="仿宋" w:hAnsi="仿宋" w:eastAsia="仿宋"/>
          <w:sz w:val="24"/>
        </w:rPr>
      </w:pPr>
    </w:p>
    <w:p>
      <w:pPr>
        <w:spacing w:before="120" w:line="360" w:lineRule="auto"/>
        <w:ind w:left="960"/>
        <w:rPr>
          <w:rFonts w:ascii="仿宋" w:hAnsi="仿宋" w:eastAsia="仿宋"/>
          <w:sz w:val="24"/>
          <w:u w:val="single"/>
        </w:rPr>
      </w:pPr>
      <w:r>
        <w:rPr>
          <w:rFonts w:hint="eastAsia" w:ascii="仿宋" w:hAnsi="仿宋" w:eastAsia="仿宋"/>
          <w:sz w:val="24"/>
        </w:rPr>
        <w:t>乙方：</w:t>
      </w:r>
      <w:r>
        <w:rPr>
          <w:rFonts w:hint="eastAsia" w:ascii="仿宋" w:hAnsi="仿宋" w:eastAsia="仿宋"/>
          <w:sz w:val="24"/>
          <w:u w:val="single"/>
        </w:rPr>
        <w:t xml:space="preserve">                                       </w:t>
      </w:r>
    </w:p>
    <w:p>
      <w:pPr>
        <w:spacing w:before="120" w:line="360" w:lineRule="auto"/>
        <w:rPr>
          <w:rFonts w:ascii="仿宋" w:hAnsi="仿宋" w:eastAsia="仿宋"/>
          <w:sz w:val="24"/>
        </w:rPr>
      </w:pPr>
    </w:p>
    <w:p>
      <w:pPr>
        <w:spacing w:before="120" w:line="360" w:lineRule="auto"/>
        <w:ind w:firstLine="960" w:firstLineChars="400"/>
        <w:rPr>
          <w:rFonts w:ascii="仿宋" w:hAnsi="仿宋" w:eastAsia="仿宋"/>
          <w:sz w:val="24"/>
          <w:u w:val="single"/>
        </w:rPr>
      </w:pPr>
      <w:r>
        <w:rPr>
          <w:rFonts w:hint="eastAsia" w:ascii="仿宋" w:hAnsi="仿宋" w:eastAsia="仿宋"/>
          <w:sz w:val="24"/>
        </w:rPr>
        <w:t>签订地：</w:t>
      </w:r>
      <w:r>
        <w:rPr>
          <w:rFonts w:hint="eastAsia" w:ascii="仿宋" w:hAnsi="仿宋" w:eastAsia="仿宋"/>
          <w:sz w:val="24"/>
          <w:u w:val="single"/>
        </w:rPr>
        <w:t xml:space="preserve">                                     </w:t>
      </w:r>
    </w:p>
    <w:p>
      <w:pPr>
        <w:spacing w:before="120" w:line="360" w:lineRule="auto"/>
        <w:rPr>
          <w:rFonts w:ascii="仿宋" w:hAnsi="仿宋" w:eastAsia="仿宋"/>
          <w:sz w:val="24"/>
        </w:rPr>
      </w:pPr>
    </w:p>
    <w:p>
      <w:pPr>
        <w:spacing w:before="120" w:line="360" w:lineRule="auto"/>
        <w:ind w:firstLine="960" w:firstLineChars="400"/>
        <w:rPr>
          <w:rFonts w:ascii="仿宋" w:hAnsi="仿宋" w:eastAsia="仿宋"/>
          <w:sz w:val="24"/>
          <w:u w:val="single"/>
        </w:rPr>
      </w:pPr>
      <w:r>
        <w:rPr>
          <w:rFonts w:hint="eastAsia" w:ascii="仿宋" w:hAnsi="仿宋" w:eastAsia="仿宋"/>
          <w:sz w:val="24"/>
        </w:rPr>
        <w:t>签订日期：</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pPr>
        <w:autoSpaceDE w:val="0"/>
        <w:autoSpaceDN w:val="0"/>
        <w:spacing w:line="360" w:lineRule="auto"/>
        <w:ind w:firstLine="640"/>
        <w:jc w:val="center"/>
        <w:rPr>
          <w:rFonts w:ascii="仿宋" w:hAnsi="仿宋" w:eastAsia="仿宋"/>
          <w:sz w:val="24"/>
        </w:rPr>
        <w:sectPr>
          <w:headerReference r:id="rId5" w:type="default"/>
          <w:footerReference r:id="rId6" w:type="default"/>
          <w:pgSz w:w="11907" w:h="16840"/>
          <w:pgMar w:top="1474" w:right="1134" w:bottom="1474" w:left="1418" w:header="930" w:footer="992" w:gutter="0"/>
          <w:pgNumType w:fmt="decimal"/>
          <w:cols w:space="720" w:num="1"/>
          <w:docGrid w:linePitch="462" w:charSpace="0"/>
        </w:sect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napToGrid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napToGrid w:val="0"/>
          <w:kern w:val="0"/>
          <w:sz w:val="24"/>
          <w:szCs w:val="24"/>
          <w:u w:val="single"/>
        </w:rPr>
      </w:pPr>
      <w:r>
        <w:rPr>
          <w:rFonts w:hint="eastAsia" w:ascii="仿宋" w:hAnsi="仿宋" w:eastAsia="仿宋" w:cs="仿宋"/>
          <w:snapToGrid w:val="0"/>
          <w:kern w:val="0"/>
          <w:sz w:val="24"/>
          <w:szCs w:val="24"/>
        </w:rPr>
        <w:t>甲  方：</w:t>
      </w:r>
      <w:r>
        <w:rPr>
          <w:rFonts w:hint="eastAsia" w:ascii="仿宋" w:hAnsi="仿宋" w:eastAsia="仿宋" w:cs="仿宋"/>
          <w:snapToGrid w:val="0"/>
          <w:kern w:val="0"/>
          <w:sz w:val="24"/>
          <w:szCs w:val="24"/>
          <w:u w:val="single"/>
        </w:rPr>
        <w:t xml:space="preserve"> 杭州钱塘新区城市管理局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s="仿宋"/>
          <w:snapToGrid w:val="0"/>
          <w:kern w:val="0"/>
          <w:sz w:val="24"/>
          <w:szCs w:val="24"/>
          <w:u w:val="single"/>
          <w:lang w:val="en-US" w:eastAsia="zh-CN"/>
        </w:rPr>
      </w:pPr>
      <w:r>
        <w:rPr>
          <w:rFonts w:hint="eastAsia" w:ascii="仿宋" w:hAnsi="仿宋" w:eastAsia="仿宋" w:cs="仿宋"/>
          <w:snapToGrid w:val="0"/>
          <w:kern w:val="0"/>
          <w:sz w:val="24"/>
          <w:szCs w:val="24"/>
        </w:rPr>
        <w:t>乙  方：</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rPr>
        <w:t>合同编号：</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 xml:space="preserve">  招标编号：</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napToGrid w:val="0"/>
          <w:kern w:val="0"/>
          <w:sz w:val="24"/>
          <w:szCs w:val="24"/>
          <w:u w:val="single"/>
        </w:rPr>
      </w:pPr>
      <w:r>
        <w:rPr>
          <w:rFonts w:hint="eastAsia" w:ascii="仿宋" w:hAnsi="仿宋" w:eastAsia="仿宋" w:cs="仿宋"/>
          <w:snapToGrid w:val="0"/>
          <w:kern w:val="0"/>
          <w:sz w:val="24"/>
          <w:szCs w:val="24"/>
        </w:rPr>
        <w:t>合同签订地：</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u w:val="single"/>
          <w:lang w:val="en-US" w:eastAsia="zh-CN"/>
        </w:rPr>
        <w:t xml:space="preserve">             </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 xml:space="preserve">  合同签订时间：</w:t>
      </w:r>
      <w:r>
        <w:rPr>
          <w:rFonts w:hint="eastAsia" w:ascii="仿宋" w:hAnsi="仿宋" w:eastAsia="仿宋" w:cs="仿宋"/>
          <w:snapToGrid w:val="0"/>
          <w:kern w:val="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napToGrid w:val="0"/>
          <w:kern w:val="0"/>
          <w:sz w:val="24"/>
          <w:szCs w:val="24"/>
          <w:u w:val="single"/>
        </w:rPr>
      </w:pPr>
      <w:r>
        <w:rPr>
          <w:rFonts w:hint="eastAsia" w:ascii="仿宋" w:hAnsi="仿宋" w:eastAsia="仿宋" w:cs="仿宋"/>
          <w:snapToGrid w:val="0"/>
          <w:kern w:val="0"/>
          <w:sz w:val="24"/>
          <w:szCs w:val="24"/>
        </w:rPr>
        <w:t>本合同有效期：</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u w:val="single"/>
          <w:lang w:val="en-US" w:eastAsia="zh-CN"/>
        </w:rPr>
        <w:t xml:space="preserve">         </w:t>
      </w:r>
      <w:r>
        <w:rPr>
          <w:rFonts w:hint="eastAsia" w:ascii="仿宋" w:hAnsi="仿宋" w:eastAsia="仿宋" w:cs="仿宋"/>
          <w:snapToGrid w:val="0"/>
          <w:kern w:val="0"/>
          <w:sz w:val="24"/>
          <w:szCs w:val="24"/>
          <w:u w:val="single"/>
        </w:rPr>
        <w:t>起 至</w:t>
      </w:r>
      <w:r>
        <w:rPr>
          <w:rFonts w:hint="eastAsia" w:ascii="仿宋" w:hAnsi="仿宋" w:eastAsia="仿宋" w:cs="仿宋"/>
          <w:snapToGrid w:val="0"/>
          <w:kern w:val="0"/>
          <w:sz w:val="24"/>
          <w:szCs w:val="24"/>
          <w:u w:val="single"/>
          <w:lang w:val="en-US" w:eastAsia="zh-CN"/>
        </w:rPr>
        <w:t xml:space="preserve">      </w:t>
      </w:r>
      <w:r>
        <w:rPr>
          <w:rFonts w:hint="eastAsia" w:ascii="仿宋" w:hAnsi="仿宋" w:eastAsia="仿宋" w:cs="仿宋"/>
          <w:snapToGrid w:val="0"/>
          <w:kern w:val="0"/>
          <w:sz w:val="24"/>
          <w:szCs w:val="24"/>
          <w:u w:val="single"/>
        </w:rPr>
        <w:t xml:space="preserve">日止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rPr>
        <w:t>本合同标的：</w:t>
      </w:r>
      <w:r>
        <w:rPr>
          <w:rFonts w:hint="eastAsia" w:ascii="仿宋" w:hAnsi="仿宋" w:eastAsia="仿宋" w:cs="仿宋"/>
          <w:snapToGrid w:val="0"/>
          <w:kern w:val="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napToGrid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lang w:val="en-US" w:eastAsia="zh-CN"/>
        </w:rPr>
        <w:t xml:space="preserve"> </w:t>
      </w:r>
      <w:r>
        <w:rPr>
          <w:rFonts w:hint="eastAsia" w:ascii="仿宋" w:hAnsi="仿宋" w:eastAsia="仿宋" w:cs="仿宋"/>
          <w:snapToGrid w:val="0"/>
          <w:kern w:val="0"/>
          <w:sz w:val="24"/>
          <w:szCs w:val="24"/>
        </w:rPr>
        <w:t>杭州钱塘新区城市管理局（以下简称甲方）委托第三方代理机构采用公开招标方式购买“</w:t>
      </w:r>
      <w:r>
        <w:rPr>
          <w:rFonts w:hint="eastAsia" w:ascii="仿宋" w:hAnsi="仿宋" w:eastAsia="仿宋" w:cs="仿宋"/>
          <w:snapToGrid w:val="0"/>
          <w:kern w:val="0"/>
          <w:sz w:val="24"/>
          <w:szCs w:val="24"/>
          <w:lang w:val="en-US" w:eastAsia="zh-CN"/>
        </w:rPr>
        <w:t xml:space="preserve"> </w:t>
      </w:r>
      <w:r>
        <w:rPr>
          <w:rFonts w:hint="eastAsia" w:ascii="仿宋" w:hAnsi="仿宋" w:eastAsia="仿宋" w:cs="仿宋"/>
          <w:snapToGrid w:val="0"/>
          <w:kern w:val="0"/>
          <w:sz w:val="24"/>
          <w:szCs w:val="24"/>
          <w:u w:val="single"/>
          <w:lang w:val="en-US" w:eastAsia="zh-CN"/>
        </w:rPr>
        <w:t xml:space="preserve">          </w:t>
      </w:r>
      <w:r>
        <w:rPr>
          <w:rFonts w:hint="eastAsia" w:ascii="仿宋" w:hAnsi="仿宋" w:eastAsia="仿宋" w:cs="仿宋"/>
          <w:snapToGrid w:val="0"/>
          <w:kern w:val="0"/>
          <w:sz w:val="24"/>
          <w:szCs w:val="24"/>
        </w:rPr>
        <w:t>服务项目”（招标编号</w:t>
      </w:r>
      <w:r>
        <w:rPr>
          <w:rFonts w:hint="eastAsia" w:ascii="仿宋" w:hAnsi="仿宋" w:eastAsia="仿宋" w:cs="仿宋"/>
          <w:snapToGrid w:val="0"/>
          <w:kern w:val="0"/>
          <w:sz w:val="24"/>
          <w:szCs w:val="24"/>
          <w:u w:val="single"/>
          <w:lang w:val="en-US" w:eastAsia="zh-CN"/>
        </w:rPr>
        <w:t xml:space="preserve">        </w:t>
      </w:r>
      <w:r>
        <w:rPr>
          <w:rFonts w:hint="eastAsia" w:ascii="仿宋" w:hAnsi="仿宋" w:eastAsia="仿宋" w:cs="仿宋"/>
          <w:snapToGrid w:val="0"/>
          <w:kern w:val="0"/>
          <w:sz w:val="24"/>
          <w:szCs w:val="24"/>
        </w:rPr>
        <w:t>），经专家组现场评审并完成中标人资格公示确认无异议后,确定</w:t>
      </w:r>
      <w:r>
        <w:rPr>
          <w:rFonts w:hint="eastAsia" w:ascii="仿宋" w:hAnsi="仿宋" w:eastAsia="仿宋" w:cs="仿宋"/>
          <w:snapToGrid w:val="0"/>
          <w:kern w:val="0"/>
          <w:sz w:val="24"/>
          <w:szCs w:val="24"/>
          <w:u w:val="single"/>
          <w:lang w:val="en-US" w:eastAsia="zh-CN"/>
        </w:rPr>
        <w:t xml:space="preserve">              </w:t>
      </w:r>
      <w:r>
        <w:rPr>
          <w:rFonts w:hint="eastAsia" w:ascii="仿宋" w:hAnsi="仿宋" w:eastAsia="仿宋" w:cs="仿宋"/>
          <w:snapToGrid w:val="0"/>
          <w:kern w:val="0"/>
          <w:sz w:val="24"/>
          <w:szCs w:val="24"/>
        </w:rPr>
        <w:t>（以下简称乙方）为最终确定的中标人。经甲、乙双方协商后签订本合同。</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本合同制定严格依照法律、法规和规章的相关规定，遵循尽责、审慎和公平的原则，注重规范性、可行性和效率性，保障国有资产、财政资金的安全和公共资源的有效利用，承诺无条件接受审计部门的审核。</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一、服务范围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甲方将以下设施清洁服务承包给乙方负责：</w:t>
      </w:r>
    </w:p>
    <w:tbl>
      <w:tblPr>
        <w:tblStyle w:val="16"/>
        <w:tblW w:w="855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776"/>
        <w:gridCol w:w="1408"/>
        <w:gridCol w:w="1541"/>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序号</w:t>
            </w:r>
          </w:p>
        </w:tc>
        <w:tc>
          <w:tcPr>
            <w:tcW w:w="3776"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公厕位置</w:t>
            </w:r>
          </w:p>
        </w:tc>
        <w:tc>
          <w:tcPr>
            <w:tcW w:w="1408"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坑位数</w:t>
            </w:r>
          </w:p>
        </w:tc>
        <w:tc>
          <w:tcPr>
            <w:tcW w:w="1541"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保洁等级</w:t>
            </w:r>
          </w:p>
        </w:tc>
        <w:tc>
          <w:tcPr>
            <w:tcW w:w="1123"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c>
          <w:tcPr>
            <w:tcW w:w="3776" w:type="dxa"/>
            <w:noWrap w:val="0"/>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c>
          <w:tcPr>
            <w:tcW w:w="1408" w:type="dxa"/>
            <w:noWrap w:val="0"/>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c>
          <w:tcPr>
            <w:tcW w:w="1541" w:type="dxa"/>
            <w:noWrap w:val="0"/>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c>
          <w:tcPr>
            <w:tcW w:w="1123" w:type="dxa"/>
            <w:noWrap w:val="0"/>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c>
          <w:tcPr>
            <w:tcW w:w="3776" w:type="dxa"/>
            <w:noWrap w:val="0"/>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c>
          <w:tcPr>
            <w:tcW w:w="1408" w:type="dxa"/>
            <w:noWrap w:val="0"/>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c>
          <w:tcPr>
            <w:tcW w:w="1541" w:type="dxa"/>
            <w:noWrap w:val="0"/>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c>
          <w:tcPr>
            <w:tcW w:w="1123" w:type="dxa"/>
            <w:noWrap w:val="0"/>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c>
          <w:tcPr>
            <w:tcW w:w="3776" w:type="dxa"/>
            <w:noWrap w:val="0"/>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c>
          <w:tcPr>
            <w:tcW w:w="1408" w:type="dxa"/>
            <w:noWrap w:val="0"/>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c>
          <w:tcPr>
            <w:tcW w:w="1541" w:type="dxa"/>
            <w:noWrap w:val="0"/>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c>
          <w:tcPr>
            <w:tcW w:w="1123" w:type="dxa"/>
            <w:noWrap w:val="0"/>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c>
          <w:tcPr>
            <w:tcW w:w="3776" w:type="dxa"/>
            <w:noWrap w:val="0"/>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c>
          <w:tcPr>
            <w:tcW w:w="1408" w:type="dxa"/>
            <w:noWrap w:val="0"/>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c>
          <w:tcPr>
            <w:tcW w:w="1541" w:type="dxa"/>
            <w:noWrap w:val="0"/>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c>
          <w:tcPr>
            <w:tcW w:w="1123" w:type="dxa"/>
            <w:noWrap w:val="0"/>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c>
          <w:tcPr>
            <w:tcW w:w="3776" w:type="dxa"/>
            <w:noWrap w:val="0"/>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c>
          <w:tcPr>
            <w:tcW w:w="1408" w:type="dxa"/>
            <w:noWrap w:val="0"/>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c>
          <w:tcPr>
            <w:tcW w:w="1541" w:type="dxa"/>
            <w:noWrap w:val="0"/>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c>
          <w:tcPr>
            <w:tcW w:w="1123" w:type="dxa"/>
            <w:noWrap w:val="0"/>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c>
          <w:tcPr>
            <w:tcW w:w="3776" w:type="dxa"/>
            <w:noWrap w:val="0"/>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c>
          <w:tcPr>
            <w:tcW w:w="1408" w:type="dxa"/>
            <w:noWrap w:val="0"/>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c>
          <w:tcPr>
            <w:tcW w:w="1541" w:type="dxa"/>
            <w:noWrap w:val="0"/>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c>
          <w:tcPr>
            <w:tcW w:w="1123" w:type="dxa"/>
            <w:noWrap w:val="0"/>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5" w:type="dxa"/>
            <w:gridSpan w:val="2"/>
            <w:noWrap w:val="0"/>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合计</w:t>
            </w:r>
          </w:p>
        </w:tc>
        <w:tc>
          <w:tcPr>
            <w:tcW w:w="1408" w:type="dxa"/>
            <w:noWrap w:val="0"/>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c>
          <w:tcPr>
            <w:tcW w:w="1541" w:type="dxa"/>
            <w:noWrap w:val="0"/>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c>
          <w:tcPr>
            <w:tcW w:w="1123" w:type="dxa"/>
            <w:noWrap w:val="0"/>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二、服务内容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1.做好服务范围内的保洁工作；</w:t>
      </w:r>
    </w:p>
    <w:p>
      <w:pPr>
        <w:keepNext w:val="0"/>
        <w:keepLines w:val="0"/>
        <w:pageBreakBefore w:val="0"/>
        <w:widowControl w:val="0"/>
        <w:kinsoku/>
        <w:wordWrap/>
        <w:overflowPunct/>
        <w:topLinePunct w:val="0"/>
        <w:autoSpaceDE/>
        <w:autoSpaceDN/>
        <w:bidi w:val="0"/>
        <w:spacing w:line="360" w:lineRule="auto"/>
        <w:ind w:right="281" w:rightChars="134"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2.按照公共厕所保洁与服务规范（DB3301）对三星级公厕的各项要求执行。</w:t>
      </w:r>
    </w:p>
    <w:p>
      <w:pPr>
        <w:keepNext w:val="0"/>
        <w:keepLines w:val="0"/>
        <w:pageBreakBefore w:val="0"/>
        <w:widowControl w:val="0"/>
        <w:kinsoku/>
        <w:wordWrap/>
        <w:overflowPunct/>
        <w:topLinePunct w:val="0"/>
        <w:autoSpaceDE/>
        <w:autoSpaceDN/>
        <w:bidi w:val="0"/>
        <w:spacing w:line="360" w:lineRule="auto"/>
        <w:ind w:right="281" w:rightChars="134"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要求公厕做到24小时免费对外开放并按星级厕所要求在保洁时段内落实清洁和设施维修,做到公厕设施及环卫洁具各项卫生指标符合要求，确保达到无粪迹、无尿垢、无蛛网、无蝇蛆、无积尘、无积水、无异味、无破损的总体目标。</w:t>
      </w:r>
    </w:p>
    <w:p>
      <w:pPr>
        <w:keepNext w:val="0"/>
        <w:keepLines w:val="0"/>
        <w:pageBreakBefore w:val="0"/>
        <w:widowControl w:val="0"/>
        <w:kinsoku/>
        <w:wordWrap/>
        <w:overflowPunct/>
        <w:topLinePunct w:val="0"/>
        <w:autoSpaceDE/>
        <w:autoSpaceDN/>
        <w:bidi w:val="0"/>
        <w:spacing w:line="360" w:lineRule="auto"/>
        <w:ind w:right="281" w:rightChars="134"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4.遇有重大活动或其他突发事件，必须无条件及时组织力量做好保洁管理等保障工作，服从杭州市杭州经济技术开发区城市管理办公室的统一指挥。</w:t>
      </w:r>
    </w:p>
    <w:p>
      <w:pPr>
        <w:keepNext w:val="0"/>
        <w:keepLines w:val="0"/>
        <w:pageBreakBefore w:val="0"/>
        <w:widowControl w:val="0"/>
        <w:kinsoku/>
        <w:wordWrap/>
        <w:overflowPunct/>
        <w:topLinePunct w:val="0"/>
        <w:autoSpaceDE/>
        <w:autoSpaceDN/>
        <w:bidi w:val="0"/>
        <w:spacing w:line="360" w:lineRule="auto"/>
        <w:ind w:right="281" w:rightChars="134"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5.负责做好本承包标的作业范围内的“四化”长效管理抄告单、“数字城管”抄告单和群众信访、投诉处理件的处理、整改和回复工作。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6.做好日常台账和内业管理工作。</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三、承包期限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（1）承包期限为</w:t>
      </w:r>
      <w:r>
        <w:rPr>
          <w:rFonts w:hint="eastAsia" w:ascii="仿宋" w:hAnsi="仿宋" w:eastAsia="仿宋" w:cs="仿宋"/>
          <w:sz w:val="24"/>
          <w:szCs w:val="24"/>
          <w:lang w:val="en-US" w:eastAsia="zh-CN"/>
        </w:rPr>
        <w:t>1</w:t>
      </w:r>
      <w:r>
        <w:rPr>
          <w:rFonts w:hint="eastAsia" w:ascii="仿宋" w:hAnsi="仿宋" w:eastAsia="仿宋" w:cs="仿宋"/>
          <w:sz w:val="24"/>
          <w:szCs w:val="24"/>
        </w:rPr>
        <w:t>年。本合同</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日起 至</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日止。</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（2）在合同期内得到“达标”的考核评定，即具备在招标期限内续签合同的资格</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（3）合同期内得到“不达标”的考核评定，则在合同期到期后终止续签合同的资格</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在招标期限内均能获得“优秀”的考核评定，且第三方绩效评价好的，经管委会同意后可根据原采购合同的约定续签合同，但续签的单次合同期限一般不得长于原采购的合同期限，且续签次数最多不超过2次、累计时间最长不超过5年。</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四、考核标准及要求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1.按照本合同约定、招标文件、投标文件以及补充说明明确的相关要求。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FF0000"/>
          <w:sz w:val="24"/>
          <w:szCs w:val="24"/>
          <w:highlight w:val="none"/>
        </w:rPr>
      </w:pPr>
      <w:r>
        <w:rPr>
          <w:rFonts w:hint="eastAsia" w:ascii="仿宋" w:hAnsi="仿宋" w:eastAsia="仿宋" w:cs="仿宋"/>
          <w:sz w:val="24"/>
          <w:szCs w:val="24"/>
          <w:highlight w:val="none"/>
        </w:rPr>
        <w:t>2.按照最新的《杭州市城区清洁度考核办法》（杭城管委〔2017〕31号）、杭州经济技术开发区环卫保洁养护作业标准及考核办法》以及《杭州经济技术开发区数字城管标准及考核办法》明确的管理及考核要求落实日常管理职责，接受上级部门管理指导和考核。</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五、合同价及付款方式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rPr>
        <w:t>1.本项目合同价为人民币</w:t>
      </w:r>
      <w:r>
        <w:rPr>
          <w:rFonts w:hint="eastAsia" w:ascii="仿宋" w:hAnsi="仿宋" w:eastAsia="仿宋" w:cs="仿宋"/>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u w:val="single"/>
        </w:rPr>
        <w:t>2.本项目每个坑位单价为</w:t>
      </w:r>
      <w:r>
        <w:rPr>
          <w:rFonts w:hint="eastAsia" w:ascii="仿宋" w:hAnsi="仿宋" w:eastAsia="仿宋" w:cs="仿宋"/>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清扫保洁经费包括垃圾清运、管理费、人员费用（含工资、奖金、房补、社保及教育培训、暂住费用、处理一切伤亡事故等费用）、税收、生产资料（环卫工具、各种机械设备的耗损）等一切费用。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注：采用全包干形式，即管理任务包干、经费包干。甲方将需保洁的地段交给乙方，乙方按甲方的管理要求和标准组织保洁工作，并接受甲方的指导、监督和检查验收，甲方按约定付费。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2.上述所有费用均为人民币。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3.合同价有任何歧义或异议的，以甲方的意见为准。</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六.支付方式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bCs/>
          <w:sz w:val="24"/>
          <w:szCs w:val="24"/>
          <w:highlight w:val="none"/>
          <w:lang w:eastAsia="zh-CN"/>
        </w:rPr>
        <w:t>合同签订后，甲方按照合同价的</w:t>
      </w:r>
      <w:r>
        <w:rPr>
          <w:rFonts w:hint="eastAsia" w:ascii="仿宋" w:hAnsi="仿宋" w:eastAsia="仿宋" w:cs="仿宋"/>
          <w:bCs/>
          <w:sz w:val="24"/>
          <w:szCs w:val="24"/>
          <w:highlight w:val="none"/>
          <w:lang w:val="en-US" w:eastAsia="zh-CN"/>
        </w:rPr>
        <w:t>10%支付乙方</w:t>
      </w:r>
      <w:r>
        <w:rPr>
          <w:rFonts w:hint="eastAsia" w:ascii="仿宋" w:hAnsi="仿宋" w:eastAsia="仿宋" w:cs="仿宋"/>
          <w:bCs/>
          <w:sz w:val="24"/>
          <w:szCs w:val="24"/>
          <w:highlight w:val="none"/>
        </w:rPr>
        <w:t>预付款。</w:t>
      </w:r>
      <w:r>
        <w:rPr>
          <w:rFonts w:hint="eastAsia" w:ascii="仿宋" w:hAnsi="仿宋" w:eastAsia="仿宋" w:cs="仿宋"/>
          <w:bCs/>
          <w:sz w:val="24"/>
          <w:szCs w:val="24"/>
          <w:highlight w:val="none"/>
          <w:lang w:eastAsia="zh-CN"/>
        </w:rPr>
        <w:t>剩余款项</w:t>
      </w:r>
      <w:r>
        <w:rPr>
          <w:rFonts w:hint="eastAsia" w:ascii="仿宋" w:hAnsi="仿宋" w:eastAsia="仿宋" w:cs="仿宋"/>
          <w:bCs/>
          <w:sz w:val="24"/>
          <w:szCs w:val="24"/>
          <w:highlight w:val="none"/>
        </w:rPr>
        <w:t>按季度付款：分</w:t>
      </w:r>
      <w:r>
        <w:rPr>
          <w:rFonts w:hint="eastAsia" w:ascii="仿宋" w:hAnsi="仿宋" w:eastAsia="仿宋" w:cs="仿宋"/>
          <w:bCs/>
          <w:sz w:val="24"/>
          <w:szCs w:val="24"/>
          <w:highlight w:val="none"/>
          <w:lang w:val="en-US" w:eastAsia="zh-CN"/>
        </w:rPr>
        <w:t>5</w:t>
      </w:r>
      <w:r>
        <w:rPr>
          <w:rFonts w:hint="eastAsia" w:ascii="仿宋" w:hAnsi="仿宋" w:eastAsia="仿宋" w:cs="仿宋"/>
          <w:bCs/>
          <w:sz w:val="24"/>
          <w:szCs w:val="24"/>
          <w:highlight w:val="none"/>
        </w:rPr>
        <w:t>次支付费用，每三个月（服务到期）支付</w:t>
      </w:r>
      <w:r>
        <w:rPr>
          <w:rFonts w:hint="eastAsia" w:ascii="仿宋" w:hAnsi="仿宋" w:eastAsia="仿宋" w:cs="仿宋"/>
          <w:bCs/>
          <w:sz w:val="24"/>
          <w:szCs w:val="24"/>
          <w:highlight w:val="none"/>
          <w:lang w:val="en-US" w:eastAsia="zh-CN"/>
        </w:rPr>
        <w:t>合同总价的</w:t>
      </w:r>
      <w:r>
        <w:rPr>
          <w:rFonts w:hint="eastAsia" w:ascii="仿宋" w:hAnsi="仿宋" w:eastAsia="仿宋" w:cs="仿宋"/>
          <w:bCs/>
          <w:sz w:val="24"/>
          <w:szCs w:val="24"/>
          <w:highlight w:val="none"/>
        </w:rPr>
        <w:t>20%，合同期到期结束后，结算并支付</w:t>
      </w:r>
      <w:r>
        <w:rPr>
          <w:rFonts w:hint="eastAsia" w:ascii="仿宋" w:hAnsi="仿宋" w:eastAsia="仿宋" w:cs="仿宋"/>
          <w:bCs/>
          <w:sz w:val="24"/>
          <w:szCs w:val="24"/>
          <w:highlight w:val="none"/>
          <w:lang w:val="en-US" w:eastAsia="zh-CN"/>
        </w:rPr>
        <w:t>剩余款项</w:t>
      </w:r>
      <w:r>
        <w:rPr>
          <w:rFonts w:hint="eastAsia" w:ascii="仿宋" w:hAnsi="仿宋" w:eastAsia="仿宋" w:cs="仿宋"/>
          <w:bCs/>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七、履约保证金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本项目属服务类项目，不设履约保障金，涉及扣款等问题，直接从合同款中扣除。</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八、养护标准</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080"/>
        <w:gridCol w:w="5760"/>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48" w:type="dxa"/>
            <w:tcBorders>
              <w:top w:val="single" w:color="auto" w:sz="12" w:space="0"/>
              <w:left w:val="single" w:color="auto" w:sz="12" w:space="0"/>
              <w:bottom w:val="single" w:color="auto" w:sz="6" w:space="0"/>
              <w:right w:val="single" w:color="auto" w:sz="6" w:space="0"/>
            </w:tcBorders>
            <w:shd w:val="clear" w:color="auto" w:fill="auto"/>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序号</w:t>
            </w:r>
          </w:p>
        </w:tc>
        <w:tc>
          <w:tcPr>
            <w:tcW w:w="1080" w:type="dxa"/>
            <w:tcBorders>
              <w:top w:val="single" w:color="auto" w:sz="12"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类别</w:t>
            </w:r>
          </w:p>
        </w:tc>
        <w:tc>
          <w:tcPr>
            <w:tcW w:w="5760" w:type="dxa"/>
            <w:tcBorders>
              <w:top w:val="single" w:color="auto" w:sz="12"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要求</w:t>
            </w:r>
          </w:p>
        </w:tc>
        <w:tc>
          <w:tcPr>
            <w:tcW w:w="1034" w:type="dxa"/>
            <w:tcBorders>
              <w:top w:val="single" w:color="auto" w:sz="12" w:space="0"/>
              <w:left w:val="single" w:color="auto" w:sz="6" w:space="0"/>
              <w:bottom w:val="single" w:color="auto" w:sz="6" w:space="0"/>
              <w:right w:val="single" w:color="auto" w:sz="12" w:space="0"/>
            </w:tcBorders>
            <w:shd w:val="clear" w:color="auto" w:fill="auto"/>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48" w:type="dxa"/>
            <w:tcBorders>
              <w:top w:val="single" w:color="auto" w:sz="6" w:space="0"/>
              <w:left w:val="single" w:color="auto" w:sz="12" w:space="0"/>
              <w:bottom w:val="single" w:color="auto" w:sz="6" w:space="0"/>
              <w:right w:val="single" w:color="auto" w:sz="6"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1080" w:type="dxa"/>
            <w:vMerge w:val="restart"/>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内业</w:t>
            </w:r>
          </w:p>
        </w:tc>
        <w:tc>
          <w:tcPr>
            <w:tcW w:w="576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b/>
                <w:sz w:val="24"/>
                <w:szCs w:val="24"/>
              </w:rPr>
              <w:t>每三个月</w:t>
            </w:r>
            <w:r>
              <w:rPr>
                <w:rFonts w:hint="eastAsia" w:ascii="仿宋" w:hAnsi="仿宋" w:eastAsia="仿宋" w:cs="仿宋"/>
                <w:sz w:val="24"/>
                <w:szCs w:val="24"/>
              </w:rPr>
              <w:t>提交财务报表，应注明人工支出、设备支出和损耗支出。</w:t>
            </w:r>
          </w:p>
        </w:tc>
        <w:tc>
          <w:tcPr>
            <w:tcW w:w="1034" w:type="dxa"/>
            <w:tcBorders>
              <w:top w:val="single" w:color="auto" w:sz="6" w:space="0"/>
              <w:left w:val="single" w:color="auto" w:sz="6" w:space="0"/>
              <w:bottom w:val="single" w:color="auto" w:sz="6" w:space="0"/>
              <w:right w:val="single" w:color="auto" w:sz="12"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648" w:type="dxa"/>
            <w:tcBorders>
              <w:top w:val="single" w:color="auto" w:sz="6" w:space="0"/>
              <w:left w:val="single" w:color="auto" w:sz="12" w:space="0"/>
              <w:bottom w:val="single" w:color="auto" w:sz="6" w:space="0"/>
              <w:right w:val="single" w:color="auto" w:sz="6"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1080" w:type="dxa"/>
            <w:vMerge w:val="continue"/>
            <w:tcBorders>
              <w:top w:val="single" w:color="auto" w:sz="6" w:space="0"/>
              <w:left w:val="single" w:color="auto" w:sz="6" w:space="0"/>
              <w:bottom w:val="single" w:color="auto" w:sz="6" w:space="0"/>
              <w:right w:val="single" w:color="auto" w:sz="6"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c>
          <w:tcPr>
            <w:tcW w:w="576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b/>
                <w:sz w:val="24"/>
                <w:szCs w:val="24"/>
              </w:rPr>
              <w:t>每三个月</w:t>
            </w:r>
            <w:r>
              <w:rPr>
                <w:rFonts w:hint="eastAsia" w:ascii="仿宋" w:hAnsi="仿宋" w:eastAsia="仿宋" w:cs="仿宋"/>
                <w:sz w:val="24"/>
                <w:szCs w:val="24"/>
              </w:rPr>
              <w:t>提交人员工资清单、社保清单，住房补贴清单。</w:t>
            </w:r>
          </w:p>
        </w:tc>
        <w:tc>
          <w:tcPr>
            <w:tcW w:w="1034" w:type="dxa"/>
            <w:tcBorders>
              <w:top w:val="single" w:color="auto" w:sz="6" w:space="0"/>
              <w:left w:val="single" w:color="auto" w:sz="6" w:space="0"/>
              <w:bottom w:val="single" w:color="auto" w:sz="6" w:space="0"/>
              <w:right w:val="single" w:color="auto" w:sz="12"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648" w:type="dxa"/>
            <w:tcBorders>
              <w:top w:val="single" w:color="auto" w:sz="6" w:space="0"/>
              <w:left w:val="single" w:color="auto" w:sz="12" w:space="0"/>
              <w:bottom w:val="single" w:color="auto" w:sz="6" w:space="0"/>
              <w:right w:val="single" w:color="auto" w:sz="6"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3</w:t>
            </w:r>
          </w:p>
        </w:tc>
        <w:tc>
          <w:tcPr>
            <w:tcW w:w="1080" w:type="dxa"/>
            <w:vMerge w:val="continue"/>
            <w:tcBorders>
              <w:top w:val="single" w:color="auto" w:sz="6" w:space="0"/>
              <w:left w:val="single" w:color="auto" w:sz="6" w:space="0"/>
              <w:bottom w:val="single" w:color="auto" w:sz="6" w:space="0"/>
              <w:right w:val="single" w:color="auto" w:sz="6"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c>
          <w:tcPr>
            <w:tcW w:w="576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b/>
                <w:sz w:val="24"/>
                <w:szCs w:val="24"/>
              </w:rPr>
              <w:t>每自然年/合同年末</w:t>
            </w:r>
            <w:r>
              <w:rPr>
                <w:rFonts w:hint="eastAsia" w:ascii="仿宋" w:hAnsi="仿宋" w:eastAsia="仿宋" w:cs="仿宋"/>
                <w:sz w:val="24"/>
                <w:szCs w:val="24"/>
              </w:rPr>
              <w:t>提供服装采购发票。（工作服每年更换一次，每人按春秋套装，冬装要求各配发两套，雨具配发一套）</w:t>
            </w:r>
          </w:p>
        </w:tc>
        <w:tc>
          <w:tcPr>
            <w:tcW w:w="1034" w:type="dxa"/>
            <w:tcBorders>
              <w:top w:val="single" w:color="auto" w:sz="6" w:space="0"/>
              <w:left w:val="single" w:color="auto" w:sz="6" w:space="0"/>
              <w:bottom w:val="single" w:color="auto" w:sz="6" w:space="0"/>
              <w:right w:val="single" w:color="auto" w:sz="12"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648" w:type="dxa"/>
            <w:tcBorders>
              <w:top w:val="single" w:color="auto" w:sz="6" w:space="0"/>
              <w:left w:val="single" w:color="auto" w:sz="12" w:space="0"/>
              <w:bottom w:val="single" w:color="auto" w:sz="6" w:space="0"/>
              <w:right w:val="single" w:color="auto" w:sz="6"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4</w:t>
            </w:r>
          </w:p>
        </w:tc>
        <w:tc>
          <w:tcPr>
            <w:tcW w:w="1080" w:type="dxa"/>
            <w:vMerge w:val="continue"/>
            <w:tcBorders>
              <w:top w:val="single" w:color="auto" w:sz="6" w:space="0"/>
              <w:left w:val="single" w:color="auto" w:sz="6" w:space="0"/>
              <w:bottom w:val="single" w:color="auto" w:sz="6" w:space="0"/>
              <w:right w:val="single" w:color="auto" w:sz="6"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c>
          <w:tcPr>
            <w:tcW w:w="576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b/>
                <w:sz w:val="24"/>
                <w:szCs w:val="24"/>
              </w:rPr>
              <w:t>每自然年/合同年初</w:t>
            </w:r>
            <w:r>
              <w:rPr>
                <w:rFonts w:hint="eastAsia" w:ascii="仿宋" w:hAnsi="仿宋" w:eastAsia="仿宋" w:cs="仿宋"/>
                <w:sz w:val="24"/>
                <w:szCs w:val="24"/>
              </w:rPr>
              <w:t>提供重大活动保障、四防工作的应急保障方案，方案要有明确的人员投入和设备存放点。</w:t>
            </w:r>
          </w:p>
        </w:tc>
        <w:tc>
          <w:tcPr>
            <w:tcW w:w="1034" w:type="dxa"/>
            <w:tcBorders>
              <w:top w:val="single" w:color="auto" w:sz="6" w:space="0"/>
              <w:left w:val="single" w:color="auto" w:sz="6" w:space="0"/>
              <w:bottom w:val="single" w:color="auto" w:sz="6" w:space="0"/>
              <w:right w:val="single" w:color="auto" w:sz="12"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648" w:type="dxa"/>
            <w:tcBorders>
              <w:top w:val="single" w:color="auto" w:sz="6" w:space="0"/>
              <w:left w:val="single" w:color="auto" w:sz="12" w:space="0"/>
              <w:bottom w:val="single" w:color="auto" w:sz="6" w:space="0"/>
              <w:right w:val="single" w:color="auto" w:sz="6"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5</w:t>
            </w:r>
          </w:p>
        </w:tc>
        <w:tc>
          <w:tcPr>
            <w:tcW w:w="1080" w:type="dxa"/>
            <w:vMerge w:val="continue"/>
            <w:tcBorders>
              <w:top w:val="single" w:color="auto" w:sz="6" w:space="0"/>
              <w:left w:val="single" w:color="auto" w:sz="6" w:space="0"/>
              <w:bottom w:val="single" w:color="auto" w:sz="6" w:space="0"/>
              <w:right w:val="single" w:color="auto" w:sz="6"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c>
          <w:tcPr>
            <w:tcW w:w="576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道路保洁人员核实。一类道路每5000平方米覆盖1个保洁岗位，二类道路每5500平方米覆盖1个保洁岗位，三类道路每6000平方米覆盖1个保洁岗位。</w:t>
            </w:r>
            <w:r>
              <w:rPr>
                <w:rFonts w:hint="eastAsia" w:ascii="仿宋" w:hAnsi="仿宋" w:eastAsia="仿宋" w:cs="仿宋"/>
                <w:b/>
                <w:sz w:val="24"/>
                <w:szCs w:val="24"/>
              </w:rPr>
              <w:t>人员信息每月末电子版上报。</w:t>
            </w:r>
          </w:p>
        </w:tc>
        <w:tc>
          <w:tcPr>
            <w:tcW w:w="1034" w:type="dxa"/>
            <w:tcBorders>
              <w:top w:val="single" w:color="auto" w:sz="6" w:space="0"/>
              <w:left w:val="single" w:color="auto" w:sz="6" w:space="0"/>
              <w:bottom w:val="single" w:color="auto" w:sz="6" w:space="0"/>
              <w:right w:val="single" w:color="auto" w:sz="12"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648" w:type="dxa"/>
            <w:tcBorders>
              <w:top w:val="single" w:color="auto" w:sz="6" w:space="0"/>
              <w:left w:val="single" w:color="auto" w:sz="12" w:space="0"/>
              <w:bottom w:val="single" w:color="auto" w:sz="6" w:space="0"/>
              <w:right w:val="single" w:color="auto" w:sz="6"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6</w:t>
            </w:r>
          </w:p>
        </w:tc>
        <w:tc>
          <w:tcPr>
            <w:tcW w:w="1080" w:type="dxa"/>
            <w:vMerge w:val="continue"/>
            <w:tcBorders>
              <w:top w:val="single" w:color="auto" w:sz="6" w:space="0"/>
              <w:left w:val="single" w:color="auto" w:sz="6" w:space="0"/>
              <w:bottom w:val="single" w:color="auto" w:sz="6" w:space="0"/>
              <w:right w:val="single" w:color="auto" w:sz="6"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c>
          <w:tcPr>
            <w:tcW w:w="576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绿化带人员核实。每条涉及公共养护的河道配置一名绿化带巡查人员，并清理白色垃圾。</w:t>
            </w:r>
            <w:r>
              <w:rPr>
                <w:rFonts w:hint="eastAsia" w:ascii="仿宋" w:hAnsi="仿宋" w:eastAsia="仿宋" w:cs="仿宋"/>
                <w:b/>
                <w:sz w:val="24"/>
                <w:szCs w:val="24"/>
              </w:rPr>
              <w:t>人员信息每月末电子版上报。</w:t>
            </w:r>
          </w:p>
        </w:tc>
        <w:tc>
          <w:tcPr>
            <w:tcW w:w="1034" w:type="dxa"/>
            <w:tcBorders>
              <w:top w:val="single" w:color="auto" w:sz="6" w:space="0"/>
              <w:left w:val="single" w:color="auto" w:sz="6" w:space="0"/>
              <w:bottom w:val="single" w:color="auto" w:sz="6" w:space="0"/>
              <w:right w:val="single" w:color="auto" w:sz="12"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48" w:type="dxa"/>
            <w:tcBorders>
              <w:top w:val="single" w:color="auto" w:sz="6" w:space="0"/>
              <w:left w:val="single" w:color="auto" w:sz="12" w:space="0"/>
              <w:bottom w:val="single" w:color="auto" w:sz="6" w:space="0"/>
              <w:right w:val="single" w:color="auto" w:sz="6"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7</w:t>
            </w:r>
          </w:p>
        </w:tc>
        <w:tc>
          <w:tcPr>
            <w:tcW w:w="1080" w:type="dxa"/>
            <w:vMerge w:val="continue"/>
            <w:tcBorders>
              <w:top w:val="single" w:color="auto" w:sz="6" w:space="0"/>
              <w:left w:val="single" w:color="auto" w:sz="6" w:space="0"/>
              <w:bottom w:val="single" w:color="auto" w:sz="6" w:space="0"/>
              <w:right w:val="single" w:color="auto" w:sz="6"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c>
          <w:tcPr>
            <w:tcW w:w="576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机械设备核实。根据养护道路覆盖长度和机械化设备限定工作效率，测算各单位机械设备数量。</w:t>
            </w:r>
            <w:r>
              <w:rPr>
                <w:rFonts w:hint="eastAsia" w:ascii="仿宋" w:hAnsi="仿宋" w:eastAsia="仿宋" w:cs="仿宋"/>
                <w:b/>
                <w:sz w:val="24"/>
                <w:szCs w:val="24"/>
              </w:rPr>
              <w:t>设备信息每月末电子版上报。</w:t>
            </w:r>
          </w:p>
        </w:tc>
        <w:tc>
          <w:tcPr>
            <w:tcW w:w="1034" w:type="dxa"/>
            <w:tcBorders>
              <w:top w:val="single" w:color="auto" w:sz="6" w:space="0"/>
              <w:left w:val="single" w:color="auto" w:sz="6" w:space="0"/>
              <w:bottom w:val="single" w:color="auto" w:sz="6" w:space="0"/>
              <w:right w:val="single" w:color="auto" w:sz="12"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trPr>
        <w:tc>
          <w:tcPr>
            <w:tcW w:w="648" w:type="dxa"/>
            <w:tcBorders>
              <w:top w:val="single" w:color="auto" w:sz="6" w:space="0"/>
              <w:left w:val="single" w:color="auto" w:sz="12" w:space="0"/>
              <w:bottom w:val="single" w:color="auto" w:sz="6" w:space="0"/>
              <w:right w:val="single" w:color="auto" w:sz="6"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8</w:t>
            </w:r>
          </w:p>
        </w:tc>
        <w:tc>
          <w:tcPr>
            <w:tcW w:w="1080" w:type="dxa"/>
            <w:vMerge w:val="continue"/>
            <w:tcBorders>
              <w:top w:val="single" w:color="auto" w:sz="6" w:space="0"/>
              <w:left w:val="single" w:color="auto" w:sz="6" w:space="0"/>
              <w:bottom w:val="single" w:color="auto" w:sz="6" w:space="0"/>
              <w:right w:val="single" w:color="auto" w:sz="6"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c>
          <w:tcPr>
            <w:tcW w:w="576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管理职责。道路保洁和公共卫生间管理建立量化管理机制，每日道路保洁质量管控和公共卫生间质量管控不少于1次。质量管控实行日记销号制，巡查实现全覆盖。</w:t>
            </w:r>
            <w:r>
              <w:rPr>
                <w:rFonts w:hint="eastAsia" w:ascii="仿宋" w:hAnsi="仿宋" w:eastAsia="仿宋" w:cs="仿宋"/>
                <w:b/>
                <w:sz w:val="24"/>
                <w:szCs w:val="24"/>
              </w:rPr>
              <w:t>日记销号台账每月末纸质上报。</w:t>
            </w:r>
          </w:p>
        </w:tc>
        <w:tc>
          <w:tcPr>
            <w:tcW w:w="1034" w:type="dxa"/>
            <w:tcBorders>
              <w:top w:val="single" w:color="auto" w:sz="6" w:space="0"/>
              <w:left w:val="single" w:color="auto" w:sz="6" w:space="0"/>
              <w:bottom w:val="single" w:color="auto" w:sz="6" w:space="0"/>
              <w:right w:val="single" w:color="auto" w:sz="12"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648" w:type="dxa"/>
            <w:tcBorders>
              <w:top w:val="single" w:color="auto" w:sz="6" w:space="0"/>
              <w:left w:val="single" w:color="auto" w:sz="12" w:space="0"/>
              <w:bottom w:val="single" w:color="auto" w:sz="6" w:space="0"/>
              <w:right w:val="single" w:color="auto" w:sz="6"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9</w:t>
            </w:r>
          </w:p>
        </w:tc>
        <w:tc>
          <w:tcPr>
            <w:tcW w:w="1080" w:type="dxa"/>
            <w:vMerge w:val="continue"/>
            <w:tcBorders>
              <w:top w:val="single" w:color="auto" w:sz="6" w:space="0"/>
              <w:left w:val="single" w:color="auto" w:sz="6" w:space="0"/>
              <w:bottom w:val="single" w:color="auto" w:sz="6" w:space="0"/>
              <w:right w:val="single" w:color="auto" w:sz="6"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c>
          <w:tcPr>
            <w:tcW w:w="576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b/>
                <w:sz w:val="24"/>
                <w:szCs w:val="24"/>
              </w:rPr>
              <w:t>每自然年/合同年初</w:t>
            </w:r>
            <w:r>
              <w:rPr>
                <w:rFonts w:hint="eastAsia" w:ascii="仿宋" w:hAnsi="仿宋" w:eastAsia="仿宋" w:cs="仿宋"/>
                <w:sz w:val="24"/>
                <w:szCs w:val="24"/>
              </w:rPr>
              <w:t>提供规范的安全生产管理机制办法</w:t>
            </w:r>
            <w:r>
              <w:rPr>
                <w:rFonts w:hint="eastAsia" w:ascii="仿宋" w:hAnsi="仿宋" w:eastAsia="仿宋" w:cs="仿宋"/>
                <w:b/>
                <w:sz w:val="24"/>
                <w:szCs w:val="24"/>
              </w:rPr>
              <w:t>，每三个月</w:t>
            </w:r>
            <w:r>
              <w:rPr>
                <w:rFonts w:hint="eastAsia" w:ascii="仿宋" w:hAnsi="仿宋" w:eastAsia="仿宋" w:cs="仿宋"/>
                <w:sz w:val="24"/>
                <w:szCs w:val="24"/>
              </w:rPr>
              <w:t>开展一次安全生产的培训工作，全年（合同期内）不出现有责安全生产事故。</w:t>
            </w:r>
          </w:p>
        </w:tc>
        <w:tc>
          <w:tcPr>
            <w:tcW w:w="1034" w:type="dxa"/>
            <w:tcBorders>
              <w:top w:val="single" w:color="auto" w:sz="6" w:space="0"/>
              <w:left w:val="single" w:color="auto" w:sz="6" w:space="0"/>
              <w:bottom w:val="single" w:color="auto" w:sz="6" w:space="0"/>
              <w:right w:val="single" w:color="auto" w:sz="12"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48" w:type="dxa"/>
            <w:tcBorders>
              <w:top w:val="single" w:color="auto" w:sz="6" w:space="0"/>
              <w:left w:val="single" w:color="auto" w:sz="12" w:space="0"/>
              <w:bottom w:val="single" w:color="auto" w:sz="6" w:space="0"/>
              <w:right w:val="single" w:color="auto" w:sz="6"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10</w:t>
            </w:r>
          </w:p>
        </w:tc>
        <w:tc>
          <w:tcPr>
            <w:tcW w:w="1080" w:type="dxa"/>
            <w:vMerge w:val="continue"/>
            <w:tcBorders>
              <w:top w:val="single" w:color="auto" w:sz="6" w:space="0"/>
              <w:left w:val="single" w:color="auto" w:sz="6" w:space="0"/>
              <w:bottom w:val="single" w:color="auto" w:sz="6" w:space="0"/>
              <w:right w:val="single" w:color="auto" w:sz="6"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c>
          <w:tcPr>
            <w:tcW w:w="576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b/>
                <w:sz w:val="24"/>
                <w:szCs w:val="24"/>
              </w:rPr>
              <w:t>每自然年/合同年初提供保单。</w:t>
            </w:r>
            <w:r>
              <w:rPr>
                <w:rFonts w:hint="eastAsia" w:ascii="仿宋" w:hAnsi="仿宋" w:eastAsia="仿宋" w:cs="仿宋"/>
                <w:sz w:val="24"/>
                <w:szCs w:val="24"/>
              </w:rPr>
              <w:t>为保洁人员购买人身意外险，保额不低于80万元。</w:t>
            </w:r>
          </w:p>
        </w:tc>
        <w:tc>
          <w:tcPr>
            <w:tcW w:w="1034" w:type="dxa"/>
            <w:tcBorders>
              <w:top w:val="single" w:color="auto" w:sz="6" w:space="0"/>
              <w:left w:val="single" w:color="auto" w:sz="6" w:space="0"/>
              <w:bottom w:val="single" w:color="auto" w:sz="6" w:space="0"/>
              <w:right w:val="single" w:color="auto" w:sz="12"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648" w:type="dxa"/>
            <w:tcBorders>
              <w:top w:val="single" w:color="auto" w:sz="6" w:space="0"/>
              <w:left w:val="single" w:color="auto" w:sz="12" w:space="0"/>
              <w:bottom w:val="single" w:color="auto" w:sz="12" w:space="0"/>
              <w:right w:val="single" w:color="auto" w:sz="6"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11</w:t>
            </w:r>
          </w:p>
        </w:tc>
        <w:tc>
          <w:tcPr>
            <w:tcW w:w="1080" w:type="dxa"/>
            <w:vMerge w:val="continue"/>
            <w:tcBorders>
              <w:top w:val="single" w:color="auto" w:sz="6" w:space="0"/>
              <w:left w:val="single" w:color="auto" w:sz="6" w:space="0"/>
              <w:bottom w:val="single" w:color="auto" w:sz="12" w:space="0"/>
              <w:right w:val="single" w:color="auto" w:sz="6"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c>
          <w:tcPr>
            <w:tcW w:w="5760" w:type="dxa"/>
            <w:tcBorders>
              <w:top w:val="single" w:color="auto" w:sz="6" w:space="0"/>
              <w:left w:val="single" w:color="auto" w:sz="6" w:space="0"/>
              <w:bottom w:val="single" w:color="auto" w:sz="12" w:space="0"/>
              <w:right w:val="single" w:color="auto" w:sz="6" w:space="0"/>
            </w:tcBorders>
            <w:shd w:val="clear" w:color="auto" w:fill="auto"/>
            <w:noWrap w:val="0"/>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每合同年初提供保洁实施计划（方案）。</w:t>
            </w:r>
            <w:r>
              <w:rPr>
                <w:rFonts w:hint="eastAsia" w:ascii="仿宋" w:hAnsi="仿宋" w:eastAsia="仿宋" w:cs="仿宋"/>
                <w:sz w:val="24"/>
                <w:szCs w:val="24"/>
              </w:rPr>
              <w:t>对养护范围内的需保洁设施进行统计汇总，对各类设施建立明确的清洁计划，集中清理计划以及重点部位保障计划（方案）。利用巡查情况对变更的路面状况实时调整计划方案。</w:t>
            </w:r>
          </w:p>
        </w:tc>
        <w:tc>
          <w:tcPr>
            <w:tcW w:w="1034" w:type="dxa"/>
            <w:tcBorders>
              <w:top w:val="single" w:color="auto" w:sz="6" w:space="0"/>
              <w:left w:val="single" w:color="auto" w:sz="6" w:space="0"/>
              <w:bottom w:val="single" w:color="auto" w:sz="12" w:space="0"/>
              <w:right w:val="single" w:color="auto" w:sz="12"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648" w:type="dxa"/>
            <w:tcBorders>
              <w:top w:val="single" w:color="auto" w:sz="12" w:space="0"/>
              <w:left w:val="single" w:color="auto" w:sz="12" w:space="0"/>
              <w:bottom w:val="single" w:color="auto" w:sz="6" w:space="0"/>
              <w:right w:val="single" w:color="auto" w:sz="6"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12</w:t>
            </w:r>
          </w:p>
        </w:tc>
        <w:tc>
          <w:tcPr>
            <w:tcW w:w="1080" w:type="dxa"/>
            <w:vMerge w:val="continue"/>
            <w:tcBorders>
              <w:top w:val="single" w:color="auto" w:sz="12" w:space="0"/>
              <w:left w:val="single" w:color="auto" w:sz="6" w:space="0"/>
              <w:bottom w:val="single" w:color="auto" w:sz="6" w:space="0"/>
              <w:right w:val="single" w:color="auto" w:sz="6"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c>
          <w:tcPr>
            <w:tcW w:w="5760" w:type="dxa"/>
            <w:tcBorders>
              <w:top w:val="single" w:color="auto" w:sz="12"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建立规范的内部台账管理制度，对涉及环卫的台账资料，分门别类做好登记建档工作，做到随建随查。</w:t>
            </w:r>
          </w:p>
        </w:tc>
        <w:tc>
          <w:tcPr>
            <w:tcW w:w="1034" w:type="dxa"/>
            <w:tcBorders>
              <w:top w:val="single" w:color="auto" w:sz="12" w:space="0"/>
              <w:left w:val="single" w:color="auto" w:sz="6" w:space="0"/>
              <w:bottom w:val="single" w:color="auto" w:sz="6" w:space="0"/>
              <w:right w:val="single" w:color="auto" w:sz="12"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48" w:type="dxa"/>
            <w:tcBorders>
              <w:top w:val="single" w:color="auto" w:sz="6" w:space="0"/>
              <w:left w:val="single" w:color="auto" w:sz="12" w:space="0"/>
              <w:bottom w:val="single" w:color="auto" w:sz="6" w:space="0"/>
              <w:right w:val="single" w:color="auto" w:sz="6"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13</w:t>
            </w:r>
          </w:p>
        </w:tc>
        <w:tc>
          <w:tcPr>
            <w:tcW w:w="1080" w:type="dxa"/>
            <w:vMerge w:val="continue"/>
            <w:tcBorders>
              <w:top w:val="single" w:color="auto" w:sz="6" w:space="0"/>
              <w:left w:val="single" w:color="auto" w:sz="6" w:space="0"/>
              <w:bottom w:val="single" w:color="auto" w:sz="6" w:space="0"/>
              <w:right w:val="single" w:color="auto" w:sz="6"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c>
          <w:tcPr>
            <w:tcW w:w="576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道路保洁和机械化保洁建立“传帮带”制度。建立骨干队伍，定期对捆扎扫把、普扫等开展培训工作。</w:t>
            </w:r>
          </w:p>
        </w:tc>
        <w:tc>
          <w:tcPr>
            <w:tcW w:w="1034" w:type="dxa"/>
            <w:tcBorders>
              <w:top w:val="single" w:color="auto" w:sz="6" w:space="0"/>
              <w:left w:val="single" w:color="auto" w:sz="6" w:space="0"/>
              <w:bottom w:val="single" w:color="auto" w:sz="6" w:space="0"/>
              <w:right w:val="single" w:color="auto" w:sz="12"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48" w:type="dxa"/>
            <w:tcBorders>
              <w:top w:val="single" w:color="auto" w:sz="6" w:space="0"/>
              <w:left w:val="single" w:color="auto" w:sz="12" w:space="0"/>
              <w:bottom w:val="single" w:color="auto" w:sz="12" w:space="0"/>
              <w:right w:val="single" w:color="auto" w:sz="6"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14</w:t>
            </w:r>
          </w:p>
        </w:tc>
        <w:tc>
          <w:tcPr>
            <w:tcW w:w="1080" w:type="dxa"/>
            <w:vMerge w:val="continue"/>
            <w:tcBorders>
              <w:top w:val="single" w:color="auto" w:sz="6" w:space="0"/>
              <w:left w:val="single" w:color="auto" w:sz="6" w:space="0"/>
              <w:bottom w:val="single" w:color="auto" w:sz="12" w:space="0"/>
              <w:right w:val="single" w:color="auto" w:sz="6"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c>
          <w:tcPr>
            <w:tcW w:w="5760" w:type="dxa"/>
            <w:tcBorders>
              <w:top w:val="single" w:color="auto" w:sz="6" w:space="0"/>
              <w:left w:val="single" w:color="auto" w:sz="6" w:space="0"/>
              <w:bottom w:val="single" w:color="auto" w:sz="12" w:space="0"/>
              <w:right w:val="single" w:color="auto" w:sz="6" w:space="0"/>
            </w:tcBorders>
            <w:shd w:val="clear" w:color="auto" w:fill="auto"/>
            <w:noWrap w:val="0"/>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内业协同。根据上级考核要求，及时上报内业工作资料。</w:t>
            </w:r>
          </w:p>
        </w:tc>
        <w:tc>
          <w:tcPr>
            <w:tcW w:w="1034" w:type="dxa"/>
            <w:tcBorders>
              <w:top w:val="single" w:color="auto" w:sz="6" w:space="0"/>
              <w:left w:val="single" w:color="auto" w:sz="6" w:space="0"/>
              <w:bottom w:val="single" w:color="auto" w:sz="12" w:space="0"/>
              <w:right w:val="single" w:color="auto" w:sz="12"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648" w:type="dxa"/>
            <w:tcBorders>
              <w:top w:val="single" w:color="auto" w:sz="12" w:space="0"/>
              <w:left w:val="single" w:color="auto" w:sz="12" w:space="0"/>
              <w:bottom w:val="single" w:color="auto" w:sz="6" w:space="0"/>
              <w:right w:val="single" w:color="auto" w:sz="6"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1080" w:type="dxa"/>
            <w:vMerge w:val="restart"/>
            <w:tcBorders>
              <w:top w:val="single" w:color="auto" w:sz="12" w:space="0"/>
              <w:left w:val="single" w:color="auto" w:sz="6" w:space="0"/>
              <w:bottom w:val="single" w:color="auto" w:sz="6" w:space="0"/>
              <w:right w:val="single" w:color="auto" w:sz="6"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外业</w:t>
            </w:r>
          </w:p>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（公共卫生间）</w:t>
            </w:r>
          </w:p>
        </w:tc>
        <w:tc>
          <w:tcPr>
            <w:tcW w:w="5760" w:type="dxa"/>
            <w:tcBorders>
              <w:top w:val="single" w:color="auto" w:sz="12" w:space="0"/>
              <w:left w:val="single" w:color="auto" w:sz="6" w:space="0"/>
              <w:bottom w:val="single" w:color="auto" w:sz="6" w:space="0"/>
              <w:right w:val="single" w:color="auto" w:sz="6"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b/>
                <w:sz w:val="24"/>
                <w:szCs w:val="24"/>
              </w:rPr>
              <w:t>管理公示。</w:t>
            </w:r>
            <w:r>
              <w:rPr>
                <w:rFonts w:hint="eastAsia" w:ascii="仿宋" w:hAnsi="仿宋" w:eastAsia="仿宋" w:cs="仿宋"/>
                <w:sz w:val="24"/>
                <w:szCs w:val="24"/>
              </w:rPr>
              <w:t>按照统一要求，设置公共卫生间管理制度牌，包括公共卫生间名称、管理类型、公共卫生间编号、管理单位、联系电话、监督电话、开放时间等信息。24小时免费开放。无障碍间、厕位正常开放使用，三星级公共卫生间保洁时段为上午6点至夜间22点。四星级公共卫生间为上午6点至夜间0点。五星级公共卫生间实行24小时保洁。</w:t>
            </w:r>
          </w:p>
        </w:tc>
        <w:tc>
          <w:tcPr>
            <w:tcW w:w="1034" w:type="dxa"/>
            <w:tcBorders>
              <w:top w:val="single" w:color="auto" w:sz="12" w:space="0"/>
              <w:left w:val="single" w:color="auto" w:sz="6" w:space="0"/>
              <w:bottom w:val="single" w:color="auto" w:sz="6" w:space="0"/>
              <w:right w:val="single" w:color="auto" w:sz="12"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648" w:type="dxa"/>
            <w:tcBorders>
              <w:top w:val="single" w:color="auto" w:sz="6" w:space="0"/>
              <w:left w:val="single" w:color="auto" w:sz="12" w:space="0"/>
              <w:bottom w:val="single" w:color="auto" w:sz="6" w:space="0"/>
              <w:right w:val="single" w:color="auto" w:sz="6"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1080" w:type="dxa"/>
            <w:vMerge w:val="continue"/>
            <w:tcBorders>
              <w:top w:val="single" w:color="auto" w:sz="6" w:space="0"/>
              <w:left w:val="single" w:color="auto" w:sz="6" w:space="0"/>
              <w:bottom w:val="single" w:color="auto" w:sz="6" w:space="0"/>
              <w:right w:val="single" w:color="auto" w:sz="6"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c>
          <w:tcPr>
            <w:tcW w:w="5760" w:type="dxa"/>
            <w:tcBorders>
              <w:top w:val="single" w:color="auto" w:sz="6" w:space="0"/>
              <w:left w:val="single" w:color="auto" w:sz="6" w:space="0"/>
              <w:bottom w:val="single" w:color="auto" w:sz="6" w:space="0"/>
              <w:right w:val="single" w:color="auto" w:sz="6"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b/>
                <w:sz w:val="24"/>
                <w:szCs w:val="24"/>
              </w:rPr>
              <w:t>设施管理1</w:t>
            </w:r>
            <w:r>
              <w:rPr>
                <w:rFonts w:hint="eastAsia" w:ascii="仿宋" w:hAnsi="仿宋" w:eastAsia="仿宋" w:cs="仿宋"/>
                <w:sz w:val="24"/>
                <w:szCs w:val="24"/>
              </w:rPr>
              <w:t>。公共卫生间导向牌、公共卫生间标识牌、夜间灯光指示牌、男女卫生间、管理间、工具间和无障碍标识设置规范、醒目，无破损、遮挡、残缺歪斜等现象。</w:t>
            </w:r>
          </w:p>
        </w:tc>
        <w:tc>
          <w:tcPr>
            <w:tcW w:w="1034" w:type="dxa"/>
            <w:tcBorders>
              <w:top w:val="single" w:color="auto" w:sz="6" w:space="0"/>
              <w:left w:val="single" w:color="auto" w:sz="6" w:space="0"/>
              <w:bottom w:val="single" w:color="auto" w:sz="6" w:space="0"/>
              <w:right w:val="single" w:color="auto" w:sz="12"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648" w:type="dxa"/>
            <w:tcBorders>
              <w:top w:val="single" w:color="auto" w:sz="6" w:space="0"/>
              <w:left w:val="single" w:color="auto" w:sz="12" w:space="0"/>
              <w:bottom w:val="single" w:color="auto" w:sz="6" w:space="0"/>
              <w:right w:val="single" w:color="auto" w:sz="6"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3</w:t>
            </w:r>
          </w:p>
        </w:tc>
        <w:tc>
          <w:tcPr>
            <w:tcW w:w="1080" w:type="dxa"/>
            <w:vMerge w:val="continue"/>
            <w:tcBorders>
              <w:top w:val="single" w:color="auto" w:sz="6" w:space="0"/>
              <w:left w:val="single" w:color="auto" w:sz="6" w:space="0"/>
              <w:bottom w:val="single" w:color="auto" w:sz="6" w:space="0"/>
              <w:right w:val="single" w:color="auto" w:sz="6"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c>
          <w:tcPr>
            <w:tcW w:w="5760" w:type="dxa"/>
            <w:tcBorders>
              <w:top w:val="single" w:color="auto" w:sz="6" w:space="0"/>
              <w:left w:val="single" w:color="auto" w:sz="6" w:space="0"/>
              <w:bottom w:val="single" w:color="auto" w:sz="6" w:space="0"/>
              <w:right w:val="single" w:color="auto" w:sz="6"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b/>
                <w:sz w:val="24"/>
                <w:szCs w:val="24"/>
              </w:rPr>
              <w:t>设施管理2。</w:t>
            </w:r>
            <w:r>
              <w:rPr>
                <w:rFonts w:hint="eastAsia" w:ascii="仿宋" w:hAnsi="仿宋" w:eastAsia="仿宋" w:cs="仿宋"/>
                <w:sz w:val="24"/>
                <w:szCs w:val="24"/>
              </w:rPr>
              <w:t>公共卫生间内无渗漏、破损，地面平整无破损，天花板、门窗及锁、窗栅、大小便厕位隔断、搁物台及金属扣件、镜子、挂衣钩、洗手台面及水池、大小便器、水龙头、拖把池、水箱、水阀、去水管、地漏等无缺失、破损及生锈。</w:t>
            </w:r>
          </w:p>
        </w:tc>
        <w:tc>
          <w:tcPr>
            <w:tcW w:w="1034" w:type="dxa"/>
            <w:tcBorders>
              <w:top w:val="single" w:color="auto" w:sz="6" w:space="0"/>
              <w:left w:val="single" w:color="auto" w:sz="6" w:space="0"/>
              <w:bottom w:val="single" w:color="auto" w:sz="6" w:space="0"/>
              <w:right w:val="single" w:color="auto" w:sz="12"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648" w:type="dxa"/>
            <w:tcBorders>
              <w:top w:val="single" w:color="auto" w:sz="6" w:space="0"/>
              <w:left w:val="single" w:color="auto" w:sz="12" w:space="0"/>
              <w:bottom w:val="single" w:color="auto" w:sz="6" w:space="0"/>
              <w:right w:val="single" w:color="auto" w:sz="6"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4</w:t>
            </w:r>
          </w:p>
        </w:tc>
        <w:tc>
          <w:tcPr>
            <w:tcW w:w="1080" w:type="dxa"/>
            <w:vMerge w:val="continue"/>
            <w:tcBorders>
              <w:top w:val="single" w:color="auto" w:sz="6" w:space="0"/>
              <w:left w:val="single" w:color="auto" w:sz="6" w:space="0"/>
              <w:bottom w:val="single" w:color="auto" w:sz="6" w:space="0"/>
              <w:right w:val="single" w:color="auto" w:sz="6"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c>
          <w:tcPr>
            <w:tcW w:w="5760" w:type="dxa"/>
            <w:tcBorders>
              <w:top w:val="single" w:color="auto" w:sz="6" w:space="0"/>
              <w:left w:val="single" w:color="auto" w:sz="6" w:space="0"/>
              <w:bottom w:val="single" w:color="auto" w:sz="6" w:space="0"/>
              <w:right w:val="single" w:color="auto" w:sz="6"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b/>
                <w:sz w:val="24"/>
                <w:szCs w:val="24"/>
              </w:rPr>
              <w:t>设施管理3</w:t>
            </w:r>
            <w:r>
              <w:rPr>
                <w:rFonts w:hint="eastAsia" w:ascii="仿宋" w:hAnsi="仿宋" w:eastAsia="仿宋" w:cs="仿宋"/>
                <w:sz w:val="24"/>
                <w:szCs w:val="24"/>
              </w:rPr>
              <w:t>。供水、供电系统运行正常，无安全隐患。除臭、照明正常工作。洗手液、烘手机、手纸架等应保持设施完好，功能正常。</w:t>
            </w:r>
          </w:p>
        </w:tc>
        <w:tc>
          <w:tcPr>
            <w:tcW w:w="1034" w:type="dxa"/>
            <w:tcBorders>
              <w:top w:val="single" w:color="auto" w:sz="6" w:space="0"/>
              <w:left w:val="single" w:color="auto" w:sz="6" w:space="0"/>
              <w:bottom w:val="single" w:color="auto" w:sz="6" w:space="0"/>
              <w:right w:val="single" w:color="auto" w:sz="12"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648" w:type="dxa"/>
            <w:tcBorders>
              <w:top w:val="single" w:color="auto" w:sz="6" w:space="0"/>
              <w:left w:val="single" w:color="auto" w:sz="12" w:space="0"/>
              <w:bottom w:val="single" w:color="auto" w:sz="6" w:space="0"/>
              <w:right w:val="single" w:color="auto" w:sz="6"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5</w:t>
            </w:r>
          </w:p>
        </w:tc>
        <w:tc>
          <w:tcPr>
            <w:tcW w:w="1080" w:type="dxa"/>
            <w:vMerge w:val="continue"/>
            <w:tcBorders>
              <w:top w:val="single" w:color="auto" w:sz="6" w:space="0"/>
              <w:left w:val="single" w:color="auto" w:sz="6" w:space="0"/>
              <w:bottom w:val="single" w:color="auto" w:sz="6" w:space="0"/>
              <w:right w:val="single" w:color="auto" w:sz="6"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c>
          <w:tcPr>
            <w:tcW w:w="5760" w:type="dxa"/>
            <w:tcBorders>
              <w:top w:val="single" w:color="auto" w:sz="6" w:space="0"/>
              <w:left w:val="single" w:color="auto" w:sz="6" w:space="0"/>
              <w:bottom w:val="single" w:color="auto" w:sz="6" w:space="0"/>
              <w:right w:val="single" w:color="auto" w:sz="6"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b/>
                <w:sz w:val="24"/>
                <w:szCs w:val="24"/>
              </w:rPr>
              <w:t>设施管理4</w:t>
            </w:r>
            <w:r>
              <w:rPr>
                <w:rFonts w:hint="eastAsia" w:ascii="仿宋" w:hAnsi="仿宋" w:eastAsia="仿宋" w:cs="仿宋"/>
                <w:sz w:val="24"/>
                <w:szCs w:val="24"/>
              </w:rPr>
              <w:t>。无障碍通道畅通，扶手完好，牢固、无障碍间卫生洁具及辅助设施完好。</w:t>
            </w:r>
          </w:p>
        </w:tc>
        <w:tc>
          <w:tcPr>
            <w:tcW w:w="1034" w:type="dxa"/>
            <w:tcBorders>
              <w:top w:val="single" w:color="auto" w:sz="6" w:space="0"/>
              <w:left w:val="single" w:color="auto" w:sz="6" w:space="0"/>
              <w:bottom w:val="single" w:color="auto" w:sz="6" w:space="0"/>
              <w:right w:val="single" w:color="auto" w:sz="12"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648" w:type="dxa"/>
            <w:tcBorders>
              <w:top w:val="single" w:color="auto" w:sz="6" w:space="0"/>
              <w:left w:val="single" w:color="auto" w:sz="12" w:space="0"/>
              <w:bottom w:val="single" w:color="auto" w:sz="6" w:space="0"/>
              <w:right w:val="single" w:color="auto" w:sz="6"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6</w:t>
            </w:r>
          </w:p>
        </w:tc>
        <w:tc>
          <w:tcPr>
            <w:tcW w:w="1080" w:type="dxa"/>
            <w:vMerge w:val="continue"/>
            <w:tcBorders>
              <w:top w:val="single" w:color="auto" w:sz="6" w:space="0"/>
              <w:left w:val="single" w:color="auto" w:sz="6" w:space="0"/>
              <w:bottom w:val="single" w:color="auto" w:sz="6" w:space="0"/>
              <w:right w:val="single" w:color="auto" w:sz="6"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c>
          <w:tcPr>
            <w:tcW w:w="5760" w:type="dxa"/>
            <w:tcBorders>
              <w:top w:val="single" w:color="auto" w:sz="6" w:space="0"/>
              <w:left w:val="single" w:color="auto" w:sz="6" w:space="0"/>
              <w:bottom w:val="single" w:color="auto" w:sz="6" w:space="0"/>
              <w:right w:val="single" w:color="auto" w:sz="6"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b/>
                <w:sz w:val="24"/>
                <w:szCs w:val="24"/>
              </w:rPr>
              <w:t>形象管理。</w:t>
            </w:r>
            <w:r>
              <w:rPr>
                <w:rFonts w:hint="eastAsia" w:ascii="仿宋" w:hAnsi="仿宋" w:eastAsia="仿宋" w:cs="仿宋"/>
                <w:sz w:val="24"/>
                <w:szCs w:val="24"/>
              </w:rPr>
              <w:t>保洁员应着统一的工作服并佩戴上岗证。三星级以上卫生间向公众提供洗手液、手纸服务。保洁作业期间需设置警示牌，冲洗卫生间地面和雨雪冰冻天气时需铺设防滑垫。保洁作业时应主动避让如厕人员。</w:t>
            </w:r>
          </w:p>
        </w:tc>
        <w:tc>
          <w:tcPr>
            <w:tcW w:w="1034" w:type="dxa"/>
            <w:tcBorders>
              <w:top w:val="single" w:color="auto" w:sz="6" w:space="0"/>
              <w:left w:val="single" w:color="auto" w:sz="6" w:space="0"/>
              <w:bottom w:val="single" w:color="auto" w:sz="6" w:space="0"/>
              <w:right w:val="single" w:color="auto" w:sz="12"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6" w:space="0"/>
              <w:left w:val="single" w:color="auto" w:sz="12" w:space="0"/>
              <w:bottom w:val="single" w:color="auto" w:sz="6" w:space="0"/>
              <w:right w:val="single" w:color="auto" w:sz="6"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7</w:t>
            </w:r>
          </w:p>
        </w:tc>
        <w:tc>
          <w:tcPr>
            <w:tcW w:w="1080" w:type="dxa"/>
            <w:vMerge w:val="continue"/>
            <w:tcBorders>
              <w:top w:val="single" w:color="auto" w:sz="6" w:space="0"/>
              <w:left w:val="single" w:color="auto" w:sz="6" w:space="0"/>
              <w:bottom w:val="single" w:color="auto" w:sz="6" w:space="0"/>
              <w:right w:val="single" w:color="auto" w:sz="6"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b/>
                <w:sz w:val="24"/>
                <w:szCs w:val="24"/>
              </w:rPr>
            </w:pPr>
          </w:p>
        </w:tc>
        <w:tc>
          <w:tcPr>
            <w:tcW w:w="5760" w:type="dxa"/>
            <w:tcBorders>
              <w:top w:val="single" w:color="auto" w:sz="6" w:space="0"/>
              <w:left w:val="single" w:color="auto" w:sz="6" w:space="0"/>
              <w:bottom w:val="single" w:color="auto" w:sz="6" w:space="0"/>
              <w:right w:val="single" w:color="auto" w:sz="6"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作业规范1。</w:t>
            </w:r>
            <w:r>
              <w:rPr>
                <w:rFonts w:hint="eastAsia" w:ascii="仿宋" w:hAnsi="仿宋" w:eastAsia="仿宋" w:cs="仿宋"/>
                <w:sz w:val="24"/>
                <w:szCs w:val="24"/>
              </w:rPr>
              <w:t>公共卫生间设置保洁日记。公厕上午6点起进行彻底清理，保洁每3小时（8点、11点、14点、17点、20点）保洁一次，22点前彻底清理一次。保洁员应对每次保洁情况做好记录，管理员每天对保洁员记录情况进行核实并检查公共卫生间管理情况。提出整改意见。</w:t>
            </w:r>
          </w:p>
        </w:tc>
        <w:tc>
          <w:tcPr>
            <w:tcW w:w="1034" w:type="dxa"/>
            <w:tcBorders>
              <w:top w:val="single" w:color="auto" w:sz="6" w:space="0"/>
              <w:left w:val="single" w:color="auto" w:sz="6" w:space="0"/>
              <w:bottom w:val="single" w:color="auto" w:sz="6" w:space="0"/>
              <w:right w:val="single" w:color="auto" w:sz="12"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6" w:space="0"/>
              <w:left w:val="single" w:color="auto" w:sz="12" w:space="0"/>
              <w:bottom w:val="single" w:color="auto" w:sz="6" w:space="0"/>
              <w:right w:val="single" w:color="auto" w:sz="6"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8</w:t>
            </w:r>
          </w:p>
        </w:tc>
        <w:tc>
          <w:tcPr>
            <w:tcW w:w="1080" w:type="dxa"/>
            <w:vMerge w:val="restart"/>
            <w:tcBorders>
              <w:top w:val="single" w:color="auto" w:sz="6" w:space="0"/>
              <w:left w:val="single" w:color="auto" w:sz="6" w:space="0"/>
              <w:bottom w:val="single" w:color="auto" w:sz="6" w:space="0"/>
              <w:right w:val="single" w:color="auto" w:sz="6"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外业</w:t>
            </w:r>
          </w:p>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（公共卫生间）</w:t>
            </w:r>
          </w:p>
        </w:tc>
        <w:tc>
          <w:tcPr>
            <w:tcW w:w="5760" w:type="dxa"/>
            <w:tcBorders>
              <w:top w:val="single" w:color="auto" w:sz="6" w:space="0"/>
              <w:left w:val="single" w:color="auto" w:sz="6" w:space="0"/>
              <w:bottom w:val="single" w:color="auto" w:sz="6" w:space="0"/>
              <w:right w:val="single" w:color="auto" w:sz="6"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b/>
                <w:sz w:val="24"/>
                <w:szCs w:val="24"/>
              </w:rPr>
              <w:t>作业规范2。</w:t>
            </w:r>
            <w:r>
              <w:rPr>
                <w:rFonts w:hint="eastAsia" w:ascii="仿宋" w:hAnsi="仿宋" w:eastAsia="仿宋" w:cs="仿宋"/>
                <w:sz w:val="24"/>
                <w:szCs w:val="24"/>
              </w:rPr>
              <w:t>公厕天花板、内外墙面、门窗、洗手台及台面、拖把池、大小便厕位隔断、搁物台、上下水管、镜子等无积尘、无污迹、无蛛网、无乱涂乱画。公厕内的垃圾桶或厕所纸篓，应及时清理，保持设施完好干净整洁，无满溢现象。公厕内无杂物堆放。公厕及厕位地面清洁无垃圾、污迹、积水。公厕内通风良好，无臭味。三星以上公厕异味0度以上。</w:t>
            </w:r>
          </w:p>
        </w:tc>
        <w:tc>
          <w:tcPr>
            <w:tcW w:w="1034" w:type="dxa"/>
            <w:tcBorders>
              <w:top w:val="single" w:color="auto" w:sz="6" w:space="0"/>
              <w:left w:val="single" w:color="auto" w:sz="6" w:space="0"/>
              <w:bottom w:val="single" w:color="auto" w:sz="6" w:space="0"/>
              <w:right w:val="single" w:color="auto" w:sz="12"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6" w:space="0"/>
              <w:left w:val="single" w:color="auto" w:sz="12" w:space="0"/>
              <w:bottom w:val="single" w:color="auto" w:sz="6" w:space="0"/>
              <w:right w:val="single" w:color="auto" w:sz="6"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9</w:t>
            </w:r>
          </w:p>
        </w:tc>
        <w:tc>
          <w:tcPr>
            <w:tcW w:w="1080" w:type="dxa"/>
            <w:vMerge w:val="continue"/>
            <w:tcBorders>
              <w:top w:val="single" w:color="auto" w:sz="6" w:space="0"/>
              <w:left w:val="single" w:color="auto" w:sz="6" w:space="0"/>
              <w:bottom w:val="single" w:color="auto" w:sz="6" w:space="0"/>
              <w:right w:val="single" w:color="auto" w:sz="6"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c>
          <w:tcPr>
            <w:tcW w:w="5760" w:type="dxa"/>
            <w:tcBorders>
              <w:top w:val="single" w:color="auto" w:sz="6" w:space="0"/>
              <w:left w:val="single" w:color="auto" w:sz="6" w:space="0"/>
              <w:bottom w:val="single" w:color="auto" w:sz="6" w:space="0"/>
              <w:right w:val="single" w:color="auto" w:sz="6"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b/>
                <w:sz w:val="24"/>
                <w:szCs w:val="24"/>
              </w:rPr>
              <w:t>作业规范3</w:t>
            </w:r>
            <w:r>
              <w:rPr>
                <w:rFonts w:hint="eastAsia" w:ascii="仿宋" w:hAnsi="仿宋" w:eastAsia="仿宋" w:cs="仿宋"/>
                <w:sz w:val="24"/>
                <w:szCs w:val="24"/>
              </w:rPr>
              <w:t>。倒粪池以及大小便、大便槽清洁，无粪便污垢、无积粪、无堵塞、洁净见底。小便器（槽）清洁无水锈、尿垢、垃圾、沟眼、管道保持畅通。</w:t>
            </w:r>
          </w:p>
        </w:tc>
        <w:tc>
          <w:tcPr>
            <w:tcW w:w="1034" w:type="dxa"/>
            <w:tcBorders>
              <w:top w:val="single" w:color="auto" w:sz="6" w:space="0"/>
              <w:left w:val="single" w:color="auto" w:sz="6" w:space="0"/>
              <w:bottom w:val="single" w:color="auto" w:sz="6" w:space="0"/>
              <w:right w:val="single" w:color="auto" w:sz="12"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6" w:space="0"/>
              <w:left w:val="single" w:color="auto" w:sz="12" w:space="0"/>
              <w:bottom w:val="single" w:color="auto" w:sz="6" w:space="0"/>
              <w:right w:val="single" w:color="auto" w:sz="6"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10</w:t>
            </w:r>
          </w:p>
        </w:tc>
        <w:tc>
          <w:tcPr>
            <w:tcW w:w="1080" w:type="dxa"/>
            <w:vMerge w:val="continue"/>
            <w:tcBorders>
              <w:top w:val="single" w:color="auto" w:sz="6" w:space="0"/>
              <w:left w:val="single" w:color="auto" w:sz="6" w:space="0"/>
              <w:bottom w:val="single" w:color="auto" w:sz="6" w:space="0"/>
              <w:right w:val="single" w:color="auto" w:sz="6"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c>
          <w:tcPr>
            <w:tcW w:w="5760" w:type="dxa"/>
            <w:tcBorders>
              <w:top w:val="single" w:color="auto" w:sz="6" w:space="0"/>
              <w:left w:val="single" w:color="auto" w:sz="6" w:space="0"/>
              <w:bottom w:val="single" w:color="auto" w:sz="6" w:space="0"/>
              <w:right w:val="single" w:color="auto" w:sz="6"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b/>
                <w:sz w:val="24"/>
                <w:szCs w:val="24"/>
              </w:rPr>
              <w:t>作业规范4</w:t>
            </w:r>
            <w:r>
              <w:rPr>
                <w:rFonts w:hint="eastAsia" w:ascii="仿宋" w:hAnsi="仿宋" w:eastAsia="仿宋" w:cs="仿宋"/>
                <w:sz w:val="24"/>
                <w:szCs w:val="24"/>
              </w:rPr>
              <w:t>。公厕外环境（由绿化带的以绿化带外围为界限，无绿化带的外墙起4米范围内）整洁有序，无垃圾、无粪便、无晾晒衣服、无杂物堆放吊挂、无落叶积留。不得将厕所垃圾倒入化粪池、果壳箱和其他非正规区域。</w:t>
            </w:r>
          </w:p>
        </w:tc>
        <w:tc>
          <w:tcPr>
            <w:tcW w:w="1034" w:type="dxa"/>
            <w:tcBorders>
              <w:top w:val="single" w:color="auto" w:sz="6" w:space="0"/>
              <w:left w:val="single" w:color="auto" w:sz="6" w:space="0"/>
              <w:bottom w:val="single" w:color="auto" w:sz="6" w:space="0"/>
              <w:right w:val="single" w:color="auto" w:sz="12"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6" w:space="0"/>
              <w:left w:val="single" w:color="auto" w:sz="12" w:space="0"/>
              <w:bottom w:val="single" w:color="auto" w:sz="6" w:space="0"/>
              <w:right w:val="single" w:color="auto" w:sz="6"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11</w:t>
            </w:r>
          </w:p>
        </w:tc>
        <w:tc>
          <w:tcPr>
            <w:tcW w:w="1080" w:type="dxa"/>
            <w:vMerge w:val="continue"/>
            <w:tcBorders>
              <w:top w:val="single" w:color="auto" w:sz="6" w:space="0"/>
              <w:left w:val="single" w:color="auto" w:sz="6" w:space="0"/>
              <w:bottom w:val="single" w:color="auto" w:sz="6" w:space="0"/>
              <w:right w:val="single" w:color="auto" w:sz="6"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c>
          <w:tcPr>
            <w:tcW w:w="5760" w:type="dxa"/>
            <w:tcBorders>
              <w:top w:val="single" w:color="auto" w:sz="6" w:space="0"/>
              <w:left w:val="single" w:color="auto" w:sz="6" w:space="0"/>
              <w:bottom w:val="single" w:color="auto" w:sz="6" w:space="0"/>
              <w:right w:val="single" w:color="auto" w:sz="6"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b/>
                <w:sz w:val="24"/>
                <w:szCs w:val="24"/>
              </w:rPr>
              <w:t>作业规范5</w:t>
            </w:r>
            <w:r>
              <w:rPr>
                <w:rFonts w:hint="eastAsia" w:ascii="仿宋" w:hAnsi="仿宋" w:eastAsia="仿宋" w:cs="仿宋"/>
                <w:sz w:val="24"/>
                <w:szCs w:val="24"/>
              </w:rPr>
              <w:t>。粪污水应排入市政污水管网或经吸粪车转运至粪便处理场所处置，公厕化粪池每半年清理，疏通不少于1次，贮粪池内的粪污水应及时转运。化粪池、贮粪池周围场地应保持整洁，地面无粪迹、垃圾、污水、恶臭、蝇蛆。化粪池无满溢问题，若发现满溢问题应在2小时内予以解决。</w:t>
            </w:r>
          </w:p>
        </w:tc>
        <w:tc>
          <w:tcPr>
            <w:tcW w:w="1034" w:type="dxa"/>
            <w:tcBorders>
              <w:top w:val="single" w:color="auto" w:sz="6" w:space="0"/>
              <w:left w:val="single" w:color="auto" w:sz="6" w:space="0"/>
              <w:bottom w:val="single" w:color="auto" w:sz="6" w:space="0"/>
              <w:right w:val="single" w:color="auto" w:sz="12"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6" w:space="0"/>
              <w:left w:val="single" w:color="auto" w:sz="12" w:space="0"/>
              <w:bottom w:val="single" w:color="auto" w:sz="6" w:space="0"/>
              <w:right w:val="single" w:color="auto" w:sz="6"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12</w:t>
            </w:r>
          </w:p>
        </w:tc>
        <w:tc>
          <w:tcPr>
            <w:tcW w:w="1080" w:type="dxa"/>
            <w:vMerge w:val="continue"/>
            <w:tcBorders>
              <w:top w:val="single" w:color="auto" w:sz="6" w:space="0"/>
              <w:left w:val="single" w:color="auto" w:sz="6" w:space="0"/>
              <w:bottom w:val="single" w:color="auto" w:sz="6" w:space="0"/>
              <w:right w:val="single" w:color="auto" w:sz="6"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c>
          <w:tcPr>
            <w:tcW w:w="5760" w:type="dxa"/>
            <w:tcBorders>
              <w:top w:val="single" w:color="auto" w:sz="6" w:space="0"/>
              <w:left w:val="single" w:color="auto" w:sz="6" w:space="0"/>
              <w:bottom w:val="single" w:color="auto" w:sz="6" w:space="0"/>
              <w:right w:val="single" w:color="auto" w:sz="6"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b/>
                <w:sz w:val="24"/>
                <w:szCs w:val="24"/>
              </w:rPr>
              <w:t>作业规范6</w:t>
            </w:r>
            <w:r>
              <w:rPr>
                <w:rFonts w:hint="eastAsia" w:ascii="仿宋" w:hAnsi="仿宋" w:eastAsia="仿宋" w:cs="仿宋"/>
                <w:sz w:val="24"/>
                <w:szCs w:val="24"/>
              </w:rPr>
              <w:t>。公厕内外不得乱接水管。公厕管理员上班期间不得在公厕公共区域从事洗衣及洗碗等事情。公厕管理间只能用于公厕保洁管理人员使用，上班时间不得在管理间内干杂活、睡觉、闲杂人员不得随意在管理间内休息等。必须保持管理间内整洁有序，必要物品摆放整齐。不得在管理间内饮酒、吸烟。不得利用公厕从事销售商品（自动售纸机除外）、废品回收等经营性活动。公厕内不得饲养宠物。公厕无障碍间不得容留社会闲杂人员。</w:t>
            </w:r>
          </w:p>
        </w:tc>
        <w:tc>
          <w:tcPr>
            <w:tcW w:w="1034" w:type="dxa"/>
            <w:tcBorders>
              <w:top w:val="single" w:color="auto" w:sz="6" w:space="0"/>
              <w:left w:val="single" w:color="auto" w:sz="6" w:space="0"/>
              <w:bottom w:val="single" w:color="auto" w:sz="6" w:space="0"/>
              <w:right w:val="single" w:color="auto" w:sz="12"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6" w:space="0"/>
              <w:left w:val="single" w:color="auto" w:sz="12" w:space="0"/>
              <w:bottom w:val="single" w:color="auto" w:sz="12" w:space="0"/>
              <w:right w:val="single" w:color="auto" w:sz="6"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13</w:t>
            </w:r>
          </w:p>
        </w:tc>
        <w:tc>
          <w:tcPr>
            <w:tcW w:w="1080" w:type="dxa"/>
            <w:vMerge w:val="continue"/>
            <w:tcBorders>
              <w:top w:val="single" w:color="auto" w:sz="6" w:space="0"/>
              <w:left w:val="single" w:color="auto" w:sz="6" w:space="0"/>
              <w:bottom w:val="single" w:color="auto" w:sz="12" w:space="0"/>
              <w:right w:val="single" w:color="auto" w:sz="6"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c>
          <w:tcPr>
            <w:tcW w:w="5760" w:type="dxa"/>
            <w:tcBorders>
              <w:top w:val="single" w:color="auto" w:sz="6" w:space="0"/>
              <w:left w:val="single" w:color="auto" w:sz="6" w:space="0"/>
              <w:bottom w:val="single" w:color="auto" w:sz="12" w:space="0"/>
              <w:right w:val="single" w:color="auto" w:sz="6"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b/>
                <w:sz w:val="24"/>
                <w:szCs w:val="24"/>
              </w:rPr>
              <w:t>作业规范7</w:t>
            </w:r>
            <w:r>
              <w:rPr>
                <w:rFonts w:hint="eastAsia" w:ascii="仿宋" w:hAnsi="仿宋" w:eastAsia="仿宋" w:cs="仿宋"/>
                <w:sz w:val="24"/>
                <w:szCs w:val="24"/>
              </w:rPr>
              <w:t>。不得利用公厕擅自设置广告。不得部分改变公厕用途。不得擅自出租公厕附属用房。</w:t>
            </w:r>
          </w:p>
        </w:tc>
        <w:tc>
          <w:tcPr>
            <w:tcW w:w="1034" w:type="dxa"/>
            <w:tcBorders>
              <w:top w:val="single" w:color="auto" w:sz="6" w:space="0"/>
              <w:left w:val="single" w:color="auto" w:sz="6" w:space="0"/>
              <w:bottom w:val="single" w:color="auto" w:sz="12" w:space="0"/>
              <w:right w:val="single" w:color="auto" w:sz="12" w:space="0"/>
            </w:tcBorders>
            <w:shd w:val="clear" w:color="auto" w:fill="auto"/>
            <w:noWrap w:val="0"/>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九、检查、考核及结果运用</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sz w:val="24"/>
          <w:szCs w:val="24"/>
        </w:rPr>
      </w:pPr>
      <w:r>
        <w:rPr>
          <w:rFonts w:hint="eastAsia" w:ascii="仿宋" w:hAnsi="仿宋" w:eastAsia="仿宋" w:cs="仿宋"/>
          <w:b/>
          <w:sz w:val="24"/>
          <w:szCs w:val="24"/>
        </w:rPr>
        <w:t>（一）检查。</w:t>
      </w:r>
      <w:r>
        <w:rPr>
          <w:rFonts w:hint="eastAsia" w:ascii="仿宋" w:hAnsi="仿宋" w:eastAsia="仿宋" w:cs="仿宋"/>
          <w:sz w:val="24"/>
          <w:szCs w:val="24"/>
        </w:rPr>
        <w:t>开发区环卫保洁养护作业检查方式分为外业检查和内业检查两类。</w:t>
      </w:r>
    </w:p>
    <w:p>
      <w:pPr>
        <w:keepNext w:val="0"/>
        <w:keepLines w:val="0"/>
        <w:pageBreakBefore w:val="0"/>
        <w:widowControl w:val="0"/>
        <w:kinsoku/>
        <w:wordWrap/>
        <w:overflowPunct/>
        <w:topLinePunct w:val="0"/>
        <w:autoSpaceDE/>
        <w:autoSpaceDN/>
        <w:bidi w:val="0"/>
        <w:spacing w:line="360" w:lineRule="auto"/>
        <w:ind w:left="643"/>
        <w:textAlignment w:val="auto"/>
        <w:rPr>
          <w:rFonts w:hint="eastAsia" w:ascii="仿宋" w:hAnsi="仿宋" w:eastAsia="仿宋" w:cs="仿宋"/>
          <w:sz w:val="24"/>
          <w:szCs w:val="24"/>
        </w:rPr>
      </w:pPr>
      <w:r>
        <w:rPr>
          <w:rFonts w:hint="eastAsia" w:ascii="仿宋" w:hAnsi="仿宋" w:eastAsia="仿宋" w:cs="仿宋"/>
          <w:sz w:val="24"/>
          <w:szCs w:val="24"/>
        </w:rPr>
        <w:t>1.外业检查</w:t>
      </w:r>
    </w:p>
    <w:p>
      <w:pPr>
        <w:keepNext w:val="0"/>
        <w:keepLines w:val="0"/>
        <w:pageBreakBefore w:val="0"/>
        <w:widowControl w:val="0"/>
        <w:kinsoku/>
        <w:wordWrap/>
        <w:overflowPunct/>
        <w:topLinePunct w:val="0"/>
        <w:autoSpaceDE/>
        <w:autoSpaceDN/>
        <w:bidi w:val="0"/>
        <w:spacing w:line="360" w:lineRule="auto"/>
        <w:ind w:left="643"/>
        <w:textAlignment w:val="auto"/>
        <w:rPr>
          <w:rFonts w:hint="eastAsia" w:ascii="仿宋" w:hAnsi="仿宋" w:eastAsia="仿宋" w:cs="仿宋"/>
          <w:sz w:val="24"/>
          <w:szCs w:val="24"/>
        </w:rPr>
      </w:pPr>
      <w:r>
        <w:rPr>
          <w:rFonts w:hint="eastAsia" w:ascii="仿宋" w:hAnsi="仿宋" w:eastAsia="仿宋" w:cs="仿宋"/>
          <w:sz w:val="24"/>
          <w:szCs w:val="24"/>
        </w:rPr>
        <w:t>（1）市级检查</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每月根据杭州市对开发区的检查通报情况进行汇总后经抄告平台落实整改工作，抄告和整改情况按照“环卫保洁养护作业考核扣款标准”纳入月度考核。问题整改期限一般为2天，反馈整改后1周内对整改情况进行实地复核，未按整改期限完成或整改不到位的视为二次抄告，二次抄告问题仍未整改的视为多次抄告。扣款计入年度考核经费扣除。</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（2）媒体曝光和领导督办</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根据媒体曝光和领导督办问题的情况进行汇总后经抄告平台落实整改工作，抄告和整改情况按“有责投诉、负面报道”扣款标准纳入月度考核。问题整改期限一般为2天，反馈整改后1周内对整改情况进行实地复核，未按整改期限完成或整改不到位的视为二次抄告，二次抄告问题仍未整改的视为多次抄告。扣款计入年度考核经费扣除。</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（3）责任主体检查</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A．定标明查。根据每月公布的计划进行现场检查。</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B．随机抽查。甲方每月安排不少于4次责任区域内的随机抽查工作。问题整改期限一般为2天，反馈整改后1周内对整改情况进行实地复核，未按整改期限完成或整改不到位的视为二次抄告，二次抄告问题仍未整改的视为多次抄告</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C．联合检查。每月由甲方牵头，会同财政局、各养护管理主体组成联合检查组，对本辖区内各道路保洁（公共卫生间）养护状况进行现场检查评价考核。问题整改期限一般为2天，反馈整改后1周内对整改情况进行实地复核，未按整改期限完成或整改不到位的视为二次抄告，二次抄告问题仍未整改的视为多次抄告</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（4）第三方监管</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当月完成全部所有道路的巡查覆盖检查不少于4次、且每周不少于1次。检查发现的问题汇总后经抄告平台落实整改，抄告和整改情况按“环卫保洁养护作业考核扣款标准”纳入月度考核。问题整改期限一般为2天，反馈整改后1周内对整改情况进行实地复核，未完成或整改不到位的视为未整改件。</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（5）数字城管检查</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根据《杭州经济技术开发区事件、部件管理办法》的规定进行检查，涉及扣款及考核依照相关规定执行。扣款计入年度考核经费扣除。</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（6）企业自查</w:t>
      </w:r>
    </w:p>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企业每天对各自管理的区域进行全方位的自查自改工作，并按照规定上报自查自改情况，自查自改情况应做好台帐记录，并对较严重或亟待解决的问题经抄告平台进行登记。企业自查优先于上述5类检查的，可核减相关考核扣款。具体方法由企业及时上报并提供相关依据。</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2.内业检查</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每半年度（6月和12月）对各企业的工作台帐进行检查。台帐应落实长效管理机制，对增设虚假台帐、临时大量增补台帐，以及对台帐检查消极应付、敷衍塞责的，按照本《办法》中“环卫保洁作业考核扣款标准”严从重进行处罚。扣款计入年度考核经费扣除。</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（二）考核</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环卫保洁评定根据项目类别实行分项考核。具体为道路保洁（含绿化带保洁和城市基础设施保洁）考核、公共卫生间考核和倒班房考核。其中，道路保洁考核和公共卫生间考核结果对外公布并接受审查监督。</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（1）优秀。当年未发生省、市媒体负面曝光，未发生市级信访平台二次督办整改，市、区级二次抄告数月均少于1条，数字城管每月及时整改均达标的。当年应获得各类荣誉奖励不少于1个。</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达标。当年养护责任范围内省市媒体负面曝光2次（含）以下；或市级信访平台二次督办整改5次（含）以下的；或市、区级二次抄告数全年累计少于20条（含）的；或数字城管及时整改率不达标3次（含）以下的。</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不达标。当年养护责任范围内省市媒体负面曝光3次（含）以上；或市级信访平台二次督办整改6次（含）以上的；或市、区级二次抄告数全年累计超过21条（含）的；或数字城管及时整改率不达标4次（含）以上的。</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（三）结果运用</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优秀。在招标期限内均能获得“优秀”的考核评定，且第三方绩效评价好的，经管委会同意后可根据原采购合同的约定续签合同，但续签的单次合同期限一般不得长于原采购的合同期限，且续签次数最多不超过2次、累计时间最长不超过5年。</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2.达标。在合同期内得到“达标”的考核评定，即具备在招标期限内续签合同的资格。</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3.不达标。如在合同期内得到“不达标”的考核评定，则在合同期到期后终止续签合同的资格。</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十、扣款标准</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drawing>
          <wp:inline distT="0" distB="0" distL="114300" distR="114300">
            <wp:extent cx="5272405" cy="3488690"/>
            <wp:effectExtent l="0" t="0" r="4445" b="16510"/>
            <wp:docPr id="1" name="图片 1"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无标题"/>
                    <pic:cNvPicPr>
                      <a:picLocks noChangeAspect="1"/>
                    </pic:cNvPicPr>
                  </pic:nvPicPr>
                  <pic:blipFill>
                    <a:blip r:embed="rId29"/>
                    <a:stretch>
                      <a:fillRect/>
                    </a:stretch>
                  </pic:blipFill>
                  <pic:spPr>
                    <a:xfrm>
                      <a:off x="0" y="0"/>
                      <a:ext cx="5272405" cy="348869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196"/>
        <w:textAlignment w:val="auto"/>
        <w:rPr>
          <w:rFonts w:hint="eastAsia" w:ascii="仿宋" w:hAnsi="仿宋" w:eastAsia="仿宋" w:cs="仿宋"/>
          <w:b/>
          <w:sz w:val="24"/>
          <w:szCs w:val="24"/>
        </w:rPr>
      </w:pPr>
      <w:r>
        <w:rPr>
          <w:rFonts w:hint="eastAsia" w:ascii="仿宋" w:hAnsi="仿宋" w:eastAsia="仿宋" w:cs="仿宋"/>
          <w:b/>
          <w:sz w:val="24"/>
          <w:szCs w:val="24"/>
        </w:rPr>
        <w:t>十一、权利和义务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（一）甲方权利和义务 </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1.提供道路清扫保洁质量标准、作业规范及考核办法。</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2.按约定拨付作业费用。</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3.如遇突发事件，协调乙方在作业过程中同其他部门的关系。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（二）乙方权利和义务 </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1.道路清扫保洁的质量标准和作业规范符合《招标文件》的各项规定。</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2.每班作业人数应按甲方要求落实到位。</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3.遇到重大活动、突发事件或自然灾害，必须服从甲方指挥与安排。</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4.协助甲方调查、解决市民来信来访及投诉，并根据甲方要求及时处理。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5.发现市政公用设施损坏或缺损，及时与相关部门联系。</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6.完成甲方交办的清扫保洁突击性任务。</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十二、其他要求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乙方应严格遵守《劳动法》、《劳动合同法》等劳动法规，保障职工合法权益。认真贯彻杭政办《浙江省人民政府办公厅关于进一步改善环卫工人工作生活条件促进环卫事业持续健康发展的若干意见》（浙政办发〔2009〕190号）和《杭州市人民政府办公厅关于进一步解决环卫工人实际困难 保障其合法权益的意见》（〔2008〕14号）文件精神，保洁人员工资不得低于浙政办发〔2009〕190号和杭政办〔2008〕14号文件规定的工资标准，必须落实职工劳保福利待遇，为职工缴纳社会保险费（养老保险、医疗保险、失业保险、工伤保险和生育保险）与住房公积金，保障职工休息休假权利，加班必须足额支付加班费，环卫职工的工资、岗位津贴、加班工资等必须确保按月发放。乙方未达到上述要求的，甲方有权立即终止合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乙方应根据甲方要求，做好重大活动保障和“四防”应急响应工作，结合开发区相关应急预案，制定本单位预案并组织实施。认真做好防汛抗台、抗雪防冻应急抢险工作，确保人员、设备落实到位，并做好数据、图片和台帐记录、存档，及时反映情况，严格服从甲方的统一指挥和安排。</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3.完成甲方交办的清扫保洁突击性任务。</w:t>
      </w:r>
    </w:p>
    <w:p>
      <w:pPr>
        <w:pStyle w:val="24"/>
        <w:keepNext w:val="0"/>
        <w:keepLines w:val="0"/>
        <w:pageBreakBefore w:val="0"/>
        <w:widowControl w:val="0"/>
        <w:kinsoku/>
        <w:wordWrap/>
        <w:overflowPunct/>
        <w:topLinePunct w:val="0"/>
        <w:autoSpaceDE/>
        <w:autoSpaceDN/>
        <w:bidi w:val="0"/>
        <w:spacing w:before="0" w:line="360" w:lineRule="auto"/>
        <w:ind w:firstLine="420"/>
        <w:textAlignment w:val="auto"/>
        <w:rPr>
          <w:rFonts w:hint="eastAsia" w:ascii="仿宋" w:hAnsi="仿宋" w:eastAsia="仿宋" w:cs="仿宋"/>
          <w:sz w:val="24"/>
          <w:szCs w:val="24"/>
        </w:rPr>
      </w:pPr>
      <w:r>
        <w:rPr>
          <w:rFonts w:hint="eastAsia" w:ascii="仿宋" w:hAnsi="仿宋" w:eastAsia="仿宋" w:cs="仿宋"/>
          <w:sz w:val="24"/>
          <w:szCs w:val="24"/>
        </w:rPr>
        <w:t>4.保持果壳箱的整洁完好，合同期间由于作业操作不善，造成破损的，由中标单位负责赔偿；因其它原因破损要调换的及时报告。</w:t>
      </w:r>
    </w:p>
    <w:p>
      <w:pPr>
        <w:pStyle w:val="24"/>
        <w:keepNext w:val="0"/>
        <w:keepLines w:val="0"/>
        <w:pageBreakBefore w:val="0"/>
        <w:widowControl w:val="0"/>
        <w:kinsoku/>
        <w:wordWrap/>
        <w:overflowPunct/>
        <w:topLinePunct w:val="0"/>
        <w:autoSpaceDE/>
        <w:autoSpaceDN/>
        <w:bidi w:val="0"/>
        <w:spacing w:before="0" w:line="360" w:lineRule="auto"/>
        <w:ind w:firstLine="420"/>
        <w:textAlignment w:val="auto"/>
        <w:rPr>
          <w:rFonts w:hint="eastAsia" w:ascii="仿宋" w:hAnsi="仿宋" w:eastAsia="仿宋" w:cs="仿宋"/>
          <w:sz w:val="24"/>
          <w:szCs w:val="24"/>
        </w:rPr>
      </w:pPr>
      <w:r>
        <w:rPr>
          <w:rFonts w:hint="eastAsia" w:ascii="仿宋" w:hAnsi="仿宋" w:eastAsia="仿宋" w:cs="仿宋"/>
          <w:sz w:val="24"/>
          <w:szCs w:val="24"/>
        </w:rPr>
        <w:t>5.清扫保洁员上岗须统一着装，佩戴上岗证、穿反光服和戴反光帽，对发现的问题要及时整改。</w:t>
      </w:r>
    </w:p>
    <w:p>
      <w:pPr>
        <w:pStyle w:val="24"/>
        <w:keepNext w:val="0"/>
        <w:keepLines w:val="0"/>
        <w:pageBreakBefore w:val="0"/>
        <w:widowControl w:val="0"/>
        <w:kinsoku/>
        <w:wordWrap/>
        <w:overflowPunct/>
        <w:topLinePunct w:val="0"/>
        <w:autoSpaceDE/>
        <w:autoSpaceDN/>
        <w:bidi w:val="0"/>
        <w:spacing w:before="0" w:line="360" w:lineRule="auto"/>
        <w:ind w:firstLine="420"/>
        <w:textAlignment w:val="auto"/>
        <w:rPr>
          <w:rFonts w:hint="eastAsia" w:ascii="仿宋" w:hAnsi="仿宋" w:eastAsia="仿宋" w:cs="仿宋"/>
          <w:sz w:val="24"/>
          <w:szCs w:val="24"/>
        </w:rPr>
      </w:pPr>
      <w:r>
        <w:rPr>
          <w:rFonts w:hint="eastAsia" w:ascii="仿宋" w:hAnsi="仿宋" w:eastAsia="仿宋" w:cs="仿宋"/>
          <w:sz w:val="24"/>
          <w:szCs w:val="24"/>
        </w:rPr>
        <w:t>6.作业时作业车辆应停放适当地点，不影响行人和交通，收工后存放在甲方指定的停车场所进行集中管理，收工后作业工具不得放置在在绿化带等位置，放置地点由中标方自行负责。</w:t>
      </w:r>
    </w:p>
    <w:p>
      <w:pPr>
        <w:pStyle w:val="24"/>
        <w:keepNext w:val="0"/>
        <w:keepLines w:val="0"/>
        <w:pageBreakBefore w:val="0"/>
        <w:widowControl w:val="0"/>
        <w:kinsoku/>
        <w:wordWrap/>
        <w:overflowPunct/>
        <w:topLinePunct w:val="0"/>
        <w:autoSpaceDE/>
        <w:autoSpaceDN/>
        <w:bidi w:val="0"/>
        <w:spacing w:before="0" w:line="360" w:lineRule="auto"/>
        <w:ind w:firstLine="420"/>
        <w:textAlignment w:val="auto"/>
        <w:rPr>
          <w:rFonts w:hint="eastAsia" w:ascii="仿宋" w:hAnsi="仿宋" w:eastAsia="仿宋" w:cs="仿宋"/>
          <w:sz w:val="24"/>
          <w:szCs w:val="24"/>
        </w:rPr>
      </w:pPr>
      <w:r>
        <w:rPr>
          <w:rFonts w:hint="eastAsia" w:ascii="仿宋" w:hAnsi="仿宋" w:eastAsia="仿宋" w:cs="仿宋"/>
          <w:sz w:val="24"/>
          <w:szCs w:val="24"/>
        </w:rPr>
        <w:t>7.遇到乱丢、乱扔、渣土抛洒污染路面等不文明行为及时进行劝阻，并进行市容环卫法规的宣传教育，做到说话文明，以理服人，对不听劝阻造成不良影响的，应及时向合同甲方或有关部门报告。</w:t>
      </w:r>
    </w:p>
    <w:p>
      <w:pPr>
        <w:pStyle w:val="24"/>
        <w:keepNext w:val="0"/>
        <w:keepLines w:val="0"/>
        <w:pageBreakBefore w:val="0"/>
        <w:widowControl w:val="0"/>
        <w:kinsoku/>
        <w:wordWrap/>
        <w:overflowPunct/>
        <w:topLinePunct w:val="0"/>
        <w:autoSpaceDE/>
        <w:autoSpaceDN/>
        <w:bidi w:val="0"/>
        <w:spacing w:before="0" w:line="360" w:lineRule="auto"/>
        <w:ind w:firstLine="420"/>
        <w:textAlignment w:val="auto"/>
        <w:rPr>
          <w:rFonts w:hint="eastAsia" w:ascii="仿宋" w:hAnsi="仿宋" w:eastAsia="仿宋" w:cs="仿宋"/>
          <w:sz w:val="24"/>
          <w:szCs w:val="24"/>
        </w:rPr>
      </w:pPr>
      <w:r>
        <w:rPr>
          <w:rFonts w:hint="eastAsia" w:ascii="仿宋" w:hAnsi="仿宋" w:eastAsia="仿宋" w:cs="仿宋"/>
          <w:sz w:val="24"/>
          <w:szCs w:val="24"/>
        </w:rPr>
        <w:t>8.按照以人为本原则关心职工，严格遵守《劳动法》、《劳动合同法》等劳动法规，保障职工合法权益，不得采用劳务派遣的用工形式。认真贯彻杭政办《浙江省人民政府办公厅关于进一步改善环卫工人工作生活条件 促进环卫事业持续健康发展的若干意见》（浙政办发〔2009〕190号）和《杭州市人民政府办公厅关于进一步解决环卫工人实际困难 保障其合法权益的意见》（〔2008〕14号）文件精神，保洁人员工资不得低于浙政办发〔2009〕190号和杭政办〔2008〕14号文件规定的工资标准，必须落实职工劳保福利待遇，为职工缴纳社会保险费（养老保险、医疗保险、失业保险、工伤保险和生育保险）与住房公积金，“五金一险”须在杭州本地缴纳，保障职工休息休假权利，加班必须足额支付加班费，环卫职工的工资、岗位津贴、加班工资等必须确保按月发放。如因违法、违规造成上访或群体性事件的，由中标单位负责处理，并作警告处理。</w:t>
      </w:r>
    </w:p>
    <w:p>
      <w:pPr>
        <w:pStyle w:val="24"/>
        <w:keepNext w:val="0"/>
        <w:keepLines w:val="0"/>
        <w:pageBreakBefore w:val="0"/>
        <w:widowControl w:val="0"/>
        <w:kinsoku/>
        <w:wordWrap/>
        <w:overflowPunct/>
        <w:topLinePunct w:val="0"/>
        <w:autoSpaceDE/>
        <w:autoSpaceDN/>
        <w:bidi w:val="0"/>
        <w:spacing w:before="0" w:line="360" w:lineRule="auto"/>
        <w:ind w:firstLine="420"/>
        <w:textAlignment w:val="auto"/>
        <w:rPr>
          <w:rFonts w:hint="eastAsia" w:ascii="仿宋" w:hAnsi="仿宋" w:eastAsia="仿宋" w:cs="仿宋"/>
          <w:sz w:val="24"/>
          <w:szCs w:val="24"/>
        </w:rPr>
      </w:pPr>
      <w:r>
        <w:rPr>
          <w:rFonts w:hint="eastAsia" w:ascii="仿宋" w:hAnsi="仿宋" w:eastAsia="仿宋" w:cs="仿宋"/>
          <w:sz w:val="24"/>
          <w:szCs w:val="24"/>
        </w:rPr>
        <w:t>9.建有工会组织，定期召开职工大会。应制定宣贯方案，确定宣贯人员，定时组织环卫行业政策法规的宣贯，做到上情下达、下情上达，保持职工队伍稳定。</w:t>
      </w:r>
    </w:p>
    <w:p>
      <w:pPr>
        <w:pStyle w:val="24"/>
        <w:keepNext w:val="0"/>
        <w:keepLines w:val="0"/>
        <w:pageBreakBefore w:val="0"/>
        <w:widowControl w:val="0"/>
        <w:kinsoku/>
        <w:wordWrap/>
        <w:overflowPunct/>
        <w:topLinePunct w:val="0"/>
        <w:autoSpaceDE/>
        <w:autoSpaceDN/>
        <w:bidi w:val="0"/>
        <w:spacing w:before="0" w:line="360" w:lineRule="auto"/>
        <w:ind w:firstLine="420"/>
        <w:textAlignment w:val="auto"/>
        <w:rPr>
          <w:rFonts w:hint="eastAsia" w:ascii="仿宋" w:hAnsi="仿宋" w:eastAsia="仿宋" w:cs="仿宋"/>
          <w:b/>
          <w:sz w:val="24"/>
          <w:szCs w:val="24"/>
        </w:rPr>
      </w:pPr>
      <w:r>
        <w:rPr>
          <w:rFonts w:hint="eastAsia" w:ascii="仿宋" w:hAnsi="仿宋" w:eastAsia="仿宋" w:cs="仿宋"/>
          <w:sz w:val="24"/>
          <w:szCs w:val="24"/>
        </w:rPr>
        <w:t>10.为提升作业队伍形象，作业人员服装（含帽子、雨披、雨鞋等）按照《杭州市环卫作业队伍规范》（杭城管〔2013〕67号）要求进行采购，费用由中标单位列支。</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十三、安全生产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为确保安全、文明施工，应该本着“安全第一，预防为主”的原则，建立安全管理组织体系；严格贯彻国家、省、市和劳动保护、安全生产部门颁发的有关安全生产、消防工作的方针、政策、法规、条例、规定等执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2.合同期间，由于乙方安全措施不力、养护工作不到位、违反安全操作规程而导致责任事故或伤害，所发生的费用均由乙方自负，甲方保留追究责任的权利。</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十四、合同组成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《招标文件》、《投标文件》、《中标通知书》及附件为本合同的有效组成部分，具有同等法律效力。</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十五、争议的解决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合同未尽事宜，双方协商解决。协商不成，任何一方有权向甲方所在地人民法院起诉，诉讼费用、律师费用由败诉方负担。</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十六、其他</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1.合同履行期内甲乙双方均不得随意变更或解除合同。合同若有未尽事宜需经双方共同协商，作出补充规定，补充规定与本合同有同等法律效力。本合同一式肆份，双方各执贰份。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2.本合同如遇不可抗拒的原因无法继续履行时，即自然终止，双方自行承担各自损失。</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3.本合同如发生纠纷，甲、乙双方应当及时协商解决，如协商不成，按《中华人民共和国政府采购法》的规定处理。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4.实行现状移交，乙方应无理由接收道路保洁养护管理。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发包人名称：                              承包人名称：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（盖章）                                 （盖章）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法定代表人盖章：                          法定代表人盖章：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签订时间：                    签订地点：</w:t>
      </w:r>
    </w:p>
    <w:p>
      <w:pPr>
        <w:snapToGrid w:val="0"/>
        <w:spacing w:line="360" w:lineRule="auto"/>
        <w:jc w:val="center"/>
        <w:rPr>
          <w:rFonts w:ascii="仿宋" w:hAnsi="仿宋" w:eastAsia="仿宋" w:cs="仿宋"/>
        </w:rPr>
      </w:pPr>
    </w:p>
    <w:p>
      <w:pPr>
        <w:snapToGrid w:val="0"/>
        <w:spacing w:line="360" w:lineRule="auto"/>
        <w:jc w:val="center"/>
        <w:rPr>
          <w:rFonts w:ascii="仿宋" w:hAnsi="仿宋" w:eastAsia="仿宋" w:cs="仿宋"/>
        </w:rPr>
      </w:pPr>
    </w:p>
    <w:p>
      <w:pPr>
        <w:snapToGrid w:val="0"/>
        <w:spacing w:line="360" w:lineRule="auto"/>
        <w:jc w:val="center"/>
        <w:rPr>
          <w:rFonts w:ascii="仿宋" w:hAnsi="仿宋" w:eastAsia="仿宋" w:cs="仿宋"/>
        </w:rPr>
      </w:pPr>
    </w:p>
    <w:p>
      <w:pPr>
        <w:snapToGrid w:val="0"/>
        <w:spacing w:line="360" w:lineRule="auto"/>
        <w:jc w:val="center"/>
        <w:rPr>
          <w:rFonts w:ascii="仿宋" w:hAnsi="仿宋" w:eastAsia="仿宋" w:cs="仿宋"/>
        </w:rPr>
      </w:pPr>
    </w:p>
    <w:p>
      <w:pPr>
        <w:widowControl/>
        <w:jc w:val="left"/>
        <w:rPr>
          <w:rFonts w:ascii="仿宋" w:hAnsi="仿宋" w:eastAsia="仿宋" w:cs="仿宋_GB2312"/>
          <w:b/>
          <w:sz w:val="36"/>
        </w:rPr>
      </w:pPr>
      <w:r>
        <w:rPr>
          <w:rFonts w:ascii="仿宋" w:hAnsi="仿宋" w:eastAsia="仿宋" w:cs="仿宋_GB2312"/>
          <w:b/>
          <w:sz w:val="36"/>
        </w:rPr>
        <w:br w:type="page"/>
      </w:r>
    </w:p>
    <w:p>
      <w:pPr>
        <w:snapToGrid w:val="0"/>
        <w:spacing w:line="360" w:lineRule="auto"/>
        <w:jc w:val="center"/>
        <w:rPr>
          <w:rFonts w:ascii="仿宋" w:hAnsi="仿宋" w:eastAsia="仿宋" w:cs="仿宋_GB2312"/>
          <w:b/>
          <w:sz w:val="36"/>
        </w:rPr>
      </w:pPr>
      <w:r>
        <w:rPr>
          <w:rFonts w:hint="eastAsia" w:ascii="仿宋" w:hAnsi="仿宋" w:eastAsia="仿宋" w:cs="仿宋_GB2312"/>
          <w:b/>
          <w:sz w:val="36"/>
        </w:rPr>
        <w:t>第六部分 应提交的有关格式范例</w:t>
      </w:r>
    </w:p>
    <w:p>
      <w:pPr>
        <w:spacing w:line="360" w:lineRule="auto"/>
        <w:ind w:firstLine="480" w:firstLineChars="200"/>
        <w:outlineLvl w:val="0"/>
        <w:rPr>
          <w:rFonts w:ascii="仿宋" w:hAnsi="仿宋" w:eastAsia="仿宋" w:cs="仿宋_GB2312"/>
          <w:sz w:val="36"/>
          <w:szCs w:val="36"/>
          <w:lang w:val="zh-CN"/>
        </w:rPr>
      </w:pPr>
      <w:r>
        <w:rPr>
          <w:rFonts w:hint="eastAsia" w:ascii="仿宋" w:hAnsi="仿宋" w:eastAsia="仿宋" w:cs="仿宋_GB2312"/>
          <w:sz w:val="24"/>
        </w:rPr>
        <w:t>投标人按照以下格式编制投标文件，并将资格文件、报价文件、商务技术文件分别装订成册。</w:t>
      </w:r>
    </w:p>
    <w:p>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资格文件部分</w:t>
      </w:r>
    </w:p>
    <w:p>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目录</w:t>
      </w:r>
    </w:p>
    <w:p>
      <w:pPr>
        <w:spacing w:line="360" w:lineRule="auto"/>
        <w:jc w:val="center"/>
        <w:outlineLvl w:val="0"/>
        <w:rPr>
          <w:rFonts w:ascii="仿宋" w:hAnsi="仿宋" w:eastAsia="仿宋" w:cs="仿宋_GB2312"/>
          <w:b/>
          <w:kern w:val="0"/>
          <w:sz w:val="36"/>
          <w:szCs w:val="36"/>
        </w:rPr>
      </w:pPr>
    </w:p>
    <w:p>
      <w:pPr>
        <w:snapToGrid w:val="0"/>
        <w:spacing w:line="360" w:lineRule="auto"/>
        <w:rPr>
          <w:rFonts w:ascii="仿宋" w:hAnsi="仿宋" w:eastAsia="仿宋"/>
          <w:sz w:val="24"/>
        </w:rPr>
      </w:pPr>
      <w:r>
        <w:rPr>
          <w:rFonts w:hint="eastAsia" w:ascii="仿宋" w:hAnsi="仿宋" w:eastAsia="仿宋"/>
          <w:sz w:val="24"/>
        </w:rPr>
        <w:t>（1）法定代表人授权书 ………………………………………………………（页码）</w:t>
      </w:r>
    </w:p>
    <w:p>
      <w:pPr>
        <w:snapToGrid w:val="0"/>
        <w:spacing w:line="360" w:lineRule="auto"/>
        <w:ind w:left="480" w:hanging="480" w:hangingChars="200"/>
        <w:rPr>
          <w:rFonts w:ascii="仿宋" w:hAnsi="仿宋" w:eastAsia="仿宋" w:cs="仿宋_GB2312"/>
          <w:kern w:val="0"/>
          <w:sz w:val="24"/>
        </w:rPr>
      </w:pPr>
      <w:r>
        <w:rPr>
          <w:rFonts w:hint="eastAsia" w:ascii="仿宋" w:hAnsi="仿宋" w:eastAsia="仿宋" w:cs="仿宋_GB2312"/>
          <w:kern w:val="0"/>
          <w:sz w:val="24"/>
        </w:rPr>
        <w:t>（2）</w:t>
      </w:r>
      <w:r>
        <w:rPr>
          <w:rFonts w:hint="eastAsia" w:ascii="仿宋" w:hAnsi="仿宋" w:eastAsia="仿宋"/>
          <w:sz w:val="24"/>
        </w:rPr>
        <w:t>营业执照(或事业法人登记证或其他工商等登记证明材料)…………</w:t>
      </w:r>
      <w:r>
        <w:rPr>
          <w:rFonts w:hint="eastAsia" w:ascii="仿宋" w:hAnsi="仿宋" w:eastAsia="仿宋" w:cs="仿宋_GB2312"/>
          <w:kern w:val="0"/>
          <w:sz w:val="24"/>
        </w:rPr>
        <w:t>（页码）</w:t>
      </w:r>
    </w:p>
    <w:p>
      <w:pPr>
        <w:snapToGrid w:val="0"/>
        <w:spacing w:line="360" w:lineRule="auto"/>
        <w:rPr>
          <w:rFonts w:ascii="仿宋" w:hAnsi="仿宋" w:eastAsia="仿宋" w:cs="仿宋_GB2312"/>
          <w:sz w:val="24"/>
        </w:rPr>
      </w:pPr>
      <w:r>
        <w:rPr>
          <w:rFonts w:hint="eastAsia" w:ascii="仿宋" w:hAnsi="仿宋" w:eastAsia="仿宋" w:cs="仿宋_GB2312"/>
          <w:kern w:val="0"/>
          <w:sz w:val="24"/>
        </w:rPr>
        <w:t>（3）</w:t>
      </w:r>
      <w:r>
        <w:rPr>
          <w:rFonts w:hint="eastAsia" w:ascii="仿宋" w:hAnsi="仿宋" w:eastAsia="仿宋" w:cs="仿宋_GB2312"/>
          <w:sz w:val="24"/>
        </w:rPr>
        <w:t>资产负债表等财务报表资料文件</w:t>
      </w:r>
      <w:r>
        <w:rPr>
          <w:rFonts w:hint="eastAsia" w:ascii="仿宋" w:hAnsi="仿宋" w:eastAsia="仿宋" w:cs="仿宋_GB2312"/>
          <w:kern w:val="0"/>
          <w:sz w:val="24"/>
        </w:rPr>
        <w:t>………………………………………（页码）</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rPr>
        <w:t>（4）具有履行合同所必需的设备和专业技术能力的承诺函………………（页码）</w:t>
      </w:r>
    </w:p>
    <w:p>
      <w:pPr>
        <w:snapToGrid w:val="0"/>
        <w:spacing w:line="360" w:lineRule="auto"/>
        <w:rPr>
          <w:rFonts w:ascii="仿宋" w:hAnsi="仿宋" w:eastAsia="仿宋" w:cs="仿宋_GB2312"/>
          <w:kern w:val="0"/>
          <w:sz w:val="24"/>
        </w:rPr>
      </w:pPr>
      <w:r>
        <w:rPr>
          <w:rFonts w:hint="eastAsia" w:ascii="仿宋" w:hAnsi="仿宋" w:eastAsia="仿宋" w:cs="仿宋_GB2312"/>
          <w:sz w:val="24"/>
        </w:rPr>
        <w:t>（5）没有重大违法记录的声明</w:t>
      </w:r>
      <w:r>
        <w:rPr>
          <w:rFonts w:hint="eastAsia" w:ascii="仿宋" w:hAnsi="仿宋" w:eastAsia="仿宋" w:cs="仿宋_GB2312"/>
          <w:kern w:val="0"/>
          <w:sz w:val="24"/>
        </w:rPr>
        <w:t>………………………………………………（页码）</w:t>
      </w:r>
    </w:p>
    <w:p>
      <w:pPr>
        <w:snapToGrid w:val="0"/>
        <w:spacing w:line="360" w:lineRule="auto"/>
        <w:rPr>
          <w:rFonts w:ascii="仿宋" w:hAnsi="仿宋" w:eastAsia="仿宋" w:cs="仿宋_GB2312"/>
          <w:kern w:val="0"/>
          <w:sz w:val="24"/>
        </w:rPr>
      </w:pPr>
      <w:r>
        <w:rPr>
          <w:rFonts w:hint="eastAsia" w:ascii="仿宋" w:hAnsi="仿宋" w:eastAsia="仿宋" w:cs="仿宋_GB2312"/>
          <w:sz w:val="24"/>
        </w:rPr>
        <w:t>（6）具有良好商业信誉特别声明</w:t>
      </w:r>
      <w:r>
        <w:rPr>
          <w:rFonts w:hint="eastAsia" w:ascii="仿宋" w:hAnsi="仿宋" w:eastAsia="仿宋" w:cs="仿宋_GB2312"/>
          <w:kern w:val="0"/>
          <w:sz w:val="24"/>
        </w:rPr>
        <w:t>……………………………………………（页码）</w:t>
      </w:r>
    </w:p>
    <w:p>
      <w:pPr>
        <w:snapToGrid w:val="0"/>
        <w:spacing w:line="360" w:lineRule="auto"/>
        <w:ind w:left="720" w:hanging="720" w:hangingChars="300"/>
        <w:rPr>
          <w:rFonts w:eastAsia="仿宋"/>
        </w:rPr>
      </w:pPr>
      <w:r>
        <w:rPr>
          <w:rFonts w:hint="eastAsia" w:ascii="仿宋" w:hAnsi="仿宋" w:eastAsia="仿宋" w:cs="仿宋_GB2312"/>
          <w:kern w:val="0"/>
          <w:sz w:val="24"/>
        </w:rPr>
        <w:t>（7）</w:t>
      </w:r>
      <w:r>
        <w:rPr>
          <w:rFonts w:hint="eastAsia" w:ascii="仿宋" w:hAnsi="仿宋" w:eastAsia="仿宋"/>
          <w:sz w:val="24"/>
        </w:rPr>
        <w:t>未被“信用中国”（www.creditchina.gov.cn）、中国政府采购网（www.ccgp.gov.cn）列入失信被执行人、重大税收违法案件当事人名单、政府采购严重违法失信行为记录名单的声明或查询截图</w:t>
      </w:r>
      <w:r>
        <w:rPr>
          <w:rFonts w:hint="eastAsia" w:ascii="仿宋" w:hAnsi="仿宋" w:eastAsia="仿宋" w:cs="仿宋_GB2312"/>
          <w:kern w:val="0"/>
          <w:sz w:val="24"/>
        </w:rPr>
        <w:t>…………（页码）</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rPr>
        <w:t>（8）</w:t>
      </w:r>
      <w:r>
        <w:rPr>
          <w:rFonts w:hint="eastAsia" w:ascii="仿宋" w:hAnsi="仿宋" w:eastAsia="仿宋" w:cs="仿宋_GB2312"/>
          <w:sz w:val="24"/>
        </w:rPr>
        <w:t>符合特定资格条件的有关证明材料</w:t>
      </w:r>
      <w:r>
        <w:rPr>
          <w:rFonts w:hint="eastAsia" w:ascii="仿宋" w:hAnsi="仿宋" w:eastAsia="仿宋" w:cs="仿宋_GB2312"/>
          <w:sz w:val="24"/>
          <w:lang w:eastAsia="zh-CN"/>
        </w:rPr>
        <w:t>：</w:t>
      </w:r>
      <w:r>
        <w:rPr>
          <w:rFonts w:hint="eastAsia" w:ascii="仿宋" w:hAnsi="仿宋" w:eastAsia="仿宋" w:cs="仿宋_GB2312"/>
          <w:sz w:val="24"/>
          <w:szCs w:val="24"/>
          <w:lang w:val="en-US" w:eastAsia="zh-CN"/>
        </w:rPr>
        <w:t>中</w:t>
      </w:r>
      <w:r>
        <w:rPr>
          <w:rFonts w:hint="eastAsia" w:ascii="仿宋" w:hAnsi="仿宋" w:eastAsia="仿宋" w:cs="仿宋_GB2312"/>
          <w:sz w:val="24"/>
          <w:szCs w:val="24"/>
        </w:rPr>
        <w:t>小企业声明函</w:t>
      </w:r>
      <w:r>
        <w:rPr>
          <w:rFonts w:hint="eastAsia" w:ascii="仿宋" w:hAnsi="仿宋" w:eastAsia="仿宋" w:cs="仿宋_GB2312"/>
          <w:kern w:val="0"/>
          <w:sz w:val="24"/>
        </w:rPr>
        <w:t>………………（页码）</w:t>
      </w:r>
    </w:p>
    <w:p>
      <w:pPr>
        <w:spacing w:line="360" w:lineRule="auto"/>
        <w:ind w:firstLine="480" w:firstLineChars="200"/>
        <w:rPr>
          <w:rFonts w:ascii="仿宋" w:hAnsi="仿宋" w:eastAsia="仿宋" w:cs="仿宋_GB2312"/>
          <w:sz w:val="24"/>
        </w:rPr>
      </w:pPr>
    </w:p>
    <w:p>
      <w:pPr>
        <w:snapToGrid w:val="0"/>
        <w:spacing w:line="360" w:lineRule="auto"/>
        <w:rPr>
          <w:rFonts w:ascii="仿宋" w:hAnsi="仿宋" w:eastAsia="仿宋" w:cs="仿宋_GB2312"/>
          <w:kern w:val="0"/>
          <w:sz w:val="24"/>
        </w:rPr>
      </w:pPr>
      <w:r>
        <w:rPr>
          <w:rFonts w:hint="eastAsia" w:ascii="仿宋" w:hAnsi="仿宋" w:eastAsia="仿宋" w:cs="仿宋_GB2312"/>
          <w:sz w:val="24"/>
        </w:rPr>
        <w:t>附：法定代表人授权书（如法定代表人直接参加投标并对相应文件签字的，只需提供其身份证扫描件正反面；</w:t>
      </w:r>
      <w:r>
        <w:rPr>
          <w:rFonts w:hint="eastAsia" w:ascii="仿宋" w:hAnsi="仿宋" w:eastAsia="仿宋"/>
          <w:sz w:val="24"/>
        </w:rPr>
        <w:t>如以联合体形式参加政府采购活动的，按招标文件有关格式范例提供联合体投标授权书）</w:t>
      </w:r>
    </w:p>
    <w:p>
      <w:pPr>
        <w:spacing w:line="360" w:lineRule="auto"/>
        <w:ind w:firstLine="480" w:firstLineChars="200"/>
        <w:rPr>
          <w:rFonts w:ascii="仿宋" w:hAnsi="仿宋" w:eastAsia="仿宋"/>
          <w:sz w:val="24"/>
        </w:rPr>
      </w:pPr>
    </w:p>
    <w:p>
      <w:pPr>
        <w:snapToGrid w:val="0"/>
        <w:spacing w:line="360" w:lineRule="auto"/>
        <w:rPr>
          <w:rFonts w:ascii="仿宋" w:hAnsi="仿宋" w:eastAsia="仿宋" w:cs="仿宋_GB2312"/>
          <w:sz w:val="24"/>
        </w:rPr>
      </w:pPr>
    </w:p>
    <w:p>
      <w:pPr>
        <w:snapToGrid w:val="0"/>
        <w:spacing w:line="360" w:lineRule="auto"/>
        <w:ind w:firstLine="3240" w:firstLineChars="900"/>
        <w:rPr>
          <w:rFonts w:ascii="仿宋" w:hAnsi="仿宋" w:eastAsia="仿宋" w:cs="仿宋_GB2312"/>
          <w:sz w:val="36"/>
          <w:szCs w:val="36"/>
        </w:rPr>
      </w:pPr>
    </w:p>
    <w:p>
      <w:pPr>
        <w:snapToGrid w:val="0"/>
        <w:spacing w:line="360" w:lineRule="auto"/>
        <w:ind w:firstLine="3240" w:firstLineChars="900"/>
        <w:rPr>
          <w:rFonts w:ascii="仿宋" w:hAnsi="仿宋" w:eastAsia="仿宋" w:cs="仿宋_GB2312"/>
          <w:sz w:val="36"/>
          <w:szCs w:val="36"/>
        </w:rPr>
      </w:pPr>
    </w:p>
    <w:p>
      <w:pPr>
        <w:snapToGrid w:val="0"/>
        <w:spacing w:line="360" w:lineRule="auto"/>
        <w:jc w:val="center"/>
        <w:rPr>
          <w:rFonts w:ascii="仿宋" w:hAnsi="仿宋" w:eastAsia="仿宋" w:cs="仿宋_GB2312"/>
          <w:b/>
          <w:kern w:val="0"/>
          <w:sz w:val="32"/>
          <w:szCs w:val="32"/>
          <w:lang w:val="zh-CN"/>
        </w:rPr>
      </w:pPr>
      <w:r>
        <w:rPr>
          <w:rFonts w:ascii="仿宋" w:hAnsi="仿宋" w:eastAsia="仿宋" w:cs="仿宋_GB2312"/>
          <w:b/>
          <w:kern w:val="0"/>
          <w:sz w:val="32"/>
          <w:szCs w:val="32"/>
          <w:lang w:val="zh-CN"/>
        </w:rPr>
        <w:br w:type="page"/>
      </w:r>
      <w:r>
        <w:rPr>
          <w:rFonts w:hint="eastAsia" w:ascii="仿宋" w:hAnsi="仿宋" w:eastAsia="仿宋" w:cs="仿宋_GB2312"/>
          <w:b/>
          <w:kern w:val="0"/>
          <w:sz w:val="30"/>
          <w:szCs w:val="30"/>
          <w:lang w:val="zh-CN"/>
        </w:rPr>
        <w:t>一、法定代表人授权书</w:t>
      </w:r>
    </w:p>
    <w:p>
      <w:pPr>
        <w:snapToGrid w:val="0"/>
        <w:spacing w:line="360" w:lineRule="auto"/>
        <w:rPr>
          <w:rFonts w:ascii="仿宋" w:hAnsi="仿宋" w:eastAsia="仿宋" w:cs="仿宋_GB2312"/>
          <w:kern w:val="0"/>
          <w:sz w:val="24"/>
        </w:rPr>
      </w:pPr>
      <w:r>
        <w:rPr>
          <w:rFonts w:hint="eastAsia" w:ascii="仿宋" w:hAnsi="仿宋" w:eastAsia="仿宋" w:cs="仿宋_GB2312"/>
          <w:sz w:val="24"/>
          <w:lang w:eastAsia="zh-CN"/>
        </w:rPr>
        <w:t>杭州钱塘新区综合行政执法局</w:t>
      </w:r>
      <w:r>
        <w:rPr>
          <w:rFonts w:hint="eastAsia" w:ascii="仿宋" w:hAnsi="仿宋" w:eastAsia="仿宋" w:cs="仿宋_GB2312"/>
          <w:sz w:val="24"/>
        </w:rPr>
        <w:t>、杭州市公共资源交易中心钱塘新区分中心</w:t>
      </w: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rPr>
      </w:pPr>
      <w:r>
        <w:rPr>
          <w:rFonts w:hint="eastAsia" w:ascii="仿宋" w:hAnsi="仿宋" w:eastAsia="仿宋" w:cs="仿宋_GB2312"/>
          <w:kern w:val="0"/>
          <w:sz w:val="24"/>
          <w:lang w:val="zh-CN"/>
        </w:rPr>
        <w:t>兹委派我公司</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先生/女士(其在本公司的职务是：</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 xml:space="preserve"> ，身份证号码：</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联系电话：</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手机：</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传真：</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)，代表我公司全权处理</w:t>
      </w:r>
      <w:r>
        <w:rPr>
          <w:rFonts w:hint="eastAsia" w:ascii="仿宋" w:hAnsi="仿宋" w:eastAsia="仿宋" w:cs="仿宋_GB2312"/>
          <w:sz w:val="24"/>
          <w:lang w:eastAsia="zh-CN"/>
        </w:rPr>
        <w:t>杭州钱塘新区下沙区块公共卫生间物业化管理服务</w:t>
      </w:r>
      <w:r>
        <w:rPr>
          <w:rFonts w:ascii="仿宋" w:hAnsi="仿宋" w:eastAsia="仿宋" w:cs="仿宋_GB2312"/>
          <w:sz w:val="24"/>
        </w:rPr>
        <w:t>项目</w:t>
      </w:r>
      <w:r>
        <w:rPr>
          <w:rFonts w:hint="eastAsia" w:ascii="仿宋" w:hAnsi="仿宋" w:eastAsia="仿宋" w:cs="仿宋_GB2312"/>
          <w:sz w:val="24"/>
          <w:highlight w:val="yellow"/>
          <w:lang w:val="en-US" w:eastAsia="zh-CN"/>
        </w:rPr>
        <w:t>标项</w:t>
      </w:r>
      <w:r>
        <w:rPr>
          <w:rFonts w:hint="eastAsia" w:ascii="仿宋" w:hAnsi="仿宋" w:eastAsia="仿宋" w:cs="仿宋_GB2312"/>
          <w:sz w:val="24"/>
          <w:highlight w:val="yellow"/>
          <w:u w:val="single"/>
          <w:lang w:val="en-US" w:eastAsia="zh-CN"/>
        </w:rPr>
        <w:t xml:space="preserve">  </w:t>
      </w:r>
      <w:r>
        <w:rPr>
          <w:rFonts w:hint="eastAsia" w:ascii="仿宋" w:hAnsi="仿宋" w:eastAsia="仿宋" w:cs="仿宋_GB2312"/>
          <w:kern w:val="0"/>
          <w:sz w:val="24"/>
          <w:lang w:val="zh-CN"/>
        </w:rPr>
        <w:t>【编号：QTXQ-GK-2021-001】政府采购投标的一切事项，若中标则全权代表本公司签订相关合同，并负责处理合同履行等事宜。</w:t>
      </w:r>
    </w:p>
    <w:p>
      <w:pPr>
        <w:snapToGrid w:val="0"/>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 xml:space="preserve">    本授权书有效期：自   年 月  日起至  年  月  日止。</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 xml:space="preserve">    特此告知。</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 xml:space="preserve">                                                  投标人名称(公章)：</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 xml:space="preserve">                                            法定代表人(签字或盖章)：</w:t>
      </w:r>
    </w:p>
    <w:p>
      <w:pPr>
        <w:snapToGrid w:val="0"/>
        <w:spacing w:line="360" w:lineRule="auto"/>
        <w:ind w:right="240"/>
        <w:jc w:val="right"/>
        <w:rPr>
          <w:rFonts w:ascii="仿宋" w:hAnsi="仿宋" w:eastAsia="仿宋" w:cs="仿宋_GB2312"/>
          <w:b/>
          <w:kern w:val="0"/>
          <w:sz w:val="32"/>
          <w:szCs w:val="32"/>
          <w:lang w:val="zh-CN"/>
        </w:rPr>
      </w:pPr>
      <w:r>
        <w:rPr>
          <w:rFonts w:hint="eastAsia" w:ascii="仿宋" w:hAnsi="仿宋" w:eastAsia="仿宋" w:cs="仿宋_GB2312"/>
          <w:kern w:val="0"/>
          <w:sz w:val="24"/>
          <w:lang w:val="zh-CN"/>
        </w:rPr>
        <w:t>签发日期：  年  月   日</w:t>
      </w:r>
    </w:p>
    <w:p>
      <w:pPr>
        <w:pStyle w:val="28"/>
        <w:spacing w:line="360" w:lineRule="auto"/>
        <w:rPr>
          <w:rFonts w:ascii="仿宋" w:hAnsi="仿宋" w:eastAsia="仿宋"/>
          <w:bCs/>
          <w:sz w:val="24"/>
        </w:rPr>
      </w:pPr>
      <w:r>
        <w:rPr>
          <w:rFonts w:hint="eastAsia" w:ascii="仿宋" w:hAnsi="仿宋" w:eastAsia="仿宋"/>
          <w:bCs/>
          <w:sz w:val="24"/>
        </w:rPr>
        <w:t>附：法定代表人及其授权代表的身份证（扫描件）</w:t>
      </w:r>
    </w:p>
    <w:p>
      <w:pPr>
        <w:pStyle w:val="28"/>
        <w:spacing w:line="360" w:lineRule="auto"/>
        <w:rPr>
          <w:rFonts w:ascii="仿宋" w:hAnsi="仿宋" w:eastAsia="仿宋"/>
          <w:bCs/>
          <w:sz w:val="24"/>
        </w:rPr>
      </w:pPr>
      <w:r>
        <w:rPr>
          <w:rFonts w:hint="eastAsia" w:ascii="仿宋" w:hAnsi="仿宋" w:eastAsia="仿宋"/>
          <w:bCs/>
          <w:sz w:val="24"/>
        </w:rPr>
        <w:t>法定代表人身份证件扫描件：</w:t>
      </w:r>
    </w:p>
    <w:tbl>
      <w:tblPr>
        <w:tblStyle w:val="1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9207" w:type="dxa"/>
          </w:tcPr>
          <w:p>
            <w:pPr>
              <w:pStyle w:val="28"/>
              <w:spacing w:line="360" w:lineRule="auto"/>
              <w:rPr>
                <w:rFonts w:ascii="仿宋" w:hAnsi="仿宋" w:eastAsia="仿宋" w:cs="MT Extra"/>
                <w:bCs/>
                <w:sz w:val="24"/>
              </w:rPr>
            </w:pPr>
            <w:r>
              <w:rPr>
                <w:rFonts w:hint="eastAsia" w:ascii="仿宋" w:hAnsi="仿宋" w:eastAsia="仿宋" w:cs="MT Extra"/>
                <w:bCs/>
                <w:sz w:val="24"/>
              </w:rPr>
              <w:t>正面</w:t>
            </w:r>
            <w:r>
              <w:rPr>
                <w:rFonts w:ascii="仿宋" w:hAnsi="仿宋" w:eastAsia="仿宋" w:cs="MT Extra"/>
                <w:bCs/>
                <w:sz w:val="24"/>
              </w:rPr>
              <w:t>：</w:t>
            </w:r>
            <w:r>
              <w:rPr>
                <w:rFonts w:hint="eastAsia" w:ascii="仿宋" w:hAnsi="仿宋" w:eastAsia="仿宋" w:cs="MT Extra"/>
                <w:bCs/>
                <w:sz w:val="24"/>
              </w:rPr>
              <w:t xml:space="preserve">                                 反面</w:t>
            </w:r>
            <w:r>
              <w:rPr>
                <w:rFonts w:ascii="仿宋" w:hAnsi="仿宋" w:eastAsia="仿宋" w:cs="MT Extra"/>
                <w:bCs/>
                <w:sz w:val="24"/>
              </w:rPr>
              <w:t>：</w:t>
            </w:r>
          </w:p>
          <w:p>
            <w:pPr>
              <w:pStyle w:val="28"/>
              <w:spacing w:line="360" w:lineRule="auto"/>
              <w:rPr>
                <w:rFonts w:ascii="仿宋" w:hAnsi="仿宋" w:eastAsia="仿宋" w:cs="MT Extra"/>
                <w:bCs/>
                <w:sz w:val="24"/>
              </w:rPr>
            </w:pPr>
          </w:p>
          <w:p>
            <w:pPr>
              <w:pStyle w:val="28"/>
              <w:spacing w:line="360" w:lineRule="auto"/>
              <w:rPr>
                <w:rFonts w:ascii="仿宋" w:hAnsi="仿宋" w:eastAsia="仿宋" w:cs="MT Extra"/>
                <w:bCs/>
                <w:sz w:val="24"/>
              </w:rPr>
            </w:pPr>
          </w:p>
          <w:p>
            <w:pPr>
              <w:pStyle w:val="28"/>
              <w:spacing w:line="360" w:lineRule="auto"/>
              <w:rPr>
                <w:rFonts w:ascii="仿宋" w:hAnsi="仿宋" w:eastAsia="仿宋" w:cs="MT Extra"/>
                <w:bCs/>
                <w:sz w:val="24"/>
              </w:rPr>
            </w:pPr>
          </w:p>
          <w:p>
            <w:pPr>
              <w:pStyle w:val="28"/>
              <w:spacing w:line="360" w:lineRule="auto"/>
              <w:rPr>
                <w:rFonts w:ascii="仿宋" w:hAnsi="仿宋" w:eastAsia="仿宋" w:cs="MT Extra"/>
                <w:bCs/>
                <w:sz w:val="24"/>
              </w:rPr>
            </w:pPr>
          </w:p>
          <w:p>
            <w:pPr>
              <w:pStyle w:val="28"/>
              <w:spacing w:line="360" w:lineRule="auto"/>
              <w:rPr>
                <w:rFonts w:ascii="仿宋" w:hAnsi="仿宋" w:eastAsia="仿宋" w:cs="MT Extra"/>
                <w:bCs/>
                <w:sz w:val="24"/>
              </w:rPr>
            </w:pPr>
          </w:p>
        </w:tc>
      </w:tr>
    </w:tbl>
    <w:p>
      <w:pPr>
        <w:pStyle w:val="28"/>
        <w:spacing w:line="360" w:lineRule="auto"/>
        <w:rPr>
          <w:rFonts w:ascii="仿宋" w:hAnsi="仿宋" w:eastAsia="仿宋"/>
          <w:bCs/>
          <w:sz w:val="24"/>
        </w:rPr>
      </w:pPr>
      <w:r>
        <w:rPr>
          <w:rFonts w:hint="eastAsia" w:ascii="仿宋" w:hAnsi="仿宋" w:eastAsia="仿宋"/>
          <w:bCs/>
          <w:sz w:val="24"/>
        </w:rPr>
        <w:t>授权代表身份证件扫描件：</w:t>
      </w:r>
    </w:p>
    <w:tbl>
      <w:tblPr>
        <w:tblStyle w:val="1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9207" w:type="dxa"/>
          </w:tcPr>
          <w:p>
            <w:pPr>
              <w:pStyle w:val="28"/>
              <w:spacing w:line="360" w:lineRule="auto"/>
              <w:rPr>
                <w:rFonts w:ascii="仿宋" w:hAnsi="仿宋" w:eastAsia="仿宋" w:cs="MT Extra"/>
                <w:bCs/>
                <w:sz w:val="24"/>
              </w:rPr>
            </w:pPr>
            <w:r>
              <w:rPr>
                <w:rFonts w:hint="eastAsia" w:ascii="仿宋" w:hAnsi="仿宋" w:eastAsia="仿宋" w:cs="MT Extra"/>
                <w:bCs/>
                <w:sz w:val="24"/>
              </w:rPr>
              <w:t>正面</w:t>
            </w:r>
            <w:r>
              <w:rPr>
                <w:rFonts w:ascii="仿宋" w:hAnsi="仿宋" w:eastAsia="仿宋" w:cs="MT Extra"/>
                <w:bCs/>
                <w:sz w:val="24"/>
              </w:rPr>
              <w:t>：</w:t>
            </w:r>
            <w:r>
              <w:rPr>
                <w:rFonts w:hint="eastAsia" w:ascii="仿宋" w:hAnsi="仿宋" w:eastAsia="仿宋" w:cs="MT Extra"/>
                <w:bCs/>
                <w:sz w:val="24"/>
              </w:rPr>
              <w:t xml:space="preserve">                                 反面</w:t>
            </w:r>
            <w:r>
              <w:rPr>
                <w:rFonts w:ascii="仿宋" w:hAnsi="仿宋" w:eastAsia="仿宋" w:cs="MT Extra"/>
                <w:bCs/>
                <w:sz w:val="24"/>
              </w:rPr>
              <w:t>：</w:t>
            </w:r>
          </w:p>
          <w:p>
            <w:pPr>
              <w:pStyle w:val="28"/>
              <w:spacing w:line="360" w:lineRule="auto"/>
              <w:rPr>
                <w:rFonts w:ascii="仿宋" w:hAnsi="仿宋" w:eastAsia="仿宋" w:cs="MT Extra"/>
                <w:bCs/>
                <w:sz w:val="24"/>
              </w:rPr>
            </w:pPr>
          </w:p>
          <w:p>
            <w:pPr>
              <w:pStyle w:val="28"/>
              <w:spacing w:line="360" w:lineRule="auto"/>
              <w:rPr>
                <w:rFonts w:ascii="仿宋" w:hAnsi="仿宋" w:eastAsia="仿宋" w:cs="MT Extra"/>
                <w:bCs/>
                <w:sz w:val="24"/>
              </w:rPr>
            </w:pPr>
          </w:p>
          <w:p>
            <w:pPr>
              <w:pStyle w:val="28"/>
              <w:spacing w:line="360" w:lineRule="auto"/>
              <w:rPr>
                <w:rFonts w:ascii="仿宋" w:hAnsi="仿宋" w:eastAsia="仿宋" w:cs="MT Extra"/>
                <w:bCs/>
                <w:sz w:val="24"/>
              </w:rPr>
            </w:pPr>
          </w:p>
          <w:p>
            <w:pPr>
              <w:pStyle w:val="28"/>
              <w:spacing w:line="360" w:lineRule="auto"/>
              <w:rPr>
                <w:rFonts w:ascii="仿宋" w:hAnsi="仿宋" w:eastAsia="仿宋" w:cs="MT Extra"/>
                <w:bCs/>
                <w:sz w:val="24"/>
              </w:rPr>
            </w:pPr>
          </w:p>
          <w:p>
            <w:pPr>
              <w:pStyle w:val="28"/>
              <w:spacing w:line="360" w:lineRule="auto"/>
              <w:rPr>
                <w:rFonts w:ascii="仿宋" w:hAnsi="仿宋" w:eastAsia="仿宋" w:cs="MT Extra"/>
                <w:bCs/>
                <w:sz w:val="24"/>
              </w:rPr>
            </w:pPr>
          </w:p>
        </w:tc>
      </w:tr>
    </w:tbl>
    <w:p>
      <w:pPr>
        <w:snapToGrid w:val="0"/>
        <w:spacing w:line="360" w:lineRule="auto"/>
        <w:jc w:val="center"/>
        <w:rPr>
          <w:rFonts w:ascii="仿宋" w:hAnsi="仿宋" w:eastAsia="仿宋" w:cs="仿宋_GB2312"/>
          <w:b/>
          <w:kern w:val="0"/>
          <w:sz w:val="30"/>
          <w:szCs w:val="30"/>
          <w:lang w:val="zh-CN"/>
        </w:rPr>
      </w:pPr>
    </w:p>
    <w:p>
      <w:pPr>
        <w:widowControl/>
        <w:jc w:val="left"/>
        <w:rPr>
          <w:rFonts w:ascii="仿宋" w:hAnsi="仿宋" w:eastAsia="仿宋" w:cs="仿宋_GB2312"/>
          <w:b/>
          <w:kern w:val="0"/>
          <w:sz w:val="30"/>
          <w:szCs w:val="30"/>
          <w:lang w:val="zh-CN"/>
        </w:rPr>
      </w:pPr>
      <w:r>
        <w:rPr>
          <w:rFonts w:ascii="仿宋" w:hAnsi="仿宋" w:eastAsia="仿宋" w:cs="仿宋_GB2312"/>
          <w:b/>
          <w:kern w:val="0"/>
          <w:sz w:val="30"/>
          <w:szCs w:val="30"/>
          <w:lang w:val="zh-CN"/>
        </w:rPr>
        <w:br w:type="page"/>
      </w:r>
    </w:p>
    <w:p>
      <w:pPr>
        <w:snapToGrid w:val="0"/>
        <w:spacing w:line="360" w:lineRule="auto"/>
        <w:jc w:val="center"/>
        <w:rPr>
          <w:rFonts w:ascii="仿宋" w:hAnsi="仿宋" w:eastAsia="仿宋" w:cs="仿宋_GB2312"/>
          <w:b/>
          <w:kern w:val="0"/>
          <w:sz w:val="30"/>
          <w:szCs w:val="30"/>
          <w:lang w:val="zh-CN"/>
        </w:rPr>
      </w:pPr>
      <w:r>
        <w:rPr>
          <w:rFonts w:hint="eastAsia" w:ascii="仿宋" w:hAnsi="仿宋" w:eastAsia="仿宋" w:cs="仿宋_GB2312"/>
          <w:b/>
          <w:kern w:val="0"/>
          <w:sz w:val="30"/>
          <w:szCs w:val="30"/>
          <w:lang w:val="zh-CN"/>
        </w:rPr>
        <w:t>联合体投标授权书（适用联合体投标）</w:t>
      </w:r>
    </w:p>
    <w:p>
      <w:pPr>
        <w:snapToGrid w:val="0"/>
        <w:spacing w:line="360" w:lineRule="auto"/>
        <w:ind w:firstLine="576"/>
        <w:rPr>
          <w:rFonts w:ascii="仿宋" w:hAnsi="仿宋" w:eastAsia="仿宋" w:cs="仿宋_GB2312"/>
          <w:kern w:val="0"/>
          <w:sz w:val="24"/>
        </w:rPr>
      </w:pPr>
      <w:r>
        <w:rPr>
          <w:rFonts w:hint="eastAsia" w:ascii="仿宋" w:hAnsi="仿宋" w:eastAsia="仿宋" w:cs="仿宋_GB2312"/>
          <w:kern w:val="0"/>
          <w:sz w:val="24"/>
          <w:lang w:val="zh-CN"/>
        </w:rPr>
        <w:t>兹委派</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公司</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先生/女士(其在该公司的职务是：</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 xml:space="preserve"> ，联系电话：</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手机：</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传真：</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公司</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先生/女士(其在该公司的职务是：</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 xml:space="preserve"> ，联系电话：</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手机：</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传真：</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)；……，代表本联合体全权处理</w:t>
      </w:r>
      <w:r>
        <w:rPr>
          <w:rFonts w:hint="eastAsia" w:ascii="仿宋" w:hAnsi="仿宋" w:eastAsia="仿宋" w:cs="仿宋_GB2312"/>
          <w:sz w:val="24"/>
          <w:lang w:eastAsia="zh-CN"/>
        </w:rPr>
        <w:t>杭州钱塘新区下沙区块公共卫生间物业化管理服务</w:t>
      </w:r>
      <w:r>
        <w:rPr>
          <w:rFonts w:ascii="仿宋" w:hAnsi="仿宋" w:eastAsia="仿宋" w:cs="仿宋_GB2312"/>
          <w:sz w:val="24"/>
        </w:rPr>
        <w:t>项目</w:t>
      </w:r>
      <w:r>
        <w:rPr>
          <w:rFonts w:hint="eastAsia" w:ascii="仿宋" w:hAnsi="仿宋" w:eastAsia="仿宋" w:cs="仿宋_GB2312"/>
          <w:sz w:val="24"/>
          <w:highlight w:val="yellow"/>
          <w:lang w:val="en-US" w:eastAsia="zh-CN"/>
        </w:rPr>
        <w:t>标项</w:t>
      </w:r>
      <w:r>
        <w:rPr>
          <w:rFonts w:hint="eastAsia" w:ascii="仿宋" w:hAnsi="仿宋" w:eastAsia="仿宋" w:cs="仿宋_GB2312"/>
          <w:sz w:val="24"/>
          <w:highlight w:val="yellow"/>
          <w:u w:val="single"/>
          <w:lang w:val="en-US" w:eastAsia="zh-CN"/>
        </w:rPr>
        <w:t xml:space="preserve">  </w:t>
      </w:r>
      <w:r>
        <w:rPr>
          <w:rFonts w:hint="eastAsia" w:ascii="仿宋" w:hAnsi="仿宋" w:eastAsia="仿宋" w:cs="仿宋_GB2312"/>
          <w:kern w:val="0"/>
          <w:sz w:val="24"/>
          <w:lang w:val="zh-CN"/>
        </w:rPr>
        <w:t>【编号：QTXQ-GK-2021-001】政府采购投标的一切事项，若中标则全权代表本联合体签订相关合同，并负责处理合同履行等事宜。</w:t>
      </w:r>
    </w:p>
    <w:p>
      <w:pPr>
        <w:snapToGrid w:val="0"/>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 xml:space="preserve">    本授权书有效期：自   年 月  日起至  年  月  日止。</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 xml:space="preserve">    特此告知。</w:t>
      </w:r>
    </w:p>
    <w:p>
      <w:pPr>
        <w:snapToGrid w:val="0"/>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单位：            （公章）         单位：          （公章）</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法定代表人：（签字或盖章）         法定代表人：（签字或盖章）</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日期：    年   月   日             日期：    年   月   日</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w:t>
      </w:r>
    </w:p>
    <w:p>
      <w:pPr>
        <w:pStyle w:val="28"/>
        <w:spacing w:line="360" w:lineRule="auto"/>
        <w:rPr>
          <w:rFonts w:ascii="仿宋" w:hAnsi="仿宋" w:eastAsia="仿宋"/>
          <w:bCs/>
          <w:sz w:val="24"/>
        </w:rPr>
      </w:pPr>
      <w:r>
        <w:rPr>
          <w:rFonts w:hint="eastAsia" w:ascii="仿宋" w:hAnsi="仿宋" w:eastAsia="仿宋"/>
          <w:bCs/>
          <w:sz w:val="24"/>
        </w:rPr>
        <w:t>附：法定代表人及其授权代表的身份证（扫描件）</w:t>
      </w:r>
    </w:p>
    <w:p>
      <w:pPr>
        <w:pStyle w:val="28"/>
        <w:spacing w:line="360" w:lineRule="auto"/>
        <w:rPr>
          <w:rFonts w:ascii="仿宋" w:hAnsi="仿宋" w:eastAsia="仿宋"/>
          <w:bCs/>
          <w:sz w:val="24"/>
        </w:rPr>
      </w:pPr>
      <w:r>
        <w:rPr>
          <w:rFonts w:hint="eastAsia" w:ascii="仿宋" w:hAnsi="仿宋" w:eastAsia="仿宋"/>
          <w:bCs/>
          <w:sz w:val="24"/>
        </w:rPr>
        <w:t>法定代表人身份证件扫描件：</w:t>
      </w:r>
    </w:p>
    <w:tbl>
      <w:tblPr>
        <w:tblStyle w:val="1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9207" w:type="dxa"/>
          </w:tcPr>
          <w:p>
            <w:pPr>
              <w:pStyle w:val="28"/>
              <w:spacing w:line="360" w:lineRule="auto"/>
              <w:rPr>
                <w:rFonts w:ascii="仿宋" w:hAnsi="仿宋" w:eastAsia="仿宋" w:cs="MT Extra"/>
                <w:bCs/>
                <w:sz w:val="24"/>
              </w:rPr>
            </w:pPr>
            <w:r>
              <w:rPr>
                <w:rFonts w:hint="eastAsia" w:ascii="仿宋" w:hAnsi="仿宋" w:eastAsia="仿宋" w:cs="MT Extra"/>
                <w:bCs/>
                <w:sz w:val="24"/>
              </w:rPr>
              <w:t>正面</w:t>
            </w:r>
            <w:r>
              <w:rPr>
                <w:rFonts w:ascii="仿宋" w:hAnsi="仿宋" w:eastAsia="仿宋" w:cs="MT Extra"/>
                <w:bCs/>
                <w:sz w:val="24"/>
              </w:rPr>
              <w:t>：</w:t>
            </w:r>
            <w:r>
              <w:rPr>
                <w:rFonts w:hint="eastAsia" w:ascii="仿宋" w:hAnsi="仿宋" w:eastAsia="仿宋" w:cs="MT Extra"/>
                <w:bCs/>
                <w:sz w:val="24"/>
              </w:rPr>
              <w:t xml:space="preserve">                                 反面</w:t>
            </w:r>
            <w:r>
              <w:rPr>
                <w:rFonts w:ascii="仿宋" w:hAnsi="仿宋" w:eastAsia="仿宋" w:cs="MT Extra"/>
                <w:bCs/>
                <w:sz w:val="24"/>
              </w:rPr>
              <w:t>：</w:t>
            </w:r>
          </w:p>
          <w:p>
            <w:pPr>
              <w:pStyle w:val="28"/>
              <w:spacing w:line="360" w:lineRule="auto"/>
              <w:rPr>
                <w:rFonts w:ascii="仿宋" w:hAnsi="仿宋" w:eastAsia="仿宋" w:cs="MT Extra"/>
                <w:bCs/>
                <w:sz w:val="24"/>
              </w:rPr>
            </w:pPr>
          </w:p>
          <w:p>
            <w:pPr>
              <w:pStyle w:val="28"/>
              <w:spacing w:line="360" w:lineRule="auto"/>
              <w:rPr>
                <w:rFonts w:ascii="仿宋" w:hAnsi="仿宋" w:eastAsia="仿宋" w:cs="MT Extra"/>
                <w:bCs/>
                <w:sz w:val="24"/>
              </w:rPr>
            </w:pPr>
          </w:p>
          <w:p>
            <w:pPr>
              <w:pStyle w:val="28"/>
              <w:spacing w:line="360" w:lineRule="auto"/>
              <w:rPr>
                <w:rFonts w:ascii="仿宋" w:hAnsi="仿宋" w:eastAsia="仿宋" w:cs="MT Extr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9207" w:type="dxa"/>
          </w:tcPr>
          <w:p>
            <w:pPr>
              <w:pStyle w:val="28"/>
              <w:spacing w:line="360" w:lineRule="auto"/>
              <w:rPr>
                <w:rFonts w:ascii="仿宋" w:hAnsi="仿宋" w:eastAsia="仿宋" w:cs="MT Extra"/>
                <w:bCs/>
                <w:sz w:val="24"/>
              </w:rPr>
            </w:pPr>
            <w:r>
              <w:rPr>
                <w:rFonts w:hint="eastAsia" w:ascii="仿宋" w:hAnsi="仿宋" w:eastAsia="仿宋" w:cs="MT Extra"/>
                <w:bCs/>
                <w:sz w:val="24"/>
              </w:rPr>
              <w:t>正面</w:t>
            </w:r>
            <w:r>
              <w:rPr>
                <w:rFonts w:ascii="仿宋" w:hAnsi="仿宋" w:eastAsia="仿宋" w:cs="MT Extra"/>
                <w:bCs/>
                <w:sz w:val="24"/>
              </w:rPr>
              <w:t>：</w:t>
            </w:r>
            <w:r>
              <w:rPr>
                <w:rFonts w:hint="eastAsia" w:ascii="仿宋" w:hAnsi="仿宋" w:eastAsia="仿宋" w:cs="MT Extra"/>
                <w:bCs/>
                <w:sz w:val="24"/>
              </w:rPr>
              <w:t xml:space="preserve">                                 反面</w:t>
            </w:r>
            <w:r>
              <w:rPr>
                <w:rFonts w:ascii="仿宋" w:hAnsi="仿宋" w:eastAsia="仿宋" w:cs="MT Extra"/>
                <w:bCs/>
                <w:sz w:val="24"/>
              </w:rPr>
              <w:t>：</w:t>
            </w:r>
          </w:p>
          <w:p>
            <w:pPr>
              <w:pStyle w:val="28"/>
              <w:spacing w:line="360" w:lineRule="auto"/>
              <w:rPr>
                <w:rFonts w:ascii="仿宋" w:hAnsi="仿宋" w:eastAsia="仿宋" w:cs="MT Extra"/>
                <w:bCs/>
                <w:sz w:val="24"/>
              </w:rPr>
            </w:pPr>
          </w:p>
          <w:p>
            <w:pPr>
              <w:pStyle w:val="28"/>
              <w:spacing w:line="360" w:lineRule="auto"/>
              <w:rPr>
                <w:rFonts w:ascii="仿宋" w:hAnsi="仿宋" w:eastAsia="仿宋" w:cs="MT Extra"/>
                <w:bCs/>
                <w:sz w:val="24"/>
              </w:rPr>
            </w:pPr>
          </w:p>
        </w:tc>
      </w:tr>
    </w:tbl>
    <w:p>
      <w:pPr>
        <w:pStyle w:val="28"/>
        <w:spacing w:line="360" w:lineRule="auto"/>
        <w:rPr>
          <w:rFonts w:ascii="仿宋" w:hAnsi="仿宋" w:eastAsia="仿宋"/>
          <w:bCs/>
          <w:sz w:val="24"/>
        </w:rPr>
      </w:pPr>
      <w:r>
        <w:rPr>
          <w:rFonts w:hint="eastAsia" w:ascii="仿宋" w:hAnsi="仿宋" w:eastAsia="仿宋"/>
          <w:bCs/>
          <w:sz w:val="24"/>
        </w:rPr>
        <w:t>授权代表身份证件扫描件：</w:t>
      </w:r>
    </w:p>
    <w:tbl>
      <w:tblPr>
        <w:tblStyle w:val="1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9207" w:type="dxa"/>
          </w:tcPr>
          <w:p>
            <w:pPr>
              <w:pStyle w:val="28"/>
              <w:spacing w:line="360" w:lineRule="auto"/>
              <w:rPr>
                <w:rFonts w:ascii="仿宋" w:hAnsi="仿宋" w:eastAsia="仿宋" w:cs="MT Extra"/>
                <w:bCs/>
                <w:sz w:val="24"/>
              </w:rPr>
            </w:pPr>
            <w:r>
              <w:rPr>
                <w:rFonts w:hint="eastAsia" w:ascii="仿宋" w:hAnsi="仿宋" w:eastAsia="仿宋" w:cs="MT Extra"/>
                <w:bCs/>
                <w:sz w:val="24"/>
              </w:rPr>
              <w:t>正面</w:t>
            </w:r>
            <w:r>
              <w:rPr>
                <w:rFonts w:ascii="仿宋" w:hAnsi="仿宋" w:eastAsia="仿宋" w:cs="MT Extra"/>
                <w:bCs/>
                <w:sz w:val="24"/>
              </w:rPr>
              <w:t>：</w:t>
            </w:r>
            <w:r>
              <w:rPr>
                <w:rFonts w:hint="eastAsia" w:ascii="仿宋" w:hAnsi="仿宋" w:eastAsia="仿宋" w:cs="MT Extra"/>
                <w:bCs/>
                <w:sz w:val="24"/>
              </w:rPr>
              <w:t xml:space="preserve">                                 反面</w:t>
            </w:r>
            <w:r>
              <w:rPr>
                <w:rFonts w:ascii="仿宋" w:hAnsi="仿宋" w:eastAsia="仿宋" w:cs="MT Extra"/>
                <w:bCs/>
                <w:sz w:val="24"/>
              </w:rPr>
              <w:t>：</w:t>
            </w:r>
          </w:p>
          <w:p>
            <w:pPr>
              <w:pStyle w:val="28"/>
              <w:spacing w:line="360" w:lineRule="auto"/>
              <w:rPr>
                <w:rFonts w:ascii="仿宋" w:hAnsi="仿宋" w:eastAsia="仿宋" w:cs="MT Extra"/>
                <w:bCs/>
                <w:sz w:val="24"/>
              </w:rPr>
            </w:pPr>
          </w:p>
          <w:p>
            <w:pPr>
              <w:pStyle w:val="28"/>
              <w:spacing w:line="360" w:lineRule="auto"/>
              <w:rPr>
                <w:rFonts w:ascii="仿宋" w:hAnsi="仿宋" w:eastAsia="仿宋" w:cs="MT Extra"/>
                <w:bCs/>
                <w:sz w:val="24"/>
              </w:rPr>
            </w:pPr>
          </w:p>
          <w:p>
            <w:pPr>
              <w:pStyle w:val="28"/>
              <w:spacing w:line="360" w:lineRule="auto"/>
              <w:rPr>
                <w:rFonts w:ascii="仿宋" w:hAnsi="仿宋" w:eastAsia="仿宋" w:cs="MT Extra"/>
                <w:bCs/>
                <w:sz w:val="24"/>
              </w:rPr>
            </w:pPr>
          </w:p>
        </w:tc>
      </w:tr>
    </w:tbl>
    <w:p>
      <w:pPr>
        <w:spacing w:line="360" w:lineRule="auto"/>
        <w:jc w:val="center"/>
        <w:rPr>
          <w:rFonts w:ascii="仿宋" w:hAnsi="仿宋" w:eastAsia="仿宋" w:cs="仿宋_GB2312"/>
          <w:b/>
          <w:kern w:val="0"/>
          <w:sz w:val="30"/>
          <w:szCs w:val="30"/>
          <w:lang w:val="zh-CN"/>
        </w:rPr>
      </w:pPr>
    </w:p>
    <w:p>
      <w:pPr>
        <w:spacing w:line="360" w:lineRule="auto"/>
        <w:jc w:val="center"/>
        <w:rPr>
          <w:rFonts w:ascii="仿宋" w:hAnsi="仿宋" w:eastAsia="仿宋" w:cs="仿宋_GB2312"/>
          <w:b/>
          <w:sz w:val="30"/>
          <w:szCs w:val="30"/>
        </w:rPr>
      </w:pPr>
      <w:r>
        <w:rPr>
          <w:rFonts w:hint="eastAsia" w:ascii="仿宋" w:hAnsi="仿宋" w:eastAsia="仿宋" w:cs="仿宋_GB2312"/>
          <w:b/>
          <w:kern w:val="0"/>
          <w:sz w:val="30"/>
          <w:szCs w:val="30"/>
          <w:lang w:val="zh-CN"/>
        </w:rPr>
        <w:t>二、</w:t>
      </w:r>
      <w:r>
        <w:rPr>
          <w:rFonts w:hint="eastAsia" w:ascii="仿宋" w:hAnsi="仿宋" w:eastAsia="仿宋" w:cs="仿宋_GB2312"/>
          <w:b/>
          <w:sz w:val="30"/>
          <w:szCs w:val="30"/>
        </w:rPr>
        <w:t>营业执照(或事业法人登记证或其他工商等登记证明材料)扫描件（投标人为自然人的，提供自然人的身份证明）、税务登记证(或其它依法缴纳税收的相关材料)扫描件、社保登记证（或其它依法缴纳社会保障资金的相关材料）扫描件；实施“多证合一、一照一码”登记制度改革的，只需提供改革后取得的营业执照扫描件（扫描件）</w:t>
      </w:r>
    </w:p>
    <w:p>
      <w:pPr>
        <w:spacing w:line="360" w:lineRule="auto"/>
        <w:jc w:val="center"/>
        <w:rPr>
          <w:rFonts w:ascii="仿宋" w:hAnsi="仿宋" w:eastAsia="仿宋" w:cs="仿宋_GB2312"/>
          <w:b/>
          <w:sz w:val="30"/>
          <w:szCs w:val="30"/>
        </w:rPr>
      </w:pPr>
    </w:p>
    <w:p>
      <w:pPr>
        <w:spacing w:line="360" w:lineRule="auto"/>
        <w:jc w:val="center"/>
        <w:rPr>
          <w:rFonts w:ascii="仿宋" w:hAnsi="仿宋" w:eastAsia="仿宋" w:cs="仿宋_GB2312"/>
          <w:b/>
          <w:sz w:val="30"/>
          <w:szCs w:val="30"/>
        </w:rPr>
      </w:pPr>
      <w:r>
        <w:rPr>
          <w:rFonts w:hint="eastAsia" w:ascii="仿宋" w:hAnsi="仿宋" w:eastAsia="仿宋" w:cs="仿宋_GB2312"/>
          <w:b/>
          <w:sz w:val="30"/>
          <w:szCs w:val="30"/>
        </w:rPr>
        <w:t>三、资产负债表等财务报表资料文件（扫描件）</w:t>
      </w:r>
    </w:p>
    <w:p>
      <w:pPr>
        <w:snapToGrid w:val="0"/>
        <w:spacing w:line="360" w:lineRule="auto"/>
        <w:ind w:right="480"/>
        <w:rPr>
          <w:rFonts w:ascii="仿宋" w:hAnsi="仿宋" w:eastAsia="仿宋" w:cs="仿宋_GB2312"/>
          <w:b/>
          <w:kern w:val="0"/>
          <w:sz w:val="32"/>
          <w:szCs w:val="32"/>
          <w:lang w:val="zh-CN"/>
        </w:rPr>
      </w:pPr>
    </w:p>
    <w:p>
      <w:pPr>
        <w:snapToGrid w:val="0"/>
        <w:spacing w:line="360" w:lineRule="auto"/>
        <w:ind w:right="480"/>
        <w:jc w:val="center"/>
        <w:rPr>
          <w:rFonts w:ascii="仿宋" w:hAnsi="仿宋" w:eastAsia="仿宋" w:cs="仿宋_GB2312"/>
          <w:b/>
          <w:kern w:val="0"/>
          <w:sz w:val="30"/>
          <w:szCs w:val="30"/>
        </w:rPr>
      </w:pPr>
      <w:r>
        <w:rPr>
          <w:rFonts w:hint="eastAsia" w:ascii="仿宋" w:hAnsi="仿宋" w:eastAsia="仿宋" w:cs="仿宋_GB2312"/>
          <w:b/>
          <w:kern w:val="0"/>
          <w:sz w:val="30"/>
          <w:szCs w:val="30"/>
        </w:rPr>
        <w:t>四、具有履行合同所必需的设备和专业技术能力的承诺函</w:t>
      </w:r>
    </w:p>
    <w:p>
      <w:pPr>
        <w:snapToGrid w:val="0"/>
        <w:spacing w:line="360" w:lineRule="auto"/>
        <w:rPr>
          <w:rFonts w:ascii="仿宋" w:hAnsi="仿宋" w:eastAsia="仿宋" w:cs="仿宋_GB2312"/>
          <w:sz w:val="24"/>
        </w:rPr>
      </w:pPr>
      <w:r>
        <w:rPr>
          <w:rFonts w:hint="eastAsia" w:ascii="仿宋" w:hAnsi="仿宋" w:eastAsia="仿宋" w:cs="仿宋_GB2312"/>
          <w:sz w:val="24"/>
          <w:lang w:eastAsia="zh-CN"/>
        </w:rPr>
        <w:t>杭州钱塘新区综合行政执法局</w:t>
      </w:r>
      <w:r>
        <w:rPr>
          <w:rFonts w:hint="eastAsia" w:ascii="仿宋" w:hAnsi="仿宋" w:eastAsia="仿宋" w:cs="仿宋_GB2312"/>
          <w:sz w:val="24"/>
        </w:rPr>
        <w:t>、杭州市公共资源交易中心钱塘新区分中心：</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我方郑重承诺，我方具有履行</w:t>
      </w:r>
      <w:r>
        <w:rPr>
          <w:rFonts w:hint="eastAsia" w:ascii="仿宋" w:hAnsi="仿宋" w:eastAsia="仿宋" w:cs="仿宋_GB2312"/>
          <w:sz w:val="24"/>
          <w:lang w:eastAsia="zh-CN"/>
        </w:rPr>
        <w:t>杭州钱塘新区下沙区块公共卫生间物业化管理服务</w:t>
      </w:r>
      <w:r>
        <w:rPr>
          <w:rFonts w:ascii="仿宋" w:hAnsi="仿宋" w:eastAsia="仿宋" w:cs="仿宋_GB2312"/>
          <w:sz w:val="24"/>
        </w:rPr>
        <w:t>项目</w:t>
      </w:r>
      <w:r>
        <w:rPr>
          <w:rFonts w:hint="eastAsia" w:ascii="仿宋" w:hAnsi="仿宋" w:eastAsia="仿宋" w:cs="仿宋_GB2312"/>
          <w:sz w:val="24"/>
          <w:highlight w:val="yellow"/>
          <w:lang w:val="en-US" w:eastAsia="zh-CN"/>
        </w:rPr>
        <w:t>标项</w:t>
      </w:r>
      <w:r>
        <w:rPr>
          <w:rFonts w:hint="eastAsia" w:ascii="仿宋" w:hAnsi="仿宋" w:eastAsia="仿宋" w:cs="仿宋_GB2312"/>
          <w:sz w:val="24"/>
          <w:highlight w:val="yellow"/>
          <w:u w:val="single"/>
          <w:lang w:val="en-US" w:eastAsia="zh-CN"/>
        </w:rPr>
        <w:t xml:space="preserve">  </w:t>
      </w:r>
      <w:r>
        <w:rPr>
          <w:rFonts w:hint="eastAsia" w:ascii="仿宋" w:hAnsi="仿宋" w:eastAsia="仿宋" w:cs="仿宋_GB2312"/>
          <w:sz w:val="24"/>
        </w:rPr>
        <w:t>【招标编号：</w:t>
      </w:r>
      <w:r>
        <w:rPr>
          <w:rFonts w:hint="eastAsia" w:ascii="仿宋" w:hAnsi="仿宋" w:eastAsia="仿宋" w:cs="仿宋_GB2312"/>
          <w:sz w:val="24"/>
          <w:lang w:eastAsia="zh-CN"/>
        </w:rPr>
        <w:t>QTXQ-GK-2021-001</w:t>
      </w:r>
      <w:r>
        <w:rPr>
          <w:rFonts w:hint="eastAsia" w:ascii="仿宋" w:hAnsi="仿宋" w:eastAsia="仿宋" w:cs="仿宋_GB2312"/>
          <w:sz w:val="24"/>
        </w:rPr>
        <w:t>】合同所必需的设备和专业技术能力。如中标，我方将保证合同顺利履行。</w:t>
      </w:r>
    </w:p>
    <w:p>
      <w:pPr>
        <w:snapToGrid w:val="0"/>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 xml:space="preserve">                                          </w:t>
      </w:r>
    </w:p>
    <w:p>
      <w:pPr>
        <w:snapToGrid w:val="0"/>
        <w:spacing w:line="360" w:lineRule="auto"/>
        <w:ind w:firstLine="5040" w:firstLineChars="2100"/>
        <w:rPr>
          <w:rFonts w:ascii="仿宋" w:hAnsi="仿宋" w:eastAsia="仿宋" w:cs="仿宋_GB2312"/>
          <w:kern w:val="0"/>
          <w:sz w:val="24"/>
        </w:rPr>
      </w:pPr>
      <w:r>
        <w:rPr>
          <w:rFonts w:hint="eastAsia" w:ascii="仿宋" w:hAnsi="仿宋" w:eastAsia="仿宋" w:cs="仿宋_GB2312"/>
          <w:kern w:val="0"/>
          <w:sz w:val="24"/>
          <w:lang w:val="zh-CN"/>
        </w:rPr>
        <w:t xml:space="preserve"> 投标人名称(公章)：</w:t>
      </w:r>
    </w:p>
    <w:p>
      <w:pPr>
        <w:snapToGrid w:val="0"/>
        <w:spacing w:line="360" w:lineRule="auto"/>
        <w:ind w:firstLine="5160" w:firstLineChars="2150"/>
        <w:rPr>
          <w:rFonts w:ascii="仿宋" w:hAnsi="仿宋" w:eastAsia="仿宋" w:cs="仿宋_GB2312"/>
          <w:b/>
          <w:kern w:val="0"/>
          <w:sz w:val="32"/>
          <w:szCs w:val="32"/>
        </w:rPr>
      </w:pPr>
      <w:r>
        <w:rPr>
          <w:rFonts w:hint="eastAsia" w:ascii="仿宋" w:hAnsi="仿宋" w:eastAsia="仿宋" w:cs="仿宋_GB2312"/>
          <w:kern w:val="0"/>
          <w:sz w:val="24"/>
          <w:lang w:val="zh-CN"/>
        </w:rPr>
        <w:t>日期</w:t>
      </w:r>
      <w:r>
        <w:rPr>
          <w:rFonts w:hint="eastAsia" w:ascii="仿宋" w:hAnsi="仿宋" w:eastAsia="仿宋" w:cs="仿宋_GB2312"/>
          <w:kern w:val="0"/>
          <w:sz w:val="24"/>
        </w:rPr>
        <w:t xml:space="preserve">：  年  </w:t>
      </w:r>
      <w:r>
        <w:rPr>
          <w:rFonts w:hint="eastAsia" w:ascii="仿宋" w:hAnsi="仿宋" w:eastAsia="仿宋" w:cs="仿宋_GB2312"/>
          <w:kern w:val="0"/>
          <w:sz w:val="24"/>
          <w:lang w:val="zh-CN"/>
        </w:rPr>
        <w:t>月</w:t>
      </w:r>
      <w:r>
        <w:rPr>
          <w:rFonts w:hint="eastAsia" w:ascii="仿宋" w:hAnsi="仿宋" w:eastAsia="仿宋" w:cs="仿宋_GB2312"/>
          <w:kern w:val="0"/>
          <w:sz w:val="24"/>
        </w:rPr>
        <w:t xml:space="preserve">   </w:t>
      </w:r>
      <w:r>
        <w:rPr>
          <w:rFonts w:hint="eastAsia" w:ascii="仿宋" w:hAnsi="仿宋" w:eastAsia="仿宋" w:cs="仿宋_GB2312"/>
          <w:kern w:val="0"/>
          <w:sz w:val="24"/>
          <w:lang w:val="zh-CN"/>
        </w:rPr>
        <w:t>日</w:t>
      </w:r>
    </w:p>
    <w:p>
      <w:pPr>
        <w:spacing w:line="360" w:lineRule="auto"/>
        <w:jc w:val="center"/>
        <w:rPr>
          <w:rFonts w:ascii="仿宋" w:hAnsi="仿宋" w:eastAsia="仿宋" w:cs="仿宋_GB2312"/>
          <w:b/>
          <w:kern w:val="0"/>
          <w:sz w:val="30"/>
          <w:szCs w:val="30"/>
        </w:rPr>
      </w:pPr>
      <w:r>
        <w:rPr>
          <w:rFonts w:hint="eastAsia" w:ascii="仿宋" w:hAnsi="仿宋" w:eastAsia="仿宋" w:cs="仿宋_GB2312"/>
          <w:b/>
          <w:kern w:val="0"/>
          <w:sz w:val="30"/>
          <w:szCs w:val="30"/>
        </w:rPr>
        <w:t>五、参加政府采购活动前三年内，在经营活动中</w:t>
      </w:r>
    </w:p>
    <w:p>
      <w:pPr>
        <w:spacing w:line="360" w:lineRule="auto"/>
        <w:jc w:val="center"/>
        <w:rPr>
          <w:rFonts w:ascii="仿宋" w:hAnsi="仿宋" w:eastAsia="仿宋" w:cs="仿宋_GB2312"/>
          <w:b/>
          <w:kern w:val="0"/>
          <w:sz w:val="32"/>
          <w:szCs w:val="32"/>
          <w:lang w:val="zh-CN"/>
        </w:rPr>
      </w:pPr>
      <w:r>
        <w:rPr>
          <w:rFonts w:hint="eastAsia" w:ascii="仿宋" w:hAnsi="仿宋" w:eastAsia="仿宋" w:cs="仿宋_GB2312"/>
          <w:b/>
          <w:kern w:val="0"/>
          <w:sz w:val="30"/>
          <w:szCs w:val="30"/>
        </w:rPr>
        <w:t>没有重大违法记录的声明</w:t>
      </w:r>
    </w:p>
    <w:p>
      <w:pPr>
        <w:snapToGrid w:val="0"/>
        <w:spacing w:line="360" w:lineRule="auto"/>
        <w:rPr>
          <w:rFonts w:ascii="仿宋" w:hAnsi="仿宋" w:eastAsia="仿宋" w:cs="仿宋_GB2312"/>
          <w:kern w:val="0"/>
          <w:sz w:val="24"/>
        </w:rPr>
      </w:pPr>
      <w:r>
        <w:rPr>
          <w:rFonts w:hint="eastAsia" w:ascii="仿宋" w:hAnsi="仿宋" w:eastAsia="仿宋" w:cs="仿宋_GB2312"/>
          <w:sz w:val="24"/>
          <w:lang w:eastAsia="zh-CN"/>
        </w:rPr>
        <w:t>杭州钱塘新区综合行政执法局</w:t>
      </w:r>
      <w:r>
        <w:rPr>
          <w:rFonts w:hint="eastAsia" w:ascii="仿宋" w:hAnsi="仿宋" w:eastAsia="仿宋" w:cs="仿宋_GB2312"/>
          <w:sz w:val="24"/>
        </w:rPr>
        <w:t>、杭州市公共资源交易中心钱塘新区分中心</w:t>
      </w:r>
      <w:r>
        <w:rPr>
          <w:rFonts w:hint="eastAsia" w:ascii="仿宋" w:hAnsi="仿宋" w:eastAsia="仿宋" w:cs="仿宋_GB2312"/>
          <w:kern w:val="0"/>
          <w:sz w:val="24"/>
          <w:lang w:val="zh-CN"/>
        </w:rPr>
        <w:t>：</w:t>
      </w:r>
    </w:p>
    <w:p>
      <w:pPr>
        <w:spacing w:line="360" w:lineRule="auto"/>
        <w:ind w:firstLine="480" w:firstLineChars="200"/>
        <w:rPr>
          <w:rFonts w:ascii="仿宋" w:hAnsi="仿宋" w:eastAsia="仿宋" w:cs="仿宋_GB2312"/>
          <w:sz w:val="24"/>
        </w:rPr>
      </w:pPr>
      <w:r>
        <w:rPr>
          <w:rFonts w:hint="eastAsia" w:ascii="仿宋" w:hAnsi="仿宋" w:eastAsia="仿宋" w:cs="仿宋_GB2312"/>
          <w:kern w:val="0"/>
          <w:sz w:val="24"/>
          <w:lang w:val="zh-CN"/>
        </w:rPr>
        <w:t>我方</w:t>
      </w:r>
      <w:r>
        <w:rPr>
          <w:rFonts w:hint="eastAsia" w:ascii="仿宋" w:hAnsi="仿宋" w:eastAsia="仿宋" w:cs="仿宋_GB2312"/>
          <w:sz w:val="24"/>
        </w:rPr>
        <w:t>声明投标截止时间前三年，在</w:t>
      </w:r>
      <w:r>
        <w:rPr>
          <w:rFonts w:hint="eastAsia" w:ascii="仿宋" w:hAnsi="仿宋" w:eastAsia="仿宋" w:cs="仿宋_GB2312"/>
          <w:kern w:val="0"/>
          <w:sz w:val="24"/>
        </w:rPr>
        <w:t>经营活动中</w:t>
      </w:r>
      <w:r>
        <w:rPr>
          <w:rFonts w:hint="eastAsia" w:ascii="仿宋" w:hAnsi="仿宋" w:eastAsia="仿宋" w:cs="仿宋_GB2312"/>
          <w:sz w:val="24"/>
        </w:rPr>
        <w:t xml:space="preserve">没有重大违法记录。 </w:t>
      </w:r>
    </w:p>
    <w:p>
      <w:pPr>
        <w:spacing w:line="360" w:lineRule="auto"/>
        <w:ind w:firstLine="480" w:firstLineChars="200"/>
        <w:rPr>
          <w:rFonts w:ascii="仿宋" w:hAnsi="仿宋" w:eastAsia="仿宋" w:cs="仿宋_GB2312"/>
          <w:sz w:val="24"/>
        </w:rPr>
      </w:pP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 xml:space="preserve">                                           投标人名称(公章)：</w:t>
      </w:r>
    </w:p>
    <w:p>
      <w:pPr>
        <w:snapToGrid w:val="0"/>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 xml:space="preserve">                                           日期</w:t>
      </w:r>
      <w:r>
        <w:rPr>
          <w:rFonts w:hint="eastAsia" w:ascii="仿宋" w:hAnsi="仿宋" w:eastAsia="仿宋" w:cs="仿宋_GB2312"/>
          <w:kern w:val="0"/>
          <w:sz w:val="24"/>
        </w:rPr>
        <w:t xml:space="preserve">：  年  </w:t>
      </w:r>
      <w:r>
        <w:rPr>
          <w:rFonts w:hint="eastAsia" w:ascii="仿宋" w:hAnsi="仿宋" w:eastAsia="仿宋" w:cs="仿宋_GB2312"/>
          <w:kern w:val="0"/>
          <w:sz w:val="24"/>
          <w:lang w:val="zh-CN"/>
        </w:rPr>
        <w:t>月</w:t>
      </w:r>
      <w:r>
        <w:rPr>
          <w:rFonts w:hint="eastAsia" w:ascii="仿宋" w:hAnsi="仿宋" w:eastAsia="仿宋" w:cs="仿宋_GB2312"/>
          <w:kern w:val="0"/>
          <w:sz w:val="24"/>
        </w:rPr>
        <w:t xml:space="preserve">   </w:t>
      </w:r>
      <w:r>
        <w:rPr>
          <w:rFonts w:hint="eastAsia" w:ascii="仿宋" w:hAnsi="仿宋" w:eastAsia="仿宋" w:cs="仿宋_GB2312"/>
          <w:kern w:val="0"/>
          <w:sz w:val="24"/>
          <w:lang w:val="zh-CN"/>
        </w:rPr>
        <w:t>日</w:t>
      </w:r>
    </w:p>
    <w:p>
      <w:pPr>
        <w:rPr>
          <w:rFonts w:hint="eastAsia" w:ascii="仿宋" w:hAnsi="仿宋" w:eastAsia="仿宋" w:cs="仿宋_GB2312"/>
          <w:b/>
          <w:kern w:val="0"/>
          <w:sz w:val="30"/>
          <w:szCs w:val="30"/>
        </w:rPr>
      </w:pPr>
      <w:r>
        <w:rPr>
          <w:rFonts w:hint="eastAsia" w:ascii="仿宋" w:hAnsi="仿宋" w:eastAsia="仿宋" w:cs="仿宋_GB2312"/>
          <w:b/>
          <w:kern w:val="0"/>
          <w:sz w:val="30"/>
          <w:szCs w:val="30"/>
        </w:rPr>
        <w:br w:type="page"/>
      </w:r>
    </w:p>
    <w:p>
      <w:pPr>
        <w:snapToGrid w:val="0"/>
        <w:spacing w:line="360" w:lineRule="auto"/>
        <w:jc w:val="center"/>
        <w:rPr>
          <w:rFonts w:ascii="仿宋" w:hAnsi="仿宋" w:eastAsia="仿宋" w:cs="仿宋_GB2312"/>
          <w:b/>
          <w:kern w:val="0"/>
          <w:sz w:val="32"/>
          <w:szCs w:val="32"/>
        </w:rPr>
      </w:pPr>
      <w:r>
        <w:rPr>
          <w:rFonts w:hint="eastAsia" w:ascii="仿宋" w:hAnsi="仿宋" w:eastAsia="仿宋" w:cs="仿宋_GB2312"/>
          <w:b/>
          <w:kern w:val="0"/>
          <w:sz w:val="30"/>
          <w:szCs w:val="30"/>
        </w:rPr>
        <w:t>六、具有良好商业信誉特别声明</w:t>
      </w:r>
    </w:p>
    <w:p>
      <w:pPr>
        <w:snapToGrid w:val="0"/>
        <w:spacing w:line="360" w:lineRule="auto"/>
        <w:rPr>
          <w:rFonts w:ascii="仿宋" w:hAnsi="仿宋" w:eastAsia="仿宋" w:cs="仿宋_GB2312"/>
          <w:kern w:val="0"/>
          <w:sz w:val="24"/>
        </w:rPr>
      </w:pPr>
      <w:r>
        <w:rPr>
          <w:rFonts w:hint="eastAsia" w:ascii="仿宋" w:hAnsi="仿宋" w:eastAsia="仿宋" w:cs="仿宋_GB2312"/>
          <w:sz w:val="24"/>
          <w:lang w:eastAsia="zh-CN"/>
        </w:rPr>
        <w:t>杭州钱塘新区综合行政执法局</w:t>
      </w:r>
      <w:r>
        <w:rPr>
          <w:rFonts w:hint="eastAsia" w:ascii="仿宋" w:hAnsi="仿宋" w:eastAsia="仿宋" w:cs="仿宋_GB2312"/>
          <w:sz w:val="24"/>
        </w:rPr>
        <w:t>、杭州市公共资源交易中心钱塘新区分中心</w:t>
      </w:r>
      <w:r>
        <w:rPr>
          <w:rFonts w:hint="eastAsia" w:ascii="仿宋" w:hAnsi="仿宋" w:eastAsia="仿宋" w:cs="仿宋_GB2312"/>
          <w:kern w:val="0"/>
          <w:sz w:val="24"/>
          <w:lang w:val="zh-CN"/>
        </w:rPr>
        <w:t>：</w:t>
      </w:r>
    </w:p>
    <w:p>
      <w:pPr>
        <w:snapToGrid w:val="0"/>
        <w:spacing w:line="360" w:lineRule="auto"/>
        <w:ind w:firstLine="480"/>
        <w:rPr>
          <w:rFonts w:ascii="仿宋" w:hAnsi="仿宋" w:eastAsia="仿宋" w:cs="仿宋_GB2312"/>
          <w:kern w:val="0"/>
          <w:sz w:val="24"/>
          <w:lang w:val="zh-CN"/>
        </w:rPr>
      </w:pPr>
      <w:r>
        <w:rPr>
          <w:rFonts w:hint="eastAsia" w:ascii="仿宋" w:hAnsi="仿宋" w:eastAsia="仿宋" w:cs="仿宋_GB2312"/>
          <w:sz w:val="24"/>
        </w:rPr>
        <w:t>截至投标截止时间，我方具有良好的商业信誉，不存在下列情形（包括但不限于）。否则，我方将承担在资格审查时不被通过的后果。</w:t>
      </w:r>
    </w:p>
    <w:p>
      <w:pPr>
        <w:pStyle w:val="24"/>
        <w:spacing w:before="0"/>
        <w:ind w:firstLine="495" w:firstLineChars="0"/>
        <w:rPr>
          <w:rFonts w:ascii="仿宋" w:hAnsi="仿宋" w:eastAsia="仿宋"/>
        </w:rPr>
      </w:pPr>
      <w:r>
        <w:rPr>
          <w:rFonts w:hint="eastAsia" w:ascii="仿宋" w:hAnsi="仿宋" w:eastAsia="仿宋"/>
        </w:rPr>
        <w:t>1</w:t>
      </w:r>
      <w:r>
        <w:rPr>
          <w:rFonts w:hint="eastAsia" w:ascii="仿宋" w:hAnsi="仿宋" w:eastAsia="仿宋" w:cs="仿宋_GB2312"/>
          <w:b/>
          <w:szCs w:val="24"/>
        </w:rPr>
        <w:t>、</w:t>
      </w:r>
      <w:r>
        <w:rPr>
          <w:rFonts w:hint="eastAsia" w:ascii="仿宋" w:hAnsi="仿宋" w:eastAsia="仿宋"/>
        </w:rPr>
        <w:t>按照招标文件规定的信用信息查询渠道及截止时间，经查询列入失信被执行人名单、重大税收违法案件当事人名单、政府采购严重违法失信行为记录名单；</w:t>
      </w:r>
    </w:p>
    <w:p>
      <w:pPr>
        <w:spacing w:line="360" w:lineRule="auto"/>
        <w:ind w:firstLine="480" w:firstLineChars="200"/>
        <w:rPr>
          <w:rFonts w:ascii="仿宋" w:hAnsi="仿宋" w:eastAsia="仿宋"/>
          <w:sz w:val="24"/>
        </w:rPr>
      </w:pPr>
      <w:r>
        <w:rPr>
          <w:rFonts w:hint="eastAsia" w:ascii="仿宋" w:hAnsi="仿宋" w:eastAsia="仿宋"/>
          <w:sz w:val="24"/>
        </w:rPr>
        <w:t xml:space="preserve">2、截至投标截止时间，因违反《浙江省政府采购供应商注册及诚信管理暂行办法》而被列入‘黑名单’，在处罚有效期内。 </w:t>
      </w:r>
    </w:p>
    <w:p>
      <w:pPr>
        <w:spacing w:line="360" w:lineRule="auto"/>
        <w:ind w:firstLine="480" w:firstLineChars="200"/>
        <w:rPr>
          <w:rFonts w:ascii="仿宋" w:hAnsi="仿宋" w:eastAsia="仿宋"/>
          <w:sz w:val="24"/>
        </w:rPr>
      </w:pPr>
    </w:p>
    <w:p>
      <w:pPr>
        <w:snapToGrid w:val="0"/>
        <w:spacing w:line="360" w:lineRule="auto"/>
        <w:ind w:firstLine="5160" w:firstLineChars="2150"/>
        <w:rPr>
          <w:rFonts w:ascii="仿宋" w:hAnsi="仿宋" w:eastAsia="仿宋" w:cs="仿宋_GB2312"/>
          <w:kern w:val="0"/>
          <w:sz w:val="24"/>
        </w:rPr>
      </w:pPr>
      <w:r>
        <w:rPr>
          <w:rFonts w:hint="eastAsia" w:ascii="仿宋" w:hAnsi="仿宋" w:eastAsia="仿宋" w:cs="仿宋_GB2312"/>
          <w:kern w:val="0"/>
          <w:sz w:val="24"/>
          <w:lang w:val="zh-CN"/>
        </w:rPr>
        <w:t>投标人名称(公章)：</w:t>
      </w:r>
    </w:p>
    <w:p>
      <w:pPr>
        <w:snapToGrid w:val="0"/>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 xml:space="preserve">                                           日期</w:t>
      </w:r>
      <w:r>
        <w:rPr>
          <w:rFonts w:hint="eastAsia" w:ascii="仿宋" w:hAnsi="仿宋" w:eastAsia="仿宋" w:cs="仿宋_GB2312"/>
          <w:kern w:val="0"/>
          <w:sz w:val="24"/>
        </w:rPr>
        <w:t xml:space="preserve">：  年  </w:t>
      </w:r>
      <w:r>
        <w:rPr>
          <w:rFonts w:hint="eastAsia" w:ascii="仿宋" w:hAnsi="仿宋" w:eastAsia="仿宋" w:cs="仿宋_GB2312"/>
          <w:kern w:val="0"/>
          <w:sz w:val="24"/>
          <w:lang w:val="zh-CN"/>
        </w:rPr>
        <w:t>月</w:t>
      </w:r>
      <w:r>
        <w:rPr>
          <w:rFonts w:hint="eastAsia" w:ascii="仿宋" w:hAnsi="仿宋" w:eastAsia="仿宋" w:cs="仿宋_GB2312"/>
          <w:kern w:val="0"/>
          <w:sz w:val="24"/>
        </w:rPr>
        <w:t xml:space="preserve">   </w:t>
      </w:r>
      <w:r>
        <w:rPr>
          <w:rFonts w:hint="eastAsia" w:ascii="仿宋" w:hAnsi="仿宋" w:eastAsia="仿宋" w:cs="仿宋_GB2312"/>
          <w:kern w:val="0"/>
          <w:sz w:val="24"/>
          <w:lang w:val="zh-CN"/>
        </w:rPr>
        <w:t>日</w:t>
      </w:r>
    </w:p>
    <w:p>
      <w:pPr>
        <w:tabs>
          <w:tab w:val="left" w:pos="540"/>
        </w:tabs>
        <w:snapToGrid w:val="0"/>
        <w:spacing w:line="360" w:lineRule="auto"/>
        <w:ind w:firstLine="510"/>
        <w:rPr>
          <w:rFonts w:ascii="仿宋" w:hAnsi="仿宋" w:eastAsia="仿宋"/>
          <w:sz w:val="24"/>
        </w:rPr>
      </w:pPr>
    </w:p>
    <w:p>
      <w:pPr>
        <w:spacing w:line="360" w:lineRule="auto"/>
        <w:jc w:val="center"/>
        <w:rPr>
          <w:rFonts w:ascii="仿宋" w:hAnsi="仿宋" w:eastAsia="仿宋" w:cs="仿宋_GB2312"/>
          <w:b/>
          <w:sz w:val="30"/>
          <w:szCs w:val="30"/>
        </w:rPr>
      </w:pPr>
      <w:r>
        <w:rPr>
          <w:rFonts w:hint="eastAsia" w:ascii="仿宋" w:hAnsi="仿宋" w:eastAsia="仿宋" w:cs="仿宋_GB2312"/>
          <w:b/>
          <w:sz w:val="30"/>
          <w:szCs w:val="30"/>
        </w:rPr>
        <w:t>七、未被“信用中国”（www.creditchina.gov.cn）、中国政府采购网（www.ccgp.gov.cn）列入失信被执行人、重大税收违法案件当事人名单、政府采购严重违法失信行为记录名单的声明或查询截图</w:t>
      </w:r>
    </w:p>
    <w:p>
      <w:pPr>
        <w:pStyle w:val="2"/>
        <w:rPr>
          <w:lang w:val="en-US"/>
        </w:rPr>
      </w:pPr>
    </w:p>
    <w:p>
      <w:pPr>
        <w:spacing w:line="360" w:lineRule="auto"/>
        <w:rPr>
          <w:rFonts w:ascii="仿宋" w:hAnsi="仿宋" w:eastAsia="仿宋" w:cs="仿宋_GB2312"/>
          <w:b/>
          <w:sz w:val="32"/>
          <w:szCs w:val="32"/>
        </w:rPr>
      </w:pPr>
    </w:p>
    <w:p>
      <w:pPr>
        <w:rPr>
          <w:rFonts w:hint="eastAsia" w:ascii="仿宋" w:hAnsi="仿宋" w:eastAsia="仿宋" w:cs="仿宋_GB2312"/>
          <w:b/>
          <w:sz w:val="30"/>
          <w:szCs w:val="30"/>
        </w:rPr>
      </w:pPr>
      <w:r>
        <w:rPr>
          <w:rFonts w:hint="eastAsia" w:ascii="仿宋" w:hAnsi="仿宋" w:eastAsia="仿宋" w:cs="仿宋_GB2312"/>
          <w:b/>
          <w:sz w:val="30"/>
          <w:szCs w:val="30"/>
        </w:rPr>
        <w:br w:type="page"/>
      </w:r>
    </w:p>
    <w:p>
      <w:pPr>
        <w:spacing w:line="360" w:lineRule="auto"/>
        <w:jc w:val="center"/>
        <w:rPr>
          <w:rFonts w:ascii="仿宋" w:hAnsi="仿宋" w:eastAsia="仿宋" w:cs="仿宋_GB2312"/>
          <w:b/>
          <w:sz w:val="32"/>
          <w:szCs w:val="32"/>
        </w:rPr>
      </w:pPr>
      <w:r>
        <w:rPr>
          <w:rFonts w:hint="eastAsia" w:ascii="仿宋" w:hAnsi="仿宋" w:eastAsia="仿宋" w:cs="仿宋_GB2312"/>
          <w:b/>
          <w:sz w:val="30"/>
          <w:szCs w:val="30"/>
        </w:rPr>
        <w:t>八、特定资格条件要求的资质文件</w:t>
      </w:r>
    </w:p>
    <w:p>
      <w:pPr>
        <w:pStyle w:val="30"/>
        <w:keepNext w:val="0"/>
        <w:pageBreakBefore w:val="0"/>
        <w:tabs>
          <w:tab w:val="clear" w:pos="720"/>
        </w:tabs>
        <w:snapToGrid w:val="0"/>
        <w:spacing w:before="120" w:after="120"/>
        <w:ind w:firstLine="643"/>
        <w:outlineLvl w:val="9"/>
        <w:rPr>
          <w:rFonts w:ascii="仿宋" w:hAnsi="仿宋" w:eastAsia="仿宋" w:cs="仿宋_GB2312"/>
          <w:kern w:val="2"/>
          <w:sz w:val="32"/>
          <w:szCs w:val="32"/>
        </w:rPr>
        <w:sectPr>
          <w:headerReference r:id="rId9" w:type="first"/>
          <w:footerReference r:id="rId12" w:type="first"/>
          <w:headerReference r:id="rId7" w:type="default"/>
          <w:footerReference r:id="rId10" w:type="default"/>
          <w:headerReference r:id="rId8" w:type="even"/>
          <w:footerReference r:id="rId11" w:type="even"/>
          <w:pgSz w:w="11906" w:h="16838"/>
          <w:pgMar w:top="1440" w:right="1803" w:bottom="1440" w:left="1803" w:header="930" w:footer="992" w:gutter="0"/>
          <w:pgNumType w:fmt="decimal"/>
          <w:cols w:space="720" w:num="1"/>
          <w:titlePg/>
          <w:docGrid w:linePitch="312" w:charSpace="0"/>
        </w:sectPr>
      </w:pPr>
    </w:p>
    <w:p>
      <w:pPr>
        <w:pStyle w:val="30"/>
        <w:keepNext w:val="0"/>
        <w:pageBreakBefore w:val="0"/>
        <w:tabs>
          <w:tab w:val="clear" w:pos="720"/>
        </w:tabs>
        <w:snapToGrid w:val="0"/>
        <w:spacing w:before="120" w:after="120"/>
        <w:ind w:firstLine="643"/>
        <w:outlineLvl w:val="9"/>
        <w:rPr>
          <w:rFonts w:ascii="仿宋" w:hAnsi="仿宋" w:eastAsia="仿宋" w:cs="仿宋_GB2312"/>
          <w:kern w:val="2"/>
          <w:sz w:val="32"/>
          <w:szCs w:val="32"/>
        </w:rPr>
      </w:pPr>
      <w:r>
        <w:rPr>
          <w:rFonts w:hint="eastAsia" w:ascii="仿宋" w:hAnsi="仿宋" w:eastAsia="仿宋" w:cs="仿宋_GB2312"/>
          <w:kern w:val="2"/>
          <w:sz w:val="32"/>
          <w:szCs w:val="32"/>
          <w:lang w:val="en-US" w:eastAsia="zh-CN"/>
        </w:rPr>
        <w:t>中</w:t>
      </w:r>
      <w:r>
        <w:rPr>
          <w:rFonts w:hint="eastAsia" w:ascii="仿宋" w:hAnsi="仿宋" w:eastAsia="仿宋" w:cs="仿宋_GB2312"/>
          <w:kern w:val="2"/>
          <w:sz w:val="32"/>
          <w:szCs w:val="32"/>
        </w:rPr>
        <w:t>小企业声明函</w:t>
      </w:r>
    </w:p>
    <w:p>
      <w:pPr>
        <w:spacing w:line="360" w:lineRule="auto"/>
        <w:rPr>
          <w:rFonts w:ascii="仿宋" w:hAnsi="仿宋" w:eastAsia="仿宋"/>
        </w:rPr>
      </w:pPr>
    </w:p>
    <w:p>
      <w:pPr>
        <w:pStyle w:val="2"/>
        <w:spacing w:line="297" w:lineRule="auto"/>
        <w:ind w:right="116" w:firstLine="640"/>
        <w:jc w:val="left"/>
        <w:rPr>
          <w:rFonts w:hint="eastAsia" w:ascii="仿宋" w:hAnsi="仿宋" w:eastAsia="仿宋" w:cs="仿宋"/>
          <w:sz w:val="24"/>
          <w:szCs w:val="24"/>
        </w:rPr>
      </w:pPr>
      <w:r>
        <w:rPr>
          <w:rFonts w:hint="eastAsia" w:ascii="仿宋" w:hAnsi="仿宋" w:eastAsia="仿宋" w:cs="仿宋"/>
          <w:w w:val="95"/>
          <w:sz w:val="24"/>
          <w:szCs w:val="24"/>
        </w:rPr>
        <w:t>本公司（联合体）郑重声明，根据《政府采购促进中小</w:t>
      </w:r>
      <w:r>
        <w:rPr>
          <w:rFonts w:hint="eastAsia" w:ascii="仿宋" w:hAnsi="仿宋" w:eastAsia="仿宋" w:cs="仿宋"/>
          <w:spacing w:val="1"/>
          <w:w w:val="95"/>
          <w:sz w:val="24"/>
          <w:szCs w:val="24"/>
        </w:rPr>
        <w:t>企</w:t>
      </w:r>
      <w:r>
        <w:rPr>
          <w:rFonts w:hint="eastAsia" w:ascii="仿宋" w:hAnsi="仿宋" w:eastAsia="仿宋" w:cs="仿宋"/>
          <w:spacing w:val="4"/>
          <w:w w:val="95"/>
          <w:sz w:val="24"/>
          <w:szCs w:val="24"/>
        </w:rPr>
        <w:t>业</w:t>
      </w:r>
      <w:r>
        <w:rPr>
          <w:rFonts w:hint="eastAsia" w:ascii="仿宋" w:hAnsi="仿宋" w:eastAsia="仿宋" w:cs="仿宋"/>
          <w:spacing w:val="1"/>
          <w:w w:val="95"/>
          <w:sz w:val="24"/>
          <w:szCs w:val="24"/>
        </w:rPr>
        <w:t>发</w:t>
      </w:r>
      <w:r>
        <w:rPr>
          <w:rFonts w:hint="eastAsia" w:ascii="仿宋" w:hAnsi="仿宋" w:eastAsia="仿宋" w:cs="仿宋"/>
          <w:spacing w:val="4"/>
          <w:w w:val="95"/>
          <w:sz w:val="24"/>
          <w:szCs w:val="24"/>
        </w:rPr>
        <w:t>展</w:t>
      </w:r>
      <w:r>
        <w:rPr>
          <w:rFonts w:hint="eastAsia" w:ascii="仿宋" w:hAnsi="仿宋" w:eastAsia="仿宋" w:cs="仿宋"/>
          <w:spacing w:val="1"/>
          <w:w w:val="95"/>
          <w:sz w:val="24"/>
          <w:szCs w:val="24"/>
        </w:rPr>
        <w:t>管</w:t>
      </w:r>
      <w:r>
        <w:rPr>
          <w:rFonts w:hint="eastAsia" w:ascii="仿宋" w:hAnsi="仿宋" w:eastAsia="仿宋" w:cs="仿宋"/>
          <w:spacing w:val="4"/>
          <w:w w:val="95"/>
          <w:sz w:val="24"/>
          <w:szCs w:val="24"/>
        </w:rPr>
        <w:t>理</w:t>
      </w:r>
      <w:r>
        <w:rPr>
          <w:rFonts w:hint="eastAsia" w:ascii="仿宋" w:hAnsi="仿宋" w:eastAsia="仿宋" w:cs="仿宋"/>
          <w:spacing w:val="1"/>
          <w:w w:val="95"/>
          <w:sz w:val="24"/>
          <w:szCs w:val="24"/>
        </w:rPr>
        <w:t>办</w:t>
      </w:r>
      <w:r>
        <w:rPr>
          <w:rFonts w:hint="eastAsia" w:ascii="仿宋" w:hAnsi="仿宋" w:eastAsia="仿宋" w:cs="仿宋"/>
          <w:spacing w:val="4"/>
          <w:w w:val="95"/>
          <w:sz w:val="24"/>
          <w:szCs w:val="24"/>
        </w:rPr>
        <w:t>法</w:t>
      </w:r>
      <w:r>
        <w:rPr>
          <w:rFonts w:hint="eastAsia" w:ascii="仿宋" w:hAnsi="仿宋" w:eastAsia="仿宋" w:cs="仿宋"/>
          <w:spacing w:val="-153"/>
          <w:w w:val="95"/>
          <w:sz w:val="24"/>
          <w:szCs w:val="24"/>
        </w:rPr>
        <w:t>》</w:t>
      </w:r>
      <w:r>
        <w:rPr>
          <w:rFonts w:hint="eastAsia" w:ascii="仿宋" w:hAnsi="仿宋" w:eastAsia="仿宋" w:cs="仿宋"/>
          <w:spacing w:val="1"/>
          <w:w w:val="95"/>
          <w:sz w:val="24"/>
          <w:szCs w:val="24"/>
        </w:rPr>
        <w:t>（</w:t>
      </w:r>
      <w:r>
        <w:rPr>
          <w:rFonts w:hint="eastAsia" w:ascii="仿宋" w:hAnsi="仿宋" w:eastAsia="仿宋" w:cs="仿宋"/>
          <w:spacing w:val="4"/>
          <w:w w:val="95"/>
          <w:sz w:val="24"/>
          <w:szCs w:val="24"/>
        </w:rPr>
        <w:t>财库</w:t>
      </w:r>
      <w:r>
        <w:rPr>
          <w:rFonts w:hint="eastAsia" w:ascii="仿宋" w:hAnsi="仿宋" w:eastAsia="仿宋" w:cs="仿宋"/>
          <w:spacing w:val="1"/>
          <w:w w:val="95"/>
          <w:sz w:val="24"/>
          <w:szCs w:val="24"/>
        </w:rPr>
        <w:t>﹝</w:t>
      </w:r>
      <w:r>
        <w:rPr>
          <w:rFonts w:hint="eastAsia" w:ascii="仿宋" w:hAnsi="仿宋" w:eastAsia="仿宋" w:cs="仿宋"/>
          <w:w w:val="95"/>
          <w:sz w:val="24"/>
          <w:szCs w:val="24"/>
        </w:rPr>
        <w:t>20</w:t>
      </w:r>
      <w:r>
        <w:rPr>
          <w:rFonts w:hint="eastAsia" w:ascii="仿宋" w:hAnsi="仿宋" w:eastAsia="仿宋" w:cs="仿宋"/>
          <w:spacing w:val="-2"/>
          <w:w w:val="95"/>
          <w:sz w:val="24"/>
          <w:szCs w:val="24"/>
        </w:rPr>
        <w:t>2</w:t>
      </w:r>
      <w:r>
        <w:rPr>
          <w:rFonts w:hint="eastAsia" w:ascii="仿宋" w:hAnsi="仿宋" w:eastAsia="仿宋" w:cs="仿宋"/>
          <w:spacing w:val="2"/>
          <w:w w:val="95"/>
          <w:sz w:val="24"/>
          <w:szCs w:val="24"/>
        </w:rPr>
        <w:t>0</w:t>
      </w:r>
      <w:r>
        <w:rPr>
          <w:rFonts w:hint="eastAsia" w:ascii="仿宋" w:hAnsi="仿宋" w:eastAsia="仿宋" w:cs="仿宋"/>
          <w:spacing w:val="4"/>
          <w:w w:val="95"/>
          <w:sz w:val="24"/>
          <w:szCs w:val="24"/>
        </w:rPr>
        <w:t>﹞</w:t>
      </w:r>
      <w:r>
        <w:rPr>
          <w:rFonts w:hint="eastAsia" w:ascii="仿宋" w:hAnsi="仿宋" w:eastAsia="仿宋" w:cs="仿宋"/>
          <w:w w:val="95"/>
          <w:sz w:val="24"/>
          <w:szCs w:val="24"/>
        </w:rPr>
        <w:t xml:space="preserve">46 </w:t>
      </w:r>
      <w:r>
        <w:rPr>
          <w:rFonts w:hint="eastAsia" w:ascii="仿宋" w:hAnsi="仿宋" w:eastAsia="仿宋" w:cs="仿宋"/>
          <w:spacing w:val="1"/>
          <w:w w:val="95"/>
          <w:sz w:val="24"/>
          <w:szCs w:val="24"/>
        </w:rPr>
        <w:t>号</w:t>
      </w:r>
      <w:r>
        <w:rPr>
          <w:rFonts w:hint="eastAsia" w:ascii="仿宋" w:hAnsi="仿宋" w:eastAsia="仿宋" w:cs="仿宋"/>
          <w:spacing w:val="4"/>
          <w:w w:val="95"/>
          <w:sz w:val="24"/>
          <w:szCs w:val="24"/>
        </w:rPr>
        <w:t>）</w:t>
      </w:r>
      <w:r>
        <w:rPr>
          <w:rFonts w:hint="eastAsia" w:ascii="仿宋" w:hAnsi="仿宋" w:eastAsia="仿宋" w:cs="仿宋"/>
          <w:spacing w:val="1"/>
          <w:w w:val="95"/>
          <w:sz w:val="24"/>
          <w:szCs w:val="24"/>
        </w:rPr>
        <w:t>的</w:t>
      </w:r>
      <w:r>
        <w:rPr>
          <w:rFonts w:hint="eastAsia" w:ascii="仿宋" w:hAnsi="仿宋" w:eastAsia="仿宋" w:cs="仿宋"/>
          <w:spacing w:val="4"/>
          <w:w w:val="95"/>
          <w:sz w:val="24"/>
          <w:szCs w:val="24"/>
        </w:rPr>
        <w:t>规</w:t>
      </w:r>
      <w:r>
        <w:rPr>
          <w:rFonts w:hint="eastAsia" w:ascii="仿宋" w:hAnsi="仿宋" w:eastAsia="仿宋" w:cs="仿宋"/>
          <w:spacing w:val="1"/>
          <w:w w:val="95"/>
          <w:sz w:val="24"/>
          <w:szCs w:val="24"/>
        </w:rPr>
        <w:t>定</w:t>
      </w:r>
      <w:r>
        <w:rPr>
          <w:rFonts w:hint="eastAsia" w:ascii="仿宋" w:hAnsi="仿宋" w:eastAsia="仿宋" w:cs="仿宋"/>
          <w:spacing w:val="4"/>
          <w:w w:val="95"/>
          <w:sz w:val="24"/>
          <w:szCs w:val="24"/>
        </w:rPr>
        <w:t>，</w:t>
      </w:r>
      <w:r>
        <w:rPr>
          <w:rFonts w:hint="eastAsia" w:ascii="仿宋" w:hAnsi="仿宋" w:eastAsia="仿宋" w:cs="仿宋"/>
          <w:spacing w:val="1"/>
          <w:w w:val="95"/>
          <w:sz w:val="24"/>
          <w:szCs w:val="24"/>
        </w:rPr>
        <w:t>本</w:t>
      </w:r>
      <w:r>
        <w:rPr>
          <w:rFonts w:hint="eastAsia" w:ascii="仿宋" w:hAnsi="仿宋" w:eastAsia="仿宋" w:cs="仿宋"/>
          <w:spacing w:val="4"/>
          <w:w w:val="95"/>
          <w:sz w:val="24"/>
          <w:szCs w:val="24"/>
        </w:rPr>
        <w:t>公</w:t>
      </w:r>
      <w:r>
        <w:rPr>
          <w:rFonts w:hint="eastAsia" w:ascii="仿宋" w:hAnsi="仿宋" w:eastAsia="仿宋" w:cs="仿宋"/>
          <w:w w:val="95"/>
          <w:sz w:val="24"/>
          <w:szCs w:val="24"/>
        </w:rPr>
        <w:t>司</w:t>
      </w:r>
      <w:r>
        <w:rPr>
          <w:rFonts w:hint="eastAsia" w:ascii="仿宋" w:hAnsi="仿宋" w:eastAsia="仿宋" w:cs="仿宋"/>
          <w:sz w:val="24"/>
          <w:szCs w:val="24"/>
        </w:rPr>
        <w:t>（</w:t>
      </w:r>
      <w:r>
        <w:rPr>
          <w:rFonts w:hint="eastAsia" w:ascii="仿宋" w:hAnsi="仿宋" w:eastAsia="仿宋" w:cs="仿宋"/>
          <w:spacing w:val="2"/>
          <w:sz w:val="24"/>
          <w:szCs w:val="24"/>
        </w:rPr>
        <w:t>联</w:t>
      </w:r>
      <w:r>
        <w:rPr>
          <w:rFonts w:hint="eastAsia" w:ascii="仿宋" w:hAnsi="仿宋" w:eastAsia="仿宋" w:cs="仿宋"/>
          <w:sz w:val="24"/>
          <w:szCs w:val="24"/>
        </w:rPr>
        <w:t>合体）参</w:t>
      </w:r>
      <w:r>
        <w:rPr>
          <w:rFonts w:hint="eastAsia" w:ascii="仿宋" w:hAnsi="仿宋" w:eastAsia="仿宋" w:cs="仿宋"/>
          <w:spacing w:val="-16"/>
          <w:sz w:val="24"/>
          <w:szCs w:val="24"/>
        </w:rPr>
        <w:t>加</w:t>
      </w:r>
      <w:r>
        <w:rPr>
          <w:rFonts w:hint="eastAsia" w:ascii="仿宋" w:hAnsi="仿宋" w:eastAsia="仿宋" w:cs="仿宋"/>
          <w:spacing w:val="6"/>
          <w:w w:val="95"/>
          <w:sz w:val="24"/>
          <w:szCs w:val="24"/>
          <w:u w:val="single" w:color="000000"/>
        </w:rPr>
        <w:tab/>
      </w:r>
      <w:r>
        <w:rPr>
          <w:rFonts w:hint="eastAsia" w:ascii="仿宋" w:hAnsi="仿宋" w:eastAsia="仿宋" w:cs="仿宋"/>
          <w:spacing w:val="6"/>
          <w:w w:val="95"/>
          <w:sz w:val="24"/>
          <w:szCs w:val="24"/>
          <w:u w:val="single" w:color="000000"/>
          <w:lang w:eastAsia="zh-CN"/>
        </w:rPr>
        <w:t>（</w:t>
      </w:r>
      <w:r>
        <w:rPr>
          <w:rFonts w:hint="eastAsia" w:ascii="仿宋" w:hAnsi="仿宋" w:eastAsia="仿宋" w:cs="仿宋"/>
          <w:spacing w:val="6"/>
          <w:w w:val="95"/>
          <w:sz w:val="24"/>
          <w:szCs w:val="24"/>
          <w:u w:val="single" w:color="000000"/>
          <w:lang w:val="en-US" w:eastAsia="zh-CN"/>
        </w:rPr>
        <w:t>单位名称</w:t>
      </w:r>
      <w:r>
        <w:rPr>
          <w:rFonts w:hint="eastAsia" w:ascii="仿宋" w:hAnsi="仿宋" w:eastAsia="仿宋" w:cs="仿宋"/>
          <w:spacing w:val="6"/>
          <w:w w:val="95"/>
          <w:sz w:val="24"/>
          <w:szCs w:val="24"/>
          <w:u w:val="single" w:color="000000"/>
          <w:lang w:eastAsia="zh-CN"/>
        </w:rPr>
        <w:t>）</w:t>
      </w:r>
      <w:r>
        <w:rPr>
          <w:rFonts w:hint="eastAsia" w:ascii="仿宋" w:hAnsi="仿宋" w:eastAsia="仿宋" w:cs="仿宋"/>
          <w:spacing w:val="6"/>
          <w:w w:val="95"/>
          <w:sz w:val="24"/>
          <w:szCs w:val="24"/>
          <w:u w:val="single" w:color="000000"/>
        </w:rPr>
        <w:tab/>
      </w:r>
      <w:r>
        <w:rPr>
          <w:rFonts w:hint="eastAsia" w:ascii="仿宋" w:hAnsi="仿宋" w:eastAsia="仿宋" w:cs="仿宋"/>
          <w:spacing w:val="6"/>
          <w:w w:val="95"/>
          <w:sz w:val="24"/>
          <w:szCs w:val="24"/>
          <w:u w:val="none" w:color="auto"/>
          <w:lang w:val="en-US" w:eastAsia="zh-CN"/>
        </w:rPr>
        <w:t>的</w:t>
      </w:r>
      <w:r>
        <w:rPr>
          <w:rFonts w:hint="eastAsia" w:ascii="仿宋" w:hAnsi="仿宋" w:eastAsia="仿宋" w:cs="仿宋"/>
          <w:spacing w:val="6"/>
          <w:w w:val="95"/>
          <w:sz w:val="24"/>
          <w:szCs w:val="24"/>
          <w:u w:val="single" w:color="000000"/>
          <w:lang w:val="en-US" w:eastAsia="zh-CN"/>
        </w:rPr>
        <w:t xml:space="preserve"> （项目名称）  </w:t>
      </w:r>
      <w:r>
        <w:rPr>
          <w:rFonts w:hint="eastAsia" w:ascii="仿宋" w:hAnsi="仿宋" w:eastAsia="仿宋" w:cs="仿宋"/>
          <w:spacing w:val="2"/>
          <w:sz w:val="24"/>
          <w:szCs w:val="24"/>
          <w:lang w:val="en-US" w:eastAsia="zh-CN"/>
        </w:rPr>
        <w:t>采购</w:t>
      </w:r>
      <w:r>
        <w:rPr>
          <w:rFonts w:hint="eastAsia" w:ascii="仿宋" w:hAnsi="仿宋" w:eastAsia="仿宋" w:cs="仿宋"/>
          <w:sz w:val="24"/>
          <w:szCs w:val="24"/>
        </w:rPr>
        <w:t>活</w:t>
      </w:r>
      <w:r>
        <w:rPr>
          <w:rFonts w:hint="eastAsia" w:ascii="仿宋" w:hAnsi="仿宋" w:eastAsia="仿宋" w:cs="仿宋"/>
          <w:spacing w:val="2"/>
          <w:sz w:val="24"/>
          <w:szCs w:val="24"/>
        </w:rPr>
        <w:t>动</w:t>
      </w:r>
      <w:r>
        <w:rPr>
          <w:rFonts w:hint="eastAsia" w:ascii="仿宋" w:hAnsi="仿宋" w:eastAsia="仿宋" w:cs="仿宋"/>
          <w:spacing w:val="-3"/>
          <w:sz w:val="24"/>
          <w:szCs w:val="24"/>
        </w:rPr>
        <w:t>，</w:t>
      </w:r>
      <w:r>
        <w:rPr>
          <w:rFonts w:hint="eastAsia" w:ascii="仿宋" w:hAnsi="仿宋" w:eastAsia="仿宋" w:cs="仿宋"/>
          <w:sz w:val="24"/>
          <w:szCs w:val="24"/>
        </w:rPr>
        <w:t>工</w:t>
      </w:r>
      <w:r>
        <w:rPr>
          <w:rFonts w:hint="eastAsia" w:ascii="仿宋" w:hAnsi="仿宋" w:eastAsia="仿宋" w:cs="仿宋"/>
          <w:w w:val="95"/>
          <w:sz w:val="24"/>
          <w:szCs w:val="24"/>
        </w:rPr>
        <w:t>程的施工单位全部为符合政策要求的中小企业（或者：服务</w:t>
      </w:r>
      <w:r>
        <w:rPr>
          <w:rFonts w:hint="eastAsia" w:ascii="仿宋" w:hAnsi="仿宋" w:eastAsia="仿宋" w:cs="仿宋"/>
          <w:spacing w:val="6"/>
          <w:w w:val="95"/>
          <w:sz w:val="24"/>
          <w:szCs w:val="24"/>
        </w:rPr>
        <w:t>全部</w:t>
      </w:r>
      <w:r>
        <w:rPr>
          <w:rFonts w:hint="eastAsia" w:ascii="仿宋" w:hAnsi="仿宋" w:eastAsia="仿宋" w:cs="仿宋"/>
          <w:spacing w:val="4"/>
          <w:w w:val="95"/>
          <w:sz w:val="24"/>
          <w:szCs w:val="24"/>
        </w:rPr>
        <w:t>由</w:t>
      </w:r>
      <w:r>
        <w:rPr>
          <w:rFonts w:hint="eastAsia" w:ascii="仿宋" w:hAnsi="仿宋" w:eastAsia="仿宋" w:cs="仿宋"/>
          <w:spacing w:val="6"/>
          <w:w w:val="95"/>
          <w:sz w:val="24"/>
          <w:szCs w:val="24"/>
        </w:rPr>
        <w:t>符合政</w:t>
      </w:r>
      <w:r>
        <w:rPr>
          <w:rFonts w:hint="eastAsia" w:ascii="仿宋" w:hAnsi="仿宋" w:eastAsia="仿宋" w:cs="仿宋"/>
          <w:spacing w:val="4"/>
          <w:w w:val="95"/>
          <w:sz w:val="24"/>
          <w:szCs w:val="24"/>
        </w:rPr>
        <w:t>策</w:t>
      </w:r>
      <w:r>
        <w:rPr>
          <w:rFonts w:hint="eastAsia" w:ascii="仿宋" w:hAnsi="仿宋" w:eastAsia="仿宋" w:cs="仿宋"/>
          <w:spacing w:val="6"/>
          <w:w w:val="95"/>
          <w:sz w:val="24"/>
          <w:szCs w:val="24"/>
        </w:rPr>
        <w:t>要求的</w:t>
      </w:r>
      <w:r>
        <w:rPr>
          <w:rFonts w:hint="eastAsia" w:ascii="仿宋" w:hAnsi="仿宋" w:eastAsia="仿宋" w:cs="仿宋"/>
          <w:spacing w:val="4"/>
          <w:w w:val="95"/>
          <w:sz w:val="24"/>
          <w:szCs w:val="24"/>
        </w:rPr>
        <w:t>中</w:t>
      </w:r>
      <w:r>
        <w:rPr>
          <w:rFonts w:hint="eastAsia" w:ascii="仿宋" w:hAnsi="仿宋" w:eastAsia="仿宋" w:cs="仿宋"/>
          <w:spacing w:val="6"/>
          <w:w w:val="95"/>
          <w:sz w:val="24"/>
          <w:szCs w:val="24"/>
        </w:rPr>
        <w:t>小企业</w:t>
      </w:r>
      <w:r>
        <w:rPr>
          <w:rFonts w:hint="eastAsia" w:ascii="仿宋" w:hAnsi="仿宋" w:eastAsia="仿宋" w:cs="仿宋"/>
          <w:spacing w:val="4"/>
          <w:w w:val="95"/>
          <w:sz w:val="24"/>
          <w:szCs w:val="24"/>
        </w:rPr>
        <w:t>承</w:t>
      </w:r>
      <w:r>
        <w:rPr>
          <w:rFonts w:hint="eastAsia" w:ascii="仿宋" w:hAnsi="仿宋" w:eastAsia="仿宋" w:cs="仿宋"/>
          <w:spacing w:val="6"/>
          <w:w w:val="95"/>
          <w:sz w:val="24"/>
          <w:szCs w:val="24"/>
        </w:rPr>
        <w:t>接</w:t>
      </w:r>
      <w:r>
        <w:rPr>
          <w:rFonts w:hint="eastAsia" w:ascii="仿宋" w:hAnsi="仿宋" w:eastAsia="仿宋" w:cs="仿宋"/>
          <w:spacing w:val="-148"/>
          <w:w w:val="95"/>
          <w:sz w:val="24"/>
          <w:szCs w:val="24"/>
        </w:rPr>
        <w:t>）</w:t>
      </w:r>
      <w:r>
        <w:rPr>
          <w:rFonts w:hint="eastAsia" w:ascii="仿宋" w:hAnsi="仿宋" w:eastAsia="仿宋" w:cs="仿宋"/>
          <w:spacing w:val="6"/>
          <w:w w:val="95"/>
          <w:sz w:val="24"/>
          <w:szCs w:val="24"/>
        </w:rPr>
        <w:t>。相</w:t>
      </w:r>
      <w:r>
        <w:rPr>
          <w:rFonts w:hint="eastAsia" w:ascii="仿宋" w:hAnsi="仿宋" w:eastAsia="仿宋" w:cs="仿宋"/>
          <w:spacing w:val="4"/>
          <w:w w:val="95"/>
          <w:sz w:val="24"/>
          <w:szCs w:val="24"/>
        </w:rPr>
        <w:t>关</w:t>
      </w:r>
      <w:r>
        <w:rPr>
          <w:rFonts w:hint="eastAsia" w:ascii="仿宋" w:hAnsi="仿宋" w:eastAsia="仿宋" w:cs="仿宋"/>
          <w:spacing w:val="6"/>
          <w:w w:val="95"/>
          <w:sz w:val="24"/>
          <w:szCs w:val="24"/>
        </w:rPr>
        <w:t>企业（</w:t>
      </w:r>
      <w:r>
        <w:rPr>
          <w:rFonts w:hint="eastAsia" w:ascii="仿宋" w:hAnsi="仿宋" w:eastAsia="仿宋" w:cs="仿宋"/>
          <w:spacing w:val="4"/>
          <w:w w:val="95"/>
          <w:sz w:val="24"/>
          <w:szCs w:val="24"/>
        </w:rPr>
        <w:t>含</w:t>
      </w:r>
      <w:r>
        <w:rPr>
          <w:rFonts w:hint="eastAsia" w:ascii="仿宋" w:hAnsi="仿宋" w:eastAsia="仿宋" w:cs="仿宋"/>
          <w:spacing w:val="6"/>
          <w:w w:val="95"/>
          <w:sz w:val="24"/>
          <w:szCs w:val="24"/>
        </w:rPr>
        <w:t>联</w:t>
      </w:r>
      <w:r>
        <w:rPr>
          <w:rFonts w:hint="eastAsia" w:ascii="仿宋" w:hAnsi="仿宋" w:eastAsia="仿宋" w:cs="仿宋"/>
          <w:w w:val="95"/>
          <w:sz w:val="24"/>
          <w:szCs w:val="24"/>
        </w:rPr>
        <w:t>合体中的中小企业、签订分包意向协议的中小企业）的具体情</w:t>
      </w:r>
      <w:r>
        <w:rPr>
          <w:rFonts w:hint="eastAsia" w:ascii="仿宋" w:hAnsi="仿宋" w:eastAsia="仿宋" w:cs="仿宋"/>
          <w:sz w:val="24"/>
          <w:szCs w:val="24"/>
        </w:rPr>
        <w:t>况如下：</w:t>
      </w:r>
    </w:p>
    <w:p>
      <w:pPr>
        <w:tabs>
          <w:tab w:val="left" w:pos="1706"/>
          <w:tab w:val="left" w:pos="4905"/>
          <w:tab w:val="left" w:pos="7193"/>
        </w:tabs>
        <w:spacing w:before="11" w:line="288" w:lineRule="auto"/>
        <w:ind w:left="105" w:right="116" w:firstLine="655"/>
        <w:jc w:val="left"/>
        <w:rPr>
          <w:rFonts w:hint="eastAsia" w:ascii="仿宋" w:hAnsi="仿宋" w:eastAsia="仿宋" w:cs="仿宋"/>
          <w:snapToGrid w:val="0"/>
          <w:spacing w:val="6"/>
          <w:w w:val="95"/>
          <w:kern w:val="2"/>
          <w:sz w:val="24"/>
          <w:szCs w:val="24"/>
          <w:u w:val="single" w:color="000000"/>
          <w:lang w:val="en-US" w:eastAsia="zh-CN" w:bidi="ar-SA"/>
        </w:rPr>
      </w:pPr>
      <w:r>
        <w:rPr>
          <w:rFonts w:hint="eastAsia" w:ascii="仿宋" w:hAnsi="仿宋" w:eastAsia="仿宋" w:cs="仿宋"/>
          <w:w w:val="95"/>
          <w:sz w:val="24"/>
          <w:szCs w:val="24"/>
        </w:rPr>
        <w:t>1.</w:t>
      </w:r>
      <w:r>
        <w:rPr>
          <w:rFonts w:hint="eastAsia" w:ascii="仿宋" w:hAnsi="仿宋" w:eastAsia="仿宋" w:cs="仿宋"/>
          <w:snapToGrid w:val="0"/>
          <w:spacing w:val="6"/>
          <w:w w:val="95"/>
          <w:kern w:val="2"/>
          <w:sz w:val="24"/>
          <w:szCs w:val="24"/>
          <w:u w:val="single" w:color="000000"/>
          <w:lang w:val="en-US" w:eastAsia="zh-CN" w:bidi="ar-SA"/>
        </w:rPr>
        <w:t xml:space="preserve"> （标的名称）</w:t>
      </w:r>
      <w:r>
        <w:rPr>
          <w:rFonts w:hint="eastAsia" w:ascii="仿宋" w:hAnsi="仿宋" w:eastAsia="仿宋" w:cs="仿宋"/>
          <w:snapToGrid w:val="0"/>
          <w:spacing w:val="6"/>
          <w:w w:val="95"/>
          <w:kern w:val="2"/>
          <w:sz w:val="24"/>
          <w:szCs w:val="24"/>
          <w:u w:val="none" w:color="auto"/>
          <w:lang w:val="en-US" w:eastAsia="zh-CN" w:bidi="ar-SA"/>
        </w:rPr>
        <w:t>，属于</w:t>
      </w:r>
      <w:r>
        <w:rPr>
          <w:rFonts w:hint="eastAsia" w:ascii="仿宋" w:hAnsi="仿宋" w:eastAsia="仿宋" w:cs="仿宋"/>
          <w:snapToGrid w:val="0"/>
          <w:spacing w:val="6"/>
          <w:w w:val="95"/>
          <w:kern w:val="2"/>
          <w:sz w:val="24"/>
          <w:szCs w:val="24"/>
          <w:u w:val="single" w:color="000000"/>
          <w:lang w:val="en-US" w:eastAsia="zh-CN" w:bidi="ar-SA"/>
        </w:rPr>
        <w:t>（所属行业）行业；</w:t>
      </w:r>
      <w:r>
        <w:rPr>
          <w:rFonts w:hint="eastAsia" w:ascii="仿宋" w:hAnsi="仿宋" w:eastAsia="仿宋" w:cs="仿宋"/>
          <w:w w:val="99"/>
          <w:sz w:val="24"/>
          <w:szCs w:val="24"/>
        </w:rPr>
        <w:t xml:space="preserve"> </w:t>
      </w:r>
      <w:r>
        <w:rPr>
          <w:rFonts w:hint="eastAsia" w:ascii="仿宋" w:hAnsi="仿宋" w:eastAsia="仿宋" w:cs="仿宋"/>
          <w:spacing w:val="6"/>
          <w:w w:val="95"/>
          <w:sz w:val="24"/>
          <w:szCs w:val="24"/>
        </w:rPr>
        <w:t>承</w:t>
      </w:r>
      <w:r>
        <w:rPr>
          <w:rFonts w:hint="eastAsia" w:ascii="仿宋" w:hAnsi="仿宋" w:eastAsia="仿宋" w:cs="仿宋"/>
          <w:spacing w:val="4"/>
          <w:w w:val="95"/>
          <w:sz w:val="24"/>
          <w:szCs w:val="24"/>
        </w:rPr>
        <w:t>建</w:t>
      </w:r>
      <w:r>
        <w:rPr>
          <w:rFonts w:hint="eastAsia" w:ascii="仿宋" w:hAnsi="仿宋" w:eastAsia="仿宋" w:cs="仿宋"/>
          <w:spacing w:val="6"/>
          <w:w w:val="95"/>
          <w:sz w:val="24"/>
          <w:szCs w:val="24"/>
        </w:rPr>
        <w:t>（</w:t>
      </w:r>
      <w:r>
        <w:rPr>
          <w:rFonts w:hint="eastAsia" w:ascii="仿宋" w:hAnsi="仿宋" w:eastAsia="仿宋" w:cs="仿宋"/>
          <w:spacing w:val="4"/>
          <w:w w:val="95"/>
          <w:sz w:val="24"/>
          <w:szCs w:val="24"/>
        </w:rPr>
        <w:t>承</w:t>
      </w:r>
      <w:r>
        <w:rPr>
          <w:rFonts w:hint="eastAsia" w:ascii="仿宋" w:hAnsi="仿宋" w:eastAsia="仿宋" w:cs="仿宋"/>
          <w:spacing w:val="6"/>
          <w:w w:val="95"/>
          <w:sz w:val="24"/>
          <w:szCs w:val="24"/>
        </w:rPr>
        <w:t>接）</w:t>
      </w:r>
      <w:r>
        <w:rPr>
          <w:rFonts w:hint="eastAsia" w:ascii="仿宋" w:hAnsi="仿宋" w:eastAsia="仿宋" w:cs="仿宋"/>
          <w:spacing w:val="4"/>
          <w:w w:val="95"/>
          <w:sz w:val="24"/>
          <w:szCs w:val="24"/>
        </w:rPr>
        <w:t>企</w:t>
      </w:r>
      <w:r>
        <w:rPr>
          <w:rFonts w:hint="eastAsia" w:ascii="仿宋" w:hAnsi="仿宋" w:eastAsia="仿宋" w:cs="仿宋"/>
          <w:spacing w:val="6"/>
          <w:w w:val="95"/>
          <w:sz w:val="24"/>
          <w:szCs w:val="24"/>
        </w:rPr>
        <w:t>业</w:t>
      </w:r>
      <w:r>
        <w:rPr>
          <w:rFonts w:hint="eastAsia" w:ascii="仿宋" w:hAnsi="仿宋" w:eastAsia="仿宋" w:cs="仿宋"/>
          <w:spacing w:val="-10"/>
          <w:w w:val="95"/>
          <w:sz w:val="24"/>
          <w:szCs w:val="24"/>
        </w:rPr>
        <w:t>为</w:t>
      </w:r>
      <w:r>
        <w:rPr>
          <w:rFonts w:hint="eastAsia" w:ascii="仿宋" w:hAnsi="仿宋" w:eastAsia="仿宋" w:cs="仿宋"/>
          <w:snapToGrid w:val="0"/>
          <w:spacing w:val="6"/>
          <w:w w:val="95"/>
          <w:kern w:val="2"/>
          <w:sz w:val="24"/>
          <w:szCs w:val="24"/>
          <w:u w:val="single" w:color="000000"/>
          <w:lang w:val="en-US" w:eastAsia="zh-CN" w:bidi="ar-SA"/>
        </w:rPr>
        <w:t>（企业名称），</w:t>
      </w:r>
      <w:r>
        <w:rPr>
          <w:rFonts w:hint="eastAsia" w:ascii="仿宋" w:hAnsi="仿宋" w:eastAsia="仿宋" w:cs="仿宋"/>
          <w:spacing w:val="4"/>
          <w:w w:val="95"/>
          <w:sz w:val="24"/>
          <w:szCs w:val="24"/>
        </w:rPr>
        <w:t>从</w:t>
      </w:r>
      <w:r>
        <w:rPr>
          <w:rFonts w:hint="eastAsia" w:ascii="仿宋" w:hAnsi="仿宋" w:eastAsia="仿宋" w:cs="仿宋"/>
          <w:spacing w:val="6"/>
          <w:w w:val="95"/>
          <w:sz w:val="24"/>
          <w:szCs w:val="24"/>
        </w:rPr>
        <w:t>业</w:t>
      </w:r>
      <w:r>
        <w:rPr>
          <w:rFonts w:hint="eastAsia" w:ascii="仿宋" w:hAnsi="仿宋" w:eastAsia="仿宋" w:cs="仿宋"/>
          <w:spacing w:val="4"/>
          <w:w w:val="95"/>
          <w:sz w:val="24"/>
          <w:szCs w:val="24"/>
        </w:rPr>
        <w:t>人</w:t>
      </w:r>
      <w:r>
        <w:rPr>
          <w:rFonts w:hint="eastAsia" w:ascii="仿宋" w:hAnsi="仿宋" w:eastAsia="仿宋" w:cs="仿宋"/>
          <w:spacing w:val="6"/>
          <w:w w:val="95"/>
          <w:sz w:val="24"/>
          <w:szCs w:val="24"/>
        </w:rPr>
        <w:t>员</w:t>
      </w:r>
      <w:r>
        <w:rPr>
          <w:rFonts w:hint="eastAsia" w:ascii="仿宋" w:hAnsi="仿宋" w:eastAsia="仿宋" w:cs="仿宋"/>
          <w:w w:val="95"/>
          <w:sz w:val="24"/>
          <w:szCs w:val="24"/>
          <w:u w:val="single" w:color="000000"/>
        </w:rPr>
        <w:tab/>
      </w:r>
      <w:r>
        <w:rPr>
          <w:rFonts w:hint="eastAsia" w:ascii="仿宋" w:hAnsi="仿宋" w:eastAsia="仿宋" w:cs="仿宋"/>
          <w:spacing w:val="7"/>
          <w:sz w:val="24"/>
          <w:szCs w:val="24"/>
        </w:rPr>
        <w:t>人</w:t>
      </w:r>
      <w:r>
        <w:rPr>
          <w:rFonts w:hint="eastAsia" w:ascii="仿宋" w:hAnsi="仿宋" w:eastAsia="仿宋" w:cs="仿宋"/>
          <w:spacing w:val="5"/>
          <w:sz w:val="24"/>
          <w:szCs w:val="24"/>
        </w:rPr>
        <w:t>，</w:t>
      </w:r>
      <w:r>
        <w:rPr>
          <w:rFonts w:hint="eastAsia" w:ascii="仿宋" w:hAnsi="仿宋" w:eastAsia="仿宋" w:cs="仿宋"/>
          <w:spacing w:val="7"/>
          <w:sz w:val="24"/>
          <w:szCs w:val="24"/>
        </w:rPr>
        <w:t>营</w:t>
      </w:r>
      <w:r>
        <w:rPr>
          <w:rFonts w:hint="eastAsia" w:ascii="仿宋" w:hAnsi="仿宋" w:eastAsia="仿宋" w:cs="仿宋"/>
          <w:sz w:val="24"/>
          <w:szCs w:val="24"/>
        </w:rPr>
        <w:t>业</w:t>
      </w:r>
      <w:r>
        <w:rPr>
          <w:rFonts w:hint="eastAsia" w:ascii="仿宋" w:hAnsi="仿宋" w:eastAsia="仿宋" w:cs="仿宋"/>
          <w:w w:val="95"/>
          <w:sz w:val="24"/>
          <w:szCs w:val="24"/>
        </w:rPr>
        <w:t>收</w:t>
      </w:r>
      <w:r>
        <w:rPr>
          <w:rFonts w:hint="eastAsia" w:ascii="仿宋" w:hAnsi="仿宋" w:eastAsia="仿宋" w:cs="仿宋"/>
          <w:spacing w:val="1"/>
          <w:w w:val="95"/>
          <w:sz w:val="24"/>
          <w:szCs w:val="24"/>
        </w:rPr>
        <w:t>入</w:t>
      </w:r>
      <w:r>
        <w:rPr>
          <w:rFonts w:hint="eastAsia" w:ascii="仿宋" w:hAnsi="仿宋" w:eastAsia="仿宋" w:cs="仿宋"/>
          <w:w w:val="95"/>
          <w:sz w:val="24"/>
          <w:szCs w:val="24"/>
        </w:rPr>
        <w:t>为</w:t>
      </w:r>
      <w:r>
        <w:rPr>
          <w:rFonts w:hint="eastAsia" w:ascii="仿宋" w:hAnsi="仿宋" w:eastAsia="仿宋" w:cs="仿宋"/>
          <w:w w:val="95"/>
          <w:sz w:val="24"/>
          <w:szCs w:val="24"/>
          <w:u w:val="single" w:color="000000"/>
        </w:rPr>
        <w:tab/>
      </w:r>
      <w:r>
        <w:rPr>
          <w:rFonts w:hint="eastAsia" w:ascii="仿宋" w:hAnsi="仿宋" w:eastAsia="仿宋" w:cs="仿宋"/>
          <w:w w:val="95"/>
          <w:sz w:val="24"/>
          <w:szCs w:val="24"/>
        </w:rPr>
        <w:t>万</w:t>
      </w:r>
      <w:r>
        <w:rPr>
          <w:rFonts w:hint="eastAsia" w:ascii="仿宋" w:hAnsi="仿宋" w:eastAsia="仿宋" w:cs="仿宋"/>
          <w:spacing w:val="1"/>
          <w:w w:val="95"/>
          <w:sz w:val="24"/>
          <w:szCs w:val="24"/>
        </w:rPr>
        <w:t>元</w:t>
      </w:r>
      <w:r>
        <w:rPr>
          <w:rFonts w:hint="eastAsia" w:ascii="仿宋" w:hAnsi="仿宋" w:eastAsia="仿宋" w:cs="仿宋"/>
          <w:w w:val="95"/>
          <w:sz w:val="24"/>
          <w:szCs w:val="24"/>
        </w:rPr>
        <w:t>，资</w:t>
      </w:r>
      <w:r>
        <w:rPr>
          <w:rFonts w:hint="eastAsia" w:ascii="仿宋" w:hAnsi="仿宋" w:eastAsia="仿宋" w:cs="仿宋"/>
          <w:spacing w:val="1"/>
          <w:w w:val="95"/>
          <w:sz w:val="24"/>
          <w:szCs w:val="24"/>
        </w:rPr>
        <w:t>产</w:t>
      </w:r>
      <w:r>
        <w:rPr>
          <w:rFonts w:hint="eastAsia" w:ascii="仿宋" w:hAnsi="仿宋" w:eastAsia="仿宋" w:cs="仿宋"/>
          <w:w w:val="95"/>
          <w:sz w:val="24"/>
          <w:szCs w:val="24"/>
        </w:rPr>
        <w:t>总额为</w:t>
      </w:r>
      <w:r>
        <w:rPr>
          <w:rFonts w:hint="eastAsia" w:ascii="仿宋" w:hAnsi="仿宋" w:eastAsia="仿宋" w:cs="仿宋"/>
          <w:w w:val="95"/>
          <w:sz w:val="24"/>
          <w:szCs w:val="24"/>
          <w:u w:val="single" w:color="000000"/>
        </w:rPr>
        <w:tab/>
      </w:r>
      <w:r>
        <w:rPr>
          <w:rFonts w:hint="eastAsia" w:ascii="仿宋" w:hAnsi="仿宋" w:eastAsia="仿宋" w:cs="仿宋"/>
          <w:sz w:val="24"/>
          <w:szCs w:val="24"/>
        </w:rPr>
        <w:t>万</w:t>
      </w:r>
      <w:r>
        <w:rPr>
          <w:rFonts w:hint="eastAsia" w:ascii="仿宋" w:hAnsi="仿宋" w:eastAsia="仿宋" w:cs="仿宋"/>
          <w:spacing w:val="2"/>
          <w:sz w:val="24"/>
          <w:szCs w:val="24"/>
        </w:rPr>
        <w:t>元</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"_bookmark1" </w:instrText>
      </w:r>
      <w:r>
        <w:rPr>
          <w:rFonts w:hint="eastAsia" w:ascii="仿宋" w:hAnsi="仿宋" w:eastAsia="仿宋" w:cs="仿宋"/>
          <w:sz w:val="24"/>
          <w:szCs w:val="24"/>
        </w:rPr>
        <w:fldChar w:fldCharType="separate"/>
      </w:r>
      <w:r>
        <w:rPr>
          <w:rFonts w:hint="eastAsia" w:ascii="仿宋" w:hAnsi="仿宋" w:eastAsia="仿宋" w:cs="仿宋"/>
          <w:spacing w:val="-2"/>
          <w:position w:val="16"/>
          <w:sz w:val="24"/>
          <w:szCs w:val="24"/>
        </w:rPr>
        <w:t>1</w:t>
      </w:r>
      <w:r>
        <w:rPr>
          <w:rFonts w:hint="eastAsia" w:ascii="仿宋" w:hAnsi="仿宋" w:eastAsia="仿宋" w:cs="仿宋"/>
          <w:spacing w:val="-2"/>
          <w:position w:val="16"/>
          <w:sz w:val="24"/>
          <w:szCs w:val="24"/>
        </w:rPr>
        <w:fldChar w:fldCharType="end"/>
      </w:r>
      <w:r>
        <w:rPr>
          <w:rFonts w:hint="eastAsia" w:ascii="仿宋" w:hAnsi="仿宋" w:eastAsia="仿宋" w:cs="仿宋"/>
          <w:sz w:val="24"/>
          <w:szCs w:val="24"/>
        </w:rPr>
        <w:t>，</w:t>
      </w:r>
      <w:r>
        <w:rPr>
          <w:rFonts w:hint="eastAsia" w:ascii="仿宋" w:hAnsi="仿宋" w:eastAsia="仿宋" w:cs="仿宋"/>
          <w:spacing w:val="2"/>
          <w:sz w:val="24"/>
          <w:szCs w:val="24"/>
        </w:rPr>
        <w:t>属</w:t>
      </w:r>
      <w:r>
        <w:rPr>
          <w:rFonts w:hint="eastAsia" w:ascii="仿宋" w:hAnsi="仿宋" w:eastAsia="仿宋" w:cs="仿宋"/>
          <w:spacing w:val="-16"/>
          <w:sz w:val="24"/>
          <w:szCs w:val="24"/>
        </w:rPr>
        <w:t>于</w:t>
      </w:r>
      <w:r>
        <w:rPr>
          <w:rFonts w:hint="eastAsia" w:ascii="仿宋" w:hAnsi="仿宋" w:eastAsia="仿宋" w:cs="仿宋"/>
          <w:snapToGrid w:val="0"/>
          <w:spacing w:val="6"/>
          <w:w w:val="95"/>
          <w:kern w:val="2"/>
          <w:sz w:val="24"/>
          <w:szCs w:val="24"/>
          <w:u w:val="single" w:color="000000"/>
          <w:lang w:val="en-US" w:eastAsia="zh-CN" w:bidi="ar-SA"/>
        </w:rPr>
        <w:t xml:space="preserve"> （中型企业、小型企业、微型企业）；</w:t>
      </w:r>
    </w:p>
    <w:p>
      <w:pPr>
        <w:tabs>
          <w:tab w:val="left" w:pos="1706"/>
          <w:tab w:val="left" w:pos="4905"/>
          <w:tab w:val="left" w:pos="7193"/>
        </w:tabs>
        <w:spacing w:before="11" w:line="288" w:lineRule="auto"/>
        <w:ind w:left="105" w:right="116" w:firstLine="655"/>
        <w:jc w:val="left"/>
        <w:rPr>
          <w:rFonts w:hint="eastAsia" w:ascii="仿宋" w:hAnsi="仿宋" w:eastAsia="仿宋" w:cs="仿宋"/>
          <w:snapToGrid w:val="0"/>
          <w:spacing w:val="6"/>
          <w:w w:val="95"/>
          <w:kern w:val="2"/>
          <w:sz w:val="24"/>
          <w:szCs w:val="24"/>
          <w:u w:val="single" w:color="000000"/>
          <w:lang w:val="en-US" w:eastAsia="zh-CN" w:bidi="ar-SA"/>
        </w:rPr>
      </w:pPr>
      <w:r>
        <w:rPr>
          <w:rFonts w:hint="eastAsia" w:ascii="仿宋" w:hAnsi="仿宋" w:eastAsia="仿宋" w:cs="仿宋"/>
          <w:w w:val="95"/>
          <w:sz w:val="24"/>
          <w:szCs w:val="24"/>
        </w:rPr>
        <w:t>2..</w:t>
      </w:r>
      <w:r>
        <w:rPr>
          <w:rFonts w:hint="eastAsia" w:ascii="仿宋" w:hAnsi="仿宋" w:eastAsia="仿宋" w:cs="仿宋"/>
          <w:snapToGrid w:val="0"/>
          <w:spacing w:val="6"/>
          <w:w w:val="95"/>
          <w:kern w:val="2"/>
          <w:sz w:val="24"/>
          <w:szCs w:val="24"/>
          <w:u w:val="single" w:color="000000"/>
          <w:lang w:val="en-US" w:eastAsia="zh-CN" w:bidi="ar-SA"/>
        </w:rPr>
        <w:t xml:space="preserve"> （标的名称）</w:t>
      </w:r>
      <w:r>
        <w:rPr>
          <w:rFonts w:hint="eastAsia" w:ascii="仿宋" w:hAnsi="仿宋" w:eastAsia="仿宋" w:cs="仿宋"/>
          <w:snapToGrid w:val="0"/>
          <w:spacing w:val="6"/>
          <w:w w:val="95"/>
          <w:kern w:val="2"/>
          <w:sz w:val="24"/>
          <w:szCs w:val="24"/>
          <w:u w:val="none" w:color="auto"/>
          <w:lang w:val="en-US" w:eastAsia="zh-CN" w:bidi="ar-SA"/>
        </w:rPr>
        <w:t>，属于</w:t>
      </w:r>
      <w:r>
        <w:rPr>
          <w:rFonts w:hint="eastAsia" w:ascii="仿宋" w:hAnsi="仿宋" w:eastAsia="仿宋" w:cs="仿宋"/>
          <w:snapToGrid w:val="0"/>
          <w:spacing w:val="6"/>
          <w:w w:val="95"/>
          <w:kern w:val="2"/>
          <w:sz w:val="24"/>
          <w:szCs w:val="24"/>
          <w:u w:val="single" w:color="000000"/>
          <w:lang w:val="en-US" w:eastAsia="zh-CN" w:bidi="ar-SA"/>
        </w:rPr>
        <w:t>（所属行业）行业；</w:t>
      </w:r>
      <w:r>
        <w:rPr>
          <w:rFonts w:hint="eastAsia" w:ascii="仿宋" w:hAnsi="仿宋" w:eastAsia="仿宋" w:cs="仿宋"/>
          <w:w w:val="99"/>
          <w:sz w:val="24"/>
          <w:szCs w:val="24"/>
        </w:rPr>
        <w:t xml:space="preserve"> </w:t>
      </w:r>
      <w:r>
        <w:rPr>
          <w:rFonts w:hint="eastAsia" w:ascii="仿宋" w:hAnsi="仿宋" w:eastAsia="仿宋" w:cs="仿宋"/>
          <w:spacing w:val="6"/>
          <w:w w:val="95"/>
          <w:sz w:val="24"/>
          <w:szCs w:val="24"/>
        </w:rPr>
        <w:t>承</w:t>
      </w:r>
      <w:r>
        <w:rPr>
          <w:rFonts w:hint="eastAsia" w:ascii="仿宋" w:hAnsi="仿宋" w:eastAsia="仿宋" w:cs="仿宋"/>
          <w:spacing w:val="4"/>
          <w:w w:val="95"/>
          <w:sz w:val="24"/>
          <w:szCs w:val="24"/>
        </w:rPr>
        <w:t>建</w:t>
      </w:r>
      <w:r>
        <w:rPr>
          <w:rFonts w:hint="eastAsia" w:ascii="仿宋" w:hAnsi="仿宋" w:eastAsia="仿宋" w:cs="仿宋"/>
          <w:spacing w:val="6"/>
          <w:w w:val="95"/>
          <w:sz w:val="24"/>
          <w:szCs w:val="24"/>
        </w:rPr>
        <w:t>（</w:t>
      </w:r>
      <w:r>
        <w:rPr>
          <w:rFonts w:hint="eastAsia" w:ascii="仿宋" w:hAnsi="仿宋" w:eastAsia="仿宋" w:cs="仿宋"/>
          <w:spacing w:val="4"/>
          <w:w w:val="95"/>
          <w:sz w:val="24"/>
          <w:szCs w:val="24"/>
        </w:rPr>
        <w:t>承</w:t>
      </w:r>
      <w:r>
        <w:rPr>
          <w:rFonts w:hint="eastAsia" w:ascii="仿宋" w:hAnsi="仿宋" w:eastAsia="仿宋" w:cs="仿宋"/>
          <w:spacing w:val="6"/>
          <w:w w:val="95"/>
          <w:sz w:val="24"/>
          <w:szCs w:val="24"/>
        </w:rPr>
        <w:t>接）</w:t>
      </w:r>
      <w:r>
        <w:rPr>
          <w:rFonts w:hint="eastAsia" w:ascii="仿宋" w:hAnsi="仿宋" w:eastAsia="仿宋" w:cs="仿宋"/>
          <w:spacing w:val="4"/>
          <w:w w:val="95"/>
          <w:sz w:val="24"/>
          <w:szCs w:val="24"/>
        </w:rPr>
        <w:t>企</w:t>
      </w:r>
      <w:r>
        <w:rPr>
          <w:rFonts w:hint="eastAsia" w:ascii="仿宋" w:hAnsi="仿宋" w:eastAsia="仿宋" w:cs="仿宋"/>
          <w:spacing w:val="6"/>
          <w:w w:val="95"/>
          <w:sz w:val="24"/>
          <w:szCs w:val="24"/>
        </w:rPr>
        <w:t>业</w:t>
      </w:r>
      <w:r>
        <w:rPr>
          <w:rFonts w:hint="eastAsia" w:ascii="仿宋" w:hAnsi="仿宋" w:eastAsia="仿宋" w:cs="仿宋"/>
          <w:spacing w:val="-10"/>
          <w:w w:val="95"/>
          <w:sz w:val="24"/>
          <w:szCs w:val="24"/>
        </w:rPr>
        <w:t>为</w:t>
      </w:r>
      <w:r>
        <w:rPr>
          <w:rFonts w:hint="eastAsia" w:ascii="仿宋" w:hAnsi="仿宋" w:eastAsia="仿宋" w:cs="仿宋"/>
          <w:snapToGrid w:val="0"/>
          <w:spacing w:val="6"/>
          <w:w w:val="95"/>
          <w:kern w:val="2"/>
          <w:sz w:val="24"/>
          <w:szCs w:val="24"/>
          <w:u w:val="single" w:color="000000"/>
          <w:lang w:val="en-US" w:eastAsia="zh-CN" w:bidi="ar-SA"/>
        </w:rPr>
        <w:t>（企业名称），</w:t>
      </w:r>
      <w:r>
        <w:rPr>
          <w:rFonts w:hint="eastAsia" w:ascii="仿宋" w:hAnsi="仿宋" w:eastAsia="仿宋" w:cs="仿宋"/>
          <w:spacing w:val="4"/>
          <w:w w:val="95"/>
          <w:sz w:val="24"/>
          <w:szCs w:val="24"/>
        </w:rPr>
        <w:t>从</w:t>
      </w:r>
      <w:r>
        <w:rPr>
          <w:rFonts w:hint="eastAsia" w:ascii="仿宋" w:hAnsi="仿宋" w:eastAsia="仿宋" w:cs="仿宋"/>
          <w:spacing w:val="6"/>
          <w:w w:val="95"/>
          <w:sz w:val="24"/>
          <w:szCs w:val="24"/>
        </w:rPr>
        <w:t>业</w:t>
      </w:r>
      <w:r>
        <w:rPr>
          <w:rFonts w:hint="eastAsia" w:ascii="仿宋" w:hAnsi="仿宋" w:eastAsia="仿宋" w:cs="仿宋"/>
          <w:spacing w:val="4"/>
          <w:w w:val="95"/>
          <w:sz w:val="24"/>
          <w:szCs w:val="24"/>
        </w:rPr>
        <w:t>人</w:t>
      </w:r>
      <w:r>
        <w:rPr>
          <w:rFonts w:hint="eastAsia" w:ascii="仿宋" w:hAnsi="仿宋" w:eastAsia="仿宋" w:cs="仿宋"/>
          <w:spacing w:val="6"/>
          <w:w w:val="95"/>
          <w:sz w:val="24"/>
          <w:szCs w:val="24"/>
        </w:rPr>
        <w:t>员</w:t>
      </w:r>
      <w:r>
        <w:rPr>
          <w:rFonts w:hint="eastAsia" w:ascii="仿宋" w:hAnsi="仿宋" w:eastAsia="仿宋" w:cs="仿宋"/>
          <w:w w:val="95"/>
          <w:sz w:val="24"/>
          <w:szCs w:val="24"/>
          <w:u w:val="single" w:color="000000"/>
        </w:rPr>
        <w:tab/>
      </w:r>
      <w:r>
        <w:rPr>
          <w:rFonts w:hint="eastAsia" w:ascii="仿宋" w:hAnsi="仿宋" w:eastAsia="仿宋" w:cs="仿宋"/>
          <w:spacing w:val="7"/>
          <w:sz w:val="24"/>
          <w:szCs w:val="24"/>
        </w:rPr>
        <w:t>人</w:t>
      </w:r>
      <w:r>
        <w:rPr>
          <w:rFonts w:hint="eastAsia" w:ascii="仿宋" w:hAnsi="仿宋" w:eastAsia="仿宋" w:cs="仿宋"/>
          <w:spacing w:val="5"/>
          <w:sz w:val="24"/>
          <w:szCs w:val="24"/>
        </w:rPr>
        <w:t>，</w:t>
      </w:r>
      <w:r>
        <w:rPr>
          <w:rFonts w:hint="eastAsia" w:ascii="仿宋" w:hAnsi="仿宋" w:eastAsia="仿宋" w:cs="仿宋"/>
          <w:spacing w:val="7"/>
          <w:sz w:val="24"/>
          <w:szCs w:val="24"/>
        </w:rPr>
        <w:t>营</w:t>
      </w:r>
      <w:r>
        <w:rPr>
          <w:rFonts w:hint="eastAsia" w:ascii="仿宋" w:hAnsi="仿宋" w:eastAsia="仿宋" w:cs="仿宋"/>
          <w:sz w:val="24"/>
          <w:szCs w:val="24"/>
        </w:rPr>
        <w:t>业</w:t>
      </w:r>
      <w:r>
        <w:rPr>
          <w:rFonts w:hint="eastAsia" w:ascii="仿宋" w:hAnsi="仿宋" w:eastAsia="仿宋" w:cs="仿宋"/>
          <w:w w:val="95"/>
          <w:sz w:val="24"/>
          <w:szCs w:val="24"/>
        </w:rPr>
        <w:t>收</w:t>
      </w:r>
      <w:r>
        <w:rPr>
          <w:rFonts w:hint="eastAsia" w:ascii="仿宋" w:hAnsi="仿宋" w:eastAsia="仿宋" w:cs="仿宋"/>
          <w:spacing w:val="1"/>
          <w:w w:val="95"/>
          <w:sz w:val="24"/>
          <w:szCs w:val="24"/>
        </w:rPr>
        <w:t>入</w:t>
      </w:r>
      <w:r>
        <w:rPr>
          <w:rFonts w:hint="eastAsia" w:ascii="仿宋" w:hAnsi="仿宋" w:eastAsia="仿宋" w:cs="仿宋"/>
          <w:w w:val="95"/>
          <w:sz w:val="24"/>
          <w:szCs w:val="24"/>
        </w:rPr>
        <w:t>为</w:t>
      </w:r>
      <w:r>
        <w:rPr>
          <w:rFonts w:hint="eastAsia" w:ascii="仿宋" w:hAnsi="仿宋" w:eastAsia="仿宋" w:cs="仿宋"/>
          <w:w w:val="95"/>
          <w:sz w:val="24"/>
          <w:szCs w:val="24"/>
          <w:u w:val="single" w:color="000000"/>
        </w:rPr>
        <w:tab/>
      </w:r>
      <w:r>
        <w:rPr>
          <w:rFonts w:hint="eastAsia" w:ascii="仿宋" w:hAnsi="仿宋" w:eastAsia="仿宋" w:cs="仿宋"/>
          <w:w w:val="95"/>
          <w:sz w:val="24"/>
          <w:szCs w:val="24"/>
        </w:rPr>
        <w:t>万</w:t>
      </w:r>
      <w:r>
        <w:rPr>
          <w:rFonts w:hint="eastAsia" w:ascii="仿宋" w:hAnsi="仿宋" w:eastAsia="仿宋" w:cs="仿宋"/>
          <w:spacing w:val="1"/>
          <w:w w:val="95"/>
          <w:sz w:val="24"/>
          <w:szCs w:val="24"/>
        </w:rPr>
        <w:t>元</w:t>
      </w:r>
      <w:r>
        <w:rPr>
          <w:rFonts w:hint="eastAsia" w:ascii="仿宋" w:hAnsi="仿宋" w:eastAsia="仿宋" w:cs="仿宋"/>
          <w:w w:val="95"/>
          <w:sz w:val="24"/>
          <w:szCs w:val="24"/>
        </w:rPr>
        <w:t>，资</w:t>
      </w:r>
      <w:r>
        <w:rPr>
          <w:rFonts w:hint="eastAsia" w:ascii="仿宋" w:hAnsi="仿宋" w:eastAsia="仿宋" w:cs="仿宋"/>
          <w:spacing w:val="1"/>
          <w:w w:val="95"/>
          <w:sz w:val="24"/>
          <w:szCs w:val="24"/>
        </w:rPr>
        <w:t>产</w:t>
      </w:r>
      <w:r>
        <w:rPr>
          <w:rFonts w:hint="eastAsia" w:ascii="仿宋" w:hAnsi="仿宋" w:eastAsia="仿宋" w:cs="仿宋"/>
          <w:w w:val="95"/>
          <w:sz w:val="24"/>
          <w:szCs w:val="24"/>
        </w:rPr>
        <w:t>总额为</w:t>
      </w:r>
      <w:r>
        <w:rPr>
          <w:rFonts w:hint="eastAsia" w:ascii="仿宋" w:hAnsi="仿宋" w:eastAsia="仿宋" w:cs="仿宋"/>
          <w:w w:val="95"/>
          <w:sz w:val="24"/>
          <w:szCs w:val="24"/>
          <w:u w:val="single" w:color="000000"/>
        </w:rPr>
        <w:tab/>
      </w:r>
      <w:r>
        <w:rPr>
          <w:rFonts w:hint="eastAsia" w:ascii="仿宋" w:hAnsi="仿宋" w:eastAsia="仿宋" w:cs="仿宋"/>
          <w:sz w:val="24"/>
          <w:szCs w:val="24"/>
        </w:rPr>
        <w:t>万</w:t>
      </w:r>
      <w:r>
        <w:rPr>
          <w:rFonts w:hint="eastAsia" w:ascii="仿宋" w:hAnsi="仿宋" w:eastAsia="仿宋" w:cs="仿宋"/>
          <w:spacing w:val="2"/>
          <w:sz w:val="24"/>
          <w:szCs w:val="24"/>
        </w:rPr>
        <w:t>元</w:t>
      </w:r>
      <w:r>
        <w:rPr>
          <w:rFonts w:hint="eastAsia" w:ascii="仿宋" w:hAnsi="仿宋" w:eastAsia="仿宋" w:cs="仿宋"/>
          <w:sz w:val="24"/>
          <w:szCs w:val="24"/>
        </w:rPr>
        <w:t>，</w:t>
      </w:r>
      <w:r>
        <w:rPr>
          <w:rFonts w:hint="eastAsia" w:ascii="仿宋" w:hAnsi="仿宋" w:eastAsia="仿宋" w:cs="仿宋"/>
          <w:spacing w:val="2"/>
          <w:sz w:val="24"/>
          <w:szCs w:val="24"/>
        </w:rPr>
        <w:t>属</w:t>
      </w:r>
      <w:r>
        <w:rPr>
          <w:rFonts w:hint="eastAsia" w:ascii="仿宋" w:hAnsi="仿宋" w:eastAsia="仿宋" w:cs="仿宋"/>
          <w:spacing w:val="-16"/>
          <w:sz w:val="24"/>
          <w:szCs w:val="24"/>
        </w:rPr>
        <w:t>于</w:t>
      </w:r>
      <w:r>
        <w:rPr>
          <w:rFonts w:hint="eastAsia" w:ascii="仿宋" w:hAnsi="仿宋" w:eastAsia="仿宋" w:cs="仿宋"/>
          <w:snapToGrid w:val="0"/>
          <w:spacing w:val="6"/>
          <w:w w:val="95"/>
          <w:kern w:val="2"/>
          <w:sz w:val="24"/>
          <w:szCs w:val="24"/>
          <w:u w:val="single" w:color="000000"/>
          <w:lang w:val="en-US" w:eastAsia="zh-CN" w:bidi="ar-SA"/>
        </w:rPr>
        <w:t xml:space="preserve"> （中型企业、小型企业、微型企业）；</w:t>
      </w:r>
    </w:p>
    <w:p>
      <w:pPr>
        <w:tabs>
          <w:tab w:val="left" w:pos="1706"/>
          <w:tab w:val="left" w:pos="4905"/>
          <w:tab w:val="left" w:pos="7193"/>
        </w:tabs>
        <w:spacing w:before="21" w:line="288" w:lineRule="auto"/>
        <w:ind w:left="105" w:right="138" w:firstLine="655"/>
        <w:jc w:val="left"/>
        <w:rPr>
          <w:rFonts w:hint="eastAsia" w:ascii="仿宋" w:hAnsi="仿宋" w:eastAsia="仿宋" w:cs="仿宋"/>
          <w:sz w:val="24"/>
          <w:szCs w:val="24"/>
        </w:rPr>
      </w:pPr>
    </w:p>
    <w:p>
      <w:pPr>
        <w:pStyle w:val="2"/>
        <w:spacing w:before="33" w:line="297" w:lineRule="auto"/>
        <w:ind w:left="765" w:right="116" w:hanging="5"/>
        <w:jc w:val="left"/>
        <w:rPr>
          <w:rFonts w:hint="eastAsia" w:ascii="仿宋" w:hAnsi="仿宋" w:eastAsia="仿宋" w:cs="仿宋"/>
          <w:sz w:val="24"/>
          <w:szCs w:val="24"/>
        </w:rPr>
      </w:pPr>
      <w:r>
        <w:rPr>
          <w:rFonts w:hint="eastAsia" w:ascii="仿宋" w:hAnsi="仿宋" w:eastAsia="仿宋" w:cs="仿宋"/>
          <w:sz w:val="24"/>
          <w:szCs w:val="24"/>
        </w:rPr>
        <w:t>……</w:t>
      </w:r>
    </w:p>
    <w:p>
      <w:pPr>
        <w:pStyle w:val="2"/>
        <w:spacing w:line="297" w:lineRule="auto"/>
        <w:ind w:right="116" w:firstLine="456" w:firstLineChars="200"/>
        <w:jc w:val="left"/>
        <w:rPr>
          <w:rFonts w:hint="eastAsia" w:ascii="仿宋" w:hAnsi="仿宋" w:eastAsia="仿宋" w:cs="仿宋"/>
          <w:w w:val="95"/>
          <w:sz w:val="24"/>
          <w:szCs w:val="24"/>
        </w:rPr>
      </w:pPr>
      <w:r>
        <w:rPr>
          <w:rFonts w:hint="eastAsia" w:ascii="仿宋" w:hAnsi="仿宋" w:eastAsia="仿宋" w:cs="仿宋"/>
          <w:w w:val="95"/>
          <w:sz w:val="24"/>
          <w:szCs w:val="24"/>
        </w:rPr>
        <w:t>以上企业，不属于大企业的分支机构，不存在控股股东为大企业的情形，也不存在与大企业的负责人为同一人的情形。</w:t>
      </w:r>
    </w:p>
    <w:p>
      <w:pPr>
        <w:pStyle w:val="2"/>
        <w:spacing w:before="21" w:line="298" w:lineRule="auto"/>
        <w:ind w:right="116" w:firstLine="640"/>
        <w:jc w:val="left"/>
        <w:rPr>
          <w:rFonts w:hint="eastAsia" w:ascii="仿宋" w:hAnsi="仿宋" w:eastAsia="仿宋" w:cs="仿宋"/>
          <w:sz w:val="24"/>
          <w:szCs w:val="24"/>
        </w:rPr>
      </w:pPr>
      <w:r>
        <w:rPr>
          <w:rFonts w:hint="eastAsia" w:ascii="仿宋" w:hAnsi="仿宋" w:eastAsia="仿宋" w:cs="仿宋"/>
          <w:w w:val="95"/>
          <w:sz w:val="24"/>
          <w:szCs w:val="24"/>
        </w:rPr>
        <w:t>本</w:t>
      </w:r>
      <w:r>
        <w:rPr>
          <w:rFonts w:hint="eastAsia" w:ascii="仿宋" w:hAnsi="仿宋" w:eastAsia="仿宋" w:cs="仿宋"/>
          <w:spacing w:val="1"/>
          <w:w w:val="95"/>
          <w:sz w:val="24"/>
          <w:szCs w:val="24"/>
        </w:rPr>
        <w:t>企</w:t>
      </w:r>
      <w:r>
        <w:rPr>
          <w:rFonts w:hint="eastAsia" w:ascii="仿宋" w:hAnsi="仿宋" w:eastAsia="仿宋" w:cs="仿宋"/>
          <w:w w:val="95"/>
          <w:sz w:val="24"/>
          <w:szCs w:val="24"/>
        </w:rPr>
        <w:t>业对</w:t>
      </w:r>
      <w:r>
        <w:rPr>
          <w:rFonts w:hint="eastAsia" w:ascii="仿宋" w:hAnsi="仿宋" w:eastAsia="仿宋" w:cs="仿宋"/>
          <w:spacing w:val="1"/>
          <w:w w:val="95"/>
          <w:sz w:val="24"/>
          <w:szCs w:val="24"/>
        </w:rPr>
        <w:t>上</w:t>
      </w:r>
      <w:r>
        <w:rPr>
          <w:rFonts w:hint="eastAsia" w:ascii="仿宋" w:hAnsi="仿宋" w:eastAsia="仿宋" w:cs="仿宋"/>
          <w:w w:val="95"/>
          <w:sz w:val="24"/>
          <w:szCs w:val="24"/>
        </w:rPr>
        <w:t>述声</w:t>
      </w:r>
      <w:r>
        <w:rPr>
          <w:rFonts w:hint="eastAsia" w:ascii="仿宋" w:hAnsi="仿宋" w:eastAsia="仿宋" w:cs="仿宋"/>
          <w:spacing w:val="1"/>
          <w:w w:val="95"/>
          <w:sz w:val="24"/>
          <w:szCs w:val="24"/>
        </w:rPr>
        <w:t>明</w:t>
      </w:r>
      <w:r>
        <w:rPr>
          <w:rFonts w:hint="eastAsia" w:ascii="仿宋" w:hAnsi="仿宋" w:eastAsia="仿宋" w:cs="仿宋"/>
          <w:w w:val="95"/>
          <w:sz w:val="24"/>
          <w:szCs w:val="24"/>
        </w:rPr>
        <w:t>内容</w:t>
      </w:r>
      <w:r>
        <w:rPr>
          <w:rFonts w:hint="eastAsia" w:ascii="仿宋" w:hAnsi="仿宋" w:eastAsia="仿宋" w:cs="仿宋"/>
          <w:spacing w:val="1"/>
          <w:w w:val="95"/>
          <w:sz w:val="24"/>
          <w:szCs w:val="24"/>
        </w:rPr>
        <w:t>的</w:t>
      </w:r>
      <w:r>
        <w:rPr>
          <w:rFonts w:hint="eastAsia" w:ascii="仿宋" w:hAnsi="仿宋" w:eastAsia="仿宋" w:cs="仿宋"/>
          <w:w w:val="95"/>
          <w:sz w:val="24"/>
          <w:szCs w:val="24"/>
        </w:rPr>
        <w:t>真实</w:t>
      </w:r>
      <w:r>
        <w:rPr>
          <w:rFonts w:hint="eastAsia" w:ascii="仿宋" w:hAnsi="仿宋" w:eastAsia="仿宋" w:cs="仿宋"/>
          <w:spacing w:val="1"/>
          <w:w w:val="95"/>
          <w:sz w:val="24"/>
          <w:szCs w:val="24"/>
        </w:rPr>
        <w:t>性</w:t>
      </w:r>
      <w:r>
        <w:rPr>
          <w:rFonts w:hint="eastAsia" w:ascii="仿宋" w:hAnsi="仿宋" w:eastAsia="仿宋" w:cs="仿宋"/>
          <w:w w:val="95"/>
          <w:sz w:val="24"/>
          <w:szCs w:val="24"/>
        </w:rPr>
        <w:t>负责</w:t>
      </w:r>
      <w:r>
        <w:rPr>
          <w:rFonts w:hint="eastAsia" w:ascii="仿宋" w:hAnsi="仿宋" w:eastAsia="仿宋" w:cs="仿宋"/>
          <w:spacing w:val="-7"/>
          <w:w w:val="95"/>
          <w:sz w:val="24"/>
          <w:szCs w:val="24"/>
        </w:rPr>
        <w:t>。</w:t>
      </w:r>
      <w:r>
        <w:rPr>
          <w:rFonts w:hint="eastAsia" w:ascii="仿宋" w:hAnsi="仿宋" w:eastAsia="仿宋" w:cs="仿宋"/>
          <w:w w:val="95"/>
          <w:sz w:val="24"/>
          <w:szCs w:val="24"/>
        </w:rPr>
        <w:t>如</w:t>
      </w:r>
      <w:r>
        <w:rPr>
          <w:rFonts w:hint="eastAsia" w:ascii="仿宋" w:hAnsi="仿宋" w:eastAsia="仿宋" w:cs="仿宋"/>
          <w:spacing w:val="1"/>
          <w:w w:val="95"/>
          <w:sz w:val="24"/>
          <w:szCs w:val="24"/>
        </w:rPr>
        <w:t>有</w:t>
      </w:r>
      <w:r>
        <w:rPr>
          <w:rFonts w:hint="eastAsia" w:ascii="仿宋" w:hAnsi="仿宋" w:eastAsia="仿宋" w:cs="仿宋"/>
          <w:w w:val="95"/>
          <w:sz w:val="24"/>
          <w:szCs w:val="24"/>
        </w:rPr>
        <w:t>虚</w:t>
      </w:r>
      <w:r>
        <w:rPr>
          <w:rFonts w:hint="eastAsia" w:ascii="仿宋" w:hAnsi="仿宋" w:eastAsia="仿宋" w:cs="仿宋"/>
          <w:spacing w:val="1"/>
          <w:w w:val="95"/>
          <w:sz w:val="24"/>
          <w:szCs w:val="24"/>
        </w:rPr>
        <w:t>假</w:t>
      </w:r>
      <w:r>
        <w:rPr>
          <w:rFonts w:hint="eastAsia" w:ascii="仿宋" w:hAnsi="仿宋" w:eastAsia="仿宋" w:cs="仿宋"/>
          <w:spacing w:val="-7"/>
          <w:w w:val="95"/>
          <w:sz w:val="24"/>
          <w:szCs w:val="24"/>
        </w:rPr>
        <w:t>，</w:t>
      </w:r>
      <w:r>
        <w:rPr>
          <w:rFonts w:hint="eastAsia" w:ascii="仿宋" w:hAnsi="仿宋" w:eastAsia="仿宋" w:cs="仿宋"/>
          <w:w w:val="95"/>
          <w:sz w:val="24"/>
          <w:szCs w:val="24"/>
        </w:rPr>
        <w:t>将依</w:t>
      </w:r>
      <w:r>
        <w:rPr>
          <w:rFonts w:hint="eastAsia" w:ascii="仿宋" w:hAnsi="仿宋" w:eastAsia="仿宋" w:cs="仿宋"/>
          <w:w w:val="99"/>
          <w:sz w:val="24"/>
          <w:szCs w:val="24"/>
        </w:rPr>
        <w:t xml:space="preserve"> </w:t>
      </w:r>
      <w:r>
        <w:rPr>
          <w:rFonts w:hint="eastAsia" w:ascii="仿宋" w:hAnsi="仿宋" w:eastAsia="仿宋" w:cs="仿宋"/>
          <w:sz w:val="24"/>
          <w:szCs w:val="24"/>
        </w:rPr>
        <w:t>法承担相应责任。</w:t>
      </w:r>
    </w:p>
    <w:p>
      <w:pPr>
        <w:pStyle w:val="2"/>
        <w:spacing w:before="55" w:line="309" w:lineRule="auto"/>
        <w:ind w:left="3960" w:right="1880" w:firstLine="0"/>
        <w:jc w:val="left"/>
        <w:rPr>
          <w:rFonts w:hint="eastAsia" w:ascii="仿宋" w:hAnsi="仿宋" w:eastAsia="仿宋" w:cs="仿宋"/>
          <w:w w:val="99"/>
          <w:sz w:val="24"/>
          <w:szCs w:val="24"/>
        </w:rPr>
      </w:pPr>
      <w:r>
        <w:rPr>
          <w:rFonts w:hint="eastAsia" w:ascii="仿宋" w:hAnsi="仿宋" w:eastAsia="仿宋" w:cs="仿宋"/>
          <w:w w:val="95"/>
          <w:sz w:val="24"/>
          <w:szCs w:val="24"/>
        </w:rPr>
        <w:t>企</w:t>
      </w:r>
      <w:r>
        <w:rPr>
          <w:rFonts w:hint="eastAsia" w:ascii="仿宋" w:hAnsi="仿宋" w:eastAsia="仿宋" w:cs="仿宋"/>
          <w:spacing w:val="1"/>
          <w:w w:val="95"/>
          <w:sz w:val="24"/>
          <w:szCs w:val="24"/>
        </w:rPr>
        <w:t>业</w:t>
      </w:r>
      <w:r>
        <w:rPr>
          <w:rFonts w:hint="eastAsia" w:ascii="仿宋" w:hAnsi="仿宋" w:eastAsia="仿宋" w:cs="仿宋"/>
          <w:w w:val="95"/>
          <w:sz w:val="24"/>
          <w:szCs w:val="24"/>
        </w:rPr>
        <w:t>名称</w:t>
      </w:r>
      <w:r>
        <w:rPr>
          <w:rFonts w:hint="eastAsia" w:ascii="仿宋" w:hAnsi="仿宋" w:eastAsia="仿宋" w:cs="仿宋"/>
          <w:spacing w:val="1"/>
          <w:w w:val="95"/>
          <w:sz w:val="24"/>
          <w:szCs w:val="24"/>
        </w:rPr>
        <w:t>（</w:t>
      </w:r>
      <w:r>
        <w:rPr>
          <w:rFonts w:hint="eastAsia" w:ascii="仿宋" w:hAnsi="仿宋" w:eastAsia="仿宋" w:cs="仿宋"/>
          <w:w w:val="95"/>
          <w:sz w:val="24"/>
          <w:szCs w:val="24"/>
        </w:rPr>
        <w:t>盖章</w:t>
      </w:r>
      <w:r>
        <w:rPr>
          <w:rFonts w:hint="eastAsia" w:ascii="仿宋" w:hAnsi="仿宋" w:eastAsia="仿宋" w:cs="仿宋"/>
          <w:spacing w:val="-153"/>
          <w:w w:val="95"/>
          <w:sz w:val="24"/>
          <w:szCs w:val="24"/>
        </w:rPr>
        <w:t>）</w:t>
      </w:r>
      <w:r>
        <w:rPr>
          <w:rFonts w:hint="eastAsia" w:ascii="仿宋" w:hAnsi="仿宋" w:eastAsia="仿宋" w:cs="仿宋"/>
          <w:w w:val="95"/>
          <w:sz w:val="24"/>
          <w:szCs w:val="24"/>
        </w:rPr>
        <w:t>：</w:t>
      </w:r>
      <w:r>
        <w:rPr>
          <w:rFonts w:hint="eastAsia" w:ascii="仿宋" w:hAnsi="仿宋" w:eastAsia="仿宋" w:cs="仿宋"/>
          <w:w w:val="99"/>
          <w:sz w:val="24"/>
          <w:szCs w:val="24"/>
        </w:rPr>
        <w:t xml:space="preserve"> </w:t>
      </w:r>
    </w:p>
    <w:p>
      <w:pPr>
        <w:pStyle w:val="2"/>
        <w:spacing w:before="55" w:line="309" w:lineRule="auto"/>
        <w:ind w:left="3960" w:right="1880" w:firstLine="0"/>
        <w:jc w:val="left"/>
        <w:rPr>
          <w:rFonts w:hint="eastAsia" w:ascii="仿宋" w:hAnsi="仿宋" w:eastAsia="仿宋" w:cs="仿宋"/>
          <w:sz w:val="24"/>
          <w:szCs w:val="24"/>
        </w:rPr>
      </w:pPr>
      <w:r>
        <w:rPr>
          <w:rFonts w:hint="eastAsia" w:ascii="仿宋" w:hAnsi="仿宋" w:eastAsia="仿宋" w:cs="仿宋"/>
          <w:sz w:val="24"/>
          <w:szCs w:val="24"/>
        </w:rPr>
        <w:t>日</w:t>
      </w:r>
      <w:r>
        <w:rPr>
          <w:rFonts w:hint="eastAsia" w:ascii="仿宋" w:hAnsi="仿宋" w:eastAsia="仿宋" w:cs="仿宋"/>
          <w:spacing w:val="-98"/>
          <w:sz w:val="24"/>
          <w:szCs w:val="24"/>
        </w:rPr>
        <w:t xml:space="preserve"> </w:t>
      </w:r>
      <w:r>
        <w:rPr>
          <w:rFonts w:hint="eastAsia" w:ascii="仿宋" w:hAnsi="仿宋" w:eastAsia="仿宋" w:cs="仿宋"/>
          <w:sz w:val="24"/>
          <w:szCs w:val="24"/>
        </w:rPr>
        <w:t>期：</w:t>
      </w:r>
    </w:p>
    <w:p>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 </w:t>
      </w:r>
    </w:p>
    <w:p>
      <w:pPr>
        <w:keepNext w:val="0"/>
        <w:keepLines w:val="0"/>
        <w:widowControl/>
        <w:suppressLineNumbers w:val="0"/>
        <w:jc w:val="left"/>
      </w:pPr>
      <w:r>
        <w:rPr>
          <w:rFonts w:hint="default" w:ascii="Times New Roman" w:hAnsi="Times New Roman" w:eastAsia="宋体" w:cs="Times New Roman"/>
          <w:color w:val="000000"/>
          <w:kern w:val="0"/>
          <w:sz w:val="11"/>
          <w:szCs w:val="11"/>
          <w:lang w:val="en-US" w:eastAsia="zh-CN" w:bidi="ar"/>
        </w:rPr>
        <w:t xml:space="preserve">1 </w:t>
      </w:r>
    </w:p>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从业人员、营业收入、资产总额填报上一年度数据，无上一年度数据的新成立企业可不填报。</w:t>
      </w:r>
    </w:p>
    <w:p>
      <w:pPr>
        <w:spacing w:line="360" w:lineRule="auto"/>
        <w:jc w:val="center"/>
        <w:outlineLvl w:val="0"/>
        <w:rPr>
          <w:rFonts w:ascii="仿宋" w:hAnsi="仿宋" w:eastAsia="仿宋" w:cs="仿宋_GB2312"/>
          <w:sz w:val="36"/>
          <w:szCs w:val="36"/>
          <w:lang w:val="zh-CN"/>
        </w:rPr>
      </w:pPr>
    </w:p>
    <w:p>
      <w:pPr>
        <w:spacing w:line="360" w:lineRule="auto"/>
        <w:ind w:right="420"/>
        <w:rPr>
          <w:rFonts w:ascii="仿宋" w:hAnsi="仿宋" w:eastAsia="仿宋" w:cs="仿宋_GB2312"/>
          <w:sz w:val="24"/>
        </w:rPr>
      </w:pPr>
      <w:r>
        <w:rPr>
          <w:rFonts w:hint="eastAsia" w:ascii="仿宋" w:hAnsi="仿宋" w:eastAsia="仿宋" w:cs="仿宋_GB2312"/>
          <w:sz w:val="24"/>
        </w:rPr>
        <w:t>注：</w:t>
      </w:r>
      <w:r>
        <w:rPr>
          <w:rFonts w:hint="eastAsia" w:ascii="仿宋" w:hAnsi="仿宋" w:eastAsia="仿宋"/>
          <w:b/>
          <w:sz w:val="24"/>
        </w:rPr>
        <w:t>▲投标人提供的</w:t>
      </w:r>
      <w:r>
        <w:rPr>
          <w:rFonts w:hint="eastAsia" w:ascii="仿宋" w:hAnsi="仿宋" w:eastAsia="仿宋"/>
          <w:b/>
          <w:sz w:val="24"/>
          <w:lang w:val="en-US" w:eastAsia="zh-CN"/>
        </w:rPr>
        <w:t>中</w:t>
      </w:r>
      <w:r>
        <w:rPr>
          <w:rFonts w:hint="eastAsia" w:ascii="仿宋" w:hAnsi="仿宋" w:eastAsia="仿宋"/>
          <w:b/>
          <w:sz w:val="24"/>
        </w:rPr>
        <w:t>小企业声明函与实际情况不符的，视为投标人提供虚假材料投标的，投标无效。</w:t>
      </w:r>
      <w:r>
        <w:rPr>
          <w:rFonts w:hint="eastAsia" w:ascii="仿宋" w:hAnsi="仿宋" w:eastAsia="仿宋" w:cs="仿宋_GB2312"/>
          <w:sz w:val="24"/>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outlineLvl w:val="0"/>
        <w:rPr>
          <w:rFonts w:ascii="仿宋" w:hAnsi="仿宋" w:eastAsia="仿宋" w:cs="仿宋_GB2312"/>
          <w:sz w:val="36"/>
          <w:szCs w:val="36"/>
        </w:rPr>
        <w:sectPr>
          <w:footerReference r:id="rId13" w:type="default"/>
          <w:type w:val="continuous"/>
          <w:pgSz w:w="11906" w:h="16838"/>
          <w:pgMar w:top="1440" w:right="1800" w:bottom="1440" w:left="1800" w:header="851" w:footer="992" w:gutter="0"/>
          <w:pgNumType w:fmt="decimal"/>
          <w:cols w:space="720" w:num="1"/>
          <w:titlePg/>
          <w:docGrid w:linePitch="312" w:charSpace="0"/>
        </w:sectPr>
      </w:pPr>
    </w:p>
    <w:p>
      <w:pPr>
        <w:widowControl/>
        <w:spacing w:line="360" w:lineRule="auto"/>
        <w:ind w:firstLine="480" w:firstLineChars="200"/>
        <w:jc w:val="left"/>
        <w:rPr>
          <w:rFonts w:ascii="仿宋" w:hAnsi="仿宋" w:eastAsia="仿宋" w:cs="仿宋_GB2312"/>
          <w:sz w:val="24"/>
        </w:rPr>
      </w:pPr>
    </w:p>
    <w:p>
      <w:pPr>
        <w:spacing w:line="360" w:lineRule="auto"/>
        <w:rPr>
          <w:rFonts w:ascii="仿宋" w:hAnsi="仿宋" w:eastAsia="仿宋" w:cs="仿宋_GB2312"/>
          <w:sz w:val="24"/>
        </w:rPr>
      </w:pPr>
    </w:p>
    <w:p>
      <w:pPr>
        <w:spacing w:line="360" w:lineRule="auto"/>
        <w:jc w:val="left"/>
        <w:rPr>
          <w:rFonts w:ascii="仿宋" w:hAnsi="仿宋" w:eastAsia="仿宋" w:cs="仿宋_GB2312"/>
          <w:b/>
          <w:sz w:val="28"/>
          <w:szCs w:val="28"/>
        </w:rPr>
      </w:pPr>
      <w:r>
        <w:rPr>
          <w:rFonts w:hint="eastAsia" w:ascii="仿宋" w:hAnsi="仿宋" w:eastAsia="仿宋" w:cs="仿宋_GB2312"/>
          <w:b/>
          <w:sz w:val="28"/>
          <w:szCs w:val="28"/>
        </w:rPr>
        <w:t>附：法定代表人授权书（如法定代表人直接参加投标并对相应文件签字的，只需提供其身份证扫描件正反面；如以联合体形式参加政府采购活动的，按招标文件有关格式范例提供联合体投标授权书）</w:t>
      </w:r>
    </w:p>
    <w:p>
      <w:pPr>
        <w:snapToGrid w:val="0"/>
        <w:spacing w:line="360" w:lineRule="auto"/>
        <w:jc w:val="center"/>
        <w:rPr>
          <w:rFonts w:ascii="仿宋" w:hAnsi="仿宋" w:eastAsia="仿宋" w:cs="仿宋_GB2312"/>
          <w:b/>
          <w:bCs/>
          <w:sz w:val="32"/>
          <w:szCs w:val="32"/>
        </w:rPr>
      </w:pPr>
    </w:p>
    <w:p>
      <w:pPr>
        <w:rPr>
          <w:rFonts w:ascii="仿宋" w:hAnsi="仿宋" w:eastAsia="仿宋" w:cs="仿宋_GB2312"/>
          <w:b/>
          <w:kern w:val="0"/>
          <w:sz w:val="36"/>
          <w:szCs w:val="36"/>
        </w:rPr>
        <w:sectPr>
          <w:headerReference r:id="rId15" w:type="first"/>
          <w:footerReference r:id="rId17" w:type="first"/>
          <w:headerReference r:id="rId14" w:type="default"/>
          <w:footerReference r:id="rId16" w:type="default"/>
          <w:pgSz w:w="11906" w:h="16838"/>
          <w:pgMar w:top="1440" w:right="1800" w:bottom="1440" w:left="1800" w:header="851" w:footer="992" w:gutter="0"/>
          <w:pgNumType w:fmt="decimal"/>
          <w:cols w:space="720" w:num="1"/>
          <w:titlePg/>
          <w:docGrid w:linePitch="312" w:charSpace="0"/>
        </w:sectPr>
      </w:pPr>
    </w:p>
    <w:p>
      <w:pPr>
        <w:rPr>
          <w:rFonts w:ascii="仿宋" w:hAnsi="仿宋" w:eastAsia="仿宋" w:cs="仿宋_GB2312"/>
          <w:b/>
          <w:kern w:val="0"/>
          <w:sz w:val="36"/>
          <w:szCs w:val="36"/>
        </w:rPr>
        <w:sectPr>
          <w:type w:val="continuous"/>
          <w:pgSz w:w="11906" w:h="16838"/>
          <w:pgMar w:top="1440" w:right="1800" w:bottom="1440" w:left="1800" w:header="851" w:footer="992" w:gutter="0"/>
          <w:pgNumType w:fmt="decimal"/>
          <w:cols w:space="720" w:num="1"/>
          <w:titlePg/>
          <w:docGrid w:linePitch="312" w:charSpace="0"/>
        </w:sectPr>
      </w:pPr>
      <w:r>
        <w:rPr>
          <w:rFonts w:ascii="仿宋" w:hAnsi="仿宋" w:eastAsia="仿宋" w:cs="仿宋_GB2312"/>
          <w:b/>
          <w:kern w:val="0"/>
          <w:sz w:val="36"/>
          <w:szCs w:val="36"/>
        </w:rPr>
        <w:br w:type="page"/>
      </w:r>
    </w:p>
    <w:p>
      <w:pPr>
        <w:pStyle w:val="2"/>
      </w:pPr>
    </w:p>
    <w:p>
      <w:pPr>
        <w:pStyle w:val="2"/>
      </w:pPr>
    </w:p>
    <w:p>
      <w:pPr>
        <w:snapToGrid w:val="0"/>
        <w:spacing w:line="360" w:lineRule="auto"/>
        <w:jc w:val="center"/>
        <w:rPr>
          <w:rFonts w:ascii="仿宋" w:hAnsi="仿宋" w:eastAsia="仿宋" w:cs="仿宋_GB2312"/>
          <w:b/>
          <w:kern w:val="0"/>
          <w:sz w:val="36"/>
          <w:szCs w:val="36"/>
        </w:rPr>
      </w:pPr>
      <w:r>
        <w:rPr>
          <w:rFonts w:hint="eastAsia" w:ascii="仿宋" w:hAnsi="仿宋" w:eastAsia="仿宋" w:cs="仿宋_GB2312"/>
          <w:b/>
          <w:kern w:val="0"/>
          <w:sz w:val="36"/>
          <w:szCs w:val="36"/>
        </w:rPr>
        <w:t>报价文件部分</w:t>
      </w:r>
    </w:p>
    <w:p>
      <w:pPr>
        <w:spacing w:line="360" w:lineRule="auto"/>
        <w:jc w:val="center"/>
        <w:outlineLvl w:val="0"/>
        <w:rPr>
          <w:rFonts w:ascii="仿宋" w:hAnsi="仿宋" w:eastAsia="仿宋" w:cs="仿宋_GB2312"/>
          <w:b/>
          <w:kern w:val="0"/>
          <w:sz w:val="24"/>
        </w:rPr>
      </w:pPr>
    </w:p>
    <w:p>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目录</w:t>
      </w:r>
    </w:p>
    <w:p>
      <w:pPr>
        <w:spacing w:line="360" w:lineRule="auto"/>
        <w:outlineLvl w:val="0"/>
        <w:rPr>
          <w:rFonts w:ascii="仿宋" w:hAnsi="仿宋" w:eastAsia="仿宋" w:cs="仿宋_GB2312"/>
          <w:kern w:val="0"/>
          <w:sz w:val="24"/>
        </w:rPr>
      </w:pPr>
      <w:r>
        <w:rPr>
          <w:rFonts w:hint="eastAsia" w:ascii="仿宋" w:hAnsi="仿宋" w:eastAsia="仿宋" w:cs="仿宋_GB2312"/>
          <w:kern w:val="0"/>
          <w:sz w:val="24"/>
        </w:rPr>
        <w:t>（1）投标响应函……………………………………………………（页码）</w:t>
      </w:r>
    </w:p>
    <w:p>
      <w:pPr>
        <w:spacing w:line="360" w:lineRule="auto"/>
        <w:outlineLvl w:val="0"/>
        <w:rPr>
          <w:rFonts w:ascii="仿宋" w:hAnsi="仿宋" w:eastAsia="仿宋" w:cs="仿宋_GB2312"/>
          <w:kern w:val="0"/>
          <w:sz w:val="24"/>
        </w:rPr>
      </w:pPr>
      <w:r>
        <w:rPr>
          <w:rFonts w:hint="eastAsia" w:ascii="仿宋" w:hAnsi="仿宋" w:eastAsia="仿宋" w:cs="仿宋_GB2312"/>
          <w:kern w:val="0"/>
          <w:sz w:val="24"/>
        </w:rPr>
        <w:t>（2）投标报价明细表………………………………………………（页码）</w:t>
      </w:r>
    </w:p>
    <w:p>
      <w:pPr>
        <w:spacing w:line="360" w:lineRule="auto"/>
        <w:ind w:left="2" w:firstLine="480" w:firstLineChars="200"/>
        <w:rPr>
          <w:rFonts w:ascii="仿宋" w:hAnsi="仿宋" w:eastAsia="仿宋" w:cs="仿宋_GB2312"/>
          <w:sz w:val="24"/>
        </w:rPr>
      </w:pPr>
    </w:p>
    <w:p>
      <w:pPr>
        <w:spacing w:line="360" w:lineRule="auto"/>
        <w:ind w:left="2" w:firstLine="480" w:firstLineChars="200"/>
        <w:rPr>
          <w:rFonts w:ascii="仿宋" w:hAnsi="仿宋" w:eastAsia="仿宋" w:cs="仿宋_GB2312"/>
          <w:sz w:val="24"/>
        </w:rPr>
      </w:pPr>
    </w:p>
    <w:p>
      <w:pPr>
        <w:spacing w:line="360" w:lineRule="auto"/>
        <w:ind w:left="2" w:firstLine="480" w:firstLineChars="200"/>
        <w:rPr>
          <w:rFonts w:ascii="仿宋" w:hAnsi="仿宋" w:eastAsia="仿宋" w:cs="仿宋_GB2312"/>
          <w:sz w:val="24"/>
        </w:rPr>
      </w:pPr>
    </w:p>
    <w:p>
      <w:pPr>
        <w:spacing w:line="360" w:lineRule="auto"/>
        <w:ind w:left="2" w:firstLine="480" w:firstLineChars="200"/>
        <w:rPr>
          <w:rFonts w:ascii="仿宋" w:hAnsi="仿宋" w:eastAsia="仿宋" w:cs="仿宋_GB2312"/>
          <w:sz w:val="24"/>
        </w:rPr>
      </w:pPr>
    </w:p>
    <w:p>
      <w:pPr>
        <w:spacing w:line="360" w:lineRule="auto"/>
        <w:ind w:left="2" w:firstLine="480" w:firstLineChars="200"/>
        <w:rPr>
          <w:rFonts w:ascii="仿宋" w:hAnsi="仿宋" w:eastAsia="仿宋" w:cs="仿宋_GB2312"/>
          <w:sz w:val="24"/>
        </w:rPr>
        <w:sectPr>
          <w:pgSz w:w="11906" w:h="16838"/>
          <w:pgMar w:top="1440" w:right="1800" w:bottom="1440" w:left="1800" w:header="851" w:footer="992" w:gutter="0"/>
          <w:pgNumType w:fmt="decimal"/>
          <w:cols w:space="720" w:num="1"/>
          <w:titlePg/>
          <w:docGrid w:linePitch="312" w:charSpace="0"/>
        </w:sectPr>
      </w:pPr>
    </w:p>
    <w:p>
      <w:pPr>
        <w:snapToGrid w:val="0"/>
        <w:spacing w:line="360" w:lineRule="auto"/>
        <w:jc w:val="center"/>
        <w:outlineLvl w:val="0"/>
        <w:rPr>
          <w:rFonts w:ascii="仿宋" w:hAnsi="仿宋" w:eastAsia="仿宋" w:cs="仿宋_GB2312"/>
          <w:b/>
          <w:sz w:val="32"/>
          <w:szCs w:val="32"/>
        </w:rPr>
      </w:pPr>
      <w:r>
        <w:rPr>
          <w:rFonts w:hint="eastAsia" w:ascii="仿宋" w:hAnsi="仿宋" w:eastAsia="仿宋" w:cs="仿宋_GB2312"/>
          <w:b/>
          <w:kern w:val="0"/>
          <w:sz w:val="32"/>
          <w:szCs w:val="32"/>
        </w:rPr>
        <w:t>一、投标响应</w:t>
      </w:r>
      <w:r>
        <w:rPr>
          <w:rFonts w:hint="eastAsia" w:ascii="仿宋" w:hAnsi="仿宋" w:eastAsia="仿宋" w:cs="仿宋_GB2312"/>
          <w:b/>
          <w:sz w:val="32"/>
          <w:szCs w:val="32"/>
        </w:rPr>
        <w:t>函</w:t>
      </w:r>
    </w:p>
    <w:p>
      <w:pPr>
        <w:snapToGrid w:val="0"/>
        <w:spacing w:line="360" w:lineRule="auto"/>
        <w:rPr>
          <w:rFonts w:ascii="仿宋" w:hAnsi="仿宋" w:eastAsia="仿宋" w:cs="仿宋_GB2312"/>
          <w:sz w:val="24"/>
        </w:rPr>
      </w:pPr>
      <w:r>
        <w:rPr>
          <w:rFonts w:hint="eastAsia" w:ascii="仿宋" w:hAnsi="仿宋" w:eastAsia="仿宋" w:cs="仿宋_GB2312"/>
          <w:sz w:val="24"/>
          <w:lang w:eastAsia="zh-CN"/>
        </w:rPr>
        <w:t>杭州钱塘新区综合行政执法局</w:t>
      </w:r>
      <w:r>
        <w:rPr>
          <w:rFonts w:hint="eastAsia" w:ascii="仿宋" w:hAnsi="仿宋" w:eastAsia="仿宋" w:cs="仿宋_GB2312"/>
          <w:sz w:val="24"/>
        </w:rPr>
        <w:t>、杭州市公共资源交易中心钱塘新区分中心：</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kern w:val="0"/>
          <w:sz w:val="24"/>
          <w:u w:val="single"/>
          <w:lang w:val="zh-CN"/>
        </w:rPr>
        <w:t xml:space="preserve">                         </w:t>
      </w:r>
      <w:r>
        <w:rPr>
          <w:rFonts w:hint="eastAsia" w:ascii="仿宋" w:hAnsi="仿宋" w:eastAsia="仿宋" w:cs="仿宋_GB2312"/>
          <w:sz w:val="24"/>
        </w:rPr>
        <w:t>(投标人全称)授权</w:t>
      </w:r>
      <w:r>
        <w:rPr>
          <w:rFonts w:hint="eastAsia" w:ascii="仿宋" w:hAnsi="仿宋" w:eastAsia="仿宋" w:cs="仿宋_GB2312"/>
          <w:kern w:val="0"/>
          <w:sz w:val="24"/>
          <w:u w:val="single"/>
          <w:lang w:val="zh-CN"/>
        </w:rPr>
        <w:t xml:space="preserve">                    </w:t>
      </w:r>
      <w:r>
        <w:rPr>
          <w:rFonts w:hint="eastAsia" w:ascii="仿宋" w:hAnsi="仿宋" w:eastAsia="仿宋" w:cs="仿宋_GB2312"/>
          <w:sz w:val="24"/>
        </w:rPr>
        <w:t>(全权代表姓名)</w:t>
      </w:r>
      <w:r>
        <w:rPr>
          <w:rFonts w:hint="eastAsia" w:ascii="仿宋" w:hAnsi="仿宋" w:eastAsia="仿宋" w:cs="仿宋_GB2312"/>
          <w:kern w:val="0"/>
          <w:sz w:val="24"/>
          <w:u w:val="single"/>
          <w:lang w:val="zh-CN"/>
        </w:rPr>
        <w:t xml:space="preserve">              </w:t>
      </w:r>
      <w:r>
        <w:rPr>
          <w:rFonts w:hint="eastAsia" w:ascii="仿宋" w:hAnsi="仿宋" w:eastAsia="仿宋" w:cs="仿宋_GB2312"/>
          <w:sz w:val="24"/>
        </w:rPr>
        <w:t>(职务、职称)为全权代表，参加贵方组织的</w:t>
      </w:r>
      <w:r>
        <w:rPr>
          <w:rFonts w:hint="eastAsia" w:ascii="仿宋" w:hAnsi="仿宋" w:eastAsia="仿宋" w:cs="仿宋_GB2312"/>
          <w:sz w:val="24"/>
          <w:lang w:eastAsia="zh-CN"/>
        </w:rPr>
        <w:t>杭州钱塘新区下沙区块公共卫生间物业化管理服务</w:t>
      </w:r>
      <w:r>
        <w:rPr>
          <w:rFonts w:ascii="仿宋" w:hAnsi="仿宋" w:eastAsia="仿宋" w:cs="仿宋_GB2312"/>
          <w:sz w:val="24"/>
        </w:rPr>
        <w:t>项目</w:t>
      </w:r>
      <w:r>
        <w:rPr>
          <w:rFonts w:hint="eastAsia" w:ascii="仿宋" w:hAnsi="仿宋" w:eastAsia="仿宋" w:cs="仿宋_GB2312"/>
          <w:sz w:val="24"/>
          <w:highlight w:val="yellow"/>
          <w:lang w:val="en-US" w:eastAsia="zh-CN"/>
        </w:rPr>
        <w:t>标项</w:t>
      </w:r>
      <w:r>
        <w:rPr>
          <w:rFonts w:hint="eastAsia" w:ascii="仿宋" w:hAnsi="仿宋" w:eastAsia="仿宋" w:cs="仿宋_GB2312"/>
          <w:sz w:val="24"/>
          <w:highlight w:val="yellow"/>
          <w:u w:val="single"/>
          <w:lang w:val="en-US" w:eastAsia="zh-CN"/>
        </w:rPr>
        <w:t xml:space="preserve">  </w:t>
      </w:r>
      <w:r>
        <w:rPr>
          <w:rFonts w:hint="eastAsia" w:ascii="仿宋" w:hAnsi="仿宋" w:eastAsia="仿宋" w:cs="仿宋_GB2312"/>
          <w:sz w:val="24"/>
        </w:rPr>
        <w:t>【招标编号：</w:t>
      </w:r>
      <w:r>
        <w:rPr>
          <w:rFonts w:hint="eastAsia" w:ascii="仿宋" w:hAnsi="仿宋" w:eastAsia="仿宋" w:cs="仿宋_GB2312"/>
          <w:sz w:val="24"/>
          <w:lang w:eastAsia="zh-CN"/>
        </w:rPr>
        <w:t>QTXQ-GK-2021-001</w:t>
      </w:r>
      <w:r>
        <w:rPr>
          <w:rFonts w:hint="eastAsia" w:ascii="仿宋" w:hAnsi="仿宋" w:eastAsia="仿宋" w:cs="仿宋_GB2312"/>
          <w:sz w:val="24"/>
        </w:rPr>
        <w:t>】招标的有关活动，并对此项目进行投标。为此：</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1、我方同意在投标人</w:t>
      </w:r>
      <w:r>
        <w:rPr>
          <w:rFonts w:hint="eastAsia" w:ascii="仿宋" w:hAnsi="仿宋" w:eastAsia="仿宋" w:cs="仿宋_GB2312"/>
          <w:kern w:val="44"/>
          <w:sz w:val="24"/>
        </w:rPr>
        <w:t>投标人须知</w:t>
      </w:r>
      <w:r>
        <w:rPr>
          <w:rFonts w:hint="eastAsia" w:ascii="仿宋" w:hAnsi="仿宋" w:eastAsia="仿宋" w:cs="仿宋_GB2312"/>
          <w:sz w:val="24"/>
        </w:rPr>
        <w:t>规定的开标日期起遵守本投标文件中的承诺且在投标有效期满之前均具有约束力。</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2、我方承诺已经具备《中华人民共和国政府采购法》中规定的参加政府采购活动的供应商应当具备的条件：</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(1)具有独立承担民事责任的能力；</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(2)遵守国家法律、行政法规，具有良好的信誉和商业道德；</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(3)具有履行合同的能力和良好的履行合同记录；</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(4)良好的资金、财务状况；</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(5)产品及生产所需装备符合中国政府规定的相应技术标准和环保标准；</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(6)没有违反政府采购法规、政策的记录；</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(7)没有发生重大经济纠纷和走私犯罪记录。</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3、我方拟在中标后将</w:t>
      </w:r>
      <w:r>
        <w:rPr>
          <w:rFonts w:hint="eastAsia" w:ascii="仿宋" w:hAnsi="仿宋" w:eastAsia="仿宋" w:cs="仿宋_GB2312"/>
          <w:sz w:val="24"/>
          <w:u w:val="single"/>
        </w:rPr>
        <w:t xml:space="preserve">           </w:t>
      </w:r>
      <w:r>
        <w:rPr>
          <w:rFonts w:hint="eastAsia" w:ascii="仿宋" w:hAnsi="仿宋" w:eastAsia="仿宋" w:cs="仿宋_GB2312"/>
          <w:sz w:val="24"/>
        </w:rPr>
        <w:t>工作分包，分包承担主体是</w:t>
      </w:r>
      <w:r>
        <w:rPr>
          <w:rFonts w:hint="eastAsia" w:ascii="仿宋" w:hAnsi="仿宋" w:eastAsia="仿宋" w:cs="仿宋_GB2312"/>
          <w:sz w:val="24"/>
          <w:u w:val="single"/>
        </w:rPr>
        <w:t xml:space="preserve">                 </w:t>
      </w:r>
      <w:r>
        <w:rPr>
          <w:rFonts w:hint="eastAsia" w:ascii="仿宋" w:hAnsi="仿宋" w:eastAsia="仿宋" w:cs="仿宋_GB2312"/>
          <w:sz w:val="24"/>
        </w:rPr>
        <w:t>，我方承诺分包承担主体具备相应资质条件</w:t>
      </w:r>
      <w:r>
        <w:rPr>
          <w:rFonts w:hint="eastAsia" w:ascii="仿宋" w:hAnsi="仿宋" w:eastAsia="仿宋" w:cs="仿宋_GB2312"/>
          <w:sz w:val="24"/>
          <w:u w:val="single"/>
        </w:rPr>
        <w:t xml:space="preserve">           </w:t>
      </w:r>
      <w:r>
        <w:rPr>
          <w:rFonts w:hint="eastAsia" w:ascii="仿宋" w:hAnsi="仿宋" w:eastAsia="仿宋" w:cs="仿宋_GB2312"/>
          <w:sz w:val="24"/>
        </w:rPr>
        <w:t>，且不再次分包。（不再将工作进行分包或本项目不允许分包的，下划线处填写“/”。）</w:t>
      </w:r>
    </w:p>
    <w:p>
      <w:pPr>
        <w:pStyle w:val="9"/>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4、提供</w:t>
      </w:r>
      <w:r>
        <w:rPr>
          <w:rFonts w:hint="eastAsia" w:ascii="仿宋" w:hAnsi="仿宋" w:eastAsia="仿宋" w:cs="仿宋_GB2312"/>
          <w:kern w:val="44"/>
          <w:sz w:val="24"/>
        </w:rPr>
        <w:t>投标人须知</w:t>
      </w:r>
      <w:r>
        <w:rPr>
          <w:rFonts w:hint="eastAsia" w:ascii="仿宋" w:hAnsi="仿宋" w:eastAsia="仿宋" w:cs="仿宋_GB2312"/>
          <w:sz w:val="24"/>
        </w:rPr>
        <w:t>规定的全部投标文件，包括</w:t>
      </w:r>
      <w:r>
        <w:rPr>
          <w:rFonts w:hint="eastAsia" w:ascii="仿宋" w:hAnsi="仿宋" w:eastAsia="仿宋" w:cs="仿宋_GB2312"/>
          <w:b/>
          <w:sz w:val="24"/>
          <w:szCs w:val="24"/>
        </w:rPr>
        <w:t>资格文件；报价文件；商务技术文件</w:t>
      </w:r>
      <w:r>
        <w:rPr>
          <w:rFonts w:hint="eastAsia" w:ascii="仿宋" w:hAnsi="仿宋" w:eastAsia="仿宋" w:cs="仿宋_GB2312"/>
          <w:kern w:val="44"/>
          <w:sz w:val="24"/>
        </w:rPr>
        <w:t>（见投标须知前附表所述）。</w:t>
      </w:r>
      <w:r>
        <w:rPr>
          <w:rFonts w:hint="eastAsia" w:ascii="仿宋" w:hAnsi="仿宋" w:eastAsia="仿宋" w:cs="仿宋_GB2312"/>
          <w:sz w:val="24"/>
        </w:rPr>
        <w:t>具体内容为：</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(1)投标报价明细表；</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(2)投标</w:t>
      </w:r>
      <w:r>
        <w:rPr>
          <w:rFonts w:hint="eastAsia" w:ascii="仿宋" w:hAnsi="仿宋" w:eastAsia="仿宋" w:cs="仿宋_GB2312"/>
          <w:kern w:val="0"/>
          <w:sz w:val="24"/>
          <w:lang w:val="zh-CN"/>
        </w:rPr>
        <w:t>技术文件和</w:t>
      </w:r>
      <w:r>
        <w:rPr>
          <w:rFonts w:hint="eastAsia" w:ascii="仿宋" w:hAnsi="仿宋" w:eastAsia="仿宋" w:cs="仿宋_GB2312"/>
          <w:sz w:val="24"/>
          <w:lang w:val="zh-CN"/>
        </w:rPr>
        <w:t>商务文件</w:t>
      </w:r>
      <w:r>
        <w:rPr>
          <w:rFonts w:hint="eastAsia" w:ascii="仿宋" w:hAnsi="仿宋" w:eastAsia="仿宋" w:cs="仿宋_GB2312"/>
          <w:sz w:val="24"/>
        </w:rPr>
        <w:t>；</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(3)</w:t>
      </w:r>
      <w:r>
        <w:rPr>
          <w:rFonts w:hint="eastAsia" w:ascii="仿宋" w:hAnsi="仿宋" w:eastAsia="仿宋" w:cs="仿宋_GB2312"/>
          <w:kern w:val="44"/>
          <w:sz w:val="24"/>
        </w:rPr>
        <w:t>投标人须知</w:t>
      </w:r>
      <w:r>
        <w:rPr>
          <w:rFonts w:hint="eastAsia" w:ascii="仿宋" w:hAnsi="仿宋" w:eastAsia="仿宋" w:cs="仿宋_GB2312"/>
          <w:sz w:val="24"/>
        </w:rPr>
        <w:t>要求投标人提交的全部文件；</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(4)按招标文件要求提供和交付的货物和服务的投标报价详见投标报价明细表；</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(5)保证忠实地执行双方所签订的合同，并承担合同规定的责任和义务；</w:t>
      </w:r>
    </w:p>
    <w:p>
      <w:pPr>
        <w:pStyle w:val="2"/>
        <w:ind w:firstLine="480" w:firstLineChars="200"/>
        <w:sectPr>
          <w:pgSz w:w="11906" w:h="16838"/>
          <w:pgMar w:top="1440" w:right="1800" w:bottom="1440" w:left="1800" w:header="851" w:footer="992" w:gutter="0"/>
          <w:pgNumType w:fmt="decimal"/>
          <w:cols w:space="720" w:num="1"/>
          <w:titlePg/>
          <w:docGrid w:linePitch="312" w:charSpace="0"/>
        </w:sectPr>
      </w:pPr>
      <w:r>
        <w:rPr>
          <w:rFonts w:hint="eastAsia" w:ascii="仿宋" w:hAnsi="仿宋" w:eastAsia="仿宋" w:cs="仿宋_GB2312"/>
          <w:sz w:val="24"/>
        </w:rPr>
        <w:t>(6)保证遵守招标文件中的其他有关规定。</w:t>
      </w:r>
    </w:p>
    <w:p>
      <w:pPr>
        <w:pStyle w:val="2"/>
      </w:pP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5、我方承诺投标有效期从提交投标文件的截止之日起</w:t>
      </w:r>
      <w:r>
        <w:rPr>
          <w:rFonts w:hint="eastAsia" w:ascii="仿宋" w:hAnsi="仿宋" w:eastAsia="仿宋" w:cs="仿宋_GB2312"/>
          <w:sz w:val="24"/>
          <w:u w:val="single"/>
        </w:rPr>
        <w:t xml:space="preserve">     </w:t>
      </w:r>
      <w:r>
        <w:rPr>
          <w:rFonts w:hint="eastAsia" w:ascii="仿宋" w:hAnsi="仿宋" w:eastAsia="仿宋" w:cs="仿宋_GB2312"/>
          <w:sz w:val="24"/>
        </w:rPr>
        <w:t>天，不少于招标文件中载明的投标有效期（从提交投标文件的截止之日起90天）。</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6、我方完全理解贵方不一定要接受最低价的投标。</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7、我方愿意向贵方提供任何与该项投标有关的数据、情况和技术资料。若贵方需要，我方愿意提供我方作出的一切承诺的证明材料。</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8、我方已详细审核全部招标文件，包括招标文件修改书(如果有)、参考资料及有关附件，确认无误。</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a)提供虚假材料谋取中标、成交的；</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b)采取不正当手段诋毁、排挤其他供应商的；</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c)与采购人、其它供应商或者采购机构恶意串通的；</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d)向采购人、采购机构行贿或者提供其他不正当利益的；</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e)在招标采购过程中与采购人进行协商谈判的；</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f)拒绝有关部门监督检查或提供虚假情况的。</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供应商有前款第a)至e)项情形之一的，中标、成交无效。</w:t>
      </w:r>
    </w:p>
    <w:p>
      <w:pPr>
        <w:spacing w:line="360" w:lineRule="auto"/>
        <w:ind w:firstLine="3600" w:firstLineChars="1500"/>
        <w:rPr>
          <w:rFonts w:ascii="仿宋" w:hAnsi="仿宋" w:eastAsia="仿宋" w:cs="仿宋_GB2312"/>
          <w:sz w:val="24"/>
        </w:rPr>
      </w:pPr>
      <w:r>
        <w:rPr>
          <w:rFonts w:hint="eastAsia" w:ascii="仿宋" w:hAnsi="仿宋" w:eastAsia="仿宋" w:cs="仿宋_GB2312"/>
          <w:sz w:val="24"/>
        </w:rPr>
        <w:t xml:space="preserve">投标人名称（公章）：                          </w:t>
      </w:r>
    </w:p>
    <w:p>
      <w:pPr>
        <w:spacing w:line="360" w:lineRule="auto"/>
        <w:jc w:val="center"/>
        <w:rPr>
          <w:rFonts w:ascii="仿宋" w:hAnsi="仿宋" w:eastAsia="仿宋" w:cs="仿宋_GB2312"/>
          <w:sz w:val="24"/>
        </w:rPr>
      </w:pPr>
      <w:r>
        <w:rPr>
          <w:rFonts w:hint="eastAsia" w:ascii="仿宋" w:hAnsi="仿宋" w:eastAsia="仿宋" w:cs="仿宋_GB2312"/>
          <w:sz w:val="24"/>
        </w:rPr>
        <w:t xml:space="preserve">     日期：  年   月   日</w:t>
      </w:r>
    </w:p>
    <w:p>
      <w:pPr>
        <w:snapToGrid w:val="0"/>
        <w:spacing w:line="360" w:lineRule="auto"/>
        <w:ind w:left="420" w:leftChars="200" w:firstLine="4200" w:firstLineChars="1750"/>
        <w:rPr>
          <w:rFonts w:ascii="仿宋" w:hAnsi="仿宋" w:eastAsia="仿宋" w:cs="仿宋_GB2312"/>
          <w:kern w:val="0"/>
          <w:sz w:val="24"/>
          <w:u w:val="single"/>
          <w:lang w:val="zh-CN"/>
        </w:rPr>
      </w:pPr>
    </w:p>
    <w:p>
      <w:pPr>
        <w:snapToGrid w:val="0"/>
        <w:spacing w:line="360" w:lineRule="auto"/>
        <w:ind w:left="420" w:leftChars="200"/>
        <w:rPr>
          <w:rFonts w:ascii="仿宋" w:hAnsi="仿宋" w:eastAsia="仿宋" w:cs="仿宋_GB2312"/>
          <w:kern w:val="0"/>
          <w:sz w:val="24"/>
        </w:rPr>
      </w:pPr>
      <w:r>
        <w:rPr>
          <w:rFonts w:hint="eastAsia" w:ascii="仿宋" w:hAnsi="仿宋" w:eastAsia="仿宋" w:cs="仿宋_GB2312"/>
          <w:kern w:val="0"/>
          <w:sz w:val="24"/>
          <w:lang w:val="zh-CN"/>
        </w:rPr>
        <w:t>联系人：</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 xml:space="preserve">联系电话： </w:t>
      </w:r>
      <w:r>
        <w:rPr>
          <w:rFonts w:hint="eastAsia" w:ascii="仿宋" w:hAnsi="仿宋" w:eastAsia="仿宋" w:cs="仿宋_GB2312"/>
          <w:kern w:val="0"/>
          <w:sz w:val="24"/>
          <w:u w:val="single"/>
          <w:lang w:val="zh-CN"/>
        </w:rPr>
        <w:t xml:space="preserve">                </w:t>
      </w:r>
    </w:p>
    <w:p>
      <w:pPr>
        <w:snapToGrid w:val="0"/>
        <w:spacing w:line="360" w:lineRule="auto"/>
        <w:ind w:left="420" w:leftChars="200"/>
        <w:rPr>
          <w:rFonts w:ascii="仿宋" w:hAnsi="仿宋" w:eastAsia="仿宋" w:cs="仿宋_GB2312"/>
          <w:kern w:val="0"/>
          <w:sz w:val="24"/>
        </w:rPr>
      </w:pPr>
      <w:r>
        <w:rPr>
          <w:rFonts w:hint="eastAsia" w:ascii="仿宋" w:hAnsi="仿宋" w:eastAsia="仿宋" w:cs="仿宋_GB2312"/>
          <w:kern w:val="0"/>
          <w:sz w:val="24"/>
          <w:lang w:val="zh-CN"/>
        </w:rPr>
        <w:t>联系地址：</w:t>
      </w:r>
      <w:r>
        <w:rPr>
          <w:rFonts w:hint="eastAsia" w:ascii="仿宋" w:hAnsi="仿宋" w:eastAsia="仿宋" w:cs="仿宋_GB2312"/>
          <w:kern w:val="0"/>
          <w:sz w:val="24"/>
          <w:u w:val="single"/>
          <w:lang w:val="zh-CN"/>
        </w:rPr>
        <w:t xml:space="preserve">                                                    </w:t>
      </w:r>
    </w:p>
    <w:p>
      <w:pPr>
        <w:snapToGrid w:val="0"/>
        <w:spacing w:line="360" w:lineRule="auto"/>
        <w:ind w:left="420" w:leftChars="200"/>
        <w:rPr>
          <w:rFonts w:ascii="仿宋" w:hAnsi="仿宋" w:eastAsia="仿宋" w:cs="仿宋_GB2312"/>
          <w:kern w:val="0"/>
          <w:sz w:val="24"/>
        </w:rPr>
      </w:pPr>
      <w:r>
        <w:rPr>
          <w:rFonts w:hint="eastAsia" w:ascii="仿宋" w:hAnsi="仿宋" w:eastAsia="仿宋" w:cs="仿宋_GB2312"/>
          <w:kern w:val="0"/>
          <w:sz w:val="24"/>
          <w:lang w:val="zh-CN"/>
        </w:rPr>
        <w:t>邮政编码：</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传真号码：</w:t>
      </w:r>
      <w:r>
        <w:rPr>
          <w:rFonts w:hint="eastAsia" w:ascii="仿宋" w:hAnsi="仿宋" w:eastAsia="仿宋" w:cs="仿宋_GB2312"/>
          <w:kern w:val="0"/>
          <w:sz w:val="24"/>
          <w:u w:val="single"/>
          <w:lang w:val="zh-CN"/>
        </w:rPr>
        <w:t xml:space="preserve">                     </w:t>
      </w:r>
    </w:p>
    <w:p>
      <w:pPr>
        <w:snapToGrid w:val="0"/>
        <w:spacing w:line="360" w:lineRule="auto"/>
        <w:jc w:val="left"/>
        <w:outlineLvl w:val="0"/>
        <w:rPr>
          <w:rFonts w:hint="eastAsia" w:ascii="仿宋" w:hAnsi="仿宋" w:eastAsia="仿宋" w:cs="仿宋_GB2312"/>
          <w:b/>
          <w:kern w:val="0"/>
          <w:sz w:val="24"/>
          <w:lang w:val="zh-CN"/>
        </w:rPr>
      </w:pPr>
      <w:r>
        <w:rPr>
          <w:rFonts w:hint="eastAsia" w:ascii="仿宋" w:hAnsi="仿宋" w:eastAsia="仿宋" w:cs="仿宋_GB2312"/>
          <w:b/>
          <w:kern w:val="0"/>
          <w:sz w:val="24"/>
          <w:lang w:val="zh-CN"/>
        </w:rPr>
        <w:t>注：未按照本投标响应函要求填报的将被视为非实质性响应投标，从而可能导致该投标被拒绝。</w:t>
      </w:r>
    </w:p>
    <w:p>
      <w:pPr>
        <w:pStyle w:val="2"/>
        <w:sectPr>
          <w:pgSz w:w="11906" w:h="16838"/>
          <w:pgMar w:top="1440" w:right="1800" w:bottom="1440" w:left="1800" w:header="851" w:footer="992" w:gutter="0"/>
          <w:pgNumType w:fmt="decimal"/>
          <w:cols w:space="720" w:num="1"/>
          <w:titlePg/>
          <w:docGrid w:linePitch="312" w:charSpace="0"/>
        </w:sectPr>
      </w:pPr>
    </w:p>
    <w:p>
      <w:pPr>
        <w:pStyle w:val="9"/>
        <w:snapToGrid w:val="0"/>
        <w:spacing w:before="120" w:after="120"/>
        <w:jc w:val="center"/>
        <w:rPr>
          <w:rFonts w:ascii="仿宋" w:hAnsi="仿宋" w:eastAsia="仿宋" w:cs="仿宋"/>
          <w:b/>
          <w:sz w:val="32"/>
          <w:szCs w:val="32"/>
        </w:rPr>
      </w:pPr>
      <w:r>
        <w:rPr>
          <w:rFonts w:hint="eastAsia" w:ascii="仿宋" w:hAnsi="仿宋" w:eastAsia="仿宋" w:cs="仿宋"/>
          <w:b/>
          <w:sz w:val="32"/>
          <w:szCs w:val="32"/>
        </w:rPr>
        <w:t>二、投标报价明细表</w:t>
      </w:r>
    </w:p>
    <w:p>
      <w:pPr>
        <w:spacing w:line="360" w:lineRule="auto"/>
        <w:jc w:val="center"/>
        <w:rPr>
          <w:rFonts w:hint="eastAsia" w:ascii="仿宋" w:hAnsi="仿宋" w:eastAsia="仿宋" w:cs="仿宋_GB2312"/>
          <w:b/>
          <w:kern w:val="0"/>
          <w:sz w:val="24"/>
          <w:lang w:val="zh-CN"/>
        </w:rPr>
      </w:pPr>
      <w:r>
        <w:rPr>
          <w:rFonts w:hint="eastAsia" w:ascii="仿宋" w:hAnsi="仿宋" w:eastAsia="仿宋" w:cs="仿宋_GB2312"/>
          <w:b/>
          <w:kern w:val="0"/>
          <w:sz w:val="24"/>
          <w:lang w:val="zh-CN"/>
        </w:rPr>
        <w:t>(单位均为人民币元)</w:t>
      </w:r>
    </w:p>
    <w:p>
      <w:pPr>
        <w:spacing w:line="360" w:lineRule="auto"/>
        <w:jc w:val="left"/>
        <w:rPr>
          <w:rFonts w:ascii="仿宋" w:hAnsi="仿宋" w:eastAsia="仿宋"/>
          <w:b/>
          <w:sz w:val="24"/>
          <w:u w:val="single"/>
        </w:rPr>
      </w:pPr>
      <w:r>
        <w:rPr>
          <w:rFonts w:hint="eastAsia" w:ascii="仿宋" w:hAnsi="仿宋" w:eastAsia="仿宋" w:cs="仿宋_GB2312"/>
          <w:sz w:val="24"/>
          <w:highlight w:val="yellow"/>
          <w:lang w:val="en-US" w:eastAsia="zh-CN"/>
        </w:rPr>
        <w:t>标项</w:t>
      </w:r>
      <w:r>
        <w:rPr>
          <w:rFonts w:hint="eastAsia" w:ascii="仿宋" w:hAnsi="仿宋" w:eastAsia="仿宋" w:cs="仿宋_GB2312"/>
          <w:sz w:val="24"/>
          <w:highlight w:val="yellow"/>
          <w:u w:val="single"/>
          <w:lang w:val="en-US" w:eastAsia="zh-CN"/>
        </w:rPr>
        <w:t xml:space="preserve">  </w:t>
      </w:r>
    </w:p>
    <w:tbl>
      <w:tblPr>
        <w:tblStyle w:val="16"/>
        <w:tblW w:w="97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39"/>
        <w:gridCol w:w="533"/>
        <w:gridCol w:w="1235"/>
        <w:gridCol w:w="1881"/>
        <w:gridCol w:w="1416"/>
        <w:gridCol w:w="1140"/>
        <w:gridCol w:w="28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jc w:val="center"/>
        </w:trPr>
        <w:tc>
          <w:tcPr>
            <w:tcW w:w="9717" w:type="dxa"/>
            <w:gridSpan w:val="8"/>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仿宋" w:hAnsi="仿宋" w:eastAsia="仿宋"/>
                <w:b/>
                <w:sz w:val="24"/>
              </w:rPr>
            </w:pPr>
            <w:r>
              <w:rPr>
                <w:rFonts w:hint="eastAsia" w:ascii="仿宋" w:hAnsi="仿宋" w:eastAsia="仿宋"/>
                <w:b/>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2440" w:type="dxa"/>
            <w:gridSpan w:val="4"/>
            <w:vMerge w:val="restart"/>
            <w:tcBorders>
              <w:top w:val="single" w:color="auto" w:sz="4" w:space="0"/>
              <w:left w:val="single" w:color="auto" w:sz="4" w:space="0"/>
              <w:right w:val="single" w:color="auto" w:sz="4" w:space="0"/>
            </w:tcBorders>
            <w:vAlign w:val="center"/>
          </w:tcPr>
          <w:p>
            <w:pPr>
              <w:snapToGrid w:val="0"/>
              <w:spacing w:line="400" w:lineRule="exact"/>
              <w:jc w:val="center"/>
              <w:rPr>
                <w:rFonts w:ascii="仿宋" w:hAnsi="仿宋" w:eastAsia="仿宋"/>
                <w:b/>
                <w:sz w:val="24"/>
              </w:rPr>
            </w:pPr>
            <w:r>
              <w:rPr>
                <w:rFonts w:hint="eastAsia" w:ascii="仿宋" w:hAnsi="仿宋" w:eastAsia="仿宋"/>
                <w:b/>
                <w:sz w:val="24"/>
              </w:rPr>
              <w:t>服务内容</w:t>
            </w:r>
          </w:p>
        </w:tc>
        <w:tc>
          <w:tcPr>
            <w:tcW w:w="1881" w:type="dxa"/>
            <w:vMerge w:val="restart"/>
            <w:tcBorders>
              <w:top w:val="single" w:color="auto" w:sz="4" w:space="0"/>
              <w:left w:val="single" w:color="auto" w:sz="4" w:space="0"/>
              <w:right w:val="single" w:color="auto" w:sz="4" w:space="0"/>
            </w:tcBorders>
            <w:vAlign w:val="center"/>
          </w:tcPr>
          <w:p>
            <w:pPr>
              <w:snapToGrid w:val="0"/>
              <w:spacing w:line="400" w:lineRule="exact"/>
              <w:jc w:val="center"/>
              <w:rPr>
                <w:rFonts w:ascii="仿宋" w:hAnsi="仿宋" w:eastAsia="仿宋"/>
                <w:b/>
                <w:sz w:val="24"/>
              </w:rPr>
            </w:pPr>
            <w:r>
              <w:rPr>
                <w:rFonts w:hint="eastAsia" w:ascii="仿宋" w:hAnsi="仿宋" w:eastAsia="仿宋"/>
                <w:b/>
                <w:sz w:val="24"/>
              </w:rPr>
              <w:t>服务人员数量</w:t>
            </w:r>
          </w:p>
        </w:tc>
        <w:tc>
          <w:tcPr>
            <w:tcW w:w="1416" w:type="dxa"/>
            <w:vMerge w:val="restart"/>
            <w:tcBorders>
              <w:top w:val="single" w:color="auto" w:sz="4" w:space="0"/>
              <w:left w:val="single" w:color="auto" w:sz="4" w:space="0"/>
              <w:bottom w:val="nil"/>
              <w:right w:val="single" w:color="auto" w:sz="4" w:space="0"/>
            </w:tcBorders>
            <w:vAlign w:val="center"/>
          </w:tcPr>
          <w:p>
            <w:pPr>
              <w:snapToGrid w:val="0"/>
              <w:spacing w:line="400" w:lineRule="exact"/>
              <w:rPr>
                <w:rFonts w:ascii="仿宋" w:hAnsi="仿宋" w:eastAsia="仿宋"/>
                <w:b/>
                <w:sz w:val="24"/>
              </w:rPr>
            </w:pPr>
            <w:r>
              <w:rPr>
                <w:rFonts w:hint="eastAsia" w:ascii="仿宋" w:hAnsi="仿宋" w:eastAsia="仿宋"/>
                <w:b/>
                <w:sz w:val="24"/>
              </w:rPr>
              <w:t>工作量</w:t>
            </w:r>
          </w:p>
        </w:tc>
        <w:tc>
          <w:tcPr>
            <w:tcW w:w="1140"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rPr>
            </w:pPr>
            <w:r>
              <w:rPr>
                <w:rFonts w:hint="eastAsia" w:ascii="仿宋" w:hAnsi="仿宋" w:eastAsia="仿宋"/>
                <w:b/>
                <w:sz w:val="24"/>
              </w:rPr>
              <w:t>单价（元）</w:t>
            </w:r>
          </w:p>
        </w:tc>
        <w:tc>
          <w:tcPr>
            <w:tcW w:w="2840"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rPr>
            </w:pPr>
            <w:r>
              <w:rPr>
                <w:rFonts w:hint="eastAsia" w:ascii="仿宋" w:hAnsi="仿宋" w:eastAsia="仿宋"/>
                <w:b/>
                <w:sz w:val="24"/>
              </w:rPr>
              <w:t>总价（元）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2440" w:type="dxa"/>
            <w:gridSpan w:val="4"/>
            <w:vMerge w:val="continue"/>
            <w:tcBorders>
              <w:left w:val="single" w:color="auto" w:sz="4" w:space="0"/>
              <w:bottom w:val="nil"/>
              <w:right w:val="single" w:color="auto" w:sz="4" w:space="0"/>
            </w:tcBorders>
            <w:vAlign w:val="center"/>
          </w:tcPr>
          <w:p>
            <w:pPr>
              <w:widowControl/>
              <w:jc w:val="left"/>
              <w:rPr>
                <w:rFonts w:ascii="仿宋" w:hAnsi="仿宋" w:eastAsia="仿宋"/>
                <w:b/>
                <w:sz w:val="24"/>
              </w:rPr>
            </w:pPr>
          </w:p>
        </w:tc>
        <w:tc>
          <w:tcPr>
            <w:tcW w:w="1881" w:type="dxa"/>
            <w:vMerge w:val="continue"/>
            <w:tcBorders>
              <w:left w:val="single" w:color="auto" w:sz="4" w:space="0"/>
              <w:bottom w:val="nil"/>
              <w:right w:val="single" w:color="auto" w:sz="4" w:space="0"/>
            </w:tcBorders>
            <w:vAlign w:val="center"/>
          </w:tcPr>
          <w:p>
            <w:pPr>
              <w:widowControl/>
              <w:jc w:val="left"/>
              <w:rPr>
                <w:rFonts w:ascii="仿宋" w:hAnsi="仿宋" w:eastAsia="仿宋"/>
                <w:b/>
                <w:sz w:val="24"/>
              </w:rPr>
            </w:pPr>
          </w:p>
        </w:tc>
        <w:tc>
          <w:tcPr>
            <w:tcW w:w="141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rPr>
            </w:pPr>
          </w:p>
        </w:tc>
        <w:tc>
          <w:tcPr>
            <w:tcW w:w="1140"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rPr>
            </w:pPr>
          </w:p>
        </w:tc>
        <w:tc>
          <w:tcPr>
            <w:tcW w:w="2840"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2440" w:type="dxa"/>
            <w:gridSpan w:val="4"/>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rPr>
            </w:pPr>
          </w:p>
        </w:tc>
        <w:tc>
          <w:tcPr>
            <w:tcW w:w="188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rPr>
            </w:pPr>
          </w:p>
        </w:tc>
        <w:tc>
          <w:tcPr>
            <w:tcW w:w="114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rPr>
            </w:pPr>
          </w:p>
        </w:tc>
        <w:tc>
          <w:tcPr>
            <w:tcW w:w="284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2440" w:type="dxa"/>
            <w:gridSpan w:val="4"/>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rPr>
            </w:pPr>
          </w:p>
        </w:tc>
        <w:tc>
          <w:tcPr>
            <w:tcW w:w="188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rPr>
            </w:pPr>
          </w:p>
        </w:tc>
        <w:tc>
          <w:tcPr>
            <w:tcW w:w="114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rPr>
            </w:pPr>
          </w:p>
        </w:tc>
        <w:tc>
          <w:tcPr>
            <w:tcW w:w="284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2440" w:type="dxa"/>
            <w:gridSpan w:val="4"/>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rPr>
            </w:pPr>
          </w:p>
        </w:tc>
        <w:tc>
          <w:tcPr>
            <w:tcW w:w="188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rPr>
            </w:pPr>
          </w:p>
        </w:tc>
        <w:tc>
          <w:tcPr>
            <w:tcW w:w="114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rPr>
            </w:pPr>
          </w:p>
        </w:tc>
        <w:tc>
          <w:tcPr>
            <w:tcW w:w="284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2440" w:type="dxa"/>
            <w:gridSpan w:val="4"/>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rPr>
            </w:pPr>
          </w:p>
        </w:tc>
        <w:tc>
          <w:tcPr>
            <w:tcW w:w="188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rPr>
            </w:pPr>
          </w:p>
        </w:tc>
        <w:tc>
          <w:tcPr>
            <w:tcW w:w="114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rPr>
            </w:pPr>
          </w:p>
        </w:tc>
        <w:tc>
          <w:tcPr>
            <w:tcW w:w="284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2440" w:type="dxa"/>
            <w:gridSpan w:val="4"/>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rPr>
            </w:pPr>
            <w:r>
              <w:rPr>
                <w:rFonts w:hint="eastAsia" w:ascii="仿宋" w:hAnsi="仿宋" w:eastAsia="仿宋"/>
                <w:b/>
                <w:sz w:val="24"/>
              </w:rPr>
              <w:t>…</w:t>
            </w:r>
          </w:p>
        </w:tc>
        <w:tc>
          <w:tcPr>
            <w:tcW w:w="188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rPr>
            </w:pPr>
          </w:p>
        </w:tc>
        <w:tc>
          <w:tcPr>
            <w:tcW w:w="114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rPr>
            </w:pPr>
          </w:p>
        </w:tc>
        <w:tc>
          <w:tcPr>
            <w:tcW w:w="284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672" w:type="dxa"/>
            <w:gridSpan w:val="2"/>
            <w:tcBorders>
              <w:top w:val="single" w:color="auto" w:sz="4" w:space="0"/>
              <w:left w:val="single" w:color="auto" w:sz="4" w:space="0"/>
              <w:bottom w:val="single" w:color="auto" w:sz="4" w:space="0"/>
              <w:right w:val="single" w:color="auto" w:sz="4" w:space="0"/>
            </w:tcBorders>
          </w:tcPr>
          <w:p>
            <w:pPr>
              <w:snapToGrid w:val="0"/>
              <w:spacing w:line="400" w:lineRule="exact"/>
              <w:rPr>
                <w:rFonts w:ascii="仿宋" w:hAnsi="仿宋" w:eastAsia="仿宋"/>
                <w:b/>
                <w:sz w:val="24"/>
              </w:rPr>
            </w:pPr>
          </w:p>
        </w:tc>
        <w:tc>
          <w:tcPr>
            <w:tcW w:w="9045" w:type="dxa"/>
            <w:gridSpan w:val="6"/>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sz w:val="24"/>
              </w:rPr>
            </w:pPr>
            <w:r>
              <w:rPr>
                <w:rFonts w:hint="eastAsia" w:ascii="仿宋" w:hAnsi="仿宋" w:eastAsia="仿宋"/>
                <w:b/>
                <w:sz w:val="24"/>
              </w:rPr>
              <w:t>（表格请自行扩充）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jc w:val="center"/>
        </w:trPr>
        <w:tc>
          <w:tcPr>
            <w:tcW w:w="672" w:type="dxa"/>
            <w:gridSpan w:val="2"/>
            <w:tcBorders>
              <w:top w:val="single" w:color="auto" w:sz="4" w:space="0"/>
              <w:left w:val="single" w:color="auto" w:sz="4" w:space="0"/>
              <w:bottom w:val="single" w:color="auto" w:sz="4" w:space="0"/>
              <w:right w:val="single" w:color="auto" w:sz="4" w:space="0"/>
            </w:tcBorders>
          </w:tcPr>
          <w:p>
            <w:pPr>
              <w:snapToGrid w:val="0"/>
              <w:spacing w:line="400" w:lineRule="exact"/>
              <w:rPr>
                <w:rFonts w:ascii="仿宋" w:hAnsi="仿宋" w:eastAsia="仿宋"/>
                <w:b/>
                <w:sz w:val="24"/>
              </w:rPr>
            </w:pPr>
          </w:p>
        </w:tc>
        <w:tc>
          <w:tcPr>
            <w:tcW w:w="9045" w:type="dxa"/>
            <w:gridSpan w:val="6"/>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sz w:val="24"/>
              </w:rPr>
            </w:pPr>
            <w:r>
              <w:rPr>
                <w:rFonts w:hint="eastAsia" w:ascii="仿宋" w:hAnsi="仿宋" w:eastAsia="仿宋"/>
                <w:b/>
                <w:sz w:val="24"/>
              </w:rPr>
              <w:t>投标总价合计金额大写：                                小写： ￥</w:t>
            </w:r>
            <w:r>
              <w:rPr>
                <w:rFonts w:hint="eastAsia" w:ascii="仿宋" w:hAnsi="仿宋" w:eastAsia="仿宋"/>
                <w:b/>
                <w:sz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rPr>
            </w:pPr>
            <w:r>
              <w:rPr>
                <w:rFonts w:hint="eastAsia" w:ascii="仿宋" w:hAnsi="仿宋" w:eastAsia="仿宋"/>
                <w:sz w:val="24"/>
              </w:rPr>
              <w:t>备注</w:t>
            </w:r>
          </w:p>
        </w:tc>
        <w:tc>
          <w:tcPr>
            <w:tcW w:w="672" w:type="dxa"/>
            <w:gridSpan w:val="2"/>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sz w:val="24"/>
              </w:rPr>
            </w:pPr>
          </w:p>
        </w:tc>
        <w:tc>
          <w:tcPr>
            <w:tcW w:w="8512" w:type="dxa"/>
            <w:gridSpan w:val="5"/>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rPr>
            </w:pPr>
            <w:r>
              <w:rPr>
                <w:rFonts w:hint="eastAsia" w:ascii="仿宋" w:hAnsi="仿宋" w:eastAsia="仿宋"/>
                <w:sz w:val="24"/>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sz w:val="24"/>
              </w:rPr>
            </w:pPr>
            <w:r>
              <w:rPr>
                <w:rFonts w:hint="eastAsia" w:ascii="仿宋" w:hAnsi="仿宋" w:eastAsia="仿宋"/>
                <w:sz w:val="24"/>
              </w:rPr>
              <w:t>2.报价要求：项目费用包括项目实施所需的一切费用。</w:t>
            </w:r>
          </w:p>
          <w:p>
            <w:pPr>
              <w:snapToGrid w:val="0"/>
              <w:rPr>
                <w:rFonts w:ascii="仿宋" w:hAnsi="仿宋" w:eastAsia="仿宋"/>
                <w:sz w:val="24"/>
              </w:rPr>
            </w:pPr>
            <w:r>
              <w:rPr>
                <w:rFonts w:hint="eastAsia" w:ascii="仿宋" w:hAnsi="仿宋" w:eastAsia="仿宋"/>
                <w:sz w:val="24"/>
              </w:rPr>
              <w:t>3.报价中不允许出现报价优惠等字样（明细出现“0”元，视同赠送）,投标总价合计金额应与明细报价汇总相等。</w:t>
            </w:r>
          </w:p>
        </w:tc>
      </w:tr>
    </w:tbl>
    <w:p>
      <w:pPr>
        <w:snapToGrid w:val="0"/>
        <w:spacing w:line="400" w:lineRule="exact"/>
        <w:jc w:val="left"/>
        <w:rPr>
          <w:rFonts w:ascii="仿宋" w:hAnsi="仿宋" w:eastAsia="仿宋"/>
          <w:sz w:val="24"/>
        </w:rPr>
      </w:pPr>
    </w:p>
    <w:p>
      <w:pPr>
        <w:snapToGrid w:val="0"/>
        <w:spacing w:line="360" w:lineRule="auto"/>
        <w:rPr>
          <w:rFonts w:ascii="仿宋" w:hAnsi="仿宋" w:eastAsia="仿宋"/>
          <w:sz w:val="24"/>
        </w:rPr>
      </w:pPr>
      <w:r>
        <w:rPr>
          <w:rFonts w:hint="eastAsia" w:ascii="仿宋" w:hAnsi="仿宋" w:eastAsia="仿宋" w:cs="仿宋_GB2312"/>
          <w:kern w:val="0"/>
          <w:sz w:val="24"/>
          <w:lang w:val="zh-CN"/>
        </w:rPr>
        <w:t>投标人名称(公章)：</w:t>
      </w:r>
      <w:r>
        <w:rPr>
          <w:rFonts w:hint="eastAsia" w:ascii="仿宋" w:hAnsi="仿宋" w:eastAsia="仿宋"/>
          <w:sz w:val="28"/>
          <w:szCs w:val="28"/>
        </w:rPr>
        <w:t xml:space="preserve">                           </w:t>
      </w:r>
      <w:r>
        <w:rPr>
          <w:rFonts w:hint="eastAsia" w:ascii="仿宋" w:hAnsi="仿宋" w:eastAsia="仿宋"/>
          <w:sz w:val="24"/>
        </w:rPr>
        <w:t xml:space="preserve">  日期： </w:t>
      </w:r>
    </w:p>
    <w:p>
      <w:pPr>
        <w:rPr>
          <w:rFonts w:hint="eastAsia" w:ascii="仿宋" w:hAnsi="仿宋" w:eastAsia="仿宋"/>
          <w:sz w:val="24"/>
        </w:rPr>
        <w:sectPr>
          <w:pgSz w:w="11906" w:h="16838"/>
          <w:pgMar w:top="1440" w:right="1800" w:bottom="1440" w:left="1800" w:header="851" w:footer="992" w:gutter="0"/>
          <w:pgNumType w:fmt="decimal"/>
          <w:cols w:space="720" w:num="1"/>
          <w:titlePg/>
          <w:docGrid w:linePitch="312" w:charSpace="0"/>
        </w:sectPr>
      </w:pPr>
      <w:r>
        <w:rPr>
          <w:rFonts w:hint="eastAsia" w:ascii="仿宋" w:hAnsi="仿宋" w:eastAsia="仿宋"/>
          <w:sz w:val="24"/>
        </w:rPr>
        <w:br w:type="page"/>
      </w:r>
    </w:p>
    <w:p>
      <w:pPr>
        <w:pStyle w:val="2"/>
      </w:pPr>
    </w:p>
    <w:p>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商务技术文件部分</w:t>
      </w:r>
    </w:p>
    <w:p>
      <w:pPr>
        <w:spacing w:line="360" w:lineRule="auto"/>
        <w:jc w:val="center"/>
        <w:outlineLvl w:val="0"/>
        <w:rPr>
          <w:rFonts w:ascii="仿宋" w:hAnsi="仿宋" w:eastAsia="仿宋" w:cs="仿宋_GB2312"/>
          <w:b/>
          <w:kern w:val="0"/>
          <w:sz w:val="24"/>
        </w:rPr>
      </w:pPr>
    </w:p>
    <w:p>
      <w:pPr>
        <w:spacing w:line="360" w:lineRule="auto"/>
        <w:jc w:val="center"/>
        <w:outlineLvl w:val="0"/>
        <w:rPr>
          <w:rFonts w:eastAsia="宋体"/>
        </w:rPr>
      </w:pPr>
      <w:r>
        <w:rPr>
          <w:rFonts w:hint="eastAsia" w:ascii="仿宋" w:hAnsi="仿宋" w:eastAsia="仿宋" w:cs="仿宋_GB2312"/>
          <w:b/>
          <w:kern w:val="0"/>
          <w:sz w:val="28"/>
          <w:szCs w:val="28"/>
        </w:rPr>
        <w:t>目录</w:t>
      </w:r>
    </w:p>
    <w:p>
      <w:pPr>
        <w:pStyle w:val="32"/>
        <w:spacing w:line="360" w:lineRule="auto"/>
        <w:ind w:left="720" w:hanging="720" w:hangingChars="300"/>
        <w:rPr>
          <w:rFonts w:ascii="仿宋" w:eastAsia="仿宋" w:cs="仿宋_GB2312"/>
        </w:rPr>
      </w:pPr>
      <w:r>
        <w:rPr>
          <w:rFonts w:hint="eastAsia" w:ascii="仿宋" w:eastAsia="仿宋" w:cs="仿宋_GB2312"/>
        </w:rPr>
        <w:t>（1）营业执照(或事业法人登记证或其他工商等登记证明材料)扫描件</w:t>
      </w:r>
    </w:p>
    <w:p>
      <w:pPr>
        <w:pStyle w:val="32"/>
        <w:spacing w:line="360" w:lineRule="auto"/>
        <w:ind w:left="720" w:hanging="720" w:hangingChars="300"/>
        <w:rPr>
          <w:rFonts w:ascii="仿宋" w:eastAsia="仿宋" w:cs="仿宋_GB2312"/>
        </w:rPr>
      </w:pPr>
      <w:r>
        <w:rPr>
          <w:rFonts w:hint="eastAsia" w:ascii="仿宋" w:eastAsia="仿宋" w:cs="仿宋_GB2312"/>
        </w:rPr>
        <w:t>（投标人为然人的，提供自然人的身份证明）………………………（页码）</w:t>
      </w:r>
    </w:p>
    <w:p>
      <w:pPr>
        <w:pStyle w:val="32"/>
        <w:spacing w:line="360" w:lineRule="auto"/>
        <w:ind w:left="0" w:firstLine="0" w:firstLineChars="0"/>
        <w:rPr>
          <w:rFonts w:ascii="仿宋" w:eastAsia="仿宋" w:cs="仿宋_GB2312"/>
        </w:rPr>
      </w:pPr>
      <w:r>
        <w:rPr>
          <w:rFonts w:hint="eastAsia" w:ascii="仿宋" w:eastAsia="仿宋" w:cs="仿宋_GB2312"/>
        </w:rPr>
        <w:t>（2）法定代表人授权书 ………………………………………………（页码）</w:t>
      </w:r>
    </w:p>
    <w:p>
      <w:pPr>
        <w:pStyle w:val="32"/>
        <w:spacing w:line="360" w:lineRule="auto"/>
        <w:ind w:left="0" w:firstLine="0" w:firstLineChars="0"/>
        <w:rPr>
          <w:rFonts w:ascii="仿宋" w:eastAsia="仿宋" w:cs="仿宋_GB2312"/>
        </w:rPr>
      </w:pPr>
      <w:r>
        <w:rPr>
          <w:rFonts w:hint="eastAsia" w:ascii="仿宋" w:eastAsia="仿宋" w:cs="仿宋_GB2312"/>
        </w:rPr>
        <w:t xml:space="preserve">（3）联合体协议 </w:t>
      </w:r>
      <w:r>
        <w:rPr>
          <w:rFonts w:hint="eastAsia" w:ascii="仿宋" w:eastAsia="仿宋" w:cs="仿宋_GB2312"/>
          <w:lang w:val="zh-CN"/>
        </w:rPr>
        <w:t>…</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p>
    <w:p>
      <w:pPr>
        <w:pStyle w:val="32"/>
        <w:spacing w:line="360" w:lineRule="auto"/>
        <w:ind w:left="0" w:firstLine="0" w:firstLineChars="0"/>
        <w:rPr>
          <w:rFonts w:ascii="仿宋" w:eastAsia="仿宋" w:cs="仿宋_GB2312"/>
        </w:rPr>
      </w:pPr>
      <w:r>
        <w:rPr>
          <w:rFonts w:hint="eastAsia" w:ascii="仿宋" w:eastAsia="仿宋" w:cs="仿宋_GB2312"/>
        </w:rPr>
        <w:t>（4）资信文件扫描件（如果要求提供） ……………………………（页码）</w:t>
      </w:r>
    </w:p>
    <w:p>
      <w:pPr>
        <w:pStyle w:val="32"/>
        <w:spacing w:line="360" w:lineRule="auto"/>
        <w:ind w:left="0" w:firstLine="0" w:firstLineChars="0"/>
        <w:rPr>
          <w:rFonts w:ascii="仿宋" w:eastAsia="仿宋" w:cs="仿宋_GB2312"/>
        </w:rPr>
      </w:pPr>
      <w:r>
        <w:rPr>
          <w:rFonts w:hint="eastAsia" w:ascii="仿宋" w:eastAsia="仿宋" w:cs="仿宋_GB2312"/>
        </w:rPr>
        <w:t>（5）</w:t>
      </w:r>
      <w:r>
        <w:rPr>
          <w:rFonts w:hint="eastAsia" w:ascii="仿宋" w:eastAsia="仿宋" w:cs="仿宋_GB2312"/>
          <w:lang w:val="zh-CN"/>
        </w:rPr>
        <w:t>主要业绩证明</w:t>
      </w:r>
      <w:r>
        <w:rPr>
          <w:rFonts w:hint="eastAsia" w:ascii="仿宋" w:eastAsia="仿宋" w:cs="仿宋_GB2312"/>
        </w:rPr>
        <w:t xml:space="preserve"> </w:t>
      </w:r>
      <w:r>
        <w:rPr>
          <w:rFonts w:hint="eastAsia" w:ascii="仿宋" w:eastAsia="仿宋" w:cs="仿宋_GB2312"/>
          <w:lang w:val="zh-CN"/>
        </w:rPr>
        <w:t>……………………………………………………</w:t>
      </w:r>
      <w:r>
        <w:rPr>
          <w:rFonts w:hint="eastAsia" w:ascii="仿宋" w:eastAsia="仿宋" w:cs="仿宋_GB2312"/>
        </w:rPr>
        <w:t>（页码）</w:t>
      </w:r>
    </w:p>
    <w:p>
      <w:pPr>
        <w:pStyle w:val="32"/>
        <w:spacing w:line="360" w:lineRule="auto"/>
        <w:ind w:left="0" w:firstLine="0" w:firstLineChars="0"/>
        <w:rPr>
          <w:rFonts w:ascii="仿宋" w:eastAsia="仿宋" w:cs="仿宋"/>
        </w:rPr>
      </w:pPr>
      <w:bookmarkStart w:id="419" w:name="OLE_LINK7"/>
      <w:bookmarkStart w:id="420" w:name="OLE_LINK6"/>
      <w:bookmarkStart w:id="421" w:name="OLE_LINK5"/>
      <w:r>
        <w:rPr>
          <w:rFonts w:hint="eastAsia" w:ascii="仿宋" w:eastAsia="仿宋" w:cs="仿宋"/>
        </w:rPr>
        <w:t>（6）其他商务文件或说明 ……………………………………………（页码）</w:t>
      </w:r>
      <w:bookmarkEnd w:id="419"/>
      <w:bookmarkEnd w:id="420"/>
    </w:p>
    <w:bookmarkEnd w:id="421"/>
    <w:p>
      <w:pPr>
        <w:spacing w:line="360" w:lineRule="auto"/>
        <w:outlineLvl w:val="0"/>
        <w:rPr>
          <w:rFonts w:ascii="仿宋" w:hAnsi="仿宋" w:eastAsia="仿宋" w:cs="仿宋_GB2312"/>
          <w:kern w:val="0"/>
          <w:sz w:val="24"/>
        </w:rPr>
      </w:pPr>
      <w:r>
        <w:rPr>
          <w:rFonts w:hint="eastAsia" w:ascii="仿宋" w:hAnsi="仿宋" w:eastAsia="仿宋" w:cs="仿宋_GB2312"/>
          <w:kern w:val="0"/>
          <w:sz w:val="24"/>
        </w:rPr>
        <w:t>（</w:t>
      </w:r>
      <w:r>
        <w:rPr>
          <w:rFonts w:hint="eastAsia" w:ascii="仿宋" w:hAnsi="仿宋" w:eastAsia="仿宋" w:cs="仿宋_GB2312"/>
          <w:kern w:val="0"/>
          <w:sz w:val="24"/>
          <w:lang w:val="en-US" w:eastAsia="zh-CN"/>
        </w:rPr>
        <w:t>7</w:t>
      </w:r>
      <w:r>
        <w:rPr>
          <w:rFonts w:hint="eastAsia" w:ascii="仿宋" w:hAnsi="仿宋" w:eastAsia="仿宋" w:cs="仿宋_GB2312"/>
          <w:kern w:val="0"/>
          <w:sz w:val="24"/>
        </w:rPr>
        <w:t>）</w:t>
      </w:r>
      <w:r>
        <w:rPr>
          <w:rFonts w:hint="eastAsia" w:ascii="仿宋" w:hAnsi="仿宋" w:eastAsia="仿宋" w:cs="仿宋"/>
          <w:color w:val="auto"/>
          <w:sz w:val="24"/>
          <w:szCs w:val="24"/>
          <w:highlight w:val="none"/>
        </w:rPr>
        <w:t>整体服务方案</w:t>
      </w:r>
      <w:r>
        <w:rPr>
          <w:rFonts w:hint="eastAsia" w:ascii="仿宋" w:hAnsi="仿宋" w:eastAsia="仿宋" w:cs="仿宋"/>
          <w:color w:val="auto"/>
          <w:sz w:val="24"/>
          <w:szCs w:val="24"/>
          <w:highlight w:val="none"/>
          <w:lang w:val="en-US" w:eastAsia="zh-CN"/>
        </w:rPr>
        <w:t>及公司管理体系</w:t>
      </w:r>
      <w:r>
        <w:rPr>
          <w:rFonts w:hint="eastAsia" w:ascii="仿宋" w:hAnsi="仿宋" w:eastAsia="仿宋" w:cs="仿宋_GB2312"/>
          <w:kern w:val="0"/>
          <w:sz w:val="24"/>
        </w:rPr>
        <w:t>………………………………… （页码）</w:t>
      </w:r>
    </w:p>
    <w:p>
      <w:pPr>
        <w:spacing w:line="360" w:lineRule="auto"/>
        <w:outlineLvl w:val="0"/>
        <w:rPr>
          <w:rFonts w:ascii="仿宋" w:hAnsi="仿宋" w:eastAsia="仿宋" w:cs="仿宋_GB2312"/>
          <w:kern w:val="0"/>
          <w:sz w:val="24"/>
        </w:rPr>
      </w:pPr>
      <w:r>
        <w:rPr>
          <w:rFonts w:hint="eastAsia" w:ascii="仿宋" w:hAnsi="仿宋" w:eastAsia="仿宋" w:cs="仿宋_GB2312"/>
          <w:kern w:val="0"/>
          <w:sz w:val="24"/>
        </w:rPr>
        <w:t>（</w:t>
      </w:r>
      <w:r>
        <w:rPr>
          <w:rFonts w:hint="eastAsia" w:ascii="仿宋" w:hAnsi="仿宋" w:eastAsia="仿宋" w:cs="仿宋_GB2312"/>
          <w:kern w:val="0"/>
          <w:sz w:val="24"/>
          <w:lang w:val="en-US" w:eastAsia="zh-CN"/>
        </w:rPr>
        <w:t>8</w:t>
      </w:r>
      <w:r>
        <w:rPr>
          <w:rFonts w:hint="eastAsia" w:ascii="仿宋" w:hAnsi="仿宋" w:eastAsia="仿宋" w:cs="仿宋_GB2312"/>
          <w:kern w:val="0"/>
          <w:sz w:val="24"/>
        </w:rPr>
        <w:t>）</w:t>
      </w:r>
      <w:r>
        <w:rPr>
          <w:rFonts w:hint="eastAsia" w:ascii="仿宋" w:hAnsi="仿宋" w:eastAsia="仿宋" w:cs="仿宋"/>
          <w:color w:val="auto"/>
          <w:sz w:val="24"/>
          <w:szCs w:val="24"/>
          <w:highlight w:val="none"/>
        </w:rPr>
        <w:t>项目进场及移交方案</w:t>
      </w:r>
      <w:r>
        <w:rPr>
          <w:rFonts w:hint="eastAsia" w:ascii="仿宋" w:hAnsi="仿宋" w:eastAsia="仿宋" w:cs="仿宋_GB2312"/>
          <w:kern w:val="0"/>
          <w:sz w:val="24"/>
        </w:rPr>
        <w:t>…………………………………………… （页码）</w:t>
      </w:r>
    </w:p>
    <w:p>
      <w:pPr>
        <w:spacing w:line="360" w:lineRule="auto"/>
        <w:rPr>
          <w:rFonts w:ascii="仿宋" w:hAnsi="仿宋" w:eastAsia="仿宋" w:cs="仿宋_GB2312"/>
          <w:kern w:val="0"/>
          <w:sz w:val="24"/>
        </w:rPr>
      </w:pPr>
      <w:r>
        <w:rPr>
          <w:rFonts w:hint="eastAsia" w:ascii="仿宋" w:hAnsi="仿宋" w:eastAsia="仿宋" w:cs="仿宋_GB2312"/>
          <w:kern w:val="0"/>
          <w:sz w:val="24"/>
        </w:rPr>
        <w:t>（</w:t>
      </w:r>
      <w:r>
        <w:rPr>
          <w:rFonts w:hint="eastAsia" w:ascii="仿宋" w:hAnsi="仿宋" w:eastAsia="仿宋" w:cs="仿宋_GB2312"/>
          <w:kern w:val="0"/>
          <w:sz w:val="24"/>
          <w:lang w:val="en-US" w:eastAsia="zh-CN"/>
        </w:rPr>
        <w:t>9</w:t>
      </w:r>
      <w:r>
        <w:rPr>
          <w:rFonts w:hint="eastAsia" w:ascii="仿宋" w:hAnsi="仿宋" w:eastAsia="仿宋" w:cs="仿宋_GB2312"/>
          <w:kern w:val="0"/>
          <w:sz w:val="24"/>
        </w:rPr>
        <w:t>）拟投入本项目的各服务内容所需的设备与工具……………… （页码）</w:t>
      </w:r>
    </w:p>
    <w:p>
      <w:pPr>
        <w:spacing w:line="360" w:lineRule="auto"/>
        <w:rPr>
          <w:rFonts w:hint="eastAsia" w:ascii="仿宋" w:hAnsi="仿宋" w:eastAsia="仿宋" w:cs="仿宋_GB2312"/>
          <w:kern w:val="0"/>
          <w:sz w:val="24"/>
        </w:rPr>
      </w:pPr>
      <w:r>
        <w:rPr>
          <w:rFonts w:hint="eastAsia" w:ascii="仿宋" w:hAnsi="仿宋" w:eastAsia="仿宋" w:cs="仿宋_GB2312"/>
          <w:kern w:val="0"/>
          <w:sz w:val="24"/>
        </w:rPr>
        <w:t>（1</w:t>
      </w:r>
      <w:r>
        <w:rPr>
          <w:rFonts w:hint="eastAsia" w:ascii="仿宋" w:hAnsi="仿宋" w:eastAsia="仿宋" w:cs="仿宋_GB2312"/>
          <w:kern w:val="0"/>
          <w:sz w:val="24"/>
          <w:lang w:val="en-US" w:eastAsia="zh-CN"/>
        </w:rPr>
        <w:t>0</w:t>
      </w:r>
      <w:r>
        <w:rPr>
          <w:rFonts w:hint="eastAsia" w:ascii="仿宋" w:hAnsi="仿宋" w:eastAsia="仿宋" w:cs="仿宋_GB2312"/>
          <w:kern w:val="0"/>
          <w:sz w:val="24"/>
        </w:rPr>
        <w:t>）劳动力投入计划…………………………………………………（页码）</w:t>
      </w:r>
    </w:p>
    <w:p>
      <w:pPr>
        <w:pStyle w:val="2"/>
      </w:pPr>
      <w:r>
        <w:rPr>
          <w:rFonts w:hint="eastAsia" w:ascii="仿宋" w:hAnsi="仿宋" w:eastAsia="仿宋" w:cs="仿宋_GB2312"/>
          <w:kern w:val="0"/>
          <w:sz w:val="24"/>
        </w:rPr>
        <w:t>（1</w:t>
      </w:r>
      <w:r>
        <w:rPr>
          <w:rFonts w:hint="eastAsia" w:ascii="仿宋" w:hAnsi="仿宋" w:eastAsia="仿宋" w:cs="仿宋_GB2312"/>
          <w:kern w:val="0"/>
          <w:sz w:val="24"/>
          <w:lang w:val="en-US" w:eastAsia="zh-CN"/>
        </w:rPr>
        <w:t>1</w:t>
      </w:r>
      <w:r>
        <w:rPr>
          <w:rFonts w:hint="eastAsia" w:ascii="仿宋" w:hAnsi="仿宋" w:eastAsia="仿宋" w:cs="仿宋_GB2312"/>
          <w:kern w:val="0"/>
          <w:sz w:val="24"/>
        </w:rPr>
        <w:t>）</w:t>
      </w:r>
      <w:r>
        <w:rPr>
          <w:rFonts w:hint="eastAsia" w:ascii="仿宋" w:hAnsi="仿宋" w:eastAsia="仿宋" w:cs="仿宋"/>
          <w:sz w:val="24"/>
          <w:lang w:val="zh-CN"/>
        </w:rPr>
        <w:t>安全文明、环境保护施工措施</w:t>
      </w:r>
      <w:r>
        <w:rPr>
          <w:rFonts w:hint="eastAsia" w:ascii="仿宋" w:hAnsi="仿宋" w:eastAsia="仿宋" w:cs="仿宋_GB2312"/>
          <w:kern w:val="0"/>
          <w:sz w:val="24"/>
        </w:rPr>
        <w:t>…………………………………（页码）</w:t>
      </w:r>
    </w:p>
    <w:p>
      <w:pPr>
        <w:spacing w:line="360" w:lineRule="auto"/>
        <w:rPr>
          <w:rFonts w:ascii="仿宋" w:hAnsi="仿宋" w:eastAsia="仿宋" w:cs="仿宋_GB2312"/>
          <w:kern w:val="0"/>
          <w:sz w:val="24"/>
        </w:rPr>
      </w:pPr>
      <w:r>
        <w:rPr>
          <w:rFonts w:hint="eastAsia" w:ascii="仿宋" w:hAnsi="仿宋" w:eastAsia="仿宋" w:cs="仿宋_GB2312"/>
          <w:kern w:val="0"/>
          <w:sz w:val="24"/>
        </w:rPr>
        <w:t>（12）</w:t>
      </w:r>
      <w:r>
        <w:rPr>
          <w:rFonts w:hint="eastAsia" w:ascii="仿宋" w:hAnsi="仿宋" w:eastAsia="仿宋" w:cs="仿宋_GB2312"/>
          <w:kern w:val="0"/>
          <w:sz w:val="24"/>
          <w:lang w:val="zh-CN"/>
        </w:rPr>
        <w:t>服务人员交纳费用承诺表………………………………………</w:t>
      </w:r>
      <w:r>
        <w:rPr>
          <w:rFonts w:hint="eastAsia" w:ascii="仿宋" w:hAnsi="仿宋" w:eastAsia="仿宋" w:cs="仿宋_GB2312"/>
          <w:kern w:val="0"/>
          <w:sz w:val="24"/>
        </w:rPr>
        <w:t>（页码）</w:t>
      </w:r>
    </w:p>
    <w:p>
      <w:pPr>
        <w:spacing w:line="360" w:lineRule="auto"/>
        <w:rPr>
          <w:rFonts w:ascii="仿宋" w:hAnsi="仿宋" w:eastAsia="仿宋" w:cs="仿宋_GB2312"/>
          <w:kern w:val="0"/>
          <w:sz w:val="24"/>
        </w:rPr>
      </w:pPr>
      <w:r>
        <w:rPr>
          <w:rFonts w:hint="eastAsia" w:ascii="仿宋" w:hAnsi="仿宋" w:eastAsia="仿宋" w:cs="仿宋_GB2312"/>
          <w:kern w:val="0"/>
          <w:sz w:val="24"/>
        </w:rPr>
        <w:t>（13）</w:t>
      </w:r>
      <w:r>
        <w:rPr>
          <w:rFonts w:hint="eastAsia" w:ascii="仿宋" w:hAnsi="仿宋" w:eastAsia="仿宋" w:cs="仿宋_GB2312"/>
          <w:kern w:val="0"/>
          <w:sz w:val="24"/>
          <w:lang w:val="zh-CN"/>
        </w:rPr>
        <w:t>合理化建议………………………………………………………</w:t>
      </w:r>
      <w:r>
        <w:rPr>
          <w:rFonts w:hint="eastAsia" w:ascii="仿宋" w:hAnsi="仿宋" w:eastAsia="仿宋" w:cs="仿宋_GB2312"/>
          <w:kern w:val="0"/>
          <w:sz w:val="24"/>
        </w:rPr>
        <w:t>（页码）</w:t>
      </w:r>
    </w:p>
    <w:p>
      <w:pPr>
        <w:spacing w:line="360" w:lineRule="auto"/>
      </w:pPr>
      <w:r>
        <w:rPr>
          <w:rFonts w:hint="eastAsia" w:ascii="仿宋" w:hAnsi="仿宋" w:eastAsia="仿宋" w:cs="仿宋_GB2312"/>
          <w:kern w:val="0"/>
          <w:sz w:val="24"/>
        </w:rPr>
        <w:t>（14）</w:t>
      </w:r>
      <w:r>
        <w:rPr>
          <w:rFonts w:hint="eastAsia" w:ascii="仿宋" w:hAnsi="仿宋" w:eastAsia="仿宋" w:cs="仿宋_GB2312"/>
          <w:kern w:val="0"/>
          <w:sz w:val="24"/>
          <w:lang w:val="zh-CN"/>
        </w:rPr>
        <w:t>优惠条件及特殊承诺……………………………………………</w:t>
      </w:r>
      <w:r>
        <w:rPr>
          <w:rFonts w:hint="eastAsia" w:ascii="仿宋" w:hAnsi="仿宋" w:eastAsia="仿宋" w:cs="仿宋_GB2312"/>
          <w:kern w:val="0"/>
          <w:sz w:val="24"/>
        </w:rPr>
        <w:t>（页码）</w:t>
      </w:r>
    </w:p>
    <w:p>
      <w:pPr>
        <w:spacing w:line="360" w:lineRule="auto"/>
        <w:rPr>
          <w:rFonts w:ascii="仿宋" w:hAnsi="仿宋" w:eastAsia="仿宋" w:cs="仿宋_GB2312"/>
          <w:b/>
          <w:bCs/>
          <w:sz w:val="24"/>
        </w:rPr>
      </w:pPr>
      <w:r>
        <w:rPr>
          <w:rFonts w:hint="eastAsia" w:ascii="仿宋" w:hAnsi="仿宋" w:eastAsia="仿宋" w:cs="仿宋_GB2312"/>
          <w:kern w:val="0"/>
          <w:sz w:val="24"/>
        </w:rPr>
        <w:t>（15）</w:t>
      </w:r>
      <w:r>
        <w:rPr>
          <w:rFonts w:hint="eastAsia" w:ascii="仿宋" w:hAnsi="仿宋" w:eastAsia="仿宋" w:cs="仿宋_GB2312"/>
          <w:kern w:val="0"/>
          <w:sz w:val="24"/>
          <w:lang w:val="zh-CN"/>
        </w:rPr>
        <w:t>技术和服务偏离说明……………………………………………</w:t>
      </w:r>
      <w:r>
        <w:rPr>
          <w:rFonts w:hint="eastAsia" w:ascii="仿宋" w:hAnsi="仿宋" w:eastAsia="仿宋" w:cs="仿宋_GB2312"/>
          <w:kern w:val="0"/>
          <w:sz w:val="24"/>
        </w:rPr>
        <w:t>（页码）</w:t>
      </w:r>
    </w:p>
    <w:p>
      <w:pPr>
        <w:spacing w:line="360" w:lineRule="auto"/>
        <w:rPr>
          <w:rFonts w:ascii="仿宋" w:hAnsi="仿宋" w:eastAsia="仿宋" w:cs="仿宋_GB2312"/>
          <w:kern w:val="0"/>
          <w:sz w:val="24"/>
        </w:rPr>
      </w:pPr>
      <w:r>
        <w:rPr>
          <w:rFonts w:hint="eastAsia" w:ascii="仿宋" w:hAnsi="仿宋" w:eastAsia="仿宋" w:cs="仿宋_GB2312"/>
          <w:kern w:val="0"/>
          <w:sz w:val="24"/>
        </w:rPr>
        <w:t>（16）</w:t>
      </w:r>
      <w:r>
        <w:rPr>
          <w:rFonts w:hint="eastAsia" w:ascii="仿宋" w:hAnsi="仿宋" w:eastAsia="仿宋" w:cs="仿宋_GB2312"/>
          <w:kern w:val="0"/>
          <w:sz w:val="24"/>
          <w:lang w:val="zh-CN"/>
        </w:rPr>
        <w:t>关于对招标文件中有关条款的拒绝声明………………………</w:t>
      </w:r>
      <w:r>
        <w:rPr>
          <w:rFonts w:hint="eastAsia" w:ascii="仿宋" w:hAnsi="仿宋" w:eastAsia="仿宋" w:cs="仿宋_GB2312"/>
          <w:kern w:val="0"/>
          <w:sz w:val="24"/>
        </w:rPr>
        <w:t>（页码）</w:t>
      </w:r>
    </w:p>
    <w:p>
      <w:pPr>
        <w:spacing w:line="360" w:lineRule="auto"/>
        <w:rPr>
          <w:rFonts w:ascii="仿宋" w:hAnsi="仿宋" w:eastAsia="仿宋" w:cs="仿宋_GB2312"/>
          <w:kern w:val="0"/>
          <w:sz w:val="24"/>
        </w:rPr>
      </w:pPr>
      <w:r>
        <w:rPr>
          <w:rFonts w:hint="eastAsia" w:ascii="仿宋" w:hAnsi="仿宋" w:eastAsia="仿宋" w:cs="仿宋_GB2312"/>
          <w:kern w:val="0"/>
          <w:sz w:val="24"/>
        </w:rPr>
        <w:t>（17）</w:t>
      </w:r>
      <w:r>
        <w:rPr>
          <w:rFonts w:hint="eastAsia" w:ascii="仿宋" w:hAnsi="仿宋" w:eastAsia="仿宋" w:cs="仿宋_GB2312"/>
          <w:kern w:val="0"/>
          <w:sz w:val="24"/>
          <w:lang w:val="zh-CN"/>
        </w:rPr>
        <w:t>认为需要的其他技术文件或说明………………………………</w:t>
      </w:r>
      <w:r>
        <w:rPr>
          <w:rFonts w:hint="eastAsia" w:ascii="仿宋" w:hAnsi="仿宋" w:eastAsia="仿宋" w:cs="仿宋_GB2312"/>
          <w:kern w:val="0"/>
          <w:sz w:val="24"/>
        </w:rPr>
        <w:t>（页码）</w:t>
      </w:r>
    </w:p>
    <w:p>
      <w:pPr>
        <w:spacing w:line="360" w:lineRule="auto"/>
        <w:rPr>
          <w:rFonts w:ascii="仿宋" w:hAnsi="仿宋" w:eastAsia="仿宋" w:cs="仿宋_GB2312"/>
          <w:kern w:val="0"/>
          <w:sz w:val="24"/>
        </w:rPr>
      </w:pPr>
      <w:r>
        <w:rPr>
          <w:rFonts w:hint="eastAsia" w:ascii="仿宋" w:hAnsi="仿宋" w:eastAsia="仿宋" w:cs="仿宋_GB2312"/>
          <w:kern w:val="0"/>
          <w:sz w:val="24"/>
        </w:rPr>
        <w:t>（18）</w:t>
      </w:r>
      <w:r>
        <w:rPr>
          <w:rFonts w:hint="eastAsia" w:ascii="仿宋" w:hAnsi="仿宋" w:eastAsia="仿宋" w:cs="仿宋_GB2312"/>
          <w:kern w:val="0"/>
          <w:sz w:val="24"/>
          <w:lang w:val="zh-CN"/>
        </w:rPr>
        <w:t>关于招标文件中有关无效标条款（符合性要求）的声明……</w:t>
      </w:r>
      <w:r>
        <w:rPr>
          <w:rFonts w:hint="eastAsia" w:ascii="仿宋" w:hAnsi="仿宋" w:eastAsia="仿宋" w:cs="仿宋_GB2312"/>
          <w:kern w:val="0"/>
          <w:sz w:val="24"/>
        </w:rPr>
        <w:t>（页码）</w:t>
      </w:r>
    </w:p>
    <w:p>
      <w:pPr>
        <w:spacing w:line="360" w:lineRule="auto"/>
        <w:ind w:firstLine="480" w:firstLineChars="200"/>
        <w:rPr>
          <w:rFonts w:ascii="仿宋" w:hAnsi="仿宋" w:eastAsia="仿宋" w:cs="仿宋_GB2312"/>
          <w:kern w:val="0"/>
          <w:sz w:val="24"/>
        </w:rPr>
      </w:pPr>
    </w:p>
    <w:p>
      <w:pPr>
        <w:spacing w:line="360" w:lineRule="auto"/>
        <w:rPr>
          <w:rFonts w:ascii="仿宋" w:hAnsi="仿宋" w:eastAsia="仿宋" w:cs="仿宋_GB2312"/>
          <w:b/>
          <w:bCs/>
          <w:sz w:val="24"/>
        </w:rPr>
      </w:pPr>
      <w:r>
        <w:rPr>
          <w:rFonts w:hint="eastAsia" w:ascii="仿宋" w:hAnsi="仿宋" w:eastAsia="仿宋" w:cs="仿宋_GB2312"/>
          <w:b/>
          <w:bCs/>
          <w:sz w:val="24"/>
        </w:rPr>
        <w:t>注：以上目录是基本格式要求，各投标人可根据自身情况进一步细化。</w:t>
      </w: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rPr>
          <w:rFonts w:ascii="仿宋" w:hAnsi="仿宋" w:eastAsia="仿宋" w:cs="仿宋_GB2312"/>
          <w:b/>
          <w:kern w:val="0"/>
          <w:sz w:val="32"/>
          <w:szCs w:val="32"/>
          <w:lang w:val="zh-CN"/>
        </w:rPr>
      </w:pPr>
    </w:p>
    <w:p>
      <w:pPr>
        <w:snapToGrid w:val="0"/>
        <w:spacing w:line="360" w:lineRule="auto"/>
        <w:jc w:val="center"/>
        <w:rPr>
          <w:rFonts w:hint="eastAsia" w:ascii="仿宋" w:hAnsi="仿宋" w:eastAsia="仿宋" w:cs="仿宋_GB2312"/>
          <w:b/>
          <w:kern w:val="0"/>
          <w:sz w:val="30"/>
          <w:szCs w:val="30"/>
          <w:lang w:val="zh-CN"/>
        </w:rPr>
        <w:sectPr>
          <w:footerReference r:id="rId19" w:type="first"/>
          <w:footerReference r:id="rId18" w:type="default"/>
          <w:pgSz w:w="11906" w:h="16838"/>
          <w:pgMar w:top="1440" w:right="1800" w:bottom="1440" w:left="1800" w:header="851" w:footer="992" w:gutter="0"/>
          <w:pgNumType w:fmt="decimal"/>
          <w:cols w:space="720" w:num="1"/>
          <w:titlePg/>
          <w:docGrid w:linePitch="312" w:charSpace="0"/>
        </w:sectPr>
      </w:pPr>
    </w:p>
    <w:p>
      <w:pPr>
        <w:snapToGrid w:val="0"/>
        <w:spacing w:line="360" w:lineRule="auto"/>
        <w:jc w:val="center"/>
        <w:rPr>
          <w:rFonts w:ascii="仿宋" w:hAnsi="仿宋" w:eastAsia="仿宋" w:cs="仿宋_GB2312"/>
          <w:b/>
          <w:sz w:val="30"/>
          <w:szCs w:val="30"/>
        </w:rPr>
      </w:pPr>
      <w:r>
        <w:rPr>
          <w:rFonts w:hint="eastAsia" w:ascii="仿宋" w:hAnsi="仿宋" w:eastAsia="仿宋" w:cs="仿宋_GB2312"/>
          <w:b/>
          <w:kern w:val="0"/>
          <w:sz w:val="30"/>
          <w:szCs w:val="30"/>
          <w:lang w:val="zh-CN"/>
        </w:rPr>
        <w:t>一、</w:t>
      </w:r>
      <w:r>
        <w:rPr>
          <w:rFonts w:hint="eastAsia" w:ascii="仿宋" w:hAnsi="仿宋" w:eastAsia="仿宋" w:cs="仿宋_GB2312"/>
          <w:b/>
          <w:sz w:val="30"/>
          <w:szCs w:val="30"/>
        </w:rPr>
        <w:t>营业执照(或事业法人登记证或其他工商等登记证明材料)扫描件（投标人为自然人的，提供自然人的身份证明）（扫描件）</w:t>
      </w:r>
    </w:p>
    <w:p>
      <w:pPr>
        <w:pStyle w:val="15"/>
        <w:rPr>
          <w:sz w:val="30"/>
          <w:szCs w:val="30"/>
        </w:rPr>
      </w:pPr>
    </w:p>
    <w:p>
      <w:pPr>
        <w:snapToGrid w:val="0"/>
        <w:spacing w:line="360" w:lineRule="auto"/>
        <w:jc w:val="center"/>
        <w:rPr>
          <w:rFonts w:ascii="仿宋" w:hAnsi="仿宋" w:eastAsia="仿宋" w:cs="仿宋_GB2312"/>
          <w:b/>
          <w:kern w:val="0"/>
          <w:sz w:val="30"/>
          <w:szCs w:val="30"/>
          <w:lang w:val="zh-CN"/>
        </w:rPr>
      </w:pPr>
      <w:r>
        <w:rPr>
          <w:rFonts w:hint="eastAsia" w:ascii="仿宋" w:hAnsi="仿宋" w:eastAsia="仿宋" w:cs="仿宋_GB2312"/>
          <w:b/>
          <w:kern w:val="0"/>
          <w:sz w:val="30"/>
          <w:szCs w:val="30"/>
          <w:lang w:val="zh-CN"/>
        </w:rPr>
        <w:t>二、法定代表人授权书</w:t>
      </w:r>
    </w:p>
    <w:p>
      <w:pPr>
        <w:snapToGrid w:val="0"/>
        <w:spacing w:line="360" w:lineRule="auto"/>
        <w:ind w:firstLine="576"/>
        <w:rPr>
          <w:rFonts w:ascii="仿宋" w:hAnsi="仿宋" w:eastAsia="仿宋" w:cs="仿宋_GB2312"/>
          <w:kern w:val="0"/>
          <w:sz w:val="24"/>
        </w:rPr>
      </w:pPr>
      <w:r>
        <w:rPr>
          <w:rFonts w:hint="eastAsia" w:ascii="仿宋" w:hAnsi="仿宋" w:eastAsia="仿宋" w:cs="仿宋_GB2312"/>
          <w:kern w:val="0"/>
          <w:sz w:val="24"/>
          <w:lang w:val="zh-CN"/>
        </w:rPr>
        <w:t>兹委派我公司</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先生/女士(其在本公司的职务是：</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 xml:space="preserve"> ，身份证号码：</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联系电话：</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手机：</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传真：</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)，代表我公司全权处理</w:t>
      </w:r>
      <w:r>
        <w:rPr>
          <w:rFonts w:hint="eastAsia" w:ascii="仿宋" w:hAnsi="仿宋" w:eastAsia="仿宋" w:cs="仿宋_GB2312"/>
          <w:sz w:val="24"/>
          <w:lang w:eastAsia="zh-CN"/>
        </w:rPr>
        <w:t>杭州钱塘新区下沙区块公共卫生间物业化管理服务</w:t>
      </w:r>
      <w:r>
        <w:rPr>
          <w:rFonts w:ascii="仿宋" w:hAnsi="仿宋" w:eastAsia="仿宋" w:cs="仿宋_GB2312"/>
          <w:sz w:val="24"/>
        </w:rPr>
        <w:t>项目</w:t>
      </w:r>
      <w:r>
        <w:rPr>
          <w:rFonts w:hint="eastAsia" w:ascii="仿宋" w:hAnsi="仿宋" w:eastAsia="仿宋" w:cs="仿宋_GB2312"/>
          <w:sz w:val="24"/>
          <w:highlight w:val="yellow"/>
          <w:lang w:val="en-US" w:eastAsia="zh-CN"/>
        </w:rPr>
        <w:t>标项</w:t>
      </w:r>
      <w:r>
        <w:rPr>
          <w:rFonts w:hint="eastAsia" w:ascii="仿宋" w:hAnsi="仿宋" w:eastAsia="仿宋" w:cs="仿宋_GB2312"/>
          <w:sz w:val="24"/>
          <w:highlight w:val="yellow"/>
          <w:u w:val="single"/>
          <w:lang w:val="en-US" w:eastAsia="zh-CN"/>
        </w:rPr>
        <w:t xml:space="preserve">  </w:t>
      </w:r>
      <w:r>
        <w:rPr>
          <w:rFonts w:hint="eastAsia" w:ascii="仿宋" w:hAnsi="仿宋" w:eastAsia="仿宋" w:cs="仿宋_GB2312"/>
          <w:kern w:val="0"/>
          <w:sz w:val="24"/>
          <w:lang w:val="zh-CN"/>
        </w:rPr>
        <w:t>【编号：QTXQ-GK-2021-001】政府采购投标的一切事项，若中标则全权代表本公司签订相关合同，并负责处理合同履行等事宜。</w:t>
      </w:r>
    </w:p>
    <w:p>
      <w:pPr>
        <w:snapToGrid w:val="0"/>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 xml:space="preserve">    本授权书有效期：自   年 月  日起至  年  月  日止。</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 xml:space="preserve">    特此告知。</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 xml:space="preserve">                                            投标人名称(公章)：</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 xml:space="preserve">                                      法定代表人(签字或盖章)：</w:t>
      </w:r>
    </w:p>
    <w:p>
      <w:pPr>
        <w:snapToGrid w:val="0"/>
        <w:spacing w:line="360" w:lineRule="auto"/>
        <w:ind w:right="240"/>
        <w:jc w:val="right"/>
        <w:rPr>
          <w:rFonts w:ascii="仿宋" w:hAnsi="仿宋" w:eastAsia="仿宋" w:cs="仿宋_GB2312"/>
          <w:kern w:val="0"/>
          <w:sz w:val="24"/>
          <w:lang w:val="zh-CN"/>
        </w:rPr>
      </w:pPr>
      <w:r>
        <w:rPr>
          <w:rFonts w:hint="eastAsia" w:ascii="仿宋" w:hAnsi="仿宋" w:eastAsia="仿宋" w:cs="仿宋_GB2312"/>
          <w:kern w:val="0"/>
          <w:sz w:val="24"/>
          <w:lang w:val="zh-CN"/>
        </w:rPr>
        <w:t>签发日期：  年  月   日</w:t>
      </w:r>
    </w:p>
    <w:p>
      <w:pPr>
        <w:pStyle w:val="28"/>
        <w:spacing w:line="360" w:lineRule="auto"/>
        <w:rPr>
          <w:rFonts w:ascii="仿宋" w:hAnsi="仿宋" w:eastAsia="仿宋"/>
          <w:bCs/>
          <w:sz w:val="24"/>
        </w:rPr>
      </w:pPr>
      <w:r>
        <w:rPr>
          <w:rFonts w:hint="eastAsia" w:ascii="仿宋" w:hAnsi="仿宋" w:eastAsia="仿宋"/>
          <w:bCs/>
          <w:sz w:val="24"/>
        </w:rPr>
        <w:t>附：法定代表人及其授权代表的身份证（扫描件）</w:t>
      </w:r>
    </w:p>
    <w:p>
      <w:pPr>
        <w:pStyle w:val="28"/>
        <w:spacing w:line="360" w:lineRule="auto"/>
        <w:rPr>
          <w:rFonts w:ascii="仿宋" w:hAnsi="仿宋" w:eastAsia="仿宋"/>
          <w:bCs/>
          <w:sz w:val="24"/>
        </w:rPr>
      </w:pPr>
      <w:r>
        <w:rPr>
          <w:rFonts w:hint="eastAsia" w:ascii="仿宋" w:hAnsi="仿宋" w:eastAsia="仿宋"/>
          <w:bCs/>
          <w:sz w:val="24"/>
        </w:rPr>
        <w:t>法定代表人身份证件扫描件：</w:t>
      </w:r>
    </w:p>
    <w:tbl>
      <w:tblPr>
        <w:tblStyle w:val="1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9" w:hRule="atLeast"/>
          <w:jc w:val="center"/>
        </w:trPr>
        <w:tc>
          <w:tcPr>
            <w:tcW w:w="9207" w:type="dxa"/>
          </w:tcPr>
          <w:p>
            <w:pPr>
              <w:pStyle w:val="28"/>
              <w:spacing w:line="360" w:lineRule="auto"/>
              <w:rPr>
                <w:rFonts w:ascii="仿宋" w:hAnsi="仿宋" w:eastAsia="仿宋" w:cs="MT Extra"/>
                <w:bCs/>
                <w:sz w:val="24"/>
              </w:rPr>
            </w:pPr>
            <w:r>
              <w:rPr>
                <w:rFonts w:hint="eastAsia" w:ascii="仿宋" w:hAnsi="仿宋" w:eastAsia="仿宋" w:cs="MT Extra"/>
                <w:bCs/>
                <w:sz w:val="24"/>
              </w:rPr>
              <w:t>正面</w:t>
            </w:r>
            <w:r>
              <w:rPr>
                <w:rFonts w:ascii="仿宋" w:hAnsi="仿宋" w:eastAsia="仿宋" w:cs="MT Extra"/>
                <w:bCs/>
                <w:sz w:val="24"/>
              </w:rPr>
              <w:t>：</w:t>
            </w:r>
            <w:r>
              <w:rPr>
                <w:rFonts w:hint="eastAsia" w:ascii="仿宋" w:hAnsi="仿宋" w:eastAsia="仿宋" w:cs="MT Extra"/>
                <w:bCs/>
                <w:sz w:val="24"/>
              </w:rPr>
              <w:t xml:space="preserve">                                 反面</w:t>
            </w:r>
            <w:r>
              <w:rPr>
                <w:rFonts w:ascii="仿宋" w:hAnsi="仿宋" w:eastAsia="仿宋" w:cs="MT Extra"/>
                <w:bCs/>
                <w:sz w:val="24"/>
              </w:rPr>
              <w:t>：</w:t>
            </w:r>
          </w:p>
          <w:p>
            <w:pPr>
              <w:pStyle w:val="28"/>
              <w:spacing w:line="360" w:lineRule="auto"/>
              <w:rPr>
                <w:rFonts w:ascii="仿宋" w:hAnsi="仿宋" w:eastAsia="仿宋" w:cs="MT Extra"/>
                <w:bCs/>
                <w:sz w:val="24"/>
              </w:rPr>
            </w:pPr>
          </w:p>
          <w:p>
            <w:pPr>
              <w:pStyle w:val="28"/>
              <w:spacing w:line="360" w:lineRule="auto"/>
              <w:rPr>
                <w:rFonts w:ascii="仿宋" w:hAnsi="仿宋" w:eastAsia="仿宋" w:cs="MT Extra"/>
                <w:bCs/>
                <w:sz w:val="24"/>
              </w:rPr>
            </w:pPr>
          </w:p>
          <w:p>
            <w:pPr>
              <w:pStyle w:val="28"/>
              <w:spacing w:line="360" w:lineRule="auto"/>
              <w:rPr>
                <w:rFonts w:ascii="仿宋" w:hAnsi="仿宋" w:eastAsia="仿宋" w:cs="MT Extra"/>
                <w:bCs/>
                <w:sz w:val="24"/>
              </w:rPr>
            </w:pPr>
          </w:p>
          <w:p>
            <w:pPr>
              <w:pStyle w:val="28"/>
              <w:spacing w:line="360" w:lineRule="auto"/>
              <w:rPr>
                <w:rFonts w:ascii="仿宋" w:hAnsi="仿宋" w:eastAsia="仿宋" w:cs="MT Extra"/>
                <w:bCs/>
                <w:sz w:val="24"/>
              </w:rPr>
            </w:pPr>
          </w:p>
        </w:tc>
      </w:tr>
    </w:tbl>
    <w:p>
      <w:pPr>
        <w:pStyle w:val="28"/>
        <w:spacing w:line="360" w:lineRule="auto"/>
        <w:rPr>
          <w:rFonts w:ascii="仿宋" w:hAnsi="仿宋" w:eastAsia="仿宋"/>
          <w:bCs/>
          <w:sz w:val="24"/>
        </w:rPr>
      </w:pPr>
      <w:r>
        <w:rPr>
          <w:rFonts w:hint="eastAsia" w:ascii="仿宋" w:hAnsi="仿宋" w:eastAsia="仿宋"/>
          <w:bCs/>
          <w:sz w:val="24"/>
        </w:rPr>
        <w:t>授权代表身份证件扫描件：</w:t>
      </w:r>
    </w:p>
    <w:tbl>
      <w:tblPr>
        <w:tblStyle w:val="1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9207" w:type="dxa"/>
          </w:tcPr>
          <w:p>
            <w:pPr>
              <w:pStyle w:val="28"/>
              <w:spacing w:line="360" w:lineRule="auto"/>
              <w:rPr>
                <w:rFonts w:ascii="仿宋" w:hAnsi="仿宋" w:eastAsia="仿宋" w:cs="MT Extra"/>
                <w:bCs/>
                <w:sz w:val="24"/>
              </w:rPr>
            </w:pPr>
            <w:r>
              <w:rPr>
                <w:rFonts w:hint="eastAsia" w:ascii="仿宋" w:hAnsi="仿宋" w:eastAsia="仿宋" w:cs="MT Extra"/>
                <w:bCs/>
                <w:sz w:val="24"/>
              </w:rPr>
              <w:t>正面</w:t>
            </w:r>
            <w:r>
              <w:rPr>
                <w:rFonts w:ascii="仿宋" w:hAnsi="仿宋" w:eastAsia="仿宋" w:cs="MT Extra"/>
                <w:bCs/>
                <w:sz w:val="24"/>
              </w:rPr>
              <w:t>：</w:t>
            </w:r>
            <w:r>
              <w:rPr>
                <w:rFonts w:hint="eastAsia" w:ascii="仿宋" w:hAnsi="仿宋" w:eastAsia="仿宋" w:cs="MT Extra"/>
                <w:bCs/>
                <w:sz w:val="24"/>
              </w:rPr>
              <w:t xml:space="preserve">                                 反面</w:t>
            </w:r>
            <w:r>
              <w:rPr>
                <w:rFonts w:ascii="仿宋" w:hAnsi="仿宋" w:eastAsia="仿宋" w:cs="MT Extra"/>
                <w:bCs/>
                <w:sz w:val="24"/>
              </w:rPr>
              <w:t>：</w:t>
            </w:r>
          </w:p>
          <w:p>
            <w:pPr>
              <w:pStyle w:val="28"/>
              <w:spacing w:line="360" w:lineRule="auto"/>
              <w:rPr>
                <w:rFonts w:ascii="仿宋" w:hAnsi="仿宋" w:eastAsia="仿宋" w:cs="MT Extra"/>
                <w:bCs/>
                <w:sz w:val="24"/>
              </w:rPr>
            </w:pPr>
          </w:p>
          <w:p>
            <w:pPr>
              <w:pStyle w:val="28"/>
              <w:spacing w:line="360" w:lineRule="auto"/>
              <w:rPr>
                <w:rFonts w:ascii="仿宋" w:hAnsi="仿宋" w:eastAsia="仿宋" w:cs="MT Extra"/>
                <w:bCs/>
                <w:sz w:val="24"/>
              </w:rPr>
            </w:pPr>
          </w:p>
          <w:p>
            <w:pPr>
              <w:pStyle w:val="28"/>
              <w:spacing w:line="360" w:lineRule="auto"/>
              <w:rPr>
                <w:rFonts w:ascii="仿宋" w:hAnsi="仿宋" w:eastAsia="仿宋" w:cs="MT Extra"/>
                <w:bCs/>
                <w:sz w:val="24"/>
              </w:rPr>
            </w:pPr>
          </w:p>
          <w:p>
            <w:pPr>
              <w:pStyle w:val="28"/>
              <w:spacing w:line="360" w:lineRule="auto"/>
              <w:rPr>
                <w:rFonts w:ascii="仿宋" w:hAnsi="仿宋" w:eastAsia="仿宋" w:cs="MT Extra"/>
                <w:bCs/>
                <w:sz w:val="24"/>
              </w:rPr>
            </w:pPr>
          </w:p>
        </w:tc>
      </w:tr>
    </w:tbl>
    <w:p>
      <w:pPr>
        <w:snapToGrid w:val="0"/>
        <w:spacing w:line="360" w:lineRule="auto"/>
        <w:jc w:val="center"/>
        <w:rPr>
          <w:rFonts w:ascii="仿宋" w:hAnsi="仿宋" w:eastAsia="仿宋" w:cs="仿宋_GB2312"/>
          <w:b/>
          <w:kern w:val="0"/>
          <w:sz w:val="30"/>
          <w:szCs w:val="30"/>
          <w:lang w:val="zh-CN"/>
        </w:rPr>
        <w:sectPr>
          <w:pgSz w:w="11906" w:h="16838"/>
          <w:pgMar w:top="1440" w:right="1800" w:bottom="1440" w:left="1800" w:header="851" w:footer="992" w:gutter="0"/>
          <w:pgNumType w:fmt="decimal"/>
          <w:cols w:space="720" w:num="1"/>
          <w:titlePg/>
          <w:docGrid w:linePitch="312" w:charSpace="0"/>
        </w:sectPr>
      </w:pPr>
    </w:p>
    <w:p>
      <w:pPr>
        <w:snapToGrid w:val="0"/>
        <w:spacing w:line="360" w:lineRule="auto"/>
        <w:jc w:val="center"/>
        <w:rPr>
          <w:rFonts w:ascii="仿宋" w:hAnsi="仿宋" w:eastAsia="仿宋" w:cs="仿宋_GB2312"/>
          <w:b/>
          <w:kern w:val="0"/>
          <w:sz w:val="30"/>
          <w:szCs w:val="30"/>
          <w:lang w:val="zh-CN"/>
        </w:rPr>
      </w:pPr>
      <w:r>
        <w:rPr>
          <w:rFonts w:hint="eastAsia" w:ascii="仿宋" w:hAnsi="仿宋" w:eastAsia="仿宋" w:cs="仿宋_GB2312"/>
          <w:b/>
          <w:kern w:val="0"/>
          <w:sz w:val="30"/>
          <w:szCs w:val="30"/>
          <w:lang w:val="zh-CN"/>
        </w:rPr>
        <w:t>联合体投标授权书（适用联合体投标）</w:t>
      </w:r>
    </w:p>
    <w:p>
      <w:pPr>
        <w:snapToGrid w:val="0"/>
        <w:spacing w:line="360" w:lineRule="auto"/>
        <w:ind w:firstLine="576"/>
        <w:rPr>
          <w:rFonts w:ascii="仿宋" w:hAnsi="仿宋" w:eastAsia="仿宋" w:cs="仿宋_GB2312"/>
          <w:kern w:val="0"/>
          <w:sz w:val="24"/>
        </w:rPr>
      </w:pPr>
      <w:r>
        <w:rPr>
          <w:rFonts w:hint="eastAsia" w:ascii="仿宋" w:hAnsi="仿宋" w:eastAsia="仿宋" w:cs="仿宋_GB2312"/>
          <w:kern w:val="0"/>
          <w:sz w:val="24"/>
          <w:lang w:val="zh-CN"/>
        </w:rPr>
        <w:t>兹委派</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公司</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先生/女士(其在该公司的职务是：</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 xml:space="preserve"> ，联系电话：</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手机：</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传真：</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公司</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先生/女士(其在该公司的职务是：</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 xml:space="preserve"> ，联系电话：</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手机：</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传真：</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)；……，代表本联合体全权处理</w:t>
      </w:r>
      <w:r>
        <w:rPr>
          <w:rFonts w:hint="eastAsia" w:ascii="仿宋" w:hAnsi="仿宋" w:eastAsia="仿宋" w:cs="仿宋_GB2312"/>
          <w:sz w:val="24"/>
          <w:lang w:eastAsia="zh-CN"/>
        </w:rPr>
        <w:t>杭州钱塘新区下沙区块公共卫生间物业化管理服务</w:t>
      </w:r>
      <w:r>
        <w:rPr>
          <w:rFonts w:ascii="仿宋" w:hAnsi="仿宋" w:eastAsia="仿宋" w:cs="仿宋_GB2312"/>
          <w:sz w:val="24"/>
        </w:rPr>
        <w:t>项目</w:t>
      </w:r>
      <w:r>
        <w:rPr>
          <w:rFonts w:hint="eastAsia" w:ascii="仿宋" w:hAnsi="仿宋" w:eastAsia="仿宋" w:cs="仿宋_GB2312"/>
          <w:sz w:val="24"/>
          <w:highlight w:val="yellow"/>
          <w:lang w:val="en-US" w:eastAsia="zh-CN"/>
        </w:rPr>
        <w:t>标项</w:t>
      </w:r>
      <w:r>
        <w:rPr>
          <w:rFonts w:hint="eastAsia" w:ascii="仿宋" w:hAnsi="仿宋" w:eastAsia="仿宋" w:cs="仿宋_GB2312"/>
          <w:sz w:val="24"/>
          <w:highlight w:val="yellow"/>
          <w:u w:val="single"/>
          <w:lang w:val="en-US" w:eastAsia="zh-CN"/>
        </w:rPr>
        <w:t xml:space="preserve">  </w:t>
      </w:r>
      <w:r>
        <w:rPr>
          <w:rFonts w:hint="eastAsia" w:ascii="仿宋" w:hAnsi="仿宋" w:eastAsia="仿宋" w:cs="仿宋_GB2312"/>
          <w:kern w:val="0"/>
          <w:sz w:val="24"/>
          <w:lang w:val="zh-CN"/>
        </w:rPr>
        <w:t>【编号：QTXQ-GK-2021-001】政府采购投标的一切事项，若中标则全权代表本联合体签订相关合同，并负责处理合同履行等事宜。</w:t>
      </w:r>
    </w:p>
    <w:p>
      <w:pPr>
        <w:snapToGrid w:val="0"/>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 xml:space="preserve">    本授权书有效期：自   年 月  日起至  年  月  日止。</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 xml:space="preserve">    特此告知。</w:t>
      </w:r>
    </w:p>
    <w:p>
      <w:pPr>
        <w:snapToGrid w:val="0"/>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单位：            （公章）         单位：          （公章）</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法定代表人：（签字或盖章）         法定代表人：（签字或盖章）</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日期：    年   月   日             日期：    年   月   日</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w:t>
      </w:r>
    </w:p>
    <w:p>
      <w:pPr>
        <w:pStyle w:val="28"/>
        <w:spacing w:line="360" w:lineRule="auto"/>
        <w:rPr>
          <w:rFonts w:ascii="仿宋" w:hAnsi="仿宋" w:eastAsia="仿宋"/>
          <w:bCs/>
          <w:sz w:val="24"/>
        </w:rPr>
      </w:pPr>
      <w:r>
        <w:rPr>
          <w:rFonts w:hint="eastAsia" w:ascii="仿宋" w:hAnsi="仿宋" w:eastAsia="仿宋"/>
          <w:bCs/>
          <w:sz w:val="24"/>
        </w:rPr>
        <w:t>附：法定代表人及其授权代表的身份证（扫描件）</w:t>
      </w:r>
    </w:p>
    <w:p>
      <w:pPr>
        <w:pStyle w:val="28"/>
        <w:spacing w:line="360" w:lineRule="auto"/>
        <w:rPr>
          <w:rFonts w:ascii="仿宋" w:hAnsi="仿宋" w:eastAsia="仿宋"/>
          <w:bCs/>
          <w:sz w:val="24"/>
        </w:rPr>
      </w:pPr>
      <w:r>
        <w:rPr>
          <w:rFonts w:hint="eastAsia" w:ascii="仿宋" w:hAnsi="仿宋" w:eastAsia="仿宋"/>
          <w:bCs/>
          <w:sz w:val="24"/>
        </w:rPr>
        <w:t>法定代表人身份证件扫描件：</w:t>
      </w:r>
    </w:p>
    <w:tbl>
      <w:tblPr>
        <w:tblStyle w:val="1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9207" w:type="dxa"/>
          </w:tcPr>
          <w:p>
            <w:pPr>
              <w:pStyle w:val="28"/>
              <w:spacing w:line="360" w:lineRule="auto"/>
              <w:rPr>
                <w:rFonts w:ascii="仿宋" w:hAnsi="仿宋" w:eastAsia="仿宋" w:cs="MT Extra"/>
                <w:bCs/>
                <w:sz w:val="24"/>
              </w:rPr>
            </w:pPr>
            <w:r>
              <w:rPr>
                <w:rFonts w:hint="eastAsia" w:ascii="仿宋" w:hAnsi="仿宋" w:eastAsia="仿宋" w:cs="MT Extra"/>
                <w:bCs/>
                <w:sz w:val="24"/>
              </w:rPr>
              <w:t>正面</w:t>
            </w:r>
            <w:r>
              <w:rPr>
                <w:rFonts w:ascii="仿宋" w:hAnsi="仿宋" w:eastAsia="仿宋" w:cs="MT Extra"/>
                <w:bCs/>
                <w:sz w:val="24"/>
              </w:rPr>
              <w:t>：</w:t>
            </w:r>
            <w:r>
              <w:rPr>
                <w:rFonts w:hint="eastAsia" w:ascii="仿宋" w:hAnsi="仿宋" w:eastAsia="仿宋" w:cs="MT Extra"/>
                <w:bCs/>
                <w:sz w:val="24"/>
              </w:rPr>
              <w:t xml:space="preserve">                                 反面</w:t>
            </w:r>
            <w:r>
              <w:rPr>
                <w:rFonts w:ascii="仿宋" w:hAnsi="仿宋" w:eastAsia="仿宋" w:cs="MT Extra"/>
                <w:bCs/>
                <w:sz w:val="24"/>
              </w:rPr>
              <w:t>：</w:t>
            </w:r>
          </w:p>
          <w:p>
            <w:pPr>
              <w:pStyle w:val="28"/>
              <w:spacing w:line="360" w:lineRule="auto"/>
              <w:rPr>
                <w:rFonts w:ascii="仿宋" w:hAnsi="仿宋" w:eastAsia="仿宋" w:cs="MT Extra"/>
                <w:bCs/>
                <w:sz w:val="24"/>
              </w:rPr>
            </w:pPr>
          </w:p>
          <w:p>
            <w:pPr>
              <w:pStyle w:val="28"/>
              <w:spacing w:line="360" w:lineRule="auto"/>
              <w:rPr>
                <w:rFonts w:ascii="仿宋" w:hAnsi="仿宋" w:eastAsia="仿宋" w:cs="MT Extr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9207" w:type="dxa"/>
          </w:tcPr>
          <w:p>
            <w:pPr>
              <w:pStyle w:val="28"/>
              <w:spacing w:line="360" w:lineRule="auto"/>
              <w:rPr>
                <w:rFonts w:ascii="仿宋" w:hAnsi="仿宋" w:eastAsia="仿宋" w:cs="MT Extra"/>
                <w:bCs/>
                <w:sz w:val="24"/>
              </w:rPr>
            </w:pPr>
            <w:r>
              <w:rPr>
                <w:rFonts w:hint="eastAsia" w:ascii="仿宋" w:hAnsi="仿宋" w:eastAsia="仿宋" w:cs="MT Extra"/>
                <w:bCs/>
                <w:sz w:val="24"/>
              </w:rPr>
              <w:t>正面</w:t>
            </w:r>
            <w:r>
              <w:rPr>
                <w:rFonts w:ascii="仿宋" w:hAnsi="仿宋" w:eastAsia="仿宋" w:cs="MT Extra"/>
                <w:bCs/>
                <w:sz w:val="24"/>
              </w:rPr>
              <w:t>：</w:t>
            </w:r>
            <w:r>
              <w:rPr>
                <w:rFonts w:hint="eastAsia" w:ascii="仿宋" w:hAnsi="仿宋" w:eastAsia="仿宋" w:cs="MT Extra"/>
                <w:bCs/>
                <w:sz w:val="24"/>
              </w:rPr>
              <w:t xml:space="preserve">                                 反面</w:t>
            </w:r>
            <w:r>
              <w:rPr>
                <w:rFonts w:ascii="仿宋" w:hAnsi="仿宋" w:eastAsia="仿宋" w:cs="MT Extra"/>
                <w:bCs/>
                <w:sz w:val="24"/>
              </w:rPr>
              <w:t>：</w:t>
            </w:r>
          </w:p>
          <w:p>
            <w:pPr>
              <w:pStyle w:val="28"/>
              <w:spacing w:line="360" w:lineRule="auto"/>
              <w:rPr>
                <w:rFonts w:ascii="仿宋" w:hAnsi="仿宋" w:eastAsia="仿宋" w:cs="MT Extra"/>
                <w:bCs/>
                <w:sz w:val="24"/>
              </w:rPr>
            </w:pPr>
          </w:p>
          <w:p>
            <w:pPr>
              <w:pStyle w:val="28"/>
              <w:spacing w:line="360" w:lineRule="auto"/>
              <w:rPr>
                <w:rFonts w:ascii="仿宋" w:hAnsi="仿宋" w:eastAsia="仿宋" w:cs="MT Extra"/>
                <w:bCs/>
                <w:sz w:val="24"/>
              </w:rPr>
            </w:pPr>
          </w:p>
        </w:tc>
      </w:tr>
    </w:tbl>
    <w:p>
      <w:pPr>
        <w:pStyle w:val="28"/>
        <w:spacing w:line="360" w:lineRule="auto"/>
        <w:rPr>
          <w:rFonts w:ascii="仿宋" w:hAnsi="仿宋" w:eastAsia="仿宋"/>
          <w:bCs/>
          <w:sz w:val="24"/>
        </w:rPr>
      </w:pPr>
      <w:r>
        <w:rPr>
          <w:rFonts w:hint="eastAsia" w:ascii="仿宋" w:hAnsi="仿宋" w:eastAsia="仿宋"/>
          <w:bCs/>
          <w:sz w:val="24"/>
        </w:rPr>
        <w:t>授权代表身份证件扫描件：</w:t>
      </w:r>
    </w:p>
    <w:tbl>
      <w:tblPr>
        <w:tblStyle w:val="1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9207" w:type="dxa"/>
          </w:tcPr>
          <w:p>
            <w:pPr>
              <w:pStyle w:val="28"/>
              <w:spacing w:line="360" w:lineRule="auto"/>
              <w:rPr>
                <w:rFonts w:ascii="仿宋" w:hAnsi="仿宋" w:eastAsia="仿宋" w:cs="MT Extra"/>
                <w:bCs/>
                <w:sz w:val="24"/>
              </w:rPr>
            </w:pPr>
            <w:r>
              <w:rPr>
                <w:rFonts w:hint="eastAsia" w:ascii="仿宋" w:hAnsi="仿宋" w:eastAsia="仿宋" w:cs="MT Extra"/>
                <w:bCs/>
                <w:sz w:val="24"/>
              </w:rPr>
              <w:t>正面</w:t>
            </w:r>
            <w:r>
              <w:rPr>
                <w:rFonts w:ascii="仿宋" w:hAnsi="仿宋" w:eastAsia="仿宋" w:cs="MT Extra"/>
                <w:bCs/>
                <w:sz w:val="24"/>
              </w:rPr>
              <w:t>：</w:t>
            </w:r>
            <w:r>
              <w:rPr>
                <w:rFonts w:hint="eastAsia" w:ascii="仿宋" w:hAnsi="仿宋" w:eastAsia="仿宋" w:cs="MT Extra"/>
                <w:bCs/>
                <w:sz w:val="24"/>
              </w:rPr>
              <w:t xml:space="preserve">                                 反面</w:t>
            </w:r>
            <w:r>
              <w:rPr>
                <w:rFonts w:ascii="仿宋" w:hAnsi="仿宋" w:eastAsia="仿宋" w:cs="MT Extra"/>
                <w:bCs/>
                <w:sz w:val="24"/>
              </w:rPr>
              <w:t>：</w:t>
            </w:r>
          </w:p>
          <w:p>
            <w:pPr>
              <w:pStyle w:val="28"/>
              <w:spacing w:line="360" w:lineRule="auto"/>
              <w:rPr>
                <w:rFonts w:ascii="仿宋" w:hAnsi="仿宋" w:eastAsia="仿宋" w:cs="MT Extra"/>
                <w:bCs/>
                <w:sz w:val="24"/>
              </w:rPr>
            </w:pPr>
          </w:p>
          <w:p>
            <w:pPr>
              <w:pStyle w:val="28"/>
              <w:spacing w:line="360" w:lineRule="auto"/>
              <w:rPr>
                <w:rFonts w:ascii="仿宋" w:hAnsi="仿宋" w:eastAsia="仿宋" w:cs="MT Extra"/>
                <w:bCs/>
                <w:sz w:val="24"/>
              </w:rPr>
            </w:pPr>
          </w:p>
          <w:p>
            <w:pPr>
              <w:pStyle w:val="28"/>
              <w:spacing w:line="360" w:lineRule="auto"/>
              <w:rPr>
                <w:rFonts w:ascii="仿宋" w:hAnsi="仿宋" w:eastAsia="仿宋" w:cs="MT Extra"/>
                <w:bCs/>
                <w:sz w:val="24"/>
              </w:rPr>
            </w:pPr>
          </w:p>
        </w:tc>
      </w:tr>
    </w:tbl>
    <w:p>
      <w:pPr>
        <w:pStyle w:val="2"/>
        <w:rPr>
          <w:lang w:val="zh-CN"/>
        </w:rPr>
        <w:sectPr>
          <w:pgSz w:w="11906" w:h="16838"/>
          <w:pgMar w:top="1440" w:right="1800" w:bottom="1440" w:left="1800" w:header="851" w:footer="992" w:gutter="0"/>
          <w:pgNumType w:fmt="decimal"/>
          <w:cols w:space="720" w:num="1"/>
          <w:titlePg/>
          <w:docGrid w:linePitch="312" w:charSpace="0"/>
        </w:sectPr>
      </w:pPr>
    </w:p>
    <w:p>
      <w:pPr>
        <w:snapToGrid w:val="0"/>
        <w:spacing w:before="50" w:after="50" w:line="360" w:lineRule="auto"/>
        <w:jc w:val="center"/>
        <w:rPr>
          <w:rFonts w:ascii="仿宋" w:hAnsi="仿宋" w:eastAsia="仿宋" w:cs="仿宋_GB2312"/>
          <w:b/>
          <w:sz w:val="30"/>
          <w:szCs w:val="30"/>
        </w:rPr>
      </w:pPr>
      <w:r>
        <w:rPr>
          <w:rFonts w:hint="eastAsia" w:ascii="仿宋" w:hAnsi="仿宋" w:eastAsia="仿宋" w:cs="仿宋_GB2312"/>
          <w:b/>
          <w:sz w:val="30"/>
          <w:szCs w:val="30"/>
        </w:rPr>
        <w:t>三、联合体协议</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甲方：</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乙方：</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各方经协商一致，决定组成一个联合体，以一个投标人的身份就杭州市公共资源交易中心钱塘新区分中心组织实施的</w:t>
      </w:r>
      <w:r>
        <w:rPr>
          <w:rFonts w:hint="eastAsia" w:ascii="仿宋" w:hAnsi="仿宋" w:eastAsia="仿宋" w:cs="仿宋_GB2312"/>
          <w:sz w:val="24"/>
          <w:lang w:eastAsia="zh-CN"/>
        </w:rPr>
        <w:t>杭州钱塘新区下沙区块公共卫生间物业化管理服务</w:t>
      </w:r>
      <w:r>
        <w:rPr>
          <w:rFonts w:ascii="仿宋" w:hAnsi="仿宋" w:eastAsia="仿宋" w:cs="仿宋_GB2312"/>
          <w:sz w:val="24"/>
        </w:rPr>
        <w:t>项目</w:t>
      </w:r>
      <w:r>
        <w:rPr>
          <w:rFonts w:hint="eastAsia" w:ascii="仿宋" w:hAnsi="仿宋" w:eastAsia="仿宋" w:cs="仿宋_GB2312"/>
          <w:sz w:val="24"/>
          <w:highlight w:val="yellow"/>
          <w:lang w:val="en-US" w:eastAsia="zh-CN"/>
        </w:rPr>
        <w:t>标项</w:t>
      </w:r>
      <w:r>
        <w:rPr>
          <w:rFonts w:hint="eastAsia" w:ascii="仿宋" w:hAnsi="仿宋" w:eastAsia="仿宋" w:cs="仿宋_GB2312"/>
          <w:sz w:val="24"/>
          <w:highlight w:val="yellow"/>
          <w:u w:val="single"/>
          <w:lang w:val="en-US" w:eastAsia="zh-CN"/>
        </w:rPr>
        <w:t xml:space="preserve">  </w:t>
      </w:r>
      <w:r>
        <w:rPr>
          <w:rFonts w:hint="eastAsia" w:ascii="仿宋" w:hAnsi="仿宋" w:eastAsia="仿宋" w:cs="仿宋_GB2312"/>
          <w:kern w:val="0"/>
          <w:sz w:val="24"/>
          <w:lang w:val="zh-CN"/>
        </w:rPr>
        <w:t>【QTXQ-GK-2021-001】共同投标。</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一、各方一致决定，</w:t>
      </w:r>
      <w:r>
        <w:rPr>
          <w:rFonts w:hint="eastAsia" w:ascii="仿宋" w:hAnsi="仿宋" w:eastAsia="仿宋" w:cs="Arial"/>
          <w:sz w:val="24"/>
        </w:rPr>
        <w:t>指定</w:t>
      </w:r>
      <w:r>
        <w:rPr>
          <w:rFonts w:hint="eastAsia" w:ascii="仿宋" w:hAnsi="仿宋" w:eastAsia="仿宋"/>
          <w:u w:val="single"/>
        </w:rPr>
        <w:t xml:space="preserve">   </w:t>
      </w:r>
      <w:r>
        <w:rPr>
          <w:rFonts w:hint="eastAsia" w:ascii="仿宋" w:hAnsi="仿宋" w:eastAsia="仿宋" w:cs="Arial"/>
          <w:sz w:val="24"/>
        </w:rPr>
        <w:t>方牵头人，代表所有联合体成员负责投标和合同实施阶段的主办、协调工作</w:t>
      </w: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二、</w:t>
      </w:r>
      <w:r>
        <w:rPr>
          <w:rFonts w:hint="eastAsia" w:ascii="仿宋" w:hAnsi="仿宋" w:eastAsia="仿宋" w:cs="Arial"/>
          <w:sz w:val="24"/>
        </w:rPr>
        <w:t>所有联合体成员各方法定代表人签署授权书，授权书载明的</w:t>
      </w:r>
      <w:r>
        <w:rPr>
          <w:rFonts w:hint="eastAsia" w:ascii="仿宋" w:hAnsi="仿宋" w:eastAsia="仿宋"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三、本次联合投标中，分工如下：甲方承担的工作和义务为：</w:t>
      </w:r>
      <w:r>
        <w:rPr>
          <w:rFonts w:hint="eastAsia" w:ascii="仿宋" w:hAnsi="仿宋" w:eastAsia="仿宋"/>
          <w:u w:val="single"/>
        </w:rPr>
        <w:t xml:space="preserve">             </w:t>
      </w:r>
      <w:r>
        <w:rPr>
          <w:rFonts w:hint="eastAsia" w:ascii="仿宋" w:hAnsi="仿宋" w:eastAsia="仿宋" w:cs="仿宋_GB2312"/>
          <w:kern w:val="0"/>
          <w:sz w:val="24"/>
          <w:lang w:val="zh-CN"/>
        </w:rPr>
        <w:t>；乙方承担的工作和义务为：</w:t>
      </w:r>
      <w:r>
        <w:rPr>
          <w:rFonts w:hint="eastAsia" w:ascii="仿宋" w:hAnsi="仿宋" w:eastAsia="仿宋"/>
          <w:u w:val="single"/>
        </w:rPr>
        <w:t xml:space="preserve">            </w:t>
      </w:r>
      <w:r>
        <w:rPr>
          <w:rFonts w:hint="eastAsia" w:ascii="仿宋" w:hAnsi="仿宋" w:eastAsia="仿宋" w:cs="仿宋_GB2312"/>
          <w:kern w:val="0"/>
          <w:sz w:val="24"/>
          <w:lang w:val="zh-CN"/>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四、如果中标，</w:t>
      </w:r>
      <w:r>
        <w:rPr>
          <w:rFonts w:hint="eastAsia" w:ascii="仿宋" w:hAnsi="仿宋" w:eastAsia="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五、有关本次联合投标的其他事宜：</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3、本协议提交采购人、采购机构后，联合体各方不得以任何形式对上述内容进行修改或撤销。</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甲方单位：            （公章）          乙方单位：          （公章）</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日期：    年   月   日                 日期：    年   月   日</w:t>
      </w:r>
    </w:p>
    <w:p>
      <w:pPr>
        <w:pStyle w:val="2"/>
        <w:rPr>
          <w:lang w:val="zh-CN"/>
        </w:rPr>
        <w:sectPr>
          <w:pgSz w:w="11906" w:h="16838"/>
          <w:pgMar w:top="1440" w:right="1800" w:bottom="1440" w:left="1800" w:header="851" w:footer="992" w:gutter="0"/>
          <w:pgNumType w:fmt="decimal"/>
          <w:cols w:space="720" w:num="1"/>
          <w:titlePg/>
          <w:docGrid w:linePitch="312" w:charSpace="0"/>
        </w:sectPr>
      </w:pPr>
    </w:p>
    <w:p>
      <w:pPr>
        <w:spacing w:line="360" w:lineRule="auto"/>
        <w:jc w:val="center"/>
        <w:rPr>
          <w:rFonts w:ascii="仿宋" w:hAnsi="仿宋" w:eastAsia="仿宋" w:cs="仿宋_GB2312"/>
          <w:b/>
          <w:sz w:val="32"/>
          <w:szCs w:val="32"/>
        </w:rPr>
      </w:pPr>
      <w:r>
        <w:rPr>
          <w:rFonts w:hint="eastAsia" w:ascii="仿宋" w:hAnsi="仿宋" w:eastAsia="仿宋" w:cs="仿宋_GB2312"/>
          <w:b/>
          <w:sz w:val="30"/>
          <w:szCs w:val="30"/>
        </w:rPr>
        <w:t>四、资信文件扫描件（如果要求提供）</w:t>
      </w:r>
    </w:p>
    <w:p>
      <w:pPr>
        <w:spacing w:line="360" w:lineRule="auto"/>
        <w:jc w:val="center"/>
        <w:rPr>
          <w:rFonts w:ascii="仿宋" w:hAnsi="仿宋" w:eastAsia="仿宋" w:cs="仿宋_GB2312"/>
          <w:b/>
          <w:bCs/>
          <w:sz w:val="32"/>
          <w:szCs w:val="32"/>
        </w:rPr>
      </w:pPr>
      <w:r>
        <w:rPr>
          <w:rFonts w:hint="eastAsia" w:ascii="仿宋" w:hAnsi="仿宋" w:eastAsia="仿宋" w:cs="仿宋_GB2312"/>
          <w:sz w:val="24"/>
        </w:rPr>
        <w:t>（由投标人根</w:t>
      </w:r>
      <w:r>
        <w:rPr>
          <w:rFonts w:hint="eastAsia" w:ascii="仿宋" w:hAnsi="仿宋" w:eastAsia="仿宋" w:cs="仿宋_GB2312"/>
          <w:sz w:val="24"/>
          <w:lang w:val="en-US" w:eastAsia="zh-CN"/>
        </w:rPr>
        <w:t>具体评标标准</w:t>
      </w:r>
      <w:r>
        <w:rPr>
          <w:rFonts w:hint="eastAsia" w:ascii="仿宋" w:hAnsi="仿宋" w:eastAsia="仿宋" w:cs="仿宋_GB2312"/>
          <w:sz w:val="24"/>
        </w:rPr>
        <w:t>要求编制）</w:t>
      </w:r>
    </w:p>
    <w:p>
      <w:pPr>
        <w:snapToGrid w:val="0"/>
        <w:spacing w:line="360" w:lineRule="auto"/>
        <w:jc w:val="center"/>
        <w:rPr>
          <w:rFonts w:hint="eastAsia" w:ascii="仿宋" w:hAnsi="仿宋" w:eastAsia="仿宋" w:cs="仿宋_GB2312"/>
          <w:b/>
          <w:bCs/>
          <w:sz w:val="30"/>
          <w:szCs w:val="30"/>
          <w:highlight w:val="none"/>
        </w:rPr>
      </w:pPr>
    </w:p>
    <w:p>
      <w:pPr>
        <w:snapToGrid w:val="0"/>
        <w:spacing w:line="360" w:lineRule="auto"/>
        <w:jc w:val="center"/>
        <w:rPr>
          <w:rFonts w:hint="eastAsia" w:ascii="仿宋" w:hAnsi="仿宋" w:eastAsia="仿宋" w:cs="仿宋_GB2312"/>
          <w:b/>
          <w:bCs/>
          <w:sz w:val="30"/>
          <w:szCs w:val="30"/>
          <w:highlight w:val="none"/>
          <w:lang w:eastAsia="zh-CN"/>
        </w:rPr>
      </w:pPr>
      <w:r>
        <w:rPr>
          <w:rFonts w:hint="eastAsia" w:ascii="仿宋" w:hAnsi="仿宋" w:eastAsia="仿宋" w:cs="仿宋_GB2312"/>
          <w:b/>
          <w:bCs/>
          <w:sz w:val="30"/>
          <w:szCs w:val="30"/>
          <w:highlight w:val="none"/>
        </w:rPr>
        <w:t>承诺函</w:t>
      </w:r>
      <w:r>
        <w:rPr>
          <w:rFonts w:hint="eastAsia" w:ascii="仿宋" w:hAnsi="仿宋" w:eastAsia="仿宋" w:cs="仿宋_GB2312"/>
          <w:b/>
          <w:bCs/>
          <w:sz w:val="30"/>
          <w:szCs w:val="30"/>
          <w:highlight w:val="none"/>
          <w:lang w:eastAsia="zh-CN"/>
        </w:rPr>
        <w:t>（</w:t>
      </w:r>
      <w:r>
        <w:rPr>
          <w:rFonts w:hint="eastAsia" w:ascii="仿宋" w:hAnsi="仿宋" w:eastAsia="仿宋" w:cs="仿宋_GB2312"/>
          <w:b/>
          <w:bCs/>
          <w:sz w:val="30"/>
          <w:szCs w:val="30"/>
          <w:highlight w:val="none"/>
          <w:lang w:val="en-US" w:eastAsia="zh-CN"/>
        </w:rPr>
        <w:t>环卫作业相关</w:t>
      </w:r>
      <w:r>
        <w:rPr>
          <w:rFonts w:hint="eastAsia" w:ascii="仿宋" w:hAnsi="仿宋" w:eastAsia="仿宋" w:cs="仿宋_GB2312"/>
          <w:b/>
          <w:bCs/>
          <w:sz w:val="30"/>
          <w:szCs w:val="30"/>
          <w:highlight w:val="none"/>
          <w:lang w:eastAsia="zh-CN"/>
        </w:rPr>
        <w:t>）</w:t>
      </w:r>
    </w:p>
    <w:p>
      <w:pPr>
        <w:pStyle w:val="2"/>
        <w:rPr>
          <w:highlight w:val="none"/>
        </w:rPr>
      </w:pPr>
    </w:p>
    <w:p>
      <w:pPr>
        <w:snapToGrid w:val="0"/>
        <w:spacing w:line="360" w:lineRule="auto"/>
        <w:rPr>
          <w:rFonts w:ascii="仿宋" w:hAnsi="仿宋" w:eastAsia="仿宋" w:cs="仿宋_GB2312"/>
          <w:sz w:val="24"/>
          <w:highlight w:val="none"/>
        </w:rPr>
      </w:pPr>
      <w:r>
        <w:rPr>
          <w:rFonts w:hint="eastAsia" w:ascii="仿宋" w:hAnsi="仿宋" w:eastAsia="仿宋" w:cs="仿宋_GB2312"/>
          <w:sz w:val="24"/>
          <w:lang w:eastAsia="zh-CN"/>
        </w:rPr>
        <w:t>杭州钱塘新区综合行政执法局</w:t>
      </w:r>
      <w:r>
        <w:rPr>
          <w:rFonts w:hint="eastAsia" w:ascii="仿宋" w:hAnsi="仿宋" w:eastAsia="仿宋" w:cs="仿宋_GB2312"/>
          <w:sz w:val="24"/>
        </w:rPr>
        <w:t>、杭州市公共资源交易中心钱塘新区分中心：</w:t>
      </w:r>
    </w:p>
    <w:p>
      <w:pPr>
        <w:snapToGrid w:val="0"/>
        <w:spacing w:line="360" w:lineRule="auto"/>
        <w:ind w:firstLine="480" w:firstLineChars="200"/>
        <w:rPr>
          <w:rFonts w:hint="default" w:ascii="仿宋" w:hAnsi="仿宋" w:eastAsia="仿宋" w:cs="仿宋_GB2312"/>
          <w:sz w:val="24"/>
          <w:highlight w:val="none"/>
          <w:lang w:val="en-US" w:eastAsia="zh-CN"/>
        </w:rPr>
      </w:pPr>
      <w:r>
        <w:rPr>
          <w:rFonts w:hint="eastAsia" w:ascii="仿宋" w:hAnsi="仿宋" w:eastAsia="仿宋" w:cs="仿宋_GB2312"/>
          <w:sz w:val="24"/>
          <w:highlight w:val="none"/>
        </w:rPr>
        <w:t>我方郑重承诺，</w:t>
      </w:r>
      <w:r>
        <w:rPr>
          <w:rFonts w:hint="eastAsia" w:ascii="仿宋" w:hAnsi="仿宋" w:eastAsia="仿宋" w:cs="仿宋_GB2312"/>
          <w:sz w:val="24"/>
          <w:highlight w:val="none"/>
          <w:lang w:val="en-US" w:eastAsia="zh-CN"/>
        </w:rPr>
        <w:t>在与</w:t>
      </w:r>
      <w:r>
        <w:rPr>
          <w:rFonts w:hint="eastAsia" w:ascii="仿宋" w:hAnsi="仿宋" w:eastAsia="仿宋" w:cs="仿宋"/>
          <w:color w:val="auto"/>
          <w:sz w:val="24"/>
          <w:szCs w:val="24"/>
          <w:highlight w:val="none"/>
        </w:rPr>
        <w:t>环卫作业相关</w:t>
      </w:r>
      <w:r>
        <w:rPr>
          <w:rFonts w:hint="eastAsia" w:ascii="仿宋" w:hAnsi="仿宋" w:eastAsia="仿宋" w:cs="仿宋"/>
          <w:color w:val="auto"/>
          <w:sz w:val="24"/>
          <w:szCs w:val="24"/>
          <w:highlight w:val="none"/>
          <w:lang w:val="en-US" w:eastAsia="zh-CN"/>
        </w:rPr>
        <w:t>中</w:t>
      </w:r>
      <w:r>
        <w:rPr>
          <w:rFonts w:hint="eastAsia" w:ascii="仿宋" w:hAnsi="仿宋" w:eastAsia="仿宋" w:cs="仿宋_GB2312"/>
          <w:sz w:val="24"/>
          <w:highlight w:val="none"/>
          <w:lang w:val="en-US" w:eastAsia="zh-CN"/>
        </w:rPr>
        <w:t>未被相关部门</w:t>
      </w:r>
      <w:r>
        <w:rPr>
          <w:rFonts w:hint="eastAsia" w:ascii="仿宋" w:hAnsi="仿宋" w:eastAsia="仿宋" w:cs="仿宋"/>
          <w:color w:val="auto"/>
          <w:sz w:val="24"/>
          <w:szCs w:val="24"/>
          <w:highlight w:val="none"/>
        </w:rPr>
        <w:t>通报批评</w:t>
      </w:r>
      <w:r>
        <w:rPr>
          <w:rFonts w:hint="eastAsia" w:ascii="仿宋" w:hAnsi="仿宋" w:eastAsia="仿宋" w:cs="仿宋"/>
          <w:color w:val="auto"/>
          <w:sz w:val="24"/>
          <w:szCs w:val="24"/>
          <w:highlight w:val="none"/>
          <w:lang w:eastAsia="zh-CN"/>
        </w:rPr>
        <w:t>。</w:t>
      </w:r>
      <w:r>
        <w:rPr>
          <w:rFonts w:hint="eastAsia" w:ascii="仿宋" w:hAnsi="仿宋" w:eastAsia="仿宋" w:cs="仿宋"/>
          <w:b/>
          <w:color w:val="auto"/>
          <w:sz w:val="24"/>
          <w:szCs w:val="24"/>
          <w:highlight w:val="none"/>
        </w:rPr>
        <w:t>若有隐瞒</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我方后果自负。</w:t>
      </w:r>
    </w:p>
    <w:p>
      <w:pPr>
        <w:snapToGrid w:val="0"/>
        <w:spacing w:line="360" w:lineRule="auto"/>
        <w:rPr>
          <w:rFonts w:ascii="仿宋" w:hAnsi="仿宋" w:eastAsia="仿宋" w:cs="仿宋_GB2312"/>
          <w:kern w:val="0"/>
          <w:sz w:val="24"/>
          <w:highlight w:val="none"/>
          <w:lang w:val="zh-CN"/>
        </w:rPr>
      </w:pPr>
      <w:r>
        <w:rPr>
          <w:rFonts w:ascii="仿宋" w:hAnsi="仿宋" w:eastAsia="仿宋" w:cs="仿宋_GB2312"/>
          <w:kern w:val="0"/>
          <w:sz w:val="24"/>
          <w:highlight w:val="none"/>
          <w:lang w:val="zh-CN"/>
        </w:rPr>
        <w:t xml:space="preserve">                                          </w:t>
      </w:r>
    </w:p>
    <w:p>
      <w:pPr>
        <w:autoSpaceDE w:val="0"/>
        <w:autoSpaceDN w:val="0"/>
        <w:spacing w:line="360" w:lineRule="auto"/>
        <w:ind w:firstLine="4560" w:firstLineChars="1900"/>
        <w:rPr>
          <w:rFonts w:ascii="仿宋" w:hAnsi="仿宋" w:eastAsia="仿宋" w:cs="仿宋_GB2312"/>
          <w:kern w:val="0"/>
          <w:sz w:val="24"/>
        </w:rPr>
      </w:pPr>
      <w:r>
        <w:rPr>
          <w:rFonts w:ascii="仿宋" w:hAnsi="仿宋" w:eastAsia="仿宋" w:cs="仿宋_GB2312"/>
          <w:kern w:val="0"/>
          <w:sz w:val="24"/>
          <w:highlight w:val="none"/>
          <w:lang w:val="zh-CN"/>
        </w:rPr>
        <w:t xml:space="preserve"> </w:t>
      </w:r>
      <w:r>
        <w:rPr>
          <w:rFonts w:hint="eastAsia" w:ascii="仿宋" w:hAnsi="仿宋" w:eastAsia="仿宋" w:cs="仿宋_GB2312"/>
          <w:kern w:val="0"/>
          <w:sz w:val="24"/>
        </w:rPr>
        <w:t xml:space="preserve">投标人名称（公章）：                       </w:t>
      </w:r>
    </w:p>
    <w:p>
      <w:pPr>
        <w:autoSpaceDE w:val="0"/>
        <w:autoSpaceDN w:val="0"/>
        <w:spacing w:line="360" w:lineRule="auto"/>
        <w:rPr>
          <w:rFonts w:ascii="仿宋" w:hAnsi="仿宋" w:eastAsia="仿宋" w:cs="仿宋_GB2312"/>
          <w:kern w:val="0"/>
          <w:sz w:val="24"/>
        </w:rPr>
      </w:pPr>
      <w:r>
        <w:rPr>
          <w:rFonts w:hint="eastAsia" w:ascii="仿宋" w:hAnsi="仿宋" w:eastAsia="仿宋" w:cs="仿宋_GB2312"/>
          <w:kern w:val="0"/>
          <w:sz w:val="24"/>
        </w:rPr>
        <w:t xml:space="preserve">                                     </w:t>
      </w:r>
      <w:r>
        <w:rPr>
          <w:rFonts w:hint="eastAsia" w:ascii="仿宋" w:hAnsi="仿宋" w:eastAsia="仿宋" w:cs="仿宋_GB2312"/>
          <w:kern w:val="0"/>
          <w:sz w:val="24"/>
          <w:lang w:val="en-US" w:eastAsia="zh-CN"/>
        </w:rPr>
        <w:t xml:space="preserve">  </w:t>
      </w:r>
      <w:r>
        <w:rPr>
          <w:rFonts w:hint="eastAsia" w:ascii="仿宋" w:hAnsi="仿宋" w:eastAsia="仿宋" w:cs="仿宋_GB2312"/>
          <w:kern w:val="0"/>
          <w:sz w:val="24"/>
        </w:rPr>
        <w:t>日期：  年  月   日</w:t>
      </w:r>
    </w:p>
    <w:p>
      <w:pPr>
        <w:snapToGrid w:val="0"/>
        <w:spacing w:line="360" w:lineRule="auto"/>
        <w:jc w:val="center"/>
        <w:rPr>
          <w:rFonts w:hint="eastAsia" w:ascii="仿宋" w:hAnsi="仿宋" w:eastAsia="仿宋" w:cs="仿宋_GB2312"/>
          <w:b/>
          <w:bCs/>
          <w:sz w:val="30"/>
          <w:szCs w:val="30"/>
          <w:highlight w:val="none"/>
        </w:rPr>
      </w:pPr>
    </w:p>
    <w:p>
      <w:pPr>
        <w:snapToGrid w:val="0"/>
        <w:spacing w:line="360" w:lineRule="auto"/>
        <w:jc w:val="center"/>
        <w:rPr>
          <w:rFonts w:hint="eastAsia" w:ascii="仿宋" w:hAnsi="仿宋" w:eastAsia="仿宋" w:cs="仿宋_GB2312"/>
          <w:b/>
          <w:bCs/>
          <w:sz w:val="30"/>
          <w:szCs w:val="30"/>
          <w:highlight w:val="none"/>
          <w:lang w:eastAsia="zh-CN"/>
        </w:rPr>
      </w:pPr>
      <w:r>
        <w:rPr>
          <w:rFonts w:hint="eastAsia" w:ascii="仿宋" w:hAnsi="仿宋" w:eastAsia="仿宋" w:cs="仿宋_GB2312"/>
          <w:b/>
          <w:bCs/>
          <w:sz w:val="30"/>
          <w:szCs w:val="30"/>
          <w:highlight w:val="none"/>
        </w:rPr>
        <w:t>承诺函</w:t>
      </w:r>
      <w:r>
        <w:rPr>
          <w:rFonts w:hint="eastAsia" w:ascii="仿宋" w:hAnsi="仿宋" w:eastAsia="仿宋" w:cs="仿宋_GB2312"/>
          <w:b/>
          <w:bCs/>
          <w:sz w:val="30"/>
          <w:szCs w:val="30"/>
          <w:highlight w:val="none"/>
          <w:lang w:eastAsia="zh-CN"/>
        </w:rPr>
        <w:t>（</w:t>
      </w:r>
      <w:r>
        <w:rPr>
          <w:rFonts w:hint="eastAsia" w:ascii="仿宋" w:hAnsi="仿宋" w:eastAsia="仿宋" w:cs="仿宋_GB2312"/>
          <w:b/>
          <w:bCs/>
          <w:sz w:val="30"/>
          <w:szCs w:val="30"/>
          <w:highlight w:val="none"/>
        </w:rPr>
        <w:t>员工薪资发放</w:t>
      </w:r>
      <w:r>
        <w:rPr>
          <w:rFonts w:hint="eastAsia" w:ascii="仿宋" w:hAnsi="仿宋" w:eastAsia="仿宋" w:cs="仿宋_GB2312"/>
          <w:b/>
          <w:bCs/>
          <w:sz w:val="30"/>
          <w:szCs w:val="30"/>
          <w:highlight w:val="none"/>
          <w:lang w:eastAsia="zh-CN"/>
        </w:rPr>
        <w:t>）</w:t>
      </w:r>
    </w:p>
    <w:p>
      <w:pPr>
        <w:pStyle w:val="2"/>
        <w:rPr>
          <w:highlight w:val="none"/>
        </w:rPr>
      </w:pPr>
    </w:p>
    <w:p>
      <w:pPr>
        <w:snapToGrid w:val="0"/>
        <w:spacing w:line="360" w:lineRule="auto"/>
        <w:rPr>
          <w:rFonts w:ascii="仿宋" w:hAnsi="仿宋" w:eastAsia="仿宋" w:cs="仿宋_GB2312"/>
          <w:sz w:val="24"/>
          <w:highlight w:val="none"/>
        </w:rPr>
      </w:pPr>
      <w:r>
        <w:rPr>
          <w:rFonts w:hint="eastAsia" w:ascii="仿宋" w:hAnsi="仿宋" w:eastAsia="仿宋" w:cs="仿宋_GB2312"/>
          <w:sz w:val="24"/>
          <w:lang w:eastAsia="zh-CN"/>
        </w:rPr>
        <w:t>杭州钱塘新区综合行政执法局</w:t>
      </w:r>
      <w:r>
        <w:rPr>
          <w:rFonts w:hint="eastAsia" w:ascii="仿宋" w:hAnsi="仿宋" w:eastAsia="仿宋" w:cs="仿宋_GB2312"/>
          <w:sz w:val="24"/>
        </w:rPr>
        <w:t>、杭州市公共资源交易中心钱塘新区分中心：</w:t>
      </w:r>
    </w:p>
    <w:p>
      <w:pPr>
        <w:snapToGrid w:val="0"/>
        <w:spacing w:line="360" w:lineRule="auto"/>
        <w:ind w:firstLine="480" w:firstLineChars="200"/>
        <w:rPr>
          <w:rFonts w:hint="default" w:ascii="仿宋" w:hAnsi="仿宋" w:eastAsia="仿宋" w:cs="仿宋_GB2312"/>
          <w:sz w:val="24"/>
          <w:highlight w:val="none"/>
          <w:lang w:val="en-US" w:eastAsia="zh-CN"/>
        </w:rPr>
      </w:pPr>
      <w:r>
        <w:rPr>
          <w:rFonts w:hint="eastAsia" w:ascii="仿宋" w:hAnsi="仿宋" w:eastAsia="仿宋" w:cs="仿宋_GB2312"/>
          <w:sz w:val="24"/>
          <w:highlight w:val="none"/>
        </w:rPr>
        <w:t>我方郑重承诺，</w:t>
      </w:r>
      <w:r>
        <w:rPr>
          <w:rFonts w:hint="eastAsia" w:ascii="仿宋" w:hAnsi="仿宋" w:eastAsia="仿宋" w:cs="仿宋_GB2312"/>
          <w:sz w:val="24"/>
          <w:highlight w:val="none"/>
          <w:lang w:val="en-US" w:eastAsia="zh-CN"/>
        </w:rPr>
        <w:t>我方</w:t>
      </w:r>
      <w:r>
        <w:rPr>
          <w:rFonts w:hint="eastAsia" w:ascii="仿宋" w:hAnsi="仿宋" w:eastAsia="仿宋" w:cs="仿宋"/>
          <w:color w:val="auto"/>
          <w:sz w:val="24"/>
          <w:szCs w:val="24"/>
          <w:highlight w:val="none"/>
        </w:rPr>
        <w:t>员工薪资发放规范及时</w:t>
      </w:r>
      <w:r>
        <w:rPr>
          <w:rFonts w:hint="eastAsia" w:ascii="仿宋" w:hAnsi="仿宋" w:eastAsia="仿宋" w:cs="仿宋"/>
          <w:color w:val="auto"/>
          <w:sz w:val="24"/>
          <w:szCs w:val="24"/>
          <w:highlight w:val="none"/>
          <w:lang w:eastAsia="zh-CN"/>
        </w:rPr>
        <w:t>，</w:t>
      </w:r>
      <w:r>
        <w:rPr>
          <w:rFonts w:hint="eastAsia" w:ascii="仿宋" w:hAnsi="仿宋" w:eastAsia="仿宋" w:cs="仿宋_GB2312"/>
          <w:sz w:val="24"/>
          <w:highlight w:val="none"/>
          <w:lang w:val="en-US" w:eastAsia="zh-CN"/>
        </w:rPr>
        <w:t>未被相关部门</w:t>
      </w:r>
      <w:r>
        <w:rPr>
          <w:rFonts w:hint="eastAsia" w:ascii="仿宋" w:hAnsi="仿宋" w:eastAsia="仿宋" w:cs="仿宋"/>
          <w:color w:val="auto"/>
          <w:sz w:val="24"/>
          <w:szCs w:val="24"/>
          <w:highlight w:val="none"/>
        </w:rPr>
        <w:t>通报批评</w:t>
      </w:r>
      <w:r>
        <w:rPr>
          <w:rFonts w:hint="eastAsia" w:ascii="仿宋" w:hAnsi="仿宋" w:eastAsia="仿宋" w:cs="仿宋"/>
          <w:color w:val="auto"/>
          <w:sz w:val="24"/>
          <w:szCs w:val="24"/>
          <w:highlight w:val="none"/>
          <w:lang w:eastAsia="zh-CN"/>
        </w:rPr>
        <w:t>。</w:t>
      </w:r>
      <w:r>
        <w:rPr>
          <w:rFonts w:hint="eastAsia" w:ascii="仿宋" w:hAnsi="仿宋" w:eastAsia="仿宋" w:cs="仿宋"/>
          <w:b/>
          <w:color w:val="auto"/>
          <w:sz w:val="24"/>
          <w:szCs w:val="24"/>
          <w:highlight w:val="none"/>
        </w:rPr>
        <w:t>若有隐瞒</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我方后果自负。</w:t>
      </w:r>
    </w:p>
    <w:p>
      <w:pPr>
        <w:snapToGrid w:val="0"/>
        <w:spacing w:line="360" w:lineRule="auto"/>
        <w:rPr>
          <w:rFonts w:ascii="仿宋" w:hAnsi="仿宋" w:eastAsia="仿宋" w:cs="仿宋_GB2312"/>
          <w:kern w:val="0"/>
          <w:sz w:val="24"/>
          <w:highlight w:val="none"/>
          <w:lang w:val="zh-CN"/>
        </w:rPr>
      </w:pPr>
      <w:r>
        <w:rPr>
          <w:rFonts w:ascii="仿宋" w:hAnsi="仿宋" w:eastAsia="仿宋" w:cs="仿宋_GB2312"/>
          <w:kern w:val="0"/>
          <w:sz w:val="24"/>
          <w:highlight w:val="none"/>
          <w:lang w:val="zh-CN"/>
        </w:rPr>
        <w:t xml:space="preserve">                                          </w:t>
      </w:r>
    </w:p>
    <w:p>
      <w:pPr>
        <w:autoSpaceDE w:val="0"/>
        <w:autoSpaceDN w:val="0"/>
        <w:spacing w:line="360" w:lineRule="auto"/>
        <w:ind w:firstLine="4560" w:firstLineChars="1900"/>
        <w:rPr>
          <w:rFonts w:ascii="仿宋" w:hAnsi="仿宋" w:eastAsia="仿宋" w:cs="仿宋_GB2312"/>
          <w:kern w:val="0"/>
          <w:sz w:val="24"/>
        </w:rPr>
      </w:pPr>
      <w:r>
        <w:rPr>
          <w:rFonts w:ascii="仿宋" w:hAnsi="仿宋" w:eastAsia="仿宋" w:cs="仿宋_GB2312"/>
          <w:kern w:val="0"/>
          <w:sz w:val="24"/>
          <w:highlight w:val="none"/>
          <w:lang w:val="zh-CN"/>
        </w:rPr>
        <w:t xml:space="preserve"> </w:t>
      </w:r>
      <w:r>
        <w:rPr>
          <w:rFonts w:hint="eastAsia" w:ascii="仿宋" w:hAnsi="仿宋" w:eastAsia="仿宋" w:cs="仿宋_GB2312"/>
          <w:kern w:val="0"/>
          <w:sz w:val="24"/>
        </w:rPr>
        <w:t xml:space="preserve">投标人名称（公章）：                       </w:t>
      </w:r>
    </w:p>
    <w:p>
      <w:pPr>
        <w:autoSpaceDE w:val="0"/>
        <w:autoSpaceDN w:val="0"/>
        <w:spacing w:line="360" w:lineRule="auto"/>
        <w:rPr>
          <w:rFonts w:ascii="仿宋" w:hAnsi="仿宋" w:eastAsia="仿宋" w:cs="仿宋_GB2312"/>
          <w:kern w:val="0"/>
          <w:sz w:val="24"/>
        </w:rPr>
      </w:pPr>
      <w:r>
        <w:rPr>
          <w:rFonts w:hint="eastAsia" w:ascii="仿宋" w:hAnsi="仿宋" w:eastAsia="仿宋" w:cs="仿宋_GB2312"/>
          <w:kern w:val="0"/>
          <w:sz w:val="24"/>
        </w:rPr>
        <w:t xml:space="preserve">                                     </w:t>
      </w:r>
      <w:r>
        <w:rPr>
          <w:rFonts w:hint="eastAsia" w:ascii="仿宋" w:hAnsi="仿宋" w:eastAsia="仿宋" w:cs="仿宋_GB2312"/>
          <w:kern w:val="0"/>
          <w:sz w:val="24"/>
          <w:lang w:val="en-US" w:eastAsia="zh-CN"/>
        </w:rPr>
        <w:t xml:space="preserve">  </w:t>
      </w:r>
      <w:r>
        <w:rPr>
          <w:rFonts w:hint="eastAsia" w:ascii="仿宋" w:hAnsi="仿宋" w:eastAsia="仿宋" w:cs="仿宋_GB2312"/>
          <w:kern w:val="0"/>
          <w:sz w:val="24"/>
        </w:rPr>
        <w:t>日期：  年  月   日</w:t>
      </w:r>
    </w:p>
    <w:p>
      <w:pPr>
        <w:snapToGrid w:val="0"/>
        <w:spacing w:line="360" w:lineRule="auto"/>
        <w:jc w:val="center"/>
        <w:rPr>
          <w:rFonts w:hint="eastAsia" w:ascii="仿宋" w:hAnsi="仿宋" w:eastAsia="仿宋" w:cs="仿宋_GB2312"/>
          <w:b/>
          <w:bCs/>
          <w:sz w:val="30"/>
          <w:szCs w:val="30"/>
          <w:highlight w:val="none"/>
        </w:rPr>
      </w:pPr>
    </w:p>
    <w:p>
      <w:pPr>
        <w:snapToGrid w:val="0"/>
        <w:spacing w:line="360" w:lineRule="auto"/>
        <w:jc w:val="center"/>
        <w:rPr>
          <w:rFonts w:hint="eastAsia" w:ascii="仿宋" w:hAnsi="仿宋" w:eastAsia="仿宋" w:cs="仿宋_GB2312"/>
          <w:b/>
          <w:bCs/>
          <w:sz w:val="30"/>
          <w:szCs w:val="30"/>
          <w:highlight w:val="none"/>
          <w:lang w:eastAsia="zh-CN"/>
        </w:rPr>
      </w:pPr>
      <w:r>
        <w:rPr>
          <w:rFonts w:hint="eastAsia" w:ascii="仿宋" w:hAnsi="仿宋" w:eastAsia="仿宋" w:cs="仿宋_GB2312"/>
          <w:b/>
          <w:bCs/>
          <w:sz w:val="30"/>
          <w:szCs w:val="30"/>
          <w:highlight w:val="none"/>
        </w:rPr>
        <w:t>承诺函</w:t>
      </w:r>
      <w:r>
        <w:rPr>
          <w:rFonts w:hint="eastAsia" w:ascii="仿宋" w:hAnsi="仿宋" w:eastAsia="仿宋" w:cs="仿宋_GB2312"/>
          <w:b/>
          <w:bCs/>
          <w:sz w:val="30"/>
          <w:szCs w:val="30"/>
          <w:highlight w:val="none"/>
          <w:lang w:eastAsia="zh-CN"/>
        </w:rPr>
        <w:t>（</w:t>
      </w:r>
      <w:r>
        <w:rPr>
          <w:rFonts w:hint="eastAsia" w:ascii="仿宋" w:hAnsi="仿宋" w:eastAsia="仿宋" w:cs="仿宋_GB2312"/>
          <w:b/>
          <w:bCs/>
          <w:sz w:val="30"/>
          <w:szCs w:val="30"/>
          <w:highlight w:val="none"/>
        </w:rPr>
        <w:t>安全生产有责事故</w:t>
      </w:r>
      <w:r>
        <w:rPr>
          <w:rFonts w:hint="eastAsia" w:ascii="仿宋" w:hAnsi="仿宋" w:eastAsia="仿宋" w:cs="仿宋_GB2312"/>
          <w:b/>
          <w:bCs/>
          <w:sz w:val="30"/>
          <w:szCs w:val="30"/>
          <w:highlight w:val="none"/>
          <w:lang w:eastAsia="zh-CN"/>
        </w:rPr>
        <w:t>）</w:t>
      </w:r>
    </w:p>
    <w:p>
      <w:pPr>
        <w:pStyle w:val="2"/>
        <w:rPr>
          <w:highlight w:val="none"/>
        </w:rPr>
      </w:pPr>
    </w:p>
    <w:p>
      <w:pPr>
        <w:snapToGrid w:val="0"/>
        <w:spacing w:line="360" w:lineRule="auto"/>
        <w:rPr>
          <w:rFonts w:ascii="仿宋" w:hAnsi="仿宋" w:eastAsia="仿宋" w:cs="仿宋_GB2312"/>
          <w:sz w:val="24"/>
          <w:highlight w:val="none"/>
        </w:rPr>
      </w:pPr>
      <w:r>
        <w:rPr>
          <w:rFonts w:hint="eastAsia" w:ascii="仿宋" w:hAnsi="仿宋" w:eastAsia="仿宋" w:cs="仿宋_GB2312"/>
          <w:sz w:val="24"/>
          <w:lang w:eastAsia="zh-CN"/>
        </w:rPr>
        <w:t>杭州钱塘新区综合行政执法局</w:t>
      </w:r>
      <w:r>
        <w:rPr>
          <w:rFonts w:hint="eastAsia" w:ascii="仿宋" w:hAnsi="仿宋" w:eastAsia="仿宋" w:cs="仿宋_GB2312"/>
          <w:sz w:val="24"/>
        </w:rPr>
        <w:t>、杭州市公共资源交易中心钱塘新区分中心：</w:t>
      </w:r>
    </w:p>
    <w:p>
      <w:pPr>
        <w:snapToGrid w:val="0"/>
        <w:spacing w:line="360" w:lineRule="auto"/>
        <w:ind w:firstLine="480" w:firstLineChars="200"/>
        <w:rPr>
          <w:rFonts w:hint="default" w:ascii="仿宋" w:hAnsi="仿宋" w:eastAsia="仿宋" w:cs="仿宋_GB2312"/>
          <w:sz w:val="24"/>
          <w:highlight w:val="none"/>
          <w:lang w:val="en-US" w:eastAsia="zh-CN"/>
        </w:rPr>
      </w:pPr>
      <w:r>
        <w:rPr>
          <w:rFonts w:hint="eastAsia" w:ascii="仿宋" w:hAnsi="仿宋" w:eastAsia="仿宋" w:cs="仿宋_GB2312"/>
          <w:sz w:val="24"/>
          <w:highlight w:val="none"/>
        </w:rPr>
        <w:t>我方郑重承诺，</w:t>
      </w:r>
      <w:r>
        <w:rPr>
          <w:rFonts w:hint="eastAsia" w:ascii="仿宋" w:hAnsi="仿宋" w:eastAsia="仿宋" w:cs="仿宋_GB2312"/>
          <w:sz w:val="24"/>
          <w:highlight w:val="none"/>
          <w:lang w:val="en-US" w:eastAsia="zh-CN"/>
        </w:rPr>
        <w:t>我方</w:t>
      </w:r>
      <w:r>
        <w:rPr>
          <w:rFonts w:hint="eastAsia" w:ascii="仿宋" w:hAnsi="仿宋" w:eastAsia="仿宋" w:cs="仿宋"/>
          <w:color w:val="auto"/>
          <w:sz w:val="24"/>
          <w:szCs w:val="24"/>
          <w:highlight w:val="none"/>
        </w:rPr>
        <w:t>未发生安全生产有责事故</w:t>
      </w:r>
      <w:r>
        <w:rPr>
          <w:rFonts w:hint="eastAsia" w:ascii="仿宋" w:hAnsi="仿宋" w:eastAsia="仿宋" w:cs="仿宋"/>
          <w:color w:val="auto"/>
          <w:sz w:val="24"/>
          <w:szCs w:val="24"/>
          <w:highlight w:val="none"/>
          <w:lang w:eastAsia="zh-CN"/>
        </w:rPr>
        <w:t>。</w:t>
      </w:r>
      <w:r>
        <w:rPr>
          <w:rFonts w:hint="eastAsia" w:ascii="仿宋" w:hAnsi="仿宋" w:eastAsia="仿宋" w:cs="仿宋"/>
          <w:b/>
          <w:color w:val="auto"/>
          <w:sz w:val="24"/>
          <w:szCs w:val="24"/>
          <w:highlight w:val="none"/>
        </w:rPr>
        <w:t>若有隐瞒</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我方后果自负。</w:t>
      </w:r>
    </w:p>
    <w:p>
      <w:pPr>
        <w:snapToGrid w:val="0"/>
        <w:spacing w:line="360" w:lineRule="auto"/>
        <w:rPr>
          <w:rFonts w:ascii="仿宋" w:hAnsi="仿宋" w:eastAsia="仿宋" w:cs="仿宋_GB2312"/>
          <w:kern w:val="0"/>
          <w:sz w:val="24"/>
          <w:highlight w:val="none"/>
          <w:lang w:val="zh-CN"/>
        </w:rPr>
      </w:pPr>
      <w:r>
        <w:rPr>
          <w:rFonts w:ascii="仿宋" w:hAnsi="仿宋" w:eastAsia="仿宋" w:cs="仿宋_GB2312"/>
          <w:kern w:val="0"/>
          <w:sz w:val="24"/>
          <w:highlight w:val="none"/>
          <w:lang w:val="zh-CN"/>
        </w:rPr>
        <w:t xml:space="preserve">                                          </w:t>
      </w:r>
    </w:p>
    <w:p>
      <w:pPr>
        <w:autoSpaceDE w:val="0"/>
        <w:autoSpaceDN w:val="0"/>
        <w:spacing w:line="360" w:lineRule="auto"/>
        <w:ind w:firstLine="4560" w:firstLineChars="1900"/>
        <w:rPr>
          <w:rFonts w:ascii="仿宋" w:hAnsi="仿宋" w:eastAsia="仿宋" w:cs="仿宋_GB2312"/>
          <w:kern w:val="0"/>
          <w:sz w:val="24"/>
        </w:rPr>
      </w:pPr>
      <w:r>
        <w:rPr>
          <w:rFonts w:ascii="仿宋" w:hAnsi="仿宋" w:eastAsia="仿宋" w:cs="仿宋_GB2312"/>
          <w:kern w:val="0"/>
          <w:sz w:val="24"/>
          <w:highlight w:val="none"/>
          <w:lang w:val="zh-CN"/>
        </w:rPr>
        <w:t xml:space="preserve"> </w:t>
      </w:r>
      <w:r>
        <w:rPr>
          <w:rFonts w:hint="eastAsia" w:ascii="仿宋" w:hAnsi="仿宋" w:eastAsia="仿宋" w:cs="仿宋_GB2312"/>
          <w:kern w:val="0"/>
          <w:sz w:val="24"/>
        </w:rPr>
        <w:t xml:space="preserve">投标人名称（公章）：                       </w:t>
      </w:r>
    </w:p>
    <w:p>
      <w:pPr>
        <w:autoSpaceDE w:val="0"/>
        <w:autoSpaceDN w:val="0"/>
        <w:spacing w:line="360" w:lineRule="auto"/>
        <w:rPr>
          <w:rFonts w:ascii="仿宋" w:hAnsi="仿宋" w:eastAsia="仿宋" w:cs="仿宋_GB2312"/>
          <w:kern w:val="0"/>
          <w:sz w:val="24"/>
        </w:rPr>
      </w:pPr>
      <w:r>
        <w:rPr>
          <w:rFonts w:hint="eastAsia" w:ascii="仿宋" w:hAnsi="仿宋" w:eastAsia="仿宋" w:cs="仿宋_GB2312"/>
          <w:kern w:val="0"/>
          <w:sz w:val="24"/>
        </w:rPr>
        <w:t xml:space="preserve">                                     </w:t>
      </w:r>
      <w:r>
        <w:rPr>
          <w:rFonts w:hint="eastAsia" w:ascii="仿宋" w:hAnsi="仿宋" w:eastAsia="仿宋" w:cs="仿宋_GB2312"/>
          <w:kern w:val="0"/>
          <w:sz w:val="24"/>
          <w:lang w:val="en-US" w:eastAsia="zh-CN"/>
        </w:rPr>
        <w:t xml:space="preserve">  </w:t>
      </w:r>
      <w:r>
        <w:rPr>
          <w:rFonts w:hint="eastAsia" w:ascii="仿宋" w:hAnsi="仿宋" w:eastAsia="仿宋" w:cs="仿宋_GB2312"/>
          <w:kern w:val="0"/>
          <w:sz w:val="24"/>
        </w:rPr>
        <w:t>日期：  年  月   日</w:t>
      </w:r>
    </w:p>
    <w:p>
      <w:pPr>
        <w:pStyle w:val="2"/>
        <w:rPr>
          <w:rFonts w:ascii="仿宋" w:hAnsi="仿宋" w:eastAsia="仿宋" w:cs="仿宋_GB2312"/>
          <w:b/>
          <w:bCs/>
          <w:sz w:val="32"/>
          <w:szCs w:val="32"/>
        </w:rPr>
      </w:pPr>
    </w:p>
    <w:p>
      <w:pPr>
        <w:spacing w:line="360" w:lineRule="auto"/>
        <w:jc w:val="center"/>
        <w:rPr>
          <w:rFonts w:ascii="仿宋" w:hAnsi="仿宋" w:eastAsia="仿宋" w:cs="仿宋_GB2312"/>
          <w:b/>
          <w:bCs/>
          <w:sz w:val="32"/>
          <w:szCs w:val="32"/>
        </w:rPr>
      </w:pPr>
      <w:r>
        <w:rPr>
          <w:rFonts w:hint="eastAsia" w:ascii="仿宋" w:hAnsi="仿宋" w:eastAsia="仿宋" w:cs="仿宋_GB2312"/>
          <w:b/>
          <w:bCs/>
          <w:sz w:val="30"/>
          <w:szCs w:val="30"/>
        </w:rPr>
        <w:t>五、</w:t>
      </w:r>
      <w:r>
        <w:rPr>
          <w:rFonts w:hint="eastAsia" w:ascii="仿宋" w:hAnsi="仿宋" w:eastAsia="仿宋" w:cs="仿宋_GB2312"/>
          <w:b/>
          <w:kern w:val="0"/>
          <w:sz w:val="30"/>
          <w:szCs w:val="30"/>
          <w:lang w:val="zh-CN"/>
        </w:rPr>
        <w:t>主要业绩证明</w:t>
      </w:r>
    </w:p>
    <w:p>
      <w:pPr>
        <w:autoSpaceDE w:val="0"/>
        <w:autoSpaceDN w:val="0"/>
        <w:spacing w:line="360" w:lineRule="auto"/>
        <w:ind w:firstLine="120"/>
        <w:rPr>
          <w:rFonts w:ascii="仿宋" w:hAnsi="仿宋" w:eastAsia="仿宋" w:cs="仿宋_GB2312"/>
          <w:b/>
          <w:sz w:val="24"/>
        </w:rPr>
      </w:pPr>
      <w:r>
        <w:rPr>
          <w:rFonts w:hint="eastAsia" w:ascii="仿宋" w:hAnsi="仿宋" w:eastAsia="仿宋" w:cs="仿宋_GB2312"/>
          <w:b/>
          <w:sz w:val="24"/>
        </w:rPr>
        <w:t>附表 :相关项目建设业绩一览表</w:t>
      </w:r>
    </w:p>
    <w:tbl>
      <w:tblPr>
        <w:tblStyle w:val="16"/>
        <w:tblW w:w="8331" w:type="dxa"/>
        <w:tblInd w:w="108" w:type="dxa"/>
        <w:tblLayout w:type="fixed"/>
        <w:tblCellMar>
          <w:top w:w="0" w:type="dxa"/>
          <w:left w:w="108" w:type="dxa"/>
          <w:bottom w:w="0" w:type="dxa"/>
          <w:right w:w="108" w:type="dxa"/>
        </w:tblCellMar>
      </w:tblPr>
      <w:tblGrid>
        <w:gridCol w:w="1800"/>
        <w:gridCol w:w="951"/>
        <w:gridCol w:w="1356"/>
        <w:gridCol w:w="1143"/>
        <w:gridCol w:w="1155"/>
        <w:gridCol w:w="1926"/>
      </w:tblGrid>
      <w:tr>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项目</w:t>
            </w:r>
          </w:p>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default" w:ascii="仿宋" w:hAnsi="仿宋" w:eastAsia="仿宋" w:cs="仿宋_GB2312"/>
                <w:sz w:val="24"/>
                <w:lang w:val="en-US" w:eastAsia="zh-CN"/>
              </w:rPr>
            </w:pPr>
            <w:r>
              <w:rPr>
                <w:rFonts w:hint="eastAsia" w:ascii="仿宋" w:hAnsi="仿宋" w:eastAsia="仿宋" w:cs="仿宋_GB2312"/>
                <w:sz w:val="24"/>
                <w:lang w:val="en-US" w:eastAsia="zh-CN"/>
              </w:rPr>
              <w:t>合同金额</w:t>
            </w:r>
          </w:p>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lang w:val="en-US" w:eastAsia="zh-CN"/>
              </w:rPr>
              <w:t>合同执行</w:t>
            </w:r>
            <w:r>
              <w:rPr>
                <w:rFonts w:hint="eastAsia" w:ascii="仿宋" w:hAnsi="仿宋" w:eastAsia="仿宋" w:cs="仿宋_GB2312"/>
                <w:sz w:val="24"/>
              </w:rPr>
              <w:t>日期</w:t>
            </w:r>
          </w:p>
        </w:tc>
        <w:tc>
          <w:tcPr>
            <w:tcW w:w="192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项目地址与</w:t>
            </w:r>
            <w:r>
              <w:rPr>
                <w:rFonts w:hint="eastAsia" w:ascii="仿宋" w:hAnsi="仿宋" w:eastAsia="仿宋" w:cs="仿宋_GB2312"/>
                <w:sz w:val="24"/>
                <w:lang w:val="en-US" w:eastAsia="zh-CN"/>
              </w:rPr>
              <w:t>采购人</w:t>
            </w:r>
            <w:r>
              <w:rPr>
                <w:rFonts w:hint="eastAsia" w:ascii="仿宋" w:hAnsi="仿宋" w:eastAsia="仿宋" w:cs="仿宋_GB2312"/>
                <w:sz w:val="24"/>
              </w:rPr>
              <w:t>联系电话</w:t>
            </w:r>
          </w:p>
        </w:tc>
      </w:tr>
      <w:tr>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92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r>
      <w:tr>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92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92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92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r>
      <w:tr>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92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r>
    </w:tbl>
    <w:p>
      <w:pPr>
        <w:autoSpaceDE w:val="0"/>
        <w:autoSpaceDN w:val="0"/>
        <w:spacing w:line="360" w:lineRule="auto"/>
        <w:rPr>
          <w:rFonts w:ascii="仿宋" w:hAnsi="仿宋" w:eastAsia="仿宋" w:cs="仿宋_GB2312"/>
          <w:sz w:val="24"/>
        </w:rPr>
      </w:pPr>
      <w:r>
        <w:rPr>
          <w:rFonts w:hint="eastAsia" w:ascii="仿宋" w:hAnsi="仿宋" w:eastAsia="仿宋" w:cs="仿宋_GB2312"/>
          <w:b/>
          <w:sz w:val="24"/>
        </w:rPr>
        <w:t>注：投标人可按上述的格式自行编制，须随表提交相应的合同扫描件。</w:t>
      </w:r>
    </w:p>
    <w:p>
      <w:pPr>
        <w:autoSpaceDE w:val="0"/>
        <w:autoSpaceDN w:val="0"/>
        <w:spacing w:line="360" w:lineRule="auto"/>
        <w:ind w:firstLine="4560" w:firstLineChars="1900"/>
        <w:rPr>
          <w:rFonts w:ascii="仿宋" w:hAnsi="仿宋" w:eastAsia="仿宋" w:cs="仿宋_GB2312"/>
          <w:kern w:val="0"/>
          <w:sz w:val="24"/>
        </w:rPr>
      </w:pPr>
      <w:r>
        <w:rPr>
          <w:rFonts w:hint="eastAsia" w:ascii="仿宋" w:hAnsi="仿宋" w:eastAsia="仿宋" w:cs="仿宋_GB2312"/>
          <w:kern w:val="0"/>
          <w:sz w:val="24"/>
        </w:rPr>
        <w:t xml:space="preserve">投标人名称（公章）：                       </w:t>
      </w:r>
    </w:p>
    <w:p>
      <w:pPr>
        <w:autoSpaceDE w:val="0"/>
        <w:autoSpaceDN w:val="0"/>
        <w:spacing w:line="360" w:lineRule="auto"/>
        <w:rPr>
          <w:rFonts w:ascii="仿宋" w:hAnsi="仿宋" w:eastAsia="仿宋" w:cs="仿宋_GB2312"/>
          <w:kern w:val="0"/>
          <w:sz w:val="24"/>
        </w:rPr>
      </w:pPr>
      <w:r>
        <w:rPr>
          <w:rFonts w:hint="eastAsia" w:ascii="仿宋" w:hAnsi="仿宋" w:eastAsia="仿宋" w:cs="仿宋_GB2312"/>
          <w:kern w:val="0"/>
          <w:sz w:val="24"/>
        </w:rPr>
        <w:t xml:space="preserve">                                     日期：  年  月   日</w:t>
      </w:r>
    </w:p>
    <w:p>
      <w:pPr>
        <w:pStyle w:val="2"/>
      </w:pPr>
    </w:p>
    <w:p>
      <w:pPr>
        <w:spacing w:line="360" w:lineRule="auto"/>
        <w:jc w:val="center"/>
        <w:rPr>
          <w:rFonts w:ascii="仿宋" w:hAnsi="仿宋" w:eastAsia="仿宋" w:cs="仿宋_GB2312"/>
          <w:b/>
          <w:bCs/>
          <w:sz w:val="30"/>
          <w:szCs w:val="30"/>
        </w:rPr>
      </w:pPr>
      <w:r>
        <w:rPr>
          <w:rFonts w:hint="eastAsia" w:ascii="仿宋" w:hAnsi="仿宋" w:eastAsia="仿宋" w:cs="仿宋_GB2312"/>
          <w:b/>
          <w:bCs/>
          <w:sz w:val="30"/>
          <w:szCs w:val="30"/>
        </w:rPr>
        <w:t>六、</w:t>
      </w:r>
      <w:bookmarkStart w:id="422" w:name="OLE_LINK16"/>
      <w:bookmarkStart w:id="423" w:name="OLE_LINK17"/>
      <w:r>
        <w:rPr>
          <w:rFonts w:hint="eastAsia" w:ascii="仿宋" w:hAnsi="仿宋" w:eastAsia="仿宋" w:cs="仿宋_GB2312"/>
          <w:b/>
          <w:bCs/>
          <w:sz w:val="30"/>
          <w:szCs w:val="30"/>
        </w:rPr>
        <w:t>其他商务文件或说明</w:t>
      </w:r>
    </w:p>
    <w:p>
      <w:pPr>
        <w:spacing w:line="360" w:lineRule="auto"/>
        <w:jc w:val="center"/>
        <w:rPr>
          <w:rFonts w:ascii="仿宋" w:hAnsi="仿宋" w:eastAsia="仿宋" w:cs="仿宋_GB2312"/>
          <w:sz w:val="24"/>
        </w:rPr>
      </w:pPr>
      <w:r>
        <w:rPr>
          <w:rFonts w:hint="eastAsia" w:ascii="仿宋" w:hAnsi="仿宋" w:eastAsia="仿宋" w:cs="仿宋_GB2312"/>
          <w:sz w:val="24"/>
        </w:rPr>
        <w:t>（</w:t>
      </w:r>
      <w:bookmarkStart w:id="424" w:name="OLE_LINK11"/>
      <w:bookmarkStart w:id="425" w:name="OLE_LINK10"/>
      <w:r>
        <w:rPr>
          <w:rFonts w:hint="eastAsia" w:ascii="仿宋" w:hAnsi="仿宋" w:eastAsia="仿宋" w:cs="仿宋_GB2312"/>
          <w:sz w:val="24"/>
        </w:rPr>
        <w:t>其他商务文件或说明由投标人根据采购需求自行编制</w:t>
      </w:r>
      <w:bookmarkEnd w:id="424"/>
      <w:bookmarkEnd w:id="425"/>
      <w:r>
        <w:rPr>
          <w:rFonts w:hint="eastAsia" w:ascii="仿宋" w:hAnsi="仿宋" w:eastAsia="仿宋" w:cs="仿宋_GB2312"/>
          <w:sz w:val="24"/>
        </w:rPr>
        <w:t>，</w:t>
      </w:r>
      <w:r>
        <w:rPr>
          <w:rFonts w:hint="eastAsia" w:ascii="仿宋" w:hAnsi="仿宋" w:eastAsia="仿宋" w:cs="仿宋_GB2312"/>
          <w:kern w:val="0"/>
          <w:sz w:val="24"/>
          <w:lang w:val="zh-CN"/>
        </w:rPr>
        <w:t>包括（但不限于）以下内容：交货期、地点、付款方式等的响应情况</w:t>
      </w:r>
      <w:r>
        <w:rPr>
          <w:rFonts w:hint="eastAsia" w:ascii="仿宋" w:hAnsi="仿宋" w:eastAsia="仿宋" w:cs="仿宋_GB2312"/>
          <w:sz w:val="24"/>
        </w:rPr>
        <w:t>）</w:t>
      </w:r>
    </w:p>
    <w:bookmarkEnd w:id="422"/>
    <w:bookmarkEnd w:id="423"/>
    <w:p>
      <w:pPr>
        <w:spacing w:line="360" w:lineRule="auto"/>
        <w:jc w:val="center"/>
        <w:rPr>
          <w:rFonts w:ascii="仿宋" w:hAnsi="仿宋" w:eastAsia="仿宋" w:cs="仿宋_GB2312"/>
          <w:sz w:val="24"/>
        </w:rPr>
      </w:pPr>
    </w:p>
    <w:p>
      <w:pPr>
        <w:autoSpaceDE w:val="0"/>
        <w:autoSpaceDN w:val="0"/>
        <w:spacing w:line="360" w:lineRule="auto"/>
        <w:ind w:firstLine="4800" w:firstLineChars="2000"/>
        <w:rPr>
          <w:rFonts w:ascii="仿宋" w:hAnsi="仿宋" w:eastAsia="仿宋" w:cs="仿宋_GB2312"/>
          <w:kern w:val="0"/>
          <w:sz w:val="24"/>
        </w:rPr>
      </w:pPr>
      <w:r>
        <w:rPr>
          <w:rFonts w:hint="eastAsia" w:ascii="仿宋" w:hAnsi="仿宋" w:eastAsia="仿宋" w:cs="仿宋_GB2312"/>
          <w:kern w:val="0"/>
          <w:sz w:val="24"/>
          <w:lang w:val="zh-CN"/>
        </w:rPr>
        <w:t xml:space="preserve">投标人名称（公章）：      </w:t>
      </w:r>
    </w:p>
    <w:p>
      <w:pPr>
        <w:autoSpaceDE w:val="0"/>
        <w:autoSpaceDN w:val="0"/>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 xml:space="preserve">                                        日期：  年  月   日</w:t>
      </w:r>
    </w:p>
    <w:p>
      <w:pPr>
        <w:rPr>
          <w:rFonts w:hint="eastAsia" w:ascii="仿宋" w:hAnsi="仿宋" w:eastAsia="仿宋" w:cs="仿宋_GB2312"/>
          <w:b/>
          <w:bCs/>
          <w:sz w:val="30"/>
          <w:szCs w:val="30"/>
        </w:rPr>
      </w:pPr>
      <w:r>
        <w:rPr>
          <w:rFonts w:hint="eastAsia" w:ascii="仿宋" w:hAnsi="仿宋" w:eastAsia="仿宋" w:cs="仿宋_GB2312"/>
          <w:b/>
          <w:bCs/>
          <w:sz w:val="30"/>
          <w:szCs w:val="30"/>
        </w:rPr>
        <w:br w:type="page"/>
      </w:r>
    </w:p>
    <w:p>
      <w:pPr>
        <w:spacing w:line="360" w:lineRule="auto"/>
        <w:jc w:val="center"/>
        <w:rPr>
          <w:rFonts w:ascii="仿宋" w:hAnsi="仿宋" w:eastAsia="仿宋" w:cs="仿宋_GB2312"/>
          <w:b/>
          <w:bCs/>
          <w:sz w:val="30"/>
          <w:szCs w:val="30"/>
        </w:rPr>
      </w:pPr>
      <w:r>
        <w:rPr>
          <w:rFonts w:hint="eastAsia" w:ascii="仿宋" w:hAnsi="仿宋" w:eastAsia="仿宋" w:cs="仿宋_GB2312"/>
          <w:b/>
          <w:bCs/>
          <w:sz w:val="30"/>
          <w:szCs w:val="30"/>
        </w:rPr>
        <w:t>七、整体服务方案</w:t>
      </w:r>
      <w:r>
        <w:rPr>
          <w:rFonts w:hint="eastAsia" w:ascii="仿宋" w:hAnsi="仿宋" w:eastAsia="仿宋" w:cs="仿宋_GB2312"/>
          <w:b/>
          <w:bCs/>
          <w:sz w:val="30"/>
          <w:szCs w:val="30"/>
          <w:lang w:val="en-US" w:eastAsia="zh-CN"/>
        </w:rPr>
        <w:t>及公司管理体系</w:t>
      </w:r>
    </w:p>
    <w:p>
      <w:pPr>
        <w:spacing w:line="360" w:lineRule="auto"/>
        <w:jc w:val="center"/>
        <w:rPr>
          <w:rFonts w:ascii="仿宋" w:hAnsi="仿宋" w:eastAsia="仿宋" w:cs="仿宋"/>
          <w:sz w:val="24"/>
        </w:rPr>
      </w:pPr>
      <w:r>
        <w:rPr>
          <w:rFonts w:hint="eastAsia" w:ascii="仿宋" w:hAnsi="仿宋" w:eastAsia="仿宋" w:cs="仿宋"/>
          <w:sz w:val="24"/>
        </w:rPr>
        <w:t>（由投标人根据采购需求及招标文件要求编制）</w:t>
      </w:r>
    </w:p>
    <w:p>
      <w:pPr>
        <w:pStyle w:val="4"/>
        <w:rPr>
          <w:sz w:val="10"/>
          <w:szCs w:val="10"/>
        </w:rPr>
      </w:pPr>
    </w:p>
    <w:p>
      <w:pPr>
        <w:autoSpaceDE w:val="0"/>
        <w:autoSpaceDN w:val="0"/>
        <w:spacing w:line="360" w:lineRule="auto"/>
        <w:ind w:firstLine="4800" w:firstLineChars="2000"/>
        <w:rPr>
          <w:rFonts w:ascii="仿宋" w:hAnsi="仿宋" w:eastAsia="仿宋" w:cs="仿宋_GB2312"/>
          <w:kern w:val="0"/>
          <w:sz w:val="24"/>
        </w:rPr>
      </w:pPr>
      <w:r>
        <w:rPr>
          <w:rFonts w:hint="eastAsia" w:ascii="仿宋" w:hAnsi="仿宋" w:eastAsia="仿宋" w:cs="仿宋_GB2312"/>
          <w:kern w:val="0"/>
          <w:sz w:val="24"/>
          <w:lang w:val="zh-CN"/>
        </w:rPr>
        <w:t xml:space="preserve">投标人名称（公章）：      </w:t>
      </w:r>
    </w:p>
    <w:p>
      <w:pPr>
        <w:autoSpaceDE w:val="0"/>
        <w:autoSpaceDN w:val="0"/>
        <w:spacing w:line="360" w:lineRule="auto"/>
        <w:rPr>
          <w:rFonts w:ascii="仿宋" w:hAnsi="仿宋" w:eastAsia="仿宋" w:cs="仿宋_GB2312"/>
          <w:b/>
          <w:bCs/>
          <w:kern w:val="0"/>
          <w:sz w:val="24"/>
        </w:rPr>
      </w:pPr>
      <w:r>
        <w:rPr>
          <w:rFonts w:hint="eastAsia" w:ascii="仿宋" w:hAnsi="仿宋" w:eastAsia="仿宋" w:cs="仿宋_GB2312"/>
          <w:kern w:val="0"/>
          <w:sz w:val="24"/>
          <w:lang w:val="zh-CN"/>
        </w:rPr>
        <w:t xml:space="preserve">                                        日期：  年  月   日</w:t>
      </w:r>
    </w:p>
    <w:p>
      <w:pPr>
        <w:spacing w:line="360" w:lineRule="auto"/>
        <w:jc w:val="center"/>
        <w:rPr>
          <w:rFonts w:ascii="仿宋" w:hAnsi="仿宋" w:eastAsia="仿宋" w:cs="仿宋_GB2312"/>
          <w:b/>
          <w:bCs/>
          <w:sz w:val="32"/>
          <w:szCs w:val="32"/>
          <w:lang w:val="zh-CN"/>
        </w:rPr>
      </w:pPr>
    </w:p>
    <w:p>
      <w:pPr>
        <w:spacing w:line="360" w:lineRule="auto"/>
        <w:jc w:val="center"/>
        <w:rPr>
          <w:rFonts w:ascii="仿宋" w:hAnsi="仿宋" w:eastAsia="仿宋" w:cs="仿宋_GB2312"/>
          <w:b/>
          <w:bCs/>
          <w:sz w:val="32"/>
          <w:szCs w:val="32"/>
          <w:lang w:val="zh-CN"/>
        </w:rPr>
      </w:pPr>
      <w:r>
        <w:rPr>
          <w:rFonts w:hint="eastAsia" w:ascii="仿宋" w:hAnsi="仿宋" w:eastAsia="仿宋" w:cs="仿宋_GB2312"/>
          <w:b/>
          <w:bCs/>
          <w:sz w:val="30"/>
          <w:szCs w:val="30"/>
          <w:lang w:val="zh-CN"/>
        </w:rPr>
        <w:t>八、项目进场及移交方案</w:t>
      </w:r>
    </w:p>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（由投标人根据采购需求及招标文件要求编制）</w:t>
      </w:r>
    </w:p>
    <w:p>
      <w:pPr>
        <w:tabs>
          <w:tab w:val="left" w:pos="2790"/>
          <w:tab w:val="left" w:pos="4230"/>
        </w:tabs>
        <w:autoSpaceDE w:val="0"/>
        <w:autoSpaceDN w:val="0"/>
        <w:spacing w:line="360" w:lineRule="auto"/>
        <w:ind w:right="1400"/>
        <w:outlineLvl w:val="1"/>
        <w:rPr>
          <w:rFonts w:ascii="仿宋" w:hAnsi="仿宋" w:eastAsia="仿宋" w:cs="仿宋"/>
          <w:b/>
          <w:bCs/>
          <w:kern w:val="0"/>
          <w:sz w:val="24"/>
          <w:lang w:val="zh-CN"/>
        </w:rPr>
      </w:pPr>
    </w:p>
    <w:p>
      <w:pPr>
        <w:autoSpaceDE w:val="0"/>
        <w:autoSpaceDN w:val="0"/>
        <w:spacing w:line="360" w:lineRule="auto"/>
        <w:ind w:firstLine="4440" w:firstLineChars="1850"/>
        <w:rPr>
          <w:rFonts w:ascii="仿宋" w:hAnsi="仿宋" w:eastAsia="仿宋" w:cs="仿宋"/>
          <w:kern w:val="0"/>
          <w:sz w:val="24"/>
        </w:rPr>
      </w:pPr>
      <w:r>
        <w:rPr>
          <w:rFonts w:hint="eastAsia" w:ascii="仿宋" w:hAnsi="仿宋" w:eastAsia="仿宋" w:cs="仿宋"/>
          <w:kern w:val="0"/>
          <w:sz w:val="24"/>
        </w:rPr>
        <w:t>投标人名称（公章）：</w:t>
      </w:r>
    </w:p>
    <w:p>
      <w:pPr>
        <w:spacing w:line="360" w:lineRule="auto"/>
        <w:rPr>
          <w:rFonts w:ascii="仿宋" w:hAnsi="仿宋" w:eastAsia="仿宋" w:cs="仿宋"/>
          <w:kern w:val="0"/>
          <w:sz w:val="24"/>
        </w:rPr>
      </w:pPr>
      <w:r>
        <w:rPr>
          <w:rFonts w:hint="eastAsia" w:ascii="仿宋" w:hAnsi="仿宋" w:eastAsia="仿宋" w:cs="仿宋"/>
          <w:kern w:val="0"/>
          <w:sz w:val="24"/>
        </w:rPr>
        <w:t xml:space="preserve">                                     日期：  年  月   日</w:t>
      </w:r>
    </w:p>
    <w:p>
      <w:pPr>
        <w:spacing w:line="360" w:lineRule="auto"/>
        <w:jc w:val="center"/>
        <w:rPr>
          <w:rFonts w:ascii="仿宋" w:hAnsi="仿宋" w:eastAsia="仿宋" w:cs="仿宋_GB2312"/>
          <w:b/>
          <w:bCs/>
          <w:sz w:val="32"/>
          <w:szCs w:val="32"/>
          <w:lang w:val="zh-CN"/>
        </w:rPr>
      </w:pPr>
      <w:r>
        <w:rPr>
          <w:rFonts w:hint="eastAsia" w:ascii="仿宋" w:hAnsi="仿宋" w:eastAsia="仿宋" w:cs="仿宋_GB2312"/>
          <w:b/>
          <w:bCs/>
          <w:sz w:val="30"/>
          <w:szCs w:val="30"/>
          <w:lang w:val="en-US" w:eastAsia="zh-CN"/>
        </w:rPr>
        <w:t>九</w:t>
      </w:r>
      <w:r>
        <w:rPr>
          <w:rFonts w:hint="eastAsia" w:ascii="仿宋" w:hAnsi="仿宋" w:eastAsia="仿宋" w:cs="仿宋_GB2312"/>
          <w:b/>
          <w:bCs/>
          <w:sz w:val="30"/>
          <w:szCs w:val="30"/>
          <w:lang w:val="zh-CN"/>
        </w:rPr>
        <w:t>、拟投入本项目的各服务内容所需的设备与工具</w:t>
      </w:r>
    </w:p>
    <w:tbl>
      <w:tblPr>
        <w:tblStyle w:val="16"/>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1602"/>
        <w:gridCol w:w="1172"/>
        <w:gridCol w:w="1249"/>
        <w:gridCol w:w="1320"/>
        <w:gridCol w:w="1100"/>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8" w:type="dxa"/>
            <w:noWrap w:val="0"/>
            <w:vAlign w:val="center"/>
          </w:tcPr>
          <w:p>
            <w:pPr>
              <w:snapToGrid w:val="0"/>
              <w:spacing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602" w:type="dxa"/>
            <w:noWrap w:val="0"/>
            <w:vAlign w:val="center"/>
          </w:tcPr>
          <w:p>
            <w:pPr>
              <w:snapToGrid w:val="0"/>
              <w:spacing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设施名称</w:t>
            </w:r>
          </w:p>
        </w:tc>
        <w:tc>
          <w:tcPr>
            <w:tcW w:w="1172" w:type="dxa"/>
            <w:noWrap w:val="0"/>
            <w:vAlign w:val="center"/>
          </w:tcPr>
          <w:p>
            <w:pPr>
              <w:snapToGrid w:val="0"/>
              <w:spacing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规格型号、总质量</w:t>
            </w:r>
          </w:p>
        </w:tc>
        <w:tc>
          <w:tcPr>
            <w:tcW w:w="1249" w:type="dxa"/>
            <w:noWrap w:val="0"/>
            <w:vAlign w:val="center"/>
          </w:tcPr>
          <w:p>
            <w:pPr>
              <w:snapToGrid w:val="0"/>
              <w:spacing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制造厂家</w:t>
            </w:r>
          </w:p>
        </w:tc>
        <w:tc>
          <w:tcPr>
            <w:tcW w:w="1320" w:type="dxa"/>
            <w:noWrap w:val="0"/>
            <w:vAlign w:val="center"/>
          </w:tcPr>
          <w:p>
            <w:pPr>
              <w:snapToGrid w:val="0"/>
              <w:spacing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数量（台）</w:t>
            </w:r>
          </w:p>
        </w:tc>
        <w:tc>
          <w:tcPr>
            <w:tcW w:w="1100" w:type="dxa"/>
            <w:noWrap w:val="0"/>
            <w:vAlign w:val="center"/>
          </w:tcPr>
          <w:p>
            <w:pPr>
              <w:snapToGrid w:val="0"/>
              <w:spacing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用途</w:t>
            </w:r>
          </w:p>
        </w:tc>
        <w:tc>
          <w:tcPr>
            <w:tcW w:w="1973" w:type="dxa"/>
            <w:noWrap w:val="0"/>
            <w:vAlign w:val="center"/>
          </w:tcPr>
          <w:p>
            <w:pPr>
              <w:snapToGrid w:val="0"/>
              <w:spacing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说明自有或可使用凭证、车辆说明是否为新能源环卫车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8" w:type="dxa"/>
            <w:noWrap w:val="0"/>
            <w:vAlign w:val="center"/>
          </w:tcPr>
          <w:p>
            <w:pPr>
              <w:snapToGrid w:val="0"/>
              <w:spacing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02" w:type="dxa"/>
            <w:noWrap w:val="0"/>
            <w:vAlign w:val="center"/>
          </w:tcPr>
          <w:p>
            <w:pPr>
              <w:snapToGrid w:val="0"/>
              <w:spacing w:line="300" w:lineRule="auto"/>
              <w:jc w:val="center"/>
              <w:rPr>
                <w:rFonts w:hint="eastAsia" w:ascii="仿宋" w:hAnsi="仿宋" w:eastAsia="仿宋" w:cs="仿宋"/>
                <w:color w:val="auto"/>
                <w:sz w:val="24"/>
                <w:szCs w:val="24"/>
                <w:highlight w:val="none"/>
              </w:rPr>
            </w:pPr>
          </w:p>
        </w:tc>
        <w:tc>
          <w:tcPr>
            <w:tcW w:w="1172" w:type="dxa"/>
            <w:noWrap w:val="0"/>
            <w:vAlign w:val="center"/>
          </w:tcPr>
          <w:p>
            <w:pPr>
              <w:snapToGrid w:val="0"/>
              <w:spacing w:line="300" w:lineRule="auto"/>
              <w:jc w:val="center"/>
              <w:rPr>
                <w:rFonts w:hint="eastAsia" w:ascii="仿宋" w:hAnsi="仿宋" w:eastAsia="仿宋" w:cs="仿宋"/>
                <w:color w:val="auto"/>
                <w:sz w:val="24"/>
                <w:szCs w:val="24"/>
                <w:highlight w:val="none"/>
              </w:rPr>
            </w:pPr>
          </w:p>
        </w:tc>
        <w:tc>
          <w:tcPr>
            <w:tcW w:w="1249" w:type="dxa"/>
            <w:noWrap w:val="0"/>
            <w:vAlign w:val="center"/>
          </w:tcPr>
          <w:p>
            <w:pPr>
              <w:snapToGrid w:val="0"/>
              <w:spacing w:line="300" w:lineRule="auto"/>
              <w:jc w:val="center"/>
              <w:rPr>
                <w:rFonts w:hint="eastAsia" w:ascii="仿宋" w:hAnsi="仿宋" w:eastAsia="仿宋" w:cs="仿宋"/>
                <w:color w:val="auto"/>
                <w:sz w:val="24"/>
                <w:szCs w:val="24"/>
                <w:highlight w:val="none"/>
              </w:rPr>
            </w:pPr>
          </w:p>
        </w:tc>
        <w:tc>
          <w:tcPr>
            <w:tcW w:w="1320" w:type="dxa"/>
            <w:noWrap w:val="0"/>
            <w:vAlign w:val="center"/>
          </w:tcPr>
          <w:p>
            <w:pPr>
              <w:snapToGrid w:val="0"/>
              <w:spacing w:line="300" w:lineRule="auto"/>
              <w:jc w:val="center"/>
              <w:rPr>
                <w:rFonts w:hint="eastAsia" w:ascii="仿宋" w:hAnsi="仿宋" w:eastAsia="仿宋" w:cs="仿宋"/>
                <w:color w:val="auto"/>
                <w:sz w:val="24"/>
                <w:szCs w:val="24"/>
                <w:highlight w:val="none"/>
              </w:rPr>
            </w:pPr>
          </w:p>
        </w:tc>
        <w:tc>
          <w:tcPr>
            <w:tcW w:w="1100" w:type="dxa"/>
            <w:noWrap w:val="0"/>
            <w:vAlign w:val="top"/>
          </w:tcPr>
          <w:p>
            <w:pPr>
              <w:snapToGrid w:val="0"/>
              <w:spacing w:line="300" w:lineRule="auto"/>
              <w:jc w:val="center"/>
              <w:rPr>
                <w:rFonts w:hint="eastAsia" w:ascii="仿宋" w:hAnsi="仿宋" w:eastAsia="仿宋" w:cs="仿宋"/>
                <w:color w:val="auto"/>
                <w:sz w:val="24"/>
                <w:szCs w:val="24"/>
                <w:highlight w:val="none"/>
              </w:rPr>
            </w:pPr>
          </w:p>
        </w:tc>
        <w:tc>
          <w:tcPr>
            <w:tcW w:w="1973" w:type="dxa"/>
            <w:noWrap w:val="0"/>
            <w:vAlign w:val="center"/>
          </w:tcPr>
          <w:p>
            <w:pPr>
              <w:snapToGrid w:val="0"/>
              <w:spacing w:line="30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8" w:type="dxa"/>
            <w:noWrap w:val="0"/>
            <w:vAlign w:val="center"/>
          </w:tcPr>
          <w:p>
            <w:pPr>
              <w:snapToGrid w:val="0"/>
              <w:spacing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602" w:type="dxa"/>
            <w:noWrap w:val="0"/>
            <w:vAlign w:val="center"/>
          </w:tcPr>
          <w:p>
            <w:pPr>
              <w:snapToGrid w:val="0"/>
              <w:spacing w:line="300" w:lineRule="auto"/>
              <w:jc w:val="center"/>
              <w:rPr>
                <w:rFonts w:hint="eastAsia" w:ascii="仿宋" w:hAnsi="仿宋" w:eastAsia="仿宋" w:cs="仿宋"/>
                <w:color w:val="auto"/>
                <w:sz w:val="24"/>
                <w:szCs w:val="24"/>
                <w:highlight w:val="none"/>
              </w:rPr>
            </w:pPr>
          </w:p>
        </w:tc>
        <w:tc>
          <w:tcPr>
            <w:tcW w:w="1172" w:type="dxa"/>
            <w:noWrap w:val="0"/>
            <w:vAlign w:val="center"/>
          </w:tcPr>
          <w:p>
            <w:pPr>
              <w:snapToGrid w:val="0"/>
              <w:spacing w:line="300" w:lineRule="auto"/>
              <w:jc w:val="center"/>
              <w:rPr>
                <w:rFonts w:hint="eastAsia" w:ascii="仿宋" w:hAnsi="仿宋" w:eastAsia="仿宋" w:cs="仿宋"/>
                <w:color w:val="auto"/>
                <w:sz w:val="24"/>
                <w:szCs w:val="24"/>
                <w:highlight w:val="none"/>
              </w:rPr>
            </w:pPr>
          </w:p>
        </w:tc>
        <w:tc>
          <w:tcPr>
            <w:tcW w:w="1249" w:type="dxa"/>
            <w:noWrap w:val="0"/>
            <w:vAlign w:val="center"/>
          </w:tcPr>
          <w:p>
            <w:pPr>
              <w:snapToGrid w:val="0"/>
              <w:spacing w:line="300" w:lineRule="auto"/>
              <w:jc w:val="center"/>
              <w:rPr>
                <w:rFonts w:hint="eastAsia" w:ascii="仿宋" w:hAnsi="仿宋" w:eastAsia="仿宋" w:cs="仿宋"/>
                <w:color w:val="auto"/>
                <w:sz w:val="24"/>
                <w:szCs w:val="24"/>
                <w:highlight w:val="none"/>
              </w:rPr>
            </w:pPr>
          </w:p>
        </w:tc>
        <w:tc>
          <w:tcPr>
            <w:tcW w:w="1320" w:type="dxa"/>
            <w:noWrap w:val="0"/>
            <w:vAlign w:val="center"/>
          </w:tcPr>
          <w:p>
            <w:pPr>
              <w:snapToGrid w:val="0"/>
              <w:spacing w:line="300" w:lineRule="auto"/>
              <w:jc w:val="center"/>
              <w:rPr>
                <w:rFonts w:hint="eastAsia" w:ascii="仿宋" w:hAnsi="仿宋" w:eastAsia="仿宋" w:cs="仿宋"/>
                <w:color w:val="auto"/>
                <w:sz w:val="24"/>
                <w:szCs w:val="24"/>
                <w:highlight w:val="none"/>
              </w:rPr>
            </w:pPr>
          </w:p>
        </w:tc>
        <w:tc>
          <w:tcPr>
            <w:tcW w:w="1100" w:type="dxa"/>
            <w:noWrap w:val="0"/>
            <w:vAlign w:val="top"/>
          </w:tcPr>
          <w:p>
            <w:pPr>
              <w:snapToGrid w:val="0"/>
              <w:spacing w:line="300" w:lineRule="auto"/>
              <w:jc w:val="center"/>
              <w:rPr>
                <w:rFonts w:hint="eastAsia" w:ascii="仿宋" w:hAnsi="仿宋" w:eastAsia="仿宋" w:cs="仿宋"/>
                <w:color w:val="auto"/>
                <w:sz w:val="24"/>
                <w:szCs w:val="24"/>
                <w:highlight w:val="none"/>
              </w:rPr>
            </w:pPr>
          </w:p>
        </w:tc>
        <w:tc>
          <w:tcPr>
            <w:tcW w:w="1973" w:type="dxa"/>
            <w:noWrap w:val="0"/>
            <w:vAlign w:val="center"/>
          </w:tcPr>
          <w:p>
            <w:pPr>
              <w:snapToGrid w:val="0"/>
              <w:spacing w:line="30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8" w:type="dxa"/>
            <w:noWrap w:val="0"/>
            <w:vAlign w:val="center"/>
          </w:tcPr>
          <w:p>
            <w:pPr>
              <w:snapToGrid w:val="0"/>
              <w:spacing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602" w:type="dxa"/>
            <w:noWrap w:val="0"/>
            <w:vAlign w:val="center"/>
          </w:tcPr>
          <w:p>
            <w:pPr>
              <w:snapToGrid w:val="0"/>
              <w:spacing w:line="300" w:lineRule="auto"/>
              <w:jc w:val="center"/>
              <w:rPr>
                <w:rFonts w:hint="eastAsia" w:ascii="仿宋" w:hAnsi="仿宋" w:eastAsia="仿宋" w:cs="仿宋"/>
                <w:color w:val="auto"/>
                <w:sz w:val="24"/>
                <w:szCs w:val="24"/>
                <w:highlight w:val="none"/>
              </w:rPr>
            </w:pPr>
          </w:p>
        </w:tc>
        <w:tc>
          <w:tcPr>
            <w:tcW w:w="1172" w:type="dxa"/>
            <w:noWrap w:val="0"/>
            <w:vAlign w:val="center"/>
          </w:tcPr>
          <w:p>
            <w:pPr>
              <w:snapToGrid w:val="0"/>
              <w:spacing w:line="300" w:lineRule="auto"/>
              <w:jc w:val="center"/>
              <w:rPr>
                <w:rFonts w:hint="eastAsia" w:ascii="仿宋" w:hAnsi="仿宋" w:eastAsia="仿宋" w:cs="仿宋"/>
                <w:color w:val="auto"/>
                <w:sz w:val="24"/>
                <w:szCs w:val="24"/>
                <w:highlight w:val="none"/>
              </w:rPr>
            </w:pPr>
          </w:p>
        </w:tc>
        <w:tc>
          <w:tcPr>
            <w:tcW w:w="1249" w:type="dxa"/>
            <w:noWrap w:val="0"/>
            <w:vAlign w:val="center"/>
          </w:tcPr>
          <w:p>
            <w:pPr>
              <w:snapToGrid w:val="0"/>
              <w:spacing w:line="300" w:lineRule="auto"/>
              <w:jc w:val="center"/>
              <w:rPr>
                <w:rFonts w:hint="eastAsia" w:ascii="仿宋" w:hAnsi="仿宋" w:eastAsia="仿宋" w:cs="仿宋"/>
                <w:color w:val="auto"/>
                <w:sz w:val="24"/>
                <w:szCs w:val="24"/>
                <w:highlight w:val="none"/>
              </w:rPr>
            </w:pPr>
          </w:p>
        </w:tc>
        <w:tc>
          <w:tcPr>
            <w:tcW w:w="1320" w:type="dxa"/>
            <w:noWrap w:val="0"/>
            <w:vAlign w:val="center"/>
          </w:tcPr>
          <w:p>
            <w:pPr>
              <w:snapToGrid w:val="0"/>
              <w:spacing w:line="300" w:lineRule="auto"/>
              <w:jc w:val="center"/>
              <w:rPr>
                <w:rFonts w:hint="eastAsia" w:ascii="仿宋" w:hAnsi="仿宋" w:eastAsia="仿宋" w:cs="仿宋"/>
                <w:color w:val="auto"/>
                <w:sz w:val="24"/>
                <w:szCs w:val="24"/>
                <w:highlight w:val="none"/>
              </w:rPr>
            </w:pPr>
          </w:p>
        </w:tc>
        <w:tc>
          <w:tcPr>
            <w:tcW w:w="1100" w:type="dxa"/>
            <w:noWrap w:val="0"/>
            <w:vAlign w:val="top"/>
          </w:tcPr>
          <w:p>
            <w:pPr>
              <w:snapToGrid w:val="0"/>
              <w:spacing w:line="300" w:lineRule="auto"/>
              <w:jc w:val="center"/>
              <w:rPr>
                <w:rFonts w:hint="eastAsia" w:ascii="仿宋" w:hAnsi="仿宋" w:eastAsia="仿宋" w:cs="仿宋"/>
                <w:color w:val="auto"/>
                <w:sz w:val="24"/>
                <w:szCs w:val="24"/>
                <w:highlight w:val="none"/>
              </w:rPr>
            </w:pPr>
          </w:p>
        </w:tc>
        <w:tc>
          <w:tcPr>
            <w:tcW w:w="1973" w:type="dxa"/>
            <w:noWrap w:val="0"/>
            <w:vAlign w:val="center"/>
          </w:tcPr>
          <w:p>
            <w:pPr>
              <w:snapToGrid w:val="0"/>
              <w:spacing w:line="30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8" w:type="dxa"/>
            <w:noWrap w:val="0"/>
            <w:vAlign w:val="center"/>
          </w:tcPr>
          <w:p>
            <w:pPr>
              <w:snapToGrid w:val="0"/>
              <w:spacing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602" w:type="dxa"/>
            <w:noWrap w:val="0"/>
            <w:vAlign w:val="center"/>
          </w:tcPr>
          <w:p>
            <w:pPr>
              <w:snapToGrid w:val="0"/>
              <w:spacing w:line="300" w:lineRule="auto"/>
              <w:jc w:val="center"/>
              <w:rPr>
                <w:rFonts w:hint="eastAsia" w:ascii="仿宋" w:hAnsi="仿宋" w:eastAsia="仿宋" w:cs="仿宋"/>
                <w:color w:val="auto"/>
                <w:sz w:val="24"/>
                <w:szCs w:val="24"/>
                <w:highlight w:val="none"/>
              </w:rPr>
            </w:pPr>
          </w:p>
        </w:tc>
        <w:tc>
          <w:tcPr>
            <w:tcW w:w="1172" w:type="dxa"/>
            <w:noWrap w:val="0"/>
            <w:vAlign w:val="center"/>
          </w:tcPr>
          <w:p>
            <w:pPr>
              <w:snapToGrid w:val="0"/>
              <w:spacing w:line="300" w:lineRule="auto"/>
              <w:jc w:val="center"/>
              <w:rPr>
                <w:rFonts w:hint="eastAsia" w:ascii="仿宋" w:hAnsi="仿宋" w:eastAsia="仿宋" w:cs="仿宋"/>
                <w:color w:val="auto"/>
                <w:sz w:val="24"/>
                <w:szCs w:val="24"/>
                <w:highlight w:val="none"/>
              </w:rPr>
            </w:pPr>
          </w:p>
        </w:tc>
        <w:tc>
          <w:tcPr>
            <w:tcW w:w="1249" w:type="dxa"/>
            <w:noWrap w:val="0"/>
            <w:vAlign w:val="center"/>
          </w:tcPr>
          <w:p>
            <w:pPr>
              <w:snapToGrid w:val="0"/>
              <w:spacing w:line="300" w:lineRule="auto"/>
              <w:jc w:val="center"/>
              <w:rPr>
                <w:rFonts w:hint="eastAsia" w:ascii="仿宋" w:hAnsi="仿宋" w:eastAsia="仿宋" w:cs="仿宋"/>
                <w:color w:val="auto"/>
                <w:sz w:val="24"/>
                <w:szCs w:val="24"/>
                <w:highlight w:val="none"/>
              </w:rPr>
            </w:pPr>
          </w:p>
        </w:tc>
        <w:tc>
          <w:tcPr>
            <w:tcW w:w="1320" w:type="dxa"/>
            <w:noWrap w:val="0"/>
            <w:vAlign w:val="center"/>
          </w:tcPr>
          <w:p>
            <w:pPr>
              <w:snapToGrid w:val="0"/>
              <w:spacing w:line="300" w:lineRule="auto"/>
              <w:jc w:val="center"/>
              <w:rPr>
                <w:rFonts w:hint="eastAsia" w:ascii="仿宋" w:hAnsi="仿宋" w:eastAsia="仿宋" w:cs="仿宋"/>
                <w:color w:val="auto"/>
                <w:sz w:val="24"/>
                <w:szCs w:val="24"/>
                <w:highlight w:val="none"/>
              </w:rPr>
            </w:pPr>
          </w:p>
        </w:tc>
        <w:tc>
          <w:tcPr>
            <w:tcW w:w="1100" w:type="dxa"/>
            <w:noWrap w:val="0"/>
            <w:vAlign w:val="top"/>
          </w:tcPr>
          <w:p>
            <w:pPr>
              <w:snapToGrid w:val="0"/>
              <w:spacing w:line="300" w:lineRule="auto"/>
              <w:jc w:val="center"/>
              <w:rPr>
                <w:rFonts w:hint="eastAsia" w:ascii="仿宋" w:hAnsi="仿宋" w:eastAsia="仿宋" w:cs="仿宋"/>
                <w:color w:val="auto"/>
                <w:sz w:val="24"/>
                <w:szCs w:val="24"/>
                <w:highlight w:val="none"/>
              </w:rPr>
            </w:pPr>
          </w:p>
        </w:tc>
        <w:tc>
          <w:tcPr>
            <w:tcW w:w="1973" w:type="dxa"/>
            <w:noWrap w:val="0"/>
            <w:vAlign w:val="center"/>
          </w:tcPr>
          <w:p>
            <w:pPr>
              <w:snapToGrid w:val="0"/>
              <w:spacing w:line="300" w:lineRule="auto"/>
              <w:jc w:val="center"/>
              <w:rPr>
                <w:rFonts w:hint="eastAsia" w:ascii="仿宋" w:hAnsi="仿宋" w:eastAsia="仿宋" w:cs="仿宋"/>
                <w:color w:val="auto"/>
                <w:sz w:val="24"/>
                <w:szCs w:val="24"/>
                <w:highlight w:val="none"/>
              </w:rPr>
            </w:pPr>
          </w:p>
        </w:tc>
      </w:tr>
    </w:tbl>
    <w:p>
      <w:pPr>
        <w:snapToGrid w:val="0"/>
        <w:spacing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表后附：</w:t>
      </w:r>
    </w:p>
    <w:p>
      <w:pPr>
        <w:snapToGrid w:val="0"/>
        <w:spacing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（1）各类机具须明确可提供的数量，并提供自有凭证（购车发票、行驶证等）或可使用凭证（划拨使用证明及车辆明细等（不含租赁））；</w:t>
      </w:r>
    </w:p>
    <w:p>
      <w:pPr>
        <w:snapToGrid w:val="0"/>
        <w:spacing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（2）各类机具正面照片；</w:t>
      </w:r>
    </w:p>
    <w:p>
      <w:pPr>
        <w:tabs>
          <w:tab w:val="left" w:pos="2790"/>
          <w:tab w:val="left" w:pos="4230"/>
        </w:tabs>
        <w:autoSpaceDE w:val="0"/>
        <w:autoSpaceDN w:val="0"/>
        <w:adjustRightInd w:val="0"/>
        <w:snapToGrid w:val="0"/>
        <w:spacing w:line="360" w:lineRule="auto"/>
        <w:outlineLvl w:val="1"/>
        <w:rPr>
          <w:rFonts w:hint="eastAsia" w:ascii="仿宋" w:hAnsi="仿宋" w:eastAsia="仿宋" w:cs="仿宋"/>
          <w:color w:val="auto"/>
          <w:sz w:val="24"/>
          <w:szCs w:val="24"/>
          <w:highlight w:val="yellow"/>
        </w:rPr>
      </w:pPr>
      <w:r>
        <w:rPr>
          <w:rFonts w:hint="eastAsia" w:ascii="仿宋" w:hAnsi="仿宋" w:eastAsia="仿宋" w:cs="仿宋"/>
          <w:color w:val="auto"/>
          <w:sz w:val="24"/>
          <w:szCs w:val="24"/>
          <w:highlight w:val="none"/>
        </w:rPr>
        <w:t>（3）保证用于本保洁项目的书面承诺书。</w:t>
      </w:r>
    </w:p>
    <w:p>
      <w:pPr>
        <w:snapToGrid w:val="0"/>
        <w:spacing w:line="360" w:lineRule="auto"/>
        <w:jc w:val="center"/>
        <w:rPr>
          <w:rFonts w:hint="eastAsia" w:ascii="仿宋" w:hAnsi="仿宋" w:eastAsia="仿宋" w:cs="仿宋_GB2312"/>
          <w:b/>
          <w:bCs/>
          <w:sz w:val="30"/>
          <w:szCs w:val="30"/>
          <w:highlight w:val="none"/>
        </w:rPr>
      </w:pPr>
    </w:p>
    <w:p>
      <w:pPr>
        <w:rPr>
          <w:rFonts w:hint="eastAsia" w:ascii="仿宋" w:hAnsi="仿宋" w:eastAsia="仿宋" w:cs="仿宋_GB2312"/>
          <w:b/>
          <w:bCs/>
          <w:sz w:val="30"/>
          <w:szCs w:val="30"/>
          <w:highlight w:val="none"/>
        </w:rPr>
      </w:pPr>
      <w:r>
        <w:rPr>
          <w:rFonts w:hint="eastAsia" w:ascii="仿宋" w:hAnsi="仿宋" w:eastAsia="仿宋" w:cs="仿宋_GB2312"/>
          <w:b/>
          <w:bCs/>
          <w:sz w:val="30"/>
          <w:szCs w:val="30"/>
          <w:highlight w:val="none"/>
        </w:rPr>
        <w:br w:type="page"/>
      </w:r>
    </w:p>
    <w:p>
      <w:pPr>
        <w:snapToGrid w:val="0"/>
        <w:spacing w:line="360" w:lineRule="auto"/>
        <w:jc w:val="center"/>
        <w:rPr>
          <w:rFonts w:hint="eastAsia" w:ascii="仿宋" w:hAnsi="仿宋" w:eastAsia="仿宋" w:cs="仿宋_GB2312"/>
          <w:b/>
          <w:bCs/>
          <w:sz w:val="30"/>
          <w:szCs w:val="30"/>
          <w:highlight w:val="none"/>
          <w:lang w:eastAsia="zh-CN"/>
        </w:rPr>
      </w:pPr>
      <w:r>
        <w:rPr>
          <w:rFonts w:hint="eastAsia" w:ascii="仿宋" w:hAnsi="仿宋" w:eastAsia="仿宋" w:cs="仿宋_GB2312"/>
          <w:b/>
          <w:bCs/>
          <w:sz w:val="30"/>
          <w:szCs w:val="30"/>
          <w:highlight w:val="none"/>
        </w:rPr>
        <w:t>承诺函</w:t>
      </w:r>
    </w:p>
    <w:p>
      <w:pPr>
        <w:pStyle w:val="2"/>
        <w:rPr>
          <w:highlight w:val="none"/>
        </w:rPr>
      </w:pPr>
    </w:p>
    <w:p>
      <w:pPr>
        <w:snapToGrid w:val="0"/>
        <w:spacing w:line="360" w:lineRule="auto"/>
        <w:rPr>
          <w:rFonts w:ascii="仿宋" w:hAnsi="仿宋" w:eastAsia="仿宋" w:cs="仿宋_GB2312"/>
          <w:sz w:val="24"/>
          <w:highlight w:val="none"/>
        </w:rPr>
      </w:pPr>
      <w:r>
        <w:rPr>
          <w:rFonts w:hint="eastAsia" w:ascii="仿宋" w:hAnsi="仿宋" w:eastAsia="仿宋" w:cs="仿宋_GB2312"/>
          <w:sz w:val="24"/>
          <w:lang w:eastAsia="zh-CN"/>
        </w:rPr>
        <w:t>杭州钱塘新区综合行政执法局</w:t>
      </w:r>
      <w:r>
        <w:rPr>
          <w:rFonts w:hint="eastAsia" w:ascii="仿宋" w:hAnsi="仿宋" w:eastAsia="仿宋" w:cs="仿宋_GB2312"/>
          <w:sz w:val="24"/>
        </w:rPr>
        <w:t>、杭州市公共资源交易中心钱塘新区分中心：</w:t>
      </w:r>
    </w:p>
    <w:p>
      <w:pPr>
        <w:snapToGrid w:val="0"/>
        <w:spacing w:line="360" w:lineRule="auto"/>
        <w:ind w:firstLine="480" w:firstLineChars="200"/>
        <w:rPr>
          <w:rFonts w:hint="default" w:ascii="仿宋" w:hAnsi="仿宋" w:eastAsia="仿宋" w:cs="仿宋_GB2312"/>
          <w:sz w:val="24"/>
          <w:highlight w:val="none"/>
          <w:lang w:val="en-US" w:eastAsia="zh-CN"/>
        </w:rPr>
      </w:pPr>
      <w:r>
        <w:rPr>
          <w:rFonts w:hint="eastAsia" w:ascii="仿宋" w:hAnsi="仿宋" w:eastAsia="仿宋" w:cs="仿宋_GB2312"/>
          <w:sz w:val="24"/>
          <w:highlight w:val="none"/>
        </w:rPr>
        <w:t>我方郑重承诺</w:t>
      </w:r>
      <w:r>
        <w:rPr>
          <w:rFonts w:hint="eastAsia" w:ascii="仿宋" w:hAnsi="仿宋" w:eastAsia="仿宋" w:cs="仿宋_GB2312"/>
          <w:sz w:val="24"/>
          <w:highlight w:val="none"/>
          <w:lang w:val="en-US" w:eastAsia="zh-CN"/>
        </w:rPr>
        <w:t>上述提供的车辆用于本保洁项目</w:t>
      </w:r>
      <w:r>
        <w:rPr>
          <w:rFonts w:hint="eastAsia" w:ascii="仿宋" w:hAnsi="仿宋" w:eastAsia="仿宋" w:cs="仿宋"/>
          <w:b/>
          <w:color w:val="auto"/>
          <w:sz w:val="24"/>
          <w:szCs w:val="24"/>
          <w:highlight w:val="none"/>
          <w:lang w:val="en-US" w:eastAsia="zh-CN"/>
        </w:rPr>
        <w:t>。</w:t>
      </w:r>
    </w:p>
    <w:p>
      <w:pPr>
        <w:snapToGrid w:val="0"/>
        <w:spacing w:line="360" w:lineRule="auto"/>
        <w:rPr>
          <w:rFonts w:ascii="仿宋" w:hAnsi="仿宋" w:eastAsia="仿宋" w:cs="仿宋_GB2312"/>
          <w:kern w:val="0"/>
          <w:sz w:val="24"/>
          <w:highlight w:val="none"/>
          <w:lang w:val="zh-CN"/>
        </w:rPr>
      </w:pPr>
      <w:r>
        <w:rPr>
          <w:rFonts w:ascii="仿宋" w:hAnsi="仿宋" w:eastAsia="仿宋" w:cs="仿宋_GB2312"/>
          <w:kern w:val="0"/>
          <w:sz w:val="24"/>
          <w:highlight w:val="none"/>
          <w:lang w:val="zh-CN"/>
        </w:rPr>
        <w:t xml:space="preserve">                                          </w:t>
      </w:r>
    </w:p>
    <w:p>
      <w:pPr>
        <w:autoSpaceDE w:val="0"/>
        <w:autoSpaceDN w:val="0"/>
        <w:spacing w:line="360" w:lineRule="auto"/>
        <w:ind w:firstLine="4560" w:firstLineChars="1900"/>
        <w:rPr>
          <w:rFonts w:ascii="仿宋" w:hAnsi="仿宋" w:eastAsia="仿宋" w:cs="仿宋_GB2312"/>
          <w:kern w:val="0"/>
          <w:sz w:val="24"/>
        </w:rPr>
      </w:pPr>
      <w:r>
        <w:rPr>
          <w:rFonts w:ascii="仿宋" w:hAnsi="仿宋" w:eastAsia="仿宋" w:cs="仿宋_GB2312"/>
          <w:kern w:val="0"/>
          <w:sz w:val="24"/>
          <w:highlight w:val="none"/>
          <w:lang w:val="zh-CN"/>
        </w:rPr>
        <w:t xml:space="preserve"> </w:t>
      </w:r>
      <w:r>
        <w:rPr>
          <w:rFonts w:hint="eastAsia" w:ascii="仿宋" w:hAnsi="仿宋" w:eastAsia="仿宋" w:cs="仿宋_GB2312"/>
          <w:kern w:val="0"/>
          <w:sz w:val="24"/>
        </w:rPr>
        <w:t xml:space="preserve">投标人名称（公章）：                       </w:t>
      </w:r>
    </w:p>
    <w:p>
      <w:pPr>
        <w:autoSpaceDE w:val="0"/>
        <w:autoSpaceDN w:val="0"/>
        <w:spacing w:line="360" w:lineRule="auto"/>
        <w:rPr>
          <w:rFonts w:ascii="仿宋" w:hAnsi="仿宋" w:eastAsia="仿宋" w:cs="仿宋_GB2312"/>
          <w:kern w:val="0"/>
          <w:sz w:val="24"/>
        </w:rPr>
      </w:pPr>
      <w:r>
        <w:rPr>
          <w:rFonts w:hint="eastAsia" w:ascii="仿宋" w:hAnsi="仿宋" w:eastAsia="仿宋" w:cs="仿宋_GB2312"/>
          <w:kern w:val="0"/>
          <w:sz w:val="24"/>
        </w:rPr>
        <w:t xml:space="preserve">                                     </w:t>
      </w:r>
      <w:r>
        <w:rPr>
          <w:rFonts w:hint="eastAsia" w:ascii="仿宋" w:hAnsi="仿宋" w:eastAsia="仿宋" w:cs="仿宋_GB2312"/>
          <w:kern w:val="0"/>
          <w:sz w:val="24"/>
          <w:lang w:val="en-US" w:eastAsia="zh-CN"/>
        </w:rPr>
        <w:t xml:space="preserve">  </w:t>
      </w:r>
      <w:r>
        <w:rPr>
          <w:rFonts w:hint="eastAsia" w:ascii="仿宋" w:hAnsi="仿宋" w:eastAsia="仿宋" w:cs="仿宋_GB2312"/>
          <w:kern w:val="0"/>
          <w:sz w:val="24"/>
        </w:rPr>
        <w:t>日期：  年  月   日</w:t>
      </w:r>
    </w:p>
    <w:p>
      <w:pPr>
        <w:pStyle w:val="2"/>
        <w:rPr>
          <w:lang w:val="zh-CN"/>
        </w:rPr>
      </w:pPr>
    </w:p>
    <w:p>
      <w:pPr>
        <w:spacing w:line="360" w:lineRule="auto"/>
        <w:jc w:val="center"/>
        <w:rPr>
          <w:rFonts w:ascii="仿宋" w:hAnsi="仿宋" w:eastAsia="仿宋" w:cs="仿宋_GB2312"/>
          <w:b/>
          <w:bCs/>
          <w:sz w:val="30"/>
          <w:szCs w:val="30"/>
          <w:lang w:val="zh-CN"/>
        </w:rPr>
      </w:pPr>
    </w:p>
    <w:p>
      <w:pPr>
        <w:spacing w:line="360" w:lineRule="auto"/>
        <w:jc w:val="center"/>
        <w:rPr>
          <w:rFonts w:ascii="仿宋" w:hAnsi="仿宋" w:eastAsia="仿宋" w:cs="仿宋_GB2312"/>
          <w:b/>
          <w:bCs/>
          <w:sz w:val="32"/>
          <w:szCs w:val="32"/>
          <w:lang w:val="zh-CN"/>
        </w:rPr>
      </w:pPr>
      <w:r>
        <w:rPr>
          <w:rFonts w:hint="eastAsia" w:ascii="仿宋" w:hAnsi="仿宋" w:eastAsia="仿宋" w:cs="仿宋_GB2312"/>
          <w:b/>
          <w:bCs/>
          <w:sz w:val="30"/>
          <w:szCs w:val="30"/>
          <w:lang w:val="zh-CN"/>
        </w:rPr>
        <w:t>十、劳动力投入计划</w:t>
      </w:r>
    </w:p>
    <w:tbl>
      <w:tblPr>
        <w:tblStyle w:val="16"/>
        <w:tblW w:w="86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520"/>
        <w:gridCol w:w="878"/>
        <w:gridCol w:w="2036"/>
        <w:gridCol w:w="2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00" w:type="dxa"/>
          </w:tcPr>
          <w:p>
            <w:pPr>
              <w:spacing w:line="360" w:lineRule="auto"/>
              <w:jc w:val="center"/>
              <w:rPr>
                <w:rFonts w:ascii="仿宋" w:hAnsi="仿宋" w:eastAsia="仿宋" w:cs="仿宋"/>
                <w:b/>
                <w:bCs/>
                <w:sz w:val="24"/>
              </w:rPr>
            </w:pPr>
            <w:r>
              <w:rPr>
                <w:rFonts w:hint="eastAsia" w:ascii="仿宋" w:hAnsi="仿宋" w:eastAsia="仿宋" w:cs="仿宋"/>
                <w:b/>
                <w:sz w:val="24"/>
              </w:rPr>
              <w:t>序号</w:t>
            </w:r>
          </w:p>
        </w:tc>
        <w:tc>
          <w:tcPr>
            <w:tcW w:w="2520" w:type="dxa"/>
          </w:tcPr>
          <w:p>
            <w:pPr>
              <w:spacing w:line="360" w:lineRule="auto"/>
              <w:jc w:val="center"/>
              <w:rPr>
                <w:rFonts w:ascii="仿宋" w:hAnsi="仿宋" w:eastAsia="仿宋" w:cs="仿宋"/>
                <w:b/>
                <w:bCs/>
                <w:sz w:val="24"/>
              </w:rPr>
            </w:pPr>
            <w:r>
              <w:rPr>
                <w:rFonts w:hint="eastAsia" w:ascii="仿宋" w:hAnsi="仿宋" w:eastAsia="仿宋" w:cs="仿宋"/>
                <w:b/>
                <w:snapToGrid w:val="0"/>
                <w:kern w:val="0"/>
                <w:sz w:val="24"/>
              </w:rPr>
              <w:t>工种</w:t>
            </w:r>
          </w:p>
        </w:tc>
        <w:tc>
          <w:tcPr>
            <w:tcW w:w="878" w:type="dxa"/>
          </w:tcPr>
          <w:p>
            <w:pPr>
              <w:spacing w:line="360" w:lineRule="auto"/>
              <w:jc w:val="center"/>
              <w:rPr>
                <w:rFonts w:ascii="仿宋" w:hAnsi="仿宋" w:eastAsia="仿宋" w:cs="仿宋"/>
                <w:b/>
                <w:bCs/>
                <w:sz w:val="24"/>
              </w:rPr>
            </w:pPr>
            <w:r>
              <w:rPr>
                <w:rFonts w:hint="eastAsia" w:ascii="仿宋" w:hAnsi="仿宋" w:eastAsia="仿宋" w:cs="仿宋"/>
                <w:b/>
                <w:snapToGrid w:val="0"/>
                <w:kern w:val="0"/>
                <w:sz w:val="24"/>
              </w:rPr>
              <w:t>人数</w:t>
            </w:r>
          </w:p>
        </w:tc>
        <w:tc>
          <w:tcPr>
            <w:tcW w:w="2036" w:type="dxa"/>
          </w:tcPr>
          <w:p>
            <w:pPr>
              <w:spacing w:line="360" w:lineRule="auto"/>
              <w:jc w:val="center"/>
              <w:rPr>
                <w:rFonts w:ascii="仿宋" w:hAnsi="仿宋" w:eastAsia="仿宋" w:cs="仿宋"/>
                <w:b/>
                <w:bCs/>
                <w:sz w:val="24"/>
              </w:rPr>
            </w:pPr>
            <w:r>
              <w:rPr>
                <w:rFonts w:hint="eastAsia" w:ascii="仿宋" w:hAnsi="仿宋" w:eastAsia="仿宋" w:cs="仿宋"/>
                <w:b/>
                <w:snapToGrid w:val="0"/>
                <w:kern w:val="0"/>
                <w:sz w:val="24"/>
              </w:rPr>
              <w:t>目前在何地工作</w:t>
            </w:r>
          </w:p>
        </w:tc>
        <w:tc>
          <w:tcPr>
            <w:tcW w:w="2306" w:type="dxa"/>
          </w:tcPr>
          <w:p>
            <w:pPr>
              <w:spacing w:line="360" w:lineRule="auto"/>
              <w:jc w:val="center"/>
              <w:rPr>
                <w:rFonts w:ascii="仿宋" w:hAnsi="仿宋" w:eastAsia="仿宋" w:cs="仿宋"/>
                <w:b/>
                <w:bCs/>
                <w:sz w:val="24"/>
              </w:rPr>
            </w:pPr>
            <w:r>
              <w:rPr>
                <w:rFonts w:hint="eastAsia" w:ascii="仿宋" w:hAnsi="仿宋" w:eastAsia="仿宋" w:cs="仿宋"/>
                <w:b/>
                <w:snapToGrid w:val="0"/>
                <w:kern w:val="0"/>
                <w:sz w:val="24"/>
              </w:rPr>
              <w:t>计划进驻时间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00" w:type="dxa"/>
          </w:tcPr>
          <w:p>
            <w:pPr>
              <w:spacing w:line="360" w:lineRule="auto"/>
              <w:jc w:val="center"/>
              <w:rPr>
                <w:rFonts w:ascii="仿宋" w:hAnsi="仿宋" w:eastAsia="仿宋" w:cs="仿宋"/>
                <w:b/>
                <w:bCs/>
                <w:sz w:val="24"/>
              </w:rPr>
            </w:pPr>
          </w:p>
        </w:tc>
        <w:tc>
          <w:tcPr>
            <w:tcW w:w="2520" w:type="dxa"/>
          </w:tcPr>
          <w:p>
            <w:pPr>
              <w:spacing w:line="360" w:lineRule="auto"/>
              <w:jc w:val="center"/>
              <w:rPr>
                <w:rFonts w:ascii="仿宋" w:hAnsi="仿宋" w:eastAsia="仿宋" w:cs="仿宋"/>
                <w:b/>
                <w:bCs/>
                <w:sz w:val="24"/>
              </w:rPr>
            </w:pPr>
          </w:p>
        </w:tc>
        <w:tc>
          <w:tcPr>
            <w:tcW w:w="878" w:type="dxa"/>
          </w:tcPr>
          <w:p>
            <w:pPr>
              <w:spacing w:line="360" w:lineRule="auto"/>
              <w:jc w:val="center"/>
              <w:rPr>
                <w:rFonts w:ascii="仿宋" w:hAnsi="仿宋" w:eastAsia="仿宋" w:cs="仿宋"/>
                <w:b/>
                <w:bCs/>
                <w:sz w:val="24"/>
              </w:rPr>
            </w:pPr>
          </w:p>
        </w:tc>
        <w:tc>
          <w:tcPr>
            <w:tcW w:w="2036" w:type="dxa"/>
          </w:tcPr>
          <w:p>
            <w:pPr>
              <w:spacing w:line="360" w:lineRule="auto"/>
              <w:jc w:val="center"/>
              <w:rPr>
                <w:rFonts w:ascii="仿宋" w:hAnsi="仿宋" w:eastAsia="仿宋" w:cs="仿宋"/>
                <w:b/>
                <w:bCs/>
                <w:sz w:val="24"/>
              </w:rPr>
            </w:pPr>
          </w:p>
        </w:tc>
        <w:tc>
          <w:tcPr>
            <w:tcW w:w="2306" w:type="dxa"/>
          </w:tcPr>
          <w:p>
            <w:pPr>
              <w:spacing w:line="360" w:lineRule="auto"/>
              <w:jc w:val="center"/>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00" w:type="dxa"/>
          </w:tcPr>
          <w:p>
            <w:pPr>
              <w:spacing w:line="360" w:lineRule="auto"/>
              <w:jc w:val="center"/>
              <w:rPr>
                <w:rFonts w:ascii="仿宋" w:hAnsi="仿宋" w:eastAsia="仿宋" w:cs="仿宋"/>
                <w:b/>
                <w:bCs/>
                <w:sz w:val="24"/>
              </w:rPr>
            </w:pPr>
          </w:p>
        </w:tc>
        <w:tc>
          <w:tcPr>
            <w:tcW w:w="2520" w:type="dxa"/>
          </w:tcPr>
          <w:p>
            <w:pPr>
              <w:spacing w:line="360" w:lineRule="auto"/>
              <w:jc w:val="center"/>
              <w:rPr>
                <w:rFonts w:ascii="仿宋" w:hAnsi="仿宋" w:eastAsia="仿宋" w:cs="仿宋"/>
                <w:b/>
                <w:bCs/>
                <w:sz w:val="24"/>
              </w:rPr>
            </w:pPr>
          </w:p>
        </w:tc>
        <w:tc>
          <w:tcPr>
            <w:tcW w:w="878" w:type="dxa"/>
          </w:tcPr>
          <w:p>
            <w:pPr>
              <w:spacing w:line="360" w:lineRule="auto"/>
              <w:jc w:val="center"/>
              <w:rPr>
                <w:rFonts w:ascii="仿宋" w:hAnsi="仿宋" w:eastAsia="仿宋" w:cs="仿宋"/>
                <w:b/>
                <w:bCs/>
                <w:sz w:val="24"/>
              </w:rPr>
            </w:pPr>
          </w:p>
        </w:tc>
        <w:tc>
          <w:tcPr>
            <w:tcW w:w="2036" w:type="dxa"/>
          </w:tcPr>
          <w:p>
            <w:pPr>
              <w:spacing w:line="360" w:lineRule="auto"/>
              <w:jc w:val="center"/>
              <w:rPr>
                <w:rFonts w:ascii="仿宋" w:hAnsi="仿宋" w:eastAsia="仿宋" w:cs="仿宋"/>
                <w:b/>
                <w:bCs/>
                <w:sz w:val="24"/>
              </w:rPr>
            </w:pPr>
          </w:p>
        </w:tc>
        <w:tc>
          <w:tcPr>
            <w:tcW w:w="2306" w:type="dxa"/>
          </w:tcPr>
          <w:p>
            <w:pPr>
              <w:spacing w:line="360" w:lineRule="auto"/>
              <w:jc w:val="center"/>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tcPr>
          <w:p>
            <w:pPr>
              <w:spacing w:line="360" w:lineRule="auto"/>
              <w:jc w:val="center"/>
              <w:rPr>
                <w:rFonts w:ascii="仿宋" w:hAnsi="仿宋" w:eastAsia="仿宋" w:cs="仿宋"/>
                <w:b/>
                <w:bCs/>
                <w:sz w:val="24"/>
              </w:rPr>
            </w:pPr>
          </w:p>
        </w:tc>
        <w:tc>
          <w:tcPr>
            <w:tcW w:w="2520" w:type="dxa"/>
          </w:tcPr>
          <w:p>
            <w:pPr>
              <w:spacing w:line="360" w:lineRule="auto"/>
              <w:jc w:val="center"/>
              <w:rPr>
                <w:rFonts w:ascii="仿宋" w:hAnsi="仿宋" w:eastAsia="仿宋" w:cs="仿宋"/>
                <w:b/>
                <w:bCs/>
                <w:sz w:val="24"/>
              </w:rPr>
            </w:pPr>
          </w:p>
        </w:tc>
        <w:tc>
          <w:tcPr>
            <w:tcW w:w="878" w:type="dxa"/>
          </w:tcPr>
          <w:p>
            <w:pPr>
              <w:spacing w:line="360" w:lineRule="auto"/>
              <w:jc w:val="center"/>
              <w:rPr>
                <w:rFonts w:ascii="仿宋" w:hAnsi="仿宋" w:eastAsia="仿宋" w:cs="仿宋"/>
                <w:b/>
                <w:bCs/>
                <w:sz w:val="24"/>
              </w:rPr>
            </w:pPr>
          </w:p>
        </w:tc>
        <w:tc>
          <w:tcPr>
            <w:tcW w:w="2036" w:type="dxa"/>
          </w:tcPr>
          <w:p>
            <w:pPr>
              <w:spacing w:line="360" w:lineRule="auto"/>
              <w:jc w:val="center"/>
              <w:rPr>
                <w:rFonts w:ascii="仿宋" w:hAnsi="仿宋" w:eastAsia="仿宋" w:cs="仿宋"/>
                <w:b/>
                <w:bCs/>
                <w:sz w:val="24"/>
              </w:rPr>
            </w:pPr>
          </w:p>
        </w:tc>
        <w:tc>
          <w:tcPr>
            <w:tcW w:w="2306" w:type="dxa"/>
          </w:tcPr>
          <w:p>
            <w:pPr>
              <w:spacing w:line="360" w:lineRule="auto"/>
              <w:jc w:val="center"/>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tcPr>
          <w:p>
            <w:pPr>
              <w:spacing w:line="360" w:lineRule="auto"/>
              <w:jc w:val="center"/>
              <w:rPr>
                <w:rFonts w:ascii="仿宋" w:hAnsi="仿宋" w:eastAsia="仿宋" w:cs="仿宋"/>
                <w:b/>
                <w:bCs/>
                <w:sz w:val="24"/>
              </w:rPr>
            </w:pPr>
          </w:p>
        </w:tc>
        <w:tc>
          <w:tcPr>
            <w:tcW w:w="2520" w:type="dxa"/>
          </w:tcPr>
          <w:p>
            <w:pPr>
              <w:spacing w:line="360" w:lineRule="auto"/>
              <w:jc w:val="center"/>
              <w:rPr>
                <w:rFonts w:ascii="仿宋" w:hAnsi="仿宋" w:eastAsia="仿宋" w:cs="仿宋"/>
                <w:b/>
                <w:bCs/>
                <w:sz w:val="24"/>
              </w:rPr>
            </w:pPr>
          </w:p>
        </w:tc>
        <w:tc>
          <w:tcPr>
            <w:tcW w:w="878" w:type="dxa"/>
          </w:tcPr>
          <w:p>
            <w:pPr>
              <w:spacing w:line="360" w:lineRule="auto"/>
              <w:jc w:val="center"/>
              <w:rPr>
                <w:rFonts w:ascii="仿宋" w:hAnsi="仿宋" w:eastAsia="仿宋" w:cs="仿宋"/>
                <w:b/>
                <w:bCs/>
                <w:sz w:val="24"/>
              </w:rPr>
            </w:pPr>
          </w:p>
        </w:tc>
        <w:tc>
          <w:tcPr>
            <w:tcW w:w="2036" w:type="dxa"/>
          </w:tcPr>
          <w:p>
            <w:pPr>
              <w:spacing w:line="360" w:lineRule="auto"/>
              <w:jc w:val="center"/>
              <w:rPr>
                <w:rFonts w:ascii="仿宋" w:hAnsi="仿宋" w:eastAsia="仿宋" w:cs="仿宋"/>
                <w:b/>
                <w:bCs/>
                <w:sz w:val="24"/>
              </w:rPr>
            </w:pPr>
          </w:p>
        </w:tc>
        <w:tc>
          <w:tcPr>
            <w:tcW w:w="2306" w:type="dxa"/>
          </w:tcPr>
          <w:p>
            <w:pPr>
              <w:spacing w:line="360" w:lineRule="auto"/>
              <w:jc w:val="center"/>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0" w:type="dxa"/>
          </w:tcPr>
          <w:p>
            <w:pPr>
              <w:spacing w:line="360" w:lineRule="auto"/>
              <w:jc w:val="center"/>
              <w:rPr>
                <w:rFonts w:ascii="仿宋" w:hAnsi="仿宋" w:eastAsia="仿宋" w:cs="仿宋"/>
                <w:b/>
                <w:bCs/>
                <w:sz w:val="24"/>
              </w:rPr>
            </w:pPr>
          </w:p>
        </w:tc>
        <w:tc>
          <w:tcPr>
            <w:tcW w:w="2520" w:type="dxa"/>
          </w:tcPr>
          <w:p>
            <w:pPr>
              <w:spacing w:line="360" w:lineRule="auto"/>
              <w:jc w:val="center"/>
              <w:rPr>
                <w:rFonts w:ascii="仿宋" w:hAnsi="仿宋" w:eastAsia="仿宋" w:cs="仿宋"/>
                <w:b/>
                <w:bCs/>
                <w:sz w:val="24"/>
              </w:rPr>
            </w:pPr>
          </w:p>
        </w:tc>
        <w:tc>
          <w:tcPr>
            <w:tcW w:w="878" w:type="dxa"/>
          </w:tcPr>
          <w:p>
            <w:pPr>
              <w:spacing w:line="360" w:lineRule="auto"/>
              <w:jc w:val="center"/>
              <w:rPr>
                <w:rFonts w:ascii="仿宋" w:hAnsi="仿宋" w:eastAsia="仿宋" w:cs="仿宋"/>
                <w:b/>
                <w:bCs/>
                <w:sz w:val="24"/>
              </w:rPr>
            </w:pPr>
          </w:p>
        </w:tc>
        <w:tc>
          <w:tcPr>
            <w:tcW w:w="2036" w:type="dxa"/>
          </w:tcPr>
          <w:p>
            <w:pPr>
              <w:spacing w:line="360" w:lineRule="auto"/>
              <w:jc w:val="center"/>
              <w:rPr>
                <w:rFonts w:ascii="仿宋" w:hAnsi="仿宋" w:eastAsia="仿宋" w:cs="仿宋"/>
                <w:b/>
                <w:bCs/>
                <w:sz w:val="24"/>
              </w:rPr>
            </w:pPr>
          </w:p>
        </w:tc>
        <w:tc>
          <w:tcPr>
            <w:tcW w:w="2306" w:type="dxa"/>
          </w:tcPr>
          <w:p>
            <w:pPr>
              <w:spacing w:line="360" w:lineRule="auto"/>
              <w:jc w:val="center"/>
              <w:rPr>
                <w:rFonts w:ascii="仿宋" w:hAnsi="仿宋" w:eastAsia="仿宋" w:cs="仿宋"/>
                <w:b/>
                <w:bCs/>
                <w:sz w:val="24"/>
              </w:rPr>
            </w:pPr>
          </w:p>
        </w:tc>
      </w:tr>
    </w:tbl>
    <w:p>
      <w:pPr>
        <w:autoSpaceDE w:val="0"/>
        <w:autoSpaceDN w:val="0"/>
        <w:spacing w:line="360" w:lineRule="auto"/>
        <w:ind w:firstLine="5280" w:firstLineChars="2200"/>
        <w:rPr>
          <w:rFonts w:ascii="仿宋" w:hAnsi="仿宋" w:eastAsia="仿宋" w:cs="仿宋"/>
          <w:kern w:val="0"/>
          <w:sz w:val="24"/>
        </w:rPr>
      </w:pPr>
      <w:r>
        <w:rPr>
          <w:rFonts w:hint="eastAsia" w:ascii="仿宋" w:hAnsi="仿宋" w:eastAsia="仿宋" w:cs="仿宋"/>
          <w:kern w:val="0"/>
          <w:sz w:val="24"/>
        </w:rPr>
        <w:t>投标人名称（公章）：</w:t>
      </w:r>
    </w:p>
    <w:p>
      <w:pPr>
        <w:spacing w:line="360" w:lineRule="auto"/>
        <w:jc w:val="center"/>
        <w:rPr>
          <w:rFonts w:ascii="仿宋" w:hAnsi="仿宋" w:eastAsia="仿宋" w:cs="仿宋"/>
          <w:b/>
          <w:bCs/>
          <w:sz w:val="24"/>
        </w:rPr>
      </w:pPr>
      <w:r>
        <w:rPr>
          <w:rFonts w:hint="eastAsia" w:ascii="仿宋" w:hAnsi="仿宋" w:eastAsia="仿宋" w:cs="仿宋"/>
          <w:kern w:val="0"/>
          <w:sz w:val="24"/>
        </w:rPr>
        <w:t xml:space="preserve">                                     日期：  年  月   日</w:t>
      </w:r>
    </w:p>
    <w:p>
      <w:pPr>
        <w:spacing w:line="360" w:lineRule="auto"/>
        <w:jc w:val="center"/>
        <w:rPr>
          <w:rFonts w:ascii="仿宋" w:hAnsi="仿宋" w:eastAsia="仿宋" w:cs="仿宋"/>
          <w:b/>
          <w:bCs/>
          <w:sz w:val="24"/>
        </w:rPr>
      </w:pPr>
      <w:r>
        <w:rPr>
          <w:rFonts w:hint="eastAsia" w:ascii="仿宋" w:hAnsi="仿宋" w:eastAsia="仿宋" w:cs="仿宋"/>
          <w:b/>
          <w:bCs/>
          <w:sz w:val="24"/>
        </w:rPr>
        <w:t>项目小组人员名单</w:t>
      </w:r>
    </w:p>
    <w:p>
      <w:pPr>
        <w:spacing w:line="360" w:lineRule="auto"/>
        <w:jc w:val="center"/>
        <w:rPr>
          <w:rFonts w:ascii="仿宋" w:hAnsi="仿宋" w:eastAsia="仿宋" w:cs="仿宋"/>
          <w:b/>
          <w:bCs/>
          <w:sz w:val="24"/>
        </w:rPr>
      </w:pPr>
      <w:r>
        <w:rPr>
          <w:rFonts w:hint="eastAsia" w:ascii="仿宋" w:hAnsi="仿宋" w:eastAsia="仿宋" w:cs="仿宋"/>
          <w:sz w:val="24"/>
        </w:rPr>
        <w:t>（由投标人根据采购需求及招标文件要求编制）</w:t>
      </w:r>
    </w:p>
    <w:p>
      <w:pPr>
        <w:keepNext/>
        <w:autoSpaceDE w:val="0"/>
        <w:autoSpaceDN w:val="0"/>
        <w:spacing w:line="360" w:lineRule="auto"/>
        <w:ind w:firstLine="477"/>
        <w:rPr>
          <w:rFonts w:ascii="仿宋" w:hAnsi="仿宋" w:eastAsia="仿宋" w:cs="仿宋"/>
          <w:b/>
          <w:sz w:val="24"/>
        </w:rPr>
      </w:pPr>
      <w:r>
        <w:rPr>
          <w:rFonts w:hint="eastAsia" w:ascii="仿宋" w:hAnsi="仿宋" w:eastAsia="仿宋" w:cs="仿宋"/>
          <w:b/>
          <w:sz w:val="24"/>
        </w:rPr>
        <w:t>附表A:本项目的负责人</w:t>
      </w:r>
      <w:r>
        <w:rPr>
          <w:rFonts w:hint="eastAsia" w:ascii="仿宋" w:hAnsi="仿宋" w:eastAsia="仿宋" w:cs="仿宋"/>
          <w:b/>
          <w:sz w:val="24"/>
          <w:lang w:eastAsia="zh-CN"/>
        </w:rPr>
        <w:t>（</w:t>
      </w:r>
      <w:r>
        <w:rPr>
          <w:rFonts w:hint="eastAsia" w:ascii="仿宋" w:hAnsi="仿宋" w:eastAsia="仿宋" w:cs="仿宋"/>
          <w:b/>
          <w:sz w:val="24"/>
        </w:rPr>
        <w:t>项目经理</w:t>
      </w:r>
      <w:r>
        <w:rPr>
          <w:rFonts w:hint="eastAsia" w:ascii="仿宋" w:hAnsi="仿宋" w:eastAsia="仿宋" w:cs="仿宋"/>
          <w:b/>
          <w:sz w:val="24"/>
          <w:lang w:eastAsia="zh-CN"/>
        </w:rPr>
        <w:t>、</w:t>
      </w:r>
      <w:r>
        <w:rPr>
          <w:rFonts w:hint="eastAsia" w:ascii="仿宋" w:hAnsi="仿宋" w:eastAsia="仿宋" w:cs="仿宋"/>
          <w:b/>
          <w:sz w:val="24"/>
        </w:rPr>
        <w:t>管理（巡视）人员</w:t>
      </w:r>
      <w:r>
        <w:rPr>
          <w:rFonts w:hint="eastAsia" w:ascii="仿宋" w:hAnsi="仿宋" w:eastAsia="仿宋" w:cs="仿宋"/>
          <w:b/>
          <w:sz w:val="24"/>
          <w:lang w:eastAsia="zh-CN"/>
        </w:rPr>
        <w:t>）</w:t>
      </w:r>
      <w:r>
        <w:rPr>
          <w:rFonts w:hint="eastAsia" w:ascii="仿宋" w:hAnsi="仿宋" w:eastAsia="仿宋" w:cs="仿宋"/>
          <w:b/>
          <w:sz w:val="24"/>
        </w:rPr>
        <w:t>情况表</w:t>
      </w:r>
    </w:p>
    <w:tbl>
      <w:tblPr>
        <w:tblStyle w:val="16"/>
        <w:tblW w:w="8755" w:type="dxa"/>
        <w:tblInd w:w="0"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pPr>
              <w:autoSpaceDE w:val="0"/>
              <w:autoSpaceDN w:val="0"/>
              <w:spacing w:line="360" w:lineRule="auto"/>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页码</w:t>
            </w:r>
          </w:p>
        </w:tc>
        <w:tc>
          <w:tcPr>
            <w:tcW w:w="414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ascii="仿宋" w:hAnsi="仿宋" w:eastAsia="仿宋" w:cs="仿宋"/>
                <w:sz w:val="24"/>
              </w:rPr>
            </w:pPr>
            <w:r>
              <w:rPr>
                <w:rFonts w:hint="eastAsia" w:ascii="仿宋" w:hAnsi="仿宋" w:eastAsia="仿宋" w:cs="仿宋"/>
                <w:sz w:val="24"/>
              </w:rPr>
              <w:t>截止投标时间近3年业绩及承担的主要工作情况，曾担任项目负责人的项目应列明细</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仿宋" w:hAnsi="仿宋" w:eastAsia="仿宋" w:cs="仿宋"/>
                <w:sz w:val="24"/>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职称</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学历</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bl>
    <w:p>
      <w:pPr>
        <w:autoSpaceDE w:val="0"/>
        <w:autoSpaceDN w:val="0"/>
        <w:spacing w:line="360" w:lineRule="auto"/>
        <w:rPr>
          <w:rFonts w:ascii="仿宋" w:hAnsi="仿宋" w:eastAsia="仿宋" w:cs="仿宋"/>
          <w:b/>
          <w:sz w:val="24"/>
        </w:rPr>
      </w:pPr>
      <w:r>
        <w:rPr>
          <w:rFonts w:hint="eastAsia" w:ascii="仿宋" w:hAnsi="仿宋" w:eastAsia="仿宋" w:cs="仿宋"/>
          <w:b/>
          <w:sz w:val="24"/>
        </w:rPr>
        <w:t>注：须随表提交相应的证书扫描件并注明所在投标商务技术文件页码。</w:t>
      </w:r>
    </w:p>
    <w:p>
      <w:pPr>
        <w:autoSpaceDE w:val="0"/>
        <w:autoSpaceDN w:val="0"/>
        <w:spacing w:line="360" w:lineRule="auto"/>
        <w:rPr>
          <w:rFonts w:ascii="仿宋" w:hAnsi="仿宋" w:eastAsia="仿宋" w:cs="仿宋"/>
          <w:b/>
          <w:sz w:val="24"/>
        </w:rPr>
      </w:pPr>
      <w:r>
        <w:rPr>
          <w:rFonts w:hint="eastAsia" w:ascii="仿宋" w:hAnsi="仿宋" w:eastAsia="仿宋" w:cs="仿宋"/>
          <w:b/>
          <w:sz w:val="24"/>
        </w:rPr>
        <w:t>附表B:本项目的项目小组人员情况表</w:t>
      </w:r>
      <w:r>
        <w:rPr>
          <w:rFonts w:hint="eastAsia" w:ascii="仿宋" w:hAnsi="仿宋" w:eastAsia="仿宋" w:cs="仿宋"/>
          <w:sz w:val="24"/>
        </w:rPr>
        <w:t>（按此格式自制）</w:t>
      </w:r>
    </w:p>
    <w:tbl>
      <w:tblPr>
        <w:tblStyle w:val="16"/>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学历</w:t>
            </w:r>
          </w:p>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专业</w:t>
            </w:r>
          </w:p>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职称</w:t>
            </w:r>
          </w:p>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r>
    </w:tbl>
    <w:p>
      <w:pPr>
        <w:spacing w:line="360" w:lineRule="auto"/>
        <w:rPr>
          <w:rFonts w:ascii="仿宋" w:hAnsi="仿宋" w:eastAsia="仿宋" w:cs="仿宋"/>
          <w:b/>
          <w:bCs/>
          <w:sz w:val="24"/>
        </w:rPr>
      </w:pPr>
      <w:r>
        <w:rPr>
          <w:rFonts w:hint="eastAsia" w:ascii="仿宋" w:hAnsi="仿宋" w:eastAsia="仿宋" w:cs="仿宋"/>
          <w:b/>
          <w:sz w:val="24"/>
        </w:rPr>
        <w:t>注：投标人可按上述的格式自行编制，须随表提交相应的证书扫描件并注明所在投标商务技术文件页码。</w:t>
      </w:r>
    </w:p>
    <w:p>
      <w:pPr>
        <w:spacing w:line="360" w:lineRule="auto"/>
        <w:rPr>
          <w:rFonts w:ascii="仿宋" w:hAnsi="仿宋" w:eastAsia="仿宋" w:cs="仿宋"/>
          <w:b/>
          <w:bCs/>
          <w:sz w:val="24"/>
        </w:rPr>
      </w:pPr>
      <w:r>
        <w:rPr>
          <w:rFonts w:hint="eastAsia" w:ascii="仿宋" w:hAnsi="仿宋" w:eastAsia="仿宋" w:cs="仿宋"/>
          <w:b/>
          <w:sz w:val="24"/>
        </w:rPr>
        <w:t>附表C:本项目的项目负责人和小组人员近3个月交纳社保记录情况表</w:t>
      </w:r>
      <w:r>
        <w:rPr>
          <w:rFonts w:hint="eastAsia" w:ascii="仿宋" w:hAnsi="仿宋" w:eastAsia="仿宋" w:cs="仿宋"/>
          <w:sz w:val="24"/>
        </w:rPr>
        <w:t>（以社保局缴纳凭证作附件）</w:t>
      </w:r>
    </w:p>
    <w:p>
      <w:pPr>
        <w:autoSpaceDE w:val="0"/>
        <w:autoSpaceDN w:val="0"/>
        <w:spacing w:line="360" w:lineRule="auto"/>
        <w:ind w:firstLine="4440" w:firstLineChars="1850"/>
        <w:rPr>
          <w:rFonts w:ascii="仿宋" w:hAnsi="仿宋" w:eastAsia="仿宋" w:cs="仿宋"/>
          <w:kern w:val="0"/>
          <w:sz w:val="24"/>
        </w:rPr>
      </w:pPr>
      <w:r>
        <w:rPr>
          <w:rFonts w:hint="eastAsia" w:ascii="仿宋" w:hAnsi="仿宋" w:eastAsia="仿宋" w:cs="仿宋"/>
          <w:kern w:val="0"/>
          <w:sz w:val="24"/>
        </w:rPr>
        <w:t>投标人名称（公章）：</w:t>
      </w:r>
    </w:p>
    <w:p>
      <w:pPr>
        <w:spacing w:line="360" w:lineRule="auto"/>
        <w:rPr>
          <w:rFonts w:ascii="仿宋" w:hAnsi="仿宋" w:eastAsia="仿宋" w:cs="仿宋"/>
          <w:kern w:val="0"/>
          <w:sz w:val="24"/>
        </w:rPr>
      </w:pPr>
      <w:r>
        <w:rPr>
          <w:rFonts w:hint="eastAsia" w:ascii="仿宋" w:hAnsi="仿宋" w:eastAsia="仿宋" w:cs="仿宋"/>
          <w:kern w:val="0"/>
          <w:sz w:val="24"/>
        </w:rPr>
        <w:t xml:space="preserve">                                     日期：  年  月   日</w:t>
      </w:r>
    </w:p>
    <w:p>
      <w:pPr>
        <w:spacing w:line="360" w:lineRule="auto"/>
        <w:rPr>
          <w:rFonts w:ascii="仿宋" w:hAnsi="仿宋" w:eastAsia="仿宋" w:cs="仿宋"/>
          <w:b/>
          <w:sz w:val="24"/>
        </w:rPr>
      </w:pPr>
      <w:r>
        <w:rPr>
          <w:rFonts w:hint="eastAsia" w:ascii="仿宋" w:hAnsi="仿宋" w:eastAsia="仿宋" w:cs="仿宋"/>
          <w:b/>
          <w:sz w:val="24"/>
        </w:rPr>
        <w:t xml:space="preserve"> </w:t>
      </w:r>
    </w:p>
    <w:p>
      <w:pPr>
        <w:spacing w:line="360" w:lineRule="auto"/>
        <w:jc w:val="center"/>
        <w:rPr>
          <w:rFonts w:ascii="仿宋" w:hAnsi="仿宋" w:eastAsia="仿宋" w:cs="仿宋_GB2312"/>
          <w:b/>
          <w:bCs/>
          <w:sz w:val="32"/>
          <w:szCs w:val="32"/>
          <w:lang w:val="zh-CN"/>
        </w:rPr>
      </w:pPr>
      <w:r>
        <w:rPr>
          <w:rFonts w:hint="eastAsia" w:ascii="仿宋" w:hAnsi="仿宋" w:eastAsia="仿宋" w:cs="仿宋_GB2312"/>
          <w:b/>
          <w:bCs/>
          <w:sz w:val="30"/>
          <w:szCs w:val="30"/>
          <w:lang w:val="en-US" w:eastAsia="zh-CN"/>
        </w:rPr>
        <w:t>十一</w:t>
      </w:r>
      <w:r>
        <w:rPr>
          <w:rFonts w:hint="eastAsia" w:ascii="仿宋" w:hAnsi="仿宋" w:eastAsia="仿宋" w:cs="仿宋_GB2312"/>
          <w:b/>
          <w:bCs/>
          <w:sz w:val="30"/>
          <w:szCs w:val="30"/>
          <w:lang w:val="zh-CN"/>
        </w:rPr>
        <w:t>、安全文明、环境保护施工措施</w:t>
      </w:r>
    </w:p>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（由投标人根据采购需求及招标文件要求编制）</w:t>
      </w:r>
    </w:p>
    <w:p>
      <w:pPr>
        <w:tabs>
          <w:tab w:val="left" w:pos="2790"/>
          <w:tab w:val="left" w:pos="4230"/>
        </w:tabs>
        <w:autoSpaceDE w:val="0"/>
        <w:autoSpaceDN w:val="0"/>
        <w:spacing w:line="360" w:lineRule="auto"/>
        <w:ind w:right="1400"/>
        <w:outlineLvl w:val="1"/>
        <w:rPr>
          <w:rFonts w:ascii="仿宋" w:hAnsi="仿宋" w:eastAsia="仿宋" w:cs="仿宋"/>
          <w:b/>
          <w:bCs/>
          <w:kern w:val="0"/>
          <w:sz w:val="24"/>
          <w:lang w:val="zh-CN"/>
        </w:rPr>
      </w:pPr>
    </w:p>
    <w:p>
      <w:pPr>
        <w:autoSpaceDE w:val="0"/>
        <w:autoSpaceDN w:val="0"/>
        <w:spacing w:line="360" w:lineRule="auto"/>
        <w:ind w:firstLine="4440" w:firstLineChars="1850"/>
        <w:rPr>
          <w:rFonts w:ascii="仿宋" w:hAnsi="仿宋" w:eastAsia="仿宋" w:cs="仿宋"/>
          <w:kern w:val="0"/>
          <w:sz w:val="24"/>
        </w:rPr>
      </w:pPr>
      <w:r>
        <w:rPr>
          <w:rFonts w:hint="eastAsia" w:ascii="仿宋" w:hAnsi="仿宋" w:eastAsia="仿宋" w:cs="仿宋"/>
          <w:kern w:val="0"/>
          <w:sz w:val="24"/>
        </w:rPr>
        <w:t>投标人名称（公章）：</w:t>
      </w:r>
    </w:p>
    <w:p>
      <w:pPr>
        <w:spacing w:line="360" w:lineRule="auto"/>
        <w:rPr>
          <w:rFonts w:ascii="仿宋" w:hAnsi="仿宋" w:eastAsia="仿宋" w:cs="仿宋"/>
          <w:kern w:val="0"/>
          <w:sz w:val="24"/>
        </w:rPr>
      </w:pPr>
      <w:r>
        <w:rPr>
          <w:rFonts w:hint="eastAsia" w:ascii="仿宋" w:hAnsi="仿宋" w:eastAsia="仿宋" w:cs="仿宋"/>
          <w:kern w:val="0"/>
          <w:sz w:val="24"/>
        </w:rPr>
        <w:t xml:space="preserve">                                     日期：  年  月   日</w:t>
      </w:r>
    </w:p>
    <w:p>
      <w:pPr>
        <w:spacing w:line="360" w:lineRule="auto"/>
        <w:jc w:val="center"/>
        <w:rPr>
          <w:rFonts w:hint="eastAsia" w:ascii="仿宋" w:hAnsi="仿宋" w:eastAsia="仿宋" w:cs="仿宋_GB2312"/>
          <w:b/>
          <w:bCs/>
          <w:sz w:val="30"/>
          <w:szCs w:val="30"/>
          <w:lang w:val="zh-CN"/>
        </w:rPr>
      </w:pPr>
    </w:p>
    <w:p>
      <w:pPr>
        <w:rPr>
          <w:rFonts w:hint="eastAsia" w:ascii="仿宋" w:hAnsi="仿宋" w:eastAsia="仿宋" w:cs="仿宋_GB2312"/>
          <w:b/>
          <w:bCs/>
          <w:sz w:val="30"/>
          <w:szCs w:val="30"/>
          <w:lang w:val="zh-CN"/>
        </w:rPr>
      </w:pPr>
      <w:r>
        <w:rPr>
          <w:rFonts w:hint="eastAsia" w:ascii="仿宋" w:hAnsi="仿宋" w:eastAsia="仿宋" w:cs="仿宋_GB2312"/>
          <w:b/>
          <w:bCs/>
          <w:sz w:val="30"/>
          <w:szCs w:val="30"/>
          <w:lang w:val="zh-CN"/>
        </w:rPr>
        <w:br w:type="page"/>
      </w:r>
    </w:p>
    <w:p>
      <w:pPr>
        <w:spacing w:line="360" w:lineRule="auto"/>
        <w:jc w:val="center"/>
        <w:rPr>
          <w:rFonts w:ascii="仿宋" w:hAnsi="仿宋" w:eastAsia="仿宋" w:cs="仿宋_GB2312"/>
          <w:b/>
          <w:bCs/>
          <w:sz w:val="30"/>
          <w:szCs w:val="30"/>
          <w:lang w:val="zh-CN"/>
        </w:rPr>
      </w:pPr>
      <w:r>
        <w:rPr>
          <w:rFonts w:hint="eastAsia" w:ascii="仿宋" w:hAnsi="仿宋" w:eastAsia="仿宋" w:cs="仿宋_GB2312"/>
          <w:b/>
          <w:bCs/>
          <w:sz w:val="30"/>
          <w:szCs w:val="30"/>
          <w:lang w:val="zh-CN"/>
        </w:rPr>
        <w:t>十二、服务人员交纳费用承诺表</w:t>
      </w:r>
    </w:p>
    <w:p>
      <w:pPr>
        <w:autoSpaceDE w:val="0"/>
        <w:autoSpaceDN w:val="0"/>
        <w:spacing w:line="360" w:lineRule="auto"/>
        <w:ind w:firstLine="480" w:firstLineChars="200"/>
        <w:rPr>
          <w:rFonts w:ascii="仿宋" w:hAnsi="仿宋" w:eastAsia="仿宋" w:cs="仿宋"/>
          <w:kern w:val="0"/>
          <w:sz w:val="24"/>
        </w:rPr>
      </w:pPr>
    </w:p>
    <w:p>
      <w:pPr>
        <w:autoSpaceDE w:val="0"/>
        <w:autoSpaceDN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我公司承诺按《劳动合同法》和政府有关部门规定为全体人员交纳所有相关的社会保险及其他相关费用。</w:t>
      </w:r>
    </w:p>
    <w:p>
      <w:pPr>
        <w:autoSpaceDE w:val="0"/>
        <w:autoSpaceDN w:val="0"/>
        <w:spacing w:line="360" w:lineRule="auto"/>
        <w:ind w:firstLine="5640" w:firstLineChars="2350"/>
        <w:rPr>
          <w:rFonts w:ascii="仿宋" w:hAnsi="仿宋" w:eastAsia="仿宋" w:cs="仿宋"/>
          <w:kern w:val="0"/>
          <w:sz w:val="24"/>
        </w:rPr>
      </w:pPr>
    </w:p>
    <w:p>
      <w:pPr>
        <w:autoSpaceDE w:val="0"/>
        <w:autoSpaceDN w:val="0"/>
        <w:spacing w:line="360" w:lineRule="auto"/>
        <w:ind w:firstLine="4680" w:firstLineChars="1950"/>
        <w:rPr>
          <w:rFonts w:ascii="仿宋" w:hAnsi="仿宋" w:eastAsia="仿宋" w:cs="仿宋"/>
          <w:kern w:val="0"/>
          <w:sz w:val="24"/>
        </w:rPr>
      </w:pPr>
      <w:r>
        <w:rPr>
          <w:rFonts w:hint="eastAsia" w:ascii="仿宋" w:hAnsi="仿宋" w:eastAsia="仿宋" w:cs="仿宋"/>
          <w:kern w:val="0"/>
          <w:sz w:val="24"/>
        </w:rPr>
        <w:t>投标人名称（公章）：</w:t>
      </w:r>
    </w:p>
    <w:p>
      <w:pPr>
        <w:spacing w:line="360" w:lineRule="auto"/>
        <w:jc w:val="center"/>
        <w:rPr>
          <w:rFonts w:ascii="仿宋" w:hAnsi="仿宋" w:eastAsia="仿宋" w:cs="仿宋"/>
          <w:b/>
          <w:kern w:val="0"/>
          <w:sz w:val="24"/>
        </w:rPr>
      </w:pPr>
      <w:r>
        <w:rPr>
          <w:rFonts w:hint="eastAsia" w:ascii="仿宋" w:hAnsi="仿宋" w:eastAsia="仿宋" w:cs="仿宋"/>
          <w:kern w:val="0"/>
          <w:sz w:val="24"/>
        </w:rPr>
        <w:t xml:space="preserve">                      日期：  年  月   日</w:t>
      </w:r>
    </w:p>
    <w:p>
      <w:pPr>
        <w:autoSpaceDE w:val="0"/>
        <w:autoSpaceDN w:val="0"/>
        <w:spacing w:line="360" w:lineRule="auto"/>
        <w:ind w:firstLine="480" w:firstLineChars="200"/>
        <w:rPr>
          <w:rFonts w:ascii="仿宋" w:hAnsi="仿宋" w:eastAsia="仿宋" w:cs="仿宋"/>
          <w:kern w:val="0"/>
          <w:sz w:val="24"/>
        </w:rPr>
      </w:pPr>
    </w:p>
    <w:p>
      <w:pPr>
        <w:spacing w:line="360" w:lineRule="auto"/>
        <w:jc w:val="center"/>
        <w:rPr>
          <w:rFonts w:ascii="仿宋" w:hAnsi="仿宋" w:eastAsia="仿宋" w:cs="仿宋_GB2312"/>
          <w:b/>
          <w:bCs/>
          <w:sz w:val="32"/>
          <w:szCs w:val="32"/>
          <w:lang w:val="zh-CN"/>
        </w:rPr>
      </w:pPr>
      <w:r>
        <w:rPr>
          <w:rFonts w:hint="eastAsia" w:ascii="仿宋" w:hAnsi="仿宋" w:eastAsia="仿宋" w:cs="仿宋_GB2312"/>
          <w:b/>
          <w:bCs/>
          <w:sz w:val="30"/>
          <w:szCs w:val="30"/>
          <w:lang w:val="zh-CN"/>
        </w:rPr>
        <w:t>十三、合理化建议</w:t>
      </w:r>
    </w:p>
    <w:p>
      <w:pPr>
        <w:spacing w:line="360" w:lineRule="auto"/>
        <w:jc w:val="center"/>
        <w:rPr>
          <w:rFonts w:ascii="仿宋" w:hAnsi="仿宋" w:eastAsia="仿宋" w:cs="仿宋"/>
          <w:kern w:val="0"/>
          <w:sz w:val="24"/>
        </w:rPr>
      </w:pPr>
      <w:r>
        <w:rPr>
          <w:rFonts w:hint="eastAsia" w:ascii="仿宋" w:hAnsi="仿宋" w:eastAsia="仿宋" w:cs="仿宋"/>
          <w:b/>
          <w:sz w:val="24"/>
        </w:rPr>
        <w:t>（如果有）</w:t>
      </w:r>
    </w:p>
    <w:p>
      <w:pPr>
        <w:autoSpaceDE w:val="0"/>
        <w:autoSpaceDN w:val="0"/>
        <w:spacing w:line="360" w:lineRule="auto"/>
        <w:ind w:firstLine="4800" w:firstLineChars="2000"/>
        <w:rPr>
          <w:rFonts w:ascii="仿宋" w:hAnsi="仿宋" w:eastAsia="仿宋" w:cs="仿宋"/>
          <w:kern w:val="0"/>
          <w:sz w:val="24"/>
        </w:rPr>
      </w:pPr>
      <w:r>
        <w:rPr>
          <w:rFonts w:hint="eastAsia" w:ascii="仿宋" w:hAnsi="仿宋" w:eastAsia="仿宋" w:cs="仿宋"/>
          <w:kern w:val="0"/>
          <w:sz w:val="24"/>
        </w:rPr>
        <w:t>投标人名称（公章）：</w:t>
      </w:r>
    </w:p>
    <w:p>
      <w:pPr>
        <w:spacing w:line="360" w:lineRule="auto"/>
        <w:jc w:val="center"/>
        <w:rPr>
          <w:rFonts w:ascii="仿宋" w:hAnsi="仿宋" w:eastAsia="仿宋" w:cs="仿宋"/>
          <w:kern w:val="0"/>
          <w:sz w:val="24"/>
        </w:rPr>
      </w:pPr>
      <w:r>
        <w:rPr>
          <w:rFonts w:hint="eastAsia" w:ascii="仿宋" w:hAnsi="仿宋" w:eastAsia="仿宋" w:cs="仿宋"/>
          <w:kern w:val="0"/>
          <w:sz w:val="24"/>
        </w:rPr>
        <w:t xml:space="preserve">                       日期：  年  月   日</w:t>
      </w:r>
    </w:p>
    <w:p>
      <w:pPr>
        <w:jc w:val="center"/>
        <w:rPr>
          <w:rFonts w:ascii="仿宋" w:hAnsi="仿宋" w:eastAsia="仿宋" w:cs="仿宋"/>
          <w:b/>
          <w:sz w:val="24"/>
        </w:rPr>
      </w:pPr>
      <w:r>
        <w:rPr>
          <w:rFonts w:hint="eastAsia" w:ascii="仿宋" w:hAnsi="仿宋" w:eastAsia="仿宋" w:cs="仿宋_GB2312"/>
          <w:b/>
          <w:bCs/>
          <w:sz w:val="30"/>
          <w:szCs w:val="30"/>
          <w:lang w:val="zh-CN"/>
        </w:rPr>
        <w:t>十四、优惠条件及特殊承诺</w:t>
      </w:r>
    </w:p>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（由投标人根据采购需求自行编制）</w:t>
      </w:r>
    </w:p>
    <w:p>
      <w:pPr>
        <w:tabs>
          <w:tab w:val="left" w:pos="2790"/>
          <w:tab w:val="left" w:pos="4230"/>
        </w:tabs>
        <w:autoSpaceDE w:val="0"/>
        <w:autoSpaceDN w:val="0"/>
        <w:spacing w:line="360" w:lineRule="auto"/>
        <w:ind w:right="1400"/>
        <w:outlineLvl w:val="1"/>
        <w:rPr>
          <w:rFonts w:ascii="仿宋" w:hAnsi="仿宋" w:eastAsia="仿宋" w:cs="仿宋"/>
          <w:b/>
          <w:bCs/>
          <w:kern w:val="0"/>
          <w:sz w:val="24"/>
          <w:lang w:val="zh-CN"/>
        </w:rPr>
      </w:pPr>
    </w:p>
    <w:p>
      <w:pPr>
        <w:autoSpaceDE w:val="0"/>
        <w:autoSpaceDN w:val="0"/>
        <w:spacing w:line="360" w:lineRule="auto"/>
        <w:ind w:firstLine="4680" w:firstLineChars="1950"/>
        <w:rPr>
          <w:rFonts w:ascii="仿宋" w:hAnsi="仿宋" w:eastAsia="仿宋" w:cs="仿宋"/>
          <w:kern w:val="0"/>
          <w:sz w:val="24"/>
        </w:rPr>
      </w:pPr>
      <w:r>
        <w:rPr>
          <w:rFonts w:hint="eastAsia" w:ascii="仿宋" w:hAnsi="仿宋" w:eastAsia="仿宋" w:cs="仿宋"/>
          <w:kern w:val="0"/>
          <w:sz w:val="24"/>
        </w:rPr>
        <w:t>投标人名称（公章）：</w:t>
      </w:r>
    </w:p>
    <w:p>
      <w:pPr>
        <w:spacing w:line="360" w:lineRule="auto"/>
        <w:jc w:val="center"/>
      </w:pPr>
      <w:r>
        <w:rPr>
          <w:rFonts w:hint="eastAsia" w:ascii="仿宋" w:hAnsi="仿宋" w:eastAsia="仿宋" w:cs="仿宋"/>
          <w:kern w:val="0"/>
          <w:sz w:val="24"/>
        </w:rPr>
        <w:t xml:space="preserve">                    日期：  年  月   日</w:t>
      </w:r>
    </w:p>
    <w:p>
      <w:pPr>
        <w:spacing w:line="360" w:lineRule="auto"/>
        <w:jc w:val="center"/>
        <w:rPr>
          <w:rFonts w:ascii="仿宋" w:hAnsi="仿宋" w:eastAsia="仿宋" w:cs="仿宋"/>
          <w:sz w:val="24"/>
        </w:rPr>
      </w:pPr>
      <w:r>
        <w:rPr>
          <w:rFonts w:hint="eastAsia" w:ascii="仿宋" w:hAnsi="仿宋" w:eastAsia="仿宋" w:cs="仿宋_GB2312"/>
          <w:b/>
          <w:bCs/>
          <w:sz w:val="30"/>
          <w:szCs w:val="30"/>
          <w:lang w:val="zh-CN"/>
        </w:rPr>
        <w:t>十五、技术和服务偏离说明</w:t>
      </w:r>
      <w:r>
        <w:rPr>
          <w:rFonts w:hint="eastAsia" w:ascii="仿宋" w:hAnsi="仿宋" w:eastAsia="仿宋" w:cs="仿宋_GB2312"/>
          <w:b/>
          <w:bCs/>
          <w:sz w:val="32"/>
          <w:szCs w:val="32"/>
          <w:lang w:val="zh-CN"/>
        </w:rPr>
        <w:t xml:space="preserve">     </w:t>
      </w:r>
      <w:r>
        <w:rPr>
          <w:rFonts w:hint="eastAsia" w:ascii="仿宋" w:hAnsi="仿宋" w:eastAsia="仿宋" w:cs="仿宋"/>
          <w:sz w:val="24"/>
        </w:rPr>
        <w:t xml:space="preserve">                                           </w:t>
      </w:r>
    </w:p>
    <w:tbl>
      <w:tblPr>
        <w:tblStyle w:val="16"/>
        <w:tblW w:w="89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1665"/>
        <w:gridCol w:w="1665"/>
        <w:gridCol w:w="1665"/>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9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名称</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采购要求</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投标响应</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偏离</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r>
    </w:tbl>
    <w:p>
      <w:pPr>
        <w:autoSpaceDE w:val="0"/>
        <w:autoSpaceDN w:val="0"/>
        <w:spacing w:line="360" w:lineRule="auto"/>
        <w:ind w:firstLine="5760" w:firstLineChars="2400"/>
        <w:rPr>
          <w:rFonts w:ascii="仿宋" w:hAnsi="仿宋" w:eastAsia="仿宋" w:cs="仿宋"/>
          <w:kern w:val="0"/>
          <w:sz w:val="24"/>
          <w:lang w:val="zh-CN"/>
        </w:rPr>
      </w:pPr>
    </w:p>
    <w:p>
      <w:pPr>
        <w:autoSpaceDE w:val="0"/>
        <w:autoSpaceDN w:val="0"/>
        <w:spacing w:line="360" w:lineRule="auto"/>
        <w:ind w:firstLine="4920" w:firstLineChars="2050"/>
        <w:rPr>
          <w:rFonts w:ascii="仿宋" w:hAnsi="仿宋" w:eastAsia="仿宋" w:cs="仿宋"/>
          <w:kern w:val="0"/>
          <w:sz w:val="24"/>
        </w:rPr>
      </w:pPr>
      <w:r>
        <w:rPr>
          <w:rFonts w:hint="eastAsia" w:ascii="仿宋" w:hAnsi="仿宋" w:eastAsia="仿宋" w:cs="仿宋"/>
          <w:kern w:val="0"/>
          <w:sz w:val="24"/>
          <w:lang w:val="zh-CN"/>
        </w:rPr>
        <w:t xml:space="preserve">投标人名称（公章）：      </w:t>
      </w:r>
    </w:p>
    <w:p>
      <w:pPr>
        <w:spacing w:line="360" w:lineRule="auto"/>
        <w:jc w:val="center"/>
      </w:pPr>
      <w:r>
        <w:rPr>
          <w:rFonts w:hint="eastAsia" w:ascii="仿宋" w:hAnsi="仿宋" w:eastAsia="仿宋" w:cs="仿宋"/>
          <w:kern w:val="0"/>
          <w:sz w:val="24"/>
          <w:lang w:val="zh-CN"/>
        </w:rPr>
        <w:t xml:space="preserve">                         日期：  年  月   日</w:t>
      </w:r>
    </w:p>
    <w:p>
      <w:pPr>
        <w:rPr>
          <w:rFonts w:hint="eastAsia" w:ascii="仿宋" w:hAnsi="仿宋" w:eastAsia="仿宋" w:cs="仿宋_GB2312"/>
          <w:b/>
          <w:bCs/>
          <w:sz w:val="30"/>
          <w:szCs w:val="30"/>
          <w:lang w:val="zh-CN"/>
        </w:rPr>
      </w:pPr>
      <w:r>
        <w:rPr>
          <w:rFonts w:hint="eastAsia" w:ascii="仿宋" w:hAnsi="仿宋" w:eastAsia="仿宋" w:cs="仿宋_GB2312"/>
          <w:b/>
          <w:bCs/>
          <w:sz w:val="30"/>
          <w:szCs w:val="30"/>
          <w:lang w:val="zh-CN"/>
        </w:rPr>
        <w:br w:type="page"/>
      </w:r>
    </w:p>
    <w:p>
      <w:pPr>
        <w:spacing w:line="360" w:lineRule="auto"/>
        <w:jc w:val="center"/>
        <w:rPr>
          <w:rFonts w:ascii="仿宋" w:hAnsi="仿宋" w:eastAsia="仿宋" w:cs="仿宋"/>
          <w:b/>
          <w:kern w:val="0"/>
          <w:sz w:val="30"/>
          <w:szCs w:val="30"/>
          <w:lang w:val="zh-CN"/>
        </w:rPr>
      </w:pPr>
      <w:r>
        <w:rPr>
          <w:rFonts w:hint="eastAsia" w:ascii="仿宋" w:hAnsi="仿宋" w:eastAsia="仿宋" w:cs="仿宋_GB2312"/>
          <w:b/>
          <w:bCs/>
          <w:sz w:val="30"/>
          <w:szCs w:val="30"/>
          <w:lang w:val="zh-CN"/>
        </w:rPr>
        <w:t>十六、关于对招标文件中有关条款的拒绝声明</w:t>
      </w:r>
    </w:p>
    <w:p>
      <w:pPr>
        <w:spacing w:line="360" w:lineRule="auto"/>
        <w:jc w:val="center"/>
        <w:rPr>
          <w:rFonts w:ascii="仿宋" w:hAnsi="仿宋" w:eastAsia="仿宋" w:cs="仿宋"/>
          <w:sz w:val="24"/>
        </w:rPr>
      </w:pPr>
      <w:r>
        <w:rPr>
          <w:rFonts w:hint="eastAsia" w:ascii="仿宋" w:hAnsi="仿宋" w:eastAsia="仿宋" w:cs="仿宋"/>
          <w:sz w:val="24"/>
        </w:rPr>
        <w:t>（由投标人根据采购需求自行编制）</w:t>
      </w:r>
    </w:p>
    <w:p>
      <w:pPr>
        <w:spacing w:line="360" w:lineRule="auto"/>
        <w:rPr>
          <w:rFonts w:ascii="仿宋" w:hAnsi="仿宋" w:eastAsia="仿宋" w:cs="仿宋"/>
          <w:sz w:val="24"/>
        </w:rPr>
      </w:pPr>
    </w:p>
    <w:p>
      <w:pPr>
        <w:autoSpaceDE w:val="0"/>
        <w:autoSpaceDN w:val="0"/>
        <w:spacing w:line="360" w:lineRule="auto"/>
        <w:ind w:firstLine="5040" w:firstLineChars="2100"/>
        <w:rPr>
          <w:rFonts w:ascii="仿宋" w:hAnsi="仿宋" w:eastAsia="仿宋" w:cs="仿宋"/>
          <w:kern w:val="0"/>
          <w:sz w:val="24"/>
        </w:rPr>
      </w:pPr>
      <w:r>
        <w:rPr>
          <w:rFonts w:hint="eastAsia" w:ascii="仿宋" w:hAnsi="仿宋" w:eastAsia="仿宋" w:cs="仿宋"/>
          <w:kern w:val="0"/>
          <w:sz w:val="24"/>
          <w:lang w:val="zh-CN"/>
        </w:rPr>
        <w:t xml:space="preserve">投标人名称（公章）：      </w:t>
      </w:r>
    </w:p>
    <w:p>
      <w:pPr>
        <w:spacing w:line="360" w:lineRule="auto"/>
        <w:jc w:val="center"/>
        <w:rPr>
          <w:rFonts w:ascii="仿宋" w:hAnsi="仿宋" w:eastAsia="仿宋" w:cs="仿宋"/>
          <w:b/>
          <w:bCs/>
          <w:sz w:val="24"/>
        </w:rPr>
      </w:pPr>
      <w:r>
        <w:rPr>
          <w:rFonts w:hint="eastAsia" w:ascii="仿宋" w:hAnsi="仿宋" w:eastAsia="仿宋" w:cs="仿宋"/>
          <w:kern w:val="0"/>
          <w:sz w:val="24"/>
          <w:lang w:val="zh-CN"/>
        </w:rPr>
        <w:t xml:space="preserve">                            日期：   年  月   日</w:t>
      </w:r>
    </w:p>
    <w:p>
      <w:pPr>
        <w:spacing w:line="360" w:lineRule="auto"/>
        <w:jc w:val="center"/>
        <w:rPr>
          <w:rFonts w:ascii="仿宋" w:hAnsi="仿宋" w:eastAsia="仿宋" w:cs="仿宋_GB2312"/>
          <w:b/>
          <w:bCs/>
          <w:sz w:val="32"/>
          <w:szCs w:val="32"/>
          <w:lang w:val="zh-CN"/>
        </w:rPr>
      </w:pPr>
      <w:r>
        <w:rPr>
          <w:rFonts w:hint="eastAsia" w:ascii="仿宋" w:hAnsi="仿宋" w:eastAsia="仿宋" w:cs="仿宋_GB2312"/>
          <w:b/>
          <w:bCs/>
          <w:sz w:val="30"/>
          <w:szCs w:val="30"/>
          <w:lang w:val="zh-CN"/>
        </w:rPr>
        <w:t>十七、认为需要的其他技术文件或说明</w:t>
      </w:r>
    </w:p>
    <w:p>
      <w:pPr>
        <w:spacing w:line="360" w:lineRule="auto"/>
        <w:jc w:val="center"/>
        <w:rPr>
          <w:rFonts w:ascii="仿宋" w:hAnsi="仿宋" w:eastAsia="仿宋" w:cs="仿宋"/>
          <w:sz w:val="24"/>
        </w:rPr>
      </w:pPr>
      <w:r>
        <w:rPr>
          <w:rFonts w:hint="eastAsia" w:ascii="仿宋" w:hAnsi="仿宋" w:eastAsia="仿宋" w:cs="仿宋"/>
          <w:sz w:val="24"/>
        </w:rPr>
        <w:t>（由投标人根据采购需求自行编制）</w:t>
      </w:r>
    </w:p>
    <w:p>
      <w:pPr>
        <w:spacing w:line="360" w:lineRule="auto"/>
        <w:rPr>
          <w:rFonts w:ascii="仿宋" w:hAnsi="仿宋" w:eastAsia="仿宋" w:cs="仿宋"/>
          <w:sz w:val="24"/>
        </w:rPr>
      </w:pPr>
    </w:p>
    <w:p>
      <w:pPr>
        <w:autoSpaceDE w:val="0"/>
        <w:autoSpaceDN w:val="0"/>
        <w:spacing w:line="360" w:lineRule="auto"/>
        <w:ind w:firstLine="5040" w:firstLineChars="2100"/>
        <w:rPr>
          <w:rFonts w:ascii="仿宋" w:hAnsi="仿宋" w:eastAsia="仿宋" w:cs="仿宋"/>
          <w:kern w:val="0"/>
          <w:sz w:val="24"/>
        </w:rPr>
      </w:pPr>
      <w:r>
        <w:rPr>
          <w:rFonts w:hint="eastAsia" w:ascii="仿宋" w:hAnsi="仿宋" w:eastAsia="仿宋" w:cs="仿宋"/>
          <w:kern w:val="0"/>
          <w:sz w:val="24"/>
          <w:lang w:val="zh-CN"/>
        </w:rPr>
        <w:t xml:space="preserve">投标人名称（公章）：      </w:t>
      </w:r>
    </w:p>
    <w:p>
      <w:pPr>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rPr>
          <w:rFonts w:ascii="仿宋" w:hAnsi="仿宋" w:eastAsia="仿宋" w:cs="仿宋_GB2312"/>
          <w:b/>
          <w:bCs/>
          <w:sz w:val="24"/>
        </w:rPr>
      </w:pPr>
    </w:p>
    <w:p>
      <w:pPr>
        <w:spacing w:line="360" w:lineRule="auto"/>
        <w:jc w:val="center"/>
        <w:rPr>
          <w:rFonts w:ascii="仿宋" w:hAnsi="仿宋" w:eastAsia="仿宋" w:cs="仿宋_GB2312"/>
          <w:b/>
          <w:kern w:val="0"/>
          <w:sz w:val="30"/>
          <w:szCs w:val="30"/>
          <w:lang w:val="zh-CN"/>
        </w:rPr>
      </w:pPr>
      <w:r>
        <w:rPr>
          <w:rFonts w:hint="eastAsia" w:ascii="仿宋" w:hAnsi="仿宋" w:eastAsia="仿宋" w:cs="仿宋_GB2312"/>
          <w:b/>
          <w:kern w:val="0"/>
          <w:sz w:val="30"/>
          <w:szCs w:val="30"/>
          <w:lang w:val="zh-CN"/>
        </w:rPr>
        <w:t>十八、关于招标文件中有关无效标条款（符合性要求）的声明</w:t>
      </w:r>
    </w:p>
    <w:p>
      <w:pPr>
        <w:spacing w:line="360" w:lineRule="auto"/>
        <w:jc w:val="center"/>
        <w:rPr>
          <w:rFonts w:ascii="仿宋" w:hAnsi="仿宋" w:eastAsia="仿宋" w:cs="仿宋_GB2312"/>
          <w:sz w:val="24"/>
        </w:rPr>
      </w:pPr>
      <w:r>
        <w:rPr>
          <w:rFonts w:hint="eastAsia" w:ascii="仿宋" w:hAnsi="仿宋" w:eastAsia="仿宋" w:cs="仿宋_GB2312"/>
          <w:sz w:val="24"/>
        </w:rPr>
        <w:t>（由投标人根据采购文件的无效标条款自行编制）</w:t>
      </w:r>
    </w:p>
    <w:p>
      <w:pPr>
        <w:spacing w:line="360" w:lineRule="auto"/>
        <w:rPr>
          <w:rFonts w:ascii="仿宋" w:hAnsi="仿宋" w:eastAsia="仿宋" w:cs="仿宋_GB2312"/>
          <w:sz w:val="24"/>
        </w:rPr>
      </w:pPr>
    </w:p>
    <w:p>
      <w:pPr>
        <w:autoSpaceDE w:val="0"/>
        <w:autoSpaceDN w:val="0"/>
        <w:spacing w:line="360" w:lineRule="auto"/>
        <w:ind w:firstLine="5040" w:firstLineChars="2100"/>
        <w:rPr>
          <w:rFonts w:ascii="仿宋" w:hAnsi="仿宋" w:eastAsia="仿宋" w:cs="仿宋_GB2312"/>
          <w:kern w:val="0"/>
          <w:sz w:val="24"/>
        </w:rPr>
      </w:pPr>
      <w:r>
        <w:rPr>
          <w:rFonts w:hint="eastAsia" w:ascii="仿宋" w:hAnsi="仿宋" w:eastAsia="仿宋" w:cs="仿宋_GB2312"/>
          <w:kern w:val="0"/>
          <w:sz w:val="24"/>
          <w:lang w:val="zh-CN"/>
        </w:rPr>
        <w:t xml:space="preserve">投标人名称（公章）：      </w:t>
      </w:r>
    </w:p>
    <w:p>
      <w:pPr>
        <w:pStyle w:val="15"/>
      </w:pPr>
      <w:r>
        <w:rPr>
          <w:rFonts w:hint="eastAsia" w:ascii="仿宋" w:hAnsi="仿宋" w:eastAsia="仿宋" w:cs="仿宋_GB2312"/>
          <w:kern w:val="0"/>
        </w:rPr>
        <w:t xml:space="preserve">                                          日期：  年  月   日</w:t>
      </w:r>
    </w:p>
    <w:p>
      <w:pPr>
        <w:rPr>
          <w:rFonts w:hint="eastAsia" w:ascii="仿宋" w:hAnsi="仿宋" w:eastAsia="仿宋" w:cs="仿宋_GB2312"/>
          <w:b/>
          <w:sz w:val="30"/>
          <w:szCs w:val="30"/>
        </w:rPr>
      </w:pPr>
    </w:p>
    <w:p>
      <w:pPr>
        <w:rPr>
          <w:rFonts w:hint="eastAsia" w:ascii="仿宋" w:hAnsi="仿宋" w:eastAsia="仿宋" w:cs="仿宋_GB2312"/>
          <w:b/>
          <w:sz w:val="30"/>
          <w:szCs w:val="30"/>
        </w:rPr>
      </w:pPr>
      <w:r>
        <w:rPr>
          <w:rFonts w:hint="eastAsia" w:ascii="仿宋" w:hAnsi="仿宋" w:eastAsia="仿宋" w:cs="仿宋_GB2312"/>
          <w:b/>
          <w:sz w:val="30"/>
          <w:szCs w:val="30"/>
        </w:rPr>
        <w:br w:type="page"/>
      </w:r>
    </w:p>
    <w:p>
      <w:pPr>
        <w:spacing w:line="360" w:lineRule="auto"/>
        <w:jc w:val="center"/>
        <w:rPr>
          <w:rFonts w:ascii="仿宋" w:hAnsi="仿宋" w:eastAsia="仿宋" w:cs="仿宋_GB2312"/>
          <w:b/>
          <w:sz w:val="32"/>
          <w:szCs w:val="32"/>
        </w:rPr>
      </w:pPr>
      <w:r>
        <w:rPr>
          <w:rFonts w:hint="eastAsia" w:ascii="仿宋" w:hAnsi="仿宋" w:eastAsia="仿宋" w:cs="仿宋_GB2312"/>
          <w:b/>
          <w:sz w:val="30"/>
          <w:szCs w:val="30"/>
        </w:rPr>
        <w:t>关于钱塘新区政府采购支持中小企业信用融资相关事项通知</w:t>
      </w:r>
    </w:p>
    <w:p>
      <w:pPr>
        <w:spacing w:line="360" w:lineRule="auto"/>
        <w:jc w:val="center"/>
        <w:rPr>
          <w:rFonts w:ascii="仿宋" w:hAnsi="仿宋" w:eastAsia="仿宋" w:cs="仿宋_GB2312"/>
          <w:b/>
          <w:sz w:val="10"/>
          <w:szCs w:val="10"/>
        </w:rPr>
      </w:pP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为支持和促进中小企业发展，进一步发挥政府采购政策功能，根据《杭州市政府采购支持中小企业信用融资管理办法》《关于钱塘新区政府采购支持中小企业信用融资有关事项的通知》，现将相关事项通知如下：</w:t>
      </w:r>
    </w:p>
    <w:p>
      <w:pPr>
        <w:spacing w:line="360" w:lineRule="auto"/>
        <w:ind w:firstLine="482" w:firstLineChars="200"/>
        <w:rPr>
          <w:rFonts w:ascii="仿宋" w:hAnsi="仿宋" w:eastAsia="仿宋" w:cs="仿宋_GB2312"/>
          <w:b/>
          <w:sz w:val="24"/>
        </w:rPr>
      </w:pPr>
      <w:r>
        <w:rPr>
          <w:rFonts w:hint="eastAsia" w:ascii="仿宋" w:hAnsi="仿宋" w:eastAsia="仿宋" w:cs="仿宋_GB2312"/>
          <w:b/>
          <w:sz w:val="24"/>
        </w:rPr>
        <w:t>一、适用对象</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在浙江“政采云”平台注册入库，并取得钱塘新区政府采购合同的中小企业供应商。</w:t>
      </w:r>
    </w:p>
    <w:p>
      <w:pPr>
        <w:spacing w:line="360" w:lineRule="auto"/>
        <w:ind w:firstLine="482" w:firstLineChars="200"/>
        <w:rPr>
          <w:rFonts w:ascii="仿宋" w:hAnsi="仿宋" w:eastAsia="仿宋" w:cs="仿宋_GB2312"/>
          <w:b/>
          <w:sz w:val="24"/>
        </w:rPr>
      </w:pPr>
      <w:r>
        <w:rPr>
          <w:rFonts w:hint="eastAsia" w:ascii="仿宋" w:hAnsi="仿宋" w:eastAsia="仿宋" w:cs="仿宋_GB2312"/>
          <w:b/>
          <w:sz w:val="24"/>
        </w:rPr>
        <w:t>二、相关信息获取方式</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请登陆杭州钱塘新区管理委员会官网（</w:t>
      </w:r>
      <w:r>
        <w:rPr>
          <w:rFonts w:ascii="仿宋" w:hAnsi="仿宋" w:eastAsia="仿宋" w:cs="仿宋_GB2312"/>
          <w:sz w:val="24"/>
        </w:rPr>
        <w:t>http://qt.hangzhou.gov.cn</w:t>
      </w:r>
      <w:r>
        <w:rPr>
          <w:rFonts w:hint="eastAsia" w:ascii="仿宋" w:hAnsi="仿宋" w:eastAsia="仿宋" w:cs="仿宋_GB2312"/>
          <w:sz w:val="24"/>
        </w:rPr>
        <w:t>） “公告公示”专栏，查看信用融资政策文件及各相关银行服务方案。</w:t>
      </w:r>
    </w:p>
    <w:p>
      <w:pPr>
        <w:spacing w:line="360" w:lineRule="auto"/>
        <w:ind w:firstLine="482" w:firstLineChars="200"/>
        <w:rPr>
          <w:rFonts w:ascii="仿宋" w:hAnsi="仿宋" w:eastAsia="仿宋" w:cs="仿宋_GB2312"/>
          <w:b/>
          <w:sz w:val="24"/>
        </w:rPr>
      </w:pPr>
      <w:r>
        <w:rPr>
          <w:rFonts w:hint="eastAsia" w:ascii="仿宋" w:hAnsi="仿宋" w:eastAsia="仿宋" w:cs="仿宋_GB2312"/>
          <w:b/>
          <w:sz w:val="24"/>
        </w:rPr>
        <w:t>三、申请方式和步骤</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1、供应商若有融资意向，需先与钱塘新区财政金融局合作的银行对接，办理相关融资前期手续；</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2、中标后，供应商应与采购单位或者采购代理机构及时联系，告知融资需求；</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3、相关合作银行联系并审核供应商及相关中标信息，办理相关融资事宜；</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4、采购单位或者采购代理机构在政府采购信息系统录入中标合同信息时，须标注合同为信用融资合同，并选择相应的信用融资合作银行，录入账号信息；</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5、采购人应及时将信用融资合同提交财政金融局备案。</w:t>
      </w:r>
    </w:p>
    <w:p>
      <w:pPr>
        <w:spacing w:line="360" w:lineRule="auto"/>
        <w:ind w:firstLine="482" w:firstLineChars="200"/>
        <w:rPr>
          <w:rFonts w:ascii="仿宋" w:hAnsi="仿宋" w:eastAsia="仿宋" w:cs="仿宋_GB2312"/>
          <w:b/>
          <w:sz w:val="24"/>
        </w:rPr>
      </w:pPr>
      <w:r>
        <w:rPr>
          <w:rFonts w:hint="eastAsia" w:ascii="仿宋" w:hAnsi="仿宋" w:eastAsia="仿宋" w:cs="仿宋_GB2312"/>
          <w:b/>
          <w:sz w:val="24"/>
        </w:rPr>
        <w:t>四、注意事项</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请各采购单位和采购代理机构积极支持和配合政府采购信用融资工作，在合同备案环节务必请仔细核对收款银行、账号信息等内容，一旦录入将无法修改。</w:t>
      </w:r>
    </w:p>
    <w:p>
      <w:pPr>
        <w:spacing w:line="360" w:lineRule="auto"/>
        <w:ind w:firstLine="482" w:firstLineChars="200"/>
        <w:rPr>
          <w:rFonts w:ascii="仿宋" w:hAnsi="仿宋" w:eastAsia="仿宋" w:cs="仿宋_GB2312"/>
          <w:b/>
          <w:sz w:val="24"/>
        </w:rPr>
      </w:pPr>
      <w:r>
        <w:rPr>
          <w:rFonts w:hint="eastAsia" w:ascii="仿宋" w:hAnsi="仿宋" w:eastAsia="仿宋" w:cs="仿宋_GB2312"/>
          <w:b/>
          <w:sz w:val="24"/>
        </w:rPr>
        <w:t>五、合作银行及联系方式</w:t>
      </w:r>
    </w:p>
    <w:tbl>
      <w:tblPr>
        <w:tblStyle w:val="16"/>
        <w:tblW w:w="8740" w:type="dxa"/>
        <w:tblInd w:w="95" w:type="dxa"/>
        <w:tblLayout w:type="fixed"/>
        <w:tblCellMar>
          <w:top w:w="0" w:type="dxa"/>
          <w:left w:w="108" w:type="dxa"/>
          <w:bottom w:w="0" w:type="dxa"/>
          <w:right w:w="108" w:type="dxa"/>
        </w:tblCellMar>
      </w:tblPr>
      <w:tblGrid>
        <w:gridCol w:w="1080"/>
        <w:gridCol w:w="3020"/>
        <w:gridCol w:w="1420"/>
        <w:gridCol w:w="3220"/>
      </w:tblGrid>
      <w:tr>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序号</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银行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联系人</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电话</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1</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建行开发区支行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张苏航</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13065710830</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2</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中信银行开发支行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左劼</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13777889798</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3</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民生银行下沙支行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吕刚</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13906811832</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4</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杭州银行下沙开发区支行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费莎</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13388617781</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5</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兴业银行开发区支行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丁萍</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13777421564</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6</w:t>
            </w:r>
          </w:p>
        </w:tc>
        <w:tc>
          <w:tcPr>
            <w:tcW w:w="30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中国银行钱塘支行</w:t>
            </w:r>
          </w:p>
        </w:tc>
        <w:tc>
          <w:tcPr>
            <w:tcW w:w="14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高飞</w:t>
            </w:r>
          </w:p>
        </w:tc>
        <w:tc>
          <w:tcPr>
            <w:tcW w:w="32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86722499</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7</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工行开发区支行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吴建恩</w:t>
            </w:r>
          </w:p>
        </w:tc>
        <w:tc>
          <w:tcPr>
            <w:tcW w:w="32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13646861493</w:t>
            </w:r>
          </w:p>
        </w:tc>
      </w:tr>
      <w:tr>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8</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宁波银行开发区支行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贾磊</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13575745232</w:t>
            </w:r>
          </w:p>
        </w:tc>
      </w:tr>
      <w:tr>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9</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杭州联合银行下沙支行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王宁</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18906520030</w:t>
            </w:r>
          </w:p>
        </w:tc>
      </w:tr>
      <w:tr>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10</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农业银行杭州下沙支行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施伟东</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86912948,15988106601</w:t>
            </w:r>
          </w:p>
        </w:tc>
      </w:tr>
      <w:tr>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11</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建行杭州大江东支行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翁佳佳</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13777878302</w:t>
            </w:r>
          </w:p>
        </w:tc>
      </w:tr>
      <w:tr>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12</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农业银行临江支行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张学民</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82198699，13867197838</w:t>
            </w:r>
          </w:p>
        </w:tc>
      </w:tr>
    </w:tbl>
    <w:p>
      <w:pPr>
        <w:spacing w:line="360" w:lineRule="auto"/>
        <w:ind w:left="5040" w:hanging="5040" w:hangingChars="2100"/>
        <w:rPr>
          <w:rFonts w:ascii="仿宋" w:hAnsi="仿宋" w:eastAsia="仿宋" w:cs="仿宋_GB2312"/>
          <w:kern w:val="0"/>
          <w:sz w:val="24"/>
          <w:lang w:val="zh-CN"/>
        </w:rPr>
      </w:pPr>
    </w:p>
    <w:p>
      <w:pPr>
        <w:spacing w:line="360" w:lineRule="auto"/>
        <w:ind w:left="5060" w:hanging="5060" w:hangingChars="2100"/>
        <w:rPr>
          <w:rFonts w:ascii="仿宋" w:hAnsi="仿宋" w:eastAsia="仿宋" w:cs="仿宋_GB2312"/>
          <w:b/>
          <w:bCs/>
          <w:kern w:val="0"/>
          <w:sz w:val="24"/>
        </w:rPr>
      </w:pPr>
    </w:p>
    <w:p>
      <w:pPr>
        <w:spacing w:line="360" w:lineRule="auto"/>
        <w:rPr>
          <w:rFonts w:ascii="仿宋" w:hAnsi="仿宋" w:eastAsia="仿宋" w:cs="仿宋_GB2312"/>
          <w:b/>
          <w:sz w:val="24"/>
        </w:rPr>
      </w:pPr>
    </w:p>
    <w:p>
      <w:pPr>
        <w:pStyle w:val="3"/>
        <w:keepNext w:val="0"/>
        <w:keepLines w:val="0"/>
        <w:pageBreakBefore/>
        <w:widowControl/>
        <w:numPr>
          <w:ilvl w:val="0"/>
          <w:numId w:val="0"/>
        </w:numPr>
        <w:spacing w:before="100" w:beforeAutospacing="1" w:after="100" w:afterAutospacing="1" w:line="360" w:lineRule="auto"/>
        <w:ind w:left="1290" w:firstLine="3092" w:firstLineChars="700"/>
        <w:rPr>
          <w:rFonts w:ascii="仿宋" w:hAnsi="仿宋" w:eastAsia="仿宋"/>
        </w:rPr>
      </w:pPr>
      <w:bookmarkStart w:id="426" w:name="_Toc465665161"/>
      <w:r>
        <w:rPr>
          <w:rFonts w:hint="eastAsia" w:ascii="仿宋" w:hAnsi="仿宋" w:eastAsia="仿宋"/>
        </w:rPr>
        <w:t>附件</w:t>
      </w:r>
      <w:bookmarkEnd w:id="426"/>
    </w:p>
    <w:p>
      <w:pPr>
        <w:spacing w:line="360" w:lineRule="auto"/>
        <w:rPr>
          <w:rFonts w:ascii="仿宋" w:hAnsi="仿宋" w:eastAsia="仿宋"/>
          <w:b/>
          <w:spacing w:val="6"/>
          <w:sz w:val="32"/>
          <w:szCs w:val="32"/>
        </w:rPr>
      </w:pPr>
      <w:r>
        <w:rPr>
          <w:rFonts w:hint="eastAsia" w:ascii="仿宋" w:hAnsi="仿宋" w:eastAsia="仿宋"/>
          <w:b/>
          <w:spacing w:val="6"/>
          <w:sz w:val="32"/>
          <w:szCs w:val="32"/>
        </w:rPr>
        <w:t>附件1：</w:t>
      </w:r>
    </w:p>
    <w:p>
      <w:pPr>
        <w:spacing w:line="360" w:lineRule="auto"/>
        <w:jc w:val="center"/>
        <w:rPr>
          <w:rFonts w:ascii="仿宋" w:hAnsi="仿宋" w:eastAsia="仿宋"/>
          <w:b/>
          <w:spacing w:val="6"/>
          <w:sz w:val="32"/>
          <w:szCs w:val="32"/>
        </w:rPr>
      </w:pPr>
      <w:bookmarkStart w:id="427" w:name="OLE_LINK14"/>
      <w:bookmarkStart w:id="428" w:name="OLE_LINK13"/>
      <w:r>
        <w:rPr>
          <w:rFonts w:hint="eastAsia" w:ascii="仿宋" w:hAnsi="仿宋" w:eastAsia="仿宋"/>
          <w:b/>
          <w:spacing w:val="6"/>
          <w:sz w:val="32"/>
          <w:szCs w:val="32"/>
        </w:rPr>
        <w:t>残疾人福利性单位声明函</w:t>
      </w:r>
    </w:p>
    <w:bookmarkEnd w:id="427"/>
    <w:bookmarkEnd w:id="428"/>
    <w:p>
      <w:pPr>
        <w:spacing w:line="360" w:lineRule="auto"/>
        <w:rPr>
          <w:rFonts w:ascii="仿宋" w:hAnsi="仿宋" w:eastAsia="仿宋"/>
          <w:b/>
          <w:spacing w:val="6"/>
          <w:sz w:val="30"/>
          <w:szCs w:val="30"/>
        </w:rPr>
      </w:pP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本单位对上述声明的真实性负责。如有虚假，将依法承担相应责任。</w:t>
      </w:r>
    </w:p>
    <w:p>
      <w:pPr>
        <w:spacing w:line="360" w:lineRule="auto"/>
        <w:ind w:firstLine="480" w:firstLineChars="200"/>
        <w:rPr>
          <w:rFonts w:ascii="仿宋" w:hAnsi="仿宋" w:eastAsia="仿宋" w:cs="仿宋_GB2312"/>
          <w:sz w:val="24"/>
        </w:rPr>
      </w:pPr>
    </w:p>
    <w:p>
      <w:pPr>
        <w:spacing w:line="360" w:lineRule="auto"/>
        <w:ind w:firstLine="480" w:firstLineChars="200"/>
        <w:rPr>
          <w:rFonts w:ascii="仿宋" w:hAnsi="仿宋" w:eastAsia="仿宋" w:cs="仿宋_GB2312"/>
          <w:sz w:val="24"/>
        </w:rPr>
      </w:pPr>
    </w:p>
    <w:p>
      <w:pPr>
        <w:tabs>
          <w:tab w:val="left" w:pos="4860"/>
        </w:tabs>
        <w:spacing w:line="360" w:lineRule="auto"/>
        <w:ind w:right="1560" w:firstLine="480" w:firstLineChars="200"/>
        <w:jc w:val="center"/>
        <w:rPr>
          <w:rFonts w:ascii="仿宋" w:hAnsi="仿宋" w:eastAsia="仿宋" w:cs="仿宋_GB2312"/>
          <w:sz w:val="24"/>
        </w:rPr>
      </w:pPr>
      <w:r>
        <w:rPr>
          <w:rFonts w:hint="eastAsia" w:ascii="仿宋" w:hAnsi="仿宋" w:eastAsia="仿宋" w:cs="仿宋_GB2312"/>
          <w:sz w:val="24"/>
        </w:rPr>
        <w:t xml:space="preserve">               单位名称（盖章）：</w:t>
      </w:r>
    </w:p>
    <w:p>
      <w:pPr>
        <w:tabs>
          <w:tab w:val="left" w:pos="4860"/>
        </w:tabs>
        <w:spacing w:line="360" w:lineRule="auto"/>
        <w:ind w:right="1560" w:firstLine="480" w:firstLineChars="200"/>
        <w:jc w:val="center"/>
        <w:rPr>
          <w:rFonts w:ascii="仿宋" w:hAnsi="仿宋" w:eastAsia="仿宋" w:cs="仿宋_GB2312"/>
          <w:sz w:val="24"/>
        </w:rPr>
      </w:pPr>
      <w:r>
        <w:rPr>
          <w:rFonts w:hint="eastAsia" w:ascii="仿宋" w:hAnsi="仿宋" w:eastAsia="仿宋" w:cs="仿宋_GB2312"/>
          <w:sz w:val="24"/>
        </w:rPr>
        <w:t xml:space="preserve">       日  期：</w:t>
      </w:r>
    </w:p>
    <w:p>
      <w:pPr>
        <w:spacing w:line="360" w:lineRule="auto"/>
        <w:ind w:firstLine="480" w:firstLineChars="200"/>
        <w:rPr>
          <w:rFonts w:ascii="仿宋" w:hAnsi="仿宋" w:eastAsia="仿宋" w:cs="仿宋_GB2312"/>
          <w:sz w:val="24"/>
        </w:rPr>
      </w:pPr>
    </w:p>
    <w:p>
      <w:pPr>
        <w:spacing w:line="360" w:lineRule="auto"/>
        <w:ind w:firstLine="420" w:firstLineChars="200"/>
        <w:rPr>
          <w:rFonts w:ascii="仿宋" w:hAnsi="仿宋" w:eastAsia="仿宋"/>
        </w:rPr>
      </w:pPr>
    </w:p>
    <w:p>
      <w:pPr>
        <w:spacing w:line="360" w:lineRule="auto"/>
        <w:ind w:firstLine="420" w:firstLineChars="200"/>
        <w:rPr>
          <w:rFonts w:ascii="仿宋" w:hAnsi="仿宋" w:eastAsia="仿宋"/>
        </w:rPr>
      </w:pPr>
    </w:p>
    <w:p>
      <w:pPr>
        <w:spacing w:line="360" w:lineRule="auto"/>
        <w:ind w:firstLine="420" w:firstLineChars="200"/>
        <w:rPr>
          <w:rFonts w:ascii="仿宋" w:hAnsi="仿宋" w:eastAsia="仿宋"/>
        </w:rPr>
      </w:pPr>
    </w:p>
    <w:p>
      <w:pPr>
        <w:spacing w:line="360" w:lineRule="auto"/>
        <w:ind w:firstLine="420" w:firstLineChars="200"/>
        <w:rPr>
          <w:rFonts w:ascii="仿宋" w:hAnsi="仿宋" w:eastAsia="仿宋"/>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jc w:val="left"/>
        <w:rPr>
          <w:rFonts w:ascii="仿宋" w:hAnsi="仿宋" w:eastAsia="仿宋"/>
          <w:b/>
          <w:spacing w:val="6"/>
          <w:sz w:val="32"/>
          <w:szCs w:val="32"/>
        </w:rPr>
      </w:pPr>
      <w:r>
        <w:rPr>
          <w:rFonts w:hint="eastAsia" w:ascii="仿宋" w:hAnsi="仿宋" w:eastAsia="仿宋"/>
          <w:b/>
          <w:spacing w:val="6"/>
          <w:sz w:val="32"/>
          <w:szCs w:val="32"/>
        </w:rPr>
        <w:t>附件2：质疑函范本及制作说明</w:t>
      </w:r>
    </w:p>
    <w:p>
      <w:pPr>
        <w:spacing w:line="360" w:lineRule="auto"/>
        <w:jc w:val="center"/>
        <w:rPr>
          <w:rFonts w:ascii="仿宋" w:hAnsi="仿宋" w:eastAsia="仿宋"/>
          <w:b/>
          <w:spacing w:val="6"/>
          <w:sz w:val="32"/>
          <w:szCs w:val="32"/>
        </w:rPr>
      </w:pPr>
      <w:r>
        <w:rPr>
          <w:rFonts w:hint="eastAsia" w:ascii="仿宋" w:hAnsi="仿宋" w:eastAsia="仿宋"/>
          <w:b/>
          <w:spacing w:val="6"/>
          <w:sz w:val="32"/>
          <w:szCs w:val="32"/>
        </w:rPr>
        <w:t>质疑函范本</w:t>
      </w:r>
    </w:p>
    <w:p>
      <w:pPr>
        <w:snapToGrid w:val="0"/>
        <w:spacing w:beforeLines="100" w:line="360" w:lineRule="auto"/>
        <w:rPr>
          <w:rFonts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ascii="仿宋" w:hAnsi="仿宋" w:eastAsia="仿宋" w:cs="仿宋"/>
          <w:sz w:val="24"/>
        </w:rPr>
      </w:pPr>
      <w:r>
        <w:rPr>
          <w:rFonts w:hint="eastAsia" w:ascii="仿宋" w:hAnsi="仿宋" w:eastAsia="仿宋" w:cs="仿宋"/>
          <w:sz w:val="24"/>
        </w:rPr>
        <w:t>……</w:t>
      </w:r>
    </w:p>
    <w:p>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ascii="仿宋" w:hAnsi="仿宋" w:eastAsia="仿宋"/>
          <w:sz w:val="24"/>
        </w:rPr>
      </w:pPr>
      <w:r>
        <w:rPr>
          <w:rFonts w:hint="eastAsia" w:ascii="仿宋" w:hAnsi="仿宋" w:eastAsia="仿宋"/>
          <w:sz w:val="24"/>
        </w:rPr>
        <w:t xml:space="preserve">签字(签章)：                   公章：                      </w:t>
      </w:r>
    </w:p>
    <w:p>
      <w:pPr>
        <w:spacing w:line="360" w:lineRule="auto"/>
        <w:rPr>
          <w:rFonts w:ascii="仿宋" w:hAnsi="仿宋" w:eastAsia="仿宋"/>
          <w:sz w:val="24"/>
        </w:rPr>
      </w:pPr>
      <w:r>
        <w:rPr>
          <w:rFonts w:hint="eastAsia" w:ascii="仿宋" w:hAnsi="仿宋" w:eastAsia="仿宋"/>
          <w:sz w:val="24"/>
        </w:rPr>
        <w:t xml:space="preserve">日期：    </w:t>
      </w:r>
    </w:p>
    <w:p>
      <w:pPr>
        <w:spacing w:line="360" w:lineRule="auto"/>
        <w:jc w:val="center"/>
        <w:rPr>
          <w:rFonts w:ascii="仿宋" w:hAnsi="仿宋" w:eastAsia="仿宋" w:cs="仿宋"/>
          <w:b/>
          <w:bCs/>
          <w:sz w:val="24"/>
        </w:rPr>
      </w:pP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r>
        <w:rPr>
          <w:rFonts w:hint="eastAsia" w:ascii="仿宋" w:hAnsi="仿宋" w:eastAsia="仿宋"/>
          <w:b/>
          <w:sz w:val="24"/>
        </w:rPr>
        <w:t>质疑函制作说明：</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1.供应商提出质疑时，应提交质疑函和必要的证明材料。</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2.质疑供应商若委托代理人进行质疑的，质疑函应按要求列明“授权代表”的有关内容，并在附件中提交由质疑</w:t>
      </w:r>
      <w:r>
        <w:rPr>
          <w:rFonts w:hint="eastAsia" w:ascii="仿宋" w:hAnsi="仿宋" w:eastAsia="仿宋"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4.质疑函的质疑事项应具体、明确，并有必要的事实依据和法律依据。</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5.质疑函的质疑请求应与质疑事项相关。</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sz w:val="30"/>
          <w:szCs w:val="30"/>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left"/>
        <w:rPr>
          <w:rFonts w:ascii="仿宋" w:hAnsi="仿宋" w:eastAsia="仿宋"/>
          <w:b/>
          <w:spacing w:val="6"/>
          <w:sz w:val="32"/>
          <w:szCs w:val="32"/>
        </w:rPr>
      </w:pPr>
      <w:r>
        <w:rPr>
          <w:rFonts w:hint="eastAsia" w:ascii="仿宋" w:hAnsi="仿宋" w:eastAsia="仿宋"/>
          <w:b/>
          <w:spacing w:val="6"/>
          <w:sz w:val="32"/>
          <w:szCs w:val="32"/>
        </w:rPr>
        <w:t>附件3：投诉书范本及制作说明</w:t>
      </w:r>
    </w:p>
    <w:p>
      <w:pPr>
        <w:spacing w:line="360" w:lineRule="auto"/>
        <w:jc w:val="center"/>
        <w:rPr>
          <w:rFonts w:ascii="仿宋" w:hAnsi="仿宋" w:eastAsia="仿宋"/>
          <w:b/>
          <w:sz w:val="24"/>
        </w:rPr>
      </w:pPr>
    </w:p>
    <w:p>
      <w:pPr>
        <w:spacing w:line="360" w:lineRule="auto"/>
        <w:jc w:val="center"/>
        <w:rPr>
          <w:rFonts w:ascii="仿宋" w:hAnsi="仿宋" w:eastAsia="仿宋"/>
          <w:b/>
          <w:spacing w:val="6"/>
          <w:sz w:val="32"/>
          <w:szCs w:val="32"/>
        </w:rPr>
      </w:pPr>
      <w:r>
        <w:rPr>
          <w:rFonts w:hint="eastAsia" w:ascii="仿宋" w:hAnsi="仿宋" w:eastAsia="仿宋"/>
          <w:b/>
          <w:spacing w:val="6"/>
          <w:sz w:val="32"/>
          <w:szCs w:val="32"/>
        </w:rPr>
        <w:t>投诉书范本</w:t>
      </w:r>
    </w:p>
    <w:p>
      <w:pPr>
        <w:spacing w:line="360" w:lineRule="auto"/>
        <w:rPr>
          <w:rFonts w:ascii="仿宋" w:hAnsi="仿宋" w:eastAsia="仿宋"/>
          <w:sz w:val="24"/>
        </w:rPr>
      </w:pPr>
      <w:r>
        <w:rPr>
          <w:rFonts w:hint="eastAsia" w:ascii="仿宋" w:hAnsi="仿宋" w:eastAsia="仿宋"/>
          <w:sz w:val="24"/>
        </w:rPr>
        <w:t>一、投诉相关主体基本情况</w:t>
      </w:r>
    </w:p>
    <w:p>
      <w:pPr>
        <w:spacing w:line="360" w:lineRule="auto"/>
        <w:rPr>
          <w:rFonts w:ascii="仿宋" w:hAnsi="仿宋" w:eastAsia="仿宋"/>
          <w:sz w:val="24"/>
          <w:u w:val="dotted"/>
        </w:rPr>
      </w:pPr>
      <w:r>
        <w:rPr>
          <w:rFonts w:hint="eastAsia" w:ascii="仿宋" w:hAnsi="仿宋" w:eastAsia="仿宋"/>
          <w:sz w:val="24"/>
        </w:rPr>
        <w:t>投诉人：</w:t>
      </w:r>
      <w:r>
        <w:rPr>
          <w:rFonts w:hint="eastAsia" w:ascii="仿宋" w:hAnsi="仿宋" w:eastAsia="仿宋"/>
          <w:sz w:val="24"/>
          <w:u w:val="dotted"/>
        </w:rPr>
        <w:t xml:space="preserve">                                               </w:t>
      </w:r>
    </w:p>
    <w:p>
      <w:pPr>
        <w:spacing w:line="360" w:lineRule="auto"/>
        <w:rPr>
          <w:rFonts w:ascii="仿宋" w:hAnsi="仿宋" w:eastAsia="仿宋"/>
          <w:sz w:val="24"/>
          <w:u w:val="single"/>
        </w:rPr>
      </w:pPr>
      <w:r>
        <w:rPr>
          <w:rFonts w:hint="eastAsia" w:ascii="仿宋" w:hAnsi="仿宋" w:eastAsia="仿宋"/>
          <w:sz w:val="24"/>
        </w:rPr>
        <w:t>地     址：</w:t>
      </w:r>
      <w:r>
        <w:rPr>
          <w:rFonts w:hint="eastAsia" w:ascii="仿宋" w:hAnsi="仿宋" w:eastAsia="仿宋"/>
          <w:sz w:val="24"/>
          <w:u w:val="dotted"/>
        </w:rPr>
        <w:t xml:space="preserve">                             </w:t>
      </w:r>
      <w:r>
        <w:rPr>
          <w:rFonts w:hint="eastAsia" w:ascii="仿宋" w:hAnsi="仿宋" w:eastAsia="仿宋"/>
          <w:sz w:val="24"/>
        </w:rPr>
        <w:t>邮编：</w:t>
      </w:r>
      <w:r>
        <w:rPr>
          <w:rFonts w:hint="eastAsia" w:ascii="仿宋" w:hAnsi="仿宋" w:eastAsia="仿宋"/>
          <w:sz w:val="24"/>
          <w:u w:val="dotted"/>
        </w:rPr>
        <w:t xml:space="preserve">         </w:t>
      </w:r>
      <w:r>
        <w:rPr>
          <w:rFonts w:hint="eastAsia" w:ascii="仿宋" w:hAnsi="仿宋" w:eastAsia="仿宋"/>
          <w:sz w:val="24"/>
          <w:u w:val="single"/>
        </w:rPr>
        <w:t xml:space="preserve">   </w:t>
      </w:r>
    </w:p>
    <w:p>
      <w:pPr>
        <w:tabs>
          <w:tab w:val="left" w:pos="6510"/>
        </w:tabs>
        <w:spacing w:line="360" w:lineRule="auto"/>
        <w:jc w:val="left"/>
        <w:rPr>
          <w:rFonts w:ascii="仿宋" w:hAnsi="仿宋" w:eastAsia="仿宋"/>
          <w:sz w:val="24"/>
        </w:rPr>
      </w:pPr>
      <w:r>
        <w:rPr>
          <w:rFonts w:hint="eastAsia" w:ascii="仿宋" w:hAnsi="仿宋" w:eastAsia="仿宋"/>
          <w:sz w:val="24"/>
        </w:rPr>
        <w:t>法定代表人/主要负责人：</w:t>
      </w:r>
      <w:r>
        <w:rPr>
          <w:rFonts w:hint="eastAsia" w:ascii="仿宋" w:hAnsi="仿宋" w:eastAsia="仿宋"/>
          <w:sz w:val="24"/>
          <w:u w:val="dotted"/>
        </w:rPr>
        <w:t xml:space="preserve">                                   </w:t>
      </w:r>
      <w:r>
        <w:rPr>
          <w:rFonts w:hint="eastAsia" w:ascii="仿宋" w:hAnsi="仿宋" w:eastAsia="仿宋"/>
          <w:sz w:val="24"/>
        </w:rPr>
        <w:t xml:space="preserve">  </w:t>
      </w:r>
    </w:p>
    <w:p>
      <w:pPr>
        <w:tabs>
          <w:tab w:val="left" w:pos="6510"/>
        </w:tabs>
        <w:spacing w:line="360" w:lineRule="auto"/>
        <w:rPr>
          <w:rFonts w:ascii="仿宋" w:hAnsi="仿宋" w:eastAsia="仿宋"/>
          <w:sz w:val="24"/>
          <w:u w:val="dotted"/>
        </w:rPr>
      </w:pPr>
      <w:r>
        <w:rPr>
          <w:rFonts w:hint="eastAsia" w:ascii="仿宋" w:hAnsi="仿宋" w:eastAsia="仿宋"/>
          <w:sz w:val="24"/>
        </w:rPr>
        <w:t>联系电话：</w:t>
      </w:r>
      <w:r>
        <w:rPr>
          <w:rFonts w:hint="eastAsia" w:ascii="仿宋" w:hAnsi="仿宋" w:eastAsia="仿宋"/>
          <w:sz w:val="24"/>
          <w:u w:val="dotted"/>
        </w:rPr>
        <w:t xml:space="preserve">                                             </w:t>
      </w:r>
    </w:p>
    <w:p>
      <w:pPr>
        <w:spacing w:line="360" w:lineRule="auto"/>
        <w:rPr>
          <w:rFonts w:ascii="仿宋" w:hAnsi="仿宋" w:eastAsia="仿宋"/>
          <w:sz w:val="24"/>
          <w:u w:val="dotted"/>
        </w:rPr>
      </w:pPr>
      <w:r>
        <w:rPr>
          <w:rFonts w:hint="eastAsia" w:ascii="仿宋" w:hAnsi="仿宋" w:eastAsia="仿宋"/>
          <w:sz w:val="24"/>
        </w:rPr>
        <w:t>授权代表：</w:t>
      </w:r>
      <w:r>
        <w:rPr>
          <w:rFonts w:hint="eastAsia" w:ascii="仿宋" w:hAnsi="仿宋" w:eastAsia="仿宋"/>
          <w:sz w:val="24"/>
          <w:u w:val="dotted"/>
        </w:rPr>
        <w:t xml:space="preserve">             </w:t>
      </w:r>
      <w:r>
        <w:rPr>
          <w:rFonts w:hint="eastAsia" w:ascii="仿宋" w:hAnsi="仿宋" w:eastAsia="仿宋"/>
          <w:sz w:val="24"/>
        </w:rPr>
        <w:t>联系电话</w:t>
      </w:r>
      <w:r>
        <w:rPr>
          <w:rFonts w:hint="eastAsia" w:ascii="仿宋" w:hAnsi="仿宋" w:eastAsia="仿宋"/>
          <w:sz w:val="24"/>
          <w:u w:val="dotted"/>
        </w:rPr>
        <w:t xml:space="preserve">：                  </w:t>
      </w:r>
    </w:p>
    <w:p>
      <w:pPr>
        <w:spacing w:line="360" w:lineRule="auto"/>
        <w:rPr>
          <w:rFonts w:ascii="仿宋" w:hAnsi="仿宋" w:eastAsia="仿宋"/>
          <w:sz w:val="24"/>
          <w:u w:val="dotted"/>
        </w:rPr>
      </w:pPr>
      <w:r>
        <w:rPr>
          <w:rFonts w:hint="eastAsia" w:ascii="仿宋" w:hAnsi="仿宋" w:eastAsia="仿宋"/>
          <w:sz w:val="24"/>
        </w:rPr>
        <w:t>地     址：</w:t>
      </w:r>
      <w:r>
        <w:rPr>
          <w:rFonts w:hint="eastAsia" w:ascii="仿宋" w:hAnsi="仿宋" w:eastAsia="仿宋"/>
          <w:sz w:val="24"/>
          <w:u w:val="dotted"/>
        </w:rPr>
        <w:t xml:space="preserve">                             </w:t>
      </w:r>
      <w:r>
        <w:rPr>
          <w:rFonts w:hint="eastAsia" w:ascii="仿宋" w:hAnsi="仿宋" w:eastAsia="仿宋"/>
          <w:sz w:val="24"/>
        </w:rPr>
        <w:t>邮编：</w:t>
      </w:r>
      <w:r>
        <w:rPr>
          <w:rFonts w:hint="eastAsia" w:ascii="仿宋" w:hAnsi="仿宋" w:eastAsia="仿宋"/>
          <w:sz w:val="24"/>
          <w:u w:val="dotted"/>
        </w:rPr>
        <w:t xml:space="preserve">         </w:t>
      </w:r>
      <w:r>
        <w:rPr>
          <w:rFonts w:hint="eastAsia" w:ascii="仿宋" w:hAnsi="仿宋" w:eastAsia="仿宋"/>
          <w:sz w:val="24"/>
          <w:u w:val="single"/>
        </w:rPr>
        <w:t xml:space="preserve"> </w:t>
      </w:r>
      <w:r>
        <w:rPr>
          <w:rFonts w:hint="eastAsia" w:ascii="仿宋" w:hAnsi="仿宋" w:eastAsia="仿宋"/>
          <w:sz w:val="24"/>
          <w:u w:val="dotted"/>
        </w:rPr>
        <w:t xml:space="preserve">                   </w:t>
      </w:r>
    </w:p>
    <w:p>
      <w:pPr>
        <w:spacing w:line="360" w:lineRule="auto"/>
        <w:rPr>
          <w:rFonts w:ascii="仿宋" w:hAnsi="仿宋" w:eastAsia="仿宋"/>
          <w:sz w:val="24"/>
          <w:u w:val="single"/>
        </w:rPr>
      </w:pPr>
      <w:r>
        <w:rPr>
          <w:rFonts w:hint="eastAsia" w:ascii="仿宋" w:hAnsi="仿宋" w:eastAsia="仿宋"/>
          <w:sz w:val="24"/>
        </w:rPr>
        <w:t>被投诉人1：</w:t>
      </w:r>
      <w:r>
        <w:rPr>
          <w:rFonts w:hint="eastAsia" w:ascii="仿宋" w:hAnsi="仿宋" w:eastAsia="仿宋"/>
          <w:sz w:val="24"/>
          <w:u w:val="dotted"/>
        </w:rPr>
        <w:t xml:space="preserve">                                           </w:t>
      </w:r>
      <w:r>
        <w:rPr>
          <w:rFonts w:hint="eastAsia" w:ascii="仿宋" w:hAnsi="仿宋" w:eastAsia="仿宋"/>
          <w:sz w:val="24"/>
          <w:u w:val="single"/>
        </w:rPr>
        <w:t xml:space="preserve">  </w:t>
      </w:r>
    </w:p>
    <w:p>
      <w:pPr>
        <w:spacing w:line="360" w:lineRule="auto"/>
        <w:rPr>
          <w:rFonts w:ascii="仿宋" w:hAnsi="仿宋" w:eastAsia="仿宋"/>
          <w:sz w:val="24"/>
          <w:u w:val="single"/>
        </w:rPr>
      </w:pPr>
      <w:r>
        <w:rPr>
          <w:rFonts w:hint="eastAsia" w:ascii="仿宋" w:hAnsi="仿宋" w:eastAsia="仿宋"/>
          <w:sz w:val="24"/>
        </w:rPr>
        <w:t>地     址：</w:t>
      </w:r>
      <w:r>
        <w:rPr>
          <w:rFonts w:hint="eastAsia" w:ascii="仿宋" w:hAnsi="仿宋" w:eastAsia="仿宋"/>
          <w:sz w:val="24"/>
          <w:u w:val="dotted"/>
        </w:rPr>
        <w:t xml:space="preserve">                             </w:t>
      </w:r>
      <w:r>
        <w:rPr>
          <w:rFonts w:hint="eastAsia" w:ascii="仿宋" w:hAnsi="仿宋" w:eastAsia="仿宋"/>
          <w:sz w:val="24"/>
        </w:rPr>
        <w:t>邮编：</w:t>
      </w:r>
      <w:r>
        <w:rPr>
          <w:rFonts w:hint="eastAsia" w:ascii="仿宋" w:hAnsi="仿宋" w:eastAsia="仿宋"/>
          <w:sz w:val="24"/>
          <w:u w:val="dotted"/>
        </w:rPr>
        <w:t xml:space="preserve">          </w:t>
      </w:r>
      <w:r>
        <w:rPr>
          <w:rFonts w:hint="eastAsia" w:ascii="仿宋" w:hAnsi="仿宋" w:eastAsia="仿宋"/>
          <w:sz w:val="24"/>
          <w:u w:val="single"/>
        </w:rPr>
        <w:t xml:space="preserve"> </w:t>
      </w:r>
    </w:p>
    <w:p>
      <w:pPr>
        <w:spacing w:line="360" w:lineRule="auto"/>
        <w:rPr>
          <w:rFonts w:ascii="仿宋" w:hAnsi="仿宋" w:eastAsia="仿宋"/>
          <w:sz w:val="24"/>
          <w:u w:val="single"/>
        </w:rPr>
      </w:pPr>
      <w:r>
        <w:rPr>
          <w:rFonts w:hint="eastAsia" w:ascii="仿宋" w:hAnsi="仿宋" w:eastAsia="仿宋"/>
          <w:sz w:val="24"/>
        </w:rPr>
        <w:t>联系人：</w:t>
      </w:r>
      <w:r>
        <w:rPr>
          <w:rFonts w:hint="eastAsia" w:ascii="仿宋" w:hAnsi="仿宋" w:eastAsia="仿宋"/>
          <w:sz w:val="24"/>
          <w:u w:val="dotted"/>
        </w:rPr>
        <w:t xml:space="preserve">               </w:t>
      </w:r>
      <w:r>
        <w:rPr>
          <w:rFonts w:hint="eastAsia" w:ascii="仿宋" w:hAnsi="仿宋" w:eastAsia="仿宋"/>
          <w:sz w:val="24"/>
        </w:rPr>
        <w:t>联系电话：</w:t>
      </w:r>
      <w:r>
        <w:rPr>
          <w:rFonts w:hint="eastAsia" w:ascii="仿宋" w:hAnsi="仿宋" w:eastAsia="仿宋"/>
          <w:sz w:val="24"/>
          <w:u w:val="dotted"/>
        </w:rPr>
        <w:t xml:space="preserve">                      </w:t>
      </w:r>
      <w:r>
        <w:rPr>
          <w:rFonts w:hint="eastAsia"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被投诉人2</w:t>
      </w:r>
    </w:p>
    <w:p>
      <w:pPr>
        <w:spacing w:line="360" w:lineRule="auto"/>
        <w:rPr>
          <w:rFonts w:ascii="仿宋" w:hAnsi="仿宋" w:eastAsia="仿宋"/>
          <w:sz w:val="24"/>
          <w:u w:val="dotted"/>
        </w:rPr>
      </w:pPr>
      <w:r>
        <w:rPr>
          <w:rFonts w:hint="eastAsia" w:ascii="仿宋" w:hAnsi="仿宋" w:eastAsia="仿宋"/>
          <w:sz w:val="24"/>
        </w:rPr>
        <w:t>……</w:t>
      </w:r>
    </w:p>
    <w:p>
      <w:pPr>
        <w:spacing w:line="360" w:lineRule="auto"/>
        <w:rPr>
          <w:rFonts w:ascii="仿宋" w:hAnsi="仿宋" w:eastAsia="仿宋"/>
          <w:sz w:val="24"/>
          <w:u w:val="single"/>
        </w:rPr>
      </w:pPr>
      <w:r>
        <w:rPr>
          <w:rFonts w:hint="eastAsia" w:ascii="仿宋" w:hAnsi="仿宋" w:eastAsia="仿宋"/>
          <w:sz w:val="24"/>
        </w:rPr>
        <w:t>相关供应商：</w:t>
      </w:r>
      <w:r>
        <w:rPr>
          <w:rFonts w:hint="eastAsia" w:ascii="仿宋" w:hAnsi="仿宋" w:eastAsia="仿宋"/>
          <w:sz w:val="24"/>
          <w:u w:val="dotted"/>
        </w:rPr>
        <w:t xml:space="preserve">                                           </w:t>
      </w:r>
      <w:r>
        <w:rPr>
          <w:rFonts w:hint="eastAsia" w:ascii="仿宋" w:hAnsi="仿宋" w:eastAsia="仿宋"/>
          <w:sz w:val="24"/>
          <w:u w:val="single"/>
        </w:rPr>
        <w:t xml:space="preserve">    </w:t>
      </w:r>
    </w:p>
    <w:p>
      <w:pPr>
        <w:spacing w:line="360" w:lineRule="auto"/>
        <w:rPr>
          <w:rFonts w:ascii="仿宋" w:hAnsi="仿宋" w:eastAsia="仿宋"/>
          <w:sz w:val="24"/>
          <w:u w:val="single"/>
        </w:rPr>
      </w:pPr>
      <w:r>
        <w:rPr>
          <w:rFonts w:hint="eastAsia" w:ascii="仿宋" w:hAnsi="仿宋" w:eastAsia="仿宋"/>
          <w:sz w:val="24"/>
        </w:rPr>
        <w:t>地     址：</w:t>
      </w:r>
      <w:r>
        <w:rPr>
          <w:rFonts w:hint="eastAsia" w:ascii="仿宋" w:hAnsi="仿宋" w:eastAsia="仿宋"/>
          <w:sz w:val="24"/>
          <w:u w:val="dotted"/>
        </w:rPr>
        <w:t xml:space="preserve">                             </w:t>
      </w:r>
      <w:r>
        <w:rPr>
          <w:rFonts w:hint="eastAsia" w:ascii="仿宋" w:hAnsi="仿宋" w:eastAsia="仿宋"/>
          <w:sz w:val="24"/>
        </w:rPr>
        <w:t>邮编：</w:t>
      </w:r>
      <w:r>
        <w:rPr>
          <w:rFonts w:hint="eastAsia" w:ascii="仿宋" w:hAnsi="仿宋" w:eastAsia="仿宋"/>
          <w:sz w:val="24"/>
          <w:u w:val="dotted"/>
        </w:rPr>
        <w:t xml:space="preserve">          </w:t>
      </w:r>
      <w:r>
        <w:rPr>
          <w:rFonts w:hint="eastAsia" w:ascii="仿宋" w:hAnsi="仿宋" w:eastAsia="仿宋"/>
          <w:sz w:val="24"/>
          <w:u w:val="single"/>
        </w:rPr>
        <w:t xml:space="preserve"> </w:t>
      </w:r>
    </w:p>
    <w:p>
      <w:pPr>
        <w:spacing w:line="360" w:lineRule="auto"/>
        <w:rPr>
          <w:rFonts w:ascii="仿宋" w:hAnsi="仿宋" w:eastAsia="仿宋"/>
          <w:sz w:val="24"/>
          <w:u w:val="single"/>
        </w:rPr>
      </w:pPr>
      <w:r>
        <w:rPr>
          <w:rFonts w:hint="eastAsia" w:ascii="仿宋" w:hAnsi="仿宋" w:eastAsia="仿宋"/>
          <w:sz w:val="24"/>
        </w:rPr>
        <w:t>联系人：</w:t>
      </w:r>
      <w:r>
        <w:rPr>
          <w:rFonts w:hint="eastAsia" w:ascii="仿宋" w:hAnsi="仿宋" w:eastAsia="仿宋"/>
          <w:sz w:val="24"/>
          <w:u w:val="dotted"/>
        </w:rPr>
        <w:t xml:space="preserve">               </w:t>
      </w:r>
      <w:r>
        <w:rPr>
          <w:rFonts w:hint="eastAsia" w:ascii="仿宋" w:hAnsi="仿宋" w:eastAsia="仿宋"/>
          <w:sz w:val="24"/>
        </w:rPr>
        <w:t>联系电话：</w:t>
      </w:r>
      <w:r>
        <w:rPr>
          <w:rFonts w:hint="eastAsia" w:ascii="仿宋" w:hAnsi="仿宋" w:eastAsia="仿宋"/>
          <w:sz w:val="24"/>
          <w:u w:val="dotted"/>
        </w:rPr>
        <w:t xml:space="preserve">                      </w:t>
      </w:r>
      <w:r>
        <w:rPr>
          <w:rFonts w:hint="eastAsia"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二、投诉项目基本情况</w:t>
      </w:r>
    </w:p>
    <w:p>
      <w:pPr>
        <w:spacing w:line="360" w:lineRule="auto"/>
        <w:rPr>
          <w:rFonts w:ascii="仿宋" w:hAnsi="仿宋" w:eastAsia="仿宋"/>
          <w:sz w:val="24"/>
          <w:u w:val="dotted"/>
        </w:rPr>
      </w:pPr>
      <w:r>
        <w:rPr>
          <w:rFonts w:hint="eastAsia" w:ascii="仿宋" w:hAnsi="仿宋" w:eastAsia="仿宋"/>
          <w:sz w:val="24"/>
        </w:rPr>
        <w:t>采购项目名称：</w:t>
      </w:r>
      <w:r>
        <w:rPr>
          <w:rFonts w:hint="eastAsia" w:ascii="仿宋" w:hAnsi="仿宋" w:eastAsia="仿宋"/>
          <w:sz w:val="24"/>
          <w:u w:val="dotted"/>
        </w:rPr>
        <w:t xml:space="preserve">                                        </w:t>
      </w:r>
    </w:p>
    <w:p>
      <w:pPr>
        <w:spacing w:line="360" w:lineRule="auto"/>
        <w:rPr>
          <w:rFonts w:ascii="仿宋" w:hAnsi="仿宋" w:eastAsia="仿宋"/>
          <w:sz w:val="24"/>
          <w:u w:val="single"/>
        </w:rPr>
      </w:pPr>
      <w:r>
        <w:rPr>
          <w:rFonts w:hint="eastAsia" w:ascii="仿宋" w:hAnsi="仿宋" w:eastAsia="仿宋"/>
          <w:sz w:val="24"/>
        </w:rPr>
        <w:t>采购项目编号：</w:t>
      </w:r>
      <w:r>
        <w:rPr>
          <w:rFonts w:hint="eastAsia" w:ascii="仿宋" w:hAnsi="仿宋" w:eastAsia="仿宋"/>
          <w:sz w:val="24"/>
          <w:u w:val="dotted"/>
        </w:rPr>
        <w:t xml:space="preserve">                 </w:t>
      </w:r>
      <w:r>
        <w:rPr>
          <w:rFonts w:hint="eastAsia" w:ascii="仿宋" w:hAnsi="仿宋" w:eastAsia="仿宋"/>
          <w:sz w:val="24"/>
        </w:rPr>
        <w:t>包号：</w:t>
      </w:r>
      <w:r>
        <w:rPr>
          <w:rFonts w:hint="eastAsia" w:ascii="仿宋" w:hAnsi="仿宋" w:eastAsia="仿宋"/>
          <w:sz w:val="24"/>
          <w:u w:val="dotted"/>
        </w:rPr>
        <w:t xml:space="preserve">              </w:t>
      </w:r>
    </w:p>
    <w:p>
      <w:pPr>
        <w:spacing w:line="360" w:lineRule="auto"/>
        <w:rPr>
          <w:rFonts w:ascii="仿宋" w:hAnsi="仿宋" w:eastAsia="仿宋"/>
          <w:sz w:val="24"/>
        </w:rPr>
      </w:pPr>
      <w:r>
        <w:rPr>
          <w:rFonts w:hint="eastAsia" w:ascii="仿宋" w:hAnsi="仿宋" w:eastAsia="仿宋"/>
          <w:sz w:val="24"/>
        </w:rPr>
        <w:t>采购人名称：</w:t>
      </w:r>
      <w:r>
        <w:rPr>
          <w:rFonts w:hint="eastAsia" w:ascii="仿宋" w:hAnsi="仿宋" w:eastAsia="仿宋"/>
          <w:sz w:val="24"/>
          <w:u w:val="dotted"/>
        </w:rPr>
        <w:t xml:space="preserve">                                           </w:t>
      </w:r>
      <w:r>
        <w:rPr>
          <w:rFonts w:hint="eastAsia" w:ascii="仿宋" w:hAnsi="仿宋" w:eastAsia="仿宋"/>
          <w:sz w:val="24"/>
          <w:u w:val="single"/>
        </w:rPr>
        <w:t xml:space="preserve">  </w:t>
      </w:r>
    </w:p>
    <w:p>
      <w:pPr>
        <w:spacing w:line="360" w:lineRule="auto"/>
        <w:rPr>
          <w:rFonts w:ascii="仿宋" w:hAnsi="仿宋" w:eastAsia="仿宋"/>
          <w:sz w:val="24"/>
          <w:u w:val="single"/>
        </w:rPr>
      </w:pPr>
      <w:r>
        <w:rPr>
          <w:rFonts w:hint="eastAsia" w:ascii="仿宋" w:hAnsi="仿宋" w:eastAsia="仿宋"/>
          <w:sz w:val="24"/>
        </w:rPr>
        <w:t>代理机构名称：</w:t>
      </w:r>
      <w:r>
        <w:rPr>
          <w:rFonts w:hint="eastAsia" w:ascii="仿宋" w:hAnsi="仿宋" w:eastAsia="仿宋"/>
          <w:sz w:val="24"/>
          <w:u w:val="dotted"/>
        </w:rPr>
        <w:t xml:space="preserve">                                         </w:t>
      </w:r>
    </w:p>
    <w:p>
      <w:pPr>
        <w:spacing w:line="360" w:lineRule="auto"/>
        <w:rPr>
          <w:rFonts w:ascii="仿宋" w:hAnsi="仿宋" w:eastAsia="仿宋"/>
          <w:sz w:val="24"/>
          <w:u w:val="dotted"/>
        </w:rPr>
      </w:pPr>
      <w:r>
        <w:rPr>
          <w:rFonts w:hint="eastAsia" w:ascii="仿宋" w:hAnsi="仿宋" w:eastAsia="仿宋"/>
          <w:sz w:val="24"/>
        </w:rPr>
        <w:t>采购文件公告:</w:t>
      </w:r>
      <w:r>
        <w:rPr>
          <w:rFonts w:hint="eastAsia" w:ascii="仿宋" w:hAnsi="仿宋" w:eastAsia="仿宋"/>
          <w:sz w:val="24"/>
          <w:u w:val="dotted"/>
        </w:rPr>
        <w:t xml:space="preserve">是/否 </w:t>
      </w:r>
      <w:r>
        <w:rPr>
          <w:rFonts w:hint="eastAsia" w:ascii="仿宋" w:hAnsi="仿宋" w:eastAsia="仿宋"/>
          <w:sz w:val="24"/>
        </w:rPr>
        <w:t>公告期限：</w:t>
      </w:r>
      <w:r>
        <w:rPr>
          <w:rFonts w:hint="eastAsia" w:ascii="仿宋" w:hAnsi="仿宋" w:eastAsia="仿宋"/>
          <w:sz w:val="24"/>
          <w:u w:val="dotted"/>
        </w:rPr>
        <w:t xml:space="preserve">                                 </w:t>
      </w:r>
    </w:p>
    <w:p>
      <w:pPr>
        <w:spacing w:line="360" w:lineRule="auto"/>
        <w:rPr>
          <w:rFonts w:ascii="仿宋" w:hAnsi="仿宋" w:eastAsia="仿宋"/>
          <w:sz w:val="24"/>
          <w:u w:val="single"/>
        </w:rPr>
      </w:pPr>
      <w:r>
        <w:rPr>
          <w:rFonts w:hint="eastAsia" w:ascii="仿宋" w:hAnsi="仿宋" w:eastAsia="仿宋"/>
          <w:sz w:val="24"/>
        </w:rPr>
        <w:t>采购结果公告:</w:t>
      </w:r>
      <w:r>
        <w:rPr>
          <w:rFonts w:hint="eastAsia" w:ascii="仿宋" w:hAnsi="仿宋" w:eastAsia="仿宋"/>
          <w:sz w:val="24"/>
          <w:u w:val="dotted"/>
        </w:rPr>
        <w:t xml:space="preserve">是/否 </w:t>
      </w:r>
      <w:r>
        <w:rPr>
          <w:rFonts w:hint="eastAsia" w:ascii="仿宋" w:hAnsi="仿宋" w:eastAsia="仿宋"/>
          <w:sz w:val="24"/>
        </w:rPr>
        <w:t>公告期限：</w:t>
      </w:r>
      <w:r>
        <w:rPr>
          <w:rFonts w:hint="eastAsia" w:ascii="仿宋" w:hAnsi="仿宋" w:eastAsia="仿宋"/>
          <w:sz w:val="24"/>
          <w:u w:val="dotted"/>
        </w:rPr>
        <w:t xml:space="preserve">                        </w:t>
      </w:r>
    </w:p>
    <w:p>
      <w:pPr>
        <w:spacing w:line="360" w:lineRule="auto"/>
        <w:rPr>
          <w:rFonts w:ascii="仿宋" w:hAnsi="仿宋" w:eastAsia="仿宋"/>
          <w:sz w:val="24"/>
        </w:rPr>
      </w:pPr>
      <w:r>
        <w:rPr>
          <w:rFonts w:hint="eastAsia" w:ascii="仿宋" w:hAnsi="仿宋" w:eastAsia="仿宋"/>
          <w:sz w:val="24"/>
        </w:rPr>
        <w:t>三、质疑基本情况</w:t>
      </w:r>
    </w:p>
    <w:p>
      <w:pPr>
        <w:spacing w:line="360" w:lineRule="auto"/>
        <w:ind w:firstLine="480" w:firstLineChars="200"/>
        <w:rPr>
          <w:rFonts w:ascii="仿宋" w:hAnsi="仿宋" w:eastAsia="仿宋"/>
          <w:sz w:val="24"/>
          <w:u w:val="dotted"/>
        </w:rPr>
      </w:pPr>
      <w:r>
        <w:rPr>
          <w:rFonts w:hint="eastAsia" w:ascii="仿宋" w:hAnsi="仿宋" w:eastAsia="仿宋"/>
          <w:sz w:val="24"/>
        </w:rPr>
        <w:t>投诉人于</w:t>
      </w:r>
      <w:r>
        <w:rPr>
          <w:rFonts w:hint="eastAsia" w:ascii="仿宋" w:hAnsi="仿宋" w:eastAsia="仿宋"/>
          <w:sz w:val="24"/>
          <w:u w:val="dotted"/>
        </w:rPr>
        <w:t xml:space="preserve">   </w:t>
      </w:r>
      <w:r>
        <w:rPr>
          <w:rFonts w:hint="eastAsia" w:ascii="仿宋" w:hAnsi="仿宋" w:eastAsia="仿宋"/>
          <w:sz w:val="24"/>
        </w:rPr>
        <w:t>年</w:t>
      </w:r>
      <w:r>
        <w:rPr>
          <w:rFonts w:hint="eastAsia" w:ascii="仿宋" w:hAnsi="仿宋" w:eastAsia="仿宋"/>
          <w:sz w:val="24"/>
          <w:u w:val="dotted"/>
        </w:rPr>
        <w:t xml:space="preserve">   </w:t>
      </w:r>
      <w:r>
        <w:rPr>
          <w:rFonts w:hint="eastAsia" w:ascii="仿宋" w:hAnsi="仿宋" w:eastAsia="仿宋"/>
          <w:sz w:val="24"/>
        </w:rPr>
        <w:t>月</w:t>
      </w:r>
      <w:r>
        <w:rPr>
          <w:rFonts w:hint="eastAsia" w:ascii="仿宋" w:hAnsi="仿宋" w:eastAsia="仿宋"/>
          <w:sz w:val="24"/>
          <w:u w:val="dotted"/>
        </w:rPr>
        <w:t xml:space="preserve">  </w:t>
      </w:r>
      <w:r>
        <w:rPr>
          <w:rFonts w:hint="eastAsia" w:ascii="仿宋" w:hAnsi="仿宋" w:eastAsia="仿宋"/>
          <w:sz w:val="24"/>
        </w:rPr>
        <w:t>日,向</w:t>
      </w:r>
      <w:r>
        <w:rPr>
          <w:rFonts w:hint="eastAsia" w:ascii="仿宋" w:hAnsi="仿宋" w:eastAsia="仿宋"/>
          <w:sz w:val="24"/>
          <w:u w:val="dotted"/>
        </w:rPr>
        <w:t xml:space="preserve">                   </w:t>
      </w:r>
      <w:r>
        <w:rPr>
          <w:rFonts w:hint="eastAsia" w:ascii="仿宋" w:hAnsi="仿宋" w:eastAsia="仿宋"/>
          <w:sz w:val="24"/>
        </w:rPr>
        <w:t>提出质疑，质疑事项为：</w:t>
      </w:r>
      <w:r>
        <w:rPr>
          <w:rFonts w:hint="eastAsia" w:ascii="仿宋" w:hAnsi="仿宋" w:eastAsia="仿宋"/>
          <w:sz w:val="24"/>
          <w:u w:val="dotted"/>
        </w:rPr>
        <w:t xml:space="preserve">                                </w:t>
      </w:r>
    </w:p>
    <w:p>
      <w:pPr>
        <w:spacing w:line="360" w:lineRule="auto"/>
        <w:rPr>
          <w:rFonts w:ascii="仿宋" w:hAnsi="仿宋" w:eastAsia="仿宋"/>
          <w:sz w:val="24"/>
          <w:u w:val="dotted"/>
        </w:rPr>
      </w:pPr>
      <w:r>
        <w:rPr>
          <w:rFonts w:hint="eastAsia" w:ascii="仿宋" w:hAnsi="仿宋" w:eastAsia="仿宋"/>
          <w:sz w:val="24"/>
          <w:u w:val="dotted"/>
        </w:rPr>
        <w:t xml:space="preserve">                                                     </w:t>
      </w:r>
      <w:r>
        <w:rPr>
          <w:rFonts w:hint="eastAsia" w:ascii="仿宋" w:hAnsi="仿宋" w:eastAsia="仿宋"/>
          <w:sz w:val="24"/>
        </w:rPr>
        <w:t xml:space="preserve">  </w:t>
      </w:r>
    </w:p>
    <w:p>
      <w:pPr>
        <w:spacing w:line="360" w:lineRule="auto"/>
        <w:ind w:firstLine="360" w:firstLineChars="150"/>
        <w:rPr>
          <w:rFonts w:ascii="仿宋" w:hAnsi="仿宋" w:eastAsia="仿宋"/>
          <w:sz w:val="24"/>
        </w:rPr>
      </w:pPr>
      <w:r>
        <w:rPr>
          <w:rFonts w:hint="eastAsia" w:ascii="仿宋" w:hAnsi="仿宋" w:eastAsia="仿宋"/>
          <w:sz w:val="24"/>
          <w:u w:val="dotted"/>
        </w:rPr>
        <w:t>采购人/代理机构</w:t>
      </w:r>
      <w:r>
        <w:rPr>
          <w:rFonts w:hint="eastAsia" w:ascii="仿宋" w:hAnsi="仿宋" w:eastAsia="仿宋"/>
          <w:sz w:val="24"/>
        </w:rPr>
        <w:t>于</w:t>
      </w:r>
      <w:r>
        <w:rPr>
          <w:rFonts w:hint="eastAsia" w:ascii="仿宋" w:hAnsi="仿宋" w:eastAsia="仿宋"/>
          <w:sz w:val="24"/>
          <w:u w:val="dotted"/>
        </w:rPr>
        <w:t xml:space="preserve">   </w:t>
      </w:r>
      <w:r>
        <w:rPr>
          <w:rFonts w:hint="eastAsia" w:ascii="仿宋" w:hAnsi="仿宋" w:eastAsia="仿宋"/>
          <w:sz w:val="24"/>
        </w:rPr>
        <w:t>年</w:t>
      </w:r>
      <w:r>
        <w:rPr>
          <w:rFonts w:hint="eastAsia" w:ascii="仿宋" w:hAnsi="仿宋" w:eastAsia="仿宋"/>
          <w:sz w:val="24"/>
          <w:u w:val="dotted"/>
        </w:rPr>
        <w:t xml:space="preserve">   </w:t>
      </w:r>
      <w:r>
        <w:rPr>
          <w:rFonts w:hint="eastAsia" w:ascii="仿宋" w:hAnsi="仿宋" w:eastAsia="仿宋"/>
          <w:sz w:val="24"/>
        </w:rPr>
        <w:t>月</w:t>
      </w:r>
      <w:r>
        <w:rPr>
          <w:rFonts w:hint="eastAsia" w:ascii="仿宋" w:hAnsi="仿宋" w:eastAsia="仿宋"/>
          <w:sz w:val="24"/>
          <w:u w:val="dotted"/>
        </w:rPr>
        <w:t xml:space="preserve">   </w:t>
      </w:r>
      <w:r>
        <w:rPr>
          <w:rFonts w:hint="eastAsia" w:ascii="仿宋" w:hAnsi="仿宋" w:eastAsia="仿宋"/>
          <w:sz w:val="24"/>
        </w:rPr>
        <w:t>日,就质疑事项作出了答复/没有在法定期限内作出答复。</w:t>
      </w:r>
    </w:p>
    <w:p>
      <w:pPr>
        <w:spacing w:line="360" w:lineRule="auto"/>
        <w:rPr>
          <w:rFonts w:ascii="仿宋" w:hAnsi="仿宋" w:eastAsia="仿宋"/>
          <w:sz w:val="24"/>
        </w:rPr>
      </w:pPr>
      <w:r>
        <w:rPr>
          <w:rFonts w:hint="eastAsia" w:ascii="仿宋" w:hAnsi="仿宋" w:eastAsia="仿宋"/>
          <w:sz w:val="24"/>
        </w:rPr>
        <w:t>四、投诉事项具体内容</w:t>
      </w:r>
    </w:p>
    <w:p>
      <w:pPr>
        <w:spacing w:line="360" w:lineRule="auto"/>
        <w:rPr>
          <w:rFonts w:ascii="仿宋" w:hAnsi="仿宋" w:eastAsia="仿宋"/>
          <w:sz w:val="24"/>
          <w:u w:val="single"/>
        </w:rPr>
      </w:pPr>
      <w:r>
        <w:rPr>
          <w:rFonts w:hint="eastAsia" w:ascii="仿宋" w:hAnsi="仿宋" w:eastAsia="仿宋"/>
          <w:sz w:val="24"/>
        </w:rPr>
        <w:t>投诉事项 1：</w:t>
      </w:r>
      <w:r>
        <w:rPr>
          <w:rFonts w:hint="eastAsia" w:ascii="仿宋" w:hAnsi="仿宋" w:eastAsia="仿宋"/>
          <w:sz w:val="24"/>
          <w:u w:val="dotted"/>
        </w:rPr>
        <w:t xml:space="preserve">                                       </w:t>
      </w:r>
    </w:p>
    <w:p>
      <w:pPr>
        <w:spacing w:line="360" w:lineRule="auto"/>
        <w:rPr>
          <w:rFonts w:ascii="仿宋" w:hAnsi="仿宋" w:eastAsia="仿宋"/>
          <w:sz w:val="24"/>
        </w:rPr>
      </w:pPr>
      <w:r>
        <w:rPr>
          <w:rFonts w:hint="eastAsia" w:ascii="仿宋" w:hAnsi="仿宋" w:eastAsia="仿宋"/>
          <w:sz w:val="24"/>
        </w:rPr>
        <w:t>事实依据：</w:t>
      </w:r>
      <w:r>
        <w:rPr>
          <w:rFonts w:hint="eastAsia" w:ascii="仿宋" w:hAnsi="仿宋" w:eastAsia="仿宋"/>
          <w:sz w:val="24"/>
          <w:u w:val="dotted"/>
        </w:rPr>
        <w:t xml:space="preserve">                                         </w:t>
      </w:r>
    </w:p>
    <w:p>
      <w:pPr>
        <w:spacing w:line="360" w:lineRule="auto"/>
        <w:rPr>
          <w:rFonts w:ascii="仿宋" w:hAnsi="仿宋" w:eastAsia="仿宋"/>
          <w:sz w:val="24"/>
          <w:u w:val="dotted"/>
        </w:rPr>
      </w:pPr>
      <w:r>
        <w:rPr>
          <w:rFonts w:hint="eastAsia" w:ascii="仿宋" w:hAnsi="仿宋" w:eastAsia="仿宋"/>
          <w:sz w:val="24"/>
          <w:u w:val="dotted"/>
        </w:rPr>
        <w:t xml:space="preserve">                                                      </w:t>
      </w:r>
    </w:p>
    <w:p>
      <w:pPr>
        <w:spacing w:line="360" w:lineRule="auto"/>
        <w:rPr>
          <w:rFonts w:ascii="仿宋" w:hAnsi="仿宋" w:eastAsia="仿宋"/>
          <w:sz w:val="24"/>
          <w:u w:val="single"/>
        </w:rPr>
      </w:pPr>
      <w:r>
        <w:rPr>
          <w:rFonts w:hint="eastAsia" w:ascii="仿宋" w:hAnsi="仿宋" w:eastAsia="仿宋"/>
          <w:sz w:val="24"/>
        </w:rPr>
        <w:t>法律依据：</w:t>
      </w:r>
      <w:r>
        <w:rPr>
          <w:rFonts w:hint="eastAsia" w:ascii="仿宋" w:hAnsi="仿宋" w:eastAsia="仿宋"/>
          <w:sz w:val="24"/>
          <w:u w:val="dotted"/>
        </w:rPr>
        <w:t xml:space="preserve">                                          </w:t>
      </w:r>
    </w:p>
    <w:p>
      <w:pPr>
        <w:spacing w:line="360" w:lineRule="auto"/>
        <w:rPr>
          <w:rFonts w:ascii="仿宋" w:hAnsi="仿宋" w:eastAsia="仿宋"/>
          <w:sz w:val="24"/>
          <w:u w:val="dotted"/>
        </w:rPr>
      </w:pPr>
      <w:r>
        <w:rPr>
          <w:rFonts w:hint="eastAsia" w:ascii="仿宋" w:hAnsi="仿宋" w:eastAsia="仿宋"/>
          <w:sz w:val="24"/>
          <w:u w:val="dotted"/>
        </w:rPr>
        <w:t xml:space="preserve">                                                      </w:t>
      </w:r>
    </w:p>
    <w:p>
      <w:pPr>
        <w:spacing w:line="360" w:lineRule="auto"/>
        <w:rPr>
          <w:rFonts w:ascii="仿宋" w:hAnsi="仿宋" w:eastAsia="仿宋"/>
          <w:sz w:val="24"/>
        </w:rPr>
      </w:pPr>
      <w:r>
        <w:rPr>
          <w:rFonts w:hint="eastAsia" w:ascii="仿宋" w:hAnsi="仿宋" w:eastAsia="仿宋"/>
          <w:sz w:val="24"/>
        </w:rPr>
        <w:t>投诉事项2</w:t>
      </w:r>
    </w:p>
    <w:p>
      <w:pPr>
        <w:spacing w:line="360" w:lineRule="auto"/>
        <w:rPr>
          <w:rFonts w:ascii="仿宋" w:hAnsi="仿宋" w:eastAsia="仿宋"/>
          <w:sz w:val="24"/>
          <w:u w:val="dotted"/>
        </w:rPr>
      </w:pPr>
      <w:r>
        <w:rPr>
          <w:rFonts w:hint="eastAsia" w:ascii="仿宋" w:hAnsi="仿宋" w:eastAsia="仿宋"/>
          <w:sz w:val="24"/>
        </w:rPr>
        <w:t>……</w:t>
      </w:r>
    </w:p>
    <w:p>
      <w:pPr>
        <w:spacing w:line="360" w:lineRule="auto"/>
        <w:rPr>
          <w:rFonts w:ascii="仿宋" w:hAnsi="仿宋" w:eastAsia="仿宋"/>
          <w:sz w:val="24"/>
        </w:rPr>
      </w:pPr>
      <w:r>
        <w:rPr>
          <w:rFonts w:hint="eastAsia" w:ascii="仿宋" w:hAnsi="仿宋" w:eastAsia="仿宋"/>
          <w:sz w:val="24"/>
        </w:rPr>
        <w:t>五、与投诉事项相关的投诉请求</w:t>
      </w:r>
    </w:p>
    <w:p>
      <w:pPr>
        <w:spacing w:line="360" w:lineRule="auto"/>
        <w:rPr>
          <w:rFonts w:ascii="仿宋" w:hAnsi="仿宋" w:eastAsia="仿宋"/>
          <w:sz w:val="24"/>
        </w:rPr>
      </w:pPr>
      <w:r>
        <w:rPr>
          <w:rFonts w:hint="eastAsia" w:ascii="仿宋" w:hAnsi="仿宋" w:eastAsia="仿宋"/>
          <w:sz w:val="24"/>
        </w:rPr>
        <w:t>请求：</w:t>
      </w:r>
      <w:r>
        <w:rPr>
          <w:rFonts w:hint="eastAsia" w:ascii="仿宋" w:hAnsi="仿宋" w:eastAsia="仿宋"/>
          <w:sz w:val="24"/>
          <w:u w:val="dotted"/>
        </w:rPr>
        <w:t xml:space="preserve">                                              </w:t>
      </w:r>
      <w:r>
        <w:rPr>
          <w:rFonts w:hint="eastAsia" w:ascii="仿宋" w:hAnsi="仿宋" w:eastAsia="仿宋"/>
          <w:sz w:val="24"/>
        </w:rPr>
        <w:t xml:space="preserve"> </w:t>
      </w:r>
    </w:p>
    <w:p>
      <w:pPr>
        <w:spacing w:line="360" w:lineRule="auto"/>
        <w:rPr>
          <w:rFonts w:ascii="仿宋" w:hAnsi="仿宋" w:eastAsia="仿宋"/>
          <w:sz w:val="24"/>
          <w:u w:val="single"/>
        </w:rPr>
      </w:pPr>
      <w:r>
        <w:rPr>
          <w:rFonts w:hint="eastAsia"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 xml:space="preserve">签字(签章)：                   公章：                      </w:t>
      </w:r>
    </w:p>
    <w:p>
      <w:pPr>
        <w:spacing w:line="360" w:lineRule="auto"/>
        <w:rPr>
          <w:rFonts w:ascii="仿宋" w:hAnsi="仿宋" w:eastAsia="仿宋"/>
          <w:sz w:val="24"/>
        </w:rPr>
      </w:pPr>
      <w:r>
        <w:rPr>
          <w:rFonts w:hint="eastAsia" w:ascii="仿宋" w:hAnsi="仿宋" w:eastAsia="仿宋"/>
          <w:sz w:val="24"/>
        </w:rPr>
        <w:t xml:space="preserve">日期：    </w:t>
      </w: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r>
        <w:rPr>
          <w:rFonts w:hint="eastAsia" w:ascii="仿宋" w:hAnsi="仿宋" w:eastAsia="仿宋"/>
          <w:b/>
          <w:sz w:val="24"/>
        </w:rPr>
        <w:t>投诉书制作说明：</w:t>
      </w:r>
    </w:p>
    <w:p>
      <w:pPr>
        <w:widowControl/>
        <w:spacing w:line="360" w:lineRule="auto"/>
        <w:ind w:firstLine="480" w:firstLineChars="200"/>
        <w:rPr>
          <w:rFonts w:ascii="仿宋" w:hAnsi="仿宋" w:eastAsia="仿宋" w:cs="宋体"/>
          <w:kern w:val="0"/>
          <w:sz w:val="24"/>
        </w:rPr>
      </w:pPr>
      <w:r>
        <w:rPr>
          <w:rFonts w:hint="eastAsia" w:ascii="仿宋" w:hAnsi="仿宋" w:eastAsia="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sz w:val="24"/>
        </w:rPr>
        <w:t>2.投诉人若委托代理人进行投诉的，投诉书应按照要求列明“授权代表”的有关内容，并在附件中提交由</w:t>
      </w:r>
      <w:r>
        <w:rPr>
          <w:rFonts w:hint="eastAsia" w:ascii="仿宋" w:hAnsi="仿宋" w:eastAsia="仿宋"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3.投诉人若对项目的某一分包进行投诉，投诉书应列明具体分包号。</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4.投诉书应简要列明质疑事项，质疑函、质疑答复等作为附件材料提供。</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5.投诉书的投诉事项应具体、明确，并有必要的事实依据和法律依据。</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6.投诉书的投诉请求应与投诉事项相关。</w:t>
      </w:r>
    </w:p>
    <w:p>
      <w:pPr>
        <w:widowControl/>
        <w:spacing w:line="360" w:lineRule="auto"/>
        <w:ind w:firstLine="480" w:firstLineChars="200"/>
        <w:jc w:val="left"/>
        <w:rPr>
          <w:rFonts w:ascii="仿宋" w:hAnsi="仿宋" w:eastAsia="仿宋" w:cs="仿宋"/>
          <w:b/>
        </w:rPr>
      </w:pPr>
      <w:r>
        <w:rPr>
          <w:rFonts w:hint="eastAsia" w:ascii="仿宋" w:hAnsi="仿宋" w:eastAsia="仿宋"/>
          <w:sz w:val="24"/>
        </w:rPr>
        <w:t>7.投诉人为自然人的，投诉书应当由本人签字；投诉人为法人或者其他组织的，投诉书应当由法定代表人、主要负责人，或者其授权代表签字或者盖章，并加盖公章。</w:t>
      </w:r>
    </w:p>
    <w:sectPr>
      <w:headerReference r:id="rId20" w:type="default"/>
      <w:footerReference r:id="rId21" w:type="default"/>
      <w:pgSz w:w="11906" w:h="16838"/>
      <w:pgMar w:top="1440" w:right="1800" w:bottom="1440" w:left="1800" w:header="930"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MT Extra">
    <w:panose1 w:val="05050102010205020202"/>
    <w:charset w:val="02"/>
    <w:family w:val="roman"/>
    <w:pitch w:val="default"/>
    <w:sig w:usb0="8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12582717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12582717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I/3icgBAACb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teUOG5x4pcf3y8/f19+fSPo&#10;Q4GGAA3m3QfMTONbP+LaLH5AZ+Y9qmjzFxkRjKO856u8ckxE5Efrer2uMCQwtlwQnz08DxHSO+kt&#10;yUZLI86vyMpPHyBNqUtKrub8nTamzNC4vxyImT0s9z71mK007seZ0N53Z+Qz4Ohb6nDTKTHvHSqb&#10;t2Qx4mLsF+MYoj70ZY1yPQhvjgmbKL3lChPsXBhnVtjN+5WX4vG9ZD38U9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SP94nIAQAAmwMAAA4AAAAAAAAAAQAgAAAAHgEAAGRycy9lMm9Eb2Mu&#10;eG1sUEsFBgAAAAAGAAYAWQEAAFgFAAAAAA==&#10;">
              <v:fill on="f" focussize="0,0"/>
              <v:stroke on="f"/>
              <v:imagedata o:title=""/>
              <o:lock v:ext="edit" aspectratio="f"/>
              <v:textbox inset="0mm,0mm,0mm,0mm" style="mso-fit-shape-to-text:t;">
                <w:txbxContent>
                  <w:p>
                    <w:pPr>
                      <w:pStyle w:val="11"/>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rPr>
    </w:pPr>
    <w:r>
      <w:rPr>
        <w:sz w:val="18"/>
      </w:rPr>
      <mc:AlternateContent>
        <mc:Choice Requires="wps">
          <w:drawing>
            <wp:anchor distT="0" distB="0" distL="114300" distR="114300" simplePos="0" relativeHeight="12582778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28" o:spid="_x0000_s1026" o:spt="202" type="#_x0000_t202" style="position:absolute;left:0pt;margin-top:0pt;height:144pt;width:144pt;mso-position-horizontal:outside;mso-position-horizontal-relative:margin;mso-wrap-style:none;z-index:12582778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tWhMkBAACbAwAADgAAAGRycy9lMm9Eb2MueG1srVPNjtMwEL4j8Q6W&#10;79TZIqE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hIlcdzixC/fv11+/Lr8/ErW&#10;dRZoCNBg3n3AzDS+8SOuzeIHdGbeo4o2f5ERwThina/yyjERkR/V67quMCQwtlwQnz08DxHSW+kt&#10;yUZLI86vyMpP7yFNqUtKrub8nTamzNC4vxyImT0s9z71mK007seZ0N53Z+Qz4Ohb6nDTKTHvHCqL&#10;/aXFiIuxX4xjiPrQlzXK9SC8PiZsovSWK0ywc2GcWWE371deij/vJevhn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X61aEyQEAAJsDAAAOAAAAAAAAAAEAIAAAAB4BAABkcnMvZTJvRG9j&#10;LnhtbFBLBQYAAAAABgAGAFkBAABZBQAAAAA=&#10;">
              <v:fill on="f" focussize="0,0"/>
              <v:stroke on="f"/>
              <v:imagedata o:title=""/>
              <o:lock v:ext="edit" aspectratio="f"/>
              <v:textbox inset="0mm,0mm,0mm,0mm" style="mso-fit-shape-to-text:t;">
                <w:txbxContent>
                  <w:p>
                    <w:pPr>
                      <w:pStyle w:val="11"/>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r>
      <mc:AlternateContent>
        <mc:Choice Requires="wps">
          <w:drawing>
            <wp:anchor distT="0" distB="0" distL="114300" distR="114300" simplePos="0" relativeHeight="754963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754963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LmV2cyAgAAZA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0uZXZzICAABk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eastAsiaTheme="minorEastAsia"/>
                        <w:lang w:eastAsia="zh-CN"/>
                      </w:rPr>
                    </w:pPr>
                  </w:p>
                </w:txbxContent>
              </v:textbox>
            </v:shape>
          </w:pict>
        </mc:Fallback>
      </mc:AlternateConten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rPr>
    </w:pPr>
    <w:r>
      <w:rPr>
        <w:sz w:val="18"/>
      </w:rPr>
      <mc:AlternateContent>
        <mc:Choice Requires="wps">
          <w:drawing>
            <wp:anchor distT="0" distB="0" distL="114300" distR="114300" simplePos="0" relativeHeight="12582799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2"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30" o:spid="_x0000_s1026" o:spt="202" type="#_x0000_t202" style="position:absolute;left:0pt;margin-top:0pt;height:144pt;width:144pt;mso-position-horizontal:outside;mso-position-horizontal-relative:margin;mso-wrap-style:none;z-index:12582799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f641nyQEAAJsDAAAOAAAAAAAAAAEAIAAAAB4BAABkcnMvZTJvRG9j&#10;LnhtbFBLBQYAAAAABgAGAFkBAABZBQAAAAA=&#10;">
              <v:fill on="f" focussize="0,0"/>
              <v:stroke on="f"/>
              <v:imagedata o:title=""/>
              <o:lock v:ext="edit" aspectratio="f"/>
              <v:textbox inset="0mm,0mm,0mm,0mm" style="mso-fit-shape-to-text:t;">
                <w:txbxContent>
                  <w:p>
                    <w:pPr>
                      <w:pStyle w:val="11"/>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v:textbox>
            </v:shape>
          </w:pict>
        </mc:Fallback>
      </mc:AlternateContent>
    </w:r>
  </w:p>
  <w:p>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12582727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45</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12582727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OwyWMo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jOwyWMoBAACbAwAADgAAAAAAAAABACAAAAAeAQAAZHJzL2Uyb0Rv&#10;Yy54bWxQSwUGAAAAAAYABgBZAQAAWgUAAAAA&#10;">
              <v:fill on="f" focussize="0,0"/>
              <v:stroke on="f"/>
              <v:imagedata o:title=""/>
              <o:lock v:ext="edit" aspectratio="f"/>
              <v:textbox inset="0mm,0mm,0mm,0mm" style="mso-fit-shape-to-text:t;">
                <w:txbxContent>
                  <w:p>
                    <w:pPr>
                      <w:pStyle w:val="11"/>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45</w:t>
                    </w:r>
                    <w:r>
                      <w:rPr>
                        <w:rFonts w:hint="eastAsia"/>
                        <w:lang w:eastAsia="zh-CN"/>
                      </w:rPr>
                      <w:fldChar w:fldCharType="end"/>
                    </w:r>
                    <w:r>
                      <w:rPr>
                        <w:rFonts w:hint="eastAsia"/>
                        <w:lang w:eastAsia="zh-CN"/>
                      </w:rPr>
                      <w:t xml:space="preserve"> 页</w:t>
                    </w:r>
                  </w:p>
                </w:txbxContent>
              </v:textbox>
            </v:shape>
          </w:pict>
        </mc:Fallback>
      </mc:AlternateContent>
    </w:r>
  </w:p>
  <w:p>
    <w:pPr>
      <w:pStyle w:val="1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rPr>
    </w:pPr>
    <w:r>
      <w:rPr>
        <w:sz w:val="18"/>
      </w:rPr>
      <mc:AlternateContent>
        <mc:Choice Requires="wps">
          <w:drawing>
            <wp:anchor distT="0" distB="0" distL="114300" distR="114300" simplePos="0" relativeHeight="12582737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32" o:spid="_x0000_s1026" o:spt="202" type="#_x0000_t202" style="position:absolute;left:0pt;margin-top:0pt;height:144pt;width:144pt;mso-position-horizontal:outside;mso-position-horizontal-relative:margin;mso-wrap-style:none;z-index:12582737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IxDCzLAQAAmwMAAA4AAAAAAAAAAQAgAAAAHgEAAGRycy9lMm9E&#10;b2MueG1sUEsFBgAAAAAGAAYAWQEAAFsFAAAAAA==&#10;">
              <v:fill on="f" focussize="0,0"/>
              <v:stroke on="f"/>
              <v:imagedata o:title=""/>
              <o:lock v:ext="edit" aspectratio="f"/>
              <v:textbox inset="0mm,0mm,0mm,0mm" style="mso-fit-shape-to-text:t;">
                <w:txbxContent>
                  <w:p>
                    <w:pPr>
                      <w:pStyle w:val="11"/>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v:textbox>
            </v:shape>
          </w:pict>
        </mc:Fallback>
      </mc:AlternateConten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19"/>
      </w:rPr>
    </w:pPr>
    <w:r>
      <w:fldChar w:fldCharType="begin"/>
    </w:r>
    <w:r>
      <w:rPr>
        <w:rStyle w:val="19"/>
      </w:rPr>
      <w:instrText xml:space="preserve">PAGE  </w:instrText>
    </w:r>
    <w:r>
      <w:fldChar w:fldCharType="end"/>
    </w:r>
  </w:p>
  <w:p>
    <w:pPr>
      <w:pStyle w:val="11"/>
      <w:ind w:right="360"/>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rPr>
    </w:pPr>
    <w:r>
      <w:rPr>
        <w:sz w:val="18"/>
      </w:rPr>
      <mc:AlternateContent>
        <mc:Choice Requires="wps">
          <w:drawing>
            <wp:anchor distT="0" distB="0" distL="114300" distR="114300" simplePos="0" relativeHeight="12582748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46</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31" o:spid="_x0000_s1026" o:spt="202" type="#_x0000_t202" style="position:absolute;left:0pt;margin-top:0pt;height:144pt;width:144pt;mso-position-horizontal:outside;mso-position-horizontal-relative:margin;mso-wrap-style:none;z-index:12582748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Nhvy8oBAACb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rl5R4rjFiV++f7v8+HX5+ZW8&#10;XGaB+gA15t0FzEzDWz/g2sx+QGfmPaho8xcZEYyjvOervHJIRORH69V6XWFIYGy+ID57eB4ipHfS&#10;W5KNhkacX5GVnz5AGlPnlFzN+VttTJmhcX85EDN7WO597DFbadgPE6G9b8/Ip8fRN9ThplNi3jtU&#10;Nm/JbMTZ2M/GMUR96Moa5XoQ3hwTNlF6yxVG2Kkwzqywm/YrL8Wf95L18E9t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aNhvy8oBAACbAwAADgAAAAAAAAABACAAAAAeAQAAZHJzL2Uyb0Rv&#10;Yy54bWxQSwUGAAAAAAYABgBZAQAAWgUAAAAA&#10;">
              <v:fill on="f" focussize="0,0"/>
              <v:stroke on="f"/>
              <v:imagedata o:title=""/>
              <o:lock v:ext="edit" aspectratio="f"/>
              <v:textbox inset="0mm,0mm,0mm,0mm" style="mso-fit-shape-to-text:t;">
                <w:txbxContent>
                  <w:p>
                    <w:pPr>
                      <w:pStyle w:val="11"/>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46</w:t>
                    </w:r>
                    <w:r>
                      <w:rPr>
                        <w:rFonts w:hint="eastAsia"/>
                        <w:lang w:eastAsia="zh-CN"/>
                      </w:rPr>
                      <w:fldChar w:fldCharType="end"/>
                    </w:r>
                    <w:r>
                      <w:rPr>
                        <w:rFonts w:hint="eastAsia"/>
                        <w:lang w:eastAsia="zh-CN"/>
                      </w:rPr>
                      <w:t xml:space="preserve"> 页</w:t>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rPr>
        <w:sz w:val="21"/>
      </w:rPr>
      <mc:AlternateContent>
        <mc:Choice Requires="wps">
          <w:drawing>
            <wp:anchor distT="0" distB="0" distL="114300" distR="114300" simplePos="0" relativeHeight="12582758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7"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33" o:spid="_x0000_s1026" o:spt="202" type="#_x0000_t202" style="position:absolute;left:0pt;margin-top:0pt;height:144pt;width:144pt;mso-position-horizontal:outside;mso-position-horizontal-relative:margin;mso-wrap-style:none;z-index:12582758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RmUs8oBAACbAwAADgAAAAAAAAABACAAAAAeAQAAZHJzL2Uyb0Rv&#10;Yy54bWxQSwUGAAAAAAYABgBZAQAAWgUAAAAA&#10;">
              <v:fill on="f" focussize="0,0"/>
              <v:stroke on="f"/>
              <v:imagedata o:title=""/>
              <o:lock v:ext="edit" aspectratio="f"/>
              <v:textbox inset="0mm,0mm,0mm,0mm" style="mso-fit-shape-to-text:t;">
                <w:txbxContent>
                  <w:p>
                    <w:pPr>
                      <w:pStyle w:val="11"/>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r>
      <mc:AlternateContent>
        <mc:Choice Requires="wpg">
          <w:drawing>
            <wp:anchor distT="0" distB="0" distL="114300" distR="114300" simplePos="0" relativeHeight="503308288" behindDoc="1" locked="0" layoutInCell="1" allowOverlap="1">
              <wp:simplePos x="0" y="0"/>
              <wp:positionH relativeFrom="page">
                <wp:posOffset>1143000</wp:posOffset>
              </wp:positionH>
              <wp:positionV relativeFrom="page">
                <wp:posOffset>9552305</wp:posOffset>
              </wp:positionV>
              <wp:extent cx="1828800" cy="1270"/>
              <wp:effectExtent l="0" t="0" r="0" b="0"/>
              <wp:wrapNone/>
              <wp:docPr id="12" name="组合 34"/>
              <wp:cNvGraphicFramePr/>
              <a:graphic xmlns:a="http://schemas.openxmlformats.org/drawingml/2006/main">
                <a:graphicData uri="http://schemas.microsoft.com/office/word/2010/wordprocessingGroup">
                  <wpg:wgp>
                    <wpg:cNvGrpSpPr/>
                    <wpg:grpSpPr>
                      <a:xfrm>
                        <a:off x="0" y="0"/>
                        <a:ext cx="1828800" cy="1270"/>
                        <a:chOff x="1800" y="15043"/>
                        <a:chExt cx="2880" cy="2"/>
                      </a:xfrm>
                    </wpg:grpSpPr>
                    <wps:wsp>
                      <wps:cNvPr id="11" name="任意多边形 35"/>
                      <wps:cNvSpPr/>
                      <wps:spPr>
                        <a:xfrm>
                          <a:off x="1800" y="15043"/>
                          <a:ext cx="2880" cy="2"/>
                        </a:xfrm>
                        <a:custGeom>
                          <a:avLst/>
                          <a:gdLst/>
                          <a:ahLst/>
                          <a:cxnLst/>
                          <a:pathLst>
                            <a:path w="2880">
                              <a:moveTo>
                                <a:pt x="0" y="0"/>
                              </a:moveTo>
                              <a:lnTo>
                                <a:pt x="2880" y="0"/>
                              </a:lnTo>
                            </a:path>
                          </a:pathLst>
                        </a:custGeom>
                        <a:noFill/>
                        <a:ln w="0" cap="flat" cmpd="sng">
                          <a:solidFill>
                            <a:srgbClr val="000000"/>
                          </a:solidFill>
                          <a:prstDash val="solid"/>
                          <a:headEnd type="none" w="med" len="med"/>
                          <a:tailEnd type="none" w="med" len="med"/>
                        </a:ln>
                      </wps:spPr>
                      <wps:bodyPr upright="1"/>
                    </wps:wsp>
                  </wpg:wgp>
                </a:graphicData>
              </a:graphic>
            </wp:anchor>
          </w:drawing>
        </mc:Choice>
        <mc:Fallback>
          <w:pict>
            <v:group id="组合 34" o:spid="_x0000_s1026" o:spt="203" style="position:absolute;left:0pt;margin-left:90pt;margin-top:752.15pt;height:0.1pt;width:144pt;mso-position-horizontal-relative:page;mso-position-vertical-relative:page;z-index:-8192;mso-width-relative:page;mso-height-relative:page;" coordorigin="1800,15043" coordsize="2880,2" o:gfxdata="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CkyBUu2AAAAA0BAAAP&#10;AAAAAAAAAAEAIAAAACIAAABkcnMvZG93bnJldi54bWxQSwECFAAUAAAACACHTuJA/FxJSooCAACz&#10;BQAADgAAAAAAAAABACAAAAAnAQAAZHJzL2Uyb0RvYy54bWxQSwUGAAAAAAYABgBZAQAAIwYAAAAA&#10;">
              <o:lock v:ext="edit" aspectratio="f"/>
              <v:shape id="任意多边形 35" o:spid="_x0000_s1026" o:spt="100" style="position:absolute;left:1800;top:15043;height:2;width:2880;" filled="f" stroked="t" coordsize="2880,1" o:gfxdata="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9RaJ7gAAADbAAAA&#10;DwAAAAAAAAABACAAAAAiAAAAZHJzL2Rvd25yZXYueG1sUEsBAhQAFAAAAAgAh07iQDMvBZ47AAAA&#10;OQAAABAAAAAAAAAAAQAgAAAABwEAAGRycy9zaGFwZXhtbC54bWxQSwUGAAAAAAYABgBbAQAAsQMA&#10;AAAA&#10;" path="m0,0l2880,0e">
                <v:fill on="f" focussize="0,0"/>
                <v:stroke weight="0pt" color="#000000" joinstyle="round"/>
                <v:imagedata o:title=""/>
                <o:lock v:ext="edit" aspectratio="f"/>
              </v:shape>
            </v:group>
          </w:pict>
        </mc:Fallback>
      </mc:AlternateContent>
    </w:r>
    <w:r>
      <mc:AlternateContent>
        <mc:Choice Requires="wps">
          <w:drawing>
            <wp:anchor distT="0" distB="0" distL="114300" distR="114300" simplePos="0" relativeHeight="503308288" behindDoc="1" locked="0" layoutInCell="1" allowOverlap="1">
              <wp:simplePos x="0" y="0"/>
              <wp:positionH relativeFrom="page">
                <wp:posOffset>1130300</wp:posOffset>
              </wp:positionH>
              <wp:positionV relativeFrom="page">
                <wp:posOffset>9633585</wp:posOffset>
              </wp:positionV>
              <wp:extent cx="62230" cy="98425"/>
              <wp:effectExtent l="0" t="0" r="0" b="0"/>
              <wp:wrapNone/>
              <wp:docPr id="13" name="文本框 36"/>
              <wp:cNvGraphicFramePr/>
              <a:graphic xmlns:a="http://schemas.openxmlformats.org/drawingml/2006/main">
                <a:graphicData uri="http://schemas.microsoft.com/office/word/2010/wordprocessingShape">
                  <wps:wsp>
                    <wps:cNvSpPr txBox="1"/>
                    <wps:spPr>
                      <a:xfrm>
                        <a:off x="0" y="0"/>
                        <a:ext cx="62230" cy="98425"/>
                      </a:xfrm>
                      <a:prstGeom prst="rect">
                        <a:avLst/>
                      </a:prstGeom>
                      <a:noFill/>
                      <a:ln>
                        <a:noFill/>
                      </a:ln>
                    </wps:spPr>
                    <wps:txbx>
                      <w:txbxContent>
                        <w:p>
                          <w:pPr>
                            <w:spacing w:before="10"/>
                            <w:ind w:left="20" w:right="0" w:firstLine="0"/>
                            <w:jc w:val="left"/>
                            <w:rPr>
                              <w:rFonts w:ascii="Times New Roman" w:hAnsi="Times New Roman" w:eastAsia="Times New Roman" w:cs="Times New Roman"/>
                              <w:sz w:val="11"/>
                              <w:szCs w:val="11"/>
                            </w:rPr>
                          </w:pPr>
                          <w:r>
                            <w:rPr>
                              <w:rFonts w:ascii="Times New Roman"/>
                              <w:w w:val="105"/>
                              <w:sz w:val="11"/>
                            </w:rPr>
                            <w:t>1</w:t>
                          </w:r>
                        </w:p>
                      </w:txbxContent>
                    </wps:txbx>
                    <wps:bodyPr lIns="0" tIns="0" rIns="0" bIns="0" upright="1"/>
                  </wps:wsp>
                </a:graphicData>
              </a:graphic>
            </wp:anchor>
          </w:drawing>
        </mc:Choice>
        <mc:Fallback>
          <w:pict>
            <v:shape id="文本框 36" o:spid="_x0000_s1026" o:spt="202" type="#_x0000_t202" style="position:absolute;left:0pt;margin-left:89pt;margin-top:758.55pt;height:7.75pt;width:4.9pt;mso-position-horizontal-relative:page;mso-position-vertical-relative:page;z-index:-8192;mso-width-relative:page;mso-height-relative:page;" filled="f" stroked="f" coordsize="21600,21600" o:gfxdata="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dgG5K2gAAAA0BAAAPAAAAAAAAAAEAIAAAACIAAABkcnMvZG93bnJldi54bWxQSwEC&#10;FAAUAAAACACHTuJAuAlL07kBAABxAwAADgAAAAAAAAABACAAAAApAQAAZHJzL2Uyb0RvYy54bWxQ&#10;SwUGAAAAAAYABgBZAQAAVAUAAAAA&#10;">
              <v:fill on="f" focussize="0,0"/>
              <v:stroke on="f"/>
              <v:imagedata o:title=""/>
              <o:lock v:ext="edit" aspectratio="f"/>
              <v:textbox inset="0mm,0mm,0mm,0mm">
                <w:txbxContent>
                  <w:p>
                    <w:pPr>
                      <w:spacing w:before="10"/>
                      <w:ind w:left="20" w:right="0" w:firstLine="0"/>
                      <w:jc w:val="left"/>
                      <w:rPr>
                        <w:rFonts w:ascii="Times New Roman" w:hAnsi="Times New Roman" w:eastAsia="Times New Roman" w:cs="Times New Roman"/>
                        <w:sz w:val="11"/>
                        <w:szCs w:val="11"/>
                      </w:rPr>
                    </w:pPr>
                    <w:r>
                      <w:rPr>
                        <w:rFonts w:ascii="Times New Roman"/>
                        <w:w w:val="105"/>
                        <w:sz w:val="11"/>
                      </w:rPr>
                      <w:t>1</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rPr>
        <w:sz w:val="21"/>
      </w:rPr>
      <mc:AlternateContent>
        <mc:Choice Requires="wps">
          <w:drawing>
            <wp:anchor distT="0" distB="0" distL="114300" distR="114300" simplePos="0" relativeHeight="12582758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8"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26" o:spid="_x0000_s1026" o:spt="202" type="#_x0000_t202" style="position:absolute;left:0pt;margin-top:0pt;height:144pt;width:144pt;mso-position-horizontal:outside;mso-position-horizontal-relative:margin;mso-wrap-style:none;z-index:12582758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uNIyQEAAJsDAAAOAAAAAAAAAAEAIAAAAB4BAABkcnMvZTJvRG9j&#10;LnhtbFBLBQYAAAAABgAGAFkBAABZBQAAAAA=&#10;">
              <v:fill on="f" focussize="0,0"/>
              <v:stroke on="f"/>
              <v:imagedata o:title=""/>
              <o:lock v:ext="edit" aspectratio="f"/>
              <v:textbox inset="0mm,0mm,0mm,0mm" style="mso-fit-shape-to-text:t;">
                <w:txbxContent>
                  <w:p>
                    <w:pPr>
                      <w:pStyle w:val="11"/>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r>
      <mc:AlternateContent>
        <mc:Choice Requires="wpg">
          <w:drawing>
            <wp:anchor distT="0" distB="0" distL="114300" distR="114300" simplePos="0" relativeHeight="503308288" behindDoc="1" locked="0" layoutInCell="1" allowOverlap="1">
              <wp:simplePos x="0" y="0"/>
              <wp:positionH relativeFrom="page">
                <wp:posOffset>1143000</wp:posOffset>
              </wp:positionH>
              <wp:positionV relativeFrom="page">
                <wp:posOffset>9552305</wp:posOffset>
              </wp:positionV>
              <wp:extent cx="1828800" cy="1270"/>
              <wp:effectExtent l="0" t="0" r="0" b="0"/>
              <wp:wrapNone/>
              <wp:docPr id="15" name="组合 7"/>
              <wp:cNvGraphicFramePr/>
              <a:graphic xmlns:a="http://schemas.openxmlformats.org/drawingml/2006/main">
                <a:graphicData uri="http://schemas.microsoft.com/office/word/2010/wordprocessingGroup">
                  <wpg:wgp>
                    <wpg:cNvGrpSpPr/>
                    <wpg:grpSpPr>
                      <a:xfrm>
                        <a:off x="0" y="0"/>
                        <a:ext cx="1828800" cy="1270"/>
                        <a:chOff x="1800" y="15043"/>
                        <a:chExt cx="2880" cy="2"/>
                      </a:xfrm>
                    </wpg:grpSpPr>
                    <wps:wsp>
                      <wps:cNvPr id="14" name="任意多边形 8"/>
                      <wps:cNvSpPr/>
                      <wps:spPr>
                        <a:xfrm>
                          <a:off x="1800" y="15043"/>
                          <a:ext cx="2880" cy="2"/>
                        </a:xfrm>
                        <a:custGeom>
                          <a:avLst/>
                          <a:gdLst/>
                          <a:ahLst/>
                          <a:cxnLst/>
                          <a:pathLst>
                            <a:path w="2880">
                              <a:moveTo>
                                <a:pt x="0" y="0"/>
                              </a:moveTo>
                              <a:lnTo>
                                <a:pt x="2880" y="0"/>
                              </a:lnTo>
                            </a:path>
                          </a:pathLst>
                        </a:custGeom>
                        <a:noFill/>
                        <a:ln w="0" cap="flat" cmpd="sng">
                          <a:solidFill>
                            <a:srgbClr val="000000"/>
                          </a:solidFill>
                          <a:prstDash val="solid"/>
                          <a:headEnd type="none" w="med" len="med"/>
                          <a:tailEnd type="none" w="med" len="med"/>
                        </a:ln>
                      </wps:spPr>
                      <wps:bodyPr upright="1"/>
                    </wps:wsp>
                  </wpg:wgp>
                </a:graphicData>
              </a:graphic>
            </wp:anchor>
          </w:drawing>
        </mc:Choice>
        <mc:Fallback>
          <w:pict>
            <v:group id="组合 7" o:spid="_x0000_s1026" o:spt="203" style="position:absolute;left:0pt;margin-left:90pt;margin-top:752.15pt;height:0.1pt;width:144pt;mso-position-horizontal-relative:page;mso-position-vertical-relative:page;z-index:-8192;mso-width-relative:page;mso-height-relative:page;" coordorigin="1800,15043" coordsize="2880,2" o:gfxdata="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pMgVLtgAAAANAQAADwAA&#10;AAAAAAABACAAAAAiAAAAZHJzL2Rvd25yZXYueG1sUEsBAhQAFAAAAAgAh07iQM64VfOIAgAAsQUA&#10;AA4AAAAAAAAAAQAgAAAAJwEAAGRycy9lMm9Eb2MueG1sUEsFBgAAAAAGAAYAWQEAACEGAAAAAA==&#10;">
              <o:lock v:ext="edit" aspectratio="f"/>
              <v:shape id="任意多边形 8" o:spid="_x0000_s1026" o:spt="100" style="position:absolute;left:1800;top:15043;height:2;width:2880;" filled="f" stroked="t" coordsize="2880,1" o:gfxdata="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6P5v7gAAADbAAAA&#10;DwAAAAAAAAABACAAAAAiAAAAZHJzL2Rvd25yZXYueG1sUEsBAhQAFAAAAAgAh07iQDMvBZ47AAAA&#10;OQAAABAAAAAAAAAAAQAgAAAABwEAAGRycy9zaGFwZXhtbC54bWxQSwUGAAAAAAYABgBbAQAAsQMA&#10;AAAA&#10;" path="m0,0l2880,0e">
                <v:fill on="f" focussize="0,0"/>
                <v:stroke weight="0pt" color="#000000" joinstyle="round"/>
                <v:imagedata o:title=""/>
                <o:lock v:ext="edit" aspectratio="f"/>
              </v:shape>
            </v:group>
          </w:pict>
        </mc:Fallback>
      </mc:AlternateContent>
    </w:r>
    <w:r>
      <mc:AlternateContent>
        <mc:Choice Requires="wps">
          <w:drawing>
            <wp:anchor distT="0" distB="0" distL="114300" distR="114300" simplePos="0" relativeHeight="503308288" behindDoc="1" locked="0" layoutInCell="1" allowOverlap="1">
              <wp:simplePos x="0" y="0"/>
              <wp:positionH relativeFrom="page">
                <wp:posOffset>1130300</wp:posOffset>
              </wp:positionH>
              <wp:positionV relativeFrom="page">
                <wp:posOffset>9633585</wp:posOffset>
              </wp:positionV>
              <wp:extent cx="62230" cy="98425"/>
              <wp:effectExtent l="0" t="0" r="0" b="0"/>
              <wp:wrapNone/>
              <wp:docPr id="16" name="文本框 9"/>
              <wp:cNvGraphicFramePr/>
              <a:graphic xmlns:a="http://schemas.openxmlformats.org/drawingml/2006/main">
                <a:graphicData uri="http://schemas.microsoft.com/office/word/2010/wordprocessingShape">
                  <wps:wsp>
                    <wps:cNvSpPr txBox="1"/>
                    <wps:spPr>
                      <a:xfrm>
                        <a:off x="0" y="0"/>
                        <a:ext cx="62230" cy="98425"/>
                      </a:xfrm>
                      <a:prstGeom prst="rect">
                        <a:avLst/>
                      </a:prstGeom>
                      <a:noFill/>
                      <a:ln>
                        <a:noFill/>
                      </a:ln>
                    </wps:spPr>
                    <wps:txbx>
                      <w:txbxContent>
                        <w:p>
                          <w:pPr>
                            <w:spacing w:before="10"/>
                            <w:ind w:left="20" w:right="0" w:firstLine="0"/>
                            <w:jc w:val="left"/>
                            <w:rPr>
                              <w:rFonts w:ascii="Times New Roman" w:hAnsi="Times New Roman" w:eastAsia="Times New Roman" w:cs="Times New Roman"/>
                              <w:sz w:val="11"/>
                              <w:szCs w:val="11"/>
                            </w:rPr>
                          </w:pPr>
                          <w:r>
                            <w:rPr>
                              <w:rFonts w:ascii="Times New Roman"/>
                              <w:w w:val="105"/>
                              <w:sz w:val="11"/>
                            </w:rPr>
                            <w:t>1</w:t>
                          </w:r>
                        </w:p>
                      </w:txbxContent>
                    </wps:txbx>
                    <wps:bodyPr lIns="0" tIns="0" rIns="0" bIns="0" upright="1"/>
                  </wps:wsp>
                </a:graphicData>
              </a:graphic>
            </wp:anchor>
          </w:drawing>
        </mc:Choice>
        <mc:Fallback>
          <w:pict>
            <v:shape id="文本框 9" o:spid="_x0000_s1026" o:spt="202" type="#_x0000_t202" style="position:absolute;left:0pt;margin-left:89pt;margin-top:758.55pt;height:7.75pt;width:4.9pt;mso-position-horizontal-relative:page;mso-position-vertical-relative:page;z-index:-8192;mso-width-relative:page;mso-height-relative:page;" filled="f" stroked="f" coordsize="21600,21600" o:gfxdata="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2AbkraAAAADQEAAA8AAAAAAAAAAQAgAAAAIgAAAGRycy9kb3ducmV2LnhtbFBLAQIU&#10;ABQAAAAIAIdO4kCJU120uAEAAHADAAAOAAAAAAAAAAEAIAAAACkBAABkcnMvZTJvRG9jLnhtbFBL&#10;BQYAAAAABgAGAFkBAABTBQAAAAA=&#10;">
              <v:fill on="f" focussize="0,0"/>
              <v:stroke on="f"/>
              <v:imagedata o:title=""/>
              <o:lock v:ext="edit" aspectratio="f"/>
              <v:textbox inset="0mm,0mm,0mm,0mm">
                <w:txbxContent>
                  <w:p>
                    <w:pPr>
                      <w:spacing w:before="10"/>
                      <w:ind w:left="20" w:right="0" w:firstLine="0"/>
                      <w:jc w:val="left"/>
                      <w:rPr>
                        <w:rFonts w:ascii="Times New Roman" w:hAnsi="Times New Roman" w:eastAsia="Times New Roman" w:cs="Times New Roman"/>
                        <w:sz w:val="11"/>
                        <w:szCs w:val="11"/>
                      </w:rPr>
                    </w:pPr>
                    <w:r>
                      <w:rPr>
                        <w:rFonts w:ascii="Times New Roman"/>
                        <w:w w:val="105"/>
                        <w:sz w:val="11"/>
                      </w:rPr>
                      <w:t>1</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rPr>
    </w:pPr>
    <w:r>
      <w:rPr>
        <w:sz w:val="18"/>
      </w:rPr>
      <mc:AlternateContent>
        <mc:Choice Requires="wps">
          <w:drawing>
            <wp:anchor distT="0" distB="0" distL="114300" distR="114300" simplePos="0" relativeHeight="12582748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46</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25" o:spid="_x0000_s1026" o:spt="202" type="#_x0000_t202" style="position:absolute;left:0pt;margin-top:0pt;height:144pt;width:144pt;mso-position-horizontal:outside;mso-position-horizontal-relative:margin;mso-wrap-style:none;z-index:12582748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cL1VcoBAACbAwAADgAAAAAAAAABACAAAAAeAQAAZHJzL2Uyb0Rv&#10;Yy54bWxQSwUGAAAAAAYABgBZAQAAWgUAAAAA&#10;">
              <v:fill on="f" focussize="0,0"/>
              <v:stroke on="f"/>
              <v:imagedata o:title=""/>
              <o:lock v:ext="edit" aspectratio="f"/>
              <v:textbox inset="0mm,0mm,0mm,0mm" style="mso-fit-shape-to-text:t;">
                <w:txbxContent>
                  <w:p>
                    <w:pPr>
                      <w:pStyle w:val="11"/>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46</w:t>
                    </w:r>
                    <w:r>
                      <w:rPr>
                        <w:rFonts w:hint="eastAsia"/>
                        <w:lang w:eastAsia="zh-CN"/>
                      </w:rPr>
                      <w:fldChar w:fldCharType="end"/>
                    </w:r>
                    <w:r>
                      <w:rPr>
                        <w:rFonts w:hint="eastAsia"/>
                        <w:lang w:eastAsia="zh-CN"/>
                      </w:rPr>
                      <w:t xml:space="preserve"> 页</w:t>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rPr>
        <w:sz w:val="21"/>
      </w:rPr>
      <mc:AlternateContent>
        <mc:Choice Requires="wps">
          <w:drawing>
            <wp:anchor distT="0" distB="0" distL="114300" distR="114300" simplePos="0" relativeHeight="12582768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27" o:spid="_x0000_s1026" o:spt="202" type="#_x0000_t202" style="position:absolute;left:0pt;margin-top:0pt;height:144pt;width:144pt;mso-position-horizontal:outside;mso-position-horizontal-relative:margin;mso-wrap-style:none;z-index:12582768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lpkmmcoBAACbAwAADgAAAAAAAAABACAAAAAeAQAAZHJzL2Uyb0Rv&#10;Yy54bWxQSwUGAAAAAAYABgBZAQAAWgUAAAAA&#10;">
              <v:fill on="f" focussize="0,0"/>
              <v:stroke on="f"/>
              <v:imagedata o:title=""/>
              <o:lock v:ext="edit" aspectratio="f"/>
              <v:textbox inset="0mm,0mm,0mm,0mm" style="mso-fit-shape-to-text:t;">
                <w:txbxContent>
                  <w:p>
                    <w:pPr>
                      <w:pStyle w:val="11"/>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r>
      <mc:AlternateContent>
        <mc:Choice Requires="wpg">
          <w:drawing>
            <wp:anchor distT="0" distB="0" distL="114300" distR="114300" simplePos="0" relativeHeight="251642880" behindDoc="0" locked="0" layoutInCell="1" allowOverlap="1">
              <wp:simplePos x="0" y="0"/>
              <wp:positionH relativeFrom="page">
                <wp:posOffset>1143000</wp:posOffset>
              </wp:positionH>
              <wp:positionV relativeFrom="page">
                <wp:posOffset>9552305</wp:posOffset>
              </wp:positionV>
              <wp:extent cx="1828800" cy="1270"/>
              <wp:effectExtent l="0" t="0" r="0" b="0"/>
              <wp:wrapNone/>
              <wp:docPr id="7" name="组合 11"/>
              <wp:cNvGraphicFramePr/>
              <a:graphic xmlns:a="http://schemas.openxmlformats.org/drawingml/2006/main">
                <a:graphicData uri="http://schemas.microsoft.com/office/word/2010/wordprocessingGroup">
                  <wpg:wgp>
                    <wpg:cNvGrpSpPr/>
                    <wpg:grpSpPr>
                      <a:xfrm>
                        <a:off x="0" y="0"/>
                        <a:ext cx="1828800" cy="1270"/>
                        <a:chOff x="1800" y="15043"/>
                        <a:chExt cx="2880" cy="2"/>
                      </a:xfrm>
                    </wpg:grpSpPr>
                    <wps:wsp>
                      <wps:cNvPr id="2" name="任意多边形 12"/>
                      <wps:cNvSpPr/>
                      <wps:spPr>
                        <a:xfrm>
                          <a:off x="1800" y="15043"/>
                          <a:ext cx="2880" cy="2"/>
                        </a:xfrm>
                        <a:custGeom>
                          <a:avLst/>
                          <a:gdLst/>
                          <a:ahLst/>
                          <a:cxnLst/>
                          <a:pathLst>
                            <a:path w="2880">
                              <a:moveTo>
                                <a:pt x="0" y="0"/>
                              </a:moveTo>
                              <a:lnTo>
                                <a:pt x="2880" y="0"/>
                              </a:lnTo>
                            </a:path>
                          </a:pathLst>
                        </a:custGeom>
                        <a:noFill/>
                        <a:ln w="0" cap="flat" cmpd="sng">
                          <a:solidFill>
                            <a:srgbClr val="000000"/>
                          </a:solidFill>
                          <a:prstDash val="solid"/>
                          <a:headEnd type="none" w="med" len="med"/>
                          <a:tailEnd type="none" w="med" len="med"/>
                        </a:ln>
                      </wps:spPr>
                      <wps:bodyPr upright="1"/>
                    </wps:wsp>
                  </wpg:wgp>
                </a:graphicData>
              </a:graphic>
            </wp:anchor>
          </w:drawing>
        </mc:Choice>
        <mc:Fallback>
          <w:pict>
            <v:group id="组合 11" o:spid="_x0000_s1026" o:spt="203" style="position:absolute;left:0pt;margin-left:90pt;margin-top:752.15pt;height:0.1pt;width:144pt;mso-position-horizontal-relative:page;mso-position-vertical-relative:page;z-index:251642880;mso-width-relative:page;mso-height-relative:page;" coordorigin="1800,15043" coordsize="2880,2" o:gfxdata="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CkyBUu2AAAAA0BAAAP&#10;AAAAAAAAAAEAIAAAACIAAABkcnMvZG93bnJldi54bWxQSwECFAAUAAAACACHTuJA8VBy1YoCAACx&#10;BQAADgAAAAAAAAABACAAAAAnAQAAZHJzL2Uyb0RvYy54bWxQSwUGAAAAAAYABgBZAQAAIwYAAAAA&#10;">
              <o:lock v:ext="edit" aspectratio="f"/>
              <v:shape id="任意多边形 12" o:spid="_x0000_s1026" o:spt="100" style="position:absolute;left:1800;top:15043;height:2;width:2880;" filled="f" stroked="t" coordsize="2880,1" o:gfxdata="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fa6d25AAAA2gAA&#10;AA8AAAAAAAAAAQAgAAAAIgAAAGRycy9kb3ducmV2LnhtbFBLAQIUABQAAAAIAIdO4kAzLwWeOwAA&#10;ADkAAAAQAAAAAAAAAAEAIAAAAAgBAABkcnMvc2hhcGV4bWwueG1sUEsFBgAAAAAGAAYAWwEAALID&#10;AAAAAA==&#10;" path="m0,0l2880,0e">
                <v:fill on="f" focussize="0,0"/>
                <v:stroke weight="0pt" color="#000000" joinstyle="round"/>
                <v:imagedata o:title=""/>
                <o:lock v:ext="edit" aspectratio="f"/>
              </v:shape>
            </v:group>
          </w:pict>
        </mc:Fallback>
      </mc:AlternateContent>
    </w:r>
    <w:r>
      <mc:AlternateContent>
        <mc:Choice Requires="wps">
          <w:drawing>
            <wp:anchor distT="0" distB="0" distL="114300" distR="114300" simplePos="0" relativeHeight="251642880" behindDoc="0" locked="0" layoutInCell="1" allowOverlap="1">
              <wp:simplePos x="0" y="0"/>
              <wp:positionH relativeFrom="page">
                <wp:posOffset>1130300</wp:posOffset>
              </wp:positionH>
              <wp:positionV relativeFrom="page">
                <wp:posOffset>9633585</wp:posOffset>
              </wp:positionV>
              <wp:extent cx="62230" cy="98425"/>
              <wp:effectExtent l="0" t="0" r="0" b="0"/>
              <wp:wrapNone/>
              <wp:docPr id="8" name="文本框 13"/>
              <wp:cNvGraphicFramePr/>
              <a:graphic xmlns:a="http://schemas.openxmlformats.org/drawingml/2006/main">
                <a:graphicData uri="http://schemas.microsoft.com/office/word/2010/wordprocessingShape">
                  <wps:wsp>
                    <wps:cNvSpPr txBox="1"/>
                    <wps:spPr>
                      <a:xfrm>
                        <a:off x="0" y="0"/>
                        <a:ext cx="62230" cy="98425"/>
                      </a:xfrm>
                      <a:prstGeom prst="rect">
                        <a:avLst/>
                      </a:prstGeom>
                      <a:noFill/>
                      <a:ln>
                        <a:noFill/>
                      </a:ln>
                    </wps:spPr>
                    <wps:txbx>
                      <w:txbxContent>
                        <w:p>
                          <w:pPr>
                            <w:spacing w:before="10"/>
                            <w:ind w:left="20" w:right="0" w:firstLine="0"/>
                            <w:jc w:val="left"/>
                            <w:rPr>
                              <w:rFonts w:ascii="Times New Roman" w:hAnsi="Times New Roman" w:eastAsia="Times New Roman" w:cs="Times New Roman"/>
                              <w:sz w:val="11"/>
                              <w:szCs w:val="11"/>
                            </w:rPr>
                          </w:pPr>
                          <w:r>
                            <w:rPr>
                              <w:rFonts w:ascii="Times New Roman"/>
                              <w:w w:val="105"/>
                              <w:sz w:val="11"/>
                            </w:rPr>
                            <w:t>1</w:t>
                          </w:r>
                        </w:p>
                      </w:txbxContent>
                    </wps:txbx>
                    <wps:bodyPr lIns="0" tIns="0" rIns="0" bIns="0" upright="1"/>
                  </wps:wsp>
                </a:graphicData>
              </a:graphic>
            </wp:anchor>
          </w:drawing>
        </mc:Choice>
        <mc:Fallback>
          <w:pict>
            <v:shape id="文本框 13" o:spid="_x0000_s1026" o:spt="202" type="#_x0000_t202" style="position:absolute;left:0pt;margin-left:89pt;margin-top:758.55pt;height:7.75pt;width:4.9pt;mso-position-horizontal-relative:page;mso-position-vertical-relative:page;z-index:251642880;mso-width-relative:page;mso-height-relative:page;" filled="f" stroked="f" coordsize="21600,21600" o:gfxdata="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dgG5K2gAAAA0BAAAPAAAAAAAAAAEAIAAAACIAAABkcnMvZG93bnJldi54bWxQSwEC&#10;FAAUAAAACACHTuJA45WVcrkBAABwAwAADgAAAAAAAAABACAAAAApAQAAZHJzL2Uyb0RvYy54bWxQ&#10;SwUGAAAAAAYABgBZAQAAVAUAAAAA&#10;">
              <v:fill on="f" focussize="0,0"/>
              <v:stroke on="f"/>
              <v:imagedata o:title=""/>
              <o:lock v:ext="edit" aspectratio="f"/>
              <v:textbox inset="0mm,0mm,0mm,0mm">
                <w:txbxContent>
                  <w:p>
                    <w:pPr>
                      <w:spacing w:before="10"/>
                      <w:ind w:left="20" w:right="0" w:firstLine="0"/>
                      <w:jc w:val="left"/>
                      <w:rPr>
                        <w:rFonts w:ascii="Times New Roman" w:hAnsi="Times New Roman" w:eastAsia="Times New Roman" w:cs="Times New Roman"/>
                        <w:sz w:val="11"/>
                        <w:szCs w:val="11"/>
                      </w:rPr>
                    </w:pPr>
                    <w:r>
                      <w:rPr>
                        <w:rFonts w:ascii="Times New Roman"/>
                        <w:w w:val="105"/>
                        <w:sz w:val="11"/>
                      </w:rPr>
                      <w:t>1</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jc w:val="right"/>
      <w:rPr>
        <w:rFonts w:ascii="仿宋" w:hAnsi="仿宋" w:eastAsia="仿宋" w:cs="仿宋"/>
        <w:i/>
        <w:iCs/>
      </w:rPr>
    </w:pPr>
  </w:p>
  <w:p>
    <w:pPr>
      <w:pStyle w:val="12"/>
      <w:pBdr>
        <w:bottom w:val="single" w:color="auto" w:sz="4" w:space="1"/>
      </w:pBdr>
      <w:jc w:val="right"/>
      <w:rPr>
        <w:rFonts w:ascii="仿宋" w:hAnsi="仿宋" w:eastAsia="仿宋" w:cs="仿宋"/>
        <w:i/>
        <w:iCs/>
      </w:rPr>
    </w:pPr>
    <w:r>
      <w:rPr>
        <w:rFonts w:hint="eastAsia" w:ascii="仿宋" w:hAnsi="仿宋" w:eastAsia="仿宋" w:cs="仿宋"/>
        <w:i/>
        <w:iCs/>
      </w:rPr>
      <w:t>钱塘新区政府采购招标文件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right" w:pos="8279"/>
        <w:tab w:val="clear" w:pos="8306"/>
      </w:tabs>
      <w:jc w:val="right"/>
    </w:pPr>
    <w:r>
      <w:rPr>
        <w:rFonts w:hint="eastAsia"/>
        <w:lang w:val="zh-CN"/>
      </w:rPr>
      <w:t xml:space="preserve"> </w:t>
    </w:r>
    <w:r>
      <w:tab/>
    </w:r>
    <w:r>
      <w:rPr>
        <w:rFonts w:hint="eastAsia"/>
        <w:lang w:val="zh-CN"/>
      </w:rPr>
      <w:t xml:space="preserve"> </w:t>
    </w:r>
    <w:r>
      <w:tab/>
    </w:r>
  </w:p>
  <w:p>
    <w:pPr>
      <w:pStyle w:val="12"/>
      <w:pBdr>
        <w:bottom w:val="single" w:color="auto" w:sz="4" w:space="1"/>
      </w:pBdr>
      <w:tabs>
        <w:tab w:val="right" w:pos="8279"/>
        <w:tab w:val="clear" w:pos="8306"/>
      </w:tabs>
      <w:jc w:val="right"/>
    </w:pPr>
    <w:r>
      <w:rPr>
        <w:rFonts w:hint="eastAsia" w:eastAsia="仿宋_GB2312"/>
        <w:i/>
      </w:rPr>
      <w:t>钱塘新区政府采购招标文件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jc w:val="right"/>
      <w:rPr>
        <w:rFonts w:ascii="仿宋_GB2312" w:eastAsia="仿宋_GB2312"/>
        <w:b/>
        <w:i/>
        <w:u w:val="single"/>
      </w:rPr>
    </w:pPr>
    <w:r>
      <w:t></w:t>
    </w:r>
    <w:r>
      <w:rPr>
        <w:rFonts w:hint="eastAsia" w:eastAsia="仿宋_GB2312"/>
        <w:i/>
      </w:rPr>
      <w:t>钱塘新区政府采购招标文件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jc w:val="right"/>
      <w:rPr>
        <w:rFonts w:eastAsia="仿宋_GB2312"/>
        <w:i/>
      </w:rPr>
    </w:pPr>
    <w:r>
      <w:t></w:t>
    </w:r>
    <w:r>
      <w:rPr>
        <w:rFonts w:hint="eastAsia" w:eastAsia="仿宋_GB2312"/>
        <w:i/>
      </w:rPr>
      <w:t>钱塘新区政府采购招标文件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jc w:val="right"/>
      <w:rPr>
        <w:rFonts w:ascii="仿宋_GB2312" w:eastAsia="仿宋_GB2312"/>
        <w:b/>
        <w:i/>
        <w:u w:val="single"/>
      </w:rPr>
    </w:pPr>
    <w:r>
      <w:t></w:t>
    </w:r>
    <w:r>
      <w:rPr>
        <w:rFonts w:hint="eastAsia" w:eastAsia="仿宋_GB2312"/>
        <w:i/>
      </w:rPr>
      <w:t>钱塘新区政府采购招标文件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jc w:val="right"/>
      <w:rPr>
        <w:rFonts w:eastAsia="仿宋_GB2312"/>
        <w:i/>
      </w:rPr>
    </w:pPr>
    <w:r>
      <w:t></w:t>
    </w:r>
    <w:r>
      <w:rPr>
        <w:rFonts w:hint="eastAsia" w:eastAsia="仿宋_GB2312"/>
        <w:i/>
      </w:rPr>
      <w:t>钱塘新区政府采购招标文件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rPr>
      <w:t xml:space="preserve">                                                              </w:t>
    </w:r>
  </w:p>
  <w:p>
    <w:pPr>
      <w:pStyle w:val="12"/>
      <w:pBdr>
        <w:bottom w:val="single" w:color="auto" w:sz="4" w:space="1"/>
      </w:pBdr>
      <w:jc w:val="right"/>
      <w:rPr>
        <w:rFonts w:ascii="仿宋_GB2312" w:eastAsia="仿宋_GB2312"/>
        <w:b/>
        <w:i/>
        <w:u w:val="single"/>
      </w:rPr>
    </w:pPr>
    <w:r>
      <w:rPr>
        <w:rFonts w:hint="eastAsia" w:eastAsia="仿宋_GB2312"/>
        <w:i/>
      </w:rPr>
      <w:t>钱塘新区政府采购招标文件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544F8D"/>
    <w:multiLevelType w:val="singleLevel"/>
    <w:tmpl w:val="A7544F8D"/>
    <w:lvl w:ilvl="0" w:tentative="0">
      <w:start w:val="3"/>
      <w:numFmt w:val="chineseCounting"/>
      <w:suff w:val="space"/>
      <w:lvlText w:val="第%1部分"/>
      <w:lvlJc w:val="left"/>
      <w:rPr>
        <w:rFonts w:hint="eastAsia"/>
      </w:rPr>
    </w:lvl>
  </w:abstractNum>
  <w:abstractNum w:abstractNumId="1">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F2"/>
    <w:rsid w:val="00001C95"/>
    <w:rsid w:val="00012175"/>
    <w:rsid w:val="00023835"/>
    <w:rsid w:val="00042441"/>
    <w:rsid w:val="00072A16"/>
    <w:rsid w:val="00075EEE"/>
    <w:rsid w:val="000C3708"/>
    <w:rsid w:val="000F2431"/>
    <w:rsid w:val="00107061"/>
    <w:rsid w:val="0012500E"/>
    <w:rsid w:val="00126C5D"/>
    <w:rsid w:val="001274FA"/>
    <w:rsid w:val="001344D5"/>
    <w:rsid w:val="00141595"/>
    <w:rsid w:val="001765E5"/>
    <w:rsid w:val="00176EFD"/>
    <w:rsid w:val="00177AF2"/>
    <w:rsid w:val="001A2476"/>
    <w:rsid w:val="001A3C62"/>
    <w:rsid w:val="001E3D20"/>
    <w:rsid w:val="001F3697"/>
    <w:rsid w:val="00204B6C"/>
    <w:rsid w:val="00211401"/>
    <w:rsid w:val="00213F58"/>
    <w:rsid w:val="002403ED"/>
    <w:rsid w:val="00250D8D"/>
    <w:rsid w:val="0025775F"/>
    <w:rsid w:val="002A38DE"/>
    <w:rsid w:val="002A5275"/>
    <w:rsid w:val="002B180B"/>
    <w:rsid w:val="002C3577"/>
    <w:rsid w:val="002D1546"/>
    <w:rsid w:val="002D36B5"/>
    <w:rsid w:val="002F273B"/>
    <w:rsid w:val="0031684E"/>
    <w:rsid w:val="00322EA3"/>
    <w:rsid w:val="00355734"/>
    <w:rsid w:val="003746A6"/>
    <w:rsid w:val="00380925"/>
    <w:rsid w:val="00386EF0"/>
    <w:rsid w:val="003B45D2"/>
    <w:rsid w:val="003B4F48"/>
    <w:rsid w:val="003B6770"/>
    <w:rsid w:val="003C358A"/>
    <w:rsid w:val="003F1D63"/>
    <w:rsid w:val="003F4F7E"/>
    <w:rsid w:val="0040201C"/>
    <w:rsid w:val="004602E6"/>
    <w:rsid w:val="004D0A54"/>
    <w:rsid w:val="004D5216"/>
    <w:rsid w:val="0052197C"/>
    <w:rsid w:val="0052198B"/>
    <w:rsid w:val="00523642"/>
    <w:rsid w:val="005236F4"/>
    <w:rsid w:val="005251B5"/>
    <w:rsid w:val="0055762A"/>
    <w:rsid w:val="00565D4D"/>
    <w:rsid w:val="00566CCA"/>
    <w:rsid w:val="00571A59"/>
    <w:rsid w:val="00586F1E"/>
    <w:rsid w:val="005D6DCA"/>
    <w:rsid w:val="005F2E97"/>
    <w:rsid w:val="00611B79"/>
    <w:rsid w:val="00620246"/>
    <w:rsid w:val="00632D63"/>
    <w:rsid w:val="00644F09"/>
    <w:rsid w:val="006478C0"/>
    <w:rsid w:val="00662AC1"/>
    <w:rsid w:val="00674E4B"/>
    <w:rsid w:val="00682656"/>
    <w:rsid w:val="00683222"/>
    <w:rsid w:val="006E2BF3"/>
    <w:rsid w:val="006E2C31"/>
    <w:rsid w:val="0070147B"/>
    <w:rsid w:val="007445F1"/>
    <w:rsid w:val="007460A6"/>
    <w:rsid w:val="00753C53"/>
    <w:rsid w:val="00760D1A"/>
    <w:rsid w:val="00762481"/>
    <w:rsid w:val="007B6413"/>
    <w:rsid w:val="007E5FD1"/>
    <w:rsid w:val="00801856"/>
    <w:rsid w:val="008032E9"/>
    <w:rsid w:val="0080569F"/>
    <w:rsid w:val="008061F5"/>
    <w:rsid w:val="008112C9"/>
    <w:rsid w:val="0081767B"/>
    <w:rsid w:val="008229B4"/>
    <w:rsid w:val="0083613A"/>
    <w:rsid w:val="0086586E"/>
    <w:rsid w:val="008725FB"/>
    <w:rsid w:val="00876594"/>
    <w:rsid w:val="008904DF"/>
    <w:rsid w:val="00896208"/>
    <w:rsid w:val="008A34EF"/>
    <w:rsid w:val="008A3C91"/>
    <w:rsid w:val="008A750D"/>
    <w:rsid w:val="008B321D"/>
    <w:rsid w:val="008D1C14"/>
    <w:rsid w:val="008D78BA"/>
    <w:rsid w:val="008E01A4"/>
    <w:rsid w:val="008F6B53"/>
    <w:rsid w:val="00907EFC"/>
    <w:rsid w:val="00923836"/>
    <w:rsid w:val="009A603E"/>
    <w:rsid w:val="009B62AB"/>
    <w:rsid w:val="009B71E6"/>
    <w:rsid w:val="009C7215"/>
    <w:rsid w:val="009D2311"/>
    <w:rsid w:val="009E0FCE"/>
    <w:rsid w:val="009E4141"/>
    <w:rsid w:val="009F0302"/>
    <w:rsid w:val="00A06837"/>
    <w:rsid w:val="00A20C8A"/>
    <w:rsid w:val="00A20D22"/>
    <w:rsid w:val="00A325D7"/>
    <w:rsid w:val="00A4255C"/>
    <w:rsid w:val="00A44032"/>
    <w:rsid w:val="00A73A06"/>
    <w:rsid w:val="00A91C45"/>
    <w:rsid w:val="00AE5D99"/>
    <w:rsid w:val="00AF20B7"/>
    <w:rsid w:val="00AF707D"/>
    <w:rsid w:val="00B052EF"/>
    <w:rsid w:val="00B06BC2"/>
    <w:rsid w:val="00B44D11"/>
    <w:rsid w:val="00B616A2"/>
    <w:rsid w:val="00B71384"/>
    <w:rsid w:val="00B75645"/>
    <w:rsid w:val="00BA5B68"/>
    <w:rsid w:val="00BC69A2"/>
    <w:rsid w:val="00BD4803"/>
    <w:rsid w:val="00BE500C"/>
    <w:rsid w:val="00C001C0"/>
    <w:rsid w:val="00C02E4A"/>
    <w:rsid w:val="00C06199"/>
    <w:rsid w:val="00C21F7C"/>
    <w:rsid w:val="00C33BA1"/>
    <w:rsid w:val="00C4106B"/>
    <w:rsid w:val="00C42C82"/>
    <w:rsid w:val="00C445E5"/>
    <w:rsid w:val="00C5057D"/>
    <w:rsid w:val="00C543BF"/>
    <w:rsid w:val="00C6411C"/>
    <w:rsid w:val="00C64DDB"/>
    <w:rsid w:val="00CA0765"/>
    <w:rsid w:val="00CE1C1A"/>
    <w:rsid w:val="00CE6C74"/>
    <w:rsid w:val="00CF3136"/>
    <w:rsid w:val="00CF3DA7"/>
    <w:rsid w:val="00D1499C"/>
    <w:rsid w:val="00D20D45"/>
    <w:rsid w:val="00D31181"/>
    <w:rsid w:val="00D40050"/>
    <w:rsid w:val="00D577B2"/>
    <w:rsid w:val="00D760C1"/>
    <w:rsid w:val="00D94186"/>
    <w:rsid w:val="00DA188E"/>
    <w:rsid w:val="00DC01BB"/>
    <w:rsid w:val="00DC1055"/>
    <w:rsid w:val="00DC5093"/>
    <w:rsid w:val="00DE7CB9"/>
    <w:rsid w:val="00DF1D03"/>
    <w:rsid w:val="00E07F18"/>
    <w:rsid w:val="00E12448"/>
    <w:rsid w:val="00E14B3F"/>
    <w:rsid w:val="00E45BD4"/>
    <w:rsid w:val="00E45F9A"/>
    <w:rsid w:val="00E46C77"/>
    <w:rsid w:val="00E62D5D"/>
    <w:rsid w:val="00E71B64"/>
    <w:rsid w:val="00E77CAF"/>
    <w:rsid w:val="00EA661D"/>
    <w:rsid w:val="00EB36BF"/>
    <w:rsid w:val="00EB51EB"/>
    <w:rsid w:val="00ED28B2"/>
    <w:rsid w:val="00F25EF8"/>
    <w:rsid w:val="00F33FF4"/>
    <w:rsid w:val="00F42D81"/>
    <w:rsid w:val="00F74DA4"/>
    <w:rsid w:val="00F77112"/>
    <w:rsid w:val="00FB31F1"/>
    <w:rsid w:val="00FB5501"/>
    <w:rsid w:val="00FD0192"/>
    <w:rsid w:val="00FD3815"/>
    <w:rsid w:val="00FE1627"/>
    <w:rsid w:val="014978DF"/>
    <w:rsid w:val="01BA72B6"/>
    <w:rsid w:val="02723BFD"/>
    <w:rsid w:val="030C45C1"/>
    <w:rsid w:val="03D44C3B"/>
    <w:rsid w:val="04181E6D"/>
    <w:rsid w:val="044D158E"/>
    <w:rsid w:val="04777D30"/>
    <w:rsid w:val="05154797"/>
    <w:rsid w:val="051A3A2A"/>
    <w:rsid w:val="05207AEA"/>
    <w:rsid w:val="05346A71"/>
    <w:rsid w:val="05FA262C"/>
    <w:rsid w:val="06AE1B74"/>
    <w:rsid w:val="06C61221"/>
    <w:rsid w:val="06D420DF"/>
    <w:rsid w:val="07E746F1"/>
    <w:rsid w:val="08500CB6"/>
    <w:rsid w:val="08B55328"/>
    <w:rsid w:val="09C95EEB"/>
    <w:rsid w:val="0A7409D7"/>
    <w:rsid w:val="0AF83082"/>
    <w:rsid w:val="0B4141EB"/>
    <w:rsid w:val="0B7A2EEB"/>
    <w:rsid w:val="0BEC4929"/>
    <w:rsid w:val="0CB35CD6"/>
    <w:rsid w:val="0CB62297"/>
    <w:rsid w:val="0D273A21"/>
    <w:rsid w:val="0E276E49"/>
    <w:rsid w:val="0E484E87"/>
    <w:rsid w:val="0E697A4B"/>
    <w:rsid w:val="0F757991"/>
    <w:rsid w:val="10BD088F"/>
    <w:rsid w:val="10BE41BD"/>
    <w:rsid w:val="127A1BF9"/>
    <w:rsid w:val="12D65322"/>
    <w:rsid w:val="12D70047"/>
    <w:rsid w:val="13674AC3"/>
    <w:rsid w:val="13A35CC9"/>
    <w:rsid w:val="13D974E5"/>
    <w:rsid w:val="14347D77"/>
    <w:rsid w:val="14F603D2"/>
    <w:rsid w:val="16F5788F"/>
    <w:rsid w:val="17B347EF"/>
    <w:rsid w:val="18491CBF"/>
    <w:rsid w:val="197344CC"/>
    <w:rsid w:val="19EC7BA8"/>
    <w:rsid w:val="1A241FCB"/>
    <w:rsid w:val="1B267BA9"/>
    <w:rsid w:val="1C6902F5"/>
    <w:rsid w:val="1DE474AC"/>
    <w:rsid w:val="1E4611C5"/>
    <w:rsid w:val="1E580A22"/>
    <w:rsid w:val="1FD43229"/>
    <w:rsid w:val="1FF42527"/>
    <w:rsid w:val="21023AB4"/>
    <w:rsid w:val="217E219B"/>
    <w:rsid w:val="21CF181D"/>
    <w:rsid w:val="221C2532"/>
    <w:rsid w:val="22BE3C9A"/>
    <w:rsid w:val="238A41F5"/>
    <w:rsid w:val="239278A7"/>
    <w:rsid w:val="257368AC"/>
    <w:rsid w:val="26225E0E"/>
    <w:rsid w:val="26765708"/>
    <w:rsid w:val="28020854"/>
    <w:rsid w:val="28171589"/>
    <w:rsid w:val="28CE14B1"/>
    <w:rsid w:val="291724D5"/>
    <w:rsid w:val="294315FE"/>
    <w:rsid w:val="295A4B0C"/>
    <w:rsid w:val="29E24F6D"/>
    <w:rsid w:val="2A10724B"/>
    <w:rsid w:val="2A321DA8"/>
    <w:rsid w:val="2B7B2A92"/>
    <w:rsid w:val="2BE268BF"/>
    <w:rsid w:val="2C715A5D"/>
    <w:rsid w:val="2DB07B81"/>
    <w:rsid w:val="30370042"/>
    <w:rsid w:val="30612914"/>
    <w:rsid w:val="308876DF"/>
    <w:rsid w:val="317570F2"/>
    <w:rsid w:val="334856B1"/>
    <w:rsid w:val="3405446F"/>
    <w:rsid w:val="34A76C30"/>
    <w:rsid w:val="35881368"/>
    <w:rsid w:val="359121AF"/>
    <w:rsid w:val="35E209E8"/>
    <w:rsid w:val="366C2690"/>
    <w:rsid w:val="37D07E3F"/>
    <w:rsid w:val="386F1B9A"/>
    <w:rsid w:val="387E52B6"/>
    <w:rsid w:val="39174945"/>
    <w:rsid w:val="3AAC4223"/>
    <w:rsid w:val="3ADA417E"/>
    <w:rsid w:val="3B021A92"/>
    <w:rsid w:val="3B2D437E"/>
    <w:rsid w:val="3B96502E"/>
    <w:rsid w:val="3B9A14A5"/>
    <w:rsid w:val="3C1C24AF"/>
    <w:rsid w:val="3D694F25"/>
    <w:rsid w:val="3D980F04"/>
    <w:rsid w:val="3DD37420"/>
    <w:rsid w:val="3ED54CA3"/>
    <w:rsid w:val="3F1E50FD"/>
    <w:rsid w:val="3F680870"/>
    <w:rsid w:val="3F8F5310"/>
    <w:rsid w:val="3FB16072"/>
    <w:rsid w:val="40066370"/>
    <w:rsid w:val="409A0769"/>
    <w:rsid w:val="40D509A5"/>
    <w:rsid w:val="40F8287F"/>
    <w:rsid w:val="412A1476"/>
    <w:rsid w:val="419F26E6"/>
    <w:rsid w:val="41AE2A77"/>
    <w:rsid w:val="420F61F4"/>
    <w:rsid w:val="45C53EF6"/>
    <w:rsid w:val="45E25D39"/>
    <w:rsid w:val="4690257C"/>
    <w:rsid w:val="46D422A2"/>
    <w:rsid w:val="47501471"/>
    <w:rsid w:val="47611D4F"/>
    <w:rsid w:val="48580DC2"/>
    <w:rsid w:val="491C4914"/>
    <w:rsid w:val="496B2440"/>
    <w:rsid w:val="4974616D"/>
    <w:rsid w:val="49D61562"/>
    <w:rsid w:val="4A3D7041"/>
    <w:rsid w:val="4BF6210B"/>
    <w:rsid w:val="4C1B2C4B"/>
    <w:rsid w:val="4C227A9B"/>
    <w:rsid w:val="4CFA32F9"/>
    <w:rsid w:val="4D06589F"/>
    <w:rsid w:val="4D516A12"/>
    <w:rsid w:val="4D5A4118"/>
    <w:rsid w:val="4E0D5DB3"/>
    <w:rsid w:val="4E192094"/>
    <w:rsid w:val="4E2E44E5"/>
    <w:rsid w:val="4E7C67C1"/>
    <w:rsid w:val="4EDF7277"/>
    <w:rsid w:val="4F902740"/>
    <w:rsid w:val="4FF65E69"/>
    <w:rsid w:val="50DA5903"/>
    <w:rsid w:val="51013CBA"/>
    <w:rsid w:val="51A62CB4"/>
    <w:rsid w:val="51D378DE"/>
    <w:rsid w:val="51DD09A3"/>
    <w:rsid w:val="51F144C9"/>
    <w:rsid w:val="53047A51"/>
    <w:rsid w:val="540C02D4"/>
    <w:rsid w:val="544A7AB6"/>
    <w:rsid w:val="55283339"/>
    <w:rsid w:val="555A1934"/>
    <w:rsid w:val="55760388"/>
    <w:rsid w:val="55B23D90"/>
    <w:rsid w:val="56AE5046"/>
    <w:rsid w:val="574E0113"/>
    <w:rsid w:val="57DC5E04"/>
    <w:rsid w:val="5961689A"/>
    <w:rsid w:val="59A24506"/>
    <w:rsid w:val="5B7A7C08"/>
    <w:rsid w:val="5BF65C3E"/>
    <w:rsid w:val="5C8D6A3D"/>
    <w:rsid w:val="5CA62782"/>
    <w:rsid w:val="5CC43CF5"/>
    <w:rsid w:val="5E5D3B8D"/>
    <w:rsid w:val="5ECE7973"/>
    <w:rsid w:val="5F226FE9"/>
    <w:rsid w:val="5F8E0770"/>
    <w:rsid w:val="61563F2B"/>
    <w:rsid w:val="61C4588C"/>
    <w:rsid w:val="628B4E10"/>
    <w:rsid w:val="62BF4546"/>
    <w:rsid w:val="632A6A76"/>
    <w:rsid w:val="637025B4"/>
    <w:rsid w:val="640A508C"/>
    <w:rsid w:val="647A67FF"/>
    <w:rsid w:val="662773B0"/>
    <w:rsid w:val="66D56842"/>
    <w:rsid w:val="66DE5721"/>
    <w:rsid w:val="67282DFB"/>
    <w:rsid w:val="68884217"/>
    <w:rsid w:val="68BA23EE"/>
    <w:rsid w:val="68F106D3"/>
    <w:rsid w:val="69F20435"/>
    <w:rsid w:val="6A7E1939"/>
    <w:rsid w:val="6A8519B6"/>
    <w:rsid w:val="6B4725DF"/>
    <w:rsid w:val="6B7C6096"/>
    <w:rsid w:val="6B9B2AD0"/>
    <w:rsid w:val="6CAC6598"/>
    <w:rsid w:val="6D7301B7"/>
    <w:rsid w:val="6DDB5E75"/>
    <w:rsid w:val="6E180F90"/>
    <w:rsid w:val="6E26635A"/>
    <w:rsid w:val="6EBE3CF9"/>
    <w:rsid w:val="71AD4C8D"/>
    <w:rsid w:val="728A2A05"/>
    <w:rsid w:val="73796409"/>
    <w:rsid w:val="73F35BC7"/>
    <w:rsid w:val="758D4C6E"/>
    <w:rsid w:val="75A66D7D"/>
    <w:rsid w:val="75A93CFA"/>
    <w:rsid w:val="762072BD"/>
    <w:rsid w:val="76840487"/>
    <w:rsid w:val="768A3AD2"/>
    <w:rsid w:val="76F96058"/>
    <w:rsid w:val="777F2584"/>
    <w:rsid w:val="77B6575B"/>
    <w:rsid w:val="77FC7352"/>
    <w:rsid w:val="793366A0"/>
    <w:rsid w:val="79FC1E1B"/>
    <w:rsid w:val="7A672624"/>
    <w:rsid w:val="7BE405A0"/>
    <w:rsid w:val="7C0E06C1"/>
    <w:rsid w:val="7C950CFF"/>
    <w:rsid w:val="7C9C1E6A"/>
    <w:rsid w:val="7D852CBC"/>
    <w:rsid w:val="7ED00E1A"/>
    <w:rsid w:val="7F536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qFormat/>
    <w:uiPriority w:val="0"/>
    <w:pPr>
      <w:keepNext/>
      <w:tabs>
        <w:tab w:val="left" w:pos="1275"/>
      </w:tabs>
      <w:spacing w:line="216" w:lineRule="auto"/>
      <w:ind w:left="1275" w:hanging="720"/>
      <w:outlineLvl w:val="2"/>
    </w:pPr>
    <w:rPr>
      <w:rFonts w:ascii="宋体"/>
      <w:b/>
      <w:sz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autoSpaceDE w:val="0"/>
      <w:autoSpaceDN w:val="0"/>
      <w:adjustRightInd w:val="0"/>
      <w:spacing w:line="360" w:lineRule="auto"/>
    </w:pPr>
    <w:rPr>
      <w:rFonts w:ascii="宋体" w:hAnsi="Arial" w:cs="Arial"/>
      <w:snapToGrid w:val="0"/>
      <w:sz w:val="24"/>
      <w:szCs w:val="21"/>
      <w:lang w:val="zh-CN"/>
    </w:rPr>
  </w:style>
  <w:style w:type="paragraph" w:styleId="6">
    <w:name w:val="Normal Indent"/>
    <w:basedOn w:val="1"/>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7">
    <w:name w:val="annotation text"/>
    <w:basedOn w:val="1"/>
    <w:link w:val="47"/>
    <w:qFormat/>
    <w:uiPriority w:val="0"/>
    <w:pPr>
      <w:jc w:val="left"/>
    </w:pPr>
  </w:style>
  <w:style w:type="paragraph" w:styleId="8">
    <w:name w:val="Body Text Indent"/>
    <w:basedOn w:val="1"/>
    <w:qFormat/>
    <w:uiPriority w:val="0"/>
    <w:pPr>
      <w:spacing w:line="480" w:lineRule="exact"/>
      <w:ind w:firstLine="480" w:firstLineChars="200"/>
    </w:pPr>
    <w:rPr>
      <w:rFonts w:ascii="宋体" w:hAnsi="宋体"/>
      <w:sz w:val="24"/>
    </w:rPr>
  </w:style>
  <w:style w:type="paragraph" w:styleId="9">
    <w:name w:val="Plain Text"/>
    <w:basedOn w:val="1"/>
    <w:link w:val="50"/>
    <w:qFormat/>
    <w:uiPriority w:val="0"/>
    <w:rPr>
      <w:rFonts w:ascii="宋体" w:hAnsi="Courier New"/>
      <w:szCs w:val="22"/>
    </w:rPr>
  </w:style>
  <w:style w:type="paragraph" w:styleId="10">
    <w:name w:val="Balloon Text"/>
    <w:basedOn w:val="1"/>
    <w:link w:val="36"/>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itle"/>
    <w:basedOn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14">
    <w:name w:val="annotation subject"/>
    <w:basedOn w:val="7"/>
    <w:next w:val="7"/>
    <w:link w:val="48"/>
    <w:qFormat/>
    <w:uiPriority w:val="0"/>
    <w:rPr>
      <w:b/>
      <w:bCs/>
    </w:rPr>
  </w:style>
  <w:style w:type="paragraph" w:styleId="15">
    <w:name w:val="Body Text First Indent"/>
    <w:basedOn w:val="2"/>
    <w:qFormat/>
    <w:uiPriority w:val="0"/>
    <w:pPr>
      <w:ind w:firstLine="420"/>
    </w:pPr>
    <w:rPr>
      <w:rFonts w:hAnsi="Times New Roman" w:cs="Times New Roman"/>
      <w:snapToGrid/>
      <w:szCs w:val="20"/>
    </w:rPr>
  </w:style>
  <w:style w:type="table" w:styleId="17">
    <w:name w:val="Table Grid"/>
    <w:basedOn w:val="16"/>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Hyperlink"/>
    <w:basedOn w:val="18"/>
    <w:qFormat/>
    <w:uiPriority w:val="0"/>
    <w:rPr>
      <w:color w:val="0000FF"/>
      <w:u w:val="single"/>
    </w:rPr>
  </w:style>
  <w:style w:type="character" w:styleId="21">
    <w:name w:val="annotation reference"/>
    <w:basedOn w:val="18"/>
    <w:qFormat/>
    <w:uiPriority w:val="0"/>
    <w:rPr>
      <w:sz w:val="21"/>
      <w:szCs w:val="21"/>
    </w:rPr>
  </w:style>
  <w:style w:type="paragraph" w:styleId="22">
    <w:name w:val="List Paragraph"/>
    <w:basedOn w:val="1"/>
    <w:qFormat/>
    <w:uiPriority w:val="99"/>
    <w:pPr>
      <w:ind w:firstLine="420" w:firstLineChars="200"/>
    </w:pPr>
  </w:style>
  <w:style w:type="paragraph" w:customStyle="1" w:styleId="23">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4">
    <w:name w:val="正文2"/>
    <w:basedOn w:val="1"/>
    <w:qFormat/>
    <w:uiPriority w:val="0"/>
    <w:pPr>
      <w:spacing w:before="156" w:line="360" w:lineRule="auto"/>
      <w:ind w:firstLine="510" w:firstLineChars="200"/>
    </w:pPr>
    <w:rPr>
      <w:sz w:val="24"/>
      <w:szCs w:val="20"/>
    </w:rPr>
  </w:style>
  <w:style w:type="paragraph" w:customStyle="1" w:styleId="2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6">
    <w:name w:val="正文缩进1"/>
    <w:basedOn w:val="1"/>
    <w:next w:val="8"/>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7">
    <w:name w:val="索引 11"/>
    <w:basedOn w:val="1"/>
    <w:next w:val="1"/>
    <w:qFormat/>
    <w:uiPriority w:val="0"/>
    <w:pPr>
      <w:spacing w:line="360" w:lineRule="auto"/>
    </w:pPr>
    <w:rPr>
      <w:rFonts w:ascii="仿宋_GB2312" w:eastAsia="仿宋_GB2312"/>
      <w:sz w:val="24"/>
      <w:szCs w:val="20"/>
    </w:rPr>
  </w:style>
  <w:style w:type="paragraph" w:customStyle="1" w:styleId="28">
    <w:name w:val="纯文本_0_0"/>
    <w:basedOn w:val="29"/>
    <w:qFormat/>
    <w:uiPriority w:val="0"/>
    <w:rPr>
      <w:rFonts w:ascii="宋体" w:hAnsi="Courier New"/>
      <w:szCs w:val="21"/>
    </w:rPr>
  </w:style>
  <w:style w:type="paragraph" w:customStyle="1" w:styleId="2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1">
    <w:name w:val="列出段落1"/>
    <w:basedOn w:val="1"/>
    <w:qFormat/>
    <w:uiPriority w:val="34"/>
    <w:pPr>
      <w:spacing w:line="360" w:lineRule="auto"/>
      <w:ind w:firstLine="420" w:firstLineChars="200"/>
    </w:pPr>
    <w:rPr>
      <w:rFonts w:ascii="Calibri" w:hAnsi="Calibri"/>
      <w:sz w:val="24"/>
      <w:szCs w:val="22"/>
    </w:rPr>
  </w:style>
  <w:style w:type="paragraph" w:customStyle="1" w:styleId="3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33">
    <w:name w:val="纯文本1"/>
    <w:basedOn w:val="1"/>
    <w:qFormat/>
    <w:uiPriority w:val="0"/>
    <w:rPr>
      <w:rFonts w:ascii="宋体" w:hAnsi="Courier New"/>
      <w:kern w:val="0"/>
      <w:sz w:val="20"/>
      <w:szCs w:val="20"/>
    </w:rPr>
  </w:style>
  <w:style w:type="paragraph" w:customStyle="1" w:styleId="34">
    <w:name w:val="_Style 3"/>
    <w:basedOn w:val="1"/>
    <w:qFormat/>
    <w:uiPriority w:val="0"/>
    <w:pPr>
      <w:ind w:firstLine="420" w:firstLineChars="200"/>
    </w:pPr>
    <w:rPr>
      <w:rFonts w:ascii="Calibri" w:hAnsi="Calibri" w:cs="宋体"/>
    </w:rPr>
  </w:style>
  <w:style w:type="paragraph" w:customStyle="1" w:styleId="35">
    <w:name w:val="正文 A"/>
    <w:basedOn w:val="1"/>
    <w:qFormat/>
    <w:uiPriority w:val="0"/>
    <w:rPr>
      <w:rFonts w:ascii="Arial Unicode MS" w:hAnsi="Arial Unicode MS" w:eastAsia="Arial Unicode MS" w:cs="Arial Unicode MS"/>
      <w:color w:val="000000"/>
      <w:u w:color="000000"/>
    </w:rPr>
  </w:style>
  <w:style w:type="character" w:customStyle="1" w:styleId="36">
    <w:name w:val="批注框文本 Char"/>
    <w:basedOn w:val="18"/>
    <w:link w:val="10"/>
    <w:qFormat/>
    <w:uiPriority w:val="0"/>
    <w:rPr>
      <w:rFonts w:asciiTheme="minorHAnsi" w:hAnsiTheme="minorHAnsi" w:eastAsiaTheme="minorEastAsia" w:cstheme="minorBidi"/>
      <w:kern w:val="2"/>
      <w:sz w:val="18"/>
      <w:szCs w:val="18"/>
    </w:rPr>
  </w:style>
  <w:style w:type="character" w:customStyle="1" w:styleId="37">
    <w:name w:val="font51"/>
    <w:qFormat/>
    <w:uiPriority w:val="0"/>
    <w:rPr>
      <w:rFonts w:hint="eastAsia" w:ascii="宋体" w:hAnsi="宋体" w:eastAsia="宋体" w:cs="宋体"/>
      <w:color w:val="000000"/>
      <w:sz w:val="20"/>
      <w:szCs w:val="20"/>
      <w:u w:val="none"/>
    </w:rPr>
  </w:style>
  <w:style w:type="paragraph" w:customStyle="1" w:styleId="38">
    <w:name w:val="正文段"/>
    <w:basedOn w:val="1"/>
    <w:qFormat/>
    <w:uiPriority w:val="0"/>
    <w:pPr>
      <w:widowControl/>
      <w:snapToGrid w:val="0"/>
      <w:spacing w:afterLines="50"/>
      <w:ind w:firstLine="200" w:firstLineChars="200"/>
    </w:pPr>
    <w:rPr>
      <w:kern w:val="0"/>
      <w:sz w:val="24"/>
    </w:rPr>
  </w:style>
  <w:style w:type="character" w:customStyle="1" w:styleId="39">
    <w:name w:val="font11"/>
    <w:qFormat/>
    <w:uiPriority w:val="0"/>
    <w:rPr>
      <w:rFonts w:ascii="宋体" w:hAnsi="宋体" w:eastAsia="宋体"/>
      <w:color w:val="000000"/>
      <w:sz w:val="22"/>
      <w:u w:val="none"/>
    </w:rPr>
  </w:style>
  <w:style w:type="character" w:customStyle="1" w:styleId="40">
    <w:name w:val="font161"/>
    <w:basedOn w:val="18"/>
    <w:qFormat/>
    <w:uiPriority w:val="0"/>
    <w:rPr>
      <w:rFonts w:hint="eastAsia" w:ascii="等线" w:hAnsi="等线" w:eastAsia="等线" w:cs="等线"/>
      <w:color w:val="FF0000"/>
      <w:sz w:val="18"/>
      <w:szCs w:val="18"/>
      <w:u w:val="none"/>
    </w:rPr>
  </w:style>
  <w:style w:type="character" w:customStyle="1" w:styleId="41">
    <w:name w:val="font131"/>
    <w:basedOn w:val="18"/>
    <w:qFormat/>
    <w:uiPriority w:val="0"/>
    <w:rPr>
      <w:rFonts w:hint="eastAsia" w:ascii="等线" w:hAnsi="等线" w:eastAsia="等线" w:cs="等线"/>
      <w:b/>
      <w:color w:val="FF0000"/>
      <w:sz w:val="18"/>
      <w:szCs w:val="18"/>
      <w:u w:val="none"/>
    </w:rPr>
  </w:style>
  <w:style w:type="character" w:customStyle="1" w:styleId="42">
    <w:name w:val="font141"/>
    <w:basedOn w:val="18"/>
    <w:qFormat/>
    <w:uiPriority w:val="0"/>
    <w:rPr>
      <w:rFonts w:hint="eastAsia" w:ascii="等线" w:hAnsi="等线" w:eastAsia="等线" w:cs="等线"/>
      <w:color w:val="000000"/>
      <w:sz w:val="18"/>
      <w:szCs w:val="18"/>
      <w:u w:val="none"/>
    </w:rPr>
  </w:style>
  <w:style w:type="character" w:customStyle="1" w:styleId="43">
    <w:name w:val="font31"/>
    <w:basedOn w:val="18"/>
    <w:qFormat/>
    <w:uiPriority w:val="0"/>
    <w:rPr>
      <w:rFonts w:hint="eastAsia" w:ascii="等线" w:hAnsi="等线" w:eastAsia="等线" w:cs="等线"/>
      <w:color w:val="000000"/>
      <w:sz w:val="18"/>
      <w:szCs w:val="18"/>
      <w:u w:val="none"/>
    </w:rPr>
  </w:style>
  <w:style w:type="character" w:customStyle="1" w:styleId="44">
    <w:name w:val="font01"/>
    <w:basedOn w:val="18"/>
    <w:qFormat/>
    <w:uiPriority w:val="0"/>
    <w:rPr>
      <w:rFonts w:hint="eastAsia" w:ascii="等线" w:hAnsi="等线" w:eastAsia="等线" w:cs="等线"/>
      <w:b/>
      <w:color w:val="FF0000"/>
      <w:sz w:val="18"/>
      <w:szCs w:val="18"/>
      <w:u w:val="none"/>
    </w:rPr>
  </w:style>
  <w:style w:type="character" w:customStyle="1" w:styleId="45">
    <w:name w:val="font122"/>
    <w:basedOn w:val="18"/>
    <w:qFormat/>
    <w:uiPriority w:val="0"/>
    <w:rPr>
      <w:rFonts w:hint="eastAsia" w:ascii="等线" w:hAnsi="等线" w:eastAsia="等线" w:cs="等线"/>
      <w:color w:val="FF0000"/>
      <w:sz w:val="18"/>
      <w:szCs w:val="18"/>
      <w:u w:val="none"/>
    </w:rPr>
  </w:style>
  <w:style w:type="paragraph" w:customStyle="1" w:styleId="46">
    <w:name w:val="Table Paragraph"/>
    <w:basedOn w:val="1"/>
    <w:qFormat/>
    <w:uiPriority w:val="1"/>
    <w:rPr>
      <w:rFonts w:ascii="宋体" w:hAnsi="宋体" w:eastAsia="宋体" w:cs="宋体"/>
      <w:lang w:val="zh-CN" w:bidi="zh-CN"/>
    </w:rPr>
  </w:style>
  <w:style w:type="character" w:customStyle="1" w:styleId="47">
    <w:name w:val="批注文字 Char"/>
    <w:basedOn w:val="18"/>
    <w:link w:val="7"/>
    <w:qFormat/>
    <w:uiPriority w:val="0"/>
    <w:rPr>
      <w:rFonts w:asciiTheme="minorHAnsi" w:hAnsiTheme="minorHAnsi" w:eastAsiaTheme="minorEastAsia" w:cstheme="minorBidi"/>
      <w:kern w:val="2"/>
      <w:sz w:val="21"/>
      <w:szCs w:val="24"/>
    </w:rPr>
  </w:style>
  <w:style w:type="character" w:customStyle="1" w:styleId="48">
    <w:name w:val="批注主题 Char"/>
    <w:basedOn w:val="47"/>
    <w:link w:val="14"/>
    <w:qFormat/>
    <w:uiPriority w:val="0"/>
  </w:style>
  <w:style w:type="paragraph" w:customStyle="1" w:styleId="49">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50">
    <w:name w:val="纯文本 Char"/>
    <w:link w:val="9"/>
    <w:qFormat/>
    <w:uiPriority w:val="0"/>
    <w:rPr>
      <w:rFonts w:ascii="宋体" w:hAnsi="Courier New" w:eastAsiaTheme="minorEastAsia" w:cstheme="minorBid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7.jpeg"/><Relationship Id="rId28" Type="http://schemas.openxmlformats.org/officeDocument/2006/relationships/image" Target="media/image6.jpeg"/><Relationship Id="rId27" Type="http://schemas.openxmlformats.org/officeDocument/2006/relationships/image" Target="media/image5.jpeg"/><Relationship Id="rId26" Type="http://schemas.openxmlformats.org/officeDocument/2006/relationships/image" Target="media/image4.jpeg"/><Relationship Id="rId25" Type="http://schemas.openxmlformats.org/officeDocument/2006/relationships/image" Target="media/image3.jpeg"/><Relationship Id="rId24" Type="http://schemas.openxmlformats.org/officeDocument/2006/relationships/image" Target="media/image2.jpeg"/><Relationship Id="rId23" Type="http://schemas.openxmlformats.org/officeDocument/2006/relationships/image" Target="media/image1.jpeg"/><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88D08E-2670-446C-9758-F78512B3948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90</Pages>
  <Words>8948</Words>
  <Characters>51009</Characters>
  <Lines>425</Lines>
  <Paragraphs>119</Paragraphs>
  <TotalTime>129</TotalTime>
  <ScaleCrop>false</ScaleCrop>
  <LinksUpToDate>false</LinksUpToDate>
  <CharactersWithSpaces>59838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2020-04-21T07:55:00Z</dcterms:created>
  <dc:creator>Administrator</dc:creator>
  <cp:lastModifiedBy>CMJ</cp:lastModifiedBy>
  <cp:lastPrinted>2020-07-15T06:38:00Z</cp:lastPrinted>
  <dcterms:modified xsi:type="dcterms:W3CDTF">2021-02-23T01:31:44Z</dcterms:modified>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