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sz w:val="48"/>
          <w:szCs w:val="48"/>
        </w:rPr>
      </w:pPr>
    </w:p>
    <w:p>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***迁建工程办案区智能化设备</w:t>
      </w:r>
    </w:p>
    <w:p>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采购项目</w:t>
      </w:r>
    </w:p>
    <w:p>
      <w:pPr>
        <w:adjustRightInd/>
        <w:spacing w:line="360" w:lineRule="auto"/>
        <w:jc w:val="center"/>
        <w:rPr>
          <w:rFonts w:ascii="仿宋" w:hAnsi="仿宋" w:eastAsia="仿宋" w:cs="仿宋"/>
          <w:sz w:val="48"/>
          <w:szCs w:val="48"/>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招标文件</w:t>
      </w:r>
    </w:p>
    <w:p>
      <w:pPr>
        <w:adjustRightInd/>
        <w:spacing w:line="360" w:lineRule="auto"/>
        <w:jc w:val="center"/>
        <w:rPr>
          <w:rFonts w:ascii="仿宋" w:hAnsi="仿宋" w:eastAsia="仿宋" w:cs="仿宋"/>
          <w:b/>
          <w:sz w:val="44"/>
          <w:szCs w:val="44"/>
        </w:rPr>
      </w:pPr>
      <w:r>
        <w:rPr>
          <w:rFonts w:hint="eastAsia" w:ascii="仿宋" w:hAnsi="仿宋" w:eastAsia="仿宋" w:cs="仿宋"/>
          <w:b/>
          <w:sz w:val="28"/>
          <w:szCs w:val="28"/>
        </w:rPr>
        <w:t>（电子招投标）</w:t>
      </w:r>
    </w:p>
    <w:p>
      <w:pPr>
        <w:snapToGrid w:val="0"/>
        <w:spacing w:line="360" w:lineRule="auto"/>
        <w:jc w:val="center"/>
        <w:rPr>
          <w:rFonts w:ascii="仿宋" w:hAnsi="仿宋" w:eastAsia="仿宋" w:cs="仿宋"/>
          <w:sz w:val="30"/>
          <w:szCs w:val="30"/>
        </w:rPr>
      </w:pPr>
    </w:p>
    <w:p>
      <w:pPr>
        <w:pStyle w:val="28"/>
        <w:rPr>
          <w:rFonts w:ascii="仿宋" w:hAnsi="仿宋" w:eastAsia="仿宋" w:cs="仿宋"/>
        </w:rPr>
      </w:pPr>
    </w:p>
    <w:p>
      <w:pPr>
        <w:snapToGrid w:val="0"/>
        <w:spacing w:line="360" w:lineRule="auto"/>
        <w:jc w:val="center"/>
        <w:rPr>
          <w:rFonts w:hint="default" w:ascii="仿宋" w:hAnsi="仿宋" w:eastAsia="仿宋" w:cs="仿宋"/>
          <w:color w:val="auto"/>
          <w:sz w:val="30"/>
          <w:szCs w:val="30"/>
          <w:lang w:val="en-US" w:eastAsia="zh-CN"/>
        </w:rPr>
      </w:pPr>
      <w:r>
        <w:rPr>
          <w:rFonts w:hint="eastAsia" w:ascii="仿宋" w:hAnsi="仿宋" w:eastAsia="仿宋" w:cs="仿宋"/>
          <w:sz w:val="30"/>
          <w:szCs w:val="30"/>
        </w:rPr>
        <w:t>编号:</w:t>
      </w:r>
      <w:r>
        <w:rPr>
          <w:rFonts w:hint="eastAsia" w:ascii="仿宋" w:hAnsi="仿宋" w:eastAsia="仿宋" w:cs="仿宋"/>
          <w:color w:val="auto"/>
          <w:sz w:val="30"/>
          <w:szCs w:val="30"/>
        </w:rPr>
        <w:t>QTCG-GK-2023-</w:t>
      </w:r>
      <w:r>
        <w:rPr>
          <w:rFonts w:hint="eastAsia" w:ascii="仿宋" w:hAnsi="仿宋" w:eastAsia="仿宋" w:cs="仿宋"/>
          <w:color w:val="auto"/>
          <w:sz w:val="30"/>
          <w:szCs w:val="30"/>
          <w:lang w:val="en-US" w:eastAsia="zh-CN"/>
        </w:rPr>
        <w:t>078</w:t>
      </w:r>
    </w:p>
    <w:p>
      <w:pPr>
        <w:adjustRightInd/>
        <w:spacing w:line="360" w:lineRule="auto"/>
        <w:rPr>
          <w:rFonts w:ascii="仿宋" w:hAnsi="仿宋" w:eastAsia="仿宋" w:cs="仿宋"/>
          <w:sz w:val="28"/>
          <w:szCs w:val="20"/>
        </w:rPr>
      </w:pP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p>
    <w:p>
      <w:pPr>
        <w:spacing w:line="360" w:lineRule="auto"/>
        <w:jc w:val="center"/>
        <w:rPr>
          <w:rFonts w:ascii="仿宋" w:hAnsi="仿宋" w:eastAsia="仿宋" w:cs="仿宋"/>
          <w:sz w:val="32"/>
          <w:szCs w:val="32"/>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sz w:val="36"/>
          <w:szCs w:val="36"/>
        </w:rPr>
      </w:pPr>
      <w:r>
        <w:rPr>
          <w:rFonts w:hint="eastAsia" w:ascii="仿宋" w:hAnsi="仿宋" w:eastAsia="仿宋" w:cs="仿宋"/>
          <w:sz w:val="36"/>
          <w:szCs w:val="36"/>
        </w:rPr>
        <w:t>采 购 人：杭州市钱塘区人民政府新湾街道办事处</w:t>
      </w:r>
    </w:p>
    <w:p>
      <w:pPr>
        <w:spacing w:line="360" w:lineRule="auto"/>
        <w:jc w:val="center"/>
        <w:rPr>
          <w:rFonts w:hint="eastAsia" w:ascii="仿宋" w:hAnsi="仿宋" w:eastAsia="仿宋" w:cs="仿宋"/>
          <w:sz w:val="36"/>
          <w:szCs w:val="36"/>
        </w:rPr>
      </w:pPr>
      <w:r>
        <w:rPr>
          <w:rFonts w:hint="eastAsia" w:ascii="仿宋" w:hAnsi="仿宋" w:eastAsia="仿宋" w:cs="仿宋"/>
          <w:sz w:val="36"/>
          <w:szCs w:val="36"/>
        </w:rPr>
        <w:t>采购代理机构：浙江至诚工程咨询有限责任公司</w:t>
      </w:r>
    </w:p>
    <w:p>
      <w:pPr>
        <w:spacing w:line="360" w:lineRule="auto"/>
        <w:jc w:val="center"/>
        <w:rPr>
          <w:rFonts w:hint="eastAsia" w:ascii="仿宋" w:hAnsi="仿宋" w:eastAsia="仿宋" w:cs="仿宋"/>
          <w:sz w:val="36"/>
          <w:szCs w:val="36"/>
        </w:rPr>
      </w:pPr>
      <w:r>
        <w:rPr>
          <w:rFonts w:hint="eastAsia" w:ascii="仿宋" w:hAnsi="仿宋" w:eastAsia="仿宋" w:cs="仿宋"/>
          <w:sz w:val="36"/>
          <w:szCs w:val="36"/>
        </w:rPr>
        <w:t>二〇二三年</w:t>
      </w:r>
      <w:r>
        <w:rPr>
          <w:rFonts w:hint="eastAsia" w:ascii="仿宋" w:hAnsi="仿宋" w:eastAsia="仿宋" w:cs="仿宋"/>
          <w:sz w:val="36"/>
          <w:szCs w:val="36"/>
          <w:lang w:eastAsia="zh-CN"/>
        </w:rPr>
        <w:t>四</w:t>
      </w:r>
      <w:r>
        <w:rPr>
          <w:rFonts w:hint="eastAsia" w:ascii="仿宋" w:hAnsi="仿宋" w:eastAsia="仿宋" w:cs="仿宋"/>
          <w:sz w:val="36"/>
          <w:szCs w:val="36"/>
        </w:rPr>
        <w:t>月</w:t>
      </w:r>
    </w:p>
    <w:p>
      <w:pPr>
        <w:spacing w:line="360" w:lineRule="auto"/>
        <w:jc w:val="center"/>
        <w:rPr>
          <w:rFonts w:ascii="仿宋" w:hAnsi="仿宋" w:eastAsia="仿宋" w:cs="仿宋"/>
          <w:color w:val="auto"/>
          <w:sz w:val="24"/>
        </w:rPr>
      </w:pPr>
      <w:r>
        <w:rPr>
          <w:rFonts w:hint="eastAsia" w:ascii="仿宋" w:hAnsi="仿宋" w:eastAsia="仿宋" w:cs="仿宋"/>
          <w:color w:val="auto"/>
          <w:sz w:val="24"/>
        </w:rPr>
        <w:br w:type="page"/>
      </w:r>
      <w:bookmarkStart w:id="0" w:name="_Hlt67893495"/>
      <w:bookmarkEnd w:id="0"/>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u w:val="single"/>
        </w:rPr>
      </w:pPr>
      <w:r>
        <w:rPr>
          <w:rFonts w:hint="eastAsia" w:ascii="仿宋" w:hAnsi="仿宋" w:eastAsia="仿宋" w:cs="仿宋"/>
          <w:sz w:val="24"/>
          <w:u w:val="single"/>
          <w:lang w:eastAsia="zh-CN"/>
        </w:rPr>
        <w:t>***迁建工程办案区智能化设备采购项目</w:t>
      </w:r>
      <w:r>
        <w:rPr>
          <w:rFonts w:hint="eastAsia" w:ascii="仿宋" w:hAnsi="仿宋" w:eastAsia="仿宋" w:cs="仿宋"/>
          <w:sz w:val="24"/>
        </w:rPr>
        <w:t>招标项目的潜在投标人</w:t>
      </w:r>
      <w:r>
        <w:rPr>
          <w:rFonts w:hint="eastAsia" w:ascii="仿宋" w:hAnsi="仿宋" w:eastAsia="仿宋" w:cs="仿宋"/>
          <w:color w:val="auto"/>
          <w:sz w:val="24"/>
        </w:rPr>
        <w:t>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8"/>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u w:val="single"/>
        </w:rPr>
        <w:t>2023年</w:t>
      </w:r>
      <w:r>
        <w:rPr>
          <w:rFonts w:hint="default" w:ascii="仿宋" w:hAnsi="仿宋" w:eastAsia="仿宋" w:cs="仿宋"/>
          <w:color w:val="auto"/>
          <w:sz w:val="24"/>
          <w:u w:val="single"/>
          <w:lang w:val="en-US" w:eastAsia="zh-CN"/>
        </w:rPr>
        <w:t>5</w:t>
      </w:r>
      <w:r>
        <w:rPr>
          <w:rFonts w:hint="eastAsia" w:ascii="仿宋" w:hAnsi="仿宋" w:eastAsia="仿宋" w:cs="仿宋"/>
          <w:color w:val="auto"/>
          <w:sz w:val="24"/>
          <w:u w:val="single"/>
        </w:rPr>
        <w:t>月</w:t>
      </w:r>
      <w:r>
        <w:rPr>
          <w:rFonts w:hint="default" w:ascii="仿宋" w:hAnsi="仿宋" w:eastAsia="仿宋" w:cs="仿宋"/>
          <w:color w:val="auto"/>
          <w:sz w:val="24"/>
          <w:u w:val="single"/>
          <w:lang w:val="en-US" w:eastAsia="zh-CN"/>
        </w:rPr>
        <w:t>4</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0分</w:t>
      </w:r>
      <w:r>
        <w:rPr>
          <w:rFonts w:hint="eastAsia" w:ascii="仿宋" w:hAnsi="仿宋" w:eastAsia="仿宋" w:cs="仿宋"/>
          <w:bCs/>
          <w:color w:val="auto"/>
          <w:sz w:val="24"/>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ascii="仿宋" w:hAnsi="仿宋" w:eastAsia="仿宋" w:cs="仿宋"/>
          <w:b/>
          <w:color w:val="auto"/>
          <w:sz w:val="24"/>
        </w:rPr>
      </w:pPr>
      <w:r>
        <w:rPr>
          <w:rFonts w:hint="eastAsia" w:ascii="仿宋" w:hAnsi="仿宋" w:eastAsia="仿宋" w:cs="仿宋"/>
          <w:b/>
          <w:color w:val="auto"/>
          <w:sz w:val="24"/>
        </w:rPr>
        <w:t>一、项目基本情况</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项目编号：QTCG-GK-2023-</w:t>
      </w:r>
      <w:r>
        <w:rPr>
          <w:rFonts w:hint="eastAsia" w:ascii="仿宋" w:hAnsi="仿宋" w:eastAsia="仿宋" w:cs="仿宋"/>
          <w:color w:val="auto"/>
          <w:sz w:val="24"/>
          <w:lang w:val="en-US" w:eastAsia="zh-CN"/>
        </w:rPr>
        <w:t>078</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***迁建工程办案区智能化设备采购项目</w:t>
      </w:r>
    </w:p>
    <w:p>
      <w:pPr>
        <w:spacing w:line="360" w:lineRule="auto"/>
        <w:ind w:firstLine="480" w:firstLineChars="200"/>
        <w:rPr>
          <w:rFonts w:hint="default" w:ascii="仿宋" w:hAnsi="仿宋" w:eastAsia="仿宋" w:cs="仿宋"/>
          <w:sz w:val="24"/>
          <w:highlight w:val="none"/>
          <w:lang w:val="en-US"/>
        </w:rPr>
      </w:pPr>
      <w:r>
        <w:rPr>
          <w:rFonts w:hint="eastAsia" w:ascii="仿宋" w:hAnsi="仿宋" w:eastAsia="仿宋" w:cs="仿宋"/>
          <w:sz w:val="24"/>
          <w:highlight w:val="none"/>
        </w:rPr>
        <w:t>预算金额（元）：</w:t>
      </w:r>
      <w:r>
        <w:rPr>
          <w:rFonts w:hint="eastAsia" w:ascii="仿宋" w:hAnsi="仿宋" w:eastAsia="仿宋" w:cs="仿宋"/>
          <w:sz w:val="24"/>
          <w:highlight w:val="none"/>
          <w:lang w:val="en-US" w:eastAsia="zh-CN"/>
        </w:rPr>
        <w:t>1182600</w:t>
      </w:r>
    </w:p>
    <w:p>
      <w:pPr>
        <w:spacing w:line="360" w:lineRule="auto"/>
        <w:ind w:firstLine="480"/>
        <w:rPr>
          <w:rFonts w:hint="default" w:ascii="仿宋" w:hAnsi="仿宋" w:eastAsia="仿宋" w:cs="仿宋"/>
          <w:sz w:val="24"/>
          <w:highlight w:val="none"/>
          <w:lang w:val="en-US"/>
        </w:rPr>
      </w:pPr>
      <w:r>
        <w:rPr>
          <w:rFonts w:hint="eastAsia" w:ascii="仿宋" w:hAnsi="仿宋" w:eastAsia="仿宋" w:cs="仿宋"/>
          <w:sz w:val="24"/>
          <w:highlight w:val="none"/>
        </w:rPr>
        <w:t>最高限价（元）：</w:t>
      </w:r>
      <w:r>
        <w:rPr>
          <w:rFonts w:hint="eastAsia" w:ascii="仿宋" w:hAnsi="仿宋" w:eastAsia="仿宋" w:cs="仿宋"/>
          <w:sz w:val="24"/>
          <w:highlight w:val="none"/>
          <w:lang w:val="en-US" w:eastAsia="zh-CN"/>
        </w:rPr>
        <w:t>1182600</w:t>
      </w:r>
    </w:p>
    <w:p>
      <w:pPr>
        <w:pStyle w:val="16"/>
        <w:spacing w:line="360" w:lineRule="auto"/>
        <w:ind w:firstLine="480"/>
        <w:rPr>
          <w:rFonts w:ascii="仿宋" w:hAnsi="仿宋" w:eastAsia="仿宋" w:cs="仿宋"/>
          <w:bCs/>
          <w:color w:val="auto"/>
          <w:sz w:val="24"/>
        </w:rPr>
      </w:pPr>
      <w:r>
        <w:rPr>
          <w:rFonts w:hint="eastAsia" w:ascii="仿宋" w:hAnsi="仿宋" w:eastAsia="仿宋" w:cs="仿宋"/>
          <w:color w:val="auto"/>
          <w:sz w:val="24"/>
        </w:rPr>
        <w:t>采购需求：</w:t>
      </w:r>
    </w:p>
    <w:p>
      <w:pPr>
        <w:pStyle w:val="16"/>
        <w:spacing w:line="360" w:lineRule="auto"/>
        <w:ind w:firstLine="480"/>
        <w:rPr>
          <w:rFonts w:hint="eastAsia" w:ascii="仿宋" w:hAnsi="仿宋" w:eastAsia="仿宋" w:cs="仿宋"/>
          <w:bCs/>
          <w:color w:val="auto"/>
          <w:sz w:val="24"/>
          <w:lang w:eastAsia="zh-CN"/>
        </w:rPr>
      </w:pPr>
      <w:r>
        <w:rPr>
          <w:rFonts w:hint="eastAsia" w:ascii="仿宋" w:hAnsi="仿宋" w:eastAsia="仿宋" w:cs="仿宋"/>
          <w:bCs/>
          <w:color w:val="auto"/>
          <w:sz w:val="24"/>
        </w:rPr>
        <w:t>标项名称：</w:t>
      </w:r>
      <w:r>
        <w:rPr>
          <w:rFonts w:hint="eastAsia" w:ascii="仿宋" w:hAnsi="仿宋" w:eastAsia="仿宋" w:cs="仿宋"/>
          <w:sz w:val="24"/>
          <w:lang w:eastAsia="zh-CN"/>
        </w:rPr>
        <w:t>***迁建工程办案区智能化设备采购项目</w:t>
      </w:r>
    </w:p>
    <w:p>
      <w:pPr>
        <w:pStyle w:val="16"/>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Cs/>
          <w:snapToGrid/>
          <w:color w:val="auto"/>
          <w:kern w:val="2"/>
          <w:sz w:val="24"/>
          <w:szCs w:val="24"/>
        </w:rPr>
        <w:t>数量:不限</w:t>
      </w:r>
    </w:p>
    <w:p>
      <w:pPr>
        <w:pStyle w:val="16"/>
        <w:spacing w:line="360" w:lineRule="auto"/>
        <w:ind w:firstLine="480"/>
        <w:rPr>
          <w:rFonts w:hint="default"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rPr>
        <w:t>预算金额（元）:</w:t>
      </w:r>
      <w:r>
        <w:rPr>
          <w:rFonts w:hint="eastAsia" w:ascii="仿宋" w:hAnsi="仿宋" w:eastAsia="仿宋" w:cs="仿宋"/>
          <w:bCs/>
          <w:snapToGrid/>
          <w:color w:val="auto"/>
          <w:kern w:val="2"/>
          <w:sz w:val="24"/>
          <w:szCs w:val="24"/>
          <w:highlight w:val="none"/>
          <w:lang w:val="en-US" w:eastAsia="zh-CN"/>
        </w:rPr>
        <w:t xml:space="preserve">1182600 </w:t>
      </w:r>
    </w:p>
    <w:p>
      <w:pPr>
        <w:spacing w:line="420" w:lineRule="exact"/>
        <w:ind w:firstLine="480" w:firstLineChars="200"/>
        <w:rPr>
          <w:rFonts w:ascii="仿宋" w:hAnsi="仿宋" w:eastAsia="仿宋" w:cs="仿宋"/>
          <w:bCs/>
          <w:snapToGrid/>
          <w:color w:val="auto"/>
          <w:kern w:val="2"/>
          <w:sz w:val="24"/>
          <w:szCs w:val="24"/>
        </w:rPr>
      </w:pPr>
      <w:r>
        <w:rPr>
          <w:rFonts w:hint="eastAsia" w:ascii="仿宋" w:hAnsi="仿宋" w:eastAsia="仿宋" w:cs="仿宋"/>
          <w:color w:val="auto"/>
          <w:sz w:val="24"/>
          <w:szCs w:val="24"/>
        </w:rPr>
        <w:t>简要规格描述或项目基本概况介绍、用途：</w:t>
      </w:r>
      <w:r>
        <w:rPr>
          <w:rFonts w:hint="eastAsia" w:ascii="仿宋_GB2312" w:hAnsi="仿宋" w:eastAsia="仿宋_GB2312"/>
          <w:bCs/>
          <w:snapToGrid/>
          <w:color w:val="auto"/>
          <w:kern w:val="2"/>
          <w:sz w:val="24"/>
          <w:szCs w:val="24"/>
        </w:rPr>
        <w:t>详见招标文件第三部分采购需求</w:t>
      </w:r>
      <w:r>
        <w:rPr>
          <w:rFonts w:hint="eastAsia" w:ascii="仿宋" w:hAnsi="仿宋" w:eastAsia="仿宋" w:cs="仿宋"/>
          <w:bCs/>
          <w:snapToGrid/>
          <w:color w:val="auto"/>
          <w:kern w:val="2"/>
          <w:sz w:val="24"/>
          <w:szCs w:val="24"/>
        </w:rPr>
        <w:t>。</w:t>
      </w:r>
    </w:p>
    <w:p>
      <w:pPr>
        <w:pStyle w:val="16"/>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Cs/>
          <w:snapToGrid/>
          <w:color w:val="auto"/>
          <w:kern w:val="2"/>
          <w:sz w:val="24"/>
          <w:szCs w:val="24"/>
        </w:rPr>
        <w:t>备注：无</w:t>
      </w:r>
    </w:p>
    <w:p>
      <w:pPr>
        <w:snapToGrid w:val="0"/>
        <w:spacing w:line="360" w:lineRule="auto"/>
        <w:ind w:firstLine="480" w:firstLineChars="200"/>
        <w:rPr>
          <w:rFonts w:ascii="仿宋" w:hAnsi="仿宋" w:eastAsia="仿宋" w:cs="仿宋"/>
          <w:bCs/>
          <w:sz w:val="24"/>
        </w:rPr>
      </w:pPr>
      <w:r>
        <w:rPr>
          <w:rFonts w:hint="eastAsia" w:ascii="仿宋" w:hAnsi="仿宋" w:eastAsia="仿宋" w:cs="仿宋"/>
          <w:sz w:val="24"/>
        </w:rPr>
        <w:t>合同履约期限：合同签订后</w:t>
      </w:r>
      <w:r>
        <w:rPr>
          <w:rFonts w:hint="eastAsia" w:ascii="仿宋" w:hAnsi="仿宋" w:eastAsia="仿宋" w:cs="仿宋"/>
          <w:sz w:val="24"/>
          <w:lang w:eastAsia="zh-CN"/>
        </w:rPr>
        <w:t>，</w:t>
      </w:r>
      <w:r>
        <w:rPr>
          <w:rFonts w:hint="eastAsia" w:ascii="仿宋" w:hAnsi="仿宋" w:eastAsia="仿宋" w:cs="仿宋"/>
          <w:sz w:val="24"/>
        </w:rPr>
        <w:t>且现场满足智能设备进场条件后</w:t>
      </w:r>
      <w:r>
        <w:rPr>
          <w:rFonts w:hint="eastAsia" w:ascii="仿宋" w:hAnsi="仿宋" w:eastAsia="仿宋" w:cs="仿宋"/>
          <w:sz w:val="24"/>
          <w:lang w:val="en-US" w:eastAsia="zh-CN"/>
        </w:rPr>
        <w:t>45</w:t>
      </w:r>
      <w:r>
        <w:rPr>
          <w:rFonts w:hint="eastAsia" w:ascii="仿宋" w:hAnsi="仿宋" w:eastAsia="仿宋" w:cs="仿宋"/>
          <w:sz w:val="24"/>
        </w:rPr>
        <w:t>天内完成生产、安装、调试</w:t>
      </w:r>
      <w:r>
        <w:rPr>
          <w:rFonts w:hint="eastAsia" w:ascii="仿宋" w:hAnsi="仿宋" w:eastAsia="仿宋" w:cs="仿宋"/>
          <w:color w:val="000000" w:themeColor="text1"/>
          <w:sz w:val="24"/>
          <w14:textFill>
            <w14:solidFill>
              <w14:schemeClr w14:val="tx1"/>
            </w14:solidFill>
          </w14:textFill>
        </w:rPr>
        <w:t>完成</w:t>
      </w:r>
      <w:r>
        <w:rPr>
          <w:rFonts w:hint="eastAsia" w:ascii="仿宋" w:hAnsi="仿宋" w:eastAsia="仿宋" w:cs="仿宋"/>
          <w:sz w:val="24"/>
        </w:rPr>
        <w:t>等所有工作。</w:t>
      </w:r>
    </w:p>
    <w:p>
      <w:pPr>
        <w:pStyle w:val="59"/>
        <w:autoSpaceDE w:val="0"/>
        <w:snapToGrid w:val="0"/>
        <w:spacing w:before="0" w:beforeAutospacing="0" w:after="0" w:afterAutospacing="0" w:line="360" w:lineRule="auto"/>
        <w:ind w:firstLine="480" w:firstLineChars="200"/>
        <w:jc w:val="both"/>
        <w:rPr>
          <w:rFonts w:ascii="仿宋" w:hAnsi="仿宋" w:eastAsia="仿宋" w:cs="仿宋"/>
          <w:b/>
        </w:rPr>
      </w:pPr>
      <w:r>
        <w:rPr>
          <w:rFonts w:hint="eastAsia" w:ascii="仿宋" w:hAnsi="仿宋" w:eastAsia="仿宋" w:cs="仿宋"/>
        </w:rPr>
        <w:t>本项目接受联合体投标：</w:t>
      </w:r>
      <w:sdt>
        <w:sdtPr>
          <w:rPr>
            <w:rFonts w:hint="eastAsia" w:ascii="仿宋" w:hAnsi="仿宋" w:eastAsia="仿宋" w:cs="仿宋"/>
          </w:rPr>
          <w:id w:val="2035453831"/>
          <w14:checkbox>
            <w14:checked w14:val="1"/>
            <w14:checkedState w14:val="00FE" w14:font="Wingdings"/>
            <w14:uncheckedState w14:val="2610" w14:font="MS Gothic"/>
          </w14:checkbox>
        </w:sdtPr>
        <w:sdtEndPr>
          <w:rPr>
            <w:rFonts w:hint="eastAsia" w:ascii="仿宋" w:hAnsi="仿宋" w:eastAsia="仿宋" w:cs="仿宋"/>
          </w:rPr>
        </w:sdtEndPr>
        <w:sdtContent>
          <w:r>
            <w:rPr>
              <w:rFonts w:ascii="Wingdings" w:hAnsi="Wingdings" w:eastAsia="仿宋" w:cs="仿宋"/>
              <w:snapToGrid w:val="0"/>
              <w:kern w:val="0"/>
              <w:sz w:val="24"/>
              <w:szCs w:val="24"/>
              <w:lang w:val="en-US" w:eastAsia="zh-CN" w:bidi="ar-SA"/>
            </w:rPr>
            <w:t>þ</w:t>
          </w:r>
        </w:sdtContent>
      </w:sdt>
      <w:r>
        <w:rPr>
          <w:rFonts w:hint="eastAsia" w:ascii="仿宋" w:hAnsi="仿宋" w:eastAsia="仿宋" w:cs="仿宋"/>
        </w:rPr>
        <w:t>是，</w:t>
      </w:r>
      <w:sdt>
        <w:sdtPr>
          <w:rPr>
            <w:rFonts w:hint="eastAsia" w:ascii="仿宋" w:hAnsi="仿宋" w:eastAsia="仿宋" w:cs="仿宋"/>
          </w:rPr>
          <w:id w:val="2"/>
          <w14:checkbox>
            <w14:checked w14:val="0"/>
            <w14:checkedState w14:val="00FE" w14:font="Wingdings"/>
            <w14:uncheckedState w14:val="2610" w14:font="MS Gothic"/>
          </w14:checkbox>
        </w:sdtPr>
        <w:sdtEndPr>
          <w:rPr>
            <w:rFonts w:hint="eastAsia" w:ascii="仿宋" w:hAnsi="仿宋" w:eastAsia="仿宋" w:cs="仿宋"/>
          </w:rPr>
        </w:sdtEndPr>
        <w:sdtContent>
          <w:r>
            <w:rPr>
              <w:rFonts w:hint="eastAsia" w:ascii="MS Gothic" w:hAnsi="MS Gothic" w:eastAsia="仿宋" w:cs="仿宋"/>
              <w:snapToGrid w:val="0"/>
              <w:kern w:val="0"/>
              <w:sz w:val="24"/>
              <w:szCs w:val="24"/>
              <w:lang w:val="en-US" w:eastAsia="zh-CN" w:bidi="ar-SA"/>
            </w:rPr>
            <w:t>☐</w:t>
          </w:r>
        </w:sdtContent>
      </w:sdt>
      <w:r>
        <w:rPr>
          <w:rFonts w:hint="eastAsia" w:ascii="仿宋" w:hAnsi="仿宋" w:eastAsia="仿宋" w:cs="仿宋"/>
        </w:rPr>
        <w:t>否。（未预留份额专门面向中小微企业采购的采购项目，以及预留份额项目中的非预留部分采购包，不得限制大型企业与小微企业组成联合体、中型企业与小微企业组成联合体、小微企业与小微企业组成联合体参与投标；预留份额，将采购项目整体或者设置采购包专门面向中小微企业采购的，不得限制中型企业与小微企业组成联合体、小微企业与小微企业组成联合体参与投标。如果采购项目确实不适合由</w:t>
      </w:r>
      <w:r>
        <w:rPr>
          <w:rFonts w:ascii="仿宋" w:hAnsi="仿宋" w:eastAsia="仿宋" w:cs="仿宋"/>
        </w:rPr>
        <w:t>联合体实施，</w:t>
      </w:r>
      <w:r>
        <w:rPr>
          <w:rFonts w:hint="eastAsia" w:ascii="仿宋" w:hAnsi="仿宋" w:eastAsia="仿宋" w:cs="仿宋"/>
        </w:rPr>
        <w:t>则供应商不应</w:t>
      </w:r>
      <w:r>
        <w:rPr>
          <w:rFonts w:ascii="仿宋" w:hAnsi="仿宋" w:eastAsia="仿宋" w:cs="仿宋"/>
        </w:rPr>
        <w:t>组成联合体参与该项目采购活动</w:t>
      </w:r>
      <w:r>
        <w:rPr>
          <w:rFonts w:hint="eastAsia" w:ascii="仿宋" w:hAnsi="仿宋" w:eastAsia="仿宋" w:cs="仿宋"/>
        </w:rPr>
        <w:t>）</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w:t>
      </w:r>
      <w:bookmarkStart w:id="560" w:name="_GoBack"/>
      <w:bookmarkEnd w:id="560"/>
      <w:r>
        <w:rPr>
          <w:rFonts w:hint="eastAsia" w:ascii="仿宋" w:hAnsi="仿宋" w:eastAsia="仿宋" w:cs="仿宋"/>
          <w:snapToGrid w:val="0"/>
          <w:kern w:val="28"/>
          <w:sz w:val="24"/>
          <w:szCs w:val="20"/>
        </w:rPr>
        <w:t>信被执行人、重大税收违法案件当事人名单、政府采购严重违法失信行为记录名单；</w:t>
      </w:r>
    </w:p>
    <w:p>
      <w:pPr>
        <w:spacing w:line="360" w:lineRule="auto"/>
        <w:ind w:firstLine="480"/>
        <w:rPr>
          <w:rFonts w:ascii="仿宋" w:hAnsi="仿宋" w:eastAsia="仿宋" w:cs="仿宋"/>
          <w:snapToGrid w:val="0"/>
          <w:kern w:val="28"/>
          <w:sz w:val="24"/>
          <w:szCs w:val="20"/>
          <w:highlight w:val="yellow"/>
        </w:rPr>
      </w:pPr>
      <w:r>
        <w:rPr>
          <w:rFonts w:hint="eastAsia" w:ascii="仿宋" w:hAnsi="仿宋" w:eastAsia="仿宋" w:cs="仿宋"/>
          <w:snapToGrid w:val="0"/>
          <w:kern w:val="28"/>
          <w:sz w:val="24"/>
          <w:szCs w:val="20"/>
        </w:rPr>
        <w:t>2.以联合体形式投标的，提供联合协议(本项目不接受联合体投标或者投标人不以联合体形式投标的，则不需要提供) ；</w:t>
      </w:r>
    </w:p>
    <w:p>
      <w:pPr>
        <w:spacing w:line="360" w:lineRule="auto"/>
        <w:ind w:firstLine="480"/>
        <w:rPr>
          <w:rFonts w:ascii="仿宋" w:hAnsi="仿宋" w:eastAsia="仿宋" w:cs="仿宋"/>
          <w:kern w:val="0"/>
          <w:sz w:val="24"/>
        </w:rPr>
      </w:pPr>
      <w:r>
        <w:rPr>
          <w:rFonts w:hint="eastAsia" w:ascii="仿宋" w:hAnsi="仿宋" w:eastAsia="仿宋" w:cs="仿宋"/>
          <w:snapToGrid w:val="0"/>
          <w:kern w:val="28"/>
          <w:sz w:val="24"/>
          <w:szCs w:val="20"/>
        </w:rPr>
        <w:t>3.落实政府采购政策需满足的资格要求：</w:t>
      </w:r>
    </w:p>
    <w:p>
      <w:pPr>
        <w:spacing w:line="360" w:lineRule="auto"/>
        <w:ind w:firstLine="480"/>
        <w:rPr>
          <w:rFonts w:ascii="仿宋" w:hAnsi="仿宋" w:eastAsia="仿宋" w:cs="仿宋"/>
          <w:sz w:val="24"/>
          <w:highlight w:val="none"/>
        </w:rPr>
      </w:pPr>
      <w:sdt>
        <w:sdtPr>
          <w:rPr>
            <w:rFonts w:hint="eastAsia" w:ascii="仿宋" w:hAnsi="仿宋" w:eastAsia="仿宋" w:cs="仿宋"/>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szCs w:val="24"/>
              <w:highlight w:val="none"/>
              <w:lang w:val="en-US" w:eastAsia="zh-CN" w:bidi="ar-SA"/>
            </w:rPr>
            <w:t>☐</w:t>
          </w:r>
        </w:sdtContent>
      </w:sdt>
      <w:r>
        <w:rPr>
          <w:rFonts w:hint="eastAsia" w:ascii="仿宋" w:hAnsi="仿宋" w:eastAsia="仿宋" w:cs="仿宋"/>
          <w:sz w:val="24"/>
          <w:highlight w:val="none"/>
        </w:rPr>
        <w:t>无；</w:t>
      </w:r>
    </w:p>
    <w:p>
      <w:pPr>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7"/>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_GB2312" w:hAnsi="仿宋" w:eastAsia="仿宋_GB2312"/>
          <w:sz w:val="24"/>
          <w:highlight w:val="none"/>
        </w:rPr>
        <w:t>货物全部由符合政策要求的中小企业制造，提供中小企业声明函</w:t>
      </w:r>
      <w:r>
        <w:rPr>
          <w:rFonts w:hint="eastAsia" w:ascii="仿宋" w:hAnsi="仿宋" w:eastAsia="仿宋" w:cs="仿宋"/>
          <w:sz w:val="24"/>
          <w:highlight w:val="none"/>
        </w:rPr>
        <w:t>；</w:t>
      </w:r>
    </w:p>
    <w:p>
      <w:pPr>
        <w:spacing w:line="360" w:lineRule="auto"/>
        <w:ind w:firstLine="897" w:firstLineChars="374"/>
        <w:rPr>
          <w:rFonts w:ascii="仿宋" w:hAnsi="仿宋" w:eastAsia="仿宋" w:cs="仿宋"/>
          <w:highlight w:val="none"/>
        </w:rPr>
      </w:pPr>
      <w:sdt>
        <w:sdtPr>
          <w:rPr>
            <w:rFonts w:hint="eastAsia" w:ascii="仿宋" w:hAnsi="仿宋" w:eastAsia="仿宋" w:cs="仿宋"/>
            <w:kern w:val="0"/>
            <w:sz w:val="24"/>
            <w:highlight w:val="none"/>
          </w:rPr>
          <w:id w:val="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highlight w:val="none"/>
            </w:rPr>
            <w:t>☐</w:t>
          </w:r>
        </w:sdtContent>
      </w:sdt>
      <w:r>
        <w:rPr>
          <w:rFonts w:hint="eastAsia" w:ascii="仿宋_GB2312" w:hAnsi="仿宋" w:eastAsia="仿宋_GB2312"/>
          <w:sz w:val="24"/>
          <w:highlight w:val="none"/>
        </w:rPr>
        <w:t>货物全部由符合政策要求的小微企业制造，提供中小企业声明函</w:t>
      </w:r>
      <w:r>
        <w:rPr>
          <w:rFonts w:hint="eastAsia" w:ascii="仿宋" w:hAnsi="仿宋" w:eastAsia="仿宋" w:cs="仿宋"/>
          <w:sz w:val="24"/>
          <w:highlight w:val="none"/>
        </w:rPr>
        <w:t>；</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kern w:val="0"/>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4.本项目的特定资格要求：无；</w:t>
      </w:r>
    </w:p>
    <w:p>
      <w:pPr>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2023年</w:t>
      </w:r>
      <w:r>
        <w:rPr>
          <w:rFonts w:hint="default" w:ascii="仿宋" w:hAnsi="仿宋" w:eastAsia="仿宋" w:cs="仿宋"/>
          <w:color w:val="auto"/>
          <w:sz w:val="24"/>
          <w:u w:val="single"/>
          <w:lang w:val="en-US" w:eastAsia="zh-CN"/>
        </w:rPr>
        <w:t>5</w:t>
      </w:r>
      <w:r>
        <w:rPr>
          <w:rFonts w:hint="eastAsia" w:ascii="仿宋" w:hAnsi="仿宋" w:eastAsia="仿宋" w:cs="仿宋"/>
          <w:color w:val="auto"/>
          <w:sz w:val="24"/>
          <w:u w:val="single"/>
        </w:rPr>
        <w:t>月</w:t>
      </w:r>
      <w:r>
        <w:rPr>
          <w:rFonts w:hint="default" w:ascii="仿宋" w:hAnsi="仿宋" w:eastAsia="仿宋" w:cs="仿宋"/>
          <w:color w:val="auto"/>
          <w:sz w:val="24"/>
          <w:u w:val="single"/>
          <w:lang w:val="en-US" w:eastAsia="zh-CN"/>
        </w:rPr>
        <w:t>4</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2023年</w:t>
      </w:r>
      <w:r>
        <w:rPr>
          <w:rFonts w:hint="default" w:ascii="仿宋" w:hAnsi="仿宋" w:eastAsia="仿宋" w:cs="仿宋"/>
          <w:color w:val="auto"/>
          <w:sz w:val="24"/>
          <w:u w:val="single"/>
          <w:lang w:val="en-US" w:eastAsia="zh-CN"/>
        </w:rPr>
        <w:t>5</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月</w:t>
      </w:r>
      <w:r>
        <w:rPr>
          <w:rFonts w:hint="default" w:ascii="仿宋" w:hAnsi="仿宋" w:eastAsia="仿宋" w:cs="仿宋"/>
          <w:color w:val="auto"/>
          <w:sz w:val="24"/>
          <w:u w:val="single"/>
          <w:lang w:val="en-US"/>
        </w:rPr>
        <w:t>4</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0分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 请登录政采云投标客户端投标</w:t>
      </w:r>
    </w:p>
    <w:p>
      <w:pPr>
        <w:spacing w:line="360" w:lineRule="auto"/>
        <w:ind w:firstLine="482" w:firstLineChars="200"/>
        <w:rPr>
          <w:rFonts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2023年</w:t>
      </w:r>
      <w:r>
        <w:rPr>
          <w:rFonts w:hint="eastAsia" w:ascii="仿宋" w:hAnsi="仿宋" w:eastAsia="仿宋" w:cs="仿宋"/>
          <w:color w:val="auto"/>
          <w:sz w:val="24"/>
          <w:u w:val="single"/>
          <w:lang w:val="en-US" w:eastAsia="zh-CN"/>
        </w:rPr>
        <w:t xml:space="preserve"> </w:t>
      </w:r>
      <w:r>
        <w:rPr>
          <w:rFonts w:hint="default" w:ascii="仿宋" w:hAnsi="仿宋" w:eastAsia="仿宋" w:cs="仿宋"/>
          <w:color w:val="auto"/>
          <w:sz w:val="24"/>
          <w:u w:val="single"/>
          <w:lang w:val="en-US" w:eastAsia="zh-CN"/>
        </w:rPr>
        <w:t>5</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 xml:space="preserve"> </w:t>
      </w:r>
      <w:r>
        <w:rPr>
          <w:rFonts w:hint="default" w:ascii="仿宋" w:hAnsi="仿宋" w:eastAsia="仿宋" w:cs="仿宋"/>
          <w:color w:val="auto"/>
          <w:sz w:val="24"/>
          <w:u w:val="single"/>
          <w:lang w:val="en-US" w:eastAsia="zh-CN"/>
        </w:rPr>
        <w:t>4</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0分</w:t>
      </w:r>
      <w:r>
        <w:rPr>
          <w:rFonts w:hint="eastAsia" w:ascii="仿宋" w:hAnsi="仿宋" w:eastAsia="仿宋" w:cs="仿宋"/>
          <w:bCs/>
          <w:color w:val="auto"/>
          <w:sz w:val="24"/>
          <w:u w:val="single"/>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ascii="仿宋" w:hAnsi="仿宋" w:eastAsia="仿宋" w:cs="仿宋"/>
          <w:b/>
          <w:sz w:val="24"/>
          <w:highlight w:val="none"/>
        </w:rPr>
      </w:pPr>
      <w:r>
        <w:rPr>
          <w:rFonts w:hint="eastAsia" w:ascii="仿宋" w:hAnsi="仿宋" w:eastAsia="仿宋" w:cs="仿宋"/>
          <w:b/>
          <w:sz w:val="24"/>
          <w:highlight w:val="none"/>
        </w:rPr>
        <w:t>五、采购意向公开链接</w:t>
      </w:r>
    </w:p>
    <w:p>
      <w:pPr>
        <w:pStyle w:val="28"/>
        <w:spacing w:line="360" w:lineRule="auto"/>
        <w:rPr>
          <w:rFonts w:ascii="仿宋" w:hAnsi="仿宋" w:eastAsia="仿宋" w:cs="仿宋"/>
          <w:highlight w:val="none"/>
        </w:rPr>
      </w:pPr>
      <w:r>
        <w:rPr>
          <w:rFonts w:hint="eastAsia" w:ascii="仿宋" w:hAnsi="仿宋" w:eastAsia="仿宋" w:cs="仿宋"/>
          <w:highlight w:val="none"/>
        </w:rPr>
        <w:t>https://zfcg.czt.zj.gov.cn/innerUsed_noticeDetails/index.html?noticeId=9274953&amp;utm=web-government-front.49399a16.0.0.928ead30c87b11eda7334de9d1276d73</w:t>
      </w:r>
    </w:p>
    <w:p>
      <w:pPr>
        <w:spacing w:line="360" w:lineRule="auto"/>
        <w:rPr>
          <w:rFonts w:ascii="仿宋" w:hAnsi="仿宋" w:eastAsia="仿宋" w:cs="仿宋"/>
          <w:sz w:val="24"/>
        </w:rPr>
      </w:pPr>
      <w:r>
        <w:rPr>
          <w:rFonts w:hint="eastAsia" w:ascii="仿宋" w:hAnsi="仿宋" w:eastAsia="仿宋" w:cs="仿宋"/>
          <w:b/>
          <w:sz w:val="24"/>
        </w:rPr>
        <w:t xml:space="preserve">六、公告期限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七、其他补充事宜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则视为投标文件撤回。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八、对本次采购提出询问、质疑、投诉，请按以下方式联系</w:t>
      </w:r>
    </w:p>
    <w:p>
      <w:pPr>
        <w:spacing w:line="360" w:lineRule="auto"/>
        <w:ind w:firstLine="480" w:firstLineChars="200"/>
        <w:rPr>
          <w:rFonts w:ascii="仿宋" w:hAnsi="仿宋" w:eastAsia="仿宋" w:cs="仿宋"/>
          <w:sz w:val="24"/>
        </w:rPr>
      </w:pPr>
      <w:r>
        <w:rPr>
          <w:rFonts w:hint="eastAsia" w:ascii="仿宋" w:hAnsi="仿宋" w:eastAsia="仿宋" w:cs="仿宋"/>
          <w:sz w:val="24"/>
        </w:rPr>
        <w:t>1.采购人信息</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名    称：杭州市钱塘区人民政府</w:t>
      </w:r>
      <w:r>
        <w:rPr>
          <w:rFonts w:hint="eastAsia" w:ascii="仿宋" w:hAnsi="仿宋" w:eastAsia="仿宋" w:cs="仿宋"/>
          <w:sz w:val="24"/>
          <w:highlight w:val="none"/>
          <w:lang w:val="en-US" w:eastAsia="zh-CN"/>
        </w:rPr>
        <w:t>新湾</w:t>
      </w:r>
      <w:r>
        <w:rPr>
          <w:rFonts w:hint="eastAsia" w:ascii="仿宋" w:hAnsi="仿宋" w:eastAsia="仿宋" w:cs="仿宋"/>
          <w:sz w:val="24"/>
          <w:highlight w:val="none"/>
        </w:rPr>
        <w:t>街道办事处</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z w:val="24"/>
          <w:highlight w:val="none"/>
          <w:lang w:val="en-US" w:eastAsia="zh-CN"/>
        </w:rPr>
        <w:t>杭州市钱塘区新湾街道新宏路38号</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传    真： /</w:t>
      </w:r>
    </w:p>
    <w:p>
      <w:pPr>
        <w:spacing w:line="360" w:lineRule="auto"/>
        <w:ind w:firstLine="480"/>
        <w:rPr>
          <w:rFonts w:hint="default" w:ascii="仿宋" w:hAnsi="仿宋" w:eastAsia="仿宋"/>
          <w:sz w:val="24"/>
          <w:lang w:val="en-US" w:eastAsia="zh-CN"/>
        </w:rPr>
      </w:pPr>
      <w:r>
        <w:rPr>
          <w:rFonts w:hint="eastAsia" w:ascii="仿宋" w:hAnsi="仿宋" w:eastAsia="仿宋"/>
          <w:sz w:val="24"/>
        </w:rPr>
        <w:t>项目联系人（询问）：</w:t>
      </w:r>
      <w:r>
        <w:rPr>
          <w:rFonts w:hint="eastAsia" w:ascii="仿宋" w:hAnsi="仿宋" w:eastAsia="仿宋"/>
          <w:sz w:val="24"/>
          <w:lang w:val="en-US" w:eastAsia="zh-CN"/>
        </w:rPr>
        <w:t>徐教导员</w:t>
      </w:r>
    </w:p>
    <w:p>
      <w:pPr>
        <w:spacing w:line="360" w:lineRule="auto"/>
        <w:rPr>
          <w:rFonts w:ascii="仿宋_GB2312" w:hAnsi="仿宋" w:eastAsia="仿宋_GB2312" w:cs="Times New Roman"/>
          <w:color w:val="auto"/>
          <w:sz w:val="24"/>
          <w:highlight w:val="none"/>
        </w:rPr>
      </w:pPr>
      <w:r>
        <w:rPr>
          <w:rFonts w:ascii="仿宋" w:hAnsi="仿宋" w:eastAsia="仿宋"/>
          <w:sz w:val="24"/>
        </w:rPr>
        <w:t xml:space="preserve"> </w:t>
      </w:r>
      <w:r>
        <w:rPr>
          <w:rFonts w:hint="eastAsia" w:ascii="仿宋" w:hAnsi="仿宋" w:eastAsia="仿宋"/>
          <w:sz w:val="24"/>
          <w:lang w:val="en-US" w:eastAsia="zh-CN"/>
        </w:rPr>
        <w:t xml:space="preserve">   </w:t>
      </w:r>
      <w:r>
        <w:rPr>
          <w:rFonts w:ascii="仿宋_GB2312" w:hAnsi="仿宋" w:eastAsia="仿宋_GB2312" w:cs="Times New Roman"/>
          <w:color w:val="auto"/>
          <w:sz w:val="24"/>
          <w:highlight w:val="none"/>
        </w:rPr>
        <w:t>项目联系方式（询问）：0571-82987981</w:t>
      </w:r>
    </w:p>
    <w:p>
      <w:pPr>
        <w:spacing w:line="360" w:lineRule="auto"/>
        <w:rPr>
          <w:rFonts w:ascii="仿宋_GB2312" w:hAnsi="仿宋" w:eastAsia="仿宋_GB2312" w:cs="Times New Roman"/>
          <w:color w:val="auto"/>
          <w:sz w:val="24"/>
          <w:highlight w:val="none"/>
        </w:rPr>
      </w:pPr>
      <w:r>
        <w:rPr>
          <w:rFonts w:ascii="仿宋_GB2312" w:hAnsi="仿宋" w:eastAsia="仿宋_GB2312" w:cs="Times New Roman"/>
          <w:color w:val="auto"/>
          <w:sz w:val="24"/>
          <w:highlight w:val="none"/>
        </w:rPr>
        <w:t xml:space="preserve">    质疑联系人：</w:t>
      </w:r>
      <w:r>
        <w:rPr>
          <w:rFonts w:hint="eastAsia" w:ascii="仿宋_GB2312" w:hAnsi="仿宋" w:eastAsia="仿宋_GB2312" w:cs="Times New Roman"/>
          <w:color w:val="auto"/>
          <w:sz w:val="24"/>
          <w:highlight w:val="none"/>
        </w:rPr>
        <w:t xml:space="preserve"> 李嘉诚</w:t>
      </w:r>
    </w:p>
    <w:p>
      <w:pPr>
        <w:spacing w:line="360" w:lineRule="auto"/>
        <w:rPr>
          <w:rFonts w:ascii="仿宋_GB2312" w:hAnsi="仿宋" w:eastAsia="仿宋_GB2312" w:cs="Times New Roman"/>
          <w:color w:val="auto"/>
          <w:sz w:val="24"/>
          <w:highlight w:val="none"/>
        </w:rPr>
      </w:pPr>
      <w:r>
        <w:rPr>
          <w:rFonts w:ascii="仿宋_GB2312" w:hAnsi="仿宋" w:eastAsia="仿宋_GB2312" w:cs="Times New Roman"/>
          <w:color w:val="auto"/>
          <w:sz w:val="24"/>
          <w:highlight w:val="none"/>
        </w:rPr>
        <w:t xml:space="preserve">    质疑联系方式</w:t>
      </w:r>
      <w:r>
        <w:rPr>
          <w:rFonts w:hint="eastAsia" w:ascii="仿宋_GB2312" w:hAnsi="仿宋" w:eastAsia="仿宋_GB2312" w:cs="Times New Roman"/>
          <w:color w:val="auto"/>
          <w:sz w:val="24"/>
          <w:highlight w:val="none"/>
        </w:rPr>
        <w:t xml:space="preserve">：0571-82198379 </w:t>
      </w:r>
    </w:p>
    <w:p>
      <w:pPr>
        <w:spacing w:line="360" w:lineRule="auto"/>
        <w:ind w:firstLine="480" w:firstLineChars="200"/>
        <w:rPr>
          <w:rFonts w:ascii="仿宋" w:hAnsi="仿宋" w:eastAsia="仿宋" w:cs="仿宋"/>
          <w:sz w:val="24"/>
        </w:rPr>
      </w:pPr>
      <w:r>
        <w:rPr>
          <w:rFonts w:hint="eastAsia" w:ascii="仿宋" w:hAnsi="仿宋" w:eastAsia="仿宋" w:cs="仿宋"/>
          <w:sz w:val="24"/>
        </w:rPr>
        <w:t>2.采购代理机构信息</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名    称：浙江至诚工程咨询有限责任公司</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地    址：杭州市钱塘区义蓬街道青六商务大厦4幢111室2层</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传    真：0571-82987995</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项目联系人（询问）：郁青青</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项目联系方式（询问）：15168205673</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质疑联系人：余光辉</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质疑联系方式：13566700268</w:t>
      </w:r>
    </w:p>
    <w:p>
      <w:pPr>
        <w:spacing w:line="360" w:lineRule="auto"/>
        <w:ind w:firstLine="480" w:firstLineChars="200"/>
        <w:rPr>
          <w:rFonts w:ascii="仿宋" w:hAnsi="仿宋" w:eastAsia="仿宋" w:cs="仿宋"/>
          <w:sz w:val="24"/>
        </w:rPr>
      </w:pPr>
      <w:r>
        <w:rPr>
          <w:rFonts w:hint="eastAsia" w:ascii="仿宋" w:hAnsi="仿宋" w:eastAsia="仿宋" w:cs="仿宋"/>
          <w:sz w:val="24"/>
        </w:rPr>
        <w:t>3.同级政府采购监督管理部门</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名 称：杭州市钱塘区财政局 </w:t>
      </w:r>
    </w:p>
    <w:p>
      <w:pPr>
        <w:spacing w:line="360" w:lineRule="auto"/>
        <w:ind w:firstLine="480" w:firstLineChars="200"/>
        <w:rPr>
          <w:rFonts w:ascii="仿宋" w:hAnsi="仿宋" w:eastAsia="仿宋" w:cs="仿宋"/>
          <w:sz w:val="24"/>
        </w:rPr>
      </w:pPr>
      <w:r>
        <w:rPr>
          <w:rFonts w:hint="eastAsia" w:ascii="仿宋" w:hAnsi="仿宋" w:eastAsia="仿宋" w:cs="仿宋"/>
          <w:sz w:val="24"/>
        </w:rPr>
        <w:t>地 址：杭州市钱塘区青六北路499号钱塘中心5号楼</w:t>
      </w:r>
    </w:p>
    <w:p>
      <w:pPr>
        <w:spacing w:line="360" w:lineRule="auto"/>
        <w:ind w:firstLine="480" w:firstLineChars="200"/>
        <w:rPr>
          <w:rFonts w:ascii="仿宋" w:hAnsi="仿宋" w:eastAsia="仿宋" w:cs="仿宋"/>
          <w:sz w:val="24"/>
        </w:rPr>
      </w:pPr>
      <w:r>
        <w:rPr>
          <w:rFonts w:hint="eastAsia" w:ascii="仿宋" w:hAnsi="仿宋" w:eastAsia="仿宋" w:cs="仿宋"/>
          <w:sz w:val="24"/>
        </w:rPr>
        <w:t>传 真：0571-89535550</w:t>
      </w:r>
    </w:p>
    <w:p>
      <w:pPr>
        <w:spacing w:line="360" w:lineRule="auto"/>
        <w:ind w:firstLine="480" w:firstLineChars="200"/>
        <w:rPr>
          <w:rFonts w:ascii="仿宋" w:hAnsi="仿宋" w:eastAsia="仿宋" w:cs="仿宋"/>
          <w:sz w:val="24"/>
        </w:rPr>
      </w:pPr>
      <w:r>
        <w:rPr>
          <w:rFonts w:hint="eastAsia" w:ascii="仿宋" w:hAnsi="仿宋" w:eastAsia="仿宋" w:cs="仿宋"/>
          <w:sz w:val="24"/>
        </w:rPr>
        <w:t>联系人：任女士</w:t>
      </w:r>
    </w:p>
    <w:p>
      <w:pPr>
        <w:spacing w:line="360" w:lineRule="auto"/>
        <w:ind w:firstLine="480" w:firstLineChars="200"/>
        <w:rPr>
          <w:rFonts w:ascii="仿宋" w:hAnsi="仿宋" w:eastAsia="仿宋" w:cs="仿宋"/>
          <w:sz w:val="24"/>
        </w:rPr>
      </w:pPr>
      <w:r>
        <w:rPr>
          <w:rFonts w:hint="eastAsia" w:ascii="仿宋" w:hAnsi="仿宋" w:eastAsia="仿宋" w:cs="仿宋"/>
          <w:sz w:val="24"/>
        </w:rPr>
        <w:t>监督投诉电话：0571-89535530</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2"/>
        <w:spacing w:line="360" w:lineRule="auto"/>
        <w:ind w:firstLine="480" w:firstLineChars="200"/>
        <w:rPr>
          <w:rFonts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ascii="仿宋" w:hAnsi="仿宋" w:eastAsia="仿宋" w:cs="仿宋"/>
        </w:rPr>
      </w:pPr>
      <w:r>
        <w:rPr>
          <w:rFonts w:hint="eastAsia" w:ascii="仿宋" w:hAnsi="仿宋" w:eastAsia="仿宋" w:cs="仿宋"/>
          <w:b/>
          <w:sz w:val="32"/>
          <w:szCs w:val="20"/>
        </w:rPr>
        <w:t>前附表</w:t>
      </w:r>
    </w:p>
    <w:tbl>
      <w:tblPr>
        <w:tblStyle w:val="63"/>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7"/>
        <w:gridCol w:w="61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napToGrid w:val="0"/>
                <w:color w:val="auto"/>
                <w:kern w:val="0"/>
                <w:sz w:val="24"/>
                <w:szCs w:val="24"/>
                <w:u w:val="single"/>
                <w:lang w:val="en-US" w:eastAsia="zh-CN" w:bidi="ar-SA"/>
              </w:rPr>
              <w:t>： 智能存取管理设备（含随身物品管理嵌入式软件）（采购清单硬件部分-信息登记采集区序号1、2）、智能尿检一体机（含智能尿检嵌入式软件）（采购清单硬件部分-尿检区序号1）。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161" w:type="dxa"/>
            <w:tcBorders>
              <w:top w:val="single" w:color="000000" w:sz="8" w:space="0"/>
              <w:left w:val="single" w:color="000000" w:sz="2" w:space="0"/>
              <w:bottom w:val="single" w:color="000000" w:sz="8" w:space="0"/>
              <w:right w:val="single" w:color="000000" w:sz="8" w:space="0"/>
            </w:tcBorders>
            <w:vAlign w:val="center"/>
          </w:tcPr>
          <w:p>
            <w:pPr>
              <w:pStyle w:val="16"/>
              <w:spacing w:line="360" w:lineRule="auto"/>
              <w:ind w:firstLine="0"/>
              <w:rPr>
                <w:rFonts w:ascii="仿宋" w:hAnsi="仿宋" w:eastAsia="仿宋" w:cs="仿宋"/>
                <w:color w:val="auto"/>
                <w:kern w:val="0"/>
                <w:sz w:val="24"/>
                <w:szCs w:val="24"/>
              </w:rPr>
            </w:pPr>
            <w:r>
              <w:rPr>
                <w:rFonts w:hint="eastAsia" w:ascii="仿宋" w:hAnsi="仿宋" w:eastAsia="仿宋" w:cs="仿宋"/>
                <w:kern w:val="0"/>
                <w:sz w:val="24"/>
                <w:szCs w:val="24"/>
              </w:rPr>
              <w:t>（1）标的</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u w:val="single"/>
              </w:rPr>
              <w:t xml:space="preserve"> 第三部分采购需求项目清单中的所有产品 </w:t>
            </w:r>
            <w:r>
              <w:rPr>
                <w:rFonts w:hint="eastAsia" w:ascii="仿宋" w:hAnsi="仿宋" w:eastAsia="仿宋" w:cs="仿宋"/>
                <w:color w:val="auto"/>
                <w:kern w:val="0"/>
                <w:sz w:val="24"/>
                <w:szCs w:val="24"/>
              </w:rPr>
              <w:t>，属于</w:t>
            </w:r>
            <w:r>
              <w:rPr>
                <w:rFonts w:hint="eastAsia" w:ascii="仿宋" w:hAnsi="仿宋" w:eastAsia="仿宋" w:cs="仿宋"/>
                <w:color w:val="auto"/>
                <w:kern w:val="0"/>
                <w:sz w:val="24"/>
                <w:szCs w:val="24"/>
                <w:u w:val="single"/>
              </w:rPr>
              <w:t xml:space="preserve"> 工业 </w:t>
            </w:r>
            <w:r>
              <w:rPr>
                <w:rFonts w:hint="eastAsia" w:ascii="仿宋" w:hAnsi="仿宋" w:eastAsia="仿宋" w:cs="仿宋"/>
                <w:color w:val="auto"/>
                <w:kern w:val="0"/>
                <w:sz w:val="24"/>
                <w:szCs w:val="24"/>
              </w:rPr>
              <w:t>行业；</w:t>
            </w:r>
          </w:p>
          <w:p>
            <w:pPr>
              <w:pStyle w:val="16"/>
              <w:spacing w:line="360" w:lineRule="auto"/>
              <w:ind w:firstLine="0"/>
              <w:rPr>
                <w:rFonts w:ascii="仿宋" w:hAnsi="仿宋" w:eastAsia="仿宋" w:cs="仿宋"/>
                <w:color w:val="auto"/>
                <w:kern w:val="2"/>
                <w:sz w:val="24"/>
                <w:szCs w:val="24"/>
              </w:rPr>
            </w:pPr>
            <w:r>
              <w:rPr>
                <w:rFonts w:hint="eastAsia" w:ascii="仿宋" w:hAnsi="仿宋" w:eastAsia="仿宋" w:cs="仿宋"/>
                <w:color w:val="auto"/>
                <w:kern w:val="2"/>
                <w:sz w:val="24"/>
                <w:szCs w:val="24"/>
              </w:rPr>
              <w:t>备注：《关于印发中小企业划型标准规定的通知》（工信部联企业〔2011〕300号）中关于工业划型标准如下：</w:t>
            </w:r>
          </w:p>
          <w:p>
            <w:pPr>
              <w:snapToGrid w:val="0"/>
              <w:spacing w:line="360" w:lineRule="auto"/>
              <w:rPr>
                <w:rFonts w:ascii="仿宋" w:hAnsi="仿宋" w:eastAsia="仿宋" w:cs="仿宋"/>
                <w:sz w:val="24"/>
              </w:rPr>
            </w:pPr>
            <w:r>
              <w:rPr>
                <w:rFonts w:hint="eastAsia" w:ascii="仿宋" w:hAnsi="仿宋" w:eastAsia="仿宋" w:cs="仿宋"/>
                <w:snapToGrid w:val="0"/>
                <w:sz w:val="24"/>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本项目不允许采购进口产品。</w:t>
            </w:r>
          </w:p>
          <w:p>
            <w:pPr>
              <w:spacing w:line="360" w:lineRule="auto"/>
              <w:rPr>
                <w:rFonts w:ascii="仿宋" w:hAnsi="仿宋" w:eastAsia="仿宋" w:cs="仿宋"/>
              </w:rPr>
            </w:pPr>
            <w:sdt>
              <w:sdtPr>
                <w:rPr>
                  <w:rFonts w:hint="eastAsia" w:ascii="仿宋" w:hAnsi="仿宋" w:eastAsia="仿宋" w:cs="仿宋"/>
                  <w:kern w:val="0"/>
                  <w:sz w:val="24"/>
                </w:rPr>
                <w:id w:val="1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 xml:space="preserve"> A同意将非主体、非关键性的</w:t>
            </w:r>
            <w:r>
              <w:rPr>
                <w:rFonts w:hint="eastAsia" w:ascii="仿宋" w:hAnsi="仿宋" w:eastAsia="仿宋" w:cs="仿宋"/>
                <w:kern w:val="0"/>
                <w:sz w:val="24"/>
                <w:u w:val="single"/>
              </w:rPr>
              <w:t xml:space="preserve">             </w:t>
            </w:r>
            <w:r>
              <w:rPr>
                <w:rFonts w:hint="eastAsia" w:ascii="仿宋" w:hAnsi="仿宋" w:eastAsia="仿宋" w:cs="仿宋"/>
                <w:kern w:val="0"/>
                <w:sz w:val="24"/>
              </w:rPr>
              <w:t>工作分包。</w:t>
            </w:r>
          </w:p>
          <w:p>
            <w:pPr>
              <w:spacing w:line="360" w:lineRule="auto"/>
            </w:pPr>
            <w:sdt>
              <w:sdtPr>
                <w:rPr>
                  <w:rFonts w:hint="eastAsia" w:ascii="仿宋_GB2312" w:hAnsi="仿宋" w:eastAsia="仿宋_GB2312" w:cs="Arial"/>
                  <w:kern w:val="0"/>
                  <w:sz w:val="24"/>
                </w:rPr>
                <w:id w:val="-265620813"/>
              </w:sdtPr>
              <w:sdtEndPr>
                <w:rPr>
                  <w:rFonts w:hint="eastAsia" w:ascii="仿宋" w:hAnsi="仿宋" w:eastAsia="仿宋" w:cs="仿宋"/>
                  <w:kern w:val="0"/>
                  <w:sz w:val="24"/>
                </w:rPr>
              </w:sdtEndPr>
              <w:sdtContent>
                <w:sdt>
                  <w:sdtPr>
                    <w:rPr>
                      <w:rFonts w:hint="eastAsia" w:ascii="仿宋" w:hAnsi="仿宋" w:eastAsia="仿宋" w:cs="仿宋"/>
                      <w:kern w:val="0"/>
                      <w:sz w:val="24"/>
                    </w:rPr>
                    <w:id w:val="-119113970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 xml:space="preserve"> </w:t>
                </w:r>
              </w:sdtContent>
            </w:sdt>
            <w:r>
              <w:rPr>
                <w:rFonts w:hint="eastAsia" w:ascii="仿宋" w:hAnsi="仿宋" w:eastAsia="仿宋" w:cs="仿宋"/>
                <w:kern w:val="0"/>
                <w:sz w:val="24"/>
              </w:rPr>
              <w:t>B同意大型企业向小微企业、中型企业向小微企业、小微企业向小微企业合理分包。</w:t>
            </w:r>
          </w:p>
          <w:p>
            <w:pPr>
              <w:spacing w:line="360" w:lineRule="auto"/>
              <w:rPr>
                <w:rFonts w:ascii="仿宋" w:hAnsi="仿宋" w:eastAsia="仿宋" w:cs="仿宋"/>
                <w:sz w:val="24"/>
              </w:rPr>
            </w:pPr>
            <w:sdt>
              <w:sdtPr>
                <w:rPr>
                  <w:rFonts w:hint="eastAsia" w:ascii="仿宋" w:hAnsi="仿宋" w:eastAsia="仿宋" w:cs="仿宋"/>
                  <w:kern w:val="0"/>
                  <w:sz w:val="24"/>
                </w:rPr>
                <w:id w:val="1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C</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szCs w:val="20"/>
              </w:rPr>
            </w:pPr>
            <w:sdt>
              <w:sdtPr>
                <w:rPr>
                  <w:rFonts w:hint="eastAsia" w:ascii="仿宋" w:hAnsi="仿宋" w:eastAsia="仿宋" w:cs="仿宋"/>
                  <w:kern w:val="0"/>
                  <w:sz w:val="24"/>
                </w:rPr>
                <w:id w:val="1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sz w:val="24"/>
                <w:u w:val="single"/>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B要求提供。</w:t>
            </w:r>
          </w:p>
          <w:p>
            <w:pPr>
              <w:spacing w:line="360" w:lineRule="auto"/>
              <w:rPr>
                <w:rFonts w:ascii="仿宋" w:hAnsi="仿宋" w:eastAsia="仿宋" w:cs="仿宋"/>
                <w:sz w:val="24"/>
                <w:u w:val="single"/>
              </w:rPr>
            </w:pPr>
            <w:r>
              <w:rPr>
                <w:rFonts w:hint="eastAsia" w:ascii="仿宋" w:hAnsi="仿宋" w:eastAsia="仿宋" w:cs="仿宋"/>
                <w:sz w:val="24"/>
              </w:rPr>
              <w:t>（1）样品：</w:t>
            </w:r>
            <w:r>
              <w:rPr>
                <w:rFonts w:hint="eastAsia" w:ascii="仿宋" w:hAnsi="仿宋" w:eastAsia="仿宋" w:cs="仿宋"/>
                <w:sz w:val="24"/>
                <w:u w:val="single"/>
              </w:rPr>
              <w:t xml:space="preserve">                </w:t>
            </w:r>
            <w:r>
              <w:rPr>
                <w:rFonts w:hint="eastAsia" w:ascii="仿宋" w:hAnsi="仿宋" w:eastAsia="仿宋" w:cs="仿宋"/>
                <w:sz w:val="24"/>
              </w:rPr>
              <w:t>；</w:t>
            </w:r>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_GB2312" w:hAnsi="仿宋" w:eastAsia="仿宋_GB2312"/>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 xml:space="preserve"> 评标办法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无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无  </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_GB2312" w:hAnsi="仿宋" w:eastAsia="仿宋_GB2312"/>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（7）制作、运输、安装和保管样品所发生的一切费用由投标人自理。投标人应按要求递交投标样品，否则其对应的样品分作零分处理。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2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MS Gothic" w:hAnsi="MS Gothic" w:eastAsia="仿宋" w:cs="仿宋"/>
                    <w:kern w:val="0"/>
                    <w:sz w:val="24"/>
                    <w:szCs w:val="24"/>
                    <w:lang w:val="en-US" w:eastAsia="zh-CN" w:bidi="ar-SA"/>
                  </w:rPr>
                  <w:t>☐</w:t>
                </w:r>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交易中心现场讲解演示。现场讲解地点为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，讲解演示所用电脑等设备由投标人自备。现场讲解演示人员进场时须提供在投标单位参加社保的凭证、讲解人员名单（加盖公章或授权代表签名）及身份证明，否则不得讲解演示。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2" w:hRule="atLeast"/>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777"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16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777"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16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213"/>
              </w:sdtPr>
              <w:sdtEndPr>
                <w:rPr>
                  <w:rFonts w:hint="eastAsia" w:ascii="仿宋" w:hAnsi="仿宋" w:eastAsia="仿宋" w:cs="仿宋"/>
                  <w:kern w:val="0"/>
                  <w:sz w:val="24"/>
                </w:rPr>
              </w:sdtEndPr>
              <w:sdtContent>
                <w:sdt>
                  <w:sdtPr>
                    <w:rPr>
                      <w:rFonts w:hint="eastAsia" w:ascii="仿宋" w:hAnsi="仿宋" w:eastAsia="仿宋" w:cs="仿宋"/>
                      <w:kern w:val="0"/>
                      <w:sz w:val="24"/>
                    </w:rPr>
                    <w:id w:val="2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MS Gothic" w:hAnsi="MS Gothic" w:eastAsia="仿宋" w:cs="仿宋"/>
                        <w:kern w:val="0"/>
                        <w:sz w:val="24"/>
                        <w:szCs w:val="24"/>
                        <w:lang w:val="en-US" w:eastAsia="zh-CN" w:bidi="ar-SA"/>
                      </w:rPr>
                      <w:t>☐</w:t>
                    </w:r>
                  </w:sdtContent>
                </w:sdt>
                <w:sdt>
                  <w:sdtPr>
                    <w:rPr>
                      <w:rFonts w:hint="eastAsia" w:ascii="仿宋" w:hAnsi="仿宋" w:eastAsia="仿宋" w:cs="仿宋"/>
                      <w:kern w:val="0"/>
                      <w:sz w:val="24"/>
                    </w:rPr>
                    <w:id w:val="27"/>
                    <w:showingPlcHdr/>
                  </w:sdtPr>
                  <w:sdtEndPr>
                    <w:rPr>
                      <w:rFonts w:hint="eastAsia" w:ascii="仿宋" w:hAnsi="仿宋" w:eastAsia="仿宋" w:cs="仿宋"/>
                      <w:kern w:val="0"/>
                      <w:sz w:val="24"/>
                    </w:rPr>
                  </w:sdtEndPr>
                  <w:sdtContent/>
                </w:sdt>
              </w:sdtContent>
            </w:sdt>
            <w:r>
              <w:rPr>
                <w:rFonts w:hint="eastAsia" w:ascii="仿宋" w:hAnsi="仿宋" w:eastAsia="仿宋" w:cs="仿宋"/>
                <w:kern w:val="0"/>
                <w:sz w:val="24"/>
              </w:rPr>
              <w:t>A无</w:t>
            </w:r>
          </w:p>
          <w:p>
            <w:pPr>
              <w:snapToGrid w:val="0"/>
              <w:spacing w:line="360" w:lineRule="auto"/>
              <w:rPr>
                <w:rFonts w:hint="eastAsia" w:ascii="仿宋" w:hAnsi="仿宋" w:eastAsia="仿宋" w:cs="仿宋"/>
                <w:kern w:val="0"/>
                <w:sz w:val="24"/>
              </w:rPr>
            </w:pPr>
            <w:sdt>
              <w:sdtPr>
                <w:rPr>
                  <w:rFonts w:hint="eastAsia" w:ascii="仿宋" w:hAnsi="仿宋" w:eastAsia="仿宋" w:cs="仿宋"/>
                  <w:kern w:val="0"/>
                  <w:sz w:val="24"/>
                  <w:highlight w:val="yellow"/>
                </w:rPr>
                <w:id w:val="28"/>
                <w14:checkbox>
                  <w14:checked w14:val="0"/>
                  <w14:checkedState w14:val="00FE" w14:font="Wingdings"/>
                  <w14:uncheckedState w14:val="2610" w14:font="MS Gothic"/>
                </w14:checkbox>
              </w:sdtPr>
              <w:sdtEndPr>
                <w:rPr>
                  <w:rFonts w:hint="eastAsia" w:ascii="仿宋" w:hAnsi="仿宋" w:eastAsia="仿宋" w:cs="仿宋"/>
                  <w:kern w:val="0"/>
                  <w:sz w:val="24"/>
                  <w:highlight w:val="yellow"/>
                </w:rPr>
              </w:sdtEndPr>
              <w:sdtContent>
                <w:r>
                  <w:rPr>
                    <w:rFonts w:hint="eastAsia" w:ascii="仿宋" w:hAnsi="仿宋" w:eastAsia="仿宋" w:cs="仿宋"/>
                    <w:kern w:val="0"/>
                    <w:sz w:val="24"/>
                    <w:lang w:val="en-US" w:eastAsia="zh-CN"/>
                  </w:rPr>
                  <w:t>☐</w:t>
                </w:r>
              </w:sdtContent>
            </w:sdt>
            <w:sdt>
              <w:sdtPr>
                <w:rPr>
                  <w:rFonts w:hint="eastAsia" w:ascii="仿宋" w:hAnsi="仿宋" w:eastAsia="仿宋" w:cs="仿宋"/>
                  <w:kern w:val="0"/>
                  <w:sz w:val="24"/>
                </w:rPr>
                <w:id w:val="29"/>
                <w:showingPlcHdr/>
              </w:sdtPr>
              <w:sdtEndPr>
                <w:rPr>
                  <w:rFonts w:hint="eastAsia" w:ascii="仿宋" w:hAnsi="仿宋" w:eastAsia="仿宋" w:cs="仿宋"/>
                  <w:kern w:val="0"/>
                  <w:sz w:val="24"/>
                </w:rPr>
              </w:sdtEndPr>
              <w:sdtContent/>
            </w:sdt>
            <w:r>
              <w:rPr>
                <w:rFonts w:hint="eastAsia" w:ascii="仿宋" w:hAnsi="仿宋" w:eastAsia="仿宋" w:cs="仿宋"/>
                <w:kern w:val="0"/>
                <w:sz w:val="24"/>
              </w:rPr>
              <w:t>B 政府强制采购节能产品：</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w:t>
            </w:r>
            <w:r>
              <w:rPr>
                <w:rFonts w:hint="eastAsia" w:ascii="仿宋" w:hAnsi="仿宋" w:eastAsia="仿宋" w:cs="仿宋"/>
                <w:kern w:val="0"/>
                <w:sz w:val="24"/>
                <w:lang w:eastAsia="zh-CN"/>
              </w:rPr>
              <w:t>）</w:t>
            </w:r>
            <w:r>
              <w:rPr>
                <w:rFonts w:hint="eastAsia" w:ascii="仿宋" w:hAnsi="仿宋" w:eastAsia="仿宋" w:cs="仿宋"/>
                <w:kern w:val="0"/>
                <w:sz w:val="24"/>
                <w:u w:val="single"/>
                <w:lang w:val="en-US" w:eastAsia="zh-CN"/>
              </w:rPr>
              <w:t xml:space="preserve"> / </w:t>
            </w:r>
            <w:r>
              <w:rPr>
                <w:rFonts w:hint="eastAsia" w:ascii="仿宋" w:hAnsi="仿宋" w:eastAsia="仿宋" w:cs="仿宋"/>
                <w:kern w:val="0"/>
                <w:sz w:val="24"/>
                <w:lang w:val="en-US" w:eastAsia="zh-CN"/>
              </w:rPr>
              <w:t>；</w:t>
            </w:r>
          </w:p>
          <w:p>
            <w:pPr>
              <w:snapToGrid w:val="0"/>
              <w:spacing w:line="360" w:lineRule="auto"/>
              <w:rPr>
                <w:rFonts w:hint="eastAsia" w:ascii="仿宋" w:hAnsi="仿宋" w:eastAsia="仿宋" w:cs="仿宋"/>
                <w:kern w:val="0"/>
                <w:sz w:val="24"/>
              </w:rPr>
            </w:pPr>
            <w:sdt>
              <w:sdtPr>
                <w:rPr>
                  <w:rFonts w:hint="eastAsia" w:ascii="仿宋" w:hAnsi="仿宋" w:eastAsia="仿宋" w:cs="仿宋"/>
                  <w:kern w:val="0"/>
                  <w:sz w:val="24"/>
                </w:rPr>
                <w:id w:val="30"/>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lang w:val="en-US" w:eastAsia="zh-CN"/>
                  </w:rPr>
                  <w:t>☐</w:t>
                </w:r>
              </w:sdtContent>
            </w:sdt>
            <w:sdt>
              <w:sdtPr>
                <w:rPr>
                  <w:rFonts w:hint="eastAsia" w:ascii="仿宋" w:hAnsi="仿宋" w:eastAsia="仿宋" w:cs="仿宋"/>
                  <w:kern w:val="0"/>
                  <w:sz w:val="24"/>
                </w:rPr>
                <w:id w:val="31"/>
                <w:showingPlcHdr/>
              </w:sdtPr>
              <w:sdtEndPr>
                <w:rPr>
                  <w:rFonts w:hint="eastAsia" w:ascii="仿宋" w:hAnsi="仿宋" w:eastAsia="仿宋" w:cs="仿宋"/>
                  <w:kern w:val="0"/>
                  <w:sz w:val="24"/>
                </w:rPr>
              </w:sdtEndPr>
              <w:sdtContent/>
            </w:sdt>
            <w:r>
              <w:rPr>
                <w:rFonts w:hint="eastAsia" w:ascii="仿宋" w:hAnsi="仿宋" w:eastAsia="仿宋" w:cs="仿宋"/>
                <w:kern w:val="0"/>
                <w:sz w:val="24"/>
              </w:rPr>
              <w:t>C 政府优先采购节能产品：</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u w:val="single"/>
                <w:lang w:val="en-US" w:eastAsia="zh-CN"/>
              </w:rPr>
              <w:t xml:space="preserve"> /</w:t>
            </w:r>
            <w:r>
              <w:rPr>
                <w:rFonts w:hint="default" w:ascii="仿宋" w:hAnsi="仿宋" w:eastAsia="仿宋" w:cs="仿宋"/>
                <w:kern w:val="0"/>
                <w:sz w:val="24"/>
                <w:u w:val="single"/>
                <w:lang w:val="en-US" w:eastAsia="zh-CN"/>
              </w:rPr>
              <w:t xml:space="preserve"> </w:t>
            </w:r>
            <w:r>
              <w:rPr>
                <w:rFonts w:hint="eastAsia" w:ascii="仿宋" w:hAnsi="仿宋" w:eastAsia="仿宋" w:cs="仿宋"/>
                <w:kern w:val="0"/>
                <w:sz w:val="24"/>
                <w:lang w:eastAsia="zh-CN"/>
              </w:rPr>
              <w:t>。</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539862737"/>
              </w:sdtPr>
              <w:sdtEndPr>
                <w:rPr>
                  <w:rFonts w:hint="eastAsia" w:ascii="仿宋" w:hAnsi="仿宋" w:eastAsia="仿宋" w:cs="仿宋"/>
                  <w:kern w:val="0"/>
                  <w:sz w:val="24"/>
                </w:rPr>
              </w:sdtEndPr>
              <w:sdtContent>
                <w:sdt>
                  <w:sdtPr>
                    <w:rPr>
                      <w:rFonts w:hint="eastAsia" w:ascii="仿宋" w:hAnsi="仿宋" w:eastAsia="仿宋" w:cs="仿宋"/>
                      <w:kern w:val="0"/>
                      <w:sz w:val="24"/>
                    </w:rPr>
                    <w:id w:val="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
                  <w:sdtPr>
                    <w:rPr>
                      <w:rFonts w:hint="eastAsia" w:ascii="仿宋" w:hAnsi="仿宋" w:eastAsia="仿宋" w:cs="仿宋"/>
                      <w:kern w:val="0"/>
                      <w:sz w:val="24"/>
                    </w:rPr>
                    <w:id w:val="34"/>
                    <w:showingPlcHdr/>
                  </w:sdtPr>
                  <w:sdtEndPr>
                    <w:rPr>
                      <w:rFonts w:hint="eastAsia" w:ascii="仿宋" w:hAnsi="仿宋" w:eastAsia="仿宋" w:cs="仿宋"/>
                      <w:kern w:val="0"/>
                      <w:sz w:val="24"/>
                    </w:rPr>
                  </w:sdtEndPr>
                  <w:sdtContent/>
                </w:sdt>
              </w:sdtContent>
            </w:sdt>
            <w:r>
              <w:rPr>
                <w:rFonts w:hint="eastAsia" w:ascii="仿宋" w:hAnsi="仿宋" w:eastAsia="仿宋" w:cs="仿宋"/>
                <w:kern w:val="0"/>
                <w:sz w:val="24"/>
              </w:rPr>
              <w:t>D 政府优先采购环境标志产品：</w:t>
            </w:r>
          </w:p>
          <w:p>
            <w:pPr>
              <w:snapToGrid w:val="0"/>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napToGrid w:val="0"/>
              <w:spacing w:line="360" w:lineRule="auto"/>
              <w:rPr>
                <w:rFonts w:ascii="仿宋" w:hAnsi="仿宋" w:eastAsia="仿宋" w:cs="仿宋"/>
              </w:rPr>
            </w:pPr>
            <w:r>
              <w:rPr>
                <w:rFonts w:hint="eastAsia" w:ascii="仿宋" w:hAnsi="仿宋" w:eastAsia="仿宋" w:cs="仿宋"/>
                <w:kern w:val="0"/>
                <w:sz w:val="24"/>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lang w:val="zh-CN"/>
              </w:rPr>
              <w:t>投标报价明细表</w:t>
            </w:r>
            <w:r>
              <w:rPr>
                <w:rFonts w:hint="eastAsia" w:ascii="仿宋" w:hAnsi="仿宋" w:eastAsia="仿宋" w:cs="仿宋"/>
                <w:sz w:val="24"/>
              </w:rPr>
              <w:t>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提醒：验收时检测费用由中标人承担，需包含在投标总价中。</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777"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仿宋" w:hAnsi="仿宋" w:eastAsia="仿宋" w:cs="仿宋"/>
              </w:rPr>
            </w:pPr>
          </w:p>
        </w:tc>
        <w:tc>
          <w:tcPr>
            <w:tcW w:w="1777"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rPr>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2"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_GB2312" w:hAnsi="仿宋" w:eastAsia="仿宋_GB2312" w:cs="仿宋_GB2312"/>
                <w:b/>
                <w:sz w:val="24"/>
              </w:rPr>
              <w:t>备份投标文件送达地点和签收人员</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szCs w:val="24"/>
                <w:u w:val="single"/>
              </w:rPr>
              <w:t xml:space="preserve"> 杭州市钱塘区义蓬街道青六商务大厦4幢111室2层  </w:t>
            </w:r>
            <w:r>
              <w:rPr>
                <w:rFonts w:hint="eastAsia" w:ascii="仿宋" w:hAnsi="仿宋" w:eastAsia="仿宋" w:cs="仿宋"/>
                <w:sz w:val="24"/>
                <w:szCs w:val="24"/>
              </w:rPr>
              <w:t>（注：由于开标地点与代理机构办公地点不同，供应商务必在投标截止日期的前一天）</w:t>
            </w:r>
            <w:r>
              <w:rPr>
                <w:rFonts w:hint="eastAsia" w:ascii="仿宋" w:hAnsi="仿宋" w:eastAsia="仿宋" w:cs="仿宋"/>
                <w:kern w:val="28"/>
                <w:sz w:val="24"/>
                <w:szCs w:val="24"/>
              </w:rPr>
              <w:t>或在投标截止时间前（开标当天）送至杭州市公共资源交易中心钱塘分中心(杭州钱塘区金沙大道600号东楼六楼)；备份投标文件签收人员联系电话：</w:t>
            </w:r>
            <w:r>
              <w:rPr>
                <w:rFonts w:hint="eastAsia" w:ascii="仿宋" w:hAnsi="仿宋" w:eastAsia="仿宋" w:cs="仿宋"/>
                <w:sz w:val="24"/>
                <w:szCs w:val="24"/>
                <w:u w:val="single"/>
              </w:rPr>
              <w:t xml:space="preserve"> 郁青青15168205673  </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2" w:hRule="atLeast"/>
          <w:jc w:val="cent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1777"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z w:val="24"/>
              </w:rPr>
              <w:t>本项目中标服务费由中标人支付，收费按中标金额为基数，标准参照国家计委【计价格[2011]534号】文件规定标准64%计取，在发放中标通知书时向代理机构付清。</w:t>
            </w:r>
          </w:p>
        </w:tc>
      </w:tr>
      <w:bookmarkEnd w:id="10"/>
    </w:tbl>
    <w:p>
      <w:pPr>
        <w:snapToGrid w:val="0"/>
        <w:spacing w:line="360" w:lineRule="auto"/>
        <w:jc w:val="center"/>
        <w:rPr>
          <w:rFonts w:ascii="仿宋" w:hAnsi="仿宋" w:eastAsia="仿宋" w:cs="仿宋"/>
          <w:b/>
          <w:sz w:val="32"/>
          <w:szCs w:val="20"/>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pPr>
        <w:adjustRightInd/>
        <w:spacing w:line="360" w:lineRule="auto"/>
        <w:ind w:firstLine="3845" w:firstLineChars="1197"/>
        <w:outlineLvl w:val="0"/>
        <w:rPr>
          <w:rFonts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系指实质性要求条款，“★”系产品采购项目中单一产品或核心产品，“</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r>
        <w:rPr>
          <w:rFonts w:hint="eastAsia" w:ascii="宋体" w:hAnsi="宋体" w:cs="宋体"/>
          <w:color w:val="000000"/>
          <w:kern w:val="0"/>
          <w:szCs w:val="21"/>
          <w:lang w:bidi="ar"/>
        </w:rPr>
        <w:t>■</w:t>
      </w:r>
      <w:r>
        <w:rPr>
          <w:rFonts w:hint="eastAsia" w:ascii="仿宋" w:hAnsi="仿宋" w:eastAsia="仿宋" w:cs="仿宋"/>
          <w:sz w:val="24"/>
        </w:rPr>
        <w:t>”系指重要技术指标。</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sz w:val="24"/>
        </w:rPr>
      </w:pPr>
      <w:r>
        <w:rPr>
          <w:rFonts w:hint="eastAsia" w:ascii="仿宋" w:hAnsi="仿宋" w:eastAsia="仿宋" w:cs="仿宋"/>
          <w:sz w:val="24"/>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pPr>
        <w:spacing w:line="360" w:lineRule="auto"/>
        <w:ind w:firstLine="480" w:firstLineChars="200"/>
        <w:rPr>
          <w:rFonts w:ascii="仿宋" w:hAnsi="仿宋" w:eastAsia="仿宋" w:cs="仿宋"/>
          <w:sz w:val="24"/>
        </w:rPr>
      </w:pPr>
      <w:r>
        <w:rPr>
          <w:rFonts w:hint="eastAsia" w:ascii="仿宋" w:hAnsi="仿宋" w:eastAsia="仿宋" w:cs="仿宋"/>
          <w:sz w:val="24"/>
        </w:rPr>
        <w:t>3.6平等对待内外资企业和符合条件的破产重整企业</w:t>
      </w:r>
    </w:p>
    <w:p>
      <w:pPr>
        <w:spacing w:line="360" w:lineRule="auto"/>
        <w:ind w:firstLine="480" w:firstLineChars="2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highlight w:val="yellow"/>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2"/>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93"/>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3"/>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93"/>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4.2.4对同一采购程序环节的质疑，供应商须在法定质疑期内一次性提出。</w:t>
      </w:r>
    </w:p>
    <w:p>
      <w:pPr>
        <w:pStyle w:val="893"/>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3"/>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.6询问或者质疑事项可能影响采购结果的，采购人应当暂停签订合同，已经签订合同的，应当中止履行合同。</w:t>
      </w:r>
    </w:p>
    <w:p>
      <w:pPr>
        <w:pStyle w:val="893"/>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893"/>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93"/>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3"/>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893"/>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4.3.4以联合体形式参加政府采购活动的，其投诉应当由组成联合体的所有供应商共同提出。</w:t>
      </w:r>
    </w:p>
    <w:p>
      <w:pPr>
        <w:pStyle w:val="893"/>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投诉书范本及制作说明详见附件3。</w:t>
      </w:r>
    </w:p>
    <w:p>
      <w:pPr>
        <w:pStyle w:val="893"/>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4.4在线质疑、投诉</w:t>
      </w:r>
    </w:p>
    <w:p>
      <w:pPr>
        <w:pStyle w:val="893"/>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4"/>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2"/>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2"/>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34"/>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4"/>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2"/>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2"/>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2"/>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2"/>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2"/>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11.1.2联合协议</w:t>
      </w:r>
      <w:r>
        <w:rPr>
          <w:rFonts w:hint="eastAsia" w:ascii="仿宋" w:hAnsi="仿宋" w:eastAsia="仿宋" w:cs="仿宋"/>
          <w:bCs/>
          <w:sz w:val="24"/>
        </w:rPr>
        <w:t>（以联合体形式投标的，提供联合协议；本项目不接受联合体投标或者投标人不以联合体形式投标的，则不需要提供）</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bCs/>
          <w:sz w:val="24"/>
        </w:rPr>
        <w:t>（未要求的，无需提供）</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bCs/>
          <w:sz w:val="24"/>
        </w:rPr>
        <w:t>（未要求的，无需提供）</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bCs/>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11.3.1投标报价明细表；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11.3.2中小企业声明函</w:t>
      </w:r>
      <w:r>
        <w:rPr>
          <w:rFonts w:hint="eastAsia" w:ascii="仿宋" w:hAnsi="仿宋" w:eastAsia="仿宋" w:cs="仿宋"/>
          <w:bCs/>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 w:hAnsi="仿宋" w:eastAsia="仿宋" w:cs="仿宋"/>
          <w:b/>
          <w:sz w:val="24"/>
        </w:rPr>
        <w:t>。</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34"/>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4"/>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4"/>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4"/>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4"/>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134"/>
        <w:spacing w:before="0"/>
        <w:ind w:firstLine="0" w:firstLineChars="0"/>
        <w:rPr>
          <w:rFonts w:ascii="仿宋" w:hAnsi="仿宋" w:eastAsia="仿宋" w:cs="仿宋"/>
          <w:b/>
          <w:szCs w:val="24"/>
        </w:rPr>
      </w:pPr>
      <w:r>
        <w:rPr>
          <w:rFonts w:hint="eastAsia" w:ascii="仿宋" w:hAnsi="仿宋" w:eastAsia="仿宋" w:cs="仿宋"/>
          <w:b/>
          <w:szCs w:val="24"/>
        </w:rPr>
        <w:t>15.投标文件的无效处理</w:t>
      </w:r>
    </w:p>
    <w:p>
      <w:pPr>
        <w:pStyle w:val="28"/>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第4.2条规定</w:t>
      </w:r>
      <w:r>
        <w:rPr>
          <w:rFonts w:hint="eastAsia" w:ascii="仿宋" w:hAnsi="仿宋" w:eastAsia="仿宋" w:cs="仿宋"/>
          <w:szCs w:val="21"/>
        </w:rPr>
        <w:t>的情形之一的，投标无效：</w:t>
      </w:r>
    </w:p>
    <w:p>
      <w:pPr>
        <w:pStyle w:val="134"/>
        <w:spacing w:before="0"/>
        <w:ind w:firstLine="0" w:firstLineChars="0"/>
        <w:rPr>
          <w:rFonts w:ascii="仿宋" w:hAnsi="仿宋" w:eastAsia="仿宋" w:cs="仿宋"/>
          <w:b/>
          <w:szCs w:val="24"/>
        </w:rPr>
      </w:pPr>
      <w:r>
        <w:rPr>
          <w:rFonts w:hint="eastAsia" w:ascii="仿宋" w:hAnsi="仿宋" w:eastAsia="仿宋" w:cs="仿宋"/>
          <w:b/>
          <w:szCs w:val="24"/>
        </w:rPr>
        <w:t>16.投标有效期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16.1投标有效期为从提交投标文件的截止之日起90天。▲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spacing w:line="360" w:lineRule="auto"/>
        <w:ind w:firstLine="480" w:firstLineChars="200"/>
        <w:rPr>
          <w:rFonts w:ascii="仿宋" w:hAnsi="仿宋" w:eastAsia="仿宋" w:cs="仿宋"/>
          <w:bCs/>
          <w:sz w:val="24"/>
          <w:szCs w:val="21"/>
        </w:rPr>
      </w:pPr>
      <w:r>
        <w:rPr>
          <w:rFonts w:hint="eastAsia" w:ascii="仿宋" w:hAnsi="仿宋" w:eastAsia="仿宋" w:cs="仿宋"/>
          <w:bCs/>
          <w:sz w:val="24"/>
          <w:szCs w:val="21"/>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spacing w:line="360" w:lineRule="auto"/>
        <w:ind w:firstLine="480" w:firstLineChars="200"/>
        <w:rPr>
          <w:rFonts w:ascii="仿宋" w:hAnsi="仿宋" w:eastAsia="仿宋" w:cs="仿宋"/>
          <w:b/>
          <w:sz w:val="24"/>
          <w:szCs w:val="21"/>
        </w:rPr>
      </w:pPr>
      <w:r>
        <w:rPr>
          <w:rFonts w:hint="eastAsia" w:ascii="仿宋" w:hAnsi="仿宋" w:eastAsia="仿宋" w:cs="仿宋"/>
          <w:bCs/>
          <w:sz w:val="24"/>
          <w:szCs w:val="21"/>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p>
      <w:pPr>
        <w:pStyle w:val="134"/>
        <w:spacing w:before="0"/>
        <w:ind w:firstLine="480"/>
        <w:rPr>
          <w:rFonts w:ascii="仿宋" w:hAnsi="仿宋" w:eastAsia="仿宋" w:cs="仿宋"/>
        </w:rPr>
      </w:pPr>
      <w:r>
        <w:rPr>
          <w:rFonts w:hint="eastAsia" w:ascii="仿宋" w:hAnsi="仿宋" w:eastAsia="仿宋" w:cs="仿宋"/>
        </w:rPr>
        <w:t>16.2投标文件合格投递后，自投标截止日期起，在投标有效期内有效。</w:t>
      </w:r>
    </w:p>
    <w:p>
      <w:pPr>
        <w:pStyle w:val="134"/>
        <w:spacing w:before="0"/>
        <w:ind w:firstLine="480"/>
        <w:rPr>
          <w:rFonts w:ascii="仿宋" w:hAnsi="仿宋" w:eastAsia="仿宋" w:cs="仿宋"/>
        </w:rPr>
      </w:pPr>
      <w:r>
        <w:rPr>
          <w:rFonts w:hint="eastAsia" w:ascii="仿宋" w:hAnsi="仿宋" w:eastAsia="仿宋" w:cs="仿宋"/>
        </w:rPr>
        <w:t>16.3在原定投标有效期满之前，如果出现特殊情况，采购机构可以以书面形式通知投标人延长投标有效期。投标人同意延长的，不得要求或被允许修改其投标文件，投标人拒绝延长的，其投标无效。</w:t>
      </w:r>
    </w:p>
    <w:p>
      <w:pPr>
        <w:pStyle w:val="134"/>
        <w:spacing w:before="0"/>
        <w:ind w:firstLine="643"/>
        <w:rPr>
          <w:rFonts w:ascii="仿宋" w:hAnsi="仿宋" w:eastAsia="仿宋" w:cs="仿宋"/>
          <w:b/>
          <w:sz w:val="32"/>
        </w:rPr>
      </w:pPr>
    </w:p>
    <w:p>
      <w:pPr>
        <w:pStyle w:val="134"/>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61"/>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17.开标</w:t>
      </w:r>
      <w:r>
        <w:rPr>
          <w:rFonts w:hint="eastAsia" w:ascii="仿宋" w:hAnsi="仿宋" w:eastAsia="仿宋" w:cs="仿宋"/>
          <w:sz w:val="24"/>
        </w:rPr>
        <w:t xml:space="preserve"> </w:t>
      </w:r>
    </w:p>
    <w:p>
      <w:pPr>
        <w:pStyle w:val="561"/>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17.1采购机构按照招标文件规定的时间通过电子交易平台组织开标，所有投标人均应当准时在线参加。投标人不足3家的，不得开标。</w:t>
      </w:r>
    </w:p>
    <w:p>
      <w:pPr>
        <w:pStyle w:val="561"/>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17.2开标时，电子交易平台按开标时间自动提取所有投标文件。采购机构依托电子交易平台发起开始解密指令，投标人按照平台提示和招标文件的规定在半小时内完成在线解密。</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18.资格审查</w:t>
      </w:r>
    </w:p>
    <w:p>
      <w:pPr>
        <w:pStyle w:val="134"/>
        <w:spacing w:before="0"/>
        <w:ind w:firstLine="480"/>
        <w:rPr>
          <w:rFonts w:ascii="仿宋" w:hAnsi="仿宋" w:eastAsia="仿宋" w:cs="仿宋"/>
          <w:kern w:val="0"/>
          <w:szCs w:val="24"/>
        </w:rPr>
      </w:pPr>
      <w:r>
        <w:rPr>
          <w:rFonts w:hint="eastAsia" w:ascii="仿宋" w:hAnsi="仿宋" w:eastAsia="仿宋" w:cs="仿宋"/>
          <w:kern w:val="0"/>
          <w:szCs w:val="24"/>
        </w:rPr>
        <w:t>18.1开标后，采购人将依法对投标人的资格进行审查。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18.2</w:t>
      </w:r>
      <w:r>
        <w:rPr>
          <w:rFonts w:hint="eastAsia" w:ascii="仿宋" w:hAnsi="仿宋" w:eastAsia="仿宋" w:cs="仿宋"/>
          <w:sz w:val="24"/>
        </w:rPr>
        <w:t>采购人依据法律法规和招标文件的规定，对投标人的基本资格条件、特定资格条件进行审查。</w:t>
      </w:r>
    </w:p>
    <w:p>
      <w:pPr>
        <w:pStyle w:val="134"/>
        <w:spacing w:before="0"/>
        <w:ind w:firstLine="480"/>
        <w:rPr>
          <w:rFonts w:ascii="仿宋" w:hAnsi="仿宋" w:eastAsia="仿宋" w:cs="仿宋"/>
        </w:rPr>
      </w:pPr>
      <w:r>
        <w:rPr>
          <w:rFonts w:hint="eastAsia" w:ascii="仿宋" w:hAnsi="仿宋" w:eastAsia="仿宋" w:cs="仿宋"/>
          <w:kern w:val="0"/>
          <w:szCs w:val="24"/>
        </w:rPr>
        <w:t>18.3投标人未按照招标文件要求提供与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4"/>
        <w:spacing w:before="0"/>
        <w:ind w:firstLine="480"/>
        <w:rPr>
          <w:rFonts w:ascii="仿宋" w:hAnsi="仿宋" w:eastAsia="仿宋" w:cs="仿宋"/>
        </w:rPr>
      </w:pPr>
      <w:r>
        <w:rPr>
          <w:rFonts w:hint="eastAsia" w:ascii="仿宋" w:hAnsi="仿宋" w:eastAsia="仿宋" w:cs="仿宋"/>
          <w:kern w:val="0"/>
          <w:szCs w:val="24"/>
        </w:rPr>
        <w:t>18.</w:t>
      </w:r>
      <w:r>
        <w:rPr>
          <w:rFonts w:hint="eastAsia" w:ascii="仿宋" w:hAnsi="仿宋" w:eastAsia="仿宋" w:cs="仿宋"/>
        </w:rPr>
        <w:t>4对未通过资格审查的投标人，采购人告知其未通过的原因。</w:t>
      </w:r>
    </w:p>
    <w:p>
      <w:pPr>
        <w:pStyle w:val="134"/>
        <w:spacing w:before="0"/>
        <w:ind w:firstLine="480"/>
        <w:rPr>
          <w:rFonts w:ascii="仿宋" w:hAnsi="仿宋" w:eastAsia="仿宋" w:cs="仿宋"/>
        </w:rPr>
      </w:pPr>
      <w:r>
        <w:rPr>
          <w:rFonts w:hint="eastAsia" w:ascii="仿宋" w:hAnsi="仿宋" w:eastAsia="仿宋" w:cs="仿宋"/>
          <w:kern w:val="0"/>
          <w:szCs w:val="24"/>
        </w:rPr>
        <w:t>18.</w:t>
      </w:r>
      <w:r>
        <w:rPr>
          <w:rFonts w:hint="eastAsia" w:ascii="仿宋" w:hAnsi="仿宋" w:eastAsia="仿宋" w:cs="仿宋"/>
        </w:rPr>
        <w:t>5合格投标人不足3家的，不再评标。</w:t>
      </w:r>
    </w:p>
    <w:p>
      <w:pPr>
        <w:pStyle w:val="134"/>
        <w:spacing w:before="0"/>
        <w:ind w:firstLine="0" w:firstLineChars="0"/>
        <w:rPr>
          <w:rFonts w:ascii="仿宋" w:hAnsi="仿宋" w:eastAsia="仿宋" w:cs="仿宋"/>
          <w:b/>
          <w:szCs w:val="24"/>
        </w:rPr>
      </w:pPr>
      <w:r>
        <w:rPr>
          <w:rFonts w:hint="eastAsia" w:ascii="仿宋" w:hAnsi="仿宋" w:eastAsia="仿宋" w:cs="仿宋"/>
          <w:b/>
          <w:szCs w:val="24"/>
        </w:rPr>
        <w:t>19.信用信息查询</w:t>
      </w:r>
    </w:p>
    <w:p>
      <w:pPr>
        <w:pStyle w:val="134"/>
        <w:spacing w:before="0"/>
        <w:ind w:firstLine="495" w:firstLineChars="0"/>
        <w:rPr>
          <w:rFonts w:ascii="仿宋" w:hAnsi="仿宋" w:eastAsia="仿宋" w:cs="仿宋"/>
          <w:kern w:val="0"/>
          <w:szCs w:val="24"/>
        </w:rPr>
      </w:pPr>
      <w:r>
        <w:rPr>
          <w:rFonts w:hint="eastAsia" w:ascii="仿宋" w:hAnsi="仿宋" w:eastAsia="仿宋" w:cs="仿宋"/>
          <w:kern w:val="0"/>
          <w:szCs w:val="24"/>
        </w:rPr>
        <w:t>19.1信用信息查询渠道及截止时间：采购机构将通过“信用中国”网站(www.creditchina.gov.cn)、中国政府采购网(www.ccgp.gov.cn)渠道查询投标人投标截止时间当天的信用记录。</w:t>
      </w:r>
    </w:p>
    <w:p>
      <w:pPr>
        <w:pStyle w:val="134"/>
        <w:spacing w:before="0"/>
        <w:ind w:firstLine="495" w:firstLineChars="0"/>
        <w:rPr>
          <w:rFonts w:ascii="仿宋" w:hAnsi="仿宋" w:eastAsia="仿宋" w:cs="仿宋"/>
          <w:kern w:val="0"/>
          <w:szCs w:val="24"/>
        </w:rPr>
      </w:pPr>
      <w:r>
        <w:rPr>
          <w:rFonts w:hint="eastAsia" w:ascii="仿宋" w:hAnsi="仿宋" w:eastAsia="仿宋" w:cs="仿宋"/>
          <w:kern w:val="0"/>
          <w:szCs w:val="24"/>
        </w:rPr>
        <w:t>19.2信用信息查询记录和证据留存的具体方式：现场查询的投标人的信用记录、查询结果经确认后将与采购文件一起存档。</w:t>
      </w:r>
    </w:p>
    <w:p>
      <w:pPr>
        <w:pStyle w:val="134"/>
        <w:spacing w:before="0"/>
        <w:ind w:firstLine="495" w:firstLineChars="0"/>
        <w:rPr>
          <w:rFonts w:ascii="仿宋" w:hAnsi="仿宋" w:eastAsia="仿宋" w:cs="仿宋"/>
          <w:kern w:val="0"/>
          <w:szCs w:val="24"/>
        </w:rPr>
      </w:pPr>
      <w:r>
        <w:rPr>
          <w:rFonts w:hint="eastAsia" w:ascii="仿宋" w:hAnsi="仿宋" w:eastAsia="仿宋" w:cs="仿宋"/>
          <w:kern w:val="0"/>
          <w:szCs w:val="24"/>
        </w:rPr>
        <w:t>19.3信用信息的使用规则：经查询列入失信被执行人名单、重大税收违法案件当事人名单、政府采购严重违法失信行为记录名单的投标人将被拒绝参与政府采购活动。</w:t>
      </w:r>
    </w:p>
    <w:p>
      <w:pPr>
        <w:pStyle w:val="134"/>
        <w:spacing w:before="0"/>
        <w:ind w:firstLine="480"/>
        <w:rPr>
          <w:rFonts w:ascii="仿宋" w:hAnsi="仿宋" w:eastAsia="仿宋" w:cs="仿宋"/>
        </w:rPr>
      </w:pPr>
      <w:r>
        <w:rPr>
          <w:rFonts w:hint="eastAsia" w:ascii="仿宋" w:hAnsi="仿宋" w:eastAsia="仿宋" w:cs="仿宋"/>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4"/>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3" w:name="_Toc91899903"/>
      <w:r>
        <w:rPr>
          <w:rFonts w:hint="eastAsia" w:ascii="仿宋" w:hAnsi="仿宋" w:eastAsia="仿宋" w:cs="仿宋"/>
          <w:b/>
          <w:sz w:val="24"/>
        </w:rPr>
        <w:t>20.</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28"/>
        <w:spacing w:line="360" w:lineRule="auto"/>
        <w:ind w:left="479" w:hanging="479" w:hangingChars="199"/>
        <w:rPr>
          <w:rFonts w:ascii="仿宋" w:hAnsi="仿宋" w:eastAsia="仿宋" w:cs="仿宋"/>
          <w:b/>
        </w:rPr>
      </w:pPr>
      <w:r>
        <w:rPr>
          <w:rFonts w:hint="eastAsia" w:ascii="仿宋" w:hAnsi="仿宋" w:eastAsia="仿宋" w:cs="仿宋"/>
          <w:b/>
        </w:rPr>
        <w:t>21. 确定中标供应商</w:t>
      </w:r>
    </w:p>
    <w:p>
      <w:pPr>
        <w:pStyle w:val="134"/>
        <w:snapToGrid w:val="0"/>
        <w:spacing w:before="0"/>
        <w:ind w:firstLine="480"/>
        <w:rPr>
          <w:rFonts w:ascii="仿宋" w:hAnsi="仿宋" w:eastAsia="仿宋" w:cs="仿宋"/>
          <w:b/>
          <w:szCs w:val="24"/>
        </w:rPr>
      </w:pPr>
      <w:r>
        <w:rPr>
          <w:rFonts w:hint="eastAsia" w:ascii="仿宋" w:hAnsi="仿宋" w:eastAsia="仿宋" w:cs="仿宋"/>
          <w:bCs/>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4"/>
        <w:snapToGrid w:val="0"/>
        <w:spacing w:before="0"/>
        <w:ind w:firstLine="0" w:firstLineChars="0"/>
        <w:rPr>
          <w:rFonts w:ascii="仿宋" w:hAnsi="仿宋" w:eastAsia="仿宋" w:cs="仿宋"/>
          <w:b/>
          <w:szCs w:val="24"/>
        </w:rPr>
      </w:pPr>
      <w:r>
        <w:rPr>
          <w:rFonts w:hint="eastAsia" w:ascii="仿宋" w:hAnsi="仿宋" w:eastAsia="仿宋" w:cs="仿宋"/>
          <w:b/>
          <w:szCs w:val="24"/>
        </w:rPr>
        <w:t>22.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22.1自中标人确定之日起2</w:t>
      </w:r>
      <w:r>
        <w:rPr>
          <w:rFonts w:ascii="仿宋_GB2312" w:hAnsi="仿宋" w:eastAsia="仿宋_GB2312" w:cs="仿宋_GB2312"/>
        </w:rPr>
        <w:t>个工作</w:t>
      </w:r>
      <w:r>
        <w:rPr>
          <w:rFonts w:hint="eastAsia" w:ascii="仿宋" w:hAnsi="仿宋" w:eastAsia="仿宋" w:cs="仿宋"/>
          <w:sz w:val="24"/>
        </w:rPr>
        <w:t>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28"/>
        <w:spacing w:line="360" w:lineRule="auto"/>
        <w:ind w:left="479" w:hanging="479" w:hangingChars="199"/>
        <w:rPr>
          <w:rFonts w:ascii="仿宋" w:hAnsi="仿宋" w:eastAsia="仿宋" w:cs="仿宋"/>
          <w:b/>
        </w:rPr>
      </w:pPr>
      <w:r>
        <w:rPr>
          <w:rFonts w:hint="eastAsia" w:ascii="仿宋" w:hAnsi="仿宋" w:eastAsia="仿宋" w:cs="仿宋"/>
          <w:b/>
        </w:rPr>
        <w:t xml:space="preserve">23. </w:t>
      </w:r>
      <w:r>
        <w:rPr>
          <w:rFonts w:hint="eastAsia" w:ascii="仿宋" w:hAnsi="仿宋" w:eastAsia="仿宋" w:cs="仿宋"/>
        </w:rPr>
        <w:t>合同主要条款详见第五部分拟签订的合同文本。</w:t>
      </w:r>
    </w:p>
    <w:p>
      <w:pPr>
        <w:pStyle w:val="28"/>
        <w:spacing w:line="360" w:lineRule="auto"/>
        <w:ind w:left="479" w:hanging="479" w:hangingChars="199"/>
        <w:rPr>
          <w:rFonts w:ascii="仿宋" w:hAnsi="仿宋" w:eastAsia="仿宋" w:cs="仿宋"/>
          <w:b/>
        </w:rPr>
      </w:pPr>
      <w:r>
        <w:rPr>
          <w:rFonts w:hint="eastAsia" w:ascii="仿宋" w:hAnsi="仿宋" w:eastAsia="仿宋" w:cs="仿宋"/>
          <w:b/>
        </w:rPr>
        <w:t>24.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24.1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4"/>
        <w:snapToGrid w:val="0"/>
        <w:spacing w:before="0"/>
        <w:ind w:firstLine="480"/>
        <w:rPr>
          <w:rFonts w:ascii="仿宋" w:hAnsi="仿宋" w:eastAsia="仿宋" w:cs="仿宋"/>
          <w:kern w:val="0"/>
        </w:rPr>
      </w:pPr>
      <w:r>
        <w:rPr>
          <w:rFonts w:hint="eastAsia" w:ascii="仿宋" w:hAnsi="仿宋" w:eastAsia="仿宋" w:cs="仿宋"/>
          <w:kern w:val="0"/>
          <w:lang w:val="zh-CN"/>
        </w:rPr>
        <w:t>2</w:t>
      </w:r>
      <w:r>
        <w:rPr>
          <w:rFonts w:hint="eastAsia" w:ascii="仿宋" w:hAnsi="仿宋" w:eastAsia="仿宋" w:cs="仿宋"/>
          <w:kern w:val="0"/>
        </w:rPr>
        <w:t>4</w:t>
      </w:r>
      <w:r>
        <w:rPr>
          <w:rFonts w:hint="eastAsia" w:ascii="仿宋" w:hAnsi="仿宋" w:eastAsia="仿宋" w:cs="仿宋"/>
          <w:kern w:val="0"/>
          <w:lang w:val="zh-CN"/>
        </w:rPr>
        <w:t>.2中标人按规定的日期、时间、地点，由法定代表人或其授权代表与采购人代表签订合同。如中标人为联合体的，由联合体成员各方法定代表人或其授权代表与采购人代表签订合同。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ascii="仿宋" w:hAnsi="仿宋" w:eastAsia="仿宋" w:cs="仿宋"/>
        </w:rPr>
      </w:pPr>
      <w:r>
        <w:rPr>
          <w:rFonts w:hint="eastAsia" w:ascii="仿宋" w:hAnsi="仿宋" w:eastAsia="仿宋" w:cs="仿宋"/>
        </w:rPr>
        <w:t>24.3如签订合同并生效后，供应商无故拒绝或延期，除按照合同条款处理外，列入不良行为记录一次，并给予通报。</w:t>
      </w:r>
    </w:p>
    <w:p>
      <w:pPr>
        <w:pStyle w:val="134"/>
        <w:snapToGrid w:val="0"/>
        <w:spacing w:before="0"/>
        <w:ind w:firstLine="480"/>
        <w:rPr>
          <w:rFonts w:ascii="仿宋" w:hAnsi="仿宋" w:eastAsia="仿宋" w:cs="仿宋"/>
        </w:rPr>
      </w:pPr>
      <w:r>
        <w:rPr>
          <w:rFonts w:hint="eastAsia" w:ascii="仿宋" w:hAnsi="仿宋" w:eastAsia="仿宋" w:cs="仿宋"/>
        </w:rPr>
        <w:t>24.4中标供应商拒绝与采购人签订合同的，采购人可以按照评审报告推荐的中标或者成交候选人名单排序，确定下一候选人为中标供应商，也可以重新开展政府采购活动。</w:t>
      </w:r>
    </w:p>
    <w:p>
      <w:pPr>
        <w:pStyle w:val="134"/>
        <w:snapToGrid w:val="0"/>
        <w:spacing w:before="0" w:after="120"/>
        <w:ind w:firstLine="480"/>
        <w:rPr>
          <w:rFonts w:ascii="仿宋" w:hAnsi="仿宋" w:eastAsia="仿宋" w:cs="仿宋"/>
        </w:rPr>
      </w:pPr>
      <w:r>
        <w:rPr>
          <w:rFonts w:hint="eastAsia" w:ascii="仿宋" w:hAnsi="仿宋" w:eastAsia="仿宋" w:cs="仿宋"/>
        </w:rPr>
        <w:t>24.5采购合同由采购人与中标供应商根据招标文件、投标文件等内容通过政府采购电子交易平台在线签订，自动备案。</w:t>
      </w:r>
    </w:p>
    <w:p>
      <w:pPr>
        <w:pStyle w:val="28"/>
        <w:spacing w:line="360" w:lineRule="auto"/>
        <w:ind w:left="479" w:hanging="479" w:hangingChars="199"/>
        <w:rPr>
          <w:rFonts w:ascii="仿宋" w:hAnsi="仿宋" w:eastAsia="仿宋" w:cs="仿宋"/>
          <w:b/>
        </w:rPr>
      </w:pPr>
      <w:r>
        <w:rPr>
          <w:rFonts w:hint="eastAsia" w:ascii="仿宋" w:hAnsi="仿宋" w:eastAsia="仿宋" w:cs="仿宋"/>
          <w:b/>
        </w:rPr>
        <w:t>25. 履约保证金</w:t>
      </w:r>
    </w:p>
    <w:p>
      <w:pPr>
        <w:tabs>
          <w:tab w:val="left" w:pos="0"/>
        </w:tabs>
        <w:spacing w:line="360" w:lineRule="auto"/>
        <w:ind w:firstLine="482"/>
        <w:rPr>
          <w:rFonts w:ascii="仿宋" w:hAnsi="仿宋" w:eastAsia="仿宋" w:cs="仿宋"/>
          <w:sz w:val="24"/>
          <w:szCs w:val="20"/>
        </w:rPr>
      </w:pPr>
      <w:r>
        <w:rPr>
          <w:rFonts w:hint="eastAsia" w:ascii="仿宋" w:hAnsi="仿宋" w:eastAsia="仿宋" w:cs="仿宋"/>
          <w:sz w:val="24"/>
          <w:szCs w:val="20"/>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ascii="仿宋" w:eastAsia="仿宋" w:cs="仿宋"/>
          <w:lang w:val="en-US"/>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sz w:val="32"/>
        </w:rPr>
      </w:pP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34"/>
        <w:snapToGrid w:val="0"/>
        <w:spacing w:before="0"/>
        <w:ind w:firstLine="0" w:firstLineChars="0"/>
        <w:rPr>
          <w:rFonts w:ascii="仿宋" w:hAnsi="仿宋" w:eastAsia="仿宋" w:cs="仿宋"/>
        </w:rPr>
      </w:pPr>
      <w:r>
        <w:rPr>
          <w:rFonts w:hint="eastAsia" w:ascii="仿宋" w:hAnsi="仿宋" w:eastAsia="仿宋" w:cs="仿宋"/>
          <w:b/>
          <w:bCs/>
        </w:rPr>
        <w:t>26</w:t>
      </w:r>
      <w:r>
        <w:rPr>
          <w:rFonts w:hint="eastAsia" w:ascii="仿宋" w:hAnsi="仿宋" w:eastAsia="仿宋" w:cs="仿宋"/>
          <w:b/>
          <w:bCs/>
          <w:szCs w:val="24"/>
        </w:rPr>
        <w:t>.</w:t>
      </w:r>
      <w:r>
        <w:rPr>
          <w:rFonts w:hint="eastAsia" w:ascii="仿宋" w:hAnsi="仿宋" w:eastAsia="仿宋" w:cs="仿宋"/>
          <w:b/>
          <w:szCs w:val="24"/>
        </w:rPr>
        <w:t xml:space="preserve">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4"/>
        <w:snapToGrid w:val="0"/>
        <w:spacing w:before="0"/>
        <w:ind w:firstLine="480"/>
        <w:rPr>
          <w:rFonts w:ascii="仿宋" w:hAnsi="仿宋" w:eastAsia="仿宋" w:cs="仿宋"/>
        </w:rPr>
      </w:pPr>
      <w:r>
        <w:rPr>
          <w:rFonts w:hint="eastAsia" w:ascii="仿宋" w:hAnsi="仿宋" w:eastAsia="仿宋" w:cs="仿宋"/>
        </w:rPr>
        <w:t xml:space="preserve">26.1电子交易平台发生故障而无法登录访问的； </w:t>
      </w:r>
    </w:p>
    <w:p>
      <w:pPr>
        <w:pStyle w:val="134"/>
        <w:snapToGrid w:val="0"/>
        <w:spacing w:before="0"/>
        <w:ind w:firstLine="480"/>
        <w:rPr>
          <w:rFonts w:ascii="仿宋" w:hAnsi="仿宋" w:eastAsia="仿宋" w:cs="仿宋"/>
        </w:rPr>
      </w:pPr>
      <w:r>
        <w:rPr>
          <w:rFonts w:hint="eastAsia" w:ascii="仿宋" w:hAnsi="仿宋" w:eastAsia="仿宋" w:cs="仿宋"/>
        </w:rPr>
        <w:t>26.2电子交易平台应用或数据库出现错误，不能进行正常操作的；</w:t>
      </w:r>
    </w:p>
    <w:p>
      <w:pPr>
        <w:pStyle w:val="134"/>
        <w:snapToGrid w:val="0"/>
        <w:spacing w:before="0"/>
        <w:ind w:firstLine="480"/>
        <w:rPr>
          <w:rFonts w:ascii="仿宋" w:hAnsi="仿宋" w:eastAsia="仿宋" w:cs="仿宋"/>
        </w:rPr>
      </w:pPr>
      <w:r>
        <w:rPr>
          <w:rFonts w:hint="eastAsia" w:ascii="仿宋" w:hAnsi="仿宋" w:eastAsia="仿宋" w:cs="仿宋"/>
        </w:rPr>
        <w:t>26.3电子交易平台发现严重安全漏洞，有潜在泄密危险的；</w:t>
      </w:r>
    </w:p>
    <w:p>
      <w:pPr>
        <w:pStyle w:val="134"/>
        <w:snapToGrid w:val="0"/>
        <w:spacing w:before="0"/>
        <w:ind w:firstLine="480"/>
        <w:rPr>
          <w:rFonts w:ascii="仿宋" w:hAnsi="仿宋" w:eastAsia="仿宋" w:cs="仿宋"/>
        </w:rPr>
      </w:pPr>
      <w:r>
        <w:rPr>
          <w:rFonts w:hint="eastAsia" w:ascii="仿宋" w:hAnsi="仿宋" w:eastAsia="仿宋" w:cs="仿宋"/>
        </w:rPr>
        <w:t xml:space="preserve">26.4病毒发作导致不能进行正常操作的； </w:t>
      </w:r>
    </w:p>
    <w:p>
      <w:pPr>
        <w:pStyle w:val="134"/>
        <w:snapToGrid w:val="0"/>
        <w:spacing w:before="0"/>
        <w:ind w:firstLine="480"/>
        <w:rPr>
          <w:rFonts w:ascii="仿宋" w:hAnsi="仿宋" w:eastAsia="仿宋" w:cs="仿宋"/>
        </w:rPr>
      </w:pPr>
      <w:r>
        <w:rPr>
          <w:rFonts w:hint="eastAsia" w:ascii="仿宋" w:hAnsi="仿宋" w:eastAsia="仿宋" w:cs="仿宋"/>
        </w:rPr>
        <w:t>26.5其他无法保证电子交易的公平、公正和安全的情况。</w:t>
      </w:r>
    </w:p>
    <w:p>
      <w:pPr>
        <w:pStyle w:val="134"/>
        <w:snapToGrid w:val="0"/>
        <w:spacing w:before="0"/>
        <w:ind w:firstLine="0" w:firstLineChars="0"/>
        <w:rPr>
          <w:rFonts w:ascii="仿宋" w:hAnsi="仿宋" w:eastAsia="仿宋" w:cs="仿宋"/>
        </w:rPr>
      </w:pPr>
      <w:r>
        <w:rPr>
          <w:rFonts w:hint="eastAsia" w:ascii="仿宋" w:hAnsi="仿宋" w:eastAsia="仿宋" w:cs="仿宋"/>
        </w:rPr>
        <w:t xml:space="preserve"> </w:t>
      </w:r>
      <w:r>
        <w:rPr>
          <w:rFonts w:hint="eastAsia" w:ascii="仿宋" w:hAnsi="仿宋" w:eastAsia="仿宋" w:cs="仿宋"/>
          <w:b/>
          <w:bCs/>
        </w:rPr>
        <w:t>27.</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8"/>
        <w:spacing w:line="360" w:lineRule="auto"/>
        <w:ind w:firstLine="0" w:firstLineChars="0"/>
        <w:rPr>
          <w:rFonts w:ascii="仿宋" w:hAnsi="仿宋" w:eastAsia="仿宋" w:cs="仿宋"/>
          <w:b/>
        </w:rPr>
      </w:pPr>
      <w:r>
        <w:rPr>
          <w:rFonts w:hint="eastAsia" w:ascii="仿宋" w:hAnsi="仿宋" w:eastAsia="仿宋" w:cs="仿宋"/>
          <w:b/>
        </w:rPr>
        <w:t>28.验收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28.4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pPr>
        <w:tabs>
          <w:tab w:val="left" w:pos="0"/>
        </w:tabs>
        <w:spacing w:line="360" w:lineRule="auto"/>
        <w:ind w:firstLine="480"/>
        <w:rPr>
          <w:rFonts w:ascii="仿宋" w:hAnsi="仿宋" w:eastAsia="仿宋" w:cs="仿宋"/>
          <w:kern w:val="0"/>
          <w:sz w:val="24"/>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5236290"/>
      <w:bookmarkEnd w:id="15"/>
      <w:bookmarkStart w:id="16" w:name="_Hlt75236011"/>
      <w:bookmarkEnd w:id="16"/>
      <w:bookmarkStart w:id="17" w:name="_Hlt74714665"/>
      <w:bookmarkEnd w:id="17"/>
      <w:bookmarkStart w:id="18" w:name="_Hlt74730295"/>
      <w:bookmarkEnd w:id="18"/>
      <w:bookmarkStart w:id="19" w:name="_Hlt68073093"/>
      <w:bookmarkEnd w:id="19"/>
      <w:bookmarkStart w:id="20" w:name="_Hlt75236101"/>
      <w:bookmarkEnd w:id="20"/>
      <w:bookmarkStart w:id="21" w:name="_Hlt68072990"/>
      <w:bookmarkEnd w:id="21"/>
      <w:bookmarkStart w:id="22" w:name="_Hlt68057669"/>
      <w:bookmarkEnd w:id="22"/>
      <w:bookmarkStart w:id="23" w:name="_Hlt68403820"/>
      <w:bookmarkEnd w:id="23"/>
      <w:bookmarkStart w:id="24" w:name="_Hlt68072998"/>
      <w:bookmarkEnd w:id="24"/>
      <w:bookmarkStart w:id="25" w:name="_Hlt74707468"/>
      <w:bookmarkEnd w:id="25"/>
      <w:bookmarkStart w:id="26" w:name="_Hlt74729768"/>
      <w:bookmarkEnd w:id="26"/>
    </w:p>
    <w:p>
      <w:pPr>
        <w:spacing w:line="360" w:lineRule="auto"/>
        <w:jc w:val="center"/>
        <w:outlineLvl w:val="0"/>
        <w:rPr>
          <w:rFonts w:hint="eastAsia" w:ascii="Times New Roman" w:hAnsi="Times New Roman" w:eastAsia="仿宋" w:cs="仿宋"/>
          <w:b/>
          <w:sz w:val="36"/>
          <w:szCs w:val="36"/>
        </w:rPr>
      </w:pPr>
      <w:bookmarkStart w:id="27" w:name="第四部分"/>
      <w:r>
        <w:rPr>
          <w:rFonts w:hint="eastAsia" w:ascii="Times New Roman" w:hAnsi="Times New Roman" w:eastAsia="仿宋" w:cs="仿宋"/>
          <w:b/>
          <w:sz w:val="36"/>
          <w:szCs w:val="36"/>
        </w:rPr>
        <w:t>第三部分   采购需求</w:t>
      </w:r>
    </w:p>
    <w:p>
      <w:pPr>
        <w:spacing w:line="360" w:lineRule="auto"/>
        <w:ind w:right="105" w:rightChars="50"/>
        <w:jc w:val="left"/>
        <w:rPr>
          <w:rFonts w:hint="eastAsia" w:ascii="Times New Roman" w:hAnsi="Times New Roman" w:eastAsia="仿宋" w:cs="仿宋"/>
          <w:b/>
          <w:bCs/>
          <w:color w:val="000000"/>
          <w:kern w:val="0"/>
          <w:sz w:val="24"/>
          <w:szCs w:val="24"/>
          <w:lang w:val="en-US" w:eastAsia="zh-CN" w:bidi="ar"/>
        </w:rPr>
      </w:pPr>
      <w:r>
        <w:rPr>
          <w:rFonts w:hint="eastAsia" w:ascii="Times New Roman" w:hAnsi="Times New Roman" w:eastAsia="仿宋" w:cs="仿宋"/>
          <w:b/>
          <w:bCs/>
          <w:color w:val="000000"/>
          <w:kern w:val="0"/>
          <w:sz w:val="24"/>
          <w:szCs w:val="24"/>
          <w:lang w:val="en-US" w:eastAsia="zh-CN" w:bidi="ar"/>
        </w:rPr>
        <w:t>一、项目概况：</w:t>
      </w:r>
    </w:p>
    <w:p>
      <w:pPr>
        <w:pStyle w:val="2"/>
        <w:rPr>
          <w:rFonts w:hint="eastAsia" w:ascii="Times New Roman" w:hAnsi="Times New Roman" w:eastAsia="仿宋" w:cs="仿宋"/>
          <w:b/>
          <w:bCs/>
          <w:color w:val="000000"/>
          <w:kern w:val="0"/>
          <w:sz w:val="24"/>
          <w:szCs w:val="24"/>
          <w:lang w:val="en-US" w:eastAsia="zh-CN" w:bidi="ar"/>
        </w:rPr>
      </w:pPr>
      <w:r>
        <w:rPr>
          <w:rFonts w:hint="eastAsia" w:ascii="Times New Roman" w:hAnsi="Times New Roman" w:eastAsia="仿宋" w:cs="仿宋"/>
          <w:b/>
          <w:bCs/>
          <w:color w:val="000000"/>
          <w:kern w:val="0"/>
          <w:sz w:val="24"/>
          <w:szCs w:val="24"/>
          <w:lang w:val="en-US" w:eastAsia="zh-CN" w:bidi="ar"/>
        </w:rPr>
        <w:t>1.采购需求</w:t>
      </w:r>
    </w:p>
    <w:p>
      <w:pPr>
        <w:spacing w:line="420" w:lineRule="exact"/>
        <w:ind w:firstLine="480" w:firstLineChars="200"/>
        <w:rPr>
          <w:rFonts w:hint="default" w:ascii="Times New Roman" w:hAnsi="Times New Roman" w:eastAsia="仿宋" w:cs="仿宋"/>
          <w:sz w:val="24"/>
          <w:lang w:val="en-US" w:eastAsia="zh-CN"/>
        </w:rPr>
      </w:pPr>
      <w:r>
        <w:rPr>
          <w:rFonts w:hint="eastAsia" w:ascii="Times New Roman" w:hAnsi="Times New Roman" w:eastAsia="仿宋" w:cs="仿宋"/>
          <w:sz w:val="24"/>
        </w:rPr>
        <w:t>本项目为</w:t>
      </w:r>
      <w:r>
        <w:rPr>
          <w:rFonts w:hint="eastAsia" w:ascii="Times New Roman" w:hAnsi="Times New Roman" w:eastAsia="仿宋" w:cs="仿宋"/>
          <w:sz w:val="24"/>
          <w:lang w:eastAsia="zh-CN"/>
        </w:rPr>
        <w:t>***迁建工程办案区智能化设备采购项目</w:t>
      </w:r>
      <w:r>
        <w:rPr>
          <w:rFonts w:hint="eastAsia" w:ascii="Times New Roman" w:hAnsi="Times New Roman" w:eastAsia="仿宋" w:cs="仿宋"/>
          <w:sz w:val="24"/>
        </w:rPr>
        <w:t>，</w:t>
      </w:r>
      <w:r>
        <w:rPr>
          <w:rFonts w:hint="eastAsia" w:ascii="Times New Roman" w:hAnsi="Times New Roman" w:eastAsia="仿宋" w:cs="仿宋"/>
          <w:sz w:val="24"/>
          <w:lang w:val="en-US" w:eastAsia="zh-CN"/>
        </w:rPr>
        <w:t>设备详见采购清单。</w:t>
      </w:r>
    </w:p>
    <w:p>
      <w:pPr>
        <w:spacing w:line="420" w:lineRule="exact"/>
        <w:rPr>
          <w:rFonts w:ascii="Times New Roman" w:hAnsi="Times New Roman" w:eastAsia="仿宋" w:cs="仿宋"/>
          <w:b/>
          <w:sz w:val="24"/>
        </w:rPr>
      </w:pPr>
      <w:r>
        <w:rPr>
          <w:rFonts w:hint="eastAsia" w:ascii="Times New Roman" w:hAnsi="Times New Roman" w:eastAsia="仿宋" w:cs="仿宋"/>
          <w:b/>
          <w:sz w:val="24"/>
        </w:rPr>
        <w:t>2.商务需求</w:t>
      </w:r>
    </w:p>
    <w:p>
      <w:pPr>
        <w:spacing w:line="420" w:lineRule="exact"/>
        <w:ind w:firstLine="480" w:firstLineChars="200"/>
        <w:rPr>
          <w:rFonts w:ascii="Times New Roman" w:hAnsi="Times New Roman" w:eastAsia="仿宋" w:cs="仿宋"/>
          <w:sz w:val="24"/>
        </w:rPr>
      </w:pPr>
      <w:r>
        <w:rPr>
          <w:rFonts w:hint="eastAsia" w:ascii="Times New Roman" w:hAnsi="Times New Roman" w:eastAsia="仿宋" w:cs="仿宋"/>
          <w:sz w:val="24"/>
        </w:rPr>
        <w:t>2.1交货时间及地点：</w:t>
      </w:r>
    </w:p>
    <w:p>
      <w:pPr>
        <w:spacing w:line="420" w:lineRule="exact"/>
        <w:ind w:firstLine="482" w:firstLineChars="200"/>
        <w:rPr>
          <w:rFonts w:ascii="Times New Roman" w:hAnsi="Times New Roman" w:eastAsia="仿宋" w:cs="仿宋"/>
          <w:b/>
          <w:bCs/>
          <w:sz w:val="24"/>
        </w:rPr>
      </w:pPr>
      <w:r>
        <w:rPr>
          <w:rFonts w:hint="eastAsia" w:ascii="Times New Roman" w:hAnsi="Times New Roman" w:eastAsia="仿宋" w:cs="仿宋"/>
          <w:b/>
          <w:sz w:val="24"/>
        </w:rPr>
        <w:t>▲2.1.1</w:t>
      </w:r>
      <w:r>
        <w:rPr>
          <w:rFonts w:hint="eastAsia" w:ascii="Times New Roman" w:hAnsi="Times New Roman" w:eastAsia="仿宋" w:cs="仿宋"/>
          <w:b/>
          <w:bCs/>
          <w:sz w:val="24"/>
        </w:rPr>
        <w:t>中标人应在合同签订后</w:t>
      </w:r>
      <w:r>
        <w:rPr>
          <w:rFonts w:hint="eastAsia" w:ascii="Times New Roman" w:hAnsi="Times New Roman" w:eastAsia="仿宋" w:cs="仿宋"/>
          <w:b/>
          <w:bCs/>
          <w:sz w:val="24"/>
          <w:lang w:eastAsia="zh-CN"/>
        </w:rPr>
        <w:t>，</w:t>
      </w:r>
      <w:r>
        <w:rPr>
          <w:rFonts w:hint="eastAsia" w:ascii="Times New Roman" w:hAnsi="Times New Roman" w:eastAsia="仿宋" w:cs="仿宋"/>
          <w:b/>
          <w:bCs/>
          <w:sz w:val="24"/>
        </w:rPr>
        <w:t>且现场满足智能设备进场条件后</w:t>
      </w:r>
      <w:r>
        <w:rPr>
          <w:rFonts w:hint="eastAsia" w:ascii="Times New Roman" w:hAnsi="Times New Roman" w:eastAsia="仿宋" w:cs="仿宋"/>
          <w:b/>
          <w:bCs/>
          <w:sz w:val="24"/>
          <w:lang w:val="en-US" w:eastAsia="zh-CN"/>
        </w:rPr>
        <w:t>45</w:t>
      </w:r>
      <w:r>
        <w:rPr>
          <w:rFonts w:hint="eastAsia" w:ascii="Times New Roman" w:hAnsi="Times New Roman" w:eastAsia="仿宋" w:cs="仿宋"/>
          <w:b/>
          <w:bCs/>
          <w:sz w:val="24"/>
        </w:rPr>
        <w:t>日历天内完成所有设备的安装、调试工作。</w:t>
      </w:r>
    </w:p>
    <w:p>
      <w:pPr>
        <w:spacing w:line="420" w:lineRule="exact"/>
        <w:ind w:firstLine="480" w:firstLineChars="200"/>
        <w:rPr>
          <w:rFonts w:ascii="Times New Roman" w:hAnsi="Times New Roman" w:eastAsia="仿宋" w:cs="仿宋"/>
          <w:sz w:val="24"/>
        </w:rPr>
      </w:pPr>
      <w:r>
        <w:rPr>
          <w:rFonts w:hint="eastAsia" w:ascii="Times New Roman" w:hAnsi="Times New Roman" w:eastAsia="仿宋" w:cs="仿宋"/>
          <w:sz w:val="24"/>
        </w:rPr>
        <w:t>交货地点：采购人指定地点。</w:t>
      </w:r>
    </w:p>
    <w:p>
      <w:pPr>
        <w:spacing w:line="420" w:lineRule="exact"/>
        <w:ind w:firstLine="480" w:firstLineChars="200"/>
        <w:rPr>
          <w:rFonts w:ascii="Times New Roman" w:hAnsi="Times New Roman" w:eastAsia="仿宋" w:cs="仿宋"/>
          <w:sz w:val="24"/>
        </w:rPr>
      </w:pPr>
      <w:r>
        <w:rPr>
          <w:rFonts w:hint="eastAsia" w:ascii="Times New Roman" w:hAnsi="Times New Roman" w:eastAsia="仿宋" w:cs="仿宋"/>
          <w:sz w:val="24"/>
        </w:rPr>
        <w:t>2.1.2中标人提供的中标物品，必须符合本招标文件要求、原包装送达采购单位；如有不符，采购人可以无条件退货，所造成的损失由中标人承担。更换后的零部件质保期按更换日起顺延。</w:t>
      </w:r>
    </w:p>
    <w:p>
      <w:pPr>
        <w:spacing w:line="420" w:lineRule="exact"/>
        <w:ind w:firstLine="480" w:firstLineChars="200"/>
        <w:rPr>
          <w:rFonts w:ascii="Times New Roman" w:hAnsi="Times New Roman" w:eastAsia="仿宋" w:cs="仿宋"/>
          <w:sz w:val="24"/>
        </w:rPr>
      </w:pPr>
      <w:r>
        <w:rPr>
          <w:rFonts w:hint="eastAsia" w:ascii="Times New Roman" w:hAnsi="Times New Roman" w:eastAsia="仿宋" w:cs="仿宋"/>
          <w:sz w:val="24"/>
        </w:rPr>
        <w:t>2.2质保期及售后技术服务要求：</w:t>
      </w:r>
    </w:p>
    <w:p>
      <w:pPr>
        <w:spacing w:line="420" w:lineRule="exact"/>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Times New Roman" w:hAnsi="Times New Roman" w:eastAsia="仿宋" w:cs="仿宋"/>
          <w:b/>
          <w:sz w:val="24"/>
        </w:rPr>
        <w:t>▲2.2.1质保期：</w:t>
      </w:r>
      <w:r>
        <w:rPr>
          <w:rFonts w:hint="eastAsia" w:ascii="仿宋" w:hAnsi="仿宋" w:eastAsia="仿宋" w:cs="仿宋"/>
          <w:color w:val="000000" w:themeColor="text1"/>
          <w:sz w:val="24"/>
          <w14:textFill>
            <w14:solidFill>
              <w14:schemeClr w14:val="tx1"/>
            </w14:solidFill>
          </w14:textFill>
        </w:rPr>
        <w:t>本项目硬件设备质保期为</w:t>
      </w:r>
      <w:r>
        <w:rPr>
          <w:rFonts w:hint="eastAsia" w:ascii="仿宋" w:hAnsi="仿宋" w:eastAsia="仿宋" w:cs="仿宋"/>
          <w:b/>
          <w:bCs/>
          <w:color w:val="000000" w:themeColor="text1"/>
          <w:sz w:val="24"/>
          <w:u w:val="single"/>
          <w14:textFill>
            <w14:solidFill>
              <w14:schemeClr w14:val="tx1"/>
            </w14:solidFill>
          </w14:textFill>
        </w:rPr>
        <w:t>壹</w:t>
      </w:r>
      <w:r>
        <w:rPr>
          <w:rFonts w:hint="eastAsia" w:ascii="仿宋" w:hAnsi="仿宋" w:eastAsia="仿宋" w:cs="仿宋"/>
          <w:color w:val="000000" w:themeColor="text1"/>
          <w:sz w:val="24"/>
          <w14:textFill>
            <w14:solidFill>
              <w14:schemeClr w14:val="tx1"/>
            </w14:solidFill>
          </w14:textFill>
        </w:rPr>
        <w:t>年、软件质保期为</w:t>
      </w:r>
      <w:r>
        <w:rPr>
          <w:rFonts w:hint="eastAsia" w:ascii="仿宋" w:hAnsi="仿宋" w:eastAsia="仿宋" w:cs="仿宋"/>
          <w:b/>
          <w:bCs/>
          <w:color w:val="000000" w:themeColor="text1"/>
          <w:sz w:val="24"/>
          <w:u w:val="single"/>
          <w14:textFill>
            <w14:solidFill>
              <w14:schemeClr w14:val="tx1"/>
            </w14:solidFill>
          </w14:textFill>
        </w:rPr>
        <w:t>贰</w:t>
      </w:r>
      <w:r>
        <w:rPr>
          <w:rFonts w:hint="eastAsia" w:ascii="仿宋" w:hAnsi="仿宋" w:eastAsia="仿宋" w:cs="仿宋"/>
          <w:color w:val="000000" w:themeColor="text1"/>
          <w:sz w:val="24"/>
          <w14:textFill>
            <w14:solidFill>
              <w14:schemeClr w14:val="tx1"/>
            </w14:solidFill>
          </w14:textFill>
        </w:rPr>
        <w:t>年。质保期内如出现系统设备故障（除人为原因造成外）中标供应商无条件免费维修；质保期外，中标供应商提供有偿的终身维修服务。</w:t>
      </w:r>
    </w:p>
    <w:p>
      <w:pPr>
        <w:spacing w:line="420" w:lineRule="exact"/>
        <w:ind w:firstLine="480" w:firstLineChars="200"/>
        <w:rPr>
          <w:rFonts w:hint="eastAsia" w:ascii="Times New Roman" w:hAnsi="Times New Roman" w:eastAsia="仿宋" w:cs="仿宋"/>
          <w:sz w:val="24"/>
        </w:rPr>
      </w:pPr>
      <w:r>
        <w:rPr>
          <w:rFonts w:hint="eastAsia" w:ascii="Times New Roman" w:hAnsi="Times New Roman" w:eastAsia="仿宋" w:cs="仿宋"/>
          <w:sz w:val="24"/>
        </w:rPr>
        <w:t>设备出现故障，接采购人通知后2小时内响应，免费维修与更换缺陷部件的时间为中标人收到采购人通知后24小时内，其他售后服务内容由投标人进行承诺，评委将根据投标人的售后服务承诺情况进行评议。</w:t>
      </w:r>
    </w:p>
    <w:p>
      <w:pPr>
        <w:spacing w:line="420" w:lineRule="exact"/>
        <w:ind w:firstLine="482" w:firstLineChars="200"/>
        <w:rPr>
          <w:rFonts w:ascii="Times New Roman" w:hAnsi="Times New Roman" w:eastAsia="仿宋" w:cs="仿宋"/>
          <w:sz w:val="24"/>
          <w:highlight w:val="none"/>
        </w:rPr>
      </w:pPr>
      <w:r>
        <w:rPr>
          <w:rFonts w:hint="eastAsia" w:ascii="Times New Roman" w:hAnsi="Times New Roman" w:eastAsia="仿宋" w:cs="仿宋"/>
          <w:b/>
          <w:sz w:val="24"/>
          <w:highlight w:val="none"/>
        </w:rPr>
        <w:t>▲2.3付款方式：</w:t>
      </w:r>
    </w:p>
    <w:p>
      <w:pPr>
        <w:spacing w:line="420" w:lineRule="exact"/>
        <w:ind w:firstLine="480" w:firstLineChars="200"/>
        <w:rPr>
          <w:rFonts w:hint="eastAsia" w:ascii="Times New Roman" w:hAnsi="Times New Roman" w:eastAsia="仿宋" w:cs="仿宋"/>
          <w:bCs/>
          <w:snapToGrid w:val="0"/>
          <w:color w:val="auto"/>
          <w:kern w:val="28"/>
          <w:sz w:val="24"/>
        </w:rPr>
      </w:pPr>
      <w:r>
        <w:rPr>
          <w:rFonts w:hint="eastAsia" w:ascii="Times New Roman" w:hAnsi="Times New Roman" w:eastAsia="仿宋" w:cs="仿宋"/>
          <w:bCs/>
          <w:snapToGrid w:val="0"/>
          <w:color w:val="auto"/>
          <w:kern w:val="28"/>
          <w:sz w:val="24"/>
        </w:rPr>
        <w:t>合同签订后,中标单位支付合同总价的</w:t>
      </w:r>
      <w:r>
        <w:rPr>
          <w:rFonts w:hint="eastAsia" w:ascii="Times New Roman" w:hAnsi="Times New Roman" w:eastAsia="仿宋" w:cs="仿宋"/>
          <w:bCs/>
          <w:snapToGrid w:val="0"/>
          <w:color w:val="auto"/>
          <w:kern w:val="28"/>
          <w:sz w:val="24"/>
          <w:lang w:val="en-US" w:eastAsia="zh-CN"/>
        </w:rPr>
        <w:t>1</w:t>
      </w:r>
      <w:r>
        <w:rPr>
          <w:rFonts w:hint="eastAsia" w:ascii="Times New Roman" w:hAnsi="Times New Roman" w:eastAsia="仿宋" w:cs="仿宋"/>
          <w:bCs/>
          <w:snapToGrid w:val="0"/>
          <w:color w:val="auto"/>
          <w:kern w:val="28"/>
          <w:sz w:val="24"/>
        </w:rPr>
        <w:t>%作为履约保证金（接受保函）。</w:t>
      </w:r>
      <w:r>
        <w:rPr>
          <w:rFonts w:hint="eastAsia" w:ascii="Times New Roman" w:hAnsi="Times New Roman" w:eastAsia="仿宋" w:cs="仿宋"/>
          <w:color w:val="auto"/>
          <w:sz w:val="24"/>
          <w:highlight w:val="none"/>
        </w:rPr>
        <w:t>合同生效以及具备实施条件后7个工作日内，甲方支付合同总价</w:t>
      </w:r>
      <w:r>
        <w:rPr>
          <w:rFonts w:hint="eastAsia" w:ascii="Times New Roman" w:hAnsi="Times New Roman" w:eastAsia="仿宋" w:cs="仿宋"/>
          <w:color w:val="auto"/>
          <w:sz w:val="24"/>
          <w:highlight w:val="yellow"/>
        </w:rPr>
        <w:t>的</w:t>
      </w:r>
      <w:r>
        <w:rPr>
          <w:rFonts w:hint="eastAsia" w:eastAsia="仿宋" w:cs="仿宋"/>
          <w:color w:val="auto"/>
          <w:sz w:val="24"/>
          <w:highlight w:val="yellow"/>
          <w:lang w:val="en-US" w:eastAsia="zh-CN"/>
        </w:rPr>
        <w:t>50</w:t>
      </w:r>
      <w:r>
        <w:rPr>
          <w:rFonts w:hint="eastAsia" w:ascii="Times New Roman" w:hAnsi="Times New Roman" w:eastAsia="仿宋" w:cs="仿宋"/>
          <w:color w:val="auto"/>
          <w:sz w:val="24"/>
          <w:highlight w:val="yellow"/>
        </w:rPr>
        <w:t>%</w:t>
      </w:r>
      <w:r>
        <w:rPr>
          <w:rFonts w:hint="eastAsia" w:ascii="Times New Roman" w:hAnsi="Times New Roman" w:eastAsia="仿宋" w:cs="仿宋"/>
          <w:color w:val="auto"/>
          <w:sz w:val="24"/>
          <w:highlight w:val="none"/>
        </w:rPr>
        <w:t>作为预付款，</w:t>
      </w:r>
      <w:r>
        <w:rPr>
          <w:rFonts w:hint="eastAsia" w:ascii="Times New Roman" w:hAnsi="Times New Roman" w:eastAsia="仿宋" w:cs="仿宋"/>
          <w:bCs/>
          <w:snapToGrid w:val="0"/>
          <w:color w:val="auto"/>
          <w:kern w:val="28"/>
          <w:sz w:val="24"/>
        </w:rPr>
        <w:t>所有采购品目到位后经验收</w:t>
      </w:r>
      <w:r>
        <w:rPr>
          <w:rFonts w:hint="eastAsia" w:eastAsia="仿宋" w:cs="仿宋"/>
          <w:bCs/>
          <w:snapToGrid w:val="0"/>
          <w:color w:val="auto"/>
          <w:kern w:val="28"/>
          <w:sz w:val="24"/>
          <w:lang w:val="en-US" w:eastAsia="zh-CN"/>
        </w:rPr>
        <w:t>调试</w:t>
      </w:r>
      <w:r>
        <w:rPr>
          <w:rFonts w:hint="eastAsia" w:ascii="Times New Roman" w:hAnsi="Times New Roman" w:eastAsia="仿宋" w:cs="仿宋"/>
          <w:bCs/>
          <w:snapToGrid w:val="0"/>
          <w:color w:val="auto"/>
          <w:kern w:val="28"/>
          <w:sz w:val="24"/>
        </w:rPr>
        <w:t>合格后，采购人向中标单位支付剩余货款，同时采购人无息退还履约保证金。</w:t>
      </w:r>
    </w:p>
    <w:p>
      <w:pPr>
        <w:spacing w:line="420" w:lineRule="exact"/>
        <w:ind w:firstLine="480" w:firstLineChars="200"/>
        <w:rPr>
          <w:rFonts w:hint="eastAsia"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2.4所有投标人需保证资料真实有效，如提供虚假资料经举报或发现，一经查实，取消资格并进行对应的处罚。</w:t>
      </w:r>
    </w:p>
    <w:p>
      <w:pPr>
        <w:adjustRightInd w:val="0"/>
        <w:spacing w:line="360" w:lineRule="auto"/>
        <w:ind w:firstLine="480" w:firstLineChars="200"/>
        <w:jc w:val="left"/>
        <w:rPr>
          <w:rFonts w:hint="eastAsia" w:ascii="仿宋" w:hAnsi="仿宋" w:eastAsia="仿宋" w:cs="仿宋"/>
          <w:color w:val="000000" w:themeColor="text1"/>
          <w:sz w:val="24"/>
          <w:highlight w:val="yellow"/>
          <w:lang w:val="en-US" w:eastAsia="zh-CN"/>
          <w14:textFill>
            <w14:solidFill>
              <w14:schemeClr w14:val="tx1"/>
            </w14:solidFill>
          </w14:textFill>
        </w:rPr>
      </w:pPr>
      <w:r>
        <w:rPr>
          <w:rFonts w:hint="eastAsia" w:ascii="仿宋" w:hAnsi="仿宋" w:eastAsia="仿宋" w:cs="仿宋"/>
          <w:color w:val="000000" w:themeColor="text1"/>
          <w:sz w:val="24"/>
          <w:highlight w:val="yellow"/>
          <w:lang w:val="en-US" w:eastAsia="zh-CN"/>
          <w14:textFill>
            <w14:solidFill>
              <w14:schemeClr w14:val="tx1"/>
            </w14:solidFill>
          </w14:textFill>
        </w:rPr>
        <w:t>2.5项目</w:t>
      </w:r>
      <w:r>
        <w:rPr>
          <w:rFonts w:hint="eastAsia" w:ascii="仿宋" w:hAnsi="仿宋" w:eastAsia="仿宋" w:cs="仿宋"/>
          <w:color w:val="000000" w:themeColor="text1"/>
          <w:sz w:val="24"/>
          <w:highlight w:val="yellow"/>
          <w:lang w:eastAsia="zh-CN"/>
          <w14:textFill>
            <w14:solidFill>
              <w14:schemeClr w14:val="tx1"/>
            </w14:solidFill>
          </w14:textFill>
        </w:rPr>
        <w:t>实施、安装、施工过程中</w:t>
      </w:r>
      <w:r>
        <w:rPr>
          <w:rFonts w:hint="eastAsia" w:ascii="仿宋" w:hAnsi="仿宋" w:eastAsia="仿宋" w:cs="仿宋"/>
          <w:color w:val="000000" w:themeColor="text1"/>
          <w:sz w:val="24"/>
          <w:highlight w:val="yellow"/>
          <w:lang w:val="en-US" w:eastAsia="zh-CN"/>
          <w14:textFill>
            <w14:solidFill>
              <w14:schemeClr w14:val="tx1"/>
            </w14:solidFill>
          </w14:textFill>
        </w:rPr>
        <w:t>涉及水、电等与总包单位配合协调的所有相关费用由中标人自行承担。</w:t>
      </w:r>
    </w:p>
    <w:p>
      <w:pPr>
        <w:adjustRightInd w:val="0"/>
        <w:spacing w:line="360" w:lineRule="auto"/>
        <w:ind w:firstLine="480" w:firstLineChars="200"/>
        <w:jc w:val="left"/>
        <w:rPr>
          <w:rFonts w:hint="eastAsia" w:ascii="仿宋" w:hAnsi="仿宋" w:eastAsia="仿宋" w:cs="仿宋"/>
          <w:color w:val="000000" w:themeColor="text1"/>
          <w:sz w:val="24"/>
          <w:highlight w:val="yellow"/>
          <w:lang w:val="en-US" w:eastAsia="zh-CN"/>
          <w14:textFill>
            <w14:solidFill>
              <w14:schemeClr w14:val="tx1"/>
            </w14:solidFill>
          </w14:textFill>
        </w:rPr>
      </w:pPr>
      <w:r>
        <w:rPr>
          <w:rFonts w:hint="eastAsia" w:ascii="仿宋" w:hAnsi="仿宋" w:eastAsia="仿宋" w:cs="仿宋"/>
          <w:color w:val="000000" w:themeColor="text1"/>
          <w:sz w:val="24"/>
          <w:highlight w:val="yellow"/>
          <w:lang w:val="en-US" w:eastAsia="zh-CN"/>
          <w14:textFill>
            <w14:solidFill>
              <w14:schemeClr w14:val="tx1"/>
            </w14:solidFill>
          </w14:textFill>
        </w:rPr>
        <w:t>2.6、采购清单所有内容的单价包含：本项目的设备费、运输费、人工费、材料费、技术措施费、组织措施费、安装费、调试、产品检测报告费用、培训、管理利润费、规费、税金等完成本项目所需一切费用。本项目中设备安装所涉及的相关耗材（包括设备安装中所包含的电源线、控制线、音箱线、视频线等线材以及插座、螺丝等辅材）和施工费用均包含在投标总价中，不另外产生任何费用。</w:t>
      </w:r>
    </w:p>
    <w:p>
      <w:pPr>
        <w:adjustRightInd w:val="0"/>
        <w:spacing w:line="360" w:lineRule="auto"/>
        <w:ind w:firstLine="480" w:firstLineChars="200"/>
        <w:jc w:val="left"/>
        <w:rPr>
          <w:rFonts w:hint="eastAsia" w:ascii="仿宋" w:hAnsi="仿宋" w:eastAsia="仿宋" w:cs="仿宋"/>
          <w:color w:val="000000" w:themeColor="text1"/>
          <w:sz w:val="24"/>
          <w:highlight w:val="yellow"/>
          <w:lang w:val="en-US" w:eastAsia="zh-CN"/>
          <w14:textFill>
            <w14:solidFill>
              <w14:schemeClr w14:val="tx1"/>
            </w14:solidFill>
          </w14:textFill>
        </w:rPr>
      </w:pPr>
      <w:r>
        <w:rPr>
          <w:rFonts w:hint="eastAsia" w:ascii="仿宋" w:hAnsi="仿宋" w:eastAsia="仿宋" w:cs="仿宋"/>
          <w:color w:val="000000" w:themeColor="text1"/>
          <w:sz w:val="24"/>
          <w:highlight w:val="yellow"/>
          <w:lang w:val="en-US" w:eastAsia="zh-CN"/>
          <w14:textFill>
            <w14:solidFill>
              <w14:schemeClr w14:val="tx1"/>
            </w14:solidFill>
          </w14:textFill>
        </w:rPr>
        <w:t>2.7采用的材料、技术、施工标准须符合国家相关标准。供应商须承诺所供全部产品必须是全新未曾使用的，其质量符合或优于国家和行业的技术标准和规范、安全且环保、美观、对人体和环境无不利影响，否则，供应商将承担一切经济损失的赔偿及法律责任。</w:t>
      </w:r>
    </w:p>
    <w:p>
      <w:pPr>
        <w:adjustRightInd w:val="0"/>
        <w:spacing w:line="360" w:lineRule="auto"/>
        <w:ind w:firstLine="480" w:firstLineChars="200"/>
        <w:jc w:val="left"/>
        <w:rPr>
          <w:rFonts w:hint="eastAsia" w:ascii="仿宋" w:hAnsi="仿宋" w:eastAsia="仿宋" w:cs="仿宋"/>
          <w:color w:val="000000" w:themeColor="text1"/>
          <w:sz w:val="24"/>
          <w:highlight w:val="yellow"/>
          <w:lang w:val="en-US" w:eastAsia="zh-CN"/>
          <w14:textFill>
            <w14:solidFill>
              <w14:schemeClr w14:val="tx1"/>
            </w14:solidFill>
          </w14:textFill>
        </w:rPr>
      </w:pPr>
      <w:r>
        <w:rPr>
          <w:rFonts w:hint="eastAsia" w:ascii="仿宋" w:hAnsi="仿宋" w:eastAsia="仿宋" w:cs="仿宋"/>
          <w:color w:val="000000" w:themeColor="text1"/>
          <w:sz w:val="24"/>
          <w:highlight w:val="yellow"/>
          <w:lang w:val="en-US" w:eastAsia="zh-CN"/>
          <w14:textFill>
            <w14:solidFill>
              <w14:schemeClr w14:val="tx1"/>
            </w14:solidFill>
          </w14:textFill>
        </w:rPr>
        <w:t>2.7验收</w:t>
      </w:r>
    </w:p>
    <w:p>
      <w:pPr>
        <w:adjustRightInd w:val="0"/>
        <w:spacing w:line="360" w:lineRule="auto"/>
        <w:ind w:firstLine="480" w:firstLineChars="200"/>
        <w:jc w:val="left"/>
        <w:rPr>
          <w:rFonts w:hint="eastAsia"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sz w:val="24"/>
          <w:highlight w:val="yellow"/>
          <w14:textFill>
            <w14:solidFill>
              <w14:schemeClr w14:val="tx1"/>
            </w14:solidFill>
          </w14:textFill>
        </w:rPr>
        <w:t>投标人按合同规定设备安装调试完毕，向采购人提出验收申请，采购人应当在收到申请后二周内进行验收；采购人无正当理由拖延验收或拒绝验收的，应承担由此而造成的投标人直接损失；如在上述规定期限内，采购人没提出书面的异议，视为验收合格。如无验收流程采购人启用投标人所供设备之日起也视为验收合格。</w:t>
      </w:r>
    </w:p>
    <w:p>
      <w:pPr>
        <w:adjustRightInd w:val="0"/>
        <w:spacing w:line="360" w:lineRule="auto"/>
        <w:ind w:firstLine="480" w:firstLineChars="200"/>
        <w:jc w:val="left"/>
        <w:rPr>
          <w:rFonts w:hint="eastAsia" w:ascii="仿宋" w:hAnsi="仿宋" w:eastAsia="仿宋" w:cs="仿宋"/>
          <w:color w:val="000000" w:themeColor="text1"/>
          <w:sz w:val="24"/>
          <w:highlight w:val="yellow"/>
          <w:lang w:val="en-US" w:eastAsia="zh-CN"/>
          <w14:textFill>
            <w14:solidFill>
              <w14:schemeClr w14:val="tx1"/>
            </w14:solidFill>
          </w14:textFill>
        </w:rPr>
      </w:pPr>
      <w:r>
        <w:rPr>
          <w:rFonts w:hint="eastAsia" w:ascii="仿宋" w:hAnsi="仿宋" w:eastAsia="仿宋" w:cs="仿宋"/>
          <w:color w:val="000000" w:themeColor="text1"/>
          <w:sz w:val="24"/>
          <w:highlight w:val="yellow"/>
          <w:lang w:val="en-US" w:eastAsia="zh-CN"/>
          <w14:textFill>
            <w14:solidFill>
              <w14:schemeClr w14:val="tx1"/>
            </w14:solidFill>
          </w14:textFill>
        </w:rPr>
        <w:t>2.8培训</w:t>
      </w:r>
    </w:p>
    <w:p>
      <w:pPr>
        <w:adjustRightInd w:val="0"/>
        <w:spacing w:line="360" w:lineRule="auto"/>
        <w:ind w:firstLine="480" w:firstLineChars="200"/>
        <w:jc w:val="left"/>
        <w:rPr>
          <w:rFonts w:hint="eastAsia" w:ascii="仿宋" w:hAnsi="仿宋" w:eastAsia="仿宋" w:cs="仿宋"/>
          <w:color w:val="000000" w:themeColor="text1"/>
          <w:sz w:val="24"/>
          <w:highlight w:val="yellow"/>
          <w:lang w:val="en-US" w:eastAsia="zh-CN"/>
          <w14:textFill>
            <w14:solidFill>
              <w14:schemeClr w14:val="tx1"/>
            </w14:solidFill>
          </w14:textFill>
        </w:rPr>
      </w:pPr>
      <w:r>
        <w:rPr>
          <w:rFonts w:hint="eastAsia" w:ascii="仿宋" w:hAnsi="仿宋" w:eastAsia="仿宋" w:cs="仿宋"/>
          <w:color w:val="000000" w:themeColor="text1"/>
          <w:sz w:val="24"/>
          <w:highlight w:val="yellow"/>
          <w:lang w:val="en-US" w:eastAsia="zh-CN"/>
          <w14:textFill>
            <w14:solidFill>
              <w14:schemeClr w14:val="tx1"/>
            </w14:solidFill>
          </w14:textFill>
        </w:rPr>
        <w:t>在系统上线之前，投标人向采购人提供至少两次的系统安装、使用培训： </w:t>
      </w:r>
    </w:p>
    <w:p>
      <w:pPr>
        <w:adjustRightInd w:val="0"/>
        <w:spacing w:line="360" w:lineRule="auto"/>
        <w:ind w:firstLine="480" w:firstLineChars="200"/>
        <w:jc w:val="left"/>
        <w:rPr>
          <w:rFonts w:hint="eastAsia" w:ascii="仿宋" w:hAnsi="仿宋" w:eastAsia="仿宋" w:cs="仿宋"/>
          <w:color w:val="000000" w:themeColor="text1"/>
          <w:sz w:val="24"/>
          <w:highlight w:val="yellow"/>
          <w:lang w:val="en-US" w:eastAsia="zh-CN"/>
          <w14:textFill>
            <w14:solidFill>
              <w14:schemeClr w14:val="tx1"/>
            </w14:solidFill>
          </w14:textFill>
        </w:rPr>
      </w:pPr>
      <w:r>
        <w:rPr>
          <w:rFonts w:hint="eastAsia" w:ascii="仿宋" w:hAnsi="仿宋" w:eastAsia="仿宋" w:cs="仿宋"/>
          <w:color w:val="000000" w:themeColor="text1"/>
          <w:sz w:val="24"/>
          <w:highlight w:val="yellow"/>
          <w:lang w:val="en-US" w:eastAsia="zh-CN"/>
          <w14:textFill>
            <w14:solidFill>
              <w14:schemeClr w14:val="tx1"/>
            </w14:solidFill>
          </w14:textFill>
        </w:rPr>
        <w:t>2.8.11、用户培训：对系统普通用户，进行具体功能操作的讲解和练习培训，培训以分批组织用户，由培训讲师现场讲解为主，以培训手册为辅； </w:t>
      </w:r>
    </w:p>
    <w:p>
      <w:pPr>
        <w:adjustRightInd w:val="0"/>
        <w:spacing w:line="360" w:lineRule="auto"/>
        <w:ind w:firstLine="480" w:firstLineChars="200"/>
        <w:jc w:val="left"/>
        <w:rPr>
          <w:rFonts w:hint="default"/>
          <w:lang w:val="en-US" w:eastAsia="zh-CN"/>
        </w:rPr>
      </w:pPr>
      <w:r>
        <w:rPr>
          <w:rFonts w:hint="eastAsia" w:ascii="仿宋" w:hAnsi="仿宋" w:eastAsia="仿宋" w:cs="仿宋"/>
          <w:color w:val="000000" w:themeColor="text1"/>
          <w:sz w:val="24"/>
          <w:highlight w:val="yellow"/>
          <w:lang w:val="en-US" w:eastAsia="zh-CN"/>
          <w14:textFill>
            <w14:solidFill>
              <w14:schemeClr w14:val="tx1"/>
            </w14:solidFill>
          </w14:textFill>
        </w:rPr>
        <w:t>2.8.2、系统管理员培训：对于负责系统日后运行维护的管理人员，进行系统管理功能、系统安装部署、系统日常运维的讲解和培训，培训采取面对系统管理员一对一培训的方式。</w:t>
      </w:r>
      <w:r>
        <w:rPr>
          <w:rFonts w:hint="eastAsia" w:ascii="宋体" w:hAnsi="宋体" w:eastAsia="宋体" w:cs="宋体"/>
          <w:color w:val="000000" w:themeColor="text1"/>
          <w:sz w:val="24"/>
          <w14:textFill>
            <w14:solidFill>
              <w14:schemeClr w14:val="tx1"/>
            </w14:solidFill>
          </w14:textFill>
        </w:rPr>
        <w:t> </w:t>
      </w:r>
    </w:p>
    <w:p>
      <w:pPr>
        <w:pStyle w:val="2"/>
        <w:rPr>
          <w:rFonts w:hint="default" w:ascii="Times New Roman" w:hAnsi="Times New Roman" w:eastAsia="仿宋" w:cs="仿宋"/>
          <w:color w:val="auto"/>
          <w:sz w:val="24"/>
          <w:highlight w:val="yellow"/>
          <w:lang w:val="en-US" w:eastAsia="zh-CN"/>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adjustRightInd w:val="0"/>
        <w:spacing w:line="360" w:lineRule="auto"/>
        <w:ind w:firstLine="480" w:firstLineChars="200"/>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采购清单 </w:t>
      </w:r>
    </w:p>
    <w:tbl>
      <w:tblPr>
        <w:tblStyle w:val="63"/>
        <w:tblW w:w="12290"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050"/>
        <w:gridCol w:w="1176"/>
        <w:gridCol w:w="6776"/>
        <w:gridCol w:w="115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290" w:type="dxa"/>
            <w:gridSpan w:val="6"/>
            <w:vAlign w:val="center"/>
          </w:tcPr>
          <w:p>
            <w:pPr>
              <w:widowControl/>
              <w:textAlignment w:val="center"/>
              <w:rPr>
                <w:rFonts w:ascii="宋体" w:hAnsi="宋体" w:eastAsia="宋体" w:cs="宋体"/>
                <w:b/>
                <w:bCs/>
                <w:color w:val="000000"/>
                <w:sz w:val="20"/>
                <w:szCs w:val="20"/>
                <w:highlight w:val="none"/>
              </w:rPr>
            </w:pPr>
            <w:r>
              <w:rPr>
                <w:rFonts w:hint="eastAsia" w:ascii="宋体" w:hAnsi="宋体" w:cs="宋体"/>
                <w:b/>
                <w:bCs/>
                <w:color w:val="000000"/>
                <w:sz w:val="20"/>
                <w:szCs w:val="20"/>
                <w:highlight w:val="none"/>
              </w:rPr>
              <w:t>A、设备采购清单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4" w:type="dxa"/>
            <w:shd w:val="clear" w:color="auto" w:fill="FFFF00"/>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序号</w:t>
            </w:r>
          </w:p>
        </w:tc>
        <w:tc>
          <w:tcPr>
            <w:tcW w:w="1050" w:type="dxa"/>
            <w:shd w:val="clear" w:color="auto" w:fill="FFFF00"/>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物品名称</w:t>
            </w:r>
          </w:p>
        </w:tc>
        <w:tc>
          <w:tcPr>
            <w:tcW w:w="7952" w:type="dxa"/>
            <w:gridSpan w:val="2"/>
            <w:shd w:val="clear" w:color="auto" w:fill="FFFF00"/>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功能/参数</w:t>
            </w:r>
          </w:p>
        </w:tc>
        <w:tc>
          <w:tcPr>
            <w:tcW w:w="1154" w:type="dxa"/>
            <w:shd w:val="clear" w:color="auto" w:fill="FFFF00"/>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数量</w:t>
            </w:r>
          </w:p>
        </w:tc>
        <w:tc>
          <w:tcPr>
            <w:tcW w:w="1500" w:type="dxa"/>
            <w:shd w:val="clear" w:color="auto" w:fill="FFFF00"/>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636" w:type="dxa"/>
            <w:gridSpan w:val="4"/>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一、软件部分</w:t>
            </w:r>
          </w:p>
        </w:tc>
        <w:tc>
          <w:tcPr>
            <w:tcW w:w="1154" w:type="dxa"/>
            <w:vAlign w:val="center"/>
          </w:tcPr>
          <w:p>
            <w:pPr>
              <w:rPr>
                <w:rFonts w:ascii="宋体" w:hAnsi="宋体" w:eastAsia="宋体" w:cs="宋体"/>
                <w:b/>
                <w:bCs/>
                <w:color w:val="000000"/>
                <w:sz w:val="20"/>
                <w:szCs w:val="20"/>
                <w:highlight w:val="none"/>
              </w:rPr>
            </w:pPr>
          </w:p>
        </w:tc>
        <w:tc>
          <w:tcPr>
            <w:tcW w:w="1500" w:type="dxa"/>
            <w:vAlign w:val="center"/>
          </w:tcPr>
          <w:p>
            <w:pPr>
              <w:rPr>
                <w:rFonts w:ascii="宋体" w:hAnsi="宋体" w:eastAsia="宋体" w:cs="宋体"/>
                <w:b/>
                <w:bCs/>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shd w:val="clear" w:color="auto" w:fill="FFFFFF"/>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1</w:t>
            </w:r>
          </w:p>
        </w:tc>
        <w:tc>
          <w:tcPr>
            <w:tcW w:w="1050" w:type="dxa"/>
            <w:vMerge w:val="restart"/>
            <w:shd w:val="clear" w:color="auto" w:fill="FFFFFF"/>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执法办案管理中心管控平台</w:t>
            </w:r>
          </w:p>
        </w:tc>
        <w:tc>
          <w:tcPr>
            <w:tcW w:w="1176" w:type="dxa"/>
            <w:shd w:val="clear" w:color="auto" w:fill="FFFFFF"/>
            <w:vAlign w:val="center"/>
          </w:tcPr>
          <w:p>
            <w:pPr>
              <w:widowControl/>
              <w:jc w:val="center"/>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基础智能化模块</w:t>
            </w:r>
          </w:p>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（办案区）</w:t>
            </w:r>
          </w:p>
        </w:tc>
        <w:tc>
          <w:tcPr>
            <w:tcW w:w="6776" w:type="dxa"/>
            <w:shd w:val="clear" w:color="auto" w:fill="FFFFFF"/>
            <w:vAlign w:val="center"/>
          </w:tcPr>
          <w:p>
            <w:pPr>
              <w:widowControl/>
              <w:jc w:val="left"/>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1、入区人员关联：办案区入区人员信息进行身份识别，绑定人员手环。</w:t>
            </w:r>
          </w:p>
          <w:p>
            <w:pPr>
              <w:widowControl/>
              <w:jc w:val="left"/>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2、随身物品精细化管理：支持对登记的随身物品统一拍照及明细拍照，并分配随身物品管理柜 。</w:t>
            </w:r>
          </w:p>
          <w:p>
            <w:pPr>
              <w:widowControl/>
              <w:jc w:val="left"/>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3、人员出区取物管理：支持人员在出区审批获得通过后，使用手环进行刷卡取物，系统调取人员入所时的随身物品照片，并自动打开随身物品柜，再次拍照保存，由人员签字后确认出区，以防止出现由于物品不一致而出现的争执。</w:t>
            </w:r>
          </w:p>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4、电子台账电子签名捺印：系统对嫌疑人信息、安全检查情况、物品信息、活动记录等数据统一生成办案区人员信息登记表。支持以电子签名方式实现嫌疑人与民警在人员登记表中的签字功能。（需配备电子签名板）</w:t>
            </w:r>
          </w:p>
        </w:tc>
        <w:tc>
          <w:tcPr>
            <w:tcW w:w="1154" w:type="dxa"/>
            <w:shd w:val="clear" w:color="auto" w:fill="FFFFFF"/>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1</w:t>
            </w:r>
          </w:p>
        </w:tc>
        <w:tc>
          <w:tcPr>
            <w:tcW w:w="1500" w:type="dxa"/>
            <w:shd w:val="clear" w:color="auto" w:fill="FFFFFF"/>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shd w:val="clear" w:color="auto" w:fill="FFFFFF"/>
            <w:vAlign w:val="center"/>
          </w:tcPr>
          <w:p>
            <w:pPr>
              <w:widowControl/>
              <w:jc w:val="center"/>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2</w:t>
            </w:r>
          </w:p>
        </w:tc>
        <w:tc>
          <w:tcPr>
            <w:tcW w:w="1050" w:type="dxa"/>
            <w:vMerge w:val="continue"/>
            <w:shd w:val="clear" w:color="auto" w:fill="FFFFFF"/>
            <w:vAlign w:val="center"/>
          </w:tcPr>
          <w:p>
            <w:pPr>
              <w:widowControl/>
              <w:jc w:val="center"/>
              <w:textAlignment w:val="center"/>
              <w:rPr>
                <w:rFonts w:ascii="仿宋" w:hAnsi="仿宋" w:eastAsia="仿宋" w:cs="仿宋"/>
                <w:color w:val="000000"/>
                <w:kern w:val="0"/>
                <w:sz w:val="20"/>
                <w:szCs w:val="20"/>
                <w:highlight w:val="none"/>
              </w:rPr>
            </w:pPr>
          </w:p>
        </w:tc>
        <w:tc>
          <w:tcPr>
            <w:tcW w:w="1176" w:type="dxa"/>
            <w:shd w:val="clear" w:color="auto" w:fill="FFFFFF"/>
            <w:vAlign w:val="center"/>
          </w:tcPr>
          <w:p>
            <w:pPr>
              <w:widowControl/>
              <w:jc w:val="center"/>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人员定位</w:t>
            </w:r>
          </w:p>
        </w:tc>
        <w:tc>
          <w:tcPr>
            <w:tcW w:w="6776" w:type="dxa"/>
            <w:shd w:val="clear" w:color="auto" w:fill="FFFFFF"/>
            <w:vAlign w:val="center"/>
          </w:tcPr>
          <w:p>
            <w:pPr>
              <w:widowControl/>
              <w:jc w:val="left"/>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通过定位引擎，实现人员室内定位；实现同案混关、男女混关等预警分析（在预警模块展示）、自动记录办案区人员登记表中人员的活动轨迹。</w:t>
            </w:r>
          </w:p>
        </w:tc>
        <w:tc>
          <w:tcPr>
            <w:tcW w:w="1154" w:type="dxa"/>
            <w:shd w:val="clear" w:color="auto" w:fill="FFFFFF"/>
            <w:vAlign w:val="center"/>
          </w:tcPr>
          <w:p>
            <w:pPr>
              <w:widowControl/>
              <w:jc w:val="center"/>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1</w:t>
            </w:r>
          </w:p>
        </w:tc>
        <w:tc>
          <w:tcPr>
            <w:tcW w:w="1500" w:type="dxa"/>
            <w:shd w:val="clear" w:color="auto" w:fill="FFFFFF"/>
            <w:vAlign w:val="center"/>
          </w:tcPr>
          <w:p>
            <w:pPr>
              <w:widowControl/>
              <w:jc w:val="center"/>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shd w:val="clear" w:color="auto" w:fill="FFFFFF"/>
            <w:vAlign w:val="center"/>
          </w:tcPr>
          <w:p>
            <w:pPr>
              <w:widowControl/>
              <w:jc w:val="center"/>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3</w:t>
            </w:r>
          </w:p>
        </w:tc>
        <w:tc>
          <w:tcPr>
            <w:tcW w:w="1050" w:type="dxa"/>
            <w:vMerge w:val="continue"/>
            <w:shd w:val="clear" w:color="auto" w:fill="FFFFFF"/>
            <w:vAlign w:val="center"/>
          </w:tcPr>
          <w:p>
            <w:pPr>
              <w:widowControl/>
              <w:jc w:val="center"/>
              <w:textAlignment w:val="center"/>
              <w:rPr>
                <w:rFonts w:ascii="仿宋" w:hAnsi="仿宋" w:eastAsia="仿宋" w:cs="仿宋"/>
                <w:color w:val="000000"/>
                <w:kern w:val="0"/>
                <w:sz w:val="20"/>
                <w:szCs w:val="20"/>
                <w:highlight w:val="none"/>
              </w:rPr>
            </w:pPr>
          </w:p>
        </w:tc>
        <w:tc>
          <w:tcPr>
            <w:tcW w:w="1176" w:type="dxa"/>
            <w:shd w:val="clear" w:color="auto" w:fill="FFFFFF"/>
            <w:vAlign w:val="center"/>
          </w:tcPr>
          <w:p>
            <w:pPr>
              <w:widowControl/>
              <w:jc w:val="left"/>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办案场所建模</w:t>
            </w:r>
          </w:p>
        </w:tc>
        <w:tc>
          <w:tcPr>
            <w:tcW w:w="6776" w:type="dxa"/>
            <w:shd w:val="clear" w:color="auto" w:fill="FFFFFF"/>
            <w:vAlign w:val="center"/>
          </w:tcPr>
          <w:p>
            <w:pPr>
              <w:widowControl/>
              <w:jc w:val="left"/>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对办案场所进行2.5D地图建模。</w:t>
            </w:r>
          </w:p>
        </w:tc>
        <w:tc>
          <w:tcPr>
            <w:tcW w:w="1154" w:type="dxa"/>
            <w:shd w:val="clear" w:color="auto" w:fill="FFFFFF"/>
            <w:vAlign w:val="center"/>
          </w:tcPr>
          <w:p>
            <w:pPr>
              <w:widowControl/>
              <w:jc w:val="center"/>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1</w:t>
            </w:r>
          </w:p>
        </w:tc>
        <w:tc>
          <w:tcPr>
            <w:tcW w:w="1500" w:type="dxa"/>
            <w:shd w:val="clear" w:color="auto" w:fill="FFFFFF"/>
            <w:vAlign w:val="center"/>
          </w:tcPr>
          <w:p>
            <w:pPr>
              <w:widowControl/>
              <w:jc w:val="center"/>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34" w:type="dxa"/>
            <w:shd w:val="clear" w:color="auto" w:fill="FFFFFF"/>
            <w:vAlign w:val="center"/>
          </w:tcPr>
          <w:p>
            <w:pPr>
              <w:widowControl/>
              <w:jc w:val="center"/>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4</w:t>
            </w:r>
          </w:p>
        </w:tc>
        <w:tc>
          <w:tcPr>
            <w:tcW w:w="1050" w:type="dxa"/>
            <w:vMerge w:val="continue"/>
            <w:shd w:val="clear" w:color="auto" w:fill="FFFFFF"/>
            <w:vAlign w:val="center"/>
          </w:tcPr>
          <w:p>
            <w:pPr>
              <w:widowControl/>
              <w:jc w:val="center"/>
              <w:textAlignment w:val="center"/>
              <w:rPr>
                <w:rFonts w:ascii="仿宋" w:hAnsi="仿宋" w:eastAsia="仿宋" w:cs="仿宋"/>
                <w:color w:val="000000"/>
                <w:kern w:val="0"/>
                <w:sz w:val="20"/>
                <w:szCs w:val="20"/>
                <w:highlight w:val="none"/>
              </w:rPr>
            </w:pPr>
          </w:p>
        </w:tc>
        <w:tc>
          <w:tcPr>
            <w:tcW w:w="1176" w:type="dxa"/>
            <w:shd w:val="clear" w:color="auto" w:fill="FFFFFF"/>
            <w:vAlign w:val="center"/>
          </w:tcPr>
          <w:p>
            <w:pPr>
              <w:widowControl/>
              <w:jc w:val="left"/>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智能分配</w:t>
            </w:r>
          </w:p>
        </w:tc>
        <w:tc>
          <w:tcPr>
            <w:tcW w:w="6776" w:type="dxa"/>
            <w:shd w:val="clear" w:color="auto" w:fill="FFFFFF"/>
            <w:vAlign w:val="center"/>
          </w:tcPr>
          <w:p>
            <w:pPr>
              <w:widowControl/>
              <w:jc w:val="left"/>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1、支持根据等候室分配信息，搭配相应的显示设备，展示各等候室相关分配人员情况。</w:t>
            </w:r>
            <w:r>
              <w:rPr>
                <w:rFonts w:hint="eastAsia" w:ascii="仿宋" w:hAnsi="仿宋" w:eastAsia="仿宋" w:cs="仿宋"/>
                <w:color w:val="000000"/>
                <w:kern w:val="0"/>
                <w:sz w:val="20"/>
                <w:szCs w:val="20"/>
                <w:highlight w:val="none"/>
              </w:rPr>
              <w:br w:type="textWrapping"/>
            </w:r>
            <w:r>
              <w:rPr>
                <w:rFonts w:hint="eastAsia" w:ascii="仿宋" w:hAnsi="仿宋" w:eastAsia="仿宋" w:cs="仿宋"/>
                <w:color w:val="000000"/>
                <w:kern w:val="0"/>
                <w:sz w:val="20"/>
                <w:szCs w:val="20"/>
                <w:highlight w:val="none"/>
              </w:rPr>
              <w:t>2，刷取智能手环获取人员信息，根据功能室使用情况以及人员情况智能分配讯询问室，搭配相应显示设备展示分配情况。</w:t>
            </w:r>
          </w:p>
        </w:tc>
        <w:tc>
          <w:tcPr>
            <w:tcW w:w="1154" w:type="dxa"/>
            <w:shd w:val="clear" w:color="auto" w:fill="FFFFFF"/>
            <w:vAlign w:val="center"/>
          </w:tcPr>
          <w:p>
            <w:pPr>
              <w:widowControl/>
              <w:jc w:val="center"/>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1</w:t>
            </w:r>
          </w:p>
        </w:tc>
        <w:tc>
          <w:tcPr>
            <w:tcW w:w="1500" w:type="dxa"/>
            <w:shd w:val="clear" w:color="auto" w:fill="FFFFFF"/>
            <w:vAlign w:val="center"/>
          </w:tcPr>
          <w:p>
            <w:pPr>
              <w:widowControl/>
              <w:jc w:val="center"/>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shd w:val="clear" w:color="auto" w:fill="FFFFFF"/>
            <w:vAlign w:val="center"/>
          </w:tcPr>
          <w:p>
            <w:pPr>
              <w:widowControl/>
              <w:jc w:val="center"/>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5</w:t>
            </w:r>
          </w:p>
        </w:tc>
        <w:tc>
          <w:tcPr>
            <w:tcW w:w="1050" w:type="dxa"/>
            <w:vMerge w:val="continue"/>
            <w:shd w:val="clear" w:color="auto" w:fill="FFFFFF"/>
            <w:vAlign w:val="center"/>
          </w:tcPr>
          <w:p>
            <w:pPr>
              <w:widowControl/>
              <w:jc w:val="center"/>
              <w:textAlignment w:val="center"/>
              <w:rPr>
                <w:rFonts w:ascii="仿宋" w:hAnsi="仿宋" w:eastAsia="仿宋" w:cs="仿宋"/>
                <w:color w:val="000000"/>
                <w:kern w:val="0"/>
                <w:sz w:val="20"/>
                <w:szCs w:val="20"/>
                <w:highlight w:val="none"/>
              </w:rPr>
            </w:pPr>
          </w:p>
        </w:tc>
        <w:tc>
          <w:tcPr>
            <w:tcW w:w="1176" w:type="dxa"/>
            <w:shd w:val="clear" w:color="auto" w:fill="FFFFFF"/>
            <w:vAlign w:val="center"/>
          </w:tcPr>
          <w:p>
            <w:pPr>
              <w:widowControl/>
              <w:jc w:val="center"/>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办案区常规预警</w:t>
            </w:r>
          </w:p>
        </w:tc>
        <w:tc>
          <w:tcPr>
            <w:tcW w:w="6776" w:type="dxa"/>
            <w:shd w:val="clear" w:color="auto" w:fill="FFFFFF"/>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24小时未出所预警，防脱逃预警（需配备脱逃定位），手环电量预警（需配备电子手环），心率预警（需配备心率手环）。</w:t>
            </w:r>
          </w:p>
        </w:tc>
        <w:tc>
          <w:tcPr>
            <w:tcW w:w="1154" w:type="dxa"/>
            <w:shd w:val="clear" w:color="auto" w:fill="FFFFFF"/>
            <w:vAlign w:val="center"/>
          </w:tcPr>
          <w:p>
            <w:pPr>
              <w:widowControl/>
              <w:jc w:val="center"/>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1</w:t>
            </w:r>
          </w:p>
        </w:tc>
        <w:tc>
          <w:tcPr>
            <w:tcW w:w="1500" w:type="dxa"/>
            <w:shd w:val="clear" w:color="auto" w:fill="FFFFFF"/>
            <w:vAlign w:val="center"/>
          </w:tcPr>
          <w:p>
            <w:pPr>
              <w:widowControl/>
              <w:jc w:val="center"/>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shd w:val="clear" w:color="auto" w:fill="FFFFFF"/>
            <w:vAlign w:val="center"/>
          </w:tcPr>
          <w:p>
            <w:pPr>
              <w:widowControl/>
              <w:jc w:val="center"/>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6</w:t>
            </w:r>
          </w:p>
        </w:tc>
        <w:tc>
          <w:tcPr>
            <w:tcW w:w="1050" w:type="dxa"/>
            <w:vMerge w:val="continue"/>
            <w:shd w:val="clear" w:color="auto" w:fill="FFFFFF"/>
            <w:vAlign w:val="center"/>
          </w:tcPr>
          <w:p>
            <w:pPr>
              <w:widowControl/>
              <w:jc w:val="center"/>
              <w:textAlignment w:val="center"/>
              <w:rPr>
                <w:rFonts w:ascii="仿宋" w:hAnsi="仿宋" w:eastAsia="仿宋" w:cs="仿宋"/>
                <w:color w:val="000000"/>
                <w:kern w:val="0"/>
                <w:sz w:val="20"/>
                <w:szCs w:val="20"/>
                <w:highlight w:val="none"/>
              </w:rPr>
            </w:pPr>
          </w:p>
        </w:tc>
        <w:tc>
          <w:tcPr>
            <w:tcW w:w="1176" w:type="dxa"/>
            <w:shd w:val="clear" w:color="auto" w:fill="FFFFFF"/>
            <w:vAlign w:val="center"/>
          </w:tcPr>
          <w:p>
            <w:pPr>
              <w:widowControl/>
              <w:jc w:val="center"/>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同步刻录</w:t>
            </w:r>
          </w:p>
        </w:tc>
        <w:tc>
          <w:tcPr>
            <w:tcW w:w="6776" w:type="dxa"/>
            <w:shd w:val="clear" w:color="auto" w:fill="FFFFFF"/>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rPr>
              <w:t>1、刻录设备集成；</w:t>
            </w:r>
            <w:r>
              <w:rPr>
                <w:rFonts w:hint="eastAsia" w:ascii="仿宋" w:hAnsi="仿宋" w:eastAsia="仿宋" w:cs="仿宋"/>
                <w:color w:val="000000"/>
                <w:kern w:val="0"/>
                <w:sz w:val="20"/>
                <w:szCs w:val="20"/>
                <w:highlight w:val="none"/>
              </w:rPr>
              <w:br w:type="textWrapping"/>
            </w:r>
            <w:r>
              <w:rPr>
                <w:rFonts w:hint="eastAsia" w:ascii="仿宋" w:hAnsi="仿宋" w:eastAsia="仿宋" w:cs="仿宋"/>
                <w:color w:val="000000"/>
                <w:kern w:val="0"/>
                <w:sz w:val="20"/>
                <w:szCs w:val="20"/>
                <w:highlight w:val="none"/>
              </w:rPr>
              <w:t>2、刻录参数设置：包括刻录文件路径设置、刻录封面文件位置设置、刻录光盘份数、刻录监控设备配置等；</w:t>
            </w:r>
            <w:r>
              <w:rPr>
                <w:rFonts w:hint="eastAsia" w:ascii="仿宋" w:hAnsi="仿宋" w:eastAsia="仿宋" w:cs="仿宋"/>
                <w:color w:val="000000"/>
                <w:kern w:val="0"/>
                <w:sz w:val="20"/>
                <w:szCs w:val="20"/>
                <w:highlight w:val="none"/>
              </w:rPr>
              <w:br w:type="textWrapping"/>
            </w:r>
            <w:r>
              <w:rPr>
                <w:rFonts w:hint="eastAsia" w:ascii="仿宋" w:hAnsi="仿宋" w:eastAsia="仿宋" w:cs="仿宋"/>
                <w:color w:val="000000"/>
                <w:kern w:val="0"/>
                <w:sz w:val="20"/>
                <w:szCs w:val="20"/>
                <w:highlight w:val="none"/>
              </w:rPr>
              <w:t>3、刻录封面设置：对刻录光盘封面的设置，设置封面图片、封面文字信息。</w:t>
            </w:r>
            <w:r>
              <w:rPr>
                <w:rFonts w:hint="eastAsia" w:ascii="仿宋" w:hAnsi="仿宋" w:eastAsia="仿宋" w:cs="仿宋"/>
                <w:color w:val="000000"/>
                <w:kern w:val="0"/>
                <w:sz w:val="20"/>
                <w:szCs w:val="20"/>
                <w:highlight w:val="none"/>
              </w:rPr>
              <w:br w:type="textWrapping"/>
            </w:r>
            <w:r>
              <w:rPr>
                <w:rFonts w:hint="eastAsia" w:ascii="仿宋" w:hAnsi="仿宋" w:eastAsia="仿宋" w:cs="仿宋"/>
                <w:color w:val="000000"/>
                <w:kern w:val="0"/>
                <w:sz w:val="20"/>
                <w:szCs w:val="20"/>
                <w:highlight w:val="none"/>
              </w:rPr>
              <w:t>4、刻录任务管理：查看已经刻录过的任务，包括刻录时间、刻录人、案件编号、人员编号、刻录单位、刻录状态等信息，还可以选择重新刻录。</w:t>
            </w:r>
            <w:r>
              <w:rPr>
                <w:rFonts w:hint="eastAsia" w:ascii="仿宋" w:hAnsi="仿宋" w:eastAsia="仿宋" w:cs="仿宋"/>
                <w:color w:val="000000"/>
                <w:kern w:val="0"/>
                <w:sz w:val="20"/>
                <w:szCs w:val="20"/>
                <w:highlight w:val="none"/>
              </w:rPr>
              <w:br w:type="textWrapping"/>
            </w:r>
            <w:r>
              <w:rPr>
                <w:rFonts w:hint="eastAsia" w:ascii="仿宋" w:hAnsi="仿宋" w:eastAsia="仿宋" w:cs="仿宋"/>
                <w:color w:val="000000"/>
                <w:kern w:val="0"/>
                <w:sz w:val="20"/>
                <w:szCs w:val="20"/>
                <w:highlight w:val="none"/>
              </w:rPr>
              <w:t>5、同步刻录：在审讯时，可选择房间、案件、嫌疑人等信息，启动刻录任务。</w:t>
            </w:r>
          </w:p>
        </w:tc>
        <w:tc>
          <w:tcPr>
            <w:tcW w:w="1154" w:type="dxa"/>
            <w:shd w:val="clear" w:color="auto" w:fill="FFFFFF"/>
            <w:vAlign w:val="center"/>
          </w:tcPr>
          <w:p>
            <w:pPr>
              <w:widowControl/>
              <w:jc w:val="center"/>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5</w:t>
            </w:r>
          </w:p>
        </w:tc>
        <w:tc>
          <w:tcPr>
            <w:tcW w:w="1500" w:type="dxa"/>
            <w:shd w:val="clear" w:color="auto" w:fill="FFFFFF"/>
            <w:vAlign w:val="center"/>
          </w:tcPr>
          <w:p>
            <w:pPr>
              <w:widowControl/>
              <w:jc w:val="center"/>
              <w:textAlignment w:val="center"/>
              <w:rPr>
                <w:rFonts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636" w:type="dxa"/>
            <w:gridSpan w:val="4"/>
            <w:shd w:val="clear" w:color="auto" w:fill="FFFFFF"/>
            <w:vAlign w:val="center"/>
          </w:tcPr>
          <w:p>
            <w:pPr>
              <w:widowControl/>
              <w:jc w:val="left"/>
              <w:textAlignment w:val="center"/>
              <w:rPr>
                <w:rFonts w:ascii="仿宋" w:hAnsi="仿宋" w:eastAsia="仿宋" w:cs="仿宋"/>
                <w:color w:val="000000"/>
                <w:kern w:val="0"/>
                <w:sz w:val="20"/>
                <w:szCs w:val="20"/>
                <w:highlight w:val="none"/>
              </w:rPr>
            </w:pPr>
            <w:r>
              <w:rPr>
                <w:rFonts w:hint="eastAsia" w:ascii="宋体" w:hAnsi="宋体" w:eastAsia="宋体" w:cs="宋体"/>
                <w:b/>
                <w:bCs/>
                <w:color w:val="000000"/>
                <w:kern w:val="0"/>
                <w:sz w:val="20"/>
                <w:szCs w:val="20"/>
                <w:highlight w:val="none"/>
              </w:rPr>
              <w:t>二、硬件部分</w:t>
            </w:r>
          </w:p>
        </w:tc>
        <w:tc>
          <w:tcPr>
            <w:tcW w:w="1154" w:type="dxa"/>
            <w:vAlign w:val="center"/>
          </w:tcPr>
          <w:p>
            <w:pPr>
              <w:widowControl/>
              <w:jc w:val="center"/>
              <w:textAlignment w:val="center"/>
              <w:rPr>
                <w:rFonts w:ascii="仿宋" w:hAnsi="仿宋" w:eastAsia="仿宋" w:cs="仿宋"/>
                <w:color w:val="000000"/>
                <w:kern w:val="0"/>
                <w:sz w:val="20"/>
                <w:szCs w:val="20"/>
                <w:highlight w:val="none"/>
              </w:rPr>
            </w:pPr>
          </w:p>
        </w:tc>
        <w:tc>
          <w:tcPr>
            <w:tcW w:w="1500" w:type="dxa"/>
            <w:vAlign w:val="center"/>
          </w:tcPr>
          <w:p>
            <w:pPr>
              <w:widowControl/>
              <w:jc w:val="center"/>
              <w:textAlignment w:val="center"/>
              <w:rPr>
                <w:rFonts w:ascii="仿宋" w:hAnsi="仿宋" w:eastAsia="仿宋" w:cs="仿宋"/>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4" w:type="dxa"/>
            <w:shd w:val="clear" w:color="auto" w:fill="FFFF00"/>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序号</w:t>
            </w:r>
          </w:p>
        </w:tc>
        <w:tc>
          <w:tcPr>
            <w:tcW w:w="1050" w:type="dxa"/>
            <w:shd w:val="clear" w:color="auto" w:fill="FFFF00"/>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物品名称</w:t>
            </w:r>
          </w:p>
        </w:tc>
        <w:tc>
          <w:tcPr>
            <w:tcW w:w="7952" w:type="dxa"/>
            <w:gridSpan w:val="2"/>
            <w:shd w:val="clear" w:color="auto" w:fill="FFFF00"/>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功能/参数</w:t>
            </w:r>
          </w:p>
        </w:tc>
        <w:tc>
          <w:tcPr>
            <w:tcW w:w="1154" w:type="dxa"/>
            <w:shd w:val="clear" w:color="auto" w:fill="FFFF00"/>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数量</w:t>
            </w:r>
          </w:p>
        </w:tc>
        <w:tc>
          <w:tcPr>
            <w:tcW w:w="1500" w:type="dxa"/>
            <w:shd w:val="clear" w:color="auto" w:fill="FFFF00"/>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84" w:type="dxa"/>
            <w:gridSpan w:val="2"/>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1、办案区</w:t>
            </w:r>
          </w:p>
        </w:tc>
        <w:tc>
          <w:tcPr>
            <w:tcW w:w="7952" w:type="dxa"/>
            <w:gridSpan w:val="2"/>
            <w:vAlign w:val="center"/>
          </w:tcPr>
          <w:p>
            <w:pPr>
              <w:jc w:val="center"/>
              <w:rPr>
                <w:rFonts w:ascii="宋体" w:hAnsi="宋体" w:eastAsia="宋体" w:cs="宋体"/>
                <w:b/>
                <w:bCs/>
                <w:color w:val="000000"/>
                <w:sz w:val="18"/>
                <w:szCs w:val="18"/>
                <w:highlight w:val="none"/>
              </w:rPr>
            </w:pPr>
          </w:p>
        </w:tc>
        <w:tc>
          <w:tcPr>
            <w:tcW w:w="1154" w:type="dxa"/>
            <w:vAlign w:val="center"/>
          </w:tcPr>
          <w:p>
            <w:pPr>
              <w:jc w:val="center"/>
              <w:rPr>
                <w:rFonts w:ascii="宋体" w:hAnsi="宋体" w:eastAsia="宋体" w:cs="宋体"/>
                <w:b/>
                <w:bCs/>
                <w:color w:val="000000"/>
                <w:sz w:val="18"/>
                <w:szCs w:val="18"/>
                <w:highlight w:val="none"/>
              </w:rPr>
            </w:pPr>
          </w:p>
        </w:tc>
        <w:tc>
          <w:tcPr>
            <w:tcW w:w="1500" w:type="dxa"/>
            <w:vAlign w:val="center"/>
          </w:tcPr>
          <w:p>
            <w:pPr>
              <w:jc w:val="center"/>
              <w:rPr>
                <w:rFonts w:ascii="宋体" w:hAnsi="宋体" w:eastAsia="宋体" w:cs="宋体"/>
                <w:b/>
                <w:bCs/>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84" w:type="dxa"/>
            <w:gridSpan w:val="2"/>
            <w:shd w:val="clear" w:color="auto" w:fill="FFFF00"/>
            <w:vAlign w:val="center"/>
          </w:tcPr>
          <w:p>
            <w:pPr>
              <w:widowControl/>
              <w:jc w:val="left"/>
              <w:textAlignment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待检区</w:t>
            </w:r>
          </w:p>
        </w:tc>
        <w:tc>
          <w:tcPr>
            <w:tcW w:w="7952" w:type="dxa"/>
            <w:gridSpan w:val="2"/>
            <w:shd w:val="clear" w:color="auto" w:fill="FFFF00"/>
            <w:vAlign w:val="center"/>
          </w:tcPr>
          <w:p>
            <w:pPr>
              <w:jc w:val="center"/>
              <w:rPr>
                <w:rFonts w:ascii="宋体" w:hAnsi="宋体" w:eastAsia="宋体" w:cs="宋体"/>
                <w:b/>
                <w:bCs/>
                <w:color w:val="000000"/>
                <w:sz w:val="18"/>
                <w:szCs w:val="18"/>
                <w:highlight w:val="none"/>
              </w:rPr>
            </w:pPr>
          </w:p>
        </w:tc>
        <w:tc>
          <w:tcPr>
            <w:tcW w:w="1154" w:type="dxa"/>
            <w:shd w:val="clear" w:color="auto" w:fill="FFFF00"/>
            <w:vAlign w:val="center"/>
          </w:tcPr>
          <w:p>
            <w:pPr>
              <w:jc w:val="center"/>
              <w:rPr>
                <w:rFonts w:ascii="宋体" w:hAnsi="宋体" w:eastAsia="宋体" w:cs="宋体"/>
                <w:b/>
                <w:bCs/>
                <w:color w:val="000000"/>
                <w:sz w:val="18"/>
                <w:szCs w:val="18"/>
                <w:highlight w:val="none"/>
              </w:rPr>
            </w:pPr>
          </w:p>
        </w:tc>
        <w:tc>
          <w:tcPr>
            <w:tcW w:w="1500" w:type="dxa"/>
            <w:shd w:val="clear" w:color="auto" w:fill="FFFF00"/>
            <w:vAlign w:val="center"/>
          </w:tcPr>
          <w:p>
            <w:pPr>
              <w:jc w:val="center"/>
              <w:rPr>
                <w:rFonts w:ascii="宋体" w:hAnsi="宋体" w:eastAsia="宋体" w:cs="宋体"/>
                <w:b/>
                <w:bCs/>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4" w:type="dxa"/>
            <w:vAlign w:val="center"/>
          </w:tcPr>
          <w:p>
            <w:pPr>
              <w:widowControl/>
              <w:jc w:val="center"/>
              <w:textAlignment w:val="center"/>
              <w:rPr>
                <w:rFonts w:ascii="宋体" w:hAnsi="宋体" w:eastAsia="宋体" w:cs="宋体"/>
                <w:b/>
                <w:bCs/>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w:t>
            </w:r>
          </w:p>
        </w:tc>
        <w:tc>
          <w:tcPr>
            <w:tcW w:w="1050" w:type="dxa"/>
            <w:vAlign w:val="center"/>
          </w:tcPr>
          <w:p>
            <w:pPr>
              <w:widowControl/>
              <w:jc w:val="left"/>
              <w:textAlignment w:val="center"/>
              <w:rPr>
                <w:rFonts w:hint="default" w:ascii="宋体" w:hAnsi="宋体" w:eastAsia="仿宋" w:cs="宋体"/>
                <w:b/>
                <w:bCs/>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健康码测温人证</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核验设备</w:t>
            </w:r>
          </w:p>
        </w:tc>
        <w:tc>
          <w:tcPr>
            <w:tcW w:w="7952" w:type="dxa"/>
            <w:gridSpan w:val="2"/>
            <w:vAlign w:val="center"/>
          </w:tcPr>
          <w:p>
            <w:pPr>
              <w:widowControl/>
              <w:jc w:val="left"/>
              <w:textAlignment w:val="center"/>
              <w:rPr>
                <w:rFonts w:ascii="仿宋" w:hAnsi="仿宋" w:eastAsia="仿宋" w:cs="仿宋"/>
                <w:b/>
                <w:bCs/>
                <w:color w:val="000000" w:themeColor="text1"/>
                <w:kern w:val="0"/>
                <w:sz w:val="20"/>
                <w:szCs w:val="20"/>
                <w:highlight w:val="none"/>
                <w14:textFill>
                  <w14:solidFill>
                    <w14:schemeClr w14:val="tx1"/>
                  </w14:solidFill>
                </w14:textFill>
              </w:rPr>
            </w:pPr>
            <w:r>
              <w:rPr>
                <w:rFonts w:hint="eastAsia" w:ascii="仿宋" w:hAnsi="仿宋" w:eastAsia="仿宋" w:cs="仿宋"/>
                <w:b/>
                <w:bCs/>
                <w:color w:val="000000" w:themeColor="text1"/>
                <w:kern w:val="0"/>
                <w:sz w:val="20"/>
                <w:szCs w:val="20"/>
                <w:highlight w:val="none"/>
                <w14:textFill>
                  <w14:solidFill>
                    <w14:schemeClr w14:val="tx1"/>
                  </w14:solidFill>
                </w14:textFill>
              </w:rPr>
              <w:t>主要技术参数：</w:t>
            </w:r>
          </w:p>
          <w:p>
            <w:pPr>
              <w:widowControl/>
              <w:jc w:val="left"/>
              <w:textAlignment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1.采用高性能硬件平台。</w:t>
            </w:r>
          </w:p>
          <w:p>
            <w:pPr>
              <w:widowControl/>
              <w:jc w:val="left"/>
              <w:textAlignment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2.搭载工业级双目摄像头和人脸活体识别技术，以及红外人体测温模块，是一款高性能、高可靠性的产品。</w:t>
            </w:r>
          </w:p>
          <w:p>
            <w:pPr>
              <w:widowControl/>
              <w:jc w:val="left"/>
              <w:textAlignment w:val="center"/>
              <w:rPr>
                <w:rFonts w:ascii="宋体" w:hAnsi="宋体" w:eastAsia="宋体" w:cs="宋体"/>
                <w:b/>
                <w:bCs/>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3.支持1:1和1：N人脸比对和检索，支持口罩识别，支持人体温度检测，可高温预警，并支持身份证读卡器、指纹仪、二维码读卡器等多种外设扩展，可应用于门禁考勤，实现人员的安全、高效的进出控制。</w:t>
            </w:r>
          </w:p>
        </w:tc>
        <w:tc>
          <w:tcPr>
            <w:tcW w:w="1154" w:type="dxa"/>
            <w:vAlign w:val="center"/>
          </w:tcPr>
          <w:p>
            <w:pPr>
              <w:widowControl/>
              <w:jc w:val="center"/>
              <w:textAlignment w:val="center"/>
              <w:rPr>
                <w:rFonts w:ascii="宋体" w:hAnsi="宋体" w:eastAsia="宋体" w:cs="宋体"/>
                <w:b/>
                <w:bCs/>
                <w:color w:val="000000"/>
                <w:sz w:val="18"/>
                <w:szCs w:val="18"/>
                <w:highlight w:val="none"/>
              </w:rPr>
            </w:pPr>
            <w:r>
              <w:rPr>
                <w:rFonts w:hint="eastAsia" w:ascii="仿宋" w:hAnsi="仿宋" w:eastAsia="仿宋" w:cs="仿宋"/>
                <w:color w:val="000000"/>
                <w:kern w:val="0"/>
                <w:sz w:val="20"/>
                <w:szCs w:val="20"/>
                <w:highlight w:val="none"/>
              </w:rPr>
              <w:t>1</w:t>
            </w:r>
          </w:p>
        </w:tc>
        <w:tc>
          <w:tcPr>
            <w:tcW w:w="1500" w:type="dxa"/>
            <w:vAlign w:val="center"/>
          </w:tcPr>
          <w:p>
            <w:pPr>
              <w:widowControl/>
              <w:jc w:val="center"/>
              <w:textAlignment w:val="center"/>
              <w:rPr>
                <w:rFonts w:ascii="宋体" w:hAnsi="宋体" w:eastAsia="宋体" w:cs="宋体"/>
                <w:b/>
                <w:bCs/>
                <w:color w:val="000000"/>
                <w:sz w:val="18"/>
                <w:szCs w:val="18"/>
                <w:highlight w:val="none"/>
              </w:rPr>
            </w:pPr>
            <w:r>
              <w:rPr>
                <w:rFonts w:hint="eastAsia" w:ascii="仿宋" w:hAnsi="仿宋" w:eastAsia="仿宋" w:cs="仿宋"/>
                <w:color w:val="000000"/>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84" w:type="dxa"/>
            <w:gridSpan w:val="2"/>
            <w:shd w:val="clear" w:color="auto" w:fill="FFFF00"/>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信息登记采集区</w:t>
            </w:r>
          </w:p>
        </w:tc>
        <w:tc>
          <w:tcPr>
            <w:tcW w:w="7952" w:type="dxa"/>
            <w:gridSpan w:val="2"/>
            <w:shd w:val="clear" w:color="auto" w:fill="FFFF00"/>
            <w:vAlign w:val="center"/>
          </w:tcPr>
          <w:p>
            <w:pPr>
              <w:jc w:val="center"/>
              <w:rPr>
                <w:rFonts w:ascii="宋体" w:hAnsi="宋体" w:eastAsia="宋体" w:cs="宋体"/>
                <w:b/>
                <w:bCs/>
                <w:color w:val="000000"/>
                <w:sz w:val="18"/>
                <w:szCs w:val="18"/>
                <w:highlight w:val="none"/>
              </w:rPr>
            </w:pPr>
          </w:p>
        </w:tc>
        <w:tc>
          <w:tcPr>
            <w:tcW w:w="1154" w:type="dxa"/>
            <w:shd w:val="clear" w:color="auto" w:fill="FFFF00"/>
            <w:vAlign w:val="center"/>
          </w:tcPr>
          <w:p>
            <w:pPr>
              <w:jc w:val="center"/>
              <w:rPr>
                <w:rFonts w:ascii="宋体" w:hAnsi="宋体" w:eastAsia="宋体" w:cs="宋体"/>
                <w:color w:val="000000"/>
                <w:sz w:val="20"/>
                <w:szCs w:val="20"/>
                <w:highlight w:val="none"/>
              </w:rPr>
            </w:pPr>
          </w:p>
        </w:tc>
        <w:tc>
          <w:tcPr>
            <w:tcW w:w="1500" w:type="dxa"/>
            <w:shd w:val="clear" w:color="auto" w:fill="FFFF00"/>
            <w:vAlign w:val="center"/>
          </w:tcPr>
          <w:p>
            <w:pPr>
              <w:jc w:val="center"/>
              <w:rPr>
                <w:rFonts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w:t>
            </w:r>
          </w:p>
        </w:tc>
        <w:tc>
          <w:tcPr>
            <w:tcW w:w="1050" w:type="dxa"/>
            <w:shd w:val="clear" w:color="auto" w:fill="FFFFFF"/>
            <w:vAlign w:val="center"/>
          </w:tcPr>
          <w:p>
            <w:pPr>
              <w:widowControl/>
              <w:jc w:val="left"/>
              <w:textAlignment w:val="center"/>
              <w:rPr>
                <w:rFonts w:hint="eastAsia" w:ascii="仿宋" w:hAnsi="仿宋" w:eastAsia="仿宋" w:cs="仿宋"/>
                <w:color w:val="000000"/>
                <w:sz w:val="20"/>
                <w:szCs w:val="20"/>
                <w:lang w:eastAsia="zh-CN"/>
              </w:rPr>
            </w:pPr>
            <w:r>
              <w:rPr>
                <w:rFonts w:hint="eastAsia" w:ascii="仿宋" w:hAnsi="仿宋" w:eastAsia="仿宋" w:cs="仿宋"/>
                <w:sz w:val="24"/>
              </w:rPr>
              <w:t>★</w:t>
            </w:r>
            <w:r>
              <w:rPr>
                <w:rFonts w:hint="eastAsia" w:ascii="仿宋" w:hAnsi="仿宋" w:eastAsia="仿宋" w:cs="仿宋"/>
                <w:color w:val="000000"/>
                <w:kern w:val="0"/>
                <w:sz w:val="20"/>
                <w:szCs w:val="20"/>
              </w:rPr>
              <w:t>智能存取管理设备（含随身物品管理嵌入式软件）</w:t>
            </w:r>
            <w:r>
              <w:rPr>
                <w:rFonts w:hint="eastAsia" w:ascii="仿宋" w:hAnsi="仿宋" w:eastAsia="仿宋" w:cs="仿宋"/>
                <w:color w:val="000000"/>
                <w:kern w:val="0"/>
                <w:sz w:val="20"/>
                <w:szCs w:val="20"/>
                <w:highlight w:val="yellow"/>
                <w:lang w:eastAsia="zh-CN"/>
              </w:rPr>
              <w:t>（</w:t>
            </w:r>
            <w:r>
              <w:rPr>
                <w:rFonts w:hint="eastAsia" w:ascii="仿宋" w:hAnsi="仿宋" w:eastAsia="仿宋" w:cs="仿宋"/>
                <w:color w:val="000000"/>
                <w:kern w:val="0"/>
                <w:sz w:val="20"/>
                <w:szCs w:val="20"/>
                <w:highlight w:val="yellow"/>
                <w:lang w:val="en-US" w:eastAsia="zh-CN"/>
              </w:rPr>
              <w:t>核心产品</w:t>
            </w:r>
            <w:r>
              <w:rPr>
                <w:rFonts w:hint="eastAsia" w:ascii="仿宋" w:hAnsi="仿宋" w:eastAsia="仿宋" w:cs="仿宋"/>
                <w:color w:val="000000"/>
                <w:kern w:val="0"/>
                <w:sz w:val="20"/>
                <w:szCs w:val="20"/>
                <w:highlight w:val="yellow"/>
                <w:lang w:eastAsia="zh-CN"/>
              </w:rPr>
              <w:t>）</w:t>
            </w:r>
          </w:p>
        </w:tc>
        <w:tc>
          <w:tcPr>
            <w:tcW w:w="7952" w:type="dxa"/>
            <w:gridSpan w:val="2"/>
            <w:shd w:val="clear" w:color="auto" w:fill="FFFFFF"/>
            <w:vAlign w:val="center"/>
          </w:tcPr>
          <w:p>
            <w:pPr>
              <w:widowControl/>
              <w:jc w:val="left"/>
              <w:textAlignment w:val="center"/>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b/>
                <w:bCs/>
                <w:color w:val="000000"/>
                <w:kern w:val="0"/>
                <w:sz w:val="20"/>
                <w:szCs w:val="20"/>
              </w:rPr>
              <w:t>功能：</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1.应用于办案区对嫌疑人随身物品进行存放；</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2.双面存取随身物品，保证办案区单向流程，办案区人员在一侧存放随身物品，出区时在另一侧完成随身物品的领回。</w:t>
            </w:r>
            <w:r>
              <w:rPr>
                <w:rFonts w:hint="eastAsia" w:ascii="仿宋" w:hAnsi="仿宋" w:eastAsia="仿宋" w:cs="仿宋"/>
                <w:color w:val="000000"/>
                <w:kern w:val="0"/>
                <w:sz w:val="20"/>
                <w:szCs w:val="20"/>
              </w:rPr>
              <w:br w:type="textWrapping"/>
            </w:r>
            <w:r>
              <w:rPr>
                <w:rFonts w:hint="eastAsia" w:ascii="仿宋" w:hAnsi="仿宋" w:eastAsia="仿宋" w:cs="仿宋"/>
                <w:b/>
                <w:bCs/>
                <w:color w:val="000000"/>
                <w:kern w:val="0"/>
                <w:sz w:val="20"/>
                <w:szCs w:val="20"/>
              </w:rPr>
              <w:t>主要技术参数</w:t>
            </w: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 xml:space="preserve">1.柜体尺寸：（L*W*H）约900*500*1980mm； </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 xml:space="preserve">2.规格：内嵌22L的存储盒共2个，支持锁控系统； </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 xml:space="preserve">3.柜体材质：冷轧钢板/镀锌钢板； </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 xml:space="preserve">4.显示器：双屏显示； </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存物操作屏尺寸：43英寸；分辨率1080*1920；输入接口VGA&amp;DVI；</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取物操作屏尺寸：21.5英寸；分辨率1920*1080；输入接口VGA&amp;DVI；</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 xml:space="preserve">5.主机：数量2个；CPU≥四线程，≥120G固态硬盘，≥4G内存；工作电压DC12V-5A； </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6.读卡器：数量2个；接口USB；工作频率13.56MHz；射频标准ISO14443A；</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7.语音播报：支持；</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 xml:space="preserve">8.取物口：承重力≤30Kg；工作方式为电动推拉； </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9.一体化数字签名屏：屏幕尺寸10.1英寸；像素清晰度500DPI；分辨率1280*800，内置国密芯片；</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10.指纹采集设备：图像分辨率500DPI；图像灰度等级256；</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11.</w:t>
            </w:r>
            <w:r>
              <w:rPr>
                <w:rFonts w:hint="eastAsia" w:ascii="仿宋" w:hAnsi="仿宋" w:eastAsia="仿宋" w:cs="仿宋"/>
                <w:color w:val="000000" w:themeColor="text1"/>
                <w:kern w:val="0"/>
                <w:sz w:val="20"/>
                <w:szCs w:val="20"/>
                <w14:textFill>
                  <w14:solidFill>
                    <w14:schemeClr w14:val="tx1"/>
                  </w14:solidFill>
                </w14:textFill>
              </w:rPr>
              <w:t xml:space="preserve">摄像头：接口USB；分辨率720P；对焦为固定； </w:t>
            </w:r>
            <w:r>
              <w:rPr>
                <w:rFonts w:hint="eastAsia" w:ascii="仿宋" w:hAnsi="仿宋" w:eastAsia="仿宋" w:cs="仿宋"/>
                <w:color w:val="000000" w:themeColor="text1"/>
                <w:kern w:val="0"/>
                <w:sz w:val="20"/>
                <w:szCs w:val="20"/>
                <w14:textFill>
                  <w14:solidFill>
                    <w14:schemeClr w14:val="tx1"/>
                  </w14:solidFill>
                </w14:textFill>
              </w:rPr>
              <w:br w:type="textWrapping"/>
            </w:r>
            <w:r>
              <w:rPr>
                <w:rFonts w:hint="eastAsia" w:ascii="仿宋" w:hAnsi="仿宋" w:eastAsia="仿宋" w:cs="仿宋"/>
                <w:color w:val="000000" w:themeColor="text1"/>
                <w:kern w:val="0"/>
                <w:sz w:val="20"/>
                <w:szCs w:val="20"/>
                <w14:textFill>
                  <w14:solidFill>
                    <w14:schemeClr w14:val="tx1"/>
                  </w14:solidFill>
                </w14:textFill>
              </w:rPr>
              <w:t xml:space="preserve">12.锁控系统：通讯方式网络；工作电压12VDC；精钢锁芯； </w:t>
            </w:r>
            <w:r>
              <w:rPr>
                <w:rFonts w:hint="eastAsia" w:ascii="仿宋" w:hAnsi="仿宋" w:eastAsia="仿宋" w:cs="仿宋"/>
                <w:color w:val="000000" w:themeColor="text1"/>
                <w:kern w:val="0"/>
                <w:sz w:val="20"/>
                <w:szCs w:val="20"/>
                <w14:textFill>
                  <w14:solidFill>
                    <w14:schemeClr w14:val="tx1"/>
                  </w14:solidFill>
                </w14:textFill>
              </w:rPr>
              <w:br w:type="textWrapping"/>
            </w:r>
            <w:r>
              <w:rPr>
                <w:rFonts w:hint="eastAsia" w:ascii="仿宋" w:hAnsi="仿宋" w:eastAsia="仿宋" w:cs="仿宋"/>
                <w:color w:val="000000" w:themeColor="text1"/>
                <w:kern w:val="0"/>
                <w:sz w:val="20"/>
                <w:szCs w:val="20"/>
                <w14:textFill>
                  <w14:solidFill>
                    <w14:schemeClr w14:val="tx1"/>
                  </w14:solidFill>
                </w14:textFill>
              </w:rPr>
              <w:t>13.支持随身物品双面管理嵌入式软件。</w:t>
            </w:r>
          </w:p>
          <w:p>
            <w:pPr>
              <w:widowControl/>
              <w:jc w:val="left"/>
              <w:textAlignment w:val="center"/>
              <w:rPr>
                <w:rFonts w:ascii="仿宋" w:hAnsi="仿宋" w:eastAsia="仿宋" w:cs="仿宋"/>
                <w:color w:val="000000" w:themeColor="text1"/>
                <w:kern w:val="0"/>
                <w:sz w:val="20"/>
                <w:szCs w:val="20"/>
                <w14:textFill>
                  <w14:solidFill>
                    <w14:schemeClr w14:val="tx1"/>
                  </w14:solidFill>
                </w14:textFill>
              </w:rPr>
            </w:pPr>
            <w:r>
              <w:rPr>
                <w:rStyle w:val="967"/>
                <w:rFonts w:hint="eastAsia" w:ascii="仿宋" w:hAnsi="仿宋" w:eastAsia="仿宋" w:cs="仿宋"/>
                <w:b w:val="0"/>
                <w:bCs w:val="0"/>
                <w:color w:val="000000" w:themeColor="text1"/>
                <w:lang w:eastAsia="zh-CN"/>
                <w14:textFill>
                  <w14:solidFill>
                    <w14:schemeClr w14:val="tx1"/>
                  </w14:solidFill>
                </w14:textFill>
              </w:rPr>
              <w:t>■</w:t>
            </w:r>
            <w:r>
              <w:rPr>
                <w:rFonts w:hint="eastAsia" w:ascii="仿宋" w:hAnsi="仿宋" w:eastAsia="仿宋" w:cs="仿宋"/>
                <w:color w:val="000000" w:themeColor="text1"/>
                <w:kern w:val="0"/>
                <w:sz w:val="20"/>
                <w:szCs w:val="20"/>
                <w14:textFill>
                  <w14:solidFill>
                    <w14:schemeClr w14:val="tx1"/>
                  </w14:solidFill>
                </w14:textFill>
              </w:rPr>
              <w:t>14.设备应具备密码存物和刷卡存物两种存物工作方式。</w:t>
            </w:r>
            <w:r>
              <w:rPr>
                <w:rFonts w:ascii="仿宋" w:hAnsi="仿宋" w:eastAsia="仿宋" w:cs="仿宋"/>
                <w:color w:val="000000" w:themeColor="text1"/>
                <w:kern w:val="0"/>
                <w:sz w:val="20"/>
                <w:szCs w:val="20"/>
                <w14:textFill>
                  <w14:solidFill>
                    <w14:schemeClr w14:val="tx1"/>
                  </w14:solidFill>
                </w14:textFill>
              </w:rPr>
              <w:t>（提供开标截止前由公安部相关检测机构出具的检验检测报告复印件并加盖投标人公章。）</w:t>
            </w:r>
          </w:p>
          <w:p>
            <w:pPr>
              <w:widowControl/>
              <w:jc w:val="left"/>
              <w:textAlignment w:val="center"/>
              <w:rPr>
                <w:rFonts w:ascii="仿宋" w:hAnsi="仿宋" w:eastAsia="仿宋" w:cs="仿宋"/>
                <w:color w:val="000000" w:themeColor="text1"/>
                <w:kern w:val="0"/>
                <w:sz w:val="20"/>
                <w:szCs w:val="20"/>
                <w14:textFill>
                  <w14:solidFill>
                    <w14:schemeClr w14:val="tx1"/>
                  </w14:solidFill>
                </w14:textFill>
              </w:rPr>
            </w:pPr>
            <w:r>
              <w:rPr>
                <w:rStyle w:val="967"/>
                <w:rFonts w:hint="eastAsia" w:ascii="仿宋" w:hAnsi="仿宋" w:eastAsia="仿宋" w:cs="仿宋"/>
                <w:b w:val="0"/>
                <w:bCs w:val="0"/>
                <w:color w:val="000000" w:themeColor="text1"/>
                <w:lang w:eastAsia="zh-CN"/>
                <w14:textFill>
                  <w14:solidFill>
                    <w14:schemeClr w14:val="tx1"/>
                  </w14:solidFill>
                </w14:textFill>
              </w:rPr>
              <w:t>■</w:t>
            </w:r>
            <w:r>
              <w:rPr>
                <w:rFonts w:hint="eastAsia" w:ascii="仿宋" w:hAnsi="仿宋" w:eastAsia="仿宋" w:cs="仿宋"/>
                <w:color w:val="000000" w:themeColor="text1"/>
                <w:kern w:val="0"/>
                <w:sz w:val="20"/>
                <w:szCs w:val="20"/>
                <w14:textFill>
                  <w14:solidFill>
                    <w14:schemeClr w14:val="tx1"/>
                  </w14:solidFill>
                </w14:textFill>
              </w:rPr>
              <w:t>15.设备应支持电子签名捺印功能。被检查人领取随身物品时，托盘自动弹出，检查民警、见证人、被检查人、办案人、随身财物管理员、涉案人员及物品领取人通过电子签名屏完成电子签名确认，被检查人、涉案人员及物品领取人通过指纹模块完成捺印确认，确认完毕后托盘自动归位。</w:t>
            </w:r>
            <w:r>
              <w:rPr>
                <w:rFonts w:ascii="仿宋" w:hAnsi="仿宋" w:eastAsia="仿宋" w:cs="仿宋"/>
                <w:color w:val="000000" w:themeColor="text1"/>
                <w:kern w:val="0"/>
                <w:sz w:val="20"/>
                <w:szCs w:val="20"/>
                <w14:textFill>
                  <w14:solidFill>
                    <w14:schemeClr w14:val="tx1"/>
                  </w14:solidFill>
                </w14:textFill>
              </w:rPr>
              <w:t>（提供开标截止前由公安部相关检测机构出具的检验检测报告复印件并加盖投标人公章。）</w:t>
            </w:r>
          </w:p>
          <w:p>
            <w:pPr>
              <w:widowControl/>
              <w:jc w:val="left"/>
              <w:textAlignment w:val="center"/>
            </w:pPr>
            <w:r>
              <w:rPr>
                <w:rStyle w:val="967"/>
                <w:rFonts w:hint="eastAsia" w:ascii="仿宋" w:hAnsi="仿宋" w:eastAsia="仿宋" w:cs="仿宋"/>
                <w:b w:val="0"/>
                <w:bCs w:val="0"/>
                <w:color w:val="000000" w:themeColor="text1"/>
                <w:lang w:eastAsia="zh-CN"/>
                <w14:textFill>
                  <w14:solidFill>
                    <w14:schemeClr w14:val="tx1"/>
                  </w14:solidFill>
                </w14:textFill>
              </w:rPr>
              <w:t>■</w:t>
            </w:r>
            <w:r>
              <w:rPr>
                <w:rFonts w:hint="eastAsia" w:ascii="仿宋" w:hAnsi="仿宋" w:eastAsia="仿宋" w:cs="仿宋"/>
                <w:color w:val="000000" w:themeColor="text1"/>
                <w:kern w:val="0"/>
                <w:sz w:val="20"/>
                <w:szCs w:val="20"/>
                <w14:textFill>
                  <w14:solidFill>
                    <w14:schemeClr w14:val="tx1"/>
                  </w14:solidFill>
                </w14:textFill>
              </w:rPr>
              <w:t>16.设备锁控盒应支持触发及拨码序列化对应柜门。</w:t>
            </w:r>
            <w:r>
              <w:rPr>
                <w:rFonts w:ascii="仿宋" w:hAnsi="仿宋" w:eastAsia="仿宋" w:cs="仿宋"/>
                <w:color w:val="000000" w:themeColor="text1"/>
                <w:kern w:val="0"/>
                <w:sz w:val="20"/>
                <w:szCs w:val="20"/>
                <w14:textFill>
                  <w14:solidFill>
                    <w14:schemeClr w14:val="tx1"/>
                  </w14:solidFill>
                </w14:textFill>
              </w:rPr>
              <w:t>（提供开标截止前由公安部相关检测机构出具的检验检测报告复印件并加盖投标人公章。）</w:t>
            </w:r>
          </w:p>
        </w:tc>
        <w:tc>
          <w:tcPr>
            <w:tcW w:w="1154" w:type="dxa"/>
            <w:shd w:val="clear" w:color="auto" w:fill="FFFFFF"/>
            <w:noWrap/>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1</w:t>
            </w:r>
          </w:p>
        </w:tc>
        <w:tc>
          <w:tcPr>
            <w:tcW w:w="1500" w:type="dxa"/>
            <w:noWrap/>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w:t>
            </w:r>
          </w:p>
        </w:tc>
        <w:tc>
          <w:tcPr>
            <w:tcW w:w="1050" w:type="dxa"/>
            <w:shd w:val="clear" w:color="auto" w:fill="FFFFFF"/>
            <w:vAlign w:val="center"/>
          </w:tcPr>
          <w:p>
            <w:pPr>
              <w:widowControl/>
              <w:jc w:val="left"/>
              <w:textAlignment w:val="center"/>
              <w:rPr>
                <w:rFonts w:hint="eastAsia" w:ascii="仿宋" w:hAnsi="仿宋" w:eastAsia="仿宋" w:cs="仿宋"/>
                <w:color w:val="000000"/>
                <w:sz w:val="20"/>
                <w:szCs w:val="20"/>
                <w:lang w:eastAsia="zh-CN"/>
              </w:rPr>
            </w:pPr>
            <w:r>
              <w:rPr>
                <w:rFonts w:hint="eastAsia" w:ascii="仿宋" w:hAnsi="仿宋" w:eastAsia="仿宋" w:cs="仿宋"/>
                <w:sz w:val="24"/>
              </w:rPr>
              <w:t>★</w:t>
            </w:r>
            <w:r>
              <w:rPr>
                <w:rFonts w:hint="eastAsia" w:ascii="仿宋" w:hAnsi="仿宋" w:eastAsia="仿宋" w:cs="仿宋"/>
                <w:color w:val="000000"/>
                <w:kern w:val="0"/>
                <w:sz w:val="20"/>
                <w:szCs w:val="20"/>
              </w:rPr>
              <w:t>智能存取管理设备（含随身物品管理类嵌入式软件)</w:t>
            </w:r>
            <w:r>
              <w:rPr>
                <w:rFonts w:hint="eastAsia" w:ascii="仿宋" w:hAnsi="仿宋" w:eastAsia="仿宋" w:cs="仿宋"/>
                <w:color w:val="000000"/>
                <w:kern w:val="0"/>
                <w:sz w:val="20"/>
                <w:szCs w:val="20"/>
                <w:highlight w:val="yellow"/>
                <w:lang w:eastAsia="zh-CN"/>
              </w:rPr>
              <w:t>（</w:t>
            </w:r>
            <w:r>
              <w:rPr>
                <w:rFonts w:hint="eastAsia" w:ascii="仿宋" w:hAnsi="仿宋" w:eastAsia="仿宋" w:cs="仿宋"/>
                <w:color w:val="000000"/>
                <w:kern w:val="0"/>
                <w:sz w:val="20"/>
                <w:szCs w:val="20"/>
                <w:highlight w:val="yellow"/>
                <w:lang w:val="en-US" w:eastAsia="zh-CN"/>
              </w:rPr>
              <w:t>核心产品</w:t>
            </w:r>
            <w:r>
              <w:rPr>
                <w:rFonts w:hint="eastAsia" w:ascii="仿宋" w:hAnsi="仿宋" w:eastAsia="仿宋" w:cs="仿宋"/>
                <w:color w:val="000000"/>
                <w:kern w:val="0"/>
                <w:sz w:val="20"/>
                <w:szCs w:val="20"/>
                <w:lang w:eastAsia="zh-CN"/>
              </w:rPr>
              <w:t>）</w:t>
            </w:r>
          </w:p>
        </w:tc>
        <w:tc>
          <w:tcPr>
            <w:tcW w:w="7952" w:type="dxa"/>
            <w:gridSpan w:val="2"/>
            <w:shd w:val="clear" w:color="auto" w:fill="FFFFFF"/>
            <w:vAlign w:val="center"/>
          </w:tcPr>
          <w:p>
            <w:pPr>
              <w:widowControl/>
              <w:jc w:val="left"/>
              <w:textAlignment w:val="center"/>
              <w:rPr>
                <w:rStyle w:val="979"/>
                <w:rFonts w:hint="default"/>
                <w:color w:val="auto"/>
              </w:rPr>
            </w:pPr>
            <w:r>
              <w:rPr>
                <w:rStyle w:val="979"/>
                <w:rFonts w:hint="default"/>
                <w:color w:val="auto"/>
              </w:rPr>
              <w:t>功能：</w:t>
            </w:r>
          </w:p>
          <w:p>
            <w:pPr>
              <w:widowControl/>
              <w:jc w:val="left"/>
              <w:textAlignment w:val="center"/>
              <w:rPr>
                <w:rStyle w:val="979"/>
                <w:rFonts w:hint="default"/>
                <w:b w:val="0"/>
                <w:bCs w:val="0"/>
                <w:color w:val="auto"/>
              </w:rPr>
            </w:pPr>
            <w:r>
              <w:rPr>
                <w:rStyle w:val="979"/>
                <w:rFonts w:hint="default"/>
                <w:b w:val="0"/>
                <w:bCs w:val="0"/>
                <w:color w:val="auto"/>
              </w:rPr>
              <w:t>1.双面存取随身物品，保证办案区单向流程，办案区人员在一侧存放随身物品，出区时在另一侧完成随身物品的领回。</w:t>
            </w:r>
          </w:p>
          <w:p>
            <w:pPr>
              <w:widowControl/>
              <w:jc w:val="left"/>
              <w:textAlignment w:val="center"/>
              <w:rPr>
                <w:rStyle w:val="979"/>
                <w:rFonts w:hint="default"/>
                <w:b w:val="0"/>
                <w:bCs w:val="0"/>
                <w:color w:val="auto"/>
              </w:rPr>
            </w:pPr>
            <w:r>
              <w:rPr>
                <w:rStyle w:val="979"/>
                <w:rFonts w:hint="default"/>
                <w:b w:val="0"/>
                <w:bCs w:val="0"/>
                <w:color w:val="auto"/>
              </w:rPr>
              <w:t>2.通过物品智能存取管理设备，规范执法对象随身物品存取，能够实现与办案区系统无缝对接，是实现软、硬件与人、案、物集成关联集成电子化台账配套设备；</w:t>
            </w:r>
          </w:p>
          <w:p>
            <w:pPr>
              <w:widowControl/>
              <w:jc w:val="left"/>
              <w:textAlignment w:val="center"/>
              <w:rPr>
                <w:rStyle w:val="979"/>
                <w:rFonts w:hint="default"/>
                <w:b w:val="0"/>
                <w:bCs w:val="0"/>
                <w:color w:val="auto"/>
              </w:rPr>
            </w:pPr>
            <w:r>
              <w:rPr>
                <w:rStyle w:val="979"/>
                <w:rFonts w:hint="default"/>
                <w:b w:val="0"/>
                <w:bCs w:val="0"/>
                <w:color w:val="auto"/>
              </w:rPr>
              <w:t>3.双向存取，出入口分离，避免多个嫌疑人之间接触；</w:t>
            </w:r>
          </w:p>
          <w:p>
            <w:pPr>
              <w:widowControl/>
              <w:jc w:val="left"/>
              <w:textAlignment w:val="center"/>
              <w:rPr>
                <w:rStyle w:val="979"/>
                <w:rFonts w:hint="default"/>
                <w:b w:val="0"/>
                <w:bCs w:val="0"/>
                <w:color w:val="auto"/>
              </w:rPr>
            </w:pPr>
            <w:r>
              <w:rPr>
                <w:rStyle w:val="979"/>
                <w:rFonts w:hint="default"/>
                <w:b w:val="0"/>
                <w:bCs w:val="0"/>
                <w:color w:val="auto"/>
              </w:rPr>
              <w:t>4.需与主柜配合使用；</w:t>
            </w:r>
          </w:p>
          <w:p>
            <w:pPr>
              <w:widowControl/>
              <w:jc w:val="left"/>
              <w:textAlignment w:val="center"/>
              <w:rPr>
                <w:rStyle w:val="979"/>
                <w:rFonts w:hint="default"/>
                <w:color w:val="auto"/>
              </w:rPr>
            </w:pPr>
            <w:r>
              <w:rPr>
                <w:rStyle w:val="979"/>
                <w:rFonts w:hint="default"/>
                <w:color w:val="auto"/>
              </w:rPr>
              <w:t>主要技术参数：</w:t>
            </w:r>
          </w:p>
          <w:p>
            <w:pPr>
              <w:widowControl/>
              <w:jc w:val="left"/>
              <w:textAlignment w:val="center"/>
              <w:rPr>
                <w:rStyle w:val="979"/>
                <w:rFonts w:hint="default"/>
                <w:b w:val="0"/>
                <w:bCs w:val="0"/>
                <w:color w:val="auto"/>
              </w:rPr>
            </w:pPr>
            <w:r>
              <w:rPr>
                <w:rStyle w:val="979"/>
                <w:rFonts w:hint="default"/>
                <w:b w:val="0"/>
                <w:bCs w:val="0"/>
                <w:color w:val="auto"/>
              </w:rPr>
              <w:t>1.产品尺寸：（L*W*H）约960*500*1980mm；</w:t>
            </w:r>
          </w:p>
          <w:p>
            <w:pPr>
              <w:widowControl/>
              <w:jc w:val="left"/>
              <w:textAlignment w:val="center"/>
              <w:rPr>
                <w:rStyle w:val="979"/>
                <w:rFonts w:hint="default"/>
                <w:b w:val="0"/>
                <w:bCs w:val="0"/>
                <w:color w:val="auto"/>
              </w:rPr>
            </w:pPr>
            <w:r>
              <w:rPr>
                <w:rStyle w:val="979"/>
                <w:rFonts w:hint="default"/>
                <w:b w:val="0"/>
                <w:bCs w:val="0"/>
                <w:color w:val="auto"/>
              </w:rPr>
              <w:t>2.主体材质：冷轧钢板/镀锌板；</w:t>
            </w:r>
          </w:p>
          <w:p>
            <w:pPr>
              <w:widowControl/>
              <w:jc w:val="left"/>
              <w:textAlignment w:val="center"/>
              <w:rPr>
                <w:rStyle w:val="979"/>
                <w:rFonts w:hint="default"/>
                <w:b w:val="0"/>
                <w:bCs w:val="0"/>
                <w:color w:val="auto"/>
              </w:rPr>
            </w:pPr>
            <w:r>
              <w:rPr>
                <w:rStyle w:val="979"/>
                <w:rFonts w:hint="default"/>
                <w:b w:val="0"/>
                <w:bCs w:val="0"/>
                <w:color w:val="auto"/>
              </w:rPr>
              <w:t>3.规格：共16个隔口 ，正反两面共32个柜门；</w:t>
            </w:r>
          </w:p>
          <w:p>
            <w:pPr>
              <w:widowControl/>
              <w:jc w:val="left"/>
              <w:textAlignment w:val="center"/>
              <w:rPr>
                <w:rStyle w:val="979"/>
                <w:rFonts w:hint="default"/>
                <w:b w:val="0"/>
                <w:bCs w:val="0"/>
                <w:color w:val="auto"/>
              </w:rPr>
            </w:pPr>
            <w:r>
              <w:rPr>
                <w:rStyle w:val="979"/>
                <w:rFonts w:hint="default"/>
                <w:b w:val="0"/>
                <w:bCs w:val="0"/>
                <w:color w:val="auto"/>
              </w:rPr>
              <w:t>4.储物盒：内嵌6个22L存储盒，10个12L的存储盒；</w:t>
            </w:r>
          </w:p>
          <w:p>
            <w:pPr>
              <w:widowControl/>
              <w:jc w:val="left"/>
              <w:textAlignment w:val="center"/>
              <w:rPr>
                <w:rStyle w:val="979"/>
                <w:rFonts w:hint="default"/>
                <w:b w:val="0"/>
                <w:bCs w:val="0"/>
                <w:color w:val="auto"/>
              </w:rPr>
            </w:pPr>
            <w:r>
              <w:rPr>
                <w:rStyle w:val="979"/>
                <w:rFonts w:hint="default"/>
                <w:b w:val="0"/>
                <w:bCs w:val="0"/>
                <w:color w:val="auto"/>
              </w:rPr>
              <w:t>5.双面开启，支持锁控系统；</w:t>
            </w:r>
          </w:p>
          <w:p>
            <w:pPr>
              <w:widowControl/>
              <w:jc w:val="left"/>
              <w:textAlignment w:val="center"/>
              <w:rPr>
                <w:rFonts w:ascii="仿宋" w:hAnsi="仿宋" w:eastAsia="仿宋" w:cs="仿宋"/>
                <w:sz w:val="20"/>
                <w:szCs w:val="20"/>
              </w:rPr>
            </w:pPr>
            <w:r>
              <w:rPr>
                <w:rStyle w:val="979"/>
                <w:rFonts w:hint="default"/>
                <w:b w:val="0"/>
                <w:bCs w:val="0"/>
                <w:color w:val="auto"/>
              </w:rPr>
              <w:t>6.支持随身物品双面管理嵌入式软件。</w:t>
            </w:r>
          </w:p>
        </w:tc>
        <w:tc>
          <w:tcPr>
            <w:tcW w:w="1154"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2</w:t>
            </w:r>
          </w:p>
        </w:tc>
        <w:tc>
          <w:tcPr>
            <w:tcW w:w="1500"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4</w:t>
            </w:r>
          </w:p>
        </w:tc>
        <w:tc>
          <w:tcPr>
            <w:tcW w:w="1050" w:type="dxa"/>
            <w:shd w:val="clear" w:color="auto" w:fill="auto"/>
            <w:noWrap/>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信息登记拼接桌</w:t>
            </w:r>
          </w:p>
        </w:tc>
        <w:tc>
          <w:tcPr>
            <w:tcW w:w="7952" w:type="dxa"/>
            <w:gridSpan w:val="2"/>
            <w:shd w:val="clear" w:color="auto" w:fill="FFFFFF"/>
            <w:vAlign w:val="center"/>
          </w:tcPr>
          <w:p>
            <w:pPr>
              <w:widowControl/>
              <w:jc w:val="left"/>
              <w:textAlignment w:val="center"/>
              <w:rPr>
                <w:rStyle w:val="979"/>
                <w:rFonts w:hint="default"/>
                <w:color w:val="auto"/>
              </w:rPr>
            </w:pPr>
            <w:r>
              <w:rPr>
                <w:rStyle w:val="979"/>
                <w:rFonts w:hint="default"/>
                <w:color w:val="auto"/>
              </w:rPr>
              <w:t>功能：</w:t>
            </w:r>
          </w:p>
          <w:p>
            <w:pPr>
              <w:widowControl/>
              <w:jc w:val="left"/>
              <w:textAlignment w:val="center"/>
              <w:rPr>
                <w:rStyle w:val="979"/>
                <w:rFonts w:hint="default"/>
                <w:b w:val="0"/>
                <w:bCs w:val="0"/>
                <w:color w:val="auto"/>
              </w:rPr>
            </w:pPr>
            <w:r>
              <w:rPr>
                <w:rStyle w:val="979"/>
                <w:rFonts w:hint="default"/>
                <w:b w:val="0"/>
                <w:bCs w:val="0"/>
                <w:color w:val="auto"/>
              </w:rPr>
              <w:t>1.使用场景：应用于办案区内等候区；</w:t>
            </w:r>
          </w:p>
          <w:p>
            <w:pPr>
              <w:widowControl/>
              <w:jc w:val="left"/>
              <w:textAlignment w:val="center"/>
              <w:rPr>
                <w:rStyle w:val="979"/>
                <w:rFonts w:hint="default"/>
                <w:b w:val="0"/>
                <w:bCs w:val="0"/>
                <w:color w:val="auto"/>
              </w:rPr>
            </w:pPr>
            <w:r>
              <w:rPr>
                <w:rStyle w:val="979"/>
                <w:rFonts w:hint="default"/>
                <w:b w:val="0"/>
                <w:bCs w:val="0"/>
                <w:color w:val="auto"/>
              </w:rPr>
              <w:t>2.实现功能：信息登记拼接桌，用于放置随身物品拍照，可读取手环信息，二代身份证信息；</w:t>
            </w:r>
          </w:p>
          <w:p>
            <w:pPr>
              <w:widowControl/>
              <w:jc w:val="left"/>
              <w:textAlignment w:val="center"/>
              <w:rPr>
                <w:rStyle w:val="979"/>
                <w:rFonts w:hint="default"/>
                <w:color w:val="auto"/>
              </w:rPr>
            </w:pPr>
            <w:r>
              <w:rPr>
                <w:rStyle w:val="979"/>
                <w:rFonts w:hint="default"/>
                <w:color w:val="auto"/>
              </w:rPr>
              <w:t>主要技术参数：</w:t>
            </w:r>
          </w:p>
          <w:p>
            <w:pPr>
              <w:widowControl/>
              <w:jc w:val="left"/>
              <w:textAlignment w:val="center"/>
              <w:rPr>
                <w:rStyle w:val="979"/>
                <w:rFonts w:hint="default"/>
                <w:b w:val="0"/>
                <w:bCs w:val="0"/>
                <w:color w:val="auto"/>
              </w:rPr>
            </w:pPr>
            <w:r>
              <w:rPr>
                <w:rStyle w:val="979"/>
                <w:rFonts w:hint="default"/>
                <w:b w:val="0"/>
                <w:bCs w:val="0"/>
                <w:color w:val="auto"/>
              </w:rPr>
              <w:t>1.产品尺寸：（L*W*H）约640*690*785mm；</w:t>
            </w:r>
          </w:p>
          <w:p>
            <w:pPr>
              <w:widowControl/>
              <w:jc w:val="left"/>
              <w:textAlignment w:val="center"/>
              <w:rPr>
                <w:rStyle w:val="979"/>
                <w:rFonts w:hint="default"/>
                <w:b w:val="0"/>
                <w:bCs w:val="0"/>
                <w:color w:val="auto"/>
              </w:rPr>
            </w:pPr>
            <w:r>
              <w:rPr>
                <w:rStyle w:val="979"/>
                <w:rFonts w:hint="default"/>
                <w:b w:val="0"/>
                <w:bCs w:val="0"/>
                <w:color w:val="auto"/>
              </w:rPr>
              <w:t>2.材质：约2.0mm冷轧钢板，钣金定制 ；</w:t>
            </w:r>
          </w:p>
          <w:p>
            <w:pPr>
              <w:widowControl/>
              <w:jc w:val="left"/>
              <w:textAlignment w:val="center"/>
              <w:rPr>
                <w:rStyle w:val="979"/>
                <w:rFonts w:hint="default"/>
                <w:b w:val="0"/>
                <w:bCs w:val="0"/>
                <w:color w:val="auto"/>
              </w:rPr>
            </w:pPr>
            <w:r>
              <w:rPr>
                <w:rStyle w:val="979"/>
                <w:rFonts w:hint="default"/>
                <w:b w:val="0"/>
                <w:bCs w:val="0"/>
                <w:color w:val="auto"/>
              </w:rPr>
              <w:t>3.二代证读卡器：接口USB；工作频率13.56MHz±7KHz；供电DC5V（USB供电）；支持随机阅读软件自动设置通讯口和通讯参数，自动找卡和读卡采集人员信息。</w:t>
            </w:r>
          </w:p>
          <w:p>
            <w:pPr>
              <w:widowControl/>
              <w:jc w:val="left"/>
              <w:textAlignment w:val="center"/>
              <w:rPr>
                <w:rFonts w:ascii="仿宋" w:hAnsi="仿宋" w:eastAsia="仿宋" w:cs="仿宋"/>
                <w:sz w:val="20"/>
                <w:szCs w:val="20"/>
              </w:rPr>
            </w:pPr>
            <w:r>
              <w:rPr>
                <w:rStyle w:val="979"/>
                <w:rFonts w:hint="default"/>
                <w:b w:val="0"/>
                <w:bCs w:val="0"/>
                <w:color w:val="auto"/>
              </w:rPr>
              <w:t>4.读卡器：接口USB；工作频率13.56MHz；射频标准ISO14443A；读卡类型IC。</w:t>
            </w:r>
          </w:p>
        </w:tc>
        <w:tc>
          <w:tcPr>
            <w:tcW w:w="1154" w:type="dxa"/>
            <w:shd w:val="clear" w:color="auto" w:fill="FFFFFF"/>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1</w:t>
            </w:r>
          </w:p>
        </w:tc>
        <w:tc>
          <w:tcPr>
            <w:tcW w:w="1500" w:type="dxa"/>
            <w:noWrap/>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5</w:t>
            </w:r>
          </w:p>
        </w:tc>
        <w:tc>
          <w:tcPr>
            <w:tcW w:w="1050" w:type="dxa"/>
            <w:noWrap/>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智能球型摄像机</w:t>
            </w:r>
          </w:p>
        </w:tc>
        <w:tc>
          <w:tcPr>
            <w:tcW w:w="7952" w:type="dxa"/>
            <w:gridSpan w:val="2"/>
            <w:vAlign w:val="center"/>
          </w:tcPr>
          <w:p>
            <w:pPr>
              <w:widowControl/>
              <w:jc w:val="left"/>
              <w:textAlignment w:val="center"/>
              <w:rPr>
                <w:rStyle w:val="979"/>
                <w:rFonts w:hint="default"/>
                <w:color w:val="auto"/>
              </w:rPr>
            </w:pPr>
            <w:r>
              <w:rPr>
                <w:rStyle w:val="979"/>
                <w:rFonts w:hint="default"/>
                <w:color w:val="auto"/>
              </w:rPr>
              <w:t>功能：</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1.使用场景：应用于办案中心信息登记区；</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2.实现功能：随身物品拍照。</w:t>
            </w:r>
          </w:p>
          <w:p>
            <w:pPr>
              <w:widowControl/>
              <w:jc w:val="left"/>
              <w:textAlignment w:val="center"/>
              <w:rPr>
                <w:rStyle w:val="979"/>
                <w:rFonts w:hint="default"/>
                <w:color w:val="auto"/>
              </w:rPr>
            </w:pPr>
            <w:r>
              <w:rPr>
                <w:rStyle w:val="979"/>
                <w:rFonts w:hint="default"/>
                <w:color w:val="auto"/>
              </w:rPr>
              <w:t>主要技术参数：</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1.增益控制：自动/手动；</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2.信噪比：大于52dB；</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3.3D数字降噪：支持；</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4.背光补偿：支持；</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5.区域曝光/聚焦 支持；</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6.电子快门：1/1-1/30,000s；</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7.日夜模式：自动ICR彩转黑；</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8.数字变倍：16倍；</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9.隐私遮蔽：最多8块区域；</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10.聚焦模式：自动/半自动/手动焦距 2.8-12mm，4倍光学；</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11.变倍速度：大约1秒(广角-望远)；</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12.水平视角：105–33度(广角-望远)；</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13.近摄距：10-1500mm(广角-望远)；</w:t>
            </w:r>
          </w:p>
          <w:p>
            <w:pPr>
              <w:widowControl/>
              <w:jc w:val="left"/>
              <w:textAlignment w:val="center"/>
              <w:rPr>
                <w:rFonts w:ascii="仿宋" w:hAnsi="仿宋" w:eastAsia="仿宋" w:cs="仿宋"/>
                <w:sz w:val="20"/>
                <w:szCs w:val="20"/>
              </w:rPr>
            </w:pPr>
            <w:r>
              <w:rPr>
                <w:rStyle w:val="967"/>
                <w:rFonts w:hint="default" w:ascii="仿宋" w:hAnsi="仿宋" w:eastAsia="仿宋" w:cs="仿宋"/>
                <w:b w:val="0"/>
                <w:bCs w:val="0"/>
                <w:color w:val="auto"/>
              </w:rPr>
              <w:t>14.光圈数：F1.6-F2.7。</w:t>
            </w:r>
          </w:p>
        </w:tc>
        <w:tc>
          <w:tcPr>
            <w:tcW w:w="1154" w:type="dxa"/>
            <w:noWrap/>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2</w:t>
            </w:r>
          </w:p>
        </w:tc>
        <w:tc>
          <w:tcPr>
            <w:tcW w:w="1500" w:type="dxa"/>
            <w:noWrap/>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6</w:t>
            </w:r>
          </w:p>
        </w:tc>
        <w:tc>
          <w:tcPr>
            <w:tcW w:w="1050" w:type="dxa"/>
            <w:shd w:val="clear" w:color="auto" w:fill="FFFFFF"/>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智能电子防拆腕带</w:t>
            </w:r>
          </w:p>
        </w:tc>
        <w:tc>
          <w:tcPr>
            <w:tcW w:w="7952" w:type="dxa"/>
            <w:gridSpan w:val="2"/>
            <w:shd w:val="clear" w:color="auto" w:fill="FFFFFF"/>
            <w:vAlign w:val="center"/>
          </w:tcPr>
          <w:p>
            <w:pPr>
              <w:widowControl/>
              <w:jc w:val="left"/>
              <w:textAlignment w:val="center"/>
              <w:rPr>
                <w:rStyle w:val="979"/>
                <w:rFonts w:hint="default"/>
                <w:color w:val="000000" w:themeColor="text1"/>
                <w14:textFill>
                  <w14:solidFill>
                    <w14:schemeClr w14:val="tx1"/>
                  </w14:solidFill>
                </w14:textFill>
              </w:rPr>
            </w:pPr>
            <w:r>
              <w:rPr>
                <w:rStyle w:val="979"/>
                <w:rFonts w:hint="default"/>
                <w:color w:val="000000" w:themeColor="text1"/>
                <w14:textFill>
                  <w14:solidFill>
                    <w14:schemeClr w14:val="tx1"/>
                  </w14:solidFill>
                </w14:textFill>
              </w:rPr>
              <w:t>功能：</w:t>
            </w:r>
          </w:p>
          <w:p>
            <w:pPr>
              <w:widowControl/>
              <w:jc w:val="left"/>
              <w:textAlignment w:val="center"/>
              <w:rPr>
                <w:rStyle w:val="979"/>
                <w:rFonts w:hint="default"/>
                <w:b w:val="0"/>
                <w:color w:val="000000" w:themeColor="text1"/>
                <w14:textFill>
                  <w14:solidFill>
                    <w14:schemeClr w14:val="tx1"/>
                  </w14:solidFill>
                </w14:textFill>
              </w:rPr>
            </w:pPr>
            <w:r>
              <w:rPr>
                <w:rStyle w:val="967"/>
                <w:rFonts w:hint="eastAsia" w:ascii="仿宋" w:hAnsi="仿宋" w:eastAsia="仿宋" w:cs="仿宋"/>
                <w:b w:val="0"/>
                <w:bCs w:val="0"/>
                <w:color w:val="000000" w:themeColor="text1"/>
                <w:lang w:eastAsia="zh-CN"/>
                <w14:textFill>
                  <w14:solidFill>
                    <w14:schemeClr w14:val="tx1"/>
                  </w14:solidFill>
                </w14:textFill>
              </w:rPr>
              <w:t>■</w:t>
            </w:r>
            <w:r>
              <w:rPr>
                <w:rStyle w:val="979"/>
                <w:rFonts w:hint="default"/>
                <w:b w:val="0"/>
                <w:color w:val="000000" w:themeColor="text1"/>
                <w14:textFill>
                  <w14:solidFill>
                    <w14:schemeClr w14:val="tx1"/>
                  </w14:solidFill>
                </w14:textFill>
              </w:rPr>
              <w:t>1.产品应支持对自身完整性和佩戴完好性的检测。如被拆卸或剪断时，应自动报警。（投标文件中提供第三方检测机构出具的检测报告</w:t>
            </w:r>
            <w:r>
              <w:rPr>
                <w:rFonts w:ascii="仿宋" w:hAnsi="仿宋" w:eastAsia="仿宋" w:cs="仿宋"/>
                <w:color w:val="000000" w:themeColor="text1"/>
                <w:kern w:val="0"/>
                <w:sz w:val="20"/>
                <w:szCs w:val="20"/>
                <w14:textFill>
                  <w14:solidFill>
                    <w14:schemeClr w14:val="tx1"/>
                  </w14:solidFill>
                </w14:textFill>
              </w:rPr>
              <w:t>复印件并加盖投标人公章</w:t>
            </w:r>
            <w:r>
              <w:rPr>
                <w:rStyle w:val="979"/>
                <w:rFonts w:hint="default"/>
                <w:b w:val="0"/>
                <w:color w:val="000000" w:themeColor="text1"/>
                <w14:textFill>
                  <w14:solidFill>
                    <w14:schemeClr w14:val="tx1"/>
                  </w14:solidFill>
                </w14:textFill>
              </w:rPr>
              <w:t>）</w:t>
            </w:r>
          </w:p>
          <w:p>
            <w:pPr>
              <w:widowControl/>
              <w:jc w:val="left"/>
              <w:textAlignment w:val="center"/>
              <w:rPr>
                <w:rStyle w:val="979"/>
                <w:rFonts w:hint="default"/>
                <w:b w:val="0"/>
                <w:color w:val="000000" w:themeColor="text1"/>
                <w14:textFill>
                  <w14:solidFill>
                    <w14:schemeClr w14:val="tx1"/>
                  </w14:solidFill>
                </w14:textFill>
              </w:rPr>
            </w:pPr>
            <w:r>
              <w:rPr>
                <w:rStyle w:val="967"/>
                <w:rFonts w:hint="eastAsia" w:ascii="仿宋" w:hAnsi="仿宋" w:eastAsia="仿宋" w:cs="仿宋"/>
                <w:b w:val="0"/>
                <w:bCs w:val="0"/>
                <w:color w:val="000000" w:themeColor="text1"/>
                <w:lang w:eastAsia="zh-CN"/>
                <w14:textFill>
                  <w14:solidFill>
                    <w14:schemeClr w14:val="tx1"/>
                  </w14:solidFill>
                </w14:textFill>
              </w:rPr>
              <w:t>■</w:t>
            </w:r>
            <w:r>
              <w:rPr>
                <w:rStyle w:val="979"/>
                <w:rFonts w:hint="default"/>
                <w:b w:val="0"/>
                <w:color w:val="000000" w:themeColor="text1"/>
                <w14:textFill>
                  <w14:solidFill>
                    <w14:schemeClr w14:val="tx1"/>
                  </w14:solidFill>
                </w14:textFill>
              </w:rPr>
              <w:t>2.产品应支持管理软件进行参数设置。（投标文件中提供第三方检测机构出具的检测报告</w:t>
            </w:r>
            <w:r>
              <w:rPr>
                <w:rFonts w:ascii="仿宋" w:hAnsi="仿宋" w:eastAsia="仿宋" w:cs="仿宋"/>
                <w:color w:val="000000" w:themeColor="text1"/>
                <w:kern w:val="0"/>
                <w:sz w:val="20"/>
                <w:szCs w:val="20"/>
                <w14:textFill>
                  <w14:solidFill>
                    <w14:schemeClr w14:val="tx1"/>
                  </w14:solidFill>
                </w14:textFill>
              </w:rPr>
              <w:t>复印件并加盖投标人公章</w:t>
            </w:r>
            <w:r>
              <w:rPr>
                <w:rStyle w:val="979"/>
                <w:rFonts w:hint="default"/>
                <w:b w:val="0"/>
                <w:color w:val="000000" w:themeColor="text1"/>
                <w14:textFill>
                  <w14:solidFill>
                    <w14:schemeClr w14:val="tx1"/>
                  </w14:solidFill>
                </w14:textFill>
              </w:rPr>
              <w:t>）</w:t>
            </w:r>
          </w:p>
          <w:p>
            <w:pPr>
              <w:widowControl/>
              <w:jc w:val="left"/>
              <w:textAlignment w:val="center"/>
              <w:rPr>
                <w:rStyle w:val="979"/>
                <w:rFonts w:hint="default"/>
                <w:b w:val="0"/>
                <w:color w:val="auto"/>
              </w:rPr>
            </w:pPr>
            <w:r>
              <w:rPr>
                <w:rStyle w:val="979"/>
                <w:rFonts w:hint="default"/>
                <w:b w:val="0"/>
                <w:color w:val="auto"/>
              </w:rPr>
              <w:t>3.产品支持周期性发送心率监测数据和定位数至后台服务器。</w:t>
            </w:r>
          </w:p>
          <w:p>
            <w:pPr>
              <w:widowControl/>
              <w:jc w:val="left"/>
              <w:textAlignment w:val="center"/>
              <w:rPr>
                <w:rStyle w:val="979"/>
                <w:rFonts w:hint="default"/>
                <w:color w:val="auto"/>
              </w:rPr>
            </w:pPr>
            <w:r>
              <w:rPr>
                <w:rStyle w:val="979"/>
                <w:rFonts w:hint="default"/>
                <w:color w:val="auto"/>
              </w:rPr>
              <w:t>主要技术参数</w:t>
            </w:r>
          </w:p>
          <w:p>
            <w:pPr>
              <w:widowControl/>
              <w:jc w:val="left"/>
              <w:textAlignment w:val="center"/>
              <w:rPr>
                <w:rStyle w:val="979"/>
                <w:rFonts w:hint="default"/>
                <w:b w:val="0"/>
                <w:bCs w:val="0"/>
                <w:color w:val="auto"/>
              </w:rPr>
            </w:pPr>
            <w:r>
              <w:rPr>
                <w:rStyle w:val="979"/>
                <w:rFonts w:hint="default"/>
                <w:b w:val="0"/>
                <w:bCs w:val="0"/>
                <w:color w:val="auto"/>
              </w:rPr>
              <w:t>1.频段范围：6.24GHz-6.74GHz；</w:t>
            </w:r>
          </w:p>
          <w:p>
            <w:pPr>
              <w:widowControl/>
              <w:jc w:val="left"/>
              <w:textAlignment w:val="center"/>
              <w:rPr>
                <w:rStyle w:val="979"/>
                <w:rFonts w:hint="default"/>
                <w:b w:val="0"/>
                <w:bCs w:val="0"/>
                <w:color w:val="auto"/>
              </w:rPr>
            </w:pPr>
            <w:r>
              <w:rPr>
                <w:rStyle w:val="979"/>
                <w:rFonts w:hint="default"/>
                <w:b w:val="0"/>
                <w:bCs w:val="0"/>
                <w:color w:val="auto"/>
              </w:rPr>
              <w:t>2.发射功率密度：≤-41.3dBm/MHz；</w:t>
            </w:r>
          </w:p>
          <w:p>
            <w:pPr>
              <w:widowControl/>
              <w:jc w:val="left"/>
              <w:textAlignment w:val="center"/>
              <w:rPr>
                <w:rStyle w:val="979"/>
                <w:rFonts w:hint="default"/>
                <w:b w:val="0"/>
                <w:bCs w:val="0"/>
                <w:color w:val="auto"/>
              </w:rPr>
            </w:pPr>
            <w:r>
              <w:rPr>
                <w:rStyle w:val="979"/>
                <w:rFonts w:hint="default"/>
                <w:b w:val="0"/>
                <w:bCs w:val="0"/>
                <w:color w:val="auto"/>
              </w:rPr>
              <w:t>3.通信范围：无遮挡下可达35米；</w:t>
            </w:r>
          </w:p>
          <w:p>
            <w:pPr>
              <w:widowControl/>
              <w:jc w:val="left"/>
              <w:textAlignment w:val="center"/>
              <w:rPr>
                <w:rStyle w:val="979"/>
                <w:rFonts w:hint="default"/>
                <w:b w:val="0"/>
                <w:bCs w:val="0"/>
                <w:color w:val="auto"/>
              </w:rPr>
            </w:pPr>
            <w:r>
              <w:rPr>
                <w:rStyle w:val="979"/>
                <w:rFonts w:hint="default"/>
                <w:b w:val="0"/>
                <w:bCs w:val="0"/>
                <w:color w:val="auto"/>
              </w:rPr>
              <w:t>4.定位精度：无遮挡≤20cm；</w:t>
            </w:r>
          </w:p>
          <w:p>
            <w:pPr>
              <w:widowControl/>
              <w:jc w:val="left"/>
              <w:textAlignment w:val="center"/>
              <w:rPr>
                <w:rStyle w:val="979"/>
                <w:rFonts w:hint="default"/>
                <w:b w:val="0"/>
                <w:bCs w:val="0"/>
                <w:color w:val="auto"/>
              </w:rPr>
            </w:pPr>
            <w:r>
              <w:rPr>
                <w:rStyle w:val="979"/>
                <w:rFonts w:hint="default"/>
                <w:b w:val="0"/>
                <w:bCs w:val="0"/>
                <w:color w:val="auto"/>
              </w:rPr>
              <w:t>5.外形尺寸：表盘≤55*45*21mm，表带≥250mm；</w:t>
            </w:r>
          </w:p>
          <w:p>
            <w:pPr>
              <w:widowControl/>
              <w:jc w:val="left"/>
              <w:textAlignment w:val="center"/>
              <w:rPr>
                <w:rStyle w:val="979"/>
                <w:rFonts w:hint="default"/>
                <w:b w:val="0"/>
                <w:bCs w:val="0"/>
                <w:color w:val="auto"/>
              </w:rPr>
            </w:pPr>
            <w:r>
              <w:rPr>
                <w:rStyle w:val="979"/>
                <w:rFonts w:hint="default"/>
                <w:b w:val="0"/>
                <w:bCs w:val="0"/>
                <w:color w:val="auto"/>
              </w:rPr>
              <w:t>6.重量：≤100g；</w:t>
            </w:r>
          </w:p>
          <w:p>
            <w:pPr>
              <w:widowControl/>
              <w:jc w:val="left"/>
              <w:textAlignment w:val="center"/>
              <w:rPr>
                <w:rStyle w:val="979"/>
                <w:rFonts w:hint="default"/>
                <w:b w:val="0"/>
                <w:bCs w:val="0"/>
                <w:color w:val="auto"/>
              </w:rPr>
            </w:pPr>
            <w:r>
              <w:rPr>
                <w:rStyle w:val="979"/>
                <w:rFonts w:hint="default"/>
                <w:b w:val="0"/>
                <w:bCs w:val="0"/>
                <w:color w:val="auto"/>
              </w:rPr>
              <w:t>7.ID标识：标识唯一性的ID号，且不被更改；</w:t>
            </w:r>
          </w:p>
          <w:p>
            <w:pPr>
              <w:widowControl/>
              <w:jc w:val="left"/>
              <w:textAlignment w:val="center"/>
              <w:rPr>
                <w:rStyle w:val="979"/>
                <w:rFonts w:hint="default"/>
                <w:b w:val="0"/>
                <w:bCs w:val="0"/>
                <w:color w:val="auto"/>
              </w:rPr>
            </w:pPr>
            <w:r>
              <w:rPr>
                <w:rStyle w:val="979"/>
                <w:rFonts w:hint="default"/>
                <w:b w:val="0"/>
                <w:bCs w:val="0"/>
                <w:color w:val="auto"/>
              </w:rPr>
              <w:t>8.通信方式：双向通讯；</w:t>
            </w:r>
          </w:p>
          <w:p>
            <w:pPr>
              <w:widowControl/>
              <w:jc w:val="left"/>
              <w:textAlignment w:val="center"/>
              <w:rPr>
                <w:rStyle w:val="979"/>
                <w:rFonts w:hint="default"/>
                <w:b w:val="0"/>
                <w:bCs w:val="0"/>
                <w:color w:val="auto"/>
              </w:rPr>
            </w:pPr>
            <w:r>
              <w:rPr>
                <w:rStyle w:val="979"/>
                <w:rFonts w:hint="default"/>
                <w:b w:val="0"/>
                <w:bCs w:val="0"/>
                <w:color w:val="auto"/>
              </w:rPr>
              <w:t>9.标签管理：标签状态全监测、标签命令可下发；</w:t>
            </w:r>
          </w:p>
          <w:p>
            <w:pPr>
              <w:widowControl/>
              <w:jc w:val="left"/>
              <w:textAlignment w:val="center"/>
              <w:rPr>
                <w:rStyle w:val="979"/>
                <w:rFonts w:hint="default"/>
                <w:b w:val="0"/>
                <w:bCs w:val="0"/>
                <w:color w:val="auto"/>
              </w:rPr>
            </w:pPr>
            <w:r>
              <w:rPr>
                <w:rStyle w:val="979"/>
                <w:rFonts w:hint="default"/>
                <w:b w:val="0"/>
                <w:bCs w:val="0"/>
                <w:color w:val="auto"/>
              </w:rPr>
              <w:t>10.刷新率：刷新率单频段0.1-30Hz可调整；</w:t>
            </w:r>
          </w:p>
          <w:p>
            <w:pPr>
              <w:widowControl/>
              <w:jc w:val="left"/>
              <w:textAlignment w:val="center"/>
              <w:rPr>
                <w:rStyle w:val="979"/>
                <w:rFonts w:hint="default"/>
                <w:b w:val="0"/>
                <w:bCs w:val="0"/>
                <w:color w:val="auto"/>
              </w:rPr>
            </w:pPr>
            <w:r>
              <w:rPr>
                <w:rStyle w:val="979"/>
                <w:rFonts w:hint="default"/>
                <w:b w:val="0"/>
                <w:bCs w:val="0"/>
                <w:color w:val="auto"/>
              </w:rPr>
              <w:t>11.按键报警：支持按钮报警功能；</w:t>
            </w:r>
          </w:p>
          <w:p>
            <w:pPr>
              <w:widowControl/>
              <w:jc w:val="left"/>
              <w:textAlignment w:val="center"/>
              <w:rPr>
                <w:rStyle w:val="979"/>
                <w:rFonts w:hint="default"/>
                <w:b w:val="0"/>
                <w:bCs w:val="0"/>
                <w:color w:val="auto"/>
              </w:rPr>
            </w:pPr>
            <w:r>
              <w:rPr>
                <w:rStyle w:val="979"/>
                <w:rFonts w:hint="default"/>
                <w:b w:val="0"/>
                <w:bCs w:val="0"/>
                <w:color w:val="auto"/>
              </w:rPr>
              <w:t>12.防拆防剪：支持防拆卸、暴力剪断报警功能；</w:t>
            </w:r>
          </w:p>
          <w:p>
            <w:pPr>
              <w:widowControl/>
              <w:jc w:val="left"/>
              <w:textAlignment w:val="center"/>
              <w:rPr>
                <w:rStyle w:val="979"/>
                <w:rFonts w:hint="default"/>
                <w:b w:val="0"/>
                <w:bCs w:val="0"/>
                <w:color w:val="auto"/>
              </w:rPr>
            </w:pPr>
            <w:r>
              <w:rPr>
                <w:rStyle w:val="979"/>
                <w:rFonts w:hint="default"/>
                <w:b w:val="0"/>
                <w:bCs w:val="0"/>
                <w:color w:val="auto"/>
              </w:rPr>
              <w:t>13.低电量提醒：具有低电量提醒（闪红灯）；</w:t>
            </w:r>
          </w:p>
          <w:p>
            <w:pPr>
              <w:widowControl/>
              <w:jc w:val="left"/>
              <w:textAlignment w:val="center"/>
              <w:rPr>
                <w:rStyle w:val="979"/>
                <w:rFonts w:hint="default"/>
                <w:b w:val="0"/>
                <w:bCs w:val="0"/>
                <w:color w:val="auto"/>
              </w:rPr>
            </w:pPr>
            <w:r>
              <w:rPr>
                <w:rStyle w:val="979"/>
                <w:rFonts w:hint="default"/>
                <w:b w:val="0"/>
                <w:bCs w:val="0"/>
                <w:color w:val="auto"/>
              </w:rPr>
              <w:t>14.参数配置功能：支持管理软件进行参数设置；</w:t>
            </w:r>
          </w:p>
          <w:p>
            <w:pPr>
              <w:widowControl/>
              <w:jc w:val="left"/>
              <w:textAlignment w:val="center"/>
              <w:rPr>
                <w:rStyle w:val="979"/>
                <w:rFonts w:hint="default"/>
                <w:b w:val="0"/>
                <w:bCs w:val="0"/>
                <w:color w:val="auto"/>
              </w:rPr>
            </w:pPr>
            <w:r>
              <w:rPr>
                <w:rStyle w:val="979"/>
                <w:rFonts w:hint="default"/>
                <w:b w:val="0"/>
                <w:bCs w:val="0"/>
                <w:color w:val="auto"/>
              </w:rPr>
              <w:t>15.电池形式：内置可充电电池，电池电量≥1200mAh；</w:t>
            </w:r>
          </w:p>
          <w:p>
            <w:pPr>
              <w:widowControl/>
              <w:jc w:val="left"/>
              <w:textAlignment w:val="center"/>
              <w:rPr>
                <w:rStyle w:val="979"/>
                <w:rFonts w:hint="default"/>
                <w:b w:val="0"/>
                <w:bCs w:val="0"/>
                <w:color w:val="auto"/>
              </w:rPr>
            </w:pPr>
            <w:r>
              <w:rPr>
                <w:rStyle w:val="979"/>
                <w:rFonts w:hint="default"/>
                <w:b w:val="0"/>
                <w:bCs w:val="0"/>
                <w:color w:val="auto"/>
              </w:rPr>
              <w:t>16.充电方式：卡扣式触点充</w:t>
            </w:r>
          </w:p>
          <w:p>
            <w:pPr>
              <w:widowControl/>
              <w:jc w:val="left"/>
              <w:textAlignment w:val="center"/>
              <w:rPr>
                <w:rStyle w:val="979"/>
                <w:rFonts w:hint="default"/>
                <w:b w:val="0"/>
                <w:bCs w:val="0"/>
                <w:color w:val="auto"/>
              </w:rPr>
            </w:pPr>
            <w:r>
              <w:rPr>
                <w:rStyle w:val="979"/>
                <w:rFonts w:hint="default"/>
                <w:b w:val="0"/>
                <w:bCs w:val="0"/>
                <w:color w:val="auto"/>
              </w:rPr>
              <w:t>17.充电频率：≥2个月，刷新率越低续航越久；</w:t>
            </w:r>
          </w:p>
          <w:p>
            <w:pPr>
              <w:widowControl/>
              <w:jc w:val="left"/>
              <w:textAlignment w:val="center"/>
              <w:rPr>
                <w:rStyle w:val="979"/>
                <w:rFonts w:hint="default"/>
                <w:b w:val="0"/>
                <w:bCs w:val="0"/>
                <w:color w:val="auto"/>
              </w:rPr>
            </w:pPr>
            <w:r>
              <w:rPr>
                <w:rStyle w:val="979"/>
                <w:rFonts w:hint="default"/>
                <w:b w:val="0"/>
                <w:bCs w:val="0"/>
                <w:color w:val="auto"/>
              </w:rPr>
              <w:t>18.一卡通功能：内置符合ISO14443A协议的13.56MHz的IC卡；</w:t>
            </w:r>
          </w:p>
          <w:p>
            <w:pPr>
              <w:widowControl/>
              <w:jc w:val="left"/>
              <w:textAlignment w:val="center"/>
              <w:rPr>
                <w:rStyle w:val="979"/>
                <w:rFonts w:hint="default"/>
                <w:b w:val="0"/>
                <w:bCs w:val="0"/>
                <w:color w:val="auto"/>
              </w:rPr>
            </w:pPr>
            <w:r>
              <w:rPr>
                <w:rStyle w:val="979"/>
                <w:rFonts w:hint="default"/>
                <w:b w:val="0"/>
                <w:bCs w:val="0"/>
                <w:color w:val="auto"/>
              </w:rPr>
              <w:t>19.震动器：内置振动器，可用于振动提醒，蜂鸣器：内置蜂鸣器，可蜂鸣提醒；</w:t>
            </w:r>
          </w:p>
          <w:p>
            <w:pPr>
              <w:widowControl/>
              <w:jc w:val="left"/>
              <w:textAlignment w:val="center"/>
              <w:rPr>
                <w:rStyle w:val="979"/>
                <w:rFonts w:hint="default"/>
                <w:b w:val="0"/>
                <w:bCs w:val="0"/>
                <w:color w:val="auto"/>
              </w:rPr>
            </w:pPr>
            <w:r>
              <w:rPr>
                <w:rStyle w:val="979"/>
                <w:rFonts w:hint="default"/>
                <w:b w:val="0"/>
                <w:bCs w:val="0"/>
                <w:color w:val="auto"/>
              </w:rPr>
              <w:t>20.防护等级：≥IP67；</w:t>
            </w:r>
          </w:p>
          <w:p>
            <w:pPr>
              <w:widowControl/>
              <w:jc w:val="left"/>
              <w:textAlignment w:val="center"/>
              <w:rPr>
                <w:rStyle w:val="979"/>
                <w:rFonts w:hint="default"/>
                <w:b w:val="0"/>
                <w:bCs w:val="0"/>
                <w:color w:val="auto"/>
              </w:rPr>
            </w:pPr>
            <w:r>
              <w:rPr>
                <w:rStyle w:val="979"/>
                <w:rFonts w:hint="default"/>
                <w:b w:val="0"/>
                <w:bCs w:val="0"/>
                <w:color w:val="auto"/>
              </w:rPr>
              <w:t>21.工作温度-20-70℃，存储温度-40-85℃；</w:t>
            </w:r>
          </w:p>
          <w:p>
            <w:pPr>
              <w:widowControl/>
              <w:jc w:val="left"/>
              <w:textAlignment w:val="center"/>
              <w:rPr>
                <w:rFonts w:ascii="仿宋" w:hAnsi="仿宋" w:eastAsia="仿宋" w:cs="仿宋"/>
                <w:sz w:val="20"/>
                <w:szCs w:val="20"/>
              </w:rPr>
            </w:pPr>
            <w:r>
              <w:rPr>
                <w:rStyle w:val="979"/>
                <w:rFonts w:hint="default"/>
                <w:b w:val="0"/>
                <w:bCs w:val="0"/>
                <w:color w:val="auto"/>
              </w:rPr>
              <w:t>22.工作湿度10%-90%无凝结，存储湿度5%-95%无凝结。</w:t>
            </w:r>
          </w:p>
        </w:tc>
        <w:tc>
          <w:tcPr>
            <w:tcW w:w="1154" w:type="dxa"/>
            <w:shd w:val="clear" w:color="auto" w:fill="FFFFFF"/>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34</w:t>
            </w:r>
          </w:p>
        </w:tc>
        <w:tc>
          <w:tcPr>
            <w:tcW w:w="1500" w:type="dxa"/>
            <w:shd w:val="clear" w:color="auto" w:fill="FFFFFF"/>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636" w:type="dxa"/>
            <w:gridSpan w:val="4"/>
            <w:shd w:val="clear" w:color="auto" w:fill="FFFF00"/>
            <w:vAlign w:val="center"/>
          </w:tcPr>
          <w:p>
            <w:pPr>
              <w:jc w:val="left"/>
              <w:rPr>
                <w:rFonts w:ascii="仿宋" w:hAnsi="仿宋" w:eastAsia="仿宋" w:cs="仿宋"/>
                <w:sz w:val="18"/>
                <w:szCs w:val="18"/>
              </w:rPr>
            </w:pPr>
            <w:r>
              <w:rPr>
                <w:rFonts w:hint="eastAsia" w:ascii="宋体" w:hAnsi="宋体" w:eastAsia="宋体" w:cs="宋体"/>
                <w:b/>
                <w:bCs/>
                <w:color w:val="000000"/>
                <w:kern w:val="0"/>
                <w:sz w:val="20"/>
                <w:szCs w:val="20"/>
              </w:rPr>
              <w:t>讯（询）问室（4间）</w:t>
            </w:r>
          </w:p>
        </w:tc>
        <w:tc>
          <w:tcPr>
            <w:tcW w:w="1154" w:type="dxa"/>
            <w:shd w:val="clear" w:color="auto" w:fill="FFFF00"/>
            <w:vAlign w:val="center"/>
          </w:tcPr>
          <w:p>
            <w:pPr>
              <w:jc w:val="center"/>
              <w:rPr>
                <w:rFonts w:ascii="仿宋" w:hAnsi="仿宋" w:eastAsia="仿宋" w:cs="仿宋"/>
                <w:sz w:val="20"/>
                <w:szCs w:val="20"/>
              </w:rPr>
            </w:pPr>
          </w:p>
        </w:tc>
        <w:tc>
          <w:tcPr>
            <w:tcW w:w="1500" w:type="dxa"/>
            <w:shd w:val="clear" w:color="auto" w:fill="FFFF00"/>
            <w:vAlign w:val="center"/>
          </w:tcPr>
          <w:p>
            <w:pPr>
              <w:jc w:val="cente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w:t>
            </w:r>
          </w:p>
        </w:tc>
        <w:tc>
          <w:tcPr>
            <w:tcW w:w="1050" w:type="dxa"/>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智能询讯问专用终端</w:t>
            </w:r>
          </w:p>
        </w:tc>
        <w:tc>
          <w:tcPr>
            <w:tcW w:w="7952" w:type="dxa"/>
            <w:gridSpan w:val="2"/>
            <w:vAlign w:val="center"/>
          </w:tcPr>
          <w:p>
            <w:pPr>
              <w:widowControl/>
              <w:jc w:val="left"/>
              <w:textAlignment w:val="center"/>
              <w:rPr>
                <w:rStyle w:val="967"/>
                <w:rFonts w:hint="default" w:ascii="仿宋" w:hAnsi="仿宋" w:eastAsia="仿宋" w:cs="仿宋"/>
                <w:color w:val="auto"/>
              </w:rPr>
            </w:pPr>
            <w:r>
              <w:rPr>
                <w:rStyle w:val="967"/>
                <w:rFonts w:hint="default" w:ascii="仿宋" w:hAnsi="仿宋" w:eastAsia="仿宋" w:cs="仿宋"/>
                <w:color w:val="auto"/>
              </w:rPr>
              <w:t>功能：</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通过智能询讯问专用终端可以实现自助播报执法对象权利义务告知，集成所有案件类型电子笔录审讯提纲方便民警快速办案、与同步刻录系统无缝对接，可刻录案件审讯信息等。</w:t>
            </w:r>
          </w:p>
          <w:p>
            <w:pPr>
              <w:widowControl/>
              <w:jc w:val="left"/>
              <w:textAlignment w:val="center"/>
              <w:rPr>
                <w:rStyle w:val="967"/>
                <w:rFonts w:hint="default" w:ascii="仿宋" w:hAnsi="仿宋" w:eastAsia="仿宋" w:cs="仿宋"/>
                <w:color w:val="auto"/>
              </w:rPr>
            </w:pPr>
            <w:r>
              <w:rPr>
                <w:rStyle w:val="967"/>
                <w:rFonts w:hint="default" w:ascii="仿宋" w:hAnsi="仿宋" w:eastAsia="仿宋" w:cs="仿宋"/>
                <w:color w:val="auto"/>
              </w:rPr>
              <w:t>主要技术参数：</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1.产品尺寸：（L*W*H）约1640*770*935mm；</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2.材质：约2.0mm冷轧钢板/镀锌板；侧板材质实木；侧板厚度约18mm；</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3.主机：≥四核处理器；内存≥8G；固态硬盘≥240G；</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4.显示器（双屏）：显示尺寸21.5英寸；分辨率1920*1080；</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5.打印机：最大打印幅面A4；彩色，激光；接口类型USB；</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6.一体化签名屏：屏幕尺寸10.1英寸；屏幕类型TFT LCD；显示比例16:9；有效区域216.96 X135.6(mm)；分辨率1280*800；供电类型USB 5V + DC 5V；功耗5W；触控接口USB*1；输入接口USB；内置国密芯片；支持指纹捺印；</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7.可视分机：网络接口标准RJ45接口；网络协议TCP/IP、UDP、IGMP、RTP；音频采样率16K～48K Hz；音频模式16位立体声CD音质；广播音频格式MP3、WAV；输出频率20 Hz～20K Hz；扬声器功率5W；摄像头500万像素；视频码流128Kb～2Mb；功耗&lt; 6W；工作电压DC12V～24V；工作温度-20℃-60℃；工作湿度10% ～ 90%；</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8.摄像头：最高有效像素1920 (H) *1080 (V)；灵敏度3300mV/Lux-sec；Pixel Size为3µm x3µm；Image area为5856µmx3276µm；输出图像格式MJPEG  / YUV2（YUYV）；自动对焦；物距5CM-100M；</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9.射灯类型：LED；射灯供电DC12V；</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10.音响设备：输出匹配4-8欧；频响范围14-100Kz；信噪比100db；输出声道2个；</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11.供电：220V；</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12.接口：USB3.0*2；USB充电口2个；（预留外网接口、音频接口）；</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13.光驱：接口SATA；光盘格式Audio CD DVD；</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14.设备总功率：约950W；</w:t>
            </w:r>
          </w:p>
          <w:p>
            <w:pPr>
              <w:widowControl/>
              <w:jc w:val="left"/>
              <w:textAlignment w:val="center"/>
              <w:rPr>
                <w:rStyle w:val="967"/>
                <w:rFonts w:hint="default" w:ascii="仿宋" w:hAnsi="仿宋" w:eastAsia="仿宋" w:cs="仿宋"/>
                <w:b w:val="0"/>
                <w:bCs w:val="0"/>
              </w:rPr>
            </w:pPr>
            <w:r>
              <w:rPr>
                <w:rStyle w:val="967"/>
                <w:rFonts w:hint="eastAsia" w:ascii="仿宋" w:hAnsi="仿宋" w:eastAsia="仿宋" w:cs="仿宋"/>
                <w:b w:val="0"/>
                <w:bCs w:val="0"/>
                <w:lang w:eastAsia="zh-CN"/>
              </w:rPr>
              <w:t>■</w:t>
            </w:r>
            <w:r>
              <w:rPr>
                <w:rStyle w:val="967"/>
                <w:rFonts w:hint="default" w:ascii="仿宋" w:hAnsi="仿宋" w:eastAsia="仿宋" w:cs="仿宋"/>
                <w:b w:val="0"/>
                <w:bCs w:val="0"/>
              </w:rPr>
              <w:t>15.终端应具有探射灯照射功能。被讯（询）问人笔录制作过程中，终端应能通过智能笔录软件调用探射灯照射提供足够光亮强度，且探射灯照射时间应可设置。（提供开标截止前由公安部相关检测机构出具的检验检测报告复印件并加盖投标人公章。）</w:t>
            </w:r>
          </w:p>
          <w:p>
            <w:pPr>
              <w:widowControl/>
              <w:jc w:val="left"/>
              <w:textAlignment w:val="center"/>
              <w:rPr>
                <w:rStyle w:val="967"/>
                <w:rFonts w:hint="default" w:ascii="仿宋" w:hAnsi="仿宋" w:eastAsia="仿宋" w:cs="仿宋"/>
                <w:b w:val="0"/>
                <w:bCs w:val="0"/>
              </w:rPr>
            </w:pPr>
            <w:r>
              <w:rPr>
                <w:rStyle w:val="967"/>
                <w:rFonts w:hint="eastAsia" w:ascii="仿宋" w:hAnsi="仿宋" w:eastAsia="仿宋" w:cs="仿宋"/>
                <w:b w:val="0"/>
                <w:bCs w:val="0"/>
                <w:lang w:eastAsia="zh-CN"/>
              </w:rPr>
              <w:t>■</w:t>
            </w:r>
            <w:r>
              <w:rPr>
                <w:rStyle w:val="967"/>
                <w:rFonts w:hint="default" w:ascii="仿宋" w:hAnsi="仿宋" w:eastAsia="仿宋" w:cs="仿宋"/>
                <w:b w:val="0"/>
                <w:bCs w:val="0"/>
              </w:rPr>
              <w:t>16.</w:t>
            </w:r>
            <w:r>
              <w:rPr>
                <w:rFonts w:hint="eastAsia" w:ascii="宋体" w:hAnsi="宋体" w:cs="宋体"/>
                <w:color w:val="000000"/>
                <w:kern w:val="0"/>
                <w:szCs w:val="21"/>
              </w:rPr>
              <w:t xml:space="preserve"> </w:t>
            </w:r>
            <w:r>
              <w:rPr>
                <w:rStyle w:val="967"/>
                <w:rFonts w:hint="default" w:ascii="仿宋" w:hAnsi="仿宋" w:eastAsia="仿宋" w:cs="仿宋"/>
                <w:b w:val="0"/>
                <w:bCs w:val="0"/>
              </w:rPr>
              <w:t>设备应具有监控功能，可支持对办案人员工作情况进行监控。（提供开标截止前由公安部相关检测机构出具的检验检测报告复印件并加盖投标人公章。）</w:t>
            </w:r>
          </w:p>
          <w:p>
            <w:pPr>
              <w:widowControl/>
              <w:jc w:val="left"/>
              <w:textAlignment w:val="center"/>
              <w:rPr>
                <w:rFonts w:ascii="仿宋" w:hAnsi="仿宋" w:eastAsia="仿宋" w:cs="仿宋"/>
              </w:rPr>
            </w:pPr>
            <w:r>
              <w:rPr>
                <w:rStyle w:val="967"/>
                <w:rFonts w:hint="eastAsia" w:ascii="仿宋" w:hAnsi="仿宋" w:eastAsia="仿宋" w:cs="仿宋"/>
                <w:b w:val="0"/>
                <w:bCs w:val="0"/>
                <w:lang w:eastAsia="zh-CN"/>
              </w:rPr>
              <w:t>■</w:t>
            </w:r>
            <w:r>
              <w:rPr>
                <w:rStyle w:val="967"/>
                <w:rFonts w:hint="default" w:ascii="仿宋" w:hAnsi="仿宋" w:eastAsia="仿宋" w:cs="仿宋"/>
                <w:b w:val="0"/>
                <w:bCs w:val="0"/>
              </w:rPr>
              <w:t>17.终端应支持通过高拍仪对笔录制作过程中的各类文件及证物资料进行拍照保存，所拍图片可转换及合成PDF文件。（提供开标截止前由公安部相关检测机构出具的检验检测报告复印件并加盖投标人公章）</w:t>
            </w:r>
          </w:p>
        </w:tc>
        <w:tc>
          <w:tcPr>
            <w:tcW w:w="1154"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4</w:t>
            </w:r>
          </w:p>
        </w:tc>
        <w:tc>
          <w:tcPr>
            <w:tcW w:w="1500"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w:t>
            </w:r>
          </w:p>
        </w:tc>
        <w:tc>
          <w:tcPr>
            <w:tcW w:w="1050" w:type="dxa"/>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讯（询）问设备</w:t>
            </w:r>
          </w:p>
        </w:tc>
        <w:tc>
          <w:tcPr>
            <w:tcW w:w="7952" w:type="dxa"/>
            <w:gridSpan w:val="2"/>
            <w:vAlign w:val="center"/>
          </w:tcPr>
          <w:p>
            <w:pPr>
              <w:widowControl/>
              <w:jc w:val="left"/>
              <w:textAlignment w:val="center"/>
              <w:rPr>
                <w:rStyle w:val="979"/>
                <w:rFonts w:hint="default"/>
                <w:color w:val="auto"/>
              </w:rPr>
            </w:pPr>
            <w:r>
              <w:rPr>
                <w:rStyle w:val="979"/>
                <w:rFonts w:hint="default"/>
                <w:color w:val="auto"/>
              </w:rPr>
              <w:t>功能：</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1.使用场景：应用于办案区审讯室内；</w:t>
            </w:r>
          </w:p>
          <w:p>
            <w:pPr>
              <w:widowControl/>
              <w:jc w:val="left"/>
              <w:textAlignment w:val="center"/>
              <w:rPr>
                <w:rStyle w:val="979"/>
                <w:rFonts w:hint="default"/>
                <w:color w:val="auto"/>
              </w:rPr>
            </w:pPr>
            <w:r>
              <w:rPr>
                <w:rStyle w:val="979"/>
                <w:rFonts w:hint="default"/>
                <w:color w:val="auto"/>
              </w:rPr>
              <w:t>主要技术参数：</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1.产品尺寸：（L*W*H）约700*720*950mm；</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2.外包材质：皮质；</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3.工作温度：-10~50℃；</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4.锁手结构：U型锁约束；</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5.锁脚结构：环型锁约束；</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6.腰部固定：束缚带约束；</w:t>
            </w:r>
          </w:p>
          <w:p>
            <w:pPr>
              <w:widowControl/>
              <w:jc w:val="left"/>
              <w:textAlignment w:val="center"/>
              <w:rPr>
                <w:rFonts w:ascii="仿宋" w:hAnsi="仿宋" w:eastAsia="仿宋" w:cs="仿宋"/>
                <w:sz w:val="20"/>
                <w:szCs w:val="20"/>
              </w:rPr>
            </w:pPr>
            <w:r>
              <w:rPr>
                <w:rStyle w:val="967"/>
                <w:rFonts w:hint="default" w:ascii="仿宋" w:hAnsi="仿宋" w:eastAsia="仿宋" w:cs="仿宋"/>
                <w:b w:val="0"/>
                <w:bCs w:val="0"/>
                <w:color w:val="auto"/>
              </w:rPr>
              <w:t>7.使用环境：室内。</w:t>
            </w:r>
          </w:p>
        </w:tc>
        <w:tc>
          <w:tcPr>
            <w:tcW w:w="1154"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2</w:t>
            </w:r>
          </w:p>
        </w:tc>
        <w:tc>
          <w:tcPr>
            <w:tcW w:w="1500"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4" w:type="dxa"/>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w:t>
            </w:r>
          </w:p>
        </w:tc>
        <w:tc>
          <w:tcPr>
            <w:tcW w:w="1050" w:type="dxa"/>
            <w:vAlign w:val="center"/>
          </w:tcPr>
          <w:p>
            <w:pPr>
              <w:widowControl/>
              <w:jc w:val="left"/>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rPr>
              <w:t>带秒温湿度显示</w:t>
            </w:r>
            <w:r>
              <w:rPr>
                <w:rFonts w:hint="eastAsia" w:ascii="仿宋" w:hAnsi="仿宋" w:eastAsia="仿宋" w:cs="仿宋"/>
                <w:color w:val="000000"/>
                <w:kern w:val="0"/>
                <w:sz w:val="20"/>
                <w:szCs w:val="20"/>
                <w:lang w:val="en-US" w:eastAsia="zh-CN"/>
              </w:rPr>
              <w:t>设备</w:t>
            </w:r>
          </w:p>
        </w:tc>
        <w:tc>
          <w:tcPr>
            <w:tcW w:w="7952" w:type="dxa"/>
            <w:gridSpan w:val="2"/>
            <w:vAlign w:val="center"/>
          </w:tcPr>
          <w:p>
            <w:pPr>
              <w:widowControl/>
              <w:jc w:val="left"/>
              <w:textAlignment w:val="center"/>
              <w:rPr>
                <w:rStyle w:val="979"/>
                <w:rFonts w:hint="default"/>
                <w:color w:val="auto"/>
              </w:rPr>
            </w:pPr>
            <w:r>
              <w:rPr>
                <w:rStyle w:val="979"/>
                <w:rFonts w:hint="default"/>
                <w:color w:val="auto"/>
              </w:rPr>
              <w:t>功能：</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1.通过网络时钟与定制摄像头相关联，实现对房间内时间、温度、湿度进行显示和断电后自动校对，保障执法对象权利。</w:t>
            </w:r>
          </w:p>
          <w:p>
            <w:pPr>
              <w:widowControl/>
              <w:jc w:val="left"/>
              <w:textAlignment w:val="center"/>
              <w:rPr>
                <w:rStyle w:val="979"/>
                <w:rFonts w:hint="default"/>
                <w:color w:val="auto"/>
              </w:rPr>
            </w:pPr>
            <w:r>
              <w:rPr>
                <w:rStyle w:val="979"/>
                <w:rFonts w:hint="default"/>
                <w:color w:val="auto"/>
              </w:rPr>
              <w:t>主要技术参数：</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1.显示范围：温度-9℃ ～99℃ ，湿度0％ ～99％；</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2.功耗：≤15W</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3.显示时间精确到秒（年月日、时分秒）；</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4.供电电压：AC~220V；</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5.环境温度-25℃ ～70℃；</w:t>
            </w:r>
          </w:p>
          <w:p>
            <w:pPr>
              <w:widowControl/>
              <w:jc w:val="left"/>
              <w:textAlignment w:val="center"/>
              <w:rPr>
                <w:rFonts w:ascii="仿宋" w:hAnsi="仿宋" w:eastAsia="仿宋" w:cs="仿宋"/>
                <w:sz w:val="20"/>
                <w:szCs w:val="20"/>
              </w:rPr>
            </w:pPr>
            <w:r>
              <w:rPr>
                <w:rStyle w:val="967"/>
                <w:rFonts w:hint="default" w:ascii="仿宋" w:hAnsi="仿宋" w:eastAsia="仿宋" w:cs="仿宋"/>
                <w:b w:val="0"/>
                <w:bCs w:val="0"/>
                <w:color w:val="auto"/>
              </w:rPr>
              <w:t>6.外观尺寸（L*W*H）：不小于580*380*37mm。</w:t>
            </w:r>
          </w:p>
        </w:tc>
        <w:tc>
          <w:tcPr>
            <w:tcW w:w="1154"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4</w:t>
            </w:r>
          </w:p>
        </w:tc>
        <w:tc>
          <w:tcPr>
            <w:tcW w:w="1500"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1050" w:type="dxa"/>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区域状态提示器</w:t>
            </w:r>
          </w:p>
        </w:tc>
        <w:tc>
          <w:tcPr>
            <w:tcW w:w="7952" w:type="dxa"/>
            <w:gridSpan w:val="2"/>
            <w:vAlign w:val="center"/>
          </w:tcPr>
          <w:p>
            <w:pPr>
              <w:widowControl/>
              <w:jc w:val="left"/>
              <w:textAlignment w:val="center"/>
              <w:rPr>
                <w:rStyle w:val="967"/>
                <w:rFonts w:hint="default" w:ascii="仿宋" w:hAnsi="仿宋" w:eastAsia="仿宋" w:cs="仿宋"/>
                <w:color w:val="auto"/>
              </w:rPr>
            </w:pPr>
            <w:r>
              <w:rPr>
                <w:rStyle w:val="967"/>
                <w:rFonts w:hint="default" w:ascii="仿宋" w:hAnsi="仿宋" w:eastAsia="仿宋" w:cs="仿宋"/>
                <w:color w:val="auto"/>
              </w:rPr>
              <w:t>功能：</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1.使用场景：应用于办案区等候室/审讯室门口；</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 xml:space="preserve">2.各对应功能区使用状态展示  </w:t>
            </w:r>
          </w:p>
          <w:p>
            <w:pPr>
              <w:widowControl/>
              <w:jc w:val="left"/>
              <w:textAlignment w:val="center"/>
              <w:rPr>
                <w:rStyle w:val="979"/>
                <w:rFonts w:hint="default"/>
                <w:color w:val="auto"/>
              </w:rPr>
            </w:pPr>
            <w:r>
              <w:rPr>
                <w:rStyle w:val="979"/>
                <w:rFonts w:hint="default"/>
                <w:color w:val="auto"/>
              </w:rPr>
              <w:t>主要技术参数：</w:t>
            </w:r>
          </w:p>
          <w:p>
            <w:pPr>
              <w:widowControl/>
              <w:numPr>
                <w:ilvl w:val="0"/>
                <w:numId w:val="1"/>
              </w:numPr>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产品尺寸：（L*W*H）约650*195*50mm；安装底壳尺寸：（L*W*H）655*200*60mm</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2.盖板材质：亚克力（茶色）；</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3.显示：双色显示；</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 xml:space="preserve">4.工作电压：AC 220V；                                    </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5.显示尺寸：像素点128*32；</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6.安装方式：预埋安装底壳、区域状态提示器安装于底壳上。</w:t>
            </w:r>
          </w:p>
        </w:tc>
        <w:tc>
          <w:tcPr>
            <w:tcW w:w="1154" w:type="dxa"/>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4</w:t>
            </w:r>
          </w:p>
        </w:tc>
        <w:tc>
          <w:tcPr>
            <w:tcW w:w="1500" w:type="dxa"/>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636" w:type="dxa"/>
            <w:gridSpan w:val="4"/>
            <w:shd w:val="clear" w:color="auto" w:fill="FFFF00"/>
            <w:vAlign w:val="center"/>
          </w:tcPr>
          <w:p>
            <w:pPr>
              <w:widowControl/>
              <w:jc w:val="left"/>
              <w:textAlignment w:val="center"/>
              <w:rPr>
                <w:rFonts w:ascii="仿宋" w:hAnsi="仿宋" w:eastAsia="仿宋" w:cs="仿宋"/>
                <w:sz w:val="20"/>
                <w:szCs w:val="20"/>
              </w:rPr>
            </w:pPr>
            <w:r>
              <w:rPr>
                <w:rFonts w:hint="eastAsia" w:ascii="宋体" w:hAnsi="宋体" w:eastAsia="宋体" w:cs="宋体"/>
                <w:b/>
                <w:bCs/>
                <w:color w:val="000000"/>
                <w:kern w:val="0"/>
                <w:sz w:val="20"/>
                <w:szCs w:val="20"/>
              </w:rPr>
              <w:t>特殊讯（询）问室（1间）</w:t>
            </w:r>
          </w:p>
        </w:tc>
        <w:tc>
          <w:tcPr>
            <w:tcW w:w="1154" w:type="dxa"/>
            <w:shd w:val="clear" w:color="auto" w:fill="FFFF00"/>
            <w:vAlign w:val="center"/>
          </w:tcPr>
          <w:p>
            <w:pPr>
              <w:jc w:val="center"/>
              <w:rPr>
                <w:rFonts w:ascii="仿宋" w:hAnsi="仿宋" w:eastAsia="仿宋" w:cs="仿宋"/>
                <w:sz w:val="20"/>
                <w:szCs w:val="20"/>
              </w:rPr>
            </w:pPr>
          </w:p>
        </w:tc>
        <w:tc>
          <w:tcPr>
            <w:tcW w:w="1500" w:type="dxa"/>
            <w:shd w:val="clear" w:color="auto" w:fill="FFFF00"/>
            <w:vAlign w:val="center"/>
          </w:tcPr>
          <w:p>
            <w:pPr>
              <w:jc w:val="cente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w:t>
            </w:r>
          </w:p>
        </w:tc>
        <w:tc>
          <w:tcPr>
            <w:tcW w:w="1050" w:type="dxa"/>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智能询讯问专用终端</w:t>
            </w:r>
          </w:p>
        </w:tc>
        <w:tc>
          <w:tcPr>
            <w:tcW w:w="7952" w:type="dxa"/>
            <w:gridSpan w:val="2"/>
            <w:vAlign w:val="center"/>
          </w:tcPr>
          <w:p>
            <w:pPr>
              <w:widowControl/>
              <w:jc w:val="left"/>
              <w:textAlignment w:val="center"/>
              <w:rPr>
                <w:rStyle w:val="967"/>
                <w:rFonts w:hint="default" w:ascii="仿宋" w:hAnsi="仿宋" w:eastAsia="仿宋" w:cs="仿宋"/>
                <w:color w:val="auto"/>
              </w:rPr>
            </w:pPr>
            <w:r>
              <w:rPr>
                <w:rStyle w:val="967"/>
                <w:rFonts w:hint="default" w:ascii="仿宋" w:hAnsi="仿宋" w:eastAsia="仿宋" w:cs="仿宋"/>
                <w:color w:val="auto"/>
              </w:rPr>
              <w:t>功能：</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通过智能询讯问专用终端可以实现自助播报执法对象权利义务告知，集成所有案件类型电子笔录审讯提纲方便民警快速办案、与同步刻录系统无缝对接，可刻录案件审讯信息等。</w:t>
            </w:r>
          </w:p>
          <w:p>
            <w:pPr>
              <w:widowControl/>
              <w:jc w:val="left"/>
              <w:textAlignment w:val="center"/>
              <w:rPr>
                <w:rStyle w:val="979"/>
                <w:rFonts w:hint="default"/>
                <w:color w:val="auto"/>
              </w:rPr>
            </w:pPr>
            <w:r>
              <w:rPr>
                <w:rStyle w:val="979"/>
                <w:rFonts w:hint="default"/>
                <w:color w:val="auto"/>
              </w:rPr>
              <w:t>主要技术参数：</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1.产品尺寸：（L*W*H）约1640*770*935mm；</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2.材质：约2.0mm冷轧钢板/镀锌板；侧板材质实木；侧板厚度约18mm；</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3.主机：≥四核处理器；内存≥8G；固态硬盘≥240G；</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4.显示器（双屏）：显示尺寸21.5英寸；分辨率1920*1080；</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5.打印机：最大打印幅面A4；彩色，激光；接口类型USB；</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6.一体化签名屏：屏幕尺寸10.1英寸；屏幕类型TFT LCD；显示比例16:9；有效区域216.96 X135.6(mm)；分辨率1280*800；供电类型USB 5V + DC 5V；功耗5W；触控接口USB*1；输入接口USB；内置国密芯片；支持指纹捺印；</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7.可视分机：网络接口标准RJ45接口；网络协议TCP/IP、UDP、IGMP、RTP；音频采样率16K～48K Hz；音频模式16位立体声CD音质；广播音频格式MP3、WAV；输出频率20 Hz～20K Hz；扬声器功率5W；摄像头500万像素；视频码流128Kb～2Mb；功耗&lt; 6W；工作电压DC12V～24V；工作温度-20℃-60℃；工作湿度10% ～ 90%；</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8.摄像头：最高有效像素1920 (H) *1080 (V)；灵敏度3300mV/Lux-sec；Pixel Size为3µm x3µm；Image area为5856µmx3276µm；输出图像格式MJPEG  / YUV2（YUYV）；自动对焦；物距5CM-100M；</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9.射灯类型：LED；射灯供电DC12V；</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10.音响设备：输出匹配4-8欧；频响范围14-100Kz；信噪比100db；输出声道2个；</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11.供电：220V；</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12.接口：USB3.0*2；USB充电口2个；（预留外网接口、音频接口）；</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13.光驱：接口SATA；光盘格式Audio CD DVD；</w:t>
            </w:r>
          </w:p>
          <w:p>
            <w:pPr>
              <w:widowControl/>
              <w:jc w:val="left"/>
              <w:textAlignment w:val="center"/>
              <w:rPr>
                <w:rFonts w:ascii="仿宋" w:hAnsi="仿宋" w:eastAsia="仿宋" w:cs="仿宋"/>
                <w:sz w:val="20"/>
                <w:szCs w:val="20"/>
              </w:rPr>
            </w:pPr>
            <w:r>
              <w:rPr>
                <w:rStyle w:val="967"/>
                <w:rFonts w:hint="default" w:ascii="仿宋" w:hAnsi="仿宋" w:eastAsia="仿宋" w:cs="仿宋"/>
                <w:b w:val="0"/>
                <w:bCs w:val="0"/>
                <w:color w:val="auto"/>
              </w:rPr>
              <w:t>14.设备总功率：约950W。</w:t>
            </w:r>
          </w:p>
        </w:tc>
        <w:tc>
          <w:tcPr>
            <w:tcW w:w="1154"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1</w:t>
            </w:r>
          </w:p>
        </w:tc>
        <w:tc>
          <w:tcPr>
            <w:tcW w:w="1500"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vAlign w:val="center"/>
          </w:tcPr>
          <w:p>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rPr>
              <w:t>2</w:t>
            </w:r>
          </w:p>
        </w:tc>
        <w:tc>
          <w:tcPr>
            <w:tcW w:w="1050" w:type="dxa"/>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讯（询）问设备</w:t>
            </w:r>
          </w:p>
        </w:tc>
        <w:tc>
          <w:tcPr>
            <w:tcW w:w="7952" w:type="dxa"/>
            <w:gridSpan w:val="2"/>
            <w:vAlign w:val="center"/>
          </w:tcPr>
          <w:p>
            <w:pPr>
              <w:widowControl/>
              <w:jc w:val="left"/>
              <w:textAlignment w:val="center"/>
              <w:rPr>
                <w:rStyle w:val="979"/>
                <w:rFonts w:hint="default"/>
                <w:color w:val="auto"/>
              </w:rPr>
            </w:pPr>
            <w:r>
              <w:rPr>
                <w:rStyle w:val="979"/>
                <w:rFonts w:hint="default"/>
                <w:color w:val="auto"/>
              </w:rPr>
              <w:t>功能：</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1.使用场景：应用于办案区审讯室内；</w:t>
            </w:r>
          </w:p>
          <w:p>
            <w:pPr>
              <w:widowControl/>
              <w:jc w:val="left"/>
              <w:textAlignment w:val="center"/>
              <w:rPr>
                <w:rStyle w:val="979"/>
                <w:rFonts w:hint="default"/>
                <w:color w:val="auto"/>
              </w:rPr>
            </w:pPr>
            <w:r>
              <w:rPr>
                <w:rStyle w:val="979"/>
                <w:rFonts w:hint="default"/>
                <w:color w:val="auto"/>
              </w:rPr>
              <w:t>主要技术参数：</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1.产品尺寸：（L*W*H）约700*720*950mm；</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2.外包材质：皮质；</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3.工作温度：-10~50℃；</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4.锁手结构：U型锁约束；</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5.锁脚结构：环型锁约束；</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6.腰部固定：束缚带约束；</w:t>
            </w:r>
          </w:p>
          <w:p>
            <w:pPr>
              <w:widowControl/>
              <w:jc w:val="left"/>
              <w:textAlignment w:val="center"/>
              <w:rPr>
                <w:rFonts w:ascii="仿宋" w:hAnsi="仿宋" w:eastAsia="仿宋" w:cs="仿宋"/>
                <w:sz w:val="20"/>
                <w:szCs w:val="20"/>
              </w:rPr>
            </w:pPr>
            <w:r>
              <w:rPr>
                <w:rStyle w:val="967"/>
                <w:rFonts w:hint="default" w:ascii="仿宋" w:hAnsi="仿宋" w:eastAsia="仿宋" w:cs="仿宋"/>
                <w:b w:val="0"/>
                <w:bCs w:val="0"/>
                <w:color w:val="auto"/>
              </w:rPr>
              <w:t>7.使用环境：室内。</w:t>
            </w:r>
          </w:p>
        </w:tc>
        <w:tc>
          <w:tcPr>
            <w:tcW w:w="1154"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1</w:t>
            </w:r>
          </w:p>
        </w:tc>
        <w:tc>
          <w:tcPr>
            <w:tcW w:w="1500"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vAlign w:val="center"/>
          </w:tcPr>
          <w:p>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rPr>
              <w:t>3</w:t>
            </w:r>
          </w:p>
        </w:tc>
        <w:tc>
          <w:tcPr>
            <w:tcW w:w="1050" w:type="dxa"/>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带秒温湿度显示</w:t>
            </w:r>
            <w:r>
              <w:rPr>
                <w:rFonts w:hint="eastAsia" w:ascii="仿宋" w:hAnsi="仿宋" w:eastAsia="仿宋" w:cs="仿宋"/>
                <w:color w:val="000000"/>
                <w:kern w:val="0"/>
                <w:sz w:val="20"/>
                <w:szCs w:val="20"/>
                <w:lang w:val="en-US" w:eastAsia="zh-CN"/>
              </w:rPr>
              <w:t>设备</w:t>
            </w:r>
          </w:p>
        </w:tc>
        <w:tc>
          <w:tcPr>
            <w:tcW w:w="7952" w:type="dxa"/>
            <w:gridSpan w:val="2"/>
            <w:vAlign w:val="center"/>
          </w:tcPr>
          <w:p>
            <w:pPr>
              <w:widowControl/>
              <w:jc w:val="left"/>
              <w:textAlignment w:val="center"/>
              <w:rPr>
                <w:rStyle w:val="979"/>
                <w:rFonts w:hint="default"/>
                <w:color w:val="auto"/>
              </w:rPr>
            </w:pPr>
            <w:r>
              <w:rPr>
                <w:rStyle w:val="979"/>
                <w:rFonts w:hint="default"/>
                <w:color w:val="auto"/>
              </w:rPr>
              <w:t>功能：</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1.通过网络时钟与定制摄像头相关联，实现对房间内时间、温度、湿度进行显示和断电后自动校对，保障执法对象权利。</w:t>
            </w:r>
          </w:p>
          <w:p>
            <w:pPr>
              <w:widowControl/>
              <w:jc w:val="left"/>
              <w:textAlignment w:val="center"/>
              <w:rPr>
                <w:rStyle w:val="979"/>
                <w:rFonts w:hint="default"/>
                <w:color w:val="auto"/>
              </w:rPr>
            </w:pPr>
            <w:r>
              <w:rPr>
                <w:rStyle w:val="979"/>
                <w:rFonts w:hint="default"/>
                <w:color w:val="auto"/>
              </w:rPr>
              <w:t>主要技术参数：</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1.显示范围：温度-9℃ ～99℃ ，湿度0％ ～99％；</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2.功耗：≤15W</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3.显示时间精确到秒（年月日、时分秒）；</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4.供电电压：AC~220V；</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5.环境温度-25℃ ～70℃；</w:t>
            </w:r>
          </w:p>
          <w:p>
            <w:pPr>
              <w:widowControl/>
              <w:jc w:val="left"/>
              <w:textAlignment w:val="center"/>
              <w:rPr>
                <w:rFonts w:ascii="仿宋" w:hAnsi="仿宋" w:eastAsia="仿宋" w:cs="仿宋"/>
                <w:sz w:val="20"/>
                <w:szCs w:val="20"/>
              </w:rPr>
            </w:pPr>
            <w:r>
              <w:rPr>
                <w:rStyle w:val="967"/>
                <w:rFonts w:hint="default" w:ascii="仿宋" w:hAnsi="仿宋" w:eastAsia="仿宋" w:cs="仿宋"/>
                <w:b w:val="0"/>
                <w:bCs w:val="0"/>
                <w:color w:val="auto"/>
              </w:rPr>
              <w:t>6.外观尺寸（L*W*H）：不小于580*380*37mm。</w:t>
            </w:r>
          </w:p>
        </w:tc>
        <w:tc>
          <w:tcPr>
            <w:tcW w:w="1154"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1</w:t>
            </w:r>
          </w:p>
        </w:tc>
        <w:tc>
          <w:tcPr>
            <w:tcW w:w="1500"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vAlign w:val="center"/>
          </w:tcPr>
          <w:p>
            <w:pPr>
              <w:widowControl/>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4</w:t>
            </w:r>
          </w:p>
        </w:tc>
        <w:tc>
          <w:tcPr>
            <w:tcW w:w="1050" w:type="dxa"/>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区域状态提示器</w:t>
            </w:r>
          </w:p>
        </w:tc>
        <w:tc>
          <w:tcPr>
            <w:tcW w:w="7952" w:type="dxa"/>
            <w:gridSpan w:val="2"/>
            <w:vAlign w:val="center"/>
          </w:tcPr>
          <w:p>
            <w:pPr>
              <w:widowControl/>
              <w:jc w:val="left"/>
              <w:textAlignment w:val="center"/>
              <w:rPr>
                <w:rStyle w:val="967"/>
                <w:rFonts w:hint="default" w:ascii="仿宋" w:hAnsi="仿宋" w:eastAsia="仿宋" w:cs="仿宋"/>
                <w:color w:val="auto"/>
              </w:rPr>
            </w:pPr>
            <w:r>
              <w:rPr>
                <w:rStyle w:val="967"/>
                <w:rFonts w:hint="default" w:ascii="仿宋" w:hAnsi="仿宋" w:eastAsia="仿宋" w:cs="仿宋"/>
                <w:color w:val="auto"/>
              </w:rPr>
              <w:t>功能：</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1.使用场景：应用于办案区等候室/审讯室门口；</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 xml:space="preserve">2.各对应功能区使用状态展示。 </w:t>
            </w:r>
          </w:p>
          <w:p>
            <w:pPr>
              <w:widowControl/>
              <w:jc w:val="left"/>
              <w:textAlignment w:val="center"/>
              <w:rPr>
                <w:rStyle w:val="979"/>
                <w:rFonts w:hint="default"/>
                <w:color w:val="auto"/>
              </w:rPr>
            </w:pPr>
            <w:r>
              <w:rPr>
                <w:rStyle w:val="979"/>
                <w:rFonts w:hint="default"/>
                <w:color w:val="auto"/>
              </w:rPr>
              <w:t>主要技术参数：</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1.产品尺寸：（L*W*H）约650*195*50mm；安装底壳尺寸：（L*W*H）655*200*60mm；</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2.盖板材质：亚克力（茶色）；</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3.显示：双色显示；</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 xml:space="preserve">4.工作电压：AC 220V；                                    </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5.显示尺寸：像素点128*32；</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6.安装方式：预埋安装底壳、区域状态提示器安装于底壳上。</w:t>
            </w:r>
          </w:p>
        </w:tc>
        <w:tc>
          <w:tcPr>
            <w:tcW w:w="1154" w:type="dxa"/>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500" w:type="dxa"/>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1050" w:type="dxa"/>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窗口对讲机</w:t>
            </w:r>
          </w:p>
        </w:tc>
        <w:tc>
          <w:tcPr>
            <w:tcW w:w="7952" w:type="dxa"/>
            <w:gridSpan w:val="2"/>
            <w:vAlign w:val="center"/>
          </w:tcPr>
          <w:p>
            <w:pPr>
              <w:widowControl/>
              <w:jc w:val="left"/>
              <w:textAlignment w:val="center"/>
              <w:rPr>
                <w:rStyle w:val="979"/>
                <w:rFonts w:hint="default"/>
                <w:color w:val="auto"/>
              </w:rPr>
            </w:pPr>
            <w:r>
              <w:rPr>
                <w:rStyle w:val="979"/>
                <w:rFonts w:hint="default"/>
                <w:color w:val="auto"/>
              </w:rPr>
              <w:t>功能：</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1.通过对讲设备使民警与执法对象的对话能够在玻璃隔断后清晰进行。</w:t>
            </w:r>
          </w:p>
          <w:p>
            <w:pPr>
              <w:widowControl/>
              <w:jc w:val="left"/>
              <w:textAlignment w:val="center"/>
              <w:rPr>
                <w:rStyle w:val="979"/>
                <w:rFonts w:hint="default"/>
                <w:color w:val="auto"/>
              </w:rPr>
            </w:pPr>
            <w:r>
              <w:rPr>
                <w:rStyle w:val="979"/>
                <w:rFonts w:hint="default"/>
                <w:color w:val="auto"/>
              </w:rPr>
              <w:t>主要技术参数：</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1.工作电压 (V)：12V；</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2.工作电流 (A)：1A ；</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3.主机输出功率：8Ω 1W；</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4.主机话筒灵敏度:-36DB；</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5.分机话筒灵敏度:-40DB。</w:t>
            </w:r>
          </w:p>
        </w:tc>
        <w:tc>
          <w:tcPr>
            <w:tcW w:w="1154" w:type="dxa"/>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500" w:type="dxa"/>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84" w:type="dxa"/>
            <w:gridSpan w:val="2"/>
            <w:shd w:val="clear" w:color="auto" w:fill="FFFF00"/>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看守区</w:t>
            </w:r>
          </w:p>
        </w:tc>
        <w:tc>
          <w:tcPr>
            <w:tcW w:w="7952" w:type="dxa"/>
            <w:gridSpan w:val="2"/>
            <w:shd w:val="clear" w:color="auto" w:fill="FFFF00"/>
            <w:vAlign w:val="center"/>
          </w:tcPr>
          <w:p>
            <w:pPr>
              <w:jc w:val="center"/>
              <w:rPr>
                <w:rFonts w:ascii="仿宋" w:hAnsi="仿宋" w:eastAsia="仿宋" w:cs="仿宋"/>
                <w:sz w:val="18"/>
                <w:szCs w:val="18"/>
              </w:rPr>
            </w:pPr>
          </w:p>
        </w:tc>
        <w:tc>
          <w:tcPr>
            <w:tcW w:w="1154" w:type="dxa"/>
            <w:shd w:val="clear" w:color="auto" w:fill="FFFF00"/>
            <w:vAlign w:val="center"/>
          </w:tcPr>
          <w:p>
            <w:pPr>
              <w:jc w:val="center"/>
              <w:rPr>
                <w:rFonts w:ascii="仿宋" w:hAnsi="仿宋" w:eastAsia="仿宋" w:cs="仿宋"/>
                <w:sz w:val="20"/>
                <w:szCs w:val="20"/>
              </w:rPr>
            </w:pPr>
          </w:p>
        </w:tc>
        <w:tc>
          <w:tcPr>
            <w:tcW w:w="1500" w:type="dxa"/>
            <w:shd w:val="clear" w:color="auto" w:fill="FFFF00"/>
            <w:vAlign w:val="center"/>
          </w:tcPr>
          <w:p>
            <w:pPr>
              <w:jc w:val="cente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vAlign w:val="center"/>
          </w:tcPr>
          <w:p>
            <w:pPr>
              <w:widowControl/>
              <w:jc w:val="center"/>
              <w:textAlignment w:val="center"/>
            </w:pPr>
            <w:r>
              <w:rPr>
                <w:rFonts w:hint="eastAsia" w:ascii="仿宋" w:hAnsi="仿宋" w:eastAsia="仿宋" w:cs="仿宋"/>
                <w:color w:val="000000"/>
                <w:kern w:val="0"/>
                <w:sz w:val="20"/>
                <w:szCs w:val="20"/>
              </w:rPr>
              <w:t>1</w:t>
            </w:r>
          </w:p>
        </w:tc>
        <w:tc>
          <w:tcPr>
            <w:tcW w:w="1050" w:type="dxa"/>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地址盒</w:t>
            </w:r>
          </w:p>
        </w:tc>
        <w:tc>
          <w:tcPr>
            <w:tcW w:w="7952" w:type="dxa"/>
            <w:gridSpan w:val="2"/>
          </w:tcPr>
          <w:p>
            <w:pPr>
              <w:widowControl/>
              <w:jc w:val="left"/>
              <w:textAlignment w:val="top"/>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主要技术参数：</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1.网络接口：标准RJ45接口</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2.网络协议：TCP/IP、UDP、IGMP、RTP</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3.功耗：&lt; 2W</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4.工作温度：-10℃ ～ +60℃</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5.工作湿度：10%～90%</w:t>
            </w:r>
          </w:p>
          <w:p>
            <w:pPr>
              <w:widowControl/>
              <w:jc w:val="left"/>
              <w:textAlignment w:val="top"/>
              <w:rPr>
                <w:rFonts w:ascii="仿宋" w:hAnsi="仿宋" w:eastAsia="仿宋" w:cs="仿宋"/>
                <w:sz w:val="20"/>
                <w:szCs w:val="20"/>
              </w:rPr>
            </w:pPr>
            <w:r>
              <w:rPr>
                <w:rFonts w:hint="eastAsia" w:ascii="仿宋" w:hAnsi="仿宋" w:eastAsia="仿宋" w:cs="仿宋"/>
                <w:color w:val="000000"/>
                <w:kern w:val="0"/>
                <w:sz w:val="20"/>
                <w:szCs w:val="20"/>
              </w:rPr>
              <w:t>6.尺寸：（L*W*H）约195*125*43mm。</w:t>
            </w:r>
          </w:p>
        </w:tc>
        <w:tc>
          <w:tcPr>
            <w:tcW w:w="1154"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color w:val="000000"/>
                <w:kern w:val="0"/>
                <w:sz w:val="20"/>
                <w:szCs w:val="20"/>
              </w:rPr>
              <w:t>1</w:t>
            </w:r>
          </w:p>
        </w:tc>
        <w:tc>
          <w:tcPr>
            <w:tcW w:w="1500" w:type="dxa"/>
            <w:vAlign w:val="center"/>
          </w:tcPr>
          <w:p>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1050" w:type="dxa"/>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IP网络可视对讲主机</w:t>
            </w:r>
          </w:p>
        </w:tc>
        <w:tc>
          <w:tcPr>
            <w:tcW w:w="7952" w:type="dxa"/>
            <w:gridSpan w:val="2"/>
          </w:tcPr>
          <w:p>
            <w:pPr>
              <w:widowControl/>
              <w:jc w:val="left"/>
              <w:textAlignment w:val="top"/>
              <w:rPr>
                <w:rFonts w:ascii="仿宋" w:hAnsi="仿宋" w:eastAsia="仿宋" w:cs="仿宋"/>
                <w:color w:val="000000"/>
                <w:kern w:val="0"/>
                <w:sz w:val="20"/>
                <w:szCs w:val="20"/>
              </w:rPr>
            </w:pPr>
            <w:r>
              <w:rPr>
                <w:rFonts w:hint="eastAsia" w:ascii="仿宋" w:hAnsi="仿宋" w:eastAsia="仿宋" w:cs="仿宋"/>
                <w:b/>
                <w:bCs/>
                <w:color w:val="000000"/>
                <w:kern w:val="0"/>
                <w:sz w:val="20"/>
                <w:szCs w:val="20"/>
              </w:rPr>
              <w:t>主要技术参数：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1.网络接口：标准RJ45接口</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2.网络协议：TCP/IP、UDP、IGMP、RTP</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3.音频采样率：16K～48K Hz</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4.音频模式：16位立体声CD音质</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5.广播音频格式：MP3、WAV</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6.扬声器功率：3W</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7.MIC输入灵敏度：10mV</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8.音频码流：16Kb～192Kb</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9.录音输出电平(峰峰值)：&lt; 3V</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10.音频输入电平(峰峰值)：&lt; 1V</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11.摄像头：500万像素</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12.视频码流：128Kb～2Mb</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13.显示屏分辨率：1280x800像素</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14.功耗：&lt; 7W</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15.工作温度：-10℃-60℃</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16.工作湿度：10% ～ 90%</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17.尺寸：（L*W*H）约346*208*98mm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18.话筒长度：320mm</w:t>
            </w:r>
          </w:p>
        </w:tc>
        <w:tc>
          <w:tcPr>
            <w:tcW w:w="1154"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500"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vAlign w:val="center"/>
          </w:tcPr>
          <w:p>
            <w:pPr>
              <w:widowControl/>
              <w:jc w:val="center"/>
              <w:textAlignment w:val="center"/>
            </w:pPr>
            <w:r>
              <w:rPr>
                <w:rFonts w:hint="eastAsia" w:ascii="仿宋" w:hAnsi="仿宋" w:eastAsia="仿宋" w:cs="仿宋"/>
                <w:color w:val="000000"/>
                <w:kern w:val="0"/>
                <w:sz w:val="20"/>
                <w:szCs w:val="20"/>
              </w:rPr>
              <w:t>3</w:t>
            </w:r>
          </w:p>
        </w:tc>
        <w:tc>
          <w:tcPr>
            <w:tcW w:w="1050" w:type="dxa"/>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RUK网络读卡器</w:t>
            </w:r>
          </w:p>
        </w:tc>
        <w:tc>
          <w:tcPr>
            <w:tcW w:w="7952" w:type="dxa"/>
            <w:gridSpan w:val="2"/>
          </w:tcPr>
          <w:p>
            <w:pPr>
              <w:widowControl/>
              <w:jc w:val="left"/>
              <w:textAlignment w:val="top"/>
              <w:rPr>
                <w:rFonts w:ascii="仿宋" w:hAnsi="仿宋" w:eastAsia="仿宋" w:cs="仿宋"/>
                <w:sz w:val="20"/>
                <w:szCs w:val="20"/>
              </w:rPr>
            </w:pPr>
            <w:r>
              <w:rPr>
                <w:rFonts w:hint="eastAsia" w:ascii="仿宋" w:hAnsi="仿宋" w:eastAsia="仿宋" w:cs="仿宋"/>
                <w:b/>
                <w:bCs/>
                <w:color w:val="000000"/>
                <w:kern w:val="0"/>
                <w:sz w:val="20"/>
                <w:szCs w:val="20"/>
              </w:rPr>
              <w:t>主要技术参数：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1.外形尺寸：(L*W*H)约140×100×30mm；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2.DC12V供电；</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3.工作频率 13.56Mhz；非接触式读卡；</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4.感应离距离在0~10cm；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5.适用卡类 Mifare one s50/s70/F08。</w:t>
            </w:r>
          </w:p>
        </w:tc>
        <w:tc>
          <w:tcPr>
            <w:tcW w:w="1154"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color w:val="000000"/>
                <w:kern w:val="0"/>
                <w:sz w:val="20"/>
                <w:szCs w:val="20"/>
              </w:rPr>
              <w:t>2</w:t>
            </w:r>
          </w:p>
        </w:tc>
        <w:tc>
          <w:tcPr>
            <w:tcW w:w="1500" w:type="dxa"/>
            <w:vAlign w:val="center"/>
          </w:tcPr>
          <w:p>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4</w:t>
            </w:r>
          </w:p>
        </w:tc>
        <w:tc>
          <w:tcPr>
            <w:tcW w:w="1050" w:type="dxa"/>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集成看管台</w:t>
            </w:r>
          </w:p>
        </w:tc>
        <w:tc>
          <w:tcPr>
            <w:tcW w:w="7952" w:type="dxa"/>
            <w:gridSpan w:val="2"/>
          </w:tcPr>
          <w:p>
            <w:pPr>
              <w:widowControl/>
              <w:jc w:val="left"/>
              <w:textAlignment w:val="top"/>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功能：</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1.实现全视角看管功能；</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2.可实现与门口、审讯室等通讯功能；</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3.可实现电脑业务办公功能；</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4.可通过手环自动分配讯询问室。</w:t>
            </w:r>
          </w:p>
          <w:p>
            <w:pPr>
              <w:widowControl/>
              <w:jc w:val="left"/>
              <w:textAlignment w:val="top"/>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主要技术参数：</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1.产品尺寸：(L*W*H)约3100*700*750mm；</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2.材质：约2.0mm冷轧钢板/镀锌板；侧板材质实木；侧板厚度约18mm；</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3.亲情电话：外壳材料304不锈钢，表面拉丝处理；按键键盘材质高档锌合金材质；接触电阻：≤30欧姆；防护等级IP54；馈电电压48-60V；馈电电流15mA；输出阻抗600欧姆；频率响应300~3400Hz；</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4.电话录音功能：支持；接口USB；功耗＜200mW；</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5.网络读卡器：数量2个；通讯接口网口；通讯协议TCP、UDP、HTTP三种协议；可读卡种类为ID、IC、HID、CPU、NFC；可读卡频率13.56M、125K；供电直流5V供电，功耗少于300MA；</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6.报警主机：网络接口为标准RJ45接口；网络协议为TCP/IP、UDP、IGMP、RTP；音频采样率16K～48K Hz；音频模式16位立体声CD音质；广播音频格式MP3、WAV；输出频率20 Hz～20K Hz；谐波失真&lt; 0.5%；信噪比≥ 90dB；扬声器功率不大于3W；MIC输入灵敏度10mV；音频码流16Kb～192Kb；摄像头≥500万像素；视频码流128Kb～2Mb；显示屏分辨率不低于1280x800像素；功耗&lt; 7W；工作温度-10℃-60℃；工作湿度10% ～ 90%；</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7.主机：≥十二线程；≥8G内存；≥1T机械硬盘，独立显卡≥2G；</w:t>
            </w:r>
          </w:p>
          <w:p>
            <w:pPr>
              <w:widowControl/>
              <w:jc w:val="left"/>
              <w:textAlignment w:val="top"/>
              <w:rPr>
                <w:rFonts w:ascii="仿宋" w:hAnsi="仿宋" w:eastAsia="仿宋" w:cs="仿宋"/>
                <w:sz w:val="20"/>
                <w:szCs w:val="20"/>
              </w:rPr>
            </w:pPr>
            <w:r>
              <w:rPr>
                <w:rFonts w:hint="eastAsia" w:ascii="仿宋" w:hAnsi="仿宋" w:eastAsia="仿宋" w:cs="仿宋"/>
                <w:color w:val="000000"/>
                <w:kern w:val="0"/>
                <w:sz w:val="20"/>
                <w:szCs w:val="20"/>
              </w:rPr>
              <w:t>8.显示屏：尺寸21.5英寸，TF彩色液晶屏 ；分辨率1920*1080。</w:t>
            </w:r>
          </w:p>
        </w:tc>
        <w:tc>
          <w:tcPr>
            <w:tcW w:w="1154"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color w:val="000000"/>
                <w:kern w:val="0"/>
                <w:sz w:val="20"/>
                <w:szCs w:val="20"/>
              </w:rPr>
              <w:t>1</w:t>
            </w:r>
          </w:p>
        </w:tc>
        <w:tc>
          <w:tcPr>
            <w:tcW w:w="1500" w:type="dxa"/>
            <w:vAlign w:val="center"/>
          </w:tcPr>
          <w:p>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5</w:t>
            </w:r>
          </w:p>
        </w:tc>
        <w:tc>
          <w:tcPr>
            <w:tcW w:w="1050" w:type="dxa"/>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区域状态提示器</w:t>
            </w:r>
          </w:p>
        </w:tc>
        <w:tc>
          <w:tcPr>
            <w:tcW w:w="7952" w:type="dxa"/>
            <w:gridSpan w:val="2"/>
          </w:tcPr>
          <w:p>
            <w:pPr>
              <w:widowControl/>
              <w:jc w:val="left"/>
              <w:textAlignment w:val="top"/>
              <w:rPr>
                <w:rFonts w:ascii="仿宋" w:hAnsi="仿宋" w:eastAsia="仿宋" w:cs="仿宋"/>
                <w:sz w:val="20"/>
                <w:szCs w:val="20"/>
              </w:rPr>
            </w:pPr>
            <w:r>
              <w:rPr>
                <w:rFonts w:hint="eastAsia" w:ascii="仿宋" w:hAnsi="仿宋" w:eastAsia="仿宋" w:cs="仿宋"/>
                <w:b/>
                <w:bCs/>
                <w:color w:val="000000"/>
                <w:kern w:val="0"/>
                <w:sz w:val="20"/>
                <w:szCs w:val="20"/>
              </w:rPr>
              <w:t>功能：</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1.使用场景：应用于办案区等候室/审讯室门口；</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 xml:space="preserve">2.各对应功能区使用状态展示。  </w:t>
            </w:r>
            <w:r>
              <w:rPr>
                <w:rFonts w:hint="eastAsia" w:ascii="仿宋" w:hAnsi="仿宋" w:eastAsia="仿宋" w:cs="仿宋"/>
                <w:color w:val="000000"/>
                <w:kern w:val="0"/>
                <w:sz w:val="20"/>
                <w:szCs w:val="20"/>
              </w:rPr>
              <w:br w:type="textWrapping"/>
            </w:r>
            <w:r>
              <w:rPr>
                <w:rFonts w:hint="eastAsia" w:ascii="仿宋" w:hAnsi="仿宋" w:eastAsia="仿宋" w:cs="仿宋"/>
                <w:b/>
                <w:bCs/>
                <w:color w:val="000000"/>
                <w:kern w:val="0"/>
                <w:sz w:val="20"/>
                <w:szCs w:val="20"/>
              </w:rPr>
              <w:t>主要技术参数：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模组规格：（L*W）约304*152mm；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产品尺寸：（L*W*H）约650*195*50mm；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盖板材质：亚克力（茶色）；</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显示：双色显示；</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工作电压：AC 220V；</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使用寿命：≥50000小时；</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工作温度：-20℃ ~ 50℃；</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工作湿度：40％ ~ 70％；</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显示尺寸：两张模组长1张高，像素点128*32；</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安装方式：使用箱体组装，嵌墙式安装。</w:t>
            </w:r>
          </w:p>
        </w:tc>
        <w:tc>
          <w:tcPr>
            <w:tcW w:w="1154"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color w:val="000000"/>
                <w:kern w:val="0"/>
                <w:sz w:val="20"/>
                <w:szCs w:val="20"/>
              </w:rPr>
              <w:t>5</w:t>
            </w:r>
          </w:p>
        </w:tc>
        <w:tc>
          <w:tcPr>
            <w:tcW w:w="1500" w:type="dxa"/>
            <w:vAlign w:val="center"/>
          </w:tcPr>
          <w:p>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84" w:type="dxa"/>
            <w:gridSpan w:val="2"/>
            <w:shd w:val="clear" w:color="auto" w:fill="FFFF00"/>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等候室（4间）</w:t>
            </w:r>
          </w:p>
        </w:tc>
        <w:tc>
          <w:tcPr>
            <w:tcW w:w="7952" w:type="dxa"/>
            <w:gridSpan w:val="2"/>
            <w:shd w:val="clear" w:color="auto" w:fill="FFFF00"/>
            <w:vAlign w:val="center"/>
          </w:tcPr>
          <w:p>
            <w:pPr>
              <w:jc w:val="center"/>
              <w:rPr>
                <w:rFonts w:ascii="仿宋" w:hAnsi="仿宋" w:eastAsia="仿宋" w:cs="仿宋"/>
                <w:sz w:val="18"/>
                <w:szCs w:val="18"/>
              </w:rPr>
            </w:pPr>
          </w:p>
        </w:tc>
        <w:tc>
          <w:tcPr>
            <w:tcW w:w="1154" w:type="dxa"/>
            <w:shd w:val="clear" w:color="auto" w:fill="FFFF00"/>
            <w:vAlign w:val="center"/>
          </w:tcPr>
          <w:p>
            <w:pPr>
              <w:jc w:val="center"/>
              <w:rPr>
                <w:rFonts w:ascii="仿宋" w:hAnsi="仿宋" w:eastAsia="仿宋" w:cs="仿宋"/>
                <w:sz w:val="16"/>
                <w:szCs w:val="16"/>
              </w:rPr>
            </w:pPr>
          </w:p>
        </w:tc>
        <w:tc>
          <w:tcPr>
            <w:tcW w:w="1500" w:type="dxa"/>
            <w:shd w:val="clear" w:color="auto" w:fill="FFFF00"/>
            <w:vAlign w:val="center"/>
          </w:tcPr>
          <w:p>
            <w:pPr>
              <w:jc w:val="center"/>
              <w:rPr>
                <w:rFonts w:ascii="仿宋" w:hAnsi="仿宋" w:eastAsia="仿宋" w:cs="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w:t>
            </w:r>
          </w:p>
        </w:tc>
        <w:tc>
          <w:tcPr>
            <w:tcW w:w="1050" w:type="dxa"/>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成品坐凳(定制手铐位)</w:t>
            </w:r>
          </w:p>
        </w:tc>
        <w:tc>
          <w:tcPr>
            <w:tcW w:w="7952" w:type="dxa"/>
            <w:gridSpan w:val="2"/>
            <w:shd w:val="clear" w:color="auto" w:fill="auto"/>
          </w:tcPr>
          <w:p>
            <w:pPr>
              <w:widowControl/>
              <w:jc w:val="left"/>
              <w:textAlignment w:val="top"/>
              <w:rPr>
                <w:rFonts w:ascii="仿宋" w:hAnsi="仿宋" w:eastAsia="仿宋" w:cs="仿宋"/>
                <w:sz w:val="20"/>
                <w:szCs w:val="20"/>
              </w:rPr>
            </w:pPr>
            <w:r>
              <w:rPr>
                <w:rFonts w:hint="eastAsia" w:ascii="仿宋" w:hAnsi="仿宋" w:eastAsia="仿宋" w:cs="仿宋"/>
                <w:b/>
                <w:bCs/>
                <w:color w:val="000000"/>
                <w:kern w:val="0"/>
                <w:sz w:val="20"/>
                <w:szCs w:val="20"/>
              </w:rPr>
              <w:t>功能：</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钣金坐凳，2人位，不带侧板。</w:t>
            </w:r>
            <w:r>
              <w:rPr>
                <w:rFonts w:hint="eastAsia" w:ascii="仿宋" w:hAnsi="仿宋" w:eastAsia="仿宋" w:cs="仿宋"/>
                <w:color w:val="000000"/>
                <w:kern w:val="0"/>
                <w:sz w:val="20"/>
                <w:szCs w:val="20"/>
              </w:rPr>
              <w:br w:type="textWrapping"/>
            </w:r>
            <w:r>
              <w:rPr>
                <w:rFonts w:hint="eastAsia" w:ascii="仿宋" w:hAnsi="仿宋" w:eastAsia="仿宋" w:cs="仿宋"/>
                <w:b/>
                <w:bCs/>
                <w:color w:val="000000"/>
                <w:kern w:val="0"/>
                <w:sz w:val="20"/>
                <w:szCs w:val="20"/>
              </w:rPr>
              <w:t>主要技术参数：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1.产品尺寸：(L*W*H)约800*420*420mm；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2.材质：约2.0冷轧钢板/镀锌板；</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3.使用环境：室内，不带侧板。</w:t>
            </w:r>
          </w:p>
        </w:tc>
        <w:tc>
          <w:tcPr>
            <w:tcW w:w="1154" w:type="dxa"/>
            <w:shd w:val="clear" w:color="auto" w:fill="FFFFFF"/>
            <w:vAlign w:val="center"/>
          </w:tcPr>
          <w:p>
            <w:pPr>
              <w:widowControl/>
              <w:jc w:val="center"/>
              <w:textAlignment w:val="center"/>
              <w:rPr>
                <w:rFonts w:ascii="仿宋" w:hAnsi="仿宋" w:eastAsia="仿宋" w:cs="仿宋"/>
                <w:sz w:val="20"/>
                <w:szCs w:val="20"/>
              </w:rPr>
            </w:pPr>
            <w:r>
              <w:rPr>
                <w:rFonts w:hint="eastAsia" w:ascii="仿宋" w:hAnsi="仿宋" w:eastAsia="仿宋" w:cs="仿宋"/>
                <w:color w:val="000000"/>
                <w:kern w:val="0"/>
                <w:sz w:val="20"/>
                <w:szCs w:val="20"/>
              </w:rPr>
              <w:t>12</w:t>
            </w:r>
          </w:p>
        </w:tc>
        <w:tc>
          <w:tcPr>
            <w:tcW w:w="1500" w:type="dxa"/>
            <w:shd w:val="clear" w:color="auto" w:fill="FFFFFF"/>
            <w:vAlign w:val="center"/>
          </w:tcPr>
          <w:p>
            <w:pPr>
              <w:widowControl/>
              <w:jc w:val="center"/>
              <w:textAlignment w:val="center"/>
              <w:rPr>
                <w:rFonts w:ascii="仿宋" w:hAnsi="仿宋" w:eastAsia="仿宋" w:cs="仿宋"/>
                <w:sz w:val="20"/>
                <w:szCs w:val="20"/>
              </w:rPr>
            </w:pPr>
            <w:r>
              <w:rPr>
                <w:rFonts w:hint="eastAsia" w:ascii="仿宋" w:hAnsi="仿宋" w:eastAsia="仿宋" w:cs="仿宋"/>
                <w:color w:val="000000"/>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w:t>
            </w:r>
          </w:p>
        </w:tc>
        <w:tc>
          <w:tcPr>
            <w:tcW w:w="1050" w:type="dxa"/>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成品坐凳(定制手铐位)</w:t>
            </w:r>
          </w:p>
        </w:tc>
        <w:tc>
          <w:tcPr>
            <w:tcW w:w="7952" w:type="dxa"/>
            <w:gridSpan w:val="2"/>
            <w:shd w:val="clear" w:color="auto" w:fill="auto"/>
          </w:tcPr>
          <w:p>
            <w:pPr>
              <w:widowControl/>
              <w:jc w:val="left"/>
              <w:textAlignment w:val="top"/>
              <w:rPr>
                <w:rFonts w:ascii="仿宋" w:hAnsi="仿宋" w:eastAsia="仿宋" w:cs="仿宋"/>
                <w:sz w:val="20"/>
                <w:szCs w:val="20"/>
              </w:rPr>
            </w:pPr>
            <w:r>
              <w:rPr>
                <w:rFonts w:hint="eastAsia" w:ascii="仿宋" w:hAnsi="仿宋" w:eastAsia="仿宋" w:cs="仿宋"/>
                <w:b/>
                <w:bCs/>
                <w:color w:val="000000"/>
                <w:kern w:val="0"/>
                <w:sz w:val="20"/>
                <w:szCs w:val="20"/>
              </w:rPr>
              <w:t>功能：</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钣金坐凳，2人位，带侧板。</w:t>
            </w:r>
            <w:r>
              <w:rPr>
                <w:rFonts w:hint="eastAsia" w:ascii="仿宋" w:hAnsi="仿宋" w:eastAsia="仿宋" w:cs="仿宋"/>
                <w:color w:val="000000"/>
                <w:kern w:val="0"/>
                <w:sz w:val="20"/>
                <w:szCs w:val="20"/>
              </w:rPr>
              <w:br w:type="textWrapping"/>
            </w:r>
            <w:r>
              <w:rPr>
                <w:rFonts w:hint="eastAsia" w:ascii="仿宋" w:hAnsi="仿宋" w:eastAsia="仿宋" w:cs="仿宋"/>
                <w:b/>
                <w:bCs/>
                <w:color w:val="000000"/>
                <w:kern w:val="0"/>
                <w:sz w:val="20"/>
                <w:szCs w:val="20"/>
              </w:rPr>
              <w:t>主要技术参数：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1.产品尺寸：(L*W*H)约840*420*420mm；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2.材质：约2.0mm冷轧钢板/镀锌板；</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3.侧板材质：实木；厚度约20mm；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4.规格：2人座位；</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5.使用环境：室内。</w:t>
            </w:r>
          </w:p>
        </w:tc>
        <w:tc>
          <w:tcPr>
            <w:tcW w:w="1154" w:type="dxa"/>
            <w:shd w:val="clear" w:color="auto" w:fill="FFFFFF"/>
            <w:vAlign w:val="center"/>
          </w:tcPr>
          <w:p>
            <w:pPr>
              <w:widowControl/>
              <w:jc w:val="center"/>
              <w:textAlignment w:val="center"/>
              <w:rPr>
                <w:rFonts w:ascii="仿宋" w:hAnsi="仿宋" w:eastAsia="仿宋" w:cs="仿宋"/>
                <w:sz w:val="20"/>
                <w:szCs w:val="20"/>
              </w:rPr>
            </w:pPr>
            <w:r>
              <w:rPr>
                <w:rFonts w:hint="eastAsia" w:ascii="仿宋" w:hAnsi="仿宋" w:eastAsia="仿宋" w:cs="仿宋"/>
                <w:color w:val="000000"/>
                <w:kern w:val="0"/>
                <w:sz w:val="20"/>
                <w:szCs w:val="20"/>
              </w:rPr>
              <w:t>4</w:t>
            </w:r>
          </w:p>
        </w:tc>
        <w:tc>
          <w:tcPr>
            <w:tcW w:w="1500" w:type="dxa"/>
            <w:shd w:val="clear" w:color="auto" w:fill="FFFFFF"/>
            <w:vAlign w:val="center"/>
          </w:tcPr>
          <w:p>
            <w:pPr>
              <w:widowControl/>
              <w:jc w:val="center"/>
              <w:textAlignment w:val="center"/>
              <w:rPr>
                <w:rFonts w:ascii="仿宋" w:hAnsi="仿宋" w:eastAsia="仿宋" w:cs="仿宋"/>
                <w:sz w:val="20"/>
                <w:szCs w:val="20"/>
              </w:rPr>
            </w:pPr>
            <w:r>
              <w:rPr>
                <w:rFonts w:hint="eastAsia" w:ascii="仿宋" w:hAnsi="仿宋" w:eastAsia="仿宋" w:cs="仿宋"/>
                <w:color w:val="000000"/>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4</w:t>
            </w:r>
          </w:p>
        </w:tc>
        <w:tc>
          <w:tcPr>
            <w:tcW w:w="1050" w:type="dxa"/>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成品坐凳(定制手铐位)</w:t>
            </w:r>
          </w:p>
        </w:tc>
        <w:tc>
          <w:tcPr>
            <w:tcW w:w="7952" w:type="dxa"/>
            <w:gridSpan w:val="2"/>
            <w:shd w:val="clear" w:color="auto" w:fill="auto"/>
          </w:tcPr>
          <w:p>
            <w:pPr>
              <w:widowControl/>
              <w:jc w:val="left"/>
              <w:textAlignment w:val="top"/>
              <w:rPr>
                <w:rFonts w:ascii="仿宋" w:hAnsi="仿宋" w:eastAsia="仿宋" w:cs="仿宋"/>
                <w:sz w:val="20"/>
                <w:szCs w:val="20"/>
              </w:rPr>
            </w:pPr>
            <w:r>
              <w:rPr>
                <w:rFonts w:hint="eastAsia" w:ascii="仿宋" w:hAnsi="仿宋" w:eastAsia="仿宋" w:cs="仿宋"/>
                <w:b/>
                <w:bCs/>
                <w:color w:val="000000"/>
                <w:kern w:val="0"/>
                <w:sz w:val="20"/>
                <w:szCs w:val="20"/>
              </w:rPr>
              <w:t>功能：</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钣金坐凳,转角位。</w:t>
            </w:r>
            <w:r>
              <w:rPr>
                <w:rFonts w:hint="eastAsia" w:ascii="仿宋" w:hAnsi="仿宋" w:eastAsia="仿宋" w:cs="仿宋"/>
                <w:color w:val="000000"/>
                <w:kern w:val="0"/>
                <w:sz w:val="20"/>
                <w:szCs w:val="20"/>
              </w:rPr>
              <w:br w:type="textWrapping"/>
            </w:r>
            <w:r>
              <w:rPr>
                <w:rFonts w:hint="eastAsia" w:ascii="仿宋" w:hAnsi="仿宋" w:eastAsia="仿宋" w:cs="仿宋"/>
                <w:b/>
                <w:bCs/>
                <w:color w:val="000000"/>
                <w:kern w:val="0"/>
                <w:sz w:val="20"/>
                <w:szCs w:val="20"/>
              </w:rPr>
              <w:t>主要技术参数：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1.产品尺寸：(L*W*H)约440*440*420mm；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2.材质：约2.0mm冷轧钢板/镀锌板；</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3.使用环境：室内，不带侧板，转角位。</w:t>
            </w:r>
          </w:p>
        </w:tc>
        <w:tc>
          <w:tcPr>
            <w:tcW w:w="1154" w:type="dxa"/>
            <w:shd w:val="clear" w:color="auto" w:fill="FFFFFF"/>
            <w:vAlign w:val="center"/>
          </w:tcPr>
          <w:p>
            <w:pPr>
              <w:widowControl/>
              <w:jc w:val="center"/>
              <w:textAlignment w:val="center"/>
              <w:rPr>
                <w:rFonts w:ascii="仿宋" w:hAnsi="仿宋" w:eastAsia="仿宋" w:cs="仿宋"/>
                <w:sz w:val="20"/>
                <w:szCs w:val="20"/>
              </w:rPr>
            </w:pPr>
            <w:r>
              <w:rPr>
                <w:rFonts w:hint="eastAsia" w:ascii="仿宋" w:hAnsi="仿宋" w:eastAsia="仿宋" w:cs="仿宋"/>
                <w:color w:val="000000"/>
                <w:kern w:val="0"/>
                <w:sz w:val="20"/>
                <w:szCs w:val="20"/>
              </w:rPr>
              <w:t>4</w:t>
            </w:r>
          </w:p>
        </w:tc>
        <w:tc>
          <w:tcPr>
            <w:tcW w:w="1500" w:type="dxa"/>
            <w:shd w:val="clear" w:color="auto" w:fill="FFFFFF"/>
            <w:vAlign w:val="center"/>
          </w:tcPr>
          <w:p>
            <w:pPr>
              <w:widowControl/>
              <w:jc w:val="center"/>
              <w:textAlignment w:val="center"/>
              <w:rPr>
                <w:rFonts w:ascii="仿宋" w:hAnsi="仿宋" w:eastAsia="仿宋" w:cs="仿宋"/>
                <w:sz w:val="20"/>
                <w:szCs w:val="20"/>
              </w:rPr>
            </w:pPr>
            <w:r>
              <w:rPr>
                <w:rFonts w:hint="eastAsia" w:ascii="仿宋" w:hAnsi="仿宋" w:eastAsia="仿宋" w:cs="仿宋"/>
                <w:color w:val="000000"/>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5</w:t>
            </w:r>
          </w:p>
        </w:tc>
        <w:tc>
          <w:tcPr>
            <w:tcW w:w="1050" w:type="dxa"/>
            <w:shd w:val="clear" w:color="auto" w:fill="FFFFFF"/>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约束椅(醒酒)</w:t>
            </w:r>
          </w:p>
        </w:tc>
        <w:tc>
          <w:tcPr>
            <w:tcW w:w="7952" w:type="dxa"/>
            <w:gridSpan w:val="2"/>
            <w:shd w:val="clear" w:color="auto" w:fill="auto"/>
          </w:tcPr>
          <w:p>
            <w:pPr>
              <w:widowControl/>
              <w:jc w:val="left"/>
              <w:textAlignment w:val="top"/>
              <w:rPr>
                <w:rFonts w:ascii="仿宋" w:hAnsi="仿宋" w:eastAsia="仿宋" w:cs="仿宋"/>
                <w:sz w:val="20"/>
                <w:szCs w:val="20"/>
              </w:rPr>
            </w:pPr>
            <w:r>
              <w:rPr>
                <w:rFonts w:hint="eastAsia" w:ascii="仿宋" w:hAnsi="仿宋" w:eastAsia="仿宋" w:cs="仿宋"/>
                <w:b/>
                <w:bCs/>
                <w:color w:val="000000"/>
                <w:kern w:val="0"/>
                <w:sz w:val="20"/>
                <w:szCs w:val="20"/>
              </w:rPr>
              <w:t>功能：</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1.使用场景：应用于办案区醒酒区；</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2.实现功能：后靠背可调节角度，通过约束带来束缚手脚，可有效防止醉酒人员闹事；</w:t>
            </w:r>
            <w:r>
              <w:rPr>
                <w:rFonts w:hint="eastAsia" w:ascii="仿宋" w:hAnsi="仿宋" w:eastAsia="仿宋" w:cs="仿宋"/>
                <w:color w:val="000000"/>
                <w:kern w:val="0"/>
                <w:sz w:val="20"/>
                <w:szCs w:val="20"/>
              </w:rPr>
              <w:br w:type="textWrapping"/>
            </w:r>
            <w:r>
              <w:rPr>
                <w:rFonts w:hint="eastAsia" w:ascii="仿宋" w:hAnsi="仿宋" w:eastAsia="仿宋" w:cs="仿宋"/>
                <w:b/>
                <w:bCs/>
                <w:color w:val="000000"/>
                <w:kern w:val="0"/>
                <w:sz w:val="20"/>
                <w:szCs w:val="20"/>
              </w:rPr>
              <w:t>主要技术参数：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1.产品尺寸：（L*W*H）约720*790*1240mm；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2.面料：采用优质皮革；</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3.内衬：木框架和铁框架，座垫采用40密度特硬棉底座，27密度优质海绵居中，22密度超软海棉外加喷塑垫底；</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4.支撑结构：选用25#锰蛇簧垫底，多层强力拉筋包背。</w:t>
            </w:r>
          </w:p>
        </w:tc>
        <w:tc>
          <w:tcPr>
            <w:tcW w:w="1154" w:type="dxa"/>
            <w:shd w:val="clear" w:color="auto" w:fill="FFFFFF"/>
            <w:vAlign w:val="center"/>
          </w:tcPr>
          <w:p>
            <w:pPr>
              <w:widowControl/>
              <w:jc w:val="center"/>
              <w:textAlignment w:val="center"/>
              <w:rPr>
                <w:rFonts w:ascii="仿宋" w:hAnsi="仿宋" w:eastAsia="仿宋" w:cs="仿宋"/>
                <w:sz w:val="20"/>
                <w:szCs w:val="20"/>
              </w:rPr>
            </w:pPr>
            <w:r>
              <w:rPr>
                <w:rFonts w:hint="eastAsia" w:ascii="仿宋" w:hAnsi="仿宋" w:eastAsia="仿宋" w:cs="仿宋"/>
                <w:color w:val="000000"/>
                <w:kern w:val="0"/>
                <w:sz w:val="20"/>
                <w:szCs w:val="20"/>
              </w:rPr>
              <w:t>1</w:t>
            </w:r>
          </w:p>
        </w:tc>
        <w:tc>
          <w:tcPr>
            <w:tcW w:w="1500" w:type="dxa"/>
            <w:shd w:val="clear" w:color="auto" w:fill="FFFFFF"/>
            <w:vAlign w:val="center"/>
          </w:tcPr>
          <w:p>
            <w:pPr>
              <w:widowControl/>
              <w:jc w:val="center"/>
              <w:textAlignment w:val="center"/>
              <w:rPr>
                <w:rFonts w:ascii="仿宋" w:hAnsi="仿宋" w:eastAsia="仿宋" w:cs="仿宋"/>
                <w:sz w:val="20"/>
                <w:szCs w:val="20"/>
              </w:rPr>
            </w:pPr>
            <w:r>
              <w:rPr>
                <w:rFonts w:hint="eastAsia" w:ascii="仿宋" w:hAnsi="仿宋" w:eastAsia="仿宋" w:cs="仿宋"/>
                <w:color w:val="000000"/>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84" w:type="dxa"/>
            <w:gridSpan w:val="2"/>
            <w:shd w:val="clear" w:color="auto" w:fill="FFFF00"/>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尿检区</w:t>
            </w:r>
          </w:p>
        </w:tc>
        <w:tc>
          <w:tcPr>
            <w:tcW w:w="7952" w:type="dxa"/>
            <w:gridSpan w:val="2"/>
            <w:shd w:val="clear" w:color="auto" w:fill="FFFF00"/>
            <w:vAlign w:val="center"/>
          </w:tcPr>
          <w:p>
            <w:pPr>
              <w:jc w:val="center"/>
              <w:rPr>
                <w:rFonts w:ascii="仿宋" w:hAnsi="仿宋" w:eastAsia="仿宋" w:cs="仿宋"/>
                <w:sz w:val="18"/>
                <w:szCs w:val="18"/>
              </w:rPr>
            </w:pPr>
          </w:p>
        </w:tc>
        <w:tc>
          <w:tcPr>
            <w:tcW w:w="1154" w:type="dxa"/>
            <w:shd w:val="clear" w:color="auto" w:fill="FFFF00"/>
            <w:vAlign w:val="center"/>
          </w:tcPr>
          <w:p>
            <w:pPr>
              <w:jc w:val="center"/>
              <w:rPr>
                <w:rFonts w:ascii="仿宋" w:hAnsi="仿宋" w:eastAsia="仿宋" w:cs="仿宋"/>
                <w:sz w:val="20"/>
                <w:szCs w:val="20"/>
              </w:rPr>
            </w:pPr>
          </w:p>
        </w:tc>
        <w:tc>
          <w:tcPr>
            <w:tcW w:w="1500" w:type="dxa"/>
            <w:shd w:val="clear" w:color="auto" w:fill="FFFF00"/>
            <w:vAlign w:val="center"/>
          </w:tcPr>
          <w:p>
            <w:pPr>
              <w:jc w:val="cente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w:t>
            </w:r>
          </w:p>
        </w:tc>
        <w:tc>
          <w:tcPr>
            <w:tcW w:w="1050" w:type="dxa"/>
            <w:shd w:val="clear" w:color="auto" w:fill="FFFFFF"/>
            <w:vAlign w:val="center"/>
          </w:tcPr>
          <w:p>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sz w:val="24"/>
              </w:rPr>
              <w:t>★</w:t>
            </w:r>
            <w:r>
              <w:rPr>
                <w:rFonts w:hint="eastAsia" w:ascii="仿宋" w:hAnsi="仿宋" w:eastAsia="仿宋" w:cs="仿宋"/>
                <w:color w:val="000000"/>
                <w:kern w:val="0"/>
                <w:sz w:val="20"/>
                <w:szCs w:val="20"/>
              </w:rPr>
              <w:t>智能尿检一体机（含智能尿检嵌入式软件）</w:t>
            </w:r>
            <w:r>
              <w:rPr>
                <w:rFonts w:hint="eastAsia" w:ascii="仿宋" w:hAnsi="仿宋" w:eastAsia="仿宋" w:cs="仿宋"/>
                <w:color w:val="000000"/>
                <w:kern w:val="0"/>
                <w:sz w:val="20"/>
                <w:szCs w:val="20"/>
                <w:highlight w:val="yellow"/>
                <w:lang w:eastAsia="zh-CN"/>
              </w:rPr>
              <w:t>（</w:t>
            </w:r>
            <w:r>
              <w:rPr>
                <w:rFonts w:hint="eastAsia" w:ascii="仿宋" w:hAnsi="仿宋" w:eastAsia="仿宋" w:cs="仿宋"/>
                <w:color w:val="000000"/>
                <w:kern w:val="0"/>
                <w:sz w:val="20"/>
                <w:szCs w:val="20"/>
                <w:highlight w:val="yellow"/>
                <w:lang w:val="en-US" w:eastAsia="zh-CN"/>
              </w:rPr>
              <w:t>核心产品</w:t>
            </w:r>
            <w:r>
              <w:rPr>
                <w:rFonts w:hint="eastAsia" w:ascii="仿宋" w:hAnsi="仿宋" w:eastAsia="仿宋" w:cs="仿宋"/>
                <w:color w:val="000000"/>
                <w:kern w:val="0"/>
                <w:sz w:val="20"/>
                <w:szCs w:val="20"/>
                <w:highlight w:val="yellow"/>
                <w:lang w:eastAsia="zh-CN"/>
              </w:rPr>
              <w:t>）</w:t>
            </w:r>
          </w:p>
        </w:tc>
        <w:tc>
          <w:tcPr>
            <w:tcW w:w="7952" w:type="dxa"/>
            <w:gridSpan w:val="2"/>
            <w:shd w:val="clear" w:color="auto" w:fill="FFFFFF"/>
          </w:tcPr>
          <w:p>
            <w:pPr>
              <w:widowControl/>
              <w:jc w:val="left"/>
              <w:textAlignment w:val="top"/>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功能：</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1.实现嫌疑人手环方式读取嫌疑人信息；</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2.对尿检结果进行拍照；</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3.可生成电子报告并进行电子签字捺印；</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4.实现结果打印功能；</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5.检测尿液进行保存。</w:t>
            </w:r>
          </w:p>
          <w:p>
            <w:pPr>
              <w:widowControl/>
              <w:jc w:val="left"/>
              <w:textAlignment w:val="top"/>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主要技术参数：</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1.产品尺寸：（L*W*H）530*568*1844mm；</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2.材质：约1.0mm的冷轧钢板/镀锌板；</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3.主机：数量1个；CPU ≥四线程；内存≥4G；固态硬盘≥120G；支持1* 2.5寸硬盘扩展；支持1*MSATA SSD 固态硬盘扩展；6声道高保真音频控制器,支持MIC、Line_out;千兆网卡,支持网络唤醒、PXE功能；2* RS232串行接口,4* USB2.0接口, 2* RJ45千兆以太网接口,2*USB3.0接口,4* RS232串行接口,1* VGA,1* HDMI,1* 12V DC电源输入接口；1* Line-out,1* MIC；输入电源AC 110V~ 220V；输出为DC 12V/5A；外接电源适配器；工作温度 -10℃～60℃；存储温度 -20℃～70℃；</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4.显示屏：尺寸19英寸；分辨率1920*1080；支持触摸；</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5.读卡器：接口为USB；工作频率13.56MHz；读卡类型IC；</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6.打印机：最大打印幅面A4；打印类型为彩色激光；接口类型为USB口；</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7.高清摄像头：感光芯片1/2.7英寸CMOS；动态分辨率1920*1080；镜头广角低畸变镜头；手动调焦；</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8.冰箱：冷藏温度为1~10℃；尺寸（L*W*H）约435*500*500mm；有效容积为52L；耗电量约0.85（kW•h/24h）；</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9.签字屏：尺寸（L*W*H）约161.43*174.37*10.85mm；工作温度5~40℃；工作湿度30~80%；</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屏幕尺寸：4.5英寸；接口连接线为定制miniUSB线；压感级别1024级；</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10.指纹仪：USB接口，供电5V；</w:t>
            </w:r>
          </w:p>
          <w:p>
            <w:pPr>
              <w:widowControl/>
              <w:jc w:val="left"/>
              <w:textAlignment w:val="top"/>
              <w:rPr>
                <w:rFonts w:ascii="仿宋" w:hAnsi="仿宋" w:eastAsia="仿宋" w:cs="仿宋"/>
                <w:sz w:val="20"/>
                <w:szCs w:val="20"/>
              </w:rPr>
            </w:pPr>
            <w:r>
              <w:rPr>
                <w:rFonts w:hint="eastAsia" w:ascii="仿宋" w:hAnsi="仿宋" w:eastAsia="仿宋" w:cs="仿宋"/>
                <w:color w:val="000000"/>
                <w:kern w:val="0"/>
                <w:sz w:val="20"/>
                <w:szCs w:val="20"/>
              </w:rPr>
              <w:t>11.支持智能尿检嵌入式软件。</w:t>
            </w:r>
          </w:p>
        </w:tc>
        <w:tc>
          <w:tcPr>
            <w:tcW w:w="1154" w:type="dxa"/>
            <w:shd w:val="clear" w:color="auto" w:fill="FFFFFF"/>
            <w:vAlign w:val="center"/>
          </w:tcPr>
          <w:p>
            <w:pPr>
              <w:widowControl/>
              <w:jc w:val="center"/>
              <w:textAlignment w:val="center"/>
              <w:rPr>
                <w:rFonts w:ascii="仿宋" w:hAnsi="仿宋" w:eastAsia="仿宋" w:cs="仿宋"/>
                <w:sz w:val="20"/>
                <w:szCs w:val="20"/>
              </w:rPr>
            </w:pPr>
            <w:r>
              <w:rPr>
                <w:rFonts w:hint="eastAsia" w:ascii="仿宋" w:hAnsi="仿宋" w:eastAsia="仿宋" w:cs="仿宋"/>
                <w:color w:val="000000"/>
                <w:kern w:val="0"/>
                <w:sz w:val="20"/>
                <w:szCs w:val="20"/>
              </w:rPr>
              <w:t>1</w:t>
            </w:r>
          </w:p>
        </w:tc>
        <w:tc>
          <w:tcPr>
            <w:tcW w:w="1500"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84" w:type="dxa"/>
            <w:gridSpan w:val="2"/>
            <w:shd w:val="clear" w:color="auto" w:fill="FFFF00"/>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网络设备</w:t>
            </w:r>
          </w:p>
        </w:tc>
        <w:tc>
          <w:tcPr>
            <w:tcW w:w="7952" w:type="dxa"/>
            <w:gridSpan w:val="2"/>
            <w:shd w:val="clear" w:color="auto" w:fill="FFFF00"/>
            <w:vAlign w:val="center"/>
          </w:tcPr>
          <w:p>
            <w:pPr>
              <w:jc w:val="center"/>
              <w:rPr>
                <w:rFonts w:ascii="仿宋" w:hAnsi="仿宋" w:eastAsia="仿宋" w:cs="仿宋"/>
                <w:sz w:val="18"/>
                <w:szCs w:val="18"/>
              </w:rPr>
            </w:pPr>
          </w:p>
        </w:tc>
        <w:tc>
          <w:tcPr>
            <w:tcW w:w="1154" w:type="dxa"/>
            <w:shd w:val="clear" w:color="auto" w:fill="FFFF00"/>
            <w:vAlign w:val="center"/>
          </w:tcPr>
          <w:p>
            <w:pPr>
              <w:jc w:val="center"/>
              <w:rPr>
                <w:rFonts w:ascii="仿宋" w:hAnsi="仿宋" w:eastAsia="仿宋" w:cs="仿宋"/>
                <w:sz w:val="20"/>
                <w:szCs w:val="20"/>
              </w:rPr>
            </w:pPr>
          </w:p>
        </w:tc>
        <w:tc>
          <w:tcPr>
            <w:tcW w:w="1500" w:type="dxa"/>
            <w:shd w:val="clear" w:color="auto" w:fill="FFFF00"/>
            <w:vAlign w:val="center"/>
          </w:tcPr>
          <w:p>
            <w:pPr>
              <w:jc w:val="cente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w:t>
            </w:r>
          </w:p>
        </w:tc>
        <w:tc>
          <w:tcPr>
            <w:tcW w:w="1050" w:type="dxa"/>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智能办案一体化应用终端</w:t>
            </w:r>
          </w:p>
        </w:tc>
        <w:tc>
          <w:tcPr>
            <w:tcW w:w="7952" w:type="dxa"/>
            <w:gridSpan w:val="2"/>
            <w:shd w:val="clear" w:color="auto" w:fill="auto"/>
          </w:tcPr>
          <w:p>
            <w:pPr>
              <w:widowControl/>
              <w:jc w:val="left"/>
              <w:textAlignment w:val="top"/>
              <w:rPr>
                <w:rStyle w:val="979"/>
                <w:rFonts w:hint="default"/>
                <w:color w:val="auto"/>
              </w:rPr>
            </w:pPr>
            <w:r>
              <w:rPr>
                <w:rStyle w:val="979"/>
                <w:rFonts w:hint="default"/>
                <w:color w:val="auto"/>
              </w:rPr>
              <w:t>功能：</w:t>
            </w:r>
          </w:p>
          <w:p>
            <w:pPr>
              <w:widowControl/>
              <w:jc w:val="left"/>
              <w:textAlignment w:val="top"/>
              <w:rPr>
                <w:rStyle w:val="979"/>
                <w:rFonts w:hint="default"/>
                <w:b w:val="0"/>
                <w:bCs w:val="0"/>
                <w:color w:val="auto"/>
              </w:rPr>
            </w:pPr>
            <w:r>
              <w:rPr>
                <w:rStyle w:val="979"/>
                <w:rFonts w:hint="default"/>
                <w:b w:val="0"/>
                <w:bCs w:val="0"/>
                <w:color w:val="auto"/>
              </w:rPr>
              <w:t>1.给智能产品提供服务环境，主要用于物联网办案区、案管系统、语音转换系统等；</w:t>
            </w:r>
          </w:p>
          <w:p>
            <w:pPr>
              <w:widowControl/>
              <w:jc w:val="left"/>
              <w:textAlignment w:val="top"/>
              <w:rPr>
                <w:rStyle w:val="979"/>
                <w:rFonts w:hint="default"/>
                <w:color w:val="auto"/>
              </w:rPr>
            </w:pPr>
            <w:r>
              <w:rPr>
                <w:rStyle w:val="979"/>
                <w:rFonts w:hint="default"/>
                <w:color w:val="auto"/>
              </w:rPr>
              <w:t>主要技术参数：</w:t>
            </w:r>
          </w:p>
          <w:p>
            <w:pPr>
              <w:widowControl/>
              <w:jc w:val="left"/>
              <w:textAlignment w:val="top"/>
              <w:rPr>
                <w:rStyle w:val="979"/>
                <w:rFonts w:hint="default"/>
                <w:b w:val="0"/>
                <w:bCs w:val="0"/>
                <w:color w:val="auto"/>
              </w:rPr>
            </w:pPr>
            <w:r>
              <w:rPr>
                <w:rStyle w:val="979"/>
                <w:rFonts w:hint="default"/>
                <w:b w:val="0"/>
                <w:bCs w:val="0"/>
                <w:color w:val="auto"/>
              </w:rPr>
              <w:t>1.CPU: 2颗，不少于8核16线程，频率不低于2.10GHz;</w:t>
            </w:r>
          </w:p>
          <w:p>
            <w:pPr>
              <w:widowControl/>
              <w:jc w:val="left"/>
              <w:textAlignment w:val="top"/>
              <w:rPr>
                <w:rStyle w:val="979"/>
                <w:rFonts w:hint="default"/>
                <w:b w:val="0"/>
                <w:bCs w:val="0"/>
                <w:color w:val="auto"/>
              </w:rPr>
            </w:pPr>
            <w:r>
              <w:rPr>
                <w:rStyle w:val="979"/>
                <w:rFonts w:hint="default"/>
                <w:b w:val="0"/>
                <w:bCs w:val="0"/>
                <w:color w:val="auto"/>
              </w:rPr>
              <w:t>2.内存: 2 X 16GB/DDR4/2666MHz或2933MHz或3200MHz/ECC/REG;</w:t>
            </w:r>
          </w:p>
          <w:p>
            <w:pPr>
              <w:widowControl/>
              <w:jc w:val="left"/>
              <w:textAlignment w:val="top"/>
              <w:rPr>
                <w:rStyle w:val="979"/>
                <w:rFonts w:hint="default"/>
                <w:b w:val="0"/>
                <w:bCs w:val="0"/>
                <w:color w:val="auto"/>
              </w:rPr>
            </w:pPr>
            <w:r>
              <w:rPr>
                <w:rStyle w:val="979"/>
                <w:rFonts w:hint="default"/>
                <w:b w:val="0"/>
                <w:bCs w:val="0"/>
                <w:color w:val="auto"/>
              </w:rPr>
              <w:t>3.硬盘: 2 X 900GB/SAS/10000RPM/2.5寸/企业级;</w:t>
            </w:r>
          </w:p>
          <w:p>
            <w:pPr>
              <w:widowControl/>
              <w:jc w:val="left"/>
              <w:textAlignment w:val="top"/>
              <w:rPr>
                <w:rStyle w:val="979"/>
                <w:rFonts w:hint="default"/>
                <w:b w:val="0"/>
                <w:bCs w:val="0"/>
                <w:color w:val="auto"/>
              </w:rPr>
            </w:pPr>
            <w:r>
              <w:rPr>
                <w:rStyle w:val="979"/>
                <w:rFonts w:hint="default"/>
                <w:b w:val="0"/>
                <w:bCs w:val="0"/>
                <w:color w:val="auto"/>
              </w:rPr>
              <w:t>4.扩展卡:1 X LS382E/SAS 12Gb/半高/PCIe 3.0 x8/3008IR/SFF8643（IR模式，5.支持RAID 0/1/1E/10，直连乱序）;</w:t>
            </w:r>
          </w:p>
          <w:p>
            <w:pPr>
              <w:widowControl/>
              <w:jc w:val="left"/>
              <w:textAlignment w:val="top"/>
              <w:rPr>
                <w:rStyle w:val="979"/>
                <w:rFonts w:hint="default"/>
                <w:b w:val="0"/>
                <w:bCs w:val="0"/>
                <w:color w:val="auto"/>
              </w:rPr>
            </w:pPr>
            <w:r>
              <w:rPr>
                <w:rStyle w:val="979"/>
                <w:rFonts w:hint="default"/>
                <w:b w:val="0"/>
                <w:bCs w:val="0"/>
                <w:color w:val="auto"/>
              </w:rPr>
              <w:t>6.电源: 1 X 550W CRPS1+1冗余电源;</w:t>
            </w:r>
          </w:p>
          <w:p>
            <w:pPr>
              <w:widowControl/>
              <w:jc w:val="left"/>
              <w:textAlignment w:val="top"/>
              <w:rPr>
                <w:rFonts w:ascii="仿宋" w:hAnsi="仿宋" w:eastAsia="仿宋" w:cs="仿宋"/>
                <w:sz w:val="20"/>
                <w:szCs w:val="20"/>
              </w:rPr>
            </w:pPr>
            <w:r>
              <w:rPr>
                <w:rStyle w:val="979"/>
                <w:rFonts w:hint="default"/>
                <w:b w:val="0"/>
                <w:bCs w:val="0"/>
                <w:color w:val="auto"/>
              </w:rPr>
              <w:t>7.其他: 1 X 通用双路上架导轨套件(适用于机柜立柱间距730--870mm)。</w:t>
            </w:r>
          </w:p>
        </w:tc>
        <w:tc>
          <w:tcPr>
            <w:tcW w:w="1154" w:type="dxa"/>
            <w:shd w:val="clear" w:color="auto" w:fill="FFFFFF"/>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1</w:t>
            </w:r>
          </w:p>
        </w:tc>
        <w:tc>
          <w:tcPr>
            <w:tcW w:w="1500" w:type="dxa"/>
            <w:shd w:val="clear" w:color="auto" w:fill="FFFFFF"/>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w:t>
            </w:r>
          </w:p>
        </w:tc>
        <w:tc>
          <w:tcPr>
            <w:tcW w:w="1050" w:type="dxa"/>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光盘</w:t>
            </w:r>
            <w:r>
              <w:rPr>
                <w:rFonts w:hint="eastAsia" w:ascii="仿宋" w:hAnsi="仿宋" w:eastAsia="仿宋" w:cs="仿宋"/>
                <w:color w:val="000000"/>
                <w:kern w:val="0"/>
                <w:sz w:val="20"/>
                <w:szCs w:val="20"/>
                <w:lang w:val="en-US" w:eastAsia="zh-CN"/>
              </w:rPr>
              <w:t>刻录喷码</w:t>
            </w:r>
            <w:r>
              <w:rPr>
                <w:rFonts w:hint="eastAsia" w:ascii="仿宋" w:hAnsi="仿宋" w:eastAsia="仿宋" w:cs="仿宋"/>
                <w:color w:val="000000"/>
                <w:kern w:val="0"/>
                <w:sz w:val="20"/>
                <w:szCs w:val="20"/>
              </w:rPr>
              <w:t>一体机</w:t>
            </w:r>
          </w:p>
        </w:tc>
        <w:tc>
          <w:tcPr>
            <w:tcW w:w="7952" w:type="dxa"/>
            <w:gridSpan w:val="2"/>
            <w:vAlign w:val="center"/>
          </w:tcPr>
          <w:p>
            <w:pPr>
              <w:widowControl/>
              <w:jc w:val="left"/>
              <w:textAlignment w:val="center"/>
              <w:rPr>
                <w:rStyle w:val="979"/>
                <w:rFonts w:hint="default"/>
                <w:color w:val="auto"/>
              </w:rPr>
            </w:pPr>
            <w:r>
              <w:rPr>
                <w:rStyle w:val="979"/>
                <w:rFonts w:hint="default"/>
                <w:color w:val="auto"/>
              </w:rPr>
              <w:t>功能：</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1.通过同步刻录音视频设备与智能询讯问专用桌相关联，实现案件电子光盘化，有效节约纸张成本。</w:t>
            </w:r>
          </w:p>
          <w:p>
            <w:pPr>
              <w:widowControl/>
              <w:jc w:val="left"/>
              <w:textAlignment w:val="center"/>
              <w:rPr>
                <w:rStyle w:val="979"/>
                <w:rFonts w:hint="default"/>
                <w:color w:val="auto"/>
              </w:rPr>
            </w:pPr>
            <w:r>
              <w:rPr>
                <w:rStyle w:val="979"/>
                <w:rFonts w:hint="default"/>
                <w:color w:val="auto"/>
              </w:rPr>
              <w:t>主要技术参数：</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1.盘仓容量：全自动20片光盘输入/输出；</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2.机械臂：高速微处理器步进马达驱动机械手臂；</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3.取盘技术：第七代全自动智能机械手取盘技术；</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4.光盘</w:t>
            </w:r>
            <w:r>
              <w:rPr>
                <w:rStyle w:val="967"/>
                <w:rFonts w:hint="eastAsia" w:ascii="仿宋" w:hAnsi="仿宋" w:eastAsia="仿宋" w:cs="仿宋"/>
                <w:b w:val="0"/>
                <w:bCs w:val="0"/>
                <w:color w:val="FF0000"/>
                <w:lang w:val="en-US" w:eastAsia="zh-CN"/>
              </w:rPr>
              <w:t>喷码</w:t>
            </w:r>
            <w:r>
              <w:rPr>
                <w:rStyle w:val="967"/>
                <w:rFonts w:hint="default" w:ascii="仿宋" w:hAnsi="仿宋" w:eastAsia="仿宋" w:cs="仿宋"/>
                <w:b w:val="0"/>
                <w:bCs w:val="0"/>
                <w:color w:val="auto"/>
              </w:rPr>
              <w:t>速度：45秒/片，75片/小时；</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5.</w:t>
            </w:r>
            <w:r>
              <w:rPr>
                <w:rStyle w:val="967"/>
                <w:rFonts w:hint="eastAsia" w:ascii="仿宋" w:hAnsi="仿宋" w:eastAsia="仿宋" w:cs="仿宋"/>
                <w:b w:val="0"/>
                <w:bCs w:val="0"/>
                <w:color w:val="FF0000"/>
                <w:lang w:val="en-US" w:eastAsia="zh-CN"/>
              </w:rPr>
              <w:t>喷码</w:t>
            </w:r>
            <w:r>
              <w:rPr>
                <w:rStyle w:val="967"/>
                <w:rFonts w:hint="default" w:ascii="仿宋" w:hAnsi="仿宋" w:eastAsia="仿宋" w:cs="仿宋"/>
                <w:b w:val="0"/>
                <w:bCs w:val="0"/>
                <w:color w:val="auto"/>
              </w:rPr>
              <w:t>方式：喷墨；</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6.最高分辨率 ：4800dpi；</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7.墨盒配置：1个CMY彩色墨盒；</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8.色彩：1670万色；</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9.刻录格式：DVD±R，DVD±RW，DVD±DL；CD-R，CD-RW，CD-Audio(CD-DA)，Video-CD，MP3 to CD-Audio，及所有业界标准CD格式，BD-R</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10.刻录速度：DVD-R12片/小时，CD-R20片/小时；</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11.刻录复制：支持DVD/CD光盘自动复制，自动制作/刻录光盘镜像文件</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12.介质规格：可</w:t>
            </w:r>
            <w:r>
              <w:rPr>
                <w:rStyle w:val="967"/>
                <w:rFonts w:hint="eastAsia" w:ascii="仿宋" w:hAnsi="仿宋" w:eastAsia="仿宋" w:cs="仿宋"/>
                <w:b w:val="0"/>
                <w:bCs w:val="0"/>
                <w:color w:val="auto"/>
                <w:lang w:val="en-US" w:eastAsia="zh-CN"/>
              </w:rPr>
              <w:t>喷码</w:t>
            </w:r>
            <w:r>
              <w:rPr>
                <w:rStyle w:val="967"/>
                <w:rFonts w:hint="default" w:ascii="仿宋" w:hAnsi="仿宋" w:eastAsia="仿宋" w:cs="仿宋"/>
                <w:b w:val="0"/>
                <w:bCs w:val="0"/>
                <w:color w:val="auto"/>
              </w:rPr>
              <w:t>光盘，包括（BD-R，DVD±R，CD-R；普通或防水可</w:t>
            </w:r>
            <w:r>
              <w:rPr>
                <w:rStyle w:val="967"/>
                <w:rFonts w:hint="eastAsia" w:ascii="仿宋" w:hAnsi="仿宋" w:eastAsia="仿宋" w:cs="仿宋"/>
                <w:b w:val="0"/>
                <w:bCs w:val="0"/>
                <w:color w:val="auto"/>
                <w:lang w:val="en-US" w:eastAsia="zh-CN"/>
              </w:rPr>
              <w:t>喷码</w:t>
            </w:r>
            <w:r>
              <w:rPr>
                <w:rStyle w:val="967"/>
                <w:rFonts w:hint="default" w:ascii="仿宋" w:hAnsi="仿宋" w:eastAsia="仿宋" w:cs="仿宋"/>
                <w:b w:val="0"/>
                <w:bCs w:val="0"/>
                <w:color w:val="auto"/>
              </w:rPr>
              <w:t>光盘）；</w:t>
            </w:r>
          </w:p>
          <w:p>
            <w:pPr>
              <w:widowControl/>
              <w:jc w:val="left"/>
              <w:textAlignment w:val="center"/>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13.电源电压：AC 100-240V，50/60Hz；DC 12V，5A；</w:t>
            </w:r>
          </w:p>
          <w:p>
            <w:pPr>
              <w:widowControl/>
              <w:jc w:val="left"/>
              <w:textAlignment w:val="center"/>
              <w:rPr>
                <w:rFonts w:ascii="仿宋" w:hAnsi="仿宋" w:eastAsia="仿宋" w:cs="仿宋"/>
                <w:sz w:val="20"/>
                <w:szCs w:val="20"/>
              </w:rPr>
            </w:pPr>
            <w:r>
              <w:rPr>
                <w:rStyle w:val="967"/>
                <w:rFonts w:hint="default" w:ascii="仿宋" w:hAnsi="仿宋" w:eastAsia="仿宋" w:cs="仿宋"/>
                <w:b w:val="0"/>
                <w:bCs w:val="0"/>
                <w:color w:val="auto"/>
              </w:rPr>
              <w:t>14.电源功率：60W。</w:t>
            </w:r>
          </w:p>
        </w:tc>
        <w:tc>
          <w:tcPr>
            <w:tcW w:w="1154"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1</w:t>
            </w:r>
          </w:p>
        </w:tc>
        <w:tc>
          <w:tcPr>
            <w:tcW w:w="1500"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1050" w:type="dxa"/>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光盘</w:t>
            </w:r>
          </w:p>
        </w:tc>
        <w:tc>
          <w:tcPr>
            <w:tcW w:w="7952" w:type="dxa"/>
            <w:gridSpan w:val="2"/>
          </w:tcPr>
          <w:p>
            <w:pPr>
              <w:widowControl/>
              <w:jc w:val="left"/>
              <w:textAlignment w:val="top"/>
              <w:rPr>
                <w:rStyle w:val="979"/>
                <w:rFonts w:hint="default"/>
                <w:color w:val="auto"/>
              </w:rPr>
            </w:pPr>
            <w:r>
              <w:rPr>
                <w:rStyle w:val="979"/>
                <w:rFonts w:hint="default"/>
                <w:color w:val="auto"/>
              </w:rPr>
              <w:t>主要技术参数：</w:t>
            </w:r>
          </w:p>
          <w:p>
            <w:pPr>
              <w:widowControl/>
              <w:jc w:val="left"/>
              <w:textAlignment w:val="top"/>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1.光盘格式:DVD-R;</w:t>
            </w:r>
          </w:p>
          <w:p>
            <w:pPr>
              <w:widowControl/>
              <w:jc w:val="left"/>
              <w:textAlignment w:val="top"/>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2.光盘尺寸:约120mm；</w:t>
            </w:r>
          </w:p>
          <w:p>
            <w:pPr>
              <w:widowControl/>
              <w:jc w:val="left"/>
              <w:textAlignment w:val="top"/>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3.刻录容量:4.7GB；</w:t>
            </w:r>
          </w:p>
          <w:p>
            <w:pPr>
              <w:widowControl/>
              <w:jc w:val="left"/>
              <w:textAlignment w:val="top"/>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4.刻录速度:16X；</w:t>
            </w:r>
          </w:p>
          <w:p>
            <w:pPr>
              <w:widowControl/>
              <w:jc w:val="left"/>
              <w:textAlignment w:val="top"/>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5.打印面：哑光可打印；</w:t>
            </w:r>
          </w:p>
          <w:p>
            <w:pPr>
              <w:widowControl/>
              <w:jc w:val="left"/>
              <w:textAlignment w:val="top"/>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6.每筒为100片。</w:t>
            </w:r>
          </w:p>
        </w:tc>
        <w:tc>
          <w:tcPr>
            <w:tcW w:w="1154" w:type="dxa"/>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5</w:t>
            </w:r>
          </w:p>
        </w:tc>
        <w:tc>
          <w:tcPr>
            <w:tcW w:w="1500" w:type="dxa"/>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1050" w:type="dxa"/>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图形工作站</w:t>
            </w:r>
          </w:p>
        </w:tc>
        <w:tc>
          <w:tcPr>
            <w:tcW w:w="7952" w:type="dxa"/>
            <w:gridSpan w:val="2"/>
          </w:tcPr>
          <w:p>
            <w:pPr>
              <w:widowControl/>
              <w:jc w:val="left"/>
              <w:textAlignment w:val="top"/>
              <w:rPr>
                <w:rStyle w:val="979"/>
                <w:rFonts w:hint="default"/>
                <w:color w:val="auto"/>
              </w:rPr>
            </w:pPr>
            <w:r>
              <w:rPr>
                <w:rStyle w:val="979"/>
                <w:rFonts w:hint="default"/>
                <w:color w:val="auto"/>
              </w:rPr>
              <w:t>主要技术参数：</w:t>
            </w:r>
          </w:p>
          <w:p>
            <w:pPr>
              <w:widowControl/>
              <w:jc w:val="left"/>
              <w:textAlignment w:val="top"/>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1.处理器：CPU≥十六线程；</w:t>
            </w:r>
          </w:p>
          <w:p>
            <w:pPr>
              <w:widowControl/>
              <w:jc w:val="left"/>
              <w:textAlignment w:val="top"/>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2.内存：16G  NECC；</w:t>
            </w:r>
          </w:p>
          <w:p>
            <w:pPr>
              <w:widowControl/>
              <w:jc w:val="left"/>
              <w:textAlignment w:val="top"/>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3.硬盘：256固态+4T；</w:t>
            </w:r>
          </w:p>
          <w:p>
            <w:pPr>
              <w:widowControl/>
              <w:jc w:val="left"/>
              <w:textAlignment w:val="top"/>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4.光驱：DVDRW；</w:t>
            </w:r>
          </w:p>
          <w:p>
            <w:pPr>
              <w:widowControl/>
              <w:jc w:val="left"/>
              <w:textAlignment w:val="top"/>
              <w:rPr>
                <w:rStyle w:val="967"/>
                <w:rFonts w:hint="default" w:ascii="仿宋" w:hAnsi="仿宋" w:eastAsia="仿宋" w:cs="仿宋"/>
                <w:b w:val="0"/>
                <w:bCs w:val="0"/>
                <w:color w:val="auto"/>
              </w:rPr>
            </w:pPr>
            <w:r>
              <w:rPr>
                <w:rStyle w:val="967"/>
                <w:rFonts w:hint="default" w:ascii="仿宋" w:hAnsi="仿宋" w:eastAsia="仿宋" w:cs="仿宋"/>
                <w:b w:val="0"/>
                <w:bCs w:val="0"/>
                <w:color w:val="auto"/>
              </w:rPr>
              <w:t xml:space="preserve">5.显卡：独立，5G；                   </w:t>
            </w:r>
          </w:p>
        </w:tc>
        <w:tc>
          <w:tcPr>
            <w:tcW w:w="1154" w:type="dxa"/>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500" w:type="dxa"/>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84" w:type="dxa"/>
            <w:gridSpan w:val="2"/>
            <w:shd w:val="clear" w:color="auto" w:fill="FFFF00"/>
            <w:vAlign w:val="center"/>
          </w:tcPr>
          <w:p>
            <w:pPr>
              <w:jc w:val="left"/>
              <w:rPr>
                <w:rFonts w:ascii="仿宋" w:hAnsi="仿宋" w:eastAsia="仿宋" w:cs="仿宋"/>
                <w:color w:val="000000"/>
                <w:kern w:val="0"/>
                <w:sz w:val="20"/>
                <w:szCs w:val="20"/>
              </w:rPr>
            </w:pPr>
            <w:r>
              <w:rPr>
                <w:rFonts w:hint="eastAsia" w:ascii="宋体" w:hAnsi="宋体" w:eastAsia="宋体" w:cs="宋体"/>
                <w:b/>
                <w:bCs/>
                <w:color w:val="000000"/>
                <w:kern w:val="0"/>
                <w:sz w:val="20"/>
                <w:szCs w:val="20"/>
              </w:rPr>
              <w:t>人员定位</w:t>
            </w:r>
          </w:p>
        </w:tc>
        <w:tc>
          <w:tcPr>
            <w:tcW w:w="7952" w:type="dxa"/>
            <w:gridSpan w:val="2"/>
            <w:shd w:val="clear" w:color="auto" w:fill="FFFF00"/>
            <w:vAlign w:val="center"/>
          </w:tcPr>
          <w:p>
            <w:pPr>
              <w:jc w:val="center"/>
              <w:rPr>
                <w:rStyle w:val="967"/>
                <w:rFonts w:hint="default" w:ascii="仿宋" w:hAnsi="仿宋" w:eastAsia="仿宋" w:cs="仿宋"/>
                <w:b w:val="0"/>
                <w:bCs w:val="0"/>
                <w:color w:val="auto"/>
              </w:rPr>
            </w:pPr>
          </w:p>
        </w:tc>
        <w:tc>
          <w:tcPr>
            <w:tcW w:w="1154" w:type="dxa"/>
            <w:shd w:val="clear" w:color="auto" w:fill="FFFF00"/>
            <w:vAlign w:val="center"/>
          </w:tcPr>
          <w:p>
            <w:pPr>
              <w:jc w:val="center"/>
              <w:rPr>
                <w:rFonts w:ascii="仿宋" w:hAnsi="仿宋" w:eastAsia="仿宋" w:cs="仿宋"/>
                <w:kern w:val="0"/>
                <w:sz w:val="20"/>
                <w:szCs w:val="20"/>
              </w:rPr>
            </w:pPr>
          </w:p>
        </w:tc>
        <w:tc>
          <w:tcPr>
            <w:tcW w:w="1500" w:type="dxa"/>
            <w:shd w:val="clear" w:color="auto" w:fill="FFFF00"/>
            <w:vAlign w:val="center"/>
          </w:tcPr>
          <w:p>
            <w:pPr>
              <w:widowControl/>
              <w:jc w:val="left"/>
              <w:textAlignment w:val="center"/>
              <w:rPr>
                <w:rFonts w:ascii="仿宋" w:hAnsi="仿宋" w:eastAsia="仿宋" w:cs="仿宋"/>
                <w:kern w:val="0"/>
                <w:sz w:val="20"/>
                <w:szCs w:val="20"/>
              </w:rPr>
            </w:pPr>
            <w:r>
              <w:rPr>
                <w:rFonts w:hint="eastAsia" w:ascii="宋体" w:hAnsi="宋体" w:eastAsia="宋体" w:cs="宋体"/>
                <w:b/>
                <w:bCs/>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050" w:type="dxa"/>
            <w:shd w:val="clear" w:color="auto" w:fill="FFFFFF"/>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交换机</w:t>
            </w:r>
          </w:p>
        </w:tc>
        <w:tc>
          <w:tcPr>
            <w:tcW w:w="7952" w:type="dxa"/>
            <w:gridSpan w:val="2"/>
            <w:shd w:val="clear" w:color="auto" w:fill="auto"/>
          </w:tcPr>
          <w:p>
            <w:pPr>
              <w:widowControl/>
              <w:jc w:val="left"/>
              <w:textAlignment w:val="top"/>
              <w:rPr>
                <w:rFonts w:ascii="仿宋" w:hAnsi="仿宋" w:eastAsia="仿宋" w:cs="仿宋"/>
                <w:color w:val="000000"/>
                <w:kern w:val="0"/>
                <w:sz w:val="20"/>
                <w:szCs w:val="20"/>
              </w:rPr>
            </w:pPr>
            <w:r>
              <w:rPr>
                <w:rFonts w:hint="eastAsia" w:ascii="仿宋" w:hAnsi="仿宋" w:eastAsia="仿宋" w:cs="仿宋"/>
                <w:b/>
                <w:bCs/>
                <w:color w:val="000000"/>
                <w:kern w:val="0"/>
                <w:sz w:val="20"/>
                <w:szCs w:val="20"/>
              </w:rPr>
              <w:t>主要技术参数：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1.外形尺寸：（L*W*H）约442×220×43.6mm；</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2.输入电压：100-240V AC，50-60Hz；</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3.接口数量：24个10/100/1000Base-T以太网口，4个千兆SFP；</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4.功耗：带PoE：433.2W（PoE：380W）；</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5.工作温度：-5-50℃；</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6.工作湿度：5%-95%；</w:t>
            </w:r>
          </w:p>
          <w:p>
            <w:pPr>
              <w:widowControl/>
              <w:jc w:val="left"/>
              <w:textAlignment w:val="top"/>
              <w:rPr>
                <w:rStyle w:val="967"/>
                <w:rFonts w:hint="default" w:ascii="仿宋" w:hAnsi="仿宋" w:eastAsia="仿宋" w:cs="仿宋"/>
                <w:b w:val="0"/>
                <w:bCs w:val="0"/>
                <w:color w:val="auto"/>
              </w:rPr>
            </w:pPr>
            <w:r>
              <w:rPr>
                <w:rFonts w:hint="eastAsia" w:ascii="仿宋" w:hAnsi="仿宋" w:eastAsia="仿宋" w:cs="仿宋"/>
                <w:color w:val="000000"/>
                <w:kern w:val="0"/>
                <w:sz w:val="20"/>
                <w:szCs w:val="20"/>
              </w:rPr>
              <w:t>7.散热方式：2个风扇散热，风扇转速智能调节。</w:t>
            </w:r>
          </w:p>
        </w:tc>
        <w:tc>
          <w:tcPr>
            <w:tcW w:w="1154" w:type="dxa"/>
            <w:shd w:val="clear" w:color="auto" w:fill="FFFFFF"/>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w:t>
            </w:r>
          </w:p>
        </w:tc>
        <w:tc>
          <w:tcPr>
            <w:tcW w:w="1500" w:type="dxa"/>
            <w:shd w:val="clear" w:color="auto" w:fill="FFFFFF"/>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1050" w:type="dxa"/>
            <w:shd w:val="clear" w:color="auto" w:fill="FFFFFF"/>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定位引擎</w:t>
            </w:r>
          </w:p>
        </w:tc>
        <w:tc>
          <w:tcPr>
            <w:tcW w:w="7952" w:type="dxa"/>
            <w:gridSpan w:val="2"/>
            <w:shd w:val="clear" w:color="auto" w:fill="auto"/>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b/>
                <w:bCs/>
                <w:color w:val="000000"/>
                <w:kern w:val="0"/>
                <w:sz w:val="20"/>
                <w:szCs w:val="20"/>
              </w:rPr>
              <w:t>功能：</w:t>
            </w:r>
            <w:r>
              <w:rPr>
                <w:rFonts w:hint="eastAsia" w:ascii="仿宋" w:hAnsi="仿宋" w:eastAsia="仿宋" w:cs="仿宋"/>
                <w:color w:val="000000"/>
                <w:kern w:val="0"/>
                <w:sz w:val="20"/>
                <w:szCs w:val="20"/>
              </w:rPr>
              <w:t>计算UWB高精度定位信息的基础服务软件。</w:t>
            </w:r>
          </w:p>
        </w:tc>
        <w:tc>
          <w:tcPr>
            <w:tcW w:w="1154" w:type="dxa"/>
            <w:shd w:val="clear" w:color="auto" w:fill="FFFFFF"/>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500" w:type="dxa"/>
            <w:shd w:val="clear" w:color="auto" w:fill="FFFFFF"/>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1050" w:type="dxa"/>
            <w:shd w:val="clear" w:color="auto" w:fill="FFFFFF"/>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定位微基站</w:t>
            </w:r>
          </w:p>
        </w:tc>
        <w:tc>
          <w:tcPr>
            <w:tcW w:w="7952" w:type="dxa"/>
            <w:gridSpan w:val="2"/>
            <w:shd w:val="clear" w:color="auto" w:fill="auto"/>
          </w:tcPr>
          <w:p>
            <w:pPr>
              <w:widowControl/>
              <w:jc w:val="left"/>
              <w:textAlignment w:val="top"/>
              <w:rPr>
                <w:rFonts w:ascii="仿宋" w:hAnsi="仿宋" w:eastAsia="仿宋" w:cs="仿宋"/>
                <w:sz w:val="20"/>
                <w:szCs w:val="20"/>
              </w:rPr>
            </w:pPr>
            <w:r>
              <w:rPr>
                <w:rFonts w:hint="eastAsia" w:ascii="仿宋" w:hAnsi="仿宋" w:eastAsia="仿宋" w:cs="仿宋"/>
                <w:b/>
                <w:bCs/>
                <w:color w:val="000000"/>
                <w:kern w:val="0"/>
                <w:sz w:val="20"/>
                <w:szCs w:val="20"/>
              </w:rPr>
              <w:t>功能：</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1.使用场景：应用于办案区内；</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 xml:space="preserve">2.实现功能：通过人员身份辨识设备支撑智能防拆电子腕带的正常运行，从而达到实时掌控执法对象在办案区的活动轨迹，能够实现与办案区系统无缝对接，全面实现通过驱动办案区弱电和办案软件使办案程序有序进行。                           </w:t>
            </w:r>
            <w:r>
              <w:rPr>
                <w:rFonts w:hint="eastAsia" w:ascii="仿宋" w:hAnsi="仿宋" w:eastAsia="仿宋" w:cs="仿宋"/>
                <w:color w:val="000000"/>
                <w:kern w:val="0"/>
                <w:sz w:val="20"/>
                <w:szCs w:val="20"/>
              </w:rPr>
              <w:br w:type="textWrapping"/>
            </w:r>
            <w:r>
              <w:rPr>
                <w:rFonts w:hint="eastAsia" w:ascii="仿宋" w:hAnsi="仿宋" w:eastAsia="仿宋" w:cs="仿宋"/>
                <w:b/>
                <w:bCs/>
                <w:color w:val="000000"/>
                <w:kern w:val="0"/>
                <w:sz w:val="20"/>
                <w:szCs w:val="20"/>
              </w:rPr>
              <w:t>主要技术参数：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1.频段范围：6.24GHz-6.74GHz；</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2.发射功率密度：≤-41dBm/MHz；</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3.覆盖范围：无遮挡下≤40米；</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4.定位精度：无遮挡≤20cm；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5.外形尺寸：直径≤20.5cm，厚度≤6.5cm；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6.重量：≤500g；</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7.系统架构：采用标准以太网架构，不使用额外时间同步设备；</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8.数据接口：标准以太网；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9.ID标识：唯一ID标识；</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10.升级方式：支持远程升级；</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11.指示灯：≥3个指示灯，包括电源连接指示灯、网络通信指示灯、定位状态指示灯；</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12.天线：360度全内置，无需调整天线方向，无需复杂调试；</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13.复位方式：按钮复位，同时支持软件复位；</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14.供电方式：标准48V POE供电/DC 24V，基站功率≤3W；</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15.接口方式：RJ45/DC 5.5mm；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16.安装方式：支持吸顶安装，不破坏整体环境；支持支架壁装；</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17.工作温度：-20-70℃，存储温度-40-85℃；</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18.工作湿度：10%-90%无凝结，存储湿度5%-95%无凝结；（提供第三方权威检测机构认证证书）。</w:t>
            </w:r>
          </w:p>
        </w:tc>
        <w:tc>
          <w:tcPr>
            <w:tcW w:w="1154" w:type="dxa"/>
            <w:shd w:val="clear" w:color="auto" w:fill="FFFFFF"/>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20</w:t>
            </w:r>
          </w:p>
        </w:tc>
        <w:tc>
          <w:tcPr>
            <w:tcW w:w="1500" w:type="dxa"/>
            <w:shd w:val="clear" w:color="auto" w:fill="FFFFFF"/>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636" w:type="dxa"/>
            <w:gridSpan w:val="4"/>
            <w:shd w:val="clear" w:color="auto" w:fill="FFFF00"/>
            <w:vAlign w:val="center"/>
          </w:tcPr>
          <w:p>
            <w:pPr>
              <w:jc w:val="left"/>
              <w:rPr>
                <w:rFonts w:ascii="仿宋" w:hAnsi="仿宋" w:eastAsia="宋体" w:cs="仿宋"/>
                <w:sz w:val="20"/>
                <w:szCs w:val="20"/>
              </w:rPr>
            </w:pPr>
            <w:r>
              <w:rPr>
                <w:rFonts w:hint="eastAsia" w:ascii="宋体" w:hAnsi="宋体" w:eastAsia="宋体" w:cs="宋体"/>
                <w:b/>
                <w:bCs/>
                <w:color w:val="000000"/>
                <w:kern w:val="0"/>
                <w:sz w:val="20"/>
                <w:szCs w:val="20"/>
              </w:rPr>
              <w:t xml:space="preserve">案管中心 </w:t>
            </w:r>
          </w:p>
        </w:tc>
        <w:tc>
          <w:tcPr>
            <w:tcW w:w="1154" w:type="dxa"/>
            <w:shd w:val="clear" w:color="auto" w:fill="FFFF00"/>
            <w:vAlign w:val="center"/>
          </w:tcPr>
          <w:p>
            <w:pPr>
              <w:jc w:val="center"/>
              <w:rPr>
                <w:rFonts w:ascii="仿宋" w:hAnsi="仿宋" w:eastAsia="仿宋" w:cs="仿宋"/>
                <w:sz w:val="20"/>
                <w:szCs w:val="20"/>
              </w:rPr>
            </w:pPr>
          </w:p>
        </w:tc>
        <w:tc>
          <w:tcPr>
            <w:tcW w:w="1500" w:type="dxa"/>
            <w:shd w:val="clear" w:color="auto" w:fill="FFFF00"/>
            <w:vAlign w:val="center"/>
          </w:tcPr>
          <w:p>
            <w:pPr>
              <w:jc w:val="cente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w:t>
            </w:r>
          </w:p>
        </w:tc>
        <w:tc>
          <w:tcPr>
            <w:tcW w:w="1050" w:type="dxa"/>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智能案卷柜（含智能案卷管理嵌入式软件）</w:t>
            </w:r>
          </w:p>
        </w:tc>
        <w:tc>
          <w:tcPr>
            <w:tcW w:w="7952" w:type="dxa"/>
            <w:gridSpan w:val="2"/>
            <w:shd w:val="clear" w:color="auto" w:fill="FFFFFF"/>
          </w:tcPr>
          <w:p>
            <w:pPr>
              <w:widowControl/>
              <w:jc w:val="left"/>
              <w:textAlignment w:val="top"/>
              <w:rPr>
                <w:rFonts w:ascii="仿宋" w:hAnsi="仿宋" w:eastAsia="仿宋" w:cs="仿宋"/>
                <w:color w:val="000000"/>
                <w:kern w:val="0"/>
                <w:sz w:val="20"/>
                <w:szCs w:val="20"/>
              </w:rPr>
            </w:pPr>
            <w:r>
              <w:rPr>
                <w:rFonts w:hint="eastAsia" w:ascii="仿宋" w:hAnsi="仿宋" w:eastAsia="仿宋" w:cs="仿宋"/>
                <w:b/>
                <w:bCs/>
                <w:color w:val="000000"/>
                <w:kern w:val="0"/>
                <w:sz w:val="20"/>
                <w:szCs w:val="20"/>
              </w:rPr>
              <w:t>功能：</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1.案卷柜主柜。</w:t>
            </w:r>
            <w:r>
              <w:rPr>
                <w:rFonts w:hint="eastAsia" w:ascii="仿宋" w:hAnsi="仿宋" w:eastAsia="仿宋" w:cs="仿宋"/>
                <w:color w:val="000000"/>
                <w:kern w:val="0"/>
                <w:sz w:val="20"/>
                <w:szCs w:val="20"/>
              </w:rPr>
              <w:br w:type="textWrapping"/>
            </w:r>
            <w:r>
              <w:rPr>
                <w:rFonts w:hint="eastAsia" w:ascii="仿宋" w:hAnsi="仿宋" w:eastAsia="仿宋" w:cs="仿宋"/>
                <w:b/>
                <w:bCs/>
                <w:color w:val="000000"/>
                <w:kern w:val="0"/>
                <w:sz w:val="20"/>
                <w:szCs w:val="20"/>
              </w:rPr>
              <w:t>主柜主要技术参数：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1.产品尺寸：（L*W*H）约860 *430mm*2000mm；</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2.材质：约1.0mm冷轧钢板/镀锌板；</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3.主机：CPU≥四线程，内存≥4G；固态硬盘≥120G；支持1* 2.5寸硬盘扩展;SSD:支持1*MSATA SSD 固态硬盘扩展；6声道高保真音频控制器,支持MIC、Line_out;</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千兆网卡,支持网络唤醒、PXE功能;接口2* RS232串行接口,4* USB2.0接口, 2* RJ45千兆以太网接口,2*USB3.0接口,4* RS232串行接口,1* VGA,1* HDMI,1* 12V DC电源输入接口；1* Line-out,1* MIC;AC 110V~ 220V；输出DC 12V/5A；</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4.显示屏：显示尺寸19英寸；分辨率1440*1920；支持触摸；</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5.隔口数量：8个；隔口尺寸（L*W）约310mm*380mm；</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6.二维码扫描仪：图像传感器CMOS；像素960*640；照明白光 LED（400nm~750nm）；绿光 LED（510nm~540nm）；识读精度≥3mil；感应识读、触发识读</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条码灵敏度倾斜±50°；旋转360°；偏转±55°；视场角度 H35°,V22°</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符号反差≥25%；通讯接口RS-232,USB工作电压5  VDC±5%；防护等级IP54；</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7.读卡器：接口USB;工作频率13.56MHz；射频标准ISO14443A；读卡类型IC；</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8.锁控系统：通讯方式网络；工作电压12VDC；精钢锁芯；</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9.摄像头：分辨率1280*1024；</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10.设备总功率：约450W；</w:t>
            </w:r>
          </w:p>
          <w:p>
            <w:pPr>
              <w:widowControl/>
              <w:jc w:val="left"/>
              <w:textAlignment w:val="top"/>
              <w:rPr>
                <w:rFonts w:ascii="仿宋" w:hAnsi="仿宋" w:eastAsia="仿宋" w:cs="仿宋"/>
                <w:sz w:val="20"/>
                <w:szCs w:val="20"/>
              </w:rPr>
            </w:pPr>
            <w:r>
              <w:rPr>
                <w:rFonts w:hint="eastAsia" w:ascii="仿宋" w:hAnsi="仿宋" w:eastAsia="仿宋" w:cs="仿宋"/>
                <w:color w:val="000000"/>
                <w:kern w:val="0"/>
                <w:sz w:val="20"/>
                <w:szCs w:val="20"/>
              </w:rPr>
              <w:t>11.支持智能案卷管理嵌入式软件。</w:t>
            </w:r>
          </w:p>
        </w:tc>
        <w:tc>
          <w:tcPr>
            <w:tcW w:w="1154"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color w:val="000000"/>
                <w:kern w:val="0"/>
                <w:sz w:val="20"/>
                <w:szCs w:val="20"/>
              </w:rPr>
              <w:t>1</w:t>
            </w:r>
          </w:p>
        </w:tc>
        <w:tc>
          <w:tcPr>
            <w:tcW w:w="1500" w:type="dxa"/>
            <w:vAlign w:val="center"/>
          </w:tcPr>
          <w:p>
            <w:pPr>
              <w:widowControl/>
              <w:jc w:val="center"/>
              <w:textAlignment w:val="center"/>
              <w:rPr>
                <w:rFonts w:ascii="仿宋" w:hAnsi="仿宋" w:eastAsia="仿宋" w:cs="仿宋"/>
                <w:sz w:val="20"/>
                <w:szCs w:val="20"/>
              </w:rPr>
            </w:pPr>
            <w:r>
              <w:rPr>
                <w:rFonts w:hint="eastAsia" w:ascii="仿宋" w:hAnsi="仿宋" w:eastAsia="仿宋" w:cs="仿宋"/>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noWrap/>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1050" w:type="dxa"/>
            <w:shd w:val="clear" w:color="auto" w:fill="auto"/>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智能案卷柜（含智能案卷管理嵌入式软件）</w:t>
            </w:r>
          </w:p>
        </w:tc>
        <w:tc>
          <w:tcPr>
            <w:tcW w:w="7952" w:type="dxa"/>
            <w:gridSpan w:val="2"/>
            <w:shd w:val="clear" w:color="auto" w:fill="FFFFFF"/>
          </w:tcPr>
          <w:p>
            <w:pPr>
              <w:widowControl/>
              <w:jc w:val="left"/>
              <w:textAlignment w:val="top"/>
              <w:rPr>
                <w:rFonts w:ascii="仿宋" w:hAnsi="仿宋" w:eastAsia="仿宋" w:cs="仿宋"/>
                <w:color w:val="000000"/>
                <w:kern w:val="0"/>
                <w:sz w:val="20"/>
                <w:szCs w:val="20"/>
              </w:rPr>
            </w:pPr>
            <w:r>
              <w:rPr>
                <w:rFonts w:hint="eastAsia" w:ascii="仿宋" w:hAnsi="仿宋" w:eastAsia="仿宋" w:cs="仿宋"/>
                <w:b/>
                <w:bCs/>
                <w:color w:val="000000"/>
                <w:kern w:val="0"/>
                <w:sz w:val="20"/>
                <w:szCs w:val="20"/>
              </w:rPr>
              <w:t>功能：</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1.案卷柜副柜，不支持自助操作；</w:t>
            </w:r>
            <w:r>
              <w:rPr>
                <w:rFonts w:hint="eastAsia" w:ascii="仿宋" w:hAnsi="仿宋" w:eastAsia="仿宋" w:cs="仿宋"/>
                <w:color w:val="000000"/>
                <w:kern w:val="0"/>
                <w:sz w:val="20"/>
                <w:szCs w:val="20"/>
              </w:rPr>
              <w:br w:type="textWrapping"/>
            </w:r>
            <w:r>
              <w:rPr>
                <w:rFonts w:hint="eastAsia" w:ascii="仿宋" w:hAnsi="仿宋" w:eastAsia="仿宋" w:cs="仿宋"/>
                <w:b/>
                <w:bCs/>
                <w:color w:val="000000"/>
                <w:kern w:val="0"/>
                <w:sz w:val="20"/>
                <w:szCs w:val="20"/>
              </w:rPr>
              <w:t>副柜主要技术参数：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1.产品尺寸：（L*W*H）约860 *430*2000mm；</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2.材质：约1.0mm冷轧钢板/镀锌板；</w:t>
            </w:r>
          </w:p>
          <w:p>
            <w:pPr>
              <w:widowControl/>
              <w:jc w:val="left"/>
              <w:textAlignment w:val="top"/>
              <w:rPr>
                <w:rFonts w:ascii="仿宋" w:hAnsi="仿宋" w:eastAsia="仿宋" w:cs="仿宋"/>
                <w:color w:val="000000"/>
                <w:kern w:val="0"/>
                <w:sz w:val="20"/>
                <w:szCs w:val="20"/>
              </w:rPr>
            </w:pPr>
            <w:r>
              <w:rPr>
                <w:rFonts w:hint="eastAsia" w:ascii="仿宋" w:hAnsi="仿宋" w:eastAsia="仿宋" w:cs="仿宋"/>
                <w:color w:val="000000"/>
                <w:kern w:val="0"/>
                <w:sz w:val="20"/>
                <w:szCs w:val="20"/>
              </w:rPr>
              <w:t>3.隔口数量：10个；隔口尺寸（L*W）约310mm*380mm；</w:t>
            </w:r>
          </w:p>
          <w:p>
            <w:pPr>
              <w:widowControl/>
              <w:jc w:val="left"/>
              <w:textAlignment w:val="top"/>
              <w:rPr>
                <w:rFonts w:ascii="仿宋" w:hAnsi="仿宋" w:eastAsia="仿宋" w:cs="仿宋"/>
                <w:b/>
                <w:bCs/>
                <w:color w:val="000000"/>
                <w:kern w:val="0"/>
                <w:sz w:val="20"/>
                <w:szCs w:val="20"/>
              </w:rPr>
            </w:pPr>
            <w:r>
              <w:rPr>
                <w:rFonts w:hint="eastAsia" w:ascii="仿宋" w:hAnsi="仿宋" w:eastAsia="仿宋" w:cs="仿宋"/>
                <w:color w:val="000000"/>
                <w:kern w:val="0"/>
                <w:sz w:val="20"/>
                <w:szCs w:val="20"/>
              </w:rPr>
              <w:t>4.锁控系统：通讯方式网络；工作电压12VDC；精钢锁芯。</w:t>
            </w:r>
          </w:p>
        </w:tc>
        <w:tc>
          <w:tcPr>
            <w:tcW w:w="1154"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500"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noWrap/>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1050" w:type="dxa"/>
            <w:shd w:val="clear" w:color="auto" w:fill="auto"/>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发卡器</w:t>
            </w:r>
          </w:p>
        </w:tc>
        <w:tc>
          <w:tcPr>
            <w:tcW w:w="7952" w:type="dxa"/>
            <w:gridSpan w:val="2"/>
            <w:shd w:val="clear" w:color="auto" w:fill="FFFFFF"/>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b/>
                <w:bCs/>
                <w:color w:val="000000"/>
                <w:kern w:val="0"/>
                <w:sz w:val="20"/>
                <w:szCs w:val="20"/>
              </w:rPr>
              <w:t>主要技术参数：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1.读卡数据：10位；</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2.外壳材料：ABS工业防火阻燃材料；</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3.传输介质：USB数据线；</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4.感应距离：5m。</w:t>
            </w:r>
          </w:p>
        </w:tc>
        <w:tc>
          <w:tcPr>
            <w:tcW w:w="1154"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500"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4" w:type="dxa"/>
            <w:shd w:val="clear" w:color="auto" w:fill="FFFFFF"/>
            <w:noWrap/>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1050" w:type="dxa"/>
            <w:shd w:val="clear" w:color="auto" w:fill="auto"/>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手持式条码扫描器</w:t>
            </w:r>
          </w:p>
        </w:tc>
        <w:tc>
          <w:tcPr>
            <w:tcW w:w="7952" w:type="dxa"/>
            <w:gridSpan w:val="2"/>
            <w:shd w:val="clear" w:color="auto" w:fill="FFFFFF"/>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b/>
                <w:bCs/>
                <w:color w:val="000000"/>
                <w:kern w:val="0"/>
                <w:sz w:val="20"/>
                <w:szCs w:val="20"/>
              </w:rPr>
              <w:t>主要技术参数：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1.数据接口：RS-232,USB,PS/2；</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2.照明：白光LED/红光LED；</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3.防护等级：IP42；</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4.外观尺寸：（W*D*H)约74*115 *161 mm；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5.重量：173g。</w:t>
            </w:r>
          </w:p>
        </w:tc>
        <w:tc>
          <w:tcPr>
            <w:tcW w:w="1154"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500"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noWrap/>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1050" w:type="dxa"/>
            <w:shd w:val="clear" w:color="auto" w:fill="auto"/>
            <w:vAlign w:val="center"/>
          </w:tcPr>
          <w:p>
            <w:pPr>
              <w:widowControl/>
              <w:jc w:val="left"/>
              <w:textAlignment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条码</w:t>
            </w:r>
            <w:r>
              <w:rPr>
                <w:rFonts w:hint="eastAsia" w:ascii="仿宋" w:hAnsi="仿宋" w:eastAsia="仿宋" w:cs="仿宋"/>
                <w:color w:val="000000"/>
                <w:kern w:val="0"/>
                <w:sz w:val="20"/>
                <w:szCs w:val="20"/>
                <w:lang w:val="en-US" w:eastAsia="zh-CN"/>
              </w:rPr>
              <w:t>生成器</w:t>
            </w:r>
          </w:p>
        </w:tc>
        <w:tc>
          <w:tcPr>
            <w:tcW w:w="7952" w:type="dxa"/>
            <w:gridSpan w:val="2"/>
            <w:shd w:val="clear" w:color="auto" w:fill="FFFFFF"/>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b/>
                <w:bCs/>
                <w:color w:val="000000"/>
                <w:kern w:val="0"/>
                <w:sz w:val="20"/>
                <w:szCs w:val="20"/>
              </w:rPr>
              <w:t>主要技术参数：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1.模式：碳带/热敏；</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w:t>
            </w:r>
            <w:r>
              <w:rPr>
                <w:rFonts w:hint="eastAsia" w:ascii="仿宋" w:hAnsi="仿宋" w:eastAsia="仿宋" w:cs="仿宋"/>
                <w:color w:val="000000"/>
                <w:kern w:val="0"/>
                <w:sz w:val="20"/>
                <w:szCs w:val="20"/>
                <w:lang w:val="en-US" w:eastAsia="zh-CN"/>
              </w:rPr>
              <w:t>生成</w:t>
            </w:r>
            <w:r>
              <w:rPr>
                <w:rFonts w:hint="eastAsia" w:ascii="仿宋" w:hAnsi="仿宋" w:eastAsia="仿宋" w:cs="仿宋"/>
                <w:color w:val="000000"/>
                <w:kern w:val="0"/>
                <w:sz w:val="20"/>
                <w:szCs w:val="20"/>
              </w:rPr>
              <w:t>方式：热敏/热转印；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3.解析：203dots（8dots/mm）；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4.速度：2-6inch/s；</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5.最大宽度：104mm；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6.最大长度：2286mm（90"）；</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7.接口：USB口；</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8.电源：input AC 110V/240V，output DC 24V 2.5A,60W。</w:t>
            </w:r>
          </w:p>
        </w:tc>
        <w:tc>
          <w:tcPr>
            <w:tcW w:w="1154"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500"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636" w:type="dxa"/>
            <w:gridSpan w:val="4"/>
            <w:shd w:val="clear" w:color="auto" w:fill="FFFF00"/>
            <w:noWrap/>
            <w:vAlign w:val="center"/>
          </w:tcPr>
          <w:p>
            <w:pPr>
              <w:widowControl/>
              <w:jc w:val="left"/>
              <w:textAlignment w:val="top"/>
              <w:rPr>
                <w:rFonts w:ascii="仿宋" w:hAnsi="仿宋" w:eastAsia="仿宋" w:cs="仿宋"/>
                <w:sz w:val="20"/>
                <w:szCs w:val="20"/>
              </w:rPr>
            </w:pPr>
            <w:r>
              <w:rPr>
                <w:rFonts w:hint="eastAsia" w:ascii="宋体" w:hAnsi="宋体" w:eastAsia="宋体" w:cs="宋体"/>
                <w:b/>
                <w:bCs/>
                <w:color w:val="000000"/>
                <w:kern w:val="0"/>
                <w:sz w:val="20"/>
                <w:szCs w:val="20"/>
              </w:rPr>
              <w:t>审讯指挥室</w:t>
            </w:r>
          </w:p>
        </w:tc>
        <w:tc>
          <w:tcPr>
            <w:tcW w:w="1154" w:type="dxa"/>
            <w:shd w:val="clear" w:color="auto" w:fill="FFFF00"/>
            <w:vAlign w:val="center"/>
          </w:tcPr>
          <w:p>
            <w:pPr>
              <w:widowControl/>
              <w:jc w:val="center"/>
              <w:textAlignment w:val="center"/>
              <w:rPr>
                <w:rFonts w:ascii="仿宋" w:hAnsi="仿宋" w:eastAsia="仿宋" w:cs="仿宋"/>
                <w:sz w:val="20"/>
                <w:szCs w:val="20"/>
              </w:rPr>
            </w:pPr>
          </w:p>
        </w:tc>
        <w:tc>
          <w:tcPr>
            <w:tcW w:w="1500" w:type="dxa"/>
            <w:shd w:val="clear" w:color="auto" w:fill="FFFF00"/>
            <w:vAlign w:val="center"/>
          </w:tcPr>
          <w:p>
            <w:pPr>
              <w:widowControl/>
              <w:jc w:val="center"/>
              <w:textAlignment w:val="cente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noWrap/>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050" w:type="dxa"/>
            <w:shd w:val="clear" w:color="auto" w:fill="auto"/>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IP网络拨号式高级主机</w:t>
            </w:r>
          </w:p>
        </w:tc>
        <w:tc>
          <w:tcPr>
            <w:tcW w:w="7952" w:type="dxa"/>
            <w:gridSpan w:val="2"/>
            <w:shd w:val="clear" w:color="auto" w:fill="FFFFFF"/>
            <w:vAlign w:val="center"/>
          </w:tcPr>
          <w:p>
            <w:pPr>
              <w:widowControl/>
              <w:jc w:val="left"/>
              <w:textAlignment w:val="center"/>
              <w:rPr>
                <w:rStyle w:val="967"/>
                <w:rFonts w:hint="default" w:ascii="仿宋" w:hAnsi="仿宋" w:eastAsia="仿宋" w:cs="仿宋"/>
                <w:b w:val="0"/>
                <w:bCs w:val="0"/>
                <w:color w:val="auto"/>
              </w:rPr>
            </w:pPr>
            <w:r>
              <w:rPr>
                <w:rFonts w:hint="eastAsia" w:ascii="仿宋" w:hAnsi="仿宋" w:eastAsia="仿宋" w:cs="仿宋"/>
                <w:b/>
                <w:bCs/>
                <w:color w:val="000000"/>
                <w:kern w:val="0"/>
                <w:sz w:val="20"/>
                <w:szCs w:val="20"/>
              </w:rPr>
              <w:t>主要技术参数：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1.网络接口：标准RJ45接口</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2.网络协议：TCP/IP、UDP、IGMP、RTP</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3.音频采样率：16K～48K Hz</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4.音频模式：16位立体声CD音质</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5.广播音频格式：MP3、WAV</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6.扬声器功率：3W</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7.MIC输入灵敏度：10mV</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8.音频码流：16Kb～192Kb</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9.录音输出电平(峰峰值)：&lt; 3V</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10.音频输入电平(峰峰值)：&lt; 1V</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11.摄像头：500万像素</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12.视频码流：128Kb～2Mb</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13.显示屏分辨率：1280x800像素</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14.功耗：&lt; 7W</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15.工作温度：-10℃-60℃</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16.工作湿度：10% ～ 90%</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17.尺寸：（L*W*H）约346*208*98mm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18.话筒长度：320mm</w:t>
            </w:r>
          </w:p>
        </w:tc>
        <w:tc>
          <w:tcPr>
            <w:tcW w:w="1154" w:type="dxa"/>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w:t>
            </w:r>
          </w:p>
        </w:tc>
        <w:tc>
          <w:tcPr>
            <w:tcW w:w="1500" w:type="dxa"/>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636" w:type="dxa"/>
            <w:gridSpan w:val="4"/>
            <w:shd w:val="clear" w:color="auto" w:fill="FFFF00"/>
            <w:noWrap/>
            <w:vAlign w:val="center"/>
          </w:tcPr>
          <w:p>
            <w:pPr>
              <w:widowControl/>
              <w:jc w:val="left"/>
              <w:textAlignment w:val="top"/>
              <w:rPr>
                <w:rStyle w:val="967"/>
                <w:rFonts w:hint="default" w:ascii="仿宋" w:hAnsi="仿宋" w:eastAsia="仿宋" w:cs="仿宋"/>
                <w:b w:val="0"/>
                <w:bCs w:val="0"/>
                <w:color w:val="auto"/>
              </w:rPr>
            </w:pPr>
            <w:r>
              <w:rPr>
                <w:rFonts w:hint="eastAsia" w:ascii="仿宋" w:hAnsi="仿宋" w:eastAsia="仿宋" w:cs="仿宋"/>
                <w:b/>
                <w:bCs/>
                <w:color w:val="000000"/>
                <w:kern w:val="0"/>
                <w:sz w:val="20"/>
                <w:szCs w:val="20"/>
              </w:rPr>
              <w:t>涉案财物保管室</w:t>
            </w:r>
          </w:p>
        </w:tc>
        <w:tc>
          <w:tcPr>
            <w:tcW w:w="1154" w:type="dxa"/>
            <w:shd w:val="clear" w:color="auto" w:fill="FFFF00"/>
            <w:vAlign w:val="center"/>
          </w:tcPr>
          <w:p>
            <w:pPr>
              <w:widowControl/>
              <w:jc w:val="center"/>
              <w:textAlignment w:val="center"/>
              <w:rPr>
                <w:rFonts w:ascii="仿宋" w:hAnsi="仿宋" w:eastAsia="仿宋" w:cs="仿宋"/>
                <w:kern w:val="0"/>
                <w:sz w:val="20"/>
                <w:szCs w:val="20"/>
              </w:rPr>
            </w:pPr>
          </w:p>
        </w:tc>
        <w:tc>
          <w:tcPr>
            <w:tcW w:w="1500" w:type="dxa"/>
            <w:shd w:val="clear" w:color="auto" w:fill="FFFF00"/>
            <w:vAlign w:val="center"/>
          </w:tcPr>
          <w:p>
            <w:pPr>
              <w:widowControl/>
              <w:jc w:val="center"/>
              <w:textAlignment w:val="center"/>
              <w:rPr>
                <w:rFonts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noWrap/>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050" w:type="dxa"/>
            <w:shd w:val="clear" w:color="auto" w:fill="auto"/>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货架</w:t>
            </w:r>
          </w:p>
        </w:tc>
        <w:tc>
          <w:tcPr>
            <w:tcW w:w="7952" w:type="dxa"/>
            <w:gridSpan w:val="2"/>
            <w:shd w:val="clear" w:color="auto" w:fill="FFFFFF"/>
          </w:tcPr>
          <w:p>
            <w:pPr>
              <w:widowControl/>
              <w:jc w:val="left"/>
              <w:textAlignment w:val="top"/>
              <w:rPr>
                <w:rStyle w:val="967"/>
                <w:rFonts w:hint="default" w:ascii="仿宋" w:hAnsi="仿宋" w:eastAsia="仿宋" w:cs="仿宋"/>
                <w:b w:val="0"/>
                <w:bCs w:val="0"/>
                <w:color w:val="auto"/>
              </w:rPr>
            </w:pPr>
            <w:r>
              <w:rPr>
                <w:rFonts w:hint="eastAsia" w:ascii="仿宋" w:hAnsi="仿宋" w:eastAsia="仿宋" w:cs="仿宋"/>
                <w:b/>
                <w:bCs/>
                <w:color w:val="000000"/>
                <w:kern w:val="0"/>
                <w:sz w:val="20"/>
                <w:szCs w:val="20"/>
              </w:rPr>
              <w:t>主要技术参数：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1.产品尺寸：（L*W*H）约1500*600*2000mm；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2.层数：三层；</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3.承重：≤170KG每层。</w:t>
            </w:r>
          </w:p>
        </w:tc>
        <w:tc>
          <w:tcPr>
            <w:tcW w:w="1154" w:type="dxa"/>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10</w:t>
            </w:r>
          </w:p>
        </w:tc>
        <w:tc>
          <w:tcPr>
            <w:tcW w:w="1500" w:type="dxa"/>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noWrap/>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1050" w:type="dxa"/>
            <w:shd w:val="clear" w:color="auto" w:fill="auto"/>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手持式条码扫描器</w:t>
            </w:r>
          </w:p>
        </w:tc>
        <w:tc>
          <w:tcPr>
            <w:tcW w:w="7952" w:type="dxa"/>
            <w:gridSpan w:val="2"/>
            <w:shd w:val="clear" w:color="auto" w:fill="FFFFFF"/>
          </w:tcPr>
          <w:p>
            <w:pPr>
              <w:widowControl/>
              <w:jc w:val="left"/>
              <w:textAlignment w:val="top"/>
              <w:rPr>
                <w:rStyle w:val="967"/>
                <w:rFonts w:hint="default" w:ascii="仿宋" w:hAnsi="仿宋" w:eastAsia="仿宋" w:cs="仿宋"/>
                <w:b w:val="0"/>
                <w:bCs w:val="0"/>
                <w:color w:val="auto"/>
              </w:rPr>
            </w:pPr>
            <w:r>
              <w:rPr>
                <w:rFonts w:hint="eastAsia" w:ascii="仿宋" w:hAnsi="仿宋" w:eastAsia="仿宋" w:cs="仿宋"/>
                <w:b/>
                <w:bCs/>
                <w:color w:val="000000"/>
                <w:kern w:val="0"/>
                <w:sz w:val="20"/>
                <w:szCs w:val="20"/>
              </w:rPr>
              <w:t>主要技术参数：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1.数据接口：RS-232,USB,PS/2；</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2.照明：白光LED/红光LED；</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3.防护等级：IP42；</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4.外观尺寸：（W*D*H)约74*115 *161 mm；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5.重量：173g。</w:t>
            </w:r>
          </w:p>
        </w:tc>
        <w:tc>
          <w:tcPr>
            <w:tcW w:w="1154" w:type="dxa"/>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w:t>
            </w:r>
          </w:p>
        </w:tc>
        <w:tc>
          <w:tcPr>
            <w:tcW w:w="1500" w:type="dxa"/>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4" w:type="dxa"/>
            <w:shd w:val="clear" w:color="auto" w:fill="FFFFFF"/>
            <w:noWrap/>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1050" w:type="dxa"/>
            <w:shd w:val="clear" w:color="auto" w:fill="auto"/>
            <w:vAlign w:val="center"/>
          </w:tcPr>
          <w:p>
            <w:pPr>
              <w:widowControl/>
              <w:jc w:val="left"/>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条码</w:t>
            </w:r>
            <w:r>
              <w:rPr>
                <w:rFonts w:hint="eastAsia" w:ascii="仿宋" w:hAnsi="仿宋" w:eastAsia="仿宋" w:cs="仿宋"/>
                <w:color w:val="000000"/>
                <w:kern w:val="0"/>
                <w:sz w:val="20"/>
                <w:szCs w:val="20"/>
                <w:lang w:val="en-US" w:eastAsia="zh-CN"/>
              </w:rPr>
              <w:t>生成器</w:t>
            </w:r>
          </w:p>
        </w:tc>
        <w:tc>
          <w:tcPr>
            <w:tcW w:w="7952" w:type="dxa"/>
            <w:gridSpan w:val="2"/>
            <w:shd w:val="clear" w:color="auto" w:fill="FFFFFF"/>
            <w:vAlign w:val="center"/>
          </w:tcPr>
          <w:p>
            <w:pPr>
              <w:widowControl/>
              <w:jc w:val="left"/>
              <w:textAlignment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主要技术参数：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1.模式：碳带/热敏；</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2.</w:t>
            </w:r>
            <w:r>
              <w:rPr>
                <w:rFonts w:hint="eastAsia" w:ascii="仿宋" w:hAnsi="仿宋" w:eastAsia="仿宋" w:cs="仿宋"/>
                <w:color w:val="000000"/>
                <w:kern w:val="0"/>
                <w:sz w:val="20"/>
                <w:szCs w:val="20"/>
                <w:lang w:val="en-US" w:eastAsia="zh-CN"/>
              </w:rPr>
              <w:t>生成</w:t>
            </w:r>
            <w:r>
              <w:rPr>
                <w:rFonts w:hint="eastAsia" w:ascii="仿宋" w:hAnsi="仿宋" w:eastAsia="仿宋" w:cs="仿宋"/>
                <w:color w:val="000000"/>
                <w:kern w:val="0"/>
                <w:sz w:val="20"/>
                <w:szCs w:val="20"/>
              </w:rPr>
              <w:t>方式：热敏/热转印；</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3.解析：203dots（8dots/mm）；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4.速度：2-6inch/s；</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5.最大宽度：104mm；</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6.最大长度：2286mm（90"）；</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7.接口：USB口；</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8.电源：input AC 110V/240V，output DC 24V 2.5A,60W。</w:t>
            </w:r>
          </w:p>
        </w:tc>
        <w:tc>
          <w:tcPr>
            <w:tcW w:w="1154"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500" w:type="dxa"/>
            <w:vAlign w:val="center"/>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个</w:t>
            </w:r>
          </w:p>
        </w:tc>
      </w:tr>
    </w:tbl>
    <w:p>
      <w:pPr>
        <w:spacing w:line="360" w:lineRule="auto"/>
        <w:ind w:firstLine="440" w:firstLineChars="200"/>
        <w:rPr>
          <w:color w:val="000000" w:themeColor="text1"/>
          <w:sz w:val="24"/>
          <w14:textFill>
            <w14:solidFill>
              <w14:schemeClr w14:val="tx1"/>
            </w14:solidFill>
          </w14:textFill>
        </w:rPr>
      </w:pPr>
      <w:r>
        <w:rPr>
          <w:rStyle w:val="967"/>
          <w:rFonts w:hint="default"/>
          <w:color w:val="000000" w:themeColor="text1"/>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对接浙江省执法办案综合应用系统：承诺所投</w:t>
      </w:r>
      <w:r>
        <w:rPr>
          <w:rFonts w:hint="eastAsia" w:ascii="仿宋" w:hAnsi="仿宋" w:eastAsia="仿宋" w:cs="仿宋"/>
          <w:color w:val="000000" w:themeColor="text1"/>
          <w:kern w:val="0"/>
          <w:sz w:val="24"/>
          <w:u w:val="single"/>
          <w14:textFill>
            <w14:solidFill>
              <w14:schemeClr w14:val="tx1"/>
            </w14:solidFill>
          </w14:textFill>
        </w:rPr>
        <w:t>执法办案管理中心管控平台软件</w:t>
      </w:r>
      <w:r>
        <w:rPr>
          <w:rFonts w:hint="eastAsia" w:ascii="仿宋" w:hAnsi="仿宋" w:eastAsia="仿宋" w:cs="仿宋"/>
          <w:color w:val="000000" w:themeColor="text1"/>
          <w:kern w:val="0"/>
          <w:sz w:val="24"/>
          <w14:textFill>
            <w14:solidFill>
              <w14:schemeClr w14:val="tx1"/>
            </w14:solidFill>
          </w14:textFill>
        </w:rPr>
        <w:t>能够与</w:t>
      </w:r>
      <w:r>
        <w:rPr>
          <w:rFonts w:hint="eastAsia" w:ascii="仿宋" w:hAnsi="仿宋" w:eastAsia="仿宋" w:cs="仿宋"/>
          <w:color w:val="000000" w:themeColor="text1"/>
          <w:kern w:val="0"/>
          <w:sz w:val="24"/>
          <w:u w:val="single"/>
          <w14:textFill>
            <w14:solidFill>
              <w14:schemeClr w14:val="tx1"/>
            </w14:solidFill>
          </w14:textFill>
        </w:rPr>
        <w:t>浙江省执法办案综合应用系统</w:t>
      </w:r>
      <w:r>
        <w:rPr>
          <w:rFonts w:hint="eastAsia" w:ascii="仿宋" w:hAnsi="仿宋" w:eastAsia="仿宋" w:cs="仿宋"/>
          <w:color w:val="000000" w:themeColor="text1"/>
          <w:kern w:val="0"/>
          <w:sz w:val="24"/>
          <w14:textFill>
            <w14:solidFill>
              <w14:schemeClr w14:val="tx1"/>
            </w14:solidFill>
          </w14:textFill>
        </w:rPr>
        <w:t>实现无缝对接，实现人员、案件、笔录、视音频等内容与执法办案综合应用系统的同步与共享。投标时提供与</w:t>
      </w:r>
      <w:r>
        <w:rPr>
          <w:rFonts w:hint="eastAsia" w:ascii="仿宋" w:hAnsi="仿宋" w:eastAsia="仿宋" w:cs="仿宋"/>
          <w:color w:val="000000" w:themeColor="text1"/>
          <w:kern w:val="0"/>
          <w:sz w:val="24"/>
          <w:u w:val="single"/>
          <w14:textFill>
            <w14:solidFill>
              <w14:schemeClr w14:val="tx1"/>
            </w14:solidFill>
          </w14:textFill>
        </w:rPr>
        <w:t>浙江省执法办案综合应用系统</w:t>
      </w:r>
      <w:r>
        <w:rPr>
          <w:rFonts w:hint="eastAsia" w:ascii="仿宋" w:hAnsi="仿宋" w:eastAsia="仿宋" w:cs="仿宋"/>
          <w:color w:val="000000" w:themeColor="text1"/>
          <w:kern w:val="0"/>
          <w:sz w:val="24"/>
          <w14:textFill>
            <w14:solidFill>
              <w14:schemeClr w14:val="tx1"/>
            </w14:solidFill>
          </w14:textFill>
        </w:rPr>
        <w:t>的对接承诺函。</w:t>
      </w:r>
    </w:p>
    <w:p/>
    <w:p>
      <w:pPr>
        <w:pStyle w:val="26"/>
        <w:ind w:left="0" w:leftChars="0" w:firstLine="0" w:firstLineChars="0"/>
        <w:rPr>
          <w:rFonts w:hint="eastAsia" w:ascii="Times New Roman" w:hAnsi="Times New Roman" w:eastAsia="仿宋"/>
        </w:rPr>
        <w:sectPr>
          <w:pgSz w:w="16840" w:h="11907" w:orient="landscape"/>
          <w:pgMar w:top="1394" w:right="1474" w:bottom="1473" w:left="1474" w:header="851" w:footer="851" w:gutter="0"/>
          <w:pgBorders>
            <w:top w:val="none" w:sz="0" w:space="0"/>
            <w:left w:val="none" w:sz="0" w:space="0"/>
            <w:bottom w:val="none" w:sz="0" w:space="0"/>
            <w:right w:val="none" w:sz="0" w:space="0"/>
          </w:pgBorders>
          <w:cols w:space="720" w:num="1"/>
        </w:sectPr>
      </w:pPr>
    </w:p>
    <w:p>
      <w:pPr>
        <w:snapToGrid w:val="0"/>
        <w:spacing w:line="360" w:lineRule="auto"/>
        <w:jc w:val="center"/>
        <w:rPr>
          <w:rFonts w:ascii="仿宋" w:hAnsi="仿宋" w:eastAsia="仿宋" w:cs="仿宋"/>
          <w:b/>
          <w:sz w:val="36"/>
          <w:szCs w:val="36"/>
        </w:rPr>
      </w:pPr>
      <w:r>
        <w:rPr>
          <w:rFonts w:hint="eastAsia" w:ascii="仿宋" w:hAnsi="仿宋" w:eastAsia="仿宋" w:cs="仿宋"/>
          <w:b/>
          <w:sz w:val="36"/>
          <w:szCs w:val="36"/>
        </w:rPr>
        <w:t xml:space="preserve">第四部分   </w:t>
      </w:r>
      <w:bookmarkStart w:id="28" w:name="_Toc184312123"/>
      <w:bookmarkEnd w:id="28"/>
      <w:bookmarkStart w:id="29" w:name="_Toc184308046"/>
      <w:bookmarkEnd w:id="29"/>
      <w:bookmarkStart w:id="30" w:name="_Toc184310310"/>
      <w:bookmarkEnd w:id="30"/>
      <w:bookmarkStart w:id="31" w:name="_Toc184312093"/>
      <w:bookmarkEnd w:id="31"/>
      <w:bookmarkStart w:id="32" w:name="_Toc184308038"/>
      <w:bookmarkEnd w:id="32"/>
      <w:bookmarkStart w:id="33" w:name="_Toc184312127"/>
      <w:bookmarkEnd w:id="33"/>
      <w:bookmarkStart w:id="34" w:name="_Toc184312086"/>
      <w:bookmarkEnd w:id="34"/>
      <w:bookmarkStart w:id="35" w:name="_Toc184313280"/>
      <w:bookmarkEnd w:id="35"/>
      <w:bookmarkStart w:id="36" w:name="_Toc184310312"/>
      <w:bookmarkEnd w:id="36"/>
      <w:bookmarkStart w:id="37" w:name="_Toc184310286"/>
      <w:bookmarkEnd w:id="37"/>
      <w:bookmarkStart w:id="38" w:name="_Toc184310325"/>
      <w:bookmarkEnd w:id="38"/>
      <w:bookmarkStart w:id="39" w:name="_Toc184308059"/>
      <w:bookmarkEnd w:id="39"/>
      <w:bookmarkStart w:id="40" w:name="_Toc184313265"/>
      <w:bookmarkEnd w:id="40"/>
      <w:bookmarkStart w:id="41" w:name="_Toc184313298"/>
      <w:bookmarkEnd w:id="41"/>
      <w:bookmarkStart w:id="42" w:name="_Toc184313281"/>
      <w:bookmarkEnd w:id="42"/>
      <w:bookmarkStart w:id="43" w:name="_Toc184312094"/>
      <w:bookmarkEnd w:id="43"/>
      <w:bookmarkStart w:id="44" w:name="_Toc184308063"/>
      <w:bookmarkEnd w:id="44"/>
      <w:bookmarkStart w:id="45" w:name="_Toc184310341"/>
      <w:bookmarkEnd w:id="45"/>
      <w:bookmarkStart w:id="46" w:name="_Toc184314466"/>
      <w:bookmarkEnd w:id="46"/>
      <w:bookmarkStart w:id="47" w:name="_Toc184308061"/>
      <w:bookmarkEnd w:id="47"/>
      <w:bookmarkStart w:id="48" w:name="_Toc184310297"/>
      <w:bookmarkEnd w:id="48"/>
      <w:bookmarkStart w:id="49" w:name="_Toc184313299"/>
      <w:bookmarkEnd w:id="49"/>
      <w:bookmarkStart w:id="50" w:name="_Toc184308090"/>
      <w:bookmarkEnd w:id="50"/>
      <w:bookmarkStart w:id="51" w:name="_Toc184310309"/>
      <w:bookmarkEnd w:id="51"/>
      <w:bookmarkStart w:id="52" w:name="_Toc184313277"/>
      <w:bookmarkEnd w:id="52"/>
      <w:bookmarkStart w:id="53" w:name="_Toc184312070"/>
      <w:bookmarkEnd w:id="53"/>
      <w:bookmarkStart w:id="54" w:name="_Toc184313289"/>
      <w:bookmarkEnd w:id="54"/>
      <w:bookmarkStart w:id="55" w:name="_Toc184312110"/>
      <w:bookmarkEnd w:id="55"/>
      <w:bookmarkStart w:id="56" w:name="_Toc184313293"/>
      <w:bookmarkEnd w:id="56"/>
      <w:bookmarkStart w:id="57" w:name="_Toc184308043"/>
      <w:bookmarkEnd w:id="57"/>
      <w:bookmarkStart w:id="58" w:name="_Toc184314410"/>
      <w:bookmarkEnd w:id="58"/>
      <w:bookmarkStart w:id="59" w:name="_Toc184310285"/>
      <w:bookmarkEnd w:id="59"/>
      <w:bookmarkStart w:id="60" w:name="_Toc184312119"/>
      <w:bookmarkEnd w:id="60"/>
      <w:bookmarkStart w:id="61" w:name="_Toc184308037"/>
      <w:bookmarkEnd w:id="61"/>
      <w:bookmarkStart w:id="62" w:name="_Toc184314424"/>
      <w:bookmarkEnd w:id="62"/>
      <w:bookmarkStart w:id="63" w:name="_Toc184308086"/>
      <w:bookmarkEnd w:id="63"/>
      <w:bookmarkStart w:id="64" w:name="_Toc184308091"/>
      <w:bookmarkEnd w:id="64"/>
      <w:bookmarkStart w:id="65" w:name="_Toc184310327"/>
      <w:bookmarkEnd w:id="65"/>
      <w:bookmarkStart w:id="66" w:name="_Toc184314422"/>
      <w:bookmarkEnd w:id="66"/>
      <w:bookmarkStart w:id="67" w:name="_Toc184313263"/>
      <w:bookmarkEnd w:id="67"/>
      <w:bookmarkStart w:id="68" w:name="_Toc184314469"/>
      <w:bookmarkEnd w:id="68"/>
      <w:bookmarkStart w:id="69" w:name="_Toc184310273"/>
      <w:bookmarkEnd w:id="69"/>
      <w:bookmarkStart w:id="70" w:name="_Toc184308053"/>
      <w:bookmarkEnd w:id="70"/>
      <w:bookmarkStart w:id="71" w:name="_Toc184312087"/>
      <w:bookmarkEnd w:id="71"/>
      <w:bookmarkStart w:id="72" w:name="_Toc184308040"/>
      <w:bookmarkEnd w:id="72"/>
      <w:bookmarkStart w:id="73" w:name="_Toc184312100"/>
      <w:bookmarkEnd w:id="73"/>
      <w:bookmarkStart w:id="74" w:name="_Toc184310338"/>
      <w:bookmarkEnd w:id="74"/>
      <w:bookmarkStart w:id="75" w:name="_Toc184310330"/>
      <w:bookmarkEnd w:id="75"/>
      <w:bookmarkStart w:id="76" w:name="_Toc184308055"/>
      <w:bookmarkEnd w:id="76"/>
      <w:bookmarkStart w:id="77" w:name="_Toc184313291"/>
      <w:bookmarkEnd w:id="77"/>
      <w:bookmarkStart w:id="78" w:name="_Toc184310275"/>
      <w:bookmarkEnd w:id="78"/>
      <w:bookmarkStart w:id="79" w:name="_Toc184314436"/>
      <w:bookmarkEnd w:id="79"/>
      <w:bookmarkStart w:id="80" w:name="_Toc184310292"/>
      <w:bookmarkEnd w:id="80"/>
      <w:bookmarkStart w:id="81" w:name="_Toc184313301"/>
      <w:bookmarkEnd w:id="81"/>
      <w:bookmarkStart w:id="82" w:name="_Toc184312104"/>
      <w:bookmarkEnd w:id="82"/>
      <w:bookmarkStart w:id="83" w:name="_Toc184310300"/>
      <w:bookmarkEnd w:id="83"/>
      <w:bookmarkStart w:id="84" w:name="_Toc184308095"/>
      <w:bookmarkEnd w:id="84"/>
      <w:bookmarkStart w:id="85" w:name="_Toc184308081"/>
      <w:bookmarkEnd w:id="85"/>
      <w:bookmarkStart w:id="86" w:name="_Toc184314458"/>
      <w:bookmarkEnd w:id="86"/>
      <w:bookmarkStart w:id="87" w:name="_Toc184313282"/>
      <w:bookmarkEnd w:id="87"/>
      <w:bookmarkStart w:id="88" w:name="_Toc184314427"/>
      <w:bookmarkEnd w:id="88"/>
      <w:bookmarkStart w:id="89" w:name="_Toc184308083"/>
      <w:bookmarkEnd w:id="89"/>
      <w:bookmarkStart w:id="90" w:name="_Toc184313309"/>
      <w:bookmarkEnd w:id="90"/>
      <w:bookmarkStart w:id="91" w:name="_Toc184312116"/>
      <w:bookmarkEnd w:id="91"/>
      <w:bookmarkStart w:id="92" w:name="_Toc184313256"/>
      <w:bookmarkEnd w:id="92"/>
      <w:bookmarkStart w:id="93" w:name="_Toc184308069"/>
      <w:bookmarkEnd w:id="93"/>
      <w:bookmarkStart w:id="94" w:name="_Toc184312071"/>
      <w:bookmarkEnd w:id="94"/>
      <w:bookmarkStart w:id="95" w:name="_Toc184310311"/>
      <w:bookmarkEnd w:id="95"/>
      <w:bookmarkStart w:id="96" w:name="_Toc184314454"/>
      <w:bookmarkEnd w:id="96"/>
      <w:bookmarkStart w:id="97" w:name="_Toc184313242"/>
      <w:bookmarkEnd w:id="97"/>
      <w:bookmarkStart w:id="98" w:name="_Toc184312139"/>
      <w:bookmarkEnd w:id="98"/>
      <w:bookmarkStart w:id="99" w:name="_Toc184314439"/>
      <w:bookmarkEnd w:id="99"/>
      <w:bookmarkStart w:id="100" w:name="_Toc184310293"/>
      <w:bookmarkEnd w:id="100"/>
      <w:bookmarkStart w:id="101" w:name="_Toc184314444"/>
      <w:bookmarkEnd w:id="101"/>
      <w:bookmarkStart w:id="102" w:name="_Toc184313262"/>
      <w:bookmarkEnd w:id="102"/>
      <w:bookmarkStart w:id="103" w:name="_Toc184310308"/>
      <w:bookmarkEnd w:id="103"/>
      <w:bookmarkStart w:id="104" w:name="_Toc184308036"/>
      <w:bookmarkEnd w:id="104"/>
      <w:bookmarkStart w:id="105" w:name="_Toc184308049"/>
      <w:bookmarkEnd w:id="105"/>
      <w:bookmarkStart w:id="106" w:name="_Toc184308094"/>
      <w:bookmarkEnd w:id="106"/>
      <w:bookmarkStart w:id="107" w:name="_Toc184314425"/>
      <w:bookmarkEnd w:id="107"/>
      <w:bookmarkStart w:id="108" w:name="_Toc184313303"/>
      <w:bookmarkEnd w:id="108"/>
      <w:bookmarkStart w:id="109" w:name="_Toc184313296"/>
      <w:bookmarkEnd w:id="109"/>
      <w:bookmarkStart w:id="110" w:name="_Toc184314433"/>
      <w:bookmarkEnd w:id="110"/>
      <w:bookmarkStart w:id="111" w:name="_Toc184313287"/>
      <w:bookmarkEnd w:id="111"/>
      <w:bookmarkStart w:id="112" w:name="_Toc184310282"/>
      <w:bookmarkEnd w:id="112"/>
      <w:bookmarkStart w:id="113" w:name="_Toc184312138"/>
      <w:bookmarkEnd w:id="113"/>
      <w:bookmarkStart w:id="114" w:name="_Toc184308068"/>
      <w:bookmarkEnd w:id="114"/>
      <w:bookmarkStart w:id="115" w:name="_Toc184313286"/>
      <w:bookmarkEnd w:id="115"/>
      <w:bookmarkStart w:id="116" w:name="_Toc184312080"/>
      <w:bookmarkEnd w:id="116"/>
      <w:bookmarkStart w:id="117" w:name="_Toc184313238"/>
      <w:bookmarkEnd w:id="117"/>
      <w:bookmarkStart w:id="118" w:name="_Toc184308105"/>
      <w:bookmarkEnd w:id="118"/>
      <w:bookmarkStart w:id="119" w:name="_Toc184313284"/>
      <w:bookmarkEnd w:id="119"/>
      <w:bookmarkStart w:id="120" w:name="_Toc184312075"/>
      <w:bookmarkEnd w:id="120"/>
      <w:bookmarkStart w:id="121" w:name="_Toc184314468"/>
      <w:bookmarkEnd w:id="121"/>
      <w:bookmarkStart w:id="122" w:name="_Toc184312095"/>
      <w:bookmarkEnd w:id="122"/>
      <w:bookmarkStart w:id="123" w:name="_Toc184314440"/>
      <w:bookmarkEnd w:id="123"/>
      <w:bookmarkStart w:id="124" w:name="_Toc184314465"/>
      <w:bookmarkEnd w:id="124"/>
      <w:bookmarkStart w:id="125" w:name="_Toc184313253"/>
      <w:bookmarkEnd w:id="125"/>
      <w:bookmarkStart w:id="126" w:name="_Toc184310343"/>
      <w:bookmarkEnd w:id="126"/>
      <w:bookmarkStart w:id="127" w:name="_Toc184313241"/>
      <w:bookmarkEnd w:id="127"/>
      <w:bookmarkStart w:id="128" w:name="_Toc184310290"/>
      <w:bookmarkEnd w:id="128"/>
      <w:bookmarkStart w:id="129" w:name="_Toc184310323"/>
      <w:bookmarkEnd w:id="129"/>
      <w:bookmarkStart w:id="130" w:name="_Toc184310283"/>
      <w:bookmarkEnd w:id="130"/>
      <w:bookmarkStart w:id="131" w:name="_Toc184312069"/>
      <w:bookmarkEnd w:id="131"/>
      <w:bookmarkStart w:id="132" w:name="_Toc184308076"/>
      <w:bookmarkEnd w:id="132"/>
      <w:bookmarkStart w:id="133" w:name="_Toc184310321"/>
      <w:bookmarkEnd w:id="133"/>
      <w:bookmarkStart w:id="134" w:name="_Toc184310303"/>
      <w:bookmarkEnd w:id="134"/>
      <w:bookmarkStart w:id="135" w:name="_Toc184308058"/>
      <w:bookmarkEnd w:id="135"/>
      <w:bookmarkStart w:id="136" w:name="_Toc184313254"/>
      <w:bookmarkEnd w:id="136"/>
      <w:bookmarkStart w:id="137" w:name="_Toc184308104"/>
      <w:bookmarkEnd w:id="137"/>
      <w:bookmarkStart w:id="138" w:name="_Toc184310299"/>
      <w:bookmarkEnd w:id="138"/>
      <w:bookmarkStart w:id="139" w:name="_Toc184310277"/>
      <w:bookmarkEnd w:id="139"/>
      <w:bookmarkStart w:id="140" w:name="_Toc184313310"/>
      <w:bookmarkEnd w:id="140"/>
      <w:bookmarkStart w:id="141" w:name="_Toc184308085"/>
      <w:bookmarkEnd w:id="141"/>
      <w:bookmarkStart w:id="142" w:name="_Toc184308099"/>
      <w:bookmarkEnd w:id="142"/>
      <w:bookmarkStart w:id="143" w:name="_Toc184312102"/>
      <w:bookmarkEnd w:id="143"/>
      <w:bookmarkStart w:id="144" w:name="_Toc184313270"/>
      <w:bookmarkEnd w:id="144"/>
      <w:bookmarkStart w:id="145" w:name="_Toc184310344"/>
      <w:bookmarkEnd w:id="145"/>
      <w:bookmarkStart w:id="146" w:name="_Toc184313255"/>
      <w:bookmarkEnd w:id="146"/>
      <w:bookmarkStart w:id="147" w:name="_Toc184314449"/>
      <w:bookmarkEnd w:id="147"/>
      <w:bookmarkStart w:id="148" w:name="_Toc184312109"/>
      <w:bookmarkEnd w:id="148"/>
      <w:bookmarkStart w:id="149" w:name="_Toc184314463"/>
      <w:bookmarkEnd w:id="149"/>
      <w:bookmarkStart w:id="150" w:name="_Toc184312135"/>
      <w:bookmarkEnd w:id="150"/>
      <w:bookmarkStart w:id="151" w:name="_Toc184312097"/>
      <w:bookmarkEnd w:id="151"/>
      <w:bookmarkStart w:id="152" w:name="_Toc184314476"/>
      <w:bookmarkEnd w:id="152"/>
      <w:bookmarkStart w:id="153" w:name="_Toc184313272"/>
      <w:bookmarkEnd w:id="153"/>
      <w:bookmarkStart w:id="154" w:name="_Toc184314461"/>
      <w:bookmarkEnd w:id="154"/>
      <w:bookmarkStart w:id="155" w:name="_Toc184313288"/>
      <w:bookmarkEnd w:id="155"/>
      <w:bookmarkStart w:id="156" w:name="_Toc184314479"/>
      <w:bookmarkEnd w:id="156"/>
      <w:bookmarkStart w:id="157" w:name="_Toc184308100"/>
      <w:bookmarkEnd w:id="157"/>
      <w:bookmarkStart w:id="158" w:name="_Toc184312092"/>
      <w:bookmarkEnd w:id="158"/>
      <w:bookmarkStart w:id="159" w:name="_Toc184314417"/>
      <w:bookmarkEnd w:id="159"/>
      <w:bookmarkStart w:id="160" w:name="_Toc184310315"/>
      <w:bookmarkEnd w:id="160"/>
      <w:bookmarkStart w:id="161" w:name="_Toc184310329"/>
      <w:bookmarkEnd w:id="161"/>
      <w:bookmarkStart w:id="162" w:name="_Toc184313306"/>
      <w:bookmarkEnd w:id="162"/>
      <w:bookmarkStart w:id="163" w:name="_Toc184313239"/>
      <w:bookmarkEnd w:id="163"/>
      <w:bookmarkStart w:id="164" w:name="_Toc184313266"/>
      <w:bookmarkEnd w:id="164"/>
      <w:bookmarkStart w:id="165" w:name="_Toc184312068"/>
      <w:bookmarkEnd w:id="165"/>
      <w:bookmarkStart w:id="166" w:name="_Toc184310333"/>
      <w:bookmarkEnd w:id="166"/>
      <w:bookmarkStart w:id="167" w:name="_Toc184314470"/>
      <w:bookmarkEnd w:id="167"/>
      <w:bookmarkStart w:id="168" w:name="_Toc184313264"/>
      <w:bookmarkEnd w:id="168"/>
      <w:bookmarkStart w:id="169" w:name="_Toc184310314"/>
      <w:bookmarkEnd w:id="169"/>
      <w:bookmarkStart w:id="170" w:name="_Toc184308077"/>
      <w:bookmarkEnd w:id="170"/>
      <w:bookmarkStart w:id="171" w:name="_Toc184312126"/>
      <w:bookmarkEnd w:id="171"/>
      <w:bookmarkStart w:id="172" w:name="_Toc184313275"/>
      <w:bookmarkEnd w:id="172"/>
      <w:bookmarkStart w:id="173" w:name="_Toc184313251"/>
      <w:bookmarkEnd w:id="173"/>
      <w:bookmarkStart w:id="174" w:name="_Toc184314416"/>
      <w:bookmarkEnd w:id="174"/>
      <w:bookmarkStart w:id="175" w:name="_Toc184314412"/>
      <w:bookmarkEnd w:id="175"/>
      <w:bookmarkStart w:id="176" w:name="_Toc184314456"/>
      <w:bookmarkEnd w:id="176"/>
      <w:bookmarkStart w:id="177" w:name="_Toc184310274"/>
      <w:bookmarkEnd w:id="177"/>
      <w:bookmarkStart w:id="178" w:name="_Toc184312082"/>
      <w:bookmarkEnd w:id="178"/>
      <w:bookmarkStart w:id="179" w:name="_Toc184312137"/>
      <w:bookmarkEnd w:id="179"/>
      <w:bookmarkStart w:id="180" w:name="_Toc184314443"/>
      <w:bookmarkEnd w:id="180"/>
      <w:bookmarkStart w:id="181" w:name="_Toc184310339"/>
      <w:bookmarkEnd w:id="181"/>
      <w:bookmarkStart w:id="182" w:name="_Toc184310342"/>
      <w:bookmarkEnd w:id="182"/>
      <w:bookmarkStart w:id="183" w:name="_Toc184314429"/>
      <w:bookmarkEnd w:id="183"/>
      <w:bookmarkStart w:id="184" w:name="_Toc184310320"/>
      <w:bookmarkEnd w:id="184"/>
      <w:bookmarkStart w:id="185" w:name="_Toc184312128"/>
      <w:bookmarkEnd w:id="185"/>
      <w:bookmarkStart w:id="186" w:name="_Toc184313247"/>
      <w:bookmarkEnd w:id="186"/>
      <w:bookmarkStart w:id="187" w:name="_Toc184313292"/>
      <w:bookmarkEnd w:id="187"/>
      <w:bookmarkStart w:id="188" w:name="_Toc184312125"/>
      <w:bookmarkEnd w:id="188"/>
      <w:bookmarkStart w:id="189" w:name="_Toc184308071"/>
      <w:bookmarkEnd w:id="189"/>
      <w:bookmarkStart w:id="190" w:name="_Toc184310287"/>
      <w:bookmarkEnd w:id="190"/>
      <w:bookmarkStart w:id="191" w:name="_Toc184308079"/>
      <w:bookmarkEnd w:id="191"/>
      <w:bookmarkStart w:id="192" w:name="_Toc184308097"/>
      <w:bookmarkEnd w:id="192"/>
      <w:bookmarkStart w:id="193" w:name="_Toc184310334"/>
      <w:bookmarkEnd w:id="193"/>
      <w:bookmarkStart w:id="194" w:name="_Toc184310307"/>
      <w:bookmarkEnd w:id="194"/>
      <w:bookmarkStart w:id="195" w:name="_Toc184314446"/>
      <w:bookmarkEnd w:id="195"/>
      <w:bookmarkStart w:id="196" w:name="_Toc184308044"/>
      <w:bookmarkEnd w:id="196"/>
      <w:bookmarkStart w:id="197" w:name="_Toc184313258"/>
      <w:bookmarkEnd w:id="197"/>
      <w:bookmarkStart w:id="198" w:name="_Toc184313305"/>
      <w:bookmarkEnd w:id="198"/>
      <w:bookmarkStart w:id="199" w:name="_Toc184314442"/>
      <w:bookmarkEnd w:id="199"/>
      <w:bookmarkStart w:id="200" w:name="_Toc184312113"/>
      <w:bookmarkEnd w:id="200"/>
      <w:bookmarkStart w:id="201" w:name="_Toc184308047"/>
      <w:bookmarkEnd w:id="201"/>
      <w:bookmarkStart w:id="202" w:name="_Toc184313307"/>
      <w:bookmarkEnd w:id="202"/>
      <w:bookmarkStart w:id="203" w:name="_Toc184310319"/>
      <w:bookmarkEnd w:id="203"/>
      <w:bookmarkStart w:id="204" w:name="_Toc184314452"/>
      <w:bookmarkEnd w:id="204"/>
      <w:bookmarkStart w:id="205" w:name="_Toc184313285"/>
      <w:bookmarkEnd w:id="205"/>
      <w:bookmarkStart w:id="206" w:name="_Toc184314413"/>
      <w:bookmarkEnd w:id="206"/>
      <w:bookmarkStart w:id="207" w:name="_Toc184308087"/>
      <w:bookmarkEnd w:id="207"/>
      <w:bookmarkStart w:id="208" w:name="_Toc184308062"/>
      <w:bookmarkEnd w:id="208"/>
      <w:bookmarkStart w:id="209" w:name="_Toc184313268"/>
      <w:bookmarkEnd w:id="209"/>
      <w:bookmarkStart w:id="210" w:name="_Toc184313243"/>
      <w:bookmarkEnd w:id="210"/>
      <w:bookmarkStart w:id="211" w:name="_Toc184310335"/>
      <w:bookmarkEnd w:id="211"/>
      <w:bookmarkStart w:id="212" w:name="_Toc184313259"/>
      <w:bookmarkEnd w:id="212"/>
      <w:bookmarkStart w:id="213" w:name="_Toc184308093"/>
      <w:bookmarkEnd w:id="213"/>
      <w:bookmarkStart w:id="214" w:name="_Toc184310296"/>
      <w:bookmarkEnd w:id="214"/>
      <w:bookmarkStart w:id="215" w:name="_Toc184308041"/>
      <w:bookmarkEnd w:id="215"/>
      <w:bookmarkStart w:id="216" w:name="_Toc184310332"/>
      <w:bookmarkEnd w:id="216"/>
      <w:bookmarkStart w:id="217" w:name="_Toc184308074"/>
      <w:bookmarkEnd w:id="217"/>
      <w:bookmarkStart w:id="218" w:name="_Toc184313294"/>
      <w:bookmarkEnd w:id="218"/>
      <w:bookmarkStart w:id="219" w:name="_Toc184310316"/>
      <w:bookmarkEnd w:id="219"/>
      <w:bookmarkStart w:id="220" w:name="_Toc184314421"/>
      <w:bookmarkEnd w:id="220"/>
      <w:bookmarkStart w:id="221" w:name="_Toc184314426"/>
      <w:bookmarkEnd w:id="221"/>
      <w:bookmarkStart w:id="222" w:name="_Toc184310318"/>
      <w:bookmarkEnd w:id="222"/>
      <w:bookmarkStart w:id="223" w:name="_Toc184313246"/>
      <w:bookmarkEnd w:id="223"/>
      <w:bookmarkStart w:id="224" w:name="_Toc184312112"/>
      <w:bookmarkEnd w:id="224"/>
      <w:bookmarkStart w:id="225" w:name="_Toc184312067"/>
      <w:bookmarkEnd w:id="225"/>
      <w:bookmarkStart w:id="226" w:name="_Toc184312106"/>
      <w:bookmarkEnd w:id="226"/>
      <w:bookmarkStart w:id="227" w:name="_Toc184312081"/>
      <w:bookmarkEnd w:id="227"/>
      <w:bookmarkStart w:id="228" w:name="_Toc184310298"/>
      <w:bookmarkEnd w:id="228"/>
      <w:bookmarkStart w:id="229" w:name="_Toc184312120"/>
      <w:bookmarkEnd w:id="229"/>
      <w:bookmarkStart w:id="230" w:name="_Toc184313302"/>
      <w:bookmarkEnd w:id="230"/>
      <w:bookmarkStart w:id="231" w:name="_Toc184312099"/>
      <w:bookmarkEnd w:id="231"/>
      <w:bookmarkStart w:id="232" w:name="_Toc184313308"/>
      <w:bookmarkEnd w:id="232"/>
      <w:bookmarkStart w:id="233" w:name="_Toc184312132"/>
      <w:bookmarkEnd w:id="233"/>
      <w:bookmarkStart w:id="234" w:name="_Toc184312115"/>
      <w:bookmarkEnd w:id="234"/>
      <w:bookmarkStart w:id="235" w:name="_Toc184308084"/>
      <w:bookmarkEnd w:id="235"/>
      <w:bookmarkStart w:id="236" w:name="_Toc184314441"/>
      <w:bookmarkEnd w:id="236"/>
      <w:bookmarkStart w:id="237" w:name="_Toc184308078"/>
      <w:bookmarkEnd w:id="237"/>
      <w:bookmarkStart w:id="238" w:name="_Toc184312079"/>
      <w:bookmarkEnd w:id="238"/>
      <w:bookmarkStart w:id="239" w:name="_Toc184308039"/>
      <w:bookmarkEnd w:id="239"/>
      <w:bookmarkStart w:id="240" w:name="_Toc184312083"/>
      <w:bookmarkEnd w:id="240"/>
      <w:bookmarkStart w:id="241" w:name="_Toc184314475"/>
      <w:bookmarkEnd w:id="241"/>
      <w:bookmarkStart w:id="242" w:name="_Toc184312124"/>
      <w:bookmarkEnd w:id="242"/>
      <w:bookmarkStart w:id="243" w:name="_Toc184313279"/>
      <w:bookmarkEnd w:id="243"/>
      <w:bookmarkStart w:id="244" w:name="_Toc184308064"/>
      <w:bookmarkEnd w:id="244"/>
      <w:bookmarkStart w:id="245" w:name="_Toc184310331"/>
      <w:bookmarkEnd w:id="245"/>
      <w:bookmarkStart w:id="246" w:name="_Toc184308056"/>
      <w:bookmarkEnd w:id="246"/>
      <w:bookmarkStart w:id="247" w:name="_Toc184312091"/>
      <w:bookmarkEnd w:id="247"/>
      <w:bookmarkStart w:id="248" w:name="_Toc184313240"/>
      <w:bookmarkEnd w:id="248"/>
      <w:bookmarkStart w:id="249" w:name="_Toc184313283"/>
      <w:bookmarkEnd w:id="249"/>
      <w:bookmarkStart w:id="250" w:name="_Toc184308042"/>
      <w:bookmarkEnd w:id="250"/>
      <w:bookmarkStart w:id="251" w:name="_Toc184313295"/>
      <w:bookmarkEnd w:id="251"/>
      <w:bookmarkStart w:id="252" w:name="_Toc184313244"/>
      <w:bookmarkEnd w:id="252"/>
      <w:bookmarkStart w:id="253" w:name="_Toc184314481"/>
      <w:bookmarkEnd w:id="253"/>
      <w:bookmarkStart w:id="254" w:name="_Toc184312134"/>
      <w:bookmarkEnd w:id="254"/>
      <w:bookmarkStart w:id="255" w:name="_Toc184310280"/>
      <w:bookmarkEnd w:id="255"/>
      <w:bookmarkStart w:id="256" w:name="_Toc184314460"/>
      <w:bookmarkEnd w:id="256"/>
      <w:bookmarkStart w:id="257" w:name="_Toc184312130"/>
      <w:bookmarkEnd w:id="257"/>
      <w:bookmarkStart w:id="258" w:name="_Toc184310279"/>
      <w:bookmarkEnd w:id="258"/>
      <w:bookmarkStart w:id="259" w:name="_Toc184308088"/>
      <w:bookmarkEnd w:id="259"/>
      <w:bookmarkStart w:id="260" w:name="_Toc184310326"/>
      <w:bookmarkEnd w:id="260"/>
      <w:bookmarkStart w:id="261" w:name="_Toc184310305"/>
      <w:bookmarkEnd w:id="261"/>
      <w:bookmarkStart w:id="262" w:name="_Toc184308102"/>
      <w:bookmarkEnd w:id="262"/>
      <w:bookmarkStart w:id="263" w:name="_Toc184314459"/>
      <w:bookmarkEnd w:id="263"/>
      <w:bookmarkStart w:id="264" w:name="_Toc184310322"/>
      <w:bookmarkEnd w:id="264"/>
      <w:bookmarkStart w:id="265" w:name="_Toc184312107"/>
      <w:bookmarkEnd w:id="265"/>
      <w:bookmarkStart w:id="266" w:name="_Toc184314457"/>
      <w:bookmarkEnd w:id="266"/>
      <w:bookmarkStart w:id="267" w:name="_Toc184308070"/>
      <w:bookmarkEnd w:id="267"/>
      <w:bookmarkStart w:id="268" w:name="_Toc184312122"/>
      <w:bookmarkEnd w:id="268"/>
      <w:bookmarkStart w:id="269" w:name="_Toc184312105"/>
      <w:bookmarkEnd w:id="269"/>
      <w:bookmarkStart w:id="270" w:name="_Toc184308054"/>
      <w:bookmarkEnd w:id="270"/>
      <w:bookmarkStart w:id="271" w:name="_Toc184312101"/>
      <w:bookmarkEnd w:id="271"/>
      <w:bookmarkStart w:id="272" w:name="_Toc184312096"/>
      <w:bookmarkEnd w:id="272"/>
      <w:bookmarkStart w:id="273" w:name="_Toc184313249"/>
      <w:bookmarkEnd w:id="273"/>
      <w:bookmarkStart w:id="274" w:name="_Toc184314418"/>
      <w:bookmarkEnd w:id="274"/>
      <w:bookmarkStart w:id="275" w:name="_Toc184314473"/>
      <w:bookmarkEnd w:id="275"/>
      <w:bookmarkStart w:id="276" w:name="_Toc184312111"/>
      <w:bookmarkEnd w:id="276"/>
      <w:bookmarkStart w:id="277" w:name="_Toc184308067"/>
      <w:bookmarkEnd w:id="277"/>
      <w:bookmarkStart w:id="278" w:name="_Toc184314455"/>
      <w:bookmarkEnd w:id="278"/>
      <w:bookmarkStart w:id="279" w:name="_Toc184308103"/>
      <w:bookmarkEnd w:id="279"/>
      <w:bookmarkStart w:id="280" w:name="_Toc184310289"/>
      <w:bookmarkEnd w:id="280"/>
      <w:bookmarkStart w:id="281" w:name="_Toc184314420"/>
      <w:bookmarkEnd w:id="281"/>
      <w:bookmarkStart w:id="282" w:name="_Toc184308075"/>
      <w:bookmarkEnd w:id="282"/>
      <w:bookmarkStart w:id="283" w:name="_Toc184312114"/>
      <w:bookmarkEnd w:id="283"/>
      <w:bookmarkStart w:id="284" w:name="_Toc184310288"/>
      <w:bookmarkEnd w:id="284"/>
      <w:bookmarkStart w:id="285" w:name="_Toc184310328"/>
      <w:bookmarkEnd w:id="285"/>
      <w:bookmarkStart w:id="286" w:name="_Toc184310302"/>
      <w:bookmarkEnd w:id="286"/>
      <w:bookmarkStart w:id="287" w:name="_Toc184308065"/>
      <w:bookmarkEnd w:id="287"/>
      <w:bookmarkStart w:id="288" w:name="_Toc184314419"/>
      <w:bookmarkEnd w:id="288"/>
      <w:bookmarkStart w:id="289" w:name="_Toc184308106"/>
      <w:bookmarkEnd w:id="289"/>
      <w:bookmarkStart w:id="290" w:name="_Toc184314431"/>
      <w:bookmarkEnd w:id="290"/>
      <w:bookmarkStart w:id="291" w:name="_Toc184314423"/>
      <w:bookmarkEnd w:id="291"/>
      <w:bookmarkStart w:id="292" w:name="_Toc184308089"/>
      <w:bookmarkEnd w:id="292"/>
      <w:bookmarkStart w:id="293" w:name="_Toc184314467"/>
      <w:bookmarkEnd w:id="293"/>
      <w:bookmarkStart w:id="294" w:name="_Toc184314482"/>
      <w:bookmarkEnd w:id="294"/>
      <w:bookmarkStart w:id="295" w:name="_Toc184310301"/>
      <w:bookmarkEnd w:id="295"/>
      <w:bookmarkStart w:id="296" w:name="_Toc184313304"/>
      <w:bookmarkEnd w:id="296"/>
      <w:bookmarkStart w:id="297" w:name="_Toc184313297"/>
      <w:bookmarkEnd w:id="297"/>
      <w:bookmarkStart w:id="298" w:name="_Toc184313271"/>
      <w:bookmarkEnd w:id="298"/>
      <w:bookmarkStart w:id="299" w:name="_Toc184310278"/>
      <w:bookmarkEnd w:id="299"/>
      <w:bookmarkStart w:id="300" w:name="_Toc184308098"/>
      <w:bookmarkEnd w:id="300"/>
      <w:bookmarkStart w:id="301" w:name="_Toc184310276"/>
      <w:bookmarkEnd w:id="301"/>
      <w:bookmarkStart w:id="302" w:name="_Toc184314447"/>
      <w:bookmarkEnd w:id="302"/>
      <w:bookmarkStart w:id="303" w:name="_Toc184308051"/>
      <w:bookmarkEnd w:id="303"/>
      <w:bookmarkStart w:id="304" w:name="_Toc184310324"/>
      <w:bookmarkEnd w:id="304"/>
      <w:bookmarkStart w:id="305" w:name="_Toc184312074"/>
      <w:bookmarkEnd w:id="305"/>
      <w:bookmarkStart w:id="306" w:name="_Toc184314435"/>
      <w:bookmarkEnd w:id="306"/>
      <w:bookmarkStart w:id="307" w:name="_Toc184313257"/>
      <w:bookmarkEnd w:id="307"/>
      <w:bookmarkStart w:id="308" w:name="_Toc184310337"/>
      <w:bookmarkEnd w:id="308"/>
      <w:bookmarkStart w:id="309" w:name="_Toc184314464"/>
      <w:bookmarkEnd w:id="309"/>
      <w:bookmarkStart w:id="310" w:name="_Toc184310340"/>
      <w:bookmarkEnd w:id="310"/>
      <w:bookmarkStart w:id="311" w:name="_Toc184308052"/>
      <w:bookmarkEnd w:id="311"/>
      <w:bookmarkStart w:id="312" w:name="_Toc184308101"/>
      <w:bookmarkEnd w:id="312"/>
      <w:bookmarkStart w:id="313" w:name="_Toc184314478"/>
      <w:bookmarkEnd w:id="313"/>
      <w:bookmarkStart w:id="314" w:name="_Toc184313267"/>
      <w:bookmarkEnd w:id="314"/>
      <w:bookmarkStart w:id="315" w:name="_Toc184313274"/>
      <w:bookmarkEnd w:id="315"/>
      <w:bookmarkStart w:id="316" w:name="_Toc184314477"/>
      <w:bookmarkEnd w:id="316"/>
      <w:bookmarkStart w:id="317" w:name="_Toc184310313"/>
      <w:bookmarkEnd w:id="317"/>
      <w:bookmarkStart w:id="318" w:name="_Toc184312098"/>
      <w:bookmarkEnd w:id="318"/>
      <w:bookmarkStart w:id="319" w:name="_Toc184313261"/>
      <w:bookmarkEnd w:id="319"/>
      <w:bookmarkStart w:id="320" w:name="_Toc184314415"/>
      <w:bookmarkEnd w:id="320"/>
      <w:bookmarkStart w:id="321" w:name="_Toc184314451"/>
      <w:bookmarkEnd w:id="321"/>
      <w:bookmarkStart w:id="322" w:name="_Toc184308073"/>
      <w:bookmarkEnd w:id="322"/>
      <w:bookmarkStart w:id="323" w:name="_Toc184308045"/>
      <w:bookmarkEnd w:id="323"/>
      <w:bookmarkStart w:id="324" w:name="_Toc184308048"/>
      <w:bookmarkEnd w:id="324"/>
      <w:bookmarkStart w:id="325" w:name="_Toc184313290"/>
      <w:bookmarkEnd w:id="325"/>
      <w:bookmarkStart w:id="326" w:name="_Toc184313245"/>
      <w:bookmarkEnd w:id="326"/>
      <w:bookmarkStart w:id="327" w:name="_Toc184310306"/>
      <w:bookmarkEnd w:id="327"/>
      <w:bookmarkStart w:id="328" w:name="_Toc184312108"/>
      <w:bookmarkEnd w:id="328"/>
      <w:bookmarkStart w:id="329" w:name="_Toc184310291"/>
      <w:bookmarkEnd w:id="329"/>
      <w:bookmarkStart w:id="330" w:name="_Toc184312078"/>
      <w:bookmarkEnd w:id="330"/>
      <w:bookmarkStart w:id="331" w:name="_Toc184314472"/>
      <w:bookmarkEnd w:id="331"/>
      <w:bookmarkStart w:id="332" w:name="_Toc184312136"/>
      <w:bookmarkEnd w:id="332"/>
      <w:bookmarkStart w:id="333" w:name="_Toc184313300"/>
      <w:bookmarkEnd w:id="333"/>
      <w:bookmarkStart w:id="334" w:name="_Toc184312103"/>
      <w:bookmarkEnd w:id="334"/>
      <w:bookmarkStart w:id="335" w:name="_Toc184308108"/>
      <w:bookmarkEnd w:id="335"/>
      <w:bookmarkStart w:id="336" w:name="_Toc184310336"/>
      <w:bookmarkEnd w:id="336"/>
      <w:bookmarkStart w:id="337" w:name="_Toc184312131"/>
      <w:bookmarkEnd w:id="337"/>
      <w:bookmarkStart w:id="338" w:name="_Toc184313276"/>
      <w:bookmarkEnd w:id="338"/>
      <w:bookmarkStart w:id="339" w:name="_Toc184314438"/>
      <w:bookmarkEnd w:id="339"/>
      <w:bookmarkStart w:id="340" w:name="_Toc184312118"/>
      <w:bookmarkEnd w:id="340"/>
      <w:bookmarkStart w:id="341" w:name="_Toc184308066"/>
      <w:bookmarkEnd w:id="341"/>
      <w:bookmarkStart w:id="342" w:name="_Toc184310304"/>
      <w:bookmarkEnd w:id="342"/>
      <w:bookmarkStart w:id="343" w:name="_Toc184308072"/>
      <w:bookmarkEnd w:id="343"/>
      <w:bookmarkStart w:id="344" w:name="_Toc184312077"/>
      <w:bookmarkEnd w:id="344"/>
      <w:bookmarkStart w:id="345" w:name="_Toc184310317"/>
      <w:bookmarkEnd w:id="345"/>
      <w:bookmarkStart w:id="346" w:name="_Toc184310281"/>
      <w:bookmarkEnd w:id="346"/>
      <w:bookmarkStart w:id="347" w:name="_Toc184313248"/>
      <w:bookmarkEnd w:id="347"/>
      <w:bookmarkStart w:id="348" w:name="_Toc184314450"/>
      <w:bookmarkEnd w:id="348"/>
      <w:bookmarkStart w:id="349" w:name="_Toc184314434"/>
      <w:bookmarkEnd w:id="349"/>
      <w:bookmarkStart w:id="350" w:name="_Toc184314428"/>
      <w:bookmarkEnd w:id="350"/>
      <w:bookmarkStart w:id="351" w:name="_Toc184314471"/>
      <w:bookmarkEnd w:id="351"/>
      <w:bookmarkStart w:id="352" w:name="_Toc184312084"/>
      <w:bookmarkEnd w:id="352"/>
      <w:bookmarkStart w:id="353" w:name="_Toc184314453"/>
      <w:bookmarkEnd w:id="353"/>
      <w:bookmarkStart w:id="354" w:name="_Toc184314411"/>
      <w:bookmarkEnd w:id="354"/>
      <w:bookmarkStart w:id="355" w:name="_Toc184314480"/>
      <w:bookmarkEnd w:id="355"/>
      <w:bookmarkStart w:id="356" w:name="_Toc184312089"/>
      <w:bookmarkEnd w:id="356"/>
      <w:bookmarkStart w:id="357" w:name="_Toc184313250"/>
      <w:bookmarkEnd w:id="357"/>
      <w:bookmarkStart w:id="358" w:name="_Toc184310272"/>
      <w:bookmarkEnd w:id="358"/>
      <w:bookmarkStart w:id="359" w:name="_Toc184312090"/>
      <w:bookmarkEnd w:id="359"/>
      <w:bookmarkStart w:id="360" w:name="_Toc184313260"/>
      <w:bookmarkEnd w:id="360"/>
      <w:bookmarkStart w:id="361" w:name="_Toc184314430"/>
      <w:bookmarkEnd w:id="361"/>
      <w:bookmarkStart w:id="362" w:name="_Toc184314437"/>
      <w:bookmarkEnd w:id="362"/>
      <w:bookmarkStart w:id="363" w:name="_Toc184312072"/>
      <w:bookmarkEnd w:id="363"/>
      <w:bookmarkStart w:id="364" w:name="_Toc184312076"/>
      <w:bookmarkEnd w:id="364"/>
      <w:bookmarkStart w:id="365" w:name="_Toc184312133"/>
      <w:bookmarkEnd w:id="365"/>
      <w:bookmarkStart w:id="366" w:name="_Toc184312073"/>
      <w:bookmarkEnd w:id="366"/>
      <w:bookmarkStart w:id="367" w:name="_Toc184313273"/>
      <w:bookmarkEnd w:id="367"/>
      <w:bookmarkStart w:id="368" w:name="_Toc184312117"/>
      <w:bookmarkEnd w:id="368"/>
      <w:bookmarkStart w:id="369" w:name="_Toc184312085"/>
      <w:bookmarkEnd w:id="369"/>
      <w:bookmarkStart w:id="370" w:name="_Toc184308096"/>
      <w:bookmarkEnd w:id="370"/>
      <w:bookmarkStart w:id="371" w:name="_Toc184310294"/>
      <w:bookmarkEnd w:id="371"/>
      <w:bookmarkStart w:id="372" w:name="_Toc184312121"/>
      <w:bookmarkEnd w:id="372"/>
      <w:bookmarkStart w:id="373" w:name="_Toc184314432"/>
      <w:bookmarkEnd w:id="373"/>
      <w:bookmarkStart w:id="374" w:name="_Toc184310295"/>
      <w:bookmarkEnd w:id="374"/>
      <w:bookmarkStart w:id="375" w:name="_Toc184308092"/>
      <w:bookmarkEnd w:id="375"/>
      <w:bookmarkStart w:id="376" w:name="_Toc184308060"/>
      <w:bookmarkEnd w:id="376"/>
      <w:bookmarkStart w:id="377" w:name="_Toc184312088"/>
      <w:bookmarkEnd w:id="377"/>
      <w:bookmarkStart w:id="378" w:name="_Toc184312129"/>
      <w:bookmarkEnd w:id="378"/>
      <w:bookmarkStart w:id="379" w:name="_Toc184308107"/>
      <w:bookmarkEnd w:id="379"/>
      <w:bookmarkStart w:id="380" w:name="_Toc184308050"/>
      <w:bookmarkEnd w:id="380"/>
      <w:bookmarkStart w:id="381" w:name="_Toc184308057"/>
      <w:bookmarkEnd w:id="381"/>
      <w:bookmarkStart w:id="382" w:name="_Toc184308080"/>
      <w:bookmarkEnd w:id="382"/>
      <w:bookmarkStart w:id="383" w:name="_Toc184314414"/>
      <w:bookmarkEnd w:id="383"/>
      <w:bookmarkStart w:id="384" w:name="_Toc184314462"/>
      <w:bookmarkEnd w:id="384"/>
      <w:bookmarkStart w:id="385" w:name="_Toc184308082"/>
      <w:bookmarkEnd w:id="385"/>
      <w:bookmarkStart w:id="386" w:name="_Toc184314474"/>
      <w:bookmarkEnd w:id="386"/>
      <w:bookmarkStart w:id="387" w:name="_Toc184310284"/>
      <w:bookmarkEnd w:id="387"/>
      <w:bookmarkStart w:id="388" w:name="_Toc184313252"/>
      <w:bookmarkEnd w:id="388"/>
      <w:bookmarkStart w:id="389" w:name="_Toc184314448"/>
      <w:bookmarkEnd w:id="389"/>
      <w:bookmarkStart w:id="390" w:name="_Toc184314445"/>
      <w:bookmarkEnd w:id="390"/>
      <w:bookmarkStart w:id="391" w:name="_Toc184313278"/>
      <w:bookmarkEnd w:id="391"/>
      <w:bookmarkStart w:id="392" w:name="_Toc184313269"/>
      <w:bookmarkEnd w:id="392"/>
      <w:r>
        <w:rPr>
          <w:rFonts w:hint="eastAsia" w:ascii="仿宋" w:hAnsi="仿宋" w:eastAsia="仿宋" w:cs="仿宋"/>
          <w:b/>
          <w:sz w:val="36"/>
          <w:szCs w:val="36"/>
        </w:rPr>
        <w:t>评标办法</w:t>
      </w:r>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3"/>
        <w:tblW w:w="10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342"/>
        <w:gridCol w:w="1188"/>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65" w:type="dxa"/>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6342" w:type="dxa"/>
            <w:vAlign w:val="center"/>
          </w:tcPr>
          <w:p>
            <w:pPr>
              <w:spacing w:line="360" w:lineRule="auto"/>
              <w:jc w:val="center"/>
              <w:outlineLvl w:val="0"/>
              <w:rPr>
                <w:rFonts w:ascii="仿宋" w:hAnsi="仿宋" w:eastAsia="仿宋" w:cs="仿宋_GB2312"/>
                <w:b/>
                <w:sz w:val="24"/>
              </w:rPr>
            </w:pPr>
            <w:r>
              <w:rPr>
                <w:rFonts w:hint="eastAsia" w:ascii="仿宋" w:hAnsi="仿宋" w:eastAsia="仿宋" w:cs="仿宋_GB2312"/>
                <w:b/>
                <w:sz w:val="24"/>
              </w:rPr>
              <w:t>评标标准</w:t>
            </w:r>
          </w:p>
        </w:tc>
        <w:tc>
          <w:tcPr>
            <w:tcW w:w="1188" w:type="dxa"/>
            <w:vAlign w:val="center"/>
          </w:tcPr>
          <w:p>
            <w:pPr>
              <w:spacing w:line="360" w:lineRule="auto"/>
              <w:jc w:val="center"/>
              <w:outlineLvl w:val="0"/>
              <w:rPr>
                <w:rFonts w:ascii="仿宋" w:hAnsi="仿宋" w:eastAsia="仿宋" w:cs="仿宋_GB2312"/>
                <w:b/>
                <w:sz w:val="24"/>
              </w:rPr>
            </w:pPr>
            <w:r>
              <w:rPr>
                <w:rFonts w:hint="eastAsia" w:ascii="仿宋" w:hAnsi="仿宋" w:eastAsia="仿宋" w:cs="仿宋_GB2312"/>
                <w:b/>
                <w:sz w:val="24"/>
              </w:rPr>
              <w:t>权重</w:t>
            </w:r>
          </w:p>
        </w:tc>
        <w:tc>
          <w:tcPr>
            <w:tcW w:w="1846" w:type="dxa"/>
            <w:vAlign w:val="center"/>
          </w:tcPr>
          <w:p>
            <w:pPr>
              <w:spacing w:line="360" w:lineRule="auto"/>
              <w:jc w:val="center"/>
              <w:outlineLvl w:val="0"/>
              <w:rPr>
                <w:rFonts w:ascii="仿宋" w:hAnsi="仿宋" w:eastAsia="仿宋" w:cs="仿宋_GB2312"/>
                <w:b/>
                <w:sz w:val="24"/>
              </w:rPr>
            </w:pPr>
            <w:r>
              <w:rPr>
                <w:rFonts w:hint="eastAsia" w:ascii="仿宋" w:hAnsi="仿宋" w:eastAsia="仿宋" w:cs="仿宋_GB2312"/>
                <w:b/>
                <w:sz w:val="24"/>
              </w:rPr>
              <w:t>投标文件中评标标准相应的商务技术资料目录</w:t>
            </w:r>
            <w:r>
              <w:rPr>
                <w:rFonts w:ascii="Calibri" w:hAnsi="Calibri" w:eastAsia="仿宋" w:cs="Calibri"/>
                <w:b/>
                <w:sz w:val="24"/>
                <w:shd w:val="clear" w:color="auto" w:fill="FFFFFF"/>
              </w:rPr>
              <w:t> </w:t>
            </w:r>
            <w:r>
              <w:rPr>
                <w:rFonts w:ascii="仿宋" w:hAnsi="仿宋" w:eastAsia="仿宋" w:cs="Arial"/>
                <w:b/>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665" w:type="dxa"/>
            <w:vAlign w:val="center"/>
          </w:tcPr>
          <w:p>
            <w:pPr>
              <w:spacing w:line="360" w:lineRule="auto"/>
              <w:jc w:val="center"/>
              <w:outlineLvl w:val="0"/>
              <w:rPr>
                <w:rFonts w:hint="eastAsia" w:ascii="仿宋" w:hAnsi="仿宋" w:eastAsia="仿宋" w:cs="仿宋_GB2312"/>
                <w:bCs/>
                <w:sz w:val="22"/>
                <w:szCs w:val="22"/>
                <w:lang w:eastAsia="zh-CN"/>
              </w:rPr>
            </w:pPr>
            <w:r>
              <w:rPr>
                <w:rFonts w:hint="eastAsia" w:ascii="仿宋" w:hAnsi="仿宋" w:eastAsia="仿宋" w:cs="仿宋_GB2312"/>
                <w:bCs/>
                <w:sz w:val="22"/>
                <w:szCs w:val="22"/>
                <w:lang w:val="en-US" w:eastAsia="zh-CN"/>
              </w:rPr>
              <w:t>1</w:t>
            </w:r>
          </w:p>
        </w:tc>
        <w:tc>
          <w:tcPr>
            <w:tcW w:w="6342" w:type="dxa"/>
            <w:vAlign w:val="center"/>
          </w:tcPr>
          <w:p>
            <w:pPr>
              <w:spacing w:line="360" w:lineRule="auto"/>
              <w:outlineLvl w:val="0"/>
              <w:rPr>
                <w:rFonts w:hint="eastAsia" w:ascii="仿宋" w:hAnsi="仿宋" w:eastAsia="仿宋" w:cs="仿宋"/>
                <w:bCs/>
                <w:sz w:val="24"/>
              </w:rPr>
            </w:pPr>
            <w:r>
              <w:rPr>
                <w:rFonts w:hint="eastAsia" w:ascii="仿宋" w:hAnsi="仿宋" w:eastAsia="仿宋" w:cs="仿宋"/>
                <w:bCs/>
                <w:sz w:val="24"/>
              </w:rPr>
              <w:t>投标人具有质量管理体系认证证书</w:t>
            </w:r>
            <w:r>
              <w:rPr>
                <w:rFonts w:hint="eastAsia" w:ascii="仿宋" w:hAnsi="仿宋" w:eastAsia="仿宋" w:cs="仿宋"/>
                <w:bCs/>
                <w:sz w:val="24"/>
                <w:lang w:eastAsia="zh-CN"/>
              </w:rPr>
              <w:t>、</w:t>
            </w:r>
            <w:r>
              <w:rPr>
                <w:rFonts w:hint="eastAsia" w:ascii="仿宋" w:hAnsi="仿宋" w:eastAsia="仿宋" w:cs="仿宋"/>
                <w:bCs/>
                <w:sz w:val="24"/>
              </w:rPr>
              <w:t>信息技术服务管理体系认证证书</w:t>
            </w:r>
            <w:r>
              <w:rPr>
                <w:rFonts w:hint="eastAsia" w:ascii="仿宋" w:hAnsi="仿宋" w:eastAsia="仿宋" w:cs="仿宋"/>
                <w:bCs/>
                <w:sz w:val="24"/>
                <w:lang w:eastAsia="zh-CN"/>
              </w:rPr>
              <w:t>、</w:t>
            </w:r>
            <w:r>
              <w:rPr>
                <w:rFonts w:hint="eastAsia" w:ascii="仿宋" w:hAnsi="仿宋" w:eastAsia="仿宋" w:cs="仿宋"/>
                <w:bCs/>
                <w:sz w:val="24"/>
              </w:rPr>
              <w:t>信息安全管理体系认证证书</w:t>
            </w:r>
            <w:r>
              <w:rPr>
                <w:rFonts w:hint="eastAsia" w:ascii="仿宋" w:hAnsi="仿宋" w:eastAsia="仿宋" w:cs="仿宋"/>
                <w:bCs/>
                <w:sz w:val="24"/>
                <w:lang w:val="en-US" w:eastAsia="zh-CN"/>
              </w:rPr>
              <w:t>、</w:t>
            </w:r>
            <w:r>
              <w:rPr>
                <w:rFonts w:hint="eastAsia" w:ascii="仿宋" w:hAnsi="仿宋" w:eastAsia="仿宋" w:cs="仿宋"/>
                <w:bCs/>
                <w:sz w:val="24"/>
              </w:rPr>
              <w:t>职业健康安全管理体系认证证书</w:t>
            </w:r>
            <w:r>
              <w:rPr>
                <w:rFonts w:hint="eastAsia" w:ascii="仿宋" w:hAnsi="仿宋" w:eastAsia="仿宋" w:cs="仿宋"/>
                <w:bCs/>
                <w:sz w:val="24"/>
                <w:lang w:eastAsia="zh-CN"/>
              </w:rPr>
              <w:t>、</w:t>
            </w:r>
            <w:r>
              <w:rPr>
                <w:rFonts w:hint="eastAsia" w:ascii="仿宋" w:hAnsi="仿宋" w:eastAsia="仿宋" w:cs="仿宋"/>
                <w:bCs/>
                <w:sz w:val="24"/>
              </w:rPr>
              <w:t>环境管理体系认证证书</w:t>
            </w:r>
            <w:r>
              <w:rPr>
                <w:rFonts w:hint="eastAsia" w:ascii="仿宋" w:hAnsi="仿宋" w:eastAsia="仿宋" w:cs="仿宋"/>
                <w:bCs/>
                <w:sz w:val="24"/>
                <w:lang w:val="en-US" w:eastAsia="zh-CN"/>
              </w:rPr>
              <w:t>的，每个</w:t>
            </w:r>
            <w:r>
              <w:rPr>
                <w:rFonts w:hint="eastAsia" w:ascii="仿宋" w:hAnsi="仿宋" w:eastAsia="仿宋" w:cs="仿宋"/>
                <w:bCs/>
                <w:sz w:val="24"/>
              </w:rPr>
              <w:t>得</w:t>
            </w:r>
            <w:r>
              <w:rPr>
                <w:rFonts w:hint="eastAsia" w:ascii="仿宋" w:hAnsi="仿宋" w:eastAsia="仿宋" w:cs="仿宋"/>
                <w:bCs/>
                <w:sz w:val="24"/>
                <w:lang w:val="en-US" w:eastAsia="zh-CN"/>
              </w:rPr>
              <w:t>1</w:t>
            </w:r>
            <w:r>
              <w:rPr>
                <w:rFonts w:hint="eastAsia" w:ascii="仿宋" w:hAnsi="仿宋" w:eastAsia="仿宋" w:cs="仿宋"/>
                <w:bCs/>
                <w:sz w:val="24"/>
              </w:rPr>
              <w:t>分</w:t>
            </w:r>
            <w:r>
              <w:rPr>
                <w:rFonts w:hint="eastAsia" w:ascii="仿宋" w:hAnsi="仿宋" w:eastAsia="仿宋" w:cs="仿宋"/>
                <w:bCs/>
                <w:sz w:val="24"/>
                <w:lang w:eastAsia="zh-CN"/>
              </w:rPr>
              <w:t>，</w:t>
            </w:r>
            <w:r>
              <w:rPr>
                <w:rFonts w:hint="eastAsia" w:ascii="仿宋" w:hAnsi="仿宋" w:eastAsia="仿宋" w:cs="仿宋"/>
                <w:bCs/>
                <w:sz w:val="24"/>
                <w:lang w:val="en-US" w:eastAsia="zh-CN"/>
              </w:rPr>
              <w:t>最多5分</w:t>
            </w:r>
            <w:r>
              <w:rPr>
                <w:rFonts w:hint="eastAsia" w:ascii="仿宋" w:hAnsi="仿宋" w:eastAsia="仿宋" w:cs="仿宋"/>
                <w:bCs/>
                <w:sz w:val="24"/>
              </w:rPr>
              <w:t>；</w:t>
            </w:r>
          </w:p>
          <w:p>
            <w:pPr>
              <w:spacing w:line="360" w:lineRule="auto"/>
              <w:outlineLvl w:val="0"/>
              <w:rPr>
                <w:rFonts w:hint="eastAsia" w:ascii="仿宋" w:hAnsi="仿宋" w:eastAsia="仿宋" w:cs="仿宋"/>
                <w:bCs/>
                <w:sz w:val="24"/>
              </w:rPr>
            </w:pPr>
            <w:r>
              <w:rPr>
                <w:rFonts w:hint="eastAsia" w:ascii="仿宋" w:hAnsi="仿宋" w:eastAsia="仿宋" w:cs="仿宋"/>
                <w:bCs/>
                <w:sz w:val="24"/>
              </w:rPr>
              <w:t>（提供有效期内证书的复印件并加盖投标人公章</w:t>
            </w:r>
            <w:r>
              <w:rPr>
                <w:rFonts w:hint="eastAsia" w:ascii="仿宋" w:hAnsi="仿宋" w:eastAsia="仿宋" w:cs="仿宋"/>
                <w:bCs/>
                <w:sz w:val="24"/>
                <w:lang w:val="en-US" w:eastAsia="zh-CN"/>
              </w:rPr>
              <w:t>和</w:t>
            </w:r>
            <w:r>
              <w:rPr>
                <w:rFonts w:hint="eastAsia" w:ascii="仿宋" w:hAnsi="仿宋" w:eastAsia="仿宋" w:cs="仿宋"/>
                <w:bCs/>
                <w:sz w:val="24"/>
              </w:rPr>
              <w:t>国家认监委网站www.cnca.gov.cn查询</w:t>
            </w:r>
            <w:r>
              <w:rPr>
                <w:rFonts w:hint="eastAsia" w:ascii="仿宋" w:hAnsi="仿宋" w:eastAsia="仿宋" w:cs="仿宋"/>
                <w:bCs/>
                <w:sz w:val="24"/>
                <w:lang w:val="en-US" w:eastAsia="zh-CN"/>
              </w:rPr>
              <w:t>截图</w:t>
            </w:r>
            <w:r>
              <w:rPr>
                <w:rFonts w:hint="eastAsia" w:ascii="仿宋" w:hAnsi="仿宋" w:eastAsia="仿宋" w:cs="仿宋"/>
                <w:bCs/>
                <w:sz w:val="24"/>
              </w:rPr>
              <w:t>）</w:t>
            </w:r>
            <w:r>
              <w:rPr>
                <w:rFonts w:hint="eastAsia" w:ascii="仿宋" w:hAnsi="仿宋" w:eastAsia="仿宋" w:cs="仿宋"/>
                <w:bCs/>
                <w:sz w:val="24"/>
                <w:lang w:eastAsia="zh-CN"/>
              </w:rPr>
              <w:t>，</w:t>
            </w:r>
            <w:r>
              <w:rPr>
                <w:rFonts w:hint="eastAsia" w:ascii="仿宋" w:hAnsi="仿宋" w:eastAsia="仿宋" w:cs="仿宋"/>
                <w:bCs/>
                <w:sz w:val="24"/>
              </w:rPr>
              <w:t>不提供不得分）</w:t>
            </w:r>
          </w:p>
        </w:tc>
        <w:tc>
          <w:tcPr>
            <w:tcW w:w="1188" w:type="dxa"/>
            <w:vAlign w:val="center"/>
          </w:tcPr>
          <w:p>
            <w:pPr>
              <w:spacing w:line="360" w:lineRule="auto"/>
              <w:jc w:val="center"/>
              <w:outlineLvl w:val="0"/>
              <w:rPr>
                <w:rFonts w:hint="eastAsia" w:ascii="仿宋" w:hAnsi="仿宋" w:eastAsia="仿宋" w:cs="仿宋"/>
                <w:bCs/>
                <w:sz w:val="24"/>
                <w:lang w:val="en-US" w:eastAsia="zh-CN"/>
              </w:rPr>
            </w:pPr>
            <w:r>
              <w:rPr>
                <w:rFonts w:hint="eastAsia" w:ascii="仿宋" w:hAnsi="仿宋" w:eastAsia="仿宋" w:cs="仿宋"/>
                <w:bCs/>
                <w:sz w:val="24"/>
                <w:lang w:val="en-US" w:eastAsia="zh-CN"/>
              </w:rPr>
              <w:t>5</w:t>
            </w:r>
          </w:p>
          <w:p>
            <w:pPr>
              <w:spacing w:line="360" w:lineRule="auto"/>
              <w:jc w:val="center"/>
              <w:outlineLvl w:val="0"/>
              <w:rPr>
                <w:rFonts w:ascii="仿宋" w:hAnsi="仿宋" w:eastAsia="仿宋" w:cs="仿宋"/>
                <w:bCs/>
                <w:sz w:val="24"/>
              </w:rPr>
            </w:pPr>
            <w:r>
              <w:rPr>
                <w:rFonts w:hint="eastAsia" w:ascii="仿宋" w:hAnsi="仿宋" w:eastAsia="仿宋" w:cs="仿宋"/>
                <w:sz w:val="24"/>
              </w:rPr>
              <w:t>（客观）</w:t>
            </w:r>
          </w:p>
        </w:tc>
        <w:tc>
          <w:tcPr>
            <w:tcW w:w="1846"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企业认证证书</w:t>
            </w:r>
          </w:p>
          <w:p>
            <w:pPr>
              <w:pStyle w:val="25"/>
              <w:jc w:val="center"/>
              <w:rPr>
                <w:rFonts w:ascii="仿宋" w:hAnsi="仿宋" w:eastAsia="仿宋" w:cs="仿宋"/>
                <w:bCs/>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665" w:type="dxa"/>
            <w:vAlign w:val="center"/>
          </w:tcPr>
          <w:p>
            <w:pPr>
              <w:spacing w:line="360" w:lineRule="auto"/>
              <w:jc w:val="center"/>
              <w:outlineLvl w:val="0"/>
              <w:rPr>
                <w:rFonts w:hint="eastAsia" w:ascii="仿宋" w:hAnsi="仿宋" w:eastAsia="仿宋" w:cs="仿宋_GB2312"/>
                <w:bCs/>
                <w:sz w:val="22"/>
                <w:szCs w:val="22"/>
                <w:lang w:eastAsia="zh-CN"/>
              </w:rPr>
            </w:pPr>
            <w:r>
              <w:rPr>
                <w:rFonts w:hint="eastAsia" w:ascii="仿宋" w:hAnsi="仿宋" w:eastAsia="仿宋" w:cs="仿宋_GB2312"/>
                <w:bCs/>
                <w:sz w:val="22"/>
                <w:szCs w:val="22"/>
                <w:lang w:val="en-US" w:eastAsia="zh-CN"/>
              </w:rPr>
              <w:t>2</w:t>
            </w:r>
          </w:p>
        </w:tc>
        <w:tc>
          <w:tcPr>
            <w:tcW w:w="6342" w:type="dxa"/>
          </w:tcPr>
          <w:p>
            <w:pPr>
              <w:spacing w:line="360" w:lineRule="auto"/>
              <w:outlineLvl w:val="0"/>
              <w:rPr>
                <w:rFonts w:hint="eastAsia" w:ascii="仿宋" w:hAnsi="仿宋" w:eastAsia="仿宋" w:cs="仿宋"/>
                <w:bCs/>
                <w:sz w:val="24"/>
              </w:rPr>
            </w:pPr>
            <w:r>
              <w:rPr>
                <w:rFonts w:hint="eastAsia" w:ascii="仿宋" w:hAnsi="仿宋" w:eastAsia="仿宋" w:cs="仿宋"/>
                <w:bCs/>
                <w:sz w:val="24"/>
              </w:rPr>
              <w:t>投标人自2019年1月1日（以合同签订日期为准）以来具有类似执法办案智能化（包含软、硬件）项目业绩，每提供一个业绩得1分；最高得3分。</w:t>
            </w:r>
          </w:p>
          <w:p>
            <w:pPr>
              <w:spacing w:line="360" w:lineRule="auto"/>
              <w:outlineLvl w:val="0"/>
              <w:rPr>
                <w:rFonts w:hint="eastAsia" w:ascii="仿宋" w:hAnsi="仿宋" w:eastAsia="仿宋" w:cs="仿宋"/>
                <w:bCs/>
                <w:sz w:val="24"/>
              </w:rPr>
            </w:pPr>
            <w:r>
              <w:rPr>
                <w:rFonts w:hint="eastAsia" w:ascii="仿宋" w:hAnsi="仿宋" w:eastAsia="仿宋" w:cs="仿宋"/>
                <w:bCs/>
                <w:sz w:val="24"/>
              </w:rPr>
              <w:t>备注：须</w:t>
            </w:r>
            <w:r>
              <w:rPr>
                <w:rFonts w:hint="eastAsia" w:ascii="仿宋" w:hAnsi="仿宋" w:eastAsia="仿宋" w:cs="仿宋"/>
                <w:bCs/>
                <w:sz w:val="24"/>
                <w:lang w:val="en-US" w:eastAsia="zh-CN"/>
              </w:rPr>
              <w:t>同时</w:t>
            </w:r>
            <w:r>
              <w:rPr>
                <w:rFonts w:hint="eastAsia" w:ascii="仿宋" w:hAnsi="仿宋" w:eastAsia="仿宋" w:cs="仿宋"/>
                <w:bCs/>
                <w:sz w:val="24"/>
              </w:rPr>
              <w:t>提供业绩项目的中标通知书</w:t>
            </w:r>
            <w:r>
              <w:rPr>
                <w:rFonts w:hint="eastAsia" w:ascii="仿宋" w:hAnsi="仿宋" w:eastAsia="仿宋" w:cs="仿宋"/>
                <w:bCs/>
                <w:sz w:val="24"/>
                <w:lang w:eastAsia="zh-CN"/>
              </w:rPr>
              <w:t>、</w:t>
            </w:r>
            <w:r>
              <w:rPr>
                <w:rFonts w:hint="eastAsia" w:ascii="仿宋" w:hAnsi="仿宋" w:eastAsia="仿宋" w:cs="仿宋"/>
                <w:bCs/>
                <w:sz w:val="24"/>
              </w:rPr>
              <w:t>业绩合同</w:t>
            </w:r>
            <w:r>
              <w:rPr>
                <w:rFonts w:hint="eastAsia" w:ascii="仿宋" w:hAnsi="仿宋" w:eastAsia="仿宋" w:cs="仿宋"/>
                <w:bCs/>
                <w:sz w:val="24"/>
                <w:lang w:eastAsia="zh-CN"/>
              </w:rPr>
              <w:t>、</w:t>
            </w:r>
            <w:r>
              <w:rPr>
                <w:rFonts w:hint="eastAsia" w:ascii="仿宋" w:hAnsi="仿宋" w:eastAsia="仿宋" w:cs="仿宋"/>
                <w:bCs/>
                <w:sz w:val="24"/>
              </w:rPr>
              <w:t>验收合格的相关证明文件复印件并加盖投标人公章，未提供以上证明材料</w:t>
            </w:r>
            <w:r>
              <w:rPr>
                <w:rFonts w:hint="eastAsia" w:ascii="仿宋" w:hAnsi="仿宋" w:eastAsia="仿宋" w:cs="仿宋"/>
                <w:bCs/>
                <w:sz w:val="24"/>
                <w:lang w:val="en-US" w:eastAsia="zh-CN"/>
              </w:rPr>
              <w:t>或提供不全</w:t>
            </w:r>
            <w:r>
              <w:rPr>
                <w:rFonts w:hint="eastAsia" w:ascii="仿宋" w:hAnsi="仿宋" w:eastAsia="仿宋" w:cs="仿宋"/>
                <w:bCs/>
                <w:sz w:val="24"/>
              </w:rPr>
              <w:t>的</w:t>
            </w:r>
            <w:r>
              <w:rPr>
                <w:rFonts w:hint="eastAsia" w:ascii="仿宋" w:hAnsi="仿宋" w:eastAsia="仿宋" w:cs="仿宋"/>
                <w:bCs/>
                <w:sz w:val="24"/>
                <w:lang w:val="en-US" w:eastAsia="zh-CN"/>
              </w:rPr>
              <w:t>不得分</w:t>
            </w:r>
            <w:r>
              <w:rPr>
                <w:rFonts w:hint="eastAsia" w:ascii="仿宋" w:hAnsi="仿宋" w:eastAsia="仿宋" w:cs="仿宋"/>
                <w:bCs/>
                <w:sz w:val="24"/>
              </w:rPr>
              <w:t>。</w:t>
            </w:r>
          </w:p>
        </w:tc>
        <w:tc>
          <w:tcPr>
            <w:tcW w:w="1188" w:type="dxa"/>
            <w:vAlign w:val="center"/>
          </w:tcPr>
          <w:p>
            <w:pPr>
              <w:spacing w:line="360" w:lineRule="auto"/>
              <w:jc w:val="center"/>
              <w:outlineLvl w:val="0"/>
              <w:rPr>
                <w:rFonts w:ascii="仿宋" w:hAnsi="仿宋" w:eastAsia="仿宋" w:cs="仿宋"/>
                <w:bCs/>
                <w:sz w:val="24"/>
              </w:rPr>
            </w:pPr>
            <w:r>
              <w:rPr>
                <w:rFonts w:hint="eastAsia" w:ascii="仿宋" w:hAnsi="仿宋" w:eastAsia="仿宋" w:cs="仿宋"/>
                <w:bCs/>
                <w:sz w:val="24"/>
              </w:rPr>
              <w:t>3</w:t>
            </w:r>
          </w:p>
          <w:p>
            <w:pPr>
              <w:spacing w:line="360" w:lineRule="auto"/>
              <w:jc w:val="center"/>
              <w:outlineLvl w:val="0"/>
              <w:rPr>
                <w:rFonts w:ascii="仿宋" w:hAnsi="仿宋" w:eastAsia="仿宋" w:cs="仿宋"/>
                <w:bCs/>
                <w:sz w:val="24"/>
              </w:rPr>
            </w:pPr>
            <w:r>
              <w:rPr>
                <w:rFonts w:hint="eastAsia" w:ascii="仿宋" w:hAnsi="仿宋" w:eastAsia="仿宋" w:cs="仿宋"/>
                <w:sz w:val="24"/>
              </w:rPr>
              <w:t>（客观）</w:t>
            </w:r>
          </w:p>
        </w:tc>
        <w:tc>
          <w:tcPr>
            <w:tcW w:w="1846" w:type="dxa"/>
            <w:vAlign w:val="center"/>
          </w:tcPr>
          <w:p>
            <w:pPr>
              <w:spacing w:line="360" w:lineRule="auto"/>
              <w:jc w:val="center"/>
              <w:outlineLvl w:val="0"/>
              <w:rPr>
                <w:rFonts w:ascii="仿宋" w:hAnsi="仿宋" w:eastAsia="仿宋" w:cs="仿宋"/>
                <w:bCs/>
                <w:szCs w:val="24"/>
                <w:lang w:val="en-US"/>
              </w:rPr>
            </w:pPr>
            <w:r>
              <w:rPr>
                <w:rFonts w:hint="eastAsia" w:ascii="仿宋" w:hAnsi="仿宋" w:eastAsia="仿宋" w:cs="仿宋"/>
                <w:sz w:val="24"/>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65" w:type="dxa"/>
            <w:vAlign w:val="center"/>
          </w:tcPr>
          <w:p>
            <w:pPr>
              <w:spacing w:line="360" w:lineRule="auto"/>
              <w:jc w:val="center"/>
              <w:outlineLvl w:val="0"/>
              <w:rPr>
                <w:rFonts w:hint="eastAsia" w:ascii="仿宋" w:hAnsi="仿宋" w:eastAsia="仿宋" w:cs="仿宋_GB2312"/>
                <w:bCs/>
                <w:sz w:val="22"/>
                <w:szCs w:val="22"/>
                <w:lang w:val="en-US" w:eastAsia="zh-CN"/>
              </w:rPr>
            </w:pPr>
            <w:r>
              <w:rPr>
                <w:rFonts w:hint="eastAsia" w:ascii="仿宋" w:hAnsi="仿宋" w:eastAsia="仿宋" w:cs="仿宋_GB2312"/>
                <w:bCs/>
                <w:sz w:val="22"/>
                <w:szCs w:val="22"/>
                <w:lang w:val="en-US" w:eastAsia="zh-CN"/>
              </w:rPr>
              <w:t>3</w:t>
            </w:r>
          </w:p>
        </w:tc>
        <w:tc>
          <w:tcPr>
            <w:tcW w:w="6342" w:type="dxa"/>
          </w:tcPr>
          <w:p>
            <w:pPr>
              <w:spacing w:line="360" w:lineRule="auto"/>
              <w:outlineLvl w:val="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投标人拟配备担任本项目的技术实施人员要求：</w:t>
            </w:r>
          </w:p>
          <w:p>
            <w:pPr>
              <w:spacing w:line="360" w:lineRule="auto"/>
              <w:outlineLvl w:val="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具有高级信息系统项目管理师证书</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lang w:val="en-US" w:eastAsia="zh-CN"/>
                <w14:textFill>
                  <w14:solidFill>
                    <w14:schemeClr w14:val="tx1"/>
                  </w14:solidFill>
                </w14:textFill>
              </w:rPr>
              <w:t>每人</w:t>
            </w:r>
            <w:r>
              <w:rPr>
                <w:rFonts w:hint="eastAsia" w:ascii="仿宋" w:hAnsi="仿宋" w:eastAsia="仿宋" w:cs="仿宋"/>
                <w:bCs/>
                <w:color w:val="000000" w:themeColor="text1"/>
                <w:sz w:val="24"/>
                <w14:textFill>
                  <w14:solidFill>
                    <w14:schemeClr w14:val="tx1"/>
                  </w14:solidFill>
                </w14:textFill>
              </w:rPr>
              <w:t>得1分，最高得2分；</w:t>
            </w:r>
          </w:p>
          <w:p>
            <w:pPr>
              <w:spacing w:line="360" w:lineRule="auto"/>
              <w:outlineLvl w:val="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具有PMP项目管理认证证书</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lang w:val="en-US" w:eastAsia="zh-CN"/>
                <w14:textFill>
                  <w14:solidFill>
                    <w14:schemeClr w14:val="tx1"/>
                  </w14:solidFill>
                </w14:textFill>
              </w:rPr>
              <w:t>每人</w:t>
            </w:r>
            <w:r>
              <w:rPr>
                <w:rFonts w:hint="eastAsia" w:ascii="仿宋" w:hAnsi="仿宋" w:eastAsia="仿宋" w:cs="仿宋"/>
                <w:bCs/>
                <w:color w:val="000000" w:themeColor="text1"/>
                <w:sz w:val="24"/>
                <w14:textFill>
                  <w14:solidFill>
                    <w14:schemeClr w14:val="tx1"/>
                  </w14:solidFill>
                </w14:textFill>
              </w:rPr>
              <w:t>得1分，最高得2分；</w:t>
            </w:r>
          </w:p>
          <w:p>
            <w:pPr>
              <w:spacing w:line="360" w:lineRule="auto"/>
              <w:outlineLvl w:val="0"/>
              <w:rPr>
                <w:rFonts w:hint="eastAsia" w:ascii="仿宋" w:hAnsi="仿宋" w:eastAsia="仿宋" w:cs="仿宋"/>
                <w:bCs/>
                <w:sz w:val="24"/>
              </w:rPr>
            </w:pPr>
            <w:r>
              <w:rPr>
                <w:rFonts w:hint="eastAsia" w:ascii="仿宋" w:hAnsi="仿宋" w:eastAsia="仿宋" w:cs="仿宋"/>
                <w:bCs/>
                <w:color w:val="000000" w:themeColor="text1"/>
                <w:sz w:val="24"/>
                <w:lang w:val="en-US" w:eastAsia="zh-CN"/>
                <w14:textFill>
                  <w14:solidFill>
                    <w14:schemeClr w14:val="tx1"/>
                  </w14:solidFill>
                </w14:textFill>
              </w:rPr>
              <w:t>备注：</w:t>
            </w:r>
            <w:r>
              <w:rPr>
                <w:rFonts w:hint="eastAsia" w:ascii="仿宋" w:hAnsi="仿宋" w:eastAsia="仿宋" w:cs="仿宋"/>
                <w:bCs/>
                <w:color w:val="000000" w:themeColor="text1"/>
                <w:sz w:val="24"/>
                <w14:textFill>
                  <w14:solidFill>
                    <w14:schemeClr w14:val="tx1"/>
                  </w14:solidFill>
                </w14:textFill>
              </w:rPr>
              <w:t>需提供</w:t>
            </w:r>
            <w:r>
              <w:rPr>
                <w:rFonts w:hint="eastAsia" w:ascii="仿宋" w:hAnsi="仿宋" w:eastAsia="仿宋" w:cs="仿宋"/>
                <w:bCs/>
                <w:color w:val="000000" w:themeColor="text1"/>
                <w:sz w:val="24"/>
                <w:lang w:val="en-US" w:eastAsia="zh-CN"/>
                <w14:textFill>
                  <w14:solidFill>
                    <w14:schemeClr w14:val="tx1"/>
                  </w14:solidFill>
                </w14:textFill>
              </w:rPr>
              <w:t>拟派人员</w:t>
            </w:r>
            <w:r>
              <w:rPr>
                <w:rFonts w:hint="eastAsia" w:ascii="仿宋" w:hAnsi="仿宋" w:eastAsia="仿宋" w:cs="仿宋"/>
                <w:bCs/>
                <w:color w:val="000000" w:themeColor="text1"/>
                <w:sz w:val="24"/>
                <w14:textFill>
                  <w14:solidFill>
                    <w14:schemeClr w14:val="tx1"/>
                  </w14:solidFill>
                </w14:textFill>
              </w:rPr>
              <w:t>相应证书复印件</w:t>
            </w:r>
            <w:r>
              <w:rPr>
                <w:rFonts w:hint="eastAsia" w:ascii="仿宋" w:hAnsi="仿宋" w:eastAsia="仿宋" w:cs="仿宋"/>
                <w:bCs/>
                <w:color w:val="000000" w:themeColor="text1"/>
                <w:sz w:val="24"/>
                <w:lang w:val="en-US" w:eastAsia="zh-CN"/>
                <w14:textFill>
                  <w14:solidFill>
                    <w14:schemeClr w14:val="tx1"/>
                  </w14:solidFill>
                </w14:textFill>
              </w:rPr>
              <w:t>和</w:t>
            </w:r>
            <w:r>
              <w:rPr>
                <w:rFonts w:hint="eastAsia" w:ascii="仿宋" w:hAnsi="仿宋" w:eastAsia="仿宋" w:cs="仿宋"/>
                <w:bCs/>
                <w:color w:val="000000" w:themeColor="text1"/>
                <w:sz w:val="24"/>
                <w14:textFill>
                  <w14:solidFill>
                    <w14:schemeClr w14:val="tx1"/>
                  </w14:solidFill>
                </w14:textFill>
              </w:rPr>
              <w:t>开标前近连续3个月社保证明加盖投标人公章</w:t>
            </w:r>
          </w:p>
        </w:tc>
        <w:tc>
          <w:tcPr>
            <w:tcW w:w="1188" w:type="dxa"/>
            <w:vAlign w:val="center"/>
          </w:tcPr>
          <w:p>
            <w:pPr>
              <w:spacing w:line="360" w:lineRule="auto"/>
              <w:jc w:val="center"/>
              <w:outlineLvl w:val="0"/>
              <w:rPr>
                <w:rFonts w:hint="eastAsia" w:ascii="仿宋" w:hAnsi="仿宋" w:eastAsia="仿宋" w:cs="仿宋"/>
                <w:bCs/>
                <w:sz w:val="24"/>
                <w:lang w:val="en-US" w:eastAsia="zh-CN"/>
              </w:rPr>
            </w:pPr>
            <w:r>
              <w:rPr>
                <w:rFonts w:hint="eastAsia" w:ascii="仿宋" w:hAnsi="仿宋" w:eastAsia="仿宋" w:cs="仿宋"/>
                <w:bCs/>
                <w:sz w:val="24"/>
                <w:lang w:val="en-US" w:eastAsia="zh-CN"/>
              </w:rPr>
              <w:t>4</w:t>
            </w:r>
          </w:p>
          <w:p>
            <w:pPr>
              <w:spacing w:line="360" w:lineRule="auto"/>
              <w:jc w:val="center"/>
              <w:outlineLvl w:val="0"/>
              <w:rPr>
                <w:rFonts w:hint="eastAsia" w:ascii="仿宋" w:hAnsi="仿宋" w:eastAsia="仿宋" w:cs="仿宋"/>
                <w:sz w:val="24"/>
              </w:rPr>
            </w:pPr>
            <w:r>
              <w:rPr>
                <w:rFonts w:hint="eastAsia" w:ascii="仿宋" w:hAnsi="仿宋" w:eastAsia="仿宋" w:cs="仿宋"/>
                <w:sz w:val="24"/>
              </w:rPr>
              <w:t>（客观）</w:t>
            </w:r>
          </w:p>
        </w:tc>
        <w:tc>
          <w:tcPr>
            <w:tcW w:w="1846"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拟派团队情况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65" w:type="dxa"/>
            <w:vAlign w:val="center"/>
          </w:tcPr>
          <w:p>
            <w:pPr>
              <w:spacing w:line="360" w:lineRule="auto"/>
              <w:jc w:val="center"/>
              <w:outlineLvl w:val="0"/>
              <w:rPr>
                <w:rFonts w:hint="eastAsia" w:ascii="仿宋" w:hAnsi="仿宋" w:eastAsia="仿宋" w:cs="仿宋_GB2312"/>
                <w:bCs/>
                <w:sz w:val="22"/>
                <w:szCs w:val="22"/>
                <w:lang w:eastAsia="zh-CN"/>
              </w:rPr>
            </w:pPr>
            <w:r>
              <w:rPr>
                <w:rFonts w:hint="eastAsia" w:ascii="仿宋" w:hAnsi="仿宋" w:eastAsia="仿宋" w:cs="仿宋_GB2312"/>
                <w:bCs/>
                <w:sz w:val="22"/>
                <w:szCs w:val="22"/>
                <w:lang w:val="en-US" w:eastAsia="zh-CN"/>
              </w:rPr>
              <w:t>4</w:t>
            </w:r>
          </w:p>
        </w:tc>
        <w:tc>
          <w:tcPr>
            <w:tcW w:w="6342" w:type="dxa"/>
            <w:vAlign w:val="center"/>
          </w:tcPr>
          <w:p>
            <w:pPr>
              <w:spacing w:line="360" w:lineRule="auto"/>
              <w:outlineLvl w:val="0"/>
              <w:rPr>
                <w:rFonts w:hint="eastAsia" w:ascii="仿宋" w:hAnsi="仿宋" w:eastAsia="仿宋" w:cs="仿宋"/>
                <w:bCs/>
                <w:sz w:val="24"/>
              </w:rPr>
            </w:pPr>
            <w:r>
              <w:rPr>
                <w:rFonts w:hint="eastAsia" w:ascii="仿宋" w:hAnsi="仿宋" w:eastAsia="仿宋" w:cs="仿宋"/>
                <w:sz w:val="24"/>
                <w:lang w:val="zh-CN"/>
              </w:rPr>
              <w:t>投标人所投产品基本功能、技术指标与需求的吻合程度：</w:t>
            </w:r>
            <w:r>
              <w:rPr>
                <w:rFonts w:hint="eastAsia" w:ascii="仿宋" w:hAnsi="仿宋" w:eastAsia="仿宋" w:cs="仿宋"/>
                <w:kern w:val="0"/>
                <w:sz w:val="24"/>
              </w:rPr>
              <w:t>完全满足招标文件要求或优于文件要求的得</w:t>
            </w:r>
            <w:r>
              <w:rPr>
                <w:rFonts w:hint="eastAsia" w:ascii="仿宋" w:hAnsi="仿宋" w:eastAsia="仿宋" w:cs="仿宋"/>
                <w:kern w:val="0"/>
                <w:sz w:val="24"/>
                <w:lang w:val="en-US" w:eastAsia="zh-CN"/>
              </w:rPr>
              <w:t>10</w:t>
            </w:r>
            <w:r>
              <w:rPr>
                <w:rFonts w:hint="eastAsia" w:ascii="仿宋" w:hAnsi="仿宋" w:eastAsia="仿宋" w:cs="仿宋"/>
                <w:kern w:val="0"/>
                <w:sz w:val="24"/>
              </w:rPr>
              <w:t>分，</w:t>
            </w:r>
            <w:r>
              <w:rPr>
                <w:rFonts w:hint="eastAsia" w:ascii="仿宋" w:hAnsi="仿宋" w:eastAsia="仿宋" w:cs="仿宋"/>
                <w:sz w:val="24"/>
                <w:lang w:val="zh-CN"/>
              </w:rPr>
              <w:t>带“■”的技术参数要求负偏离或不符合的，每条扣</w:t>
            </w:r>
            <w:r>
              <w:rPr>
                <w:rFonts w:hint="eastAsia" w:ascii="仿宋" w:hAnsi="仿宋" w:eastAsia="仿宋" w:cs="仿宋"/>
                <w:sz w:val="24"/>
                <w:lang w:val="en-US" w:eastAsia="zh-CN"/>
              </w:rPr>
              <w:t>1</w:t>
            </w:r>
            <w:r>
              <w:rPr>
                <w:rFonts w:hint="eastAsia" w:ascii="仿宋" w:hAnsi="仿宋" w:eastAsia="仿宋" w:cs="仿宋"/>
                <w:sz w:val="24"/>
                <w:lang w:val="zh-CN"/>
              </w:rPr>
              <w:t>分，</w:t>
            </w:r>
            <w:r>
              <w:rPr>
                <w:rFonts w:hint="eastAsia" w:ascii="仿宋" w:hAnsi="仿宋" w:eastAsia="仿宋" w:cs="仿宋"/>
                <w:sz w:val="24"/>
                <w:lang w:val="en-US" w:eastAsia="zh-CN"/>
              </w:rPr>
              <w:t>最多扣5分，</w:t>
            </w:r>
            <w:r>
              <w:rPr>
                <w:rFonts w:hint="eastAsia" w:ascii="仿宋" w:hAnsi="仿宋" w:eastAsia="仿宋" w:cs="仿宋"/>
                <w:bCs/>
                <w:sz w:val="24"/>
              </w:rPr>
              <w:t>其他性能或技术参数有负偏离或不符合的，每项扣0.</w:t>
            </w:r>
            <w:r>
              <w:rPr>
                <w:rFonts w:hint="eastAsia" w:ascii="仿宋" w:hAnsi="仿宋" w:eastAsia="仿宋" w:cs="仿宋"/>
                <w:bCs/>
                <w:sz w:val="24"/>
                <w:lang w:val="en-US" w:eastAsia="zh-CN"/>
              </w:rPr>
              <w:t>2</w:t>
            </w:r>
            <w:r>
              <w:rPr>
                <w:rFonts w:hint="eastAsia" w:ascii="仿宋" w:hAnsi="仿宋" w:eastAsia="仿宋" w:cs="仿宋"/>
                <w:bCs/>
                <w:sz w:val="24"/>
              </w:rPr>
              <w:t>分</w:t>
            </w:r>
            <w:r>
              <w:rPr>
                <w:rFonts w:hint="eastAsia" w:ascii="仿宋" w:hAnsi="仿宋" w:eastAsia="仿宋" w:cs="仿宋"/>
                <w:bCs/>
                <w:sz w:val="24"/>
                <w:lang w:eastAsia="zh-CN"/>
              </w:rPr>
              <w:t>，</w:t>
            </w:r>
            <w:r>
              <w:rPr>
                <w:rFonts w:hint="eastAsia" w:ascii="仿宋" w:hAnsi="仿宋" w:eastAsia="仿宋" w:cs="仿宋"/>
                <w:sz w:val="24"/>
                <w:lang w:val="en-US" w:eastAsia="zh-CN"/>
              </w:rPr>
              <w:t>最多扣5分</w:t>
            </w:r>
            <w:r>
              <w:rPr>
                <w:rFonts w:hint="eastAsia" w:ascii="仿宋" w:hAnsi="仿宋" w:eastAsia="仿宋" w:cs="仿宋"/>
                <w:bCs/>
                <w:sz w:val="24"/>
              </w:rPr>
              <w:t>。</w:t>
            </w:r>
          </w:p>
          <w:p>
            <w:pPr>
              <w:spacing w:line="360" w:lineRule="auto"/>
              <w:outlineLvl w:val="0"/>
              <w:rPr>
                <w:rFonts w:hint="default" w:ascii="仿宋" w:hAnsi="仿宋" w:eastAsia="仿宋" w:cs="仿宋"/>
                <w:bCs/>
                <w:sz w:val="24"/>
                <w:lang w:val="en-US" w:eastAsia="zh-CN"/>
              </w:rPr>
            </w:pPr>
            <w:r>
              <w:rPr>
                <w:rFonts w:hint="eastAsia" w:ascii="仿宋" w:hAnsi="仿宋" w:eastAsia="仿宋" w:cs="仿宋"/>
                <w:sz w:val="24"/>
                <w:lang w:val="zh-CN"/>
              </w:rPr>
              <w:t>采购需求中带“█”的技术参数需提供相应检测报告或其他有效证明文件并加盖投标人公章。</w:t>
            </w:r>
            <w:r>
              <w:rPr>
                <w:rFonts w:hint="eastAsia" w:ascii="仿宋" w:hAnsi="仿宋" w:eastAsia="仿宋" w:cs="仿宋"/>
                <w:kern w:val="0"/>
                <w:sz w:val="24"/>
                <w:lang w:val="en-US" w:eastAsia="zh-CN"/>
              </w:rPr>
              <w:t>本项目最高得10分，扣完为止。</w:t>
            </w:r>
          </w:p>
        </w:tc>
        <w:tc>
          <w:tcPr>
            <w:tcW w:w="1188" w:type="dxa"/>
            <w:vAlign w:val="center"/>
          </w:tcPr>
          <w:p>
            <w:pPr>
              <w:spacing w:line="360" w:lineRule="auto"/>
              <w:jc w:val="center"/>
              <w:outlineLvl w:val="0"/>
              <w:rPr>
                <w:rFonts w:hint="eastAsia" w:ascii="仿宋" w:hAnsi="仿宋" w:eastAsia="仿宋" w:cs="仿宋"/>
                <w:bCs/>
                <w:sz w:val="24"/>
                <w:lang w:val="en-US" w:eastAsia="zh-CN"/>
              </w:rPr>
            </w:pPr>
            <w:r>
              <w:rPr>
                <w:rFonts w:hint="eastAsia" w:ascii="仿宋" w:hAnsi="仿宋" w:eastAsia="仿宋" w:cs="仿宋"/>
                <w:bCs/>
                <w:sz w:val="24"/>
                <w:lang w:val="en-US" w:eastAsia="zh-CN"/>
              </w:rPr>
              <w:t>10</w:t>
            </w:r>
          </w:p>
          <w:p>
            <w:pPr>
              <w:spacing w:line="360" w:lineRule="auto"/>
              <w:jc w:val="center"/>
              <w:outlineLvl w:val="0"/>
              <w:rPr>
                <w:rFonts w:ascii="仿宋" w:hAnsi="仿宋" w:eastAsia="仿宋" w:cs="仿宋"/>
                <w:bCs/>
                <w:sz w:val="24"/>
              </w:rPr>
            </w:pPr>
            <w:r>
              <w:rPr>
                <w:rFonts w:hint="eastAsia" w:ascii="仿宋" w:hAnsi="仿宋" w:eastAsia="仿宋" w:cs="仿宋"/>
                <w:sz w:val="24"/>
              </w:rPr>
              <w:t>（客观）</w:t>
            </w:r>
          </w:p>
        </w:tc>
        <w:tc>
          <w:tcPr>
            <w:tcW w:w="1846" w:type="dxa"/>
            <w:vAlign w:val="center"/>
          </w:tcPr>
          <w:p>
            <w:pPr>
              <w:pStyle w:val="26"/>
              <w:ind w:firstLine="0"/>
              <w:jc w:val="center"/>
              <w:rPr>
                <w:rFonts w:ascii="仿宋" w:hAnsi="仿宋" w:eastAsia="仿宋" w:cs="仿宋"/>
                <w:bCs/>
                <w:szCs w:val="24"/>
                <w:lang w:val="en-US"/>
              </w:rPr>
            </w:pPr>
            <w:r>
              <w:rPr>
                <w:rFonts w:hint="eastAsia" w:ascii="仿宋" w:hAnsi="仿宋" w:eastAsia="仿宋" w:cs="仿宋"/>
                <w:szCs w:val="24"/>
                <w:lang w:val="en-US"/>
              </w:rPr>
              <w:t>投标产品性能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65" w:type="dxa"/>
            <w:vAlign w:val="center"/>
          </w:tcPr>
          <w:p>
            <w:pPr>
              <w:spacing w:line="360" w:lineRule="auto"/>
              <w:jc w:val="center"/>
              <w:outlineLvl w:val="0"/>
              <w:rPr>
                <w:rFonts w:hint="eastAsia" w:ascii="仿宋" w:hAnsi="仿宋" w:eastAsia="仿宋" w:cs="仿宋_GB2312"/>
                <w:bCs/>
                <w:sz w:val="22"/>
                <w:szCs w:val="22"/>
                <w:lang w:eastAsia="zh-CN"/>
              </w:rPr>
            </w:pPr>
            <w:r>
              <w:rPr>
                <w:rFonts w:hint="eastAsia" w:ascii="仿宋" w:hAnsi="仿宋" w:eastAsia="仿宋" w:cs="仿宋_GB2312"/>
                <w:bCs/>
                <w:sz w:val="22"/>
                <w:szCs w:val="22"/>
                <w:lang w:val="en-US" w:eastAsia="zh-CN"/>
              </w:rPr>
              <w:t>5</w:t>
            </w:r>
          </w:p>
        </w:tc>
        <w:tc>
          <w:tcPr>
            <w:tcW w:w="6342" w:type="dxa"/>
            <w:vAlign w:val="center"/>
          </w:tcPr>
          <w:p>
            <w:pPr>
              <w:spacing w:line="360" w:lineRule="auto"/>
              <w:outlineLvl w:val="0"/>
              <w:rPr>
                <w:rFonts w:hint="eastAsia" w:ascii="仿宋" w:hAnsi="仿宋" w:eastAsia="仿宋" w:cs="仿宋"/>
                <w:sz w:val="24"/>
                <w:lang w:val="zh-CN"/>
              </w:rPr>
            </w:pPr>
            <w:r>
              <w:rPr>
                <w:rFonts w:hint="eastAsia" w:ascii="仿宋" w:hAnsi="仿宋" w:eastAsia="仿宋" w:cs="仿宋"/>
                <w:sz w:val="24"/>
                <w:lang w:val="zh-CN"/>
              </w:rPr>
              <w:t>根据投标人提供的针对本项目的总体设计方案，包括但不限于软件实现功能及软硬件结合实现的功能整体思路等内容进行评审。整体方案全面合理、针对性强且符合本项目需求的，得</w:t>
            </w:r>
            <w:r>
              <w:rPr>
                <w:rFonts w:hint="eastAsia" w:ascii="仿宋" w:hAnsi="仿宋" w:eastAsia="仿宋" w:cs="仿宋"/>
                <w:sz w:val="24"/>
                <w:lang w:val="en-US" w:eastAsia="zh-CN"/>
              </w:rPr>
              <w:t>5</w:t>
            </w:r>
            <w:r>
              <w:rPr>
                <w:rFonts w:hint="eastAsia" w:ascii="仿宋" w:hAnsi="仿宋" w:eastAsia="仿宋" w:cs="仿宋"/>
                <w:sz w:val="24"/>
                <w:lang w:val="zh-CN"/>
              </w:rPr>
              <w:t>分，方案全面但针对性</w:t>
            </w:r>
            <w:r>
              <w:rPr>
                <w:rFonts w:hint="eastAsia" w:ascii="仿宋" w:hAnsi="仿宋" w:eastAsia="仿宋" w:cs="仿宋"/>
                <w:sz w:val="24"/>
                <w:lang w:val="en-US" w:eastAsia="zh-CN"/>
              </w:rPr>
              <w:t>一般</w:t>
            </w:r>
            <w:r>
              <w:rPr>
                <w:rFonts w:hint="eastAsia" w:ascii="仿宋" w:hAnsi="仿宋" w:eastAsia="仿宋" w:cs="仿宋"/>
                <w:sz w:val="24"/>
                <w:lang w:val="zh-CN"/>
              </w:rPr>
              <w:t>的，得</w:t>
            </w:r>
            <w:r>
              <w:rPr>
                <w:rFonts w:hint="eastAsia" w:ascii="仿宋" w:hAnsi="仿宋" w:eastAsia="仿宋" w:cs="仿宋"/>
                <w:sz w:val="24"/>
                <w:lang w:val="en-US" w:eastAsia="zh-CN"/>
              </w:rPr>
              <w:t>3</w:t>
            </w:r>
            <w:r>
              <w:rPr>
                <w:rFonts w:hint="eastAsia" w:ascii="仿宋" w:hAnsi="仿宋" w:eastAsia="仿宋" w:cs="仿宋"/>
                <w:sz w:val="24"/>
                <w:lang w:val="zh-CN"/>
              </w:rPr>
              <w:t>分。方案不够全面、合理的，较差</w:t>
            </w:r>
            <w:r>
              <w:rPr>
                <w:rFonts w:hint="eastAsia" w:ascii="仿宋" w:hAnsi="仿宋" w:eastAsia="仿宋" w:cs="仿宋"/>
                <w:sz w:val="24"/>
                <w:lang w:val="zh-CN" w:eastAsia="zh-CN"/>
              </w:rPr>
              <w:t>的</w:t>
            </w:r>
            <w:r>
              <w:rPr>
                <w:rFonts w:hint="eastAsia" w:ascii="仿宋" w:hAnsi="仿宋" w:eastAsia="仿宋" w:cs="仿宋"/>
                <w:sz w:val="24"/>
                <w:lang w:val="zh-CN"/>
              </w:rPr>
              <w:t>得</w:t>
            </w:r>
            <w:r>
              <w:rPr>
                <w:rFonts w:hint="eastAsia" w:ascii="仿宋" w:hAnsi="仿宋" w:eastAsia="仿宋" w:cs="仿宋"/>
                <w:sz w:val="24"/>
                <w:lang w:val="en-US" w:eastAsia="zh-CN"/>
              </w:rPr>
              <w:t>1</w:t>
            </w:r>
            <w:r>
              <w:rPr>
                <w:rFonts w:hint="eastAsia" w:ascii="仿宋" w:hAnsi="仿宋" w:eastAsia="仿宋" w:cs="仿宋"/>
                <w:sz w:val="24"/>
                <w:lang w:val="zh-CN"/>
              </w:rPr>
              <w:t>分，未提供不得分。</w:t>
            </w:r>
          </w:p>
        </w:tc>
        <w:tc>
          <w:tcPr>
            <w:tcW w:w="1188" w:type="dxa"/>
            <w:vAlign w:val="center"/>
          </w:tcPr>
          <w:p>
            <w:pPr>
              <w:spacing w:line="360" w:lineRule="auto"/>
              <w:jc w:val="center"/>
              <w:outlineLvl w:val="0"/>
              <w:rPr>
                <w:rFonts w:hint="eastAsia" w:ascii="仿宋" w:hAnsi="仿宋" w:eastAsia="仿宋" w:cs="仿宋"/>
                <w:sz w:val="24"/>
                <w:lang w:val="en-US" w:eastAsia="zh-CN"/>
              </w:rPr>
            </w:pPr>
            <w:r>
              <w:rPr>
                <w:rFonts w:hint="eastAsia" w:ascii="仿宋" w:hAnsi="仿宋" w:eastAsia="仿宋" w:cs="仿宋"/>
                <w:sz w:val="24"/>
                <w:lang w:val="en-US" w:eastAsia="zh-CN"/>
              </w:rPr>
              <w:t>5</w:t>
            </w:r>
          </w:p>
          <w:p>
            <w:pPr>
              <w:spacing w:line="360" w:lineRule="auto"/>
              <w:jc w:val="center"/>
              <w:outlineLvl w:val="0"/>
              <w:rPr>
                <w:rFonts w:ascii="仿宋" w:hAnsi="仿宋" w:eastAsia="仿宋" w:cs="仿宋"/>
                <w:bCs/>
                <w:sz w:val="24"/>
              </w:rPr>
            </w:pPr>
            <w:r>
              <w:rPr>
                <w:rFonts w:hint="eastAsia" w:ascii="仿宋" w:hAnsi="仿宋" w:eastAsia="仿宋" w:cs="仿宋"/>
                <w:sz w:val="24"/>
                <w:lang w:val="zh-CN"/>
              </w:rPr>
              <w:t>（</w:t>
            </w:r>
            <w:r>
              <w:rPr>
                <w:rFonts w:hint="eastAsia" w:ascii="仿宋" w:hAnsi="仿宋" w:eastAsia="仿宋" w:cs="仿宋"/>
                <w:sz w:val="24"/>
              </w:rPr>
              <w:t>主观</w:t>
            </w:r>
            <w:r>
              <w:rPr>
                <w:rFonts w:hint="eastAsia" w:ascii="仿宋" w:hAnsi="仿宋" w:eastAsia="仿宋" w:cs="仿宋"/>
                <w:sz w:val="24"/>
                <w:lang w:val="zh-CN"/>
              </w:rPr>
              <w:t>）</w:t>
            </w:r>
          </w:p>
        </w:tc>
        <w:tc>
          <w:tcPr>
            <w:tcW w:w="1846" w:type="dxa"/>
            <w:vAlign w:val="center"/>
          </w:tcPr>
          <w:p>
            <w:pPr>
              <w:spacing w:line="360" w:lineRule="auto"/>
              <w:jc w:val="center"/>
              <w:rPr>
                <w:rFonts w:ascii="仿宋" w:hAnsi="仿宋" w:eastAsia="仿宋" w:cs="仿宋"/>
                <w:bCs/>
                <w:sz w:val="24"/>
              </w:rPr>
            </w:pPr>
            <w:r>
              <w:rPr>
                <w:rFonts w:hint="eastAsia" w:ascii="仿宋" w:hAnsi="仿宋" w:eastAsia="仿宋" w:cs="仿宋"/>
                <w:sz w:val="24"/>
                <w:lang w:val="en-US" w:eastAsia="zh-CN"/>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65" w:type="dxa"/>
            <w:vAlign w:val="center"/>
          </w:tcPr>
          <w:p>
            <w:pPr>
              <w:spacing w:line="360" w:lineRule="auto"/>
              <w:jc w:val="center"/>
              <w:outlineLvl w:val="0"/>
              <w:rPr>
                <w:rFonts w:hint="eastAsia" w:ascii="仿宋" w:hAnsi="仿宋" w:eastAsia="仿宋" w:cs="仿宋_GB2312"/>
                <w:bCs/>
                <w:color w:val="000000" w:themeColor="text1"/>
                <w:kern w:val="2"/>
                <w:sz w:val="22"/>
                <w:szCs w:val="22"/>
                <w:lang w:val="en-US" w:eastAsia="zh-CN" w:bidi="ar-SA"/>
                <w14:textFill>
                  <w14:solidFill>
                    <w14:schemeClr w14:val="tx1"/>
                  </w14:solidFill>
                </w14:textFill>
              </w:rPr>
            </w:pPr>
            <w:r>
              <w:rPr>
                <w:rFonts w:hint="eastAsia" w:ascii="仿宋" w:hAnsi="仿宋" w:eastAsia="仿宋" w:cs="仿宋_GB2312"/>
                <w:bCs/>
                <w:color w:val="000000" w:themeColor="text1"/>
                <w:sz w:val="22"/>
                <w:szCs w:val="22"/>
                <w:lang w:val="en-US" w:eastAsia="zh-CN"/>
                <w14:textFill>
                  <w14:solidFill>
                    <w14:schemeClr w14:val="tx1"/>
                  </w14:solidFill>
                </w14:textFill>
              </w:rPr>
              <w:t>6</w:t>
            </w:r>
          </w:p>
        </w:tc>
        <w:tc>
          <w:tcPr>
            <w:tcW w:w="6342" w:type="dxa"/>
            <w:vAlign w:val="center"/>
          </w:tcPr>
          <w:p>
            <w:pPr>
              <w:spacing w:line="360" w:lineRule="auto"/>
              <w:outlineLvl w:val="0"/>
              <w:rPr>
                <w:rFonts w:hint="eastAsia" w:ascii="仿宋" w:hAnsi="仿宋" w:eastAsia="仿宋" w:cs="仿宋"/>
                <w:bCs/>
                <w:color w:val="000000" w:themeColor="text1"/>
                <w:kern w:val="2"/>
                <w:sz w:val="24"/>
                <w:szCs w:val="24"/>
                <w:lang w:val="zh-CN" w:eastAsia="zh-CN" w:bidi="ar-SA"/>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投标人对本项目前期的调研情况、需求了解程度等进行综合评定</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lang w:val="en-US" w:eastAsia="zh-CN"/>
                <w14:textFill>
                  <w14:solidFill>
                    <w14:schemeClr w14:val="tx1"/>
                  </w14:solidFill>
                </w14:textFill>
              </w:rPr>
              <w:t>技术</w:t>
            </w:r>
            <w:r>
              <w:rPr>
                <w:rFonts w:hint="eastAsia" w:ascii="仿宋" w:hAnsi="仿宋" w:eastAsia="仿宋" w:cs="仿宋"/>
                <w:bCs/>
                <w:color w:val="000000" w:themeColor="text1"/>
                <w:sz w:val="24"/>
                <w14:textFill>
                  <w14:solidFill>
                    <w14:schemeClr w14:val="tx1"/>
                  </w14:solidFill>
                </w14:textFill>
              </w:rPr>
              <w:t>方案的</w:t>
            </w:r>
            <w:r>
              <w:rPr>
                <w:rFonts w:hint="eastAsia" w:ascii="仿宋" w:hAnsi="仿宋" w:eastAsia="仿宋" w:cs="仿宋"/>
                <w:bCs/>
                <w:color w:val="000000" w:themeColor="text1"/>
                <w:sz w:val="24"/>
                <w:lang w:val="en-US" w:eastAsia="zh-CN"/>
                <w14:textFill>
                  <w14:solidFill>
                    <w14:schemeClr w14:val="tx1"/>
                  </w14:solidFill>
                </w14:textFill>
              </w:rPr>
              <w:t>能充分体现对本项目的调研和需求、内容</w:t>
            </w:r>
            <w:r>
              <w:rPr>
                <w:rFonts w:hint="eastAsia" w:ascii="仿宋" w:hAnsi="仿宋" w:eastAsia="仿宋" w:cs="仿宋"/>
                <w:bCs/>
                <w:color w:val="000000" w:themeColor="text1"/>
                <w:sz w:val="24"/>
                <w14:textFill>
                  <w14:solidFill>
                    <w14:schemeClr w14:val="tx1"/>
                  </w14:solidFill>
                </w14:textFill>
              </w:rPr>
              <w:t>完整合理的得</w:t>
            </w:r>
            <w:r>
              <w:rPr>
                <w:rFonts w:hint="eastAsia" w:ascii="仿宋" w:hAnsi="仿宋" w:eastAsia="仿宋" w:cs="仿宋"/>
                <w:bCs/>
                <w:color w:val="000000" w:themeColor="text1"/>
                <w:sz w:val="24"/>
                <w:lang w:val="en-US" w:eastAsia="zh-CN"/>
                <w14:textFill>
                  <w14:solidFill>
                    <w14:schemeClr w14:val="tx1"/>
                  </w14:solidFill>
                </w14:textFill>
              </w:rPr>
              <w:t>5</w:t>
            </w:r>
            <w:r>
              <w:rPr>
                <w:rFonts w:hint="eastAsia" w:ascii="仿宋" w:hAnsi="仿宋" w:eastAsia="仿宋" w:cs="仿宋"/>
                <w:bCs/>
                <w:color w:val="000000" w:themeColor="text1"/>
                <w:sz w:val="24"/>
                <w14:textFill>
                  <w14:solidFill>
                    <w14:schemeClr w14:val="tx1"/>
                  </w14:solidFill>
                </w14:textFill>
              </w:rPr>
              <w:t>分；内容有欠缺，描述较合理的得</w:t>
            </w:r>
            <w:r>
              <w:rPr>
                <w:rFonts w:hint="eastAsia" w:ascii="仿宋" w:hAnsi="仿宋" w:eastAsia="仿宋" w:cs="仿宋"/>
                <w:bCs/>
                <w:color w:val="000000" w:themeColor="text1"/>
                <w:sz w:val="24"/>
                <w:lang w:val="en-US" w:eastAsia="zh-CN"/>
                <w14:textFill>
                  <w14:solidFill>
                    <w14:schemeClr w14:val="tx1"/>
                  </w14:solidFill>
                </w14:textFill>
              </w:rPr>
              <w:t>3</w:t>
            </w:r>
            <w:r>
              <w:rPr>
                <w:rFonts w:hint="eastAsia" w:ascii="仿宋" w:hAnsi="仿宋" w:eastAsia="仿宋" w:cs="仿宋"/>
                <w:bCs/>
                <w:color w:val="000000" w:themeColor="text1"/>
                <w:sz w:val="24"/>
                <w14:textFill>
                  <w14:solidFill>
                    <w14:schemeClr w14:val="tx1"/>
                  </w14:solidFill>
                </w14:textFill>
              </w:rPr>
              <w:t>分；内容较差</w:t>
            </w:r>
            <w:r>
              <w:rPr>
                <w:rFonts w:hint="eastAsia" w:ascii="仿宋" w:hAnsi="仿宋" w:eastAsia="仿宋" w:cs="仿宋"/>
                <w:bCs/>
                <w:color w:val="000000" w:themeColor="text1"/>
                <w:sz w:val="24"/>
                <w:lang w:val="en-US" w:eastAsia="zh-CN"/>
                <w14:textFill>
                  <w14:solidFill>
                    <w14:schemeClr w14:val="tx1"/>
                  </w14:solidFill>
                </w14:textFill>
              </w:rPr>
              <w:t>得1分，未提供的</w:t>
            </w:r>
            <w:r>
              <w:rPr>
                <w:rFonts w:hint="eastAsia" w:ascii="仿宋" w:hAnsi="仿宋" w:eastAsia="仿宋" w:cs="仿宋"/>
                <w:bCs/>
                <w:color w:val="000000" w:themeColor="text1"/>
                <w:sz w:val="24"/>
                <w14:textFill>
                  <w14:solidFill>
                    <w14:schemeClr w14:val="tx1"/>
                  </w14:solidFill>
                </w14:textFill>
              </w:rPr>
              <w:t>不得分。</w:t>
            </w:r>
          </w:p>
        </w:tc>
        <w:tc>
          <w:tcPr>
            <w:tcW w:w="1188" w:type="dxa"/>
            <w:vAlign w:val="center"/>
          </w:tcPr>
          <w:p>
            <w:pPr>
              <w:spacing w:line="360" w:lineRule="auto"/>
              <w:jc w:val="center"/>
              <w:outlineLvl w:val="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p>
          <w:p>
            <w:pPr>
              <w:spacing w:line="360" w:lineRule="auto"/>
              <w:jc w:val="center"/>
              <w:outlineLvl w:val="0"/>
              <w:rPr>
                <w:rFonts w:hint="eastAsia" w:ascii="仿宋" w:hAnsi="仿宋" w:eastAsia="仿宋" w:cs="仿宋"/>
                <w:bCs/>
                <w:color w:val="000000" w:themeColor="text1"/>
                <w:kern w:val="2"/>
                <w:sz w:val="24"/>
                <w:szCs w:val="24"/>
                <w:lang w:val="zh-CN" w:eastAsia="zh-CN" w:bidi="ar-SA"/>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主观</w:t>
            </w:r>
            <w:r>
              <w:rPr>
                <w:rFonts w:hint="eastAsia" w:ascii="仿宋" w:hAnsi="仿宋" w:eastAsia="仿宋" w:cs="仿宋"/>
                <w:color w:val="000000" w:themeColor="text1"/>
                <w:sz w:val="24"/>
                <w:lang w:val="zh-CN"/>
                <w14:textFill>
                  <w14:solidFill>
                    <w14:schemeClr w14:val="tx1"/>
                  </w14:solidFill>
                </w14:textFill>
              </w:rPr>
              <w:t>）</w:t>
            </w:r>
          </w:p>
        </w:tc>
        <w:tc>
          <w:tcPr>
            <w:tcW w:w="1846" w:type="dxa"/>
            <w:vAlign w:val="center"/>
          </w:tcPr>
          <w:p>
            <w:pPr>
              <w:spacing w:line="360" w:lineRule="auto"/>
              <w:jc w:val="center"/>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w:t>
            </w:r>
            <w:r>
              <w:rPr>
                <w:rFonts w:hint="eastAsia" w:ascii="仿宋" w:hAnsi="仿宋" w:eastAsia="仿宋" w:cs="仿宋"/>
                <w:color w:val="000000" w:themeColor="text1"/>
                <w:sz w:val="24"/>
                <w:lang w:val="zh-CN"/>
                <w14:textFill>
                  <w14:solidFill>
                    <w14:schemeClr w14:val="tx1"/>
                  </w14:solidFill>
                </w14:textFill>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65" w:type="dxa"/>
            <w:vAlign w:val="center"/>
          </w:tcPr>
          <w:p>
            <w:pPr>
              <w:spacing w:line="360" w:lineRule="auto"/>
              <w:jc w:val="center"/>
              <w:outlineLvl w:val="0"/>
              <w:rPr>
                <w:rFonts w:hint="default" w:ascii="仿宋" w:hAnsi="仿宋" w:eastAsia="仿宋" w:cs="仿宋_GB2312"/>
                <w:bCs/>
                <w:kern w:val="2"/>
                <w:sz w:val="22"/>
                <w:szCs w:val="22"/>
                <w:lang w:val="en-US" w:eastAsia="zh-CN" w:bidi="ar-SA"/>
              </w:rPr>
            </w:pPr>
            <w:r>
              <w:rPr>
                <w:rFonts w:hint="eastAsia" w:ascii="仿宋" w:hAnsi="仿宋" w:eastAsia="仿宋" w:cs="仿宋_GB2312"/>
                <w:bCs/>
                <w:sz w:val="22"/>
                <w:szCs w:val="22"/>
                <w:lang w:val="en-US" w:eastAsia="zh-CN"/>
              </w:rPr>
              <w:t>7</w:t>
            </w:r>
          </w:p>
        </w:tc>
        <w:tc>
          <w:tcPr>
            <w:tcW w:w="6342" w:type="dxa"/>
            <w:vAlign w:val="center"/>
          </w:tcPr>
          <w:p>
            <w:pPr>
              <w:spacing w:line="360" w:lineRule="auto"/>
              <w:outlineLvl w:val="0"/>
              <w:rPr>
                <w:rFonts w:hint="eastAsia" w:ascii="仿宋" w:hAnsi="仿宋" w:eastAsia="仿宋" w:cs="仿宋"/>
                <w:sz w:val="24"/>
                <w:lang w:val="zh-CN"/>
              </w:rPr>
            </w:pPr>
            <w:r>
              <w:rPr>
                <w:rFonts w:hint="eastAsia" w:ascii="仿宋" w:hAnsi="仿宋" w:eastAsia="仿宋" w:cs="仿宋"/>
                <w:sz w:val="24"/>
                <w:lang w:val="zh-CN"/>
              </w:rPr>
              <w:t>根据投标人提供的针对本项目的项目整体实施方案（根据投标人提供的产品供货、安装、试运行、测试方案、组织机构、项目实施进度表）等内容进行评审。实施方案详细、全面，且切实可行的,得</w:t>
            </w:r>
            <w:r>
              <w:rPr>
                <w:rFonts w:hint="eastAsia" w:ascii="仿宋" w:hAnsi="仿宋" w:eastAsia="仿宋" w:cs="仿宋"/>
                <w:sz w:val="24"/>
                <w:lang w:val="en-US" w:eastAsia="zh-CN"/>
              </w:rPr>
              <w:t>5</w:t>
            </w:r>
            <w:r>
              <w:rPr>
                <w:rFonts w:hint="eastAsia" w:ascii="仿宋" w:hAnsi="仿宋" w:eastAsia="仿宋" w:cs="仿宋"/>
                <w:sz w:val="24"/>
                <w:lang w:val="zh-CN"/>
              </w:rPr>
              <w:t>分；内容基本满足项目需求的,</w:t>
            </w:r>
            <w:r>
              <w:rPr>
                <w:rFonts w:hint="eastAsia" w:ascii="仿宋" w:hAnsi="仿宋" w:eastAsia="仿宋" w:cs="仿宋"/>
                <w:sz w:val="24"/>
                <w:lang w:val="en-US" w:eastAsia="zh-CN"/>
              </w:rPr>
              <w:t>较为全面较合理的</w:t>
            </w:r>
            <w:r>
              <w:rPr>
                <w:rFonts w:hint="eastAsia" w:ascii="仿宋" w:hAnsi="仿宋" w:eastAsia="仿宋" w:cs="仿宋"/>
                <w:sz w:val="24"/>
                <w:lang w:val="zh-CN"/>
              </w:rPr>
              <w:t>得</w:t>
            </w:r>
            <w:r>
              <w:rPr>
                <w:rFonts w:hint="eastAsia" w:ascii="仿宋" w:hAnsi="仿宋" w:eastAsia="仿宋" w:cs="仿宋"/>
                <w:sz w:val="24"/>
                <w:lang w:val="en-US" w:eastAsia="zh-CN"/>
              </w:rPr>
              <w:t>4</w:t>
            </w:r>
            <w:r>
              <w:rPr>
                <w:rFonts w:hint="eastAsia" w:ascii="仿宋" w:hAnsi="仿宋" w:eastAsia="仿宋" w:cs="仿宋"/>
                <w:sz w:val="24"/>
                <w:lang w:val="zh-CN"/>
              </w:rPr>
              <w:t>分；方案不够全面</w:t>
            </w:r>
            <w:r>
              <w:rPr>
                <w:rFonts w:hint="eastAsia" w:ascii="仿宋" w:hAnsi="仿宋" w:eastAsia="仿宋" w:cs="仿宋"/>
                <w:sz w:val="24"/>
                <w:lang w:val="en-US" w:eastAsia="zh-CN"/>
              </w:rPr>
              <w:t>有一定针对性的</w:t>
            </w:r>
            <w:r>
              <w:rPr>
                <w:rFonts w:hint="eastAsia" w:ascii="仿宋" w:hAnsi="仿宋" w:eastAsia="仿宋" w:cs="仿宋"/>
                <w:sz w:val="24"/>
                <w:lang w:val="zh-CN"/>
              </w:rPr>
              <w:t>，得</w:t>
            </w:r>
            <w:r>
              <w:rPr>
                <w:rFonts w:hint="eastAsia" w:ascii="仿宋" w:hAnsi="仿宋" w:eastAsia="仿宋" w:cs="仿宋"/>
                <w:sz w:val="24"/>
                <w:lang w:val="en-US" w:eastAsia="zh-CN"/>
              </w:rPr>
              <w:t>3</w:t>
            </w:r>
            <w:r>
              <w:rPr>
                <w:rFonts w:hint="eastAsia" w:ascii="仿宋" w:hAnsi="仿宋" w:eastAsia="仿宋" w:cs="仿宋"/>
                <w:sz w:val="24"/>
                <w:lang w:val="zh-CN"/>
              </w:rPr>
              <w:t>分</w:t>
            </w:r>
            <w:r>
              <w:rPr>
                <w:rFonts w:hint="eastAsia" w:ascii="仿宋" w:hAnsi="仿宋" w:eastAsia="仿宋" w:cs="仿宋"/>
                <w:sz w:val="24"/>
                <w:lang w:val="zh-CN" w:eastAsia="zh-CN"/>
              </w:rPr>
              <w:t>；</w:t>
            </w:r>
            <w:r>
              <w:rPr>
                <w:rFonts w:hint="eastAsia" w:ascii="仿宋" w:hAnsi="仿宋" w:eastAsia="仿宋" w:cs="仿宋"/>
                <w:sz w:val="24"/>
                <w:lang w:val="zh-CN"/>
              </w:rPr>
              <w:t>方案</w:t>
            </w:r>
            <w:r>
              <w:rPr>
                <w:rFonts w:hint="eastAsia" w:ascii="仿宋" w:hAnsi="仿宋" w:eastAsia="仿宋" w:cs="仿宋"/>
                <w:sz w:val="24"/>
                <w:lang w:val="en-US" w:eastAsia="zh-CN"/>
              </w:rPr>
              <w:t>内容有缺失、可行性不足的</w:t>
            </w:r>
            <w:r>
              <w:rPr>
                <w:rFonts w:hint="eastAsia" w:ascii="仿宋" w:hAnsi="仿宋" w:eastAsia="仿宋" w:cs="仿宋"/>
                <w:sz w:val="24"/>
                <w:lang w:val="zh-CN"/>
              </w:rPr>
              <w:t>，得</w:t>
            </w:r>
            <w:r>
              <w:rPr>
                <w:rFonts w:hint="eastAsia" w:ascii="仿宋" w:hAnsi="仿宋" w:eastAsia="仿宋" w:cs="仿宋"/>
                <w:sz w:val="24"/>
                <w:lang w:val="en-US" w:eastAsia="zh-CN"/>
              </w:rPr>
              <w:t>2</w:t>
            </w:r>
            <w:r>
              <w:rPr>
                <w:rFonts w:hint="eastAsia" w:ascii="仿宋" w:hAnsi="仿宋" w:eastAsia="仿宋" w:cs="仿宋"/>
                <w:sz w:val="24"/>
                <w:lang w:val="zh-CN"/>
              </w:rPr>
              <w:t>分；</w:t>
            </w:r>
            <w:r>
              <w:rPr>
                <w:rFonts w:hint="eastAsia" w:ascii="仿宋" w:hAnsi="仿宋" w:eastAsia="仿宋" w:cs="仿宋"/>
                <w:sz w:val="24"/>
                <w:lang w:val="en-US" w:eastAsia="zh-CN"/>
              </w:rPr>
              <w:t>方案较差的得1分，</w:t>
            </w:r>
            <w:r>
              <w:rPr>
                <w:rFonts w:hint="eastAsia" w:ascii="仿宋" w:hAnsi="仿宋" w:eastAsia="仿宋" w:cs="仿宋"/>
                <w:sz w:val="24"/>
                <w:lang w:val="zh-CN"/>
              </w:rPr>
              <w:t>未提供不得分。</w:t>
            </w:r>
          </w:p>
        </w:tc>
        <w:tc>
          <w:tcPr>
            <w:tcW w:w="1188" w:type="dxa"/>
            <w:vAlign w:val="center"/>
          </w:tcPr>
          <w:p>
            <w:pPr>
              <w:spacing w:line="360" w:lineRule="auto"/>
              <w:jc w:val="center"/>
              <w:outlineLvl w:val="0"/>
              <w:rPr>
                <w:rFonts w:hint="eastAsia" w:ascii="仿宋" w:hAnsi="仿宋" w:eastAsia="仿宋" w:cs="仿宋"/>
                <w:sz w:val="24"/>
                <w:lang w:val="en-US" w:eastAsia="zh-CN"/>
              </w:rPr>
            </w:pPr>
            <w:r>
              <w:rPr>
                <w:rFonts w:hint="eastAsia" w:ascii="仿宋" w:hAnsi="仿宋" w:eastAsia="仿宋" w:cs="仿宋"/>
                <w:sz w:val="24"/>
                <w:lang w:val="en-US" w:eastAsia="zh-CN"/>
              </w:rPr>
              <w:t>5</w:t>
            </w:r>
          </w:p>
          <w:p>
            <w:pPr>
              <w:spacing w:line="360" w:lineRule="auto"/>
              <w:jc w:val="center"/>
              <w:outlineLvl w:val="0"/>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主观</w:t>
            </w:r>
            <w:r>
              <w:rPr>
                <w:rFonts w:hint="eastAsia" w:ascii="仿宋" w:hAnsi="仿宋" w:eastAsia="仿宋" w:cs="仿宋"/>
                <w:sz w:val="24"/>
                <w:lang w:val="zh-CN"/>
              </w:rPr>
              <w:t>）</w:t>
            </w:r>
          </w:p>
        </w:tc>
        <w:tc>
          <w:tcPr>
            <w:tcW w:w="1846" w:type="dxa"/>
            <w:vAlign w:val="center"/>
          </w:tcPr>
          <w:p>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5" w:type="dxa"/>
            <w:vAlign w:val="center"/>
          </w:tcPr>
          <w:p>
            <w:pPr>
              <w:spacing w:line="360" w:lineRule="auto"/>
              <w:jc w:val="center"/>
              <w:outlineLvl w:val="0"/>
              <w:rPr>
                <w:rFonts w:hint="eastAsia" w:ascii="仿宋" w:hAnsi="仿宋" w:eastAsia="仿宋" w:cs="仿宋_GB2312"/>
                <w:bCs/>
                <w:color w:val="000000" w:themeColor="text1"/>
                <w:sz w:val="22"/>
                <w:szCs w:val="22"/>
                <w:lang w:val="en-US" w:eastAsia="zh-CN"/>
                <w14:textFill>
                  <w14:solidFill>
                    <w14:schemeClr w14:val="tx1"/>
                  </w14:solidFill>
                </w14:textFill>
              </w:rPr>
            </w:pPr>
            <w:r>
              <w:rPr>
                <w:rFonts w:hint="eastAsia" w:ascii="仿宋" w:hAnsi="仿宋" w:eastAsia="仿宋" w:cs="仿宋_GB2312"/>
                <w:bCs/>
                <w:color w:val="000000" w:themeColor="text1"/>
                <w:sz w:val="22"/>
                <w:szCs w:val="22"/>
                <w:lang w:val="en-US" w:eastAsia="zh-CN"/>
                <w14:textFill>
                  <w14:solidFill>
                    <w14:schemeClr w14:val="tx1"/>
                  </w14:solidFill>
                </w14:textFill>
              </w:rPr>
              <w:t>8</w:t>
            </w:r>
          </w:p>
        </w:tc>
        <w:tc>
          <w:tcPr>
            <w:tcW w:w="6342" w:type="dxa"/>
            <w:vAlign w:val="center"/>
          </w:tcPr>
          <w:p>
            <w:pPr>
              <w:spacing w:line="360" w:lineRule="auto"/>
              <w:outlineLvl w:val="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项目负责人</w:t>
            </w:r>
            <w:r>
              <w:rPr>
                <w:rFonts w:hint="eastAsia" w:ascii="仿宋" w:hAnsi="仿宋" w:eastAsia="仿宋" w:cs="仿宋"/>
                <w:color w:val="000000" w:themeColor="text1"/>
                <w:sz w:val="24"/>
                <w:lang w:val="en-US" w:eastAsia="zh-CN"/>
                <w14:textFill>
                  <w14:solidFill>
                    <w14:schemeClr w14:val="tx1"/>
                  </w14:solidFill>
                </w14:textFill>
              </w:rPr>
              <w:t>和</w:t>
            </w:r>
            <w:r>
              <w:rPr>
                <w:rFonts w:hint="eastAsia" w:ascii="仿宋" w:hAnsi="仿宋" w:eastAsia="仿宋" w:cs="仿宋"/>
                <w:color w:val="000000" w:themeColor="text1"/>
                <w:sz w:val="24"/>
                <w:lang w:val="zh-CN"/>
                <w14:textFill>
                  <w14:solidFill>
                    <w14:schemeClr w14:val="tx1"/>
                  </w14:solidFill>
                </w14:textFill>
              </w:rPr>
              <w:t>项目组实施人员专业人员素质、技术能力、专业分布、经验等情况，数量是否充足，配置是否合理，是否具有类似项目建设经验等。</w:t>
            </w:r>
          </w:p>
          <w:p>
            <w:pPr>
              <w:spacing w:line="360" w:lineRule="auto"/>
              <w:outlineLvl w:val="0"/>
              <w:rPr>
                <w:rFonts w:hint="default" w:eastAsia="宋体"/>
                <w:color w:val="000000" w:themeColor="text1"/>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投入人员有丰富经验、配置合理、数量充足、专业与本项目匹配的得5分；投入人员有一定经验、配置基本合理、数量满足需求、专业与本项目匹配的得4分；投入人员经验欠缺、但配置基本合理、数量基本满足需求、专业与本项目匹配的得3分；投入人员缺乏经验、配置欠合理、数量基本满足需求、专业匹配度一般的得2分；投入人员无经验、配置欠合理、数量基本满足需求、专业不匹配度的得1分；投入人员不符合要求或未提供的不得分</w:t>
            </w:r>
          </w:p>
        </w:tc>
        <w:tc>
          <w:tcPr>
            <w:tcW w:w="1188" w:type="dxa"/>
            <w:vAlign w:val="center"/>
          </w:tcPr>
          <w:p>
            <w:pPr>
              <w:spacing w:line="360" w:lineRule="auto"/>
              <w:jc w:val="center"/>
              <w:outlineLvl w:val="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p>
          <w:p>
            <w:pPr>
              <w:spacing w:line="360" w:lineRule="auto"/>
              <w:jc w:val="center"/>
              <w:outlineLvl w:val="0"/>
              <w:rPr>
                <w:rFonts w:hint="eastAsia" w:ascii="仿宋" w:hAnsi="仿宋" w:eastAsia="仿宋" w:cs="仿宋"/>
                <w:color w:val="000000" w:themeColor="text1"/>
                <w:kern w:val="2"/>
                <w:sz w:val="24"/>
                <w:szCs w:val="24"/>
                <w:lang w:val="zh-CN" w:eastAsia="zh-CN" w:bidi="ar-SA"/>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主观</w:t>
            </w:r>
            <w:r>
              <w:rPr>
                <w:rFonts w:hint="eastAsia" w:ascii="仿宋" w:hAnsi="仿宋" w:eastAsia="仿宋" w:cs="仿宋"/>
                <w:color w:val="000000" w:themeColor="text1"/>
                <w:sz w:val="24"/>
                <w:lang w:val="zh-CN"/>
                <w14:textFill>
                  <w14:solidFill>
                    <w14:schemeClr w14:val="tx1"/>
                  </w14:solidFill>
                </w14:textFill>
              </w:rPr>
              <w:t>）</w:t>
            </w:r>
          </w:p>
        </w:tc>
        <w:tc>
          <w:tcPr>
            <w:tcW w:w="1846" w:type="dxa"/>
            <w:vAlign w:val="center"/>
          </w:tcPr>
          <w:p>
            <w:pPr>
              <w:spacing w:line="360" w:lineRule="auto"/>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投入人员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5" w:type="dxa"/>
            <w:vAlign w:val="center"/>
          </w:tcPr>
          <w:p>
            <w:pPr>
              <w:spacing w:line="360" w:lineRule="auto"/>
              <w:jc w:val="center"/>
              <w:outlineLvl w:val="0"/>
              <w:rPr>
                <w:rFonts w:hint="default" w:ascii="仿宋" w:hAnsi="仿宋" w:eastAsia="仿宋" w:cs="仿宋_GB2312"/>
                <w:bCs/>
                <w:sz w:val="22"/>
                <w:szCs w:val="22"/>
                <w:lang w:val="en-US" w:eastAsia="zh-CN"/>
              </w:rPr>
            </w:pPr>
            <w:r>
              <w:rPr>
                <w:rFonts w:hint="eastAsia" w:ascii="仿宋" w:hAnsi="仿宋" w:eastAsia="仿宋" w:cs="仿宋_GB2312"/>
                <w:bCs/>
                <w:sz w:val="22"/>
                <w:szCs w:val="22"/>
                <w:lang w:val="en-US" w:eastAsia="zh-CN"/>
              </w:rPr>
              <w:t>9</w:t>
            </w:r>
          </w:p>
        </w:tc>
        <w:tc>
          <w:tcPr>
            <w:tcW w:w="6342" w:type="dxa"/>
            <w:vAlign w:val="center"/>
          </w:tcPr>
          <w:p>
            <w:pPr>
              <w:widowControl/>
              <w:spacing w:line="360" w:lineRule="auto"/>
              <w:jc w:val="left"/>
              <w:rPr>
                <w:rFonts w:hint="eastAsia" w:ascii="仿宋" w:hAnsi="仿宋" w:eastAsia="仿宋" w:cs="仿宋"/>
                <w:color w:val="000000" w:themeColor="text1"/>
                <w:kern w:val="2"/>
                <w:sz w:val="24"/>
                <w:szCs w:val="24"/>
                <w:lang w:val="zh-CN" w:eastAsia="zh-CN" w:bidi="ar-SA"/>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根据投标人提供的针对本项目的质量保证、</w:t>
            </w:r>
            <w:r>
              <w:rPr>
                <w:rFonts w:hint="eastAsia" w:ascii="仿宋" w:hAnsi="仿宋" w:eastAsia="仿宋" w:cs="仿宋_GB2312"/>
                <w:color w:val="000000" w:themeColor="text1"/>
                <w:sz w:val="24"/>
                <w:lang w:val="en-US" w:eastAsia="zh-CN"/>
                <w14:textFill>
                  <w14:solidFill>
                    <w14:schemeClr w14:val="tx1"/>
                  </w14:solidFill>
                </w14:textFill>
              </w:rPr>
              <w:t>进度保证措施</w:t>
            </w:r>
            <w:r>
              <w:rPr>
                <w:rFonts w:hint="eastAsia" w:ascii="仿宋" w:hAnsi="仿宋" w:eastAsia="仿宋" w:cs="仿宋"/>
                <w:color w:val="000000" w:themeColor="text1"/>
                <w:sz w:val="24"/>
                <w:lang w:val="zh-CN"/>
                <w14:textFill>
                  <w14:solidFill>
                    <w14:schemeClr w14:val="tx1"/>
                  </w14:solidFill>
                </w14:textFill>
              </w:rPr>
              <w:t>内容进行评审，</w:t>
            </w:r>
            <w:r>
              <w:rPr>
                <w:rFonts w:hint="eastAsia" w:ascii="仿宋" w:hAnsi="仿宋" w:eastAsia="仿宋" w:cs="仿宋_GB2312"/>
                <w:color w:val="000000" w:themeColor="text1"/>
                <w:sz w:val="24"/>
                <w14:textFill>
                  <w14:solidFill>
                    <w14:schemeClr w14:val="tx1"/>
                  </w14:solidFill>
                </w14:textFill>
              </w:rPr>
              <w:t>质量</w:t>
            </w:r>
            <w:r>
              <w:rPr>
                <w:rFonts w:hint="eastAsia" w:ascii="仿宋" w:hAnsi="仿宋" w:eastAsia="仿宋" w:cs="仿宋_GB2312"/>
                <w:color w:val="000000" w:themeColor="text1"/>
                <w:sz w:val="24"/>
                <w:lang w:val="en-US" w:eastAsia="zh-CN"/>
                <w14:textFill>
                  <w14:solidFill>
                    <w14:schemeClr w14:val="tx1"/>
                  </w14:solidFill>
                </w14:textFill>
              </w:rPr>
              <w:t>和进度</w:t>
            </w:r>
            <w:r>
              <w:rPr>
                <w:rFonts w:hint="eastAsia" w:ascii="仿宋" w:hAnsi="仿宋" w:eastAsia="仿宋" w:cs="仿宋_GB2312"/>
                <w:color w:val="000000" w:themeColor="text1"/>
                <w:sz w:val="24"/>
                <w14:textFill>
                  <w14:solidFill>
                    <w14:schemeClr w14:val="tx1"/>
                  </w14:solidFill>
                </w14:textFill>
              </w:rPr>
              <w:t>保证措施</w:t>
            </w:r>
            <w:r>
              <w:rPr>
                <w:rFonts w:hint="eastAsia" w:ascii="仿宋" w:hAnsi="仿宋" w:eastAsia="仿宋" w:cs="仿宋_GB2312"/>
                <w:color w:val="000000" w:themeColor="text1"/>
                <w:sz w:val="24"/>
                <w:lang w:val="en-US" w:eastAsia="zh-CN"/>
                <w14:textFill>
                  <w14:solidFill>
                    <w14:schemeClr w14:val="tx1"/>
                  </w14:solidFill>
                </w14:textFill>
              </w:rPr>
              <w:t>全面、</w:t>
            </w:r>
            <w:r>
              <w:rPr>
                <w:rFonts w:hint="eastAsia" w:ascii="仿宋" w:hAnsi="仿宋" w:eastAsia="仿宋" w:cs="仿宋_GB2312"/>
                <w:color w:val="000000" w:themeColor="text1"/>
                <w:sz w:val="24"/>
                <w14:textFill>
                  <w14:solidFill>
                    <w14:schemeClr w14:val="tx1"/>
                  </w14:solidFill>
                </w14:textFill>
              </w:rPr>
              <w:t>合理</w:t>
            </w:r>
            <w:r>
              <w:rPr>
                <w:rFonts w:hint="eastAsia" w:ascii="仿宋" w:hAnsi="仿宋" w:eastAsia="仿宋" w:cs="仿宋_GB2312"/>
                <w:color w:val="000000" w:themeColor="text1"/>
                <w:sz w:val="24"/>
                <w:lang w:eastAsia="zh-CN"/>
                <w14:textFill>
                  <w14:solidFill>
                    <w14:schemeClr w14:val="tx1"/>
                  </w14:solidFill>
                </w14:textFill>
              </w:rPr>
              <w:t>的</w:t>
            </w:r>
            <w:r>
              <w:rPr>
                <w:rFonts w:hint="eastAsia" w:ascii="仿宋" w:hAnsi="仿宋" w:eastAsia="仿宋" w:cs="仿宋_GB2312"/>
                <w:color w:val="000000" w:themeColor="text1"/>
                <w:sz w:val="24"/>
                <w14:textFill>
                  <w14:solidFill>
                    <w14:schemeClr w14:val="tx1"/>
                  </w14:solidFill>
                </w14:textFill>
              </w:rPr>
              <w:t>得</w:t>
            </w:r>
            <w:r>
              <w:rPr>
                <w:rFonts w:hint="eastAsia" w:ascii="仿宋" w:hAnsi="仿宋" w:eastAsia="仿宋" w:cs="仿宋_GB2312"/>
                <w:color w:val="000000" w:themeColor="text1"/>
                <w:sz w:val="24"/>
                <w:lang w:val="en-US" w:eastAsia="zh-CN"/>
                <w14:textFill>
                  <w14:solidFill>
                    <w14:schemeClr w14:val="tx1"/>
                  </w14:solidFill>
                </w14:textFill>
              </w:rPr>
              <w:t>5</w:t>
            </w:r>
            <w:r>
              <w:rPr>
                <w:rFonts w:hint="eastAsia" w:ascii="仿宋" w:hAnsi="仿宋" w:eastAsia="仿宋" w:cs="仿宋_GB2312"/>
                <w:color w:val="000000" w:themeColor="text1"/>
                <w:sz w:val="24"/>
                <w14:textFill>
                  <w14:solidFill>
                    <w14:schemeClr w14:val="tx1"/>
                  </w14:solidFill>
                </w14:textFill>
              </w:rPr>
              <w:t>分</w:t>
            </w: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质量</w:t>
            </w:r>
            <w:r>
              <w:rPr>
                <w:rFonts w:hint="eastAsia" w:ascii="仿宋" w:hAnsi="仿宋" w:eastAsia="仿宋" w:cs="仿宋_GB2312"/>
                <w:color w:val="000000" w:themeColor="text1"/>
                <w:sz w:val="24"/>
                <w:lang w:val="en-US" w:eastAsia="zh-CN"/>
                <w14:textFill>
                  <w14:solidFill>
                    <w14:schemeClr w14:val="tx1"/>
                  </w14:solidFill>
                </w14:textFill>
              </w:rPr>
              <w:t>和进度</w:t>
            </w:r>
            <w:r>
              <w:rPr>
                <w:rFonts w:hint="eastAsia" w:ascii="仿宋" w:hAnsi="仿宋" w:eastAsia="仿宋" w:cs="仿宋_GB2312"/>
                <w:color w:val="000000" w:themeColor="text1"/>
                <w:sz w:val="24"/>
                <w14:textFill>
                  <w14:solidFill>
                    <w14:schemeClr w14:val="tx1"/>
                  </w14:solidFill>
                </w14:textFill>
              </w:rPr>
              <w:t>保证措施</w:t>
            </w:r>
            <w:r>
              <w:rPr>
                <w:rFonts w:hint="eastAsia" w:ascii="仿宋" w:hAnsi="仿宋" w:eastAsia="仿宋" w:cs="仿宋_GB2312"/>
                <w:color w:val="000000" w:themeColor="text1"/>
                <w:sz w:val="24"/>
                <w:lang w:val="en-US" w:eastAsia="zh-CN"/>
                <w14:textFill>
                  <w14:solidFill>
                    <w14:schemeClr w14:val="tx1"/>
                  </w14:solidFill>
                </w14:textFill>
              </w:rPr>
              <w:t>基本全面较为合理的得4</w:t>
            </w:r>
            <w:r>
              <w:rPr>
                <w:rFonts w:hint="eastAsia" w:ascii="仿宋" w:hAnsi="仿宋" w:eastAsia="仿宋" w:cs="仿宋_GB2312"/>
                <w:color w:val="000000" w:themeColor="text1"/>
                <w:sz w:val="24"/>
                <w14:textFill>
                  <w14:solidFill>
                    <w14:schemeClr w14:val="tx1"/>
                  </w14:solidFill>
                </w14:textFill>
              </w:rPr>
              <w:t>分</w:t>
            </w: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质量</w:t>
            </w:r>
            <w:r>
              <w:rPr>
                <w:rFonts w:hint="eastAsia" w:ascii="仿宋" w:hAnsi="仿宋" w:eastAsia="仿宋" w:cs="仿宋_GB2312"/>
                <w:color w:val="000000" w:themeColor="text1"/>
                <w:sz w:val="24"/>
                <w:lang w:val="en-US" w:eastAsia="zh-CN"/>
                <w14:textFill>
                  <w14:solidFill>
                    <w14:schemeClr w14:val="tx1"/>
                  </w14:solidFill>
                </w14:textFill>
              </w:rPr>
              <w:t>和进度</w:t>
            </w:r>
            <w:r>
              <w:rPr>
                <w:rFonts w:hint="eastAsia" w:ascii="仿宋" w:hAnsi="仿宋" w:eastAsia="仿宋" w:cs="仿宋_GB2312"/>
                <w:color w:val="000000" w:themeColor="text1"/>
                <w:sz w:val="24"/>
                <w14:textFill>
                  <w14:solidFill>
                    <w14:schemeClr w14:val="tx1"/>
                  </w14:solidFill>
                </w14:textFill>
              </w:rPr>
              <w:t>保证措施</w:t>
            </w:r>
            <w:r>
              <w:rPr>
                <w:rFonts w:hint="eastAsia" w:ascii="仿宋" w:hAnsi="仿宋" w:eastAsia="仿宋" w:cs="仿宋"/>
                <w:color w:val="000000" w:themeColor="text1"/>
                <w:sz w:val="24"/>
                <w:lang w:val="zh-CN"/>
                <w14:textFill>
                  <w14:solidFill>
                    <w14:schemeClr w14:val="tx1"/>
                  </w14:solidFill>
                </w14:textFill>
              </w:rPr>
              <w:t>不够全面</w:t>
            </w:r>
            <w:r>
              <w:rPr>
                <w:rFonts w:hint="eastAsia" w:ascii="仿宋" w:hAnsi="仿宋" w:eastAsia="仿宋" w:cs="仿宋"/>
                <w:color w:val="000000" w:themeColor="text1"/>
                <w:sz w:val="24"/>
                <w:lang w:val="en-US" w:eastAsia="zh-CN"/>
                <w14:textFill>
                  <w14:solidFill>
                    <w14:schemeClr w14:val="tx1"/>
                  </w14:solidFill>
                </w14:textFill>
              </w:rPr>
              <w:t>有一定针对性的</w:t>
            </w:r>
            <w:r>
              <w:rPr>
                <w:rFonts w:hint="eastAsia" w:ascii="仿宋" w:hAnsi="仿宋" w:eastAsia="仿宋" w:cs="仿宋"/>
                <w:color w:val="000000" w:themeColor="text1"/>
                <w:sz w:val="24"/>
                <w:lang w:val="zh-CN"/>
                <w14:textFill>
                  <w14:solidFill>
                    <w14:schemeClr w14:val="tx1"/>
                  </w14:solidFill>
                </w14:textFill>
              </w:rPr>
              <w:t>得</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lang w:val="zh-CN"/>
                <w14:textFill>
                  <w14:solidFill>
                    <w14:schemeClr w14:val="tx1"/>
                  </w14:solidFill>
                </w14:textFill>
              </w:rPr>
              <w:t>分</w:t>
            </w:r>
            <w:r>
              <w:rPr>
                <w:rFonts w:hint="eastAsia" w:ascii="仿宋" w:hAnsi="仿宋" w:eastAsia="仿宋" w:cs="仿宋"/>
                <w:color w:val="000000" w:themeColor="text1"/>
                <w:sz w:val="24"/>
                <w:lang w:val="zh-CN" w:eastAsia="zh-CN"/>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质量</w:t>
            </w:r>
            <w:r>
              <w:rPr>
                <w:rFonts w:hint="eastAsia" w:ascii="仿宋" w:hAnsi="仿宋" w:eastAsia="仿宋" w:cs="仿宋_GB2312"/>
                <w:color w:val="000000" w:themeColor="text1"/>
                <w:sz w:val="24"/>
                <w:lang w:val="en-US" w:eastAsia="zh-CN"/>
                <w14:textFill>
                  <w14:solidFill>
                    <w14:schemeClr w14:val="tx1"/>
                  </w14:solidFill>
                </w14:textFill>
              </w:rPr>
              <w:t>和进度</w:t>
            </w:r>
            <w:r>
              <w:rPr>
                <w:rFonts w:hint="eastAsia" w:ascii="仿宋" w:hAnsi="仿宋" w:eastAsia="仿宋" w:cs="仿宋_GB2312"/>
                <w:color w:val="000000" w:themeColor="text1"/>
                <w:sz w:val="24"/>
                <w14:textFill>
                  <w14:solidFill>
                    <w14:schemeClr w14:val="tx1"/>
                  </w14:solidFill>
                </w14:textFill>
              </w:rPr>
              <w:t>保证措施</w:t>
            </w:r>
            <w:r>
              <w:rPr>
                <w:rFonts w:hint="eastAsia" w:ascii="仿宋" w:hAnsi="仿宋" w:eastAsia="仿宋" w:cs="仿宋"/>
                <w:color w:val="000000" w:themeColor="text1"/>
                <w:sz w:val="24"/>
                <w:lang w:val="en-US" w:eastAsia="zh-CN"/>
                <w14:textFill>
                  <w14:solidFill>
                    <w14:schemeClr w14:val="tx1"/>
                  </w14:solidFill>
                </w14:textFill>
              </w:rPr>
              <w:t>有缺失、可行性不足的</w:t>
            </w:r>
            <w:r>
              <w:rPr>
                <w:rFonts w:hint="eastAsia" w:ascii="仿宋" w:hAnsi="仿宋" w:eastAsia="仿宋" w:cs="仿宋"/>
                <w:color w:val="000000" w:themeColor="text1"/>
                <w:sz w:val="24"/>
                <w:lang w:val="zh-CN"/>
                <w14:textFill>
                  <w14:solidFill>
                    <w14:schemeClr w14:val="tx1"/>
                  </w14:solidFill>
                </w14:textFill>
              </w:rPr>
              <w:t>，得</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分；</w:t>
            </w:r>
            <w:r>
              <w:rPr>
                <w:rFonts w:hint="eastAsia" w:ascii="仿宋" w:hAnsi="仿宋" w:eastAsia="仿宋" w:cs="仿宋_GB2312"/>
                <w:color w:val="000000" w:themeColor="text1"/>
                <w:sz w:val="24"/>
                <w14:textFill>
                  <w14:solidFill>
                    <w14:schemeClr w14:val="tx1"/>
                  </w14:solidFill>
                </w14:textFill>
              </w:rPr>
              <w:t>质量</w:t>
            </w:r>
            <w:r>
              <w:rPr>
                <w:rFonts w:hint="eastAsia" w:ascii="仿宋" w:hAnsi="仿宋" w:eastAsia="仿宋" w:cs="仿宋_GB2312"/>
                <w:color w:val="000000" w:themeColor="text1"/>
                <w:sz w:val="24"/>
                <w:lang w:val="en-US" w:eastAsia="zh-CN"/>
                <w14:textFill>
                  <w14:solidFill>
                    <w14:schemeClr w14:val="tx1"/>
                  </w14:solidFill>
                </w14:textFill>
              </w:rPr>
              <w:t>和进度</w:t>
            </w:r>
            <w:r>
              <w:rPr>
                <w:rFonts w:hint="eastAsia" w:ascii="仿宋" w:hAnsi="仿宋" w:eastAsia="仿宋" w:cs="仿宋_GB2312"/>
                <w:color w:val="000000" w:themeColor="text1"/>
                <w:sz w:val="24"/>
                <w14:textFill>
                  <w14:solidFill>
                    <w14:schemeClr w14:val="tx1"/>
                  </w14:solidFill>
                </w14:textFill>
              </w:rPr>
              <w:t>保证措施</w:t>
            </w:r>
            <w:r>
              <w:rPr>
                <w:rFonts w:hint="eastAsia" w:ascii="仿宋" w:hAnsi="仿宋" w:eastAsia="仿宋" w:cs="仿宋"/>
                <w:color w:val="000000" w:themeColor="text1"/>
                <w:sz w:val="24"/>
                <w:lang w:val="en-US" w:eastAsia="zh-CN"/>
                <w14:textFill>
                  <w14:solidFill>
                    <w14:schemeClr w14:val="tx1"/>
                  </w14:solidFill>
                </w14:textFill>
              </w:rPr>
              <w:t>较差的得1分，</w:t>
            </w:r>
            <w:r>
              <w:rPr>
                <w:rFonts w:hint="eastAsia" w:ascii="仿宋" w:hAnsi="仿宋" w:eastAsia="仿宋" w:cs="仿宋"/>
                <w:color w:val="000000" w:themeColor="text1"/>
                <w:sz w:val="24"/>
                <w:lang w:val="zh-CN"/>
                <w14:textFill>
                  <w14:solidFill>
                    <w14:schemeClr w14:val="tx1"/>
                  </w14:solidFill>
                </w14:textFill>
              </w:rPr>
              <w:t>未提供不得分。</w:t>
            </w:r>
            <w:r>
              <w:rPr>
                <w:rFonts w:hint="eastAsia" w:ascii="仿宋" w:hAnsi="仿宋" w:eastAsia="仿宋" w:cs="仿宋_GB2312"/>
                <w:color w:val="000000" w:themeColor="text1"/>
                <w:sz w:val="24"/>
                <w14:textFill>
                  <w14:solidFill>
                    <w14:schemeClr w14:val="tx1"/>
                  </w14:solidFill>
                </w14:textFill>
              </w:rPr>
              <w:t>相对最劣得1分。</w:t>
            </w:r>
          </w:p>
        </w:tc>
        <w:tc>
          <w:tcPr>
            <w:tcW w:w="1188" w:type="dxa"/>
            <w:vAlign w:val="center"/>
          </w:tcPr>
          <w:p>
            <w:pPr>
              <w:spacing w:line="360" w:lineRule="auto"/>
              <w:jc w:val="center"/>
              <w:outlineLvl w:val="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p>
          <w:p>
            <w:pPr>
              <w:spacing w:line="360" w:lineRule="auto"/>
              <w:jc w:val="center"/>
              <w:outlineLvl w:val="0"/>
              <w:rPr>
                <w:rFonts w:hint="eastAsia" w:ascii="仿宋" w:hAnsi="仿宋" w:eastAsia="仿宋" w:cs="仿宋"/>
                <w:bCs/>
                <w:color w:val="000000" w:themeColor="text1"/>
                <w:kern w:val="2"/>
                <w:sz w:val="24"/>
                <w:szCs w:val="24"/>
                <w:lang w:val="zh-CN" w:eastAsia="zh-CN" w:bidi="ar-SA"/>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主观</w:t>
            </w:r>
            <w:r>
              <w:rPr>
                <w:rFonts w:hint="eastAsia" w:ascii="仿宋" w:hAnsi="仿宋" w:eastAsia="仿宋" w:cs="仿宋"/>
                <w:color w:val="000000" w:themeColor="text1"/>
                <w:sz w:val="24"/>
                <w:lang w:val="zh-CN"/>
                <w14:textFill>
                  <w14:solidFill>
                    <w14:schemeClr w14:val="tx1"/>
                  </w14:solidFill>
                </w14:textFill>
              </w:rPr>
              <w:t>）</w:t>
            </w:r>
          </w:p>
        </w:tc>
        <w:tc>
          <w:tcPr>
            <w:tcW w:w="1846" w:type="dxa"/>
            <w:vAlign w:val="center"/>
          </w:tcPr>
          <w:p>
            <w:pPr>
              <w:spacing w:line="360" w:lineRule="auto"/>
              <w:jc w:val="center"/>
              <w:rPr>
                <w:rFonts w:hint="default"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5" w:type="dxa"/>
            <w:vAlign w:val="center"/>
          </w:tcPr>
          <w:p>
            <w:pPr>
              <w:spacing w:line="360" w:lineRule="auto"/>
              <w:jc w:val="center"/>
              <w:outlineLvl w:val="0"/>
              <w:rPr>
                <w:rFonts w:hint="default" w:ascii="仿宋" w:hAnsi="仿宋" w:eastAsia="仿宋" w:cs="仿宋_GB2312"/>
                <w:bCs/>
                <w:sz w:val="22"/>
                <w:szCs w:val="22"/>
                <w:lang w:val="en-US" w:eastAsia="zh-CN"/>
              </w:rPr>
            </w:pPr>
            <w:r>
              <w:rPr>
                <w:rFonts w:hint="eastAsia" w:ascii="仿宋" w:hAnsi="仿宋" w:eastAsia="仿宋" w:cs="仿宋_GB2312"/>
                <w:bCs/>
                <w:sz w:val="22"/>
                <w:szCs w:val="22"/>
                <w:lang w:val="en-US" w:eastAsia="zh-CN"/>
              </w:rPr>
              <w:t>10</w:t>
            </w:r>
          </w:p>
        </w:tc>
        <w:tc>
          <w:tcPr>
            <w:tcW w:w="6342" w:type="dxa"/>
            <w:vAlign w:val="center"/>
          </w:tcPr>
          <w:p>
            <w:pPr>
              <w:widowControl/>
              <w:spacing w:line="360" w:lineRule="auto"/>
              <w:jc w:val="lef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根据投标人提供的针对本项目的安全文明施工、环境保护等</w:t>
            </w:r>
            <w:r>
              <w:rPr>
                <w:rFonts w:hint="eastAsia" w:ascii="仿宋" w:hAnsi="仿宋" w:eastAsia="仿宋" w:cs="仿宋_GB2312"/>
                <w:color w:val="000000" w:themeColor="text1"/>
                <w:sz w:val="24"/>
                <w:lang w:val="en-US" w:eastAsia="zh-CN"/>
                <w14:textFill>
                  <w14:solidFill>
                    <w14:schemeClr w14:val="tx1"/>
                  </w14:solidFill>
                </w14:textFill>
              </w:rPr>
              <w:t>措施</w:t>
            </w:r>
            <w:r>
              <w:rPr>
                <w:rFonts w:hint="eastAsia" w:ascii="仿宋" w:hAnsi="仿宋" w:eastAsia="仿宋" w:cs="仿宋"/>
                <w:color w:val="000000" w:themeColor="text1"/>
                <w:sz w:val="24"/>
                <w:lang w:val="zh-CN"/>
                <w14:textFill>
                  <w14:solidFill>
                    <w14:schemeClr w14:val="tx1"/>
                  </w14:solidFill>
                </w14:textFill>
              </w:rPr>
              <w:t>内容进行评审，</w:t>
            </w:r>
            <w:r>
              <w:rPr>
                <w:rFonts w:hint="eastAsia" w:ascii="仿宋" w:hAnsi="仿宋" w:eastAsia="仿宋" w:cs="仿宋_GB2312"/>
                <w:color w:val="000000" w:themeColor="text1"/>
                <w:sz w:val="24"/>
                <w14:textFill>
                  <w14:solidFill>
                    <w14:schemeClr w14:val="tx1"/>
                  </w14:solidFill>
                </w14:textFill>
              </w:rPr>
              <w:t>措施</w:t>
            </w:r>
            <w:r>
              <w:rPr>
                <w:rFonts w:hint="eastAsia" w:ascii="仿宋" w:hAnsi="仿宋" w:eastAsia="仿宋" w:cs="仿宋_GB2312"/>
                <w:color w:val="000000" w:themeColor="text1"/>
                <w:sz w:val="24"/>
                <w:lang w:val="en-US" w:eastAsia="zh-CN"/>
                <w14:textFill>
                  <w14:solidFill>
                    <w14:schemeClr w14:val="tx1"/>
                  </w14:solidFill>
                </w14:textFill>
              </w:rPr>
              <w:t>基本全面较为合理的得</w:t>
            </w:r>
            <w:r>
              <w:rPr>
                <w:rFonts w:hint="default" w:ascii="仿宋" w:hAnsi="仿宋" w:eastAsia="仿宋" w:cs="仿宋_GB2312"/>
                <w:color w:val="000000" w:themeColor="text1"/>
                <w:sz w:val="24"/>
                <w:lang w:val="en-US" w:eastAsia="zh-CN"/>
                <w14:textFill>
                  <w14:solidFill>
                    <w14:schemeClr w14:val="tx1"/>
                  </w14:solidFill>
                </w14:textFill>
              </w:rPr>
              <w:t>5</w:t>
            </w:r>
            <w:r>
              <w:rPr>
                <w:rFonts w:hint="eastAsia" w:ascii="仿宋" w:hAnsi="仿宋" w:eastAsia="仿宋" w:cs="仿宋_GB2312"/>
                <w:color w:val="000000" w:themeColor="text1"/>
                <w:sz w:val="24"/>
                <w14:textFill>
                  <w14:solidFill>
                    <w14:schemeClr w14:val="tx1"/>
                  </w14:solidFill>
                </w14:textFill>
              </w:rPr>
              <w:t>分</w:t>
            </w: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保证措施</w:t>
            </w:r>
            <w:r>
              <w:rPr>
                <w:rFonts w:hint="eastAsia" w:ascii="仿宋" w:hAnsi="仿宋" w:eastAsia="仿宋" w:cs="仿宋"/>
                <w:color w:val="000000" w:themeColor="text1"/>
                <w:sz w:val="24"/>
                <w:lang w:val="zh-CN"/>
                <w14:textFill>
                  <w14:solidFill>
                    <w14:schemeClr w14:val="tx1"/>
                  </w14:solidFill>
                </w14:textFill>
              </w:rPr>
              <w:t>不够全面</w:t>
            </w:r>
            <w:r>
              <w:rPr>
                <w:rFonts w:hint="eastAsia" w:ascii="仿宋" w:hAnsi="仿宋" w:eastAsia="仿宋" w:cs="仿宋"/>
                <w:color w:val="000000" w:themeColor="text1"/>
                <w:sz w:val="24"/>
                <w:lang w:val="en-US" w:eastAsia="zh-CN"/>
                <w14:textFill>
                  <w14:solidFill>
                    <w14:schemeClr w14:val="tx1"/>
                  </w14:solidFill>
                </w14:textFill>
              </w:rPr>
              <w:t>有一定针对性的</w:t>
            </w:r>
            <w:r>
              <w:rPr>
                <w:rFonts w:hint="eastAsia" w:ascii="仿宋" w:hAnsi="仿宋" w:eastAsia="仿宋" w:cs="仿宋"/>
                <w:color w:val="000000" w:themeColor="text1"/>
                <w:sz w:val="24"/>
                <w:lang w:val="zh-CN"/>
                <w14:textFill>
                  <w14:solidFill>
                    <w14:schemeClr w14:val="tx1"/>
                  </w14:solidFill>
                </w14:textFill>
              </w:rPr>
              <w:t>得</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lang w:val="zh-CN"/>
                <w14:textFill>
                  <w14:solidFill>
                    <w14:schemeClr w14:val="tx1"/>
                  </w14:solidFill>
                </w14:textFill>
              </w:rPr>
              <w:t>分</w:t>
            </w:r>
            <w:r>
              <w:rPr>
                <w:rFonts w:hint="eastAsia" w:ascii="仿宋" w:hAnsi="仿宋" w:eastAsia="仿宋" w:cs="仿宋"/>
                <w:color w:val="000000" w:themeColor="text1"/>
                <w:sz w:val="24"/>
                <w:lang w:val="zh-CN" w:eastAsia="zh-CN"/>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措施</w:t>
            </w:r>
            <w:r>
              <w:rPr>
                <w:rFonts w:hint="eastAsia" w:ascii="仿宋" w:hAnsi="仿宋" w:eastAsia="仿宋" w:cs="仿宋_GB2312"/>
                <w:color w:val="000000" w:themeColor="text1"/>
                <w:sz w:val="24"/>
                <w:lang w:val="en-US" w:eastAsia="zh-CN"/>
                <w14:textFill>
                  <w14:solidFill>
                    <w14:schemeClr w14:val="tx1"/>
                  </w14:solidFill>
                </w14:textFill>
              </w:rPr>
              <w:t>内容</w:t>
            </w:r>
            <w:r>
              <w:rPr>
                <w:rFonts w:hint="eastAsia" w:ascii="仿宋" w:hAnsi="仿宋" w:eastAsia="仿宋" w:cs="仿宋"/>
                <w:color w:val="000000" w:themeColor="text1"/>
                <w:sz w:val="24"/>
                <w:lang w:val="en-US" w:eastAsia="zh-CN"/>
                <w14:textFill>
                  <w14:solidFill>
                    <w14:schemeClr w14:val="tx1"/>
                  </w14:solidFill>
                </w14:textFill>
              </w:rPr>
              <w:t>有缺失、可行性不足的</w:t>
            </w:r>
            <w:r>
              <w:rPr>
                <w:rFonts w:hint="eastAsia" w:ascii="仿宋" w:hAnsi="仿宋" w:eastAsia="仿宋" w:cs="仿宋"/>
                <w:color w:val="000000" w:themeColor="text1"/>
                <w:sz w:val="24"/>
                <w:lang w:val="zh-CN"/>
                <w14:textFill>
                  <w14:solidFill>
                    <w14:schemeClr w14:val="tx1"/>
                  </w14:solidFill>
                </w14:textFill>
              </w:rPr>
              <w:t>，得</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分；</w:t>
            </w:r>
            <w:r>
              <w:rPr>
                <w:rFonts w:hint="eastAsia" w:ascii="仿宋" w:hAnsi="仿宋" w:eastAsia="仿宋" w:cs="仿宋_GB2312"/>
                <w:color w:val="000000" w:themeColor="text1"/>
                <w:sz w:val="24"/>
                <w14:textFill>
                  <w14:solidFill>
                    <w14:schemeClr w14:val="tx1"/>
                  </w14:solidFill>
                </w14:textFill>
              </w:rPr>
              <w:t>措施</w:t>
            </w:r>
            <w:r>
              <w:rPr>
                <w:rFonts w:hint="eastAsia" w:ascii="仿宋" w:hAnsi="仿宋" w:eastAsia="仿宋" w:cs="仿宋"/>
                <w:color w:val="000000" w:themeColor="text1"/>
                <w:sz w:val="24"/>
                <w:lang w:val="en-US" w:eastAsia="zh-CN"/>
                <w14:textFill>
                  <w14:solidFill>
                    <w14:schemeClr w14:val="tx1"/>
                  </w14:solidFill>
                </w14:textFill>
              </w:rPr>
              <w:t>较差的得1分，</w:t>
            </w:r>
            <w:r>
              <w:rPr>
                <w:rFonts w:hint="eastAsia" w:ascii="仿宋" w:hAnsi="仿宋" w:eastAsia="仿宋" w:cs="仿宋"/>
                <w:color w:val="000000" w:themeColor="text1"/>
                <w:sz w:val="24"/>
                <w:lang w:val="zh-CN"/>
                <w14:textFill>
                  <w14:solidFill>
                    <w14:schemeClr w14:val="tx1"/>
                  </w14:solidFill>
                </w14:textFill>
              </w:rPr>
              <w:t>未提供不得分</w:t>
            </w:r>
            <w:r>
              <w:rPr>
                <w:rFonts w:hint="eastAsia" w:ascii="仿宋" w:hAnsi="仿宋" w:eastAsia="仿宋" w:cs="仿宋_GB2312"/>
                <w:color w:val="000000" w:themeColor="text1"/>
                <w:sz w:val="24"/>
                <w14:textFill>
                  <w14:solidFill>
                    <w14:schemeClr w14:val="tx1"/>
                  </w14:solidFill>
                </w14:textFill>
              </w:rPr>
              <w:t>。</w:t>
            </w:r>
          </w:p>
        </w:tc>
        <w:tc>
          <w:tcPr>
            <w:tcW w:w="1188" w:type="dxa"/>
            <w:vAlign w:val="center"/>
          </w:tcPr>
          <w:p>
            <w:pPr>
              <w:spacing w:line="360" w:lineRule="auto"/>
              <w:jc w:val="center"/>
              <w:outlineLvl w:val="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p>
          <w:p>
            <w:pPr>
              <w:spacing w:line="360" w:lineRule="auto"/>
              <w:jc w:val="center"/>
              <w:outlineLvl w:val="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主观</w:t>
            </w:r>
            <w:r>
              <w:rPr>
                <w:rFonts w:hint="eastAsia" w:ascii="仿宋" w:hAnsi="仿宋" w:eastAsia="仿宋" w:cs="仿宋"/>
                <w:color w:val="000000" w:themeColor="text1"/>
                <w:sz w:val="24"/>
                <w:lang w:val="zh-CN"/>
                <w14:textFill>
                  <w14:solidFill>
                    <w14:schemeClr w14:val="tx1"/>
                  </w14:solidFill>
                </w14:textFill>
              </w:rPr>
              <w:t>）</w:t>
            </w:r>
          </w:p>
        </w:tc>
        <w:tc>
          <w:tcPr>
            <w:tcW w:w="1846" w:type="dxa"/>
            <w:vAlign w:val="center"/>
          </w:tcPr>
          <w:p>
            <w:pPr>
              <w:spacing w:line="360" w:lineRule="auto"/>
              <w:jc w:val="center"/>
              <w:rPr>
                <w:rFonts w:hint="eastAsia" w:ascii="仿宋" w:hAnsi="仿宋" w:eastAsia="仿宋" w:cs="仿宋"/>
                <w:bCs/>
                <w:color w:val="000000" w:themeColor="text1"/>
                <w:sz w:val="24"/>
                <w:lang w:val="en-US" w:eastAsia="zh-CN"/>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安全文明施工、环境保护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5" w:type="dxa"/>
            <w:vAlign w:val="center"/>
          </w:tcPr>
          <w:p>
            <w:pPr>
              <w:spacing w:line="360" w:lineRule="auto"/>
              <w:jc w:val="center"/>
              <w:outlineLvl w:val="0"/>
              <w:rPr>
                <w:rFonts w:hint="default" w:ascii="仿宋" w:hAnsi="仿宋" w:eastAsia="仿宋" w:cs="仿宋_GB2312"/>
                <w:bCs/>
                <w:sz w:val="22"/>
                <w:szCs w:val="22"/>
                <w:lang w:val="en-US" w:eastAsia="zh-CN"/>
              </w:rPr>
            </w:pPr>
            <w:r>
              <w:rPr>
                <w:rFonts w:hint="eastAsia" w:ascii="仿宋" w:hAnsi="仿宋" w:eastAsia="仿宋" w:cs="仿宋_GB2312"/>
                <w:bCs/>
                <w:sz w:val="22"/>
                <w:szCs w:val="22"/>
                <w:lang w:val="en-US" w:eastAsia="zh-CN"/>
              </w:rPr>
              <w:t>11</w:t>
            </w:r>
          </w:p>
        </w:tc>
        <w:tc>
          <w:tcPr>
            <w:tcW w:w="6342" w:type="dxa"/>
            <w:vAlign w:val="center"/>
          </w:tcPr>
          <w:p>
            <w:pPr>
              <w:spacing w:line="360" w:lineRule="auto"/>
              <w:outlineLvl w:val="0"/>
              <w:rPr>
                <w:rFonts w:hint="eastAsia" w:ascii="仿宋" w:hAnsi="仿宋" w:eastAsia="仿宋" w:cs="仿宋"/>
                <w:sz w:val="24"/>
                <w:lang w:val="zh-CN"/>
              </w:rPr>
            </w:pPr>
            <w:r>
              <w:rPr>
                <w:rFonts w:hint="eastAsia" w:ascii="仿宋" w:hAnsi="仿宋" w:eastAsia="仿宋" w:cs="仿宋"/>
                <w:sz w:val="24"/>
                <w:lang w:val="zh-CN"/>
              </w:rPr>
              <w:t>根据投标单位针对本项目提供的培训方案进行评审，包括但不仅限于培训课程的内容，培训师资力量及培训方式等内容进行评审。方案内容全面合理全面，具有明确针对性的，得</w:t>
            </w:r>
            <w:r>
              <w:rPr>
                <w:rFonts w:hint="eastAsia" w:ascii="仿宋" w:hAnsi="仿宋" w:eastAsia="仿宋" w:cs="仿宋"/>
                <w:sz w:val="24"/>
                <w:lang w:val="en-US" w:eastAsia="zh-CN"/>
              </w:rPr>
              <w:t>5</w:t>
            </w:r>
            <w:r>
              <w:rPr>
                <w:rFonts w:hint="eastAsia" w:ascii="仿宋" w:hAnsi="仿宋" w:eastAsia="仿宋" w:cs="仿宋"/>
                <w:sz w:val="24"/>
                <w:lang w:val="zh-CN"/>
              </w:rPr>
              <w:t>分；方案内容基本全面</w:t>
            </w:r>
            <w:r>
              <w:rPr>
                <w:rFonts w:hint="eastAsia" w:ascii="仿宋" w:hAnsi="仿宋" w:eastAsia="仿宋" w:cs="仿宋"/>
                <w:sz w:val="24"/>
                <w:lang w:val="en-US" w:eastAsia="zh-CN"/>
              </w:rPr>
              <w:t>且有一定</w:t>
            </w:r>
            <w:r>
              <w:rPr>
                <w:rFonts w:hint="eastAsia" w:ascii="仿宋" w:hAnsi="仿宋" w:eastAsia="仿宋" w:cs="仿宋"/>
                <w:sz w:val="24"/>
                <w:lang w:val="zh-CN"/>
              </w:rPr>
              <w:t>针对性的，得</w:t>
            </w:r>
            <w:r>
              <w:rPr>
                <w:rFonts w:hint="eastAsia" w:ascii="仿宋" w:hAnsi="仿宋" w:eastAsia="仿宋" w:cs="仿宋"/>
                <w:sz w:val="24"/>
                <w:lang w:val="en-US" w:eastAsia="zh-CN"/>
              </w:rPr>
              <w:t>4</w:t>
            </w:r>
            <w:r>
              <w:rPr>
                <w:rFonts w:hint="eastAsia" w:ascii="仿宋" w:hAnsi="仿宋" w:eastAsia="仿宋" w:cs="仿宋"/>
                <w:sz w:val="24"/>
                <w:lang w:val="zh-CN"/>
              </w:rPr>
              <w:t>分；方案内容不全面</w:t>
            </w:r>
            <w:r>
              <w:rPr>
                <w:rFonts w:hint="eastAsia" w:ascii="仿宋" w:hAnsi="仿宋" w:eastAsia="仿宋" w:cs="仿宋"/>
                <w:sz w:val="24"/>
                <w:lang w:val="en-US" w:eastAsia="zh-CN"/>
              </w:rPr>
              <w:t>且针对性</w:t>
            </w:r>
            <w:r>
              <w:rPr>
                <w:rFonts w:hint="eastAsia" w:ascii="仿宋" w:hAnsi="仿宋" w:eastAsia="仿宋" w:cs="仿宋"/>
                <w:sz w:val="24"/>
                <w:lang w:val="zh-CN"/>
              </w:rPr>
              <w:t>较为单一</w:t>
            </w:r>
            <w:r>
              <w:rPr>
                <w:rFonts w:hint="eastAsia" w:ascii="仿宋" w:hAnsi="仿宋" w:eastAsia="仿宋" w:cs="仿宋"/>
                <w:sz w:val="24"/>
                <w:lang w:val="en-US" w:eastAsia="zh-CN"/>
              </w:rPr>
              <w:t>的，得3分；</w:t>
            </w:r>
            <w:r>
              <w:rPr>
                <w:rFonts w:hint="eastAsia" w:ascii="仿宋" w:hAnsi="仿宋" w:eastAsia="仿宋" w:cs="仿宋"/>
                <w:sz w:val="24"/>
                <w:lang w:val="zh-CN"/>
              </w:rPr>
              <w:t>方案内容不全面且</w:t>
            </w:r>
            <w:r>
              <w:rPr>
                <w:rFonts w:hint="eastAsia" w:ascii="仿宋" w:hAnsi="仿宋" w:eastAsia="仿宋" w:cs="仿宋"/>
                <w:sz w:val="24"/>
                <w:lang w:val="en-US" w:eastAsia="zh-CN"/>
              </w:rPr>
              <w:t>缺乏</w:t>
            </w:r>
            <w:r>
              <w:rPr>
                <w:rFonts w:hint="eastAsia" w:ascii="仿宋" w:hAnsi="仿宋" w:eastAsia="仿宋" w:cs="仿宋"/>
                <w:sz w:val="24"/>
                <w:lang w:val="zh-CN"/>
              </w:rPr>
              <w:t>针对性的，得</w:t>
            </w:r>
            <w:r>
              <w:rPr>
                <w:rFonts w:hint="eastAsia" w:ascii="仿宋" w:hAnsi="仿宋" w:eastAsia="仿宋" w:cs="仿宋"/>
                <w:sz w:val="24"/>
                <w:lang w:val="en-US" w:eastAsia="zh-CN"/>
              </w:rPr>
              <w:t>2</w:t>
            </w:r>
            <w:r>
              <w:rPr>
                <w:rFonts w:hint="eastAsia" w:ascii="仿宋" w:hAnsi="仿宋" w:eastAsia="仿宋" w:cs="仿宋"/>
                <w:sz w:val="24"/>
                <w:lang w:val="zh-CN"/>
              </w:rPr>
              <w:t>分；</w:t>
            </w:r>
            <w:r>
              <w:rPr>
                <w:rFonts w:hint="eastAsia" w:ascii="仿宋" w:hAnsi="仿宋" w:eastAsia="仿宋" w:cs="仿宋"/>
                <w:sz w:val="24"/>
                <w:lang w:val="en-US" w:eastAsia="zh-CN"/>
              </w:rPr>
              <w:t>方案较差的得1分，</w:t>
            </w:r>
            <w:r>
              <w:rPr>
                <w:rFonts w:hint="eastAsia" w:ascii="仿宋" w:hAnsi="仿宋" w:eastAsia="仿宋" w:cs="仿宋"/>
                <w:sz w:val="24"/>
                <w:lang w:val="zh-CN"/>
              </w:rPr>
              <w:t>未提供不得分。</w:t>
            </w:r>
          </w:p>
        </w:tc>
        <w:tc>
          <w:tcPr>
            <w:tcW w:w="1188" w:type="dxa"/>
            <w:vAlign w:val="center"/>
          </w:tcPr>
          <w:p>
            <w:pPr>
              <w:spacing w:line="360" w:lineRule="auto"/>
              <w:jc w:val="center"/>
              <w:outlineLvl w:val="0"/>
              <w:rPr>
                <w:rFonts w:hint="eastAsia" w:ascii="仿宋" w:hAnsi="仿宋" w:eastAsia="仿宋" w:cs="仿宋"/>
                <w:sz w:val="24"/>
                <w:lang w:val="en-US" w:eastAsia="zh-CN"/>
              </w:rPr>
            </w:pPr>
            <w:r>
              <w:rPr>
                <w:rFonts w:hint="eastAsia" w:ascii="仿宋" w:hAnsi="仿宋" w:eastAsia="仿宋" w:cs="仿宋"/>
                <w:sz w:val="24"/>
                <w:lang w:val="en-US" w:eastAsia="zh-CN"/>
              </w:rPr>
              <w:t>5</w:t>
            </w:r>
          </w:p>
          <w:p>
            <w:pPr>
              <w:spacing w:line="360" w:lineRule="auto"/>
              <w:jc w:val="center"/>
              <w:outlineLvl w:val="0"/>
              <w:rPr>
                <w:rFonts w:ascii="仿宋" w:hAnsi="仿宋" w:eastAsia="仿宋" w:cs="仿宋"/>
                <w:bCs/>
                <w:sz w:val="24"/>
              </w:rPr>
            </w:pPr>
            <w:r>
              <w:rPr>
                <w:rFonts w:hint="eastAsia" w:ascii="仿宋" w:hAnsi="仿宋" w:eastAsia="仿宋" w:cs="仿宋"/>
                <w:sz w:val="24"/>
                <w:lang w:val="zh-CN"/>
              </w:rPr>
              <w:t>（</w:t>
            </w:r>
            <w:r>
              <w:rPr>
                <w:rFonts w:hint="eastAsia" w:ascii="仿宋" w:hAnsi="仿宋" w:eastAsia="仿宋" w:cs="仿宋"/>
                <w:sz w:val="24"/>
              </w:rPr>
              <w:t>主观</w:t>
            </w:r>
            <w:r>
              <w:rPr>
                <w:rFonts w:hint="eastAsia" w:ascii="仿宋" w:hAnsi="仿宋" w:eastAsia="仿宋" w:cs="仿宋"/>
                <w:sz w:val="24"/>
                <w:lang w:val="zh-CN"/>
              </w:rPr>
              <w:t>）</w:t>
            </w:r>
          </w:p>
        </w:tc>
        <w:tc>
          <w:tcPr>
            <w:tcW w:w="1846" w:type="dxa"/>
            <w:vAlign w:val="center"/>
          </w:tcPr>
          <w:p>
            <w:pPr>
              <w:spacing w:line="360" w:lineRule="auto"/>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5" w:type="dxa"/>
            <w:vAlign w:val="center"/>
          </w:tcPr>
          <w:p>
            <w:pPr>
              <w:spacing w:line="360" w:lineRule="auto"/>
              <w:jc w:val="center"/>
              <w:outlineLvl w:val="0"/>
              <w:rPr>
                <w:rFonts w:hint="default" w:ascii="仿宋" w:hAnsi="仿宋" w:eastAsia="仿宋" w:cs="仿宋_GB2312"/>
                <w:bCs/>
                <w:sz w:val="22"/>
                <w:szCs w:val="22"/>
                <w:lang w:val="en-US" w:eastAsia="zh-CN"/>
              </w:rPr>
            </w:pPr>
            <w:r>
              <w:rPr>
                <w:rFonts w:hint="eastAsia" w:ascii="仿宋" w:hAnsi="仿宋" w:eastAsia="仿宋" w:cs="仿宋_GB2312"/>
                <w:bCs/>
                <w:sz w:val="22"/>
                <w:szCs w:val="22"/>
                <w:lang w:val="en-US" w:eastAsia="zh-CN"/>
              </w:rPr>
              <w:t>12</w:t>
            </w:r>
          </w:p>
        </w:tc>
        <w:tc>
          <w:tcPr>
            <w:tcW w:w="6342" w:type="dxa"/>
            <w:vAlign w:val="center"/>
          </w:tcPr>
          <w:p>
            <w:pPr>
              <w:spacing w:line="360" w:lineRule="auto"/>
              <w:outlineLvl w:val="0"/>
              <w:rPr>
                <w:rFonts w:hint="default" w:ascii="仿宋" w:hAnsi="仿宋" w:eastAsia="仿宋" w:cs="仿宋"/>
                <w:sz w:val="24"/>
                <w:lang w:val="en-US" w:eastAsia="zh-CN"/>
              </w:rPr>
            </w:pPr>
            <w:r>
              <w:rPr>
                <w:rFonts w:hint="eastAsia" w:ascii="仿宋" w:hAnsi="仿宋" w:eastAsia="仿宋" w:cs="仿宋"/>
                <w:sz w:val="24"/>
                <w:lang w:val="zh-CN"/>
              </w:rPr>
              <w:t>根据投标人的售后服务体系（①售后服务机构</w:t>
            </w:r>
            <w:r>
              <w:rPr>
                <w:rFonts w:hint="eastAsia" w:ascii="仿宋" w:hAnsi="仿宋" w:eastAsia="仿宋" w:cs="仿宋"/>
                <w:sz w:val="24"/>
                <w:lang w:val="en-US" w:eastAsia="zh-CN"/>
              </w:rPr>
              <w:t>和</w:t>
            </w:r>
            <w:r>
              <w:rPr>
                <w:rFonts w:hint="eastAsia" w:ascii="仿宋" w:hAnsi="仿宋" w:eastAsia="仿宋" w:cs="仿宋"/>
                <w:sz w:val="24"/>
                <w:lang w:val="zh-CN"/>
              </w:rPr>
              <w:t>售后服务人员、②售后服务承诺、③服务体系及措施、④质保期、⑤响应时间、⑥售后维护方式、⑦售后保障能力、⑧定期巡检等情况）等内容进行评审。售后服务方详细完整，具有明确针对性，</w:t>
            </w:r>
            <w:r>
              <w:rPr>
                <w:rFonts w:hint="eastAsia" w:ascii="仿宋" w:hAnsi="仿宋" w:eastAsia="仿宋" w:cs="仿宋"/>
                <w:sz w:val="24"/>
                <w:lang w:val="en-US" w:eastAsia="zh-CN"/>
              </w:rPr>
              <w:t>每条得1</w:t>
            </w:r>
            <w:r>
              <w:rPr>
                <w:rFonts w:hint="eastAsia" w:ascii="仿宋" w:hAnsi="仿宋" w:eastAsia="仿宋" w:cs="仿宋"/>
                <w:sz w:val="24"/>
                <w:lang w:val="zh-CN"/>
              </w:rPr>
              <w:t>分；售后服务方案基本完整，有一定针对性的，</w:t>
            </w:r>
            <w:r>
              <w:rPr>
                <w:rFonts w:hint="eastAsia" w:ascii="仿宋" w:hAnsi="仿宋" w:eastAsia="仿宋" w:cs="仿宋"/>
                <w:sz w:val="24"/>
                <w:lang w:val="en-US" w:eastAsia="zh-CN"/>
              </w:rPr>
              <w:t>每项得0.5</w:t>
            </w:r>
            <w:r>
              <w:rPr>
                <w:rFonts w:hint="eastAsia" w:ascii="仿宋" w:hAnsi="仿宋" w:eastAsia="仿宋" w:cs="仿宋"/>
                <w:sz w:val="24"/>
                <w:lang w:val="zh-CN"/>
              </w:rPr>
              <w:t>分；售后服务方案</w:t>
            </w:r>
            <w:r>
              <w:rPr>
                <w:rFonts w:hint="eastAsia" w:ascii="仿宋" w:hAnsi="仿宋" w:eastAsia="仿宋" w:cs="仿宋"/>
                <w:sz w:val="24"/>
                <w:lang w:val="en-US" w:eastAsia="zh-CN"/>
              </w:rPr>
              <w:t>较差或</w:t>
            </w:r>
            <w:r>
              <w:rPr>
                <w:rFonts w:hint="eastAsia" w:ascii="仿宋" w:hAnsi="仿宋" w:eastAsia="仿宋" w:cs="仿宋"/>
                <w:sz w:val="24"/>
                <w:lang w:val="zh-CN"/>
              </w:rPr>
              <w:t>未提供不得分。</w:t>
            </w:r>
            <w:r>
              <w:rPr>
                <w:rFonts w:hint="eastAsia" w:ascii="仿宋" w:hAnsi="仿宋" w:eastAsia="仿宋" w:cs="仿宋"/>
                <w:sz w:val="24"/>
                <w:lang w:val="en-US" w:eastAsia="zh-CN"/>
              </w:rPr>
              <w:t>最高得8分。</w:t>
            </w:r>
          </w:p>
        </w:tc>
        <w:tc>
          <w:tcPr>
            <w:tcW w:w="1188" w:type="dxa"/>
            <w:vAlign w:val="center"/>
          </w:tcPr>
          <w:p>
            <w:pPr>
              <w:spacing w:line="360" w:lineRule="auto"/>
              <w:jc w:val="center"/>
              <w:outlineLvl w:val="0"/>
              <w:rPr>
                <w:rFonts w:hint="eastAsia" w:ascii="仿宋" w:hAnsi="仿宋" w:eastAsia="仿宋" w:cs="仿宋"/>
                <w:bCs/>
                <w:sz w:val="24"/>
                <w:lang w:val="en-US" w:eastAsia="zh-CN"/>
              </w:rPr>
            </w:pPr>
            <w:r>
              <w:rPr>
                <w:rFonts w:hint="eastAsia" w:ascii="仿宋" w:hAnsi="仿宋" w:eastAsia="仿宋" w:cs="仿宋"/>
                <w:bCs/>
                <w:sz w:val="24"/>
                <w:lang w:val="en-US" w:eastAsia="zh-CN"/>
              </w:rPr>
              <w:t>8</w:t>
            </w:r>
          </w:p>
          <w:p>
            <w:pPr>
              <w:spacing w:line="360" w:lineRule="auto"/>
              <w:jc w:val="center"/>
              <w:outlineLvl w:val="0"/>
              <w:rPr>
                <w:rFonts w:ascii="仿宋" w:hAnsi="仿宋" w:eastAsia="仿宋" w:cs="仿宋"/>
                <w:bCs/>
                <w:sz w:val="24"/>
              </w:rPr>
            </w:pPr>
            <w:r>
              <w:rPr>
                <w:rFonts w:hint="eastAsia" w:ascii="仿宋" w:hAnsi="仿宋" w:eastAsia="仿宋" w:cs="仿宋"/>
                <w:bCs/>
                <w:sz w:val="24"/>
              </w:rPr>
              <w:t>（主观）</w:t>
            </w:r>
          </w:p>
        </w:tc>
        <w:tc>
          <w:tcPr>
            <w:tcW w:w="1846" w:type="dxa"/>
            <w:vAlign w:val="center"/>
          </w:tcPr>
          <w:p>
            <w:pPr>
              <w:spacing w:line="360" w:lineRule="auto"/>
              <w:jc w:val="center"/>
              <w:outlineLvl w:val="0"/>
              <w:rPr>
                <w:rFonts w:hint="eastAsia" w:ascii="仿宋" w:hAnsi="仿宋" w:eastAsia="仿宋" w:cs="仿宋"/>
                <w:bCs/>
                <w:sz w:val="24"/>
                <w:lang w:val="en-US" w:eastAsia="zh-CN"/>
              </w:rPr>
            </w:pPr>
            <w:r>
              <w:rPr>
                <w:rFonts w:hint="eastAsia" w:ascii="仿宋" w:hAnsi="仿宋" w:eastAsia="仿宋" w:cs="仿宋"/>
                <w:bCs/>
                <w:sz w:val="24"/>
                <w:lang w:val="en-US" w:eastAsia="zh-CN"/>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5" w:type="dxa"/>
            <w:vAlign w:val="center"/>
          </w:tcPr>
          <w:p>
            <w:pPr>
              <w:spacing w:line="360" w:lineRule="auto"/>
              <w:jc w:val="center"/>
              <w:outlineLvl w:val="0"/>
              <w:rPr>
                <w:rFonts w:hint="default" w:ascii="仿宋" w:hAnsi="仿宋" w:eastAsia="仿宋" w:cs="仿宋_GB2312"/>
                <w:bCs/>
                <w:color w:val="000000" w:themeColor="text1"/>
                <w:sz w:val="22"/>
                <w:szCs w:val="22"/>
                <w:lang w:val="en-US" w:eastAsia="zh-CN"/>
                <w14:textFill>
                  <w14:solidFill>
                    <w14:schemeClr w14:val="tx1"/>
                  </w14:solidFill>
                </w14:textFill>
              </w:rPr>
            </w:pPr>
            <w:r>
              <w:rPr>
                <w:rFonts w:hint="eastAsia" w:ascii="仿宋" w:hAnsi="仿宋" w:eastAsia="仿宋" w:cs="仿宋_GB2312"/>
                <w:bCs/>
                <w:color w:val="000000" w:themeColor="text1"/>
                <w:sz w:val="22"/>
                <w:szCs w:val="22"/>
                <w:lang w:val="en-US" w:eastAsia="zh-CN"/>
                <w14:textFill>
                  <w14:solidFill>
                    <w14:schemeClr w14:val="tx1"/>
                  </w14:solidFill>
                </w14:textFill>
              </w:rPr>
              <w:t>13</w:t>
            </w:r>
          </w:p>
        </w:tc>
        <w:tc>
          <w:tcPr>
            <w:tcW w:w="6342" w:type="dxa"/>
            <w:vAlign w:val="center"/>
          </w:tcPr>
          <w:p>
            <w:pPr>
              <w:spacing w:line="360" w:lineRule="auto"/>
              <w:outlineLvl w:val="0"/>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合理化建议：投标人针对本项目实施是否有合理可行的合理化建议，每条得1分，最多得5分，未提供或不合理的不得分。</w:t>
            </w:r>
          </w:p>
        </w:tc>
        <w:tc>
          <w:tcPr>
            <w:tcW w:w="1188" w:type="dxa"/>
            <w:vAlign w:val="center"/>
          </w:tcPr>
          <w:p>
            <w:pPr>
              <w:spacing w:line="360" w:lineRule="auto"/>
              <w:jc w:val="center"/>
              <w:outlineLvl w:val="0"/>
              <w:rPr>
                <w:rFonts w:hint="eastAsia" w:ascii="仿宋" w:hAnsi="仿宋" w:eastAsia="仿宋" w:cs="仿宋"/>
                <w:bCs/>
                <w:color w:val="000000" w:themeColor="text1"/>
                <w:sz w:val="24"/>
                <w:lang w:val="en-US" w:eastAsia="zh-C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5</w:t>
            </w:r>
          </w:p>
          <w:p>
            <w:pPr>
              <w:spacing w:line="360" w:lineRule="auto"/>
              <w:jc w:val="center"/>
              <w:outlineLvl w:val="0"/>
              <w:rPr>
                <w:rFonts w:hint="eastAsia" w:ascii="仿宋" w:hAnsi="仿宋" w:eastAsia="仿宋" w:cs="仿宋"/>
                <w:bCs/>
                <w:color w:val="000000" w:themeColor="text1"/>
                <w:kern w:val="2"/>
                <w:sz w:val="24"/>
                <w:szCs w:val="24"/>
                <w:lang w:val="en" w:eastAsia="zh-CN" w:bidi="ar-SA"/>
                <w14:textFill>
                  <w14:solidFill>
                    <w14:schemeClr w14:val="tx1"/>
                  </w14:solidFill>
                </w14:textFill>
              </w:rPr>
            </w:pPr>
            <w:r>
              <w:rPr>
                <w:rFonts w:ascii="仿宋" w:hAnsi="仿宋" w:eastAsia="仿宋" w:cs="仿宋"/>
                <w:bCs/>
                <w:color w:val="000000" w:themeColor="text1"/>
                <w:sz w:val="24"/>
                <w:lang w:val="en"/>
                <w14:textFill>
                  <w14:solidFill>
                    <w14:schemeClr w14:val="tx1"/>
                  </w14:solidFill>
                </w14:textFill>
              </w:rPr>
              <w:t>（主观）</w:t>
            </w:r>
          </w:p>
        </w:tc>
        <w:tc>
          <w:tcPr>
            <w:tcW w:w="1846" w:type="dxa"/>
            <w:vAlign w:val="center"/>
          </w:tcPr>
          <w:p>
            <w:pPr>
              <w:spacing w:line="360" w:lineRule="auto"/>
              <w:jc w:val="center"/>
              <w:outlineLvl w:val="0"/>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5" w:type="dxa"/>
            <w:vAlign w:val="center"/>
          </w:tcPr>
          <w:p>
            <w:pPr>
              <w:spacing w:line="360" w:lineRule="auto"/>
              <w:jc w:val="center"/>
              <w:outlineLvl w:val="0"/>
              <w:rPr>
                <w:rFonts w:hint="default" w:ascii="仿宋" w:hAnsi="仿宋" w:eastAsia="仿宋" w:cs="仿宋_GB2312"/>
                <w:bCs/>
                <w:sz w:val="22"/>
                <w:szCs w:val="22"/>
                <w:lang w:val="en-US" w:eastAsia="zh-CN"/>
              </w:rPr>
            </w:pPr>
            <w:r>
              <w:rPr>
                <w:rFonts w:hint="eastAsia" w:ascii="仿宋" w:hAnsi="仿宋" w:eastAsia="仿宋" w:cs="仿宋_GB2312"/>
                <w:bCs/>
                <w:sz w:val="22"/>
                <w:szCs w:val="22"/>
                <w:lang w:val="en-US" w:eastAsia="zh-CN"/>
              </w:rPr>
              <w:t>14</w:t>
            </w:r>
          </w:p>
        </w:tc>
        <w:tc>
          <w:tcPr>
            <w:tcW w:w="6342" w:type="dxa"/>
            <w:vAlign w:val="center"/>
          </w:tcPr>
          <w:p>
            <w:pPr>
              <w:spacing w:line="360" w:lineRule="auto"/>
              <w:outlineLvl w:val="0"/>
              <w:rPr>
                <w:rFonts w:ascii="仿宋" w:hAnsi="仿宋" w:eastAsia="仿宋" w:cs="仿宋"/>
                <w:bCs/>
                <w:sz w:val="24"/>
              </w:rPr>
            </w:pPr>
            <w:r>
              <w:rPr>
                <w:rFonts w:hint="eastAsia" w:ascii="仿宋" w:hAnsi="仿宋" w:eastAsia="仿宋" w:cs="仿宋"/>
                <w:bCs/>
                <w:sz w:val="24"/>
              </w:rPr>
              <w:t>有效投标报价的最低价作为评标基准价，其最低报价为满分；按［投标报价得分=（评标基准价/投标报价）*30］的计算公式计算。</w:t>
            </w:r>
          </w:p>
          <w:p>
            <w:pPr>
              <w:spacing w:line="360" w:lineRule="auto"/>
              <w:outlineLvl w:val="0"/>
              <w:rPr>
                <w:rFonts w:ascii="仿宋" w:hAnsi="仿宋" w:eastAsia="仿宋" w:cs="仿宋"/>
                <w:bCs/>
                <w:sz w:val="24"/>
              </w:rPr>
            </w:pPr>
            <w:r>
              <w:rPr>
                <w:rFonts w:hint="eastAsia" w:ascii="仿宋" w:hAnsi="仿宋" w:eastAsia="仿宋" w:cs="仿宋"/>
                <w:bCs/>
                <w:sz w:val="24"/>
              </w:rPr>
              <w:t>评标过程中，不得去掉报价中的最高报价和最低报价。</w:t>
            </w:r>
          </w:p>
          <w:p>
            <w:pPr>
              <w:spacing w:line="360" w:lineRule="auto"/>
              <w:outlineLvl w:val="0"/>
              <w:rPr>
                <w:rFonts w:ascii="仿宋" w:hAnsi="仿宋" w:eastAsia="仿宋" w:cs="仿宋"/>
                <w:bCs/>
                <w:sz w:val="24"/>
              </w:rPr>
            </w:pPr>
            <w:r>
              <w:rPr>
                <w:rFonts w:hint="eastAsia" w:ascii="仿宋" w:hAnsi="仿宋" w:eastAsia="仿宋" w:cs="仿宋"/>
                <w:bCs/>
                <w:sz w:val="24"/>
              </w:rPr>
              <w:t>因落实政府采购政策需要进行价格调整的，以调整后的价格计算评标基准价和投标报价。</w:t>
            </w:r>
          </w:p>
        </w:tc>
        <w:tc>
          <w:tcPr>
            <w:tcW w:w="1188" w:type="dxa"/>
            <w:vAlign w:val="center"/>
          </w:tcPr>
          <w:p>
            <w:pPr>
              <w:spacing w:line="360" w:lineRule="auto"/>
              <w:jc w:val="center"/>
              <w:outlineLvl w:val="0"/>
              <w:rPr>
                <w:rFonts w:ascii="仿宋" w:hAnsi="仿宋" w:eastAsia="仿宋" w:cs="仿宋"/>
                <w:bCs/>
                <w:sz w:val="24"/>
              </w:rPr>
            </w:pPr>
            <w:r>
              <w:rPr>
                <w:rFonts w:hint="eastAsia" w:ascii="仿宋" w:hAnsi="仿宋" w:eastAsia="仿宋" w:cs="仿宋"/>
                <w:bCs/>
                <w:sz w:val="24"/>
              </w:rPr>
              <w:t>30</w:t>
            </w:r>
          </w:p>
        </w:tc>
        <w:tc>
          <w:tcPr>
            <w:tcW w:w="1846" w:type="dxa"/>
            <w:vAlign w:val="center"/>
          </w:tcPr>
          <w:p>
            <w:pPr>
              <w:spacing w:line="360" w:lineRule="auto"/>
              <w:jc w:val="center"/>
              <w:outlineLvl w:val="0"/>
              <w:rPr>
                <w:rFonts w:ascii="仿宋" w:hAnsi="仿宋" w:eastAsia="仿宋" w:cs="仿宋"/>
                <w:bCs/>
                <w:sz w:val="24"/>
              </w:rPr>
            </w:pPr>
            <w:r>
              <w:rPr>
                <w:rFonts w:hint="eastAsia" w:ascii="仿宋" w:hAnsi="仿宋" w:eastAsia="仿宋" w:cs="仿宋"/>
                <w:bCs/>
                <w:sz w:val="24"/>
              </w:rPr>
              <w:t>/</w:t>
            </w:r>
          </w:p>
        </w:tc>
      </w:tr>
    </w:tbl>
    <w:p>
      <w:pPr>
        <w:snapToGrid w:val="0"/>
        <w:spacing w:line="360" w:lineRule="auto"/>
        <w:jc w:val="center"/>
        <w:rPr>
          <w:rFonts w:ascii="仿宋" w:hAnsi="仿宋" w:eastAsia="仿宋" w:cs="仿宋"/>
          <w:b/>
          <w:sz w:val="32"/>
          <w:szCs w:val="20"/>
        </w:rPr>
      </w:pPr>
    </w:p>
    <w:p>
      <w:pPr>
        <w:snapToGrid w:val="0"/>
        <w:spacing w:line="360" w:lineRule="auto"/>
        <w:rPr>
          <w:rFonts w:ascii="仿宋" w:hAnsi="仿宋" w:eastAsia="仿宋" w:cs="仿宋"/>
          <w:sz w:val="24"/>
        </w:rPr>
      </w:pPr>
      <w:r>
        <w:rPr>
          <w:rFonts w:hint="eastAsia" w:ascii="仿宋" w:hAnsi="仿宋" w:eastAsia="仿宋" w:cs="仿宋"/>
          <w:sz w:val="20"/>
          <w:szCs w:val="20"/>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b/>
          <w:bCs/>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r>
        <w:rPr>
          <w:rFonts w:hint="eastAsia" w:ascii="仿宋" w:hAnsi="仿宋" w:eastAsia="仿宋" w:cs="仿宋"/>
          <w:b/>
          <w:bCs/>
          <w:kern w:val="0"/>
          <w:sz w:val="24"/>
        </w:rPr>
        <w:t>评审小组成员个人主观打分偏离所有评审小组成员主观打分平均值30%以上的，由评审委员会启动评分畸高、畸低行为认定程序。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4"/>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34"/>
        <w:spacing w:before="0"/>
        <w:ind w:firstLine="480"/>
        <w:rPr>
          <w:rFonts w:ascii="仿宋" w:hAnsi="仿宋" w:eastAsia="仿宋" w:cs="仿宋"/>
          <w:kern w:val="0"/>
          <w:szCs w:val="24"/>
        </w:rPr>
      </w:pPr>
      <w:r>
        <w:rPr>
          <w:rFonts w:hint="eastAsia" w:ascii="仿宋" w:hAnsi="仿宋" w:eastAsia="仿宋" w:cs="仿宋"/>
          <w:kern w:val="0"/>
          <w:szCs w:val="24"/>
        </w:rPr>
        <w:t>3.4.1.1投标文件中投标报价明细表内容与投标文件中相应内容不一致的，以投标报价明细表为准;</w:t>
      </w:r>
    </w:p>
    <w:p>
      <w:pPr>
        <w:pStyle w:val="134"/>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4"/>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3.4.1.3单价金额小数点或者百分比有明显错位的，以投标报价明细表的总价为准，并修改单价;</w:t>
      </w:r>
    </w:p>
    <w:p>
      <w:pPr>
        <w:pStyle w:val="134"/>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4"/>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4"/>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4"/>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134"/>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4.2.13法律、法规、规章（适用本市的）及省级以上规范性文件（适用本市的）规定的其他无效情形。</w:t>
      </w:r>
    </w:p>
    <w:p>
      <w:pPr>
        <w:pStyle w:val="28"/>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8"/>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8"/>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8"/>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8"/>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8"/>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28"/>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8"/>
        <w:snapToGrid w:val="0"/>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8"/>
        <w:snapToGrid w:val="0"/>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28"/>
        <w:snapToGrid w:val="0"/>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8"/>
        <w:snapToGrid w:val="0"/>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8"/>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8"/>
        <w:snapToGrid w:val="0"/>
        <w:spacing w:line="360" w:lineRule="auto"/>
        <w:rPr>
          <w:rFonts w:ascii="仿宋" w:hAnsi="仿宋" w:eastAsia="仿宋" w:cs="仿宋"/>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27"/>
    </w:p>
    <w:p>
      <w:pPr>
        <w:spacing w:line="360" w:lineRule="auto"/>
        <w:ind w:left="720" w:leftChars="343" w:firstLine="1084" w:firstLineChars="300"/>
        <w:outlineLvl w:val="0"/>
        <w:rPr>
          <w:rFonts w:ascii="仿宋_GB2312" w:hAnsi="仿宋" w:eastAsia="仿宋_GB2312" w:cs="仿宋_GB2312"/>
          <w:b/>
          <w:sz w:val="36"/>
          <w:szCs w:val="36"/>
        </w:rPr>
      </w:pPr>
      <w:bookmarkStart w:id="393" w:name="第五部分"/>
      <w:bookmarkStart w:id="394" w:name="_Toc86217003"/>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706"/>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706"/>
        <w:rPr>
          <w:rFonts w:ascii="仿宋" w:hAnsi="仿宋" w:eastAsia="仿宋"/>
          <w:szCs w:val="24"/>
        </w:rPr>
      </w:pPr>
    </w:p>
    <w:p>
      <w:pPr>
        <w:pStyle w:val="706"/>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3"/>
        <w:spacing w:before="120" w:line="22" w:lineRule="atLeast"/>
        <w:rPr>
          <w:rFonts w:ascii="仿宋" w:hAnsi="仿宋" w:eastAsia="仿宋"/>
          <w:szCs w:val="24"/>
        </w:rPr>
      </w:pPr>
    </w:p>
    <w:p>
      <w:pPr>
        <w:pStyle w:val="603"/>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395" w:name="_Toc3029"/>
      <w:bookmarkStart w:id="396" w:name="_Toc2232"/>
      <w:bookmarkStart w:id="397" w:name="_Toc24059"/>
      <w:r>
        <w:rPr>
          <w:rFonts w:ascii="仿宋" w:hAnsi="仿宋" w:eastAsia="仿宋"/>
          <w:b/>
          <w:sz w:val="24"/>
        </w:rPr>
        <w:t xml:space="preserve">1.1 </w:t>
      </w:r>
      <w:r>
        <w:rPr>
          <w:rFonts w:hint="eastAsia" w:ascii="仿宋" w:hAnsi="仿宋" w:eastAsia="仿宋"/>
          <w:b/>
          <w:sz w:val="24"/>
        </w:rPr>
        <w:t>合同组成部分</w:t>
      </w:r>
      <w:bookmarkEnd w:id="395"/>
      <w:bookmarkEnd w:id="396"/>
      <w:bookmarkEnd w:id="397"/>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ascii="仿宋" w:hAnsi="仿宋" w:eastAsia="仿宋"/>
          <w:b/>
          <w:sz w:val="24"/>
        </w:rPr>
      </w:pPr>
      <w:bookmarkStart w:id="398" w:name="_Toc24300"/>
      <w:bookmarkStart w:id="399" w:name="_Toc21295"/>
      <w:bookmarkStart w:id="400" w:name="_Toc27126"/>
      <w:r>
        <w:rPr>
          <w:rFonts w:ascii="仿宋" w:hAnsi="仿宋" w:eastAsia="仿宋"/>
          <w:b/>
          <w:sz w:val="24"/>
        </w:rPr>
        <w:t xml:space="preserve">1.2 </w:t>
      </w:r>
      <w:r>
        <w:rPr>
          <w:rFonts w:hint="eastAsia" w:ascii="仿宋" w:hAnsi="仿宋" w:eastAsia="仿宋"/>
          <w:b/>
          <w:sz w:val="24"/>
        </w:rPr>
        <w:t>货物</w:t>
      </w:r>
      <w:bookmarkEnd w:id="398"/>
      <w:bookmarkEnd w:id="399"/>
      <w:bookmarkEnd w:id="400"/>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货物名称：</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货物数量：</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货物质量：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1" w:name="_Toc21631"/>
      <w:bookmarkStart w:id="402" w:name="_Toc21551"/>
      <w:bookmarkStart w:id="403" w:name="_Toc23292"/>
      <w:r>
        <w:rPr>
          <w:rFonts w:ascii="仿宋" w:hAnsi="仿宋" w:eastAsia="仿宋"/>
          <w:b/>
          <w:sz w:val="24"/>
        </w:rPr>
        <w:t xml:space="preserve">1.3 </w:t>
      </w:r>
      <w:r>
        <w:rPr>
          <w:rFonts w:hint="eastAsia" w:ascii="仿宋" w:hAnsi="仿宋" w:eastAsia="仿宋"/>
          <w:b/>
          <w:sz w:val="24"/>
        </w:rPr>
        <w:t>价款</w:t>
      </w:r>
      <w:bookmarkEnd w:id="401"/>
      <w:bookmarkEnd w:id="402"/>
      <w:bookmarkEnd w:id="403"/>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4"/>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4"/>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4"/>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4"/>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4"/>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4"/>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4"/>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4"/>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4"/>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4"/>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4"/>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4"/>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4"/>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4"/>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4"/>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4"/>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4"/>
              <w:spacing w:line="560" w:lineRule="exact"/>
              <w:ind w:firstLine="20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404" w:name="_Toc22618"/>
      <w:bookmarkStart w:id="405" w:name="_Toc1814"/>
      <w:bookmarkStart w:id="406" w:name="_Toc10340"/>
      <w:r>
        <w:rPr>
          <w:rFonts w:ascii="仿宋" w:hAnsi="仿宋" w:eastAsia="仿宋"/>
          <w:b/>
          <w:sz w:val="24"/>
        </w:rPr>
        <w:t xml:space="preserve">1.4 </w:t>
      </w:r>
      <w:r>
        <w:rPr>
          <w:rFonts w:hint="eastAsia" w:ascii="仿宋" w:hAnsi="仿宋" w:eastAsia="仿宋"/>
          <w:b/>
          <w:sz w:val="24"/>
        </w:rPr>
        <w:t>付款</w:t>
      </w:r>
      <w:bookmarkEnd w:id="404"/>
      <w:bookmarkEnd w:id="405"/>
      <w:bookmarkEnd w:id="406"/>
      <w:r>
        <w:rPr>
          <w:rFonts w:hint="eastAsia" w:ascii="仿宋" w:hAnsi="仿宋" w:eastAsia="仿宋"/>
          <w:b/>
          <w:sz w:val="24"/>
        </w:rPr>
        <w:t>方式、时间和条件</w:t>
      </w:r>
    </w:p>
    <w:p>
      <w:pPr>
        <w:pStyle w:val="964"/>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sz w:val="24"/>
        </w:rPr>
        <w:t>1.4.2甲方在政府采购合同中约定预付款，预付款比例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lang w:val="en-US" w:eastAsia="zh-CN"/>
        </w:rPr>
        <w:t>50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lang w:val="en-US" w:eastAsia="zh-CN"/>
        </w:rPr>
        <w:t>50</w:t>
      </w:r>
      <w:r>
        <w:rPr>
          <w:rFonts w:ascii="仿宋" w:hAnsi="仿宋" w:eastAsia="仿宋"/>
          <w:sz w:val="24"/>
        </w:rPr>
        <w:t>％。甲方可以根据项目特点、乙方信用等实际情况提高预付款比例，最高预付比例可以达到</w:t>
      </w:r>
      <w:r>
        <w:rPr>
          <w:rFonts w:hint="eastAsia" w:ascii="仿宋" w:hAnsi="仿宋" w:eastAsia="仿宋"/>
          <w:sz w:val="24"/>
        </w:rPr>
        <w:t>70</w:t>
      </w:r>
      <w:r>
        <w:rPr>
          <w:rFonts w:ascii="仿宋" w:hAnsi="仿宋" w:eastAsia="仿宋"/>
          <w:sz w:val="24"/>
        </w:rPr>
        <w:t>%。</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7" w:name="_Toc32071"/>
      <w:bookmarkStart w:id="408" w:name="_Toc2846"/>
      <w:bookmarkStart w:id="409" w:name="_Toc19304"/>
      <w:r>
        <w:rPr>
          <w:rFonts w:ascii="仿宋" w:hAnsi="仿宋" w:eastAsia="仿宋"/>
          <w:b/>
          <w:sz w:val="24"/>
        </w:rPr>
        <w:t xml:space="preserve">1.5 </w:t>
      </w:r>
      <w:r>
        <w:rPr>
          <w:rFonts w:hint="eastAsia" w:ascii="仿宋" w:hAnsi="仿宋" w:eastAsia="仿宋"/>
          <w:b/>
          <w:sz w:val="24"/>
        </w:rPr>
        <w:t>货物交付期限、地点和方式</w:t>
      </w:r>
      <w:bookmarkEnd w:id="407"/>
      <w:bookmarkEnd w:id="408"/>
      <w:bookmarkEnd w:id="409"/>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10" w:name="_Toc27250"/>
      <w:bookmarkStart w:id="411" w:name="_Toc19554"/>
      <w:bookmarkStart w:id="412" w:name="_Toc21423"/>
      <w:r>
        <w:rPr>
          <w:rFonts w:ascii="仿宋" w:hAnsi="仿宋" w:eastAsia="仿宋"/>
          <w:b/>
          <w:sz w:val="24"/>
        </w:rPr>
        <w:t xml:space="preserve">1.6 </w:t>
      </w:r>
      <w:r>
        <w:rPr>
          <w:rFonts w:hint="eastAsia" w:ascii="仿宋" w:hAnsi="仿宋" w:eastAsia="仿宋"/>
          <w:b/>
          <w:sz w:val="24"/>
        </w:rPr>
        <w:t>违约责任</w:t>
      </w:r>
      <w:bookmarkEnd w:id="410"/>
      <w:bookmarkEnd w:id="411"/>
      <w:bookmarkEnd w:id="412"/>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13" w:name="_Toc28375"/>
      <w:bookmarkStart w:id="414" w:name="_Toc15583"/>
      <w:bookmarkStart w:id="415" w:name="_Toc16021"/>
      <w:r>
        <w:rPr>
          <w:rFonts w:ascii="仿宋" w:hAnsi="仿宋" w:eastAsia="仿宋"/>
          <w:b/>
          <w:sz w:val="24"/>
        </w:rPr>
        <w:t xml:space="preserve">1.7 </w:t>
      </w:r>
      <w:r>
        <w:rPr>
          <w:rFonts w:hint="eastAsia" w:ascii="仿宋" w:hAnsi="仿宋" w:eastAsia="仿宋"/>
          <w:b/>
          <w:sz w:val="24"/>
        </w:rPr>
        <w:t>合同争议的解决</w:t>
      </w:r>
      <w:bookmarkEnd w:id="413"/>
      <w:bookmarkEnd w:id="414"/>
      <w:bookmarkEnd w:id="415"/>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16" w:name="_Toc11173"/>
      <w:bookmarkStart w:id="417" w:name="_Toc15322"/>
      <w:bookmarkStart w:id="418" w:name="_Toc7245"/>
      <w:r>
        <w:rPr>
          <w:rFonts w:ascii="仿宋" w:hAnsi="仿宋" w:eastAsia="仿宋"/>
          <w:b/>
          <w:sz w:val="24"/>
        </w:rPr>
        <w:t xml:space="preserve">1.8 </w:t>
      </w:r>
      <w:r>
        <w:rPr>
          <w:rFonts w:hint="eastAsia" w:ascii="仿宋" w:hAnsi="仿宋" w:eastAsia="仿宋"/>
          <w:b/>
          <w:sz w:val="24"/>
        </w:rPr>
        <w:t>合同生效</w:t>
      </w:r>
      <w:bookmarkEnd w:id="416"/>
      <w:bookmarkEnd w:id="417"/>
      <w:bookmarkEnd w:id="418"/>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widowControl/>
        <w:spacing w:line="560" w:lineRule="exact"/>
        <w:jc w:val="left"/>
        <w:rPr>
          <w:rFonts w:ascii="仿宋" w:hAnsi="仿宋" w:eastAsia="仿宋"/>
          <w:b/>
          <w:sz w:val="24"/>
        </w:rPr>
      </w:pPr>
      <w:bookmarkStart w:id="419" w:name="_Toc331685783"/>
    </w:p>
    <w:p>
      <w:pPr>
        <w:pStyle w:val="706"/>
        <w:spacing w:line="560" w:lineRule="exact"/>
        <w:ind w:firstLine="482"/>
        <w:jc w:val="center"/>
        <w:rPr>
          <w:rFonts w:ascii="仿宋" w:hAnsi="仿宋" w:eastAsia="仿宋"/>
          <w:b/>
          <w:szCs w:val="24"/>
        </w:rPr>
      </w:pPr>
      <w:r>
        <w:rPr>
          <w:rFonts w:hint="eastAsia" w:ascii="仿宋" w:hAnsi="仿宋" w:eastAsia="仿宋"/>
          <w:b/>
          <w:szCs w:val="24"/>
        </w:rPr>
        <w:t>第二部分</w:t>
      </w:r>
      <w:r>
        <w:rPr>
          <w:rFonts w:ascii="仿宋" w:hAnsi="仿宋" w:eastAsia="仿宋"/>
          <w:b/>
          <w:szCs w:val="24"/>
        </w:rPr>
        <w:t xml:space="preserve"> </w:t>
      </w:r>
      <w:r>
        <w:rPr>
          <w:rFonts w:hint="eastAsia" w:ascii="仿宋" w:hAnsi="仿宋" w:eastAsia="仿宋"/>
          <w:b/>
          <w:szCs w:val="24"/>
        </w:rPr>
        <w:t>合同一般条款</w:t>
      </w:r>
      <w:bookmarkEnd w:id="419"/>
    </w:p>
    <w:p>
      <w:pPr>
        <w:spacing w:line="560" w:lineRule="exact"/>
        <w:ind w:firstLine="482" w:firstLineChars="200"/>
        <w:outlineLvl w:val="0"/>
        <w:rPr>
          <w:rFonts w:ascii="仿宋" w:hAnsi="仿宋" w:eastAsia="仿宋"/>
          <w:b/>
          <w:sz w:val="24"/>
        </w:rPr>
      </w:pPr>
      <w:bookmarkStart w:id="420" w:name="_Ref467379101"/>
      <w:bookmarkStart w:id="421" w:name="_Ref467379214"/>
      <w:bookmarkStart w:id="422" w:name="_Toc16917"/>
      <w:bookmarkStart w:id="423" w:name="_Toc28763"/>
      <w:bookmarkStart w:id="424" w:name="_Ref467379094"/>
      <w:bookmarkStart w:id="425" w:name="_Ref467379205"/>
      <w:bookmarkStart w:id="426" w:name="_Ref467378499"/>
      <w:bookmarkStart w:id="427" w:name="_Toc487900349"/>
      <w:bookmarkStart w:id="428" w:name="_Ref467378463"/>
      <w:bookmarkStart w:id="429" w:name="_Toc259093669"/>
      <w:bookmarkStart w:id="430" w:name="_Ref467378404"/>
      <w:bookmarkStart w:id="431" w:name="_Ref467379225"/>
      <w:bookmarkStart w:id="432" w:name="_Ref467379195"/>
      <w:bookmarkStart w:id="433" w:name="_Toc279701240"/>
      <w:bookmarkStart w:id="434" w:name="_Toc19614"/>
      <w:bookmarkStart w:id="435" w:name="_Ref467379109"/>
      <w:r>
        <w:rPr>
          <w:rFonts w:ascii="仿宋" w:hAnsi="仿宋" w:eastAsia="仿宋"/>
          <w:b/>
          <w:sz w:val="24"/>
        </w:rPr>
        <w:t xml:space="preserve">2.1 </w:t>
      </w:r>
      <w:r>
        <w:rPr>
          <w:rFonts w:hint="eastAsia" w:ascii="仿宋" w:hAnsi="仿宋" w:eastAsia="仿宋"/>
          <w:b/>
          <w:sz w:val="24"/>
        </w:rPr>
        <w:t>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36"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36"/>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37"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37"/>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38"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38"/>
    </w:p>
    <w:p>
      <w:pPr>
        <w:spacing w:line="560" w:lineRule="exact"/>
        <w:ind w:firstLine="482" w:firstLineChars="200"/>
        <w:outlineLvl w:val="0"/>
        <w:rPr>
          <w:rFonts w:ascii="仿宋" w:hAnsi="仿宋" w:eastAsia="仿宋"/>
          <w:b/>
          <w:sz w:val="24"/>
        </w:rPr>
      </w:pPr>
      <w:bookmarkStart w:id="439" w:name="_Toc32504"/>
      <w:bookmarkStart w:id="440" w:name="_Toc279701241"/>
      <w:bookmarkStart w:id="441" w:name="_Toc259093670"/>
      <w:bookmarkStart w:id="442" w:name="_Toc13336"/>
      <w:bookmarkStart w:id="443" w:name="_Toc27635"/>
      <w:bookmarkStart w:id="444" w:name="_Toc487900350"/>
      <w:r>
        <w:rPr>
          <w:rFonts w:ascii="仿宋" w:hAnsi="仿宋" w:eastAsia="仿宋"/>
          <w:b/>
          <w:sz w:val="24"/>
        </w:rPr>
        <w:t xml:space="preserve">2.2 </w:t>
      </w:r>
      <w:r>
        <w:rPr>
          <w:rFonts w:hint="eastAsia" w:ascii="仿宋" w:hAnsi="仿宋" w:eastAsia="仿宋"/>
          <w:b/>
          <w:sz w:val="24"/>
        </w:rPr>
        <w:t>技术规范</w:t>
      </w:r>
      <w:bookmarkEnd w:id="439"/>
      <w:bookmarkEnd w:id="440"/>
      <w:bookmarkEnd w:id="441"/>
      <w:bookmarkEnd w:id="442"/>
      <w:bookmarkEnd w:id="443"/>
      <w:bookmarkEnd w:id="444"/>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45" w:name="_Toc9829"/>
      <w:bookmarkStart w:id="446" w:name="_Toc279701242"/>
      <w:bookmarkStart w:id="447" w:name="_Toc259093671"/>
      <w:bookmarkStart w:id="448" w:name="_Toc31634"/>
      <w:bookmarkStart w:id="449" w:name="_Toc487900351"/>
      <w:bookmarkStart w:id="450" w:name="_Toc27853"/>
      <w:r>
        <w:rPr>
          <w:rFonts w:ascii="仿宋" w:hAnsi="仿宋" w:eastAsia="仿宋"/>
          <w:b/>
          <w:sz w:val="24"/>
        </w:rPr>
        <w:t xml:space="preserve">2.3 </w:t>
      </w:r>
      <w:r>
        <w:rPr>
          <w:rFonts w:hint="eastAsia" w:ascii="仿宋" w:hAnsi="仿宋" w:eastAsia="仿宋"/>
          <w:b/>
          <w:sz w:val="24"/>
        </w:rPr>
        <w:t>知识产权</w:t>
      </w:r>
      <w:bookmarkEnd w:id="445"/>
      <w:bookmarkEnd w:id="446"/>
      <w:bookmarkEnd w:id="447"/>
      <w:bookmarkEnd w:id="448"/>
      <w:bookmarkEnd w:id="449"/>
      <w:bookmarkEnd w:id="450"/>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1" w:name="_Toc11932"/>
      <w:bookmarkStart w:id="452" w:name="_Toc4194"/>
      <w:bookmarkStart w:id="453" w:name="_Toc29149"/>
      <w:r>
        <w:rPr>
          <w:rFonts w:ascii="仿宋" w:hAnsi="仿宋" w:eastAsia="仿宋"/>
          <w:b/>
          <w:sz w:val="24"/>
        </w:rPr>
        <w:t xml:space="preserve">2.4 </w:t>
      </w:r>
      <w:r>
        <w:rPr>
          <w:rFonts w:hint="eastAsia" w:ascii="仿宋" w:hAnsi="仿宋" w:eastAsia="仿宋"/>
          <w:b/>
          <w:sz w:val="24"/>
        </w:rPr>
        <w:t>包装和装运</w:t>
      </w:r>
      <w:bookmarkEnd w:id="451"/>
      <w:bookmarkEnd w:id="452"/>
      <w:bookmarkEnd w:id="453"/>
    </w:p>
    <w:p>
      <w:pPr>
        <w:spacing w:line="560" w:lineRule="exact"/>
        <w:ind w:firstLine="480" w:firstLineChars="200"/>
        <w:rPr>
          <w:rFonts w:ascii="仿宋" w:hAnsi="仿宋" w:eastAsia="仿宋"/>
          <w:sz w:val="24"/>
        </w:rPr>
      </w:pPr>
      <w:r>
        <w:rPr>
          <w:rFonts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4" w:name="_Toc259093674"/>
      <w:bookmarkStart w:id="455" w:name="_Ref467378591"/>
      <w:bookmarkStart w:id="456" w:name="_Ref467379536"/>
      <w:bookmarkStart w:id="457" w:name="_Ref467378541"/>
      <w:bookmarkStart w:id="458" w:name="_Ref467379527"/>
      <w:bookmarkStart w:id="459" w:name="_Toc279701245"/>
      <w:bookmarkStart w:id="460" w:name="_Ref467379542"/>
      <w:bookmarkStart w:id="461" w:name="_Toc487900354"/>
      <w:bookmarkStart w:id="462" w:name="_Toc26182"/>
      <w:bookmarkStart w:id="463" w:name="_Toc19074"/>
      <w:bookmarkStart w:id="464" w:name="_Toc30272"/>
      <w:r>
        <w:rPr>
          <w:rFonts w:ascii="仿宋" w:hAnsi="仿宋" w:eastAsia="仿宋"/>
          <w:b/>
          <w:sz w:val="24"/>
        </w:rPr>
        <w:t>2.</w:t>
      </w:r>
      <w:bookmarkEnd w:id="454"/>
      <w:bookmarkEnd w:id="455"/>
      <w:bookmarkEnd w:id="456"/>
      <w:bookmarkEnd w:id="457"/>
      <w:bookmarkEnd w:id="458"/>
      <w:bookmarkEnd w:id="459"/>
      <w:bookmarkEnd w:id="460"/>
      <w:bookmarkEnd w:id="461"/>
      <w:r>
        <w:rPr>
          <w:rFonts w:ascii="仿宋" w:hAnsi="仿宋" w:eastAsia="仿宋"/>
          <w:b/>
          <w:sz w:val="24"/>
        </w:rPr>
        <w:t xml:space="preserve">5 </w:t>
      </w:r>
      <w:r>
        <w:rPr>
          <w:rFonts w:hint="eastAsia" w:ascii="仿宋" w:hAnsi="仿宋" w:eastAsia="仿宋"/>
          <w:b/>
          <w:sz w:val="24"/>
        </w:rPr>
        <w:t>履约检查和问题反馈</w:t>
      </w:r>
      <w:bookmarkEnd w:id="462"/>
      <w:bookmarkEnd w:id="463"/>
      <w:bookmarkEnd w:id="464"/>
    </w:p>
    <w:p>
      <w:pPr>
        <w:spacing w:line="560" w:lineRule="exact"/>
        <w:ind w:firstLine="480" w:firstLineChars="200"/>
        <w:rPr>
          <w:rFonts w:ascii="仿宋" w:hAnsi="仿宋" w:eastAsia="仿宋"/>
          <w:sz w:val="24"/>
        </w:rPr>
      </w:pPr>
      <w:bookmarkStart w:id="465" w:name="_Ref467379657"/>
      <w:r>
        <w:rPr>
          <w:rFonts w:ascii="仿宋" w:hAnsi="仿宋" w:eastAsia="仿宋"/>
          <w:sz w:val="24"/>
        </w:rPr>
        <w:t>2.5.1</w:t>
      </w:r>
      <w:bookmarkEnd w:id="465"/>
      <w:bookmarkStart w:id="466" w:name="_Toc186431854"/>
      <w:bookmarkStart w:id="467" w:name="_Ref467379793"/>
      <w:bookmarkStart w:id="468" w:name="_Toc259093676"/>
      <w:bookmarkStart w:id="469" w:name="_Toc487900357"/>
      <w:bookmarkStart w:id="470" w:name="_Toc279701247"/>
      <w:bookmarkStart w:id="471" w:name="_Ref467379807"/>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466"/>
      <w:bookmarkStart w:id="472" w:name="_Toc186431855"/>
      <w:r>
        <w:rPr>
          <w:rFonts w:hint="eastAsia" w:ascii="仿宋" w:hAnsi="仿宋" w:eastAsia="仿宋"/>
          <w:sz w:val="24"/>
        </w:rPr>
        <w:t>。</w:t>
      </w:r>
    </w:p>
    <w:bookmarkEnd w:id="467"/>
    <w:bookmarkEnd w:id="468"/>
    <w:bookmarkEnd w:id="469"/>
    <w:bookmarkEnd w:id="470"/>
    <w:bookmarkEnd w:id="471"/>
    <w:bookmarkEnd w:id="472"/>
    <w:p>
      <w:pPr>
        <w:spacing w:line="560" w:lineRule="exact"/>
        <w:ind w:firstLine="482" w:firstLineChars="200"/>
        <w:outlineLvl w:val="0"/>
        <w:rPr>
          <w:rFonts w:ascii="仿宋" w:hAnsi="仿宋" w:eastAsia="仿宋"/>
          <w:b/>
          <w:sz w:val="24"/>
        </w:rPr>
      </w:pPr>
      <w:bookmarkStart w:id="473" w:name="_Toc279701248"/>
      <w:bookmarkStart w:id="474" w:name="_Toc487900358"/>
      <w:bookmarkStart w:id="475" w:name="_Ref467379923"/>
      <w:bookmarkStart w:id="476" w:name="_Ref467379863"/>
      <w:bookmarkStart w:id="477" w:name="_Ref467379852"/>
      <w:bookmarkStart w:id="478" w:name="_Toc259093677"/>
      <w:bookmarkStart w:id="479" w:name="_Toc3225"/>
      <w:bookmarkStart w:id="480" w:name="_Toc16110"/>
      <w:bookmarkStart w:id="481" w:name="_Toc774"/>
      <w:r>
        <w:rPr>
          <w:rFonts w:ascii="仿宋" w:hAnsi="仿宋" w:eastAsia="仿宋"/>
          <w:b/>
          <w:sz w:val="24"/>
        </w:rPr>
        <w:t xml:space="preserve">2.6 </w:t>
      </w:r>
      <w:r>
        <w:rPr>
          <w:rFonts w:hint="eastAsia" w:ascii="仿宋" w:hAnsi="仿宋" w:eastAsia="仿宋"/>
          <w:b/>
          <w:sz w:val="24"/>
        </w:rPr>
        <w:t>技术资料</w:t>
      </w:r>
      <w:bookmarkEnd w:id="473"/>
      <w:bookmarkEnd w:id="474"/>
      <w:bookmarkEnd w:id="475"/>
      <w:bookmarkEnd w:id="476"/>
      <w:bookmarkEnd w:id="477"/>
      <w:bookmarkEnd w:id="478"/>
      <w:r>
        <w:rPr>
          <w:rFonts w:hint="eastAsia" w:ascii="仿宋" w:hAnsi="仿宋" w:eastAsia="仿宋"/>
          <w:b/>
          <w:sz w:val="24"/>
        </w:rPr>
        <w:t>和保密义务</w:t>
      </w:r>
      <w:bookmarkEnd w:id="479"/>
      <w:bookmarkEnd w:id="480"/>
      <w:bookmarkEnd w:id="481"/>
    </w:p>
    <w:p>
      <w:pPr>
        <w:spacing w:line="560" w:lineRule="exact"/>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482" w:name="_Toc7860"/>
      <w:r>
        <w:rPr>
          <w:rFonts w:ascii="仿宋" w:hAnsi="仿宋" w:eastAsia="仿宋"/>
          <w:b/>
          <w:sz w:val="24"/>
        </w:rPr>
        <w:t xml:space="preserve">2.7 </w:t>
      </w:r>
      <w:r>
        <w:rPr>
          <w:rFonts w:hint="eastAsia" w:ascii="仿宋" w:hAnsi="仿宋" w:eastAsia="仿宋"/>
          <w:b/>
          <w:sz w:val="24"/>
        </w:rPr>
        <w:t>质量保证</w:t>
      </w:r>
      <w:bookmarkEnd w:id="482"/>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483" w:name="_Toc17244"/>
      <w:bookmarkStart w:id="484" w:name="_Toc487900362"/>
      <w:bookmarkStart w:id="485" w:name="_Toc279701252"/>
      <w:bookmarkStart w:id="486" w:name="_Toc259093681"/>
      <w:r>
        <w:rPr>
          <w:rFonts w:ascii="仿宋" w:hAnsi="仿宋" w:eastAsia="仿宋"/>
          <w:b/>
          <w:sz w:val="24"/>
        </w:rPr>
        <w:t xml:space="preserve">2.8 </w:t>
      </w:r>
      <w:r>
        <w:rPr>
          <w:rFonts w:hint="eastAsia" w:ascii="仿宋" w:hAnsi="仿宋" w:eastAsia="仿宋"/>
          <w:b/>
          <w:sz w:val="24"/>
        </w:rPr>
        <w:t>货物的风险负担</w:t>
      </w:r>
      <w:bookmarkEnd w:id="483"/>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87" w:name="_Toc14055"/>
      <w:r>
        <w:rPr>
          <w:rFonts w:ascii="仿宋" w:hAnsi="仿宋" w:eastAsia="仿宋"/>
          <w:b/>
          <w:sz w:val="24"/>
        </w:rPr>
        <w:t xml:space="preserve">2.9 </w:t>
      </w:r>
      <w:r>
        <w:rPr>
          <w:rFonts w:hint="eastAsia" w:ascii="仿宋" w:hAnsi="仿宋" w:eastAsia="仿宋"/>
          <w:b/>
          <w:sz w:val="24"/>
        </w:rPr>
        <w:t>延迟交货</w:t>
      </w:r>
      <w:bookmarkEnd w:id="484"/>
      <w:bookmarkEnd w:id="485"/>
      <w:bookmarkEnd w:id="486"/>
      <w:bookmarkEnd w:id="487"/>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488" w:name="_Toc7502"/>
      <w:bookmarkStart w:id="489" w:name="_Ref467378121"/>
      <w:bookmarkStart w:id="490" w:name="_Toc279701254"/>
      <w:bookmarkStart w:id="491" w:name="_Toc259093683"/>
      <w:bookmarkStart w:id="492" w:name="_Toc487900364"/>
      <w:r>
        <w:rPr>
          <w:rFonts w:ascii="仿宋" w:hAnsi="仿宋" w:eastAsia="仿宋"/>
          <w:b/>
          <w:sz w:val="24"/>
        </w:rPr>
        <w:t xml:space="preserve">2.10 </w:t>
      </w:r>
      <w:r>
        <w:rPr>
          <w:rFonts w:hint="eastAsia" w:ascii="仿宋" w:hAnsi="仿宋" w:eastAsia="仿宋"/>
          <w:b/>
          <w:sz w:val="24"/>
        </w:rPr>
        <w:t>合同变更</w:t>
      </w:r>
      <w:bookmarkEnd w:id="488"/>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493" w:name="_Toc487900369"/>
      <w:bookmarkStart w:id="494" w:name="_Toc279701259"/>
      <w:bookmarkStart w:id="495" w:name="_Toc259093688"/>
    </w:p>
    <w:p>
      <w:pPr>
        <w:spacing w:line="560" w:lineRule="exact"/>
        <w:ind w:firstLine="482" w:firstLineChars="200"/>
        <w:outlineLvl w:val="0"/>
        <w:rPr>
          <w:rFonts w:ascii="仿宋" w:hAnsi="仿宋" w:eastAsia="仿宋"/>
          <w:b/>
          <w:sz w:val="24"/>
        </w:rPr>
      </w:pPr>
      <w:bookmarkStart w:id="496" w:name="_Toc10366"/>
      <w:bookmarkStart w:id="497" w:name="_Toc15237"/>
      <w:bookmarkStart w:id="498" w:name="_Toc22955"/>
      <w:r>
        <w:rPr>
          <w:rFonts w:ascii="仿宋" w:hAnsi="仿宋" w:eastAsia="仿宋"/>
          <w:b/>
          <w:sz w:val="24"/>
        </w:rPr>
        <w:t xml:space="preserve">2.11 </w:t>
      </w:r>
      <w:r>
        <w:rPr>
          <w:rFonts w:hint="eastAsia" w:ascii="仿宋" w:hAnsi="仿宋" w:eastAsia="仿宋"/>
          <w:b/>
          <w:sz w:val="24"/>
        </w:rPr>
        <w:t>合同转让</w:t>
      </w:r>
      <w:bookmarkEnd w:id="493"/>
      <w:bookmarkEnd w:id="494"/>
      <w:bookmarkEnd w:id="495"/>
      <w:r>
        <w:rPr>
          <w:rFonts w:hint="eastAsia" w:ascii="仿宋" w:hAnsi="仿宋" w:eastAsia="仿宋"/>
          <w:b/>
          <w:sz w:val="24"/>
        </w:rPr>
        <w:t>和分包</w:t>
      </w:r>
      <w:bookmarkEnd w:id="496"/>
      <w:bookmarkEnd w:id="497"/>
      <w:bookmarkEnd w:id="498"/>
    </w:p>
    <w:p>
      <w:pPr>
        <w:spacing w:line="560" w:lineRule="exact"/>
        <w:ind w:firstLine="480" w:firstLineChars="200"/>
        <w:rPr>
          <w:rFonts w:ascii="仿宋" w:hAnsi="仿宋" w:eastAsia="仿宋"/>
          <w:sz w:val="24"/>
        </w:rPr>
      </w:pPr>
      <w:r>
        <w:rPr>
          <w:rFonts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499" w:name="_Toc13566"/>
      <w:bookmarkStart w:id="500" w:name="_Toc16508"/>
      <w:bookmarkStart w:id="501" w:name="_Toc14066"/>
      <w:r>
        <w:rPr>
          <w:rFonts w:ascii="仿宋" w:hAnsi="仿宋" w:eastAsia="仿宋"/>
          <w:b/>
          <w:sz w:val="24"/>
        </w:rPr>
        <w:t xml:space="preserve">2.12 </w:t>
      </w:r>
      <w:r>
        <w:rPr>
          <w:rFonts w:hint="eastAsia" w:ascii="仿宋" w:hAnsi="仿宋" w:eastAsia="仿宋"/>
          <w:b/>
          <w:sz w:val="24"/>
        </w:rPr>
        <w:t>不可抗力</w:t>
      </w:r>
      <w:bookmarkEnd w:id="499"/>
      <w:bookmarkEnd w:id="500"/>
      <w:bookmarkEnd w:id="501"/>
    </w:p>
    <w:p>
      <w:pPr>
        <w:spacing w:line="560" w:lineRule="exact"/>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502" w:name="_Toc259093684"/>
      <w:bookmarkStart w:id="503" w:name="_Toc279701255"/>
      <w:bookmarkStart w:id="504" w:name="_Toc6969"/>
      <w:bookmarkStart w:id="505" w:name="_Toc689"/>
      <w:bookmarkStart w:id="506" w:name="_Toc30676"/>
      <w:bookmarkStart w:id="507" w:name="_Toc487900365"/>
      <w:r>
        <w:rPr>
          <w:rFonts w:ascii="仿宋" w:hAnsi="仿宋" w:eastAsia="仿宋"/>
          <w:b/>
          <w:sz w:val="24"/>
        </w:rPr>
        <w:t xml:space="preserve">2.13 </w:t>
      </w:r>
      <w:r>
        <w:rPr>
          <w:rFonts w:hint="eastAsia" w:ascii="仿宋" w:hAnsi="仿宋" w:eastAsia="仿宋"/>
          <w:b/>
          <w:sz w:val="24"/>
        </w:rPr>
        <w:t>税费</w:t>
      </w:r>
      <w:bookmarkEnd w:id="502"/>
      <w:bookmarkEnd w:id="503"/>
      <w:bookmarkEnd w:id="504"/>
      <w:bookmarkEnd w:id="505"/>
      <w:bookmarkEnd w:id="506"/>
      <w:bookmarkEnd w:id="507"/>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508" w:name="_Toc7102"/>
      <w:bookmarkStart w:id="509" w:name="_Toc259093687"/>
      <w:bookmarkStart w:id="510" w:name="_Toc487900368"/>
      <w:bookmarkStart w:id="511" w:name="_Toc16959"/>
      <w:bookmarkStart w:id="512" w:name="_Toc8298"/>
      <w:bookmarkStart w:id="513" w:name="_Toc279701258"/>
      <w:r>
        <w:rPr>
          <w:rFonts w:ascii="仿宋" w:hAnsi="仿宋" w:eastAsia="仿宋"/>
          <w:b/>
          <w:sz w:val="24"/>
        </w:rPr>
        <w:t>2.14乙方破产</w:t>
      </w:r>
      <w:bookmarkEnd w:id="508"/>
      <w:bookmarkEnd w:id="509"/>
      <w:bookmarkEnd w:id="510"/>
      <w:bookmarkEnd w:id="511"/>
      <w:bookmarkEnd w:id="512"/>
      <w:bookmarkEnd w:id="513"/>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14" w:name="_Toc29333"/>
      <w:bookmarkStart w:id="515" w:name="_Toc6134"/>
      <w:bookmarkStart w:id="516" w:name="_Toc15387"/>
      <w:r>
        <w:rPr>
          <w:rFonts w:ascii="仿宋" w:hAnsi="仿宋" w:eastAsia="仿宋"/>
          <w:b/>
          <w:sz w:val="24"/>
        </w:rPr>
        <w:t xml:space="preserve">2.15 </w:t>
      </w:r>
      <w:r>
        <w:rPr>
          <w:rFonts w:hint="eastAsia" w:ascii="仿宋" w:hAnsi="仿宋" w:eastAsia="仿宋"/>
          <w:b/>
          <w:sz w:val="24"/>
        </w:rPr>
        <w:t>合同中止、终止</w:t>
      </w:r>
      <w:bookmarkEnd w:id="514"/>
      <w:bookmarkEnd w:id="515"/>
      <w:bookmarkEnd w:id="516"/>
    </w:p>
    <w:p>
      <w:pPr>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17" w:name="_Toc1125"/>
      <w:bookmarkStart w:id="518" w:name="_Toc6596"/>
      <w:bookmarkStart w:id="519" w:name="_Toc14563"/>
      <w:r>
        <w:rPr>
          <w:rFonts w:ascii="仿宋" w:hAnsi="仿宋" w:eastAsia="仿宋"/>
          <w:b/>
          <w:sz w:val="24"/>
        </w:rPr>
        <w:t>2.16检验和验收</w:t>
      </w:r>
      <w:bookmarkEnd w:id="517"/>
      <w:bookmarkEnd w:id="518"/>
      <w:bookmarkEnd w:id="519"/>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489"/>
    <w:bookmarkEnd w:id="490"/>
    <w:bookmarkEnd w:id="491"/>
    <w:bookmarkEnd w:id="492"/>
    <w:p>
      <w:pPr>
        <w:spacing w:line="560" w:lineRule="exact"/>
        <w:ind w:firstLine="482" w:firstLineChars="200"/>
        <w:outlineLvl w:val="0"/>
        <w:rPr>
          <w:rFonts w:ascii="仿宋" w:hAnsi="仿宋" w:eastAsia="仿宋"/>
          <w:b/>
          <w:sz w:val="24"/>
        </w:rPr>
      </w:pPr>
      <w:bookmarkStart w:id="520" w:name="_Toc259093690"/>
      <w:bookmarkStart w:id="521" w:name="_Toc279701261"/>
      <w:bookmarkStart w:id="522" w:name="_Toc487900371"/>
      <w:bookmarkStart w:id="523" w:name="_Toc19604"/>
      <w:bookmarkStart w:id="524" w:name="_Toc11284"/>
      <w:bookmarkStart w:id="525" w:name="_Toc25182"/>
      <w:r>
        <w:rPr>
          <w:rFonts w:ascii="仿宋" w:hAnsi="仿宋" w:eastAsia="仿宋"/>
          <w:b/>
          <w:sz w:val="24"/>
        </w:rPr>
        <w:t xml:space="preserve">2.17 </w:t>
      </w:r>
      <w:r>
        <w:rPr>
          <w:rFonts w:hint="eastAsia" w:ascii="仿宋" w:hAnsi="仿宋" w:eastAsia="仿宋"/>
          <w:b/>
          <w:sz w:val="24"/>
        </w:rPr>
        <w:t>通知</w:t>
      </w:r>
      <w:bookmarkEnd w:id="520"/>
      <w:bookmarkEnd w:id="521"/>
      <w:bookmarkEnd w:id="522"/>
      <w:r>
        <w:rPr>
          <w:rFonts w:hint="eastAsia" w:ascii="仿宋" w:hAnsi="仿宋" w:eastAsia="仿宋"/>
          <w:b/>
          <w:sz w:val="24"/>
        </w:rPr>
        <w:t>和送达</w:t>
      </w:r>
      <w:bookmarkEnd w:id="523"/>
      <w:bookmarkEnd w:id="524"/>
      <w:bookmarkEnd w:id="525"/>
    </w:p>
    <w:p>
      <w:pPr>
        <w:spacing w:line="560" w:lineRule="exact"/>
        <w:ind w:firstLine="480" w:firstLineChars="200"/>
        <w:rPr>
          <w:rFonts w:ascii="仿宋" w:hAnsi="仿宋" w:eastAsia="仿宋"/>
          <w:sz w:val="24"/>
        </w:rPr>
      </w:pPr>
      <w:bookmarkStart w:id="526" w:name="_Toc3135"/>
      <w:bookmarkStart w:id="527" w:name="_Toc6698"/>
      <w:bookmarkStart w:id="528" w:name="_Toc279701262"/>
      <w:bookmarkStart w:id="529" w:name="_Toc487900372"/>
      <w:bookmarkStart w:id="530" w:name="_Toc259093691"/>
      <w:r>
        <w:rPr>
          <w:rFonts w:ascii="仿宋" w:hAnsi="仿宋" w:eastAsia="仿宋"/>
          <w:sz w:val="24"/>
        </w:rPr>
        <w:t>2.17.1</w:t>
      </w:r>
      <w:r>
        <w:rPr>
          <w:rFonts w:hint="eastAsia" w:ascii="仿宋" w:hAnsi="仿宋" w:eastAsia="仿宋"/>
          <w:sz w:val="24"/>
        </w:rPr>
        <w:t>任何一方因履行合同而以合同第一部分尾部所列明的传真或电子邮件</w:t>
      </w: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26"/>
      <w:bookmarkEnd w:id="527"/>
    </w:p>
    <w:p>
      <w:pPr>
        <w:spacing w:line="560" w:lineRule="exact"/>
        <w:ind w:firstLine="480" w:firstLineChars="200"/>
        <w:rPr>
          <w:rFonts w:ascii="仿宋" w:hAnsi="仿宋" w:eastAsia="仿宋"/>
          <w:sz w:val="24"/>
        </w:rPr>
      </w:pPr>
      <w:bookmarkStart w:id="531" w:name="_Toc23294"/>
      <w:bookmarkStart w:id="532" w:name="_Toc23128"/>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31"/>
      <w:bookmarkEnd w:id="532"/>
    </w:p>
    <w:p>
      <w:pPr>
        <w:spacing w:line="560" w:lineRule="exact"/>
        <w:ind w:firstLine="482" w:firstLineChars="200"/>
        <w:outlineLvl w:val="0"/>
        <w:rPr>
          <w:rFonts w:ascii="仿宋" w:hAnsi="仿宋" w:eastAsia="仿宋"/>
          <w:b/>
          <w:sz w:val="24"/>
        </w:rPr>
      </w:pPr>
      <w:bookmarkStart w:id="533" w:name="_Toc4355"/>
      <w:bookmarkStart w:id="534" w:name="_Toc30599"/>
      <w:bookmarkStart w:id="535" w:name="_Toc18540"/>
      <w:r>
        <w:rPr>
          <w:rFonts w:ascii="仿宋" w:hAnsi="仿宋" w:eastAsia="仿宋"/>
          <w:b/>
          <w:sz w:val="24"/>
        </w:rPr>
        <w:t xml:space="preserve">2.18 </w:t>
      </w:r>
      <w:r>
        <w:rPr>
          <w:rFonts w:hint="eastAsia" w:ascii="仿宋" w:hAnsi="仿宋" w:eastAsia="仿宋"/>
          <w:b/>
          <w:sz w:val="24"/>
        </w:rPr>
        <w:t>计量单位</w:t>
      </w:r>
      <w:bookmarkEnd w:id="528"/>
      <w:bookmarkEnd w:id="529"/>
      <w:bookmarkEnd w:id="530"/>
      <w:bookmarkEnd w:id="533"/>
      <w:bookmarkEnd w:id="534"/>
      <w:bookmarkEnd w:id="535"/>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sz w:val="24"/>
        </w:rPr>
      </w:pPr>
      <w:bookmarkStart w:id="536" w:name="_Toc487900373"/>
      <w:bookmarkStart w:id="537" w:name="_Toc259093692"/>
      <w:bookmarkStart w:id="538" w:name="_Toc279701263"/>
      <w:bookmarkStart w:id="539" w:name="_Toc18567"/>
      <w:bookmarkStart w:id="540" w:name="_Toc10330"/>
      <w:bookmarkStart w:id="541" w:name="_Toc12773"/>
      <w:r>
        <w:rPr>
          <w:rFonts w:ascii="仿宋" w:hAnsi="仿宋" w:eastAsia="仿宋"/>
          <w:b/>
          <w:sz w:val="24"/>
        </w:rPr>
        <w:t xml:space="preserve">2.19 </w:t>
      </w:r>
      <w:r>
        <w:rPr>
          <w:rFonts w:hint="eastAsia" w:ascii="仿宋" w:hAnsi="仿宋" w:eastAsia="仿宋"/>
          <w:b/>
          <w:sz w:val="24"/>
        </w:rPr>
        <w:t>合同使用的文字和适用的法律</w:t>
      </w:r>
      <w:bookmarkEnd w:id="536"/>
      <w:bookmarkEnd w:id="537"/>
      <w:bookmarkEnd w:id="538"/>
      <w:bookmarkEnd w:id="539"/>
      <w:bookmarkEnd w:id="540"/>
      <w:bookmarkEnd w:id="541"/>
    </w:p>
    <w:p>
      <w:pPr>
        <w:spacing w:line="560" w:lineRule="exact"/>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spacing w:line="560" w:lineRule="exact"/>
        <w:ind w:firstLine="482" w:firstLineChars="200"/>
        <w:rPr>
          <w:rFonts w:ascii="仿宋" w:hAnsi="仿宋" w:eastAsia="仿宋"/>
          <w:b/>
          <w:bCs/>
          <w:sz w:val="24"/>
        </w:rPr>
      </w:pPr>
      <w:bookmarkStart w:id="542" w:name="_Toc279701264"/>
      <w:bookmarkStart w:id="543" w:name="_Toc12004"/>
      <w:bookmarkStart w:id="544" w:name="_Toc259093693"/>
      <w:bookmarkStart w:id="545" w:name="_Toc16673"/>
      <w:bookmarkStart w:id="546" w:name="_Toc3148"/>
      <w:r>
        <w:rPr>
          <w:rFonts w:ascii="仿宋" w:hAnsi="仿宋" w:eastAsia="仿宋"/>
          <w:b/>
          <w:bCs/>
          <w:sz w:val="24"/>
        </w:rPr>
        <w:t xml:space="preserve">2.20 </w:t>
      </w:r>
      <w:r>
        <w:rPr>
          <w:rFonts w:hint="eastAsia" w:ascii="仿宋" w:hAnsi="仿宋" w:eastAsia="仿宋"/>
          <w:b/>
          <w:bCs/>
          <w:sz w:val="24"/>
        </w:rPr>
        <w:t>履约保证金</w:t>
      </w:r>
      <w:bookmarkEnd w:id="542"/>
      <w:bookmarkEnd w:id="543"/>
      <w:bookmarkEnd w:id="544"/>
      <w:bookmarkEnd w:id="545"/>
      <w:bookmarkEnd w:id="546"/>
    </w:p>
    <w:p>
      <w:pPr>
        <w:spacing w:line="560" w:lineRule="exact"/>
        <w:ind w:firstLine="480" w:firstLineChars="200"/>
        <w:rPr>
          <w:rFonts w:ascii="仿宋" w:hAnsi="仿宋" w:eastAsia="仿宋"/>
          <w:sz w:val="24"/>
        </w:rPr>
      </w:pPr>
      <w:r>
        <w:rPr>
          <w:rFonts w:hint="eastAsia" w:ascii="仿宋" w:hAnsi="仿宋" w:eastAsia="仿宋"/>
          <w:sz w:val="24"/>
        </w:rPr>
        <w:t>2.20.1 采购文件要求乙方提交履约保证金的，乙方应按合同专用条款约定的方式，以支票、汇票、本票或者金融机构、担保机构出具的保函等非现金形式，提交不超过合同金额1%的履约保证金；鼓励和支持乙方以银行、保险公司出具的电子保函形式提供履约保证。</w:t>
      </w:r>
    </w:p>
    <w:p>
      <w:pPr>
        <w:spacing w:line="560" w:lineRule="exact"/>
        <w:ind w:firstLine="480" w:firstLineChars="200"/>
        <w:rPr>
          <w:rFonts w:ascii="仿宋" w:hAnsi="仿宋" w:eastAsia="仿宋"/>
          <w:sz w:val="24"/>
        </w:rPr>
      </w:pPr>
      <w:r>
        <w:rPr>
          <w:rFonts w:ascii="仿宋" w:hAnsi="仿宋" w:eastAsia="仿宋"/>
          <w:sz w:val="24"/>
        </w:rPr>
        <w:t xml:space="preserve">2.20.2  </w:t>
      </w:r>
      <w:r>
        <w:rPr>
          <w:rFonts w:hint="eastAsia" w:ascii="仿宋" w:hAnsi="仿宋" w:eastAsia="仿宋"/>
          <w:sz w:val="24"/>
        </w:rPr>
        <w:t>履约保证金在</w:t>
      </w:r>
      <w:r>
        <w:rPr>
          <w:rFonts w:hint="eastAsia" w:ascii="仿宋" w:hAnsi="仿宋" w:eastAsia="仿宋"/>
          <w:b/>
          <w:i/>
          <w:sz w:val="24"/>
          <w:u w:val="single"/>
        </w:rPr>
        <w:t>合同专用条款</w:t>
      </w:r>
      <w:r>
        <w:rPr>
          <w:rFonts w:hint="eastAsia" w:ascii="仿宋" w:hAnsi="仿宋" w:eastAsia="仿宋"/>
          <w:sz w:val="24"/>
        </w:rPr>
        <w:t>约定期间内不予退还。乙方在前述约定期间届满前能履行完合同约定义务事项的，甲方在前述约定期间届满之日起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560" w:lineRule="exact"/>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0</w:t>
      </w:r>
      <w:r>
        <w:rPr>
          <w:rFonts w:ascii="仿宋" w:hAnsi="仿宋" w:eastAsia="仿宋"/>
          <w:sz w:val="24"/>
        </w:rPr>
        <w:t>.</w:t>
      </w:r>
      <w:r>
        <w:rPr>
          <w:rFonts w:hint="eastAsia" w:ascii="仿宋" w:hAnsi="仿宋" w:eastAsia="仿宋"/>
          <w:sz w:val="24"/>
        </w:rPr>
        <w:t>4甲方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ind w:firstLine="482" w:firstLineChars="200"/>
        <w:rPr>
          <w:rFonts w:eastAsia="仿宋"/>
        </w:rPr>
      </w:pPr>
      <w:r>
        <w:rPr>
          <w:rFonts w:ascii="仿宋" w:hAnsi="仿宋" w:eastAsia="仿宋"/>
          <w:b/>
          <w:bCs/>
          <w:sz w:val="24"/>
        </w:rPr>
        <w:t>2.2</w:t>
      </w:r>
      <w:r>
        <w:rPr>
          <w:rFonts w:hint="eastAsia" w:ascii="仿宋" w:hAnsi="仿宋" w:eastAsia="仿宋"/>
          <w:b/>
          <w:bCs/>
          <w:sz w:val="24"/>
        </w:rPr>
        <w:t>1</w:t>
      </w:r>
      <w:r>
        <w:rPr>
          <w:rFonts w:ascii="仿宋" w:hAnsi="仿宋" w:eastAsia="仿宋"/>
          <w:sz w:val="24"/>
        </w:rPr>
        <w:t>对于因甲方原因导致变更、中止或者终止政府采购合同的，甲方应当依照合同约定对供应商受到的损失予以赔偿或者补偿。</w:t>
      </w:r>
    </w:p>
    <w:p>
      <w:pPr>
        <w:spacing w:line="560" w:lineRule="exact"/>
        <w:ind w:firstLine="482" w:firstLineChars="200"/>
        <w:outlineLvl w:val="0"/>
        <w:rPr>
          <w:rFonts w:ascii="仿宋" w:hAnsi="仿宋" w:eastAsia="仿宋"/>
          <w:b/>
          <w:sz w:val="24"/>
        </w:rPr>
      </w:pPr>
      <w:bookmarkStart w:id="547" w:name="_Toc6885"/>
      <w:bookmarkStart w:id="548" w:name="_Toc19890"/>
      <w:bookmarkStart w:id="549" w:name="_Toc14001"/>
      <w:r>
        <w:rPr>
          <w:rFonts w:ascii="仿宋" w:hAnsi="仿宋" w:eastAsia="仿宋"/>
          <w:b/>
          <w:sz w:val="24"/>
        </w:rPr>
        <w:t>2.2</w:t>
      </w:r>
      <w:r>
        <w:rPr>
          <w:rFonts w:hint="eastAsia" w:ascii="仿宋" w:hAnsi="仿宋" w:eastAsia="仿宋"/>
          <w:b/>
          <w:sz w:val="24"/>
        </w:rPr>
        <w:t>2合同份数</w:t>
      </w:r>
      <w:bookmarkEnd w:id="547"/>
      <w:bookmarkEnd w:id="548"/>
      <w:bookmarkEnd w:id="549"/>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706"/>
        <w:spacing w:line="560" w:lineRule="exact"/>
        <w:jc w:val="center"/>
        <w:rPr>
          <w:rFonts w:ascii="仿宋" w:hAnsi="仿宋" w:eastAsia="仿宋"/>
          <w:b/>
          <w:szCs w:val="24"/>
          <w:highlight w:val="none"/>
        </w:rPr>
      </w:pPr>
      <w:r>
        <w:rPr>
          <w:rFonts w:ascii="仿宋" w:hAnsi="仿宋" w:eastAsia="仿宋"/>
          <w:kern w:val="0"/>
          <w:szCs w:val="24"/>
        </w:rPr>
        <w:br w:type="page"/>
      </w:r>
      <w:bookmarkStart w:id="550" w:name="_Toc331685784"/>
      <w:r>
        <w:rPr>
          <w:rFonts w:hint="eastAsia" w:ascii="仿宋" w:hAnsi="仿宋" w:eastAsia="仿宋"/>
          <w:b/>
          <w:szCs w:val="24"/>
          <w:highlight w:val="none"/>
        </w:rPr>
        <w:t xml:space="preserve"> </w:t>
      </w:r>
      <w:bookmarkEnd w:id="550"/>
      <w:r>
        <w:rPr>
          <w:rFonts w:hint="eastAsia" w:ascii="仿宋" w:hAnsi="仿宋" w:eastAsia="仿宋"/>
          <w:b/>
          <w:szCs w:val="24"/>
          <w:highlight w:val="none"/>
        </w:rPr>
        <w:t>第三部分</w:t>
      </w:r>
      <w:r>
        <w:rPr>
          <w:rFonts w:ascii="仿宋" w:hAnsi="仿宋" w:eastAsia="仿宋"/>
          <w:b/>
          <w:szCs w:val="24"/>
          <w:highlight w:val="none"/>
        </w:rPr>
        <w:t xml:space="preserve">  </w:t>
      </w:r>
      <w:r>
        <w:rPr>
          <w:rFonts w:hint="eastAsia" w:ascii="仿宋" w:hAnsi="仿宋" w:eastAsia="仿宋"/>
          <w:b/>
          <w:szCs w:val="24"/>
          <w:highlight w:val="none"/>
        </w:rPr>
        <w:t>合同专用条款</w:t>
      </w:r>
    </w:p>
    <w:p>
      <w:pPr>
        <w:spacing w:line="560" w:lineRule="exact"/>
        <w:ind w:left="-420" w:leftChars="-200" w:right="-420" w:rightChars="-200" w:firstLine="480" w:firstLineChars="200"/>
        <w:rPr>
          <w:highlight w:val="none"/>
        </w:rPr>
      </w:pPr>
      <w:r>
        <w:rPr>
          <w:rFonts w:hint="eastAsia" w:ascii="仿宋" w:hAnsi="仿宋" w:eastAsia="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sz w:val="24"/>
                <w:highlight w:val="none"/>
              </w:rPr>
            </w:pPr>
            <w:r>
              <w:rPr>
                <w:rFonts w:hint="eastAsia" w:ascii="仿宋_GB2312" w:hAnsi="楷体" w:eastAsia="仿宋_GB2312"/>
                <w:b/>
                <w:sz w:val="24"/>
                <w:highlight w:val="none"/>
              </w:rPr>
              <w:t>条款号</w:t>
            </w:r>
          </w:p>
        </w:tc>
        <w:tc>
          <w:tcPr>
            <w:tcW w:w="8275" w:type="dxa"/>
            <w:vAlign w:val="center"/>
          </w:tcPr>
          <w:p>
            <w:pPr>
              <w:spacing w:line="360" w:lineRule="auto"/>
              <w:jc w:val="center"/>
              <w:rPr>
                <w:rFonts w:ascii="仿宋_GB2312" w:hAnsi="楷体" w:eastAsia="仿宋_GB2312"/>
                <w:b/>
                <w:sz w:val="24"/>
                <w:highlight w:val="none"/>
              </w:rPr>
            </w:pPr>
            <w:r>
              <w:rPr>
                <w:rFonts w:hint="eastAsia" w:ascii="仿宋_GB2312" w:hAnsi="楷体" w:eastAsia="仿宋_GB2312"/>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cs="仿宋"/>
                <w:sz w:val="24"/>
                <w:highlight w:val="none"/>
                <w:lang w:bidi="ar"/>
              </w:rPr>
              <w:t>1.4.4</w:t>
            </w:r>
          </w:p>
        </w:tc>
        <w:tc>
          <w:tcPr>
            <w:tcW w:w="8275" w:type="dxa"/>
            <w:vAlign w:val="center"/>
          </w:tcPr>
          <w:p>
            <w:pPr>
              <w:spacing w:line="360" w:lineRule="auto"/>
              <w:rPr>
                <w:highlight w:val="none"/>
              </w:rPr>
            </w:pPr>
            <w:r>
              <w:rPr>
                <w:rFonts w:hint="eastAsia" w:ascii="仿宋" w:hAnsi="仿宋" w:eastAsia="仿宋" w:cs="仿宋"/>
                <w:sz w:val="24"/>
                <w:highlight w:val="none"/>
                <w:lang w:bidi="ar"/>
              </w:rPr>
              <w:t>合同生效以及具备实施条件后7个工作日内，甲方支付合同总价的</w:t>
            </w:r>
            <w:r>
              <w:rPr>
                <w:rFonts w:hint="eastAsia" w:ascii="仿宋" w:hAnsi="仿宋" w:eastAsia="仿宋" w:cs="仿宋"/>
                <w:sz w:val="24"/>
                <w:highlight w:val="none"/>
                <w:lang w:val="en-US" w:eastAsia="zh-CN" w:bidi="ar"/>
              </w:rPr>
              <w:t>50</w:t>
            </w:r>
            <w:r>
              <w:rPr>
                <w:rFonts w:hint="eastAsia" w:ascii="仿宋" w:hAnsi="仿宋" w:eastAsia="仿宋" w:cs="仿宋"/>
                <w:sz w:val="24"/>
                <w:highlight w:val="none"/>
                <w:lang w:bidi="ar"/>
              </w:rPr>
              <w:t>%作为预付款，所有采购品目安装到位</w:t>
            </w:r>
            <w:r>
              <w:rPr>
                <w:rFonts w:ascii="仿宋" w:hAnsi="仿宋" w:eastAsia="仿宋" w:cs="仿宋"/>
                <w:sz w:val="24"/>
                <w:highlight w:val="none"/>
                <w:lang w:bidi="ar"/>
              </w:rPr>
              <w:t>并正常运行15个工作日</w:t>
            </w:r>
            <w:r>
              <w:rPr>
                <w:rFonts w:hint="eastAsia" w:ascii="仿宋" w:hAnsi="仿宋" w:eastAsia="仿宋" w:cs="仿宋"/>
                <w:sz w:val="24"/>
                <w:highlight w:val="none"/>
                <w:lang w:bidi="ar"/>
              </w:rPr>
              <w:t>经验收合格后，甲方向乙方支付剩余货款。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cs="仿宋"/>
                <w:sz w:val="24"/>
                <w:highlight w:val="none"/>
                <w:lang w:bidi="ar"/>
              </w:rPr>
              <w:t xml:space="preserve">1.5.1 </w:t>
            </w:r>
          </w:p>
        </w:tc>
        <w:tc>
          <w:tcPr>
            <w:tcW w:w="8275"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lang w:bidi="ar"/>
              </w:rPr>
              <w:t>合同签订后</w:t>
            </w:r>
            <w:r>
              <w:rPr>
                <w:rFonts w:hint="eastAsia" w:ascii="仿宋" w:hAnsi="仿宋" w:eastAsia="仿宋" w:cs="仿宋"/>
                <w:sz w:val="24"/>
                <w:highlight w:val="none"/>
                <w:lang w:val="en-US" w:eastAsia="zh-CN" w:bidi="ar"/>
              </w:rPr>
              <w:t>45</w:t>
            </w:r>
            <w:r>
              <w:rPr>
                <w:rFonts w:hint="eastAsia" w:ascii="仿宋" w:hAnsi="仿宋" w:eastAsia="仿宋" w:cs="仿宋"/>
                <w:sz w:val="24"/>
                <w:highlight w:val="none"/>
                <w:lang w:bidi="ar"/>
              </w:rPr>
              <w:t>天内完成生产、安装、调试等所有工作。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cs="仿宋"/>
                <w:sz w:val="24"/>
                <w:highlight w:val="none"/>
                <w:lang w:bidi="ar"/>
              </w:rPr>
              <w:t>1.5.2</w:t>
            </w:r>
          </w:p>
        </w:tc>
        <w:tc>
          <w:tcPr>
            <w:tcW w:w="8275"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lang w:bidi="ar"/>
              </w:rPr>
              <w:t>交付地点：甲方指定地点</w:t>
            </w:r>
            <w:r>
              <w:rPr>
                <w:rFonts w:hint="eastAsia" w:ascii="仿宋" w:hAnsi="仿宋" w:eastAsia="仿宋" w:cs="仿宋"/>
                <w:kern w:val="0"/>
                <w:sz w:val="24"/>
                <w:highlight w:val="none"/>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cs="仿宋"/>
                <w:sz w:val="24"/>
                <w:highlight w:val="none"/>
                <w:lang w:bidi="ar"/>
              </w:rPr>
              <w:t xml:space="preserve">1.5.3 </w:t>
            </w:r>
          </w:p>
        </w:tc>
        <w:tc>
          <w:tcPr>
            <w:tcW w:w="8275"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lang w:bidi="ar"/>
              </w:rPr>
              <w:t>交付方式：现场交付。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cs="仿宋"/>
                <w:sz w:val="24"/>
                <w:highlight w:val="none"/>
                <w:lang w:bidi="ar"/>
              </w:rPr>
              <w:t>1.6.7</w:t>
            </w:r>
          </w:p>
        </w:tc>
        <w:tc>
          <w:tcPr>
            <w:tcW w:w="8275"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cs="仿宋"/>
                <w:sz w:val="24"/>
                <w:highlight w:val="none"/>
                <w:lang w:bidi="ar"/>
              </w:rPr>
              <w:t>1.7</w:t>
            </w:r>
          </w:p>
        </w:tc>
        <w:tc>
          <w:tcPr>
            <w:tcW w:w="8275" w:type="dxa"/>
            <w:vAlign w:val="center"/>
          </w:tcPr>
          <w:p>
            <w:pPr>
              <w:spacing w:line="360" w:lineRule="auto"/>
              <w:rPr>
                <w:rFonts w:hint="default" w:ascii="仿宋" w:hAnsi="仿宋" w:eastAsia="仿宋" w:cs="仿宋"/>
                <w:sz w:val="24"/>
                <w:highlight w:val="none"/>
                <w:lang w:val="en-US" w:eastAsia="zh-CN"/>
              </w:rPr>
            </w:pPr>
            <w:r>
              <w:rPr>
                <w:rFonts w:hint="eastAsia" w:ascii="仿宋" w:hAnsi="仿宋" w:eastAsia="仿宋" w:cs="仿宋"/>
                <w:sz w:val="24"/>
                <w:highlight w:val="none"/>
                <w:lang w:bidi="ar"/>
              </w:rPr>
              <w:t>1</w:t>
            </w:r>
            <w:r>
              <w:rPr>
                <w:rFonts w:hint="eastAsia" w:ascii="仿宋" w:hAnsi="仿宋" w:eastAsia="仿宋" w:cs="仿宋"/>
                <w:sz w:val="24"/>
                <w:highlight w:val="none"/>
                <w:lang w:val="en-US" w:eastAsia="zh-CN" w:bidi="ar"/>
              </w:rPr>
              <w:t>.7.1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cs="仿宋"/>
                <w:sz w:val="24"/>
                <w:highlight w:val="none"/>
                <w:lang w:bidi="ar"/>
              </w:rPr>
              <w:t>1.7.1</w:t>
            </w:r>
          </w:p>
        </w:tc>
        <w:tc>
          <w:tcPr>
            <w:tcW w:w="8275"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lang w:bidi="ar"/>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cs="仿宋"/>
                <w:sz w:val="24"/>
                <w:highlight w:val="none"/>
                <w:lang w:bidi="ar"/>
              </w:rPr>
              <w:t>1.7.2</w:t>
            </w:r>
          </w:p>
        </w:tc>
        <w:tc>
          <w:tcPr>
            <w:tcW w:w="8275"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lang w:bidi="ar"/>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cs="仿宋"/>
                <w:sz w:val="24"/>
                <w:highlight w:val="none"/>
                <w:lang w:bidi="ar"/>
              </w:rPr>
              <w:t>2.3.2</w:t>
            </w:r>
          </w:p>
        </w:tc>
        <w:tc>
          <w:tcPr>
            <w:tcW w:w="8275" w:type="dxa"/>
            <w:vAlign w:val="center"/>
          </w:tcPr>
          <w:p>
            <w:pPr>
              <w:spacing w:line="360" w:lineRule="auto"/>
              <w:ind w:left="-420" w:leftChars="-200" w:right="-420" w:rightChars="-200" w:firstLine="480" w:firstLineChars="200"/>
              <w:rPr>
                <w:rFonts w:ascii="仿宋" w:hAnsi="仿宋" w:eastAsia="仿宋" w:cs="仿宋"/>
                <w:sz w:val="24"/>
                <w:highlight w:val="none"/>
              </w:rPr>
            </w:pPr>
            <w:r>
              <w:rPr>
                <w:rFonts w:hint="eastAsia" w:ascii="仿宋" w:hAnsi="仿宋" w:eastAsia="仿宋" w:cs="仿宋"/>
                <w:sz w:val="24"/>
                <w:highlight w:val="none"/>
                <w:lang w:bidi="ar"/>
              </w:rPr>
              <w:t>本项目不涉及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cs="仿宋"/>
                <w:sz w:val="24"/>
                <w:highlight w:val="none"/>
                <w:lang w:bidi="ar"/>
              </w:rPr>
              <w:t>2.4.1</w:t>
            </w:r>
          </w:p>
        </w:tc>
        <w:tc>
          <w:tcPr>
            <w:tcW w:w="8275" w:type="dxa"/>
            <w:vAlign w:val="center"/>
          </w:tcPr>
          <w:p>
            <w:pPr>
              <w:spacing w:line="360" w:lineRule="auto"/>
              <w:ind w:left="-420" w:leftChars="-200" w:right="-420" w:rightChars="-200" w:firstLine="480" w:firstLineChars="200"/>
              <w:rPr>
                <w:rFonts w:ascii="仿宋" w:hAnsi="仿宋" w:eastAsia="仿宋" w:cs="仿宋"/>
                <w:sz w:val="24"/>
                <w:highlight w:val="none"/>
              </w:rPr>
            </w:pPr>
            <w:r>
              <w:rPr>
                <w:rFonts w:hint="eastAsia" w:ascii="仿宋" w:hAnsi="仿宋" w:eastAsia="仿宋" w:cs="仿宋"/>
                <w:sz w:val="24"/>
                <w:highlight w:val="none"/>
                <w:lang w:bidi="ar"/>
              </w:rPr>
              <w:t>甲方指定要求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cs="仿宋"/>
                <w:sz w:val="24"/>
                <w:highlight w:val="none"/>
                <w:lang w:bidi="ar"/>
              </w:rPr>
              <w:t>2.4.2</w:t>
            </w:r>
          </w:p>
        </w:tc>
        <w:tc>
          <w:tcPr>
            <w:tcW w:w="8275"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lang w:bidi="ar"/>
              </w:rPr>
              <w:t>乙方在货物发运手续办理完毕后24小时内或货到甲方48小时前通知甲方，以准备接货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sz w:val="24"/>
                <w:highlight w:val="none"/>
              </w:rPr>
            </w:pPr>
            <w:r>
              <w:rPr>
                <w:rFonts w:hint="eastAsia" w:ascii="仿宋" w:hAnsi="仿宋" w:eastAsia="仿宋" w:cs="仿宋"/>
                <w:sz w:val="24"/>
                <w:highlight w:val="none"/>
                <w:lang w:bidi="ar"/>
              </w:rPr>
              <w:t xml:space="preserve">2.8 </w:t>
            </w:r>
          </w:p>
        </w:tc>
        <w:tc>
          <w:tcPr>
            <w:tcW w:w="8275" w:type="dxa"/>
          </w:tcPr>
          <w:p>
            <w:pPr>
              <w:spacing w:line="360" w:lineRule="auto"/>
              <w:rPr>
                <w:rFonts w:ascii="仿宋" w:hAnsi="仿宋" w:eastAsia="仿宋" w:cs="仿宋"/>
                <w:sz w:val="24"/>
                <w:highlight w:val="none"/>
              </w:rPr>
            </w:pPr>
            <w:r>
              <w:rPr>
                <w:rFonts w:hint="eastAsia" w:ascii="仿宋" w:hAnsi="仿宋" w:eastAsia="仿宋" w:cs="仿宋"/>
                <w:sz w:val="24"/>
                <w:highlight w:val="none"/>
                <w:lang w:bidi="ar"/>
              </w:rPr>
              <w:t>货物在交付甲方前发生的风险均由乙方负责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cs="仿宋"/>
                <w:sz w:val="24"/>
                <w:highlight w:val="none"/>
                <w:lang w:bidi="ar"/>
              </w:rPr>
              <w:t>2.12.3</w:t>
            </w:r>
          </w:p>
        </w:tc>
        <w:tc>
          <w:tcPr>
            <w:tcW w:w="8275"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lang w:bidi="ar"/>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cs="仿宋"/>
                <w:sz w:val="24"/>
                <w:highlight w:val="none"/>
                <w:lang w:bidi="ar"/>
              </w:rPr>
              <w:t>2.12.4</w:t>
            </w:r>
          </w:p>
        </w:tc>
        <w:tc>
          <w:tcPr>
            <w:tcW w:w="8275"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lang w:bidi="ar"/>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cs="仿宋"/>
                <w:sz w:val="24"/>
                <w:highlight w:val="none"/>
                <w:lang w:bidi="ar"/>
              </w:rPr>
              <w:t>2.16.1</w:t>
            </w:r>
          </w:p>
        </w:tc>
        <w:tc>
          <w:tcPr>
            <w:tcW w:w="8275"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lang w:bidi="ar"/>
              </w:rPr>
              <w:t>货物交付前，乙方应对货物的质量、数量等方面进行详细、全面的检验，并向甲方出具证明货物符合合同约定的文件；货物交付时，乙方在15日内组织验收，并可依法邀请相关方参加，验收应出具验收书。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cs="仿宋"/>
                <w:sz w:val="24"/>
                <w:highlight w:val="none"/>
                <w:lang w:bidi="ar"/>
              </w:rPr>
              <w:t>2.16.3</w:t>
            </w:r>
          </w:p>
        </w:tc>
        <w:tc>
          <w:tcPr>
            <w:tcW w:w="8275"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lang w:bidi="ar"/>
              </w:rPr>
              <w:t>遵照《民法典》有关条文执行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sz w:val="24"/>
                <w:highlight w:val="none"/>
              </w:rPr>
            </w:pPr>
            <w:r>
              <w:rPr>
                <w:rFonts w:hint="eastAsia" w:ascii="仿宋" w:hAnsi="仿宋" w:eastAsia="仿宋" w:cs="仿宋"/>
                <w:sz w:val="24"/>
                <w:highlight w:val="none"/>
                <w:lang w:bidi="ar"/>
              </w:rPr>
              <w:t>2.20.1</w:t>
            </w:r>
          </w:p>
        </w:tc>
        <w:tc>
          <w:tcPr>
            <w:tcW w:w="8275" w:type="dxa"/>
          </w:tcPr>
          <w:p>
            <w:pPr>
              <w:spacing w:line="360" w:lineRule="auto"/>
              <w:rPr>
                <w:rFonts w:ascii="仿宋" w:hAnsi="仿宋" w:eastAsia="仿宋" w:cs="仿宋"/>
                <w:sz w:val="24"/>
                <w:highlight w:val="none"/>
              </w:rPr>
            </w:pPr>
            <w:r>
              <w:rPr>
                <w:rFonts w:hint="eastAsia" w:ascii="仿宋" w:hAnsi="仿宋" w:eastAsia="仿宋" w:cs="仿宋"/>
                <w:sz w:val="24"/>
                <w:highlight w:val="none"/>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cs="仿宋"/>
                <w:sz w:val="24"/>
                <w:highlight w:val="none"/>
                <w:lang w:bidi="ar"/>
              </w:rPr>
              <w:t xml:space="preserve">2.20.2 </w:t>
            </w:r>
          </w:p>
        </w:tc>
        <w:tc>
          <w:tcPr>
            <w:tcW w:w="8275"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lang w:bidi="ar"/>
              </w:rPr>
              <w:t>履约保证金在通过验收之前不予退还。乙方在前述约定期间届满前能履行完合同约定义务事项的，甲方在前述约定期间届满之日起5个工作日内，将履约保证金无息退还乙方。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highlight w:val="none"/>
              </w:rPr>
            </w:pPr>
            <w:r>
              <w:rPr>
                <w:rFonts w:hint="eastAsia" w:ascii="仿宋" w:hAnsi="仿宋" w:eastAsia="仿宋" w:cs="仿宋"/>
                <w:sz w:val="24"/>
                <w:highlight w:val="none"/>
                <w:lang w:bidi="ar"/>
              </w:rPr>
              <w:t xml:space="preserve">2.22 </w:t>
            </w:r>
          </w:p>
        </w:tc>
        <w:tc>
          <w:tcPr>
            <w:tcW w:w="8275" w:type="dxa"/>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lang w:bidi="ar"/>
              </w:rPr>
              <w:t>本合同一式六份，甲乙双方各执三份。</w:t>
            </w:r>
          </w:p>
        </w:tc>
      </w:tr>
    </w:tbl>
    <w:p>
      <w:pPr>
        <w:spacing w:before="120" w:line="22" w:lineRule="atLeast"/>
        <w:ind w:firstLine="960" w:firstLineChars="400"/>
        <w:rPr>
          <w:rFonts w:ascii="仿宋" w:hAnsi="仿宋" w:eastAsia="仿宋" w:cs="仿宋"/>
          <w:sz w:val="24"/>
          <w:u w:val="single"/>
        </w:rPr>
      </w:pPr>
    </w:p>
    <w:p>
      <w:pPr>
        <w:widowControl/>
        <w:jc w:val="left"/>
        <w:rPr>
          <w:rFonts w:ascii="仿宋" w:hAnsi="仿宋" w:eastAsia="仿宋" w:cs="仿宋"/>
          <w:kern w:val="0"/>
          <w:sz w:val="24"/>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p>
    <w:p>
      <w:pPr>
        <w:pStyle w:val="45"/>
        <w:rPr>
          <w:rFonts w:ascii="仿宋" w:hAnsi="仿宋" w:eastAsia="仿宋" w:cs="仿宋"/>
        </w:rPr>
      </w:pPr>
    </w:p>
    <w:p>
      <w:pPr>
        <w:spacing w:line="360" w:lineRule="auto"/>
        <w:ind w:left="-420" w:leftChars="-200" w:right="-420" w:rightChars="-200" w:firstLine="480" w:firstLineChars="200"/>
        <w:jc w:val="center"/>
        <w:outlineLvl w:val="0"/>
        <w:rPr>
          <w:rFonts w:ascii="仿宋" w:hAnsi="仿宋" w:eastAsia="仿宋" w:cs="仿宋"/>
          <w:sz w:val="24"/>
        </w:rPr>
      </w:pP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393"/>
      <w:r>
        <w:rPr>
          <w:rFonts w:hint="eastAsia" w:ascii="仿宋" w:hAnsi="仿宋" w:eastAsia="仿宋" w:cs="仿宋"/>
          <w:b/>
          <w:sz w:val="36"/>
          <w:szCs w:val="20"/>
        </w:rPr>
        <w:t xml:space="preserve"> </w:t>
      </w:r>
      <w:bookmarkEnd w:id="394"/>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（2）联合协议（如果有）…………………………………………………（页码）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（3）落实政府采购政策需满足的资格要求（如果有）…………………（页码）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（4）本项目的特定资格要求（如果有）…………………………………（页码）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三、落实政府采购政策需满足的资格要求（如果有）</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.专门面向中小企业，货物全部由符合政策要求的中小企业（或小微企业）制造或者服务全部由符合政策要求的中小企业（或小微企业）承接的，提供相应的中小企业声明函（附件7）。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360" w:lineRule="auto"/>
        <w:ind w:firstLine="480" w:firstLineChars="200"/>
        <w:rPr>
          <w:rFonts w:ascii="仿宋" w:hAnsi="仿宋" w:eastAsia="仿宋" w:cs="仿宋"/>
          <w:sz w:val="24"/>
        </w:rPr>
      </w:pP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或承接，视同符合了资格条件，无需再向中小企业分包，无需提供分包意向协议。</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四、本项目的特定资格要求（如果有）</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spacing w:line="360" w:lineRule="auto"/>
        <w:ind w:right="420"/>
        <w:rPr>
          <w:rFonts w:ascii="仿宋" w:hAnsi="仿宋" w:eastAsia="仿宋" w:cs="仿宋"/>
          <w:b/>
          <w:kern w:val="0"/>
          <w:sz w:val="36"/>
          <w:szCs w:val="36"/>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ind w:right="420"/>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（1）投标函………………………………………………………………………（页码）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（2）授权委托书或法定代表人（单位负责人、自然人本人）身份证明……（页码）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（3）分包意向协议（如果有）…………………………………………………（页码）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（4）符合性审查资料……………………………………………………………（页码）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（5）评标标准相应的商务技术资料……………………………………………（页码）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（6）投标标的清单………………………………………………………………（页码）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（7）商务技术偏离表……………………………………………………………（页码）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pPr>
        <w:snapToGrid w:val="0"/>
        <w:spacing w:line="360" w:lineRule="auto"/>
        <w:outlineLvl w:val="0"/>
        <w:rPr>
          <w:rFonts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pPr>
      <w:r>
        <w:rPr>
          <w:rFonts w:hint="eastAsia" w:ascii="仿宋" w:hAnsi="仿宋" w:eastAsia="仿宋" w:cs="仿宋"/>
          <w:sz w:val="24"/>
        </w:rPr>
        <w:t>2.1.2联合协议（以联合体形式投标的，提供联合协议；本项目不接受联合体投标或者投标人不以联合体形式投标的，则不需要提供）；</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2.1.3落实政府采购政策需满足的资格要求（未要求的，无需提供）；</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2.1.4本项目的特定资格要求（未要求的，无需提供）。</w:t>
      </w:r>
    </w:p>
    <w:p>
      <w:pPr>
        <w:snapToGrid w:val="0"/>
        <w:spacing w:line="360" w:lineRule="auto"/>
        <w:ind w:firstLine="720" w:firstLineChars="3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2.2.3分包意向协议（中标后以分包方式履行合同的，提供分包意向协议；采购人不同意分包或者投标人中标后不以分包方式履行合同的，则不需要提供）；</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2.3.1投标报价明细表；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招标公告落实政府采购政策需满足的资格要求为“无”即本项目或标项未预留份额专门面向中小企业时，符合《政府采购促进中小企业发展管理办法》规定的小微企业拟享受价格扣除政策的，需提供中小企业声明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jc w:val="center"/>
        <w:rPr>
          <w:rFonts w:ascii="仿宋" w:hAnsi="仿宋" w:eastAsia="仿宋" w:cs="仿宋"/>
          <w:b/>
          <w:kern w:val="0"/>
          <w:sz w:val="32"/>
          <w:szCs w:val="32"/>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kern w:val="0"/>
          <w:sz w:val="24"/>
          <w:lang w:val="zh-CN"/>
        </w:rPr>
        <w:t xml:space="preserve">                                               日期：  年  月   日</w:t>
      </w:r>
    </w:p>
    <w:p>
      <w:pPr>
        <w:snapToGrid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2"/>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52"/>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rPr>
          <w:rFonts w:ascii="仿宋" w:hAnsi="仿宋" w:eastAsia="仿宋" w:cs="仿宋"/>
          <w:b/>
          <w:kern w:val="0"/>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pStyle w:val="4"/>
      </w:pPr>
    </w:p>
    <w:p/>
    <w:p>
      <w:pPr>
        <w:pStyle w:val="4"/>
      </w:pPr>
    </w:p>
    <w:p>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1</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rPr>
            </w:pPr>
            <w:r>
              <w:rPr>
                <w:rFonts w:hint="eastAsia" w:ascii="仿宋" w:hAnsi="仿宋" w:eastAsia="仿宋" w:cs="仿宋"/>
                <w:sz w:val="24"/>
              </w:rPr>
              <w:t>2</w:t>
            </w:r>
          </w:p>
        </w:tc>
        <w:tc>
          <w:tcPr>
            <w:tcW w:w="4991" w:type="dxa"/>
          </w:tcPr>
          <w:p>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pStyle w:val="4"/>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3</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4</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jc w:val="center"/>
        <w:rPr>
          <w:rFonts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left"/>
        <w:rPr>
          <w:rFonts w:ascii="仿宋" w:hAnsi="仿宋" w:eastAsia="仿宋" w:cs="仿宋"/>
          <w:kern w:val="0"/>
          <w:sz w:val="24"/>
        </w:rPr>
      </w:pPr>
    </w:p>
    <w:p>
      <w:pPr>
        <w:jc w:val="left"/>
        <w:rPr>
          <w:rFonts w:ascii="仿宋" w:hAnsi="仿宋" w:eastAsia="仿宋" w:cs="仿宋"/>
          <w:kern w:val="0"/>
          <w:sz w:val="24"/>
        </w:rPr>
      </w:pPr>
      <w:r>
        <w:rPr>
          <w:rFonts w:hint="eastAsia" w:ascii="仿宋" w:hAnsi="仿宋" w:eastAsia="仿宋" w:cs="仿宋"/>
          <w:kern w:val="0"/>
          <w:sz w:val="24"/>
        </w:rPr>
        <w:t>注：按本格式和要求提供。</w:t>
      </w:r>
    </w:p>
    <w:p>
      <w:pPr>
        <w:ind w:firstLine="1911" w:firstLineChars="595"/>
        <w:rPr>
          <w:rFonts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ind w:right="480"/>
        <w:jc w:val="center"/>
        <w:rPr>
          <w:rFonts w:ascii="仿宋" w:hAnsi="仿宋" w:eastAsia="仿宋" w:cs="仿宋"/>
          <w:sz w:val="24"/>
        </w:rPr>
      </w:pPr>
      <w:r>
        <w:rPr>
          <w:rFonts w:hint="eastAsia" w:ascii="仿宋" w:hAnsi="仿宋" w:eastAsia="仿宋" w:cs="仿宋"/>
          <w:sz w:val="24"/>
        </w:rPr>
        <w:t>（1）投标报价明细表………………………………………………………（页码）</w:t>
      </w:r>
    </w:p>
    <w:p>
      <w:pPr>
        <w:snapToGrid w:val="0"/>
        <w:spacing w:line="360" w:lineRule="auto"/>
        <w:ind w:right="480"/>
        <w:jc w:val="center"/>
        <w:rPr>
          <w:rFonts w:ascii="仿宋" w:hAnsi="仿宋" w:eastAsia="仿宋" w:cs="仿宋"/>
          <w:sz w:val="24"/>
        </w:rPr>
      </w:pPr>
      <w:r>
        <w:rPr>
          <w:rFonts w:hint="eastAsia" w:ascii="仿宋" w:hAnsi="仿宋" w:eastAsia="仿宋" w:cs="仿宋"/>
          <w:sz w:val="24"/>
        </w:rPr>
        <w:t>（2）中小企业声明函（如果有）…………………………………………（页码）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7"/>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7"/>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一、投标报价明细表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按你方招标文件要求，我们，本投标文件签字方，谨此向你方发出要约如下：如你方接受本投标，我方承诺按照如下投标报价明细表的价格完成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投标报价明细表(单位均为人民币元)</w:t>
      </w:r>
    </w:p>
    <w:tbl>
      <w:tblPr>
        <w:tblStyle w:val="63"/>
        <w:tblW w:w="11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27"/>
        <w:gridCol w:w="2338"/>
        <w:gridCol w:w="2562"/>
        <w:gridCol w:w="825"/>
        <w:gridCol w:w="1230"/>
        <w:gridCol w:w="108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82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233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256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w:t>
            </w:r>
          </w:p>
        </w:tc>
        <w:tc>
          <w:tcPr>
            <w:tcW w:w="825"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23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08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1515" w:type="dxa"/>
            <w:vAlign w:val="center"/>
          </w:tcPr>
          <w:p>
            <w:pPr>
              <w:spacing w:line="360" w:lineRule="auto"/>
              <w:rPr>
                <w:rFonts w:ascii="仿宋_GB2312" w:hAnsi="仿宋" w:eastAsia="仿宋_GB2312"/>
                <w:b/>
                <w:sz w:val="24"/>
              </w:rPr>
            </w:pPr>
            <w:r>
              <w:rPr>
                <w:rFonts w:hint="eastAsia" w:ascii="仿宋_GB2312" w:hAnsi="仿宋"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1827" w:type="dxa"/>
            <w:vAlign w:val="center"/>
          </w:tcPr>
          <w:p>
            <w:pPr>
              <w:snapToGrid w:val="0"/>
              <w:spacing w:line="360" w:lineRule="auto"/>
              <w:jc w:val="center"/>
              <w:rPr>
                <w:rFonts w:ascii="仿宋_GB2312" w:hAnsi="仿宋" w:eastAsia="仿宋_GB2312" w:cs="仿宋_GB2312"/>
                <w:sz w:val="24"/>
              </w:rPr>
            </w:pPr>
          </w:p>
        </w:tc>
        <w:tc>
          <w:tcPr>
            <w:tcW w:w="2338" w:type="dxa"/>
            <w:vAlign w:val="center"/>
          </w:tcPr>
          <w:p>
            <w:pPr>
              <w:snapToGrid w:val="0"/>
              <w:spacing w:line="360" w:lineRule="auto"/>
              <w:jc w:val="center"/>
              <w:rPr>
                <w:rFonts w:ascii="仿宋_GB2312" w:hAnsi="仿宋" w:eastAsia="仿宋_GB2312" w:cs="仿宋_GB2312"/>
                <w:sz w:val="24"/>
              </w:rPr>
            </w:pPr>
          </w:p>
        </w:tc>
        <w:tc>
          <w:tcPr>
            <w:tcW w:w="2562" w:type="dxa"/>
            <w:vAlign w:val="center"/>
          </w:tcPr>
          <w:p>
            <w:pPr>
              <w:snapToGrid w:val="0"/>
              <w:spacing w:line="360" w:lineRule="auto"/>
              <w:jc w:val="center"/>
              <w:rPr>
                <w:rFonts w:ascii="仿宋_GB2312" w:hAnsi="仿宋" w:eastAsia="仿宋_GB2312" w:cs="仿宋_GB2312"/>
                <w:sz w:val="24"/>
              </w:rPr>
            </w:pPr>
          </w:p>
        </w:tc>
        <w:tc>
          <w:tcPr>
            <w:tcW w:w="825" w:type="dxa"/>
            <w:vAlign w:val="center"/>
          </w:tcPr>
          <w:p>
            <w:pPr>
              <w:snapToGrid w:val="0"/>
              <w:spacing w:line="360" w:lineRule="auto"/>
              <w:jc w:val="center"/>
              <w:rPr>
                <w:rFonts w:ascii="仿宋_GB2312" w:hAnsi="仿宋" w:eastAsia="仿宋_GB2312" w:cs="仿宋_GB2312"/>
                <w:sz w:val="24"/>
              </w:rPr>
            </w:pPr>
          </w:p>
        </w:tc>
        <w:tc>
          <w:tcPr>
            <w:tcW w:w="123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51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827" w:type="dxa"/>
            <w:vAlign w:val="center"/>
          </w:tcPr>
          <w:p>
            <w:pPr>
              <w:snapToGrid w:val="0"/>
              <w:spacing w:line="360" w:lineRule="auto"/>
              <w:jc w:val="center"/>
              <w:rPr>
                <w:rFonts w:ascii="仿宋_GB2312" w:hAnsi="仿宋" w:eastAsia="仿宋_GB2312" w:cs="仿宋_GB2312"/>
                <w:sz w:val="24"/>
              </w:rPr>
            </w:pPr>
          </w:p>
        </w:tc>
        <w:tc>
          <w:tcPr>
            <w:tcW w:w="2338" w:type="dxa"/>
            <w:vAlign w:val="center"/>
          </w:tcPr>
          <w:p>
            <w:pPr>
              <w:snapToGrid w:val="0"/>
              <w:spacing w:line="360" w:lineRule="auto"/>
              <w:jc w:val="center"/>
              <w:rPr>
                <w:rFonts w:ascii="仿宋_GB2312" w:hAnsi="仿宋" w:eastAsia="仿宋_GB2312" w:cs="仿宋_GB2312"/>
                <w:sz w:val="24"/>
              </w:rPr>
            </w:pPr>
          </w:p>
        </w:tc>
        <w:tc>
          <w:tcPr>
            <w:tcW w:w="2562" w:type="dxa"/>
            <w:vAlign w:val="center"/>
          </w:tcPr>
          <w:p>
            <w:pPr>
              <w:snapToGrid w:val="0"/>
              <w:spacing w:line="360" w:lineRule="auto"/>
              <w:jc w:val="center"/>
              <w:rPr>
                <w:rFonts w:ascii="仿宋_GB2312" w:hAnsi="仿宋" w:eastAsia="仿宋_GB2312" w:cs="仿宋_GB2312"/>
                <w:sz w:val="24"/>
              </w:rPr>
            </w:pPr>
          </w:p>
        </w:tc>
        <w:tc>
          <w:tcPr>
            <w:tcW w:w="825" w:type="dxa"/>
            <w:vAlign w:val="center"/>
          </w:tcPr>
          <w:p>
            <w:pPr>
              <w:snapToGrid w:val="0"/>
              <w:spacing w:line="360" w:lineRule="auto"/>
              <w:jc w:val="center"/>
              <w:rPr>
                <w:rFonts w:ascii="仿宋_GB2312" w:hAnsi="仿宋" w:eastAsia="仿宋_GB2312" w:cs="仿宋_GB2312"/>
                <w:sz w:val="24"/>
              </w:rPr>
            </w:pPr>
          </w:p>
        </w:tc>
        <w:tc>
          <w:tcPr>
            <w:tcW w:w="123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51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ascii="仿宋_GB2312" w:hAnsi="仿宋" w:eastAsia="仿宋_GB2312" w:cs="仿宋_GB2312"/>
                <w:sz w:val="24"/>
              </w:rPr>
            </w:pPr>
            <w:r>
              <w:rPr>
                <w:rFonts w:hint="eastAsia" w:ascii="仿宋_GB2312" w:eastAsia="仿宋_GB2312"/>
                <w:sz w:val="24"/>
              </w:rPr>
              <w:t>…</w:t>
            </w:r>
          </w:p>
        </w:tc>
        <w:tc>
          <w:tcPr>
            <w:tcW w:w="1827" w:type="dxa"/>
            <w:vAlign w:val="center"/>
          </w:tcPr>
          <w:p>
            <w:pPr>
              <w:snapToGrid w:val="0"/>
              <w:spacing w:line="360" w:lineRule="auto"/>
              <w:jc w:val="center"/>
              <w:rPr>
                <w:rFonts w:ascii="仿宋_GB2312" w:eastAsia="仿宋_GB2312"/>
                <w:sz w:val="24"/>
              </w:rPr>
            </w:pPr>
            <w:r>
              <w:rPr>
                <w:rFonts w:hint="eastAsia" w:ascii="仿宋_GB2312" w:eastAsia="仿宋_GB2312"/>
                <w:sz w:val="24"/>
              </w:rPr>
              <w:t>……</w:t>
            </w:r>
          </w:p>
        </w:tc>
        <w:tc>
          <w:tcPr>
            <w:tcW w:w="2338" w:type="dxa"/>
            <w:vAlign w:val="center"/>
          </w:tcPr>
          <w:p>
            <w:pPr>
              <w:snapToGrid w:val="0"/>
              <w:spacing w:line="360" w:lineRule="auto"/>
              <w:jc w:val="center"/>
              <w:rPr>
                <w:rFonts w:ascii="仿宋_GB2312" w:hAnsi="仿宋" w:eastAsia="仿宋_GB2312" w:cs="仿宋_GB2312"/>
                <w:sz w:val="24"/>
              </w:rPr>
            </w:pPr>
          </w:p>
        </w:tc>
        <w:tc>
          <w:tcPr>
            <w:tcW w:w="2562" w:type="dxa"/>
            <w:vAlign w:val="center"/>
          </w:tcPr>
          <w:p>
            <w:pPr>
              <w:snapToGrid w:val="0"/>
              <w:spacing w:line="360" w:lineRule="auto"/>
              <w:jc w:val="center"/>
              <w:rPr>
                <w:rFonts w:ascii="仿宋_GB2312" w:hAnsi="仿宋" w:eastAsia="仿宋_GB2312" w:cs="仿宋_GB2312"/>
                <w:sz w:val="24"/>
              </w:rPr>
            </w:pPr>
          </w:p>
        </w:tc>
        <w:tc>
          <w:tcPr>
            <w:tcW w:w="825" w:type="dxa"/>
            <w:vAlign w:val="center"/>
          </w:tcPr>
          <w:p>
            <w:pPr>
              <w:snapToGrid w:val="0"/>
              <w:spacing w:line="360" w:lineRule="auto"/>
              <w:jc w:val="center"/>
              <w:rPr>
                <w:rFonts w:ascii="仿宋_GB2312" w:hAnsi="仿宋" w:eastAsia="仿宋_GB2312" w:cs="仿宋_GB2312"/>
                <w:sz w:val="24"/>
              </w:rPr>
            </w:pPr>
          </w:p>
        </w:tc>
        <w:tc>
          <w:tcPr>
            <w:tcW w:w="123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51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699"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212" w:type="dxa"/>
            <w:gridSpan w:val="5"/>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99"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212" w:type="dxa"/>
            <w:gridSpan w:val="5"/>
            <w:vAlign w:val="center"/>
          </w:tcPr>
          <w:p>
            <w:pPr>
              <w:spacing w:line="360" w:lineRule="auto"/>
              <w:jc w:val="center"/>
              <w:rPr>
                <w:rFonts w:ascii="仿宋_GB2312" w:hAnsi="仿宋" w:eastAsia="仿宋_GB2312" w:cs="仿宋_GB2312"/>
                <w:sz w:val="24"/>
              </w:rPr>
            </w:pPr>
          </w:p>
        </w:tc>
      </w:tr>
    </w:tbl>
    <w:p>
      <w:pPr>
        <w:snapToGrid w:val="0"/>
        <w:spacing w:line="360" w:lineRule="auto"/>
        <w:ind w:firstLine="482" w:firstLineChars="20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；采购内容未包含在《投标报价明细表》名称栏中，投标人不能作出合理解释的，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6"/>
        <w:ind w:firstLine="480" w:firstLineChars="200"/>
        <w:rPr>
          <w:rFonts w:ascii="仿宋" w:hAnsi="仿宋" w:eastAsia="仿宋" w:cs="仿宋"/>
        </w:rPr>
      </w:pPr>
    </w:p>
    <w:p>
      <w:pPr>
        <w:snapToGrid w:val="0"/>
        <w:spacing w:line="360" w:lineRule="auto"/>
        <w:ind w:firstLine="480" w:firstLineChars="200"/>
        <w:jc w:val="left"/>
        <w:rPr>
          <w:rFonts w:ascii="仿宋" w:hAnsi="仿宋" w:eastAsia="仿宋" w:cs="仿宋"/>
          <w:kern w:val="0"/>
          <w:sz w:val="24"/>
          <w:lang w:val="zh-CN"/>
        </w:rPr>
      </w:pPr>
    </w:p>
    <w:p>
      <w:pPr>
        <w:pStyle w:val="697"/>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7"/>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7"/>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7"/>
        <w:keepNext w:val="0"/>
        <w:pageBreakBefore w:val="0"/>
        <w:tabs>
          <w:tab w:val="clear" w:pos="720"/>
        </w:tabs>
        <w:snapToGrid w:val="0"/>
        <w:spacing w:before="120" w:after="120"/>
        <w:ind w:firstLine="643"/>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jc w:val="center"/>
        <w:rPr>
          <w:rFonts w:ascii="仿宋" w:hAnsi="仿宋" w:eastAsia="仿宋" w:cs="仿宋"/>
          <w:b/>
          <w:sz w:val="32"/>
          <w:szCs w:val="32"/>
        </w:rPr>
      </w:pPr>
      <w:r>
        <w:rPr>
          <w:rFonts w:hint="eastAsia" w:ascii="仿宋" w:hAnsi="仿宋" w:eastAsia="仿宋" w:cs="仿宋"/>
          <w:b/>
          <w:sz w:val="30"/>
          <w:szCs w:val="30"/>
        </w:rPr>
        <w:t>关于钱塘新区政府采购支持中小企业信用融资相关事项通知</w:t>
      </w:r>
    </w:p>
    <w:p>
      <w:pPr>
        <w:spacing w:line="360" w:lineRule="auto"/>
        <w:jc w:val="center"/>
        <w:rPr>
          <w:rFonts w:ascii="仿宋" w:hAnsi="仿宋" w:eastAsia="仿宋" w:cs="仿宋"/>
          <w:b/>
          <w:sz w:val="10"/>
          <w:szCs w:val="10"/>
        </w:rPr>
      </w:pP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一、适用对象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在浙江“政采云”平台注册入库，并取得钱塘区政府采购合同的中小企业供应商。</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二、相关信息获取方式</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三、申请方式和步骤</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1、供应商若有融资意向，需先与钱塘区财政局合作的银行对接，办理相关融资前期手续；</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2、中标后，供应商应与采购单位或者采购代理机构及时联系，告知融资需求；</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3、相关合作银行联系并审核供应商及相关中标信息，办理相关融资事宜；</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、采购单位应及时将信用融资合同提交备案。</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四、注意事项</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五、合作银行及联系方式</w:t>
      </w:r>
    </w:p>
    <w:tbl>
      <w:tblPr>
        <w:tblStyle w:val="63"/>
        <w:tblW w:w="8740" w:type="dxa"/>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张苏航</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左劼</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3</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吕刚</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4</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费莎</w:t>
            </w:r>
          </w:p>
          <w:p>
            <w:pPr>
              <w:widowControl/>
              <w:jc w:val="center"/>
              <w:rPr>
                <w:rFonts w:ascii="仿宋" w:hAnsi="仿宋" w:eastAsia="仿宋" w:cs="仿宋"/>
                <w:kern w:val="0"/>
                <w:sz w:val="24"/>
              </w:rPr>
            </w:pPr>
            <w:r>
              <w:rPr>
                <w:rFonts w:hint="eastAsia" w:ascii="仿宋" w:hAnsi="仿宋" w:eastAsia="仿宋" w:cs="仿宋"/>
                <w:kern w:val="0"/>
                <w:sz w:val="24"/>
              </w:rPr>
              <w:t>严培蓓</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13388617781</w:t>
            </w:r>
          </w:p>
          <w:p>
            <w:pPr>
              <w:widowControl/>
              <w:jc w:val="center"/>
              <w:rPr>
                <w:rFonts w:ascii="仿宋" w:hAnsi="仿宋" w:eastAsia="仿宋" w:cs="仿宋"/>
                <w:kern w:val="0"/>
                <w:sz w:val="24"/>
              </w:rPr>
            </w:pPr>
            <w:r>
              <w:rPr>
                <w:rFonts w:hint="eastAsia" w:ascii="仿宋" w:hAnsi="仿宋" w:eastAsia="仿宋" w:cs="仿宋"/>
                <w:kern w:val="0"/>
                <w:sz w:val="24"/>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5</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丁萍</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6</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中国银行钱塘支行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高飞</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86722499</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7</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李燕珍</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8</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贾磊</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9</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王宁</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10</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王安东</w:t>
            </w:r>
          </w:p>
          <w:p>
            <w:pPr>
              <w:widowControl/>
              <w:jc w:val="center"/>
              <w:rPr>
                <w:rFonts w:ascii="仿宋" w:hAnsi="仿宋" w:eastAsia="仿宋" w:cs="仿宋"/>
                <w:kern w:val="0"/>
                <w:sz w:val="24"/>
              </w:rPr>
            </w:pPr>
            <w:r>
              <w:rPr>
                <w:rFonts w:hint="eastAsia" w:ascii="仿宋" w:hAnsi="仿宋" w:eastAsia="仿宋" w:cs="仿宋"/>
                <w:kern w:val="0"/>
                <w:sz w:val="24"/>
              </w:rPr>
              <w:t>方若愚</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15158025713</w:t>
            </w:r>
          </w:p>
          <w:p>
            <w:pPr>
              <w:widowControl/>
              <w:jc w:val="center"/>
              <w:rPr>
                <w:rFonts w:ascii="仿宋" w:hAnsi="仿宋" w:eastAsia="仿宋" w:cs="仿宋"/>
              </w:rPr>
            </w:pPr>
            <w:r>
              <w:rPr>
                <w:rFonts w:hint="eastAsia" w:ascii="仿宋" w:hAnsi="仿宋" w:eastAsia="仿宋" w:cs="仿宋"/>
                <w:kern w:val="0"/>
                <w:sz w:val="24"/>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18805812679</w:t>
            </w:r>
          </w:p>
        </w:tc>
      </w:tr>
    </w:tbl>
    <w:p>
      <w:pPr>
        <w:spacing w:line="360" w:lineRule="auto"/>
        <w:ind w:left="5060" w:hanging="5060" w:hangingChars="2100"/>
        <w:rPr>
          <w:rFonts w:ascii="仿宋" w:hAnsi="仿宋" w:eastAsia="仿宋" w:cs="仿宋"/>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551" w:name="_Toc465665161"/>
      <w:r>
        <w:rPr>
          <w:rFonts w:hint="eastAsia" w:ascii="仿宋" w:hAnsi="仿宋" w:eastAsia="仿宋" w:cs="仿宋"/>
        </w:rPr>
        <w:t>附件</w:t>
      </w:r>
      <w:bookmarkEnd w:id="551"/>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552" w:name="OLE_LINK13"/>
      <w:bookmarkStart w:id="553" w:name="OLE_LINK14"/>
      <w:r>
        <w:rPr>
          <w:rFonts w:hint="eastAsia" w:ascii="仿宋" w:hAnsi="仿宋" w:eastAsia="仿宋" w:cs="仿宋"/>
          <w:b/>
          <w:spacing w:val="6"/>
          <w:sz w:val="32"/>
          <w:szCs w:val="32"/>
        </w:rPr>
        <w:t>残疾人福利性单位声明函</w:t>
      </w:r>
      <w:bookmarkEnd w:id="552"/>
      <w:bookmarkEnd w:id="553"/>
    </w:p>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 AQAADwAAAGRycy9kb3ducmV2LnhtbE2PTUvEMBCG74L/IYzgbTdJ2S1Smy6oeJGli13Zc7aJbbCZ hCb74b93POlthnl453nrzdVP7Gzn5AIqkEsBzGIfjMNBwcf+dfEALGWNRk8BrYJvm2DT3N7UujLh gu/23OWBUQimSisYc44V56kfrddpGaJFun2G2etM6zxwM+sLhfuJF0KU3GuH9GHU0T6Ptv/qTl7B IaKQ2zbmtnsrdtunnTu8tE6p+zspHoFle81/MPzqkzo05HQMJzSJTQoWclUQqqAUJTACVqKgLkca 5HoNvKn5/wrND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Vl8LR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ascii="仿宋" w:hAnsi="仿宋" w:eastAsia="仿宋" w:cs="仿宋"/>
          <w:kern w:val="0"/>
          <w:sz w:val="24"/>
          <w:lang w:val="zh-CN"/>
        </w:rPr>
      </w:pPr>
      <w:bookmarkStart w:id="554"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bookmarkEnd w:id="554"/>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kern w:val="0"/>
          <w:sz w:val="24"/>
        </w:rPr>
        <w:t>6</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ind w:firstLine="3666" w:firstLineChars="1100"/>
        <w:rPr>
          <w:rFonts w:ascii="仿宋" w:hAnsi="仿宋" w:eastAsia="仿宋" w:cs="仿宋"/>
          <w:b/>
          <w:spacing w:val="6"/>
          <w:sz w:val="32"/>
          <w:szCs w:val="32"/>
        </w:rPr>
        <w:sectPr>
          <w:headerReference r:id="rId23" w:type="first"/>
          <w:footerReference r:id="rId26" w:type="first"/>
          <w:headerReference r:id="rId22" w:type="default"/>
          <w:footerReference r:id="rId24" w:type="default"/>
          <w:footerReference r:id="rId25" w:type="even"/>
          <w:pgSz w:w="11906" w:h="16838"/>
          <w:pgMar w:top="1276" w:right="536"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666" w:firstLineChars="1100"/>
        <w:rPr>
          <w:rFonts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555"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55"/>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ind w:firstLine="576"/>
        <w:rPr>
          <w:rFonts w:ascii="仿宋" w:hAnsi="仿宋" w:eastAsia="仿宋" w:cs="仿宋"/>
          <w:u w:val="single"/>
        </w:rPr>
      </w:pPr>
      <w:r>
        <w:rPr>
          <w:rFonts w:hint="eastAsia" w:ascii="仿宋" w:hAnsi="仿宋" w:eastAsia="仿宋" w:cs="仿宋"/>
          <w:u w:val="single"/>
        </w:rPr>
        <w:t xml:space="preserve">                                                                                  </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pPr>
        <w:snapToGrid w:val="0"/>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autoSpaceDE w:val="0"/>
        <w:autoSpaceDN w:val="0"/>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jc w:val="center"/>
        <w:rPr>
          <w:rFonts w:ascii="仿宋" w:hAnsi="仿宋" w:eastAsia="仿宋" w:cs="仿宋"/>
          <w:b/>
          <w:spacing w:val="6"/>
          <w:sz w:val="32"/>
          <w:szCs w:val="32"/>
        </w:rPr>
        <w:sectPr>
          <w:pgSz w:w="11906" w:h="16838"/>
          <w:pgMar w:top="1276" w:right="536"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rPr>
        <w:t xml:space="preserve"> （采购人）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一、</w:t>
      </w:r>
      <w:r>
        <w:rPr>
          <w:rFonts w:hint="eastAsia" w:ascii="仿宋" w:hAnsi="仿宋" w:eastAsia="仿宋" w:cs="仿宋"/>
          <w:kern w:val="0"/>
          <w:sz w:val="24"/>
          <w:u w:val="none"/>
          <w:lang w:val="en-US" w:eastAsia="zh-CN"/>
        </w:rPr>
        <w:t>软件部分</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执法办案管理中心管控平台 </w:t>
      </w:r>
      <w:r>
        <w:rPr>
          <w:rFonts w:hint="eastAsia" w:ascii="仿宋" w:hAnsi="仿宋" w:eastAsia="仿宋" w:cs="仿宋"/>
          <w:sz w:val="24"/>
        </w:rPr>
        <w:t xml:space="preserve">，属于 </w:t>
      </w:r>
      <w:r>
        <w:rPr>
          <w:rFonts w:hint="eastAsia" w:ascii="仿宋" w:hAnsi="仿宋" w:eastAsia="仿宋" w:cs="Arial"/>
          <w:kern w:val="0"/>
          <w:sz w:val="24"/>
          <w:u w:val="single"/>
        </w:rPr>
        <w:t>工业</w:t>
      </w:r>
      <w:r>
        <w:rPr>
          <w:rFonts w:hint="eastAsia" w:ascii="仿宋" w:hAnsi="仿宋" w:eastAsia="仿宋" w:cs="仿宋"/>
          <w:sz w:val="24"/>
        </w:rPr>
        <w:t xml:space="preserve"> 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……（剩余标的由投标人根据采购需求中的项目清单自行填写）</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硬件部分</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w:t>
      </w:r>
      <w:commentRangeStart w:id="0"/>
      <w:r>
        <w:rPr>
          <w:rFonts w:hint="eastAsia" w:ascii="仿宋" w:hAnsi="仿宋" w:eastAsia="仿宋" w:cs="仿宋"/>
          <w:sz w:val="24"/>
          <w:u w:val="single"/>
        </w:rPr>
        <w:t>健康码测温人证</w:t>
      </w:r>
      <w:r>
        <w:rPr>
          <w:rFonts w:hint="eastAsia" w:ascii="仿宋" w:hAnsi="仿宋" w:eastAsia="仿宋" w:cs="仿宋"/>
          <w:sz w:val="24"/>
          <w:u w:val="single"/>
          <w:lang w:val="en-US" w:eastAsia="zh-CN"/>
        </w:rPr>
        <w:t>核验设备</w:t>
      </w:r>
      <w:commentRangeEnd w:id="0"/>
      <w:r>
        <w:commentReference w:id="0"/>
      </w:r>
      <w:r>
        <w:rPr>
          <w:rFonts w:hint="default" w:ascii="仿宋" w:hAnsi="仿宋" w:eastAsia="仿宋" w:cs="仿宋"/>
          <w:sz w:val="24"/>
          <w:u w:val="single"/>
          <w:lang w:val="en-US" w:eastAsia="zh-CN"/>
        </w:rPr>
        <w:t xml:space="preserve"> </w:t>
      </w:r>
      <w:r>
        <w:rPr>
          <w:rFonts w:hint="eastAsia" w:ascii="仿宋" w:hAnsi="仿宋" w:eastAsia="仿宋" w:cs="仿宋"/>
          <w:sz w:val="24"/>
        </w:rPr>
        <w:t xml:space="preserve">，属于 </w:t>
      </w:r>
      <w:r>
        <w:rPr>
          <w:rFonts w:hint="eastAsia" w:ascii="仿宋" w:hAnsi="仿宋" w:eastAsia="仿宋" w:cs="Arial"/>
          <w:kern w:val="0"/>
          <w:sz w:val="24"/>
          <w:u w:val="single"/>
        </w:rPr>
        <w:t>工业</w:t>
      </w:r>
      <w:r>
        <w:rPr>
          <w:rFonts w:hint="eastAsia" w:ascii="仿宋" w:hAnsi="仿宋" w:eastAsia="仿宋" w:cs="仿宋"/>
          <w:sz w:val="24"/>
        </w:rPr>
        <w:t xml:space="preserve"> 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……（剩余标的由投标人根据采购需求中的项目清单自行填写）</w:t>
      </w:r>
    </w:p>
    <w:p>
      <w:pPr>
        <w:spacing w:line="360" w:lineRule="auto"/>
        <w:ind w:firstLine="480" w:firstLineChars="200"/>
        <w:rPr>
          <w:rFonts w:hint="default" w:ascii="仿宋" w:hAnsi="仿宋" w:eastAsia="仿宋" w:cs="仿宋"/>
          <w:sz w:val="24"/>
          <w:u w:val="none"/>
          <w:lang w:val="en-US" w:eastAsia="zh-CN"/>
        </w:rPr>
      </w:pPr>
    </w:p>
    <w:p>
      <w:pPr>
        <w:numPr>
          <w:ilvl w:val="0"/>
          <w:numId w:val="0"/>
        </w:numPr>
        <w:spacing w:line="360" w:lineRule="auto"/>
        <w:ind w:left="420" w:leftChars="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ascii="仿宋" w:hAnsi="仿宋" w:eastAsia="仿宋" w:cs="仿宋"/>
          <w:sz w:val="18"/>
          <w:szCs w:val="18"/>
        </w:rPr>
      </w:pPr>
      <w:r>
        <w:rPr>
          <w:rFonts w:hint="eastAsia" w:ascii="仿宋" w:hAnsi="仿宋" w:eastAsia="仿宋" w:cs="仿宋"/>
          <w:szCs w:val="21"/>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 w:hAnsi="仿宋" w:eastAsia="仿宋" w:cs="仿宋"/>
          <w:bCs/>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sectPr>
      <w:pgSz w:w="11906" w:h="16838"/>
      <w:pgMar w:top="1276" w:right="536"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LB" w:date="2023-03-30T12:55:07Z" w:initials="">
    <w:p w14:paraId="48A77D49">
      <w:pPr>
        <w:pStyle w:val="21"/>
        <w:rPr>
          <w:rFonts w:hint="default" w:eastAsia="宋体"/>
          <w:lang w:val="en-US" w:eastAsia="zh-CN"/>
        </w:rPr>
      </w:pPr>
      <w:r>
        <w:rPr>
          <w:rFonts w:hint="eastAsia"/>
          <w:lang w:val="en-US" w:eastAsia="zh-CN"/>
        </w:rPr>
        <w:t>修改为：健康码测温人证核验设备</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A77D4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Futura Bk">
    <w:altName w:val="Segoe Print"/>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111</w:t>
    </w:r>
    <w:r>
      <w:rPr>
        <w:rFonts w:hint="eastAsia" w:ascii="仿宋_GB2312" w:eastAsia="仿宋_GB2312"/>
        <w:kern w:val="0"/>
        <w:szCs w:val="21"/>
      </w:rPr>
      <w:fldChar w:fldCharType="end"/>
    </w:r>
    <w:bookmarkStart w:id="556" w:name="_Toc164085800"/>
    <w:bookmarkStart w:id="557" w:name="_Toc131845147"/>
    <w:bookmarkStart w:id="558" w:name="_Toc36110187"/>
    <w:bookmarkStart w:id="559" w:name="_Toc91899912"/>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tabs>
        <w:tab w:val="right" w:pos="9040"/>
        <w:tab w:val="clear" w:pos="8306"/>
      </w:tabs>
      <w:ind w:right="-540" w:rightChars="-257"/>
      <w:jc w:val="right"/>
    </w:pPr>
    <w:r>
      <w:t></w:t>
    </w:r>
    <w:r>
      <w:rPr>
        <w:rFonts w:hint="eastAsia"/>
      </w:rPr>
      <w:t xml:space="preserve">       </w:t>
    </w:r>
    <w:r>
      <w:t>杭州市</w:t>
    </w:r>
    <w:r>
      <w:rPr>
        <w:rFonts w:hint="eastAsia"/>
      </w:rPr>
      <w:t>钱塘区</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3C8C8"/>
    <w:multiLevelType w:val="singleLevel"/>
    <w:tmpl w:val="EED3C8C8"/>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B">
    <w15:presenceInfo w15:providerId="WPS Office" w15:userId="415072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ZGQ4NTU5MmEwOGUwNTkyYjJlZGZkOWM4Y2Y0Zm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35"/>
    <w:rsid w:val="0001337C"/>
    <w:rsid w:val="000138C4"/>
    <w:rsid w:val="00013C1F"/>
    <w:rsid w:val="00013F31"/>
    <w:rsid w:val="000140D8"/>
    <w:rsid w:val="00014530"/>
    <w:rsid w:val="00014A03"/>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020"/>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AF1"/>
    <w:rsid w:val="000C3B1A"/>
    <w:rsid w:val="000C4727"/>
    <w:rsid w:val="000C47AE"/>
    <w:rsid w:val="000C51AD"/>
    <w:rsid w:val="000C5374"/>
    <w:rsid w:val="000C5EC0"/>
    <w:rsid w:val="000C6162"/>
    <w:rsid w:val="000C64CC"/>
    <w:rsid w:val="000C6688"/>
    <w:rsid w:val="000C692E"/>
    <w:rsid w:val="000C6B28"/>
    <w:rsid w:val="000C727E"/>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B33"/>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EFC"/>
    <w:rsid w:val="002E37C5"/>
    <w:rsid w:val="002E3956"/>
    <w:rsid w:val="002E3C08"/>
    <w:rsid w:val="002E3CF2"/>
    <w:rsid w:val="002E469E"/>
    <w:rsid w:val="002E4C01"/>
    <w:rsid w:val="002E4D50"/>
    <w:rsid w:val="002E55FF"/>
    <w:rsid w:val="002E587E"/>
    <w:rsid w:val="002E672A"/>
    <w:rsid w:val="002E6853"/>
    <w:rsid w:val="002E6BBF"/>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BC3"/>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53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1B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ED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F4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A0F"/>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B22"/>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BFF"/>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471"/>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5DA"/>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B4C"/>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2D7"/>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1A0"/>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586"/>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55"/>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4956"/>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3DCE"/>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082"/>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4AF"/>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72"/>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72A"/>
    <w:rsid w:val="00F15A85"/>
    <w:rsid w:val="00F15C81"/>
    <w:rsid w:val="00F15D8C"/>
    <w:rsid w:val="00F15F18"/>
    <w:rsid w:val="00F16B86"/>
    <w:rsid w:val="00F16E1A"/>
    <w:rsid w:val="00F16F92"/>
    <w:rsid w:val="00F17C3E"/>
    <w:rsid w:val="00F17CFC"/>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6"/>
    <w:rsid w:val="00F8056E"/>
    <w:rsid w:val="00F805B7"/>
    <w:rsid w:val="00F810C1"/>
    <w:rsid w:val="00F81623"/>
    <w:rsid w:val="00F81D25"/>
    <w:rsid w:val="00F8245C"/>
    <w:rsid w:val="00F82928"/>
    <w:rsid w:val="00F829B9"/>
    <w:rsid w:val="00F83045"/>
    <w:rsid w:val="00F833E8"/>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44F9"/>
    <w:rsid w:val="011F6449"/>
    <w:rsid w:val="01236AFB"/>
    <w:rsid w:val="012435ED"/>
    <w:rsid w:val="01500697"/>
    <w:rsid w:val="01756639"/>
    <w:rsid w:val="01833F19"/>
    <w:rsid w:val="019F7441"/>
    <w:rsid w:val="01B37585"/>
    <w:rsid w:val="01D55165"/>
    <w:rsid w:val="01DF6BF8"/>
    <w:rsid w:val="01EA20C0"/>
    <w:rsid w:val="01EC2C57"/>
    <w:rsid w:val="02184B5B"/>
    <w:rsid w:val="0247556A"/>
    <w:rsid w:val="026B2E25"/>
    <w:rsid w:val="02824D4D"/>
    <w:rsid w:val="02DC4B10"/>
    <w:rsid w:val="02DD76CE"/>
    <w:rsid w:val="02F36323"/>
    <w:rsid w:val="02F5619C"/>
    <w:rsid w:val="0326446A"/>
    <w:rsid w:val="032D5555"/>
    <w:rsid w:val="036634D2"/>
    <w:rsid w:val="03675D1E"/>
    <w:rsid w:val="0388408C"/>
    <w:rsid w:val="03DD35E4"/>
    <w:rsid w:val="03F1763A"/>
    <w:rsid w:val="04063CD1"/>
    <w:rsid w:val="04076900"/>
    <w:rsid w:val="040A684F"/>
    <w:rsid w:val="041A5A3B"/>
    <w:rsid w:val="042311BA"/>
    <w:rsid w:val="042B157A"/>
    <w:rsid w:val="04413F7B"/>
    <w:rsid w:val="04427FFC"/>
    <w:rsid w:val="044730A1"/>
    <w:rsid w:val="048F763B"/>
    <w:rsid w:val="049F330E"/>
    <w:rsid w:val="04AA775C"/>
    <w:rsid w:val="04AD1AC5"/>
    <w:rsid w:val="04AF1889"/>
    <w:rsid w:val="04B76847"/>
    <w:rsid w:val="04D75109"/>
    <w:rsid w:val="04F66F48"/>
    <w:rsid w:val="05251E14"/>
    <w:rsid w:val="05A16594"/>
    <w:rsid w:val="05A7762D"/>
    <w:rsid w:val="05B178CA"/>
    <w:rsid w:val="05DA64B7"/>
    <w:rsid w:val="05DE0936"/>
    <w:rsid w:val="060E5941"/>
    <w:rsid w:val="06110FAF"/>
    <w:rsid w:val="06493CA7"/>
    <w:rsid w:val="064E5119"/>
    <w:rsid w:val="065A6178"/>
    <w:rsid w:val="066F1CF3"/>
    <w:rsid w:val="06930BB8"/>
    <w:rsid w:val="069D7E4F"/>
    <w:rsid w:val="071A573D"/>
    <w:rsid w:val="07245D42"/>
    <w:rsid w:val="07264C62"/>
    <w:rsid w:val="0779354C"/>
    <w:rsid w:val="07A934AA"/>
    <w:rsid w:val="07EC1752"/>
    <w:rsid w:val="07F044D6"/>
    <w:rsid w:val="08061376"/>
    <w:rsid w:val="081C4DA3"/>
    <w:rsid w:val="08452D77"/>
    <w:rsid w:val="08536A17"/>
    <w:rsid w:val="086401F8"/>
    <w:rsid w:val="08751CAA"/>
    <w:rsid w:val="087E49FE"/>
    <w:rsid w:val="087E4C40"/>
    <w:rsid w:val="088779CE"/>
    <w:rsid w:val="08904099"/>
    <w:rsid w:val="08D42173"/>
    <w:rsid w:val="08D66AD6"/>
    <w:rsid w:val="08DA33A3"/>
    <w:rsid w:val="08E77C65"/>
    <w:rsid w:val="08E80F13"/>
    <w:rsid w:val="09267C87"/>
    <w:rsid w:val="09335624"/>
    <w:rsid w:val="0944690F"/>
    <w:rsid w:val="09535675"/>
    <w:rsid w:val="095900C1"/>
    <w:rsid w:val="095F057D"/>
    <w:rsid w:val="09642282"/>
    <w:rsid w:val="09733572"/>
    <w:rsid w:val="09772C16"/>
    <w:rsid w:val="098353B5"/>
    <w:rsid w:val="099755EF"/>
    <w:rsid w:val="09A83CB3"/>
    <w:rsid w:val="09A92330"/>
    <w:rsid w:val="09B06B87"/>
    <w:rsid w:val="09B96D4E"/>
    <w:rsid w:val="09C13146"/>
    <w:rsid w:val="09E04166"/>
    <w:rsid w:val="0A05236F"/>
    <w:rsid w:val="0A1C0718"/>
    <w:rsid w:val="0A312D88"/>
    <w:rsid w:val="0A3E7710"/>
    <w:rsid w:val="0A5B7E63"/>
    <w:rsid w:val="0A6F4439"/>
    <w:rsid w:val="0A8A2498"/>
    <w:rsid w:val="0A920ABD"/>
    <w:rsid w:val="0AA374A5"/>
    <w:rsid w:val="0AAB7649"/>
    <w:rsid w:val="0ABC5606"/>
    <w:rsid w:val="0B091A99"/>
    <w:rsid w:val="0B30404E"/>
    <w:rsid w:val="0B3303A8"/>
    <w:rsid w:val="0B4C6C14"/>
    <w:rsid w:val="0B631A88"/>
    <w:rsid w:val="0B683D45"/>
    <w:rsid w:val="0B6B4275"/>
    <w:rsid w:val="0B7F3F11"/>
    <w:rsid w:val="0B884417"/>
    <w:rsid w:val="0BA10CBE"/>
    <w:rsid w:val="0BA47589"/>
    <w:rsid w:val="0BF6188C"/>
    <w:rsid w:val="0BF73C91"/>
    <w:rsid w:val="0BFD02C5"/>
    <w:rsid w:val="0C126BE9"/>
    <w:rsid w:val="0C170175"/>
    <w:rsid w:val="0C571A41"/>
    <w:rsid w:val="0C5C1171"/>
    <w:rsid w:val="0C5E1CBC"/>
    <w:rsid w:val="0C615B50"/>
    <w:rsid w:val="0C8445DA"/>
    <w:rsid w:val="0C87121B"/>
    <w:rsid w:val="0CC007F7"/>
    <w:rsid w:val="0CED7EB6"/>
    <w:rsid w:val="0CFE707A"/>
    <w:rsid w:val="0D063BDA"/>
    <w:rsid w:val="0D08375F"/>
    <w:rsid w:val="0D14551D"/>
    <w:rsid w:val="0D184CFB"/>
    <w:rsid w:val="0D274559"/>
    <w:rsid w:val="0D4A7419"/>
    <w:rsid w:val="0D4C342B"/>
    <w:rsid w:val="0D5F416F"/>
    <w:rsid w:val="0D827401"/>
    <w:rsid w:val="0D84094E"/>
    <w:rsid w:val="0D8A00E9"/>
    <w:rsid w:val="0D8D026D"/>
    <w:rsid w:val="0D8D589E"/>
    <w:rsid w:val="0D9F6096"/>
    <w:rsid w:val="0DA01C73"/>
    <w:rsid w:val="0DD63300"/>
    <w:rsid w:val="0DE66707"/>
    <w:rsid w:val="0DF50604"/>
    <w:rsid w:val="0DF702FE"/>
    <w:rsid w:val="0DFF67E0"/>
    <w:rsid w:val="0E060E51"/>
    <w:rsid w:val="0E5439CC"/>
    <w:rsid w:val="0E5604B2"/>
    <w:rsid w:val="0E6D5D79"/>
    <w:rsid w:val="0E9D0089"/>
    <w:rsid w:val="0EB803EE"/>
    <w:rsid w:val="0ED4462A"/>
    <w:rsid w:val="0EF94D4B"/>
    <w:rsid w:val="0F4958DC"/>
    <w:rsid w:val="0F515DF7"/>
    <w:rsid w:val="0F5903DB"/>
    <w:rsid w:val="0F596BA8"/>
    <w:rsid w:val="0F6248D2"/>
    <w:rsid w:val="0F693536"/>
    <w:rsid w:val="0F7379A1"/>
    <w:rsid w:val="0F7B0511"/>
    <w:rsid w:val="0F7B76D9"/>
    <w:rsid w:val="0F816ACD"/>
    <w:rsid w:val="0F93220B"/>
    <w:rsid w:val="0F9832DB"/>
    <w:rsid w:val="0FBF3FD2"/>
    <w:rsid w:val="0FBF7FF3"/>
    <w:rsid w:val="0FC87CEA"/>
    <w:rsid w:val="0FD03043"/>
    <w:rsid w:val="0FE73EE9"/>
    <w:rsid w:val="0FF56606"/>
    <w:rsid w:val="10166DF4"/>
    <w:rsid w:val="103D462C"/>
    <w:rsid w:val="10646583"/>
    <w:rsid w:val="107D4B15"/>
    <w:rsid w:val="108A3C80"/>
    <w:rsid w:val="10A049F6"/>
    <w:rsid w:val="10C26171"/>
    <w:rsid w:val="10F33360"/>
    <w:rsid w:val="10FC16EA"/>
    <w:rsid w:val="110F1D40"/>
    <w:rsid w:val="11266F33"/>
    <w:rsid w:val="1162023A"/>
    <w:rsid w:val="118963A1"/>
    <w:rsid w:val="11A625E0"/>
    <w:rsid w:val="11C6522A"/>
    <w:rsid w:val="11E104CC"/>
    <w:rsid w:val="11E20309"/>
    <w:rsid w:val="11E807A4"/>
    <w:rsid w:val="11EE5A02"/>
    <w:rsid w:val="121C72DF"/>
    <w:rsid w:val="12224473"/>
    <w:rsid w:val="12255233"/>
    <w:rsid w:val="12337A0B"/>
    <w:rsid w:val="12530213"/>
    <w:rsid w:val="125D4C68"/>
    <w:rsid w:val="127723A9"/>
    <w:rsid w:val="12862074"/>
    <w:rsid w:val="12883966"/>
    <w:rsid w:val="129E45B4"/>
    <w:rsid w:val="12AF7335"/>
    <w:rsid w:val="12D81596"/>
    <w:rsid w:val="12EA383B"/>
    <w:rsid w:val="13072A44"/>
    <w:rsid w:val="134D130F"/>
    <w:rsid w:val="13540CE3"/>
    <w:rsid w:val="135F4BE2"/>
    <w:rsid w:val="138228A6"/>
    <w:rsid w:val="139B1A0A"/>
    <w:rsid w:val="139D25C7"/>
    <w:rsid w:val="13BF3CE4"/>
    <w:rsid w:val="13C133CE"/>
    <w:rsid w:val="14092897"/>
    <w:rsid w:val="141008D8"/>
    <w:rsid w:val="14125FE6"/>
    <w:rsid w:val="141A5101"/>
    <w:rsid w:val="143F2362"/>
    <w:rsid w:val="14464107"/>
    <w:rsid w:val="145F7307"/>
    <w:rsid w:val="14678B2C"/>
    <w:rsid w:val="146D271E"/>
    <w:rsid w:val="14982588"/>
    <w:rsid w:val="149A5AD9"/>
    <w:rsid w:val="149D3F83"/>
    <w:rsid w:val="14A7619D"/>
    <w:rsid w:val="150536C3"/>
    <w:rsid w:val="150C1963"/>
    <w:rsid w:val="151447A0"/>
    <w:rsid w:val="154A6454"/>
    <w:rsid w:val="15762120"/>
    <w:rsid w:val="15B44660"/>
    <w:rsid w:val="15CA5987"/>
    <w:rsid w:val="16A8729C"/>
    <w:rsid w:val="16AC07E4"/>
    <w:rsid w:val="16B33777"/>
    <w:rsid w:val="16BC70A7"/>
    <w:rsid w:val="16C6339E"/>
    <w:rsid w:val="170D2487"/>
    <w:rsid w:val="171741F5"/>
    <w:rsid w:val="172A128B"/>
    <w:rsid w:val="172F2D79"/>
    <w:rsid w:val="17520859"/>
    <w:rsid w:val="17557BEF"/>
    <w:rsid w:val="176201D3"/>
    <w:rsid w:val="17CC38C7"/>
    <w:rsid w:val="17D349C1"/>
    <w:rsid w:val="18051DF4"/>
    <w:rsid w:val="1830729E"/>
    <w:rsid w:val="1870062C"/>
    <w:rsid w:val="18817102"/>
    <w:rsid w:val="18830A15"/>
    <w:rsid w:val="18852B28"/>
    <w:rsid w:val="188B5321"/>
    <w:rsid w:val="18AD2173"/>
    <w:rsid w:val="18F356AC"/>
    <w:rsid w:val="1906512C"/>
    <w:rsid w:val="19280074"/>
    <w:rsid w:val="198A4263"/>
    <w:rsid w:val="19932372"/>
    <w:rsid w:val="19A20DD5"/>
    <w:rsid w:val="19AE03F1"/>
    <w:rsid w:val="1A071A03"/>
    <w:rsid w:val="1A1F16AE"/>
    <w:rsid w:val="1A362486"/>
    <w:rsid w:val="1A3B5C77"/>
    <w:rsid w:val="1A442B13"/>
    <w:rsid w:val="1A572366"/>
    <w:rsid w:val="1A984BAD"/>
    <w:rsid w:val="1AA7450E"/>
    <w:rsid w:val="1AAC1FB7"/>
    <w:rsid w:val="1AB8220E"/>
    <w:rsid w:val="1ADC6D40"/>
    <w:rsid w:val="1AE4166C"/>
    <w:rsid w:val="1AEB5268"/>
    <w:rsid w:val="1AF06CFB"/>
    <w:rsid w:val="1AF11B8D"/>
    <w:rsid w:val="1B11359C"/>
    <w:rsid w:val="1B2A271F"/>
    <w:rsid w:val="1B530544"/>
    <w:rsid w:val="1B5777A0"/>
    <w:rsid w:val="1B713184"/>
    <w:rsid w:val="1B894423"/>
    <w:rsid w:val="1BA209CF"/>
    <w:rsid w:val="1BA91FF9"/>
    <w:rsid w:val="1BB4777D"/>
    <w:rsid w:val="1BCA0E71"/>
    <w:rsid w:val="1BD75AB8"/>
    <w:rsid w:val="1C0459C2"/>
    <w:rsid w:val="1C1B3B4A"/>
    <w:rsid w:val="1C88086E"/>
    <w:rsid w:val="1C92024C"/>
    <w:rsid w:val="1CBA27B2"/>
    <w:rsid w:val="1CE248DF"/>
    <w:rsid w:val="1CF249C4"/>
    <w:rsid w:val="1D210A3A"/>
    <w:rsid w:val="1D266CE1"/>
    <w:rsid w:val="1D3306AD"/>
    <w:rsid w:val="1D3963AF"/>
    <w:rsid w:val="1D4E37F9"/>
    <w:rsid w:val="1D630730"/>
    <w:rsid w:val="1D686669"/>
    <w:rsid w:val="1D6A673C"/>
    <w:rsid w:val="1D9247AE"/>
    <w:rsid w:val="1DAF2E9A"/>
    <w:rsid w:val="1DB567EC"/>
    <w:rsid w:val="1DBF0EC2"/>
    <w:rsid w:val="1DF51A98"/>
    <w:rsid w:val="1DF789D5"/>
    <w:rsid w:val="1E08301D"/>
    <w:rsid w:val="1E3D060F"/>
    <w:rsid w:val="1E3F7D2E"/>
    <w:rsid w:val="1E4134E4"/>
    <w:rsid w:val="1E5062B3"/>
    <w:rsid w:val="1E523514"/>
    <w:rsid w:val="1E714A66"/>
    <w:rsid w:val="1E802593"/>
    <w:rsid w:val="1EA703CC"/>
    <w:rsid w:val="1EB7330C"/>
    <w:rsid w:val="1EDF5D4B"/>
    <w:rsid w:val="1F0A0FF3"/>
    <w:rsid w:val="1F5771FF"/>
    <w:rsid w:val="1F8854DA"/>
    <w:rsid w:val="1FBE20C7"/>
    <w:rsid w:val="1FE868A9"/>
    <w:rsid w:val="1FFF55F6"/>
    <w:rsid w:val="20034907"/>
    <w:rsid w:val="2006735B"/>
    <w:rsid w:val="200F3851"/>
    <w:rsid w:val="20173E4B"/>
    <w:rsid w:val="20360CA0"/>
    <w:rsid w:val="204E48BC"/>
    <w:rsid w:val="208921B3"/>
    <w:rsid w:val="20973DEB"/>
    <w:rsid w:val="20B120D5"/>
    <w:rsid w:val="20B26522"/>
    <w:rsid w:val="20B31FCF"/>
    <w:rsid w:val="20B44310"/>
    <w:rsid w:val="20BB6D5F"/>
    <w:rsid w:val="20FD2B4B"/>
    <w:rsid w:val="211116EB"/>
    <w:rsid w:val="2120725A"/>
    <w:rsid w:val="21366A1B"/>
    <w:rsid w:val="216133FC"/>
    <w:rsid w:val="21D56769"/>
    <w:rsid w:val="21E52EF3"/>
    <w:rsid w:val="21FB5D7B"/>
    <w:rsid w:val="220B1C3D"/>
    <w:rsid w:val="220F3557"/>
    <w:rsid w:val="221D1D20"/>
    <w:rsid w:val="22226F55"/>
    <w:rsid w:val="222C235B"/>
    <w:rsid w:val="22334A87"/>
    <w:rsid w:val="22864D9F"/>
    <w:rsid w:val="22BE6801"/>
    <w:rsid w:val="230706D2"/>
    <w:rsid w:val="232E3EB1"/>
    <w:rsid w:val="233500BF"/>
    <w:rsid w:val="23377FF7"/>
    <w:rsid w:val="236B425F"/>
    <w:rsid w:val="23836192"/>
    <w:rsid w:val="23901F29"/>
    <w:rsid w:val="23932309"/>
    <w:rsid w:val="239C0061"/>
    <w:rsid w:val="23A509F4"/>
    <w:rsid w:val="23B908A4"/>
    <w:rsid w:val="23D235D7"/>
    <w:rsid w:val="23E95BEF"/>
    <w:rsid w:val="23F93652"/>
    <w:rsid w:val="23FD0064"/>
    <w:rsid w:val="241F664E"/>
    <w:rsid w:val="24240656"/>
    <w:rsid w:val="245375B0"/>
    <w:rsid w:val="24642C0A"/>
    <w:rsid w:val="24B22173"/>
    <w:rsid w:val="24B95AD9"/>
    <w:rsid w:val="24BE24DA"/>
    <w:rsid w:val="24CF5825"/>
    <w:rsid w:val="24D663E6"/>
    <w:rsid w:val="24D77F2B"/>
    <w:rsid w:val="24D804D4"/>
    <w:rsid w:val="25382E18"/>
    <w:rsid w:val="258B00E2"/>
    <w:rsid w:val="25A917A6"/>
    <w:rsid w:val="25AC5196"/>
    <w:rsid w:val="25B920CA"/>
    <w:rsid w:val="25BE27CC"/>
    <w:rsid w:val="25F74A5C"/>
    <w:rsid w:val="2628662C"/>
    <w:rsid w:val="262D45DE"/>
    <w:rsid w:val="26652135"/>
    <w:rsid w:val="26A53EF9"/>
    <w:rsid w:val="26A94201"/>
    <w:rsid w:val="26AC274F"/>
    <w:rsid w:val="26BC3644"/>
    <w:rsid w:val="26C863CA"/>
    <w:rsid w:val="26ED5133"/>
    <w:rsid w:val="26F357DC"/>
    <w:rsid w:val="27044A29"/>
    <w:rsid w:val="271D34C8"/>
    <w:rsid w:val="273E043A"/>
    <w:rsid w:val="276142BF"/>
    <w:rsid w:val="27783712"/>
    <w:rsid w:val="27907362"/>
    <w:rsid w:val="28333E1D"/>
    <w:rsid w:val="28454BD6"/>
    <w:rsid w:val="28455253"/>
    <w:rsid w:val="28551971"/>
    <w:rsid w:val="285B1C53"/>
    <w:rsid w:val="28730988"/>
    <w:rsid w:val="28834C9E"/>
    <w:rsid w:val="28902F18"/>
    <w:rsid w:val="289F7086"/>
    <w:rsid w:val="28C25188"/>
    <w:rsid w:val="28C32028"/>
    <w:rsid w:val="28CC490F"/>
    <w:rsid w:val="28DE40AA"/>
    <w:rsid w:val="29345E77"/>
    <w:rsid w:val="293715E5"/>
    <w:rsid w:val="294C65AD"/>
    <w:rsid w:val="2963612E"/>
    <w:rsid w:val="29806583"/>
    <w:rsid w:val="29881E2F"/>
    <w:rsid w:val="298B3C4C"/>
    <w:rsid w:val="29B873C6"/>
    <w:rsid w:val="29F00112"/>
    <w:rsid w:val="29F26D24"/>
    <w:rsid w:val="2A15033F"/>
    <w:rsid w:val="2A1662C1"/>
    <w:rsid w:val="2A1C7367"/>
    <w:rsid w:val="2A2815FA"/>
    <w:rsid w:val="2A47391C"/>
    <w:rsid w:val="2A5B0AFA"/>
    <w:rsid w:val="2A6D6092"/>
    <w:rsid w:val="2A7D76B4"/>
    <w:rsid w:val="2A866380"/>
    <w:rsid w:val="2A930A9D"/>
    <w:rsid w:val="2A9B2458"/>
    <w:rsid w:val="2AD417DA"/>
    <w:rsid w:val="2B2B6F28"/>
    <w:rsid w:val="2B3773EC"/>
    <w:rsid w:val="2B437463"/>
    <w:rsid w:val="2B533CC4"/>
    <w:rsid w:val="2B60427F"/>
    <w:rsid w:val="2B67536E"/>
    <w:rsid w:val="2B7807EE"/>
    <w:rsid w:val="2B7E48FF"/>
    <w:rsid w:val="2B8423ED"/>
    <w:rsid w:val="2B88437A"/>
    <w:rsid w:val="2BBF00EC"/>
    <w:rsid w:val="2BC37CFD"/>
    <w:rsid w:val="2BD5237F"/>
    <w:rsid w:val="2BE536CE"/>
    <w:rsid w:val="2BE758D9"/>
    <w:rsid w:val="2BFD75A0"/>
    <w:rsid w:val="2C09049E"/>
    <w:rsid w:val="2C0A653C"/>
    <w:rsid w:val="2C191F85"/>
    <w:rsid w:val="2C4C53A8"/>
    <w:rsid w:val="2C593CC6"/>
    <w:rsid w:val="2CE82D6F"/>
    <w:rsid w:val="2D113745"/>
    <w:rsid w:val="2D1760D1"/>
    <w:rsid w:val="2D2E2C0D"/>
    <w:rsid w:val="2D343236"/>
    <w:rsid w:val="2DCC173F"/>
    <w:rsid w:val="2DD15014"/>
    <w:rsid w:val="2DDF576E"/>
    <w:rsid w:val="2DF72DE4"/>
    <w:rsid w:val="2E0220AF"/>
    <w:rsid w:val="2E4B082A"/>
    <w:rsid w:val="2E563BF7"/>
    <w:rsid w:val="2E5D4E86"/>
    <w:rsid w:val="2E5D790B"/>
    <w:rsid w:val="2E786212"/>
    <w:rsid w:val="2E901BAC"/>
    <w:rsid w:val="2E9A3C18"/>
    <w:rsid w:val="2EBB0FEE"/>
    <w:rsid w:val="2EC63002"/>
    <w:rsid w:val="2ECD5874"/>
    <w:rsid w:val="2ED54CB2"/>
    <w:rsid w:val="2F0A6B38"/>
    <w:rsid w:val="2F787B90"/>
    <w:rsid w:val="2F946CCB"/>
    <w:rsid w:val="2FAC1422"/>
    <w:rsid w:val="2FBA2E44"/>
    <w:rsid w:val="2FD25781"/>
    <w:rsid w:val="2FDD6036"/>
    <w:rsid w:val="2FE3AD85"/>
    <w:rsid w:val="2FE75BA4"/>
    <w:rsid w:val="2FEA2B1B"/>
    <w:rsid w:val="2FFD7934"/>
    <w:rsid w:val="30733ACD"/>
    <w:rsid w:val="308C3862"/>
    <w:rsid w:val="309379D8"/>
    <w:rsid w:val="30A270F7"/>
    <w:rsid w:val="30DF1478"/>
    <w:rsid w:val="30EC586F"/>
    <w:rsid w:val="313F81C3"/>
    <w:rsid w:val="314A61F9"/>
    <w:rsid w:val="315B638E"/>
    <w:rsid w:val="31635784"/>
    <w:rsid w:val="319C6071"/>
    <w:rsid w:val="31AC537E"/>
    <w:rsid w:val="31AF0712"/>
    <w:rsid w:val="31E3679B"/>
    <w:rsid w:val="31E732FD"/>
    <w:rsid w:val="31E74BA2"/>
    <w:rsid w:val="31F2079F"/>
    <w:rsid w:val="31F92B93"/>
    <w:rsid w:val="32252923"/>
    <w:rsid w:val="32517576"/>
    <w:rsid w:val="32787014"/>
    <w:rsid w:val="3280441C"/>
    <w:rsid w:val="32BE5C2C"/>
    <w:rsid w:val="32E0684A"/>
    <w:rsid w:val="32FB6478"/>
    <w:rsid w:val="331C027A"/>
    <w:rsid w:val="33263B3F"/>
    <w:rsid w:val="33364476"/>
    <w:rsid w:val="334E24B3"/>
    <w:rsid w:val="336963EB"/>
    <w:rsid w:val="33816EEB"/>
    <w:rsid w:val="33E43380"/>
    <w:rsid w:val="33EB55CD"/>
    <w:rsid w:val="33EC4C02"/>
    <w:rsid w:val="340D2360"/>
    <w:rsid w:val="3410665D"/>
    <w:rsid w:val="34124E23"/>
    <w:rsid w:val="34211214"/>
    <w:rsid w:val="342E63AB"/>
    <w:rsid w:val="34610414"/>
    <w:rsid w:val="34950E68"/>
    <w:rsid w:val="34986E94"/>
    <w:rsid w:val="34AF62C9"/>
    <w:rsid w:val="34CB4388"/>
    <w:rsid w:val="34FA6E12"/>
    <w:rsid w:val="350645C6"/>
    <w:rsid w:val="35162418"/>
    <w:rsid w:val="35324E1E"/>
    <w:rsid w:val="358D5588"/>
    <w:rsid w:val="35B4432A"/>
    <w:rsid w:val="36291F2F"/>
    <w:rsid w:val="363A3B40"/>
    <w:rsid w:val="365302AE"/>
    <w:rsid w:val="36607A0A"/>
    <w:rsid w:val="366A4187"/>
    <w:rsid w:val="366E227C"/>
    <w:rsid w:val="366F2E0D"/>
    <w:rsid w:val="367B6A5C"/>
    <w:rsid w:val="36A74ADA"/>
    <w:rsid w:val="36AD60D5"/>
    <w:rsid w:val="36B224F9"/>
    <w:rsid w:val="36CD06D8"/>
    <w:rsid w:val="36EC0CC9"/>
    <w:rsid w:val="37153EE7"/>
    <w:rsid w:val="371D36CD"/>
    <w:rsid w:val="373F410B"/>
    <w:rsid w:val="37494BFA"/>
    <w:rsid w:val="379E5600"/>
    <w:rsid w:val="37EE7094"/>
    <w:rsid w:val="38296C89"/>
    <w:rsid w:val="383002EB"/>
    <w:rsid w:val="38586797"/>
    <w:rsid w:val="385B38D6"/>
    <w:rsid w:val="38BC0149"/>
    <w:rsid w:val="38C53688"/>
    <w:rsid w:val="38CB553C"/>
    <w:rsid w:val="38D87D1C"/>
    <w:rsid w:val="38E53866"/>
    <w:rsid w:val="38E91A6B"/>
    <w:rsid w:val="39083C99"/>
    <w:rsid w:val="392F2DC1"/>
    <w:rsid w:val="395C1D0A"/>
    <w:rsid w:val="39636459"/>
    <w:rsid w:val="396B7F6C"/>
    <w:rsid w:val="39B417A9"/>
    <w:rsid w:val="39EC77BE"/>
    <w:rsid w:val="39F570DC"/>
    <w:rsid w:val="39FB85A2"/>
    <w:rsid w:val="39FC5695"/>
    <w:rsid w:val="3A006D8E"/>
    <w:rsid w:val="3A3651E5"/>
    <w:rsid w:val="3A744481"/>
    <w:rsid w:val="3A8C7BEF"/>
    <w:rsid w:val="3A906246"/>
    <w:rsid w:val="3AC86541"/>
    <w:rsid w:val="3AEE7494"/>
    <w:rsid w:val="3AEFA2CB"/>
    <w:rsid w:val="3B2349B7"/>
    <w:rsid w:val="3B616CFF"/>
    <w:rsid w:val="3B6259F6"/>
    <w:rsid w:val="3B976654"/>
    <w:rsid w:val="3BBE4AC4"/>
    <w:rsid w:val="3BC01EFC"/>
    <w:rsid w:val="3BCA786A"/>
    <w:rsid w:val="3BD31E2F"/>
    <w:rsid w:val="3BD553B9"/>
    <w:rsid w:val="3BE033C2"/>
    <w:rsid w:val="3BF15831"/>
    <w:rsid w:val="3C0150A3"/>
    <w:rsid w:val="3C105946"/>
    <w:rsid w:val="3C471448"/>
    <w:rsid w:val="3C5F759A"/>
    <w:rsid w:val="3C6C525A"/>
    <w:rsid w:val="3CCE23CB"/>
    <w:rsid w:val="3CD17D17"/>
    <w:rsid w:val="3D092ABE"/>
    <w:rsid w:val="3D2C4B65"/>
    <w:rsid w:val="3D3C7F39"/>
    <w:rsid w:val="3D440F09"/>
    <w:rsid w:val="3D4504A0"/>
    <w:rsid w:val="3D5D11C3"/>
    <w:rsid w:val="3D8734BB"/>
    <w:rsid w:val="3D9A11D4"/>
    <w:rsid w:val="3DA16D89"/>
    <w:rsid w:val="3DA364BE"/>
    <w:rsid w:val="3DE041CB"/>
    <w:rsid w:val="3E0D48F6"/>
    <w:rsid w:val="3E1868B4"/>
    <w:rsid w:val="3E285EE1"/>
    <w:rsid w:val="3E377251"/>
    <w:rsid w:val="3E42664B"/>
    <w:rsid w:val="3E5A7334"/>
    <w:rsid w:val="3E7B5D6B"/>
    <w:rsid w:val="3E843E66"/>
    <w:rsid w:val="3E8F51FE"/>
    <w:rsid w:val="3E926F87"/>
    <w:rsid w:val="3E9A59DE"/>
    <w:rsid w:val="3EAF4836"/>
    <w:rsid w:val="3EB516C8"/>
    <w:rsid w:val="3EC33DFA"/>
    <w:rsid w:val="3ED25DF9"/>
    <w:rsid w:val="3F060E16"/>
    <w:rsid w:val="3F1D1096"/>
    <w:rsid w:val="3F2579CA"/>
    <w:rsid w:val="3F2F0234"/>
    <w:rsid w:val="3F6363FE"/>
    <w:rsid w:val="3F756B8F"/>
    <w:rsid w:val="3F95482B"/>
    <w:rsid w:val="3FFED42C"/>
    <w:rsid w:val="4019356B"/>
    <w:rsid w:val="40592157"/>
    <w:rsid w:val="406E1CAE"/>
    <w:rsid w:val="40A0133A"/>
    <w:rsid w:val="40C31A53"/>
    <w:rsid w:val="40FF545D"/>
    <w:rsid w:val="410067C8"/>
    <w:rsid w:val="4135050E"/>
    <w:rsid w:val="415E4A59"/>
    <w:rsid w:val="418F0D2A"/>
    <w:rsid w:val="419608F0"/>
    <w:rsid w:val="41D01505"/>
    <w:rsid w:val="423E7569"/>
    <w:rsid w:val="42474939"/>
    <w:rsid w:val="424C3C57"/>
    <w:rsid w:val="424E557E"/>
    <w:rsid w:val="42613FF3"/>
    <w:rsid w:val="42660D96"/>
    <w:rsid w:val="428667D2"/>
    <w:rsid w:val="42936A49"/>
    <w:rsid w:val="42C102E6"/>
    <w:rsid w:val="42C83582"/>
    <w:rsid w:val="42CD1CE0"/>
    <w:rsid w:val="42E1381E"/>
    <w:rsid w:val="42ED6459"/>
    <w:rsid w:val="42FE58DD"/>
    <w:rsid w:val="43174B3D"/>
    <w:rsid w:val="434B790E"/>
    <w:rsid w:val="4360274F"/>
    <w:rsid w:val="437A2EFB"/>
    <w:rsid w:val="43977AB6"/>
    <w:rsid w:val="43A3342B"/>
    <w:rsid w:val="43C77C27"/>
    <w:rsid w:val="43DE09EE"/>
    <w:rsid w:val="44002FAD"/>
    <w:rsid w:val="44421C10"/>
    <w:rsid w:val="448477B9"/>
    <w:rsid w:val="449101DD"/>
    <w:rsid w:val="44DE1391"/>
    <w:rsid w:val="451B225C"/>
    <w:rsid w:val="452410C9"/>
    <w:rsid w:val="45317DFB"/>
    <w:rsid w:val="456D3CE4"/>
    <w:rsid w:val="4579042C"/>
    <w:rsid w:val="457F0571"/>
    <w:rsid w:val="458043A8"/>
    <w:rsid w:val="45851176"/>
    <w:rsid w:val="45AE28FA"/>
    <w:rsid w:val="45C63B94"/>
    <w:rsid w:val="45E87A96"/>
    <w:rsid w:val="46004DE1"/>
    <w:rsid w:val="460E7DA5"/>
    <w:rsid w:val="46422483"/>
    <w:rsid w:val="46456C98"/>
    <w:rsid w:val="4659254A"/>
    <w:rsid w:val="465B0637"/>
    <w:rsid w:val="465E3F0D"/>
    <w:rsid w:val="466A16E6"/>
    <w:rsid w:val="468046CC"/>
    <w:rsid w:val="468937D3"/>
    <w:rsid w:val="46893F2B"/>
    <w:rsid w:val="46C4686E"/>
    <w:rsid w:val="47212840"/>
    <w:rsid w:val="47785793"/>
    <w:rsid w:val="477B778F"/>
    <w:rsid w:val="478203EC"/>
    <w:rsid w:val="47A13F1B"/>
    <w:rsid w:val="47B025FA"/>
    <w:rsid w:val="480426CD"/>
    <w:rsid w:val="4809698F"/>
    <w:rsid w:val="480E4937"/>
    <w:rsid w:val="4811697D"/>
    <w:rsid w:val="487A3E25"/>
    <w:rsid w:val="488B5503"/>
    <w:rsid w:val="48937E21"/>
    <w:rsid w:val="48981C49"/>
    <w:rsid w:val="489A0361"/>
    <w:rsid w:val="48B94FF3"/>
    <w:rsid w:val="48E37AAB"/>
    <w:rsid w:val="48E768C7"/>
    <w:rsid w:val="48FD4B4C"/>
    <w:rsid w:val="490A68E0"/>
    <w:rsid w:val="491055FE"/>
    <w:rsid w:val="495F5B3E"/>
    <w:rsid w:val="496F77D7"/>
    <w:rsid w:val="497654FD"/>
    <w:rsid w:val="49B64211"/>
    <w:rsid w:val="49D62A28"/>
    <w:rsid w:val="49D82405"/>
    <w:rsid w:val="49F6167F"/>
    <w:rsid w:val="4A064FA0"/>
    <w:rsid w:val="4A16615C"/>
    <w:rsid w:val="4A1A388C"/>
    <w:rsid w:val="4A3A5853"/>
    <w:rsid w:val="4A4424D7"/>
    <w:rsid w:val="4A454E53"/>
    <w:rsid w:val="4AB82D0F"/>
    <w:rsid w:val="4ACF06B0"/>
    <w:rsid w:val="4AEB7664"/>
    <w:rsid w:val="4AFD7C19"/>
    <w:rsid w:val="4B0567D1"/>
    <w:rsid w:val="4B15132F"/>
    <w:rsid w:val="4B236AAE"/>
    <w:rsid w:val="4B413B26"/>
    <w:rsid w:val="4B707271"/>
    <w:rsid w:val="4B8B7843"/>
    <w:rsid w:val="4B9739F7"/>
    <w:rsid w:val="4BEE2503"/>
    <w:rsid w:val="4C245A30"/>
    <w:rsid w:val="4C6F33EC"/>
    <w:rsid w:val="4CAF7C99"/>
    <w:rsid w:val="4CB6685F"/>
    <w:rsid w:val="4CC367FE"/>
    <w:rsid w:val="4CE41D71"/>
    <w:rsid w:val="4CE8BBA5"/>
    <w:rsid w:val="4CF13E12"/>
    <w:rsid w:val="4CF9B713"/>
    <w:rsid w:val="4D077F3C"/>
    <w:rsid w:val="4D123355"/>
    <w:rsid w:val="4D2A3B31"/>
    <w:rsid w:val="4D312C52"/>
    <w:rsid w:val="4D5A5C7A"/>
    <w:rsid w:val="4D7B268D"/>
    <w:rsid w:val="4D905305"/>
    <w:rsid w:val="4D956AE3"/>
    <w:rsid w:val="4D964A72"/>
    <w:rsid w:val="4D9C1254"/>
    <w:rsid w:val="4DA150FB"/>
    <w:rsid w:val="4DE13A88"/>
    <w:rsid w:val="4E141D71"/>
    <w:rsid w:val="4E5F037E"/>
    <w:rsid w:val="4E793892"/>
    <w:rsid w:val="4E800872"/>
    <w:rsid w:val="4EC512BE"/>
    <w:rsid w:val="4EC569ED"/>
    <w:rsid w:val="4ED50EA1"/>
    <w:rsid w:val="4EEC050C"/>
    <w:rsid w:val="4F104EC3"/>
    <w:rsid w:val="4F3F0645"/>
    <w:rsid w:val="4F47354A"/>
    <w:rsid w:val="4F8E53A2"/>
    <w:rsid w:val="4F911C54"/>
    <w:rsid w:val="4F9F6A34"/>
    <w:rsid w:val="4FDF0786"/>
    <w:rsid w:val="4FE625E0"/>
    <w:rsid w:val="5021480F"/>
    <w:rsid w:val="50802CBD"/>
    <w:rsid w:val="50937403"/>
    <w:rsid w:val="50962ECB"/>
    <w:rsid w:val="50972573"/>
    <w:rsid w:val="50A42E38"/>
    <w:rsid w:val="50A4577F"/>
    <w:rsid w:val="50B65505"/>
    <w:rsid w:val="50B73D1F"/>
    <w:rsid w:val="50BC4CAD"/>
    <w:rsid w:val="50BD5BC9"/>
    <w:rsid w:val="50C11EEE"/>
    <w:rsid w:val="50CA4969"/>
    <w:rsid w:val="50E97CFC"/>
    <w:rsid w:val="50FA4028"/>
    <w:rsid w:val="510D65B7"/>
    <w:rsid w:val="510E5828"/>
    <w:rsid w:val="511157AB"/>
    <w:rsid w:val="5142540C"/>
    <w:rsid w:val="51497F84"/>
    <w:rsid w:val="51750D79"/>
    <w:rsid w:val="518832C8"/>
    <w:rsid w:val="51A0432A"/>
    <w:rsid w:val="51A86090"/>
    <w:rsid w:val="51B7396D"/>
    <w:rsid w:val="51DC0DF8"/>
    <w:rsid w:val="52024073"/>
    <w:rsid w:val="52287B99"/>
    <w:rsid w:val="522E4CC3"/>
    <w:rsid w:val="5244713B"/>
    <w:rsid w:val="52615633"/>
    <w:rsid w:val="52977FD4"/>
    <w:rsid w:val="52A25790"/>
    <w:rsid w:val="52A91A30"/>
    <w:rsid w:val="52A96B6F"/>
    <w:rsid w:val="52B45975"/>
    <w:rsid w:val="52BF7E2A"/>
    <w:rsid w:val="52D94AA4"/>
    <w:rsid w:val="52E72CC5"/>
    <w:rsid w:val="52EA3A62"/>
    <w:rsid w:val="52F50BB8"/>
    <w:rsid w:val="53097272"/>
    <w:rsid w:val="53544462"/>
    <w:rsid w:val="536C61AC"/>
    <w:rsid w:val="5397158E"/>
    <w:rsid w:val="54013861"/>
    <w:rsid w:val="540655C5"/>
    <w:rsid w:val="54142D03"/>
    <w:rsid w:val="54487265"/>
    <w:rsid w:val="544D6070"/>
    <w:rsid w:val="54605E1E"/>
    <w:rsid w:val="549C661D"/>
    <w:rsid w:val="54B3506A"/>
    <w:rsid w:val="54CA0D16"/>
    <w:rsid w:val="54D67D81"/>
    <w:rsid w:val="54DD4057"/>
    <w:rsid w:val="54E7490F"/>
    <w:rsid w:val="550764A4"/>
    <w:rsid w:val="550B2BF6"/>
    <w:rsid w:val="55214EB5"/>
    <w:rsid w:val="55344AA7"/>
    <w:rsid w:val="55364EFD"/>
    <w:rsid w:val="555D4828"/>
    <w:rsid w:val="557A4C8B"/>
    <w:rsid w:val="558931E1"/>
    <w:rsid w:val="55923347"/>
    <w:rsid w:val="55925180"/>
    <w:rsid w:val="55983B1B"/>
    <w:rsid w:val="559C3AF6"/>
    <w:rsid w:val="55A8376B"/>
    <w:rsid w:val="55B11B72"/>
    <w:rsid w:val="55CE6CAA"/>
    <w:rsid w:val="55D65B74"/>
    <w:rsid w:val="55DC29B6"/>
    <w:rsid w:val="55DD4241"/>
    <w:rsid w:val="55F53E91"/>
    <w:rsid w:val="563A7B9E"/>
    <w:rsid w:val="56455396"/>
    <w:rsid w:val="56627324"/>
    <w:rsid w:val="566B6D1E"/>
    <w:rsid w:val="56BD397C"/>
    <w:rsid w:val="56CB4F97"/>
    <w:rsid w:val="56D52B90"/>
    <w:rsid w:val="57032A2C"/>
    <w:rsid w:val="570F5219"/>
    <w:rsid w:val="574E33FE"/>
    <w:rsid w:val="575D12B5"/>
    <w:rsid w:val="57610A87"/>
    <w:rsid w:val="577B1140"/>
    <w:rsid w:val="577B7F21"/>
    <w:rsid w:val="577F181B"/>
    <w:rsid w:val="57921984"/>
    <w:rsid w:val="579737F0"/>
    <w:rsid w:val="57AB7B30"/>
    <w:rsid w:val="57AF5251"/>
    <w:rsid w:val="57B26373"/>
    <w:rsid w:val="57B26FDE"/>
    <w:rsid w:val="57B63F04"/>
    <w:rsid w:val="57CD20C2"/>
    <w:rsid w:val="57D675AB"/>
    <w:rsid w:val="57D95FDD"/>
    <w:rsid w:val="580D24C6"/>
    <w:rsid w:val="584A47AD"/>
    <w:rsid w:val="58917D2F"/>
    <w:rsid w:val="5894085C"/>
    <w:rsid w:val="58AE4F0C"/>
    <w:rsid w:val="58B85899"/>
    <w:rsid w:val="58BC7E8C"/>
    <w:rsid w:val="58E363A9"/>
    <w:rsid w:val="58EF1411"/>
    <w:rsid w:val="5943778F"/>
    <w:rsid w:val="595E1678"/>
    <w:rsid w:val="596D5BD4"/>
    <w:rsid w:val="596F2BE8"/>
    <w:rsid w:val="597E3DD8"/>
    <w:rsid w:val="599B50F5"/>
    <w:rsid w:val="59EE6F2C"/>
    <w:rsid w:val="59F80043"/>
    <w:rsid w:val="5A0031AA"/>
    <w:rsid w:val="5A09252F"/>
    <w:rsid w:val="5A0B2778"/>
    <w:rsid w:val="5A2A7C7B"/>
    <w:rsid w:val="5A3E2560"/>
    <w:rsid w:val="5A5D3B6E"/>
    <w:rsid w:val="5A637A76"/>
    <w:rsid w:val="5A646D83"/>
    <w:rsid w:val="5A6D33BA"/>
    <w:rsid w:val="5A792B1F"/>
    <w:rsid w:val="5A874767"/>
    <w:rsid w:val="5AAD6F28"/>
    <w:rsid w:val="5AD6369C"/>
    <w:rsid w:val="5AD63A24"/>
    <w:rsid w:val="5ADE2721"/>
    <w:rsid w:val="5AEC1644"/>
    <w:rsid w:val="5B2E1A1D"/>
    <w:rsid w:val="5B843A1C"/>
    <w:rsid w:val="5B873E3F"/>
    <w:rsid w:val="5BA65021"/>
    <w:rsid w:val="5BAD05AB"/>
    <w:rsid w:val="5BEB86D5"/>
    <w:rsid w:val="5C02690E"/>
    <w:rsid w:val="5C196DA7"/>
    <w:rsid w:val="5C2A048C"/>
    <w:rsid w:val="5C373B72"/>
    <w:rsid w:val="5C80234E"/>
    <w:rsid w:val="5C8A680C"/>
    <w:rsid w:val="5C9AE78D"/>
    <w:rsid w:val="5CBE327B"/>
    <w:rsid w:val="5CD6289B"/>
    <w:rsid w:val="5CF561F6"/>
    <w:rsid w:val="5D0C4701"/>
    <w:rsid w:val="5D0F0395"/>
    <w:rsid w:val="5D221076"/>
    <w:rsid w:val="5D3203A7"/>
    <w:rsid w:val="5D397964"/>
    <w:rsid w:val="5D4A2BDD"/>
    <w:rsid w:val="5D4A70DD"/>
    <w:rsid w:val="5D5A391C"/>
    <w:rsid w:val="5D5F10C0"/>
    <w:rsid w:val="5D891B7B"/>
    <w:rsid w:val="5DAD38EE"/>
    <w:rsid w:val="5DB87CC4"/>
    <w:rsid w:val="5DF9688E"/>
    <w:rsid w:val="5E006862"/>
    <w:rsid w:val="5E0207B9"/>
    <w:rsid w:val="5E1834A1"/>
    <w:rsid w:val="5E1E37E3"/>
    <w:rsid w:val="5E261785"/>
    <w:rsid w:val="5E2C5875"/>
    <w:rsid w:val="5E335564"/>
    <w:rsid w:val="5E4A7017"/>
    <w:rsid w:val="5E552BBA"/>
    <w:rsid w:val="5E611C10"/>
    <w:rsid w:val="5EC512D3"/>
    <w:rsid w:val="5EE42BBD"/>
    <w:rsid w:val="5EEF148A"/>
    <w:rsid w:val="5EFC7377"/>
    <w:rsid w:val="5F06174D"/>
    <w:rsid w:val="5F083003"/>
    <w:rsid w:val="5F3A3602"/>
    <w:rsid w:val="5F3D4288"/>
    <w:rsid w:val="5F6277C6"/>
    <w:rsid w:val="5F6D0B1D"/>
    <w:rsid w:val="5F7511AD"/>
    <w:rsid w:val="5F7E0ECC"/>
    <w:rsid w:val="5F852DFD"/>
    <w:rsid w:val="5F8B79B9"/>
    <w:rsid w:val="5F8D0B82"/>
    <w:rsid w:val="5F992C52"/>
    <w:rsid w:val="5FBF5D05"/>
    <w:rsid w:val="5FCC5339"/>
    <w:rsid w:val="5FE34A5B"/>
    <w:rsid w:val="5FFE1E36"/>
    <w:rsid w:val="5FFF3B45"/>
    <w:rsid w:val="60232584"/>
    <w:rsid w:val="602F4685"/>
    <w:rsid w:val="60550459"/>
    <w:rsid w:val="6071772D"/>
    <w:rsid w:val="607330CE"/>
    <w:rsid w:val="60825176"/>
    <w:rsid w:val="609F2AC4"/>
    <w:rsid w:val="60FA2EE8"/>
    <w:rsid w:val="61054A27"/>
    <w:rsid w:val="610A52BC"/>
    <w:rsid w:val="610E08A2"/>
    <w:rsid w:val="611D2366"/>
    <w:rsid w:val="61421856"/>
    <w:rsid w:val="615227C4"/>
    <w:rsid w:val="61654E3F"/>
    <w:rsid w:val="61767EFC"/>
    <w:rsid w:val="6182292A"/>
    <w:rsid w:val="619C03A7"/>
    <w:rsid w:val="619F7F92"/>
    <w:rsid w:val="61B973DC"/>
    <w:rsid w:val="61F94C26"/>
    <w:rsid w:val="62000E56"/>
    <w:rsid w:val="622D6B06"/>
    <w:rsid w:val="624F3E49"/>
    <w:rsid w:val="62632286"/>
    <w:rsid w:val="62885958"/>
    <w:rsid w:val="62F40B65"/>
    <w:rsid w:val="62FC2CFE"/>
    <w:rsid w:val="63024505"/>
    <w:rsid w:val="63587ECC"/>
    <w:rsid w:val="635B1DB5"/>
    <w:rsid w:val="63711FED"/>
    <w:rsid w:val="63880DDC"/>
    <w:rsid w:val="638D750D"/>
    <w:rsid w:val="63AC6CC0"/>
    <w:rsid w:val="63CC234F"/>
    <w:rsid w:val="63E423B8"/>
    <w:rsid w:val="63F303BE"/>
    <w:rsid w:val="64055776"/>
    <w:rsid w:val="64130209"/>
    <w:rsid w:val="64240056"/>
    <w:rsid w:val="643E143A"/>
    <w:rsid w:val="64704C73"/>
    <w:rsid w:val="648B6EEF"/>
    <w:rsid w:val="6494748A"/>
    <w:rsid w:val="64C158BF"/>
    <w:rsid w:val="64C31541"/>
    <w:rsid w:val="64CE2EAA"/>
    <w:rsid w:val="64F25582"/>
    <w:rsid w:val="650054DB"/>
    <w:rsid w:val="653C3090"/>
    <w:rsid w:val="65413751"/>
    <w:rsid w:val="65424593"/>
    <w:rsid w:val="65457BCE"/>
    <w:rsid w:val="656A4F30"/>
    <w:rsid w:val="65807614"/>
    <w:rsid w:val="65854376"/>
    <w:rsid w:val="658767BE"/>
    <w:rsid w:val="65892531"/>
    <w:rsid w:val="65A90B99"/>
    <w:rsid w:val="66195831"/>
    <w:rsid w:val="66240220"/>
    <w:rsid w:val="662A4220"/>
    <w:rsid w:val="662E75B1"/>
    <w:rsid w:val="66342C2E"/>
    <w:rsid w:val="663E784C"/>
    <w:rsid w:val="668B6A45"/>
    <w:rsid w:val="67083BC9"/>
    <w:rsid w:val="67136C12"/>
    <w:rsid w:val="672F3F24"/>
    <w:rsid w:val="673E055F"/>
    <w:rsid w:val="67551CE3"/>
    <w:rsid w:val="67A22552"/>
    <w:rsid w:val="67B22DCC"/>
    <w:rsid w:val="67BE71AA"/>
    <w:rsid w:val="67D403ED"/>
    <w:rsid w:val="67D90273"/>
    <w:rsid w:val="67DE5875"/>
    <w:rsid w:val="67E55852"/>
    <w:rsid w:val="67EB1AB4"/>
    <w:rsid w:val="67FA1285"/>
    <w:rsid w:val="68040ECB"/>
    <w:rsid w:val="680F2729"/>
    <w:rsid w:val="68551F4F"/>
    <w:rsid w:val="687C10C9"/>
    <w:rsid w:val="68840C16"/>
    <w:rsid w:val="68876EFB"/>
    <w:rsid w:val="68884654"/>
    <w:rsid w:val="68905410"/>
    <w:rsid w:val="689F444F"/>
    <w:rsid w:val="68B96DBB"/>
    <w:rsid w:val="68CA2805"/>
    <w:rsid w:val="68E937A3"/>
    <w:rsid w:val="69256AF4"/>
    <w:rsid w:val="69274C15"/>
    <w:rsid w:val="693E15D3"/>
    <w:rsid w:val="694766FF"/>
    <w:rsid w:val="69627681"/>
    <w:rsid w:val="696C0678"/>
    <w:rsid w:val="6977531D"/>
    <w:rsid w:val="69CC2BFF"/>
    <w:rsid w:val="69FD55B8"/>
    <w:rsid w:val="6A0B1C62"/>
    <w:rsid w:val="6A0F1C96"/>
    <w:rsid w:val="6A2406C8"/>
    <w:rsid w:val="6A432653"/>
    <w:rsid w:val="6A6A3676"/>
    <w:rsid w:val="6AA85FBD"/>
    <w:rsid w:val="6ACFA097"/>
    <w:rsid w:val="6ADE0BD1"/>
    <w:rsid w:val="6AE96859"/>
    <w:rsid w:val="6AFF5CBC"/>
    <w:rsid w:val="6B0A0C0B"/>
    <w:rsid w:val="6B147746"/>
    <w:rsid w:val="6B24787C"/>
    <w:rsid w:val="6B573233"/>
    <w:rsid w:val="6B5B6274"/>
    <w:rsid w:val="6B935D53"/>
    <w:rsid w:val="6BA75562"/>
    <w:rsid w:val="6BB86BC8"/>
    <w:rsid w:val="6BC26511"/>
    <w:rsid w:val="6BF52E48"/>
    <w:rsid w:val="6C196F71"/>
    <w:rsid w:val="6C226FCB"/>
    <w:rsid w:val="6C31226F"/>
    <w:rsid w:val="6C3867D3"/>
    <w:rsid w:val="6C552F0B"/>
    <w:rsid w:val="6C8C67B7"/>
    <w:rsid w:val="6C9D744C"/>
    <w:rsid w:val="6D167928"/>
    <w:rsid w:val="6D26299B"/>
    <w:rsid w:val="6D437B25"/>
    <w:rsid w:val="6D4772EC"/>
    <w:rsid w:val="6D9078AF"/>
    <w:rsid w:val="6DAA3FEF"/>
    <w:rsid w:val="6DC0172B"/>
    <w:rsid w:val="6DCB690C"/>
    <w:rsid w:val="6DD41A5B"/>
    <w:rsid w:val="6DDF65AF"/>
    <w:rsid w:val="6DF43C2E"/>
    <w:rsid w:val="6DF51CA3"/>
    <w:rsid w:val="6E2600AE"/>
    <w:rsid w:val="6E364F94"/>
    <w:rsid w:val="6E3B1170"/>
    <w:rsid w:val="6E8335BD"/>
    <w:rsid w:val="6E8E12EF"/>
    <w:rsid w:val="6E972936"/>
    <w:rsid w:val="6EC9384B"/>
    <w:rsid w:val="6ECE2AFB"/>
    <w:rsid w:val="6ED446C5"/>
    <w:rsid w:val="6EEF6A26"/>
    <w:rsid w:val="6EFF78DB"/>
    <w:rsid w:val="6F272131"/>
    <w:rsid w:val="6F2A7D94"/>
    <w:rsid w:val="6F3947D7"/>
    <w:rsid w:val="6F78316E"/>
    <w:rsid w:val="6F7B2B20"/>
    <w:rsid w:val="6F8331F1"/>
    <w:rsid w:val="6F9A118C"/>
    <w:rsid w:val="6FAE1A09"/>
    <w:rsid w:val="6FD75BF8"/>
    <w:rsid w:val="6FDC0ED4"/>
    <w:rsid w:val="6FDD33E0"/>
    <w:rsid w:val="6FF33BE4"/>
    <w:rsid w:val="6FFF0523"/>
    <w:rsid w:val="70197FB8"/>
    <w:rsid w:val="7064131C"/>
    <w:rsid w:val="70743A20"/>
    <w:rsid w:val="707723D0"/>
    <w:rsid w:val="70F5661B"/>
    <w:rsid w:val="71360107"/>
    <w:rsid w:val="713B688E"/>
    <w:rsid w:val="714C487F"/>
    <w:rsid w:val="715C2428"/>
    <w:rsid w:val="71686ACA"/>
    <w:rsid w:val="71864485"/>
    <w:rsid w:val="719721EE"/>
    <w:rsid w:val="71976A74"/>
    <w:rsid w:val="71D43752"/>
    <w:rsid w:val="71F1796A"/>
    <w:rsid w:val="72154626"/>
    <w:rsid w:val="72262B5D"/>
    <w:rsid w:val="72283FF7"/>
    <w:rsid w:val="722E7212"/>
    <w:rsid w:val="723A0474"/>
    <w:rsid w:val="724C67D0"/>
    <w:rsid w:val="725923E4"/>
    <w:rsid w:val="72864BF7"/>
    <w:rsid w:val="729023FC"/>
    <w:rsid w:val="72BA7C58"/>
    <w:rsid w:val="73176DC9"/>
    <w:rsid w:val="735AEACA"/>
    <w:rsid w:val="73911F99"/>
    <w:rsid w:val="73981CBB"/>
    <w:rsid w:val="739A7D73"/>
    <w:rsid w:val="73C0646E"/>
    <w:rsid w:val="73E50FF7"/>
    <w:rsid w:val="742222F5"/>
    <w:rsid w:val="74476126"/>
    <w:rsid w:val="74511C71"/>
    <w:rsid w:val="74706664"/>
    <w:rsid w:val="747F3682"/>
    <w:rsid w:val="748D684E"/>
    <w:rsid w:val="749C4185"/>
    <w:rsid w:val="74D42214"/>
    <w:rsid w:val="75067759"/>
    <w:rsid w:val="751A79C7"/>
    <w:rsid w:val="75267B11"/>
    <w:rsid w:val="752D2605"/>
    <w:rsid w:val="752E6DCD"/>
    <w:rsid w:val="7551380D"/>
    <w:rsid w:val="75600BE5"/>
    <w:rsid w:val="7564475C"/>
    <w:rsid w:val="7583797F"/>
    <w:rsid w:val="759E1500"/>
    <w:rsid w:val="75D20F1D"/>
    <w:rsid w:val="75DA2C18"/>
    <w:rsid w:val="75F54412"/>
    <w:rsid w:val="761D08E0"/>
    <w:rsid w:val="765D347C"/>
    <w:rsid w:val="765F2DDD"/>
    <w:rsid w:val="767FB669"/>
    <w:rsid w:val="76826699"/>
    <w:rsid w:val="76B441CE"/>
    <w:rsid w:val="76BA5DFE"/>
    <w:rsid w:val="76C87133"/>
    <w:rsid w:val="76CD08D5"/>
    <w:rsid w:val="76DB4B92"/>
    <w:rsid w:val="76E36CB4"/>
    <w:rsid w:val="76E539FB"/>
    <w:rsid w:val="77052AA4"/>
    <w:rsid w:val="77136511"/>
    <w:rsid w:val="77323074"/>
    <w:rsid w:val="77340A39"/>
    <w:rsid w:val="77351FD0"/>
    <w:rsid w:val="77472422"/>
    <w:rsid w:val="775FDCB1"/>
    <w:rsid w:val="777B3E31"/>
    <w:rsid w:val="777F31F2"/>
    <w:rsid w:val="77AB7BDA"/>
    <w:rsid w:val="77D1700D"/>
    <w:rsid w:val="77D714EA"/>
    <w:rsid w:val="77EC04CC"/>
    <w:rsid w:val="77FFD6F6"/>
    <w:rsid w:val="78024D8C"/>
    <w:rsid w:val="7852068B"/>
    <w:rsid w:val="78775729"/>
    <w:rsid w:val="78A42DB0"/>
    <w:rsid w:val="78A656AB"/>
    <w:rsid w:val="78B2245C"/>
    <w:rsid w:val="78E172CC"/>
    <w:rsid w:val="78EA1D1F"/>
    <w:rsid w:val="7904172F"/>
    <w:rsid w:val="790F7E27"/>
    <w:rsid w:val="792312B5"/>
    <w:rsid w:val="792A231A"/>
    <w:rsid w:val="79316829"/>
    <w:rsid w:val="794E7636"/>
    <w:rsid w:val="7967694A"/>
    <w:rsid w:val="797E66A9"/>
    <w:rsid w:val="798860EE"/>
    <w:rsid w:val="79A97383"/>
    <w:rsid w:val="79D7170A"/>
    <w:rsid w:val="79E27E8B"/>
    <w:rsid w:val="79F64450"/>
    <w:rsid w:val="79F850CE"/>
    <w:rsid w:val="79FD443C"/>
    <w:rsid w:val="7A13608D"/>
    <w:rsid w:val="7A1D1975"/>
    <w:rsid w:val="7A3937AB"/>
    <w:rsid w:val="7A3E5150"/>
    <w:rsid w:val="7A4670D6"/>
    <w:rsid w:val="7A534B63"/>
    <w:rsid w:val="7A615382"/>
    <w:rsid w:val="7A67303B"/>
    <w:rsid w:val="7AAB1D04"/>
    <w:rsid w:val="7ABA4368"/>
    <w:rsid w:val="7ACB026F"/>
    <w:rsid w:val="7AD05746"/>
    <w:rsid w:val="7AD07682"/>
    <w:rsid w:val="7AD1367A"/>
    <w:rsid w:val="7AD22BDC"/>
    <w:rsid w:val="7B12733B"/>
    <w:rsid w:val="7B257FFD"/>
    <w:rsid w:val="7B343476"/>
    <w:rsid w:val="7B3A4069"/>
    <w:rsid w:val="7B502316"/>
    <w:rsid w:val="7B5A2978"/>
    <w:rsid w:val="7B5A7E4C"/>
    <w:rsid w:val="7B667AF9"/>
    <w:rsid w:val="7B7468F8"/>
    <w:rsid w:val="7BEE0103"/>
    <w:rsid w:val="7C0A0FE4"/>
    <w:rsid w:val="7C254906"/>
    <w:rsid w:val="7C590818"/>
    <w:rsid w:val="7C7C10F6"/>
    <w:rsid w:val="7C853BEA"/>
    <w:rsid w:val="7C881368"/>
    <w:rsid w:val="7C917E8B"/>
    <w:rsid w:val="7CA771C1"/>
    <w:rsid w:val="7CD66A6C"/>
    <w:rsid w:val="7CDB19D5"/>
    <w:rsid w:val="7CE27788"/>
    <w:rsid w:val="7CEF1130"/>
    <w:rsid w:val="7D090215"/>
    <w:rsid w:val="7D0C32F1"/>
    <w:rsid w:val="7D0F408D"/>
    <w:rsid w:val="7D341A92"/>
    <w:rsid w:val="7D3D3E27"/>
    <w:rsid w:val="7D491C6C"/>
    <w:rsid w:val="7D5429C0"/>
    <w:rsid w:val="7D6E6D43"/>
    <w:rsid w:val="7D8F4AEE"/>
    <w:rsid w:val="7DB57A34"/>
    <w:rsid w:val="7DE15754"/>
    <w:rsid w:val="7DE60973"/>
    <w:rsid w:val="7DEF0916"/>
    <w:rsid w:val="7DFB432E"/>
    <w:rsid w:val="7E1E5218"/>
    <w:rsid w:val="7E9A4E1F"/>
    <w:rsid w:val="7EA7723A"/>
    <w:rsid w:val="7EF56FBB"/>
    <w:rsid w:val="7EFF24B9"/>
    <w:rsid w:val="7F0768EB"/>
    <w:rsid w:val="7F0A3A81"/>
    <w:rsid w:val="7F143BEC"/>
    <w:rsid w:val="7F39BB2C"/>
    <w:rsid w:val="7F401C7A"/>
    <w:rsid w:val="7F4852A5"/>
    <w:rsid w:val="7F5B0127"/>
    <w:rsid w:val="7F715AF2"/>
    <w:rsid w:val="7F7A15FD"/>
    <w:rsid w:val="7F7BD085"/>
    <w:rsid w:val="7F7E7357"/>
    <w:rsid w:val="7F886E69"/>
    <w:rsid w:val="7F8FE6F6"/>
    <w:rsid w:val="7FAF5D85"/>
    <w:rsid w:val="7FBA2CB8"/>
    <w:rsid w:val="7FBF056B"/>
    <w:rsid w:val="7FEBD86B"/>
    <w:rsid w:val="7FFF2985"/>
    <w:rsid w:val="7FFFD7C9"/>
    <w:rsid w:val="847C2306"/>
    <w:rsid w:val="9BDEDDD4"/>
    <w:rsid w:val="9FFB9FD4"/>
    <w:rsid w:val="A37753F1"/>
    <w:rsid w:val="A7BACF6B"/>
    <w:rsid w:val="A7FF59E2"/>
    <w:rsid w:val="AF8BCC54"/>
    <w:rsid w:val="B7FBFAF5"/>
    <w:rsid w:val="B8FE79B0"/>
    <w:rsid w:val="B9FDAA30"/>
    <w:rsid w:val="BB6DDE3F"/>
    <w:rsid w:val="BB7FA927"/>
    <w:rsid w:val="BECB17A3"/>
    <w:rsid w:val="BEE36D67"/>
    <w:rsid w:val="BEFFC298"/>
    <w:rsid w:val="BF5B0BDB"/>
    <w:rsid w:val="BFFDF825"/>
    <w:rsid w:val="C72E52CE"/>
    <w:rsid w:val="CF6BB66F"/>
    <w:rsid w:val="CFD70009"/>
    <w:rsid w:val="CFF73AB9"/>
    <w:rsid w:val="D7DBDCAD"/>
    <w:rsid w:val="DA63B1BB"/>
    <w:rsid w:val="DBE186AD"/>
    <w:rsid w:val="E1FDC1E3"/>
    <w:rsid w:val="E9DFDBD2"/>
    <w:rsid w:val="EAFD4970"/>
    <w:rsid w:val="EBB60580"/>
    <w:rsid w:val="ED7F3F49"/>
    <w:rsid w:val="EDED32A7"/>
    <w:rsid w:val="EE7782E1"/>
    <w:rsid w:val="F36DEEFB"/>
    <w:rsid w:val="F3F745B5"/>
    <w:rsid w:val="F5FFD31F"/>
    <w:rsid w:val="F6BFD523"/>
    <w:rsid w:val="F74DEC2B"/>
    <w:rsid w:val="F7AF3EC8"/>
    <w:rsid w:val="F7FD05D8"/>
    <w:rsid w:val="F8BFD1FC"/>
    <w:rsid w:val="F8F7C015"/>
    <w:rsid w:val="F9132960"/>
    <w:rsid w:val="FB8FB0BB"/>
    <w:rsid w:val="FBDE1AAA"/>
    <w:rsid w:val="FBE63981"/>
    <w:rsid w:val="FBEE94B7"/>
    <w:rsid w:val="FBF2253A"/>
    <w:rsid w:val="FD6B5B59"/>
    <w:rsid w:val="FD79BA57"/>
    <w:rsid w:val="FDAF060E"/>
    <w:rsid w:val="FDDF1E79"/>
    <w:rsid w:val="FDF7B96B"/>
    <w:rsid w:val="FE23631B"/>
    <w:rsid w:val="FEFF3B9C"/>
    <w:rsid w:val="FF772D98"/>
    <w:rsid w:val="FFAE8307"/>
    <w:rsid w:val="FFBF4C05"/>
    <w:rsid w:val="FFC52006"/>
    <w:rsid w:val="FFD7DE39"/>
    <w:rsid w:val="FFDEEE6D"/>
    <w:rsid w:val="FFFEC0CF"/>
    <w:rsid w:val="FFFED8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8"/>
    <w:qFormat/>
    <w:uiPriority w:val="0"/>
    <w:rPr>
      <w:rFonts w:ascii="宋体" w:hAnsi="Courier New" w:cs="Arial"/>
      <w:snapToGrid w:val="0"/>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toa heading"/>
    <w:basedOn w:val="1"/>
    <w:next w:val="1"/>
    <w:qFormat/>
    <w:uiPriority w:val="0"/>
    <w:pPr>
      <w:spacing w:before="120" w:line="360" w:lineRule="auto"/>
    </w:pPr>
    <w:rPr>
      <w:rFonts w:ascii="Arial" w:hAnsi="Arial" w:eastAsia="楷体_GB2312" w:cs="Arial"/>
      <w:sz w:val="24"/>
    </w:rPr>
  </w:style>
  <w:style w:type="paragraph" w:styleId="21">
    <w:name w:val="annotation text"/>
    <w:basedOn w:val="1"/>
    <w:link w:val="348"/>
    <w:qFormat/>
    <w:uiPriority w:val="99"/>
    <w:pPr>
      <w:jc w:val="left"/>
    </w:pPr>
  </w:style>
  <w:style w:type="paragraph" w:styleId="22">
    <w:name w:val="Salutation"/>
    <w:basedOn w:val="1"/>
    <w:next w:val="1"/>
    <w:link w:val="302"/>
    <w:qFormat/>
    <w:uiPriority w:val="0"/>
    <w:rPr>
      <w:rFonts w:ascii="仿宋_GB2312" w:eastAsia="仿宋_GB2312"/>
      <w:sz w:val="28"/>
      <w:szCs w:val="20"/>
    </w:rPr>
  </w:style>
  <w:style w:type="paragraph" w:styleId="23">
    <w:name w:val="Body Text 3"/>
    <w:basedOn w:val="1"/>
    <w:link w:val="334"/>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4"/>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5"/>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next w:val="1"/>
    <w:link w:val="269"/>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0">
    <w:name w:val="endnote text"/>
    <w:basedOn w:val="1"/>
    <w:link w:val="936"/>
    <w:qFormat/>
    <w:uiPriority w:val="0"/>
    <w:rPr>
      <w:lang w:val="zh-CN"/>
    </w:rPr>
  </w:style>
  <w:style w:type="paragraph" w:styleId="41">
    <w:name w:val="Balloon Text"/>
    <w:basedOn w:val="1"/>
    <w:link w:val="191"/>
    <w:qFormat/>
    <w:uiPriority w:val="0"/>
    <w:rPr>
      <w:sz w:val="18"/>
      <w:szCs w:val="18"/>
    </w:rPr>
  </w:style>
  <w:style w:type="paragraph" w:styleId="42">
    <w:name w:val="footer"/>
    <w:basedOn w:val="1"/>
    <w:link w:val="387"/>
    <w:qFormat/>
    <w:uiPriority w:val="99"/>
    <w:pPr>
      <w:tabs>
        <w:tab w:val="center" w:pos="4153"/>
        <w:tab w:val="right" w:pos="8306"/>
      </w:tabs>
      <w:snapToGrid w:val="0"/>
      <w:jc w:val="left"/>
    </w:pPr>
    <w:rPr>
      <w:sz w:val="18"/>
      <w:szCs w:val="18"/>
    </w:rPr>
  </w:style>
  <w:style w:type="paragraph" w:styleId="43">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4"/>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9"/>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6"/>
    <w:qFormat/>
    <w:uiPriority w:val="0"/>
    <w:pPr>
      <w:spacing w:after="120" w:line="480" w:lineRule="auto"/>
    </w:pPr>
  </w:style>
  <w:style w:type="paragraph" w:styleId="58">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9"/>
    <w:qFormat/>
    <w:uiPriority w:val="0"/>
    <w:rPr>
      <w:b/>
      <w:bCs/>
    </w:rPr>
  </w:style>
  <w:style w:type="paragraph" w:styleId="62">
    <w:name w:val="Body Text First Indent 2"/>
    <w:basedOn w:val="28"/>
    <w:next w:val="1"/>
    <w:link w:val="12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TML Definition"/>
    <w:basedOn w:val="70"/>
    <w:qFormat/>
    <w:uiPriority w:val="0"/>
    <w:rPr>
      <w:i/>
      <w:iCs/>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Keyboard"/>
    <w:basedOn w:val="70"/>
    <w:qFormat/>
    <w:uiPriority w:val="0"/>
    <w:rPr>
      <w:rFonts w:ascii="Segoe UI" w:hAnsi="Segoe UI" w:eastAsia="Segoe UI" w:cs="Segoe UI"/>
      <w:sz w:val="21"/>
      <w:szCs w:val="21"/>
    </w:rPr>
  </w:style>
  <w:style w:type="character" w:styleId="82">
    <w:name w:val="HTML Sample"/>
    <w:basedOn w:val="70"/>
    <w:qFormat/>
    <w:uiPriority w:val="0"/>
    <w:rPr>
      <w:rFonts w:hint="default" w:ascii="Segoe UI" w:hAnsi="Segoe UI" w:eastAsia="Segoe UI" w:cs="Segoe UI"/>
      <w:sz w:val="21"/>
      <w:szCs w:val="21"/>
    </w:rPr>
  </w:style>
  <w:style w:type="paragraph" w:customStyle="1" w:styleId="83">
    <w:name w:val="样式 标题 1 + 四号 加粗"/>
    <w:basedOn w:val="3"/>
    <w:qFormat/>
    <w:uiPriority w:val="0"/>
    <w:pPr>
      <w:tabs>
        <w:tab w:val="clear" w:pos="432"/>
      </w:tabs>
      <w:adjustRightInd/>
      <w:ind w:left="0" w:firstLine="0"/>
    </w:pPr>
    <w:rPr>
      <w:rFonts w:eastAsia="黑体"/>
    </w:rPr>
  </w:style>
  <w:style w:type="paragraph" w:customStyle="1" w:styleId="84">
    <w:name w:val="[Normal]"/>
    <w:qFormat/>
    <w:uiPriority w:val="0"/>
    <w:rPr>
      <w:rFonts w:ascii="宋体" w:hAnsi="宋体" w:eastAsia="宋体" w:cs="Times New Roman"/>
      <w:sz w:val="24"/>
      <w:szCs w:val="22"/>
      <w:lang w:val="zh-CN"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字符"/>
    <w:link w:val="62"/>
    <w:qFormat/>
    <w:uiPriority w:val="0"/>
    <w:rPr>
      <w:rFonts w:ascii="宋体" w:hAnsi="宋体"/>
      <w:kern w:val="2"/>
      <w:sz w:val="21"/>
      <w:szCs w:val="24"/>
    </w:rPr>
  </w:style>
  <w:style w:type="character" w:customStyle="1" w:styleId="125">
    <w:name w:val="font11"/>
    <w:basedOn w:val="70"/>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字符1"/>
    <w:link w:val="2"/>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9"/>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8"/>
    <w:qFormat/>
    <w:uiPriority w:val="0"/>
    <w:rPr>
      <w:rFonts w:ascii="宋体"/>
      <w:kern w:val="2"/>
      <w:sz w:val="24"/>
      <w:szCs w:val="21"/>
      <w:lang w:val="zh-CN"/>
    </w:rPr>
  </w:style>
  <w:style w:type="character" w:customStyle="1" w:styleId="185">
    <w:name w:val="标题 9 字符"/>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1"/>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3"/>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next w:val="1"/>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列表段落1"/>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28"/>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60"/>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2"/>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字符"/>
    <w:link w:val="58"/>
    <w:qFormat/>
    <w:uiPriority w:val="0"/>
    <w:rPr>
      <w:rFonts w:ascii="黑体" w:hAnsi="Courier New" w:eastAsia="黑体"/>
    </w:rPr>
  </w:style>
  <w:style w:type="character" w:customStyle="1" w:styleId="306">
    <w:name w:val="正文文本 2 字符1"/>
    <w:link w:val="57"/>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9"/>
    <w:qFormat/>
    <w:uiPriority w:val="0"/>
    <w:rPr>
      <w:b/>
      <w:bCs/>
      <w:kern w:val="2"/>
      <w:sz w:val="24"/>
      <w:szCs w:val="24"/>
    </w:rPr>
  </w:style>
  <w:style w:type="character" w:customStyle="1" w:styleId="312">
    <w:name w:val="正文文本缩进 2 字符"/>
    <w:link w:val="39"/>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52"/>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basedOn w:val="70"/>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字符"/>
    <w:link w:val="26"/>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3"/>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1"/>
    <w:qFormat/>
    <w:uiPriority w:val="0"/>
    <w:rPr>
      <w:kern w:val="2"/>
      <w:sz w:val="21"/>
      <w:szCs w:val="24"/>
    </w:rPr>
  </w:style>
  <w:style w:type="character" w:customStyle="1" w:styleId="349">
    <w:name w:val="签名 字符"/>
    <w:link w:val="44"/>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字符"/>
    <w:link w:val="54"/>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link w:val="42"/>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link w:val="43"/>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0"/>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6"/>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5">
    <w:name w:val="gray6"/>
    <w:basedOn w:val="70"/>
    <w:qFormat/>
    <w:uiPriority w:val="0"/>
    <w:rPr>
      <w:rFonts w:ascii="Arial" w:hAnsi="Arial" w:eastAsia="黑体" w:cs="Arial"/>
      <w:snapToGrid w:val="0"/>
      <w:kern w:val="0"/>
      <w:szCs w:val="21"/>
    </w:rPr>
  </w:style>
  <w:style w:type="character" w:customStyle="1" w:styleId="436">
    <w:name w:val="hui"/>
    <w:basedOn w:val="70"/>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7"/>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5"/>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25"/>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8"/>
    <w:next w:val="238"/>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8"/>
    <w:next w:val="238"/>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2"/>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7"/>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9"/>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5"/>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19"/>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7"/>
    <w:next w:val="1"/>
    <w:qFormat/>
    <w:uiPriority w:val="0"/>
    <w:pPr>
      <w:tabs>
        <w:tab w:val="left" w:pos="1080"/>
      </w:tabs>
      <w:ind w:left="1080" w:hanging="1080"/>
    </w:pPr>
  </w:style>
  <w:style w:type="paragraph" w:customStyle="1" w:styleId="901">
    <w:name w:val="数字标题1"/>
    <w:basedOn w:val="3"/>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7"/>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字符"/>
    <w:link w:val="40"/>
    <w:qFormat/>
    <w:uiPriority w:val="0"/>
    <w:rPr>
      <w:kern w:val="2"/>
      <w:sz w:val="21"/>
      <w:szCs w:val="24"/>
      <w:lang w:val="zh-CN"/>
    </w:rPr>
  </w:style>
  <w:style w:type="character" w:customStyle="1" w:styleId="937">
    <w:name w:val="无间隔 Char"/>
    <w:link w:val="487"/>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2"/>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0"/>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basedOn w:val="70"/>
    <w:qFormat/>
    <w:uiPriority w:val="0"/>
    <w:rPr>
      <w:rFonts w:hint="eastAsia" w:ascii="仿宋" w:hAnsi="仿宋" w:eastAsia="仿宋" w:cs="仿宋"/>
      <w:color w:val="000000"/>
      <w:sz w:val="22"/>
      <w:szCs w:val="22"/>
      <w:u w:val="none"/>
    </w:rPr>
  </w:style>
  <w:style w:type="paragraph" w:customStyle="1" w:styleId="968">
    <w:name w:val="_Style 468"/>
    <w:basedOn w:val="1"/>
    <w:next w:val="262"/>
    <w:qFormat/>
    <w:uiPriority w:val="99"/>
    <w:pPr>
      <w:spacing w:line="360" w:lineRule="auto"/>
      <w:ind w:firstLine="200" w:firstLineChars="200"/>
    </w:pPr>
    <w:rPr>
      <w:rFonts w:ascii="宋体" w:hAnsi="宋体"/>
      <w:kern w:val="0"/>
      <w:sz w:val="20"/>
    </w:rPr>
  </w:style>
  <w:style w:type="character" w:customStyle="1" w:styleId="969">
    <w:name w:val="ca-1"/>
    <w:qFormat/>
    <w:uiPriority w:val="0"/>
  </w:style>
  <w:style w:type="character" w:customStyle="1" w:styleId="970">
    <w:name w:val="10"/>
    <w:basedOn w:val="70"/>
    <w:qFormat/>
    <w:uiPriority w:val="0"/>
    <w:rPr>
      <w:rFonts w:hint="default" w:ascii="Calibri" w:hAnsi="Calibri" w:cs="Calibri"/>
    </w:rPr>
  </w:style>
  <w:style w:type="paragraph" w:styleId="971">
    <w:name w:val="List Paragraph"/>
    <w:basedOn w:val="1"/>
    <w:qFormat/>
    <w:uiPriority w:val="99"/>
    <w:pPr>
      <w:ind w:firstLine="420" w:firstLineChars="200"/>
    </w:pPr>
  </w:style>
  <w:style w:type="paragraph" w:customStyle="1" w:styleId="972">
    <w:name w:val="Heading5"/>
    <w:basedOn w:val="1"/>
    <w:next w:val="1"/>
    <w:qFormat/>
    <w:uiPriority w:val="0"/>
    <w:pPr>
      <w:keepNext/>
      <w:keepLines/>
      <w:spacing w:after="120"/>
      <w:textAlignment w:val="baseline"/>
    </w:pPr>
    <w:rPr>
      <w:rFonts w:eastAsia="微软雅黑"/>
      <w:b/>
      <w:bCs/>
    </w:rPr>
  </w:style>
  <w:style w:type="character" w:customStyle="1" w:styleId="973">
    <w:name w:val="hour_pm"/>
    <w:basedOn w:val="70"/>
    <w:qFormat/>
    <w:uiPriority w:val="0"/>
  </w:style>
  <w:style w:type="character" w:customStyle="1" w:styleId="974">
    <w:name w:val="hover9"/>
    <w:basedOn w:val="70"/>
    <w:qFormat/>
    <w:uiPriority w:val="0"/>
    <w:rPr>
      <w:shd w:val="clear" w:color="auto" w:fill="EEEEEE"/>
    </w:rPr>
  </w:style>
  <w:style w:type="character" w:customStyle="1" w:styleId="975">
    <w:name w:val="old"/>
    <w:basedOn w:val="70"/>
    <w:qFormat/>
    <w:uiPriority w:val="0"/>
    <w:rPr>
      <w:color w:val="999999"/>
    </w:rPr>
  </w:style>
  <w:style w:type="character" w:customStyle="1" w:styleId="976">
    <w:name w:val="hour_am"/>
    <w:basedOn w:val="70"/>
    <w:qFormat/>
    <w:uiPriority w:val="0"/>
  </w:style>
  <w:style w:type="character" w:customStyle="1" w:styleId="977">
    <w:name w:val="hover"/>
    <w:basedOn w:val="70"/>
    <w:qFormat/>
    <w:uiPriority w:val="0"/>
    <w:rPr>
      <w:shd w:val="clear" w:color="auto" w:fill="EEEEEE"/>
    </w:rPr>
  </w:style>
  <w:style w:type="character" w:customStyle="1" w:styleId="978">
    <w:name w:val="content-right_8zs401"/>
    <w:basedOn w:val="70"/>
    <w:qFormat/>
    <w:uiPriority w:val="0"/>
  </w:style>
  <w:style w:type="character" w:customStyle="1" w:styleId="979">
    <w:name w:val="font131"/>
    <w:basedOn w:val="70"/>
    <w:qFormat/>
    <w:uiPriority w:val="0"/>
    <w:rPr>
      <w:rFonts w:hint="eastAsia" w:ascii="仿宋" w:hAnsi="仿宋" w:eastAsia="仿宋" w:cs="仿宋"/>
      <w:b/>
      <w:bCs/>
      <w:color w:val="000000"/>
      <w:sz w:val="20"/>
      <w:szCs w:val="20"/>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header4.xml" Type="http://schemas.openxmlformats.org/officeDocument/2006/relationships/header"/><Relationship Id="rId12" Target="footer4.xml" Type="http://schemas.openxmlformats.org/officeDocument/2006/relationships/footer"/><Relationship Id="rId13" Target="footer5.xml" Type="http://schemas.openxmlformats.org/officeDocument/2006/relationships/footer"/><Relationship Id="rId14" Target="header5.xml" Type="http://schemas.openxmlformats.org/officeDocument/2006/relationships/header"/><Relationship Id="rId15" Target="header6.xml" Type="http://schemas.openxmlformats.org/officeDocument/2006/relationships/header"/><Relationship Id="rId16" Target="footer6.xml" Type="http://schemas.openxmlformats.org/officeDocument/2006/relationships/footer"/><Relationship Id="rId17" Target="footer7.xml" Type="http://schemas.openxmlformats.org/officeDocument/2006/relationships/footer"/><Relationship Id="rId18" Target="header7.xml" Type="http://schemas.openxmlformats.org/officeDocument/2006/relationships/header"/><Relationship Id="rId19" Target="header8.xml" Type="http://schemas.openxmlformats.org/officeDocument/2006/relationships/header"/><Relationship Id="rId2" Target="settings.xml" Type="http://schemas.openxmlformats.org/officeDocument/2006/relationships/settings"/><Relationship Id="rId20" Target="footer8.xml" Type="http://schemas.openxmlformats.org/officeDocument/2006/relationships/footer"/><Relationship Id="rId21" Target="footer9.xml" Type="http://schemas.openxmlformats.org/officeDocument/2006/relationships/footer"/><Relationship Id="rId22" Target="header9.xml" Type="http://schemas.openxmlformats.org/officeDocument/2006/relationships/header"/><Relationship Id="rId23" Target="header10.xml" Type="http://schemas.openxmlformats.org/officeDocument/2006/relationships/header"/><Relationship Id="rId24" Target="footer10.xml" Type="http://schemas.openxmlformats.org/officeDocument/2006/relationships/footer"/><Relationship Id="rId25" Target="footer11.xml" Type="http://schemas.openxmlformats.org/officeDocument/2006/relationships/footer"/><Relationship Id="rId26" Target="footer12.xml" Type="http://schemas.openxmlformats.org/officeDocument/2006/relationships/footer"/><Relationship Id="rId27" Target="theme/theme1.xml" Type="http://schemas.openxmlformats.org/officeDocument/2006/relationships/theme"/><Relationship Id="rId28" Target="../customXml/item1.xml" Type="http://schemas.openxmlformats.org/officeDocument/2006/relationships/customXml"/><Relationship Id="rId29" Target="numbering.xml" Type="http://schemas.openxmlformats.org/officeDocument/2006/relationships/numbering"/><Relationship Id="rId3" Target="comments.xml" Type="http://schemas.openxmlformats.org/officeDocument/2006/relationships/comments"/><Relationship Id="rId30" Target="fontTable.xml" Type="http://schemas.openxmlformats.org/officeDocument/2006/relationships/fontTable"/><Relationship Id="rId31" Target="people.xml" Type="http://schemas.microsoft.com/office/2011/relationships/people"/><Relationship Id="rId4" Target="commentsExtended.xml" Type="http://schemas.microsoft.com/office/2011/relationships/commentsExtended"/><Relationship Id="rId5" Target="header1.xml" Type="http://schemas.openxmlformats.org/officeDocument/2006/relationships/header"/><Relationship Id="rId6" Target="header2.xml" Type="http://schemas.openxmlformats.org/officeDocument/2006/relationships/header"/><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45449</Words>
  <Characters>51047</Characters>
  <Lines>536</Lines>
  <Paragraphs>151</Paragraphs>
  <TotalTime>58</TotalTime>
  <ScaleCrop>false</ScaleCrop>
  <LinksUpToDate>false</LinksUpToDate>
  <CharactersWithSpaces>56472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2021-08-11T00:22:00Z</dcterms:created>
  <dc:creator>玥</dc:creator>
  <cp:lastModifiedBy>郁青青</cp:lastModifiedBy>
  <cp:lastPrinted>2022-01-08T03:06:00Z</cp:lastPrinted>
  <dcterms:modified xsi:type="dcterms:W3CDTF">2023-04-10T03:12:48Z</dcterms:modified>
  <cp:revision>3</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2B7302BB1BCE47B1A290F0652A79BC37</vt:lpwstr>
  </property>
  <property fmtid="{D5CDD505-2E9C-101B-9397-08002B2CF9AE}" pid="5" name="commondata">
    <vt:lpwstr>eyJoZGlkIjoiYjI0NjI4YjUzMWZjY2QzYTEwZTc4ZjdlY2ZlYWFjNWMifQ==</vt:lpwstr>
  </property>
  <property fmtid="{D5CDD505-2E9C-101B-9397-08002B2CF9AE}" pid="6" name="woTemplateTypoMode" linkTarget="0">
    <vt:lpwstr>web</vt:lpwstr>
  </property>
  <property fmtid="{D5CDD505-2E9C-101B-9397-08002B2CF9AE}" pid="7" name="woTemplate" linkTarget="0">
    <vt:i4>1</vt:i4>
  </property>
</Properties>
</file>