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rPr>
          <w:rFonts w:hint="eastAsia" w:ascii="宋体" w:hAnsi="宋体" w:cs="宋体"/>
          <w:b/>
          <w:bCs/>
          <w:color w:val="000000"/>
          <w:sz w:val="72"/>
          <w:szCs w:val="72"/>
        </w:rPr>
      </w:pPr>
    </w:p>
    <w:p>
      <w:pPr>
        <w:pStyle w:val="3"/>
        <w:rPr>
          <w:rFonts w:hint="eastAsia" w:cs="宋体"/>
        </w:rPr>
      </w:pPr>
    </w:p>
    <w:p>
      <w:pPr>
        <w:tabs>
          <w:tab w:val="left" w:pos="1080"/>
        </w:tabs>
        <w:jc w:val="center"/>
        <w:rPr>
          <w:rFonts w:hint="eastAsia" w:ascii="宋体" w:hAnsi="宋体"/>
          <w:b/>
          <w:color w:val="000000"/>
          <w:sz w:val="48"/>
          <w:szCs w:val="48"/>
          <w:lang w:eastAsia="zh-CN"/>
        </w:rPr>
      </w:pPr>
      <w:r>
        <w:rPr>
          <w:rFonts w:hint="eastAsia" w:ascii="宋体" w:hAnsi="宋体"/>
          <w:b/>
          <w:color w:val="000000"/>
          <w:sz w:val="48"/>
          <w:szCs w:val="48"/>
          <w:lang w:eastAsia="zh-CN"/>
        </w:rPr>
        <w:t>义乌市稠城福田区块绿地管理及保洁服务</w:t>
      </w:r>
    </w:p>
    <w:p>
      <w:pPr>
        <w:tabs>
          <w:tab w:val="left" w:pos="1080"/>
        </w:tabs>
        <w:jc w:val="center"/>
        <w:rPr>
          <w:rFonts w:hint="eastAsia" w:ascii="宋体" w:hAnsi="宋体" w:eastAsia="宋体" w:cs="宋体"/>
          <w:b/>
          <w:bCs/>
          <w:color w:val="000000"/>
          <w:sz w:val="48"/>
          <w:szCs w:val="48"/>
          <w:lang w:eastAsia="zh-CN"/>
        </w:rPr>
      </w:pPr>
      <w:r>
        <w:rPr>
          <w:rFonts w:hint="eastAsia" w:ascii="宋体" w:hAnsi="宋体"/>
          <w:b/>
          <w:color w:val="000000"/>
          <w:sz w:val="48"/>
          <w:szCs w:val="48"/>
          <w:lang w:eastAsia="zh-CN"/>
        </w:rPr>
        <w:t>采购项目</w:t>
      </w:r>
    </w:p>
    <w:p>
      <w:pPr>
        <w:pStyle w:val="3"/>
        <w:rPr>
          <w:rFonts w:hint="eastAsia" w:cs="宋体"/>
        </w:rPr>
      </w:pPr>
    </w:p>
    <w:p>
      <w:pPr>
        <w:tabs>
          <w:tab w:val="left" w:pos="1080"/>
        </w:tabs>
        <w:rPr>
          <w:rFonts w:hint="eastAsia" w:ascii="宋体" w:hAnsi="宋体" w:cs="宋体"/>
          <w:b/>
          <w:bCs/>
          <w:color w:val="000000"/>
          <w:sz w:val="84"/>
          <w:szCs w:val="84"/>
        </w:rPr>
      </w:pPr>
    </w:p>
    <w:p>
      <w:pPr>
        <w:tabs>
          <w:tab w:val="left" w:pos="1080"/>
        </w:tabs>
        <w:jc w:val="center"/>
        <w:rPr>
          <w:rFonts w:hint="eastAsia" w:ascii="宋体" w:hAnsi="宋体" w:cs="宋体"/>
          <w:b/>
          <w:bCs/>
          <w:color w:val="000000"/>
          <w:sz w:val="84"/>
          <w:szCs w:val="84"/>
        </w:rPr>
      </w:pPr>
      <w:r>
        <w:rPr>
          <w:rFonts w:hint="eastAsia" w:ascii="宋体" w:hAnsi="宋体" w:cs="宋体"/>
          <w:b/>
          <w:bCs/>
          <w:color w:val="000000"/>
          <w:sz w:val="84"/>
          <w:szCs w:val="84"/>
        </w:rPr>
        <w:t>招标文件</w:t>
      </w:r>
    </w:p>
    <w:p>
      <w:pPr>
        <w:pStyle w:val="3"/>
        <w:rPr>
          <w:rFonts w:hint="eastAsia" w:cs="宋体"/>
        </w:rPr>
      </w:pPr>
    </w:p>
    <w:p>
      <w:pPr>
        <w:pStyle w:val="26"/>
        <w:snapToGrid w:val="0"/>
        <w:spacing w:before="120" w:after="120" w:line="360" w:lineRule="auto"/>
        <w:ind w:firstLine="2249" w:firstLineChars="700"/>
        <w:rPr>
          <w:rFonts w:hint="eastAsia" w:hAnsi="宋体" w:cs="宋体"/>
          <w:b/>
          <w:bCs/>
          <w:color w:val="000000"/>
          <w:sz w:val="32"/>
          <w:szCs w:val="32"/>
        </w:rPr>
      </w:pPr>
    </w:p>
    <w:p>
      <w:pPr>
        <w:pStyle w:val="26"/>
        <w:snapToGrid w:val="0"/>
        <w:spacing w:before="120" w:after="120" w:line="360" w:lineRule="auto"/>
        <w:jc w:val="center"/>
        <w:rPr>
          <w:rFonts w:hint="eastAsia" w:hAnsi="宋体" w:eastAsia="宋体" w:cs="宋体"/>
          <w:sz w:val="30"/>
          <w:szCs w:val="72"/>
          <w:lang w:eastAsia="zh-CN"/>
        </w:rPr>
      </w:pPr>
      <w:r>
        <w:rPr>
          <w:rFonts w:hint="eastAsia" w:hAnsi="宋体" w:cs="宋体"/>
          <w:b/>
          <w:bCs/>
          <w:color w:val="000000"/>
          <w:sz w:val="32"/>
          <w:szCs w:val="32"/>
        </w:rPr>
        <w:t>采购编号：</w:t>
      </w:r>
      <w:r>
        <w:rPr>
          <w:rFonts w:hint="eastAsia" w:hAnsi="宋体" w:cs="宋体"/>
          <w:b/>
          <w:bCs/>
          <w:color w:val="000000"/>
          <w:sz w:val="32"/>
          <w:szCs w:val="32"/>
          <w:lang w:eastAsia="zh-CN"/>
        </w:rPr>
        <w:t>SJZJZC2023047GK</w:t>
      </w:r>
    </w:p>
    <w:p>
      <w:pPr>
        <w:pStyle w:val="26"/>
        <w:snapToGrid w:val="0"/>
        <w:spacing w:before="120" w:after="120" w:line="360" w:lineRule="auto"/>
        <w:rPr>
          <w:rFonts w:hint="eastAsia" w:hAnsi="宋体" w:cs="宋体"/>
          <w:color w:val="000000"/>
          <w:sz w:val="30"/>
          <w:szCs w:val="72"/>
        </w:rPr>
      </w:pPr>
    </w:p>
    <w:p>
      <w:pPr>
        <w:rPr>
          <w:rFonts w:hint="eastAsia" w:ascii="宋体" w:hAnsi="宋体" w:cs="宋体"/>
        </w:rPr>
      </w:pPr>
    </w:p>
    <w:p>
      <w:pPr>
        <w:rPr>
          <w:rFonts w:hint="eastAsia" w:ascii="宋体" w:hAnsi="宋体" w:cs="宋体"/>
        </w:rPr>
      </w:pPr>
    </w:p>
    <w:p>
      <w:pPr>
        <w:pStyle w:val="26"/>
        <w:snapToGrid w:val="0"/>
        <w:spacing w:before="120" w:after="120" w:line="360" w:lineRule="auto"/>
        <w:ind w:firstLine="611" w:firstLineChars="200"/>
        <w:rPr>
          <w:rFonts w:hint="eastAsia" w:hAnsi="宋体" w:cs="宋体"/>
          <w:b/>
          <w:bCs/>
          <w:color w:val="000000"/>
          <w:w w:val="95"/>
          <w:sz w:val="32"/>
          <w:szCs w:val="32"/>
        </w:rPr>
      </w:pPr>
      <w:r>
        <w:rPr>
          <w:rFonts w:hint="eastAsia" w:hAnsi="宋体" w:cs="宋体"/>
          <w:b/>
          <w:bCs/>
          <w:color w:val="000000"/>
          <w:w w:val="95"/>
          <w:sz w:val="32"/>
          <w:szCs w:val="32"/>
        </w:rPr>
        <w:t>采　购　 人：</w:t>
      </w:r>
      <w:r>
        <w:rPr>
          <w:rFonts w:hint="eastAsia" w:hAnsi="宋体" w:cs="宋体"/>
          <w:b/>
          <w:color w:val="000000"/>
          <w:sz w:val="32"/>
          <w:szCs w:val="32"/>
          <w:lang w:eastAsia="zh-CN"/>
        </w:rPr>
        <w:t>义乌市园林绿化处</w:t>
      </w:r>
      <w:r>
        <w:rPr>
          <w:rFonts w:hint="eastAsia" w:hAnsi="宋体" w:cs="宋体"/>
          <w:b/>
          <w:color w:val="000000"/>
          <w:sz w:val="32"/>
          <w:szCs w:val="32"/>
        </w:rPr>
        <w:t>（盖章）</w:t>
      </w:r>
    </w:p>
    <w:p>
      <w:pPr>
        <w:pStyle w:val="26"/>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法定代表人或其授权委托人：             （签字或盖章）</w:t>
      </w:r>
    </w:p>
    <w:p>
      <w:pPr>
        <w:pStyle w:val="26"/>
        <w:snapToGrid w:val="0"/>
        <w:spacing w:before="120" w:after="120" w:line="360" w:lineRule="auto"/>
        <w:ind w:firstLine="611" w:firstLineChars="200"/>
        <w:rPr>
          <w:rFonts w:hint="eastAsia" w:hAnsi="宋体" w:cs="宋体"/>
          <w:b/>
          <w:color w:val="000000"/>
          <w:sz w:val="32"/>
          <w:szCs w:val="32"/>
        </w:rPr>
      </w:pPr>
      <w:r>
        <w:rPr>
          <w:rFonts w:hint="eastAsia" w:hAnsi="宋体" w:cs="宋体"/>
          <w:b/>
          <w:bCs/>
          <w:color w:val="000000"/>
          <w:w w:val="95"/>
          <w:sz w:val="32"/>
          <w:szCs w:val="32"/>
        </w:rPr>
        <w:t>采购代理机构：</w:t>
      </w:r>
      <w:r>
        <w:rPr>
          <w:rFonts w:hint="eastAsia" w:hAnsi="宋体" w:cs="宋体"/>
          <w:b/>
          <w:color w:val="000000"/>
          <w:sz w:val="32"/>
          <w:szCs w:val="32"/>
        </w:rPr>
        <w:t>浙江至诚工程咨询有限责任公司（盖章）</w:t>
      </w:r>
    </w:p>
    <w:p>
      <w:pPr>
        <w:pStyle w:val="26"/>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法定代表人或其授权委托人：             （签字或盖章）</w:t>
      </w:r>
    </w:p>
    <w:p>
      <w:pPr>
        <w:pStyle w:val="26"/>
        <w:snapToGrid w:val="0"/>
        <w:spacing w:before="120" w:after="120" w:line="360" w:lineRule="auto"/>
        <w:ind w:firstLine="643" w:firstLineChars="200"/>
        <w:rPr>
          <w:rFonts w:hint="eastAsia" w:hAnsi="宋体" w:eastAsia="宋体" w:cs="宋体"/>
          <w:b/>
          <w:color w:val="000000"/>
          <w:sz w:val="32"/>
          <w:szCs w:val="32"/>
          <w:lang w:eastAsia="zh-CN"/>
        </w:rPr>
      </w:pPr>
      <w:r>
        <w:rPr>
          <w:rFonts w:hint="eastAsia" w:hAnsi="宋体" w:cs="宋体"/>
          <w:b/>
          <w:color w:val="000000"/>
          <w:sz w:val="32"/>
          <w:szCs w:val="32"/>
        </w:rPr>
        <w:t>日　　　 期：</w:t>
      </w:r>
      <w:r>
        <w:rPr>
          <w:rFonts w:hint="eastAsia" w:hAnsi="宋体" w:cs="宋体"/>
          <w:b/>
          <w:color w:val="000000"/>
          <w:sz w:val="32"/>
          <w:szCs w:val="32"/>
          <w:lang w:eastAsia="zh-CN"/>
        </w:rPr>
        <w:t>二0二三</w:t>
      </w:r>
      <w:r>
        <w:rPr>
          <w:rFonts w:hint="eastAsia" w:hAnsi="宋体" w:cs="宋体"/>
          <w:b/>
          <w:color w:val="000000"/>
          <w:sz w:val="32"/>
          <w:szCs w:val="32"/>
        </w:rPr>
        <w:t>年</w:t>
      </w:r>
      <w:r>
        <w:rPr>
          <w:rFonts w:hint="eastAsia" w:hAnsi="宋体" w:cs="宋体"/>
          <w:b/>
          <w:color w:val="000000"/>
          <w:sz w:val="32"/>
          <w:szCs w:val="32"/>
          <w:lang w:val="en-US" w:eastAsia="zh-CN"/>
        </w:rPr>
        <w:t>三</w:t>
      </w:r>
      <w:r>
        <w:rPr>
          <w:rFonts w:hint="eastAsia" w:hAnsi="宋体" w:cs="宋体"/>
          <w:b/>
          <w:color w:val="000000"/>
          <w:sz w:val="32"/>
          <w:szCs w:val="32"/>
          <w:lang w:eastAsia="zh-CN"/>
        </w:rPr>
        <w:t>月</w:t>
      </w:r>
    </w:p>
    <w:p>
      <w:pPr>
        <w:pStyle w:val="26"/>
        <w:spacing w:before="120" w:after="120" w:line="360" w:lineRule="auto"/>
        <w:ind w:firstLine="883" w:firstLineChars="200"/>
        <w:jc w:val="center"/>
        <w:rPr>
          <w:rFonts w:hint="eastAsia" w:hAnsi="宋体" w:cs="宋体"/>
          <w:b/>
          <w:color w:val="000000"/>
          <w:sz w:val="44"/>
          <w:szCs w:val="44"/>
        </w:rPr>
        <w:sectPr>
          <w:headerReference r:id="rId5" w:type="first"/>
          <w:headerReference r:id="rId3" w:type="default"/>
          <w:footerReference r:id="rId6" w:type="default"/>
          <w:headerReference r:id="rId4" w:type="even"/>
          <w:footerReference r:id="rId7" w:type="even"/>
          <w:pgSz w:w="11906" w:h="16838"/>
          <w:pgMar w:top="1191" w:right="1134" w:bottom="1134" w:left="1418" w:header="851" w:footer="992" w:gutter="0"/>
          <w:pgNumType w:fmt="numberInDash" w:start="0"/>
          <w:cols w:space="720" w:num="1"/>
          <w:titlePg/>
          <w:docGrid w:type="lines" w:linePitch="312" w:charSpace="0"/>
        </w:sectPr>
      </w:pPr>
    </w:p>
    <w:p>
      <w:pPr>
        <w:pStyle w:val="26"/>
        <w:spacing w:before="120" w:after="120" w:line="360" w:lineRule="auto"/>
        <w:ind w:firstLine="883" w:firstLineChars="200"/>
        <w:jc w:val="center"/>
        <w:rPr>
          <w:rFonts w:hint="eastAsia" w:hAnsi="宋体" w:cs="宋体"/>
          <w:b/>
          <w:color w:val="000000"/>
          <w:sz w:val="44"/>
          <w:szCs w:val="44"/>
        </w:rPr>
      </w:pPr>
      <w:r>
        <w:rPr>
          <w:rFonts w:hint="eastAsia" w:hAnsi="宋体" w:cs="宋体"/>
          <w:b/>
          <w:color w:val="000000"/>
          <w:sz w:val="44"/>
          <w:szCs w:val="44"/>
        </w:rPr>
        <w:t>招标文件目录</w:t>
      </w:r>
    </w:p>
    <w:p>
      <w:pPr>
        <w:pStyle w:val="36"/>
        <w:tabs>
          <w:tab w:val="right" w:leader="dot" w:pos="9355"/>
        </w:tabs>
      </w:pPr>
      <w:r>
        <w:rPr>
          <w:rFonts w:hint="eastAsia" w:ascii="宋体" w:hAnsi="宋体" w:cs="宋体"/>
          <w:b w:val="0"/>
          <w:color w:val="000000"/>
          <w:sz w:val="24"/>
        </w:rPr>
        <w:fldChar w:fldCharType="begin"/>
      </w:r>
      <w:r>
        <w:rPr>
          <w:rFonts w:hint="eastAsia" w:ascii="宋体" w:hAnsi="宋体" w:cs="宋体"/>
          <w:b w:val="0"/>
          <w:color w:val="000000"/>
          <w:sz w:val="24"/>
        </w:rPr>
        <w:instrText xml:space="preserve"> TOC \o "1-3" \h \z \u </w:instrText>
      </w:r>
      <w:r>
        <w:rPr>
          <w:rFonts w:hint="eastAsia" w:ascii="宋体" w:hAnsi="宋体" w:cs="宋体"/>
          <w:b w:val="0"/>
          <w:color w:val="000000"/>
          <w:sz w:val="24"/>
        </w:rPr>
        <w:fldChar w:fldCharType="separate"/>
      </w: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_Toc3071 </w:instrText>
      </w:r>
      <w:r>
        <w:rPr>
          <w:rFonts w:hint="eastAsia" w:ascii="宋体" w:hAnsi="宋体" w:cs="宋体"/>
          <w:kern w:val="2"/>
          <w:szCs w:val="30"/>
        </w:rPr>
        <w:fldChar w:fldCharType="separate"/>
      </w:r>
      <w:r>
        <w:rPr>
          <w:rFonts w:hint="eastAsia" w:ascii="宋体" w:hAnsi="宋体" w:cs="宋体"/>
        </w:rPr>
        <w:t>第一章  采购公告</w:t>
      </w:r>
      <w:r>
        <w:tab/>
      </w:r>
      <w:r>
        <w:fldChar w:fldCharType="begin"/>
      </w:r>
      <w:r>
        <w:instrText xml:space="preserve"> PAGEREF _Toc3071 \h </w:instrText>
      </w:r>
      <w:r>
        <w:fldChar w:fldCharType="separate"/>
      </w:r>
      <w:r>
        <w:t>- 2 -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_Toc13800 </w:instrText>
      </w:r>
      <w:r>
        <w:rPr>
          <w:rFonts w:hint="eastAsia" w:ascii="宋体" w:hAnsi="宋体" w:cs="宋体"/>
          <w:kern w:val="2"/>
          <w:szCs w:val="30"/>
        </w:rPr>
        <w:fldChar w:fldCharType="separate"/>
      </w:r>
      <w:r>
        <w:rPr>
          <w:rFonts w:hint="eastAsia"/>
          <w:szCs w:val="36"/>
        </w:rPr>
        <w:t>第二章  投标须知和投标须知前附表</w:t>
      </w:r>
      <w:r>
        <w:tab/>
      </w:r>
      <w:r>
        <w:fldChar w:fldCharType="begin"/>
      </w:r>
      <w:r>
        <w:instrText xml:space="preserve"> PAGEREF _Toc13800 \h </w:instrText>
      </w:r>
      <w:r>
        <w:fldChar w:fldCharType="separate"/>
      </w:r>
      <w:r>
        <w:t>- 5 -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_Toc14543 </w:instrText>
      </w:r>
      <w:r>
        <w:rPr>
          <w:rFonts w:hint="eastAsia" w:ascii="宋体" w:hAnsi="宋体" w:cs="宋体"/>
          <w:kern w:val="2"/>
          <w:szCs w:val="30"/>
        </w:rPr>
        <w:fldChar w:fldCharType="separate"/>
      </w:r>
      <w:r>
        <w:rPr>
          <w:rFonts w:hint="eastAsia" w:ascii="宋体" w:hAnsi="宋体" w:cs="宋体"/>
          <w:szCs w:val="36"/>
        </w:rPr>
        <w:t>投标须知</w:t>
      </w:r>
      <w:r>
        <w:tab/>
      </w:r>
      <w:r>
        <w:fldChar w:fldCharType="begin"/>
      </w:r>
      <w:r>
        <w:instrText xml:space="preserve"> PAGEREF _Toc14543 \h </w:instrText>
      </w:r>
      <w:r>
        <w:fldChar w:fldCharType="separate"/>
      </w:r>
      <w:r>
        <w:t>- 9 -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_Toc13218 </w:instrText>
      </w:r>
      <w:r>
        <w:rPr>
          <w:rFonts w:hint="eastAsia" w:ascii="宋体" w:hAnsi="宋体" w:cs="宋体"/>
          <w:kern w:val="2"/>
          <w:szCs w:val="30"/>
        </w:rPr>
        <w:fldChar w:fldCharType="separate"/>
      </w:r>
      <w:r>
        <w:rPr>
          <w:rFonts w:hint="eastAsia" w:ascii="宋体" w:hAnsi="宋体" w:eastAsia="宋体" w:cs="宋体"/>
          <w:szCs w:val="28"/>
        </w:rPr>
        <w:t>一、说明</w:t>
      </w:r>
      <w:r>
        <w:tab/>
      </w:r>
      <w:r>
        <w:fldChar w:fldCharType="begin"/>
      </w:r>
      <w:r>
        <w:instrText xml:space="preserve"> PAGEREF _Toc13218 \h </w:instrText>
      </w:r>
      <w:r>
        <w:fldChar w:fldCharType="separate"/>
      </w:r>
      <w:r>
        <w:t>- 9 -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_Toc26689 </w:instrText>
      </w:r>
      <w:r>
        <w:rPr>
          <w:rFonts w:hint="eastAsia" w:ascii="宋体" w:hAnsi="宋体" w:cs="宋体"/>
          <w:kern w:val="2"/>
          <w:szCs w:val="30"/>
        </w:rPr>
        <w:fldChar w:fldCharType="separate"/>
      </w:r>
      <w:r>
        <w:rPr>
          <w:rFonts w:hint="eastAsia" w:ascii="宋体" w:hAnsi="宋体" w:eastAsia="宋体" w:cs="宋体"/>
          <w:szCs w:val="28"/>
        </w:rPr>
        <w:t>二、招标文件</w:t>
      </w:r>
      <w:r>
        <w:tab/>
      </w:r>
      <w:r>
        <w:fldChar w:fldCharType="begin"/>
      </w:r>
      <w:r>
        <w:instrText xml:space="preserve"> PAGEREF _Toc26689 \h </w:instrText>
      </w:r>
      <w:r>
        <w:fldChar w:fldCharType="separate"/>
      </w:r>
      <w:r>
        <w:t>- 11 -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_Toc3087 </w:instrText>
      </w:r>
      <w:r>
        <w:rPr>
          <w:rFonts w:hint="eastAsia" w:ascii="宋体" w:hAnsi="宋体" w:cs="宋体"/>
          <w:kern w:val="2"/>
          <w:szCs w:val="30"/>
        </w:rPr>
        <w:fldChar w:fldCharType="separate"/>
      </w:r>
      <w:r>
        <w:rPr>
          <w:rFonts w:hint="eastAsia" w:ascii="宋体" w:hAnsi="宋体" w:eastAsia="宋体" w:cs="宋体"/>
          <w:szCs w:val="28"/>
        </w:rPr>
        <w:t>三、投标文件</w:t>
      </w:r>
      <w:r>
        <w:tab/>
      </w:r>
      <w:r>
        <w:fldChar w:fldCharType="begin"/>
      </w:r>
      <w:r>
        <w:instrText xml:space="preserve"> PAGEREF _Toc3087 \h </w:instrText>
      </w:r>
      <w:r>
        <w:fldChar w:fldCharType="separate"/>
      </w:r>
      <w:r>
        <w:t>- 12 -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_Toc2263 </w:instrText>
      </w:r>
      <w:r>
        <w:rPr>
          <w:rFonts w:hint="eastAsia" w:ascii="宋体" w:hAnsi="宋体" w:cs="宋体"/>
          <w:kern w:val="2"/>
          <w:szCs w:val="30"/>
        </w:rPr>
        <w:fldChar w:fldCharType="separate"/>
      </w:r>
      <w:r>
        <w:rPr>
          <w:rFonts w:hint="eastAsia" w:ascii="宋体" w:hAnsi="宋体" w:eastAsia="宋体" w:cs="宋体"/>
          <w:szCs w:val="28"/>
        </w:rPr>
        <w:t>四、投标文件的递交</w:t>
      </w:r>
      <w:r>
        <w:tab/>
      </w:r>
      <w:r>
        <w:fldChar w:fldCharType="begin"/>
      </w:r>
      <w:r>
        <w:instrText xml:space="preserve"> PAGEREF _Toc2263 \h </w:instrText>
      </w:r>
      <w:r>
        <w:fldChar w:fldCharType="separate"/>
      </w:r>
      <w:r>
        <w:t>- 16 -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_Toc4692 </w:instrText>
      </w:r>
      <w:r>
        <w:rPr>
          <w:rFonts w:hint="eastAsia" w:ascii="宋体" w:hAnsi="宋体" w:cs="宋体"/>
          <w:kern w:val="2"/>
          <w:szCs w:val="30"/>
        </w:rPr>
        <w:fldChar w:fldCharType="separate"/>
      </w:r>
      <w:r>
        <w:rPr>
          <w:rFonts w:hint="eastAsia" w:ascii="宋体" w:hAnsi="宋体" w:eastAsia="宋体" w:cs="宋体"/>
          <w:szCs w:val="28"/>
        </w:rPr>
        <w:t>五、其它</w:t>
      </w:r>
      <w:r>
        <w:tab/>
      </w:r>
      <w:r>
        <w:fldChar w:fldCharType="begin"/>
      </w:r>
      <w:r>
        <w:instrText xml:space="preserve"> PAGEREF _Toc4692 \h </w:instrText>
      </w:r>
      <w:r>
        <w:fldChar w:fldCharType="separate"/>
      </w:r>
      <w:r>
        <w:t>- 17 -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_Toc3339 </w:instrText>
      </w:r>
      <w:r>
        <w:rPr>
          <w:rFonts w:hint="eastAsia" w:ascii="宋体" w:hAnsi="宋体" w:cs="宋体"/>
          <w:kern w:val="2"/>
          <w:szCs w:val="30"/>
        </w:rPr>
        <w:fldChar w:fldCharType="separate"/>
      </w:r>
      <w:r>
        <w:rPr>
          <w:rFonts w:hint="eastAsia"/>
          <w:szCs w:val="36"/>
        </w:rPr>
        <w:t>第三章  招标项目要求</w:t>
      </w:r>
      <w:r>
        <w:tab/>
      </w:r>
      <w:r>
        <w:fldChar w:fldCharType="begin"/>
      </w:r>
      <w:r>
        <w:instrText xml:space="preserve"> PAGEREF _Toc3339 \h </w:instrText>
      </w:r>
      <w:r>
        <w:fldChar w:fldCharType="separate"/>
      </w:r>
      <w:r>
        <w:t>- 18 -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_Toc21324 </w:instrText>
      </w:r>
      <w:r>
        <w:rPr>
          <w:rFonts w:hint="eastAsia" w:ascii="宋体" w:hAnsi="宋体" w:cs="宋体"/>
          <w:kern w:val="2"/>
          <w:szCs w:val="30"/>
        </w:rPr>
        <w:fldChar w:fldCharType="separate"/>
      </w:r>
      <w:r>
        <w:rPr>
          <w:rFonts w:hint="eastAsia" w:ascii="宋体" w:hAnsi="宋体" w:eastAsia="宋体" w:cs="宋体"/>
          <w:szCs w:val="28"/>
        </w:rPr>
        <w:t>一、</w:t>
      </w:r>
      <w:r>
        <w:rPr>
          <w:rFonts w:hint="eastAsia" w:ascii="宋体" w:hAnsi="宋体" w:eastAsia="宋体" w:cs="宋体"/>
          <w:szCs w:val="28"/>
          <w:lang w:val="en-US" w:eastAsia="zh-CN"/>
        </w:rPr>
        <w:t>项目概况</w:t>
      </w:r>
      <w:r>
        <w:tab/>
      </w:r>
      <w:r>
        <w:fldChar w:fldCharType="begin"/>
      </w:r>
      <w:r>
        <w:instrText xml:space="preserve"> PAGEREF _Toc21324 \h </w:instrText>
      </w:r>
      <w:r>
        <w:fldChar w:fldCharType="separate"/>
      </w:r>
      <w:r>
        <w:t>- 18 -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_Toc10634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二、工作范围</w:t>
      </w:r>
      <w:r>
        <w:tab/>
      </w:r>
      <w:r>
        <w:fldChar w:fldCharType="begin"/>
      </w:r>
      <w:r>
        <w:instrText xml:space="preserve"> PAGEREF _Toc10634 \h </w:instrText>
      </w:r>
      <w:r>
        <w:fldChar w:fldCharType="separate"/>
      </w:r>
      <w:r>
        <w:t>- 18 -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_Toc1855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三、服务内容</w:t>
      </w:r>
      <w:r>
        <w:tab/>
      </w:r>
      <w:r>
        <w:fldChar w:fldCharType="begin"/>
      </w:r>
      <w:r>
        <w:instrText xml:space="preserve"> PAGEREF _Toc1855 \h </w:instrText>
      </w:r>
      <w:r>
        <w:fldChar w:fldCharType="separate"/>
      </w:r>
      <w:r>
        <w:t>- 23 -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_Toc31360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四、总体要求</w:t>
      </w:r>
      <w:r>
        <w:tab/>
      </w:r>
      <w:r>
        <w:fldChar w:fldCharType="begin"/>
      </w:r>
      <w:r>
        <w:instrText xml:space="preserve"> PAGEREF _Toc31360 \h </w:instrText>
      </w:r>
      <w:r>
        <w:fldChar w:fldCharType="separate"/>
      </w:r>
      <w:r>
        <w:t>- 24 -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_Toc12938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五、服务要求</w:t>
      </w:r>
      <w:r>
        <w:tab/>
      </w:r>
      <w:r>
        <w:fldChar w:fldCharType="begin"/>
      </w:r>
      <w:r>
        <w:instrText xml:space="preserve"> PAGEREF _Toc12938 \h </w:instrText>
      </w:r>
      <w:r>
        <w:fldChar w:fldCharType="separate"/>
      </w:r>
      <w:r>
        <w:t>- 25 -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_Toc28726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六、转包分包</w:t>
      </w:r>
      <w:r>
        <w:tab/>
      </w:r>
      <w:r>
        <w:fldChar w:fldCharType="begin"/>
      </w:r>
      <w:r>
        <w:instrText xml:space="preserve"> PAGEREF _Toc28726 \h </w:instrText>
      </w:r>
      <w:r>
        <w:fldChar w:fldCharType="separate"/>
      </w:r>
      <w:r>
        <w:t>- 30 -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_Toc29769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七、服务期限及服务地点</w:t>
      </w:r>
      <w:r>
        <w:tab/>
      </w:r>
      <w:r>
        <w:fldChar w:fldCharType="begin"/>
      </w:r>
      <w:r>
        <w:instrText xml:space="preserve"> PAGEREF _Toc29769 \h </w:instrText>
      </w:r>
      <w:r>
        <w:fldChar w:fldCharType="separate"/>
      </w:r>
      <w:r>
        <w:t>- 31 -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_Toc9600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八、考核验收</w:t>
      </w:r>
      <w:r>
        <w:tab/>
      </w:r>
      <w:r>
        <w:fldChar w:fldCharType="begin"/>
      </w:r>
      <w:r>
        <w:instrText xml:space="preserve"> PAGEREF _Toc9600 \h </w:instrText>
      </w:r>
      <w:r>
        <w:fldChar w:fldCharType="separate"/>
      </w:r>
      <w:r>
        <w:t>- 31 -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_Toc15226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九、商务要求</w:t>
      </w:r>
      <w:r>
        <w:tab/>
      </w:r>
      <w:r>
        <w:fldChar w:fldCharType="begin"/>
      </w:r>
      <w:r>
        <w:instrText xml:space="preserve"> PAGEREF _Toc15226 \h </w:instrText>
      </w:r>
      <w:r>
        <w:fldChar w:fldCharType="separate"/>
      </w:r>
      <w:r>
        <w:t>- 31 -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_Toc5849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十、其他</w:t>
      </w:r>
      <w:r>
        <w:tab/>
      </w:r>
      <w:r>
        <w:fldChar w:fldCharType="begin"/>
      </w:r>
      <w:r>
        <w:instrText xml:space="preserve"> PAGEREF _Toc5849 \h </w:instrText>
      </w:r>
      <w:r>
        <w:fldChar w:fldCharType="separate"/>
      </w:r>
      <w:r>
        <w:t>- 32 -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_Toc7749 </w:instrText>
      </w:r>
      <w:r>
        <w:rPr>
          <w:rFonts w:hint="eastAsia" w:ascii="宋体" w:hAnsi="宋体" w:cs="宋体"/>
          <w:kern w:val="2"/>
          <w:szCs w:val="30"/>
        </w:rPr>
        <w:fldChar w:fldCharType="separate"/>
      </w:r>
      <w:r>
        <w:rPr>
          <w:rFonts w:hint="default" w:ascii="宋体" w:hAnsi="Times New Roman" w:cs="宋体"/>
        </w:rPr>
        <w:t xml:space="preserve">第四章 </w:t>
      </w:r>
      <w:r>
        <w:rPr>
          <w:rFonts w:hint="eastAsia" w:ascii="宋体" w:hAnsi="宋体" w:cs="宋体"/>
        </w:rPr>
        <w:t>开标、评标和定标须知</w:t>
      </w:r>
      <w:r>
        <w:tab/>
      </w:r>
      <w:r>
        <w:fldChar w:fldCharType="begin"/>
      </w:r>
      <w:r>
        <w:instrText xml:space="preserve"> PAGEREF _Toc7749 \h </w:instrText>
      </w:r>
      <w:r>
        <w:fldChar w:fldCharType="separate"/>
      </w:r>
      <w:r>
        <w:t>- 33 -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_Toc10012 </w:instrText>
      </w:r>
      <w:r>
        <w:rPr>
          <w:rFonts w:hint="eastAsia" w:ascii="宋体" w:hAnsi="宋体" w:cs="宋体"/>
          <w:kern w:val="2"/>
          <w:szCs w:val="30"/>
        </w:rPr>
        <w:fldChar w:fldCharType="separate"/>
      </w:r>
      <w:r>
        <w:rPr>
          <w:rFonts w:hint="eastAsia" w:ascii="宋体" w:hAnsi="宋体" w:eastAsia="宋体" w:cs="宋体"/>
          <w:szCs w:val="28"/>
        </w:rPr>
        <w:t>一、开标</w:t>
      </w:r>
      <w:r>
        <w:tab/>
      </w:r>
      <w:r>
        <w:fldChar w:fldCharType="begin"/>
      </w:r>
      <w:r>
        <w:instrText xml:space="preserve"> PAGEREF _Toc10012 \h </w:instrText>
      </w:r>
      <w:r>
        <w:fldChar w:fldCharType="separate"/>
      </w:r>
      <w:r>
        <w:t>- 33 -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_Toc11318 </w:instrText>
      </w:r>
      <w:r>
        <w:rPr>
          <w:rFonts w:hint="eastAsia" w:ascii="宋体" w:hAnsi="宋体" w:cs="宋体"/>
          <w:kern w:val="2"/>
          <w:szCs w:val="30"/>
        </w:rPr>
        <w:fldChar w:fldCharType="separate"/>
      </w:r>
      <w:r>
        <w:rPr>
          <w:rFonts w:hint="eastAsia" w:ascii="宋体" w:hAnsi="宋体" w:eastAsia="宋体" w:cs="宋体"/>
        </w:rPr>
        <w:t>二、评标</w:t>
      </w:r>
      <w:r>
        <w:tab/>
      </w:r>
      <w:r>
        <w:fldChar w:fldCharType="begin"/>
      </w:r>
      <w:r>
        <w:instrText xml:space="preserve"> PAGEREF _Toc11318 \h </w:instrText>
      </w:r>
      <w:r>
        <w:fldChar w:fldCharType="separate"/>
      </w:r>
      <w:r>
        <w:t>- 33 -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_Toc1846 </w:instrText>
      </w:r>
      <w:r>
        <w:rPr>
          <w:rFonts w:hint="eastAsia" w:ascii="宋体" w:hAnsi="宋体" w:cs="宋体"/>
          <w:kern w:val="2"/>
          <w:szCs w:val="30"/>
        </w:rPr>
        <w:fldChar w:fldCharType="separate"/>
      </w:r>
      <w:r>
        <w:rPr>
          <w:rFonts w:hint="eastAsia" w:ascii="宋体" w:hAnsi="宋体" w:eastAsia="宋体" w:cs="宋体"/>
          <w:szCs w:val="28"/>
        </w:rPr>
        <w:t>三、定标</w:t>
      </w:r>
      <w:r>
        <w:tab/>
      </w:r>
      <w:r>
        <w:fldChar w:fldCharType="begin"/>
      </w:r>
      <w:r>
        <w:instrText xml:space="preserve"> PAGEREF _Toc1846 \h </w:instrText>
      </w:r>
      <w:r>
        <w:fldChar w:fldCharType="separate"/>
      </w:r>
      <w:r>
        <w:t>- 35 -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_Toc7099 </w:instrText>
      </w:r>
      <w:r>
        <w:rPr>
          <w:rFonts w:hint="eastAsia" w:ascii="宋体" w:hAnsi="宋体" w:cs="宋体"/>
          <w:kern w:val="2"/>
          <w:szCs w:val="30"/>
        </w:rPr>
        <w:fldChar w:fldCharType="separate"/>
      </w:r>
      <w:r>
        <w:rPr>
          <w:rFonts w:hint="eastAsia" w:ascii="宋体" w:hAnsi="宋体" w:cs="宋体"/>
          <w:szCs w:val="36"/>
        </w:rPr>
        <w:t>第五章  投标文件的有效性</w:t>
      </w:r>
      <w:r>
        <w:tab/>
      </w:r>
      <w:r>
        <w:fldChar w:fldCharType="begin"/>
      </w:r>
      <w:r>
        <w:instrText xml:space="preserve"> PAGEREF _Toc7099 \h </w:instrText>
      </w:r>
      <w:r>
        <w:fldChar w:fldCharType="separate"/>
      </w:r>
      <w:r>
        <w:t>- 38 -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_Toc77 </w:instrText>
      </w:r>
      <w:r>
        <w:rPr>
          <w:rFonts w:hint="eastAsia" w:ascii="宋体" w:hAnsi="宋体" w:cs="宋体"/>
          <w:kern w:val="2"/>
          <w:szCs w:val="30"/>
        </w:rPr>
        <w:fldChar w:fldCharType="separate"/>
      </w:r>
      <w:r>
        <w:rPr>
          <w:rFonts w:hint="default" w:ascii="宋体" w:hAnsi="宋体" w:cs="宋体"/>
        </w:rPr>
        <w:t xml:space="preserve">第六章 </w:t>
      </w:r>
      <w:r>
        <w:rPr>
          <w:rFonts w:hint="eastAsia" w:ascii="宋体" w:hAnsi="宋体" w:cs="宋体"/>
        </w:rPr>
        <w:t>评标办法</w:t>
      </w:r>
      <w:r>
        <w:tab/>
      </w:r>
      <w:r>
        <w:fldChar w:fldCharType="begin"/>
      </w:r>
      <w:r>
        <w:instrText xml:space="preserve"> PAGEREF _Toc77 \h </w:instrText>
      </w:r>
      <w:r>
        <w:fldChar w:fldCharType="separate"/>
      </w:r>
      <w:r>
        <w:t>- 40 -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_Toc29733 </w:instrText>
      </w:r>
      <w:r>
        <w:rPr>
          <w:rFonts w:hint="eastAsia" w:ascii="宋体" w:hAnsi="宋体" w:cs="宋体"/>
          <w:kern w:val="2"/>
          <w:szCs w:val="30"/>
        </w:rPr>
        <w:fldChar w:fldCharType="separate"/>
      </w:r>
      <w:r>
        <w:rPr>
          <w:rFonts w:hint="eastAsia" w:ascii="宋体" w:hAnsi="宋体" w:eastAsia="宋体" w:cs="宋体"/>
          <w:szCs w:val="28"/>
        </w:rPr>
        <w:t>一、评审程序</w:t>
      </w:r>
      <w:r>
        <w:tab/>
      </w:r>
      <w:r>
        <w:fldChar w:fldCharType="begin"/>
      </w:r>
      <w:r>
        <w:instrText xml:space="preserve"> PAGEREF _Toc29733 \h </w:instrText>
      </w:r>
      <w:r>
        <w:fldChar w:fldCharType="separate"/>
      </w:r>
      <w:r>
        <w:t>- 40 -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_Toc23592 </w:instrText>
      </w:r>
      <w:r>
        <w:rPr>
          <w:rFonts w:hint="eastAsia" w:ascii="宋体" w:hAnsi="宋体" w:cs="宋体"/>
          <w:kern w:val="2"/>
          <w:szCs w:val="30"/>
        </w:rPr>
        <w:fldChar w:fldCharType="separate"/>
      </w:r>
      <w:r>
        <w:rPr>
          <w:rFonts w:hint="eastAsia" w:ascii="宋体" w:hAnsi="宋体" w:eastAsia="宋体" w:cs="宋体"/>
          <w:szCs w:val="28"/>
        </w:rPr>
        <w:t>二、评标办法</w:t>
      </w:r>
      <w:r>
        <w:tab/>
      </w:r>
      <w:r>
        <w:fldChar w:fldCharType="begin"/>
      </w:r>
      <w:r>
        <w:instrText xml:space="preserve"> PAGEREF _Toc23592 \h </w:instrText>
      </w:r>
      <w:r>
        <w:fldChar w:fldCharType="separate"/>
      </w:r>
      <w:r>
        <w:t>- 40 -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_Toc8428 </w:instrText>
      </w:r>
      <w:r>
        <w:rPr>
          <w:rFonts w:hint="eastAsia" w:ascii="宋体" w:hAnsi="宋体" w:cs="宋体"/>
          <w:kern w:val="2"/>
          <w:szCs w:val="30"/>
        </w:rPr>
        <w:fldChar w:fldCharType="separate"/>
      </w:r>
      <w:r>
        <w:rPr>
          <w:rFonts w:hint="eastAsia" w:ascii="宋体" w:hAnsi="宋体" w:eastAsia="宋体" w:cs="宋体"/>
          <w:szCs w:val="28"/>
        </w:rPr>
        <w:t>三、其他</w:t>
      </w:r>
      <w:r>
        <w:tab/>
      </w:r>
      <w:r>
        <w:fldChar w:fldCharType="begin"/>
      </w:r>
      <w:r>
        <w:instrText xml:space="preserve"> PAGEREF _Toc8428 \h </w:instrText>
      </w:r>
      <w:r>
        <w:fldChar w:fldCharType="separate"/>
      </w:r>
      <w:r>
        <w:t>- 43 -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_Toc17893 </w:instrText>
      </w:r>
      <w:r>
        <w:rPr>
          <w:rFonts w:hint="eastAsia" w:ascii="宋体" w:hAnsi="宋体" w:cs="宋体"/>
          <w:kern w:val="2"/>
          <w:szCs w:val="30"/>
        </w:rPr>
        <w:fldChar w:fldCharType="separate"/>
      </w:r>
      <w:r>
        <w:rPr>
          <w:rFonts w:hint="eastAsia" w:ascii="宋体" w:hAnsi="宋体" w:cs="宋体"/>
          <w:szCs w:val="36"/>
        </w:rPr>
        <w:t>第七章  拟签订的合同文本</w:t>
      </w:r>
      <w:r>
        <w:tab/>
      </w:r>
      <w:r>
        <w:fldChar w:fldCharType="begin"/>
      </w:r>
      <w:r>
        <w:instrText xml:space="preserve"> PAGEREF _Toc17893 \h </w:instrText>
      </w:r>
      <w:r>
        <w:fldChar w:fldCharType="separate"/>
      </w:r>
      <w:r>
        <w:t>- 44 -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_Toc30 </w:instrText>
      </w:r>
      <w:r>
        <w:rPr>
          <w:rFonts w:hint="eastAsia" w:ascii="宋体" w:hAnsi="宋体" w:cs="宋体"/>
          <w:kern w:val="2"/>
          <w:szCs w:val="30"/>
        </w:rPr>
        <w:fldChar w:fldCharType="separate"/>
      </w:r>
      <w:r>
        <w:rPr>
          <w:rFonts w:hint="eastAsia" w:ascii="宋体" w:hAnsi="宋体" w:cs="宋体"/>
          <w:bCs w:val="0"/>
          <w:szCs w:val="36"/>
        </w:rPr>
        <w:t>第八章  投标文件部分格式</w:t>
      </w:r>
      <w:r>
        <w:tab/>
      </w:r>
      <w:r>
        <w:fldChar w:fldCharType="begin"/>
      </w:r>
      <w:r>
        <w:instrText xml:space="preserve"> PAGEREF _Toc30 \h </w:instrText>
      </w:r>
      <w:r>
        <w:fldChar w:fldCharType="separate"/>
      </w:r>
      <w:r>
        <w:t>- 53 -</w:t>
      </w:r>
      <w:r>
        <w:fldChar w:fldCharType="end"/>
      </w:r>
      <w:r>
        <w:rPr>
          <w:rFonts w:hint="eastAsia" w:ascii="宋体" w:hAnsi="宋体" w:cs="宋体"/>
          <w:color w:val="000000"/>
          <w:kern w:val="2"/>
          <w:szCs w:val="30"/>
        </w:rPr>
        <w:fldChar w:fldCharType="end"/>
      </w:r>
    </w:p>
    <w:p>
      <w:pPr>
        <w:pStyle w:val="5"/>
        <w:numPr>
          <w:ilvl w:val="0"/>
          <w:numId w:val="0"/>
        </w:numPr>
        <w:spacing w:beforeLines="50" w:afterLines="50" w:line="360" w:lineRule="auto"/>
        <w:jc w:val="center"/>
        <w:rPr>
          <w:rFonts w:hint="eastAsia" w:ascii="宋体" w:hAnsi="宋体" w:cs="宋体"/>
          <w:color w:val="000000"/>
        </w:rPr>
      </w:pPr>
      <w:r>
        <w:rPr>
          <w:rFonts w:hint="eastAsia" w:ascii="宋体" w:hAnsi="宋体" w:cs="宋体"/>
          <w:color w:val="000000"/>
          <w:kern w:val="2"/>
          <w:szCs w:val="30"/>
        </w:rPr>
        <w:fldChar w:fldCharType="end"/>
      </w:r>
      <w:bookmarkStart w:id="0" w:name="_Toc23222"/>
      <w:bookmarkStart w:id="1" w:name="_Toc29467"/>
      <w:bookmarkStart w:id="2" w:name="_Toc13922"/>
      <w:bookmarkStart w:id="3" w:name="_Toc368140162"/>
      <w:bookmarkStart w:id="4" w:name="_Toc9774"/>
      <w:bookmarkStart w:id="5" w:name="_Toc3071"/>
      <w:bookmarkStart w:id="6" w:name="_Toc13752"/>
      <w:bookmarkStart w:id="7" w:name="_Toc26100"/>
      <w:r>
        <w:rPr>
          <w:rFonts w:hint="eastAsia" w:ascii="宋体" w:hAnsi="宋体" w:cs="宋体"/>
          <w:color w:val="000000"/>
          <w:sz w:val="36"/>
        </w:rPr>
        <w:t xml:space="preserve"> </w:t>
      </w:r>
      <w:bookmarkStart w:id="8" w:name="_Toc28546"/>
      <w:r>
        <w:rPr>
          <w:rFonts w:hint="eastAsia" w:ascii="宋体" w:hAnsi="宋体" w:cs="宋体"/>
          <w:color w:val="000000"/>
          <w:sz w:val="36"/>
        </w:rPr>
        <w:t>第一章  采购公告</w:t>
      </w:r>
      <w:bookmarkEnd w:id="0"/>
      <w:bookmarkEnd w:id="1"/>
      <w:bookmarkEnd w:id="2"/>
      <w:bookmarkEnd w:id="3"/>
      <w:bookmarkEnd w:id="4"/>
      <w:bookmarkEnd w:id="5"/>
      <w:bookmarkEnd w:id="6"/>
      <w:bookmarkEnd w:id="7"/>
      <w:bookmarkEnd w:id="8"/>
    </w:p>
    <w:p>
      <w:pPr>
        <w:pStyle w:val="47"/>
        <w:widowControl/>
        <w:spacing w:line="440" w:lineRule="exact"/>
        <w:ind w:firstLine="480" w:firstLineChars="200"/>
        <w:rPr>
          <w:rFonts w:hint="eastAsia" w:ascii="宋体" w:hAnsi="宋体" w:cs="宋体"/>
          <w:color w:val="000000"/>
        </w:rPr>
      </w:pPr>
      <w:r>
        <w:rPr>
          <w:rFonts w:hint="eastAsia" w:ascii="宋体" w:hAnsi="宋体" w:cs="宋体"/>
          <w:color w:val="000000"/>
          <w:shd w:val="clear" w:color="auto" w:fill="FFFFFF"/>
          <w:lang w:eastAsia="zh-CN"/>
        </w:rPr>
        <w:t>义乌市稠城福田区块绿地管理及保洁服务采购项目</w:t>
      </w:r>
      <w:r>
        <w:rPr>
          <w:rFonts w:hint="eastAsia" w:ascii="宋体" w:hAnsi="宋体" w:cs="宋体"/>
          <w:color w:val="000000"/>
          <w:shd w:val="clear" w:color="auto" w:fill="FFFFFF"/>
        </w:rPr>
        <w:t>的潜在投标人应在</w:t>
      </w:r>
      <w:r>
        <w:rPr>
          <w:rFonts w:hint="eastAsia" w:ascii="宋体" w:hAnsi="宋体" w:cs="宋体"/>
          <w:color w:val="000000"/>
          <w:u w:val="single"/>
          <w:shd w:val="clear" w:color="auto" w:fill="FFFFFF"/>
        </w:rPr>
        <w:t>浙江政府采购网</w:t>
      </w:r>
      <w:r>
        <w:rPr>
          <w:rFonts w:hint="eastAsia" w:ascii="宋体" w:hAnsi="宋体" w:cs="宋体"/>
          <w:color w:val="000000"/>
          <w:shd w:val="clear" w:color="auto" w:fill="FFFFFF"/>
        </w:rPr>
        <w:t>获取（下载）招标文件，并于</w:t>
      </w:r>
      <w:r>
        <w:rPr>
          <w:rFonts w:hint="eastAsia" w:ascii="宋体" w:hAnsi="宋体" w:cs="宋体"/>
          <w:u w:val="none"/>
          <w:shd w:val="clear" w:color="auto" w:fill="FFFFFF"/>
          <w:lang w:eastAsia="zh-CN"/>
        </w:rPr>
        <w:t>2023</w:t>
      </w:r>
      <w:r>
        <w:rPr>
          <w:rFonts w:hint="eastAsia" w:ascii="宋体" w:hAnsi="宋体" w:cs="宋体"/>
          <w:u w:val="none"/>
          <w:shd w:val="clear" w:color="auto" w:fill="FFFFFF"/>
        </w:rPr>
        <w:t>年</w:t>
      </w:r>
      <w:r>
        <w:rPr>
          <w:rFonts w:hint="eastAsia" w:ascii="宋体" w:hAnsi="宋体" w:cs="宋体"/>
          <w:u w:val="none"/>
          <w:shd w:val="clear" w:color="auto" w:fill="FFFFFF"/>
          <w:lang w:val="en-US" w:eastAsia="zh-CN"/>
        </w:rPr>
        <w:t>04月14日</w:t>
      </w:r>
      <w:r>
        <w:rPr>
          <w:rFonts w:hint="eastAsia" w:ascii="宋体" w:hAnsi="宋体" w:cs="宋体"/>
          <w:u w:val="none"/>
          <w:shd w:val="clear" w:color="auto" w:fill="FFFFFF"/>
        </w:rPr>
        <w:t>09:30</w:t>
      </w:r>
      <w:r>
        <w:rPr>
          <w:rFonts w:hint="eastAsia" w:ascii="宋体" w:hAnsi="宋体" w:cs="宋体"/>
          <w:color w:val="000000"/>
          <w:shd w:val="clear" w:color="auto" w:fill="FFFFFF"/>
        </w:rPr>
        <w:t>（北京时间）前递交（上传）投标文件。</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一、项目基本情况</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项目编号：</w:t>
      </w:r>
      <w:r>
        <w:rPr>
          <w:rFonts w:hint="eastAsia" w:ascii="宋体" w:hAnsi="宋体" w:cs="宋体"/>
          <w:color w:val="auto"/>
          <w:shd w:val="clear" w:color="auto" w:fill="FFFFFF"/>
          <w:lang w:eastAsia="zh-CN"/>
        </w:rPr>
        <w:t>SJZJZC2023047GK</w:t>
      </w:r>
      <w:r>
        <w:rPr>
          <w:rFonts w:hint="eastAsia" w:ascii="宋体" w:hAnsi="宋体" w:cs="宋体"/>
          <w:color w:val="auto"/>
          <w:shd w:val="clear" w:color="auto" w:fill="FFFFFF"/>
        </w:rPr>
        <w:t xml:space="preserve">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项目名称：</w:t>
      </w:r>
      <w:r>
        <w:rPr>
          <w:rFonts w:hint="eastAsia" w:ascii="宋体" w:hAnsi="宋体" w:cs="宋体"/>
          <w:color w:val="auto"/>
          <w:u w:val="none"/>
          <w:shd w:val="clear" w:color="auto" w:fill="FFFFFF"/>
          <w:lang w:val="en-US" w:eastAsia="zh-CN"/>
        </w:rPr>
        <w:t>义乌市稠城福田区块绿地管理及保洁服务采购项目</w:t>
      </w:r>
      <w:r>
        <w:rPr>
          <w:rFonts w:hint="eastAsia" w:ascii="宋体" w:hAnsi="宋体" w:cs="宋体"/>
          <w:color w:val="auto"/>
          <w:shd w:val="clear" w:color="auto" w:fill="FFFFFF"/>
        </w:rPr>
        <w:t>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shd w:val="clear" w:color="auto" w:fill="FFFFFF"/>
        </w:rPr>
        <w:t>预算金额（元）：</w:t>
      </w:r>
      <w:r>
        <w:rPr>
          <w:rFonts w:hint="eastAsia" w:ascii="宋体" w:hAnsi="宋体" w:cs="宋体"/>
          <w:color w:val="auto"/>
          <w:highlight w:val="none"/>
          <w:shd w:val="clear" w:color="auto" w:fill="FFFFFF"/>
          <w:lang w:val="en-US" w:eastAsia="zh-CN"/>
        </w:rPr>
        <w:t>10700000.00</w:t>
      </w:r>
      <w:r>
        <w:rPr>
          <w:rFonts w:hint="eastAsia" w:ascii="宋体" w:hAnsi="宋体" w:cs="宋体"/>
          <w:color w:val="auto"/>
          <w:highlight w:val="none"/>
          <w:lang w:val="en-US" w:eastAsia="zh-CN"/>
        </w:rPr>
        <w:t>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shd w:val="clear" w:color="auto" w:fill="FFFFFF"/>
        </w:rPr>
        <w:t>最高限价（元）：</w:t>
      </w:r>
      <w:r>
        <w:rPr>
          <w:rFonts w:hint="eastAsia" w:ascii="宋体" w:hAnsi="宋体" w:cs="宋体"/>
          <w:color w:val="auto"/>
          <w:highlight w:val="none"/>
          <w:shd w:val="clear" w:color="auto" w:fill="FFFFFF"/>
          <w:lang w:val="en-US" w:eastAsia="zh-CN"/>
        </w:rPr>
        <w:t>10700000.00</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采购需求：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标项名称</w:t>
      </w:r>
      <w:r>
        <w:rPr>
          <w:rFonts w:hint="eastAsia" w:ascii="宋体" w:hAnsi="宋体" w:cs="宋体"/>
          <w:color w:val="auto"/>
          <w:highlight w:val="none"/>
          <w:shd w:val="clear" w:color="auto" w:fill="FFFFFF"/>
          <w:lang w:eastAsia="zh-CN"/>
        </w:rPr>
        <w:t>：</w:t>
      </w:r>
      <w:r>
        <w:rPr>
          <w:rFonts w:hint="eastAsia" w:ascii="宋体" w:hAnsi="宋体" w:eastAsia="宋体" w:cs="宋体"/>
          <w:color w:val="auto"/>
          <w:u w:val="none"/>
          <w:shd w:val="clear" w:color="auto" w:fill="FFFFFF"/>
          <w:lang w:val="en-US" w:eastAsia="zh-CN"/>
        </w:rPr>
        <w:t>义乌市稠城福田区块绿地管理及保洁服务采购项目</w:t>
      </w:r>
      <w:r>
        <w:rPr>
          <w:rFonts w:hint="eastAsia" w:ascii="宋体" w:hAnsi="宋体" w:cs="宋体"/>
          <w:color w:val="auto"/>
          <w:highlight w:val="none"/>
          <w:shd w:val="clear" w:color="auto" w:fill="FFFFFF"/>
          <w:lang w:eastAsia="zh-CN"/>
        </w:rPr>
        <w:t xml:space="preserve">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数量</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rPr>
        <w:t xml:space="preserve">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预算金额（元）</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10700000.00</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 xml:space="preserve">简要规格描述或项目基本概况介绍、用途：详见招标文件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备注</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rPr>
        <w:t xml:space="preserve">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color w:val="auto"/>
          <w:shd w:val="clear" w:color="auto" w:fill="FFFFFF"/>
        </w:rPr>
        <w:t>合同履行期限：详见招标文件第三章招标项目要求。</w:t>
      </w:r>
      <w:r>
        <w:rPr>
          <w:rFonts w:hint="eastAsia" w:ascii="宋体" w:hAnsi="宋体" w:cs="宋体"/>
          <w:shd w:val="clear" w:color="auto" w:fill="FFFFFF"/>
        </w:rPr>
        <w:t>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本项目（</w:t>
      </w:r>
      <w:r>
        <w:rPr>
          <w:rFonts w:hint="eastAsia" w:ascii="宋体" w:hAnsi="宋体" w:cs="宋体"/>
          <w:shd w:val="clear" w:color="auto" w:fill="FFFFFF"/>
          <w:lang w:val="en-US" w:eastAsia="zh-CN"/>
        </w:rPr>
        <w:t>否</w:t>
      </w:r>
      <w:r>
        <w:rPr>
          <w:rFonts w:hint="eastAsia" w:ascii="宋体" w:hAnsi="宋体" w:cs="宋体"/>
          <w:shd w:val="clear" w:color="auto" w:fill="FFFFFF"/>
        </w:rPr>
        <w:t xml:space="preserve">）接受联合体投标。                                                                                                                                                                                                                                                                                                                                                                                                                                                                                                                                                                        </w:t>
      </w:r>
    </w:p>
    <w:p>
      <w:pPr>
        <w:pStyle w:val="47"/>
        <w:widowControl/>
        <w:spacing w:line="440" w:lineRule="exact"/>
        <w:rPr>
          <w:rFonts w:hint="eastAsia" w:ascii="宋体" w:hAnsi="宋体" w:cs="宋体"/>
          <w:shd w:val="clear" w:color="auto" w:fill="FFFFFF"/>
        </w:rPr>
      </w:pPr>
      <w:r>
        <w:rPr>
          <w:rFonts w:hint="eastAsia" w:ascii="宋体" w:hAnsi="宋体" w:cs="宋体"/>
          <w:shd w:val="clear" w:color="auto" w:fill="FFFFFF"/>
        </w:rPr>
        <w:t>二、申请人的资格要求：</w:t>
      </w:r>
    </w:p>
    <w:p>
      <w:pPr>
        <w:pStyle w:val="93"/>
        <w:spacing w:line="440" w:lineRule="exact"/>
        <w:jc w:val="left"/>
        <w:rPr>
          <w:rFonts w:hint="eastAsia" w:ascii="宋体" w:hAnsi="宋体" w:cs="宋体"/>
          <w:lang w:val="en-US"/>
        </w:rPr>
      </w:pPr>
      <w:r>
        <w:rPr>
          <w:rFonts w:hint="eastAsia" w:ascii="宋体" w:hAnsi="宋体" w:cs="宋体"/>
          <w:lang w:val="en-US"/>
        </w:rPr>
        <w:t xml:space="preserve">1.满足《中华人民共和国政府采购法》第二十二条规定；未被“信用中国”、中国政府采购网列入失信被执行人、重大税收违法案件当事人名单、政府采购严重违法失信行为记录名单。 </w:t>
      </w:r>
    </w:p>
    <w:p>
      <w:pPr>
        <w:pStyle w:val="93"/>
        <w:spacing w:line="440" w:lineRule="exact"/>
        <w:jc w:val="left"/>
        <w:rPr>
          <w:rFonts w:hint="eastAsia" w:ascii="宋体" w:hAnsi="宋体" w:cs="宋体"/>
          <w:color w:val="000000"/>
          <w:lang w:val="en-US"/>
        </w:rPr>
      </w:pPr>
      <w:r>
        <w:rPr>
          <w:rFonts w:hint="eastAsia" w:ascii="宋体" w:hAnsi="宋体" w:cs="宋体"/>
          <w:lang w:val="en-US"/>
        </w:rPr>
        <w:t>2.落实政府采购政策需满足的资格要求：</w:t>
      </w:r>
      <w:r>
        <w:rPr>
          <w:rFonts w:hint="eastAsia" w:ascii="宋体" w:hAnsi="宋体" w:cs="宋体"/>
          <w:color w:val="auto"/>
          <w:highlight w:val="none"/>
          <w:lang w:val="en-US" w:eastAsia="zh-CN"/>
        </w:rPr>
        <w:t>本项目专门面向</w:t>
      </w:r>
      <w:r>
        <w:rPr>
          <w:rFonts w:hint="eastAsia" w:ascii="宋体" w:hAnsi="宋体" w:eastAsia="宋体" w:cs="宋体"/>
          <w:color w:val="auto"/>
          <w:sz w:val="24"/>
          <w:szCs w:val="24"/>
          <w:highlight w:val="none"/>
          <w:lang w:val="en-US"/>
        </w:rPr>
        <w:t>中小</w:t>
      </w:r>
      <w:r>
        <w:rPr>
          <w:rFonts w:hint="eastAsia" w:ascii="宋体" w:hAnsi="宋体" w:eastAsia="宋体" w:cs="宋体"/>
          <w:color w:val="auto"/>
          <w:sz w:val="24"/>
          <w:szCs w:val="24"/>
          <w:highlight w:val="none"/>
          <w:lang w:val="en-US" w:eastAsia="zh-CN"/>
        </w:rPr>
        <w:t>微</w:t>
      </w:r>
      <w:r>
        <w:rPr>
          <w:rFonts w:hint="eastAsia" w:ascii="宋体" w:hAnsi="宋体" w:eastAsia="宋体" w:cs="宋体"/>
          <w:color w:val="auto"/>
          <w:sz w:val="24"/>
          <w:szCs w:val="24"/>
          <w:highlight w:val="none"/>
          <w:lang w:val="en-US"/>
        </w:rPr>
        <w:t>企业</w:t>
      </w:r>
      <w:r>
        <w:rPr>
          <w:rFonts w:hint="eastAsia" w:ascii="宋体" w:hAnsi="宋体" w:cs="宋体"/>
          <w:color w:val="auto"/>
          <w:highlight w:val="none"/>
          <w:lang w:val="en-US"/>
        </w:rPr>
        <w:t>；</w:t>
      </w:r>
      <w:r>
        <w:rPr>
          <w:rFonts w:hint="eastAsia" w:ascii="宋体" w:hAnsi="宋体" w:cs="宋体"/>
          <w:color w:val="000000"/>
          <w:highlight w:val="none"/>
          <w:lang w:val="en-US" w:eastAsia="zh-CN"/>
        </w:rPr>
        <w:t>（投标人属于依据国务院批准的中小企业划分标准确定的 中型企业、小型企业和微型企业，但与大企业的负责人为同一人，或者与大企业存在直接控股、管理关系的除外。）</w:t>
      </w:r>
    </w:p>
    <w:p>
      <w:pPr>
        <w:spacing w:line="440" w:lineRule="exact"/>
        <w:ind w:firstLine="480" w:firstLineChars="200"/>
        <w:rPr>
          <w:rFonts w:hint="eastAsia" w:ascii="宋体" w:hAnsi="宋体" w:cs="宋体"/>
          <w:sz w:val="24"/>
        </w:rPr>
      </w:pPr>
      <w:r>
        <w:rPr>
          <w:rFonts w:hint="eastAsia" w:ascii="宋体" w:hAnsi="宋体" w:cs="宋体"/>
          <w:sz w:val="24"/>
        </w:rPr>
        <w:t>3.参加本次政府采购活动前三年内，在经营活动中没有重大违法记录。同时投标人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中国政府采购网列入失信被执行人、重大税收违法案件当事人名单、政府采购严重违法失信行为记录名单的；</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.投标人自</w:t>
      </w:r>
      <w:r>
        <w:rPr>
          <w:rFonts w:hint="eastAsia" w:ascii="宋体" w:hAnsi="宋体" w:cs="宋体"/>
          <w:sz w:val="24"/>
          <w:lang w:eastAsia="zh-CN"/>
        </w:rPr>
        <w:t>2020年01月01日起到中标公告期</w:t>
      </w:r>
      <w:r>
        <w:rPr>
          <w:rFonts w:hint="eastAsia" w:ascii="宋体" w:hAnsi="宋体" w:cs="宋体"/>
          <w:sz w:val="24"/>
        </w:rPr>
        <w:t>结束前无行贿犯罪记录［评审结束后，发放中标通知书前由采购人通过中国裁判文书网按照招标文件约定对拟中标单位的行贿犯罪记录进行查询，查询结果以网站页面显示内容为准］；</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根据《关于在全市公共资源交易活动中应用信用报告的通知》（义行服管〔2017〕17号）的规定，综合信用报告评级不属于D类或E类的（无信用评价投标人不受此项条件限制，查询结果以开标当日网站页面显示内容为准）；</w:t>
      </w:r>
    </w:p>
    <w:p>
      <w:pPr>
        <w:pStyle w:val="26"/>
        <w:adjustRightInd w:val="0"/>
        <w:snapToGrid w:val="0"/>
        <w:spacing w:line="440" w:lineRule="exact"/>
        <w:ind w:firstLine="480" w:firstLineChars="200"/>
        <w:rPr>
          <w:rFonts w:hint="eastAsia" w:hAnsi="宋体" w:cs="宋体"/>
          <w:sz w:val="24"/>
          <w:szCs w:val="24"/>
        </w:rPr>
      </w:pPr>
      <w:r>
        <w:rPr>
          <w:rFonts w:hint="eastAsia" w:hAnsi="宋体" w:cs="宋体"/>
          <w:sz w:val="24"/>
          <w:lang w:val="en-US" w:eastAsia="zh-CN"/>
        </w:rPr>
        <w:t>6</w:t>
      </w:r>
      <w:r>
        <w:rPr>
          <w:rFonts w:hint="eastAsia" w:hAnsi="宋体" w:cs="宋体"/>
          <w:sz w:val="24"/>
          <w:szCs w:val="24"/>
        </w:rPr>
        <w:t>.本项目</w:t>
      </w:r>
      <w:r>
        <w:rPr>
          <w:rFonts w:hint="eastAsia" w:hAnsi="宋体" w:cs="宋体"/>
          <w:sz w:val="24"/>
          <w:szCs w:val="24"/>
          <w:lang w:val="en-US" w:eastAsia="zh-CN"/>
        </w:rPr>
        <w:t>不</w:t>
      </w:r>
      <w:r>
        <w:rPr>
          <w:rFonts w:hint="eastAsia" w:hAnsi="宋体" w:cs="宋体"/>
          <w:sz w:val="24"/>
          <w:szCs w:val="24"/>
        </w:rPr>
        <w:t xml:space="preserve">接受联合体投标； </w:t>
      </w:r>
    </w:p>
    <w:p>
      <w:pPr>
        <w:snapToGrid w:val="0"/>
        <w:spacing w:line="44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.公益一类事业单位不属于政府购买服务的承接主体，不得参与承接购买服务。</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三、获取招标文件</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    时间：</w:t>
      </w:r>
      <w:r>
        <w:rPr>
          <w:rFonts w:hint="eastAsia" w:ascii="宋体" w:hAnsi="宋体" w:cs="宋体"/>
          <w:color w:val="000000"/>
          <w:u w:val="single"/>
          <w:shd w:val="clear" w:color="auto" w:fill="FFFFFF"/>
        </w:rPr>
        <w:t>公告发布日期</w:t>
      </w:r>
      <w:r>
        <w:rPr>
          <w:rFonts w:hint="eastAsia" w:ascii="宋体" w:hAnsi="宋体" w:cs="宋体"/>
          <w:shd w:val="clear" w:color="auto" w:fill="FFFFFF"/>
        </w:rPr>
        <w:t>至</w:t>
      </w:r>
      <w:r>
        <w:rPr>
          <w:rFonts w:hint="eastAsia" w:ascii="宋体" w:hAnsi="宋体" w:cs="宋体"/>
          <w:shd w:val="clear" w:color="auto" w:fill="FFFFFF"/>
          <w:lang w:eastAsia="zh-CN"/>
        </w:rPr>
        <w:t>2023</w:t>
      </w:r>
      <w:r>
        <w:rPr>
          <w:rFonts w:hint="eastAsia" w:ascii="宋体" w:hAnsi="宋体" w:cs="宋体"/>
          <w:shd w:val="clear" w:color="auto" w:fill="FFFFFF"/>
        </w:rPr>
        <w:t>年</w:t>
      </w:r>
      <w:r>
        <w:rPr>
          <w:rFonts w:hint="eastAsia" w:ascii="宋体" w:hAnsi="宋体" w:cs="宋体"/>
          <w:shd w:val="clear" w:color="auto" w:fill="FFFFFF"/>
          <w:lang w:eastAsia="zh-CN"/>
        </w:rPr>
        <w:t>04月14日</w:t>
      </w:r>
      <w:r>
        <w:rPr>
          <w:rFonts w:hint="eastAsia" w:ascii="宋体" w:hAnsi="宋体" w:cs="宋体"/>
          <w:color w:val="000000"/>
          <w:shd w:val="clear" w:color="auto" w:fill="FFFFFF"/>
        </w:rPr>
        <w:t>，每天上午</w:t>
      </w:r>
      <w:r>
        <w:rPr>
          <w:rFonts w:hint="eastAsia" w:ascii="宋体" w:hAnsi="宋体" w:cs="宋体"/>
          <w:color w:val="000000"/>
          <w:u w:val="none"/>
          <w:shd w:val="clear" w:color="auto" w:fill="FFFFFF"/>
        </w:rPr>
        <w:t>00:00至12:00，下午12:00至23:59</w:t>
      </w:r>
      <w:r>
        <w:rPr>
          <w:rFonts w:hint="eastAsia" w:ascii="宋体" w:hAnsi="宋体" w:cs="宋体"/>
          <w:color w:val="000000"/>
          <w:shd w:val="clear" w:color="auto" w:fill="FFFFFF"/>
        </w:rPr>
        <w:t>（北京时间，线上获取法定节假日均可，线下获取文件法定节假日除外）</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地点（网址）：浙江政府采购网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方式：</w:t>
      </w:r>
      <w:r>
        <w:rPr>
          <w:rFonts w:hint="eastAsia" w:ascii="宋体" w:hAnsi="宋体" w:cs="宋体"/>
          <w:color w:val="000000"/>
          <w:shd w:val="clear" w:color="auto" w:fill="FFFFFF"/>
          <w:lang w:eastAsia="zh-CN"/>
        </w:rPr>
        <w:t>登录</w:t>
      </w:r>
      <w:r>
        <w:rPr>
          <w:rFonts w:hint="eastAsia" w:ascii="宋体" w:hAnsi="宋体" w:cs="宋体"/>
          <w:color w:val="000000"/>
          <w:shd w:val="clear" w:color="auto" w:fill="FFFFFF"/>
        </w:rPr>
        <w:t>浙江政府采购网账号获取或直接在招标公告下方获取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售价（元）：0</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四、提交投标文件截止时间、开标时间和地点</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提交投标文件截止时间：</w:t>
      </w:r>
      <w:r>
        <w:rPr>
          <w:rFonts w:hint="eastAsia" w:ascii="宋体" w:hAnsi="宋体" w:cs="宋体"/>
          <w:shd w:val="clear" w:color="auto" w:fill="FFFFFF"/>
          <w:lang w:eastAsia="zh-CN"/>
        </w:rPr>
        <w:t>2023</w:t>
      </w:r>
      <w:r>
        <w:rPr>
          <w:rFonts w:hint="eastAsia" w:ascii="宋体" w:hAnsi="宋体" w:cs="宋体"/>
          <w:shd w:val="clear" w:color="auto" w:fill="FFFFFF"/>
        </w:rPr>
        <w:t>年</w:t>
      </w:r>
      <w:r>
        <w:rPr>
          <w:rFonts w:hint="eastAsia" w:ascii="宋体" w:hAnsi="宋体" w:cs="宋体"/>
          <w:shd w:val="clear" w:color="auto" w:fill="FFFFFF"/>
          <w:lang w:eastAsia="zh-CN"/>
        </w:rPr>
        <w:t>04月14日</w:t>
      </w:r>
      <w:r>
        <w:rPr>
          <w:rFonts w:hint="eastAsia" w:ascii="宋体" w:hAnsi="宋体" w:cs="宋体"/>
          <w:shd w:val="clear" w:color="auto" w:fill="FFFFFF"/>
        </w:rPr>
        <w:t xml:space="preserve"> 09:30</w:t>
      </w:r>
      <w:r>
        <w:rPr>
          <w:rFonts w:hint="eastAsia" w:ascii="宋体" w:hAnsi="宋体" w:cs="宋体"/>
          <w:color w:val="000000"/>
          <w:shd w:val="clear" w:color="auto" w:fill="FFFFFF"/>
        </w:rPr>
        <w:t>（北京时间）</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投标地点（网址）：</w:t>
      </w:r>
      <w:r>
        <w:rPr>
          <w:rFonts w:hint="eastAsia" w:ascii="宋体" w:hAnsi="宋体" w:cs="宋体"/>
          <w:color w:val="000000"/>
          <w:shd w:val="clear" w:color="auto" w:fill="FFFFFF"/>
          <w:lang w:eastAsia="zh-CN"/>
        </w:rPr>
        <w:t>登录</w:t>
      </w:r>
      <w:r>
        <w:rPr>
          <w:rFonts w:hint="eastAsia" w:ascii="宋体" w:hAnsi="宋体" w:cs="宋体"/>
          <w:color w:val="000000"/>
          <w:shd w:val="clear" w:color="auto" w:fill="FFFFFF"/>
        </w:rPr>
        <w:t>浙江政府采购网上传电子投标文件 </w:t>
      </w:r>
    </w:p>
    <w:p>
      <w:pPr>
        <w:pStyle w:val="47"/>
        <w:widowControl/>
        <w:spacing w:line="440" w:lineRule="exact"/>
        <w:rPr>
          <w:rFonts w:hint="eastAsia" w:ascii="宋体" w:hAnsi="宋体" w:cs="宋体"/>
        </w:rPr>
      </w:pPr>
      <w:r>
        <w:rPr>
          <w:rFonts w:hint="eastAsia" w:ascii="宋体" w:hAnsi="宋体" w:cs="宋体"/>
          <w:color w:val="000000"/>
          <w:shd w:val="clear" w:color="auto" w:fill="FFFFFF"/>
        </w:rPr>
        <w:t>    开标时间</w:t>
      </w:r>
      <w:r>
        <w:rPr>
          <w:rFonts w:hint="eastAsia" w:ascii="宋体" w:hAnsi="宋体" w:cs="宋体"/>
          <w:shd w:val="clear" w:color="auto" w:fill="FFFFFF"/>
        </w:rPr>
        <w:t>：</w:t>
      </w:r>
      <w:r>
        <w:rPr>
          <w:rFonts w:hint="eastAsia" w:ascii="宋体" w:hAnsi="宋体" w:cs="宋体"/>
          <w:shd w:val="clear" w:color="auto" w:fill="FFFFFF"/>
          <w:lang w:eastAsia="zh-CN"/>
        </w:rPr>
        <w:t>2023</w:t>
      </w:r>
      <w:r>
        <w:rPr>
          <w:rFonts w:hint="eastAsia" w:ascii="宋体" w:hAnsi="宋体" w:cs="宋体"/>
          <w:shd w:val="clear" w:color="auto" w:fill="FFFFFF"/>
        </w:rPr>
        <w:t>年</w:t>
      </w:r>
      <w:r>
        <w:rPr>
          <w:rFonts w:hint="eastAsia" w:ascii="宋体" w:hAnsi="宋体" w:cs="宋体"/>
          <w:shd w:val="clear" w:color="auto" w:fill="FFFFFF"/>
          <w:lang w:eastAsia="zh-CN"/>
        </w:rPr>
        <w:t>04月14日</w:t>
      </w:r>
      <w:r>
        <w:rPr>
          <w:rFonts w:hint="eastAsia" w:ascii="宋体" w:hAnsi="宋体" w:cs="宋体"/>
          <w:shd w:val="clear" w:color="auto" w:fill="FFFFFF"/>
        </w:rPr>
        <w:t xml:space="preserve"> 09:30</w:t>
      </w:r>
    </w:p>
    <w:p>
      <w:pPr>
        <w:pStyle w:val="47"/>
        <w:widowControl/>
        <w:spacing w:line="440" w:lineRule="exact"/>
        <w:rPr>
          <w:rFonts w:hint="eastAsia" w:ascii="宋体" w:hAnsi="宋体" w:cs="宋体"/>
          <w:color w:val="000000"/>
          <w:u w:val="single"/>
        </w:rPr>
      </w:pPr>
      <w:r>
        <w:rPr>
          <w:rFonts w:hint="eastAsia" w:ascii="宋体" w:hAnsi="宋体" w:cs="宋体"/>
          <w:color w:val="000000"/>
          <w:shd w:val="clear" w:color="auto" w:fill="FFFFFF"/>
        </w:rPr>
        <w:t>    开标地点（网址）：</w:t>
      </w:r>
      <w:r>
        <w:rPr>
          <w:rFonts w:hint="eastAsia" w:ascii="宋体" w:hAnsi="宋体" w:cs="宋体"/>
          <w:color w:val="000000"/>
        </w:rPr>
        <w:t>义乌市望道路300号行政服务中心四楼电子开标室</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五、公告期限</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    自本公告发布之日起5个工作日。</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六、其他补充事宜</w:t>
      </w:r>
    </w:p>
    <w:p>
      <w:pPr>
        <w:pStyle w:val="47"/>
        <w:widowControl/>
        <w:spacing w:line="440" w:lineRule="exact"/>
        <w:ind w:firstLine="480" w:firstLineChars="200"/>
        <w:rPr>
          <w:rFonts w:hint="eastAsia" w:ascii="宋体" w:hAnsi="宋体" w:cs="宋体"/>
          <w:color w:val="000000"/>
        </w:rPr>
      </w:pPr>
      <w:r>
        <w:rPr>
          <w:rFonts w:hint="eastAsia" w:ascii="宋体" w:hAnsi="宋体" w:cs="宋体"/>
          <w:color w:val="000000"/>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6"/>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lang w:val="en-US" w:eastAsia="zh-CN"/>
        </w:rPr>
        <w:t>2</w:t>
      </w:r>
      <w:r>
        <w:rPr>
          <w:rFonts w:hint="eastAsia" w:hAnsi="宋体" w:cs="宋体"/>
          <w:color w:val="000000"/>
          <w:sz w:val="24"/>
          <w:szCs w:val="24"/>
        </w:rPr>
        <w:t>.其他事项： </w:t>
      </w:r>
    </w:p>
    <w:p>
      <w:pPr>
        <w:pStyle w:val="26"/>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①标前准备：</w:t>
      </w:r>
      <w:r>
        <w:rPr>
          <w:rFonts w:hint="eastAsia" w:ascii="新宋体" w:hAnsi="新宋体" w:eastAsia="新宋体" w:cs="Courier New"/>
          <w:color w:val="auto"/>
          <w:sz w:val="24"/>
          <w:highlight w:val="none"/>
        </w:rPr>
        <w:t>本项目通过“政采云”实行在线投标（电子投标），各供应商在投标前应确保成为浙江政府采购网正式注册入库供应商，并完成CA数字证书办理。【办理流程详见电子投标工具链接：</w:t>
      </w:r>
      <w:r>
        <w:rPr>
          <w:rFonts w:hint="eastAsia" w:ascii="新宋体" w:hAnsi="新宋体" w:eastAsia="新宋体" w:cs="Courier New"/>
          <w:color w:val="auto"/>
          <w:sz w:val="24"/>
          <w:highlight w:val="none"/>
        </w:rPr>
        <w:fldChar w:fldCharType="begin"/>
      </w:r>
      <w:r>
        <w:rPr>
          <w:rFonts w:hint="eastAsia" w:ascii="新宋体" w:hAnsi="新宋体" w:eastAsia="新宋体" w:cs="Courier New"/>
          <w:color w:val="auto"/>
          <w:sz w:val="24"/>
          <w:highlight w:val="none"/>
        </w:rPr>
        <w:instrText xml:space="preserve"> HYPERLINK "file:///C:\\Users\\Administrator\\AppData\\Roaming\\Microsoft\\Word\\CA申领操作指南.pdf" </w:instrText>
      </w:r>
      <w:r>
        <w:rPr>
          <w:rFonts w:hint="eastAsia" w:ascii="新宋体" w:hAnsi="新宋体" w:eastAsia="新宋体" w:cs="Courier New"/>
          <w:color w:val="auto"/>
          <w:sz w:val="24"/>
          <w:highlight w:val="none"/>
        </w:rPr>
        <w:fldChar w:fldCharType="separate"/>
      </w:r>
      <w:r>
        <w:rPr>
          <w:rFonts w:hint="eastAsia" w:ascii="新宋体" w:hAnsi="新宋体" w:eastAsia="新宋体" w:cs="Courier New"/>
          <w:color w:val="auto"/>
          <w:sz w:val="24"/>
          <w:highlight w:val="none"/>
        </w:rPr>
        <w:t>申领操作流程</w:t>
      </w:r>
      <w:r>
        <w:rPr>
          <w:rFonts w:hint="eastAsia" w:ascii="新宋体" w:hAnsi="新宋体" w:eastAsia="新宋体" w:cs="Courier New"/>
          <w:color w:val="auto"/>
          <w:sz w:val="24"/>
          <w:highlight w:val="none"/>
        </w:rPr>
        <w:fldChar w:fldCharType="end"/>
      </w:r>
      <w:r>
        <w:rPr>
          <w:rFonts w:hint="eastAsia" w:ascii="新宋体" w:hAnsi="新宋体" w:eastAsia="新宋体" w:cs="Courier New"/>
          <w:color w:val="auto"/>
          <w:sz w:val="24"/>
          <w:highlight w:val="none"/>
        </w:rPr>
        <w:t>（目前“政采云”支持浙江汇信或天谷CA锁，个体工商户投标支持浙江汇信CA锁）】。因未注册入库、未办理CA数字证书等原因造成无法投标或投标失败等后果由供应商自行承担。</w:t>
      </w:r>
    </w:p>
    <w:p>
      <w:pPr>
        <w:pStyle w:val="26"/>
        <w:adjustRightInd w:val="0"/>
        <w:snapToGrid w:val="0"/>
        <w:spacing w:line="440" w:lineRule="exact"/>
        <w:ind w:firstLine="480" w:firstLineChars="200"/>
        <w:rPr>
          <w:rFonts w:hint="eastAsia" w:hAnsi="宋体" w:cs="宋体"/>
          <w:color w:val="000000"/>
          <w:sz w:val="24"/>
          <w:szCs w:val="24"/>
          <w:shd w:val="clear" w:color="auto" w:fill="FFFFFF"/>
        </w:rPr>
      </w:pPr>
      <w:r>
        <w:rPr>
          <w:rFonts w:hint="eastAsia" w:hAnsi="宋体" w:cs="宋体"/>
          <w:color w:val="000000"/>
          <w:sz w:val="24"/>
          <w:szCs w:val="24"/>
        </w:rPr>
        <w:t>②投标文件制作：</w:t>
      </w:r>
      <w:r>
        <w:rPr>
          <w:rFonts w:ascii="新宋体" w:hAnsi="新宋体" w:eastAsia="新宋体"/>
          <w:color w:val="auto"/>
          <w:sz w:val="24"/>
          <w:highlight w:val="none"/>
        </w:rPr>
        <w:t>投标人通过</w:t>
      </w:r>
      <w:r>
        <w:rPr>
          <w:rFonts w:hint="eastAsia" w:ascii="新宋体" w:hAnsi="新宋体" w:eastAsia="新宋体"/>
          <w:color w:val="auto"/>
          <w:sz w:val="24"/>
          <w:highlight w:val="none"/>
        </w:rPr>
        <w:t>“政采云”</w:t>
      </w:r>
      <w:r>
        <w:rPr>
          <w:rFonts w:ascii="新宋体" w:hAnsi="新宋体" w:eastAsia="新宋体"/>
          <w:color w:val="auto"/>
          <w:sz w:val="24"/>
          <w:highlight w:val="none"/>
        </w:rPr>
        <w:t>电子投标工具制作投标文件，电子投标工具请供应商自行前往浙江省政府采购网下载并安装，投标文件制作具体流程详见</w:t>
      </w:r>
      <w:r>
        <w:rPr>
          <w:rFonts w:hint="eastAsia" w:ascii="新宋体" w:hAnsi="新宋体" w:eastAsia="新宋体" w:cs="Courier New"/>
          <w:color w:val="auto"/>
          <w:sz w:val="24"/>
          <w:highlight w:val="none"/>
        </w:rPr>
        <w:t>“政采云”</w:t>
      </w:r>
      <w:r>
        <w:rPr>
          <w:rFonts w:ascii="新宋体" w:hAnsi="新宋体" w:eastAsia="新宋体"/>
          <w:color w:val="auto"/>
          <w:sz w:val="24"/>
          <w:highlight w:val="none"/>
        </w:rPr>
        <w:t>供应商项目采购-电子招投标操作指南。</w:t>
      </w:r>
      <w:r>
        <w:rPr>
          <w:rFonts w:hint="eastAsia" w:hAnsi="宋体" w:cs="宋体"/>
          <w:color w:val="000000"/>
          <w:sz w:val="24"/>
          <w:szCs w:val="24"/>
          <w:shd w:val="clear" w:color="auto" w:fill="FFFFFF"/>
        </w:rPr>
        <w:t>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七、对本次招标提出询问、质疑、投诉，请按以下方式联系。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1.采购人信息</w:t>
      </w:r>
    </w:p>
    <w:p>
      <w:pPr>
        <w:pStyle w:val="47"/>
        <w:widowControl/>
        <w:shd w:val="clear" w:color="auto" w:fill="FFFFFF"/>
        <w:spacing w:line="440" w:lineRule="exact"/>
        <w:ind w:firstLine="720" w:firstLineChars="300"/>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名    称：</w:t>
      </w:r>
      <w:r>
        <w:rPr>
          <w:rFonts w:hint="eastAsia" w:ascii="宋体" w:hAnsi="宋体" w:cs="宋体"/>
          <w:color w:val="000000"/>
          <w:shd w:val="clear" w:color="auto" w:fill="FFFFFF"/>
          <w:lang w:eastAsia="zh-CN"/>
        </w:rPr>
        <w:t>义乌市园林绿化处</w:t>
      </w:r>
    </w:p>
    <w:p>
      <w:pPr>
        <w:spacing w:line="440" w:lineRule="exact"/>
        <w:ind w:firstLine="720" w:firstLineChars="300"/>
        <w:rPr>
          <w:rFonts w:hint="eastAsia" w:ascii="宋体" w:hAnsi="宋体" w:eastAsia="宋体" w:cs="宋体"/>
          <w:color w:val="000000"/>
          <w:sz w:val="24"/>
          <w:shd w:val="clear" w:color="auto" w:fill="FFFFFF"/>
        </w:rPr>
      </w:pPr>
      <w:r>
        <w:rPr>
          <w:rFonts w:hint="eastAsia" w:ascii="宋体" w:hAnsi="宋体" w:cs="宋体"/>
          <w:color w:val="000000"/>
          <w:sz w:val="24"/>
          <w:shd w:val="clear" w:color="auto" w:fill="FFFFFF"/>
        </w:rPr>
        <w:t>地       址：</w:t>
      </w:r>
      <w:bookmarkStart w:id="9" w:name="OLE_LINK23"/>
      <w:bookmarkStart w:id="10" w:name="OLE_LINK3"/>
      <w:bookmarkStart w:id="11" w:name="OLE_LINK22"/>
      <w:bookmarkStart w:id="12" w:name="OLE_LINK30"/>
      <w:bookmarkStart w:id="13" w:name="OLE_LINK24"/>
      <w:bookmarkStart w:id="14" w:name="OLE_LINK31"/>
      <w:r>
        <w:rPr>
          <w:rFonts w:hint="eastAsia" w:ascii="宋体" w:hAnsi="宋体" w:eastAsia="宋体" w:cs="宋体"/>
          <w:color w:val="000000"/>
          <w:sz w:val="24"/>
          <w:shd w:val="clear" w:color="auto" w:fill="FFFFFF"/>
          <w:lang w:val="en-US" w:eastAsia="zh-CN"/>
        </w:rPr>
        <w:t>义乌市</w:t>
      </w:r>
      <w:r>
        <w:rPr>
          <w:rFonts w:hint="eastAsia" w:ascii="宋体" w:hAnsi="宋体" w:eastAsia="宋体" w:cs="宋体"/>
          <w:color w:val="000000"/>
          <w:sz w:val="24"/>
          <w:szCs w:val="24"/>
          <w:shd w:val="clear" w:color="auto" w:fill="FFFFFF"/>
        </w:rPr>
        <w:t>新科路C16号</w:t>
      </w:r>
      <w:bookmarkEnd w:id="9"/>
      <w:bookmarkEnd w:id="10"/>
      <w:bookmarkEnd w:id="11"/>
      <w:bookmarkEnd w:id="12"/>
      <w:bookmarkEnd w:id="13"/>
      <w:bookmarkEnd w:id="14"/>
    </w:p>
    <w:p>
      <w:pPr>
        <w:pStyle w:val="47"/>
        <w:keepNext w:val="0"/>
        <w:keepLines w:val="0"/>
        <w:pageBreakBefore w:val="0"/>
        <w:widowControl/>
        <w:shd w:val="clear" w:color="auto" w:fill="FFFFFF"/>
        <w:kinsoku/>
        <w:wordWrap/>
        <w:overflowPunct/>
        <w:topLinePunct w:val="0"/>
        <w:autoSpaceDE/>
        <w:autoSpaceDN/>
        <w:bidi w:val="0"/>
        <w:spacing w:line="400" w:lineRule="exact"/>
        <w:ind w:left="0" w:leftChars="0" w:firstLine="720" w:firstLineChars="3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shd w:val="clear" w:color="auto" w:fill="FFFFFF"/>
        </w:rPr>
        <w:t>项目联系人（询问）：</w:t>
      </w:r>
      <w:bookmarkStart w:id="15" w:name="OLE_LINK14"/>
      <w:bookmarkStart w:id="16" w:name="OLE_LINK10"/>
      <w:bookmarkStart w:id="17" w:name="OLE_LINK18"/>
      <w:bookmarkStart w:id="18" w:name="OLE_LINK32"/>
      <w:bookmarkStart w:id="19" w:name="OLE_LINK4"/>
      <w:bookmarkStart w:id="20" w:name="OLE_LINK25"/>
      <w:bookmarkStart w:id="21" w:name="OLE_LINK26"/>
      <w:r>
        <w:rPr>
          <w:rFonts w:hint="eastAsia" w:ascii="宋体" w:hAnsi="宋体" w:eastAsia="宋体" w:cs="宋体"/>
          <w:color w:val="auto"/>
          <w:szCs w:val="21"/>
          <w:highlight w:val="none"/>
        </w:rPr>
        <w:t>胡光华</w:t>
      </w:r>
      <w:bookmarkEnd w:id="15"/>
      <w:bookmarkEnd w:id="16"/>
      <w:bookmarkEnd w:id="17"/>
      <w:bookmarkEnd w:id="18"/>
      <w:bookmarkEnd w:id="19"/>
      <w:bookmarkEnd w:id="20"/>
      <w:bookmarkEnd w:id="21"/>
      <w:r>
        <w:rPr>
          <w:rFonts w:hint="eastAsia" w:ascii="宋体" w:hAnsi="宋体" w:eastAsia="宋体" w:cs="宋体"/>
          <w:color w:val="auto"/>
          <w:highlight w:val="none"/>
          <w:u w:val="none"/>
          <w:shd w:val="clear" w:color="auto" w:fill="FFFFFF"/>
        </w:rPr>
        <w:t>　　　　　　　　　　</w:t>
      </w:r>
    </w:p>
    <w:p>
      <w:pPr>
        <w:pStyle w:val="47"/>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shd w:val="clear" w:color="auto" w:fill="FFFFFF"/>
        </w:rPr>
        <w:t>    项目联系方式（询问）：</w:t>
      </w:r>
      <w:bookmarkStart w:id="22" w:name="OLE_LINK19"/>
      <w:bookmarkStart w:id="23" w:name="OLE_LINK11"/>
      <w:bookmarkStart w:id="24" w:name="OLE_LINK27"/>
      <w:bookmarkStart w:id="25" w:name="OLE_LINK15"/>
      <w:bookmarkStart w:id="26" w:name="OLE_LINK33"/>
      <w:bookmarkStart w:id="27" w:name="OLE_LINK6"/>
      <w:bookmarkStart w:id="28" w:name="OLE_LINK9"/>
      <w:r>
        <w:rPr>
          <w:rFonts w:hint="eastAsia" w:ascii="宋体" w:hAnsi="宋体" w:eastAsia="宋体" w:cs="宋体"/>
          <w:color w:val="auto"/>
          <w:szCs w:val="21"/>
          <w:highlight w:val="none"/>
        </w:rPr>
        <w:t>0579-85565018</w:t>
      </w:r>
      <w:bookmarkEnd w:id="22"/>
      <w:bookmarkEnd w:id="23"/>
      <w:bookmarkEnd w:id="24"/>
      <w:bookmarkEnd w:id="25"/>
      <w:bookmarkEnd w:id="26"/>
      <w:bookmarkEnd w:id="27"/>
      <w:bookmarkEnd w:id="28"/>
      <w:r>
        <w:rPr>
          <w:rFonts w:hint="eastAsia" w:ascii="宋体" w:hAnsi="宋体" w:eastAsia="宋体" w:cs="宋体"/>
          <w:color w:val="auto"/>
          <w:highlight w:val="none"/>
          <w:u w:val="none"/>
          <w:shd w:val="clear" w:color="auto" w:fill="FFFFFF"/>
          <w:lang w:val="en-US" w:eastAsia="zh-CN"/>
        </w:rPr>
        <w:t xml:space="preserve"> </w:t>
      </w:r>
    </w:p>
    <w:p>
      <w:pPr>
        <w:pStyle w:val="47"/>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shd w:val="clear" w:color="auto" w:fill="FFFFFF"/>
        </w:rPr>
        <w:t>    质疑联系人：</w:t>
      </w:r>
      <w:r>
        <w:rPr>
          <w:rFonts w:hint="eastAsia" w:ascii="宋体" w:hAnsi="宋体" w:eastAsia="宋体" w:cs="宋体"/>
          <w:color w:val="auto"/>
          <w:highlight w:val="none"/>
          <w:u w:val="none"/>
          <w:shd w:val="clear" w:color="auto" w:fill="FFFFFF"/>
          <w:lang w:val="en-US" w:eastAsia="zh-CN"/>
        </w:rPr>
        <w:t>楼晓丹</w:t>
      </w:r>
    </w:p>
    <w:p>
      <w:pPr>
        <w:pStyle w:val="47"/>
        <w:widowControl/>
        <w:shd w:val="clear" w:color="auto" w:fill="FFFFFF"/>
        <w:spacing w:line="440" w:lineRule="exact"/>
        <w:ind w:firstLine="720" w:firstLineChars="300"/>
        <w:rPr>
          <w:rFonts w:hint="eastAsia" w:ascii="宋体" w:hAnsi="宋体" w:cs="宋体"/>
          <w:color w:val="000000"/>
        </w:rPr>
      </w:pPr>
      <w:r>
        <w:rPr>
          <w:rFonts w:hint="eastAsia" w:ascii="宋体" w:hAnsi="宋体" w:eastAsia="宋体" w:cs="宋体"/>
          <w:color w:val="auto"/>
          <w:sz w:val="24"/>
          <w:highlight w:val="none"/>
          <w:u w:val="none"/>
          <w:shd w:val="clear" w:color="auto" w:fill="FFFFFF"/>
        </w:rPr>
        <w:t>质疑联系方式：</w:t>
      </w:r>
      <w:r>
        <w:rPr>
          <w:rFonts w:hint="eastAsia" w:ascii="宋体" w:hAnsi="宋体" w:eastAsia="宋体" w:cs="宋体"/>
          <w:color w:val="auto"/>
          <w:szCs w:val="21"/>
          <w:highlight w:val="none"/>
        </w:rPr>
        <w:t>0579-85565018</w:t>
      </w:r>
      <w:r>
        <w:rPr>
          <w:rFonts w:hint="eastAsia" w:ascii="宋体" w:hAnsi="宋体" w:cs="宋体"/>
          <w:shd w:val="clear" w:color="auto" w:fill="FFFFFF"/>
        </w:rPr>
        <w:t>　　　　　　</w:t>
      </w:r>
      <w:r>
        <w:rPr>
          <w:rFonts w:hint="eastAsia" w:ascii="宋体" w:hAnsi="宋体" w:cs="宋体"/>
          <w:color w:val="000000"/>
          <w:shd w:val="clear" w:color="auto" w:fill="FFFFFF"/>
        </w:rPr>
        <w:t>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2.采购代理机构信息</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名    称：浙江至诚工程咨询有限责任公</w:t>
      </w:r>
      <w:bookmarkStart w:id="314" w:name="_GoBack"/>
      <w:bookmarkEnd w:id="314"/>
      <w:r>
        <w:rPr>
          <w:rFonts w:hint="eastAsia" w:ascii="宋体" w:hAnsi="宋体" w:cs="宋体"/>
          <w:color w:val="000000"/>
          <w:shd w:val="clear" w:color="auto" w:fill="FFFFFF"/>
        </w:rPr>
        <w:t>司　　　　　　　　　　　</w:t>
      </w:r>
    </w:p>
    <w:p>
      <w:pPr>
        <w:pStyle w:val="47"/>
        <w:widowControl/>
        <w:shd w:val="clear" w:color="auto" w:fill="FFFFFF"/>
        <w:spacing w:line="440" w:lineRule="exact"/>
        <w:ind w:firstLine="720"/>
        <w:rPr>
          <w:rFonts w:hint="eastAsia" w:ascii="宋体" w:hAnsi="宋体" w:cs="宋体"/>
          <w:color w:val="000000"/>
          <w:shd w:val="clear" w:color="auto" w:fill="FFFFFF"/>
        </w:rPr>
      </w:pPr>
      <w:r>
        <w:rPr>
          <w:rFonts w:hint="eastAsia" w:ascii="宋体" w:hAnsi="宋体" w:cs="宋体"/>
          <w:color w:val="000000"/>
          <w:shd w:val="clear" w:color="auto" w:fill="FFFFFF"/>
        </w:rPr>
        <w:t>地    址：义乌市春晗路111号4楼</w:t>
      </w:r>
    </w:p>
    <w:p>
      <w:pPr>
        <w:pStyle w:val="47"/>
        <w:widowControl/>
        <w:shd w:val="clear" w:color="auto" w:fill="FFFFFF"/>
        <w:spacing w:line="440" w:lineRule="exact"/>
        <w:ind w:firstLine="720"/>
        <w:rPr>
          <w:rFonts w:hint="eastAsia" w:ascii="宋体" w:hAnsi="宋体" w:cs="宋体"/>
          <w:color w:val="000000"/>
        </w:rPr>
      </w:pPr>
      <w:r>
        <w:rPr>
          <w:rFonts w:hint="eastAsia" w:ascii="宋体" w:hAnsi="宋体" w:cs="宋体"/>
          <w:color w:val="000000"/>
          <w:shd w:val="clear" w:color="auto" w:fill="FFFFFF"/>
        </w:rPr>
        <w:t>传    真：0579-83809111-8079</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项目联系人（询问）：丁晓宁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项目联系方式（询问）：0579-83809111-8056</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质疑联系人：华晴杰</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质疑联系方式：</w:t>
      </w:r>
      <w:r>
        <w:rPr>
          <w:rFonts w:hint="eastAsia" w:ascii="宋体" w:hAnsi="宋体" w:cs="宋体"/>
          <w:color w:val="000000"/>
          <w:shd w:val="clear" w:color="auto" w:fill="FFFFFF"/>
          <w:lang w:val="en-US" w:eastAsia="zh-CN"/>
        </w:rPr>
        <w:t>13615890762</w:t>
      </w:r>
      <w:r>
        <w:rPr>
          <w:rFonts w:hint="eastAsia" w:ascii="宋体" w:hAnsi="宋体" w:cs="宋体"/>
          <w:color w:val="000000"/>
          <w:shd w:val="clear" w:color="auto" w:fill="FFFFFF"/>
        </w:rPr>
        <w:t>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3.同级政府采购监督管理部门</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名    称：义乌市财政局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联系人 ：骆女士　　　　　　　　　　</w:t>
      </w:r>
    </w:p>
    <w:p>
      <w:pPr>
        <w:pStyle w:val="26"/>
        <w:adjustRightInd w:val="0"/>
        <w:snapToGrid w:val="0"/>
        <w:spacing w:line="440" w:lineRule="exact"/>
        <w:ind w:firstLine="720" w:firstLineChars="300"/>
        <w:rPr>
          <w:rFonts w:hint="eastAsia" w:hAnsi="宋体" w:cs="宋体"/>
          <w:color w:val="000000"/>
          <w:sz w:val="24"/>
          <w:szCs w:val="24"/>
        </w:rPr>
      </w:pPr>
      <w:r>
        <w:rPr>
          <w:rFonts w:hint="eastAsia" w:hAnsi="宋体" w:cs="宋体"/>
          <w:color w:val="000000"/>
          <w:sz w:val="24"/>
          <w:szCs w:val="24"/>
          <w:shd w:val="clear" w:color="auto" w:fill="FFFFFF"/>
        </w:rPr>
        <w:t>监督投诉电话：0579—89915066</w:t>
      </w:r>
    </w:p>
    <w:p>
      <w:pPr>
        <w:wordWrap w:val="0"/>
        <w:snapToGrid w:val="0"/>
        <w:spacing w:line="460" w:lineRule="exact"/>
        <w:ind w:firstLine="420" w:firstLineChars="200"/>
        <w:rPr>
          <w:rFonts w:hint="eastAsia" w:ascii="仿宋_GB2312" w:hAnsi="仿宋_GB2312" w:eastAsia="仿宋_GB2312" w:cs="仿宋_GB2312"/>
          <w:szCs w:val="21"/>
        </w:rPr>
      </w:pPr>
    </w:p>
    <w:p>
      <w:pPr>
        <w:tabs>
          <w:tab w:val="left" w:pos="540"/>
        </w:tabs>
        <w:wordWrap w:val="0"/>
        <w:snapToGrid w:val="0"/>
        <w:spacing w:line="400" w:lineRule="exact"/>
        <w:ind w:firstLine="510"/>
        <w:rPr>
          <w:rFonts w:hint="eastAsia" w:ascii="仿宋_GB2312" w:hAnsi="宋体" w:eastAsia="仿宋_GB2312"/>
          <w:sz w:val="24"/>
        </w:rPr>
      </w:pPr>
    </w:p>
    <w:p>
      <w:pPr>
        <w:pStyle w:val="26"/>
        <w:adjustRightInd w:val="0"/>
        <w:snapToGrid w:val="0"/>
        <w:spacing w:line="460" w:lineRule="exact"/>
        <w:rPr>
          <w:rStyle w:val="58"/>
          <w:rFonts w:hint="eastAsia"/>
          <w:sz w:val="36"/>
          <w:szCs w:val="36"/>
        </w:rPr>
      </w:pPr>
      <w:r>
        <w:rPr>
          <w:rFonts w:hint="eastAsia" w:hAnsi="宋体" w:cs="宋体"/>
          <w:b/>
          <w:bCs/>
          <w:color w:val="000000"/>
          <w:sz w:val="24"/>
        </w:rPr>
        <w:br w:type="page"/>
      </w:r>
      <w:r>
        <w:rPr>
          <w:rFonts w:hint="eastAsia" w:hAnsi="宋体" w:cs="宋体"/>
          <w:b/>
          <w:bCs/>
          <w:color w:val="000000"/>
          <w:sz w:val="24"/>
        </w:rPr>
        <w:t xml:space="preserve">            </w:t>
      </w:r>
      <w:r>
        <w:rPr>
          <w:rFonts w:hint="eastAsia" w:hAnsi="宋体" w:cs="宋体"/>
          <w:b/>
          <w:bCs/>
          <w:color w:val="000000"/>
          <w:kern w:val="44"/>
          <w:sz w:val="36"/>
          <w:szCs w:val="44"/>
        </w:rPr>
        <w:t xml:space="preserve">  </w:t>
      </w:r>
      <w:bookmarkStart w:id="29" w:name="_Toc9239"/>
      <w:bookmarkStart w:id="30" w:name="_Toc2127"/>
      <w:bookmarkStart w:id="31" w:name="_Toc16445"/>
      <w:bookmarkStart w:id="32" w:name="_Toc3816"/>
      <w:bookmarkStart w:id="33" w:name="_Toc7"/>
      <w:bookmarkStart w:id="34" w:name="_Toc4462"/>
      <w:bookmarkStart w:id="35" w:name="_Toc13800"/>
      <w:r>
        <w:rPr>
          <w:rStyle w:val="58"/>
          <w:rFonts w:hint="eastAsia"/>
          <w:sz w:val="36"/>
          <w:szCs w:val="36"/>
        </w:rPr>
        <w:t>第二章  投标须知和投标须知前附表</w:t>
      </w:r>
    </w:p>
    <w:bookmarkEnd w:id="29"/>
    <w:bookmarkEnd w:id="30"/>
    <w:bookmarkEnd w:id="31"/>
    <w:bookmarkEnd w:id="32"/>
    <w:bookmarkEnd w:id="33"/>
    <w:bookmarkEnd w:id="34"/>
    <w:bookmarkEnd w:id="35"/>
    <w:p>
      <w:pPr>
        <w:spacing w:line="360" w:lineRule="auto"/>
        <w:ind w:firstLine="602" w:firstLineChars="200"/>
        <w:jc w:val="center"/>
        <w:rPr>
          <w:rFonts w:hint="eastAsia" w:ascii="宋体" w:hAnsi="宋体" w:cs="宋体"/>
          <w:b/>
          <w:color w:val="000000"/>
          <w:sz w:val="30"/>
          <w:szCs w:val="30"/>
        </w:rPr>
      </w:pPr>
      <w:r>
        <w:rPr>
          <w:rFonts w:hint="eastAsia" w:ascii="宋体" w:hAnsi="宋体" w:cs="宋体"/>
          <w:b/>
          <w:color w:val="000000"/>
          <w:sz w:val="30"/>
          <w:szCs w:val="30"/>
        </w:rPr>
        <w:t>投标须知前附表</w:t>
      </w:r>
    </w:p>
    <w:tbl>
      <w:tblPr>
        <w:tblStyle w:val="50"/>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序号</w:t>
            </w:r>
          </w:p>
        </w:tc>
        <w:tc>
          <w:tcPr>
            <w:tcW w:w="9230" w:type="dxa"/>
            <w:gridSpan w:val="2"/>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ind w:firstLine="240" w:firstLineChars="100"/>
              <w:rPr>
                <w:rFonts w:hint="eastAsia" w:ascii="宋体" w:hAnsi="宋体" w:cs="宋体"/>
                <w:color w:val="000000"/>
                <w:sz w:val="24"/>
              </w:rPr>
            </w:pPr>
            <w:r>
              <w:rPr>
                <w:rFonts w:hint="eastAsia" w:ascii="宋体" w:hAnsi="宋体" w:cs="宋体"/>
                <w:color w:val="000000"/>
                <w:sz w:val="24"/>
              </w:rPr>
              <w:t>1</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项目综合</w:t>
            </w:r>
          </w:p>
          <w:p>
            <w:pPr>
              <w:spacing w:line="360" w:lineRule="exact"/>
              <w:jc w:val="center"/>
              <w:rPr>
                <w:rFonts w:hint="eastAsia" w:ascii="宋体" w:hAnsi="宋体" w:cs="宋体"/>
                <w:color w:val="000000"/>
                <w:sz w:val="24"/>
              </w:rPr>
            </w:pPr>
            <w:r>
              <w:rPr>
                <w:rFonts w:hint="eastAsia" w:ascii="宋体" w:hAnsi="宋体" w:cs="宋体"/>
                <w:color w:val="000000"/>
                <w:sz w:val="24"/>
              </w:rPr>
              <w:t>说明</w:t>
            </w:r>
          </w:p>
        </w:tc>
        <w:tc>
          <w:tcPr>
            <w:tcW w:w="756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
                <w:color w:val="auto"/>
                <w:sz w:val="24"/>
              </w:rPr>
            </w:pPr>
            <w:r>
              <w:rPr>
                <w:rFonts w:hint="eastAsia" w:ascii="宋体" w:hAnsi="宋体" w:cs="宋体"/>
                <w:b/>
                <w:color w:val="auto"/>
                <w:sz w:val="24"/>
              </w:rPr>
              <w:t>项目名称</w:t>
            </w:r>
            <w:r>
              <w:rPr>
                <w:rFonts w:hint="eastAsia" w:ascii="宋体" w:hAnsi="宋体" w:cs="宋体"/>
                <w:color w:val="auto"/>
                <w:sz w:val="24"/>
              </w:rPr>
              <w:t>：</w:t>
            </w:r>
            <w:r>
              <w:rPr>
                <w:rFonts w:hint="eastAsia" w:ascii="宋体" w:hAnsi="宋体" w:cs="宋体"/>
                <w:color w:val="auto"/>
                <w:sz w:val="24"/>
                <w:u w:val="none"/>
                <w:lang w:val="en-US" w:eastAsia="zh-CN"/>
              </w:rPr>
              <w:t>义乌市稠城福田区块绿地管理及保洁服务采购项目</w:t>
            </w:r>
          </w:p>
          <w:p>
            <w:pPr>
              <w:spacing w:line="360" w:lineRule="exact"/>
              <w:rPr>
                <w:rFonts w:hint="eastAsia" w:ascii="宋体" w:hAnsi="宋体" w:cs="宋体"/>
                <w:sz w:val="24"/>
              </w:rPr>
            </w:pPr>
            <w:r>
              <w:rPr>
                <w:rFonts w:hint="eastAsia" w:ascii="宋体" w:hAnsi="宋体" w:cs="宋体"/>
                <w:b/>
                <w:color w:val="auto"/>
                <w:sz w:val="24"/>
              </w:rPr>
              <w:t>采购内容及数量</w:t>
            </w:r>
            <w:r>
              <w:rPr>
                <w:rFonts w:hint="eastAsia" w:ascii="宋体" w:hAnsi="宋体" w:cs="宋体"/>
                <w:b/>
                <w:color w:val="auto"/>
                <w:sz w:val="24"/>
                <w:lang w:eastAsia="zh-CN"/>
              </w:rPr>
              <w:t>：</w:t>
            </w:r>
            <w:r>
              <w:rPr>
                <w:rFonts w:hint="eastAsia" w:ascii="宋体" w:hAnsi="宋体" w:cs="宋体"/>
                <w:color w:val="auto"/>
                <w:sz w:val="24"/>
                <w:lang w:val="en-US" w:eastAsia="zh-CN"/>
              </w:rPr>
              <w:t>义乌市稠城福田区块绿地管理及保洁服务，</w:t>
            </w:r>
            <w:r>
              <w:rPr>
                <w:rFonts w:hint="eastAsia" w:ascii="宋体" w:hAnsi="宋体" w:cs="宋体"/>
                <w:color w:val="auto"/>
                <w:sz w:val="24"/>
                <w:lang w:eastAsia="zh-CN"/>
              </w:rPr>
              <w:t>具体内容及要求详见招标文件第三章《招标项目要求》。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招标方式</w:t>
            </w:r>
          </w:p>
        </w:tc>
        <w:tc>
          <w:tcPr>
            <w:tcW w:w="7560" w:type="dxa"/>
            <w:vAlign w:val="center"/>
          </w:tcPr>
          <w:p>
            <w:pPr>
              <w:spacing w:line="360" w:lineRule="exact"/>
              <w:rPr>
                <w:rFonts w:hint="eastAsia" w:ascii="宋体" w:hAnsi="宋体" w:cs="宋体"/>
                <w:sz w:val="24"/>
              </w:rPr>
            </w:pPr>
            <w:r>
              <w:rPr>
                <w:rFonts w:hint="eastAsia" w:ascii="宋体" w:hAnsi="宋体" w:cs="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投标单位资格要求</w:t>
            </w:r>
          </w:p>
        </w:tc>
        <w:tc>
          <w:tcPr>
            <w:tcW w:w="7560" w:type="dxa"/>
            <w:vAlign w:val="center"/>
          </w:tcPr>
          <w:p>
            <w:pPr>
              <w:spacing w:line="360" w:lineRule="exact"/>
              <w:rPr>
                <w:rFonts w:hint="eastAsia" w:ascii="宋体" w:hAnsi="宋体" w:cs="宋体"/>
                <w:sz w:val="24"/>
              </w:rPr>
            </w:pPr>
            <w:r>
              <w:rPr>
                <w:rFonts w:hint="eastAsia" w:ascii="宋体" w:hAnsi="宋体" w:cs="宋体"/>
                <w:kern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4</w:t>
            </w:r>
          </w:p>
        </w:tc>
        <w:tc>
          <w:tcPr>
            <w:tcW w:w="1670" w:type="dxa"/>
            <w:vAlign w:val="center"/>
          </w:tcPr>
          <w:p>
            <w:pPr>
              <w:spacing w:line="300" w:lineRule="exact"/>
              <w:jc w:val="center"/>
              <w:rPr>
                <w:rFonts w:hint="default" w:ascii="宋体" w:hAnsi="宋体" w:eastAsia="宋体" w:cs="宋体"/>
                <w:color w:val="000000"/>
                <w:sz w:val="24"/>
                <w:lang w:val="en-US" w:eastAsia="zh-CN"/>
              </w:rPr>
            </w:pPr>
            <w:r>
              <w:rPr>
                <w:rFonts w:hint="eastAsia" w:ascii="宋体" w:hAnsi="宋体" w:cs="宋体"/>
                <w:bCs/>
                <w:sz w:val="24"/>
                <w:lang w:val="en-US" w:eastAsia="zh-CN"/>
              </w:rPr>
              <w:t>服务期限</w:t>
            </w:r>
          </w:p>
        </w:tc>
        <w:tc>
          <w:tcPr>
            <w:tcW w:w="7560" w:type="dxa"/>
            <w:vAlign w:val="center"/>
          </w:tcPr>
          <w:p>
            <w:pPr>
              <w:spacing w:line="360" w:lineRule="exact"/>
              <w:rPr>
                <w:rFonts w:hint="eastAsia" w:ascii="宋体" w:hAnsi="宋体" w:cs="宋体"/>
                <w:sz w:val="24"/>
              </w:rPr>
            </w:pPr>
            <w:r>
              <w:rPr>
                <w:rFonts w:hint="eastAsia" w:ascii="宋体" w:hAnsi="宋体" w:cs="宋体"/>
                <w:color w:val="auto"/>
                <w:sz w:val="24"/>
                <w:lang w:val="en-US" w:eastAsia="zh-CN"/>
              </w:rPr>
              <w:t>二年</w:t>
            </w:r>
            <w:r>
              <w:rPr>
                <w:rFonts w:hint="eastAsia" w:ascii="宋体" w:hAnsi="宋体" w:cs="宋体"/>
                <w:color w:val="000000"/>
                <w:sz w:val="24"/>
                <w:u w:val="none"/>
              </w:rPr>
              <w:t>（</w:t>
            </w:r>
            <w:r>
              <w:rPr>
                <w:rFonts w:hint="eastAsia" w:ascii="宋体" w:hAnsi="宋体" w:cs="宋体"/>
                <w:color w:val="000000"/>
                <w:sz w:val="24"/>
                <w:u w:val="none"/>
                <w:lang w:eastAsia="zh-CN"/>
              </w:rPr>
              <w:t>7</w:t>
            </w:r>
            <w:r>
              <w:rPr>
                <w:rFonts w:hint="eastAsia" w:ascii="宋体" w:hAnsi="宋体" w:cs="宋体"/>
                <w:color w:val="000000"/>
                <w:sz w:val="24"/>
                <w:u w:val="none"/>
                <w:lang w:val="en-US" w:eastAsia="zh-CN"/>
              </w:rPr>
              <w:t>30</w:t>
            </w:r>
            <w:r>
              <w:rPr>
                <w:rFonts w:hint="eastAsia" w:ascii="宋体" w:hAnsi="宋体" w:cs="宋体"/>
                <w:color w:val="000000"/>
                <w:sz w:val="24"/>
                <w:u w:val="none"/>
              </w:rPr>
              <w:t>日历天）</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具体入场时间以采购人通知为准。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5</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招标文件发售时间和地点</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6</w:t>
            </w:r>
          </w:p>
        </w:tc>
        <w:tc>
          <w:tcPr>
            <w:tcW w:w="1670" w:type="dxa"/>
            <w:vAlign w:val="center"/>
          </w:tcPr>
          <w:p>
            <w:pPr>
              <w:snapToGrid w:val="0"/>
              <w:spacing w:line="320" w:lineRule="exact"/>
              <w:jc w:val="center"/>
              <w:rPr>
                <w:rFonts w:hint="eastAsia" w:ascii="宋体" w:hAnsi="宋体" w:cs="宋体"/>
                <w:b/>
                <w:sz w:val="24"/>
              </w:rPr>
            </w:pPr>
            <w:r>
              <w:rPr>
                <w:rFonts w:hint="eastAsia" w:ascii="宋体" w:hAnsi="宋体" w:cs="宋体"/>
                <w:bCs/>
                <w:sz w:val="24"/>
              </w:rPr>
              <w:t>开标前答疑会或现场</w:t>
            </w:r>
            <w:r>
              <w:rPr>
                <w:rFonts w:hint="eastAsia" w:ascii="宋体" w:hAnsi="宋体" w:cs="宋体"/>
                <w:bCs/>
                <w:color w:val="000000"/>
                <w:sz w:val="24"/>
              </w:rPr>
              <w:t>踏勘</w:t>
            </w:r>
          </w:p>
        </w:tc>
        <w:tc>
          <w:tcPr>
            <w:tcW w:w="7560" w:type="dxa"/>
            <w:vAlign w:val="center"/>
          </w:tcPr>
          <w:p>
            <w:pPr>
              <w:spacing w:line="320" w:lineRule="exact"/>
              <w:rPr>
                <w:rFonts w:hint="eastAsia" w:ascii="宋体" w:hAnsi="宋体" w:cs="宋体"/>
                <w:sz w:val="24"/>
                <w:szCs w:val="20"/>
              </w:rPr>
            </w:pPr>
            <w:r>
              <w:rPr>
                <w:rFonts w:hint="eastAsia" w:hAnsi="宋体" w:cs="宋体"/>
                <w:color w:val="000000"/>
                <w:sz w:val="24"/>
              </w:rPr>
              <w:t>不组织现场勘察。投标前，投标人须自行到项目所在地予以踏勘，对项目实施现场及周边环境等进行勘察，以获取编制投标文件和签署合同所需的所有资料，否则，由此所造成的一切后果由投标人自行承担。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7</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招标答疑截止时间</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8</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投标有效期</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自投标文件递交截止之日起90天（日历天）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9</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投标保证金</w:t>
            </w:r>
          </w:p>
        </w:tc>
        <w:tc>
          <w:tcPr>
            <w:tcW w:w="7560" w:type="dxa"/>
            <w:vAlign w:val="center"/>
          </w:tcPr>
          <w:p>
            <w:pPr>
              <w:spacing w:line="360" w:lineRule="exact"/>
              <w:rPr>
                <w:rFonts w:hint="eastAsia" w:ascii="宋体" w:hAnsi="宋体" w:cs="宋体"/>
                <w:sz w:val="24"/>
              </w:rPr>
            </w:pPr>
            <w:r>
              <w:rPr>
                <w:rFonts w:hint="eastAsia" w:ascii="宋体" w:hAnsi="宋体" w:cs="宋体"/>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10</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信用记录</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投标人如出现下列情形之一的，其投标将被拒绝：</w:t>
            </w:r>
          </w:p>
          <w:p>
            <w:pPr>
              <w:spacing w:line="360" w:lineRule="exact"/>
              <w:rPr>
                <w:rFonts w:hint="eastAsia" w:ascii="宋体" w:hAnsi="宋体" w:cs="宋体"/>
                <w:color w:val="000000"/>
                <w:sz w:val="24"/>
              </w:rPr>
            </w:pPr>
            <w:r>
              <w:rPr>
                <w:rFonts w:hint="eastAsia" w:ascii="宋体" w:hAnsi="宋体" w:cs="宋体"/>
                <w:color w:val="000000"/>
                <w:sz w:val="24"/>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t>
            </w:r>
            <w:r>
              <w:rPr>
                <w:rFonts w:hint="eastAsia" w:ascii="宋体" w:hAnsi="宋体" w:cs="宋体"/>
                <w:color w:val="000000"/>
                <w:sz w:val="24"/>
                <w:lang w:eastAsia="zh-CN"/>
              </w:rPr>
              <w:t>“</w:t>
            </w:r>
            <w:r>
              <w:rPr>
                <w:rFonts w:hint="eastAsia" w:ascii="宋体" w:hAnsi="宋体" w:cs="宋体"/>
                <w:color w:val="000000"/>
                <w:sz w:val="24"/>
              </w:rPr>
              <w:t>中国政府采购网</w:t>
            </w:r>
            <w:r>
              <w:rPr>
                <w:rFonts w:hint="eastAsia" w:ascii="宋体" w:hAnsi="宋体" w:cs="宋体"/>
                <w:color w:val="000000"/>
                <w:sz w:val="24"/>
                <w:lang w:eastAsia="zh-CN"/>
              </w:rPr>
              <w:t>”</w:t>
            </w:r>
            <w:r>
              <w:rPr>
                <w:rFonts w:hint="eastAsia" w:ascii="宋体" w:hAnsi="宋体" w:cs="宋体"/>
                <w:color w:val="000000"/>
                <w:sz w:val="24"/>
              </w:rPr>
              <w:t>列入失信被执行人、重大税收违法案件当事人名单、政府采购严重违法失信行为记录名单的；义乌市综合信用报告评级为D、E类的。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11</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信用查询</w:t>
            </w:r>
          </w:p>
        </w:tc>
        <w:tc>
          <w:tcPr>
            <w:tcW w:w="7560" w:type="dxa"/>
            <w:vAlign w:val="center"/>
          </w:tcPr>
          <w:p>
            <w:pPr>
              <w:snapToGrid w:val="0"/>
              <w:spacing w:line="340" w:lineRule="exact"/>
              <w:rPr>
                <w:rFonts w:hint="eastAsia" w:ascii="宋体" w:hAnsi="宋体" w:cs="宋体"/>
                <w:sz w:val="24"/>
              </w:rPr>
            </w:pPr>
            <w:r>
              <w:rPr>
                <w:rFonts w:hint="eastAsia" w:ascii="宋体" w:hAnsi="宋体" w:cs="宋体"/>
                <w:sz w:val="24"/>
              </w:rPr>
              <w:t>根据《关于在政府采购活动中查询及使用信用记录有关问题的通知》财库[2016]125号的规定：</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1）招标人或采购代理机构将对本项目供应商的信用记录进行查询。查询渠道为信用中国、中国政府采购网；</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40" w:lineRule="exact"/>
              <w:ind w:firstLine="240" w:firstLineChars="100"/>
              <w:rPr>
                <w:rFonts w:hint="eastAsia" w:ascii="宋体" w:hAnsi="宋体" w:cs="宋体"/>
                <w:color w:val="000000"/>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12</w:t>
            </w:r>
          </w:p>
        </w:tc>
        <w:tc>
          <w:tcPr>
            <w:tcW w:w="1670" w:type="dxa"/>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电子投标文件递交地点及截止时间</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递交地点：登陆浙江政府采购网“政采云”上传电子投标文件</w:t>
            </w:r>
          </w:p>
          <w:p>
            <w:pPr>
              <w:pStyle w:val="26"/>
              <w:spacing w:line="360" w:lineRule="exact"/>
              <w:rPr>
                <w:rFonts w:hint="eastAsia" w:hAnsi="宋体" w:cs="宋体"/>
                <w:b/>
                <w:bCs/>
                <w:sz w:val="24"/>
                <w:szCs w:val="24"/>
              </w:rPr>
            </w:pPr>
            <w:r>
              <w:rPr>
                <w:rFonts w:hint="eastAsia" w:hAnsi="宋体" w:cs="宋体"/>
                <w:sz w:val="24"/>
              </w:rPr>
              <w:t>递交时间：投标人应于</w:t>
            </w:r>
            <w:r>
              <w:rPr>
                <w:rFonts w:hint="eastAsia" w:hAnsi="宋体" w:cs="宋体"/>
                <w:sz w:val="24"/>
                <w:lang w:eastAsia="zh-CN"/>
              </w:rPr>
              <w:t>2023</w:t>
            </w:r>
            <w:r>
              <w:rPr>
                <w:rFonts w:hint="eastAsia" w:hAnsi="宋体" w:cs="宋体"/>
                <w:sz w:val="24"/>
              </w:rPr>
              <w:t>年</w:t>
            </w:r>
            <w:r>
              <w:rPr>
                <w:rFonts w:hint="eastAsia" w:hAnsi="宋体" w:cs="宋体"/>
                <w:sz w:val="24"/>
                <w:lang w:eastAsia="zh-CN"/>
              </w:rPr>
              <w:t>04月14日</w:t>
            </w:r>
            <w:r>
              <w:rPr>
                <w:rFonts w:hint="eastAsia" w:hAnsi="宋体" w:cs="宋体"/>
                <w:sz w:val="24"/>
              </w:rPr>
              <w:t>上午9：30前在“政采云”上自行加密上传电子投标文件，逾期上传或未按要求上传的投标文件将予以拒收。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开标时间</w:t>
            </w:r>
          </w:p>
        </w:tc>
        <w:tc>
          <w:tcPr>
            <w:tcW w:w="7560" w:type="dxa"/>
            <w:vAlign w:val="center"/>
          </w:tcPr>
          <w:p>
            <w:pPr>
              <w:spacing w:line="360" w:lineRule="exact"/>
              <w:rPr>
                <w:rFonts w:ascii="宋体" w:hAnsi="宋体" w:cs="宋体"/>
                <w:sz w:val="24"/>
              </w:rPr>
            </w:pPr>
            <w:r>
              <w:rPr>
                <w:rFonts w:hint="eastAsia" w:ascii="宋体" w:hAnsi="宋体" w:cs="宋体"/>
                <w:sz w:val="24"/>
              </w:rPr>
              <w:t>开标时间：</w:t>
            </w:r>
            <w:r>
              <w:rPr>
                <w:rFonts w:hint="eastAsia" w:ascii="宋体" w:hAnsi="宋体" w:cs="宋体"/>
                <w:sz w:val="24"/>
                <w:lang w:eastAsia="zh-CN"/>
              </w:rPr>
              <w:t>2023</w:t>
            </w:r>
            <w:r>
              <w:rPr>
                <w:rFonts w:hint="eastAsia" w:ascii="宋体" w:hAnsi="宋体" w:cs="宋体"/>
                <w:sz w:val="24"/>
              </w:rPr>
              <w:t>年</w:t>
            </w:r>
            <w:r>
              <w:rPr>
                <w:rFonts w:hint="eastAsia" w:ascii="宋体" w:hAnsi="宋体" w:cs="宋体"/>
                <w:sz w:val="24"/>
                <w:lang w:eastAsia="zh-CN"/>
              </w:rPr>
              <w:t>04月14日</w:t>
            </w:r>
            <w:r>
              <w:rPr>
                <w:rFonts w:hint="eastAsia" w:ascii="宋体" w:hAnsi="宋体" w:cs="宋体"/>
                <w:sz w:val="24"/>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14</w:t>
            </w:r>
          </w:p>
        </w:tc>
        <w:tc>
          <w:tcPr>
            <w:tcW w:w="1670" w:type="dxa"/>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开标地点及投标文件解密</w:t>
            </w:r>
          </w:p>
        </w:tc>
        <w:tc>
          <w:tcPr>
            <w:tcW w:w="7560" w:type="dxa"/>
            <w:vAlign w:val="center"/>
          </w:tcPr>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开标地点：义乌市望道路300号义乌市行政服务中心大楼4楼电子开标室</w:t>
            </w:r>
          </w:p>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开标时间后，采购组织机构将发出解密通知，各投标人代表在接到解密通知后在1小时内（</w:t>
            </w:r>
            <w:r>
              <w:rPr>
                <w:rFonts w:hint="eastAsia" w:ascii="宋体" w:hAnsi="宋体" w:eastAsia="宋体" w:cs="宋体"/>
                <w:color w:val="auto"/>
                <w:sz w:val="24"/>
                <w:lang w:eastAsia="zh-CN"/>
              </w:rPr>
              <w:t>2023</w:t>
            </w:r>
            <w:r>
              <w:rPr>
                <w:rFonts w:hint="eastAsia" w:ascii="宋体" w:hAnsi="宋体" w:eastAsia="宋体" w:cs="宋体"/>
                <w:color w:val="auto"/>
                <w:sz w:val="24"/>
              </w:rPr>
              <w:t>年</w:t>
            </w:r>
            <w:r>
              <w:rPr>
                <w:rFonts w:hint="eastAsia" w:ascii="宋体" w:hAnsi="宋体" w:cs="宋体"/>
                <w:color w:val="auto"/>
                <w:sz w:val="24"/>
                <w:lang w:eastAsia="zh-CN"/>
              </w:rPr>
              <w:t>04月14日</w:t>
            </w:r>
            <w:r>
              <w:rPr>
                <w:rFonts w:hint="eastAsia" w:ascii="宋体" w:hAnsi="宋体" w:eastAsia="宋体" w:cs="宋体"/>
                <w:color w:val="auto"/>
                <w:sz w:val="24"/>
              </w:rPr>
              <w:t>上午10：30前）登录“政采云”平台，用“项目采购-开标评标”功能进行解密投标文件。若投标人在规定时间内（</w:t>
            </w:r>
            <w:r>
              <w:rPr>
                <w:rFonts w:hint="eastAsia" w:ascii="宋体" w:hAnsi="宋体" w:eastAsia="宋体" w:cs="宋体"/>
                <w:color w:val="auto"/>
                <w:sz w:val="24"/>
                <w:lang w:eastAsia="zh-CN"/>
              </w:rPr>
              <w:t>2023</w:t>
            </w:r>
            <w:r>
              <w:rPr>
                <w:rFonts w:hint="eastAsia" w:ascii="宋体" w:hAnsi="宋体" w:eastAsia="宋体" w:cs="宋体"/>
                <w:color w:val="auto"/>
                <w:sz w:val="24"/>
              </w:rPr>
              <w:t>年</w:t>
            </w:r>
            <w:r>
              <w:rPr>
                <w:rFonts w:hint="eastAsia" w:ascii="宋体" w:hAnsi="宋体" w:cs="宋体"/>
                <w:color w:val="auto"/>
                <w:sz w:val="24"/>
                <w:lang w:eastAsia="zh-CN"/>
              </w:rPr>
              <w:t>04月14日</w:t>
            </w:r>
            <w:r>
              <w:rPr>
                <w:rFonts w:hint="eastAsia" w:ascii="宋体" w:hAnsi="宋体" w:eastAsia="宋体" w:cs="宋体"/>
                <w:color w:val="auto"/>
                <w:sz w:val="24"/>
              </w:rPr>
              <w:t>上午10：30前）无法解密或解密失败，将导致投标无效。</w:t>
            </w:r>
          </w:p>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备注：为确保采购项目顺利实施，避免因政采云上电子投标文件解密失败导致投标方投标无效，投标方可在</w:t>
            </w:r>
            <w:r>
              <w:rPr>
                <w:rFonts w:hint="eastAsia" w:ascii="宋体" w:hAnsi="宋体" w:eastAsia="宋体" w:cs="宋体"/>
                <w:color w:val="auto"/>
                <w:sz w:val="24"/>
                <w:lang w:eastAsia="zh-CN"/>
              </w:rPr>
              <w:t>2023</w:t>
            </w:r>
            <w:r>
              <w:rPr>
                <w:rFonts w:hint="eastAsia" w:ascii="宋体" w:hAnsi="宋体" w:eastAsia="宋体" w:cs="宋体"/>
                <w:color w:val="auto"/>
                <w:sz w:val="24"/>
              </w:rPr>
              <w:t>年</w:t>
            </w:r>
            <w:r>
              <w:rPr>
                <w:rFonts w:hint="eastAsia" w:ascii="宋体" w:hAnsi="宋体" w:cs="宋体"/>
                <w:color w:val="auto"/>
                <w:sz w:val="24"/>
                <w:lang w:eastAsia="zh-CN"/>
              </w:rPr>
              <w:t>04月14日</w:t>
            </w:r>
            <w:r>
              <w:rPr>
                <w:rFonts w:hint="eastAsia" w:ascii="宋体" w:hAnsi="宋体" w:eastAsia="宋体" w:cs="宋体"/>
                <w:color w:val="auto"/>
                <w:sz w:val="24"/>
              </w:rPr>
              <w:t>上午9:30前将在政采云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方自行保管，如政采云上电子投标文件出现解密失败情况（开标当日9：30-10：</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mailto:30期间进行解密），投标方可按照自身意愿确认是否同意提供加密密码解密传送至浙江至诚工程咨询有限责任公司邮箱（zb@zccpa.com）的备份文件，并以备份文件作为替代电子投标文件，如投标方未按照规定时间（2022年" </w:instrText>
            </w:r>
            <w:r>
              <w:rPr>
                <w:rFonts w:hint="eastAsia" w:ascii="宋体" w:hAnsi="宋体" w:eastAsia="宋体" w:cs="宋体"/>
                <w:color w:val="auto"/>
                <w:sz w:val="24"/>
              </w:rPr>
              <w:fldChar w:fldCharType="separate"/>
            </w:r>
            <w:r>
              <w:rPr>
                <w:rFonts w:hint="eastAsia" w:ascii="宋体" w:hAnsi="宋体" w:eastAsia="宋体" w:cs="宋体"/>
                <w:color w:val="auto"/>
                <w:sz w:val="24"/>
              </w:rPr>
              <w:t>30期间进行解密），投标方可按照自身意愿确认是否同意提供加密密码解密传送至浙江至诚工程咨询有限责任公司邮箱（zb@zccpa.com）的备份文件，并以备份文件作为替代电子投标文件，如投标方未按照规定时间（</w:t>
            </w:r>
            <w:r>
              <w:rPr>
                <w:rFonts w:hint="eastAsia" w:ascii="宋体" w:hAnsi="宋体" w:eastAsia="宋体" w:cs="宋体"/>
                <w:color w:val="auto"/>
                <w:sz w:val="24"/>
                <w:lang w:eastAsia="zh-CN"/>
              </w:rPr>
              <w:t>2023</w:t>
            </w:r>
            <w:r>
              <w:rPr>
                <w:rFonts w:hint="eastAsia" w:ascii="宋体" w:hAnsi="宋体" w:eastAsia="宋体" w:cs="宋体"/>
                <w:color w:val="auto"/>
                <w:sz w:val="24"/>
              </w:rPr>
              <w:t>年</w:t>
            </w:r>
            <w:r>
              <w:rPr>
                <w:rFonts w:hint="eastAsia" w:ascii="宋体" w:hAnsi="宋体" w:eastAsia="宋体" w:cs="宋体"/>
                <w:color w:val="auto"/>
                <w:sz w:val="24"/>
              </w:rPr>
              <w:fldChar w:fldCharType="end"/>
            </w:r>
            <w:r>
              <w:rPr>
                <w:rFonts w:hint="eastAsia" w:ascii="宋体" w:hAnsi="宋体" w:cs="宋体"/>
                <w:color w:val="auto"/>
                <w:sz w:val="24"/>
                <w:lang w:eastAsia="zh-CN"/>
              </w:rPr>
              <w:t>04月14日</w:t>
            </w:r>
            <w:r>
              <w:rPr>
                <w:rFonts w:hint="eastAsia" w:ascii="宋体" w:hAnsi="宋体" w:eastAsia="宋体" w:cs="宋体"/>
                <w:color w:val="auto"/>
                <w:sz w:val="24"/>
              </w:rPr>
              <w:t>上午9:30前）及要求提供有效备份文件，同时政采云上投标文件解密失败的，将导致投标无效。</w:t>
            </w:r>
          </w:p>
          <w:p>
            <w:pPr>
              <w:spacing w:line="360" w:lineRule="exact"/>
              <w:ind w:firstLine="480" w:firstLineChars="200"/>
              <w:jc w:val="left"/>
              <w:rPr>
                <w:rFonts w:hint="eastAsia"/>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无需在开标当天到达开标现场，只需在规定时间内在你方的办公场地，对电子投标文件进行解密。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15</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评标办法</w:t>
            </w:r>
          </w:p>
        </w:tc>
        <w:tc>
          <w:tcPr>
            <w:tcW w:w="7560" w:type="dxa"/>
            <w:vAlign w:val="center"/>
          </w:tcPr>
          <w:p>
            <w:pPr>
              <w:spacing w:line="360" w:lineRule="exact"/>
              <w:rPr>
                <w:rFonts w:hint="eastAsia" w:ascii="宋体" w:hAnsi="宋体" w:cs="宋体"/>
              </w:rPr>
            </w:pPr>
            <w:r>
              <w:rPr>
                <w:rFonts w:hint="eastAsia" w:ascii="宋体" w:hAnsi="宋体" w:cs="宋体"/>
                <w:sz w:val="24"/>
              </w:rPr>
              <w:t xml:space="preserve">☑ 采用综合评分法          </w:t>
            </w:r>
            <w:r>
              <w:rPr>
                <w:rFonts w:hint="eastAsia" w:ascii="宋体" w:hAnsi="宋体" w:cs="宋体"/>
                <w:sz w:val="24"/>
              </w:rPr>
              <w:sym w:font="Wingdings 2" w:char="00A3"/>
            </w:r>
            <w:r>
              <w:rPr>
                <w:rFonts w:hint="eastAsia" w:ascii="宋体" w:hAnsi="宋体" w:cs="宋体"/>
                <w:sz w:val="24"/>
              </w:rPr>
              <w:t xml:space="preserve"> 采用最低评标价法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16</w:t>
            </w:r>
          </w:p>
        </w:tc>
        <w:tc>
          <w:tcPr>
            <w:tcW w:w="1670" w:type="dxa"/>
            <w:vAlign w:val="center"/>
          </w:tcPr>
          <w:p>
            <w:pPr>
              <w:spacing w:line="360" w:lineRule="exact"/>
              <w:jc w:val="center"/>
              <w:rPr>
                <w:rFonts w:hint="eastAsia" w:ascii="宋体" w:hAnsi="宋体" w:cs="宋体"/>
                <w:sz w:val="24"/>
              </w:rPr>
            </w:pPr>
            <w:r>
              <w:rPr>
                <w:rFonts w:hint="eastAsia" w:ascii="宋体" w:hAnsi="宋体" w:cs="宋体"/>
                <w:sz w:val="24"/>
              </w:rPr>
              <w:t>付款方式</w:t>
            </w:r>
          </w:p>
        </w:tc>
        <w:tc>
          <w:tcPr>
            <w:tcW w:w="7560" w:type="dxa"/>
            <w:vAlign w:val="center"/>
          </w:tcPr>
          <w:p>
            <w:pPr>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1.合同签订并具备实施条件后</w:t>
            </w:r>
            <w:r>
              <w:rPr>
                <w:rFonts w:hint="eastAsia" w:ascii="宋体" w:hAnsi="宋体" w:cs="宋体"/>
                <w:color w:val="auto"/>
                <w:sz w:val="24"/>
                <w:highlight w:val="none"/>
                <w:lang w:val="en-US" w:eastAsia="zh-CN"/>
              </w:rPr>
              <w:t>7个工作</w:t>
            </w:r>
            <w:r>
              <w:rPr>
                <w:rFonts w:hint="eastAsia" w:ascii="宋体" w:hAnsi="宋体" w:eastAsia="宋体" w:cs="宋体"/>
                <w:color w:val="auto"/>
                <w:sz w:val="24"/>
                <w:highlight w:val="none"/>
                <w:lang w:val="en-US" w:eastAsia="zh-CN"/>
              </w:rPr>
              <w:t>日内支付</w:t>
            </w:r>
            <w:r>
              <w:rPr>
                <w:rFonts w:hint="eastAsia" w:ascii="宋体" w:hAnsi="宋体" w:cs="宋体"/>
                <w:color w:val="auto"/>
                <w:sz w:val="24"/>
                <w:highlight w:val="none"/>
                <w:lang w:val="en-US" w:eastAsia="zh-CN"/>
              </w:rPr>
              <w:t>第一年服务费</w:t>
            </w:r>
            <w:r>
              <w:rPr>
                <w:rFonts w:hint="eastAsia" w:ascii="宋体" w:hAnsi="宋体" w:eastAsia="宋体" w:cs="宋体"/>
                <w:color w:val="auto"/>
                <w:sz w:val="24"/>
                <w:highlight w:val="none"/>
                <w:lang w:val="en-US" w:eastAsia="zh-CN"/>
              </w:rPr>
              <w:t>总额40%的预付款（在签订合同时，乙方明确表示无需预付款或者主动要求降低预付款比例的，甲方可进行相应调整）</w:t>
            </w:r>
            <w:r>
              <w:rPr>
                <w:rFonts w:hint="eastAsia" w:ascii="宋体" w:hAnsi="宋体" w:cs="宋体"/>
                <w:color w:val="auto"/>
                <w:sz w:val="24"/>
                <w:highlight w:val="none"/>
                <w:lang w:val="en-US" w:eastAsia="zh-CN"/>
              </w:rPr>
              <w:t>；甲方可以要求乙方提交银行、保险公司等金融机构出具的预付款保函</w:t>
            </w:r>
            <w:r>
              <w:rPr>
                <w:rFonts w:hint="eastAsia" w:ascii="宋体" w:hAnsi="宋体" w:eastAsia="宋体" w:cs="宋体"/>
                <w:color w:val="auto"/>
                <w:sz w:val="24"/>
                <w:highlight w:val="none"/>
                <w:lang w:val="en-US" w:eastAsia="zh-CN"/>
              </w:rPr>
              <w:t>；</w:t>
            </w:r>
          </w:p>
          <w:p>
            <w:pPr>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2.服务费以乙方年度报价按12个月等额计算，每月按考核得分计取，由考核验收结果引起的经济扣罚直接在当月核拨的服务费中扣除。</w:t>
            </w:r>
          </w:p>
          <w:p>
            <w:pPr>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服务费每</w:t>
            </w:r>
            <w:r>
              <w:rPr>
                <w:rFonts w:hint="eastAsia" w:ascii="宋体" w:hAnsi="宋体" w:cs="宋体"/>
                <w:color w:val="auto"/>
                <w:sz w:val="24"/>
                <w:highlight w:val="none"/>
                <w:lang w:val="en-US" w:eastAsia="zh-CN"/>
              </w:rPr>
              <w:t>季度</w:t>
            </w:r>
            <w:r>
              <w:rPr>
                <w:rFonts w:hint="eastAsia" w:ascii="宋体" w:hAnsi="宋体" w:eastAsia="宋体" w:cs="宋体"/>
                <w:color w:val="auto"/>
                <w:sz w:val="24"/>
                <w:highlight w:val="none"/>
                <w:lang w:val="en-US" w:eastAsia="zh-CN"/>
              </w:rPr>
              <w:t>支付一次（预付款从第一次服务费支付时开始扣回）</w:t>
            </w:r>
            <w:r>
              <w:rPr>
                <w:rFonts w:hint="eastAsia" w:ascii="宋体" w:hAnsi="宋体" w:cs="宋体"/>
                <w:color w:val="auto"/>
                <w:sz w:val="24"/>
                <w:highlight w:val="none"/>
                <w:lang w:val="en-US" w:eastAsia="zh-CN"/>
              </w:rPr>
              <w:t>，下一季度第一个月支付上一季度考核验收得分的服务费，以此类推。</w:t>
            </w:r>
          </w:p>
          <w:p>
            <w:pPr>
              <w:spacing w:line="340" w:lineRule="exact"/>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3.管理保洁服务</w:t>
            </w:r>
            <w:r>
              <w:rPr>
                <w:rFonts w:hint="eastAsia" w:ascii="宋体" w:hAnsi="宋体" w:cs="宋体"/>
                <w:color w:val="auto"/>
                <w:sz w:val="24"/>
                <w:szCs w:val="24"/>
                <w:highlight w:val="none"/>
              </w:rPr>
              <w:t>工程量的变动按实结算，由</w:t>
            </w:r>
            <w:r>
              <w:rPr>
                <w:rFonts w:hint="eastAsia" w:ascii="宋体" w:hAnsi="宋体" w:cs="宋体"/>
                <w:color w:val="auto"/>
                <w:sz w:val="24"/>
                <w:szCs w:val="24"/>
                <w:highlight w:val="none"/>
                <w:lang w:val="en-US" w:eastAsia="zh-CN"/>
              </w:rPr>
              <w:t>管理保洁服务</w:t>
            </w:r>
            <w:r>
              <w:rPr>
                <w:rFonts w:hint="eastAsia" w:ascii="宋体" w:hAnsi="宋体" w:cs="宋体"/>
                <w:color w:val="auto"/>
                <w:sz w:val="24"/>
                <w:szCs w:val="24"/>
                <w:highlight w:val="none"/>
              </w:rPr>
              <w:t>工程量变更引起的</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经费增减在</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期间按</w:t>
            </w:r>
            <w:r>
              <w:rPr>
                <w:rFonts w:hint="eastAsia" w:ascii="宋体" w:hAnsi="宋体" w:cs="宋体"/>
                <w:color w:val="auto"/>
                <w:sz w:val="24"/>
                <w:szCs w:val="24"/>
                <w:highlight w:val="none"/>
                <w:lang w:val="en-US" w:eastAsia="zh-CN"/>
              </w:rPr>
              <w:t>日计算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管理保洁服务费用按中标总金额除以预算金额得出的比例，再根据预算价的计算规则同比例计算出各变更项的金额计算。</w:t>
            </w:r>
          </w:p>
          <w:p>
            <w:pPr>
              <w:pStyle w:val="9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ascii="宋体" w:hAnsi="宋体" w:cs="宋体"/>
                <w:color w:val="auto"/>
                <w:highlight w:val="cyan"/>
                <w:lang w:val="en-US"/>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.乙方凭验收单、合同、增值税发票等相关资料向甲方提出申请。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17</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履约保证金</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18</w:t>
            </w:r>
          </w:p>
        </w:tc>
        <w:tc>
          <w:tcPr>
            <w:tcW w:w="1670" w:type="dxa"/>
            <w:vAlign w:val="center"/>
          </w:tcPr>
          <w:p>
            <w:pPr>
              <w:spacing w:line="360" w:lineRule="exact"/>
              <w:rPr>
                <w:rFonts w:hint="eastAsia" w:ascii="宋体" w:hAnsi="宋体" w:cs="宋体"/>
                <w:kern w:val="0"/>
                <w:sz w:val="24"/>
              </w:rPr>
            </w:pPr>
            <w:r>
              <w:rPr>
                <w:rFonts w:hint="eastAsia" w:ascii="宋体" w:hAnsi="宋体" w:cs="宋体"/>
                <w:kern w:val="0"/>
                <w:sz w:val="24"/>
              </w:rPr>
              <w:t>本项目对应的中小企业划分标准所属行业</w:t>
            </w:r>
          </w:p>
        </w:tc>
        <w:tc>
          <w:tcPr>
            <w:tcW w:w="7560" w:type="dxa"/>
            <w:vAlign w:val="center"/>
          </w:tcPr>
          <w:p>
            <w:pPr>
              <w:spacing w:line="360" w:lineRule="exact"/>
              <w:rPr>
                <w:rFonts w:hint="eastAsia" w:ascii="宋体" w:hAnsi="宋体" w:cs="宋体"/>
                <w:kern w:val="0"/>
                <w:sz w:val="24"/>
              </w:rPr>
            </w:pPr>
            <w:r>
              <w:rPr>
                <w:rFonts w:hint="eastAsia" w:ascii="宋体" w:hAnsi="宋体" w:cs="宋体"/>
                <w:kern w:val="0"/>
                <w:sz w:val="24"/>
              </w:rPr>
              <w:t>根据《关于印发中小企业划型标准规定的通知》（工信部联企业〔2011〕300号），本企业按所属行业为：</w:t>
            </w:r>
            <w:r>
              <w:rPr>
                <w:rFonts w:hint="eastAsia" w:ascii="宋体" w:hAnsi="宋体" w:cs="宋体"/>
                <w:b/>
                <w:bCs/>
                <w:kern w:val="0"/>
                <w:sz w:val="24"/>
                <w:u w:val="single"/>
                <w:lang w:val="en-US" w:eastAsia="zh-CN"/>
              </w:rPr>
              <w:t>物业管理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19</w:t>
            </w:r>
          </w:p>
        </w:tc>
        <w:tc>
          <w:tcPr>
            <w:tcW w:w="1670" w:type="dxa"/>
            <w:vAlign w:val="center"/>
          </w:tcPr>
          <w:p>
            <w:pPr>
              <w:spacing w:line="340" w:lineRule="exact"/>
              <w:jc w:val="center"/>
              <w:rPr>
                <w:rFonts w:hint="eastAsia" w:ascii="宋体" w:hAnsi="宋体" w:cs="宋体"/>
                <w:color w:val="000000"/>
                <w:sz w:val="24"/>
                <w:highlight w:val="yellow"/>
              </w:rPr>
            </w:pPr>
            <w:r>
              <w:rPr>
                <w:rFonts w:hint="eastAsia" w:ascii="宋体" w:hAnsi="宋体" w:cs="宋体"/>
                <w:kern w:val="0"/>
                <w:sz w:val="24"/>
              </w:rPr>
              <w:t>扶持中小企业有关政策（监狱企业、残疾人福利性单位）</w:t>
            </w:r>
          </w:p>
        </w:tc>
        <w:tc>
          <w:tcPr>
            <w:tcW w:w="756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新宋体" w:hAnsi="新宋体" w:eastAsia="新宋体"/>
                <w:color w:val="000000"/>
                <w:sz w:val="24"/>
                <w:highlight w:val="none"/>
                <w:lang w:eastAsia="zh-CN"/>
              </w:rPr>
            </w:pPr>
            <w:r>
              <w:rPr>
                <w:rFonts w:hint="eastAsia" w:ascii="新宋体" w:hAnsi="新宋体" w:eastAsia="新宋体"/>
                <w:color w:val="000000"/>
                <w:sz w:val="24"/>
                <w:highlight w:val="none"/>
              </w:rPr>
              <w:t>本项目</w:t>
            </w:r>
            <w:r>
              <w:rPr>
                <w:rFonts w:hint="eastAsia" w:ascii="新宋体" w:hAnsi="新宋体" w:eastAsia="新宋体"/>
                <w:color w:val="000000"/>
                <w:sz w:val="24"/>
                <w:highlight w:val="none"/>
                <w:lang w:val="en-US" w:eastAsia="zh-CN"/>
              </w:rPr>
              <w:t>专门面向中小微企业；</w:t>
            </w:r>
            <w:r>
              <w:rPr>
                <w:rFonts w:hint="eastAsia" w:ascii="新宋体" w:hAnsi="新宋体" w:eastAsia="新宋体"/>
                <w:color w:val="000000"/>
                <w:sz w:val="24"/>
                <w:highlight w:val="none"/>
              </w:rPr>
              <w:t>执行</w:t>
            </w:r>
            <w:r>
              <w:rPr>
                <w:rFonts w:hint="eastAsia" w:ascii="宋体" w:hAnsi="宋体" w:eastAsia="宋体" w:cs="宋体"/>
                <w:color w:val="auto"/>
                <w:kern w:val="0"/>
                <w:sz w:val="24"/>
                <w:szCs w:val="24"/>
                <w:highlight w:val="none"/>
              </w:rPr>
              <w:t>扶持中小企业（监狱企业、残疾人福利性单位）</w:t>
            </w:r>
            <w:r>
              <w:rPr>
                <w:rFonts w:hint="eastAsia" w:ascii="新宋体" w:hAnsi="新宋体" w:eastAsia="新宋体"/>
                <w:color w:val="000000"/>
                <w:sz w:val="24"/>
                <w:highlight w:val="none"/>
              </w:rPr>
              <w:t>有关政策</w:t>
            </w:r>
            <w:r>
              <w:rPr>
                <w:rFonts w:hint="eastAsia" w:ascii="新宋体" w:hAnsi="新宋体" w:eastAsia="新宋体"/>
                <w:color w:val="000000"/>
                <w:sz w:val="24"/>
                <w:highlight w:val="none"/>
                <w:lang w:eastAsia="zh-CN"/>
              </w:rPr>
              <w:t>。</w:t>
            </w:r>
          </w:p>
          <w:p>
            <w:pPr>
              <w:spacing w:line="400" w:lineRule="exact"/>
              <w:rPr>
                <w:rFonts w:hint="eastAsia" w:ascii="新宋体" w:hAnsi="新宋体" w:eastAsia="新宋体"/>
                <w:color w:val="000000"/>
                <w:sz w:val="24"/>
                <w:highlight w:val="none"/>
              </w:rPr>
            </w:pPr>
            <w:r>
              <w:rPr>
                <w:rFonts w:hint="eastAsia" w:ascii="新宋体" w:hAnsi="新宋体" w:eastAsia="新宋体"/>
                <w:color w:val="000000"/>
                <w:sz w:val="24"/>
                <w:highlight w:val="none"/>
              </w:rPr>
              <w:t>1.小微企业有关政策：</w:t>
            </w:r>
          </w:p>
          <w:p>
            <w:pPr>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cs="宋体"/>
                <w:color w:val="000000"/>
                <w:sz w:val="24"/>
                <w:highlight w:val="none"/>
              </w:rPr>
              <w:t>属于中型、小型和微型企业的，投标文件中必须同时提供《中小企业声明函》。中小企业应当按照</w:t>
            </w:r>
            <w:r>
              <w:rPr>
                <w:rFonts w:ascii="宋体" w:hAnsi="宋体"/>
                <w:color w:val="000000"/>
                <w:sz w:val="24"/>
                <w:highlight w:val="none"/>
              </w:rPr>
              <w:t>财库[2020]46号《政府采购促进中小企业发展管理办法》</w:t>
            </w:r>
            <w:r>
              <w:rPr>
                <w:rFonts w:hint="eastAsia" w:ascii="宋体" w:hAnsi="宋体" w:cs="宋体"/>
                <w:color w:val="000000"/>
                <w:sz w:val="24"/>
                <w:highlight w:val="none"/>
              </w:rPr>
              <w:t>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cs="宋体"/>
                <w:color w:val="000000"/>
                <w:sz w:val="24"/>
                <w:highlight w:val="none"/>
              </w:rPr>
              <w:t>财库〔2017〕141号的相关规定，在政府采购活动中，残疾人福利性单位视同小型、微型企业。属于享受政府采购支持政策的残疾人福利性单位， 应满足财库〔2017〕141号文件第一条的规定，并在投标文件中提供残疾人福利性单位声明函（见附件）。</w:t>
            </w:r>
          </w:p>
          <w:p>
            <w:pPr>
              <w:spacing w:line="370" w:lineRule="exact"/>
              <w:ind w:firstLine="480" w:firstLineChars="200"/>
              <w:rPr>
                <w:rFonts w:hint="eastAsia" w:ascii="宋体" w:hAnsi="宋体" w:cs="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s="宋体"/>
                <w:color w:val="000000"/>
                <w:sz w:val="24"/>
                <w:highlight w:val="none"/>
              </w:rPr>
              <w:t>财库[2014]68号的相关规定，在政府采购活动中，监狱企业视同小型、微型企业。属于监狱企业的，应当提供由省级以上监狱管理局、戒毒管理局(含新疆生产建设兵团)出具的属于监狱企业的说明文件。</w:t>
            </w:r>
          </w:p>
          <w:p>
            <w:pPr>
              <w:spacing w:line="340" w:lineRule="exact"/>
              <w:rPr>
                <w:rFonts w:hint="eastAsia" w:ascii="宋体" w:hAnsi="宋体" w:cs="宋体"/>
                <w:color w:val="000000"/>
                <w:sz w:val="24"/>
                <w:highlight w:val="yellow"/>
              </w:rPr>
            </w:pPr>
            <w:r>
              <w:rPr>
                <w:rFonts w:hint="eastAsia"/>
                <w:color w:val="000000"/>
                <w:sz w:val="24"/>
                <w:highlight w:val="none"/>
              </w:rPr>
              <w:t>（</w:t>
            </w:r>
            <w:r>
              <w:rPr>
                <w:color w:val="000000"/>
                <w:sz w:val="24"/>
                <w:highlight w:val="none"/>
              </w:rPr>
              <w:t>注：未提供以上材料的，均不</w:t>
            </w:r>
            <w:r>
              <w:rPr>
                <w:rFonts w:hint="eastAsia"/>
                <w:color w:val="000000"/>
                <w:sz w:val="24"/>
                <w:highlight w:val="none"/>
              </w:rPr>
              <w:t>得参加本项目的投标</w:t>
            </w:r>
            <w:r>
              <w:rPr>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20</w:t>
            </w:r>
          </w:p>
        </w:tc>
        <w:tc>
          <w:tcPr>
            <w:tcW w:w="1670" w:type="dxa"/>
          </w:tcPr>
          <w:p>
            <w:pPr>
              <w:spacing w:before="150" w:line="180" w:lineRule="auto"/>
              <w:ind w:firstLine="204"/>
              <w:rPr>
                <w:rFonts w:hint="eastAsia" w:ascii="宋体" w:hAnsi="宋体" w:cs="宋体"/>
                <w:sz w:val="24"/>
              </w:rPr>
            </w:pPr>
            <w:r>
              <w:rPr>
                <w:rFonts w:hint="eastAsia" w:ascii="宋体" w:hAnsi="宋体" w:cs="宋体"/>
                <w:spacing w:val="-1"/>
                <w:sz w:val="24"/>
              </w:rPr>
              <w:t>节能产品</w:t>
            </w:r>
          </w:p>
        </w:tc>
        <w:tc>
          <w:tcPr>
            <w:tcW w:w="7560" w:type="dxa"/>
          </w:tcPr>
          <w:p>
            <w:pPr>
              <w:spacing w:before="167" w:line="180" w:lineRule="auto"/>
              <w:ind w:firstLine="120"/>
              <w:rPr>
                <w:rFonts w:hint="eastAsia" w:ascii="宋体" w:hAnsi="宋体" w:cs="宋体"/>
                <w:sz w:val="24"/>
              </w:rPr>
            </w:pPr>
            <w:r>
              <w:rPr>
                <w:rFonts w:hint="eastAsia" w:ascii="宋体" w:hAnsi="宋体" w:cs="宋体"/>
                <w:spacing w:val="-3"/>
                <w:sz w:val="24"/>
              </w:rPr>
              <w:t>□强制采购节能产品</w:t>
            </w:r>
            <w:r>
              <w:rPr>
                <w:rFonts w:hint="eastAsia" w:ascii="宋体" w:hAnsi="宋体" w:cs="宋体"/>
                <w:spacing w:val="13"/>
                <w:sz w:val="24"/>
              </w:rPr>
              <w:t xml:space="preserve">   </w:t>
            </w:r>
            <w:r>
              <w:rPr>
                <w:rFonts w:hint="eastAsia" w:ascii="宋体" w:hAnsi="宋体" w:cs="宋体"/>
                <w:spacing w:val="-3"/>
                <w:sz w:val="24"/>
              </w:rPr>
              <w:t>□优先采购节能产品</w:t>
            </w:r>
            <w:r>
              <w:rPr>
                <w:rFonts w:hint="eastAsia" w:ascii="宋体" w:hAnsi="宋体" w:cs="宋体"/>
                <w:spacing w:val="4"/>
                <w:sz w:val="24"/>
              </w:rPr>
              <w:t xml:space="preserve">     </w:t>
            </w:r>
            <w:r>
              <w:rPr>
                <w:rFonts w:hint="eastAsia" w:ascii="宋体" w:hAnsi="宋体" w:cs="宋体"/>
                <w:spacing w:val="-3"/>
                <w:sz w:val="24"/>
              </w:rPr>
              <w:t>☑</w:t>
            </w:r>
            <w:r>
              <w:rPr>
                <w:rFonts w:hint="eastAsia" w:ascii="宋体" w:hAnsi="宋体" w:cs="宋体"/>
                <w:spacing w:val="2"/>
                <w:sz w:val="24"/>
              </w:rPr>
              <w:t xml:space="preserve">  </w:t>
            </w:r>
            <w:r>
              <w:rPr>
                <w:rFonts w:hint="eastAsia" w:ascii="宋体" w:hAnsi="宋体" w:cs="宋体"/>
                <w:spacing w:val="-3"/>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21</w:t>
            </w:r>
          </w:p>
        </w:tc>
        <w:tc>
          <w:tcPr>
            <w:tcW w:w="1670" w:type="dxa"/>
          </w:tcPr>
          <w:p>
            <w:pPr>
              <w:spacing w:before="55" w:line="172" w:lineRule="auto"/>
              <w:ind w:left="420" w:right="200" w:hanging="217"/>
              <w:rPr>
                <w:rFonts w:hint="eastAsia" w:ascii="宋体" w:hAnsi="宋体" w:cs="宋体"/>
                <w:sz w:val="24"/>
              </w:rPr>
            </w:pPr>
            <w:r>
              <w:rPr>
                <w:rFonts w:hint="eastAsia" w:ascii="宋体" w:hAnsi="宋体" w:cs="宋体"/>
                <w:spacing w:val="-1"/>
                <w:sz w:val="24"/>
              </w:rPr>
              <w:t>环境标志</w:t>
            </w:r>
            <w:r>
              <w:rPr>
                <w:rFonts w:hint="eastAsia" w:ascii="宋体" w:hAnsi="宋体" w:cs="宋体"/>
                <w:spacing w:val="1"/>
                <w:w w:val="101"/>
                <w:sz w:val="24"/>
              </w:rPr>
              <w:t xml:space="preserve"> </w:t>
            </w:r>
            <w:r>
              <w:rPr>
                <w:rFonts w:hint="eastAsia" w:ascii="宋体" w:hAnsi="宋体" w:cs="宋体"/>
                <w:spacing w:val="-1"/>
                <w:sz w:val="24"/>
              </w:rPr>
              <w:t>产品</w:t>
            </w:r>
          </w:p>
        </w:tc>
        <w:tc>
          <w:tcPr>
            <w:tcW w:w="7560" w:type="dxa"/>
          </w:tcPr>
          <w:p>
            <w:pPr>
              <w:spacing w:before="220" w:line="180" w:lineRule="auto"/>
              <w:ind w:firstLine="120"/>
              <w:rPr>
                <w:rFonts w:hint="eastAsia" w:ascii="宋体" w:hAnsi="宋体" w:cs="宋体"/>
                <w:sz w:val="24"/>
              </w:rPr>
            </w:pPr>
            <w:r>
              <w:rPr>
                <w:rFonts w:hint="eastAsia" w:ascii="宋体" w:hAnsi="宋体" w:cs="宋体"/>
                <w:spacing w:val="-3"/>
                <w:sz w:val="24"/>
              </w:rPr>
              <w:t>□</w:t>
            </w:r>
            <w:r>
              <w:rPr>
                <w:rFonts w:hint="eastAsia" w:ascii="宋体" w:hAnsi="宋体" w:cs="宋体"/>
                <w:spacing w:val="12"/>
                <w:sz w:val="24"/>
              </w:rPr>
              <w:t xml:space="preserve"> </w:t>
            </w:r>
            <w:r>
              <w:rPr>
                <w:rFonts w:hint="eastAsia" w:ascii="宋体" w:hAnsi="宋体" w:cs="宋体"/>
                <w:spacing w:val="-3"/>
                <w:sz w:val="24"/>
              </w:rPr>
              <w:t>优先采购环境标志产品</w:t>
            </w:r>
            <w:r>
              <w:rPr>
                <w:rFonts w:hint="eastAsia" w:ascii="宋体" w:hAnsi="宋体" w:cs="宋体"/>
                <w:spacing w:val="1"/>
                <w:w w:val="101"/>
                <w:sz w:val="24"/>
              </w:rPr>
              <w:t xml:space="preserve">               </w:t>
            </w:r>
            <w:r>
              <w:rPr>
                <w:rFonts w:hint="eastAsia" w:ascii="宋体" w:hAnsi="宋体" w:cs="宋体"/>
                <w:spacing w:val="-3"/>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22</w:t>
            </w:r>
          </w:p>
        </w:tc>
        <w:tc>
          <w:tcPr>
            <w:tcW w:w="1670" w:type="dxa"/>
            <w:vAlign w:val="center"/>
          </w:tcPr>
          <w:p>
            <w:pPr>
              <w:spacing w:line="400" w:lineRule="exact"/>
              <w:jc w:val="center"/>
              <w:rPr>
                <w:rFonts w:hint="eastAsia" w:ascii="新宋体" w:hAnsi="新宋体" w:eastAsia="新宋体"/>
                <w:color w:val="000000"/>
                <w:sz w:val="24"/>
              </w:rPr>
            </w:pPr>
            <w:r>
              <w:rPr>
                <w:rFonts w:hint="eastAsia" w:ascii="新宋体" w:hAnsi="新宋体" w:eastAsia="新宋体"/>
                <w:color w:val="000000"/>
                <w:sz w:val="24"/>
              </w:rPr>
              <w:t>信用融资</w:t>
            </w:r>
          </w:p>
        </w:tc>
        <w:tc>
          <w:tcPr>
            <w:tcW w:w="7560" w:type="dxa"/>
            <w:vAlign w:val="center"/>
          </w:tcPr>
          <w:p>
            <w:pPr>
              <w:spacing w:line="400" w:lineRule="exact"/>
              <w:rPr>
                <w:rFonts w:hint="eastAsia" w:ascii="新宋体" w:hAnsi="新宋体" w:eastAsia="新宋体"/>
                <w:color w:val="000000"/>
                <w:sz w:val="24"/>
              </w:rPr>
            </w:pPr>
            <w:r>
              <w:rPr>
                <w:rFonts w:hint="eastAsia" w:ascii="新宋体" w:hAnsi="新宋体" w:eastAsia="新宋体"/>
                <w:color w:val="000000"/>
                <w:sz w:val="24"/>
              </w:rPr>
              <w:t>1.为支持和促进中小企业发展，进一步发挥政府采购政策功能，根据《义乌市政府采购支持中小企业信用融资暂行办法》，供应商若有融资意向，登陆义乌市公共资源交易平台“政采贷”专栏进行查询，查看信用融资政策文件及各相关银行服务方案。</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2.本项目中标单位与采购人签订的政府采购合同适用于义乌市政府采购贷款政策，简称“政采贷”，具体内容可参阅《义乌市政府采购支持中小企业信用融资暂行办法》。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投标人发生下列情况之一时，将按严重失信行为上报信用办记入政府采购严重失信行为记录名单</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1.投标人在规定的投标有效期内撤回投标或放弃中标的；</w:t>
            </w:r>
          </w:p>
          <w:p>
            <w:pPr>
              <w:spacing w:line="360" w:lineRule="exact"/>
              <w:rPr>
                <w:rFonts w:hint="eastAsia" w:ascii="宋体" w:hAnsi="宋体" w:cs="宋体"/>
                <w:color w:val="000000"/>
                <w:sz w:val="24"/>
              </w:rPr>
            </w:pPr>
            <w:r>
              <w:rPr>
                <w:rFonts w:hint="eastAsia" w:ascii="宋体" w:hAnsi="宋体" w:cs="宋体"/>
                <w:color w:val="000000"/>
                <w:sz w:val="24"/>
              </w:rPr>
              <w:t>2.有意串标或提供虚假材料的；</w:t>
            </w:r>
          </w:p>
          <w:p>
            <w:pPr>
              <w:spacing w:line="360" w:lineRule="exact"/>
              <w:rPr>
                <w:rFonts w:hint="eastAsia" w:ascii="宋体" w:hAnsi="宋体" w:cs="宋体"/>
                <w:color w:val="000000"/>
                <w:sz w:val="24"/>
              </w:rPr>
            </w:pPr>
            <w:r>
              <w:rPr>
                <w:rFonts w:hint="eastAsia" w:ascii="宋体" w:hAnsi="宋体" w:cs="宋体"/>
                <w:color w:val="000000"/>
                <w:sz w:val="24"/>
              </w:rPr>
              <w:t>3.中标人在收到中标通知书后，因自身原因不能在投标有效期内和采购人签订合同；</w:t>
            </w:r>
          </w:p>
          <w:p>
            <w:pPr>
              <w:spacing w:line="360" w:lineRule="exact"/>
              <w:rPr>
                <w:rFonts w:hint="eastAsia" w:ascii="宋体" w:hAnsi="宋体" w:cs="宋体"/>
                <w:color w:val="000000"/>
                <w:sz w:val="24"/>
              </w:rPr>
            </w:pPr>
            <w:r>
              <w:rPr>
                <w:rFonts w:hint="eastAsia" w:ascii="宋体" w:hAnsi="宋体" w:cs="宋体"/>
                <w:color w:val="000000"/>
                <w:sz w:val="24"/>
              </w:rPr>
              <w:t>4.中标人在标后履约过程中未按合同约定的期限和要求履约的；</w:t>
            </w:r>
          </w:p>
          <w:p>
            <w:pPr>
              <w:spacing w:line="360" w:lineRule="exact"/>
              <w:rPr>
                <w:rFonts w:hint="eastAsia" w:ascii="宋体" w:hAnsi="宋体" w:cs="宋体"/>
                <w:color w:val="000000"/>
                <w:sz w:val="24"/>
              </w:rPr>
            </w:pPr>
            <w:r>
              <w:rPr>
                <w:rFonts w:hint="eastAsia" w:ascii="宋体" w:hAnsi="宋体" w:cs="宋体"/>
                <w:color w:val="000000"/>
                <w:sz w:val="24"/>
              </w:rPr>
              <w:t>5.因中标人原因在标后履约过程中擅自终止合同的；</w:t>
            </w:r>
          </w:p>
          <w:p>
            <w:pPr>
              <w:spacing w:line="360" w:lineRule="exact"/>
              <w:rPr>
                <w:rFonts w:hint="eastAsia" w:ascii="宋体" w:hAnsi="宋体" w:cs="宋体"/>
                <w:color w:val="000000"/>
                <w:sz w:val="24"/>
              </w:rPr>
            </w:pPr>
            <w:r>
              <w:rPr>
                <w:rFonts w:hint="eastAsia" w:ascii="宋体" w:hAnsi="宋体" w:cs="宋体"/>
                <w:color w:val="000000"/>
                <w:sz w:val="24"/>
              </w:rPr>
              <w:t>6.不符合招标文件要求的其他失信行为；</w:t>
            </w:r>
          </w:p>
          <w:p>
            <w:pPr>
              <w:spacing w:line="360" w:lineRule="exact"/>
              <w:rPr>
                <w:rFonts w:hint="eastAsia" w:ascii="宋体" w:hAnsi="宋体" w:cs="宋体"/>
                <w:color w:val="000000"/>
                <w:sz w:val="24"/>
              </w:rPr>
            </w:pPr>
            <w:r>
              <w:rPr>
                <w:rFonts w:hint="eastAsia" w:ascii="宋体" w:hAnsi="宋体" w:cs="宋体"/>
                <w:color w:val="000000"/>
                <w:sz w:val="24"/>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24</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其他</w:t>
            </w:r>
          </w:p>
        </w:tc>
        <w:tc>
          <w:tcPr>
            <w:tcW w:w="7560" w:type="dxa"/>
            <w:vAlign w:val="center"/>
          </w:tcPr>
          <w:p>
            <w:pPr>
              <w:spacing w:line="360" w:lineRule="exact"/>
              <w:rPr>
                <w:rFonts w:hint="eastAsia" w:ascii="宋体" w:hAnsi="宋体" w:cs="宋体"/>
                <w:color w:val="000000"/>
                <w:sz w:val="24"/>
              </w:rPr>
            </w:pPr>
            <w:r>
              <w:rPr>
                <w:rFonts w:hint="eastAsia" w:ascii="宋体" w:hAnsi="宋体" w:cs="宋体"/>
                <w:b/>
                <w:bCs/>
                <w:color w:val="000000"/>
                <w:sz w:val="24"/>
              </w:rPr>
              <w:t>1.</w:t>
            </w:r>
            <w:r>
              <w:rPr>
                <w:b/>
                <w:color w:val="000000"/>
                <w:sz w:val="24"/>
              </w:rPr>
              <w:t>本</w:t>
            </w:r>
            <w:r>
              <w:rPr>
                <w:rFonts w:hint="eastAsia"/>
                <w:b/>
                <w:color w:val="000000"/>
                <w:sz w:val="24"/>
              </w:rPr>
              <w:t>项目</w:t>
            </w:r>
            <w:r>
              <w:rPr>
                <w:b/>
                <w:color w:val="000000"/>
                <w:sz w:val="24"/>
              </w:rPr>
              <w:t>设有</w:t>
            </w:r>
            <w:r>
              <w:rPr>
                <w:rFonts w:hint="eastAsia"/>
                <w:b/>
                <w:color w:val="000000"/>
                <w:sz w:val="24"/>
              </w:rPr>
              <w:t>预算价(最高限价)</w:t>
            </w:r>
            <w:r>
              <w:rPr>
                <w:color w:val="000000"/>
                <w:sz w:val="24"/>
              </w:rPr>
              <w:t>，投标报价超过</w:t>
            </w:r>
            <w:r>
              <w:rPr>
                <w:rFonts w:hint="eastAsia"/>
                <w:b/>
                <w:color w:val="000000"/>
                <w:sz w:val="24"/>
              </w:rPr>
              <w:t>预算价(最高限价)</w:t>
            </w:r>
            <w:r>
              <w:rPr>
                <w:color w:val="000000"/>
                <w:sz w:val="24"/>
              </w:rPr>
              <w:t>的，其投标均为无效标。</w:t>
            </w:r>
          </w:p>
          <w:p>
            <w:pPr>
              <w:spacing w:line="360" w:lineRule="exac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w:t>
            </w:r>
            <w:r>
              <w:rPr>
                <w:rFonts w:hint="eastAsia" w:ascii="宋体" w:hAnsi="宋体" w:cs="宋体"/>
                <w:color w:val="000000"/>
                <w:sz w:val="24"/>
              </w:rPr>
              <w:t>招标文件中要求投标人在制作投标文件时，提供的复印件必须根据评审细则对评审的内容复印完整、清晰可辨，否则在评审时以最不利于投标人原则评审。</w:t>
            </w:r>
          </w:p>
        </w:tc>
      </w:tr>
    </w:tbl>
    <w:p>
      <w:pPr>
        <w:spacing w:line="300" w:lineRule="exact"/>
        <w:ind w:firstLine="482" w:firstLineChars="200"/>
        <w:rPr>
          <w:rFonts w:hint="eastAsia" w:ascii="宋体" w:hAnsi="宋体" w:cs="宋体"/>
          <w:b/>
          <w:color w:val="000000"/>
          <w:sz w:val="24"/>
        </w:rPr>
      </w:pPr>
      <w:r>
        <w:rPr>
          <w:rFonts w:hint="eastAsia" w:ascii="宋体" w:hAnsi="宋体" w:cs="宋体"/>
          <w:b/>
          <w:color w:val="000000"/>
          <w:sz w:val="24"/>
        </w:rPr>
        <w:t>注：投标须知前附表内容与本招标文件后述内容不一致的，以投标须知前附表为准。</w:t>
      </w:r>
    </w:p>
    <w:p>
      <w:pPr>
        <w:pStyle w:val="5"/>
        <w:numPr>
          <w:ilvl w:val="0"/>
          <w:numId w:val="0"/>
        </w:numPr>
        <w:spacing w:before="0" w:after="0" w:line="360" w:lineRule="auto"/>
        <w:jc w:val="center"/>
        <w:rPr>
          <w:rFonts w:hint="eastAsia" w:ascii="宋体" w:hAnsi="宋体" w:cs="宋体"/>
          <w:color w:val="000000"/>
          <w:sz w:val="36"/>
          <w:szCs w:val="36"/>
        </w:rPr>
      </w:pPr>
      <w:bookmarkStart w:id="36" w:name="_Toc274303228"/>
      <w:bookmarkStart w:id="37" w:name="_Toc362250686"/>
      <w:r>
        <w:rPr>
          <w:rFonts w:hint="eastAsia" w:ascii="宋体" w:hAnsi="宋体" w:cs="宋体"/>
          <w:color w:val="000000"/>
          <w:sz w:val="36"/>
          <w:szCs w:val="36"/>
        </w:rPr>
        <w:br w:type="page"/>
      </w:r>
      <w:bookmarkStart w:id="38" w:name="_Toc16119"/>
      <w:bookmarkStart w:id="39" w:name="_Toc19154"/>
      <w:bookmarkStart w:id="40" w:name="_Toc14543"/>
      <w:bookmarkStart w:id="41" w:name="_Toc13417"/>
      <w:bookmarkStart w:id="42" w:name="_Toc2624"/>
      <w:bookmarkStart w:id="43" w:name="_Toc13346"/>
      <w:bookmarkStart w:id="44" w:name="_Toc5133"/>
      <w:bookmarkStart w:id="45" w:name="_Toc14827"/>
      <w:r>
        <w:rPr>
          <w:rFonts w:hint="eastAsia" w:ascii="宋体" w:hAnsi="宋体" w:cs="宋体"/>
          <w:color w:val="000000"/>
          <w:sz w:val="36"/>
          <w:szCs w:val="36"/>
        </w:rPr>
        <w:t>投标须知</w:t>
      </w:r>
      <w:bookmarkEnd w:id="36"/>
      <w:bookmarkEnd w:id="37"/>
      <w:bookmarkEnd w:id="38"/>
      <w:bookmarkEnd w:id="39"/>
      <w:bookmarkEnd w:id="40"/>
      <w:bookmarkEnd w:id="41"/>
      <w:bookmarkEnd w:id="42"/>
      <w:bookmarkEnd w:id="43"/>
      <w:bookmarkEnd w:id="44"/>
      <w:bookmarkEnd w:id="45"/>
    </w:p>
    <w:p>
      <w:pPr>
        <w:pStyle w:val="6"/>
        <w:spacing w:before="120" w:after="120" w:line="460" w:lineRule="exact"/>
        <w:rPr>
          <w:rFonts w:hint="eastAsia" w:ascii="宋体" w:hAnsi="宋体" w:eastAsia="宋体" w:cs="宋体"/>
          <w:color w:val="000000"/>
          <w:sz w:val="28"/>
          <w:szCs w:val="28"/>
        </w:rPr>
      </w:pPr>
      <w:bookmarkStart w:id="46" w:name="_Toc23852"/>
      <w:bookmarkStart w:id="47" w:name="_Ref444162955"/>
      <w:bookmarkStart w:id="48" w:name="_Toc32303"/>
      <w:bookmarkStart w:id="49" w:name="_Ref444162956"/>
      <w:bookmarkStart w:id="50" w:name="_Toc19946"/>
      <w:bookmarkStart w:id="51" w:name="_Toc27974"/>
      <w:bookmarkStart w:id="52" w:name="_Toc13218"/>
      <w:bookmarkStart w:id="53" w:name="_Ref444162953"/>
      <w:bookmarkStart w:id="54" w:name="_Toc19762"/>
      <w:bookmarkStart w:id="55" w:name="_Toc274303229"/>
      <w:bookmarkStart w:id="56" w:name="_Toc11110"/>
      <w:bookmarkStart w:id="57" w:name="_Toc362250687"/>
      <w:bookmarkStart w:id="58" w:name="_Toc27191"/>
      <w:r>
        <w:rPr>
          <w:rFonts w:hint="eastAsia" w:ascii="宋体" w:hAnsi="宋体" w:eastAsia="宋体" w:cs="宋体"/>
          <w:color w:val="000000"/>
          <w:sz w:val="28"/>
          <w:szCs w:val="28"/>
        </w:rPr>
        <w:t>一、说明</w:t>
      </w:r>
      <w:bookmarkEnd w:id="46"/>
      <w:bookmarkEnd w:id="47"/>
      <w:bookmarkEnd w:id="48"/>
      <w:bookmarkEnd w:id="49"/>
      <w:bookmarkEnd w:id="50"/>
      <w:bookmarkEnd w:id="51"/>
      <w:bookmarkEnd w:id="52"/>
      <w:bookmarkEnd w:id="53"/>
      <w:bookmarkEnd w:id="54"/>
      <w:bookmarkEnd w:id="55"/>
      <w:bookmarkEnd w:id="56"/>
      <w:bookmarkEnd w:id="57"/>
      <w:bookmarkEnd w:id="58"/>
    </w:p>
    <w:p>
      <w:pPr>
        <w:pStyle w:val="3"/>
        <w:adjustRightInd w:val="0"/>
        <w:snapToGrid w:val="0"/>
        <w:spacing w:line="460" w:lineRule="exact"/>
        <w:ind w:firstLine="482" w:firstLineChars="200"/>
        <w:jc w:val="both"/>
        <w:rPr>
          <w:rFonts w:hint="eastAsia" w:cs="宋体"/>
          <w:sz w:val="24"/>
        </w:rPr>
      </w:pPr>
      <w:r>
        <w:rPr>
          <w:rFonts w:hint="eastAsia" w:cs="宋体"/>
          <w:sz w:val="24"/>
        </w:rPr>
        <w:t>1</w:t>
      </w:r>
      <w:r>
        <w:rPr>
          <w:rFonts w:hint="eastAsia" w:cs="宋体"/>
          <w:sz w:val="24"/>
          <w:szCs w:val="24"/>
        </w:rPr>
        <w:t>.</w:t>
      </w:r>
      <w:r>
        <w:rPr>
          <w:rFonts w:hint="eastAsia" w:cs="宋体"/>
          <w:sz w:val="24"/>
        </w:rPr>
        <w:t>适用范围</w:t>
      </w:r>
    </w:p>
    <w:p>
      <w:pPr>
        <w:pStyle w:val="3"/>
        <w:adjustRightInd w:val="0"/>
        <w:snapToGrid w:val="0"/>
        <w:spacing w:line="460" w:lineRule="exact"/>
        <w:ind w:firstLine="480" w:firstLineChars="200"/>
        <w:jc w:val="both"/>
        <w:rPr>
          <w:rFonts w:hint="eastAsia" w:cs="宋体"/>
          <w:b w:val="0"/>
          <w:bCs w:val="0"/>
          <w:sz w:val="24"/>
        </w:rPr>
      </w:pPr>
      <w:r>
        <w:rPr>
          <w:rFonts w:hint="eastAsia" w:cs="宋体"/>
          <w:b w:val="0"/>
          <w:bCs w:val="0"/>
          <w:sz w:val="24"/>
          <w:szCs w:val="24"/>
        </w:rPr>
        <w:t>1.1 本招标文件仅适用于本次招标采购所叙述的货物和服务项目。</w:t>
      </w:r>
    </w:p>
    <w:p>
      <w:pPr>
        <w:pStyle w:val="3"/>
        <w:adjustRightInd w:val="0"/>
        <w:snapToGrid w:val="0"/>
        <w:spacing w:line="460" w:lineRule="exact"/>
        <w:ind w:firstLine="482" w:firstLineChars="200"/>
        <w:jc w:val="both"/>
        <w:rPr>
          <w:rFonts w:hint="eastAsia" w:cs="宋体"/>
          <w:sz w:val="24"/>
        </w:rPr>
      </w:pPr>
      <w:r>
        <w:rPr>
          <w:rFonts w:hint="eastAsia" w:cs="宋体"/>
          <w:sz w:val="24"/>
        </w:rPr>
        <w:t>2</w:t>
      </w:r>
      <w:r>
        <w:rPr>
          <w:rFonts w:hint="eastAsia" w:cs="宋体"/>
          <w:sz w:val="24"/>
          <w:szCs w:val="24"/>
        </w:rPr>
        <w:t>.</w:t>
      </w:r>
      <w:r>
        <w:rPr>
          <w:rFonts w:hint="eastAsia" w:cs="宋体"/>
          <w:sz w:val="24"/>
        </w:rPr>
        <w:t>定义</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2.1采购人：系指</w:t>
      </w:r>
      <w:r>
        <w:rPr>
          <w:rFonts w:hint="eastAsia" w:hAnsi="宋体" w:cs="宋体"/>
          <w:color w:val="000000"/>
          <w:sz w:val="24"/>
          <w:lang w:eastAsia="zh-CN"/>
        </w:rPr>
        <w:t>义乌市园林绿化处</w:t>
      </w:r>
      <w:r>
        <w:rPr>
          <w:rFonts w:hint="eastAsia" w:hAnsi="宋体" w:cs="宋体"/>
          <w:color w:val="000000"/>
          <w:sz w:val="24"/>
        </w:rPr>
        <w:t>。</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2.2采购代理机构：系指浙江至诚工程咨询有限责任公司。</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2.3投标人：系指响应招标并且符合招标文件规定资格条件和参加投标竞争的法人。</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2.4服务：系指招标文件规定投标人须承担的劳务及其它类似的服务。</w:t>
      </w:r>
    </w:p>
    <w:p>
      <w:pPr>
        <w:pStyle w:val="30"/>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2.5货物：系指按招标文件规定投标人须向采购人提供的一切材料、设备、机械、仪器仪表、工具及其它有关技术资料和文字材料。</w:t>
      </w:r>
    </w:p>
    <w:p>
      <w:pPr>
        <w:pStyle w:val="3"/>
        <w:spacing w:line="460" w:lineRule="exact"/>
        <w:ind w:firstLine="480" w:firstLineChars="200"/>
        <w:jc w:val="both"/>
        <w:rPr>
          <w:rFonts w:hint="eastAsia" w:cs="宋体"/>
          <w:b w:val="0"/>
          <w:sz w:val="24"/>
          <w:szCs w:val="24"/>
        </w:rPr>
      </w:pPr>
      <w:r>
        <w:rPr>
          <w:rFonts w:hint="eastAsia" w:cs="宋体"/>
          <w:b w:val="0"/>
          <w:sz w:val="24"/>
          <w:szCs w:val="24"/>
        </w:rPr>
        <w:t>2.6甲方：即</w:t>
      </w:r>
      <w:r>
        <w:rPr>
          <w:rFonts w:hint="eastAsia" w:cs="宋体"/>
          <w:b w:val="0"/>
          <w:sz w:val="24"/>
        </w:rPr>
        <w:t>采购人</w:t>
      </w:r>
      <w:r>
        <w:rPr>
          <w:rFonts w:hint="eastAsia" w:cs="宋体"/>
          <w:b w:val="0"/>
          <w:sz w:val="24"/>
          <w:szCs w:val="24"/>
        </w:rPr>
        <w:t>，在招投标阶段称为采购人，在签订和执行合同阶段称为甲方。</w:t>
      </w:r>
    </w:p>
    <w:p>
      <w:pPr>
        <w:pStyle w:val="3"/>
        <w:spacing w:line="460" w:lineRule="exact"/>
        <w:ind w:firstLine="480" w:firstLineChars="200"/>
        <w:jc w:val="both"/>
        <w:rPr>
          <w:rFonts w:hint="eastAsia" w:cs="宋体"/>
        </w:rPr>
      </w:pPr>
      <w:r>
        <w:rPr>
          <w:rFonts w:hint="eastAsia" w:cs="宋体"/>
          <w:b w:val="0"/>
          <w:sz w:val="24"/>
          <w:szCs w:val="24"/>
        </w:rPr>
        <w:t>2.7乙方：在招投标阶段称为投标人，中标后在签订和执行合同阶段称为乙方。</w:t>
      </w:r>
    </w:p>
    <w:p>
      <w:pPr>
        <w:pStyle w:val="30"/>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2.8“原产地”是指货物开采、生长或生产、或提供有关服务的来源地。</w:t>
      </w:r>
    </w:p>
    <w:p>
      <w:pPr>
        <w:pStyle w:val="30"/>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2.9“★”标记系指必须满足不能负偏离或必须应答的条款。</w:t>
      </w:r>
    </w:p>
    <w:p>
      <w:pPr>
        <w:pStyle w:val="30"/>
        <w:adjustRightInd w:val="0"/>
        <w:snapToGrid w:val="0"/>
        <w:spacing w:line="460" w:lineRule="exact"/>
        <w:ind w:firstLineChars="200"/>
        <w:rPr>
          <w:rFonts w:hAnsi="宋体" w:eastAsia="宋体" w:cs="宋体"/>
          <w:color w:val="000000"/>
        </w:rPr>
      </w:pPr>
      <w:r>
        <w:rPr>
          <w:rFonts w:hint="eastAsia" w:hAnsi="宋体" w:eastAsia="宋体" w:cs="宋体"/>
          <w:color w:val="000000"/>
        </w:rPr>
        <w:t>2.10“日”系指日历天。</w:t>
      </w:r>
    </w:p>
    <w:p>
      <w:pPr>
        <w:pStyle w:val="3"/>
        <w:adjustRightInd w:val="0"/>
        <w:snapToGrid w:val="0"/>
        <w:spacing w:line="460" w:lineRule="exact"/>
        <w:ind w:firstLine="482" w:firstLineChars="200"/>
        <w:jc w:val="both"/>
        <w:rPr>
          <w:rFonts w:hint="eastAsia" w:cs="宋体"/>
          <w:sz w:val="24"/>
        </w:rPr>
      </w:pPr>
      <w:r>
        <w:rPr>
          <w:rFonts w:hint="eastAsia" w:cs="宋体"/>
          <w:sz w:val="24"/>
        </w:rPr>
        <w:t>3</w:t>
      </w:r>
      <w:r>
        <w:rPr>
          <w:rFonts w:hint="eastAsia" w:cs="宋体"/>
          <w:sz w:val="24"/>
          <w:szCs w:val="24"/>
        </w:rPr>
        <w:t>.</w:t>
      </w:r>
      <w:r>
        <w:rPr>
          <w:rFonts w:hint="eastAsia" w:cs="宋体"/>
          <w:sz w:val="24"/>
        </w:rPr>
        <w:t>合格的投标人</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3.1符合采购公告中要求的条件。</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3.2获取招标文件的投标人，并不能被认定为投标人资格已合格。投标人的资格是否符合招标文件要求，以评标小组认定为准。</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3.3单位负责人为同一人或者存在直接控股、管理关系的不同供应商，不得参加同一合同项下的政府采购活动。</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3.4除单一来源采购项目外，为本采购项目提供整体设计、规范编制或者项目管理、监理、检测等服务的投标人，不得参加本采购项目的采购活动。</w:t>
      </w:r>
    </w:p>
    <w:p>
      <w:pPr>
        <w:pStyle w:val="3"/>
        <w:adjustRightInd w:val="0"/>
        <w:snapToGrid w:val="0"/>
        <w:spacing w:line="460" w:lineRule="exact"/>
        <w:ind w:firstLine="482" w:firstLineChars="200"/>
        <w:jc w:val="both"/>
        <w:rPr>
          <w:rFonts w:hint="eastAsia" w:cs="宋体"/>
          <w:sz w:val="24"/>
        </w:rPr>
      </w:pPr>
      <w:r>
        <w:rPr>
          <w:rFonts w:hint="eastAsia" w:cs="宋体"/>
          <w:sz w:val="24"/>
        </w:rPr>
        <w:t>4.联合体投标</w:t>
      </w:r>
    </w:p>
    <w:p>
      <w:pPr>
        <w:spacing w:line="460" w:lineRule="exact"/>
        <w:ind w:firstLine="480" w:firstLineChars="200"/>
        <w:jc w:val="left"/>
        <w:rPr>
          <w:rFonts w:hint="eastAsia" w:ascii="宋体" w:hAnsi="宋体" w:cs="仿宋"/>
          <w:sz w:val="24"/>
        </w:rPr>
      </w:pPr>
      <w:r>
        <w:rPr>
          <w:rFonts w:hint="eastAsia" w:ascii="宋体" w:hAnsi="宋体" w:cs="仿宋"/>
          <w:sz w:val="24"/>
        </w:rPr>
        <w:t>4.1本项目接受联合体投标。以联合体形式参加投标的，参加联合体的供应商均应当具备《中华人民共和国政府采购法》第二十二条规定的条件。</w:t>
      </w:r>
    </w:p>
    <w:p>
      <w:pPr>
        <w:spacing w:line="460" w:lineRule="exact"/>
        <w:ind w:firstLine="480" w:firstLineChars="200"/>
        <w:jc w:val="left"/>
        <w:rPr>
          <w:rFonts w:hint="eastAsia" w:ascii="宋体" w:hAnsi="宋体" w:cs="仿宋"/>
          <w:sz w:val="24"/>
        </w:rPr>
      </w:pPr>
      <w:r>
        <w:rPr>
          <w:rFonts w:hint="eastAsia" w:ascii="宋体" w:hAnsi="宋体" w:cs="仿宋"/>
          <w:sz w:val="24"/>
        </w:rPr>
        <w:t>4.2联合体成员各方及与其存在直接控股、管理关系的不同单位，不得再独立参加或者与其他申请人另外组成联合体参与本项目的采购活动。</w:t>
      </w:r>
    </w:p>
    <w:p>
      <w:pPr>
        <w:spacing w:line="460" w:lineRule="exact"/>
        <w:ind w:firstLine="480" w:firstLineChars="200"/>
        <w:jc w:val="left"/>
        <w:rPr>
          <w:rFonts w:ascii="宋体" w:hAnsi="宋体" w:cs="仿宋"/>
          <w:sz w:val="24"/>
        </w:rPr>
      </w:pPr>
      <w:r>
        <w:rPr>
          <w:rFonts w:hint="eastAsia" w:ascii="宋体" w:hAnsi="宋体" w:cs="仿宋"/>
          <w:sz w:val="24"/>
        </w:rPr>
        <w:t>4.3联合体牵头人由供应商自行确定。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采购人承担连带责任。</w:t>
      </w:r>
    </w:p>
    <w:p>
      <w:pPr>
        <w:spacing w:line="460" w:lineRule="exact"/>
        <w:ind w:firstLine="480" w:firstLineChars="200"/>
        <w:jc w:val="left"/>
        <w:rPr>
          <w:rFonts w:hint="eastAsia" w:ascii="宋体" w:hAnsi="宋体" w:cs="仿宋"/>
          <w:sz w:val="24"/>
        </w:rPr>
      </w:pPr>
      <w:r>
        <w:rPr>
          <w:rFonts w:hint="eastAsia" w:ascii="宋体" w:hAnsi="宋体" w:cs="仿宋"/>
          <w:sz w:val="24"/>
        </w:rPr>
        <w:t>4.4以联合体投标的：投标文件封面、外包封、投标文件中的签署和盖章页（除联合体协议书外）只填写联合体牵头人单位名称。要求投标人签字盖章的均由牵头人盖章、签字。</w:t>
      </w:r>
    </w:p>
    <w:p>
      <w:pPr>
        <w:spacing w:line="460" w:lineRule="exact"/>
        <w:ind w:firstLine="480" w:firstLineChars="200"/>
        <w:rPr>
          <w:rFonts w:hint="eastAsia" w:ascii="宋体" w:hAnsi="宋体" w:cs="宋体"/>
          <w:sz w:val="24"/>
        </w:rPr>
      </w:pPr>
      <w:r>
        <w:rPr>
          <w:rFonts w:hint="eastAsia" w:ascii="宋体" w:hAnsi="宋体" w:cs="宋体"/>
          <w:sz w:val="24"/>
        </w:rPr>
        <w:t>4.5资质：</w:t>
      </w:r>
      <w:r>
        <w:rPr>
          <w:rFonts w:hint="eastAsia" w:ascii="宋体" w:hAnsi="宋体" w:cs="仿宋"/>
          <w:sz w:val="24"/>
        </w:rPr>
        <w:t>联合体协议约定同一专业分工由两个及以上单位共同承担的，按照就低不就高的原则确定联合体的资质，不同专业分工由不同单位分别承担的，按照各自的专业资质确定联合体的资质；业绩：业绩的考核</w:t>
      </w:r>
      <w:r>
        <w:rPr>
          <w:rFonts w:hint="eastAsia" w:ascii="宋体" w:hAnsi="宋体" w:cs="宋体"/>
          <w:sz w:val="24"/>
        </w:rPr>
        <w:t>根据联合体协议中的各方责任和各方承担工作内容来判定是否得分。</w:t>
      </w:r>
    </w:p>
    <w:p>
      <w:pPr>
        <w:pStyle w:val="30"/>
        <w:adjustRightInd w:val="0"/>
        <w:snapToGrid w:val="0"/>
        <w:spacing w:line="460" w:lineRule="exact"/>
        <w:ind w:firstLineChars="200"/>
        <w:rPr>
          <w:rFonts w:hint="eastAsia" w:hAnsi="宋体" w:eastAsia="宋体" w:cs="宋体"/>
          <w:b/>
          <w:bCs/>
          <w:color w:val="000000"/>
          <w:szCs w:val="24"/>
        </w:rPr>
      </w:pPr>
      <w:r>
        <w:rPr>
          <w:rFonts w:hint="eastAsia" w:hAnsi="宋体" w:cs="宋体"/>
        </w:rPr>
        <w:t>4.6联合体协议中应明确牵头人、出资义务承担方及拟承担工作等。联合体协议中应明确</w:t>
      </w:r>
      <w:r>
        <w:rPr>
          <w:rFonts w:hint="eastAsia" w:hAnsi="宋体" w:cs="宋体"/>
          <w:lang w:eastAsia="zh-CN"/>
        </w:rPr>
        <w:t>：</w:t>
      </w:r>
      <w:r>
        <w:rPr>
          <w:rFonts w:hint="eastAsia" w:hAnsi="宋体" w:cs="宋体"/>
        </w:rPr>
        <w:t>将由牵头人负责与采购人对接、沟通事宜，牵头人与采购人之间达成的书面协议将对整个联合体成员均具有约束力。</w:t>
      </w:r>
    </w:p>
    <w:p>
      <w:pPr>
        <w:spacing w:line="460" w:lineRule="exact"/>
        <w:ind w:firstLine="482" w:firstLineChars="200"/>
        <w:rPr>
          <w:rFonts w:hint="eastAsia" w:ascii="宋体" w:hAnsi="宋体" w:cs="宋体"/>
          <w:color w:val="000000"/>
          <w:sz w:val="24"/>
        </w:rPr>
      </w:pPr>
      <w:r>
        <w:rPr>
          <w:rFonts w:hint="eastAsia" w:ascii="宋体" w:hAnsi="宋体" w:cs="宋体"/>
          <w:b/>
          <w:color w:val="000000"/>
          <w:sz w:val="24"/>
        </w:rPr>
        <w:t>5</w:t>
      </w:r>
      <w:r>
        <w:rPr>
          <w:rFonts w:hint="eastAsia" w:ascii="宋体" w:hAnsi="宋体" w:cs="宋体"/>
          <w:color w:val="000000"/>
          <w:sz w:val="24"/>
        </w:rPr>
        <w:t>.</w:t>
      </w:r>
      <w:r>
        <w:rPr>
          <w:rFonts w:hint="eastAsia" w:ascii="宋体" w:hAnsi="宋体" w:cs="宋体"/>
          <w:b/>
          <w:color w:val="000000"/>
          <w:sz w:val="24"/>
        </w:rPr>
        <w:t>保证</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5.1投标单位应保证所提交给招标机构和采购人的资料和数据是真实的。</w:t>
      </w:r>
    </w:p>
    <w:p>
      <w:pPr>
        <w:pStyle w:val="26"/>
        <w:spacing w:line="460" w:lineRule="exact"/>
        <w:ind w:firstLine="482" w:firstLineChars="200"/>
        <w:rPr>
          <w:rFonts w:hint="eastAsia" w:hAnsi="宋体" w:cs="宋体"/>
          <w:b/>
          <w:color w:val="000000"/>
          <w:sz w:val="24"/>
        </w:rPr>
      </w:pPr>
      <w:r>
        <w:rPr>
          <w:rFonts w:hint="eastAsia" w:hAnsi="宋体" w:cs="宋体"/>
          <w:b/>
          <w:color w:val="000000"/>
          <w:sz w:val="24"/>
        </w:rPr>
        <w:t>6</w:t>
      </w:r>
      <w:r>
        <w:rPr>
          <w:rFonts w:hint="eastAsia" w:hAnsi="宋体" w:cs="宋体"/>
          <w:color w:val="000000"/>
          <w:sz w:val="24"/>
          <w:szCs w:val="24"/>
        </w:rPr>
        <w:t>.</w:t>
      </w:r>
      <w:r>
        <w:rPr>
          <w:rFonts w:hint="eastAsia" w:hAnsi="宋体" w:cs="宋体"/>
          <w:b/>
          <w:color w:val="000000"/>
          <w:sz w:val="24"/>
        </w:rPr>
        <w:t>招标投标费用</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6.1不论投标过程中的作法和结果如何，投标人应承担所有与投标有关的全部费用。采购人和采购代理机构在任何情况下均无义务和责任承担上述这些费用。</w:t>
      </w:r>
    </w:p>
    <w:p>
      <w:pPr>
        <w:pStyle w:val="26"/>
        <w:spacing w:line="460" w:lineRule="exact"/>
        <w:ind w:firstLine="482" w:firstLineChars="200"/>
        <w:rPr>
          <w:rFonts w:hint="eastAsia" w:hAnsi="宋体" w:cs="宋体"/>
          <w:b/>
          <w:color w:val="000000"/>
          <w:sz w:val="24"/>
        </w:rPr>
      </w:pPr>
      <w:r>
        <w:rPr>
          <w:rFonts w:hint="eastAsia" w:hAnsi="宋体" w:cs="宋体"/>
          <w:b/>
          <w:color w:val="000000"/>
          <w:sz w:val="24"/>
        </w:rPr>
        <w:t>6.2 采购代理服务费</w:t>
      </w:r>
    </w:p>
    <w:p>
      <w:pPr>
        <w:pStyle w:val="26"/>
        <w:spacing w:line="460" w:lineRule="exact"/>
        <w:ind w:firstLine="480"/>
        <w:rPr>
          <w:rFonts w:hAnsi="宋体" w:cs="宋体"/>
        </w:rPr>
      </w:pPr>
      <w:r>
        <w:rPr>
          <w:rFonts w:hint="eastAsia" w:hAnsi="宋体" w:cs="宋体"/>
          <w:color w:val="000000"/>
          <w:sz w:val="24"/>
        </w:rPr>
        <w:t>6.2.1</w:t>
      </w:r>
      <w:r>
        <w:rPr>
          <w:rFonts w:hint="eastAsia" w:hAnsi="宋体"/>
          <w:color w:val="000000"/>
          <w:sz w:val="24"/>
          <w:szCs w:val="24"/>
        </w:rPr>
        <w:t>中标人须向采购代理机构交纳采购代理服务费，采购代理服务费不超过中标总金额的1.5%。</w:t>
      </w:r>
      <w:r>
        <w:rPr>
          <w:rFonts w:hint="eastAsia" w:hAnsi="宋体" w:cs="宋体"/>
          <w:sz w:val="24"/>
          <w:szCs w:val="24"/>
        </w:rPr>
        <w:t>具体计算方式如下</w:t>
      </w:r>
      <w:r>
        <w:rPr>
          <w:rFonts w:hint="eastAsia" w:hAnsi="宋体" w:cs="宋体"/>
        </w:rPr>
        <w: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407"/>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679" w:type="dxa"/>
          </w:tcPr>
          <w:p>
            <w:pPr>
              <w:spacing w:line="380" w:lineRule="exact"/>
              <w:jc w:val="center"/>
              <w:rPr>
                <w:rFonts w:hint="eastAsia" w:ascii="宋体" w:hAnsi="宋体" w:cs="宋体"/>
                <w:bCs/>
                <w:sz w:val="24"/>
              </w:rPr>
            </w:pPr>
            <w:r>
              <w:rPr>
                <w:rFonts w:hint="eastAsia" w:ascii="宋体" w:hAnsi="宋体" w:cs="宋体"/>
                <w:bCs/>
                <w:sz w:val="24"/>
              </w:rPr>
              <w:t>中标金额（万元）</w:t>
            </w:r>
          </w:p>
        </w:tc>
        <w:tc>
          <w:tcPr>
            <w:tcW w:w="1407" w:type="dxa"/>
          </w:tcPr>
          <w:p>
            <w:pPr>
              <w:spacing w:line="380" w:lineRule="exact"/>
              <w:jc w:val="center"/>
              <w:rPr>
                <w:rFonts w:hint="eastAsia" w:ascii="宋体" w:hAnsi="宋体" w:cs="宋体"/>
                <w:bCs/>
                <w:sz w:val="24"/>
              </w:rPr>
            </w:pPr>
            <w:r>
              <w:rPr>
                <w:rFonts w:hint="eastAsia" w:ascii="宋体" w:hAnsi="宋体" w:cs="宋体"/>
                <w:bCs/>
                <w:sz w:val="24"/>
              </w:rPr>
              <w:t>收费标准</w:t>
            </w:r>
          </w:p>
        </w:tc>
        <w:tc>
          <w:tcPr>
            <w:tcW w:w="4380" w:type="dxa"/>
          </w:tcPr>
          <w:p>
            <w:pPr>
              <w:spacing w:line="380" w:lineRule="exact"/>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79" w:type="dxa"/>
            <w:vAlign w:val="center"/>
          </w:tcPr>
          <w:p>
            <w:pPr>
              <w:spacing w:line="380" w:lineRule="exact"/>
              <w:jc w:val="center"/>
              <w:rPr>
                <w:rFonts w:hint="eastAsia" w:ascii="宋体" w:hAnsi="宋体" w:cs="宋体"/>
                <w:bCs/>
                <w:sz w:val="24"/>
              </w:rPr>
            </w:pPr>
            <w:r>
              <w:rPr>
                <w:rFonts w:hint="eastAsia" w:ascii="宋体" w:hAnsi="宋体" w:cs="宋体"/>
                <w:bCs/>
                <w:sz w:val="24"/>
              </w:rPr>
              <w:t>100以下</w:t>
            </w:r>
          </w:p>
        </w:tc>
        <w:tc>
          <w:tcPr>
            <w:tcW w:w="1407" w:type="dxa"/>
            <w:vAlign w:val="center"/>
          </w:tcPr>
          <w:p>
            <w:pPr>
              <w:spacing w:line="380" w:lineRule="exact"/>
              <w:jc w:val="center"/>
              <w:rPr>
                <w:rFonts w:hint="eastAsia" w:ascii="宋体" w:hAnsi="宋体" w:cs="宋体"/>
                <w:bCs/>
                <w:sz w:val="24"/>
              </w:rPr>
            </w:pPr>
            <w:r>
              <w:rPr>
                <w:rFonts w:hint="eastAsia" w:ascii="宋体" w:hAnsi="宋体" w:cs="宋体"/>
                <w:bCs/>
                <w:sz w:val="24"/>
              </w:rPr>
              <w:t>1.5%</w:t>
            </w:r>
          </w:p>
        </w:tc>
        <w:tc>
          <w:tcPr>
            <w:tcW w:w="4380" w:type="dxa"/>
            <w:vMerge w:val="restart"/>
          </w:tcPr>
          <w:p>
            <w:pPr>
              <w:spacing w:line="380" w:lineRule="exact"/>
              <w:rPr>
                <w:rFonts w:hint="eastAsia" w:ascii="宋体" w:hAnsi="宋体" w:cs="宋体"/>
                <w:bCs/>
                <w:sz w:val="24"/>
              </w:rPr>
            </w:pPr>
            <w:r>
              <w:rPr>
                <w:rFonts w:hint="eastAsia" w:ascii="宋体" w:hAnsi="宋体" w:cs="宋体"/>
                <w:bCs/>
                <w:sz w:val="24"/>
              </w:rPr>
              <w:t>采购代理服务费采用差额定率累进法计算，向中标成交方单向收取。</w:t>
            </w:r>
          </w:p>
          <w:p>
            <w:pPr>
              <w:spacing w:line="380" w:lineRule="exact"/>
              <w:rPr>
                <w:rFonts w:hint="eastAsia" w:ascii="宋体" w:hAnsi="宋体" w:cs="宋体"/>
                <w:bCs/>
                <w:sz w:val="24"/>
              </w:rPr>
            </w:pPr>
            <w:r>
              <w:rPr>
                <w:rFonts w:hint="eastAsia" w:ascii="宋体" w:hAnsi="宋体" w:cs="宋体"/>
                <w:bCs/>
                <w:sz w:val="24"/>
              </w:rPr>
              <w:t>例：中标成交金额为1500万。服务费=100万×1.5%+400万×0.8%+500×0.45%+500×0.25%=8.2万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hint="eastAsia" w:ascii="宋体" w:hAnsi="宋体" w:cs="宋体"/>
                <w:bCs/>
                <w:sz w:val="24"/>
              </w:rPr>
            </w:pPr>
            <w:r>
              <w:rPr>
                <w:rFonts w:hint="eastAsia" w:ascii="宋体" w:hAnsi="宋体" w:cs="宋体"/>
                <w:bCs/>
                <w:sz w:val="24"/>
              </w:rPr>
              <w:t>100-500</w:t>
            </w:r>
          </w:p>
        </w:tc>
        <w:tc>
          <w:tcPr>
            <w:tcW w:w="1407" w:type="dxa"/>
            <w:vAlign w:val="center"/>
          </w:tcPr>
          <w:p>
            <w:pPr>
              <w:spacing w:line="380" w:lineRule="exact"/>
              <w:jc w:val="center"/>
              <w:rPr>
                <w:rFonts w:hint="eastAsia" w:ascii="宋体" w:hAnsi="宋体" w:cs="宋体"/>
                <w:bCs/>
                <w:sz w:val="24"/>
              </w:rPr>
            </w:pPr>
            <w:r>
              <w:rPr>
                <w:rFonts w:hint="eastAsia" w:ascii="宋体" w:hAnsi="宋体" w:cs="宋体"/>
                <w:bCs/>
                <w:sz w:val="24"/>
              </w:rPr>
              <w:t>0.8%</w:t>
            </w:r>
          </w:p>
        </w:tc>
        <w:tc>
          <w:tcPr>
            <w:tcW w:w="4380" w:type="dxa"/>
            <w:vMerge w:val="continue"/>
          </w:tcPr>
          <w:p>
            <w:pPr>
              <w:spacing w:line="38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ascii="宋体" w:hAnsi="宋体" w:cs="宋体"/>
                <w:bCs/>
                <w:sz w:val="24"/>
              </w:rPr>
            </w:pPr>
            <w:r>
              <w:rPr>
                <w:rFonts w:hint="eastAsia" w:ascii="宋体" w:hAnsi="宋体" w:cs="宋体"/>
                <w:bCs/>
                <w:sz w:val="24"/>
              </w:rPr>
              <w:t>500-1000</w:t>
            </w:r>
          </w:p>
        </w:tc>
        <w:tc>
          <w:tcPr>
            <w:tcW w:w="1407" w:type="dxa"/>
            <w:vAlign w:val="center"/>
          </w:tcPr>
          <w:p>
            <w:pPr>
              <w:spacing w:line="380" w:lineRule="exact"/>
              <w:jc w:val="center"/>
              <w:rPr>
                <w:rFonts w:ascii="宋体" w:hAnsi="宋体" w:cs="宋体"/>
                <w:bCs/>
                <w:sz w:val="24"/>
              </w:rPr>
            </w:pPr>
            <w:r>
              <w:rPr>
                <w:rFonts w:hint="eastAsia" w:ascii="宋体" w:hAnsi="宋体" w:cs="宋体"/>
                <w:bCs/>
                <w:sz w:val="24"/>
              </w:rPr>
              <w:t>0.45%</w:t>
            </w:r>
          </w:p>
        </w:tc>
        <w:tc>
          <w:tcPr>
            <w:tcW w:w="4380" w:type="dxa"/>
            <w:vMerge w:val="continue"/>
          </w:tcPr>
          <w:p>
            <w:pPr>
              <w:spacing w:line="38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ascii="宋体" w:hAnsi="宋体" w:cs="宋体"/>
                <w:bCs/>
                <w:sz w:val="24"/>
              </w:rPr>
            </w:pPr>
            <w:r>
              <w:rPr>
                <w:rFonts w:hint="eastAsia" w:ascii="宋体" w:hAnsi="宋体" w:cs="宋体"/>
                <w:bCs/>
                <w:sz w:val="24"/>
              </w:rPr>
              <w:t>1000-5000</w:t>
            </w:r>
          </w:p>
        </w:tc>
        <w:tc>
          <w:tcPr>
            <w:tcW w:w="1407" w:type="dxa"/>
            <w:vAlign w:val="center"/>
          </w:tcPr>
          <w:p>
            <w:pPr>
              <w:spacing w:line="380" w:lineRule="exact"/>
              <w:jc w:val="center"/>
              <w:rPr>
                <w:rFonts w:ascii="宋体" w:hAnsi="宋体" w:cs="宋体"/>
                <w:bCs/>
                <w:sz w:val="24"/>
              </w:rPr>
            </w:pPr>
            <w:r>
              <w:rPr>
                <w:rFonts w:hint="eastAsia" w:ascii="宋体" w:hAnsi="宋体" w:cs="宋体"/>
                <w:bCs/>
                <w:sz w:val="24"/>
              </w:rPr>
              <w:t>0.25%</w:t>
            </w:r>
          </w:p>
        </w:tc>
        <w:tc>
          <w:tcPr>
            <w:tcW w:w="4380" w:type="dxa"/>
            <w:vMerge w:val="continue"/>
          </w:tcPr>
          <w:p>
            <w:pPr>
              <w:spacing w:line="380" w:lineRule="exact"/>
              <w:rPr>
                <w:rFonts w:hint="eastAsia" w:ascii="宋体" w:hAnsi="宋体" w:cs="宋体"/>
                <w:bCs/>
                <w:sz w:val="24"/>
              </w:rPr>
            </w:pPr>
          </w:p>
        </w:tc>
      </w:tr>
    </w:tbl>
    <w:p>
      <w:pPr>
        <w:pStyle w:val="26"/>
        <w:spacing w:line="460" w:lineRule="exact"/>
        <w:ind w:firstLine="480" w:firstLineChars="200"/>
        <w:rPr>
          <w:rFonts w:hint="eastAsia" w:hAnsi="宋体" w:cs="宋体"/>
          <w:color w:val="000000"/>
          <w:sz w:val="24"/>
        </w:rPr>
      </w:pPr>
      <w:r>
        <w:rPr>
          <w:rFonts w:hint="eastAsia" w:hAnsi="宋体" w:cs="宋体"/>
          <w:color w:val="000000"/>
          <w:sz w:val="24"/>
        </w:rPr>
        <w:t>6.2.2采购代理服务费向采购代理机构直接交纳，可用汇票、电汇、银行本票、现金等付款方式。</w:t>
      </w:r>
    </w:p>
    <w:p>
      <w:pPr>
        <w:pStyle w:val="26"/>
        <w:spacing w:line="460" w:lineRule="exact"/>
        <w:ind w:firstLine="480"/>
        <w:rPr>
          <w:rFonts w:hint="eastAsia" w:hAnsi="宋体" w:cs="宋体"/>
          <w:color w:val="000000"/>
          <w:sz w:val="24"/>
        </w:rPr>
      </w:pPr>
      <w:r>
        <w:rPr>
          <w:rFonts w:hint="eastAsia" w:hAnsi="宋体" w:cs="宋体"/>
          <w:color w:val="000000"/>
          <w:sz w:val="24"/>
        </w:rPr>
        <w:t>6.2.3采购代理服务费不在投标报价中单列。</w:t>
      </w:r>
    </w:p>
    <w:p>
      <w:pPr>
        <w:pStyle w:val="26"/>
        <w:spacing w:line="460" w:lineRule="exact"/>
        <w:ind w:firstLine="480"/>
        <w:rPr>
          <w:rFonts w:hint="eastAsia" w:hAnsi="宋体" w:cs="宋体"/>
          <w:b/>
          <w:color w:val="000000"/>
          <w:sz w:val="24"/>
        </w:rPr>
      </w:pPr>
      <w:r>
        <w:rPr>
          <w:rFonts w:hint="eastAsia" w:hAnsi="宋体" w:cs="宋体"/>
          <w:b/>
          <w:color w:val="000000"/>
          <w:sz w:val="24"/>
        </w:rPr>
        <w:t>7</w:t>
      </w:r>
      <w:r>
        <w:rPr>
          <w:rFonts w:hint="eastAsia" w:hAnsi="宋体" w:cs="宋体"/>
          <w:color w:val="000000"/>
          <w:sz w:val="24"/>
          <w:szCs w:val="24"/>
        </w:rPr>
        <w:t>.</w:t>
      </w:r>
      <w:r>
        <w:rPr>
          <w:rFonts w:hint="eastAsia" w:hAnsi="宋体" w:cs="宋体"/>
          <w:b/>
          <w:color w:val="000000"/>
          <w:sz w:val="24"/>
        </w:rPr>
        <w:t xml:space="preserve">现场勘察 </w:t>
      </w:r>
    </w:p>
    <w:p>
      <w:pPr>
        <w:pStyle w:val="26"/>
        <w:spacing w:line="460" w:lineRule="exact"/>
        <w:ind w:firstLine="480"/>
        <w:rPr>
          <w:rFonts w:hint="eastAsia" w:hAnsi="宋体" w:cs="宋体"/>
          <w:color w:val="000000"/>
          <w:sz w:val="24"/>
        </w:rPr>
      </w:pPr>
      <w:r>
        <w:rPr>
          <w:rFonts w:hint="eastAsia" w:hAnsi="宋体" w:cs="宋体"/>
          <w:color w:val="000000"/>
          <w:sz w:val="24"/>
        </w:rPr>
        <w:t>7.1不组织现场勘察。投标前，投标人须自行到项目所在地予以踏勘，对项目实施现场及周边环境等进行勘察，以获取编制投标文件和签署合同所需的所有资料，否则，由此所造成的一切后果由投标人自行承担。</w:t>
      </w:r>
    </w:p>
    <w:p>
      <w:pPr>
        <w:pStyle w:val="26"/>
        <w:spacing w:line="460" w:lineRule="exact"/>
        <w:ind w:firstLine="480"/>
        <w:rPr>
          <w:rFonts w:hint="eastAsia" w:hAnsi="宋体" w:cs="宋体"/>
          <w:color w:val="000000"/>
          <w:sz w:val="24"/>
        </w:rPr>
      </w:pPr>
      <w:r>
        <w:rPr>
          <w:rFonts w:hint="eastAsia" w:hAnsi="宋体" w:cs="宋体"/>
          <w:color w:val="000000"/>
          <w:sz w:val="24"/>
        </w:rPr>
        <w:t>7.2投标单位在考察过程中发生的各类事件及所发生的各项费用，均由投标单位自行承担。采购人和代理机构概不负责。</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7.3采购人向投标单位提供的有关现场的数据和资料，是采购人现有的能被投标人利用的资料，采购人对投标人据此做出的任何推论、理解和结论不负责任。</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7.4现场踏勘完毕，将认为投标人己了解现场情况，并充分理解了为之所承担的风险、义务和责任。</w:t>
      </w:r>
    </w:p>
    <w:p>
      <w:pPr>
        <w:adjustRightInd w:val="0"/>
        <w:snapToGrid w:val="0"/>
        <w:spacing w:line="460" w:lineRule="exact"/>
        <w:ind w:firstLine="482" w:firstLineChars="200"/>
        <w:rPr>
          <w:rFonts w:hint="eastAsia" w:ascii="宋体" w:hAnsi="宋体" w:cs="宋体"/>
          <w:b/>
          <w:color w:val="000000"/>
          <w:sz w:val="24"/>
        </w:rPr>
      </w:pPr>
      <w:bookmarkStart w:id="59" w:name="_Toc23497308"/>
      <w:bookmarkStart w:id="60" w:name="_Toc17707917"/>
      <w:bookmarkStart w:id="61" w:name="_Toc460857904"/>
      <w:r>
        <w:rPr>
          <w:rFonts w:hint="eastAsia" w:ascii="宋体" w:hAnsi="宋体" w:cs="宋体"/>
          <w:b/>
          <w:color w:val="000000"/>
          <w:sz w:val="24"/>
        </w:rPr>
        <w:t>8.转包与分包</w:t>
      </w:r>
      <w:bookmarkEnd w:id="59"/>
      <w:bookmarkEnd w:id="60"/>
      <w:bookmarkEnd w:id="61"/>
    </w:p>
    <w:p>
      <w:pPr>
        <w:wordWrap w:val="0"/>
        <w:spacing w:line="460" w:lineRule="exact"/>
        <w:ind w:firstLine="480" w:firstLineChars="200"/>
        <w:jc w:val="left"/>
        <w:rPr>
          <w:rFonts w:hint="eastAsia" w:ascii="宋体" w:hAnsi="宋体" w:cs="宋体"/>
          <w:sz w:val="24"/>
        </w:rPr>
      </w:pPr>
      <w:r>
        <w:rPr>
          <w:rFonts w:hint="eastAsia" w:ascii="宋体" w:hAnsi="宋体" w:cs="宋体"/>
          <w:sz w:val="24"/>
        </w:rPr>
        <w:t>8.1本项目不允许转包，未经采购人同意，不允许分包。</w:t>
      </w:r>
    </w:p>
    <w:p>
      <w:pPr>
        <w:pStyle w:val="6"/>
        <w:spacing w:before="120" w:after="120" w:line="460" w:lineRule="exact"/>
        <w:rPr>
          <w:rFonts w:hint="eastAsia" w:ascii="宋体" w:hAnsi="宋体" w:eastAsia="宋体" w:cs="宋体"/>
          <w:color w:val="000000"/>
          <w:sz w:val="28"/>
          <w:szCs w:val="28"/>
        </w:rPr>
      </w:pPr>
      <w:bookmarkStart w:id="62" w:name="_Toc18521"/>
      <w:bookmarkStart w:id="63" w:name="_Toc3123"/>
      <w:bookmarkStart w:id="64" w:name="_Toc5612"/>
      <w:bookmarkStart w:id="65" w:name="_Toc6996"/>
      <w:bookmarkStart w:id="66" w:name="_Toc26689"/>
      <w:bookmarkStart w:id="67" w:name="_Toc274303230"/>
      <w:bookmarkStart w:id="68" w:name="_Toc362250688"/>
      <w:bookmarkStart w:id="69" w:name="_Toc9278"/>
      <w:bookmarkStart w:id="70" w:name="_Toc32488"/>
      <w:bookmarkStart w:id="71" w:name="_Toc24702"/>
      <w:r>
        <w:rPr>
          <w:rFonts w:hint="eastAsia" w:ascii="宋体" w:hAnsi="宋体" w:eastAsia="宋体" w:cs="宋体"/>
          <w:color w:val="000000"/>
          <w:sz w:val="28"/>
          <w:szCs w:val="28"/>
        </w:rPr>
        <w:t>二、招标文件</w:t>
      </w:r>
      <w:bookmarkEnd w:id="62"/>
      <w:bookmarkEnd w:id="63"/>
      <w:bookmarkEnd w:id="64"/>
      <w:bookmarkEnd w:id="65"/>
      <w:bookmarkEnd w:id="66"/>
      <w:bookmarkEnd w:id="67"/>
      <w:bookmarkEnd w:id="68"/>
      <w:bookmarkEnd w:id="69"/>
      <w:bookmarkEnd w:id="70"/>
      <w:bookmarkEnd w:id="71"/>
    </w:p>
    <w:p>
      <w:pPr>
        <w:adjustRightInd w:val="0"/>
        <w:snapToGrid w:val="0"/>
        <w:spacing w:before="50" w:after="50"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9</w:t>
      </w:r>
      <w:r>
        <w:rPr>
          <w:rFonts w:hint="eastAsia" w:ascii="宋体" w:hAnsi="宋体" w:cs="宋体"/>
          <w:color w:val="000000"/>
          <w:sz w:val="24"/>
        </w:rPr>
        <w:t>.</w:t>
      </w:r>
      <w:r>
        <w:rPr>
          <w:rFonts w:hint="eastAsia" w:ascii="宋体" w:hAnsi="宋体" w:cs="宋体"/>
          <w:b/>
          <w:bCs/>
          <w:color w:val="000000"/>
          <w:sz w:val="24"/>
        </w:rPr>
        <w:t>招标文件的组成</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9.1招标文件包括下列内容：</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第一章  采购公告</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第二章  投标须知和投标须知前附表</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第三章  招标项目要求</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第四章  开标、评标和定标</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第五章  投标文件的有效性</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第六章  评标办法</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第七章  拟签订的合同文本</w:t>
      </w:r>
    </w:p>
    <w:p>
      <w:pPr>
        <w:adjustRightInd w:val="0"/>
        <w:snapToGrid w:val="0"/>
        <w:spacing w:before="50" w:after="50" w:line="460" w:lineRule="exact"/>
        <w:ind w:left="480"/>
        <w:rPr>
          <w:rFonts w:hint="eastAsia" w:ascii="宋体" w:hAnsi="宋体" w:cs="宋体"/>
          <w:color w:val="000000"/>
          <w:sz w:val="24"/>
        </w:rPr>
      </w:pPr>
      <w:r>
        <w:rPr>
          <w:rFonts w:hint="eastAsia" w:ascii="宋体" w:hAnsi="宋体" w:cs="宋体"/>
          <w:color w:val="000000"/>
          <w:sz w:val="24"/>
        </w:rPr>
        <w:t>第八章  投标文件部分格式</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9.2除9.1内容外，采购人在提交投标文件截止时间前，以书面形式发出的对招标文件的澄清或修改内容，均为招标文件的组成部分，对采购人和投标人起约束作用。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60" w:lineRule="exact"/>
        <w:rPr>
          <w:rFonts w:hint="eastAsia" w:ascii="宋体" w:hAnsi="宋体" w:cs="宋体"/>
          <w:color w:val="000000"/>
          <w:sz w:val="24"/>
        </w:rPr>
      </w:pPr>
      <w:r>
        <w:rPr>
          <w:rFonts w:hint="eastAsia" w:ascii="宋体" w:hAnsi="宋体" w:cs="宋体"/>
          <w:color w:val="000000"/>
          <w:sz w:val="24"/>
        </w:rPr>
        <w:t xml:space="preserve">    9.3上述所列9.1及9.2条内容均以书面文件为准，采购人（采购代理机构）的任何工作人员对投标人所作的任何口头解释、介绍、答复，对采购人和投标人无任何约束力。</w:t>
      </w:r>
    </w:p>
    <w:p>
      <w:pPr>
        <w:adjustRightInd w:val="0"/>
        <w:snapToGrid w:val="0"/>
        <w:spacing w:before="50" w:after="50" w:line="460" w:lineRule="exact"/>
        <w:ind w:firstLine="480" w:firstLineChars="200"/>
        <w:rPr>
          <w:rFonts w:hint="eastAsia" w:ascii="宋体" w:hAnsi="宋体" w:cs="宋体"/>
          <w:color w:val="000000"/>
          <w:sz w:val="24"/>
          <w:shd w:val="clear" w:color="auto" w:fill="CCCCCC"/>
        </w:rPr>
      </w:pPr>
      <w:r>
        <w:rPr>
          <w:rFonts w:hint="eastAsia" w:ascii="宋体" w:hAnsi="宋体" w:cs="宋体"/>
          <w:color w:val="000000"/>
          <w:sz w:val="24"/>
        </w:rPr>
        <w:t>9.4</w:t>
      </w:r>
      <w:r>
        <w:rPr>
          <w:rFonts w:hint="eastAsia" w:ascii="宋体" w:hAnsi="宋体" w:cs="宋体"/>
          <w:b/>
          <w:bCs/>
          <w:color w:val="000000"/>
          <w:sz w:val="24"/>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10</w:t>
      </w:r>
      <w:r>
        <w:rPr>
          <w:rFonts w:hint="eastAsia" w:ascii="宋体" w:hAnsi="宋体" w:cs="宋体"/>
          <w:color w:val="000000"/>
          <w:sz w:val="24"/>
        </w:rPr>
        <w:t>.</w:t>
      </w:r>
      <w:r>
        <w:rPr>
          <w:rFonts w:hint="eastAsia" w:ascii="宋体" w:hAnsi="宋体" w:cs="宋体"/>
          <w:b/>
          <w:bCs/>
          <w:color w:val="000000"/>
          <w:sz w:val="24"/>
        </w:rPr>
        <w:t>招标文件的澄清</w:t>
      </w:r>
    </w:p>
    <w:p>
      <w:pPr>
        <w:pStyle w:val="26"/>
        <w:spacing w:line="460" w:lineRule="exact"/>
        <w:ind w:firstLine="480" w:firstLineChars="200"/>
        <w:rPr>
          <w:rFonts w:hint="eastAsia" w:hAnsi="宋体" w:cs="宋体"/>
          <w:color w:val="000000"/>
          <w:sz w:val="24"/>
        </w:rPr>
      </w:pPr>
      <w:bookmarkStart w:id="72" w:name="_Toc274303231"/>
      <w:bookmarkStart w:id="73" w:name="_Toc17984"/>
      <w:bookmarkStart w:id="74" w:name="_Toc362250689"/>
      <w:r>
        <w:rPr>
          <w:rFonts w:hint="eastAsia" w:hAnsi="宋体" w:cs="宋体"/>
          <w:color w:val="000000"/>
          <w:sz w:val="24"/>
        </w:rPr>
        <w:t>10.1投标人若对招标文件有任何疑问，应于前附表规定的时间前以书面形式向采购人和代理机构提出。</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10.2</w:t>
      </w:r>
      <w:r>
        <w:rPr>
          <w:rFonts w:hint="eastAsia" w:hAnsi="宋体" w:cs="宋体"/>
          <w:spacing w:val="-6"/>
          <w:sz w:val="24"/>
        </w:rPr>
        <w:t>无论是招标方根据需要主动对招标文件进行必要澄清，或是根据投标人的要求对招标文件做出澄清</w:t>
      </w:r>
      <w:r>
        <w:rPr>
          <w:rFonts w:hint="eastAsia" w:hAnsi="宋体" w:cs="宋体"/>
          <w:color w:val="000000"/>
          <w:spacing w:val="-6"/>
          <w:sz w:val="24"/>
        </w:rPr>
        <w:t>、补充或修改，</w:t>
      </w:r>
      <w:r>
        <w:rPr>
          <w:rFonts w:hint="eastAsia" w:hAnsi="宋体" w:cs="宋体"/>
          <w:spacing w:val="-6"/>
          <w:sz w:val="24"/>
        </w:rPr>
        <w:t>招标方都将会在</w:t>
      </w:r>
      <w:r>
        <w:rPr>
          <w:rFonts w:hint="eastAsia" w:hAnsi="宋体"/>
          <w:color w:val="000000"/>
          <w:spacing w:val="-6"/>
          <w:sz w:val="24"/>
        </w:rPr>
        <w:t>浙江政府采购网和义乌市公共资源交易服务平台</w:t>
      </w:r>
      <w:r>
        <w:rPr>
          <w:rFonts w:hint="eastAsia" w:hAnsi="宋体" w:cs="宋体"/>
          <w:spacing w:val="-6"/>
          <w:sz w:val="24"/>
        </w:rPr>
        <w:t>上发布公告，潜在投标人请自行到</w:t>
      </w:r>
      <w:r>
        <w:rPr>
          <w:rFonts w:hint="eastAsia" w:hAnsi="宋体"/>
          <w:color w:val="000000"/>
          <w:spacing w:val="-6"/>
          <w:sz w:val="24"/>
        </w:rPr>
        <w:t>浙江政府采购网和义乌市公共资源交易服务平台</w:t>
      </w:r>
      <w:r>
        <w:rPr>
          <w:rFonts w:hint="eastAsia" w:hAnsi="宋体" w:cs="宋体"/>
          <w:spacing w:val="-6"/>
          <w:sz w:val="24"/>
        </w:rPr>
        <w:t>上下载澄清（更正、补充）文件，</w:t>
      </w:r>
      <w:r>
        <w:rPr>
          <w:rFonts w:hint="eastAsia" w:hAnsi="宋体" w:cs="宋体"/>
          <w:color w:val="000000"/>
          <w:spacing w:val="-6"/>
          <w:sz w:val="24"/>
        </w:rPr>
        <w:t>该答疑文件作为招标文件的一部分，对投标人具有约束力。</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10.3投标单位在前附表规定时间未提交疑问的，视作默认对本次招标过程中招标文件无异议，采购人对其提出的问题可以不作解释。</w:t>
      </w:r>
    </w:p>
    <w:p>
      <w:pPr>
        <w:spacing w:line="460" w:lineRule="exact"/>
        <w:ind w:firstLine="480" w:firstLineChars="200"/>
        <w:textAlignment w:val="baseline"/>
        <w:rPr>
          <w:rFonts w:hint="eastAsia" w:ascii="宋体" w:hAnsi="宋体" w:cs="宋体"/>
          <w:color w:val="000000"/>
          <w:spacing w:val="-4"/>
          <w:sz w:val="24"/>
        </w:rPr>
      </w:pPr>
      <w:r>
        <w:rPr>
          <w:rFonts w:hint="eastAsia" w:ascii="宋体" w:hAnsi="宋体" w:cs="宋体"/>
          <w:color w:val="000000"/>
          <w:sz w:val="24"/>
        </w:rPr>
        <w:t>10.4</w:t>
      </w:r>
      <w:r>
        <w:rPr>
          <w:rFonts w:hint="eastAsia" w:ascii="宋体" w:hAnsi="宋体" w:cs="宋体"/>
          <w:color w:val="000000"/>
          <w:spacing w:val="-4"/>
          <w:sz w:val="24"/>
        </w:rPr>
        <w:t>招标文件澄清、修改、补充等内容均以书面形式明确的内容为准。当招标文件、招标文件的澄清、修改、补充等在同一内容的表述上不一致时，以最后发出的书面文件为准。</w:t>
      </w:r>
    </w:p>
    <w:p>
      <w:pPr>
        <w:spacing w:before="50" w:after="50" w:line="460" w:lineRule="exact"/>
        <w:ind w:firstLine="464" w:firstLineChars="200"/>
        <w:rPr>
          <w:rFonts w:hint="eastAsia" w:ascii="宋体" w:hAnsi="宋体" w:cs="宋体"/>
          <w:color w:val="000000"/>
          <w:spacing w:val="-6"/>
          <w:sz w:val="24"/>
        </w:rPr>
      </w:pPr>
      <w:r>
        <w:rPr>
          <w:rFonts w:hint="eastAsia" w:ascii="宋体" w:hAnsi="宋体" w:cs="宋体"/>
          <w:bCs/>
          <w:color w:val="000000"/>
          <w:spacing w:val="-4"/>
          <w:sz w:val="24"/>
        </w:rPr>
        <w:t>10.5</w:t>
      </w:r>
      <w:r>
        <w:rPr>
          <w:rFonts w:hint="eastAsia" w:ascii="宋体" w:hAnsi="宋体" w:cs="宋体"/>
          <w:color w:val="000000"/>
          <w:spacing w:val="-6"/>
          <w:sz w:val="24"/>
        </w:rPr>
        <w:t>采购人及采购代理机构工作人员向投标人所作的任何口头答复或电话通知一律无效。</w:t>
      </w:r>
    </w:p>
    <w:p>
      <w:pPr>
        <w:pStyle w:val="26"/>
        <w:adjustRightInd w:val="0"/>
        <w:snapToGrid w:val="0"/>
        <w:spacing w:line="460" w:lineRule="exact"/>
        <w:ind w:firstLine="482" w:firstLineChars="200"/>
        <w:rPr>
          <w:rFonts w:hint="eastAsia" w:hAnsi="宋体" w:cs="宋体"/>
          <w:b/>
          <w:bCs/>
          <w:color w:val="000000"/>
          <w:sz w:val="24"/>
          <w:szCs w:val="24"/>
          <w:highlight w:val="lightGray"/>
        </w:rPr>
      </w:pPr>
      <w:r>
        <w:rPr>
          <w:rFonts w:hint="eastAsia" w:hAnsi="宋体" w:cs="宋体"/>
          <w:b/>
          <w:bCs/>
          <w:color w:val="000000"/>
          <w:sz w:val="24"/>
          <w:szCs w:val="24"/>
          <w:highlight w:val="lightGray"/>
        </w:rPr>
        <w:t>注：若本条所述的招标文件、招标答疑（更正、补充）文件没有向投标人以书面形式发出，而是通过浙江政府采购网和义乌市公共资源交易服务平台上发出的，则以该网发出的为准，招标文件、招标答疑（更正、补充）文件一经该网发出，即视为投标人已经收到。投标人在投标截止时间前应充分关注该网上发布的信息，如因投标人未及时关注网上发布的信息而导致的一切投标后果由投标人自行承担。</w:t>
      </w:r>
    </w:p>
    <w:p>
      <w:pPr>
        <w:spacing w:line="460" w:lineRule="exact"/>
        <w:ind w:firstLine="464" w:firstLineChars="200"/>
        <w:textAlignment w:val="baseline"/>
        <w:rPr>
          <w:rFonts w:hint="eastAsia" w:ascii="宋体" w:hAnsi="宋体" w:cs="宋体"/>
          <w:b/>
          <w:bCs/>
          <w:color w:val="000000"/>
          <w:sz w:val="24"/>
          <w:highlight w:val="lightGray"/>
        </w:rPr>
      </w:pPr>
      <w:r>
        <w:rPr>
          <w:rFonts w:hint="eastAsia" w:ascii="宋体" w:hAnsi="宋体" w:cs="宋体"/>
          <w:color w:val="000000"/>
          <w:spacing w:val="-4"/>
          <w:sz w:val="24"/>
        </w:rPr>
        <w:t>10.6</w:t>
      </w:r>
      <w:r>
        <w:rPr>
          <w:rFonts w:hint="eastAsia" w:ascii="宋体" w:hAnsi="宋体" w:cs="宋体"/>
          <w:color w:val="000000"/>
          <w:spacing w:val="-6"/>
          <w:sz w:val="2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r>
        <w:rPr>
          <w:rFonts w:hint="eastAsia" w:ascii="宋体" w:hAnsi="宋体" w:cs="宋体"/>
          <w:color w:val="000000"/>
          <w:spacing w:val="-11"/>
          <w:sz w:val="24"/>
        </w:rPr>
        <w:t>。</w:t>
      </w:r>
    </w:p>
    <w:p>
      <w:pPr>
        <w:pStyle w:val="6"/>
        <w:spacing w:before="120" w:after="120" w:line="460" w:lineRule="exact"/>
        <w:rPr>
          <w:rFonts w:hint="eastAsia" w:ascii="宋体" w:hAnsi="宋体" w:eastAsia="宋体" w:cs="宋体"/>
          <w:color w:val="000000"/>
          <w:sz w:val="28"/>
          <w:szCs w:val="28"/>
        </w:rPr>
      </w:pPr>
      <w:bookmarkStart w:id="75" w:name="_Toc13710"/>
      <w:bookmarkStart w:id="76" w:name="_Toc26437"/>
      <w:bookmarkStart w:id="77" w:name="_Toc7344"/>
      <w:bookmarkStart w:id="78" w:name="_Toc13153"/>
      <w:bookmarkStart w:id="79" w:name="_Toc3087"/>
      <w:bookmarkStart w:id="80" w:name="_Toc14473"/>
      <w:bookmarkStart w:id="81" w:name="_Toc8737"/>
      <w:r>
        <w:rPr>
          <w:rFonts w:hint="eastAsia" w:ascii="宋体" w:hAnsi="宋体" w:eastAsia="宋体" w:cs="宋体"/>
          <w:color w:val="000000"/>
          <w:sz w:val="28"/>
          <w:szCs w:val="28"/>
        </w:rPr>
        <w:t>三、投标文件</w:t>
      </w:r>
      <w:bookmarkEnd w:id="72"/>
      <w:bookmarkEnd w:id="73"/>
      <w:bookmarkEnd w:id="74"/>
      <w:bookmarkEnd w:id="75"/>
      <w:bookmarkEnd w:id="76"/>
      <w:bookmarkEnd w:id="77"/>
      <w:bookmarkEnd w:id="78"/>
      <w:bookmarkEnd w:id="79"/>
      <w:bookmarkEnd w:id="80"/>
      <w:bookmarkEnd w:id="81"/>
    </w:p>
    <w:p>
      <w:pPr>
        <w:spacing w:line="460" w:lineRule="exact"/>
        <w:ind w:firstLine="482" w:firstLineChars="200"/>
        <w:rPr>
          <w:rFonts w:hint="eastAsia" w:ascii="宋体" w:hAnsi="宋体" w:cs="宋体"/>
          <w:color w:val="000000"/>
          <w:sz w:val="24"/>
        </w:rPr>
      </w:pPr>
      <w:r>
        <w:rPr>
          <w:rFonts w:hint="eastAsia" w:ascii="宋体" w:hAnsi="宋体" w:cs="宋体"/>
          <w:b/>
          <w:color w:val="000000"/>
          <w:sz w:val="24"/>
        </w:rPr>
        <w:t>11</w:t>
      </w:r>
      <w:r>
        <w:rPr>
          <w:rFonts w:hint="eastAsia" w:ascii="宋体" w:hAnsi="宋体" w:cs="宋体"/>
          <w:color w:val="000000"/>
          <w:sz w:val="24"/>
        </w:rPr>
        <w:t>.</w:t>
      </w:r>
      <w:r>
        <w:rPr>
          <w:rFonts w:hint="eastAsia" w:ascii="宋体" w:hAnsi="宋体" w:cs="宋体"/>
          <w:b/>
          <w:bCs/>
          <w:color w:val="000000"/>
          <w:sz w:val="24"/>
        </w:rPr>
        <w:t>投标文件的语言及度量衡单位</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szCs w:val="20"/>
        </w:rPr>
        <w:t>11.1</w:t>
      </w:r>
      <w:r>
        <w:rPr>
          <w:rFonts w:hint="eastAsia" w:ascii="宋体" w:hAnsi="宋体" w:cs="宋体"/>
          <w:color w:val="000000"/>
          <w:sz w:val="24"/>
        </w:rPr>
        <w:t>投标文件和与投标有关的所有文件均应使用汉语。</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11.2除工程规范另有规定外，投标文件使用的度量衡单位，均采用中华人民共和国法定计量单位。</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11.3对不同文字文本投标文件的解释发生异义的，以中文文本为准。</w:t>
      </w:r>
    </w:p>
    <w:p>
      <w:pPr>
        <w:spacing w:line="460" w:lineRule="exact"/>
        <w:ind w:firstLine="482" w:firstLineChars="200"/>
        <w:rPr>
          <w:rFonts w:hint="eastAsia" w:ascii="宋体" w:hAnsi="宋体" w:cs="宋体"/>
          <w:color w:val="000000"/>
          <w:kern w:val="0"/>
          <w:sz w:val="24"/>
          <w:szCs w:val="21"/>
        </w:rPr>
      </w:pPr>
      <w:r>
        <w:rPr>
          <w:rFonts w:hint="eastAsia" w:ascii="宋体" w:hAnsi="宋体" w:cs="宋体"/>
          <w:b/>
          <w:bCs/>
          <w:color w:val="000000"/>
          <w:sz w:val="24"/>
        </w:rPr>
        <w:t>12</w:t>
      </w:r>
      <w:r>
        <w:rPr>
          <w:rFonts w:hint="eastAsia" w:ascii="宋体" w:hAnsi="宋体" w:cs="宋体"/>
          <w:color w:val="000000"/>
          <w:sz w:val="24"/>
        </w:rPr>
        <w:t>.</w:t>
      </w:r>
      <w:r>
        <w:rPr>
          <w:rFonts w:hint="eastAsia" w:ascii="宋体" w:hAnsi="宋体" w:cs="宋体"/>
          <w:b/>
          <w:bCs/>
          <w:color w:val="000000"/>
          <w:sz w:val="24"/>
        </w:rPr>
        <w:t>对投标文件的要求</w:t>
      </w:r>
    </w:p>
    <w:p>
      <w:pPr>
        <w:pStyle w:val="46"/>
        <w:spacing w:after="0" w:line="460" w:lineRule="exact"/>
        <w:jc w:val="left"/>
        <w:textAlignment w:val="baseline"/>
        <w:rPr>
          <w:rFonts w:hint="eastAsia" w:ascii="宋体" w:hAnsi="宋体" w:cs="宋体"/>
          <w:color w:val="000000"/>
          <w:kern w:val="0"/>
        </w:rPr>
      </w:pPr>
      <w:r>
        <w:rPr>
          <w:rFonts w:hint="eastAsia" w:ascii="宋体" w:hAnsi="宋体" w:cs="宋体"/>
          <w:b/>
          <w:bCs/>
          <w:color w:val="000000"/>
          <w:kern w:val="0"/>
          <w:sz w:val="24"/>
          <w:szCs w:val="21"/>
        </w:rPr>
        <w:t xml:space="preserve">    </w:t>
      </w:r>
      <w:r>
        <w:rPr>
          <w:rFonts w:hint="eastAsia" w:ascii="宋体" w:hAnsi="宋体" w:cs="宋体"/>
          <w:color w:val="000000"/>
          <w:kern w:val="0"/>
          <w:sz w:val="24"/>
        </w:rPr>
        <w:t>12.1投标人应仔细阅读招标文件，了解招标文件的要求，在完全了解招标项目的技术要求和商务要求后，编制投标文件。</w:t>
      </w:r>
    </w:p>
    <w:p>
      <w:pPr>
        <w:pStyle w:val="3"/>
        <w:spacing w:line="460" w:lineRule="exact"/>
        <w:ind w:left="1" w:firstLine="477" w:firstLineChars="198"/>
        <w:jc w:val="both"/>
        <w:rPr>
          <w:rFonts w:hint="eastAsia" w:cs="宋体"/>
          <w:sz w:val="24"/>
        </w:rPr>
      </w:pPr>
      <w:r>
        <w:rPr>
          <w:rFonts w:hint="eastAsia" w:cs="宋体"/>
          <w:sz w:val="24"/>
        </w:rPr>
        <w:t>12.2编制投标文件时，投标人对招标文件中的技术及商务要求须逐条逐项作出实质性回答。</w:t>
      </w:r>
    </w:p>
    <w:p>
      <w:pPr>
        <w:spacing w:line="460" w:lineRule="exact"/>
        <w:ind w:firstLine="480"/>
        <w:rPr>
          <w:rFonts w:hint="eastAsia" w:ascii="宋体" w:hAnsi="宋体" w:cs="宋体"/>
          <w:color w:val="000000"/>
          <w:sz w:val="24"/>
        </w:rPr>
      </w:pPr>
      <w:r>
        <w:rPr>
          <w:rFonts w:hint="eastAsia" w:ascii="宋体" w:hAnsi="宋体" w:cs="宋体"/>
          <w:color w:val="000000"/>
          <w:sz w:val="24"/>
        </w:rPr>
        <w:t>12.3 在投标文件的技术条款描述中，投标人应充分应答和满足用户的强制性的需求，如“★”等，否则将导致无效标。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12.4编制的投标文件对招标文件中有关条款未提出异议的，均被视为接受和同意。</w:t>
      </w:r>
    </w:p>
    <w:p>
      <w:pPr>
        <w:spacing w:line="460" w:lineRule="exact"/>
        <w:ind w:firstLine="480"/>
        <w:rPr>
          <w:rFonts w:hint="eastAsia" w:ascii="宋体" w:hAnsi="宋体" w:cs="宋体"/>
          <w:b/>
          <w:bCs/>
          <w:color w:val="000000"/>
          <w:sz w:val="24"/>
        </w:rPr>
      </w:pPr>
      <w:r>
        <w:rPr>
          <w:rFonts w:hint="eastAsia" w:ascii="宋体" w:hAnsi="宋体" w:cs="宋体"/>
          <w:b/>
          <w:bCs/>
          <w:color w:val="000000"/>
          <w:sz w:val="24"/>
        </w:rPr>
        <w:t>13</w:t>
      </w:r>
      <w:r>
        <w:rPr>
          <w:rFonts w:hint="eastAsia" w:ascii="宋体" w:hAnsi="宋体" w:cs="宋体"/>
          <w:color w:val="000000"/>
          <w:sz w:val="24"/>
        </w:rPr>
        <w:t>.</w:t>
      </w:r>
      <w:r>
        <w:rPr>
          <w:rFonts w:hint="eastAsia" w:ascii="宋体" w:hAnsi="宋体" w:cs="宋体"/>
          <w:b/>
          <w:bCs/>
          <w:color w:val="000000"/>
          <w:sz w:val="24"/>
        </w:rPr>
        <w:t>投标文件的组成</w:t>
      </w:r>
    </w:p>
    <w:p>
      <w:pPr>
        <w:spacing w:line="460" w:lineRule="exact"/>
        <w:ind w:firstLine="480"/>
        <w:rPr>
          <w:rFonts w:hint="eastAsia" w:ascii="宋体" w:hAnsi="宋体" w:cs="宋体"/>
          <w:color w:val="000000"/>
          <w:sz w:val="24"/>
        </w:rPr>
      </w:pPr>
      <w:r>
        <w:rPr>
          <w:rFonts w:hint="eastAsia" w:ascii="宋体" w:hAnsi="宋体" w:cs="宋体"/>
          <w:color w:val="000000"/>
          <w:sz w:val="24"/>
        </w:rPr>
        <w:t>13.1投标文件的组成包括以下所列内容和招标文件中“投标文件部分格式”所列的内容、格式及其投标人认为有必要提供的其他文件。</w:t>
      </w:r>
    </w:p>
    <w:p>
      <w:pPr>
        <w:spacing w:line="460" w:lineRule="exact"/>
        <w:ind w:firstLine="480"/>
        <w:rPr>
          <w:rFonts w:hint="eastAsia" w:ascii="宋体" w:hAnsi="宋体" w:cs="宋体"/>
          <w:color w:val="000000"/>
        </w:rPr>
      </w:pPr>
      <w:r>
        <w:rPr>
          <w:rFonts w:hint="eastAsia" w:ascii="宋体" w:hAnsi="宋体" w:cs="宋体"/>
          <w:b/>
          <w:color w:val="000000"/>
          <w:sz w:val="24"/>
        </w:rPr>
        <w:t xml:space="preserve">★13.2 </w:t>
      </w:r>
      <w:r>
        <w:rPr>
          <w:rFonts w:hint="eastAsia" w:ascii="宋体" w:hAnsi="宋体"/>
          <w:b/>
          <w:color w:val="000000"/>
          <w:sz w:val="24"/>
        </w:rPr>
        <w:t>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商务报价，否则作无效标处理。</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13.3</w:t>
      </w:r>
      <w:r>
        <w:rPr>
          <w:rFonts w:hint="eastAsia" w:hAnsi="宋体"/>
          <w:b/>
          <w:bCs/>
          <w:color w:val="000000"/>
          <w:sz w:val="24"/>
          <w:szCs w:val="24"/>
        </w:rPr>
        <w:t>资格响应文件：</w:t>
      </w:r>
      <w:r>
        <w:rPr>
          <w:rFonts w:hint="eastAsia" w:hAnsi="宋体"/>
          <w:b/>
          <w:bCs/>
          <w:color w:val="000000"/>
          <w:sz w:val="24"/>
        </w:rPr>
        <w:t>应包括下列内容（并不仅限于以下）：(扫描件需加盖单位公章，</w:t>
      </w:r>
      <w:r>
        <w:rPr>
          <w:rFonts w:hint="eastAsia" w:hAnsi="宋体"/>
          <w:b/>
          <w:bCs/>
          <w:color w:val="000000"/>
          <w:sz w:val="24"/>
          <w:szCs w:val="24"/>
        </w:rPr>
        <w:t>对存在有效期的证明文件必须在有效期内，提供逾期的证明文件无效</w:t>
      </w:r>
      <w:r>
        <w:rPr>
          <w:rFonts w:hint="eastAsia" w:hAnsi="宋体"/>
          <w:b/>
          <w:bCs/>
          <w:color w:val="000000"/>
          <w:sz w:val="24"/>
        </w:rPr>
        <w:t>)</w:t>
      </w:r>
    </w:p>
    <w:p>
      <w:pPr>
        <w:pStyle w:val="26"/>
        <w:keepNext w:val="0"/>
        <w:keepLines w:val="0"/>
        <w:pageBreakBefore w:val="0"/>
        <w:widowControl w:val="0"/>
        <w:kinsoku/>
        <w:wordWrap/>
        <w:overflowPunct/>
        <w:topLinePunct w:val="0"/>
        <w:autoSpaceDE/>
        <w:autoSpaceDN/>
        <w:bidi w:val="0"/>
        <w:adjustRightInd/>
        <w:snapToGrid/>
        <w:spacing w:line="460" w:lineRule="exact"/>
        <w:ind w:firstLine="475" w:firstLineChars="198"/>
        <w:textAlignment w:val="auto"/>
        <w:rPr>
          <w:rFonts w:hint="eastAsia" w:hAnsi="宋体" w:cs="宋体"/>
          <w:sz w:val="24"/>
          <w:szCs w:val="24"/>
        </w:rPr>
      </w:pPr>
      <w:r>
        <w:rPr>
          <w:rFonts w:hint="eastAsia" w:hAnsi="宋体" w:cs="宋体"/>
          <w:sz w:val="24"/>
        </w:rPr>
        <w:t>（1）</w:t>
      </w:r>
      <w:r>
        <w:rPr>
          <w:rFonts w:hint="eastAsia" w:hAnsi="宋体" w:cs="宋体"/>
          <w:sz w:val="24"/>
          <w:szCs w:val="24"/>
          <w:highlight w:val="none"/>
        </w:rPr>
        <w:t>“国家企业信用信息公示系统”</w:t>
      </w:r>
      <w:r>
        <w:rPr>
          <w:rFonts w:hint="eastAsia" w:hAnsi="宋体" w:cs="宋体"/>
          <w:sz w:val="24"/>
          <w:szCs w:val="24"/>
          <w:highlight w:val="none"/>
        </w:rPr>
        <w:fldChar w:fldCharType="begin"/>
      </w:r>
      <w:r>
        <w:rPr>
          <w:rFonts w:hint="eastAsia" w:hAnsi="宋体" w:cs="宋体"/>
          <w:sz w:val="24"/>
          <w:szCs w:val="24"/>
          <w:highlight w:val="none"/>
        </w:rPr>
        <w:instrText xml:space="preserve"> HYPERLINK "http://www.gsxt.gov.cn）上的单位详细信息打印件（加盖投标人公章）或单位营业执照副本复印件（加盖投标人公章）；" </w:instrText>
      </w:r>
      <w:r>
        <w:rPr>
          <w:rFonts w:hint="eastAsia" w:hAnsi="宋体" w:cs="宋体"/>
          <w:sz w:val="24"/>
          <w:szCs w:val="24"/>
          <w:highlight w:val="none"/>
        </w:rPr>
        <w:fldChar w:fldCharType="separate"/>
      </w:r>
      <w:r>
        <w:rPr>
          <w:rFonts w:hint="eastAsia" w:hAnsi="宋体" w:cs="宋体"/>
          <w:sz w:val="24"/>
          <w:szCs w:val="24"/>
          <w:highlight w:val="none"/>
        </w:rPr>
        <w:t>上的单位详细信息打印件或单位营业执照副本</w:t>
      </w:r>
      <w:r>
        <w:rPr>
          <w:rFonts w:hint="eastAsia" w:hAnsi="宋体" w:cs="宋体"/>
          <w:sz w:val="24"/>
          <w:szCs w:val="24"/>
          <w:highlight w:val="none"/>
          <w:lang w:val="en-US" w:eastAsia="zh-CN"/>
        </w:rPr>
        <w:t>原件</w:t>
      </w:r>
      <w:r>
        <w:rPr>
          <w:rFonts w:hint="eastAsia" w:hAnsi="宋体"/>
          <w:b/>
          <w:bCs/>
          <w:color w:val="000000"/>
          <w:sz w:val="24"/>
          <w:highlight w:val="none"/>
        </w:rPr>
        <w:t>扫描件</w:t>
      </w:r>
      <w:r>
        <w:rPr>
          <w:rFonts w:hint="eastAsia" w:hAnsi="宋体" w:cs="宋体"/>
          <w:sz w:val="24"/>
          <w:szCs w:val="24"/>
          <w:highlight w:val="none"/>
        </w:rPr>
        <w:t>；</w:t>
      </w:r>
      <w:r>
        <w:rPr>
          <w:rFonts w:hint="eastAsia" w:hAnsi="宋体" w:cs="宋体"/>
          <w:sz w:val="24"/>
          <w:szCs w:val="24"/>
          <w:highlight w:val="none"/>
        </w:rPr>
        <w:fldChar w:fldCharType="end"/>
      </w:r>
    </w:p>
    <w:p>
      <w:pPr>
        <w:pStyle w:val="26"/>
        <w:keepNext w:val="0"/>
        <w:keepLines w:val="0"/>
        <w:pageBreakBefore w:val="0"/>
        <w:widowControl w:val="0"/>
        <w:kinsoku/>
        <w:wordWrap/>
        <w:overflowPunct/>
        <w:topLinePunct w:val="0"/>
        <w:autoSpaceDE/>
        <w:autoSpaceDN/>
        <w:bidi w:val="0"/>
        <w:adjustRightInd/>
        <w:snapToGrid/>
        <w:spacing w:line="460" w:lineRule="exact"/>
        <w:ind w:firstLine="475" w:firstLineChars="198"/>
        <w:textAlignment w:val="auto"/>
        <w:rPr>
          <w:rFonts w:hint="eastAsia" w:hAnsi="宋体" w:cs="宋体"/>
          <w:color w:val="000000"/>
          <w:sz w:val="24"/>
          <w:szCs w:val="24"/>
        </w:rPr>
      </w:pPr>
      <w:r>
        <w:rPr>
          <w:rFonts w:hint="eastAsia" w:ascii="宋体" w:hAnsi="宋体" w:cs="宋体"/>
          <w:sz w:val="24"/>
          <w:szCs w:val="21"/>
        </w:rPr>
        <w:t>（2）</w:t>
      </w:r>
      <w:r>
        <w:rPr>
          <w:rFonts w:hint="eastAsia" w:hAnsi="宋体" w:cs="宋体"/>
          <w:sz w:val="24"/>
          <w:szCs w:val="21"/>
          <w:lang w:val="en-US" w:eastAsia="zh-CN"/>
        </w:rPr>
        <w:t>中</w:t>
      </w:r>
      <w:r>
        <w:rPr>
          <w:rFonts w:hint="eastAsia" w:hAnsi="宋体" w:cs="宋体"/>
          <w:color w:val="000000"/>
          <w:sz w:val="24"/>
          <w:szCs w:val="24"/>
        </w:rPr>
        <w:t>小企业声明函（</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hAnsi="宋体" w:cs="宋体"/>
          <w:color w:val="000000"/>
          <w:sz w:val="24"/>
          <w:szCs w:val="24"/>
          <w:lang w:eastAsia="zh-CN"/>
        </w:rPr>
        <w:t>）</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符合中</w:t>
      </w:r>
      <w:r>
        <w:rPr>
          <w:rFonts w:hint="eastAsia" w:ascii="新宋体" w:hAnsi="新宋体" w:eastAsia="新宋体" w:cs="新宋体"/>
          <w:color w:val="auto"/>
          <w:sz w:val="24"/>
          <w:highlight w:val="none"/>
        </w:rPr>
        <w:t>小微企业有关政策</w:t>
      </w:r>
      <w:r>
        <w:rPr>
          <w:rFonts w:hint="eastAsia" w:ascii="新宋体" w:hAnsi="新宋体" w:eastAsia="新宋体" w:cs="新宋体"/>
          <w:color w:val="auto"/>
          <w:sz w:val="24"/>
          <w:highlight w:val="none"/>
          <w:lang w:eastAsia="zh-CN"/>
        </w:rPr>
        <w:t>的投标人需提供本项材料。</w:t>
      </w:r>
      <w:r>
        <w:rPr>
          <w:rFonts w:hint="eastAsia" w:ascii="新宋体" w:hAnsi="新宋体" w:eastAsia="新宋体" w:cs="新宋体"/>
          <w:color w:val="auto"/>
          <w:sz w:val="24"/>
          <w:highlight w:val="none"/>
          <w:lang w:val="en-US" w:eastAsia="zh-CN"/>
        </w:rPr>
        <w:t>投标人应根据《工业和信息化部、国家统计局、国家发展和改革委员会、财政部关于印发中小企业划型标准规定的通知》（工信部联企业〔2011〕300号）规定的划型标准,填报企业属于的规模类型。投标人也可在国务院客户端或工业和信息化部网站上，使用中小企业规模类型自测小程序识别企业属于的规模类型。</w:t>
      </w:r>
      <w:r>
        <w:rPr>
          <w:rFonts w:hint="eastAsia" w:ascii="新宋体" w:hAnsi="新宋体" w:eastAsia="新宋体" w:cs="新宋体"/>
          <w:color w:val="auto"/>
          <w:sz w:val="24"/>
          <w:highlight w:val="none"/>
          <w:lang w:eastAsia="zh-CN"/>
        </w:rPr>
        <w:t>｝</w:t>
      </w:r>
      <w:r>
        <w:rPr>
          <w:rFonts w:hint="eastAsia" w:hAnsi="宋体" w:cs="宋体"/>
          <w:color w:val="000000"/>
          <w:sz w:val="24"/>
          <w:szCs w:val="24"/>
        </w:rPr>
        <w:t xml:space="preserve">； </w:t>
      </w:r>
    </w:p>
    <w:p>
      <w:pPr>
        <w:pStyle w:val="26"/>
        <w:keepNext w:val="0"/>
        <w:keepLines w:val="0"/>
        <w:pageBreakBefore w:val="0"/>
        <w:widowControl w:val="0"/>
        <w:kinsoku/>
        <w:wordWrap/>
        <w:overflowPunct/>
        <w:topLinePunct w:val="0"/>
        <w:autoSpaceDE/>
        <w:autoSpaceDN/>
        <w:bidi w:val="0"/>
        <w:adjustRightInd/>
        <w:snapToGrid/>
        <w:spacing w:line="460" w:lineRule="exact"/>
        <w:ind w:firstLine="475" w:firstLineChars="198"/>
        <w:textAlignment w:val="auto"/>
        <w:rPr>
          <w:rFonts w:hint="eastAsia"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3</w:t>
      </w:r>
      <w:r>
        <w:rPr>
          <w:rFonts w:hint="eastAsia" w:hAnsi="宋体" w:cs="宋体"/>
          <w:color w:val="000000"/>
          <w:sz w:val="24"/>
          <w:szCs w:val="24"/>
        </w:rPr>
        <w:t>）</w:t>
      </w:r>
      <w:r>
        <w:rPr>
          <w:rFonts w:hint="eastAsia" w:ascii="新宋体" w:hAnsi="新宋体" w:eastAsia="新宋体" w:cs="新宋体"/>
          <w:color w:val="auto"/>
          <w:sz w:val="24"/>
          <w:highlight w:val="none"/>
          <w:lang w:eastAsia="zh-CN"/>
        </w:rPr>
        <w:t>残疾人福利性单位声明函（</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w:t>
      </w:r>
      <w:r>
        <w:rPr>
          <w:rFonts w:hint="eastAsia" w:ascii="新宋体" w:hAnsi="新宋体" w:eastAsia="新宋体" w:cs="新宋体"/>
          <w:color w:val="auto"/>
          <w:sz w:val="24"/>
          <w:highlight w:val="none"/>
          <w:lang w:eastAsia="zh-CN"/>
        </w:rPr>
        <w:t>残疾人福利性单位有关政策的投标人需提供本项材料）</w:t>
      </w:r>
      <w:r>
        <w:rPr>
          <w:rFonts w:hint="eastAsia" w:hAnsi="宋体" w:cs="宋体"/>
          <w:color w:val="000000"/>
          <w:sz w:val="24"/>
          <w:szCs w:val="24"/>
        </w:rPr>
        <w:t>；</w:t>
      </w:r>
    </w:p>
    <w:p>
      <w:pPr>
        <w:pStyle w:val="7"/>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hAnsi="宋体" w:cs="宋体"/>
          <w:color w:val="000000"/>
          <w:sz w:val="24"/>
          <w:szCs w:val="24"/>
        </w:rPr>
        <w:t>（</w:t>
      </w:r>
      <w:r>
        <w:rPr>
          <w:rFonts w:hint="eastAsia" w:hAnsi="宋体" w:cs="宋体"/>
          <w:color w:val="000000"/>
          <w:sz w:val="24"/>
          <w:szCs w:val="24"/>
          <w:lang w:val="en-US" w:eastAsia="zh-CN"/>
        </w:rPr>
        <w:t>4</w:t>
      </w:r>
      <w:r>
        <w:rPr>
          <w:rFonts w:hint="eastAsia" w:hAnsi="宋体" w:cs="宋体"/>
          <w:color w:val="000000"/>
          <w:sz w:val="24"/>
          <w:szCs w:val="24"/>
        </w:rPr>
        <w:t>）监狱企业声明函、说明资料（</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w:t>
      </w:r>
      <w:r>
        <w:rPr>
          <w:rFonts w:hint="eastAsia" w:ascii="新宋体" w:hAnsi="新宋体" w:eastAsia="新宋体" w:cs="新宋体"/>
          <w:color w:val="auto"/>
          <w:sz w:val="24"/>
          <w:highlight w:val="none"/>
          <w:lang w:eastAsia="zh-CN"/>
        </w:rPr>
        <w:t>监狱企业有关政策的投标人需提供本项材料）</w:t>
      </w:r>
      <w:r>
        <w:rPr>
          <w:rFonts w:hint="eastAsia" w:hAnsi="宋体" w:cs="宋体"/>
          <w:color w:val="000000"/>
          <w:sz w:val="24"/>
          <w:szCs w:val="24"/>
        </w:rPr>
        <w:t>；</w:t>
      </w:r>
    </w:p>
    <w:p>
      <w:pPr>
        <w:spacing w:line="460" w:lineRule="exact"/>
        <w:ind w:firstLine="480" w:firstLineChars="200"/>
        <w:rPr>
          <w:rFonts w:ascii="宋体" w:hAnsi="宋体" w:cs="宋体"/>
          <w:sz w:val="24"/>
          <w:szCs w:val="21"/>
        </w:rPr>
      </w:pPr>
      <w:r>
        <w:rPr>
          <w:rFonts w:hint="eastAsia" w:hAnsi="宋体" w:cs="宋体"/>
          <w:color w:val="000000"/>
          <w:sz w:val="24"/>
        </w:rPr>
        <w:t>（</w:t>
      </w:r>
      <w:r>
        <w:rPr>
          <w:rFonts w:hint="eastAsia" w:hAnsi="宋体" w:cs="宋体"/>
          <w:color w:val="000000"/>
          <w:sz w:val="24"/>
          <w:lang w:val="en-US" w:eastAsia="zh-CN"/>
        </w:rPr>
        <w:t>5</w:t>
      </w:r>
      <w:r>
        <w:rPr>
          <w:rFonts w:hint="eastAsia" w:hAnsi="宋体" w:cs="宋体"/>
          <w:color w:val="000000"/>
          <w:sz w:val="24"/>
        </w:rPr>
        <w:t>）</w:t>
      </w:r>
      <w:r>
        <w:rPr>
          <w:rFonts w:hint="eastAsia" w:ascii="宋体" w:hAnsi="宋体" w:cs="宋体"/>
          <w:sz w:val="24"/>
          <w:szCs w:val="21"/>
        </w:rPr>
        <w:t>投标人认为需要提供的其它文件和资料。</w:t>
      </w:r>
    </w:p>
    <w:p>
      <w:pPr>
        <w:pStyle w:val="26"/>
        <w:spacing w:line="460" w:lineRule="exact"/>
        <w:ind w:firstLine="482" w:firstLineChars="200"/>
        <w:rPr>
          <w:rFonts w:hint="eastAsia" w:hAnsi="宋体" w:cs="宋体"/>
          <w:color w:val="000000"/>
          <w:sz w:val="24"/>
        </w:rPr>
      </w:pPr>
      <w:r>
        <w:rPr>
          <w:rFonts w:hint="eastAsia" w:hAnsi="宋体"/>
          <w:b/>
          <w:bCs/>
          <w:color w:val="000000"/>
          <w:sz w:val="24"/>
        </w:rPr>
        <w:t>13.4商务技术响应文件:应包括下列内容（并不仅限于以下）：(网上打印件、扫描件均需加盖单位公章，提供的所有证书应在有效期内，逾期的无效)</w:t>
      </w:r>
    </w:p>
    <w:p>
      <w:pPr>
        <w:pStyle w:val="26"/>
        <w:spacing w:line="460" w:lineRule="exact"/>
        <w:ind w:firstLine="475" w:firstLineChars="198"/>
        <w:rPr>
          <w:rFonts w:hint="eastAsia" w:hAnsi="宋体" w:cs="宋体"/>
          <w:sz w:val="24"/>
        </w:rPr>
      </w:pPr>
      <w:r>
        <w:rPr>
          <w:rFonts w:hint="eastAsia" w:hAnsi="宋体" w:cs="宋体"/>
          <w:color w:val="000000"/>
          <w:sz w:val="24"/>
        </w:rPr>
        <w:t>（1）</w:t>
      </w:r>
      <w:r>
        <w:rPr>
          <w:rFonts w:hint="eastAsia" w:hAnsi="宋体" w:cs="宋体"/>
          <w:sz w:val="24"/>
        </w:rPr>
        <w:t>关于资格的声明函；</w:t>
      </w:r>
    </w:p>
    <w:p>
      <w:pPr>
        <w:pStyle w:val="26"/>
        <w:spacing w:line="460" w:lineRule="exact"/>
        <w:ind w:firstLine="475" w:firstLineChars="198"/>
        <w:rPr>
          <w:rFonts w:hint="eastAsia" w:hAnsi="宋体" w:cs="宋体"/>
          <w:color w:val="000000"/>
          <w:sz w:val="24"/>
        </w:rPr>
      </w:pPr>
      <w:r>
        <w:rPr>
          <w:rFonts w:hint="eastAsia" w:hAnsi="宋体" w:cs="宋体"/>
          <w:color w:val="000000"/>
          <w:sz w:val="24"/>
        </w:rPr>
        <w:t>（2）由授权代表参加投标并对相应文件签署的，提供法定代表代表人授权书（如联合体投标的，需提供联合体牵头人授权委托书）以及被授权人身份证正、反面扫描件；由法定代表人参加投标并对相应文件签署的，提供法定代表人资格说明书及身份证正、反面扫描件；</w:t>
      </w:r>
    </w:p>
    <w:p>
      <w:pPr>
        <w:pStyle w:val="26"/>
        <w:spacing w:line="460" w:lineRule="exact"/>
        <w:ind w:firstLine="475" w:firstLineChars="198"/>
        <w:rPr>
          <w:rFonts w:hint="eastAsia" w:hAnsi="宋体" w:cs="宋体"/>
          <w:sz w:val="24"/>
        </w:rPr>
      </w:pPr>
      <w:r>
        <w:rPr>
          <w:rFonts w:hint="eastAsia" w:hAnsi="宋体" w:cs="宋体"/>
          <w:color w:val="000000"/>
          <w:sz w:val="24"/>
        </w:rPr>
        <w:t>（3）</w:t>
      </w:r>
      <w:r>
        <w:rPr>
          <w:rFonts w:hint="eastAsia" w:hAnsi="宋体" w:cs="宋体"/>
          <w:sz w:val="24"/>
        </w:rPr>
        <w:t>投标单位情况介绍；</w:t>
      </w:r>
    </w:p>
    <w:p>
      <w:pPr>
        <w:pStyle w:val="26"/>
        <w:spacing w:line="460" w:lineRule="exact"/>
        <w:ind w:firstLine="475" w:firstLineChars="198"/>
        <w:rPr>
          <w:rFonts w:hint="eastAsia" w:hAnsi="宋体" w:cs="宋体"/>
          <w:color w:val="auto"/>
          <w:sz w:val="24"/>
        </w:rPr>
      </w:pPr>
      <w:r>
        <w:rPr>
          <w:rFonts w:hint="eastAsia" w:hAnsi="宋体" w:cs="宋体"/>
          <w:sz w:val="24"/>
        </w:rPr>
        <w:t>（4）</w:t>
      </w:r>
      <w:r>
        <w:rPr>
          <w:rFonts w:hint="eastAsia" w:hAnsi="宋体" w:cs="宋体"/>
          <w:color w:val="000000"/>
          <w:sz w:val="24"/>
        </w:rPr>
        <w:t>义乌市政府采购项目投标承诺书；</w:t>
      </w:r>
    </w:p>
    <w:p>
      <w:pPr>
        <w:pStyle w:val="26"/>
        <w:spacing w:line="460" w:lineRule="exact"/>
        <w:ind w:firstLine="475" w:firstLineChars="198"/>
        <w:rPr>
          <w:rFonts w:hint="eastAsia" w:hAnsi="宋体" w:cs="宋体"/>
          <w:color w:val="auto"/>
          <w:sz w:val="24"/>
          <w:lang w:val="en-US" w:eastAsia="zh-CN"/>
        </w:rPr>
      </w:pPr>
      <w:r>
        <w:rPr>
          <w:rFonts w:hint="eastAsia" w:hAnsi="宋体" w:cs="宋体"/>
          <w:color w:val="auto"/>
          <w:sz w:val="24"/>
          <w:lang w:eastAsia="zh-CN"/>
        </w:rPr>
        <w:t>（</w:t>
      </w:r>
      <w:r>
        <w:rPr>
          <w:rFonts w:hint="eastAsia" w:hAnsi="宋体" w:cs="宋体"/>
          <w:color w:val="auto"/>
          <w:sz w:val="24"/>
          <w:lang w:val="en-US" w:eastAsia="zh-CN"/>
        </w:rPr>
        <w:t>2</w:t>
      </w:r>
      <w:r>
        <w:rPr>
          <w:rFonts w:hint="eastAsia" w:hAnsi="宋体" w:cs="宋体"/>
          <w:color w:val="auto"/>
          <w:sz w:val="24"/>
          <w:lang w:eastAsia="zh-CN"/>
        </w:rPr>
        <w:t>）</w:t>
      </w:r>
      <w:r>
        <w:rPr>
          <w:rFonts w:hint="eastAsia" w:hAnsi="宋体" w:cs="宋体"/>
          <w:color w:val="auto"/>
          <w:sz w:val="24"/>
        </w:rPr>
        <w:t>承诺书；</w:t>
      </w:r>
    </w:p>
    <w:p>
      <w:pPr>
        <w:pStyle w:val="26"/>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3</w:t>
      </w:r>
      <w:r>
        <w:rPr>
          <w:rFonts w:hint="eastAsia" w:hAnsi="宋体" w:cs="宋体"/>
          <w:color w:val="auto"/>
          <w:sz w:val="24"/>
        </w:rPr>
        <w:t>）</w:t>
      </w:r>
      <w:r>
        <w:rPr>
          <w:rFonts w:hint="eastAsia" w:ascii="宋体" w:hAnsi="宋体" w:eastAsia="宋体" w:cs="宋体"/>
          <w:color w:val="auto"/>
          <w:sz w:val="24"/>
          <w:szCs w:val="24"/>
        </w:rPr>
        <w:t>拟派</w:t>
      </w:r>
      <w:r>
        <w:rPr>
          <w:rFonts w:hint="eastAsia" w:ascii="宋体" w:hAnsi="宋体" w:eastAsia="宋体" w:cs="宋体"/>
          <w:color w:val="auto"/>
          <w:sz w:val="24"/>
          <w:szCs w:val="24"/>
          <w:lang w:eastAsia="zh-CN"/>
        </w:rPr>
        <w:t>项目负责人</w:t>
      </w:r>
      <w:r>
        <w:rPr>
          <w:rFonts w:hint="eastAsia" w:hAnsi="宋体" w:cs="宋体"/>
          <w:color w:val="auto"/>
          <w:sz w:val="24"/>
        </w:rPr>
        <w:t>简历及</w:t>
      </w:r>
      <w:r>
        <w:rPr>
          <w:rFonts w:hint="eastAsia" w:ascii="宋体" w:hAnsi="宋体" w:eastAsia="宋体" w:cs="宋体"/>
          <w:color w:val="auto"/>
          <w:sz w:val="24"/>
          <w:szCs w:val="24"/>
        </w:rPr>
        <w:t>由建设行业主管部门颁发的</w:t>
      </w:r>
      <w:r>
        <w:rPr>
          <w:rFonts w:hint="eastAsia" w:hAnsi="Courier New" w:eastAsia="宋体" w:cs="Courier New"/>
          <w:color w:val="auto"/>
          <w:sz w:val="24"/>
        </w:rPr>
        <w:t>物业管理企业经理岗位</w:t>
      </w:r>
      <w:r>
        <w:rPr>
          <w:rFonts w:hint="eastAsia" w:hAnsi="Courier New" w:eastAsia="宋体" w:cs="Courier New"/>
          <w:color w:val="auto"/>
          <w:sz w:val="24"/>
          <w:lang w:eastAsia="zh-CN"/>
        </w:rPr>
        <w:t>证书扫描件</w:t>
      </w:r>
      <w:r>
        <w:rPr>
          <w:rFonts w:hint="eastAsia" w:ascii="宋体" w:hAnsi="宋体" w:eastAsia="宋体" w:cs="宋体"/>
          <w:color w:val="auto"/>
          <w:sz w:val="24"/>
          <w:szCs w:val="24"/>
        </w:rPr>
        <w:t>和近三个月</w:t>
      </w:r>
      <w:r>
        <w:rPr>
          <w:rFonts w:hint="eastAsia" w:hAnsi="宋体" w:eastAsia="宋体" w:cs="宋体"/>
          <w:color w:val="auto"/>
          <w:sz w:val="24"/>
          <w:szCs w:val="24"/>
          <w:lang w:val="en-US" w:eastAsia="zh-CN"/>
        </w:rPr>
        <w:t>投标人为其缴纳的</w:t>
      </w:r>
      <w:r>
        <w:rPr>
          <w:rFonts w:hint="eastAsia" w:hAnsi="宋体" w:cs="宋体"/>
          <w:color w:val="000000"/>
          <w:sz w:val="24"/>
        </w:rPr>
        <w:t>社保缴费清单</w:t>
      </w:r>
      <w:r>
        <w:rPr>
          <w:rFonts w:hint="eastAsia" w:ascii="宋体" w:hAnsi="宋体" w:eastAsia="宋体" w:cs="宋体"/>
          <w:color w:val="auto"/>
          <w:sz w:val="24"/>
          <w:szCs w:val="24"/>
        </w:rPr>
        <w:t>（</w:t>
      </w:r>
      <w:r>
        <w:rPr>
          <w:rFonts w:hint="eastAsia" w:hAnsi="宋体" w:cs="宋体"/>
          <w:color w:val="auto"/>
          <w:sz w:val="24"/>
          <w:szCs w:val="24"/>
          <w:lang w:val="en-US" w:eastAsia="zh-CN"/>
        </w:rPr>
        <w:t>2022</w:t>
      </w:r>
      <w:r>
        <w:rPr>
          <w:rFonts w:hint="eastAsia" w:hAnsi="宋体" w:eastAsia="宋体" w:cs="宋体"/>
          <w:color w:val="auto"/>
          <w:sz w:val="24"/>
          <w:szCs w:val="24"/>
          <w:lang w:val="en-US" w:eastAsia="zh-CN"/>
        </w:rPr>
        <w:t>年</w:t>
      </w:r>
      <w:r>
        <w:rPr>
          <w:rFonts w:hint="eastAsia" w:hAnsi="宋体" w:cs="宋体"/>
          <w:color w:val="auto"/>
          <w:sz w:val="24"/>
          <w:szCs w:val="24"/>
          <w:lang w:val="en-US" w:eastAsia="zh-CN"/>
        </w:rPr>
        <w:t>12</w:t>
      </w:r>
      <w:r>
        <w:rPr>
          <w:rFonts w:hint="eastAsia" w:hAnsi="宋体" w:eastAsia="宋体" w:cs="宋体"/>
          <w:color w:val="auto"/>
          <w:sz w:val="24"/>
          <w:szCs w:val="24"/>
          <w:lang w:val="en-US" w:eastAsia="zh-CN"/>
        </w:rPr>
        <w:t>月至投标</w:t>
      </w:r>
      <w:r>
        <w:rPr>
          <w:rFonts w:hint="eastAsia" w:ascii="宋体" w:hAnsi="宋体" w:eastAsia="宋体" w:cs="宋体"/>
          <w:color w:val="auto"/>
          <w:sz w:val="24"/>
          <w:szCs w:val="24"/>
          <w:lang w:val="en-US" w:eastAsia="zh-CN"/>
        </w:rPr>
        <w:t>截止时间前任意</w:t>
      </w:r>
      <w:r>
        <w:rPr>
          <w:rFonts w:hint="eastAsia" w:hAnsi="宋体" w:eastAsia="宋体" w:cs="宋体"/>
          <w:color w:val="auto"/>
          <w:sz w:val="24"/>
          <w:szCs w:val="24"/>
          <w:lang w:val="en-US" w:eastAsia="zh-CN"/>
        </w:rPr>
        <w:t>连续</w:t>
      </w:r>
      <w:r>
        <w:rPr>
          <w:rFonts w:hint="eastAsia" w:ascii="宋体" w:hAnsi="宋体" w:eastAsia="宋体" w:cs="宋体"/>
          <w:color w:val="auto"/>
          <w:sz w:val="24"/>
          <w:szCs w:val="24"/>
          <w:lang w:val="en-US" w:eastAsia="zh-CN"/>
        </w:rPr>
        <w:t>三个月社保缴纳说明，</w:t>
      </w:r>
      <w:r>
        <w:rPr>
          <w:rFonts w:hint="eastAsia" w:ascii="宋体" w:hAnsi="宋体" w:eastAsia="宋体" w:cs="宋体"/>
          <w:color w:val="auto"/>
          <w:sz w:val="24"/>
          <w:szCs w:val="24"/>
        </w:rPr>
        <w:t>社保缴纳说明上的单位名称与投标人名称</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一致）</w:t>
      </w:r>
      <w:r>
        <w:rPr>
          <w:rFonts w:hint="eastAsia" w:hAnsi="宋体" w:cs="宋体"/>
          <w:color w:val="auto"/>
          <w:sz w:val="24"/>
        </w:rPr>
        <w:t>；</w:t>
      </w:r>
    </w:p>
    <w:p>
      <w:pPr>
        <w:pStyle w:val="26"/>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4</w:t>
      </w:r>
      <w:r>
        <w:rPr>
          <w:rFonts w:hint="eastAsia" w:hAnsi="宋体" w:cs="宋体"/>
          <w:color w:val="auto"/>
          <w:sz w:val="24"/>
        </w:rPr>
        <w:t>）拟投入本项目</w:t>
      </w:r>
      <w:r>
        <w:rPr>
          <w:rFonts w:hint="eastAsia" w:hAnsi="宋体" w:cs="宋体"/>
          <w:color w:val="auto"/>
          <w:sz w:val="24"/>
          <w:lang w:val="en-US" w:eastAsia="zh-CN"/>
        </w:rPr>
        <w:t>管理人员</w:t>
      </w:r>
      <w:r>
        <w:rPr>
          <w:rFonts w:hint="eastAsia" w:hAnsi="宋体" w:cs="宋体"/>
          <w:color w:val="auto"/>
          <w:sz w:val="24"/>
        </w:rPr>
        <w:t>表及相关</w:t>
      </w:r>
      <w:r>
        <w:rPr>
          <w:rFonts w:hint="eastAsia" w:hAnsi="宋体" w:cs="宋体"/>
          <w:color w:val="auto"/>
          <w:sz w:val="24"/>
          <w:lang w:eastAsia="zh-CN"/>
        </w:rPr>
        <w:t>证书扫描件</w:t>
      </w:r>
      <w:r>
        <w:rPr>
          <w:rFonts w:hint="eastAsia" w:ascii="宋体" w:hAnsi="宋体" w:eastAsia="宋体" w:cs="宋体"/>
          <w:color w:val="auto"/>
          <w:sz w:val="24"/>
          <w:szCs w:val="24"/>
        </w:rPr>
        <w:t>和近三个月</w:t>
      </w:r>
      <w:r>
        <w:rPr>
          <w:rFonts w:hint="eastAsia" w:ascii="宋体" w:hAnsi="宋体" w:eastAsia="宋体" w:cs="宋体"/>
          <w:color w:val="auto"/>
          <w:sz w:val="24"/>
          <w:szCs w:val="24"/>
          <w:lang w:val="en-US" w:eastAsia="zh-CN"/>
        </w:rPr>
        <w:t>投标人为其缴纳的</w:t>
      </w:r>
      <w:r>
        <w:rPr>
          <w:rFonts w:hint="eastAsia" w:ascii="宋体" w:hAnsi="宋体" w:eastAsia="宋体" w:cs="宋体"/>
          <w:color w:val="auto"/>
          <w:sz w:val="24"/>
          <w:szCs w:val="24"/>
        </w:rPr>
        <w:t>社保</w:t>
      </w:r>
      <w:r>
        <w:rPr>
          <w:rFonts w:hint="eastAsia" w:hAnsi="宋体" w:cs="宋体"/>
          <w:color w:val="auto"/>
          <w:sz w:val="24"/>
          <w:szCs w:val="24"/>
          <w:lang w:val="en-US" w:eastAsia="zh-CN"/>
        </w:rPr>
        <w:t>缴费清单</w:t>
      </w:r>
      <w:r>
        <w:rPr>
          <w:rFonts w:hint="eastAsia" w:ascii="宋体" w:hAnsi="宋体" w:eastAsia="宋体" w:cs="宋体"/>
          <w:color w:val="auto"/>
          <w:sz w:val="24"/>
          <w:szCs w:val="24"/>
        </w:rPr>
        <w:t>（</w:t>
      </w:r>
      <w:r>
        <w:rPr>
          <w:rFonts w:hint="eastAsia" w:hAnsi="宋体" w:cs="宋体"/>
          <w:color w:val="auto"/>
          <w:sz w:val="24"/>
          <w:szCs w:val="24"/>
          <w:lang w:val="en-US" w:eastAsia="zh-CN"/>
        </w:rPr>
        <w:t>2022</w:t>
      </w:r>
      <w:r>
        <w:rPr>
          <w:rFonts w:hint="eastAsia" w:hAnsi="宋体" w:eastAsia="宋体" w:cs="宋体"/>
          <w:color w:val="auto"/>
          <w:sz w:val="24"/>
          <w:szCs w:val="24"/>
          <w:lang w:val="en-US" w:eastAsia="zh-CN"/>
        </w:rPr>
        <w:t>年</w:t>
      </w:r>
      <w:r>
        <w:rPr>
          <w:rFonts w:hint="eastAsia" w:hAnsi="宋体" w:cs="宋体"/>
          <w:color w:val="auto"/>
          <w:sz w:val="24"/>
          <w:szCs w:val="24"/>
          <w:lang w:val="en-US" w:eastAsia="zh-CN"/>
        </w:rPr>
        <w:t>12</w:t>
      </w:r>
      <w:r>
        <w:rPr>
          <w:rFonts w:hint="eastAsia" w:hAnsi="宋体" w:eastAsia="宋体" w:cs="宋体"/>
          <w:color w:val="auto"/>
          <w:sz w:val="24"/>
          <w:szCs w:val="24"/>
          <w:lang w:val="en-US" w:eastAsia="zh-CN"/>
        </w:rPr>
        <w:t>月至投标</w:t>
      </w:r>
      <w:r>
        <w:rPr>
          <w:rFonts w:hint="eastAsia" w:ascii="宋体" w:hAnsi="宋体" w:eastAsia="宋体" w:cs="宋体"/>
          <w:color w:val="auto"/>
          <w:sz w:val="24"/>
          <w:szCs w:val="24"/>
          <w:lang w:val="en-US" w:eastAsia="zh-CN"/>
        </w:rPr>
        <w:t>截止时间前任意</w:t>
      </w:r>
      <w:r>
        <w:rPr>
          <w:rFonts w:hint="eastAsia" w:hAnsi="宋体" w:eastAsia="宋体" w:cs="宋体"/>
          <w:color w:val="auto"/>
          <w:sz w:val="24"/>
          <w:szCs w:val="24"/>
          <w:lang w:val="en-US" w:eastAsia="zh-CN"/>
        </w:rPr>
        <w:t>连续</w:t>
      </w:r>
      <w:r>
        <w:rPr>
          <w:rFonts w:hint="eastAsia" w:ascii="宋体" w:hAnsi="宋体" w:eastAsia="宋体" w:cs="宋体"/>
          <w:color w:val="auto"/>
          <w:sz w:val="24"/>
          <w:szCs w:val="24"/>
          <w:lang w:val="en-US" w:eastAsia="zh-CN"/>
        </w:rPr>
        <w:t>三个月社保缴纳说明，</w:t>
      </w:r>
      <w:r>
        <w:rPr>
          <w:rFonts w:hint="eastAsia" w:ascii="宋体" w:hAnsi="宋体" w:eastAsia="宋体" w:cs="宋体"/>
          <w:color w:val="auto"/>
          <w:sz w:val="24"/>
          <w:szCs w:val="24"/>
        </w:rPr>
        <w:t>社保缴纳说明上的单位名称与投标人名称</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一致）</w:t>
      </w:r>
      <w:r>
        <w:rPr>
          <w:rFonts w:hint="eastAsia" w:hAnsi="宋体" w:cs="宋体"/>
          <w:color w:val="auto"/>
          <w:sz w:val="24"/>
        </w:rPr>
        <w:t>；</w:t>
      </w:r>
    </w:p>
    <w:p>
      <w:pPr>
        <w:pStyle w:val="26"/>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5</w:t>
      </w:r>
      <w:r>
        <w:rPr>
          <w:rFonts w:hint="eastAsia" w:hAnsi="宋体" w:cs="宋体"/>
          <w:color w:val="auto"/>
          <w:sz w:val="24"/>
        </w:rPr>
        <w:t>）投标人</w:t>
      </w:r>
      <w:r>
        <w:rPr>
          <w:rFonts w:hint="eastAsia" w:hAnsi="宋体" w:cs="宋体"/>
          <w:bCs/>
          <w:iCs/>
          <w:color w:val="auto"/>
          <w:sz w:val="24"/>
        </w:rPr>
        <w:t>自</w:t>
      </w:r>
      <w:r>
        <w:rPr>
          <w:rFonts w:hint="eastAsia" w:hAnsi="宋体" w:cs="宋体"/>
          <w:bCs/>
          <w:iCs/>
          <w:color w:val="auto"/>
          <w:sz w:val="24"/>
          <w:lang w:eastAsia="zh-CN"/>
        </w:rPr>
        <w:t>2020年1月1日以来至今</w:t>
      </w:r>
      <w:r>
        <w:rPr>
          <w:rFonts w:hint="eastAsia" w:hAnsi="宋体" w:cs="宋体"/>
          <w:bCs/>
          <w:iCs/>
          <w:color w:val="auto"/>
          <w:sz w:val="24"/>
        </w:rPr>
        <w:t>完成过类似项目</w:t>
      </w:r>
      <w:r>
        <w:rPr>
          <w:rFonts w:hint="eastAsia" w:hAnsi="宋体" w:cs="宋体"/>
          <w:color w:val="auto"/>
          <w:sz w:val="24"/>
          <w:szCs w:val="24"/>
        </w:rPr>
        <w:t>；（如有）</w:t>
      </w:r>
    </w:p>
    <w:p>
      <w:pPr>
        <w:pStyle w:val="26"/>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6</w:t>
      </w:r>
      <w:r>
        <w:rPr>
          <w:rFonts w:hint="eastAsia" w:hAnsi="宋体" w:cs="宋体"/>
          <w:color w:val="auto"/>
          <w:sz w:val="24"/>
        </w:rPr>
        <w:t>）</w:t>
      </w:r>
      <w:r>
        <w:rPr>
          <w:rFonts w:hint="eastAsia" w:hAnsi="宋体" w:cs="宋体"/>
          <w:color w:val="auto"/>
          <w:sz w:val="24"/>
          <w:lang w:val="en-US" w:eastAsia="zh-CN"/>
        </w:rPr>
        <w:t>服务详细方案：包括但不限于实际现状分析</w:t>
      </w:r>
      <w:r>
        <w:rPr>
          <w:rFonts w:hint="eastAsia" w:ascii="宋体" w:hAnsi="宋体" w:eastAsia="宋体" w:cs="宋体"/>
          <w:color w:val="auto"/>
          <w:sz w:val="24"/>
          <w:u w:val="none"/>
        </w:rPr>
        <w:t>并提出相应的解决措施</w:t>
      </w:r>
      <w:r>
        <w:rPr>
          <w:rFonts w:hint="eastAsia" w:hAnsi="宋体" w:cs="宋体"/>
          <w:color w:val="auto"/>
          <w:sz w:val="24"/>
          <w:lang w:val="en-US" w:eastAsia="zh-CN"/>
        </w:rPr>
        <w:t>、重点和难点的分析和相应解决措施，针对本项目实际情况的管理服务方案、</w:t>
      </w:r>
      <w:r>
        <w:rPr>
          <w:rFonts w:hint="eastAsia" w:hAnsi="宋体" w:cs="宋体"/>
          <w:b/>
          <w:color w:val="000000"/>
          <w:sz w:val="24"/>
          <w:szCs w:val="24"/>
        </w:rPr>
        <w:t>针对本项目实际情况的清扫保洁方案</w:t>
      </w:r>
      <w:r>
        <w:rPr>
          <w:rFonts w:hint="eastAsia" w:hAnsi="宋体" w:cs="宋体"/>
          <w:b/>
          <w:color w:val="000000"/>
          <w:sz w:val="24"/>
          <w:szCs w:val="24"/>
          <w:lang w:eastAsia="zh-CN"/>
        </w:rPr>
        <w:t>、</w:t>
      </w:r>
      <w:r>
        <w:rPr>
          <w:rFonts w:hint="eastAsia" w:ascii="宋体" w:hAnsi="宋体" w:eastAsia="宋体" w:cs="宋体"/>
          <w:color w:val="auto"/>
          <w:kern w:val="0"/>
          <w:sz w:val="24"/>
          <w:lang w:val="en-US" w:eastAsia="zh-CN" w:bidi="ar"/>
        </w:rPr>
        <w:t>日常作业程序及应急处置方案</w:t>
      </w:r>
      <w:r>
        <w:rPr>
          <w:rFonts w:hint="eastAsia" w:hAnsi="宋体" w:eastAsia="宋体" w:cs="宋体"/>
          <w:color w:val="auto"/>
          <w:kern w:val="0"/>
          <w:sz w:val="24"/>
          <w:lang w:val="en-US" w:eastAsia="zh-CN" w:bidi="ar"/>
        </w:rPr>
        <w:t>、</w:t>
      </w:r>
      <w:r>
        <w:rPr>
          <w:rFonts w:hint="eastAsia" w:ascii="宋体" w:hAnsi="宋体" w:eastAsia="宋体" w:cs="宋体"/>
          <w:color w:val="auto"/>
          <w:sz w:val="24"/>
          <w:szCs w:val="24"/>
        </w:rPr>
        <w:t>项目</w:t>
      </w:r>
      <w:r>
        <w:rPr>
          <w:rFonts w:hint="eastAsia" w:hAnsi="宋体" w:cs="宋体"/>
          <w:color w:val="auto"/>
          <w:sz w:val="24"/>
          <w:szCs w:val="24"/>
          <w:lang w:val="en-US" w:eastAsia="zh-CN"/>
        </w:rPr>
        <w:t>移交方案</w:t>
      </w:r>
      <w:r>
        <w:rPr>
          <w:rFonts w:hint="eastAsia" w:hAnsi="宋体" w:cs="宋体"/>
          <w:color w:val="auto"/>
          <w:sz w:val="24"/>
        </w:rPr>
        <w:t>；</w:t>
      </w:r>
    </w:p>
    <w:p>
      <w:pPr>
        <w:pStyle w:val="26"/>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7</w:t>
      </w:r>
      <w:r>
        <w:rPr>
          <w:rFonts w:hint="eastAsia" w:hAnsi="宋体" w:cs="宋体"/>
          <w:color w:val="auto"/>
          <w:sz w:val="24"/>
        </w:rPr>
        <w:t>）</w:t>
      </w:r>
      <w:r>
        <w:rPr>
          <w:rFonts w:hint="eastAsia" w:ascii="宋体" w:hAnsi="宋体" w:eastAsia="宋体" w:cs="宋体"/>
          <w:sz w:val="24"/>
        </w:rPr>
        <w:t>拟投入本项目的主要机械设备清单</w:t>
      </w:r>
      <w:r>
        <w:rPr>
          <w:rFonts w:hint="eastAsia" w:hAnsi="宋体" w:cs="宋体"/>
          <w:color w:val="auto"/>
          <w:sz w:val="24"/>
        </w:rPr>
        <w:t>；</w:t>
      </w:r>
    </w:p>
    <w:p>
      <w:pPr>
        <w:pStyle w:val="26"/>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8</w:t>
      </w:r>
      <w:r>
        <w:rPr>
          <w:rFonts w:hint="eastAsia" w:hAnsi="宋体" w:cs="宋体"/>
          <w:color w:val="auto"/>
          <w:sz w:val="24"/>
        </w:rPr>
        <w:t>）招标项目</w:t>
      </w:r>
      <w:r>
        <w:rPr>
          <w:rFonts w:hint="eastAsia" w:hAnsi="宋体" w:cs="宋体"/>
          <w:color w:val="auto"/>
          <w:sz w:val="24"/>
          <w:lang w:val="en-US" w:eastAsia="zh-CN"/>
        </w:rPr>
        <w:t>要</w:t>
      </w:r>
      <w:r>
        <w:rPr>
          <w:rFonts w:hint="eastAsia" w:hAnsi="宋体" w:cs="宋体"/>
          <w:color w:val="auto"/>
          <w:sz w:val="24"/>
        </w:rPr>
        <w:t>求及评标办法要求提供的有关资料；</w:t>
      </w:r>
    </w:p>
    <w:p>
      <w:pPr>
        <w:pStyle w:val="26"/>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9</w:t>
      </w:r>
      <w:r>
        <w:rPr>
          <w:rFonts w:hint="eastAsia" w:hAnsi="宋体" w:cs="宋体"/>
          <w:color w:val="auto"/>
          <w:sz w:val="24"/>
        </w:rPr>
        <w:t>）</w:t>
      </w:r>
      <w:r>
        <w:rPr>
          <w:rFonts w:hint="eastAsia" w:hAnsi="宋体" w:cs="宋体"/>
          <w:color w:val="auto"/>
          <w:sz w:val="24"/>
          <w:lang w:val="en-US" w:eastAsia="zh-CN"/>
        </w:rPr>
        <w:t>投标人</w:t>
      </w:r>
      <w:r>
        <w:rPr>
          <w:rFonts w:hint="eastAsia" w:hAnsi="宋体" w:cs="宋体"/>
          <w:color w:val="auto"/>
          <w:sz w:val="24"/>
        </w:rPr>
        <w:t>认为须提供的其他资料。</w:t>
      </w:r>
    </w:p>
    <w:p>
      <w:pPr>
        <w:pStyle w:val="26"/>
        <w:spacing w:line="460" w:lineRule="exact"/>
        <w:ind w:firstLine="120" w:firstLineChars="50"/>
        <w:rPr>
          <w:rFonts w:hint="eastAsia" w:hAnsi="宋体" w:cs="宋体"/>
          <w:b/>
          <w:bCs/>
          <w:color w:val="auto"/>
          <w:sz w:val="24"/>
        </w:rPr>
      </w:pPr>
      <w:r>
        <w:rPr>
          <w:rFonts w:hint="eastAsia" w:hAnsi="宋体" w:cs="宋体"/>
          <w:b/>
          <w:bCs/>
          <w:color w:val="auto"/>
          <w:sz w:val="24"/>
        </w:rPr>
        <w:t xml:space="preserve">  </w:t>
      </w:r>
      <w:r>
        <w:rPr>
          <w:rFonts w:hint="eastAsia"/>
          <w:b/>
          <w:bCs/>
          <w:color w:val="auto"/>
          <w:sz w:val="24"/>
        </w:rPr>
        <w:t>1</w:t>
      </w:r>
      <w:r>
        <w:rPr>
          <w:rFonts w:hint="eastAsia"/>
          <w:b/>
          <w:bCs/>
          <w:color w:val="auto"/>
          <w:sz w:val="24"/>
          <w:lang w:val="en-US" w:eastAsia="zh-CN"/>
        </w:rPr>
        <w:t>3</w:t>
      </w:r>
      <w:r>
        <w:rPr>
          <w:rFonts w:hint="eastAsia"/>
          <w:b/>
          <w:bCs/>
          <w:color w:val="auto"/>
          <w:sz w:val="24"/>
        </w:rPr>
        <w:t>.5报价响应文件：应包括下列内容（并不仅限于以下）并应按顺序装订成册：</w:t>
      </w:r>
    </w:p>
    <w:p>
      <w:pPr>
        <w:pStyle w:val="26"/>
        <w:spacing w:line="460" w:lineRule="exact"/>
        <w:ind w:firstLine="475" w:firstLineChars="198"/>
        <w:rPr>
          <w:rFonts w:hint="eastAsia" w:hAnsi="宋体" w:cs="宋体"/>
          <w:color w:val="auto"/>
          <w:sz w:val="24"/>
        </w:rPr>
      </w:pPr>
      <w:r>
        <w:rPr>
          <w:rFonts w:hint="eastAsia" w:hAnsi="宋体" w:cs="宋体"/>
          <w:color w:val="auto"/>
          <w:sz w:val="24"/>
        </w:rPr>
        <w:t>（1）投标函；</w:t>
      </w:r>
    </w:p>
    <w:p>
      <w:pPr>
        <w:pStyle w:val="26"/>
        <w:spacing w:line="460" w:lineRule="exact"/>
        <w:ind w:firstLine="475" w:firstLineChars="198"/>
        <w:rPr>
          <w:rFonts w:hint="eastAsia" w:hAnsi="宋体" w:cs="宋体"/>
          <w:color w:val="auto"/>
          <w:sz w:val="24"/>
        </w:rPr>
      </w:pPr>
      <w:r>
        <w:rPr>
          <w:rFonts w:hint="eastAsia" w:hAnsi="宋体" w:cs="宋体"/>
          <w:color w:val="auto"/>
          <w:sz w:val="24"/>
        </w:rPr>
        <w:t>（2）报价一览表；</w:t>
      </w:r>
    </w:p>
    <w:p>
      <w:pPr>
        <w:pStyle w:val="26"/>
        <w:spacing w:line="460" w:lineRule="exact"/>
        <w:ind w:firstLine="480" w:firstLineChars="200"/>
        <w:rPr>
          <w:rFonts w:hint="eastAsia" w:hAnsi="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hAnsi="宋体" w:cs="宋体"/>
          <w:color w:val="auto"/>
          <w:sz w:val="24"/>
        </w:rPr>
        <w:t>投标人认为须提供的其他资料。</w:t>
      </w:r>
    </w:p>
    <w:p>
      <w:pPr>
        <w:pStyle w:val="26"/>
        <w:spacing w:line="460" w:lineRule="exact"/>
        <w:ind w:firstLine="480"/>
        <w:rPr>
          <w:rFonts w:hint="eastAsia" w:cs="宋体"/>
          <w:b w:val="0"/>
          <w:bCs w:val="0"/>
          <w:sz w:val="24"/>
        </w:rPr>
      </w:pPr>
      <w:r>
        <w:rPr>
          <w:rFonts w:hint="eastAsia" w:cs="宋体"/>
          <w:sz w:val="24"/>
        </w:rPr>
        <w:t>14</w:t>
      </w:r>
      <w:r>
        <w:rPr>
          <w:rFonts w:hint="eastAsia" w:cs="宋体"/>
          <w:sz w:val="24"/>
          <w:szCs w:val="24"/>
        </w:rPr>
        <w:t>.</w:t>
      </w:r>
      <w:r>
        <w:rPr>
          <w:rFonts w:hint="eastAsia" w:cs="宋体"/>
          <w:sz w:val="24"/>
        </w:rPr>
        <w:t>投标人资格的有关说明资料</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14.1投标人应提交说明其有资格参加投标和中标后有能力履行合同的文件，并作为其投标文件的一部分。</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14.2 投标人提交的合格性的说明文件应使采购人满意，投标人在投标时应是符合条件的投标人。</w:t>
      </w:r>
    </w:p>
    <w:p>
      <w:pPr>
        <w:pStyle w:val="26"/>
        <w:spacing w:line="460" w:lineRule="exact"/>
        <w:ind w:firstLine="472" w:firstLineChars="196"/>
        <w:rPr>
          <w:rFonts w:hint="eastAsia" w:hAnsi="宋体" w:cs="宋体"/>
          <w:b/>
          <w:bCs/>
          <w:color w:val="000000"/>
          <w:sz w:val="24"/>
        </w:rPr>
      </w:pPr>
      <w:r>
        <w:rPr>
          <w:rFonts w:hint="eastAsia" w:hAnsi="宋体" w:cs="宋体"/>
          <w:b/>
          <w:bCs/>
          <w:color w:val="000000"/>
          <w:sz w:val="24"/>
        </w:rPr>
        <w:t>15</w:t>
      </w:r>
      <w:r>
        <w:rPr>
          <w:rFonts w:hint="eastAsia" w:hAnsi="宋体" w:cs="宋体"/>
          <w:color w:val="000000"/>
          <w:sz w:val="24"/>
          <w:szCs w:val="24"/>
        </w:rPr>
        <w:t>.</w:t>
      </w:r>
      <w:r>
        <w:rPr>
          <w:rFonts w:hint="eastAsia" w:hAnsi="宋体" w:cs="宋体"/>
          <w:b/>
          <w:bCs/>
          <w:color w:val="000000"/>
          <w:sz w:val="24"/>
        </w:rPr>
        <w:t>报价要求</w:t>
      </w:r>
    </w:p>
    <w:p>
      <w:pPr>
        <w:pStyle w:val="26"/>
        <w:spacing w:line="460" w:lineRule="exact"/>
        <w:ind w:firstLine="480" w:firstLineChars="200"/>
        <w:rPr>
          <w:rFonts w:hint="default" w:ascii="宋体" w:hAnsi="宋体" w:eastAsia="宋体" w:cs="宋体"/>
          <w:color w:val="auto"/>
          <w:sz w:val="24"/>
          <w:highlight w:val="none"/>
          <w:lang w:val="en-US" w:eastAsia="zh-CN"/>
        </w:rPr>
      </w:pPr>
      <w:r>
        <w:rPr>
          <w:rFonts w:hint="eastAsia" w:hAnsi="宋体" w:cs="宋体"/>
          <w:color w:val="auto"/>
          <w:sz w:val="24"/>
        </w:rPr>
        <w:t>1</w:t>
      </w:r>
      <w:r>
        <w:rPr>
          <w:rFonts w:hint="eastAsia" w:hAnsi="宋体" w:cs="宋体"/>
          <w:color w:val="auto"/>
          <w:sz w:val="24"/>
          <w:lang w:val="en-US" w:eastAsia="zh-CN"/>
        </w:rPr>
        <w:t>5</w:t>
      </w:r>
      <w:r>
        <w:rPr>
          <w:rFonts w:hint="eastAsia" w:hAnsi="宋体" w:cs="宋体"/>
          <w:color w:val="auto"/>
          <w:sz w:val="24"/>
        </w:rPr>
        <w:t>.</w:t>
      </w:r>
      <w:r>
        <w:rPr>
          <w:rFonts w:hint="eastAsia" w:hAnsi="宋体" w:cs="宋体"/>
          <w:color w:val="auto"/>
          <w:sz w:val="24"/>
          <w:lang w:val="en-US" w:eastAsia="zh-CN"/>
        </w:rPr>
        <w:t>1</w:t>
      </w:r>
      <w:r>
        <w:rPr>
          <w:rFonts w:hint="eastAsia"/>
          <w:color w:val="auto"/>
          <w:sz w:val="24"/>
          <w:szCs w:val="24"/>
        </w:rPr>
        <w:t>投标人应根据国家的有关规定和</w:t>
      </w:r>
      <w:r>
        <w:rPr>
          <w:rFonts w:hint="eastAsia"/>
          <w:b/>
          <w:color w:val="auto"/>
          <w:sz w:val="24"/>
          <w:szCs w:val="24"/>
          <w:shd w:val="pct10" w:color="auto" w:fill="FFFFFF"/>
        </w:rPr>
        <w:t>招标文件要求</w:t>
      </w:r>
      <w:r>
        <w:rPr>
          <w:rFonts w:hint="eastAsia"/>
          <w:color w:val="auto"/>
          <w:sz w:val="24"/>
          <w:szCs w:val="24"/>
        </w:rPr>
        <w:t>并结合企业的实际情况进行投标报价。</w:t>
      </w:r>
      <w:r>
        <w:rPr>
          <w:rFonts w:hint="eastAsia" w:hAnsi="宋体"/>
          <w:color w:val="auto"/>
          <w:sz w:val="24"/>
        </w:rPr>
        <w:t>投标报价以人民币为结算货币。</w:t>
      </w:r>
      <w:r>
        <w:rPr>
          <w:rFonts w:hint="eastAsia"/>
          <w:color w:val="auto"/>
          <w:sz w:val="24"/>
        </w:rPr>
        <w:t>投标报价须</w:t>
      </w:r>
      <w:r>
        <w:rPr>
          <w:rFonts w:hint="eastAsia" w:hAnsi="宋体"/>
          <w:color w:val="auto"/>
          <w:sz w:val="24"/>
        </w:rPr>
        <w:t>包括</w:t>
      </w:r>
      <w:r>
        <w:rPr>
          <w:rFonts w:hint="eastAsia" w:hAnsi="宋体" w:cs="宋体"/>
          <w:color w:val="auto"/>
          <w:sz w:val="24"/>
        </w:rPr>
        <w:t>（1）</w:t>
      </w:r>
      <w:r>
        <w:rPr>
          <w:rFonts w:hint="eastAsia" w:ascii="宋体" w:hAnsi="宋体" w:eastAsia="宋体" w:cs="宋体"/>
          <w:b/>
          <w:bCs/>
          <w:color w:val="auto"/>
          <w:sz w:val="24"/>
          <w:highlight w:val="none"/>
          <w:lang w:val="en-US" w:eastAsia="zh-CN"/>
        </w:rPr>
        <w:t>人员</w:t>
      </w:r>
      <w:r>
        <w:rPr>
          <w:rFonts w:hint="eastAsia" w:ascii="宋体" w:hAnsi="宋体" w:eastAsia="宋体" w:cs="宋体"/>
          <w:b/>
          <w:bCs/>
          <w:color w:val="auto"/>
          <w:sz w:val="24"/>
          <w:highlight w:val="none"/>
        </w:rPr>
        <w:t>工资、</w:t>
      </w:r>
      <w:r>
        <w:rPr>
          <w:rFonts w:hint="eastAsia" w:ascii="宋体" w:hAnsi="宋体" w:eastAsia="宋体" w:cs="宋体"/>
          <w:b/>
          <w:bCs/>
          <w:color w:val="auto"/>
          <w:sz w:val="24"/>
          <w:highlight w:val="none"/>
          <w:lang w:val="en-US" w:eastAsia="zh-CN"/>
        </w:rPr>
        <w:t>社会保险</w:t>
      </w:r>
      <w:r>
        <w:rPr>
          <w:rFonts w:hint="eastAsia" w:ascii="宋体" w:hAnsi="宋体" w:eastAsia="宋体" w:cs="宋体"/>
          <w:b/>
          <w:bCs/>
          <w:color w:val="auto"/>
          <w:sz w:val="24"/>
          <w:highlight w:val="none"/>
        </w:rPr>
        <w:t>（养老、</w:t>
      </w:r>
      <w:r>
        <w:rPr>
          <w:rFonts w:hint="eastAsia" w:ascii="宋体" w:hAnsi="宋体" w:eastAsia="宋体" w:cs="宋体"/>
          <w:b/>
          <w:bCs/>
          <w:color w:val="auto"/>
          <w:sz w:val="24"/>
          <w:highlight w:val="none"/>
          <w:lang w:val="en-US" w:eastAsia="zh-CN"/>
        </w:rPr>
        <w:t>工伤、失业、</w:t>
      </w:r>
      <w:r>
        <w:rPr>
          <w:rFonts w:hint="eastAsia" w:ascii="宋体" w:hAnsi="宋体" w:eastAsia="宋体" w:cs="宋体"/>
          <w:b/>
          <w:bCs/>
          <w:color w:val="auto"/>
          <w:sz w:val="24"/>
          <w:highlight w:val="none"/>
        </w:rPr>
        <w:t>医疗、</w:t>
      </w:r>
      <w:r>
        <w:rPr>
          <w:rFonts w:hint="eastAsia" w:ascii="宋体" w:hAnsi="宋体" w:eastAsia="宋体" w:cs="宋体"/>
          <w:b/>
          <w:bCs/>
          <w:color w:val="auto"/>
          <w:sz w:val="24"/>
          <w:highlight w:val="none"/>
          <w:lang w:val="en-US" w:eastAsia="zh-CN"/>
        </w:rPr>
        <w:t>生育</w:t>
      </w:r>
      <w:r>
        <w:rPr>
          <w:rFonts w:hint="eastAsia" w:hAnsi="宋体" w:cs="宋体"/>
          <w:b/>
          <w:bCs/>
          <w:color w:val="auto"/>
          <w:sz w:val="24"/>
          <w:highlight w:val="none"/>
          <w:lang w:val="en-US" w:eastAsia="zh-CN"/>
        </w:rPr>
        <w:t>等</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、服装费、福利费</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节假日补助、值班费、</w:t>
      </w:r>
      <w:r>
        <w:rPr>
          <w:rFonts w:hint="eastAsia" w:ascii="宋体" w:hAnsi="宋体" w:eastAsia="宋体" w:cs="宋体"/>
          <w:b/>
          <w:bCs/>
          <w:color w:val="auto"/>
          <w:sz w:val="24"/>
          <w:highlight w:val="none"/>
          <w:lang w:val="en-US" w:eastAsia="zh-CN"/>
        </w:rPr>
        <w:t>高温费、</w:t>
      </w:r>
      <w:r>
        <w:rPr>
          <w:rFonts w:hint="eastAsia" w:ascii="宋体" w:hAnsi="宋体" w:eastAsia="宋体" w:cs="宋体"/>
          <w:b/>
          <w:bCs/>
          <w:color w:val="auto"/>
          <w:sz w:val="24"/>
          <w:highlight w:val="none"/>
        </w:rPr>
        <w:t>年终奖、伙食等）</w:t>
      </w:r>
      <w:r>
        <w:rPr>
          <w:rFonts w:hint="eastAsia" w:ascii="宋体" w:hAnsi="宋体" w:eastAsia="宋体" w:cs="宋体"/>
          <w:b/>
          <w:bCs/>
          <w:color w:val="auto"/>
          <w:sz w:val="24"/>
          <w:highlight w:val="none"/>
          <w:lang w:eastAsia="zh-CN"/>
        </w:rPr>
        <w:t>、</w:t>
      </w:r>
      <w:r>
        <w:rPr>
          <w:rFonts w:hint="eastAsia" w:hAnsi="宋体" w:cs="宋体"/>
          <w:b/>
          <w:bCs/>
          <w:color w:val="auto"/>
          <w:sz w:val="24"/>
          <w:highlight w:val="none"/>
          <w:lang w:eastAsia="zh-CN"/>
        </w:rPr>
        <w:t>劳保用品费、办公用品、车辆修理费、油费、折旧费；</w:t>
      </w:r>
      <w:r>
        <w:rPr>
          <w:rFonts w:hint="eastAsia" w:ascii="宋体" w:hAnsi="宋体" w:eastAsia="宋体" w:cs="宋体"/>
          <w:b/>
          <w:bCs/>
          <w:color w:val="auto"/>
          <w:sz w:val="24"/>
          <w:highlight w:val="none"/>
        </w:rPr>
        <w:t>（2）安保工作所需的装备费、防恐装备等保安日常所需的</w:t>
      </w:r>
      <w:r>
        <w:rPr>
          <w:rFonts w:hint="eastAsia" w:ascii="宋体" w:hAnsi="宋体" w:eastAsia="宋体" w:cs="宋体"/>
          <w:b/>
          <w:bCs/>
          <w:color w:val="auto"/>
          <w:sz w:val="24"/>
          <w:highlight w:val="none"/>
          <w:lang w:val="en-US" w:eastAsia="zh-CN"/>
        </w:rPr>
        <w:t>工具</w:t>
      </w:r>
      <w:r>
        <w:rPr>
          <w:rFonts w:hint="eastAsia" w:ascii="宋体" w:hAnsi="宋体" w:eastAsia="宋体" w:cs="宋体"/>
          <w:b/>
          <w:bCs/>
          <w:color w:val="auto"/>
          <w:sz w:val="24"/>
          <w:highlight w:val="none"/>
        </w:rPr>
        <w:t>物</w:t>
      </w:r>
      <w:r>
        <w:rPr>
          <w:rFonts w:hint="eastAsia" w:ascii="宋体" w:hAnsi="宋体" w:eastAsia="宋体" w:cs="宋体"/>
          <w:b/>
          <w:bCs/>
          <w:color w:val="auto"/>
          <w:sz w:val="24"/>
          <w:highlight w:val="none"/>
          <w:lang w:val="en-US" w:eastAsia="zh-CN"/>
        </w:rPr>
        <w:t>资</w:t>
      </w:r>
      <w:r>
        <w:rPr>
          <w:rFonts w:hint="eastAsia" w:ascii="宋体" w:hAnsi="宋体" w:eastAsia="宋体" w:cs="宋体"/>
          <w:b/>
          <w:bCs/>
          <w:color w:val="auto"/>
          <w:sz w:val="24"/>
          <w:highlight w:val="none"/>
        </w:rPr>
        <w:t>费</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保洁工作所需的工具费</w:t>
      </w: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4"/>
          <w:highlight w:val="none"/>
        </w:rPr>
        <w:t>垃圾清运费</w:t>
      </w:r>
      <w:r>
        <w:rPr>
          <w:rFonts w:hint="eastAsia"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w:t>
      </w:r>
      <w:r>
        <w:rPr>
          <w:rFonts w:hint="eastAsia" w:hAnsi="宋体" w:cs="宋体"/>
          <w:b/>
          <w:bCs/>
          <w:color w:val="auto"/>
          <w:sz w:val="24"/>
          <w:szCs w:val="24"/>
          <w:highlight w:val="none"/>
          <w:lang w:val="en-US" w:eastAsia="zh-CN"/>
        </w:rPr>
        <w:t>4</w:t>
      </w:r>
      <w:r>
        <w:rPr>
          <w:rFonts w:hint="eastAsia" w:hAnsi="宋体" w:cs="宋体"/>
          <w:b/>
          <w:bCs/>
          <w:color w:val="auto"/>
          <w:sz w:val="24"/>
          <w:szCs w:val="24"/>
          <w:highlight w:val="none"/>
          <w:lang w:eastAsia="zh-CN"/>
        </w:rPr>
        <w:t>）</w:t>
      </w:r>
      <w:r>
        <w:rPr>
          <w:rFonts w:hint="eastAsia" w:hAnsi="宋体" w:cs="宋体"/>
          <w:color w:val="auto"/>
          <w:sz w:val="24"/>
          <w:highlight w:val="none"/>
          <w:lang w:val="en-US" w:eastAsia="zh-CN"/>
        </w:rPr>
        <w:t>管理服务费、水电费、</w:t>
      </w:r>
      <w:r>
        <w:rPr>
          <w:rFonts w:hint="eastAsia" w:hAnsi="宋体" w:cs="宋体"/>
          <w:color w:val="auto"/>
          <w:sz w:val="24"/>
          <w:highlight w:val="none"/>
        </w:rPr>
        <w:t>税金、安全风险、利润、完成本项目的其它费用等和政策性文件规定及合同包含的所有风险、责任等各项应有费用，如有漏项，视同已包含在其总报价中</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 xml:space="preserve">     </w:t>
      </w:r>
    </w:p>
    <w:p>
      <w:pPr>
        <w:pStyle w:val="26"/>
        <w:spacing w:line="460" w:lineRule="exact"/>
        <w:ind w:firstLine="480" w:firstLineChars="200"/>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.2</w:t>
      </w:r>
      <w:r>
        <w:rPr>
          <w:rFonts w:hint="eastAsia" w:hAnsi="宋体"/>
          <w:color w:val="auto"/>
          <w:sz w:val="24"/>
          <w:highlight w:val="none"/>
        </w:rPr>
        <w:t>投标人应在投标</w:t>
      </w:r>
      <w:r>
        <w:rPr>
          <w:rFonts w:hint="eastAsia" w:hAnsi="宋体" w:eastAsia="宋体"/>
          <w:color w:val="auto"/>
          <w:sz w:val="24"/>
          <w:highlight w:val="none"/>
          <w:lang w:val="en-US" w:eastAsia="zh-CN"/>
        </w:rPr>
        <w:t>文件</w:t>
      </w:r>
      <w:r>
        <w:rPr>
          <w:rFonts w:hint="eastAsia" w:hAnsi="宋体"/>
          <w:color w:val="auto"/>
          <w:sz w:val="24"/>
          <w:highlight w:val="none"/>
        </w:rPr>
        <w:t>的《报价一览表》上写明投标报价项目的单价和总价。</w:t>
      </w:r>
      <w:r>
        <w:rPr>
          <w:rFonts w:hint="eastAsia"/>
          <w:color w:val="auto"/>
          <w:sz w:val="24"/>
          <w:highlight w:val="none"/>
        </w:rPr>
        <w:t>中标后，</w:t>
      </w:r>
      <w:r>
        <w:rPr>
          <w:rFonts w:hint="eastAsia"/>
          <w:b/>
          <w:color w:val="auto"/>
          <w:sz w:val="24"/>
          <w:highlight w:val="none"/>
        </w:rPr>
        <w:t>中标人所填写的单价在合同实施期间不因市场变化因素而变动；</w:t>
      </w:r>
      <w:r>
        <w:rPr>
          <w:rFonts w:hint="eastAsia"/>
          <w:color w:val="auto"/>
          <w:sz w:val="24"/>
          <w:highlight w:val="none"/>
        </w:rPr>
        <w:t>投标人在计算报价时应考虑一定的风险系数。</w:t>
      </w:r>
      <w:r>
        <w:rPr>
          <w:rFonts w:hint="eastAsia" w:ascii="宋体" w:hAnsi="宋体" w:eastAsia="宋体" w:cs="宋体"/>
          <w:b/>
          <w:color w:val="auto"/>
          <w:sz w:val="24"/>
          <w:highlight w:val="none"/>
        </w:rPr>
        <w:t>人工工资不得低于</w:t>
      </w:r>
      <w:r>
        <w:rPr>
          <w:rFonts w:hint="eastAsia" w:hAnsi="宋体" w:eastAsia="宋体" w:cs="宋体"/>
          <w:b/>
          <w:color w:val="auto"/>
          <w:sz w:val="24"/>
          <w:highlight w:val="none"/>
          <w:lang w:val="en-US" w:eastAsia="zh-CN"/>
        </w:rPr>
        <w:t>金</w:t>
      </w:r>
      <w:r>
        <w:rPr>
          <w:rFonts w:hint="eastAsia" w:ascii="宋体" w:hAnsi="宋体" w:eastAsia="宋体" w:cs="宋体"/>
          <w:b/>
          <w:color w:val="auto"/>
          <w:sz w:val="24"/>
          <w:highlight w:val="none"/>
        </w:rPr>
        <w:t>政发{20</w:t>
      </w:r>
      <w:r>
        <w:rPr>
          <w:rFonts w:hint="eastAsia" w:hAnsi="宋体" w:eastAsia="宋体" w:cs="宋体"/>
          <w:b/>
          <w:color w:val="auto"/>
          <w:sz w:val="24"/>
          <w:highlight w:val="none"/>
          <w:lang w:val="en-US" w:eastAsia="zh-CN"/>
        </w:rPr>
        <w:t>21</w:t>
      </w:r>
      <w:r>
        <w:rPr>
          <w:rFonts w:hint="eastAsia" w:ascii="宋体" w:hAnsi="宋体" w:eastAsia="宋体" w:cs="宋体"/>
          <w:b/>
          <w:color w:val="auto"/>
          <w:sz w:val="24"/>
          <w:highlight w:val="none"/>
        </w:rPr>
        <w:t>}</w:t>
      </w:r>
      <w:r>
        <w:rPr>
          <w:rFonts w:hint="eastAsia" w:hAnsi="宋体" w:eastAsia="宋体" w:cs="宋体"/>
          <w:b/>
          <w:color w:val="auto"/>
          <w:sz w:val="24"/>
          <w:highlight w:val="none"/>
          <w:lang w:val="en-US" w:eastAsia="zh-CN"/>
        </w:rPr>
        <w:t>26</w:t>
      </w:r>
      <w:r>
        <w:rPr>
          <w:rFonts w:hint="eastAsia" w:ascii="宋体" w:hAnsi="宋体" w:eastAsia="宋体" w:cs="宋体"/>
          <w:b/>
          <w:color w:val="auto"/>
          <w:sz w:val="24"/>
          <w:highlight w:val="none"/>
        </w:rPr>
        <w:t>号文件规定的最低</w:t>
      </w:r>
      <w:r>
        <w:rPr>
          <w:rFonts w:hint="eastAsia" w:hAnsi="宋体" w:cs="宋体"/>
          <w:b/>
          <w:color w:val="auto"/>
          <w:sz w:val="24"/>
          <w:highlight w:val="none"/>
          <w:lang w:val="en-US" w:eastAsia="zh-CN"/>
        </w:rPr>
        <w:t>月</w:t>
      </w:r>
      <w:r>
        <w:rPr>
          <w:rFonts w:hint="eastAsia" w:ascii="宋体" w:hAnsi="宋体" w:eastAsia="宋体" w:cs="宋体"/>
          <w:b/>
          <w:color w:val="auto"/>
          <w:sz w:val="24"/>
          <w:highlight w:val="none"/>
        </w:rPr>
        <w:t>工资</w:t>
      </w:r>
      <w:r>
        <w:rPr>
          <w:rFonts w:hint="eastAsia" w:hAnsi="宋体" w:cs="宋体"/>
          <w:b/>
          <w:color w:val="auto"/>
          <w:sz w:val="24"/>
          <w:highlight w:val="none"/>
          <w:lang w:val="en-US" w:eastAsia="zh-CN"/>
        </w:rPr>
        <w:t>标准</w:t>
      </w:r>
      <w:r>
        <w:rPr>
          <w:rFonts w:hint="eastAsia" w:hAnsi="宋体" w:eastAsia="宋体" w:cs="宋体"/>
          <w:b/>
          <w:color w:val="auto"/>
          <w:sz w:val="24"/>
          <w:highlight w:val="none"/>
          <w:lang w:val="en-US" w:eastAsia="zh-CN"/>
        </w:rPr>
        <w:t>207</w:t>
      </w:r>
      <w:r>
        <w:rPr>
          <w:rFonts w:hint="eastAsia" w:ascii="宋体" w:hAnsi="宋体" w:eastAsia="宋体" w:cs="宋体"/>
          <w:b/>
          <w:color w:val="auto"/>
          <w:sz w:val="24"/>
          <w:highlight w:val="none"/>
        </w:rPr>
        <w:t>0元/月</w:t>
      </w:r>
      <w:r>
        <w:rPr>
          <w:rFonts w:hint="eastAsia" w:hAnsi="宋体" w:cs="仿宋_GB2312"/>
          <w:b/>
          <w:bCs/>
          <w:color w:val="auto"/>
          <w:sz w:val="24"/>
          <w:szCs w:val="24"/>
          <w:highlight w:val="none"/>
        </w:rPr>
        <w:t>；职工夏季高温津贴不得低于《浙江省人力资源和社会保障厅浙江省国家税务局浙江省地方税务局关于调整企业夏季高温津贴标准的通知》（2018年6月1日实施）规定的室外人员300元/人/月，室内岗200元/人/月，发放时间为4个月，按高者合计1200元/年。”投标报价时，人均年单价低于上述几项最低标准的合计值的，</w:t>
      </w:r>
      <w:r>
        <w:rPr>
          <w:rFonts w:hAnsi="宋体" w:cs="仿宋_GB2312"/>
          <w:b/>
          <w:bCs/>
          <w:color w:val="auto"/>
          <w:sz w:val="24"/>
          <w:szCs w:val="24"/>
          <w:highlight w:val="none"/>
        </w:rPr>
        <w:t>评标小组可以认为</w:t>
      </w:r>
      <w:r>
        <w:rPr>
          <w:rFonts w:hint="eastAsia" w:hAnsi="宋体" w:cs="仿宋_GB2312"/>
          <w:b/>
          <w:bCs/>
          <w:color w:val="auto"/>
          <w:sz w:val="24"/>
          <w:szCs w:val="24"/>
          <w:highlight w:val="none"/>
          <w:lang w:val="en-US" w:eastAsia="zh-CN"/>
        </w:rPr>
        <w:t>低于成本价</w:t>
      </w:r>
      <w:r>
        <w:rPr>
          <w:rFonts w:hAnsi="宋体" w:cs="仿宋_GB2312"/>
          <w:b/>
          <w:bCs/>
          <w:color w:val="auto"/>
          <w:sz w:val="24"/>
          <w:szCs w:val="24"/>
          <w:highlight w:val="none"/>
        </w:rPr>
        <w:t>恶性竞争而判定为无效标。</w:t>
      </w:r>
      <w:r>
        <w:rPr>
          <w:rFonts w:hint="eastAsia" w:ascii="宋体" w:hAnsi="宋体" w:eastAsia="宋体" w:cs="宋体"/>
          <w:b/>
          <w:color w:val="auto"/>
          <w:sz w:val="24"/>
          <w:highlight w:val="none"/>
        </w:rPr>
        <w:t>（若有新的标准</w:t>
      </w:r>
      <w:r>
        <w:rPr>
          <w:rFonts w:hint="eastAsia" w:hAnsi="宋体" w:eastAsia="宋体" w:cs="宋体"/>
          <w:b/>
          <w:color w:val="auto"/>
          <w:sz w:val="24"/>
          <w:highlight w:val="none"/>
          <w:lang w:val="en-US" w:eastAsia="zh-CN"/>
        </w:rPr>
        <w:t>则</w:t>
      </w:r>
      <w:r>
        <w:rPr>
          <w:rFonts w:hint="eastAsia" w:ascii="宋体" w:hAnsi="宋体" w:eastAsia="宋体" w:cs="宋体"/>
          <w:b/>
          <w:color w:val="auto"/>
          <w:sz w:val="24"/>
          <w:highlight w:val="none"/>
        </w:rPr>
        <w:t>按新的标准执行）。</w:t>
      </w:r>
    </w:p>
    <w:p>
      <w:pPr>
        <w:pStyle w:val="26"/>
        <w:spacing w:line="460" w:lineRule="exact"/>
        <w:ind w:firstLine="480"/>
        <w:rPr>
          <w:rFonts w:hint="eastAsia"/>
          <w:color w:val="auto"/>
          <w:sz w:val="24"/>
          <w:szCs w:val="24"/>
        </w:rPr>
      </w:pPr>
      <w:r>
        <w:rPr>
          <w:rFonts w:hint="eastAsia"/>
          <w:color w:val="auto"/>
          <w:sz w:val="24"/>
          <w:szCs w:val="24"/>
        </w:rPr>
        <w:t>1</w:t>
      </w:r>
      <w:r>
        <w:rPr>
          <w:rFonts w:hint="eastAsia"/>
          <w:color w:val="auto"/>
          <w:sz w:val="24"/>
          <w:szCs w:val="24"/>
          <w:lang w:val="en-US" w:eastAsia="zh-CN"/>
        </w:rPr>
        <w:t>5</w:t>
      </w:r>
      <w:r>
        <w:rPr>
          <w:rFonts w:hint="eastAsia"/>
          <w:color w:val="auto"/>
          <w:sz w:val="24"/>
          <w:szCs w:val="24"/>
        </w:rPr>
        <w:t>.3投标人应按招标文件规定的报价格式进行投标报价。投标人对每种服务只允许有一个报价，采购人不接受任何有选择性的报价。</w:t>
      </w:r>
    </w:p>
    <w:p>
      <w:pPr>
        <w:pStyle w:val="26"/>
        <w:spacing w:line="460" w:lineRule="exact"/>
        <w:ind w:firstLine="480"/>
        <w:rPr>
          <w:rFonts w:hint="eastAsia" w:hAnsi="宋体"/>
          <w:color w:val="auto"/>
          <w:sz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.4</w:t>
      </w:r>
      <w:r>
        <w:rPr>
          <w:rFonts w:hint="eastAsia" w:hAnsi="宋体"/>
          <w:color w:val="auto"/>
          <w:spacing w:val="-8"/>
          <w:sz w:val="24"/>
        </w:rPr>
        <w:t>采购人不接受低于成本的投标报价。</w:t>
      </w:r>
    </w:p>
    <w:p>
      <w:pPr>
        <w:pStyle w:val="26"/>
        <w:spacing w:line="460" w:lineRule="exact"/>
        <w:ind w:firstLine="480" w:firstLineChars="200"/>
        <w:rPr>
          <w:rFonts w:hint="eastAsia" w:hAnsi="宋体"/>
          <w:color w:val="auto"/>
          <w:sz w:val="24"/>
          <w:szCs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.5投标人按照上述要求编制投标报价。一旦确认某一投标人中标，除合同规定的可调整内容外，中标人不得要求追加任何费用。</w:t>
      </w:r>
    </w:p>
    <w:p>
      <w:pPr>
        <w:pStyle w:val="26"/>
        <w:spacing w:line="460" w:lineRule="exact"/>
        <w:ind w:firstLine="480" w:firstLineChars="200"/>
        <w:rPr>
          <w:rFonts w:hint="eastAsia" w:hAnsi="宋体"/>
          <w:color w:val="auto"/>
          <w:sz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.6须由中标单位开具正式增值税发票。</w:t>
      </w:r>
    </w:p>
    <w:p>
      <w:pPr>
        <w:spacing w:line="460" w:lineRule="exact"/>
        <w:ind w:firstLine="480" w:firstLineChars="200"/>
        <w:rPr>
          <w:rFonts w:hint="eastAsia"/>
          <w:color w:val="000000"/>
          <w:sz w:val="24"/>
        </w:rPr>
      </w:pPr>
      <w:r>
        <w:rPr>
          <w:rFonts w:hint="eastAsia"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.7</w:t>
      </w:r>
      <w:r>
        <w:rPr>
          <w:rFonts w:hint="eastAsia" w:hAnsi="宋体"/>
          <w:color w:val="auto"/>
          <w:sz w:val="24"/>
        </w:rPr>
        <w:t>招</w:t>
      </w:r>
      <w:r>
        <w:rPr>
          <w:rFonts w:hint="eastAsia"/>
          <w:color w:val="auto"/>
          <w:sz w:val="24"/>
        </w:rPr>
        <w:t>标文件中规定由投标单位承担并支付的相关费用在投标报价时应一并考虑。</w:t>
      </w:r>
    </w:p>
    <w:p>
      <w:pPr>
        <w:adjustRightInd w:val="0"/>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16</w:t>
      </w:r>
      <w:r>
        <w:rPr>
          <w:rFonts w:hint="eastAsia" w:ascii="宋体" w:hAnsi="宋体" w:cs="宋体"/>
          <w:color w:val="000000"/>
          <w:sz w:val="24"/>
        </w:rPr>
        <w:t>.</w:t>
      </w:r>
      <w:r>
        <w:rPr>
          <w:rFonts w:hint="eastAsia" w:ascii="宋体" w:hAnsi="宋体" w:cs="宋体"/>
          <w:b/>
          <w:bCs/>
          <w:color w:val="000000"/>
          <w:sz w:val="24"/>
        </w:rPr>
        <w:t>投标文件格式</w:t>
      </w:r>
    </w:p>
    <w:p>
      <w:pPr>
        <w:adjustRightInd w:val="0"/>
        <w:snapToGrid w:val="0"/>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16.1投标文件须包括本须知第13条中规定的全部内容，投标人不按招标文件的要求提供的投标文件和资料将视为没有对招标文件作实质性响应，其投标将被拒绝，其风险由投标人自行承担。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16.2招标文件中有提供投标文件格式的，投标人提交的投标文件应当使用招标文件所提供的投标文件格式，表格格式在不改变格式内容的情况下可自行制作。招标文件中未提供投标文件格式的，投标人可以增加自行设计的表格及内容，以便更细致全面的说明其能力。</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17</w:t>
      </w:r>
      <w:r>
        <w:rPr>
          <w:rFonts w:hint="eastAsia" w:hAnsi="宋体" w:cs="宋体"/>
          <w:color w:val="000000"/>
          <w:sz w:val="24"/>
          <w:szCs w:val="24"/>
        </w:rPr>
        <w:t>.</w:t>
      </w:r>
      <w:r>
        <w:rPr>
          <w:rFonts w:hint="eastAsia" w:hAnsi="宋体" w:cs="宋体"/>
          <w:b/>
          <w:bCs/>
          <w:color w:val="000000"/>
          <w:sz w:val="24"/>
        </w:rPr>
        <w:t>投标文件编制要求</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17.1</w:t>
      </w:r>
      <w:r>
        <w:rPr>
          <w:rFonts w:hint="eastAsia" w:ascii="宋体" w:hAnsi="宋体" w:cs="宋体"/>
          <w:color w:val="000000"/>
          <w:spacing w:val="-6"/>
          <w:sz w:val="24"/>
        </w:rPr>
        <w:t>投标人应根据电子投标操作指南通过“政采云电子交易客户端”按本招标文件规定的内容和顺序编制电子投标文件并进行关联定位，其中技术标中不得出现本项目投标报价。</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17.2由于未按招标文件的规定要求编制投标文件，导致评审小组作出的对投标人的误判，责任由投标人自己承担。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17.3投标文件内容不完整、编排混乱导致投标文件被误读、漏读或都查找不到相关内容的，责任由投标人自行承担。</w:t>
      </w:r>
    </w:p>
    <w:p>
      <w:pPr>
        <w:pStyle w:val="26"/>
        <w:spacing w:line="460" w:lineRule="exact"/>
        <w:ind w:firstLine="482" w:firstLineChars="200"/>
        <w:rPr>
          <w:rFonts w:hint="eastAsia" w:hAnsi="宋体" w:cs="宋体"/>
          <w:color w:val="000000"/>
          <w:sz w:val="24"/>
        </w:rPr>
      </w:pPr>
      <w:r>
        <w:rPr>
          <w:rFonts w:hint="eastAsia" w:hAnsi="宋体" w:cs="宋体"/>
          <w:b/>
          <w:bCs/>
          <w:color w:val="000000"/>
          <w:sz w:val="24"/>
        </w:rPr>
        <w:t>18</w:t>
      </w:r>
      <w:r>
        <w:rPr>
          <w:rFonts w:hint="eastAsia" w:hAnsi="宋体" w:cs="宋体"/>
          <w:color w:val="000000"/>
          <w:sz w:val="24"/>
          <w:szCs w:val="24"/>
        </w:rPr>
        <w:t>.</w:t>
      </w:r>
      <w:r>
        <w:rPr>
          <w:rFonts w:hint="eastAsia" w:hAnsi="宋体" w:cs="宋体"/>
          <w:b/>
          <w:bCs/>
          <w:color w:val="000000"/>
          <w:sz w:val="24"/>
        </w:rPr>
        <w:t>投标保证金</w:t>
      </w:r>
      <w:r>
        <w:rPr>
          <w:rFonts w:hint="eastAsia" w:hAnsi="宋体" w:cs="宋体"/>
          <w:color w:val="000000"/>
          <w:sz w:val="24"/>
        </w:rPr>
        <w:t>：无。</w:t>
      </w:r>
    </w:p>
    <w:p>
      <w:pPr>
        <w:pStyle w:val="26"/>
        <w:spacing w:line="460" w:lineRule="exact"/>
        <w:ind w:firstLine="482" w:firstLineChars="200"/>
        <w:rPr>
          <w:rFonts w:hint="eastAsia" w:hAnsi="宋体" w:cs="宋体"/>
          <w:color w:val="000000"/>
          <w:sz w:val="24"/>
        </w:rPr>
      </w:pPr>
      <w:r>
        <w:rPr>
          <w:rFonts w:hint="eastAsia" w:hAnsi="宋体" w:cs="宋体"/>
          <w:b/>
          <w:bCs/>
          <w:color w:val="000000"/>
          <w:sz w:val="24"/>
        </w:rPr>
        <w:t>19</w:t>
      </w:r>
      <w:r>
        <w:rPr>
          <w:rFonts w:hint="eastAsia" w:hAnsi="宋体" w:cs="宋体"/>
          <w:color w:val="000000"/>
          <w:sz w:val="24"/>
        </w:rPr>
        <w:t>.</w:t>
      </w:r>
      <w:r>
        <w:rPr>
          <w:rFonts w:hint="eastAsia" w:hAnsi="宋体" w:cs="宋体"/>
          <w:b/>
          <w:bCs/>
          <w:color w:val="000000"/>
          <w:sz w:val="24"/>
        </w:rPr>
        <w:t>履约保证金</w:t>
      </w:r>
      <w:r>
        <w:rPr>
          <w:rFonts w:hint="eastAsia" w:hAnsi="宋体" w:cs="宋体"/>
          <w:color w:val="000000"/>
          <w:sz w:val="24"/>
        </w:rPr>
        <w:t>：无。</w:t>
      </w:r>
    </w:p>
    <w:p>
      <w:pPr>
        <w:spacing w:line="460" w:lineRule="exact"/>
        <w:ind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20</w:t>
      </w:r>
      <w:r>
        <w:rPr>
          <w:rFonts w:hint="eastAsia" w:ascii="宋体" w:hAnsi="宋体" w:cs="宋体"/>
          <w:color w:val="000000"/>
          <w:sz w:val="24"/>
        </w:rPr>
        <w:t>.</w:t>
      </w:r>
      <w:r>
        <w:rPr>
          <w:rFonts w:hint="eastAsia" w:ascii="宋体" w:hAnsi="宋体" w:cs="宋体"/>
          <w:b/>
          <w:bCs/>
          <w:color w:val="000000"/>
          <w:sz w:val="24"/>
          <w:szCs w:val="21"/>
        </w:rPr>
        <w:t>投标有效期</w:t>
      </w:r>
    </w:p>
    <w:p>
      <w:pPr>
        <w:spacing w:line="460" w:lineRule="exact"/>
        <w:ind w:firstLine="480" w:firstLineChars="200"/>
        <w:rPr>
          <w:rFonts w:hint="eastAsia" w:ascii="宋体" w:hAnsi="宋体" w:cs="宋体"/>
          <w:b/>
          <w:bCs/>
          <w:color w:val="000000"/>
          <w:sz w:val="24"/>
          <w:szCs w:val="21"/>
        </w:rPr>
      </w:pPr>
      <w:r>
        <w:rPr>
          <w:rFonts w:hint="eastAsia" w:ascii="宋体" w:hAnsi="宋体" w:cs="宋体"/>
          <w:color w:val="000000"/>
          <w:sz w:val="24"/>
          <w:szCs w:val="21"/>
        </w:rPr>
        <w:t>20.1 详见《投标须知前附表》序号8。</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20.2 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120" w:after="120" w:line="460" w:lineRule="exact"/>
        <w:rPr>
          <w:rFonts w:hint="eastAsia" w:ascii="宋体" w:hAnsi="宋体" w:eastAsia="宋体" w:cs="宋体"/>
          <w:color w:val="000000"/>
          <w:sz w:val="28"/>
          <w:szCs w:val="28"/>
        </w:rPr>
      </w:pPr>
      <w:bookmarkStart w:id="82" w:name="_Toc2263"/>
      <w:bookmarkStart w:id="83" w:name="_Toc18351"/>
      <w:bookmarkStart w:id="84" w:name="_Toc414555327"/>
      <w:bookmarkStart w:id="85" w:name="_Toc2564"/>
      <w:bookmarkStart w:id="86" w:name="_Toc27493"/>
      <w:bookmarkStart w:id="87" w:name="_Toc13279"/>
      <w:bookmarkStart w:id="88" w:name="_Toc23476"/>
      <w:bookmarkStart w:id="89" w:name="_Toc11652"/>
      <w:bookmarkStart w:id="90" w:name="_Toc274303232"/>
      <w:bookmarkStart w:id="91" w:name="_Toc2680"/>
      <w:r>
        <w:rPr>
          <w:rFonts w:hint="eastAsia" w:ascii="宋体" w:hAnsi="宋体" w:eastAsia="宋体" w:cs="宋体"/>
          <w:color w:val="000000"/>
          <w:sz w:val="28"/>
          <w:szCs w:val="28"/>
        </w:rPr>
        <w:t>四、投标文件的递交</w:t>
      </w:r>
      <w:bookmarkEnd w:id="82"/>
      <w:bookmarkEnd w:id="83"/>
      <w:bookmarkEnd w:id="84"/>
      <w:bookmarkEnd w:id="85"/>
      <w:bookmarkEnd w:id="86"/>
      <w:bookmarkEnd w:id="87"/>
      <w:bookmarkEnd w:id="88"/>
      <w:bookmarkEnd w:id="89"/>
      <w:bookmarkEnd w:id="90"/>
      <w:bookmarkEnd w:id="91"/>
    </w:p>
    <w:p>
      <w:pPr>
        <w:pStyle w:val="26"/>
        <w:spacing w:line="460" w:lineRule="exact"/>
        <w:ind w:firstLine="482" w:firstLineChars="200"/>
        <w:rPr>
          <w:rFonts w:hint="eastAsia" w:hAnsi="宋体" w:cs="宋体"/>
          <w:b/>
          <w:bCs/>
          <w:color w:val="000000"/>
          <w:sz w:val="24"/>
        </w:rPr>
      </w:pPr>
      <w:bookmarkStart w:id="92" w:name="_Toc274303233"/>
      <w:bookmarkStart w:id="93" w:name="_Toc414555328"/>
      <w:r>
        <w:rPr>
          <w:rFonts w:hint="eastAsia" w:hAnsi="宋体" w:cs="宋体"/>
          <w:b/>
          <w:bCs/>
          <w:color w:val="000000"/>
          <w:sz w:val="24"/>
        </w:rPr>
        <w:t>21.电子投标文件上传的地点和截止时间</w:t>
      </w:r>
    </w:p>
    <w:p>
      <w:pPr>
        <w:tabs>
          <w:tab w:val="left" w:pos="2212"/>
        </w:tabs>
        <w:adjustRightInd w:val="0"/>
        <w:snapToGrid w:val="0"/>
        <w:spacing w:line="460" w:lineRule="exact"/>
        <w:ind w:firstLine="480" w:firstLineChars="200"/>
        <w:rPr>
          <w:rFonts w:ascii="宋体" w:hAnsi="宋体" w:cs="宋体"/>
          <w:color w:val="000000"/>
          <w:sz w:val="24"/>
          <w:szCs w:val="21"/>
        </w:rPr>
      </w:pPr>
      <w:r>
        <w:rPr>
          <w:rFonts w:hint="eastAsia" w:ascii="宋体" w:hAnsi="宋体" w:cs="宋体"/>
          <w:color w:val="000000"/>
          <w:sz w:val="24"/>
          <w:szCs w:val="21"/>
        </w:rPr>
        <w:t>21.1详见《投标须知前附表》序号12，</w:t>
      </w:r>
      <w:r>
        <w:rPr>
          <w:rFonts w:hint="eastAsia" w:hAnsi="宋体" w:cs="宋体"/>
          <w:sz w:val="24"/>
        </w:rPr>
        <w:t>逾期上传或未按要求上传的投标文件将予以拒收。</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21.2采购人在规定的投标截止时间以后“政采云平台”将不接收投标文件。</w:t>
      </w:r>
    </w:p>
    <w:bookmarkEnd w:id="92"/>
    <w:bookmarkEnd w:id="93"/>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22.开标时间及投标文件解密</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详见《投标须知前附表》序号14</w:t>
      </w:r>
      <w:r>
        <w:rPr>
          <w:rFonts w:hint="eastAsia" w:hAnsi="宋体" w:cs="宋体"/>
          <w:sz w:val="24"/>
        </w:rPr>
        <w:t>，若投标人在规定时间内无法完成解密或解密失败，同时又未提供备份文件的，将导致投标无效。</w:t>
      </w:r>
      <w:r>
        <w:rPr>
          <w:rFonts w:hint="eastAsia" w:hAnsi="宋体" w:cs="宋体"/>
          <w:color w:val="000000"/>
          <w:sz w:val="24"/>
        </w:rPr>
        <w:t xml:space="preserve">  </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23.投标文件的补充、修改与撤回</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23.1投标人在提交投标文件以后，在规定的投标截止时间之前，可以重新补充、修改或撤回已上传的投标文件，补充、修改的内容为投标文件的组成部分。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23.2在投标截止时间之后，投标人不得对其投标做任何修改。</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23.3从投标截止时间至投标人在投标函中确定的投标有效期期满这段时间内，投标人不得撤回其投标。</w:t>
      </w:r>
    </w:p>
    <w:p>
      <w:pPr>
        <w:pStyle w:val="6"/>
        <w:spacing w:before="120" w:after="120" w:line="460" w:lineRule="exact"/>
        <w:rPr>
          <w:rFonts w:hint="eastAsia" w:ascii="宋体" w:hAnsi="宋体" w:eastAsia="宋体" w:cs="宋体"/>
          <w:color w:val="000000"/>
          <w:sz w:val="28"/>
          <w:szCs w:val="28"/>
        </w:rPr>
      </w:pPr>
      <w:bookmarkStart w:id="94" w:name="_Toc4692"/>
      <w:bookmarkStart w:id="95" w:name="_Toc17627"/>
      <w:bookmarkStart w:id="96" w:name="_Toc10044"/>
      <w:bookmarkStart w:id="97" w:name="_Toc9012"/>
      <w:bookmarkStart w:id="98" w:name="_Toc15146"/>
      <w:bookmarkStart w:id="99" w:name="_Toc29571"/>
      <w:bookmarkStart w:id="100" w:name="_Toc4565"/>
      <w:bookmarkStart w:id="101" w:name="_Toc5235"/>
      <w:bookmarkStart w:id="102" w:name="_Toc20330"/>
      <w:r>
        <w:rPr>
          <w:rFonts w:hint="eastAsia" w:ascii="宋体" w:hAnsi="宋体" w:eastAsia="宋体" w:cs="宋体"/>
          <w:color w:val="000000"/>
          <w:sz w:val="28"/>
          <w:szCs w:val="28"/>
        </w:rPr>
        <w:t>五、其它</w:t>
      </w:r>
      <w:bookmarkEnd w:id="94"/>
      <w:bookmarkEnd w:id="95"/>
      <w:bookmarkEnd w:id="96"/>
      <w:bookmarkEnd w:id="97"/>
      <w:bookmarkEnd w:id="98"/>
      <w:bookmarkEnd w:id="99"/>
      <w:bookmarkEnd w:id="100"/>
      <w:bookmarkEnd w:id="101"/>
      <w:bookmarkEnd w:id="102"/>
    </w:p>
    <w:p>
      <w:pPr>
        <w:spacing w:line="460" w:lineRule="exact"/>
        <w:ind w:firstLine="482" w:firstLineChars="200"/>
        <w:rPr>
          <w:rFonts w:hint="eastAsia" w:ascii="宋体" w:hAnsi="宋体" w:cs="宋体"/>
          <w:b/>
          <w:bCs/>
          <w:color w:val="000000"/>
          <w:sz w:val="24"/>
        </w:rPr>
      </w:pPr>
      <w:r>
        <w:rPr>
          <w:rFonts w:hint="eastAsia" w:ascii="宋体" w:hAnsi="宋体" w:cs="宋体"/>
          <w:b/>
          <w:color w:val="000000"/>
          <w:sz w:val="24"/>
        </w:rPr>
        <w:t>24</w:t>
      </w:r>
      <w:r>
        <w:rPr>
          <w:rFonts w:hint="eastAsia" w:ascii="宋体" w:hAnsi="宋体" w:cs="宋体"/>
          <w:color w:val="000000"/>
          <w:sz w:val="24"/>
        </w:rPr>
        <w:t>.</w:t>
      </w:r>
      <w:r>
        <w:rPr>
          <w:rFonts w:hint="eastAsia" w:ascii="宋体" w:hAnsi="宋体" w:cs="宋体"/>
          <w:b/>
          <w:bCs/>
          <w:color w:val="000000"/>
          <w:sz w:val="24"/>
        </w:rPr>
        <w:t>本招标文件解释权归采购人。</w:t>
      </w: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pStyle w:val="5"/>
        <w:numPr>
          <w:ilvl w:val="0"/>
          <w:numId w:val="0"/>
        </w:numPr>
        <w:spacing w:before="120" w:after="120" w:line="360" w:lineRule="auto"/>
        <w:jc w:val="center"/>
        <w:rPr>
          <w:rFonts w:hint="eastAsia" w:ascii="宋体" w:hAnsi="宋体" w:cs="宋体"/>
          <w:color w:val="000000"/>
          <w:sz w:val="36"/>
          <w:szCs w:val="36"/>
        </w:rPr>
      </w:pPr>
      <w:bookmarkStart w:id="103" w:name="_Toc8916"/>
      <w:bookmarkStart w:id="104" w:name="_Toc3339"/>
      <w:bookmarkStart w:id="105" w:name="_Toc10367"/>
      <w:bookmarkStart w:id="106" w:name="_Toc25348"/>
      <w:bookmarkStart w:id="107" w:name="_Toc22273"/>
      <w:bookmarkStart w:id="108" w:name="_Toc19349"/>
      <w:bookmarkStart w:id="109" w:name="_Toc8036"/>
      <w:bookmarkStart w:id="110" w:name="_Toc226973000"/>
      <w:bookmarkStart w:id="111" w:name="_Toc13572"/>
      <w:bookmarkStart w:id="112" w:name="_Toc274303251"/>
      <w:r>
        <w:rPr>
          <w:rFonts w:hint="eastAsia"/>
          <w:sz w:val="36"/>
          <w:szCs w:val="36"/>
        </w:rPr>
        <w:t>第三章  招标项目要求</w:t>
      </w:r>
      <w:bookmarkEnd w:id="103"/>
      <w:bookmarkEnd w:id="104"/>
      <w:bookmarkEnd w:id="105"/>
      <w:bookmarkEnd w:id="106"/>
      <w:bookmarkEnd w:id="107"/>
      <w:bookmarkEnd w:id="108"/>
      <w:bookmarkEnd w:id="109"/>
    </w:p>
    <w:p>
      <w:pPr>
        <w:pStyle w:val="6"/>
        <w:keepNext/>
        <w:keepLines/>
        <w:pageBreakBefore w:val="0"/>
        <w:widowControl w:val="0"/>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sz w:val="28"/>
          <w:szCs w:val="28"/>
          <w:lang w:val="en-US" w:eastAsia="zh-CN"/>
        </w:rPr>
      </w:pPr>
      <w:bookmarkStart w:id="113" w:name="_Toc30431"/>
      <w:bookmarkStart w:id="114" w:name="_Toc21324"/>
      <w:bookmarkStart w:id="115" w:name="_Toc26210"/>
      <w:bookmarkStart w:id="116" w:name="_Toc5552"/>
      <w:bookmarkStart w:id="117" w:name="_Toc20755"/>
      <w:bookmarkStart w:id="118" w:name="_Toc9960"/>
      <w:bookmarkStart w:id="119" w:name="_Toc18397351"/>
      <w:bookmarkStart w:id="120" w:name="_Toc29385"/>
      <w:bookmarkStart w:id="121" w:name="_Toc6684"/>
      <w:bookmarkStart w:id="122" w:name="_Toc27895"/>
      <w:bookmarkStart w:id="123" w:name="_Toc7526"/>
      <w:bookmarkStart w:id="124" w:name="_Toc811"/>
      <w:bookmarkStart w:id="125" w:name="_Toc18206"/>
      <w:bookmarkStart w:id="126" w:name="_Toc379811068"/>
      <w:bookmarkStart w:id="127" w:name="_Toc6315"/>
      <w:bookmarkStart w:id="128" w:name="_Toc525892923"/>
      <w:r>
        <w:rPr>
          <w:rFonts w:hint="eastAsia" w:ascii="宋体" w:hAnsi="宋体" w:eastAsia="宋体" w:cs="宋体"/>
          <w:color w:val="auto"/>
          <w:sz w:val="28"/>
          <w:szCs w:val="28"/>
        </w:rPr>
        <w:t>一、</w:t>
      </w:r>
      <w:r>
        <w:rPr>
          <w:rFonts w:hint="eastAsia" w:ascii="宋体" w:hAnsi="宋体" w:eastAsia="宋体" w:cs="宋体"/>
          <w:color w:val="auto"/>
          <w:sz w:val="28"/>
          <w:szCs w:val="28"/>
          <w:lang w:val="en-US" w:eastAsia="zh-CN"/>
        </w:rPr>
        <w:t>项目概况</w:t>
      </w:r>
      <w:bookmarkEnd w:id="113"/>
      <w:bookmarkEnd w:id="114"/>
      <w:bookmarkEnd w:id="115"/>
      <w:bookmarkEnd w:id="116"/>
      <w:bookmarkEnd w:id="117"/>
    </w:p>
    <w:p>
      <w:pPr>
        <w:pStyle w:val="26"/>
        <w:spacing w:line="460" w:lineRule="exact"/>
        <w:ind w:firstLine="480" w:firstLineChars="200"/>
        <w:jc w:val="left"/>
        <w:rPr>
          <w:rFonts w:hAnsi="宋体"/>
          <w:sz w:val="24"/>
          <w:szCs w:val="24"/>
        </w:rPr>
      </w:pPr>
      <w:r>
        <w:rPr>
          <w:rFonts w:hint="eastAsia" w:hAnsi="宋体"/>
          <w:color w:val="000000"/>
          <w:sz w:val="24"/>
          <w:szCs w:val="24"/>
          <w:lang w:val="en-US" w:eastAsia="zh-CN"/>
        </w:rPr>
        <w:t>1.</w:t>
      </w:r>
      <w:r>
        <w:rPr>
          <w:rFonts w:hint="eastAsia" w:ascii="宋体" w:hAnsi="宋体" w:cs="Courier New"/>
          <w:b w:val="0"/>
          <w:bCs w:val="0"/>
          <w:color w:val="auto"/>
          <w:kern w:val="2"/>
          <w:sz w:val="24"/>
          <w:szCs w:val="24"/>
          <w:highlight w:val="none"/>
          <w:lang w:val="en-US" w:eastAsia="zh-CN"/>
        </w:rPr>
        <w:t>负责</w:t>
      </w:r>
      <w:r>
        <w:rPr>
          <w:rFonts w:hint="eastAsia" w:ascii="宋体" w:hAnsi="宋体" w:eastAsia="宋体" w:cs="Courier New"/>
          <w:color w:val="auto"/>
          <w:kern w:val="2"/>
          <w:sz w:val="24"/>
          <w:szCs w:val="24"/>
          <w:highlight w:val="none"/>
        </w:rPr>
        <w:t>标段</w:t>
      </w:r>
      <w:r>
        <w:rPr>
          <w:rFonts w:hint="eastAsia" w:ascii="宋体" w:hAnsi="宋体" w:cs="Courier New"/>
          <w:color w:val="auto"/>
          <w:kern w:val="2"/>
          <w:sz w:val="24"/>
          <w:szCs w:val="24"/>
          <w:highlight w:val="none"/>
          <w:lang w:val="en-US" w:eastAsia="zh-CN"/>
        </w:rPr>
        <w:t>范围</w:t>
      </w:r>
      <w:r>
        <w:rPr>
          <w:rFonts w:hint="eastAsia" w:ascii="宋体" w:hAnsi="宋体" w:eastAsia="宋体" w:cs="Courier New"/>
          <w:color w:val="auto"/>
          <w:kern w:val="2"/>
          <w:sz w:val="24"/>
          <w:szCs w:val="24"/>
          <w:highlight w:val="none"/>
        </w:rPr>
        <w:t>内</w:t>
      </w:r>
      <w:r>
        <w:rPr>
          <w:rFonts w:hint="eastAsia" w:hAnsi="宋体"/>
          <w:color w:val="auto"/>
          <w:sz w:val="24"/>
          <w:szCs w:val="24"/>
          <w:highlight w:val="none"/>
          <w:lang w:val="en-US" w:eastAsia="zh-CN"/>
        </w:rPr>
        <w:t>由采购人管理</w:t>
      </w:r>
      <w:r>
        <w:rPr>
          <w:rFonts w:hint="eastAsia" w:hAnsi="宋体"/>
          <w:color w:val="auto"/>
          <w:sz w:val="24"/>
          <w:szCs w:val="24"/>
          <w:highlight w:val="none"/>
        </w:rPr>
        <w:t>的</w:t>
      </w:r>
      <w:r>
        <w:rPr>
          <w:rFonts w:hint="eastAsia" w:ascii="宋体" w:hAnsi="宋体" w:cs="Courier New"/>
          <w:color w:val="auto"/>
          <w:kern w:val="2"/>
          <w:sz w:val="24"/>
          <w:szCs w:val="24"/>
          <w:highlight w:val="none"/>
          <w:lang w:val="en-US" w:eastAsia="zh-CN"/>
        </w:rPr>
        <w:t>全部</w:t>
      </w:r>
      <w:r>
        <w:rPr>
          <w:rFonts w:hint="eastAsia" w:hAnsi="宋体"/>
          <w:color w:val="auto"/>
          <w:sz w:val="24"/>
          <w:szCs w:val="24"/>
          <w:highlight w:val="none"/>
        </w:rPr>
        <w:t>园</w:t>
      </w:r>
      <w:r>
        <w:rPr>
          <w:rFonts w:hint="eastAsia" w:hAnsi="宋体"/>
          <w:color w:val="auto"/>
          <w:sz w:val="24"/>
          <w:szCs w:val="24"/>
          <w:highlight w:val="none"/>
          <w:lang w:val="en-US" w:eastAsia="zh-CN"/>
        </w:rPr>
        <w:t>路铺装、水体、建构筑物的保洁及落叶清理，全部绿地的保洁</w:t>
      </w:r>
      <w:r>
        <w:rPr>
          <w:rFonts w:hint="eastAsia" w:ascii="宋体" w:hAnsi="宋体" w:eastAsia="宋体" w:cs="Courier New"/>
          <w:bCs w:val="0"/>
          <w:color w:val="auto"/>
          <w:sz w:val="24"/>
          <w:szCs w:val="24"/>
          <w:highlight w:val="none"/>
          <w:lang w:val="en-US" w:eastAsia="zh-CN"/>
        </w:rPr>
        <w:t>及标段</w:t>
      </w:r>
      <w:r>
        <w:rPr>
          <w:rFonts w:hint="eastAsia" w:ascii="宋体" w:hAnsi="宋体"/>
          <w:color w:val="auto"/>
          <w:sz w:val="24"/>
          <w:szCs w:val="24"/>
          <w:highlight w:val="none"/>
        </w:rPr>
        <w:t>范围内的所有</w:t>
      </w:r>
      <w:r>
        <w:rPr>
          <w:rFonts w:hint="eastAsia" w:hAnsi="宋体" w:cs="Courier New"/>
          <w:color w:val="auto"/>
          <w:sz w:val="24"/>
          <w:szCs w:val="24"/>
          <w:highlight w:val="none"/>
        </w:rPr>
        <w:t>园林</w:t>
      </w:r>
      <w:r>
        <w:rPr>
          <w:rFonts w:hint="eastAsia" w:ascii="宋体" w:hAnsi="宋体"/>
          <w:color w:val="auto"/>
          <w:sz w:val="24"/>
          <w:szCs w:val="24"/>
          <w:highlight w:val="none"/>
          <w:lang w:val="en-US" w:eastAsia="zh-CN"/>
        </w:rPr>
        <w:t>设施</w:t>
      </w:r>
      <w:r>
        <w:rPr>
          <w:rFonts w:hint="eastAsia" w:hAnsi="宋体" w:cs="Courier New"/>
          <w:color w:val="auto"/>
          <w:sz w:val="24"/>
          <w:szCs w:val="24"/>
          <w:highlight w:val="none"/>
        </w:rPr>
        <w:t>及附属物</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保洁工作</w:t>
      </w:r>
      <w:r>
        <w:rPr>
          <w:rFonts w:hint="eastAsia" w:ascii="宋体" w:hAnsi="宋体"/>
          <w:color w:val="auto"/>
          <w:sz w:val="24"/>
          <w:szCs w:val="24"/>
          <w:highlight w:val="none"/>
          <w:lang w:eastAsia="zh-CN"/>
        </w:rPr>
        <w:t>，</w:t>
      </w:r>
      <w:r>
        <w:rPr>
          <w:rFonts w:hint="eastAsia" w:hAnsi="宋体"/>
          <w:color w:val="auto"/>
          <w:sz w:val="24"/>
          <w:szCs w:val="24"/>
          <w:highlight w:val="none"/>
          <w:lang w:val="en-US" w:eastAsia="zh-CN"/>
        </w:rPr>
        <w:t>并</w:t>
      </w:r>
      <w:r>
        <w:rPr>
          <w:rFonts w:hint="eastAsia" w:hAnsi="宋体"/>
          <w:color w:val="auto"/>
          <w:sz w:val="24"/>
          <w:szCs w:val="24"/>
          <w:highlight w:val="none"/>
        </w:rPr>
        <w:t>做好秩序维护和管理</w:t>
      </w:r>
      <w:r>
        <w:rPr>
          <w:rFonts w:hint="eastAsia" w:hAnsi="宋体"/>
          <w:color w:val="auto"/>
          <w:sz w:val="24"/>
          <w:szCs w:val="24"/>
          <w:highlight w:val="none"/>
          <w:lang w:val="en-US" w:eastAsia="zh-CN"/>
        </w:rPr>
        <w:t>工作</w:t>
      </w:r>
      <w:r>
        <w:rPr>
          <w:rFonts w:hint="eastAsia" w:hAnsi="宋体"/>
          <w:color w:val="auto"/>
          <w:sz w:val="24"/>
          <w:szCs w:val="24"/>
          <w:highlight w:val="none"/>
        </w:rPr>
        <w:t>，总面积</w:t>
      </w:r>
      <w:r>
        <w:rPr>
          <w:rFonts w:hint="eastAsia" w:hAnsi="宋体"/>
          <w:color w:val="auto"/>
          <w:sz w:val="24"/>
          <w:szCs w:val="24"/>
          <w:highlight w:val="none"/>
          <w:lang w:val="en-US" w:eastAsia="zh-CN"/>
        </w:rPr>
        <w:t>约3148630</w:t>
      </w:r>
      <w:r>
        <w:rPr>
          <w:rFonts w:hint="eastAsia" w:hAnsi="宋体"/>
          <w:color w:val="auto"/>
          <w:sz w:val="24"/>
          <w:szCs w:val="24"/>
          <w:highlight w:val="none"/>
        </w:rPr>
        <w:t>m</w:t>
      </w:r>
      <w:r>
        <w:rPr>
          <w:rFonts w:hint="eastAsia" w:hAnsi="宋体"/>
          <w:color w:val="auto"/>
          <w:sz w:val="28"/>
          <w:szCs w:val="28"/>
          <w:highlight w:val="none"/>
          <w:vertAlign w:val="superscript"/>
        </w:rPr>
        <w:t>2</w:t>
      </w:r>
      <w:r>
        <w:rPr>
          <w:rFonts w:hint="eastAsia" w:hAnsi="宋体"/>
          <w:color w:val="auto"/>
          <w:sz w:val="24"/>
          <w:szCs w:val="24"/>
          <w:highlight w:val="none"/>
        </w:rPr>
        <w:t>，</w:t>
      </w:r>
      <w:r>
        <w:rPr>
          <w:rFonts w:hint="eastAsia" w:hAnsi="宋体"/>
          <w:color w:val="000000"/>
          <w:sz w:val="24"/>
          <w:szCs w:val="24"/>
          <w:highlight w:val="none"/>
        </w:rPr>
        <w:t>预算总投资</w:t>
      </w:r>
      <w:r>
        <w:rPr>
          <w:rFonts w:hint="eastAsia" w:hAnsi="宋体"/>
          <w:color w:val="000000"/>
          <w:sz w:val="24"/>
          <w:szCs w:val="24"/>
          <w:highlight w:val="none"/>
          <w:lang w:val="en-US" w:eastAsia="zh-CN"/>
        </w:rPr>
        <w:t>10700000</w:t>
      </w:r>
      <w:r>
        <w:rPr>
          <w:rFonts w:hint="eastAsia" w:hAnsi="宋体"/>
          <w:color w:val="000000"/>
          <w:sz w:val="24"/>
          <w:szCs w:val="24"/>
          <w:highlight w:val="none"/>
        </w:rPr>
        <w:t>元。</w:t>
      </w:r>
    </w:p>
    <w:p>
      <w:pPr>
        <w:widowControl w:val="0"/>
        <w:adjustRightInd/>
        <w:snapToGrid w:val="0"/>
        <w:spacing w:line="420" w:lineRule="exact"/>
        <w:ind w:firstLine="480" w:firstLineChars="200"/>
        <w:rPr>
          <w:rFonts w:hint="eastAsia" w:ascii="宋体" w:hAnsi="宋体" w:cs="仿宋_GB2312"/>
          <w:color w:val="auto"/>
          <w:sz w:val="24"/>
          <w:szCs w:val="24"/>
          <w:highlight w:val="none"/>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w:t>
      </w:r>
      <w:r>
        <w:rPr>
          <w:rFonts w:hint="eastAsia" w:ascii="宋体" w:hAnsi="宋体" w:cs="仿宋_GB2312"/>
          <w:color w:val="auto"/>
          <w:sz w:val="24"/>
          <w:szCs w:val="24"/>
          <w:highlight w:val="none"/>
        </w:rPr>
        <w:t>采购内容</w:t>
      </w:r>
      <w:r>
        <w:rPr>
          <w:rFonts w:hint="eastAsia" w:ascii="宋体" w:hAnsi="宋体" w:cs="仿宋_GB2312"/>
          <w:bCs/>
          <w:color w:val="auto"/>
          <w:sz w:val="24"/>
          <w:szCs w:val="24"/>
          <w:highlight w:val="none"/>
        </w:rPr>
        <w:t>：</w:t>
      </w:r>
      <w:r>
        <w:rPr>
          <w:rFonts w:hint="eastAsia" w:ascii="宋体" w:hAnsi="宋体" w:cs="仿宋_GB2312"/>
          <w:color w:val="auto"/>
          <w:sz w:val="24"/>
          <w:szCs w:val="24"/>
          <w:highlight w:val="none"/>
        </w:rPr>
        <w:t>本项目确定</w:t>
      </w:r>
      <w:r>
        <w:rPr>
          <w:rFonts w:ascii="宋体" w:hAnsi="宋体" w:cs="仿宋_GB2312"/>
          <w:color w:val="auto"/>
          <w:sz w:val="24"/>
          <w:szCs w:val="24"/>
          <w:highlight w:val="none"/>
          <w:u w:val="single"/>
        </w:rPr>
        <w:t>1</w:t>
      </w:r>
      <w:r>
        <w:rPr>
          <w:rFonts w:hint="eastAsia" w:ascii="宋体" w:hAnsi="宋体" w:cs="仿宋_GB2312"/>
          <w:color w:val="auto"/>
          <w:sz w:val="24"/>
          <w:szCs w:val="24"/>
          <w:highlight w:val="none"/>
        </w:rPr>
        <w:t>家中标人，为</w:t>
      </w:r>
      <w:r>
        <w:rPr>
          <w:rFonts w:hint="eastAsia" w:ascii="宋体" w:hAnsi="宋体" w:cs="仿宋_GB2312"/>
          <w:color w:val="auto"/>
          <w:sz w:val="24"/>
          <w:szCs w:val="24"/>
          <w:highlight w:val="none"/>
          <w:lang w:val="en-US" w:eastAsia="zh-CN"/>
        </w:rPr>
        <w:t>采购人</w:t>
      </w:r>
      <w:r>
        <w:rPr>
          <w:rFonts w:hint="eastAsia" w:ascii="宋体" w:hAnsi="宋体" w:cs="仿宋_GB2312"/>
          <w:color w:val="auto"/>
          <w:sz w:val="24"/>
          <w:szCs w:val="24"/>
          <w:highlight w:val="none"/>
        </w:rPr>
        <w:t>提供管理</w:t>
      </w:r>
      <w:r>
        <w:rPr>
          <w:rFonts w:hint="eastAsia" w:ascii="宋体" w:hAnsi="宋体" w:cs="仿宋_GB2312"/>
          <w:color w:val="auto"/>
          <w:sz w:val="24"/>
          <w:szCs w:val="24"/>
          <w:highlight w:val="none"/>
          <w:lang w:val="en-US" w:eastAsia="zh-CN"/>
        </w:rPr>
        <w:t>和保洁</w:t>
      </w:r>
      <w:r>
        <w:rPr>
          <w:rFonts w:hint="eastAsia" w:ascii="宋体" w:hAnsi="宋体" w:cs="仿宋_GB2312"/>
          <w:color w:val="auto"/>
          <w:sz w:val="24"/>
          <w:szCs w:val="24"/>
          <w:highlight w:val="none"/>
        </w:rPr>
        <w:t>服务。</w:t>
      </w:r>
    </w:p>
    <w:p>
      <w:pPr>
        <w:pStyle w:val="6"/>
        <w:keepNext/>
        <w:keepLines/>
        <w:pageBreakBefore w:val="0"/>
        <w:widowControl w:val="0"/>
        <w:kinsoku/>
        <w:wordWrap/>
        <w:overflowPunct/>
        <w:topLinePunct w:val="0"/>
        <w:autoSpaceDE/>
        <w:autoSpaceDN/>
        <w:bidi w:val="0"/>
        <w:adjustRightInd/>
        <w:snapToGrid/>
        <w:spacing w:before="120" w:after="120" w:line="560" w:lineRule="exact"/>
        <w:textAlignment w:val="auto"/>
        <w:rPr>
          <w:rFonts w:hint="default" w:ascii="宋体" w:hAnsi="宋体" w:eastAsia="宋体" w:cs="宋体"/>
          <w:b/>
          <w:bCs/>
          <w:color w:val="auto"/>
          <w:sz w:val="28"/>
          <w:szCs w:val="28"/>
          <w:lang w:val="en-US" w:eastAsia="zh-CN"/>
        </w:rPr>
      </w:pPr>
      <w:bookmarkStart w:id="129" w:name="_Toc27862"/>
      <w:bookmarkStart w:id="130" w:name="_Toc2336"/>
      <w:bookmarkStart w:id="131" w:name="_Toc3733"/>
      <w:bookmarkStart w:id="132" w:name="_Toc10634"/>
      <w:bookmarkStart w:id="133" w:name="_Toc7281"/>
      <w:r>
        <w:rPr>
          <w:rFonts w:hint="eastAsia" w:ascii="宋体" w:hAnsi="宋体" w:eastAsia="宋体" w:cs="宋体"/>
          <w:b/>
          <w:bCs/>
          <w:color w:val="auto"/>
          <w:sz w:val="28"/>
          <w:szCs w:val="28"/>
          <w:lang w:val="en-US" w:eastAsia="zh-CN"/>
        </w:rPr>
        <w:t>二、工作范围</w:t>
      </w:r>
      <w:bookmarkEnd w:id="129"/>
      <w:bookmarkEnd w:id="130"/>
      <w:bookmarkEnd w:id="131"/>
      <w:bookmarkEnd w:id="132"/>
      <w:bookmarkEnd w:id="133"/>
    </w:p>
    <w:p>
      <w:pPr>
        <w:widowControl/>
        <w:numPr>
          <w:ilvl w:val="0"/>
          <w:numId w:val="4"/>
        </w:numPr>
        <w:spacing w:line="440" w:lineRule="exact"/>
        <w:ind w:firstLine="480"/>
        <w:jc w:val="left"/>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lang w:val="en-US" w:eastAsia="zh-CN"/>
        </w:rPr>
        <w:t>管理范围、移交时间及人员、机械设施要求</w:t>
      </w:r>
    </w:p>
    <w:p>
      <w:pPr>
        <w:widowControl/>
        <w:numPr>
          <w:ilvl w:val="-1"/>
          <w:numId w:val="0"/>
        </w:numPr>
        <w:spacing w:line="440" w:lineRule="exact"/>
        <w:ind w:firstLine="482" w:firstLineChars="200"/>
        <w:jc w:val="left"/>
        <w:rPr>
          <w:rFonts w:hint="eastAsia" w:ascii="宋体" w:hAnsi="宋体" w:cs="宋体"/>
          <w:b/>
          <w:color w:val="auto"/>
          <w:kern w:val="0"/>
          <w:sz w:val="24"/>
          <w:lang w:val="en-US" w:eastAsia="zh-CN"/>
        </w:rPr>
      </w:pPr>
      <w:r>
        <w:rPr>
          <w:rFonts w:hint="eastAsia" w:ascii="宋体" w:hAnsi="宋体" w:cs="宋体"/>
          <w:b/>
          <w:color w:val="auto"/>
          <w:kern w:val="0"/>
          <w:sz w:val="24"/>
          <w:lang w:val="en-US" w:eastAsia="zh-CN"/>
        </w:rPr>
        <w:t>1.1公园绿地</w:t>
      </w:r>
    </w:p>
    <w:tbl>
      <w:tblPr>
        <w:tblStyle w:val="50"/>
        <w:tblW w:w="9137"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3"/>
        <w:gridCol w:w="2545"/>
        <w:gridCol w:w="892"/>
        <w:gridCol w:w="763"/>
        <w:gridCol w:w="1337"/>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公园绿地名称</w:t>
            </w:r>
          </w:p>
        </w:tc>
        <w:tc>
          <w:tcPr>
            <w:tcW w:w="8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公园管理等级</w:t>
            </w:r>
          </w:p>
        </w:tc>
        <w:tc>
          <w:tcPr>
            <w:tcW w:w="7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保洁等级</w:t>
            </w:r>
          </w:p>
        </w:tc>
        <w:tc>
          <w:tcPr>
            <w:tcW w:w="1337"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公园管理移交时间</w:t>
            </w:r>
          </w:p>
        </w:tc>
        <w:tc>
          <w:tcPr>
            <w:tcW w:w="13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保洁移交时间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花鸟世界</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东青溪街头绿地</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孝子祠公园（水体）</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孝子祠广场（含老针织器材厂前街头绿地）</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绣湖公园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2023.9.12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屋基村公园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江滨鼓韵公园（主题一期）</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2023.6.30</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江滨凤舞公园（主题二期）</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荷叶塘公园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2023.9.12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荷叶塘公园（水体）</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骆宾王公园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骆宾王公园（水体）</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词林公园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洪溪公园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bl>
    <w:p>
      <w:pPr>
        <w:pStyle w:val="2"/>
        <w:rPr>
          <w:rFonts w:hint="eastAsia" w:ascii="宋体" w:hAnsi="宋体" w:cs="宋体"/>
          <w:b/>
          <w:color w:val="auto"/>
          <w:kern w:val="0"/>
          <w:sz w:val="24"/>
          <w:lang w:val="en-US" w:eastAsia="zh-CN"/>
        </w:rPr>
      </w:pPr>
    </w:p>
    <w:p>
      <w:pPr>
        <w:pStyle w:val="95"/>
        <w:numPr>
          <w:ilvl w:val="-1"/>
          <w:numId w:val="0"/>
        </w:numPr>
        <w:tabs>
          <w:tab w:val="left" w:pos="630"/>
        </w:tabs>
        <w:adjustRightInd w:val="0"/>
        <w:snapToGrid w:val="0"/>
        <w:spacing w:line="460" w:lineRule="exact"/>
        <w:ind w:firstLine="482" w:firstLineChars="200"/>
        <w:rPr>
          <w:rFonts w:hint="eastAsia"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1.2道路及街旁绿地</w:t>
      </w:r>
    </w:p>
    <w:tbl>
      <w:tblPr>
        <w:tblStyle w:val="50"/>
        <w:tblW w:w="904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9"/>
        <w:gridCol w:w="952"/>
        <w:gridCol w:w="944"/>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绿地名称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绿地管理等级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绿地保洁等级</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移交时间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诚信大道（西城路-春风大道）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稠州路（诚信大道—大通路）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稠州路（大通路-涌金大道）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大通路（西城路-春风大道）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大通路两侧街头绿地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福田路（银海路-大通路）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商博路（银海路-诚信大道）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涌金大道（物华路-全宅村）</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涌金大道（西城北路-物华路）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国贸大道（诚信大道匝道口出入口）及桥下空间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国贸大道（环城路-苏福路）两侧景观（大通路-诚信大道）段西侧绿化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铁东路与诚信大道交叉口街心绿地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义乌市阳光大道二阶段中间绿化带绿地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义乌市阳光大道二阶段两侧绿化带绿地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宗泽路（江滨路-老铁路）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宾王幼儿园围墙外及宾王中学河道边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宗泽路交通岛</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宗泽路与江滨路交叉口街头绿地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城北路（春风大道-国贸大道）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交通岛（城北路与城中北路交叉口）</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城北路（国贸大道桥下）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江滨路（宾王路-城北路）绿化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稠州北路（宾王路-城北路）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义乌大酒店对面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词林小区游乐园</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城中北路（宾王路-城北路）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秦塘小区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秦塘小区街心绿地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洪溪城中北路段绿地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城北路花境时花</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城北路花境常绿草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长春三区旁游园及小区附属绿化（汽配城街头绿地）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商城大道（稠州路—城中北路）两侧街头绿地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城中北路（城北路-银海路）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银海路（西城路—春风大道）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国贸大道桥下空间（银海路以北）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国贸大道桥下空间（银海路以南）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口岸路（银海路—城北路）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稠州北路（城北路-诚信大道）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商博路（城北路-银海路）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商博路东侧绿化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银海路（陶界岭段）绿化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银海路与西城路交叉口（内）</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银海路与西城路交叉口（外）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西城路（城北水厂）对面绿地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国贸大道（城中北路）山坡（洪溪-长春六街）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国贸大道（城中北路）山坡（长春六街-加油站）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国贸大道（城中北路）山坡（商城大道-陶界岭小区支路）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海关围墙外绿地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宾王路街头绿地（稠州医院前）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国际风情街绿化（含商贸区停车场周边）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花箱</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行政三号楼边绿地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老火车站周边绿地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义乌乐园周边绿地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南门戏曲大舞台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梅园菜市场边绿地（含天桥下）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南门小广场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工行前街头绿地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华山医院侧绿地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城中路（丹溪路-宾王路）道路侧绿地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宾王路（城中路-江滨路）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江滨路（丹溪路-宾王路）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篁园路（城中路-江滨路）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丹溪路（丹溪桥头-城中路）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阳光大道森林通道两侧绿化（龙祈路—环城北路）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阳光大道森林通道两侧绿化（苏福路—大陈江东侧）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阳光大道森林通道两侧绿化（花园下村—环城北路）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阳光大道森林通道两侧绿化（商城大道—涌金大道）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阳光大道与苏华街交叉口东侧绿化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阳光大道中间绿化带（苏福路—龙祈路）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阳光大道中间绿化带（龙祈路-镇前街）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阳光大道中间绿化带（镇前街—刑里线）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银海路（春风大道-阳光大道）道路边侧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银海路（阳光大道-华盛路）道路边侧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银海路（春风大道-阳光大道）延伸</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春风大道（银海路-大通路）道路边侧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春风大道复旦实验小学附属绿地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福田中心卫生院周边绿化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春风大道与城北路交叉口靠将北下朱段街心绿地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诚信大道（春风大道-阳光大道）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诚信大道（春风大道-阳光大道）两侧绿化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大通路（春风大道-阳光大道）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春风大道（义乌江—大通路）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城北路（37省道-兴隆大街）绿化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城北路（兴隆大街-紫金南路）绿化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城北路（紫金南路</w:t>
            </w:r>
            <w:r>
              <w:rPr>
                <w:rFonts w:hint="eastAsia" w:ascii="宋体" w:hAnsi="宋体" w:cs="宋体"/>
                <w:i w:val="0"/>
                <w:iCs w:val="0"/>
                <w:color w:val="000000"/>
                <w:kern w:val="0"/>
                <w:sz w:val="21"/>
                <w:szCs w:val="21"/>
                <w:u w:val="none"/>
                <w:lang w:val="en-US" w:eastAsia="zh-CN" w:bidi="ar"/>
              </w:rPr>
              <w:t>-通宝路</w:t>
            </w:r>
            <w:r>
              <w:rPr>
                <w:rFonts w:hint="eastAsia" w:ascii="宋体" w:hAnsi="宋体" w:eastAsia="宋体" w:cs="宋体"/>
                <w:i w:val="0"/>
                <w:iCs w:val="0"/>
                <w:color w:val="000000"/>
                <w:kern w:val="0"/>
                <w:sz w:val="21"/>
                <w:szCs w:val="21"/>
                <w:u w:val="none"/>
                <w:lang w:val="en-US" w:eastAsia="zh-CN" w:bidi="ar"/>
              </w:rPr>
              <w:t>）绿化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城北路（紫金南路</w:t>
            </w:r>
            <w:r>
              <w:rPr>
                <w:rFonts w:hint="eastAsia" w:ascii="宋体" w:hAnsi="宋体" w:cs="宋体"/>
                <w:i w:val="0"/>
                <w:iCs w:val="0"/>
                <w:color w:val="000000"/>
                <w:kern w:val="0"/>
                <w:sz w:val="21"/>
                <w:szCs w:val="21"/>
                <w:u w:val="none"/>
                <w:lang w:val="en-US" w:eastAsia="zh-CN" w:bidi="ar"/>
              </w:rPr>
              <w:t>-通宝路</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两侧森林通道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兴隆大街（城北路与商城大道）绿化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涌金大道（全宅村-阳光大道）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迎恩门附属绿地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金鲤坊附属绿地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朝阳门南侧绿地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城南河（工人路-城中路）中间绿化带（花境）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城南河（工人路-城中路）中间绿化带（常绿草）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城南河（工人路-城中路）中间绿化带</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丹溪路西门停车场绿化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老干部宿舍绿地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城中路与丹溪路交通岛（花境）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城中路与丹溪路交通岛（常绿草）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内陆口岸银海路以北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内陆口岸二期三角</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内陆口岸二期围墙外侧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西城路（商城大道—环城北路）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西城路与商城大道交叉口两侧山坡绿地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西城路（大通路段）绿化（街头绿地）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西城路（商城大道至诚信大道）非机动车道外两侧绿化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西城路概伟公司段绿化（街头绿地）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天宝路国贸大道桥下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03省道相交道路龙岗路绿化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国贸大道（环城路—苏福路）两侧景观绿化一期（大通路—涌金大道）段西侧绿化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西城路两侧（诚信大道至东大鲁村段）绿化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城中河西侧（工人路-国贸大道）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丹溪路两侧（国贸大道桥下）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新马路停车场绿地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丹溪路与工人路交叉口绿地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银泰对面绿地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工人路港湾边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天成对面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城中路与县前街交叉口</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市政府内改造草坪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市府大院原有绿地内外（老）</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市政府内新建绿地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朝阳门两侧绿地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工人路与城中路交叉口边坡绿地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市政府廊桥下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bl>
    <w:p>
      <w:pPr>
        <w:pStyle w:val="95"/>
        <w:adjustRightInd w:val="0"/>
        <w:snapToGrid w:val="0"/>
        <w:spacing w:line="460" w:lineRule="exact"/>
        <w:ind w:firstLine="240" w:firstLineChars="100"/>
        <w:rPr>
          <w:rFonts w:hint="eastAsia" w:ascii="宋体" w:hAnsi="宋体" w:cs="仿宋_GB2312"/>
          <w:b/>
          <w:bCs/>
          <w:color w:val="auto"/>
          <w:sz w:val="24"/>
          <w:szCs w:val="24"/>
          <w:highlight w:val="none"/>
          <w:lang w:val="en-US" w:eastAsia="zh-CN"/>
        </w:rPr>
      </w:pPr>
      <w:r>
        <w:rPr>
          <w:rFonts w:ascii="宋体" w:hAnsi="宋体" w:cs="宋体"/>
          <w:color w:val="auto"/>
          <w:kern w:val="0"/>
          <w:sz w:val="24"/>
          <w:highlight w:val="none"/>
        </w:rPr>
        <w:t>★</w:t>
      </w:r>
      <w:r>
        <w:rPr>
          <w:rFonts w:hint="eastAsia" w:ascii="宋体" w:hAnsi="宋体" w:cs="宋体"/>
          <w:b/>
          <w:bCs/>
          <w:color w:val="auto"/>
          <w:kern w:val="28"/>
          <w:sz w:val="24"/>
          <w:szCs w:val="24"/>
          <w:highlight w:val="none"/>
          <w:lang w:val="en-US" w:eastAsia="zh-CN"/>
        </w:rPr>
        <w:t>1.3</w:t>
      </w:r>
      <w:r>
        <w:rPr>
          <w:rFonts w:hint="eastAsia" w:ascii="宋体" w:hAnsi="宋体" w:cs="仿宋_GB2312"/>
          <w:b/>
          <w:bCs/>
          <w:color w:val="auto"/>
          <w:sz w:val="24"/>
          <w:szCs w:val="24"/>
          <w:highlight w:val="none"/>
          <w:lang w:val="en-US" w:eastAsia="zh-CN"/>
        </w:rPr>
        <w:t>人员要求</w:t>
      </w:r>
    </w:p>
    <w:p>
      <w:pPr>
        <w:pStyle w:val="95"/>
        <w:adjustRightInd w:val="0"/>
        <w:snapToGrid w:val="0"/>
        <w:spacing w:line="460" w:lineRule="exact"/>
        <w:ind w:firstLine="480" w:firstLineChars="200"/>
        <w:jc w:val="both"/>
        <w:rPr>
          <w:rFonts w:hint="eastAsia" w:ascii="宋体" w:hAnsi="宋体" w:cs="仿宋_GB2312"/>
          <w:bCs/>
          <w:color w:val="auto"/>
          <w:sz w:val="24"/>
          <w:szCs w:val="24"/>
          <w:highlight w:val="none"/>
        </w:rPr>
      </w:pPr>
      <w:r>
        <w:rPr>
          <w:rFonts w:hint="eastAsia" w:ascii="宋体" w:hAnsi="宋体" w:cs="仿宋_GB2312"/>
          <w:b w:val="0"/>
          <w:bCs/>
          <w:color w:val="auto"/>
          <w:sz w:val="24"/>
          <w:szCs w:val="24"/>
          <w:highlight w:val="none"/>
        </w:rPr>
        <w:t>总</w:t>
      </w:r>
      <w:r>
        <w:rPr>
          <w:rFonts w:hint="eastAsia" w:ascii="宋体" w:hAnsi="宋体" w:cs="仿宋_GB2312"/>
          <w:b w:val="0"/>
          <w:bCs/>
          <w:color w:val="auto"/>
          <w:sz w:val="24"/>
          <w:szCs w:val="24"/>
          <w:highlight w:val="none"/>
          <w:lang w:val="en-US" w:eastAsia="zh-CN"/>
        </w:rPr>
        <w:t>服务</w:t>
      </w:r>
      <w:r>
        <w:rPr>
          <w:rFonts w:hint="eastAsia" w:ascii="宋体" w:hAnsi="宋体" w:cs="仿宋_GB2312"/>
          <w:b w:val="0"/>
          <w:bCs/>
          <w:color w:val="auto"/>
          <w:sz w:val="24"/>
          <w:szCs w:val="24"/>
          <w:highlight w:val="none"/>
        </w:rPr>
        <w:t>人员人数要求不少于</w:t>
      </w:r>
      <w:r>
        <w:rPr>
          <w:rFonts w:hint="eastAsia" w:ascii="宋体" w:hAnsi="宋体" w:cs="仿宋_GB2312"/>
          <w:b w:val="0"/>
          <w:bCs/>
          <w:color w:val="auto"/>
          <w:sz w:val="24"/>
          <w:szCs w:val="24"/>
          <w:highlight w:val="none"/>
          <w:u w:val="single"/>
          <w:lang w:val="en-US" w:eastAsia="zh-CN"/>
        </w:rPr>
        <w:t>183</w:t>
      </w:r>
      <w:r>
        <w:rPr>
          <w:rFonts w:hint="eastAsia" w:ascii="宋体" w:hAnsi="宋体" w:cs="仿宋_GB2312"/>
          <w:b w:val="0"/>
          <w:bCs/>
          <w:color w:val="auto"/>
          <w:sz w:val="24"/>
          <w:szCs w:val="24"/>
          <w:highlight w:val="none"/>
        </w:rPr>
        <w:t>人，其中</w:t>
      </w:r>
      <w:r>
        <w:rPr>
          <w:rFonts w:hint="eastAsia" w:ascii="宋体" w:hAnsi="宋体" w:cs="仿宋_GB2312"/>
          <w:b w:val="0"/>
          <w:bCs/>
          <w:color w:val="auto"/>
          <w:sz w:val="24"/>
          <w:szCs w:val="24"/>
          <w:highlight w:val="none"/>
          <w:lang w:val="en-US" w:eastAsia="zh-CN"/>
        </w:rPr>
        <w:t>包含：物业经理（即项目负责人，下同）1名，管理负责人</w:t>
      </w:r>
      <w:r>
        <w:rPr>
          <w:rFonts w:hint="eastAsia" w:ascii="宋体" w:hAnsi="宋体" w:cs="仿宋_GB2312"/>
          <w:b w:val="0"/>
          <w:bCs/>
          <w:color w:val="auto"/>
          <w:sz w:val="24"/>
          <w:szCs w:val="24"/>
          <w:highlight w:val="none"/>
          <w:u w:val="single"/>
          <w:lang w:val="en-US" w:eastAsia="zh-CN"/>
        </w:rPr>
        <w:t xml:space="preserve"> 1 </w:t>
      </w:r>
      <w:r>
        <w:rPr>
          <w:rFonts w:hint="eastAsia" w:ascii="宋体" w:hAnsi="宋体" w:cs="仿宋_GB2312"/>
          <w:b w:val="0"/>
          <w:bCs/>
          <w:color w:val="auto"/>
          <w:sz w:val="24"/>
          <w:szCs w:val="24"/>
          <w:highlight w:val="none"/>
          <w:lang w:val="en-US" w:eastAsia="zh-CN"/>
        </w:rPr>
        <w:t>名，保洁负责人</w:t>
      </w:r>
      <w:r>
        <w:rPr>
          <w:rFonts w:hint="eastAsia" w:ascii="宋体" w:hAnsi="宋体" w:cs="仿宋_GB2312"/>
          <w:b w:val="0"/>
          <w:bCs/>
          <w:color w:val="auto"/>
          <w:sz w:val="24"/>
          <w:szCs w:val="24"/>
          <w:highlight w:val="none"/>
          <w:u w:val="single"/>
          <w:lang w:val="en-US" w:eastAsia="zh-CN"/>
        </w:rPr>
        <w:t xml:space="preserve"> 1 </w:t>
      </w:r>
      <w:r>
        <w:rPr>
          <w:rFonts w:hint="eastAsia" w:ascii="宋体" w:hAnsi="宋体" w:cs="仿宋_GB2312"/>
          <w:b w:val="0"/>
          <w:bCs/>
          <w:color w:val="auto"/>
          <w:sz w:val="24"/>
          <w:szCs w:val="24"/>
          <w:highlight w:val="none"/>
          <w:lang w:val="en-US" w:eastAsia="zh-CN"/>
        </w:rPr>
        <w:t>名，资料员1名；</w:t>
      </w:r>
      <w:r>
        <w:rPr>
          <w:rFonts w:hint="eastAsia" w:ascii="宋体" w:hAnsi="宋体" w:cs="仿宋_GB2312"/>
          <w:b w:val="0"/>
          <w:bCs/>
          <w:color w:val="auto"/>
          <w:sz w:val="24"/>
          <w:szCs w:val="24"/>
          <w:highlight w:val="none"/>
        </w:rPr>
        <w:t>具体负责人名单在中标后合同签订前报</w:t>
      </w:r>
      <w:r>
        <w:rPr>
          <w:rFonts w:hint="eastAsia" w:ascii="宋体" w:hAnsi="宋体" w:cs="仿宋_GB2312"/>
          <w:b w:val="0"/>
          <w:bCs/>
          <w:color w:val="auto"/>
          <w:sz w:val="24"/>
          <w:szCs w:val="24"/>
          <w:highlight w:val="none"/>
          <w:lang w:val="en-US" w:eastAsia="zh-CN"/>
        </w:rPr>
        <w:t>采购人</w:t>
      </w:r>
      <w:r>
        <w:rPr>
          <w:rFonts w:hint="eastAsia" w:ascii="宋体" w:hAnsi="宋体" w:cs="仿宋_GB2312"/>
          <w:b w:val="0"/>
          <w:bCs/>
          <w:color w:val="auto"/>
          <w:sz w:val="24"/>
          <w:szCs w:val="24"/>
          <w:highlight w:val="none"/>
        </w:rPr>
        <w:t>备案。经</w:t>
      </w:r>
      <w:r>
        <w:rPr>
          <w:rFonts w:hint="eastAsia" w:ascii="宋体" w:hAnsi="宋体" w:cs="仿宋_GB2312"/>
          <w:b w:val="0"/>
          <w:bCs/>
          <w:color w:val="auto"/>
          <w:sz w:val="24"/>
          <w:szCs w:val="24"/>
          <w:highlight w:val="none"/>
          <w:lang w:val="en-US" w:eastAsia="zh-CN"/>
        </w:rPr>
        <w:t>采购人</w:t>
      </w:r>
      <w:r>
        <w:rPr>
          <w:rFonts w:hint="eastAsia" w:ascii="宋体" w:hAnsi="宋体" w:cs="仿宋_GB2312"/>
          <w:b w:val="0"/>
          <w:bCs/>
          <w:color w:val="auto"/>
          <w:sz w:val="24"/>
          <w:szCs w:val="24"/>
          <w:highlight w:val="none"/>
        </w:rPr>
        <w:t>确认、合同签订后，</w:t>
      </w:r>
      <w:r>
        <w:rPr>
          <w:rFonts w:hint="eastAsia" w:ascii="宋体" w:hAnsi="宋体" w:cs="仿宋_GB2312"/>
          <w:b w:val="0"/>
          <w:bCs/>
          <w:color w:val="auto"/>
          <w:sz w:val="24"/>
          <w:szCs w:val="24"/>
          <w:highlight w:val="none"/>
          <w:lang w:val="en-US" w:eastAsia="zh-CN"/>
        </w:rPr>
        <w:t>各负责人不得随意更改，若需要更改，需经采购人同意。</w:t>
      </w:r>
      <w:r>
        <w:rPr>
          <w:rFonts w:hint="eastAsia" w:ascii="宋体" w:hAnsi="宋体" w:eastAsia="宋体" w:cs="仿宋_GB2312"/>
          <w:bCs/>
          <w:color w:val="auto"/>
          <w:sz w:val="24"/>
          <w:szCs w:val="24"/>
          <w:highlight w:val="none"/>
          <w:lang w:val="en-US" w:eastAsia="zh-CN"/>
        </w:rPr>
        <w:t>投入本项目的服务人员需固定，人员数量安排合理，分工明确，需确定</w:t>
      </w:r>
      <w:r>
        <w:rPr>
          <w:rFonts w:hint="eastAsia" w:ascii="宋体" w:hAnsi="宋体" w:cs="仿宋_GB2312"/>
          <w:bCs/>
          <w:color w:val="auto"/>
          <w:sz w:val="24"/>
          <w:szCs w:val="24"/>
          <w:highlight w:val="none"/>
          <w:lang w:val="en-US" w:eastAsia="zh-CN"/>
        </w:rPr>
        <w:t>至少</w:t>
      </w:r>
      <w:r>
        <w:rPr>
          <w:rFonts w:hint="eastAsia" w:ascii="宋体" w:hAnsi="宋体" w:eastAsia="宋体" w:cs="仿宋_GB2312"/>
          <w:bCs/>
          <w:color w:val="auto"/>
          <w:sz w:val="24"/>
          <w:szCs w:val="24"/>
          <w:highlight w:val="none"/>
          <w:lang w:val="en-US" w:eastAsia="zh-CN"/>
        </w:rPr>
        <w:t>一名</w:t>
      </w:r>
      <w:r>
        <w:rPr>
          <w:rFonts w:hint="eastAsia" w:ascii="宋体" w:hAnsi="宋体" w:eastAsia="宋体" w:cs="仿宋_GB2312"/>
          <w:b w:val="0"/>
          <w:bCs/>
          <w:color w:val="auto"/>
          <w:sz w:val="24"/>
          <w:szCs w:val="24"/>
          <w:highlight w:val="none"/>
          <w:lang w:val="en-US" w:eastAsia="zh-CN"/>
        </w:rPr>
        <w:t>常驻联系人</w:t>
      </w:r>
      <w:r>
        <w:rPr>
          <w:rFonts w:hint="eastAsia" w:ascii="宋体" w:hAnsi="宋体" w:eastAsia="宋体" w:cs="仿宋_GB2312"/>
          <w:bCs/>
          <w:color w:val="auto"/>
          <w:sz w:val="24"/>
          <w:szCs w:val="24"/>
          <w:highlight w:val="none"/>
          <w:lang w:val="en-US" w:eastAsia="zh-CN"/>
        </w:rPr>
        <w:t>，常驻联系人要求配备一辆皮卡车，便于工作对接，驻点：</w:t>
      </w:r>
      <w:r>
        <w:rPr>
          <w:rFonts w:hint="eastAsia" w:ascii="宋体" w:hAnsi="宋体" w:eastAsia="宋体" w:cs="仿宋_GB2312"/>
          <w:bCs/>
          <w:color w:val="auto"/>
          <w:sz w:val="24"/>
          <w:szCs w:val="24"/>
          <w:highlight w:val="none"/>
        </w:rPr>
        <w:t>稠城园林所办公室</w:t>
      </w:r>
      <w:r>
        <w:rPr>
          <w:rFonts w:hint="eastAsia" w:ascii="宋体" w:hAnsi="宋体" w:eastAsia="宋体" w:cs="仿宋_GB2312"/>
          <w:bCs/>
          <w:color w:val="auto"/>
          <w:sz w:val="24"/>
          <w:szCs w:val="24"/>
          <w:highlight w:val="none"/>
          <w:lang w:eastAsia="zh-CN"/>
        </w:rPr>
        <w:t>（主题1号）</w:t>
      </w:r>
      <w:r>
        <w:rPr>
          <w:rFonts w:hint="eastAsia" w:ascii="宋体" w:hAnsi="宋体" w:eastAsia="宋体" w:cs="仿宋_GB2312"/>
          <w:bCs/>
          <w:color w:val="auto"/>
          <w:sz w:val="24"/>
          <w:szCs w:val="24"/>
          <w:highlight w:val="none"/>
          <w:lang w:val="en-US" w:eastAsia="zh-CN"/>
        </w:rPr>
        <w:t>。</w:t>
      </w:r>
      <w:r>
        <w:rPr>
          <w:rFonts w:hint="eastAsia" w:ascii="宋体" w:hAnsi="宋体" w:cs="仿宋_GB2312"/>
          <w:b w:val="0"/>
          <w:bCs/>
          <w:color w:val="auto"/>
          <w:sz w:val="24"/>
          <w:szCs w:val="24"/>
          <w:highlight w:val="none"/>
          <w:lang w:val="en-US" w:eastAsia="zh-CN"/>
        </w:rPr>
        <w:t>服务人员</w:t>
      </w:r>
      <w:r>
        <w:rPr>
          <w:rFonts w:hint="eastAsia" w:ascii="宋体" w:hAnsi="宋体" w:cs="仿宋_GB2312"/>
          <w:bCs/>
          <w:color w:val="auto"/>
          <w:sz w:val="24"/>
          <w:szCs w:val="24"/>
          <w:highlight w:val="none"/>
        </w:rPr>
        <w:t>到岗率要求100%，招标人组织不定期抽查，抽查中发现未按实到岗，招标人在考核中扣罚中标人月度考核分1分/次。</w:t>
      </w:r>
    </w:p>
    <w:p>
      <w:pPr>
        <w:pStyle w:val="95"/>
        <w:adjustRightInd w:val="0"/>
        <w:snapToGrid w:val="0"/>
        <w:spacing w:line="460" w:lineRule="exact"/>
        <w:ind w:firstLine="480" w:firstLineChars="200"/>
        <w:rPr>
          <w:rFonts w:hint="eastAsia" w:ascii="宋体" w:hAnsi="宋体" w:cs="仿宋_GB2312"/>
          <w:bCs/>
          <w:color w:val="auto"/>
          <w:sz w:val="24"/>
          <w:szCs w:val="24"/>
          <w:highlight w:val="cyan"/>
          <w:lang w:val="en-US" w:eastAsia="zh-CN"/>
        </w:rPr>
      </w:pPr>
      <w:r>
        <w:rPr>
          <w:rFonts w:hint="eastAsia" w:ascii="宋体" w:hAnsi="宋体" w:eastAsia="宋体" w:cs="宋体"/>
          <w:b w:val="0"/>
          <w:bCs w:val="0"/>
          <w:color w:val="auto"/>
          <w:kern w:val="28"/>
          <w:sz w:val="24"/>
          <w:szCs w:val="24"/>
          <w:highlight w:val="none"/>
        </w:rPr>
        <w:t>中标人须配置不少于上述所需</w:t>
      </w:r>
      <w:r>
        <w:rPr>
          <w:rFonts w:hint="eastAsia" w:ascii="宋体" w:hAnsi="宋体" w:cs="宋体"/>
          <w:b w:val="0"/>
          <w:bCs w:val="0"/>
          <w:color w:val="auto"/>
          <w:kern w:val="28"/>
          <w:sz w:val="24"/>
          <w:szCs w:val="24"/>
          <w:highlight w:val="none"/>
          <w:lang w:val="en-US" w:eastAsia="zh-CN"/>
        </w:rPr>
        <w:t>服务人员总人数</w:t>
      </w:r>
      <w:r>
        <w:rPr>
          <w:rFonts w:hint="eastAsia" w:ascii="宋体" w:hAnsi="宋体" w:eastAsia="宋体" w:cs="宋体"/>
          <w:b w:val="0"/>
          <w:bCs w:val="0"/>
          <w:color w:val="auto"/>
          <w:kern w:val="28"/>
          <w:sz w:val="24"/>
          <w:szCs w:val="24"/>
          <w:highlight w:val="none"/>
        </w:rPr>
        <w:t>，</w:t>
      </w:r>
      <w:r>
        <w:rPr>
          <w:rFonts w:hint="eastAsia" w:ascii="宋体" w:hAnsi="宋体" w:eastAsia="宋体" w:cs="宋体"/>
          <w:b w:val="0"/>
          <w:bCs w:val="0"/>
          <w:color w:val="auto"/>
          <w:kern w:val="28"/>
          <w:sz w:val="24"/>
          <w:szCs w:val="24"/>
          <w:highlight w:val="none"/>
          <w:lang w:val="en-US" w:eastAsia="zh-CN"/>
        </w:rPr>
        <w:t>在不少于上述人员的情况下</w:t>
      </w:r>
      <w:r>
        <w:rPr>
          <w:rFonts w:hint="eastAsia" w:ascii="宋体" w:hAnsi="宋体" w:eastAsia="宋体" w:cs="宋体"/>
          <w:b w:val="0"/>
          <w:bCs w:val="0"/>
          <w:color w:val="auto"/>
          <w:kern w:val="28"/>
          <w:sz w:val="24"/>
          <w:szCs w:val="24"/>
          <w:highlight w:val="none"/>
        </w:rPr>
        <w:t>可以提出更优化的配置方案。</w:t>
      </w:r>
    </w:p>
    <w:p>
      <w:pPr>
        <w:pStyle w:val="95"/>
        <w:numPr>
          <w:ilvl w:val="-1"/>
          <w:numId w:val="0"/>
        </w:numPr>
        <w:tabs>
          <w:tab w:val="left" w:pos="630"/>
        </w:tabs>
        <w:adjustRightInd w:val="0"/>
        <w:snapToGrid w:val="0"/>
        <w:spacing w:line="460" w:lineRule="exact"/>
        <w:ind w:firstLine="480" w:firstLineChars="200"/>
        <w:rPr>
          <w:rFonts w:hint="eastAsia" w:ascii="宋体" w:hAnsi="宋体" w:cs="宋体"/>
          <w:b/>
          <w:color w:val="auto"/>
          <w:kern w:val="0"/>
          <w:sz w:val="24"/>
          <w:lang w:val="en-US" w:eastAsia="zh-CN"/>
        </w:rPr>
      </w:pPr>
      <w:r>
        <w:rPr>
          <w:rFonts w:hint="eastAsia" w:ascii="宋体" w:hAnsi="宋体" w:cs="仿宋_GB2312"/>
          <w:color w:val="auto"/>
          <w:sz w:val="24"/>
          <w:szCs w:val="24"/>
          <w:highlight w:val="none"/>
        </w:rPr>
        <w:t>★</w:t>
      </w:r>
      <w:r>
        <w:rPr>
          <w:rFonts w:hint="eastAsia" w:ascii="宋体" w:hAnsi="宋体" w:cs="宋体"/>
          <w:b/>
          <w:color w:val="auto"/>
          <w:kern w:val="0"/>
          <w:sz w:val="24"/>
          <w:lang w:val="en-US" w:eastAsia="zh-CN"/>
        </w:rPr>
        <w:t>1.4机械设施要求</w:t>
      </w:r>
    </w:p>
    <w:tbl>
      <w:tblPr>
        <w:tblStyle w:val="50"/>
        <w:tblW w:w="9345"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5"/>
        <w:gridCol w:w="2855"/>
        <w:gridCol w:w="4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机械设施名称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r>
              <w:rPr>
                <w:rFonts w:hint="eastAsia" w:ascii="宋体" w:hAnsi="宋体" w:cs="宋体"/>
                <w:i w:val="0"/>
                <w:iCs w:val="0"/>
                <w:color w:val="000000"/>
                <w:kern w:val="0"/>
                <w:sz w:val="24"/>
                <w:szCs w:val="24"/>
                <w:highlight w:val="none"/>
                <w:u w:val="none"/>
                <w:lang w:val="en-US" w:eastAsia="zh-CN" w:bidi="ar"/>
              </w:rPr>
              <w:t>（不少于）</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r>
              <w:rPr>
                <w:rFonts w:hint="eastAsia" w:ascii="宋体" w:hAnsi="宋体" w:cs="宋体"/>
                <w:i w:val="0"/>
                <w:iCs w:val="0"/>
                <w:color w:val="000000"/>
                <w:kern w:val="0"/>
                <w:sz w:val="24"/>
                <w:szCs w:val="24"/>
                <w:highlight w:val="none"/>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扫地车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 xml:space="preserve"> 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highlight w:val="none"/>
              </w:rPr>
              <w:t>电动，清扫宽度1-2米</w:t>
            </w:r>
            <w:r>
              <w:rPr>
                <w:rFonts w:hint="eastAsia"/>
                <w:sz w:val="24"/>
                <w:highlight w:val="none"/>
                <w:lang w:eastAsia="zh-CN"/>
              </w:rPr>
              <w:t>，</w:t>
            </w:r>
            <w:r>
              <w:rPr>
                <w:rFonts w:hint="eastAsia"/>
                <w:sz w:val="24"/>
                <w:highlight w:val="none"/>
              </w:rPr>
              <w:t>清洁效率</w:t>
            </w:r>
            <w:r>
              <w:rPr>
                <w:rFonts w:hint="eastAsia" w:ascii="微软雅黑" w:hAnsi="微软雅黑" w:eastAsia="微软雅黑" w:cs="微软雅黑"/>
                <w:sz w:val="24"/>
                <w:highlight w:val="none"/>
              </w:rPr>
              <w:t>≧</w:t>
            </w:r>
            <w:r>
              <w:rPr>
                <w:rFonts w:hint="eastAsia"/>
                <w:sz w:val="24"/>
                <w:highlight w:val="none"/>
              </w:rPr>
              <w:t>8000</w:t>
            </w:r>
            <w:r>
              <w:rPr>
                <w:rFonts w:hint="eastAsia"/>
                <w:sz w:val="24"/>
                <w:highlight w:val="none"/>
                <w:lang w:val="en-US" w:eastAsia="zh-CN"/>
              </w:rPr>
              <w:t>m</w:t>
            </w:r>
            <w:r>
              <w:rPr>
                <w:rFonts w:hint="eastAsia"/>
                <w:sz w:val="24"/>
                <w:highlight w:val="none"/>
                <w:vertAlign w:val="superscript"/>
                <w:lang w:val="en-US" w:eastAsia="zh-CN"/>
              </w:rPr>
              <w:t>2</w:t>
            </w:r>
            <w:r>
              <w:rPr>
                <w:rFonts w:hint="eastAsia"/>
                <w:sz w:val="24"/>
                <w:highlight w:val="none"/>
                <w:lang w:val="en-US" w:eastAsia="zh-CN"/>
              </w:rPr>
              <w:t>/h，工作时间</w:t>
            </w:r>
            <w:r>
              <w:rPr>
                <w:rFonts w:hint="eastAsia" w:ascii="微软雅黑" w:hAnsi="微软雅黑" w:eastAsia="微软雅黑" w:cs="微软雅黑"/>
                <w:sz w:val="24"/>
                <w:highlight w:val="none"/>
              </w:rPr>
              <w:t>≧</w:t>
            </w:r>
            <w:r>
              <w:rPr>
                <w:rFonts w:hint="eastAsia"/>
                <w:sz w:val="24"/>
                <w:highlight w:val="none"/>
                <w:lang w:val="en-US" w:eastAsia="zh-CN"/>
              </w:rPr>
              <w:t>3h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皮卡车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 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highlight w:val="none"/>
                <w:lang w:val="en-US" w:eastAsia="zh-CN"/>
              </w:rPr>
              <w:t>洗地</w:t>
            </w:r>
            <w:r>
              <w:rPr>
                <w:rFonts w:hint="eastAsia"/>
                <w:sz w:val="24"/>
                <w:highlight w:val="none"/>
              </w:rPr>
              <w:t>宽度1-2米</w:t>
            </w:r>
            <w:r>
              <w:rPr>
                <w:rFonts w:hint="eastAsia"/>
                <w:sz w:val="24"/>
                <w:highlight w:val="none"/>
                <w:lang w:eastAsia="zh-CN"/>
              </w:rPr>
              <w:t>，</w:t>
            </w:r>
            <w:r>
              <w:rPr>
                <w:rFonts w:hint="eastAsia"/>
                <w:sz w:val="24"/>
                <w:highlight w:val="none"/>
              </w:rPr>
              <w:t>清洁效率</w:t>
            </w:r>
            <w:r>
              <w:rPr>
                <w:rFonts w:hint="eastAsia" w:ascii="微软雅黑" w:hAnsi="微软雅黑" w:eastAsia="微软雅黑" w:cs="微软雅黑"/>
                <w:sz w:val="24"/>
                <w:highlight w:val="none"/>
              </w:rPr>
              <w:t>≧</w:t>
            </w:r>
            <w:r>
              <w:rPr>
                <w:rFonts w:hint="eastAsia"/>
                <w:sz w:val="24"/>
                <w:highlight w:val="none"/>
              </w:rPr>
              <w:t>4000</w:t>
            </w:r>
            <w:r>
              <w:rPr>
                <w:rFonts w:hint="eastAsia"/>
                <w:sz w:val="24"/>
                <w:highlight w:val="none"/>
                <w:lang w:val="en-US" w:eastAsia="zh-CN"/>
              </w:rPr>
              <w:t>m</w:t>
            </w:r>
            <w:r>
              <w:rPr>
                <w:rFonts w:hint="eastAsia"/>
                <w:sz w:val="24"/>
                <w:szCs w:val="24"/>
                <w:highlight w:val="none"/>
                <w:vertAlign w:val="superscript"/>
                <w:lang w:val="en-US" w:eastAsia="zh-CN"/>
              </w:rPr>
              <w:t>2</w:t>
            </w:r>
            <w:r>
              <w:rPr>
                <w:rFonts w:hint="eastAsia"/>
                <w:sz w:val="24"/>
                <w:highlight w:val="none"/>
                <w:lang w:val="en-US" w:eastAsia="zh-CN"/>
              </w:rPr>
              <w:t>/h</w:t>
            </w:r>
            <w:r>
              <w:rPr>
                <w:rFonts w:hint="eastAsia"/>
                <w:sz w:val="24"/>
                <w:highlight w:val="none"/>
                <w:lang w:eastAsia="zh-CN"/>
              </w:rPr>
              <w:t>，</w:t>
            </w:r>
            <w:r>
              <w:rPr>
                <w:rFonts w:hint="eastAsia"/>
                <w:sz w:val="24"/>
                <w:highlight w:val="none"/>
                <w:lang w:val="en-US" w:eastAsia="zh-CN"/>
              </w:rPr>
              <w:t>工作时间</w:t>
            </w:r>
            <w:r>
              <w:rPr>
                <w:rFonts w:hint="eastAsia" w:ascii="微软雅黑" w:hAnsi="微软雅黑" w:eastAsia="微软雅黑" w:cs="微软雅黑"/>
                <w:sz w:val="24"/>
                <w:highlight w:val="none"/>
              </w:rPr>
              <w:t>≧</w:t>
            </w:r>
            <w:r>
              <w:rPr>
                <w:rFonts w:hint="eastAsia"/>
                <w:sz w:val="24"/>
                <w:highlight w:val="none"/>
                <w:lang w:val="en-US" w:eastAsia="zh-CN"/>
              </w:rPr>
              <w:t>3h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46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巡逻车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 xml:space="preserve">20 </w:t>
            </w:r>
            <w:r>
              <w:rPr>
                <w:rFonts w:hint="eastAsia" w:ascii="宋体" w:hAnsi="宋体" w:eastAsia="宋体" w:cs="宋体"/>
                <w:i w:val="0"/>
                <w:iCs w:val="0"/>
                <w:color w:val="000000"/>
                <w:kern w:val="0"/>
                <w:sz w:val="24"/>
                <w:szCs w:val="24"/>
                <w:highlight w:val="none"/>
                <w:u w:val="none"/>
                <w:lang w:val="en-US" w:eastAsia="zh-CN" w:bidi="ar"/>
              </w:rPr>
              <w:t>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两轮（统一标识、规格）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四轮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其他设备</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根据项目实际需要配备</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eastAsia" w:ascii="宋体" w:hAnsi="宋体" w:eastAsia="宋体" w:cs="宋体"/>
                <w:i w:val="0"/>
                <w:iCs w:val="0"/>
                <w:color w:val="000000"/>
                <w:sz w:val="24"/>
                <w:szCs w:val="24"/>
                <w:highlight w:val="yellow"/>
                <w:u w:val="none"/>
              </w:rPr>
            </w:pPr>
          </w:p>
        </w:tc>
      </w:tr>
    </w:tbl>
    <w:p>
      <w:pPr>
        <w:widowControl/>
        <w:spacing w:line="460" w:lineRule="exact"/>
        <w:ind w:firstLine="482" w:firstLineChars="200"/>
        <w:jc w:val="both"/>
        <w:rPr>
          <w:rFonts w:hint="eastAsia" w:ascii="宋体" w:hAnsi="宋体" w:eastAsia="宋体" w:cs="宋体"/>
          <w:b/>
          <w:bCs/>
          <w:color w:val="000000"/>
          <w:sz w:val="24"/>
        </w:rPr>
      </w:pPr>
      <w:r>
        <w:rPr>
          <w:rFonts w:hint="eastAsia" w:ascii="宋体" w:hAnsi="宋体" w:cs="宋体"/>
          <w:b/>
          <w:bCs/>
          <w:color w:val="000000"/>
          <w:sz w:val="24"/>
          <w:lang w:val="en-US" w:eastAsia="zh-CN"/>
        </w:rPr>
        <w:t>投标人须在中标后一个月内提供</w:t>
      </w:r>
      <w:r>
        <w:rPr>
          <w:rFonts w:hint="eastAsia" w:ascii="宋体" w:hAnsi="宋体" w:eastAsia="宋体" w:cs="宋体"/>
          <w:b/>
          <w:bCs/>
          <w:color w:val="000000"/>
          <w:sz w:val="24"/>
          <w:lang w:val="en-US" w:eastAsia="zh-CN"/>
        </w:rPr>
        <w:t>以上作业车辆固定</w:t>
      </w:r>
      <w:r>
        <w:rPr>
          <w:rFonts w:hint="eastAsia" w:ascii="宋体" w:hAnsi="宋体" w:eastAsia="宋体" w:cs="宋体"/>
          <w:b/>
          <w:bCs/>
          <w:color w:val="000000"/>
          <w:sz w:val="24"/>
        </w:rPr>
        <w:t>投入到本项目的运营</w:t>
      </w:r>
      <w:r>
        <w:rPr>
          <w:rFonts w:hint="eastAsia" w:ascii="宋体" w:hAnsi="宋体" w:eastAsia="宋体" w:cs="宋体"/>
          <w:b/>
          <w:bCs/>
          <w:color w:val="000000"/>
          <w:sz w:val="24"/>
          <w:lang w:val="en-US" w:eastAsia="zh-CN"/>
        </w:rPr>
        <w:t>且</w:t>
      </w:r>
      <w:r>
        <w:rPr>
          <w:rFonts w:hint="eastAsia" w:ascii="宋体" w:hAnsi="宋体" w:eastAsia="宋体" w:cs="宋体"/>
          <w:b/>
          <w:bCs/>
          <w:color w:val="000000"/>
          <w:sz w:val="24"/>
        </w:rPr>
        <w:t>须登记在中标人名下</w:t>
      </w:r>
      <w:r>
        <w:rPr>
          <w:rFonts w:hint="eastAsia" w:ascii="宋体" w:hAnsi="宋体" w:eastAsia="宋体" w:cs="宋体"/>
          <w:b/>
          <w:bCs/>
          <w:color w:val="000000"/>
          <w:sz w:val="24"/>
          <w:lang w:eastAsia="zh-CN"/>
        </w:rPr>
        <w:t>，</w:t>
      </w:r>
      <w:r>
        <w:rPr>
          <w:rFonts w:hint="eastAsia" w:ascii="宋体" w:hAnsi="宋体" w:eastAsia="宋体" w:cs="宋体"/>
          <w:b/>
          <w:bCs/>
          <w:color w:val="000000"/>
          <w:sz w:val="24"/>
          <w:szCs w:val="24"/>
        </w:rPr>
        <w:t>若未能满足车辆要求的，取消其中标资格，并承担由此给采购人造成的重新招标产生的所有费用。</w:t>
      </w:r>
      <w:r>
        <w:rPr>
          <w:rFonts w:hint="eastAsia" w:ascii="宋体" w:hAnsi="宋体" w:eastAsia="宋体" w:cs="宋体"/>
          <w:b/>
          <w:bCs/>
          <w:color w:val="000000"/>
          <w:sz w:val="24"/>
        </w:rPr>
        <w:t>以上车辆驾驶员工资、车辆保险、修理费、油费等费用均包含在报价内，采购人不再另行支付。</w:t>
      </w:r>
    </w:p>
    <w:p>
      <w:pPr>
        <w:pStyle w:val="95"/>
        <w:numPr>
          <w:ilvl w:val="-1"/>
          <w:numId w:val="0"/>
        </w:numPr>
        <w:tabs>
          <w:tab w:val="left" w:pos="630"/>
        </w:tabs>
        <w:adjustRightInd w:val="0"/>
        <w:snapToGrid w:val="0"/>
        <w:spacing w:line="460" w:lineRule="exact"/>
        <w:ind w:firstLine="480" w:firstLineChars="200"/>
        <w:rPr>
          <w:rFonts w:hint="eastAsia" w:ascii="宋体" w:hAnsi="宋体" w:eastAsia="宋体" w:cs="Times New Roman"/>
          <w:color w:val="000000"/>
          <w:sz w:val="24"/>
        </w:rPr>
      </w:pPr>
      <w:r>
        <w:rPr>
          <w:rFonts w:hint="eastAsia" w:ascii="宋体" w:hAnsi="宋体" w:cs="Times New Roman"/>
          <w:color w:val="000000"/>
          <w:sz w:val="24"/>
          <w:lang w:val="en-US" w:eastAsia="zh-CN"/>
        </w:rPr>
        <w:t>以上</w:t>
      </w:r>
      <w:r>
        <w:rPr>
          <w:rFonts w:hint="eastAsia" w:ascii="宋体" w:hAnsi="宋体" w:eastAsia="宋体" w:cs="Times New Roman"/>
          <w:color w:val="000000"/>
          <w:sz w:val="24"/>
        </w:rPr>
        <w:t>作业车辆，须经相关主管部门核准，办理核准手续到采购</w:t>
      </w:r>
      <w:r>
        <w:rPr>
          <w:rFonts w:hint="eastAsia" w:ascii="宋体" w:hAnsi="宋体" w:cs="Times New Roman"/>
          <w:color w:val="000000"/>
          <w:sz w:val="24"/>
          <w:lang w:val="en-US" w:eastAsia="zh-CN"/>
        </w:rPr>
        <w:t>人处</w:t>
      </w:r>
      <w:r>
        <w:rPr>
          <w:rFonts w:hint="eastAsia" w:ascii="宋体" w:hAnsi="宋体" w:eastAsia="宋体" w:cs="Times New Roman"/>
          <w:color w:val="000000"/>
          <w:sz w:val="24"/>
        </w:rPr>
        <w:t>备案后方可使用。所有车辆外观整洁，及时清洗。</w:t>
      </w:r>
    </w:p>
    <w:p>
      <w:pPr>
        <w:pStyle w:val="95"/>
        <w:numPr>
          <w:ilvl w:val="-1"/>
          <w:numId w:val="0"/>
        </w:numPr>
        <w:tabs>
          <w:tab w:val="left" w:pos="630"/>
        </w:tabs>
        <w:adjustRightInd w:val="0"/>
        <w:snapToGrid w:val="0"/>
        <w:spacing w:line="460" w:lineRule="exact"/>
        <w:ind w:firstLine="480" w:firstLineChars="200"/>
        <w:rPr>
          <w:rFonts w:hint="eastAsia" w:ascii="宋体" w:hAnsi="宋体" w:eastAsia="宋体" w:cs="宋体"/>
          <w:b w:val="0"/>
          <w:bCs w:val="0"/>
          <w:color w:val="auto"/>
          <w:kern w:val="28"/>
          <w:sz w:val="24"/>
          <w:szCs w:val="24"/>
          <w:highlight w:val="lightGray"/>
          <w:lang w:val="en-US" w:eastAsia="zh-CN"/>
        </w:rPr>
      </w:pPr>
      <w:r>
        <w:rPr>
          <w:rFonts w:hint="eastAsia" w:ascii="宋体" w:hAnsi="宋体" w:cs="宋体"/>
          <w:color w:val="auto"/>
          <w:kern w:val="28"/>
          <w:sz w:val="24"/>
          <w:szCs w:val="24"/>
          <w:highlight w:val="lightGray"/>
          <w:lang w:val="en-US" w:eastAsia="zh-CN"/>
        </w:rPr>
        <w:t>投标人须在投标时对以上人员、车辆设备情况做出承诺。</w:t>
      </w:r>
    </w:p>
    <w:p>
      <w:pPr>
        <w:pStyle w:val="95"/>
        <w:numPr>
          <w:ilvl w:val="0"/>
          <w:numId w:val="0"/>
        </w:numPr>
        <w:tabs>
          <w:tab w:val="left" w:pos="630"/>
        </w:tabs>
        <w:adjustRightInd w:val="0"/>
        <w:snapToGrid w:val="0"/>
        <w:spacing w:line="460" w:lineRule="exact"/>
        <w:ind w:firstLine="480" w:firstLineChars="200"/>
        <w:rPr>
          <w:rFonts w:hint="eastAsia" w:ascii="Times New Roman" w:hAnsi="宋体" w:eastAsia="宋体" w:cs="Times New Roman"/>
          <w:color w:val="000000"/>
          <w:kern w:val="2"/>
          <w:sz w:val="24"/>
          <w:szCs w:val="24"/>
          <w:highlight w:val="none"/>
        </w:rPr>
      </w:pPr>
      <w:r>
        <w:rPr>
          <w:rFonts w:hint="eastAsia" w:ascii="宋体" w:hAnsi="宋体" w:eastAsia="宋体" w:cs="宋体"/>
          <w:b w:val="0"/>
          <w:bCs w:val="0"/>
          <w:color w:val="auto"/>
          <w:kern w:val="28"/>
          <w:sz w:val="24"/>
          <w:szCs w:val="24"/>
          <w:highlight w:val="none"/>
          <w:lang w:val="en-US" w:eastAsia="zh-CN"/>
        </w:rPr>
        <w:t>2.</w:t>
      </w:r>
      <w:r>
        <w:rPr>
          <w:rFonts w:hint="eastAsia" w:ascii="宋体" w:hAnsi="宋体" w:cs="宋体"/>
          <w:b w:val="0"/>
          <w:bCs w:val="0"/>
          <w:color w:val="auto"/>
          <w:kern w:val="28"/>
          <w:sz w:val="24"/>
          <w:szCs w:val="24"/>
          <w:highlight w:val="none"/>
          <w:lang w:val="en-US" w:eastAsia="zh-CN"/>
        </w:rPr>
        <w:t>负责</w:t>
      </w:r>
      <w:r>
        <w:rPr>
          <w:rFonts w:hint="eastAsia" w:ascii="宋体" w:hAnsi="宋体" w:eastAsia="宋体" w:cs="宋体"/>
          <w:color w:val="auto"/>
          <w:kern w:val="28"/>
          <w:sz w:val="24"/>
          <w:szCs w:val="24"/>
          <w:highlight w:val="none"/>
        </w:rPr>
        <w:t>标段</w:t>
      </w:r>
      <w:r>
        <w:rPr>
          <w:rFonts w:hint="eastAsia" w:ascii="宋体" w:hAnsi="宋体" w:cs="宋体"/>
          <w:color w:val="auto"/>
          <w:kern w:val="28"/>
          <w:sz w:val="24"/>
          <w:szCs w:val="24"/>
          <w:highlight w:val="none"/>
          <w:lang w:val="en-US" w:eastAsia="zh-CN"/>
        </w:rPr>
        <w:t>范围</w:t>
      </w:r>
      <w:r>
        <w:rPr>
          <w:rFonts w:hint="eastAsia" w:ascii="宋体" w:hAnsi="宋体" w:eastAsia="宋体" w:cs="宋体"/>
          <w:color w:val="auto"/>
          <w:kern w:val="28"/>
          <w:sz w:val="24"/>
          <w:szCs w:val="24"/>
          <w:highlight w:val="none"/>
        </w:rPr>
        <w:t>内</w:t>
      </w:r>
      <w:r>
        <w:rPr>
          <w:rFonts w:hint="eastAsia" w:hAnsi="宋体"/>
          <w:color w:val="000000"/>
          <w:sz w:val="24"/>
          <w:szCs w:val="24"/>
          <w:highlight w:val="none"/>
          <w:lang w:val="en-US" w:eastAsia="zh-CN"/>
        </w:rPr>
        <w:t>由采购人管理</w:t>
      </w:r>
      <w:r>
        <w:rPr>
          <w:rFonts w:hint="eastAsia" w:hAnsi="宋体"/>
          <w:color w:val="000000"/>
          <w:sz w:val="24"/>
          <w:szCs w:val="24"/>
          <w:highlight w:val="none"/>
        </w:rPr>
        <w:t>的</w:t>
      </w:r>
      <w:r>
        <w:rPr>
          <w:rFonts w:hint="eastAsia" w:ascii="宋体" w:hAnsi="宋体" w:cs="宋体"/>
          <w:color w:val="auto"/>
          <w:kern w:val="28"/>
          <w:sz w:val="24"/>
          <w:szCs w:val="24"/>
          <w:highlight w:val="none"/>
          <w:lang w:val="en-US" w:eastAsia="zh-CN"/>
        </w:rPr>
        <w:t>全部</w:t>
      </w:r>
      <w:r>
        <w:rPr>
          <w:rFonts w:hint="eastAsia" w:hAnsi="宋体"/>
          <w:color w:val="000000"/>
          <w:sz w:val="24"/>
          <w:szCs w:val="24"/>
          <w:highlight w:val="none"/>
        </w:rPr>
        <w:t>园</w:t>
      </w:r>
      <w:r>
        <w:rPr>
          <w:rFonts w:hint="eastAsia" w:hAnsi="宋体"/>
          <w:color w:val="000000"/>
          <w:sz w:val="24"/>
          <w:szCs w:val="24"/>
          <w:highlight w:val="none"/>
          <w:lang w:val="en-US" w:eastAsia="zh-CN"/>
        </w:rPr>
        <w:t>路铺装、水体、建构筑物的保洁及落叶清理；全部绿地的保洁</w:t>
      </w:r>
      <w:r>
        <w:rPr>
          <w:rFonts w:hint="eastAsia" w:ascii="Times New Roman" w:hAnsi="宋体" w:eastAsia="宋体" w:cs="Times New Roman"/>
          <w:bCs w:val="0"/>
          <w:color w:val="000000"/>
          <w:sz w:val="24"/>
          <w:highlight w:val="none"/>
          <w:lang w:val="en-US" w:eastAsia="zh-CN"/>
        </w:rPr>
        <w:t>及标段</w:t>
      </w:r>
      <w:r>
        <w:rPr>
          <w:rFonts w:hint="eastAsia" w:ascii="Times New Roman" w:hAnsi="宋体"/>
          <w:color w:val="000000"/>
          <w:sz w:val="24"/>
          <w:highlight w:val="none"/>
        </w:rPr>
        <w:t>范围内的所有</w:t>
      </w:r>
      <w:r>
        <w:rPr>
          <w:rFonts w:hint="eastAsia" w:hAnsi="宋体" w:cs="Times New Roman"/>
          <w:color w:val="000000"/>
          <w:sz w:val="24"/>
          <w:szCs w:val="24"/>
          <w:highlight w:val="none"/>
        </w:rPr>
        <w:t>园林</w:t>
      </w:r>
      <w:r>
        <w:rPr>
          <w:rFonts w:hint="eastAsia" w:ascii="Times New Roman" w:hAnsi="宋体"/>
          <w:color w:val="000000"/>
          <w:sz w:val="24"/>
          <w:highlight w:val="none"/>
          <w:lang w:val="en-US" w:eastAsia="zh-CN"/>
        </w:rPr>
        <w:t>设施</w:t>
      </w:r>
      <w:r>
        <w:rPr>
          <w:rFonts w:hint="eastAsia" w:hAnsi="宋体" w:cs="Times New Roman"/>
          <w:color w:val="000000"/>
          <w:sz w:val="24"/>
          <w:szCs w:val="24"/>
          <w:highlight w:val="none"/>
        </w:rPr>
        <w:t>及附属物</w:t>
      </w:r>
      <w:r>
        <w:rPr>
          <w:rFonts w:hint="eastAsia" w:ascii="Times New Roman" w:hAnsi="宋体"/>
          <w:color w:val="000000"/>
          <w:sz w:val="24"/>
          <w:highlight w:val="none"/>
          <w:lang w:val="en-US" w:eastAsia="zh-CN"/>
        </w:rPr>
        <w:t>的</w:t>
      </w:r>
      <w:r>
        <w:rPr>
          <w:rFonts w:hint="eastAsia" w:ascii="Times New Roman" w:hAnsi="宋体"/>
          <w:color w:val="000000"/>
          <w:sz w:val="24"/>
          <w:highlight w:val="none"/>
        </w:rPr>
        <w:t>保洁工作。</w:t>
      </w:r>
    </w:p>
    <w:p>
      <w:pPr>
        <w:spacing w:line="460" w:lineRule="exact"/>
        <w:ind w:firstLine="480" w:firstLineChars="200"/>
        <w:jc w:val="left"/>
        <w:rPr>
          <w:rFonts w:hint="eastAsia" w:ascii="宋体" w:hAnsi="宋体" w:eastAsia="宋体" w:cs="宋体"/>
          <w:color w:val="auto"/>
          <w:kern w:val="28"/>
          <w:sz w:val="24"/>
          <w:szCs w:val="24"/>
          <w:highlight w:val="none"/>
        </w:rPr>
      </w:pPr>
      <w:r>
        <w:rPr>
          <w:rFonts w:hint="eastAsia" w:ascii="宋体" w:hAnsi="宋体" w:cs="宋体"/>
          <w:color w:val="auto"/>
          <w:kern w:val="28"/>
          <w:sz w:val="24"/>
          <w:szCs w:val="24"/>
          <w:highlight w:val="none"/>
          <w:lang w:val="en-US" w:eastAsia="zh-CN"/>
        </w:rPr>
        <w:t>3</w:t>
      </w:r>
      <w:r>
        <w:rPr>
          <w:rFonts w:hint="eastAsia" w:ascii="宋体" w:hAnsi="宋体" w:eastAsia="宋体" w:cs="宋体"/>
          <w:color w:val="auto"/>
          <w:kern w:val="28"/>
          <w:sz w:val="24"/>
          <w:szCs w:val="24"/>
          <w:highlight w:val="none"/>
          <w:lang w:val="en-US" w:eastAsia="zh-CN"/>
        </w:rPr>
        <w:t>.</w:t>
      </w:r>
      <w:r>
        <w:rPr>
          <w:rFonts w:hint="eastAsia" w:ascii="宋体" w:hAnsi="宋体" w:cs="宋体"/>
          <w:color w:val="auto"/>
          <w:kern w:val="28"/>
          <w:sz w:val="24"/>
          <w:szCs w:val="24"/>
          <w:highlight w:val="none"/>
          <w:lang w:val="en-US" w:eastAsia="zh-CN"/>
        </w:rPr>
        <w:t>负责</w:t>
      </w:r>
      <w:r>
        <w:rPr>
          <w:rFonts w:hint="eastAsia" w:ascii="宋体" w:hAnsi="宋体" w:eastAsia="宋体" w:cs="宋体"/>
          <w:color w:val="auto"/>
          <w:kern w:val="28"/>
          <w:sz w:val="24"/>
          <w:szCs w:val="24"/>
          <w:highlight w:val="none"/>
        </w:rPr>
        <w:t>标段内</w:t>
      </w:r>
      <w:r>
        <w:rPr>
          <w:rFonts w:hint="eastAsia" w:ascii="宋体" w:hAnsi="宋体" w:cs="宋体"/>
          <w:color w:val="auto"/>
          <w:kern w:val="28"/>
          <w:sz w:val="24"/>
          <w:szCs w:val="24"/>
          <w:highlight w:val="none"/>
          <w:lang w:val="en-US" w:eastAsia="zh-CN"/>
        </w:rPr>
        <w:t>全部绿地的</w:t>
      </w:r>
      <w:r>
        <w:rPr>
          <w:rFonts w:hint="eastAsia" w:ascii="宋体" w:hAnsi="宋体" w:eastAsia="宋体" w:cs="宋体"/>
          <w:color w:val="auto"/>
          <w:kern w:val="28"/>
          <w:sz w:val="24"/>
          <w:szCs w:val="24"/>
          <w:highlight w:val="none"/>
        </w:rPr>
        <w:t>秩序维护和管理</w:t>
      </w:r>
      <w:r>
        <w:rPr>
          <w:rFonts w:hint="eastAsia" w:ascii="宋体" w:hAnsi="宋体" w:cs="宋体"/>
          <w:color w:val="auto"/>
          <w:kern w:val="28"/>
          <w:sz w:val="24"/>
          <w:szCs w:val="24"/>
          <w:highlight w:val="none"/>
          <w:lang w:val="en-US" w:eastAsia="zh-CN"/>
        </w:rPr>
        <w:t>巡查</w:t>
      </w:r>
      <w:r>
        <w:rPr>
          <w:rFonts w:hint="eastAsia" w:ascii="宋体" w:hAnsi="宋体" w:eastAsia="宋体" w:cs="宋体"/>
          <w:color w:val="auto"/>
          <w:kern w:val="28"/>
          <w:sz w:val="24"/>
          <w:szCs w:val="24"/>
          <w:highlight w:val="none"/>
        </w:rPr>
        <w:t>。</w:t>
      </w:r>
    </w:p>
    <w:p>
      <w:pPr>
        <w:spacing w:line="460" w:lineRule="exact"/>
        <w:ind w:firstLine="480" w:firstLineChars="200"/>
        <w:jc w:val="left"/>
        <w:rPr>
          <w:rFonts w:hint="eastAsia" w:ascii="宋体" w:hAnsi="宋体" w:eastAsia="宋体" w:cs="宋体"/>
          <w:color w:val="auto"/>
          <w:kern w:val="28"/>
          <w:sz w:val="24"/>
          <w:szCs w:val="24"/>
          <w:highlight w:val="none"/>
        </w:rPr>
      </w:pPr>
      <w:r>
        <w:rPr>
          <w:rFonts w:hint="eastAsia" w:ascii="宋体" w:hAnsi="宋体" w:cs="宋体"/>
          <w:color w:val="auto"/>
          <w:kern w:val="28"/>
          <w:sz w:val="24"/>
          <w:szCs w:val="24"/>
          <w:highlight w:val="none"/>
          <w:lang w:val="en-US" w:eastAsia="zh-CN"/>
        </w:rPr>
        <w:t>4</w:t>
      </w:r>
      <w:r>
        <w:rPr>
          <w:rFonts w:hint="eastAsia" w:ascii="宋体" w:hAnsi="宋体" w:eastAsia="宋体" w:cs="宋体"/>
          <w:color w:val="auto"/>
          <w:kern w:val="28"/>
          <w:sz w:val="24"/>
          <w:szCs w:val="24"/>
          <w:highlight w:val="none"/>
          <w:lang w:val="en-US" w:eastAsia="zh-CN"/>
        </w:rPr>
        <w:t>.</w:t>
      </w:r>
      <w:r>
        <w:rPr>
          <w:rFonts w:hint="eastAsia" w:ascii="宋体" w:hAnsi="宋体" w:cs="宋体"/>
          <w:color w:val="auto"/>
          <w:kern w:val="28"/>
          <w:sz w:val="24"/>
          <w:szCs w:val="24"/>
          <w:highlight w:val="none"/>
          <w:lang w:val="en-US" w:eastAsia="zh-CN"/>
        </w:rPr>
        <w:t>负责</w:t>
      </w:r>
      <w:r>
        <w:rPr>
          <w:rFonts w:hint="eastAsia" w:ascii="宋体" w:hAnsi="宋体" w:eastAsia="宋体" w:cs="宋体"/>
          <w:color w:val="auto"/>
          <w:kern w:val="28"/>
          <w:sz w:val="24"/>
          <w:szCs w:val="24"/>
          <w:highlight w:val="none"/>
        </w:rPr>
        <w:t>在遇各类检查、评比及重大活动、节假日时，涉及承包范围内的应急的任何突击性任务。</w:t>
      </w:r>
    </w:p>
    <w:p>
      <w:pPr>
        <w:pStyle w:val="95"/>
        <w:numPr>
          <w:ilvl w:val="0"/>
          <w:numId w:val="0"/>
        </w:numPr>
        <w:tabs>
          <w:tab w:val="left" w:pos="630"/>
        </w:tabs>
        <w:adjustRightInd w:val="0"/>
        <w:snapToGrid w:val="0"/>
        <w:spacing w:line="460" w:lineRule="exact"/>
        <w:ind w:firstLine="480" w:firstLineChars="200"/>
        <w:rPr>
          <w:rFonts w:hint="eastAsia" w:ascii="宋体" w:hAnsi="宋体" w:eastAsia="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5.</w:t>
      </w:r>
      <w:r>
        <w:rPr>
          <w:rFonts w:hint="eastAsia" w:ascii="宋体" w:hAnsi="宋体" w:cs="宋体"/>
          <w:bCs w:val="0"/>
          <w:color w:val="auto"/>
          <w:kern w:val="28"/>
          <w:sz w:val="24"/>
          <w:szCs w:val="24"/>
          <w:highlight w:val="none"/>
          <w:lang w:val="en-US" w:eastAsia="zh-CN"/>
        </w:rPr>
        <w:t>协助采购人制定绿地管理及保洁服务标准。</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default" w:ascii="宋体" w:hAnsi="宋体" w:eastAsia="宋体" w:cs="宋体"/>
          <w:b/>
          <w:bCs/>
          <w:color w:val="auto"/>
          <w:sz w:val="28"/>
          <w:szCs w:val="28"/>
          <w:lang w:val="en-US"/>
        </w:rPr>
      </w:pPr>
      <w:bookmarkStart w:id="134" w:name="_Toc8837"/>
      <w:bookmarkStart w:id="135" w:name="_Toc6936"/>
      <w:bookmarkStart w:id="136" w:name="_Toc1855"/>
      <w:bookmarkStart w:id="137" w:name="_Toc18211"/>
      <w:bookmarkStart w:id="138" w:name="_Toc11553"/>
      <w:r>
        <w:rPr>
          <w:rFonts w:hint="eastAsia" w:ascii="宋体" w:hAnsi="宋体" w:eastAsia="宋体" w:cs="宋体"/>
          <w:b/>
          <w:bCs/>
          <w:color w:val="auto"/>
          <w:sz w:val="28"/>
          <w:szCs w:val="28"/>
          <w:lang w:val="en-US" w:eastAsia="zh-CN"/>
        </w:rPr>
        <w:t>三、服务内容</w:t>
      </w:r>
      <w:bookmarkEnd w:id="134"/>
      <w:bookmarkEnd w:id="135"/>
      <w:bookmarkEnd w:id="136"/>
      <w:bookmarkEnd w:id="137"/>
      <w:bookmarkEnd w:id="138"/>
    </w:p>
    <w:p>
      <w:pPr>
        <w:spacing w:line="440" w:lineRule="exact"/>
        <w:ind w:firstLine="482" w:firstLineChars="200"/>
        <w:jc w:val="left"/>
        <w:rPr>
          <w:rFonts w:hint="eastAsia" w:ascii="宋体" w:hAnsi="宋体" w:cs="仿宋_GB2312"/>
          <w:color w:val="auto"/>
          <w:sz w:val="24"/>
          <w:szCs w:val="24"/>
          <w:highlight w:val="cyan"/>
          <w:lang w:eastAsia="zh-CN"/>
        </w:rPr>
      </w:pPr>
      <w:bookmarkStart w:id="139" w:name="_Toc525892927"/>
      <w:bookmarkStart w:id="140" w:name="_Toc18397355"/>
      <w:r>
        <w:rPr>
          <w:rFonts w:hint="eastAsia" w:ascii="宋体" w:hAnsi="宋体" w:cs="宋体"/>
          <w:b/>
          <w:bCs/>
          <w:color w:val="000000"/>
          <w:sz w:val="24"/>
          <w:szCs w:val="24"/>
          <w:highlight w:val="none"/>
          <w:lang w:val="en-US" w:eastAsia="zh-CN"/>
        </w:rPr>
        <w:t>1.</w:t>
      </w:r>
      <w:r>
        <w:rPr>
          <w:rFonts w:hint="eastAsia" w:ascii="宋体" w:hAnsi="宋体" w:cs="宋体"/>
          <w:b/>
          <w:bCs/>
          <w:color w:val="000000"/>
          <w:sz w:val="24"/>
          <w:szCs w:val="24"/>
          <w:highlight w:val="none"/>
        </w:rPr>
        <w:t>工作时间</w:t>
      </w:r>
      <w:r>
        <w:rPr>
          <w:rFonts w:hint="eastAsia" w:ascii="宋体" w:hAnsi="宋体" w:cs="宋体"/>
          <w:b/>
          <w:bCs/>
          <w:color w:val="000000"/>
          <w:sz w:val="24"/>
          <w:szCs w:val="24"/>
          <w:highlight w:val="none"/>
          <w:lang w:eastAsia="zh-CN"/>
        </w:rPr>
        <w:t>：</w:t>
      </w:r>
      <w:r>
        <w:rPr>
          <w:rFonts w:hint="eastAsia" w:ascii="宋体" w:hAnsi="宋体" w:cs="仿宋_GB2312"/>
          <w:color w:val="auto"/>
          <w:sz w:val="24"/>
          <w:szCs w:val="24"/>
          <w:highlight w:val="none"/>
          <w:lang w:val="en-US" w:eastAsia="zh-CN"/>
        </w:rPr>
        <w:t>管理</w:t>
      </w:r>
      <w:r>
        <w:rPr>
          <w:rFonts w:hint="eastAsia" w:ascii="宋体" w:hAnsi="宋体" w:cs="仿宋_GB2312"/>
          <w:color w:val="auto"/>
          <w:sz w:val="24"/>
          <w:szCs w:val="24"/>
          <w:highlight w:val="none"/>
        </w:rPr>
        <w:t>人员</w:t>
      </w:r>
      <w:r>
        <w:rPr>
          <w:rFonts w:hint="eastAsia" w:ascii="宋体" w:hAnsi="宋体" w:cs="仿宋_GB2312"/>
          <w:color w:val="auto"/>
          <w:sz w:val="24"/>
          <w:szCs w:val="24"/>
          <w:highlight w:val="none"/>
          <w:lang w:val="en-US" w:eastAsia="zh-CN"/>
        </w:rPr>
        <w:t>工作</w:t>
      </w:r>
      <w:r>
        <w:rPr>
          <w:rFonts w:hint="eastAsia" w:ascii="宋体" w:hAnsi="宋体" w:cs="仿宋_GB2312"/>
          <w:color w:val="auto"/>
          <w:sz w:val="24"/>
          <w:szCs w:val="24"/>
          <w:highlight w:val="none"/>
        </w:rPr>
        <w:t>时间冬时令</w:t>
      </w:r>
      <w:r>
        <w:rPr>
          <w:rFonts w:hint="eastAsia" w:ascii="宋体" w:hAnsi="宋体" w:cs="仿宋_GB2312"/>
          <w:color w:val="auto"/>
          <w:sz w:val="24"/>
          <w:szCs w:val="24"/>
          <w:highlight w:val="none"/>
          <w:lang w:val="en-US" w:eastAsia="zh-CN"/>
        </w:rPr>
        <w:t>7</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w:t>
      </w:r>
      <w:r>
        <w:rPr>
          <w:rFonts w:hint="eastAsia" w:ascii="宋体" w:hAnsi="宋体" w:cs="仿宋_GB2312"/>
          <w:color w:val="auto"/>
          <w:sz w:val="24"/>
          <w:szCs w:val="24"/>
          <w:highlight w:val="none"/>
          <w:lang w:val="en-US" w:eastAsia="zh-CN"/>
        </w:rPr>
        <w:t>0</w:t>
      </w:r>
      <w:r>
        <w:rPr>
          <w:rFonts w:hint="eastAsia" w:ascii="宋体" w:hAnsi="宋体" w:cs="仿宋_GB2312"/>
          <w:color w:val="auto"/>
          <w:sz w:val="24"/>
          <w:szCs w:val="24"/>
          <w:highlight w:val="none"/>
        </w:rPr>
        <w:t>:00，夏时令</w:t>
      </w:r>
      <w:r>
        <w:rPr>
          <w:rFonts w:hint="eastAsia" w:ascii="宋体" w:hAnsi="宋体" w:cs="仿宋_GB2312"/>
          <w:color w:val="auto"/>
          <w:sz w:val="24"/>
          <w:szCs w:val="24"/>
          <w:highlight w:val="none"/>
          <w:lang w:val="en-US" w:eastAsia="zh-CN"/>
        </w:rPr>
        <w:t>7</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0-21:</w:t>
      </w:r>
      <w:r>
        <w:rPr>
          <w:rFonts w:hint="eastAsia" w:ascii="宋体" w:hAnsi="宋体" w:cs="仿宋_GB2312"/>
          <w:color w:val="auto"/>
          <w:sz w:val="24"/>
          <w:szCs w:val="24"/>
          <w:highlight w:val="none"/>
          <w:lang w:val="en-US" w:eastAsia="zh-CN"/>
        </w:rPr>
        <w:t>0</w:t>
      </w:r>
      <w:r>
        <w:rPr>
          <w:rFonts w:hint="eastAsia" w:ascii="宋体" w:hAnsi="宋体" w:cs="仿宋_GB2312"/>
          <w:color w:val="auto"/>
          <w:sz w:val="24"/>
          <w:szCs w:val="24"/>
          <w:highlight w:val="none"/>
        </w:rPr>
        <w:t>0</w:t>
      </w:r>
      <w:r>
        <w:rPr>
          <w:rFonts w:hint="eastAsia" w:ascii="宋体" w:hAnsi="宋体" w:cs="仿宋_GB2312"/>
          <w:color w:val="auto"/>
          <w:sz w:val="24"/>
          <w:szCs w:val="24"/>
          <w:highlight w:val="none"/>
          <w:lang w:val="en-US" w:eastAsia="zh-CN"/>
        </w:rPr>
        <w:t>；保洁人员工作时间5</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w:t>
      </w:r>
      <w:r>
        <w:rPr>
          <w:rFonts w:hint="eastAsia" w:ascii="宋体" w:hAnsi="宋体" w:cs="仿宋_GB2312"/>
          <w:color w:val="auto"/>
          <w:sz w:val="24"/>
          <w:szCs w:val="24"/>
          <w:highlight w:val="none"/>
          <w:lang w:val="en-US" w:eastAsia="zh-CN"/>
        </w:rPr>
        <w:t>0</w:t>
      </w:r>
      <w:r>
        <w:rPr>
          <w:rFonts w:hint="eastAsia" w:ascii="宋体" w:hAnsi="宋体" w:cs="仿宋_GB2312"/>
          <w:color w:val="auto"/>
          <w:sz w:val="24"/>
          <w:szCs w:val="24"/>
          <w:highlight w:val="none"/>
        </w:rPr>
        <w:t>:00，夏时令</w:t>
      </w: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0-21:</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0，可根据</w:t>
      </w:r>
      <w:r>
        <w:rPr>
          <w:rFonts w:hint="eastAsia" w:ascii="宋体" w:hAnsi="宋体" w:cs="仿宋_GB2312"/>
          <w:color w:val="auto"/>
          <w:sz w:val="24"/>
          <w:szCs w:val="24"/>
          <w:highlight w:val="none"/>
          <w:lang w:val="en-US" w:eastAsia="zh-CN"/>
        </w:rPr>
        <w:t>采购人</w:t>
      </w:r>
      <w:r>
        <w:rPr>
          <w:rFonts w:hint="eastAsia" w:ascii="宋体" w:hAnsi="宋体" w:cs="仿宋_GB2312"/>
          <w:color w:val="auto"/>
          <w:sz w:val="24"/>
          <w:szCs w:val="24"/>
          <w:highlight w:val="none"/>
        </w:rPr>
        <w:t>对岗位的要求分班排班</w:t>
      </w:r>
      <w:r>
        <w:rPr>
          <w:rFonts w:hint="eastAsia" w:ascii="宋体" w:hAnsi="宋体" w:cs="仿宋_GB2312"/>
          <w:color w:val="auto"/>
          <w:sz w:val="24"/>
          <w:szCs w:val="24"/>
          <w:highlight w:val="none"/>
          <w:lang w:eastAsia="zh-CN"/>
        </w:rPr>
        <w:t>。</w:t>
      </w:r>
    </w:p>
    <w:p>
      <w:pPr>
        <w:spacing w:line="440" w:lineRule="exact"/>
        <w:ind w:firstLineChars="200"/>
        <w:rPr>
          <w:rFonts w:ascii="宋体" w:hAnsi="宋体" w:cs="宋体"/>
          <w:color w:val="auto"/>
          <w:kern w:val="28"/>
          <w:sz w:val="24"/>
          <w:szCs w:val="24"/>
          <w:highlight w:val="none"/>
        </w:rPr>
      </w:pPr>
      <w:r>
        <w:rPr>
          <w:rFonts w:hint="eastAsia" w:ascii="宋体" w:hAnsi="宋体" w:cs="宋体"/>
          <w:color w:val="auto"/>
          <w:kern w:val="28"/>
          <w:sz w:val="24"/>
          <w:szCs w:val="24"/>
          <w:highlight w:val="none"/>
          <w:lang w:val="en-US" w:eastAsia="zh-CN"/>
        </w:rPr>
        <w:t>2.</w:t>
      </w:r>
      <w:r>
        <w:rPr>
          <w:rFonts w:hint="default" w:ascii="宋体" w:hAnsi="宋体" w:cs="宋体"/>
          <w:color w:val="auto"/>
          <w:kern w:val="28"/>
          <w:sz w:val="24"/>
          <w:szCs w:val="24"/>
          <w:highlight w:val="none"/>
        </w:rPr>
        <w:t>严格执行值班及巡逻制度，结合公园</w:t>
      </w:r>
      <w:r>
        <w:rPr>
          <w:rFonts w:hint="eastAsia" w:ascii="宋体" w:hAnsi="宋体" w:cs="宋体"/>
          <w:color w:val="auto"/>
          <w:kern w:val="28"/>
          <w:sz w:val="24"/>
          <w:szCs w:val="24"/>
          <w:highlight w:val="none"/>
          <w:lang w:val="en-US" w:eastAsia="zh-CN"/>
        </w:rPr>
        <w:t>和道路</w:t>
      </w:r>
      <w:r>
        <w:rPr>
          <w:rFonts w:hint="default" w:ascii="宋体" w:hAnsi="宋体" w:cs="宋体"/>
          <w:color w:val="auto"/>
          <w:kern w:val="28"/>
          <w:sz w:val="24"/>
          <w:szCs w:val="24"/>
          <w:highlight w:val="none"/>
        </w:rPr>
        <w:t>特点制定安防措施或突发事件的应急处置方案，确保</w:t>
      </w:r>
      <w:r>
        <w:rPr>
          <w:rFonts w:hint="eastAsia" w:ascii="宋体" w:hAnsi="宋体" w:cs="宋体"/>
          <w:color w:val="auto"/>
          <w:kern w:val="28"/>
          <w:sz w:val="24"/>
          <w:szCs w:val="24"/>
          <w:highlight w:val="none"/>
          <w:lang w:val="en-US" w:eastAsia="zh-CN"/>
        </w:rPr>
        <w:t>标段范围</w:t>
      </w:r>
      <w:r>
        <w:rPr>
          <w:rFonts w:hint="default" w:ascii="宋体" w:hAnsi="宋体" w:cs="宋体"/>
          <w:color w:val="auto"/>
          <w:kern w:val="28"/>
          <w:sz w:val="24"/>
          <w:szCs w:val="24"/>
          <w:highlight w:val="none"/>
        </w:rPr>
        <w:t>内无治安和刑事案件发生、无火灾等安全生产事故发生，维护</w:t>
      </w:r>
      <w:r>
        <w:rPr>
          <w:rFonts w:hint="eastAsia" w:ascii="宋体" w:hAnsi="宋体" w:cs="宋体"/>
          <w:color w:val="auto"/>
          <w:kern w:val="28"/>
          <w:sz w:val="24"/>
          <w:szCs w:val="24"/>
          <w:highlight w:val="none"/>
          <w:lang w:val="en-US" w:eastAsia="zh-CN"/>
        </w:rPr>
        <w:t>标段范围</w:t>
      </w:r>
      <w:r>
        <w:rPr>
          <w:rFonts w:hint="default" w:ascii="宋体" w:hAnsi="宋体" w:cs="宋体"/>
          <w:color w:val="auto"/>
          <w:kern w:val="28"/>
          <w:sz w:val="24"/>
          <w:szCs w:val="24"/>
          <w:highlight w:val="none"/>
        </w:rPr>
        <w:t>内安全稳定</w:t>
      </w:r>
      <w:r>
        <w:rPr>
          <w:rFonts w:hint="eastAsia" w:ascii="宋体" w:hAnsi="宋体" w:cs="宋体"/>
          <w:color w:val="auto"/>
          <w:kern w:val="28"/>
          <w:sz w:val="24"/>
          <w:szCs w:val="24"/>
          <w:highlight w:val="none"/>
          <w:lang w:val="en-US" w:eastAsia="zh-CN"/>
        </w:rPr>
        <w:t>和</w:t>
      </w:r>
      <w:r>
        <w:rPr>
          <w:rFonts w:hint="default" w:ascii="宋体" w:hAnsi="宋体" w:cs="宋体"/>
          <w:color w:val="auto"/>
          <w:kern w:val="28"/>
          <w:sz w:val="24"/>
          <w:szCs w:val="24"/>
          <w:highlight w:val="none"/>
        </w:rPr>
        <w:t>秩序</w:t>
      </w:r>
      <w:r>
        <w:rPr>
          <w:rFonts w:hint="eastAsia" w:ascii="宋体" w:hAnsi="宋体" w:cs="宋体"/>
          <w:color w:val="auto"/>
          <w:kern w:val="28"/>
          <w:sz w:val="24"/>
          <w:szCs w:val="24"/>
          <w:highlight w:val="none"/>
          <w:lang w:val="en-US" w:eastAsia="zh-CN"/>
        </w:rPr>
        <w:t>维护</w:t>
      </w:r>
      <w:r>
        <w:rPr>
          <w:rFonts w:hint="default" w:ascii="宋体" w:hAnsi="宋体" w:cs="宋体"/>
          <w:color w:val="auto"/>
          <w:kern w:val="28"/>
          <w:sz w:val="24"/>
          <w:szCs w:val="24"/>
          <w:highlight w:val="none"/>
        </w:rPr>
        <w:t>。</w:t>
      </w:r>
    </w:p>
    <w:p>
      <w:pPr>
        <w:pStyle w:val="108"/>
        <w:spacing w:line="440" w:lineRule="exact"/>
        <w:ind w:firstLine="480" w:firstLineChars="200"/>
        <w:rPr>
          <w:rFonts w:asci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.日常管理中，中标人须接受采购人的业务指导与监督，保证每天在规定的每一个时段及</w:t>
      </w:r>
      <w:r>
        <w:rPr>
          <w:rFonts w:hint="eastAsia" w:ascii="宋体" w:hAnsi="宋体" w:cs="仿宋_GB2312"/>
          <w:b/>
          <w:color w:val="auto"/>
          <w:sz w:val="24"/>
          <w:szCs w:val="24"/>
          <w:highlight w:val="none"/>
        </w:rPr>
        <w:t>指定岗位</w:t>
      </w:r>
      <w:r>
        <w:rPr>
          <w:rFonts w:hint="eastAsia" w:ascii="宋体" w:hAnsi="宋体" w:cs="仿宋_GB2312"/>
          <w:color w:val="auto"/>
          <w:sz w:val="24"/>
          <w:szCs w:val="24"/>
          <w:highlight w:val="none"/>
        </w:rPr>
        <w:t>（指定岗位指：公园各重要景区）都有管理人员值守。如遇重大节日（包括但不限于：法定节假日、与法定假日连休的假日、六一或采购人有特殊任务）或特殊情况（灾害、突击、迎检等）须加强保安力量，并协助处理各种临时性任务，保障正常运作和安全等管理服务。</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中标人</w:t>
      </w:r>
      <w:r>
        <w:rPr>
          <w:rFonts w:hint="eastAsia" w:ascii="宋体" w:hAnsi="宋体" w:cs="仿宋_GB2312"/>
          <w:color w:val="auto"/>
          <w:sz w:val="24"/>
          <w:szCs w:val="24"/>
          <w:highlight w:val="none"/>
          <w:lang w:val="en-US" w:eastAsia="zh-CN"/>
        </w:rPr>
        <w:t>须根据相关规定</w:t>
      </w:r>
      <w:r>
        <w:rPr>
          <w:rFonts w:hint="eastAsia" w:ascii="宋体" w:hAnsi="宋体" w:cs="仿宋_GB2312"/>
          <w:color w:val="auto"/>
          <w:sz w:val="24"/>
          <w:szCs w:val="24"/>
          <w:highlight w:val="none"/>
        </w:rPr>
        <w:t>定期对驻场管理人员进行法律、保安专业知识、各种（消防、**、反盗等）技能培训及定期组织开展相关安全保卫工作的实操演练，提高管理人员的职业道德水平、业务素质和责任意识，并提供培训资料的计划。</w:t>
      </w:r>
    </w:p>
    <w:p>
      <w:pPr>
        <w:spacing w:line="440" w:lineRule="exact"/>
        <w:ind w:left="120" w:leftChars="57" w:firstLine="360" w:firstLineChars="150"/>
        <w:rPr>
          <w:rFonts w:hint="eastAsia" w:ascii="宋体" w:hAnsi="宋体" w:eastAsia="宋体" w:cs="宋体"/>
          <w:b w:val="0"/>
          <w:bCs w:val="0"/>
          <w:sz w:val="24"/>
          <w:szCs w:val="24"/>
          <w:lang w:eastAsia="zh-CN"/>
        </w:rPr>
      </w:pPr>
      <w:r>
        <w:rPr>
          <w:rFonts w:hint="eastAsia" w:ascii="宋体" w:hAnsi="宋体" w:cs="宋体"/>
          <w:b w:val="0"/>
          <w:bCs w:val="0"/>
          <w:color w:val="000000"/>
          <w:sz w:val="24"/>
          <w:lang w:val="en-US" w:eastAsia="zh-CN"/>
        </w:rPr>
        <w:t>4</w:t>
      </w: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val="en-US" w:eastAsia="zh-CN"/>
        </w:rPr>
        <w:t>中标人须完成</w:t>
      </w:r>
      <w:r>
        <w:rPr>
          <w:rFonts w:hint="eastAsia" w:ascii="宋体" w:hAnsi="宋体" w:eastAsia="宋体" w:cs="宋体"/>
          <w:b w:val="0"/>
          <w:bCs w:val="0"/>
          <w:sz w:val="24"/>
          <w:szCs w:val="24"/>
        </w:rPr>
        <w:t>标段内</w:t>
      </w:r>
      <w:r>
        <w:rPr>
          <w:rFonts w:hint="eastAsia" w:ascii="宋体" w:hAnsi="宋体" w:eastAsia="宋体" w:cs="宋体"/>
          <w:b w:val="0"/>
          <w:bCs w:val="0"/>
          <w:sz w:val="24"/>
          <w:szCs w:val="24"/>
          <w:lang w:eastAsia="zh-CN"/>
        </w:rPr>
        <w:t>所有</w:t>
      </w:r>
      <w:r>
        <w:rPr>
          <w:rFonts w:hint="eastAsia" w:hAnsi="宋体"/>
          <w:color w:val="000000"/>
          <w:sz w:val="24"/>
          <w:szCs w:val="24"/>
          <w:lang w:val="en-US" w:eastAsia="zh-CN"/>
        </w:rPr>
        <w:t>由采购人管理</w:t>
      </w:r>
      <w:r>
        <w:rPr>
          <w:rFonts w:hint="eastAsia" w:hAnsi="宋体"/>
          <w:color w:val="000000"/>
          <w:sz w:val="24"/>
          <w:szCs w:val="24"/>
        </w:rPr>
        <w:t>的全部园林绿</w:t>
      </w:r>
      <w:r>
        <w:rPr>
          <w:rFonts w:hint="eastAsia" w:hAnsi="宋体"/>
          <w:color w:val="000000"/>
          <w:sz w:val="24"/>
          <w:szCs w:val="24"/>
          <w:lang w:val="en-US" w:eastAsia="zh-CN"/>
        </w:rPr>
        <w:t>地</w:t>
      </w:r>
      <w:r>
        <w:rPr>
          <w:rFonts w:hint="eastAsia" w:hAnsi="宋体"/>
          <w:color w:val="000000"/>
          <w:sz w:val="24"/>
          <w:szCs w:val="24"/>
          <w:lang w:eastAsia="zh-CN"/>
        </w:rPr>
        <w:t>的</w:t>
      </w:r>
      <w:r>
        <w:rPr>
          <w:rFonts w:hint="eastAsia" w:hAnsi="宋体"/>
          <w:color w:val="000000"/>
          <w:sz w:val="24"/>
          <w:szCs w:val="24"/>
          <w:lang w:val="en-US" w:eastAsia="zh-CN"/>
        </w:rPr>
        <w:t>管理和保洁</w:t>
      </w:r>
      <w:r>
        <w:rPr>
          <w:rFonts w:hint="eastAsia" w:hAnsi="宋体"/>
          <w:color w:val="000000"/>
          <w:sz w:val="24"/>
          <w:szCs w:val="24"/>
        </w:rPr>
        <w:t>，包括</w:t>
      </w:r>
      <w:r>
        <w:rPr>
          <w:rFonts w:hint="eastAsia" w:ascii="宋体" w:hAnsi="宋体" w:cs="宋体"/>
          <w:color w:val="auto"/>
          <w:kern w:val="28"/>
          <w:sz w:val="24"/>
          <w:szCs w:val="24"/>
          <w:highlight w:val="none"/>
          <w:lang w:val="en-US" w:eastAsia="zh-CN"/>
        </w:rPr>
        <w:t>全部</w:t>
      </w:r>
      <w:r>
        <w:rPr>
          <w:rFonts w:hint="eastAsia" w:hAnsi="宋体"/>
          <w:color w:val="000000"/>
          <w:sz w:val="24"/>
          <w:szCs w:val="24"/>
          <w:highlight w:val="none"/>
        </w:rPr>
        <w:t>园</w:t>
      </w:r>
      <w:r>
        <w:rPr>
          <w:rFonts w:hint="eastAsia" w:hAnsi="宋体"/>
          <w:color w:val="000000"/>
          <w:sz w:val="24"/>
          <w:szCs w:val="24"/>
          <w:highlight w:val="none"/>
          <w:lang w:val="en-US" w:eastAsia="zh-CN"/>
        </w:rPr>
        <w:t>路铺装、水体、建构筑物的保洁及落叶清理；全部绿地的保洁</w:t>
      </w:r>
      <w:r>
        <w:rPr>
          <w:rFonts w:hint="eastAsia" w:ascii="Times New Roman" w:hAnsi="宋体" w:eastAsia="宋体" w:cs="Times New Roman"/>
          <w:bCs w:val="0"/>
          <w:color w:val="000000"/>
          <w:sz w:val="24"/>
          <w:highlight w:val="none"/>
          <w:lang w:val="en-US" w:eastAsia="zh-CN"/>
        </w:rPr>
        <w:t>及标段</w:t>
      </w:r>
      <w:r>
        <w:rPr>
          <w:rFonts w:hint="eastAsia" w:ascii="Times New Roman" w:hAnsi="宋体"/>
          <w:color w:val="000000"/>
          <w:sz w:val="24"/>
          <w:highlight w:val="none"/>
        </w:rPr>
        <w:t>范围内的所有</w:t>
      </w:r>
      <w:r>
        <w:rPr>
          <w:rFonts w:hint="eastAsia" w:hAnsi="宋体" w:cs="Times New Roman"/>
          <w:color w:val="000000"/>
          <w:sz w:val="24"/>
          <w:szCs w:val="24"/>
          <w:highlight w:val="none"/>
        </w:rPr>
        <w:t>园林</w:t>
      </w:r>
      <w:r>
        <w:rPr>
          <w:rFonts w:hint="eastAsia" w:ascii="Times New Roman" w:hAnsi="宋体"/>
          <w:color w:val="000000"/>
          <w:sz w:val="24"/>
          <w:highlight w:val="none"/>
          <w:lang w:val="en-US" w:eastAsia="zh-CN"/>
        </w:rPr>
        <w:t>设施</w:t>
      </w:r>
      <w:r>
        <w:rPr>
          <w:rFonts w:hint="eastAsia" w:hAnsi="宋体" w:cs="Times New Roman"/>
          <w:color w:val="000000"/>
          <w:sz w:val="24"/>
          <w:szCs w:val="24"/>
          <w:highlight w:val="none"/>
        </w:rPr>
        <w:t>及附属物</w:t>
      </w:r>
      <w:r>
        <w:rPr>
          <w:rFonts w:hint="eastAsia" w:ascii="Times New Roman" w:hAnsi="宋体"/>
          <w:color w:val="000000"/>
          <w:sz w:val="24"/>
          <w:highlight w:val="none"/>
          <w:lang w:val="en-US" w:eastAsia="zh-CN"/>
        </w:rPr>
        <w:t>的</w:t>
      </w:r>
      <w:r>
        <w:rPr>
          <w:rFonts w:hint="eastAsia" w:ascii="Times New Roman" w:hAnsi="宋体"/>
          <w:color w:val="000000"/>
          <w:sz w:val="24"/>
          <w:highlight w:val="none"/>
        </w:rPr>
        <w:t>保洁工作</w:t>
      </w:r>
      <w:r>
        <w:rPr>
          <w:rFonts w:hint="eastAsia" w:ascii="宋体" w:hAnsi="宋体"/>
          <w:bCs/>
          <w:color w:val="000000"/>
          <w:sz w:val="24"/>
          <w:lang w:eastAsia="zh-CN"/>
        </w:rPr>
        <w:t>，</w:t>
      </w:r>
      <w:r>
        <w:rPr>
          <w:rFonts w:hint="eastAsia" w:ascii="宋体" w:hAnsi="宋体"/>
          <w:bCs/>
          <w:color w:val="000000"/>
          <w:sz w:val="24"/>
          <w:lang w:val="en-US" w:eastAsia="zh-CN"/>
        </w:rPr>
        <w:t>及全部绿地巡查、设施巡查，</w:t>
      </w:r>
      <w:r>
        <w:rPr>
          <w:rFonts w:hint="eastAsia" w:ascii="宋体" w:hAnsi="宋体" w:eastAsia="宋体" w:cs="宋体"/>
          <w:color w:val="auto"/>
          <w:kern w:val="28"/>
          <w:sz w:val="24"/>
          <w:szCs w:val="24"/>
          <w:highlight w:val="none"/>
        </w:rPr>
        <w:t>秩序维护</w:t>
      </w:r>
      <w:r>
        <w:rPr>
          <w:rFonts w:hint="eastAsia" w:ascii="宋体" w:hAnsi="宋体" w:cs="宋体"/>
          <w:color w:val="auto"/>
          <w:kern w:val="28"/>
          <w:sz w:val="24"/>
          <w:szCs w:val="24"/>
          <w:highlight w:val="none"/>
          <w:lang w:eastAsia="zh-CN"/>
        </w:rPr>
        <w:t>，</w:t>
      </w:r>
      <w:r>
        <w:rPr>
          <w:rFonts w:hint="eastAsia" w:ascii="宋体" w:hAnsi="宋体"/>
          <w:bCs/>
          <w:color w:val="000000"/>
          <w:sz w:val="24"/>
          <w:lang w:val="en-US" w:eastAsia="zh-CN"/>
        </w:rPr>
        <w:t>对不文明行为劝导等</w:t>
      </w:r>
      <w:r>
        <w:rPr>
          <w:rFonts w:hint="eastAsia" w:ascii="宋体" w:hAnsi="宋体"/>
          <w:bCs/>
          <w:color w:val="000000"/>
          <w:sz w:val="24"/>
          <w:lang w:eastAsia="zh-CN"/>
        </w:rPr>
        <w:t>。</w:t>
      </w:r>
    </w:p>
    <w:p>
      <w:pPr>
        <w:pStyle w:val="95"/>
        <w:tabs>
          <w:tab w:val="left" w:pos="630"/>
        </w:tabs>
        <w:adjustRightInd w:val="0"/>
        <w:snapToGrid w:val="0"/>
        <w:spacing w:line="440" w:lineRule="exact"/>
        <w:ind w:firstLine="480" w:firstLineChars="200"/>
        <w:rPr>
          <w:rFonts w:hint="eastAsia" w:ascii="宋体" w:hAnsi="宋体" w:eastAsia="宋体" w:cs="宋体"/>
          <w:b w:val="0"/>
          <w:bCs w:val="0"/>
          <w:color w:val="000000"/>
          <w:sz w:val="24"/>
        </w:rPr>
      </w:pPr>
      <w:r>
        <w:rPr>
          <w:rFonts w:hint="eastAsia" w:ascii="宋体" w:hAnsi="宋体" w:cs="宋体"/>
          <w:b w:val="0"/>
          <w:bCs w:val="0"/>
          <w:color w:val="000000"/>
          <w:sz w:val="24"/>
          <w:lang w:val="en-US" w:eastAsia="zh-CN"/>
        </w:rPr>
        <w:t>5</w:t>
      </w:r>
      <w:r>
        <w:rPr>
          <w:rFonts w:hint="eastAsia" w:ascii="宋体" w:hAnsi="宋体" w:eastAsia="宋体" w:cs="宋体"/>
          <w:b w:val="0"/>
          <w:bCs w:val="0"/>
          <w:color w:val="000000"/>
          <w:sz w:val="24"/>
          <w:lang w:val="en-US" w:eastAsia="zh-CN"/>
        </w:rPr>
        <w:t>.中标人须将</w:t>
      </w:r>
      <w:r>
        <w:rPr>
          <w:rFonts w:hint="eastAsia" w:ascii="宋体" w:hAnsi="宋体" w:eastAsia="宋体" w:cs="宋体"/>
          <w:b w:val="0"/>
          <w:bCs w:val="0"/>
          <w:color w:val="000000"/>
          <w:sz w:val="24"/>
        </w:rPr>
        <w:t>所有垃圾均运至垃圾中转站、分拣中心等指定点</w:t>
      </w:r>
      <w:r>
        <w:rPr>
          <w:rFonts w:hint="eastAsia" w:ascii="宋体" w:hAnsi="宋体" w:eastAsia="宋体" w:cs="宋体"/>
          <w:b w:val="0"/>
          <w:bCs w:val="0"/>
          <w:color w:val="000000"/>
          <w:sz w:val="24"/>
          <w:lang w:eastAsia="zh-CN"/>
        </w:rPr>
        <w:t>，</w:t>
      </w:r>
      <w:r>
        <w:rPr>
          <w:rFonts w:hint="eastAsia" w:ascii="宋体" w:hAnsi="宋体"/>
          <w:bCs/>
          <w:color w:val="000000"/>
          <w:sz w:val="24"/>
        </w:rPr>
        <w:t>垃圾清运必须彻底，做到日产日清，每天及时清运，相关费用包含在投标报价中</w:t>
      </w:r>
      <w:r>
        <w:rPr>
          <w:rFonts w:hint="eastAsia" w:ascii="宋体" w:hAnsi="宋体" w:eastAsia="宋体" w:cs="宋体"/>
          <w:b w:val="0"/>
          <w:bCs w:val="0"/>
          <w:color w:val="000000"/>
          <w:sz w:val="24"/>
        </w:rPr>
        <w:t>。</w:t>
      </w:r>
    </w:p>
    <w:p>
      <w:pPr>
        <w:pStyle w:val="95"/>
        <w:tabs>
          <w:tab w:val="left" w:pos="630"/>
        </w:tabs>
        <w:adjustRightInd w:val="0"/>
        <w:snapToGrid w:val="0"/>
        <w:spacing w:line="440" w:lineRule="exact"/>
        <w:ind w:firstLine="480" w:firstLineChars="200"/>
        <w:rPr>
          <w:rFonts w:hint="eastAsia" w:ascii="宋体" w:hAnsi="宋体"/>
          <w:bCs/>
          <w:color w:val="000000"/>
          <w:sz w:val="24"/>
        </w:rPr>
      </w:pPr>
      <w:r>
        <w:rPr>
          <w:rFonts w:hint="eastAsia" w:ascii="宋体" w:hAnsi="宋体"/>
          <w:bCs/>
          <w:color w:val="000000"/>
          <w:sz w:val="24"/>
          <w:lang w:val="en-US" w:eastAsia="zh-CN"/>
        </w:rPr>
        <w:t>6.中标人须对</w:t>
      </w:r>
      <w:r>
        <w:rPr>
          <w:rFonts w:hint="eastAsia" w:ascii="宋体" w:hAnsi="宋体"/>
          <w:bCs/>
          <w:color w:val="000000"/>
          <w:sz w:val="24"/>
        </w:rPr>
        <w:t>乱涂乱画“牛皮癣”清理及时，可视范围内无明显“牛皮癣”清理“牛皮癣”时应做到同色覆盖，相关费用包含在投标报价中。</w:t>
      </w:r>
    </w:p>
    <w:p>
      <w:pPr>
        <w:tabs>
          <w:tab w:val="left" w:pos="720"/>
        </w:tabs>
        <w:snapToGrid w:val="0"/>
        <w:spacing w:line="460" w:lineRule="exact"/>
        <w:ind w:firstLine="480" w:firstLineChars="200"/>
        <w:jc w:val="left"/>
        <w:textAlignment w:val="baseline"/>
        <w:rPr>
          <w:rFonts w:hint="eastAsia" w:ascii="宋体" w:hAnsi="宋体" w:eastAsia="宋体" w:cs="宋体"/>
          <w:b w:val="0"/>
          <w:bCs w:val="0"/>
          <w:color w:val="000000"/>
          <w:sz w:val="24"/>
        </w:rPr>
      </w:pPr>
      <w:r>
        <w:rPr>
          <w:rFonts w:hint="eastAsia" w:ascii="宋体" w:hAnsi="宋体" w:cs="宋体"/>
          <w:b w:val="0"/>
          <w:bCs w:val="0"/>
          <w:color w:val="000000"/>
          <w:sz w:val="24"/>
          <w:lang w:val="en-US" w:eastAsia="zh-CN"/>
        </w:rPr>
        <w:t>7</w:t>
      </w:r>
      <w:r>
        <w:rPr>
          <w:rFonts w:hint="eastAsia" w:ascii="宋体" w:hAnsi="宋体" w:eastAsia="宋体" w:cs="宋体"/>
          <w:b w:val="0"/>
          <w:bCs w:val="0"/>
          <w:color w:val="000000"/>
          <w:sz w:val="24"/>
          <w:lang w:val="en-US" w:eastAsia="zh-CN"/>
        </w:rPr>
        <w:t>.</w:t>
      </w:r>
      <w:r>
        <w:rPr>
          <w:rFonts w:hint="eastAsia" w:ascii="宋体" w:hAnsi="宋体" w:eastAsia="宋体" w:cs="宋体"/>
          <w:b w:val="0"/>
          <w:bCs w:val="0"/>
          <w:color w:val="000000"/>
          <w:sz w:val="24"/>
        </w:rPr>
        <w:t>未列出但属于所投标段行政范围内的区域也应列入清扫、保洁、清运范围，并将费用列入投标总价中。</w:t>
      </w:r>
    </w:p>
    <w:p>
      <w:pPr>
        <w:pStyle w:val="95"/>
        <w:tabs>
          <w:tab w:val="left" w:pos="630"/>
        </w:tabs>
        <w:adjustRightInd/>
        <w:spacing w:line="460" w:lineRule="exact"/>
        <w:ind w:firstLine="480" w:firstLineChars="200"/>
        <w:rPr>
          <w:rFonts w:hint="eastAsia" w:ascii="宋体" w:hAnsi="宋体" w:eastAsia="宋体"/>
          <w:bCs/>
          <w:color w:val="000000"/>
          <w:sz w:val="24"/>
          <w:lang w:val="en-US" w:eastAsia="zh-CN"/>
        </w:rPr>
      </w:pPr>
      <w:r>
        <w:rPr>
          <w:rFonts w:hint="eastAsia" w:ascii="宋体" w:hAnsi="宋体"/>
          <w:bCs/>
          <w:color w:val="000000"/>
          <w:sz w:val="24"/>
          <w:lang w:val="en-US" w:eastAsia="zh-CN"/>
        </w:rPr>
        <w:t>8.协助采购人制定绿地管理及保洁服务标准。</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default" w:ascii="宋体" w:hAnsi="宋体" w:eastAsia="宋体" w:cs="宋体"/>
          <w:b/>
          <w:bCs/>
          <w:color w:val="auto"/>
          <w:sz w:val="28"/>
          <w:szCs w:val="28"/>
          <w:lang w:val="en-US" w:eastAsia="zh-CN"/>
        </w:rPr>
      </w:pPr>
      <w:bookmarkStart w:id="141" w:name="_Toc25997"/>
      <w:bookmarkStart w:id="142" w:name="_Toc31360"/>
      <w:bookmarkStart w:id="143" w:name="_Toc11494"/>
      <w:bookmarkStart w:id="144" w:name="_Toc25075"/>
      <w:bookmarkStart w:id="145" w:name="_Toc31975"/>
      <w:r>
        <w:rPr>
          <w:rFonts w:hint="eastAsia" w:ascii="宋体" w:hAnsi="宋体" w:eastAsia="宋体" w:cs="宋体"/>
          <w:b/>
          <w:bCs/>
          <w:color w:val="auto"/>
          <w:sz w:val="28"/>
          <w:szCs w:val="28"/>
          <w:lang w:val="en-US" w:eastAsia="zh-CN"/>
        </w:rPr>
        <w:t>四、总体要求</w:t>
      </w:r>
      <w:bookmarkEnd w:id="141"/>
      <w:bookmarkEnd w:id="142"/>
      <w:bookmarkEnd w:id="143"/>
      <w:bookmarkEnd w:id="144"/>
      <w:bookmarkEnd w:id="145"/>
    </w:p>
    <w:p>
      <w:pPr>
        <w:pStyle w:val="108"/>
        <w:spacing w:line="440" w:lineRule="exact"/>
        <w:ind w:firstLine="480" w:firstLineChars="200"/>
        <w:rPr>
          <w:rFonts w:hint="eastAsia" w:ascii="宋体" w:hAnsi="宋体" w:cs="仿宋_GB2312"/>
          <w:color w:val="auto"/>
          <w:sz w:val="24"/>
          <w:szCs w:val="24"/>
          <w:highlight w:val="yellow"/>
          <w:lang w:val="en-US" w:eastAsia="zh-CN"/>
        </w:rPr>
      </w:pPr>
      <w:r>
        <w:rPr>
          <w:rFonts w:hint="eastAsia" w:ascii="宋体" w:hAnsi="宋体" w:cs="宋体"/>
          <w:b w:val="0"/>
          <w:bCs w:val="0"/>
          <w:color w:val="000000"/>
          <w:kern w:val="0"/>
          <w:sz w:val="24"/>
          <w:szCs w:val="21"/>
          <w:lang w:val="en-US" w:eastAsia="zh-CN"/>
        </w:rPr>
        <w:t>1</w:t>
      </w:r>
      <w:r>
        <w:rPr>
          <w:rFonts w:hint="eastAsia" w:ascii="宋体" w:hAnsi="宋体" w:eastAsia="宋体" w:cs="宋体"/>
          <w:b w:val="0"/>
          <w:bCs w:val="0"/>
          <w:color w:val="000000"/>
          <w:kern w:val="0"/>
          <w:sz w:val="24"/>
          <w:szCs w:val="21"/>
          <w:lang w:val="en-US" w:eastAsia="zh-CN"/>
        </w:rPr>
        <w:t>.</w:t>
      </w:r>
      <w:r>
        <w:rPr>
          <w:rFonts w:hint="eastAsia" w:ascii="宋体" w:hAnsi="宋体" w:cs="宋体"/>
          <w:b w:val="0"/>
          <w:bCs w:val="0"/>
          <w:color w:val="000000"/>
          <w:kern w:val="0"/>
          <w:sz w:val="24"/>
          <w:szCs w:val="21"/>
          <w:lang w:val="en-US" w:eastAsia="zh-CN"/>
        </w:rPr>
        <w:t>中标单位投入的</w:t>
      </w:r>
      <w:r>
        <w:rPr>
          <w:rFonts w:hint="eastAsia" w:ascii="宋体" w:hAnsi="宋体" w:eastAsia="宋体" w:cs="宋体"/>
          <w:color w:val="000000"/>
          <w:kern w:val="0"/>
          <w:sz w:val="24"/>
          <w:szCs w:val="21"/>
          <w:lang w:val="en-US" w:eastAsia="zh-CN"/>
        </w:rPr>
        <w:t>服务</w:t>
      </w:r>
      <w:r>
        <w:rPr>
          <w:rFonts w:hint="eastAsia" w:ascii="宋体" w:hAnsi="宋体" w:eastAsia="宋体" w:cs="宋体"/>
          <w:color w:val="000000"/>
          <w:kern w:val="0"/>
          <w:sz w:val="24"/>
          <w:szCs w:val="21"/>
        </w:rPr>
        <w:t>人员须在采购人处审核备案</w:t>
      </w:r>
      <w:r>
        <w:rPr>
          <w:rFonts w:hint="eastAsia" w:ascii="宋体" w:hAnsi="宋体" w:cs="宋体"/>
          <w:b w:val="0"/>
          <w:bCs w:val="0"/>
          <w:color w:val="000000"/>
          <w:kern w:val="0"/>
          <w:sz w:val="24"/>
          <w:szCs w:val="21"/>
          <w:lang w:eastAsia="zh-CN"/>
        </w:rPr>
        <w:t>，</w:t>
      </w:r>
      <w:r>
        <w:rPr>
          <w:rFonts w:hint="eastAsia" w:ascii="宋体" w:hAnsi="宋体" w:cs="宋体"/>
          <w:b w:val="0"/>
          <w:bCs w:val="0"/>
          <w:color w:val="000000"/>
          <w:kern w:val="0"/>
          <w:sz w:val="24"/>
          <w:szCs w:val="21"/>
          <w:lang w:val="en-US" w:eastAsia="zh-CN"/>
        </w:rPr>
        <w:t>并由中标单位</w:t>
      </w:r>
      <w:r>
        <w:rPr>
          <w:rFonts w:hint="eastAsia" w:ascii="宋体" w:hAnsi="宋体" w:eastAsia="宋体" w:cs="宋体"/>
          <w:b w:val="0"/>
          <w:bCs w:val="0"/>
          <w:color w:val="000000"/>
          <w:kern w:val="0"/>
          <w:sz w:val="24"/>
          <w:szCs w:val="21"/>
          <w:lang w:val="en-US" w:eastAsia="zh-CN"/>
        </w:rPr>
        <w:t>按规定与服务人员签订劳动合同</w:t>
      </w:r>
      <w:r>
        <w:rPr>
          <w:rFonts w:hint="eastAsia" w:ascii="宋体" w:hAnsi="宋体" w:cs="宋体"/>
          <w:b w:val="0"/>
          <w:bCs w:val="0"/>
          <w:color w:val="000000"/>
          <w:kern w:val="0"/>
          <w:sz w:val="24"/>
          <w:szCs w:val="21"/>
          <w:lang w:val="en-US" w:eastAsia="zh-CN"/>
        </w:rPr>
        <w:t>，在中标人单位缴纳社保。</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2.除机械设施要求中要求的车辆外，</w:t>
      </w:r>
      <w:r>
        <w:rPr>
          <w:rFonts w:hint="eastAsia" w:ascii="宋体" w:hAnsi="宋体" w:cs="仿宋_GB2312"/>
          <w:color w:val="auto"/>
          <w:sz w:val="24"/>
          <w:szCs w:val="24"/>
          <w:highlight w:val="none"/>
        </w:rPr>
        <w:t>中标人应当根据安保服务岗位需要为</w:t>
      </w:r>
      <w:r>
        <w:rPr>
          <w:rFonts w:hint="eastAsia" w:ascii="宋体" w:hAnsi="宋体" w:cs="仿宋_GB2312"/>
          <w:color w:val="auto"/>
          <w:sz w:val="24"/>
          <w:szCs w:val="24"/>
          <w:highlight w:val="none"/>
          <w:lang w:val="en-US" w:eastAsia="zh-CN"/>
        </w:rPr>
        <w:t>安保服务</w:t>
      </w:r>
      <w:r>
        <w:rPr>
          <w:rFonts w:hint="eastAsia" w:ascii="宋体" w:hAnsi="宋体" w:cs="仿宋_GB2312"/>
          <w:color w:val="auto"/>
          <w:sz w:val="24"/>
          <w:szCs w:val="24"/>
          <w:highlight w:val="none"/>
        </w:rPr>
        <w:t>人员配备所需的常规的安保装备包括但不限于：强光手电筒、扩音喇叭、急救箱、射流器、塑胶警棍、对讲机、钢叉、盾牌</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服务所需并具有统一标识的服装、办公用品及相关材料</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专业</w:t>
      </w:r>
      <w:r>
        <w:rPr>
          <w:rFonts w:hint="eastAsia" w:ascii="宋体" w:hAnsi="宋体" w:cs="仿宋_GB2312"/>
          <w:color w:val="auto"/>
          <w:sz w:val="24"/>
          <w:szCs w:val="24"/>
          <w:highlight w:val="none"/>
        </w:rPr>
        <w:t>设备等；</w:t>
      </w:r>
      <w:r>
        <w:rPr>
          <w:rFonts w:hint="eastAsia" w:ascii="宋体" w:hAnsi="宋体" w:cs="仿宋_GB2312"/>
          <w:color w:val="auto"/>
          <w:sz w:val="24"/>
          <w:szCs w:val="24"/>
          <w:highlight w:val="none"/>
          <w:lang w:val="en-US" w:eastAsia="zh-CN"/>
        </w:rPr>
        <w:t>根据保洁服务岗位需要为保洁服务人员配备所需的专业清洗设备、</w:t>
      </w:r>
      <w:r>
        <w:rPr>
          <w:rFonts w:hint="eastAsia" w:ascii="宋体" w:hAnsi="宋体" w:cs="宋体"/>
          <w:color w:val="000000"/>
          <w:sz w:val="24"/>
          <w:highlight w:val="none"/>
        </w:rPr>
        <w:t>扫把</w:t>
      </w:r>
      <w:r>
        <w:rPr>
          <w:rFonts w:hint="eastAsia" w:ascii="宋体" w:hAnsi="宋体" w:cs="宋体"/>
          <w:color w:val="000000"/>
          <w:sz w:val="24"/>
          <w:highlight w:val="none"/>
          <w:lang w:eastAsia="zh-CN"/>
        </w:rPr>
        <w:t>、</w:t>
      </w:r>
      <w:r>
        <w:rPr>
          <w:rFonts w:hint="eastAsia" w:ascii="宋体" w:hAnsi="宋体" w:cs="宋体"/>
          <w:color w:val="000000"/>
          <w:sz w:val="24"/>
          <w:highlight w:val="none"/>
        </w:rPr>
        <w:t>畚斗</w:t>
      </w:r>
      <w:r>
        <w:rPr>
          <w:rFonts w:hint="eastAsia" w:ascii="宋体" w:hAnsi="宋体" w:cs="宋体"/>
          <w:color w:val="000000"/>
          <w:sz w:val="24"/>
          <w:highlight w:val="none"/>
          <w:lang w:eastAsia="zh-CN"/>
        </w:rPr>
        <w:t>、</w:t>
      </w:r>
      <w:r>
        <w:rPr>
          <w:rFonts w:hint="eastAsia" w:ascii="宋体" w:hAnsi="宋体" w:cs="宋体"/>
          <w:color w:val="000000"/>
          <w:sz w:val="24"/>
          <w:highlight w:val="none"/>
        </w:rPr>
        <w:t>三轮车</w:t>
      </w:r>
      <w:r>
        <w:rPr>
          <w:rFonts w:hint="eastAsia" w:ascii="宋体" w:hAnsi="宋体" w:cs="宋体"/>
          <w:color w:val="000000"/>
          <w:sz w:val="24"/>
          <w:highlight w:val="none"/>
          <w:lang w:eastAsia="zh-CN"/>
        </w:rPr>
        <w:t>、</w:t>
      </w:r>
      <w:r>
        <w:rPr>
          <w:rFonts w:hint="eastAsia" w:ascii="宋体" w:hAnsi="宋体" w:cs="宋体"/>
          <w:color w:val="000000"/>
          <w:sz w:val="24"/>
          <w:highlight w:val="none"/>
        </w:rPr>
        <w:t>环卫安全工作服</w:t>
      </w:r>
      <w:r>
        <w:rPr>
          <w:rFonts w:hint="eastAsia" w:ascii="宋体" w:hAnsi="宋体" w:cs="宋体"/>
          <w:color w:val="000000"/>
          <w:sz w:val="24"/>
          <w:highlight w:val="none"/>
          <w:lang w:eastAsia="zh-CN"/>
        </w:rPr>
        <w:t>、</w:t>
      </w:r>
      <w:r>
        <w:rPr>
          <w:rFonts w:hint="eastAsia" w:ascii="宋体" w:hAnsi="宋体" w:cs="宋体"/>
          <w:color w:val="000000"/>
          <w:sz w:val="24"/>
          <w:highlight w:val="none"/>
        </w:rPr>
        <w:t>环卫安全雨衣</w:t>
      </w:r>
      <w:r>
        <w:rPr>
          <w:rFonts w:hint="eastAsia" w:ascii="宋体" w:hAnsi="宋体" w:cs="宋体"/>
          <w:color w:val="000000"/>
          <w:sz w:val="24"/>
          <w:highlight w:val="none"/>
          <w:lang w:val="en-US" w:eastAsia="zh-CN"/>
        </w:rPr>
        <w:t>等</w:t>
      </w:r>
      <w:r>
        <w:rPr>
          <w:rFonts w:hint="eastAsia" w:ascii="宋体" w:hAnsi="宋体" w:cs="宋体"/>
          <w:color w:val="000000"/>
          <w:sz w:val="24"/>
          <w:highlight w:val="none"/>
        </w:rPr>
        <w:t>：</w:t>
      </w:r>
      <w:r>
        <w:rPr>
          <w:rFonts w:hint="eastAsia" w:ascii="宋体" w:hAnsi="宋体" w:cs="仿宋_GB2312"/>
          <w:color w:val="auto"/>
          <w:sz w:val="24"/>
          <w:szCs w:val="24"/>
          <w:highlight w:val="none"/>
        </w:rPr>
        <w:t>上述</w:t>
      </w:r>
      <w:r>
        <w:rPr>
          <w:rFonts w:hint="eastAsia" w:ascii="宋体" w:hAnsi="宋体" w:cs="仿宋_GB2312"/>
          <w:color w:val="auto"/>
          <w:sz w:val="24"/>
          <w:szCs w:val="24"/>
          <w:highlight w:val="none"/>
          <w:lang w:val="en-US" w:eastAsia="zh-CN"/>
        </w:rPr>
        <w:t>设备、装</w:t>
      </w:r>
      <w:r>
        <w:rPr>
          <w:rFonts w:hint="eastAsia" w:ascii="宋体" w:hAnsi="宋体" w:cs="仿宋_GB2312"/>
          <w:color w:val="auto"/>
          <w:sz w:val="24"/>
          <w:szCs w:val="24"/>
          <w:highlight w:val="none"/>
        </w:rPr>
        <w:t>备、服装、办公用品均由中标人自行</w:t>
      </w:r>
      <w:r>
        <w:rPr>
          <w:rFonts w:hint="eastAsia" w:ascii="宋体" w:hAnsi="宋体" w:cs="仿宋_GB2312"/>
          <w:color w:val="auto"/>
          <w:sz w:val="24"/>
          <w:szCs w:val="24"/>
          <w:highlight w:val="none"/>
          <w:lang w:val="en-US" w:eastAsia="zh-CN"/>
        </w:rPr>
        <w:t>提供</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保安的装备</w:t>
      </w:r>
      <w:r>
        <w:rPr>
          <w:rFonts w:hint="eastAsia" w:ascii="宋体" w:hAnsi="宋体" w:cs="仿宋_GB2312"/>
          <w:color w:val="auto"/>
          <w:sz w:val="24"/>
          <w:szCs w:val="24"/>
          <w:highlight w:val="none"/>
        </w:rPr>
        <w:t>必须符合有关保安管理规程、规范要求。</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严格按岗位需求设置到岗</w:t>
      </w:r>
      <w:r>
        <w:rPr>
          <w:rFonts w:hint="eastAsia" w:ascii="宋体" w:hAnsi="宋体" w:cs="仿宋_GB2312"/>
          <w:color w:val="auto"/>
          <w:sz w:val="24"/>
          <w:szCs w:val="24"/>
          <w:highlight w:val="none"/>
          <w:lang w:val="en-US" w:eastAsia="zh-CN"/>
        </w:rPr>
        <w:t>人员</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人员回乡探亲、休病、事假等，应及时派人补充，如发现人员不足，按服务评分办法在服务费中扣减。</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4.</w:t>
      </w:r>
      <w:r>
        <w:rPr>
          <w:rFonts w:hint="eastAsia" w:ascii="宋体" w:hAnsi="宋体" w:cs="仿宋_GB2312"/>
          <w:color w:val="auto"/>
          <w:sz w:val="24"/>
          <w:szCs w:val="24"/>
          <w:highlight w:val="none"/>
        </w:rPr>
        <w:t>采购人对中标人派出的</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人员的岗位设置、人员录用与管理、决策</w:t>
      </w:r>
      <w:r>
        <w:rPr>
          <w:rFonts w:hint="eastAsia" w:ascii="宋体" w:hAnsi="宋体" w:cs="仿宋_GB2312"/>
          <w:color w:val="auto"/>
          <w:sz w:val="24"/>
          <w:szCs w:val="24"/>
          <w:highlight w:val="none"/>
          <w:lang w:val="en-US" w:eastAsia="zh-CN"/>
        </w:rPr>
        <w:t>等</w:t>
      </w:r>
      <w:r>
        <w:rPr>
          <w:rFonts w:hint="eastAsia" w:ascii="宋体" w:hAnsi="宋体" w:cs="仿宋_GB2312"/>
          <w:color w:val="auto"/>
          <w:sz w:val="24"/>
          <w:szCs w:val="24"/>
          <w:highlight w:val="none"/>
        </w:rPr>
        <w:t>有建议权和直接否决权，包括但不限于提出意见、建议。管理人员必须遵守</w:t>
      </w:r>
      <w:r>
        <w:rPr>
          <w:rFonts w:hint="eastAsia" w:ascii="宋体" w:hAnsi="宋体" w:cs="仿宋_GB2312"/>
          <w:color w:val="auto"/>
          <w:sz w:val="24"/>
          <w:szCs w:val="24"/>
          <w:highlight w:val="none"/>
          <w:lang w:val="en-US" w:eastAsia="zh-CN"/>
        </w:rPr>
        <w:t>有关</w:t>
      </w:r>
      <w:r>
        <w:rPr>
          <w:rFonts w:hint="eastAsia" w:ascii="宋体" w:hAnsi="宋体" w:cs="仿宋_GB2312"/>
          <w:color w:val="auto"/>
          <w:sz w:val="24"/>
          <w:szCs w:val="24"/>
          <w:highlight w:val="none"/>
        </w:rPr>
        <w:t>的规章制度，并接受采购人以及采购人上级主管部门的监督、检查。</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中标人应针对本项目制定</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人员服务方案，以及组织架构、人员录用、</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人员的日常管理工作制度（包括但不限于：固定岗位值班日志、</w:t>
      </w:r>
      <w:r>
        <w:rPr>
          <w:rFonts w:hint="eastAsia" w:ascii="宋体" w:hAnsi="宋体" w:cs="仿宋_GB2312"/>
          <w:color w:val="auto"/>
          <w:sz w:val="24"/>
          <w:szCs w:val="24"/>
          <w:highlight w:val="none"/>
          <w:lang w:val="en-US" w:eastAsia="zh-CN"/>
        </w:rPr>
        <w:t>考勤记录、</w:t>
      </w:r>
      <w:r>
        <w:rPr>
          <w:rFonts w:hint="eastAsia" w:ascii="宋体" w:hAnsi="宋体" w:cs="仿宋_GB2312"/>
          <w:color w:val="auto"/>
          <w:sz w:val="24"/>
          <w:szCs w:val="24"/>
          <w:highlight w:val="none"/>
        </w:rPr>
        <w:t>交接班表、请（休）假）等的规章制度、台账。中标人在制定上述文件后应及时提交给采购人进行审核及备案。必须做好管理服务台帐。建立共用设施设备档案（设备台帐），</w:t>
      </w:r>
      <w:r>
        <w:rPr>
          <w:rFonts w:hint="eastAsia" w:ascii="宋体" w:hAnsi="宋体" w:cs="仿宋_GB2312"/>
          <w:color w:val="auto"/>
          <w:sz w:val="24"/>
          <w:szCs w:val="24"/>
          <w:highlight w:val="none"/>
          <w:lang w:val="en-US" w:eastAsia="zh-CN"/>
        </w:rPr>
        <w:t>标段范围内</w:t>
      </w:r>
      <w:r>
        <w:rPr>
          <w:rFonts w:hint="eastAsia" w:ascii="宋体" w:hAnsi="宋体" w:cs="仿宋_GB2312"/>
          <w:color w:val="auto"/>
          <w:sz w:val="24"/>
          <w:szCs w:val="24"/>
          <w:highlight w:val="none"/>
        </w:rPr>
        <w:t>的</w:t>
      </w:r>
      <w:r>
        <w:rPr>
          <w:rFonts w:hint="eastAsia" w:ascii="宋体" w:hAnsi="宋体" w:cs="仿宋_GB2312"/>
          <w:color w:val="auto"/>
          <w:sz w:val="24"/>
          <w:szCs w:val="24"/>
          <w:highlight w:val="none"/>
          <w:lang w:val="en-US" w:eastAsia="zh-CN"/>
        </w:rPr>
        <w:t>巡查、</w:t>
      </w:r>
      <w:r>
        <w:rPr>
          <w:rFonts w:hint="eastAsia" w:ascii="宋体" w:hAnsi="宋体" w:cs="仿宋_GB2312"/>
          <w:color w:val="auto"/>
          <w:sz w:val="24"/>
          <w:szCs w:val="24"/>
          <w:highlight w:val="none"/>
        </w:rPr>
        <w:t>巡逻、检查、维修、保养等记录齐全。</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6.</w:t>
      </w:r>
      <w:r>
        <w:rPr>
          <w:rFonts w:hint="eastAsia" w:ascii="宋体" w:hAnsi="宋体" w:cs="仿宋_GB2312"/>
          <w:color w:val="auto"/>
          <w:sz w:val="24"/>
          <w:szCs w:val="24"/>
          <w:highlight w:val="none"/>
        </w:rPr>
        <w:t>在处理特殊事件和紧急、突发事故时，采购人对中标人派出的</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人员有直接指挥权，</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人员需严格按照指挥进行执行，不得有异议。</w:t>
      </w:r>
    </w:p>
    <w:p>
      <w:pPr>
        <w:pStyle w:val="108"/>
        <w:spacing w:line="440" w:lineRule="exact"/>
        <w:ind w:firstLine="480" w:firstLineChars="200"/>
        <w:rPr>
          <w:rFonts w:ascii="宋体" w:hAnsi="宋体"/>
          <w:color w:val="000000"/>
          <w:sz w:val="24"/>
          <w:szCs w:val="18"/>
        </w:rPr>
      </w:pPr>
      <w:r>
        <w:rPr>
          <w:rFonts w:hint="eastAsia" w:ascii="宋体" w:hAnsi="宋体"/>
          <w:color w:val="000000"/>
          <w:sz w:val="24"/>
          <w:szCs w:val="18"/>
          <w:lang w:val="en-US" w:eastAsia="zh-CN"/>
        </w:rPr>
        <w:t>7.</w:t>
      </w:r>
      <w:r>
        <w:rPr>
          <w:rFonts w:ascii="宋体" w:hAnsi="宋体"/>
          <w:color w:val="000000"/>
          <w:sz w:val="24"/>
          <w:szCs w:val="18"/>
        </w:rPr>
        <w:t>有严格的巡查制度、考核和奖惩办法。</w:t>
      </w:r>
    </w:p>
    <w:p>
      <w:pPr>
        <w:pStyle w:val="108"/>
        <w:spacing w:line="440" w:lineRule="exact"/>
        <w:ind w:firstLine="480" w:firstLineChars="200"/>
        <w:rPr>
          <w:rFonts w:hint="default" w:ascii="宋体" w:hAnsi="宋体" w:eastAsia="宋体"/>
          <w:color w:val="000000"/>
          <w:sz w:val="24"/>
          <w:szCs w:val="18"/>
          <w:lang w:val="en-US" w:eastAsia="zh-CN"/>
        </w:rPr>
      </w:pPr>
      <w:r>
        <w:rPr>
          <w:rFonts w:hint="eastAsia" w:ascii="宋体" w:hAnsi="宋体"/>
          <w:color w:val="auto"/>
          <w:sz w:val="24"/>
          <w:szCs w:val="18"/>
          <w:lang w:val="en-US" w:eastAsia="zh-CN"/>
        </w:rPr>
        <w:t>8.有严格的考勤制度</w:t>
      </w:r>
      <w:r>
        <w:rPr>
          <w:rFonts w:ascii="宋体" w:hAnsi="宋体"/>
          <w:color w:val="auto"/>
          <w:sz w:val="24"/>
          <w:szCs w:val="18"/>
        </w:rPr>
        <w:t>、考核和奖惩办法</w:t>
      </w:r>
      <w:r>
        <w:rPr>
          <w:rFonts w:hint="eastAsia" w:ascii="宋体" w:hAnsi="宋体"/>
          <w:color w:val="auto"/>
          <w:sz w:val="24"/>
          <w:szCs w:val="18"/>
          <w:lang w:eastAsia="zh-CN"/>
        </w:rPr>
        <w:t>，</w:t>
      </w:r>
      <w:r>
        <w:rPr>
          <w:rFonts w:hint="eastAsia" w:ascii="宋体" w:hAnsi="宋体"/>
          <w:color w:val="auto"/>
          <w:sz w:val="24"/>
          <w:szCs w:val="18"/>
          <w:lang w:val="en-US" w:eastAsia="zh-CN"/>
        </w:rPr>
        <w:t>做好考勤记录，采购人将对中标人的考勤情况进行考核。</w:t>
      </w:r>
    </w:p>
    <w:p>
      <w:pPr>
        <w:pStyle w:val="108"/>
        <w:spacing w:line="440" w:lineRule="exact"/>
        <w:ind w:firstLine="240" w:firstLineChars="100"/>
        <w:rPr>
          <w:rFonts w:hint="eastAsia" w:ascii="宋体" w:hAnsi="宋体" w:cs="仿宋_GB2312"/>
          <w:b w:val="0"/>
          <w:bCs w:val="0"/>
          <w:color w:val="auto"/>
          <w:sz w:val="24"/>
          <w:szCs w:val="24"/>
          <w:highlight w:val="none"/>
        </w:rPr>
      </w:pPr>
      <w:r>
        <w:rPr>
          <w:rFonts w:hint="eastAsia" w:ascii="宋体" w:hAnsi="宋体" w:cs="仿宋_GB2312"/>
          <w:color w:val="auto"/>
          <w:sz w:val="24"/>
          <w:szCs w:val="24"/>
          <w:highlight w:val="none"/>
        </w:rPr>
        <w:t>★</w:t>
      </w:r>
      <w:r>
        <w:rPr>
          <w:rFonts w:hint="eastAsia" w:ascii="宋体" w:hAnsi="宋体" w:cs="仿宋_GB2312"/>
          <w:b w:val="0"/>
          <w:bCs w:val="0"/>
          <w:color w:val="auto"/>
          <w:sz w:val="24"/>
          <w:szCs w:val="24"/>
          <w:highlight w:val="none"/>
          <w:lang w:val="en-US" w:eastAsia="zh-CN"/>
        </w:rPr>
        <w:t>9.</w:t>
      </w:r>
      <w:r>
        <w:rPr>
          <w:rFonts w:hint="eastAsia" w:ascii="宋体" w:hAnsi="宋体" w:cs="仿宋_GB2312"/>
          <w:b w:val="0"/>
          <w:bCs w:val="0"/>
          <w:color w:val="auto"/>
          <w:sz w:val="24"/>
          <w:szCs w:val="24"/>
          <w:highlight w:val="none"/>
        </w:rPr>
        <w:t>中标人须采用浙江省人力资源和社会保障厅印制的浙江省职工劳动合同版本与</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人员签订劳动合同。中标人应按时发放</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人员的工资并保证工资不得低于义乌市企业职工最低工资标准。</w:t>
      </w:r>
    </w:p>
    <w:p>
      <w:pPr>
        <w:pStyle w:val="108"/>
        <w:spacing w:line="440" w:lineRule="exact"/>
        <w:ind w:firstLine="240" w:firstLineChars="100"/>
        <w:rPr>
          <w:rFonts w:hint="eastAsia" w:ascii="宋体" w:hAnsi="宋体" w:cs="仿宋_GB2312"/>
          <w:color w:val="auto"/>
          <w:sz w:val="24"/>
          <w:szCs w:val="24"/>
          <w:highlight w:val="none"/>
          <w:lang w:val="en-US" w:eastAsia="zh-CN"/>
        </w:rPr>
      </w:pPr>
      <w:r>
        <w:rPr>
          <w:rFonts w:hint="eastAsia" w:ascii="宋体" w:hAnsi="宋体" w:cs="仿宋_GB2312"/>
          <w:b w:val="0"/>
          <w:bCs w:val="0"/>
          <w:color w:val="auto"/>
          <w:sz w:val="24"/>
          <w:szCs w:val="24"/>
          <w:highlight w:val="none"/>
        </w:rPr>
        <w:t>★</w:t>
      </w:r>
      <w:r>
        <w:rPr>
          <w:rFonts w:hint="eastAsia" w:ascii="宋体" w:hAnsi="宋体" w:cs="仿宋_GB2312"/>
          <w:b w:val="0"/>
          <w:bCs w:val="0"/>
          <w:color w:val="auto"/>
          <w:sz w:val="24"/>
          <w:szCs w:val="24"/>
          <w:highlight w:val="none"/>
          <w:lang w:val="en-US" w:eastAsia="zh-CN"/>
        </w:rPr>
        <w:t>10.</w:t>
      </w:r>
      <w:r>
        <w:rPr>
          <w:rFonts w:hint="eastAsia" w:ascii="宋体" w:hAnsi="宋体" w:cs="仿宋_GB2312"/>
          <w:b w:val="0"/>
          <w:bCs w:val="0"/>
          <w:color w:val="auto"/>
          <w:sz w:val="24"/>
          <w:szCs w:val="24"/>
          <w:highlight w:val="none"/>
        </w:rPr>
        <w:t>中标人应按照《中华人民共和国社会保险法》相关规定，依法为</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人员缴纳社会保险费用并支付国家规定必须购买的社会保险费用</w:t>
      </w:r>
      <w:r>
        <w:rPr>
          <w:rFonts w:hint="eastAsia" w:ascii="宋体" w:hAnsi="宋体" w:cs="仿宋_GB2312"/>
          <w:b w:val="0"/>
          <w:bCs w:val="0"/>
          <w:color w:val="auto"/>
          <w:sz w:val="24"/>
          <w:szCs w:val="24"/>
          <w:highlight w:val="none"/>
          <w:lang w:eastAsia="zh-CN"/>
        </w:rPr>
        <w:t>。</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11.</w:t>
      </w:r>
      <w:r>
        <w:rPr>
          <w:rFonts w:hint="eastAsia" w:ascii="宋体" w:hAnsi="宋体" w:cs="仿宋_GB2312"/>
          <w:color w:val="auto"/>
          <w:sz w:val="24"/>
          <w:szCs w:val="24"/>
          <w:highlight w:val="none"/>
        </w:rPr>
        <w:t>中标人应按照《</w:t>
      </w:r>
      <w:r>
        <w:rPr>
          <w:rFonts w:hint="eastAsia" w:ascii="宋体" w:hAnsi="宋体" w:cs="仿宋_GB2312"/>
          <w:color w:val="auto"/>
          <w:sz w:val="24"/>
          <w:szCs w:val="24"/>
          <w:highlight w:val="none"/>
          <w:lang w:eastAsia="zh-CN"/>
        </w:rPr>
        <w:t>中华人民共和国民法典</w:t>
      </w:r>
      <w:r>
        <w:rPr>
          <w:rFonts w:hint="eastAsia" w:ascii="宋体" w:hAnsi="宋体" w:cs="仿宋_GB2312"/>
          <w:color w:val="auto"/>
          <w:sz w:val="24"/>
          <w:szCs w:val="24"/>
          <w:highlight w:val="none"/>
        </w:rPr>
        <w:t>》等相关法律规定按时足额支付管理人员的法定节假日或正常工作时间外的加班费、6-10月高温补贴等；若因上述费用发放不足而引起劳资纠纷，与采购人无关，由中标人</w:t>
      </w:r>
      <w:r>
        <w:rPr>
          <w:rFonts w:hint="eastAsia" w:ascii="宋体" w:hAnsi="宋体" w:cs="仿宋_GB2312"/>
          <w:color w:val="auto"/>
          <w:sz w:val="24"/>
          <w:szCs w:val="24"/>
          <w:highlight w:val="none"/>
          <w:lang w:val="en-US" w:eastAsia="zh-CN"/>
        </w:rPr>
        <w:t>自行</w:t>
      </w:r>
      <w:r>
        <w:rPr>
          <w:rFonts w:hint="eastAsia" w:ascii="宋体" w:hAnsi="宋体" w:cs="仿宋_GB2312"/>
          <w:color w:val="auto"/>
          <w:sz w:val="24"/>
          <w:szCs w:val="24"/>
          <w:highlight w:val="none"/>
        </w:rPr>
        <w:t>解决。</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12.</w:t>
      </w:r>
      <w:r>
        <w:rPr>
          <w:rFonts w:hint="eastAsia" w:ascii="宋体" w:hAnsi="宋体" w:cs="仿宋_GB2312"/>
          <w:color w:val="auto"/>
          <w:sz w:val="24"/>
          <w:szCs w:val="24"/>
          <w:highlight w:val="none"/>
        </w:rPr>
        <w:t>如因用工引起的劳动纠纷问题或出现伤、病及意外死亡情况时，由中标人负责协调解决并承担相应的法律责任；若采购人因中标人派驻人员用工引起的劳动纠纷而被追究责任的，中标人应赔偿采购人所遭受的一切损失并承担违约责任，且采购人有权单方解除合同。</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13.</w:t>
      </w:r>
      <w:r>
        <w:rPr>
          <w:rFonts w:hint="eastAsia" w:ascii="宋体" w:hAnsi="宋体" w:cs="仿宋_GB2312"/>
          <w:color w:val="auto"/>
          <w:sz w:val="24"/>
          <w:szCs w:val="24"/>
          <w:highlight w:val="none"/>
        </w:rPr>
        <w:t>中标人应自行解决</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人员的食宿，由此所发生的一切费用及对应的责任由中标人</w:t>
      </w:r>
      <w:r>
        <w:rPr>
          <w:rFonts w:hint="eastAsia" w:ascii="宋体" w:hAnsi="宋体" w:cs="仿宋_GB2312"/>
          <w:color w:val="auto"/>
          <w:sz w:val="24"/>
          <w:szCs w:val="24"/>
          <w:highlight w:val="none"/>
          <w:lang w:val="en-US" w:eastAsia="zh-CN"/>
        </w:rPr>
        <w:t>自行</w:t>
      </w:r>
      <w:r>
        <w:rPr>
          <w:rFonts w:hint="eastAsia" w:ascii="宋体" w:hAnsi="宋体" w:cs="仿宋_GB2312"/>
          <w:color w:val="auto"/>
          <w:sz w:val="24"/>
          <w:szCs w:val="24"/>
          <w:highlight w:val="none"/>
        </w:rPr>
        <w:t>承担。</w:t>
      </w:r>
    </w:p>
    <w:p>
      <w:pPr>
        <w:pStyle w:val="108"/>
        <w:spacing w:line="440" w:lineRule="exact"/>
        <w:ind w:firstLine="480" w:firstLineChars="200"/>
        <w:rPr>
          <w:rFonts w:hint="eastAsia" w:ascii="宋体" w:hAnsi="宋体" w:cs="仿宋_GB2312"/>
          <w:color w:val="auto"/>
          <w:sz w:val="24"/>
          <w:szCs w:val="24"/>
          <w:highlight w:val="yellow"/>
        </w:rPr>
      </w:pPr>
      <w:r>
        <w:rPr>
          <w:rFonts w:hint="eastAsia" w:ascii="宋体" w:hAnsi="宋体" w:cs="仿宋_GB2312"/>
          <w:color w:val="auto"/>
          <w:spacing w:val="0"/>
          <w:sz w:val="24"/>
          <w:szCs w:val="24"/>
          <w:highlight w:val="none"/>
          <w:lang w:val="en-US" w:eastAsia="zh-CN"/>
        </w:rPr>
        <w:t>14.</w:t>
      </w:r>
      <w:r>
        <w:rPr>
          <w:rFonts w:hint="eastAsia" w:ascii="宋体" w:hAnsi="宋体" w:cs="仿宋_GB2312"/>
          <w:color w:val="auto"/>
          <w:spacing w:val="0"/>
          <w:sz w:val="24"/>
          <w:szCs w:val="24"/>
          <w:highlight w:val="none"/>
        </w:rPr>
        <w:t>管理用房：</w:t>
      </w:r>
      <w:r>
        <w:rPr>
          <w:rFonts w:hint="eastAsia" w:ascii="宋体" w:hAnsi="宋体" w:cs="仿宋_GB2312"/>
          <w:color w:val="auto"/>
          <w:sz w:val="24"/>
          <w:szCs w:val="24"/>
          <w:highlight w:val="none"/>
          <w:lang w:eastAsia="zh-CN"/>
        </w:rPr>
        <w:t>中</w:t>
      </w:r>
      <w:r>
        <w:rPr>
          <w:rFonts w:hint="eastAsia" w:ascii="宋体" w:hAnsi="宋体" w:cs="仿宋_GB2312"/>
          <w:color w:val="auto"/>
          <w:sz w:val="24"/>
          <w:szCs w:val="24"/>
          <w:highlight w:val="none"/>
          <w:lang w:val="en-US" w:eastAsia="zh-CN"/>
        </w:rPr>
        <w:t>标人</w:t>
      </w:r>
      <w:r>
        <w:rPr>
          <w:rFonts w:hint="eastAsia" w:ascii="宋体" w:hAnsi="宋体" w:cs="仿宋_GB2312"/>
          <w:color w:val="auto"/>
          <w:spacing w:val="0"/>
          <w:sz w:val="24"/>
          <w:szCs w:val="24"/>
          <w:highlight w:val="none"/>
        </w:rPr>
        <w:t>应承诺在中标后根据项目情况就近设定固定的</w:t>
      </w:r>
      <w:r>
        <w:rPr>
          <w:rFonts w:hint="eastAsia" w:ascii="宋体" w:hAnsi="宋体" w:cs="仿宋_GB2312"/>
          <w:color w:val="auto"/>
          <w:spacing w:val="0"/>
          <w:sz w:val="24"/>
          <w:szCs w:val="24"/>
          <w:highlight w:val="none"/>
          <w:lang w:val="en-US" w:eastAsia="zh-CN"/>
        </w:rPr>
        <w:t>项目部</w:t>
      </w:r>
      <w:r>
        <w:rPr>
          <w:rFonts w:hint="eastAsia" w:ascii="宋体" w:hAnsi="宋体" w:cs="仿宋_GB2312"/>
          <w:color w:val="auto"/>
          <w:spacing w:val="0"/>
          <w:sz w:val="24"/>
          <w:szCs w:val="24"/>
          <w:highlight w:val="none"/>
        </w:rPr>
        <w:t>；</w:t>
      </w:r>
      <w:r>
        <w:rPr>
          <w:rFonts w:hint="eastAsia" w:ascii="宋体" w:hAnsi="宋体" w:cs="仿宋_GB2312"/>
          <w:color w:val="auto"/>
          <w:spacing w:val="0"/>
          <w:sz w:val="24"/>
          <w:szCs w:val="24"/>
          <w:highlight w:val="none"/>
          <w:lang w:val="en-US" w:eastAsia="zh-CN"/>
        </w:rPr>
        <w:t>若在标段范围内</w:t>
      </w:r>
      <w:r>
        <w:rPr>
          <w:rFonts w:hint="eastAsia" w:ascii="宋体" w:hAnsi="宋体" w:cs="仿宋_GB2312"/>
          <w:color w:val="auto"/>
          <w:spacing w:val="0"/>
          <w:sz w:val="24"/>
          <w:szCs w:val="24"/>
          <w:highlight w:val="none"/>
        </w:rPr>
        <w:t>招标人</w:t>
      </w:r>
      <w:r>
        <w:rPr>
          <w:rFonts w:hint="eastAsia" w:ascii="宋体" w:hAnsi="宋体" w:cs="仿宋_GB2312"/>
          <w:color w:val="auto"/>
          <w:spacing w:val="0"/>
          <w:sz w:val="24"/>
          <w:szCs w:val="24"/>
          <w:highlight w:val="none"/>
          <w:lang w:val="en-US" w:eastAsia="zh-CN"/>
        </w:rPr>
        <w:t>有闲置用</w:t>
      </w:r>
      <w:r>
        <w:rPr>
          <w:rFonts w:hint="eastAsia" w:ascii="宋体" w:hAnsi="宋体" w:cs="仿宋_GB2312"/>
          <w:color w:val="auto"/>
          <w:spacing w:val="0"/>
          <w:sz w:val="24"/>
          <w:szCs w:val="24"/>
          <w:highlight w:val="none"/>
        </w:rPr>
        <w:t>房的，</w:t>
      </w:r>
      <w:r>
        <w:rPr>
          <w:rFonts w:hint="eastAsia" w:ascii="宋体" w:hAnsi="宋体" w:cs="仿宋_GB2312"/>
          <w:color w:val="auto"/>
          <w:spacing w:val="0"/>
          <w:sz w:val="24"/>
          <w:szCs w:val="24"/>
          <w:highlight w:val="none"/>
          <w:lang w:val="en-US" w:eastAsia="zh-CN"/>
        </w:rPr>
        <w:t>中</w:t>
      </w:r>
      <w:r>
        <w:rPr>
          <w:rFonts w:hint="eastAsia" w:ascii="宋体" w:hAnsi="宋体" w:cs="仿宋_GB2312"/>
          <w:color w:val="auto"/>
          <w:spacing w:val="0"/>
          <w:sz w:val="24"/>
          <w:szCs w:val="24"/>
          <w:highlight w:val="none"/>
        </w:rPr>
        <w:t>标人</w:t>
      </w:r>
      <w:r>
        <w:rPr>
          <w:rFonts w:hint="eastAsia" w:ascii="宋体" w:hAnsi="宋体" w:cs="仿宋_GB2312"/>
          <w:color w:val="auto"/>
          <w:spacing w:val="0"/>
          <w:sz w:val="24"/>
          <w:szCs w:val="24"/>
          <w:highlight w:val="none"/>
          <w:lang w:val="en-US" w:eastAsia="zh-CN"/>
        </w:rPr>
        <w:t>可免费使用</w:t>
      </w:r>
      <w:r>
        <w:rPr>
          <w:rFonts w:hint="eastAsia" w:ascii="宋体" w:hAnsi="宋体" w:cs="仿宋_GB2312"/>
          <w:color w:val="auto"/>
          <w:spacing w:val="0"/>
          <w:sz w:val="24"/>
          <w:szCs w:val="24"/>
          <w:highlight w:val="none"/>
        </w:rPr>
        <w:t>，</w:t>
      </w:r>
      <w:r>
        <w:rPr>
          <w:rFonts w:hint="eastAsia" w:ascii="宋体" w:hAnsi="宋体" w:cs="仿宋_GB2312"/>
          <w:color w:val="auto"/>
          <w:spacing w:val="0"/>
          <w:sz w:val="24"/>
          <w:szCs w:val="24"/>
          <w:highlight w:val="none"/>
          <w:lang w:val="en-US" w:eastAsia="zh-CN"/>
        </w:rPr>
        <w:t>中标人须负责对管理用房进行维护。</w:t>
      </w:r>
      <w:r>
        <w:rPr>
          <w:rFonts w:hint="eastAsia" w:ascii="宋体" w:hAnsi="宋体" w:cs="仿宋_GB2312"/>
          <w:color w:val="auto"/>
          <w:spacing w:val="0"/>
          <w:sz w:val="24"/>
          <w:szCs w:val="24"/>
          <w:highlight w:val="none"/>
        </w:rPr>
        <w:t>如招标人</w:t>
      </w:r>
      <w:r>
        <w:rPr>
          <w:rFonts w:hint="eastAsia" w:ascii="宋体" w:hAnsi="宋体" w:cs="仿宋_GB2312"/>
          <w:color w:val="auto"/>
          <w:spacing w:val="0"/>
          <w:sz w:val="24"/>
          <w:szCs w:val="24"/>
          <w:highlight w:val="none"/>
          <w:lang w:val="en-US" w:eastAsia="zh-CN"/>
        </w:rPr>
        <w:t>有</w:t>
      </w:r>
      <w:r>
        <w:rPr>
          <w:rFonts w:hint="eastAsia" w:ascii="宋体" w:hAnsi="宋体" w:cs="仿宋_GB2312"/>
          <w:color w:val="auto"/>
          <w:spacing w:val="0"/>
          <w:sz w:val="24"/>
          <w:szCs w:val="24"/>
          <w:highlight w:val="none"/>
        </w:rPr>
        <w:t>需要，</w:t>
      </w:r>
      <w:r>
        <w:rPr>
          <w:rFonts w:hint="eastAsia" w:ascii="宋体" w:hAnsi="宋体" w:cs="仿宋_GB2312"/>
          <w:color w:val="auto"/>
          <w:spacing w:val="0"/>
          <w:sz w:val="24"/>
          <w:szCs w:val="24"/>
          <w:highlight w:val="none"/>
          <w:lang w:eastAsia="zh-CN"/>
        </w:rPr>
        <w:t>中</w:t>
      </w:r>
      <w:r>
        <w:rPr>
          <w:rFonts w:hint="eastAsia" w:ascii="宋体" w:hAnsi="宋体" w:cs="仿宋_GB2312"/>
          <w:color w:val="auto"/>
          <w:spacing w:val="0"/>
          <w:sz w:val="24"/>
          <w:szCs w:val="24"/>
          <w:highlight w:val="none"/>
          <w:lang w:val="en-US" w:eastAsia="zh-CN"/>
        </w:rPr>
        <w:t>标人</w:t>
      </w:r>
      <w:r>
        <w:rPr>
          <w:rFonts w:hint="eastAsia" w:ascii="宋体" w:hAnsi="宋体" w:cs="仿宋_GB2312"/>
          <w:color w:val="auto"/>
          <w:spacing w:val="0"/>
          <w:sz w:val="24"/>
          <w:szCs w:val="24"/>
          <w:highlight w:val="none"/>
        </w:rPr>
        <w:t>应予以归还。</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color w:val="auto"/>
          <w:sz w:val="28"/>
          <w:szCs w:val="28"/>
          <w:lang w:val="en-US" w:eastAsia="zh-CN"/>
        </w:rPr>
      </w:pPr>
      <w:bookmarkStart w:id="146" w:name="_Toc14278"/>
      <w:bookmarkStart w:id="147" w:name="_Toc14564"/>
      <w:bookmarkStart w:id="148" w:name="_Toc13827"/>
      <w:bookmarkStart w:id="149" w:name="_Toc31115"/>
      <w:bookmarkStart w:id="150" w:name="_Toc12938"/>
      <w:r>
        <w:rPr>
          <w:rFonts w:hint="eastAsia" w:ascii="宋体" w:hAnsi="宋体" w:eastAsia="宋体" w:cs="宋体"/>
          <w:b/>
          <w:bCs/>
          <w:color w:val="auto"/>
          <w:sz w:val="28"/>
          <w:szCs w:val="28"/>
          <w:lang w:val="en-US" w:eastAsia="zh-CN"/>
        </w:rPr>
        <w:t>五、服务要求</w:t>
      </w:r>
      <w:bookmarkEnd w:id="146"/>
      <w:bookmarkEnd w:id="147"/>
      <w:bookmarkEnd w:id="148"/>
      <w:bookmarkEnd w:id="149"/>
      <w:bookmarkEnd w:id="150"/>
    </w:p>
    <w:p>
      <w:pPr>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管理服务</w:t>
      </w:r>
      <w:r>
        <w:rPr>
          <w:rFonts w:hint="eastAsia" w:ascii="宋体" w:hAnsi="宋体" w:eastAsia="宋体" w:cs="宋体"/>
          <w:b/>
          <w:bCs/>
          <w:color w:val="auto"/>
          <w:sz w:val="24"/>
          <w:szCs w:val="24"/>
        </w:rPr>
        <w:t>基本要求</w:t>
      </w:r>
    </w:p>
    <w:p>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必须严格遵守《义乌市治安管理条例》，无违纪违规记录，根据现有的岗位职责和执情制度制定相应的服务管理制度、管理人员管理制度、紧急情况应急预案。中标人拟派驻本项目的管理人员须进行严格调查审核，按《义乌市公园管理服务质量管理评分细则》的要求执行。</w:t>
      </w:r>
    </w:p>
    <w:p>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仿宋_GB2312"/>
          <w:color w:val="auto"/>
          <w:sz w:val="24"/>
          <w:szCs w:val="24"/>
          <w:highlight w:val="none"/>
          <w:lang w:val="en-US" w:eastAsia="zh-CN"/>
        </w:rPr>
        <w:t>管理服务</w:t>
      </w:r>
      <w:r>
        <w:rPr>
          <w:rFonts w:hint="eastAsia" w:ascii="宋体" w:hAnsi="宋体" w:cs="仿宋_GB2312"/>
          <w:color w:val="auto"/>
          <w:sz w:val="24"/>
          <w:szCs w:val="24"/>
          <w:highlight w:val="none"/>
        </w:rPr>
        <w:t>人员</w:t>
      </w:r>
      <w:r>
        <w:rPr>
          <w:rFonts w:hint="eastAsia" w:ascii="宋体" w:hAnsi="宋体" w:eastAsia="宋体" w:cs="宋体"/>
          <w:color w:val="auto"/>
          <w:sz w:val="24"/>
          <w:szCs w:val="24"/>
          <w:highlight w:val="none"/>
        </w:rPr>
        <w:t>录用应为年满18周岁以上55周岁以下的男性中国公民，</w:t>
      </w:r>
      <w:r>
        <w:rPr>
          <w:rFonts w:hint="eastAsia" w:ascii="宋体" w:hAnsi="宋体" w:cs="宋体"/>
          <w:color w:val="auto"/>
          <w:sz w:val="24"/>
          <w:highlight w:val="none"/>
          <w:lang w:val="en-US"/>
        </w:rPr>
        <w:t>没有受过治安管理处罚或者刑事处罚，无违法犯罪记录</w:t>
      </w:r>
      <w:r>
        <w:rPr>
          <w:rFonts w:hint="eastAsia" w:ascii="宋体" w:hAnsi="宋体" w:eastAsia="宋体" w:cs="宋体"/>
          <w:color w:val="auto"/>
          <w:sz w:val="24"/>
          <w:szCs w:val="24"/>
          <w:highlight w:val="none"/>
        </w:rPr>
        <w:t>，健康状况良好、无精神病史，有公园管理经验且得到用户肯定的优先</w:t>
      </w:r>
      <w:r>
        <w:rPr>
          <w:rFonts w:hint="eastAsia" w:ascii="宋体" w:hAnsi="宋体" w:cs="宋体"/>
          <w:color w:val="auto"/>
          <w:sz w:val="24"/>
          <w:highlight w:val="none"/>
          <w:lang w:eastAsia="zh-CN"/>
        </w:rPr>
        <w:t>。</w:t>
      </w:r>
    </w:p>
    <w:p>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中标人须保证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人员队伍相对稳定，</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人员须在采购人处审核备案。如中标人拟变更</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人员的，需提前十五天以书面的形式通知采购人，征得采购人同意，并做好交接工作。否则，视为未变更，由此产生的一切责任由中标人</w:t>
      </w:r>
      <w:r>
        <w:rPr>
          <w:rFonts w:hint="eastAsia" w:ascii="宋体" w:hAnsi="宋体" w:eastAsia="宋体" w:cs="宋体"/>
          <w:color w:val="auto"/>
          <w:sz w:val="24"/>
          <w:szCs w:val="24"/>
          <w:lang w:val="en-US" w:eastAsia="zh-CN"/>
        </w:rPr>
        <w:t>自行</w:t>
      </w:r>
      <w:r>
        <w:rPr>
          <w:rFonts w:hint="eastAsia" w:ascii="宋体" w:hAnsi="宋体" w:eastAsia="宋体" w:cs="宋体"/>
          <w:color w:val="auto"/>
          <w:sz w:val="24"/>
          <w:szCs w:val="24"/>
        </w:rPr>
        <w:t>承担。</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中标人定期向</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人员进行思想教育、专业培训。中标人派出的</w:t>
      </w:r>
      <w:r>
        <w:rPr>
          <w:rFonts w:hint="eastAsia" w:ascii="宋体" w:hAnsi="宋体" w:cs="宋体"/>
          <w:color w:val="auto"/>
          <w:sz w:val="24"/>
          <w:szCs w:val="24"/>
          <w:lang w:val="en-US" w:eastAsia="zh-CN"/>
        </w:rPr>
        <w:t>管理</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人员必须经公安机关批准设立的培训机构培训合格。</w:t>
      </w:r>
    </w:p>
    <w:p>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在服务期间，</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人员若出现违法违纪现象，采购人有权要求更换</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 xml:space="preserve">人员，中标人须在3个工作日内予以更换，否则按缺员处理，并在当月服务费中扣除相应费用。 </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人员按规定着装和佩戴装备，严格遵守各项规章制度，熟悉</w:t>
      </w:r>
      <w:r>
        <w:rPr>
          <w:rFonts w:hint="eastAsia" w:ascii="宋体" w:hAnsi="宋体" w:cs="宋体"/>
          <w:color w:val="auto"/>
          <w:sz w:val="24"/>
          <w:szCs w:val="24"/>
          <w:lang w:val="en-US" w:eastAsia="zh-CN"/>
        </w:rPr>
        <w:t>标段范围</w:t>
      </w:r>
      <w:r>
        <w:rPr>
          <w:rFonts w:hint="eastAsia" w:ascii="宋体" w:hAnsi="宋体" w:eastAsia="宋体" w:cs="宋体"/>
          <w:color w:val="auto"/>
          <w:sz w:val="24"/>
          <w:szCs w:val="24"/>
        </w:rPr>
        <w:t>内环境，文明执勤、言语规范、训练有素，认真履行职责，做好重大活动、会议、检查的接待安保工作。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管理</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 xml:space="preserve">人员认真执行车辆进园的管理规定，劝阻和制止汽车、摩托车、自行车等车辆进入公园。获批入园的车辆应检查其是否按规定的地点、时间停车，做好进出园登记。 </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出现紧急情况，</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人员应及时到位，及时汇报和处理。</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对公园广场</w:t>
      </w:r>
      <w:r>
        <w:rPr>
          <w:rFonts w:hint="eastAsia" w:ascii="宋体" w:hAnsi="宋体" w:cs="宋体"/>
          <w:color w:val="auto"/>
          <w:sz w:val="24"/>
          <w:szCs w:val="24"/>
          <w:lang w:val="en-US" w:eastAsia="zh-CN"/>
        </w:rPr>
        <w:t>及绿地内的</w:t>
      </w:r>
      <w:r>
        <w:rPr>
          <w:rFonts w:hint="eastAsia" w:ascii="宋体" w:hAnsi="宋体" w:eastAsia="宋体" w:cs="宋体"/>
          <w:color w:val="auto"/>
          <w:sz w:val="24"/>
          <w:szCs w:val="24"/>
        </w:rPr>
        <w:t>违章设摊、流动小摊小贩、乱竖广告牌、乱挂横幅、垂钓等行为及时进行劝阻与制止。</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highlight w:val="none"/>
          <w:lang w:val="en-US" w:eastAsia="zh-CN"/>
        </w:rPr>
        <w:t>.中标人须</w:t>
      </w:r>
      <w:r>
        <w:rPr>
          <w:rFonts w:hint="eastAsia" w:ascii="宋体" w:hAnsi="宋体" w:eastAsia="宋体" w:cs="宋体"/>
          <w:color w:val="auto"/>
          <w:sz w:val="24"/>
          <w:szCs w:val="24"/>
          <w:highlight w:val="none"/>
        </w:rPr>
        <w:t>对游客乱扔垃圾、</w:t>
      </w:r>
      <w:r>
        <w:rPr>
          <w:rFonts w:hint="eastAsia" w:ascii="宋体" w:hAnsi="宋体" w:cs="宋体"/>
          <w:color w:val="auto"/>
          <w:sz w:val="24"/>
          <w:szCs w:val="24"/>
          <w:highlight w:val="none"/>
          <w:lang w:val="en-US" w:eastAsia="zh-CN"/>
        </w:rPr>
        <w:t>乱扔</w:t>
      </w:r>
      <w:r>
        <w:rPr>
          <w:rFonts w:hint="eastAsia" w:ascii="宋体" w:hAnsi="宋体" w:eastAsia="宋体" w:cs="宋体"/>
          <w:color w:val="auto"/>
          <w:sz w:val="24"/>
          <w:szCs w:val="24"/>
          <w:highlight w:val="none"/>
        </w:rPr>
        <w:t>果皮、乱吐痰、</w:t>
      </w:r>
      <w:r>
        <w:rPr>
          <w:rFonts w:hint="eastAsia" w:ascii="宋体" w:hAnsi="宋体" w:cs="宋体"/>
          <w:color w:val="auto"/>
          <w:sz w:val="24"/>
          <w:szCs w:val="24"/>
          <w:highlight w:val="none"/>
          <w:lang w:val="en-US" w:eastAsia="zh-CN"/>
        </w:rPr>
        <w:t>乱拉排泄物、</w:t>
      </w:r>
      <w:r>
        <w:rPr>
          <w:rFonts w:hint="eastAsia" w:ascii="宋体" w:hAnsi="宋体" w:eastAsia="宋体" w:cs="宋体"/>
          <w:color w:val="auto"/>
          <w:sz w:val="24"/>
          <w:szCs w:val="24"/>
          <w:highlight w:val="none"/>
        </w:rPr>
        <w:t>抽烟、采摘花木以及在草坪上躺睡等行为进行文明劝阻和制止。</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.中标人须</w:t>
      </w:r>
      <w:r>
        <w:rPr>
          <w:rFonts w:hint="eastAsia" w:ascii="宋体" w:hAnsi="宋体" w:eastAsia="宋体" w:cs="宋体"/>
          <w:color w:val="auto"/>
          <w:sz w:val="24"/>
          <w:szCs w:val="24"/>
          <w:highlight w:val="none"/>
        </w:rPr>
        <w:t>对游客（小孩居多）在公园广场内攀爬假山、游泳等存在安全隐患的行为进行及时劝阻和制止。</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中标人须</w:t>
      </w:r>
      <w:r>
        <w:rPr>
          <w:rFonts w:hint="eastAsia" w:ascii="宋体" w:hAnsi="宋体" w:eastAsia="宋体" w:cs="宋体"/>
          <w:color w:val="auto"/>
          <w:sz w:val="24"/>
          <w:szCs w:val="24"/>
          <w:highlight w:val="none"/>
        </w:rPr>
        <w:t>及时清理喷泉池内的杂物</w:t>
      </w:r>
      <w:r>
        <w:rPr>
          <w:rFonts w:hint="eastAsia" w:ascii="宋体" w:hAnsi="宋体" w:cs="宋体"/>
          <w:color w:val="auto"/>
          <w:sz w:val="24"/>
          <w:szCs w:val="24"/>
          <w:highlight w:val="none"/>
          <w:lang w:val="en-US" w:eastAsia="zh-CN"/>
        </w:rPr>
        <w:t>；按要求开关喷泉，按要求的开放时间开放场馆类</w:t>
      </w:r>
      <w:r>
        <w:rPr>
          <w:rFonts w:hint="eastAsia" w:ascii="宋体" w:hAnsi="宋体" w:eastAsia="宋体" w:cs="宋体"/>
          <w:color w:val="auto"/>
          <w:sz w:val="24"/>
          <w:szCs w:val="24"/>
          <w:highlight w:val="none"/>
        </w:rPr>
        <w:t>。</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中标人须</w:t>
      </w:r>
      <w:r>
        <w:rPr>
          <w:rFonts w:hint="eastAsia" w:ascii="宋体" w:hAnsi="宋体" w:eastAsia="宋体" w:cs="宋体"/>
          <w:color w:val="auto"/>
          <w:sz w:val="24"/>
          <w:szCs w:val="24"/>
          <w:highlight w:val="none"/>
        </w:rPr>
        <w:t>做好</w:t>
      </w:r>
      <w:r>
        <w:rPr>
          <w:rFonts w:hint="eastAsia" w:ascii="宋体" w:hAnsi="宋体" w:eastAsia="宋体" w:cs="宋体"/>
          <w:color w:val="auto"/>
          <w:sz w:val="24"/>
          <w:szCs w:val="24"/>
        </w:rPr>
        <w:t>抗台、抗雪等应急救灾配合工作。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配合协助相关单位做好</w:t>
      </w:r>
      <w:r>
        <w:rPr>
          <w:rFonts w:hint="eastAsia" w:ascii="宋体" w:hAnsi="宋体" w:cs="宋体"/>
          <w:color w:val="auto"/>
          <w:sz w:val="24"/>
          <w:szCs w:val="24"/>
          <w:lang w:val="en-US" w:eastAsia="zh-CN"/>
        </w:rPr>
        <w:t>标段范围</w:t>
      </w:r>
      <w:r>
        <w:rPr>
          <w:rFonts w:hint="eastAsia" w:ascii="宋体" w:hAnsi="宋体" w:eastAsia="宋体" w:cs="宋体"/>
          <w:color w:val="auto"/>
          <w:sz w:val="24"/>
          <w:szCs w:val="24"/>
        </w:rPr>
        <w:t>内各项公益性活动的秩序维护和保卫工作。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对公园、广场等公共场所内吸烟现象进行劝导。</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人员不得在</w:t>
      </w:r>
      <w:r>
        <w:rPr>
          <w:rFonts w:hint="eastAsia" w:ascii="宋体" w:hAnsi="宋体" w:cs="宋体"/>
          <w:color w:val="auto"/>
          <w:sz w:val="24"/>
          <w:szCs w:val="24"/>
          <w:lang w:val="en-US" w:eastAsia="zh-CN"/>
        </w:rPr>
        <w:t>标段范围</w:t>
      </w:r>
      <w:r>
        <w:rPr>
          <w:rFonts w:hint="eastAsia" w:ascii="宋体" w:hAnsi="宋体" w:eastAsia="宋体" w:cs="宋体"/>
          <w:color w:val="auto"/>
          <w:sz w:val="24"/>
          <w:szCs w:val="24"/>
        </w:rPr>
        <w:t>内的娱乐场所围观、嬉闹、休息，文明执勤，努力做到纠正违章要有理，说服教育要诚心、不准打人，不准骂人，不准搜身，不准体罚。</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人员应保持24小时通讯畅通。</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严格执行城市管理方面的有关法律、法规和规章，认真履行岗位职责，严格遵守各项规章制度。</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对违反《义乌市人民政府关于加强公园（广场）管理的通知》等规定的游客，</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人员必须以礼貌劝止和教育为主，在劝阻游客不文明行为时须注意文明用词用语，不可与游客发生冲突，如游客屡劝不听，要及时向采购人报告，禁止</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人员采用粗暴行为执勤，并协助维护好公园绿化和环境卫生工作。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20.做好标段范围内公共设施及绿地的巡查工作，对出现人为破坏情形的及时阻止，同时</w:t>
      </w:r>
      <w:r>
        <w:rPr>
          <w:rFonts w:hint="eastAsia" w:ascii="宋体" w:hAnsi="宋体" w:eastAsia="宋体" w:cs="宋体"/>
          <w:color w:val="auto"/>
          <w:sz w:val="24"/>
          <w:szCs w:val="24"/>
        </w:rPr>
        <w:t>做好损坏情况的登记与上报工作。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严格遵守监控管理规定，没有管理部批准不得随意查看监控录像资料；发现安全隐患要立刻逐级报告。</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认真做好巡查记录，发现问题及时上报，做好交接班工作，凡当班时发现未处理完的事件或案件，务必向接班者交待清楚后才能下班。一切收缴、拾遗物品，都要进行登记并上交安保部，任何人不得擅自挪用和占为已有。</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按照公安部消防安全管理工作要求，做好</w:t>
      </w:r>
      <w:r>
        <w:rPr>
          <w:rFonts w:hint="eastAsia" w:ascii="宋体" w:hAnsi="宋体" w:cs="宋体"/>
          <w:color w:val="auto"/>
          <w:sz w:val="24"/>
          <w:szCs w:val="24"/>
          <w:lang w:val="en-US" w:eastAsia="zh-CN"/>
        </w:rPr>
        <w:t>标段范围内的</w:t>
      </w:r>
      <w:r>
        <w:rPr>
          <w:rFonts w:hint="eastAsia" w:ascii="宋体" w:hAnsi="宋体" w:eastAsia="宋体" w:cs="宋体"/>
          <w:color w:val="auto"/>
          <w:sz w:val="24"/>
          <w:szCs w:val="24"/>
        </w:rPr>
        <w:t>防火巡查和消防设施检查和登记工作。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34</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配合公安部门，打击公园内的违法犯罪活动，严防“法轮功”等**防暴反邪教组织活动，积极配合公安人员严打“黄、赌、毒”等违法犯罪活动。坚决制止在公园内擅自组织举行的集会、演讲和展览等活动。</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加强</w:t>
      </w:r>
      <w:r>
        <w:rPr>
          <w:rFonts w:hint="eastAsia" w:ascii="宋体" w:hAnsi="宋体" w:cs="宋体"/>
          <w:color w:val="auto"/>
          <w:sz w:val="24"/>
          <w:szCs w:val="24"/>
          <w:lang w:val="en-US" w:eastAsia="zh-CN"/>
        </w:rPr>
        <w:t>标段范围内</w:t>
      </w:r>
      <w:r>
        <w:rPr>
          <w:rFonts w:hint="eastAsia" w:ascii="宋体" w:hAnsi="宋体" w:eastAsia="宋体" w:cs="宋体"/>
          <w:color w:val="auto"/>
          <w:sz w:val="24"/>
          <w:szCs w:val="24"/>
        </w:rPr>
        <w:t>的治安管理，及时发现和制止抢劫、打架、偷盗、卖淫嫖娼等违法行为，保障游客</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行人的</w:t>
      </w:r>
      <w:r>
        <w:rPr>
          <w:rFonts w:hint="eastAsia" w:ascii="宋体" w:hAnsi="宋体" w:eastAsia="宋体" w:cs="宋体"/>
          <w:color w:val="auto"/>
          <w:sz w:val="24"/>
          <w:szCs w:val="24"/>
        </w:rPr>
        <w:t>人身及财物的安全。发生重大案件，即时报公安机关进行处理，并报告养管所，经办人必须做好情况登记工作。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中标人每月28日前应制定出下一个月的管理服务工作计划并报采购人审核，每天应及时做好</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人员工作记录（地点、路段、人员出勤、工作完成情况、存在问题），并于次月2日前把记录交采购人备案。</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每季度工作完成后3日内，中标人须向采购人提交当季度的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人员工作书面报告，内容包括但不限于：履约情况、主要业绩及差距，并向采购人就公园安保管理、隐患提出合理的建议等。</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监查进园其他工作人员、施工人员做好出入证的佩戴及出入登记。</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维护</w:t>
      </w:r>
      <w:r>
        <w:rPr>
          <w:rFonts w:hint="eastAsia" w:ascii="宋体" w:hAnsi="宋体" w:cs="宋体"/>
          <w:color w:val="auto"/>
          <w:sz w:val="24"/>
          <w:szCs w:val="24"/>
          <w:lang w:val="en-US" w:eastAsia="zh-CN"/>
        </w:rPr>
        <w:t>标段范围内</w:t>
      </w:r>
      <w:r>
        <w:rPr>
          <w:rFonts w:hint="eastAsia" w:ascii="宋体" w:hAnsi="宋体" w:eastAsia="宋体" w:cs="宋体"/>
          <w:color w:val="auto"/>
          <w:sz w:val="24"/>
          <w:szCs w:val="24"/>
        </w:rPr>
        <w:t>的正常秩序，禁止流动商贩乱摆卖、乞讨等行为。</w:t>
      </w:r>
    </w:p>
    <w:p>
      <w:pPr>
        <w:pageBreakBefore w:val="0"/>
        <w:widowControl w:val="0"/>
        <w:numPr>
          <w:ilvl w:val="0"/>
          <w:numId w:val="0"/>
        </w:numPr>
        <w:kinsoku/>
        <w:wordWrap/>
        <w:overflowPunct/>
        <w:topLinePunct w:val="0"/>
        <w:autoSpaceDE/>
        <w:autoSpaceDN/>
        <w:bidi w:val="0"/>
        <w:adjustRightInd/>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巡逻维持秩序</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rPr>
        <w:t>区域内</w:t>
      </w:r>
      <w:r>
        <w:rPr>
          <w:rFonts w:hint="eastAsia" w:ascii="宋体" w:hAnsi="宋体" w:cs="宋体"/>
          <w:color w:val="auto"/>
          <w:sz w:val="24"/>
          <w:szCs w:val="24"/>
          <w:highlight w:val="none"/>
          <w:lang w:val="en-US" w:eastAsia="zh-CN"/>
        </w:rPr>
        <w:t>应做好24小时值班巡逻工作，做好巡查记录；公园</w:t>
      </w:r>
      <w:r>
        <w:rPr>
          <w:rFonts w:hint="eastAsia" w:ascii="宋体" w:hAnsi="宋体" w:eastAsia="宋体" w:cs="宋体"/>
          <w:color w:val="auto"/>
          <w:sz w:val="24"/>
          <w:szCs w:val="24"/>
          <w:highlight w:val="none"/>
        </w:rPr>
        <w:t>巡逻应不少于30分钟进行一次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道路巡逻每日全覆盖</w:t>
      </w:r>
      <w:r>
        <w:rPr>
          <w:rFonts w:hint="eastAsia" w:ascii="宋体" w:hAnsi="宋体" w:eastAsia="宋体" w:cs="宋体"/>
          <w:color w:val="auto"/>
          <w:sz w:val="24"/>
          <w:szCs w:val="24"/>
          <w:highlight w:val="none"/>
        </w:rPr>
        <w:t>（节假日或人流量高时须适当增加巡逻次数）</w:t>
      </w:r>
      <w:r>
        <w:rPr>
          <w:rFonts w:hint="eastAsia" w:ascii="宋体" w:hAnsi="宋体" w:cs="宋体"/>
          <w:color w:val="auto"/>
          <w:sz w:val="24"/>
          <w:szCs w:val="24"/>
          <w:highlight w:val="none"/>
          <w:lang w:val="en-US" w:eastAsia="zh-CN"/>
        </w:rPr>
        <w:t>。</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及时发现和消除安全隐患，要突出治安重点部位的巡查并做好记录</w:t>
      </w:r>
      <w:r>
        <w:rPr>
          <w:rFonts w:hint="eastAsia" w:ascii="宋体" w:hAnsi="宋体" w:eastAsia="宋体" w:cs="宋体"/>
          <w:color w:val="auto"/>
          <w:sz w:val="24"/>
          <w:szCs w:val="24"/>
          <w:highlight w:val="none"/>
          <w:lang w:eastAsia="zh-CN"/>
        </w:rPr>
        <w:t>。</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.高度警惕，做好</w:t>
      </w:r>
      <w:r>
        <w:rPr>
          <w:rFonts w:hint="eastAsia" w:ascii="宋体" w:hAnsi="宋体" w:cs="宋体"/>
          <w:color w:val="auto"/>
          <w:sz w:val="24"/>
          <w:szCs w:val="24"/>
          <w:lang w:val="en-US" w:eastAsia="zh-CN"/>
        </w:rPr>
        <w:t>标段范围</w:t>
      </w:r>
      <w:r>
        <w:rPr>
          <w:rFonts w:hint="eastAsia" w:ascii="宋体" w:hAnsi="宋体" w:eastAsia="宋体" w:cs="宋体"/>
          <w:color w:val="auto"/>
          <w:sz w:val="24"/>
          <w:szCs w:val="24"/>
        </w:rPr>
        <w:t>内突发事件处置、灾害预防、火灾扑救等工作，随时准备提供紧急援助。因</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人员的失职发生刑事、盗窃、火灾等案件造成损失，由中标人照价赔偿或承担相应的法律责任。</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不定时对公园水域区域</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巡查，如有突发事件需携带救生圈及救生绳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在确保自身安全的情况下，采取涉水措施进入水域进行安全保卫工作。</w:t>
      </w:r>
    </w:p>
    <w:p>
      <w:pPr>
        <w:numPr>
          <w:ilvl w:val="0"/>
          <w:numId w:val="0"/>
        </w:numPr>
        <w:spacing w:line="44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清扫保洁服务要求</w:t>
      </w:r>
    </w:p>
    <w:p>
      <w:pPr>
        <w:widowControl/>
        <w:spacing w:line="440" w:lineRule="exact"/>
        <w:ind w:firstLine="480" w:firstLineChars="200"/>
        <w:jc w:val="left"/>
        <w:rPr>
          <w:rFonts w:hint="eastAsia" w:ascii="宋体" w:hAnsi="宋体"/>
          <w:color w:val="000000"/>
          <w:sz w:val="24"/>
        </w:rPr>
      </w:pPr>
      <w:bookmarkStart w:id="151" w:name="_Hlk497233314"/>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普扫要求</w:t>
      </w:r>
    </w:p>
    <w:p>
      <w:pPr>
        <w:widowControl/>
        <w:spacing w:line="44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lang w:val="en-US" w:eastAsia="zh-CN"/>
        </w:rPr>
        <w:t>标段范围内</w:t>
      </w:r>
      <w:r>
        <w:rPr>
          <w:rFonts w:hint="eastAsia" w:ascii="宋体" w:hAnsi="宋体"/>
          <w:color w:val="000000"/>
          <w:sz w:val="24"/>
          <w:highlight w:val="none"/>
        </w:rPr>
        <w:t>要</w:t>
      </w:r>
      <w:r>
        <w:rPr>
          <w:rFonts w:hint="eastAsia" w:ascii="宋体" w:hAnsi="宋体"/>
          <w:color w:val="000000"/>
          <w:sz w:val="24"/>
          <w:highlight w:val="none"/>
          <w:lang w:val="en-US" w:eastAsia="zh-CN"/>
        </w:rPr>
        <w:t>做到</w:t>
      </w:r>
      <w:r>
        <w:rPr>
          <w:rFonts w:hint="eastAsia" w:ascii="宋体" w:hAnsi="宋体"/>
          <w:color w:val="000000"/>
          <w:sz w:val="24"/>
          <w:highlight w:val="none"/>
        </w:rPr>
        <w:t>无杂物,无瓜皮果壳</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排泄物</w:t>
      </w:r>
      <w:r>
        <w:rPr>
          <w:rFonts w:hint="eastAsia" w:ascii="宋体" w:hAnsi="宋体"/>
          <w:color w:val="000000"/>
          <w:sz w:val="24"/>
          <w:highlight w:val="none"/>
        </w:rPr>
        <w:t>,无纸屑、烟蒂、塑料袋，无淤泥积土，无污水，无堵塞窨井沟眼，无卫生死角。路面、路牙净，窨井沟眼净，树穴净，边角净，花坛周围净。落水口、排水渠畅通。</w:t>
      </w:r>
    </w:p>
    <w:p>
      <w:pPr>
        <w:widowControl/>
        <w:spacing w:line="440" w:lineRule="exact"/>
        <w:ind w:firstLine="480" w:firstLineChars="200"/>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垃圾清理：枯树枝、树叶、草沫、杂草做到日产日清；绿地整洁，无砖石瓦块、筐和塑料袋等废弃物，并做到及时清理。</w:t>
      </w:r>
      <w:r>
        <w:rPr>
          <w:rFonts w:hint="eastAsia" w:ascii="宋体" w:hAnsi="宋体" w:eastAsia="宋体" w:cs="Times New Roman"/>
          <w:bCs w:val="0"/>
          <w:caps w:val="0"/>
          <w:color w:val="000000"/>
          <w:sz w:val="24"/>
          <w:szCs w:val="24"/>
          <w:highlight w:val="none"/>
          <w:lang w:val="en-US" w:eastAsia="zh-CN"/>
        </w:rPr>
        <w:t>做好垃圾分类工作。</w:t>
      </w:r>
    </w:p>
    <w:p>
      <w:pPr>
        <w:widowControl/>
        <w:spacing w:line="44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动态保洁要求</w:t>
      </w:r>
    </w:p>
    <w:p>
      <w:pPr>
        <w:widowControl/>
        <w:spacing w:line="44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lang w:val="en-US" w:eastAsia="zh-CN"/>
        </w:rPr>
        <w:t>标段</w:t>
      </w:r>
      <w:r>
        <w:rPr>
          <w:rFonts w:hint="eastAsia" w:ascii="宋体" w:hAnsi="宋体"/>
          <w:color w:val="000000"/>
          <w:sz w:val="24"/>
          <w:highlight w:val="none"/>
        </w:rPr>
        <w:t>区域内无垃圾废弃物（包括烟头、纸屑、瓜果皮</w:t>
      </w:r>
      <w:r>
        <w:rPr>
          <w:rFonts w:hint="eastAsia" w:ascii="宋体" w:hAnsi="宋体"/>
          <w:color w:val="000000"/>
          <w:sz w:val="24"/>
          <w:highlight w:val="none"/>
          <w:lang w:val="en-US" w:eastAsia="zh-CN"/>
        </w:rPr>
        <w:t>壳</w:t>
      </w:r>
      <w:r>
        <w:rPr>
          <w:rFonts w:hint="eastAsia" w:ascii="宋体" w:hAnsi="宋体"/>
          <w:color w:val="000000"/>
          <w:sz w:val="24"/>
          <w:highlight w:val="none"/>
        </w:rPr>
        <w:t>、包装壳、塑料袋、砖瓦、石子等各类明显废弃物）；无散装、袋装垃圾滞留路面及路边绿化带；果壳箱及时加盖、关门；人行道、步阶、墙跟、树穴无明显杂草、杂物。路两旁及隔离护栏下无淤泥，路面基本见本色。</w:t>
      </w:r>
    </w:p>
    <w:p>
      <w:pPr>
        <w:widowControl/>
        <w:spacing w:line="440" w:lineRule="exact"/>
        <w:ind w:firstLine="480" w:firstLineChars="200"/>
        <w:jc w:val="left"/>
        <w:rPr>
          <w:rFonts w:hint="default"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rPr>
        <w:t>各类设施、设备</w:t>
      </w:r>
      <w:r>
        <w:rPr>
          <w:rFonts w:hint="eastAsia" w:ascii="宋体" w:hAnsi="宋体" w:cs="宋体"/>
          <w:b w:val="0"/>
          <w:bCs w:val="0"/>
          <w:color w:val="000000"/>
          <w:sz w:val="24"/>
          <w:highlight w:val="none"/>
          <w:shd w:val="clear" w:color="auto" w:fill="auto"/>
        </w:rPr>
        <w:t>每天擦洗不少于1次</w:t>
      </w:r>
      <w:r>
        <w:rPr>
          <w:rFonts w:hint="eastAsia" w:ascii="宋体" w:hAnsi="宋体" w:cs="Times New Roman"/>
          <w:color w:val="000000"/>
          <w:kern w:val="2"/>
          <w:sz w:val="24"/>
          <w:szCs w:val="24"/>
          <w:highlight w:val="none"/>
          <w:lang w:val="en-US" w:eastAsia="zh-CN"/>
        </w:rPr>
        <w:t>；园路铺装每月清洗不不于1次；定期清理清洗喷泉。</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eastAsia="zh-CN"/>
        </w:rPr>
        <w:t>.</w:t>
      </w:r>
      <w:r>
        <w:rPr>
          <w:rFonts w:hint="eastAsia" w:ascii="宋体" w:hAnsi="宋体"/>
          <w:color w:val="000000"/>
          <w:sz w:val="24"/>
          <w:lang w:val="en-US" w:eastAsia="zh-CN"/>
        </w:rPr>
        <w:t>园路</w:t>
      </w:r>
      <w:r>
        <w:rPr>
          <w:rFonts w:hint="eastAsia" w:ascii="宋体" w:hAnsi="宋体"/>
          <w:color w:val="000000"/>
          <w:sz w:val="24"/>
        </w:rPr>
        <w:t>机扫要求</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1）机扫到边、到位效果明显，路面无垃圾、无积泥、无沙石。作业期间基本无扬尘，清扫途中无垃圾撒落。</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rPr>
        <w:t>）在计划作业时间内，遇到雨天天气时，中标人可以</w:t>
      </w:r>
      <w:r>
        <w:rPr>
          <w:rFonts w:hint="eastAsia" w:ascii="宋体" w:hAnsi="宋体"/>
          <w:color w:val="000000"/>
          <w:sz w:val="24"/>
          <w:lang w:val="en-US" w:eastAsia="zh-CN"/>
        </w:rPr>
        <w:t>向采购人</w:t>
      </w:r>
      <w:r>
        <w:rPr>
          <w:rFonts w:hint="eastAsia" w:ascii="宋体" w:hAnsi="宋体"/>
          <w:color w:val="000000"/>
          <w:sz w:val="24"/>
        </w:rPr>
        <w:t>进行申报延后作业，半天申报一次，经采购人同意后方可停止作业，如未申报的，则视为当天未作业。</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rPr>
        <w:t>）机扫作业时应避免“干扫”，做到喷水压尘，不漏土。不应侧刷或吸盘不落地空跑。</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rPr>
        <w:t>）机械清扫作业时速≤10km/h。</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lang w:val="en-US" w:eastAsia="zh-CN"/>
        </w:rPr>
        <w:t>园</w:t>
      </w:r>
      <w:r>
        <w:rPr>
          <w:rFonts w:hint="eastAsia" w:ascii="宋体" w:hAnsi="宋体"/>
          <w:color w:val="000000"/>
          <w:sz w:val="24"/>
        </w:rPr>
        <w:t>路</w:t>
      </w:r>
      <w:r>
        <w:rPr>
          <w:rFonts w:hint="eastAsia" w:ascii="宋体" w:hAnsi="宋体"/>
          <w:color w:val="000000"/>
          <w:sz w:val="24"/>
          <w:lang w:val="en-US" w:eastAsia="zh-CN"/>
        </w:rPr>
        <w:t>铺装</w:t>
      </w:r>
      <w:r>
        <w:rPr>
          <w:rFonts w:hint="eastAsia" w:ascii="宋体" w:hAnsi="宋体"/>
          <w:color w:val="000000"/>
          <w:sz w:val="24"/>
        </w:rPr>
        <w:t>清洗要求</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1）道路冲水路段，要求水冲后无积水、无灰尘、无烟蒂、无果壳散落；冲洗路面时如发现路面有垃圾应及时清理。</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作业速度：机械冲洗作业时速≤15km/h。</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2）</w:t>
      </w:r>
      <w:r>
        <w:rPr>
          <w:rFonts w:hint="eastAsia" w:ascii="宋体" w:hAnsi="宋体"/>
          <w:color w:val="000000"/>
          <w:sz w:val="24"/>
          <w:lang w:val="en-US" w:eastAsia="zh-CN"/>
        </w:rPr>
        <w:t>园路</w:t>
      </w:r>
      <w:r>
        <w:rPr>
          <w:rFonts w:hint="eastAsia" w:ascii="宋体" w:hAnsi="宋体"/>
          <w:color w:val="000000"/>
          <w:sz w:val="24"/>
        </w:rPr>
        <w:t>(包括侧石、花岗岩路面)实行人工药水冲刷，彩砖地面不得使用破坏釉面的药水。冲洗后路面无积垢、无灰尘、无烟蒂、无果壳散落。</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3）道路冲洗时间一般应在晚上或清晨。</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4）清洗作业时注意调整喷架高度及水压，可以与洒水车、机扫车、人工洗刷相互配合，以消除路面的积泥、砂石、污迹。</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lang w:eastAsia="zh-CN"/>
        </w:rPr>
        <w:t>.</w:t>
      </w:r>
      <w:r>
        <w:rPr>
          <w:rFonts w:hint="eastAsia" w:ascii="宋体" w:hAnsi="宋体"/>
          <w:color w:val="000000"/>
          <w:sz w:val="24"/>
          <w:szCs w:val="24"/>
        </w:rPr>
        <w:t>日常工作要求</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（1）在每天最后一次清扫完成后将垃圾集中收集至指定的垃圾中转站。</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（2）道路两侧水沟、水渠等小微水体中的垃圾</w:t>
      </w:r>
      <w:r>
        <w:rPr>
          <w:rFonts w:hint="eastAsia" w:ascii="宋体" w:hAnsi="宋体"/>
          <w:color w:val="000000"/>
          <w:sz w:val="24"/>
          <w:szCs w:val="24"/>
          <w:lang w:val="en-US" w:eastAsia="zh-CN"/>
        </w:rPr>
        <w:t>要</w:t>
      </w:r>
      <w:r>
        <w:rPr>
          <w:rFonts w:hint="eastAsia" w:ascii="宋体" w:hAnsi="宋体"/>
          <w:color w:val="000000"/>
          <w:sz w:val="24"/>
          <w:szCs w:val="24"/>
        </w:rPr>
        <w:t>收集清运。</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标段</w:t>
      </w:r>
      <w:r>
        <w:rPr>
          <w:rFonts w:hint="eastAsia" w:ascii="宋体" w:hAnsi="宋体"/>
          <w:color w:val="000000"/>
          <w:sz w:val="24"/>
          <w:szCs w:val="24"/>
        </w:rPr>
        <w:t>范围内垃圾应在每天早上8:00之前清理完毕。保洁垃圾应袋装，并及时收集，严禁裸露堆放在路面，并对夜间保洁垃圾进行收集，做到垃圾不过夜。</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auto"/>
          <w:sz w:val="24"/>
          <w:szCs w:val="24"/>
          <w:highlight w:val="none"/>
        </w:rPr>
        <w:t>清除影响道路安全通行的路面、路肩、人行道上的杂草、灌木等。</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（5）发现有主物品在</w:t>
      </w:r>
      <w:r>
        <w:rPr>
          <w:rFonts w:hint="eastAsia" w:ascii="宋体" w:hAnsi="宋体"/>
          <w:color w:val="000000"/>
          <w:sz w:val="24"/>
          <w:szCs w:val="24"/>
          <w:lang w:val="en-US" w:eastAsia="zh-CN"/>
        </w:rPr>
        <w:t>绿化带</w:t>
      </w:r>
      <w:r>
        <w:rPr>
          <w:rFonts w:hint="eastAsia" w:ascii="宋体" w:hAnsi="宋体"/>
          <w:color w:val="000000"/>
          <w:sz w:val="24"/>
          <w:szCs w:val="24"/>
          <w:lang w:eastAsia="zh-CN"/>
        </w:rPr>
        <w:t>、</w:t>
      </w:r>
      <w:r>
        <w:rPr>
          <w:rFonts w:hint="eastAsia" w:ascii="宋体" w:hAnsi="宋体"/>
          <w:color w:val="000000"/>
          <w:sz w:val="24"/>
          <w:szCs w:val="24"/>
        </w:rPr>
        <w:t>道路上堆放时，如劝说无效的，须及时报告采购人或行政主管部门。</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（6）</w:t>
      </w:r>
      <w:r>
        <w:rPr>
          <w:rFonts w:hint="eastAsia" w:ascii="宋体" w:hAnsi="宋体"/>
          <w:color w:val="000000"/>
          <w:sz w:val="24"/>
          <w:szCs w:val="24"/>
          <w:lang w:val="en-US" w:eastAsia="zh-CN"/>
        </w:rPr>
        <w:t>标段范围</w:t>
      </w:r>
      <w:r>
        <w:rPr>
          <w:rFonts w:hint="eastAsia" w:ascii="宋体" w:hAnsi="宋体"/>
          <w:color w:val="000000"/>
          <w:sz w:val="24"/>
          <w:szCs w:val="24"/>
        </w:rPr>
        <w:t>内各类设施、建筑及构筑物立面上违法小广告的清除。</w:t>
      </w:r>
    </w:p>
    <w:p>
      <w:pPr>
        <w:widowControl/>
        <w:spacing w:line="440" w:lineRule="exact"/>
        <w:ind w:firstLine="480" w:firstLineChars="200"/>
        <w:jc w:val="left"/>
        <w:rPr>
          <w:rFonts w:hint="eastAsia" w:ascii="宋体" w:hAnsi="宋体" w:eastAsia="宋体" w:cs="Times New Roman"/>
          <w:color w:val="000000"/>
          <w:sz w:val="24"/>
          <w:highlight w:val="cyan"/>
        </w:rPr>
      </w:pPr>
      <w:r>
        <w:rPr>
          <w:rFonts w:hint="eastAsia" w:ascii="宋体" w:hAnsi="宋体" w:eastAsia="宋体" w:cs="Times New Roman"/>
          <w:color w:val="000000"/>
          <w:sz w:val="24"/>
          <w:szCs w:val="24"/>
          <w:highlight w:val="none"/>
        </w:rPr>
        <w:t>注：1）二班制保洁</w:t>
      </w:r>
      <w:r>
        <w:rPr>
          <w:rFonts w:hint="eastAsia" w:ascii="宋体" w:hAnsi="宋体" w:eastAsia="宋体" w:cs="Times New Roman"/>
          <w:color w:val="000000"/>
          <w:sz w:val="24"/>
          <w:szCs w:val="24"/>
          <w:highlight w:val="none"/>
          <w:lang w:val="en-US" w:eastAsia="zh-CN"/>
        </w:rPr>
        <w:t>路段普扫</w:t>
      </w:r>
      <w:r>
        <w:rPr>
          <w:rFonts w:hint="eastAsia" w:ascii="宋体" w:hAnsi="宋体" w:eastAsia="宋体" w:cs="Times New Roman"/>
          <w:color w:val="000000"/>
          <w:sz w:val="24"/>
          <w:highlight w:val="none"/>
        </w:rPr>
        <w:t>上午班0</w:t>
      </w:r>
      <w:r>
        <w:rPr>
          <w:rFonts w:hint="eastAsia" w:ascii="宋体" w:hAnsi="宋体" w:eastAsia="宋体" w:cs="Times New Roman"/>
          <w:color w:val="000000"/>
          <w:sz w:val="24"/>
          <w:highlight w:val="none"/>
          <w:lang w:val="en-US" w:eastAsia="zh-CN"/>
        </w:rPr>
        <w:t>5</w:t>
      </w:r>
      <w:r>
        <w:rPr>
          <w:rFonts w:hint="eastAsia" w:ascii="宋体" w:hAnsi="宋体" w:eastAsia="宋体" w:cs="Times New Roman"/>
          <w:color w:val="000000"/>
          <w:sz w:val="24"/>
          <w:highlight w:val="none"/>
        </w:rPr>
        <w:t>:</w:t>
      </w: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highlight w:val="none"/>
        </w:rPr>
        <w:t>0—0</w:t>
      </w:r>
      <w:r>
        <w:rPr>
          <w:rFonts w:hint="eastAsia" w:ascii="宋体" w:hAnsi="宋体" w:eastAsia="宋体" w:cs="Times New Roman"/>
          <w:color w:val="000000"/>
          <w:sz w:val="24"/>
          <w:highlight w:val="none"/>
          <w:lang w:val="en-US" w:eastAsia="zh-CN"/>
        </w:rPr>
        <w:t>7</w:t>
      </w:r>
      <w:r>
        <w:rPr>
          <w:rFonts w:hint="eastAsia" w:ascii="宋体" w:hAnsi="宋体" w:eastAsia="宋体" w:cs="Times New Roman"/>
          <w:color w:val="000000"/>
          <w:sz w:val="24"/>
          <w:highlight w:val="none"/>
        </w:rPr>
        <w:t>:</w:t>
      </w:r>
      <w:r>
        <w:rPr>
          <w:rFonts w:hint="eastAsia" w:ascii="宋体" w:hAnsi="宋体" w:eastAsia="宋体" w:cs="Times New Roman"/>
          <w:color w:val="000000"/>
          <w:sz w:val="24"/>
          <w:highlight w:val="none"/>
          <w:lang w:val="en-US" w:eastAsia="zh-CN"/>
        </w:rPr>
        <w:t>0</w:t>
      </w:r>
      <w:r>
        <w:rPr>
          <w:rFonts w:hint="eastAsia" w:ascii="宋体" w:hAnsi="宋体" w:eastAsia="宋体" w:cs="Times New Roman"/>
          <w:color w:val="000000"/>
          <w:sz w:val="24"/>
          <w:highlight w:val="none"/>
        </w:rPr>
        <w:t>0</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0</w:t>
      </w:r>
      <w:r>
        <w:rPr>
          <w:rFonts w:hint="eastAsia" w:ascii="宋体" w:hAnsi="宋体" w:eastAsia="宋体" w:cs="Times New Roman"/>
          <w:color w:val="000000"/>
          <w:sz w:val="24"/>
          <w:highlight w:val="none"/>
          <w:lang w:val="en-US" w:eastAsia="zh-CN"/>
        </w:rPr>
        <w:t>7</w:t>
      </w:r>
      <w:r>
        <w:rPr>
          <w:rFonts w:hint="eastAsia" w:ascii="宋体" w:hAnsi="宋体" w:eastAsia="宋体" w:cs="Times New Roman"/>
          <w:color w:val="000000"/>
          <w:sz w:val="24"/>
          <w:highlight w:val="none"/>
        </w:rPr>
        <w:t>:30—12:00</w:t>
      </w:r>
      <w:r>
        <w:rPr>
          <w:rFonts w:hint="eastAsia" w:ascii="宋体" w:hAnsi="宋体" w:eastAsia="宋体" w:cs="Times New Roman"/>
          <w:color w:val="000000"/>
          <w:sz w:val="24"/>
          <w:szCs w:val="24"/>
          <w:highlight w:val="none"/>
          <w:lang w:val="en-US" w:eastAsia="zh-CN"/>
        </w:rPr>
        <w:t>；</w:t>
      </w:r>
      <w:r>
        <w:rPr>
          <w:rFonts w:hint="eastAsia" w:ascii="宋体" w:hAnsi="宋体" w:eastAsia="宋体" w:cs="Times New Roman"/>
          <w:color w:val="000000"/>
          <w:sz w:val="24"/>
          <w:szCs w:val="24"/>
          <w:highlight w:val="none"/>
        </w:rPr>
        <w:t>下午普扫</w:t>
      </w:r>
      <w:r>
        <w:rPr>
          <w:rFonts w:hint="eastAsia" w:ascii="宋体" w:hAnsi="宋体" w:eastAsia="宋体" w:cs="Times New Roman"/>
          <w:color w:val="000000"/>
          <w:sz w:val="24"/>
          <w:highlight w:val="none"/>
        </w:rPr>
        <w:t>12:00—17:30</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18:30—21:00</w:t>
      </w:r>
      <w:r>
        <w:rPr>
          <w:rFonts w:hint="eastAsia" w:ascii="宋体" w:hAnsi="宋体" w:eastAsia="宋体" w:cs="Times New Roman"/>
          <w:color w:val="000000"/>
          <w:sz w:val="24"/>
          <w:szCs w:val="24"/>
          <w:highlight w:val="none"/>
        </w:rPr>
        <w:t>。一班制保洁路段</w:t>
      </w:r>
      <w:r>
        <w:rPr>
          <w:rFonts w:hint="default" w:ascii="Times New Roman" w:hAnsi="Times New Roman" w:cs="Times New Roman"/>
          <w:color w:val="000000"/>
          <w:sz w:val="24"/>
          <w:highlight w:val="none"/>
        </w:rPr>
        <w:t>5:30—1</w:t>
      </w:r>
      <w:r>
        <w:rPr>
          <w:rFonts w:hint="eastAsia" w:ascii="Times New Roman" w:hAnsi="Times New Roman" w:cs="Times New Roman"/>
          <w:color w:val="000000"/>
          <w:sz w:val="24"/>
          <w:highlight w:val="none"/>
          <w:lang w:val="en-US" w:eastAsia="zh-CN"/>
        </w:rPr>
        <w:t>1</w:t>
      </w:r>
      <w:r>
        <w:rPr>
          <w:rFonts w:hint="default" w:ascii="Times New Roman" w:hAnsi="Times New Roman" w:cs="Times New Roman"/>
          <w:color w:val="000000"/>
          <w:sz w:val="24"/>
          <w:highlight w:val="none"/>
        </w:rPr>
        <w:t>:00</w:t>
      </w:r>
      <w:r>
        <w:rPr>
          <w:rFonts w:hint="eastAsia" w:ascii="宋体" w:hAnsi="宋体" w:eastAsia="宋体" w:cs="Times New Roman"/>
          <w:color w:val="000000"/>
          <w:sz w:val="24"/>
          <w:szCs w:val="24"/>
          <w:highlight w:val="none"/>
        </w:rPr>
        <w:t>,下午普扫</w:t>
      </w:r>
      <w:r>
        <w:rPr>
          <w:rFonts w:hint="default" w:ascii="Times New Roman" w:hAnsi="Times New Roman" w:cs="Times New Roman"/>
          <w:color w:val="000000"/>
          <w:sz w:val="24"/>
          <w:highlight w:val="none"/>
        </w:rPr>
        <w:t>13:00—17:00</w:t>
      </w:r>
      <w:r>
        <w:rPr>
          <w:rFonts w:hint="eastAsia" w:ascii="宋体" w:hAnsi="宋体" w:eastAsia="宋体" w:cs="Times New Roman"/>
          <w:color w:val="000000"/>
          <w:sz w:val="24"/>
          <w:szCs w:val="24"/>
          <w:highlight w:val="none"/>
        </w:rPr>
        <w:t>,并做到每天不少于2遍的普扫。</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）采购人认为有必要采用机械化作业的道路，投标人应无条件服从。</w:t>
      </w:r>
    </w:p>
    <w:p>
      <w:pPr>
        <w:widowControl/>
        <w:spacing w:line="440" w:lineRule="exact"/>
        <w:ind w:firstLine="480" w:firstLineChars="200"/>
        <w:jc w:val="left"/>
        <w:rPr>
          <w:rFonts w:hint="eastAsia" w:ascii="宋体" w:hAnsi="宋体"/>
          <w:color w:val="000000"/>
          <w:sz w:val="24"/>
          <w:lang w:val="en-US"/>
        </w:rPr>
      </w:pPr>
      <w:r>
        <w:rPr>
          <w:rFonts w:hint="eastAsia" w:ascii="宋体" w:hAnsi="宋体"/>
          <w:bCs w:val="0"/>
          <w:color w:val="000000"/>
          <w:sz w:val="24"/>
          <w:lang w:val="en-US" w:eastAsia="zh-CN"/>
        </w:rPr>
        <w:t>3)</w:t>
      </w:r>
      <w:r>
        <w:rPr>
          <w:rFonts w:hint="eastAsia" w:ascii="宋体" w:hAnsi="宋体"/>
          <w:bCs w:val="0"/>
          <w:color w:val="000000"/>
          <w:sz w:val="24"/>
        </w:rPr>
        <w:t>所有清运车辆必须符合市政府有关规定，严禁使用机动三轮车；中标单位有义务将有建筑垃圾堆放的地点通知给网格工作人员。</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应急要求：</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（1）中标</w:t>
      </w:r>
      <w:r>
        <w:rPr>
          <w:rFonts w:hint="eastAsia" w:ascii="宋体" w:hAnsi="宋体"/>
          <w:color w:val="000000"/>
          <w:sz w:val="24"/>
          <w:lang w:val="en-US" w:eastAsia="zh-CN"/>
        </w:rPr>
        <w:t>人</w:t>
      </w:r>
      <w:r>
        <w:rPr>
          <w:rFonts w:hint="eastAsia" w:ascii="宋体" w:hAnsi="宋体"/>
          <w:color w:val="000000"/>
          <w:sz w:val="24"/>
        </w:rPr>
        <w:t>须根据采购人要求及道路突发情况24小时待命。</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（2）责任范围内出现大面积遗撒物、交通安全事故，自接到通知后，应在2小时内清理干净。</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（3）路面液态油质，如机油、柴油、汽油、润滑油等污染物应在4小时内清理干净。</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（4）责任范围内出现易燃易爆、有毒有害物质遗撒泄露，服务提供组织应及时报告行政主管部门。</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（5）出现降雪天气时，提供服务组织应及时进行融雪和路面清理。应保证4小时至10小时内完成融雪，在2至3天内完成路面清理。</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（6）</w:t>
      </w:r>
      <w:r>
        <w:rPr>
          <w:rFonts w:hint="eastAsia" w:ascii="宋体" w:hAnsi="宋体"/>
          <w:color w:val="000000"/>
          <w:sz w:val="24"/>
          <w:highlight w:val="none"/>
        </w:rPr>
        <w:t>台风、暴雨、洪水及冰冻等灾害性天气结束后，应及时增派人员进行道路清理保洁</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防滑等处理工作</w:t>
      </w:r>
      <w:r>
        <w:rPr>
          <w:rFonts w:hint="eastAsia" w:ascii="宋体" w:hAnsi="宋体"/>
          <w:color w:val="000000"/>
          <w:sz w:val="24"/>
        </w:rPr>
        <w:t>。增加保洁工作量的，采购人可以按实际工作增加量，给予中标</w:t>
      </w:r>
      <w:r>
        <w:rPr>
          <w:rFonts w:hint="eastAsia" w:ascii="宋体" w:hAnsi="宋体"/>
          <w:color w:val="000000"/>
          <w:sz w:val="24"/>
          <w:lang w:val="en-US" w:eastAsia="zh-CN"/>
        </w:rPr>
        <w:t>人</w:t>
      </w:r>
      <w:r>
        <w:rPr>
          <w:rFonts w:hint="eastAsia" w:ascii="宋体" w:hAnsi="宋体"/>
          <w:color w:val="000000"/>
          <w:sz w:val="24"/>
        </w:rPr>
        <w:t>适当的补助经费。如实际保洁未增加费用的，则不予以补助，具体以采购人审定为准。</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（7）因车辆原因或其它自身原因不能及时处理应急事件时，须及时报告行政主管部门。</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（8）如因特殊情况，采购人要求增加作业量时，中标</w:t>
      </w:r>
      <w:r>
        <w:rPr>
          <w:rFonts w:hint="eastAsia" w:ascii="宋体" w:hAnsi="宋体"/>
          <w:color w:val="000000"/>
          <w:sz w:val="24"/>
          <w:lang w:val="en-US" w:eastAsia="zh-CN"/>
        </w:rPr>
        <w:t>人</w:t>
      </w:r>
      <w:r>
        <w:rPr>
          <w:rFonts w:hint="eastAsia" w:ascii="宋体" w:hAnsi="宋体"/>
          <w:color w:val="000000"/>
          <w:sz w:val="24"/>
        </w:rPr>
        <w:t>应无条件服从。</w:t>
      </w:r>
    </w:p>
    <w:bookmarkEnd w:id="151"/>
    <w:p>
      <w:pPr>
        <w:numPr>
          <w:ilvl w:val="0"/>
          <w:numId w:val="0"/>
        </w:numPr>
        <w:spacing w:line="440" w:lineRule="exact"/>
        <w:jc w:val="left"/>
        <w:rPr>
          <w:rFonts w:hint="eastAsia" w:ascii="宋体" w:hAnsi="宋体" w:eastAsia="宋体" w:cs="宋体"/>
          <w:b/>
          <w:bCs/>
          <w:color w:val="auto"/>
          <w:sz w:val="24"/>
          <w:szCs w:val="24"/>
        </w:rPr>
      </w:pPr>
      <w:bookmarkStart w:id="152" w:name="_Toc884"/>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清除 “牛皮癣”服务要求</w:t>
      </w:r>
      <w:bookmarkEnd w:id="152"/>
    </w:p>
    <w:p>
      <w:pPr>
        <w:spacing w:line="440" w:lineRule="exact"/>
        <w:ind w:firstLine="480" w:firstLineChars="20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ascii="宋体" w:hAnsi="宋体"/>
          <w:color w:val="000000"/>
          <w:sz w:val="24"/>
          <w:szCs w:val="24"/>
        </w:rPr>
        <w:t>作业技术标准：</w:t>
      </w:r>
      <w:r>
        <w:rPr>
          <w:rFonts w:hint="eastAsia" w:ascii="宋体" w:hAnsi="宋体"/>
          <w:color w:val="000000"/>
          <w:sz w:val="24"/>
          <w:szCs w:val="24"/>
        </w:rPr>
        <w:t>清除</w:t>
      </w:r>
      <w:r>
        <w:rPr>
          <w:rFonts w:ascii="宋体" w:hAnsi="宋体"/>
          <w:color w:val="000000"/>
          <w:sz w:val="24"/>
          <w:szCs w:val="24"/>
        </w:rPr>
        <w:t>非法涂写</w:t>
      </w:r>
      <w:r>
        <w:rPr>
          <w:rFonts w:hint="eastAsia" w:ascii="宋体" w:hAnsi="宋体"/>
          <w:color w:val="000000"/>
          <w:sz w:val="24"/>
          <w:szCs w:val="24"/>
        </w:rPr>
        <w:t>、</w:t>
      </w:r>
      <w:r>
        <w:rPr>
          <w:rFonts w:ascii="宋体" w:hAnsi="宋体"/>
          <w:color w:val="000000"/>
          <w:sz w:val="24"/>
          <w:szCs w:val="24"/>
        </w:rPr>
        <w:t>非法</w:t>
      </w:r>
      <w:r>
        <w:rPr>
          <w:rFonts w:hint="eastAsia" w:ascii="宋体" w:hAnsi="宋体"/>
          <w:color w:val="000000"/>
          <w:sz w:val="24"/>
          <w:szCs w:val="24"/>
        </w:rPr>
        <w:t>招贴小广告</w:t>
      </w:r>
      <w:r>
        <w:rPr>
          <w:rFonts w:ascii="宋体" w:hAnsi="宋体"/>
          <w:color w:val="000000"/>
          <w:sz w:val="24"/>
          <w:szCs w:val="24"/>
        </w:rPr>
        <w:t>。</w:t>
      </w:r>
      <w:r>
        <w:rPr>
          <w:rFonts w:hint="eastAsia" w:ascii="宋体" w:hAnsi="宋体"/>
          <w:color w:val="000000"/>
          <w:sz w:val="24"/>
          <w:szCs w:val="24"/>
        </w:rPr>
        <w:t>要</w:t>
      </w:r>
      <w:r>
        <w:rPr>
          <w:rFonts w:ascii="宋体" w:hAnsi="宋体"/>
          <w:color w:val="000000"/>
          <w:sz w:val="24"/>
          <w:szCs w:val="24"/>
        </w:rPr>
        <w:t>按照“一刮、二铲、三清除”要求进行</w:t>
      </w:r>
      <w:r>
        <w:rPr>
          <w:rFonts w:hint="eastAsia" w:ascii="宋体" w:hAnsi="宋体"/>
          <w:color w:val="000000"/>
          <w:sz w:val="24"/>
          <w:szCs w:val="24"/>
        </w:rPr>
        <w:t>，</w:t>
      </w:r>
      <w:r>
        <w:rPr>
          <w:rFonts w:ascii="宋体" w:hAnsi="宋体"/>
          <w:color w:val="000000"/>
          <w:sz w:val="24"/>
          <w:szCs w:val="24"/>
        </w:rPr>
        <w:t>达到“色、形、洁、美”的有机结合，自然、和谐</w:t>
      </w:r>
      <w:r>
        <w:rPr>
          <w:rFonts w:hint="eastAsia" w:ascii="宋体" w:hAnsi="宋体"/>
          <w:color w:val="000000"/>
          <w:sz w:val="24"/>
          <w:szCs w:val="24"/>
        </w:rPr>
        <w:t>，</w:t>
      </w:r>
      <w:r>
        <w:rPr>
          <w:rFonts w:ascii="宋体" w:hAnsi="宋体"/>
          <w:color w:val="000000"/>
          <w:sz w:val="24"/>
          <w:szCs w:val="24"/>
        </w:rPr>
        <w:t>清除后不出现“残贴”，不留粘贴痕迹，尽量不损坏建（构）筑和颜色</w:t>
      </w:r>
      <w:r>
        <w:rPr>
          <w:rFonts w:hint="eastAsia" w:ascii="宋体" w:hAnsi="宋体"/>
          <w:color w:val="000000"/>
          <w:sz w:val="24"/>
          <w:szCs w:val="24"/>
        </w:rPr>
        <w:t>。</w:t>
      </w:r>
    </w:p>
    <w:p>
      <w:pPr>
        <w:spacing w:line="440" w:lineRule="exact"/>
        <w:ind w:left="1" w:firstLine="429" w:firstLineChars="179"/>
        <w:rPr>
          <w:rFonts w:ascii="宋体" w:hAnsi="宋体"/>
          <w:color w:val="000000"/>
          <w:sz w:val="24"/>
        </w:rPr>
      </w:pPr>
      <w:r>
        <w:rPr>
          <w:rFonts w:ascii="宋体" w:hAnsi="宋体"/>
          <w:color w:val="000000"/>
          <w:sz w:val="24"/>
        </w:rPr>
        <w:t>色：根据不同</w:t>
      </w:r>
      <w:r>
        <w:rPr>
          <w:rFonts w:hint="eastAsia" w:ascii="宋体" w:hAnsi="宋体"/>
          <w:color w:val="000000"/>
          <w:sz w:val="24"/>
          <w:lang w:val="en-US" w:eastAsia="zh-CN"/>
        </w:rPr>
        <w:t>载</w:t>
      </w:r>
      <w:r>
        <w:rPr>
          <w:rFonts w:ascii="宋体" w:hAnsi="宋体"/>
          <w:color w:val="000000"/>
          <w:sz w:val="24"/>
        </w:rPr>
        <w:t>体颜色，将涂料调配成相同或相似的颜色，最大限度地将污染处恢复原来色泽。</w:t>
      </w:r>
    </w:p>
    <w:p>
      <w:pPr>
        <w:spacing w:line="440" w:lineRule="exact"/>
        <w:ind w:firstLine="435"/>
        <w:rPr>
          <w:rFonts w:ascii="宋体" w:hAnsi="宋体"/>
          <w:color w:val="000000"/>
          <w:sz w:val="24"/>
        </w:rPr>
      </w:pPr>
      <w:r>
        <w:rPr>
          <w:rFonts w:ascii="宋体" w:hAnsi="宋体"/>
          <w:color w:val="000000"/>
          <w:sz w:val="24"/>
        </w:rPr>
        <w:t>形：对被污染</w:t>
      </w:r>
      <w:r>
        <w:rPr>
          <w:rFonts w:hint="eastAsia" w:ascii="宋体" w:hAnsi="宋体"/>
          <w:color w:val="000000"/>
          <w:sz w:val="24"/>
          <w:lang w:val="en-US" w:eastAsia="zh-CN"/>
        </w:rPr>
        <w:t>载体</w:t>
      </w:r>
      <w:r>
        <w:rPr>
          <w:rFonts w:ascii="宋体" w:hAnsi="宋体"/>
          <w:color w:val="000000"/>
          <w:sz w:val="24"/>
        </w:rPr>
        <w:t>的清除应有统一覆盖形状（四方形），有完整、清晰的轮廓；</w:t>
      </w:r>
    </w:p>
    <w:p>
      <w:pPr>
        <w:spacing w:line="440" w:lineRule="exact"/>
        <w:ind w:firstLine="435"/>
        <w:rPr>
          <w:rFonts w:ascii="宋体" w:hAnsi="宋体"/>
          <w:color w:val="000000"/>
          <w:sz w:val="24"/>
        </w:rPr>
      </w:pPr>
      <w:r>
        <w:rPr>
          <w:rFonts w:ascii="宋体" w:hAnsi="宋体"/>
          <w:color w:val="000000"/>
          <w:sz w:val="24"/>
        </w:rPr>
        <w:t>洁：清除作业要按照“一刮、二铲、三粉刷”程序操作，使作</w:t>
      </w:r>
      <w:r>
        <w:rPr>
          <w:rFonts w:hint="eastAsia" w:ascii="宋体" w:hAnsi="宋体"/>
          <w:color w:val="000000"/>
          <w:sz w:val="24"/>
          <w:lang w:val="en-US" w:eastAsia="zh-CN"/>
        </w:rPr>
        <w:t>业载体</w:t>
      </w:r>
      <w:r>
        <w:rPr>
          <w:rFonts w:ascii="宋体" w:hAnsi="宋体"/>
          <w:color w:val="000000"/>
          <w:sz w:val="24"/>
        </w:rPr>
        <w:t>达到干净、整洁；</w:t>
      </w:r>
    </w:p>
    <w:p>
      <w:pPr>
        <w:spacing w:line="440" w:lineRule="exact"/>
        <w:ind w:firstLine="435"/>
        <w:rPr>
          <w:rFonts w:ascii="宋体" w:hAnsi="宋体"/>
          <w:color w:val="000000"/>
          <w:sz w:val="24"/>
        </w:rPr>
      </w:pPr>
      <w:r>
        <w:rPr>
          <w:rFonts w:ascii="宋体" w:hAnsi="宋体"/>
          <w:color w:val="000000"/>
          <w:sz w:val="24"/>
        </w:rPr>
        <w:t>美：要使清除作业</w:t>
      </w:r>
      <w:r>
        <w:rPr>
          <w:rFonts w:hint="eastAsia" w:ascii="宋体" w:hAnsi="宋体"/>
          <w:color w:val="000000"/>
          <w:sz w:val="24"/>
          <w:lang w:val="en-US" w:eastAsia="zh-CN"/>
        </w:rPr>
        <w:t>载</w:t>
      </w:r>
      <w:r>
        <w:rPr>
          <w:rFonts w:ascii="宋体" w:hAnsi="宋体"/>
          <w:color w:val="000000"/>
          <w:sz w:val="24"/>
        </w:rPr>
        <w:t>体在“色、形、洁”上与周边环境协调和谐</w:t>
      </w:r>
      <w:r>
        <w:rPr>
          <w:rFonts w:hint="eastAsia" w:ascii="宋体" w:hAnsi="宋体"/>
          <w:color w:val="000000"/>
          <w:sz w:val="24"/>
        </w:rPr>
        <w:t>；对</w:t>
      </w:r>
      <w:r>
        <w:rPr>
          <w:rFonts w:hint="eastAsia"/>
          <w:color w:val="000000"/>
          <w:sz w:val="24"/>
        </w:rPr>
        <w:t>非法悬挂的横幅、广告进行拆除</w:t>
      </w:r>
      <w:r>
        <w:rPr>
          <w:rFonts w:ascii="宋体" w:hAnsi="宋体"/>
          <w:color w:val="000000"/>
          <w:sz w:val="24"/>
        </w:rPr>
        <w:t>。</w:t>
      </w:r>
    </w:p>
    <w:p>
      <w:pPr>
        <w:numPr>
          <w:ilvl w:val="0"/>
          <w:numId w:val="5"/>
        </w:num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作业要求：</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（1）实行“三定管理”。</w:t>
      </w:r>
      <w:r>
        <w:rPr>
          <w:rFonts w:hint="eastAsia" w:ascii="宋体" w:hAnsi="宋体" w:cs="宋体"/>
          <w:color w:val="000000"/>
          <w:sz w:val="24"/>
          <w:lang w:val="en-US" w:eastAsia="zh-CN"/>
        </w:rPr>
        <w:t>中标人</w:t>
      </w:r>
      <w:r>
        <w:rPr>
          <w:rFonts w:hint="eastAsia" w:ascii="宋体" w:hAnsi="宋体" w:eastAsia="宋体" w:cs="宋体"/>
          <w:color w:val="000000"/>
          <w:sz w:val="24"/>
        </w:rPr>
        <w:t>在</w:t>
      </w:r>
      <w:r>
        <w:rPr>
          <w:rFonts w:hint="eastAsia" w:ascii="宋体" w:hAnsi="宋体" w:cs="宋体"/>
          <w:color w:val="000000"/>
          <w:sz w:val="24"/>
          <w:lang w:val="en-US" w:eastAsia="zh-CN"/>
        </w:rPr>
        <w:t>标段范围</w:t>
      </w:r>
      <w:r>
        <w:rPr>
          <w:rFonts w:hint="eastAsia" w:ascii="宋体" w:hAnsi="宋体" w:eastAsia="宋体" w:cs="宋体"/>
          <w:color w:val="000000"/>
          <w:sz w:val="24"/>
        </w:rPr>
        <w:t>内要实行“三定”管理（定人员、定区域、定责任），并配备相应的管理人员和懂配色的专业人员，在责任辖区内进行定期或不定期的检查。</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（2）明确清除的时间。每天上午8时前完成第一遍整治清除。8时以后进行巡回保洁，做到即时发现，即时清除</w:t>
      </w:r>
      <w:r>
        <w:rPr>
          <w:rFonts w:hint="eastAsia" w:ascii="宋体" w:hAnsi="宋体" w:cs="宋体"/>
          <w:color w:val="000000"/>
          <w:sz w:val="24"/>
          <w:lang w:val="en-US" w:eastAsia="zh-CN"/>
        </w:rPr>
        <w:t>；</w:t>
      </w:r>
      <w:r>
        <w:rPr>
          <w:rFonts w:hint="eastAsia" w:ascii="宋体" w:hAnsi="宋体" w:eastAsia="宋体" w:cs="宋体"/>
          <w:color w:val="000000"/>
          <w:sz w:val="24"/>
        </w:rPr>
        <w:t>“牛皮癣”滞留时间不得超过2小时</w:t>
      </w:r>
      <w:r>
        <w:rPr>
          <w:rFonts w:hint="eastAsia" w:ascii="宋体" w:hAnsi="宋体" w:cs="宋体"/>
          <w:color w:val="000000"/>
          <w:sz w:val="24"/>
          <w:lang w:eastAsia="zh-CN"/>
        </w:rPr>
        <w:t>。</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（3）清除作业要求严格按照作业技术标准操作，无遗留，无“以癣治癣”现象。</w:t>
      </w:r>
    </w:p>
    <w:p>
      <w:pPr>
        <w:pageBreakBefore w:val="0"/>
        <w:widowControl/>
        <w:numPr>
          <w:ilvl w:val="0"/>
          <w:numId w:val="0"/>
        </w:numPr>
        <w:kinsoku/>
        <w:wordWrap/>
        <w:overflowPunct/>
        <w:topLinePunct w:val="0"/>
        <w:autoSpaceDE/>
        <w:autoSpaceDN/>
        <w:bidi w:val="0"/>
        <w:adjustRightInd/>
        <w:spacing w:line="440" w:lineRule="exac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lang w:eastAsia="zh-CN"/>
        </w:rPr>
        <w:t>）</w:t>
      </w:r>
      <w:r>
        <w:rPr>
          <w:rFonts w:hint="eastAsia" w:ascii="宋体" w:hAnsi="宋体" w:eastAsia="宋体" w:cs="宋体"/>
          <w:b/>
          <w:bCs/>
          <w:color w:val="auto"/>
          <w:sz w:val="24"/>
          <w:szCs w:val="24"/>
        </w:rPr>
        <w:t>现场项目负责人</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须派一名专职</w:t>
      </w:r>
      <w:r>
        <w:rPr>
          <w:rFonts w:hint="eastAsia" w:ascii="宋体" w:hAnsi="宋体" w:eastAsia="宋体" w:cs="宋体"/>
          <w:b/>
          <w:color w:val="auto"/>
          <w:sz w:val="24"/>
          <w:szCs w:val="24"/>
          <w:highlight w:val="none"/>
        </w:rPr>
        <w:t>物业经理</w:t>
      </w:r>
      <w:r>
        <w:rPr>
          <w:rFonts w:hint="eastAsia" w:ascii="宋体" w:hAnsi="宋体" w:eastAsia="宋体" w:cs="宋体"/>
          <w:color w:val="auto"/>
          <w:sz w:val="24"/>
          <w:szCs w:val="24"/>
        </w:rPr>
        <w:t>（持建设行业主管部门颁发的岗位证书），</w:t>
      </w:r>
      <w:r>
        <w:rPr>
          <w:rFonts w:hint="eastAsia" w:ascii="宋体" w:hAnsi="宋体" w:eastAsia="宋体" w:cs="宋体"/>
          <w:b/>
          <w:bCs w:val="0"/>
          <w:color w:val="auto"/>
          <w:sz w:val="24"/>
          <w:szCs w:val="24"/>
          <w:highlight w:val="none"/>
        </w:rPr>
        <w:t>物业经理</w:t>
      </w:r>
      <w:r>
        <w:rPr>
          <w:rFonts w:hint="eastAsia" w:ascii="宋体" w:hAnsi="宋体" w:eastAsia="宋体" w:cs="宋体"/>
          <w:b/>
          <w:bCs w:val="0"/>
          <w:color w:val="auto"/>
          <w:sz w:val="24"/>
          <w:szCs w:val="24"/>
        </w:rPr>
        <w:t>不得同时兼任其他岗位</w:t>
      </w:r>
      <w:r>
        <w:rPr>
          <w:rFonts w:hint="eastAsia" w:ascii="宋体" w:hAnsi="宋体" w:eastAsia="宋体" w:cs="宋体"/>
          <w:color w:val="auto"/>
          <w:sz w:val="24"/>
          <w:szCs w:val="24"/>
        </w:rPr>
        <w:t>。投标时须提供拟派</w:t>
      </w:r>
      <w:r>
        <w:rPr>
          <w:rFonts w:hint="eastAsia" w:ascii="宋体" w:hAnsi="宋体" w:eastAsia="宋体" w:cs="宋体"/>
          <w:color w:val="auto"/>
          <w:sz w:val="24"/>
          <w:szCs w:val="24"/>
          <w:lang w:eastAsia="zh-CN"/>
        </w:rPr>
        <w:t>物业经理</w:t>
      </w:r>
      <w:r>
        <w:rPr>
          <w:rFonts w:hint="eastAsia" w:ascii="宋体" w:hAnsi="宋体" w:eastAsia="宋体" w:cs="宋体"/>
          <w:color w:val="auto"/>
          <w:sz w:val="24"/>
          <w:szCs w:val="24"/>
        </w:rPr>
        <w:t>的由建设行业主管部门颁发的岗位证书和近三个月社保说明（社保缴纳说明上的单位名称与投标人名称一致）。</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物业经理</w:t>
      </w:r>
      <w:r>
        <w:rPr>
          <w:rFonts w:hint="eastAsia" w:ascii="宋体" w:hAnsi="宋体" w:eastAsia="宋体" w:cs="宋体"/>
          <w:color w:val="auto"/>
          <w:sz w:val="24"/>
          <w:szCs w:val="24"/>
        </w:rPr>
        <w:t>要求年龄48周岁以下，熟悉相关法律法规，具有较强的沟通能力，能根据</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工作计划组织落实，组织员工培训，带领员工做好质量保证体系，达到任职要求，接受义乌市园林绿化处的指导。</w:t>
      </w:r>
    </w:p>
    <w:p>
      <w:pPr>
        <w:widowControl/>
        <w:numPr>
          <w:ilvl w:val="0"/>
          <w:numId w:val="0"/>
        </w:numPr>
        <w:wordWrap/>
        <w:spacing w:line="440" w:lineRule="exact"/>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档案资料：</w:t>
      </w:r>
    </w:p>
    <w:p>
      <w:pPr>
        <w:numPr>
          <w:ilvl w:val="0"/>
          <w:numId w:val="0"/>
        </w:numPr>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lang w:val="en-US" w:eastAsia="zh-CN"/>
        </w:rPr>
        <w:t>标人</w:t>
      </w:r>
      <w:r>
        <w:rPr>
          <w:rFonts w:hint="eastAsia" w:ascii="宋体" w:hAnsi="宋体" w:eastAsia="宋体" w:cs="宋体"/>
          <w:color w:val="auto"/>
          <w:sz w:val="24"/>
          <w:szCs w:val="24"/>
        </w:rPr>
        <w:t>应以</w:t>
      </w:r>
      <w:r>
        <w:rPr>
          <w:rFonts w:hint="eastAsia" w:ascii="宋体" w:hAnsi="宋体" w:eastAsia="宋体" w:cs="宋体"/>
          <w:color w:val="auto"/>
          <w:sz w:val="24"/>
          <w:szCs w:val="24"/>
          <w:lang w:val="en-US" w:eastAsia="zh-CN"/>
        </w:rPr>
        <w:t>各服务地块</w:t>
      </w:r>
      <w:r>
        <w:rPr>
          <w:rFonts w:hint="eastAsia" w:ascii="宋体" w:hAnsi="宋体" w:eastAsia="宋体" w:cs="宋体"/>
          <w:color w:val="auto"/>
          <w:sz w:val="24"/>
          <w:szCs w:val="24"/>
        </w:rPr>
        <w:t>为单位建立</w:t>
      </w:r>
      <w:r>
        <w:rPr>
          <w:rFonts w:hint="eastAsia" w:ascii="宋体" w:hAnsi="宋体" w:eastAsia="宋体" w:cs="宋体"/>
          <w:color w:val="auto"/>
          <w:sz w:val="24"/>
          <w:szCs w:val="24"/>
          <w:lang w:val="en-US" w:eastAsia="zh-CN"/>
        </w:rPr>
        <w:t>管理、巡查、保洁</w:t>
      </w:r>
      <w:r>
        <w:rPr>
          <w:rFonts w:hint="eastAsia" w:ascii="宋体" w:hAnsi="宋体" w:eastAsia="宋体" w:cs="宋体"/>
          <w:color w:val="auto"/>
          <w:sz w:val="24"/>
          <w:szCs w:val="24"/>
        </w:rPr>
        <w:t>档案，健全日常作业记录，认真做好台帐的整理和归档工作；按采购人要求将</w:t>
      </w:r>
      <w:r>
        <w:rPr>
          <w:rFonts w:hint="eastAsia" w:ascii="宋体" w:hAnsi="宋体" w:eastAsia="宋体" w:cs="宋体"/>
          <w:color w:val="auto"/>
          <w:sz w:val="24"/>
          <w:szCs w:val="24"/>
          <w:lang w:val="en-US" w:eastAsia="zh-CN"/>
        </w:rPr>
        <w:t>管理、巡查、保洁</w:t>
      </w:r>
      <w:r>
        <w:rPr>
          <w:rFonts w:hint="eastAsia" w:ascii="宋体" w:hAnsi="宋体" w:eastAsia="宋体" w:cs="宋体"/>
          <w:color w:val="auto"/>
          <w:sz w:val="24"/>
          <w:szCs w:val="24"/>
        </w:rPr>
        <w:t>档案资料及评价报告上报</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一份。</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default" w:ascii="宋体" w:hAnsi="宋体" w:eastAsia="宋体" w:cs="宋体"/>
          <w:b/>
          <w:bCs/>
          <w:color w:val="auto"/>
          <w:sz w:val="28"/>
          <w:szCs w:val="28"/>
          <w:lang w:val="en-US" w:eastAsia="zh-CN"/>
        </w:rPr>
      </w:pPr>
      <w:bookmarkStart w:id="153" w:name="_Toc20498"/>
      <w:bookmarkStart w:id="154" w:name="_Toc2838"/>
      <w:bookmarkStart w:id="155" w:name="_Toc20818"/>
      <w:bookmarkStart w:id="156" w:name="_Toc21740"/>
      <w:bookmarkStart w:id="157" w:name="_Toc28726"/>
      <w:r>
        <w:rPr>
          <w:rFonts w:hint="eastAsia" w:ascii="宋体" w:hAnsi="宋体" w:eastAsia="宋体" w:cs="宋体"/>
          <w:b/>
          <w:bCs/>
          <w:color w:val="auto"/>
          <w:sz w:val="28"/>
          <w:szCs w:val="28"/>
          <w:lang w:val="en-US" w:eastAsia="zh-CN"/>
        </w:rPr>
        <w:t>六、转包分包</w:t>
      </w:r>
      <w:bookmarkEnd w:id="153"/>
      <w:bookmarkEnd w:id="154"/>
      <w:bookmarkEnd w:id="155"/>
      <w:bookmarkEnd w:id="156"/>
      <w:bookmarkEnd w:id="157"/>
    </w:p>
    <w:p>
      <w:pPr>
        <w:pStyle w:val="95"/>
        <w:adjustRightInd w:val="0"/>
        <w:snapToGrid w:val="0"/>
        <w:spacing w:line="440" w:lineRule="exact"/>
        <w:ind w:firstLine="480" w:firstLineChars="200"/>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1.本</w:t>
      </w:r>
      <w:r>
        <w:rPr>
          <w:rFonts w:hint="eastAsia" w:ascii="宋体" w:hAnsi="宋体" w:cs="仿宋_GB2312"/>
          <w:color w:val="auto"/>
          <w:sz w:val="24"/>
          <w:szCs w:val="24"/>
          <w:highlight w:val="none"/>
        </w:rPr>
        <w:t>项目不得转包、分包。否则，采购人有权按照该年度的合同总金额30%要求中标人承担违约责任，并且立即解除合同。</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color w:val="auto"/>
          <w:sz w:val="28"/>
          <w:szCs w:val="28"/>
          <w:lang w:val="en-US" w:eastAsia="zh-CN"/>
        </w:rPr>
      </w:pPr>
      <w:bookmarkStart w:id="158" w:name="_Toc29769"/>
      <w:bookmarkStart w:id="159" w:name="_Toc30615"/>
      <w:bookmarkStart w:id="160" w:name="_Toc23594"/>
      <w:bookmarkStart w:id="161" w:name="_Toc29721"/>
      <w:bookmarkStart w:id="162" w:name="_Toc11182"/>
      <w:r>
        <w:rPr>
          <w:rFonts w:hint="eastAsia" w:ascii="宋体" w:hAnsi="宋体" w:eastAsia="宋体" w:cs="宋体"/>
          <w:b/>
          <w:bCs/>
          <w:color w:val="auto"/>
          <w:sz w:val="28"/>
          <w:szCs w:val="28"/>
          <w:lang w:val="en-US" w:eastAsia="zh-CN"/>
        </w:rPr>
        <w:t>七、</w:t>
      </w:r>
      <w:bookmarkEnd w:id="139"/>
      <w:bookmarkEnd w:id="140"/>
      <w:r>
        <w:rPr>
          <w:rFonts w:hint="eastAsia" w:ascii="宋体" w:hAnsi="宋体" w:eastAsia="宋体" w:cs="宋体"/>
          <w:b/>
          <w:bCs/>
          <w:color w:val="auto"/>
          <w:sz w:val="28"/>
          <w:szCs w:val="28"/>
          <w:lang w:val="en-US" w:eastAsia="zh-CN"/>
        </w:rPr>
        <w:t>服务期限及服务地点</w:t>
      </w:r>
      <w:bookmarkEnd w:id="158"/>
      <w:bookmarkEnd w:id="159"/>
      <w:bookmarkEnd w:id="160"/>
      <w:bookmarkEnd w:id="161"/>
      <w:bookmarkEnd w:id="162"/>
    </w:p>
    <w:p>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sz w:val="24"/>
          <w:lang w:val="en-US" w:eastAsia="zh-CN"/>
        </w:rPr>
      </w:pPr>
      <w:bookmarkStart w:id="163" w:name="_Toc6886"/>
      <w:bookmarkStart w:id="164" w:name="_Toc20876"/>
      <w:bookmarkStart w:id="165" w:name="_Toc525892928"/>
      <w:bookmarkStart w:id="166" w:name="_Toc18397356"/>
      <w:r>
        <w:rPr>
          <w:rFonts w:hint="eastAsia" w:ascii="宋体" w:hAnsi="宋体" w:cs="宋体"/>
          <w:color w:val="auto"/>
          <w:sz w:val="24"/>
        </w:rPr>
        <w:t>1.</w:t>
      </w:r>
      <w:r>
        <w:rPr>
          <w:rFonts w:hint="eastAsia" w:ascii="宋体" w:hAnsi="宋体" w:cs="宋体"/>
          <w:color w:val="auto"/>
          <w:sz w:val="24"/>
          <w:lang w:val="en-US" w:eastAsia="zh-CN"/>
        </w:rPr>
        <w:t>服务期限：详见投标须知前附表序号4。</w:t>
      </w:r>
    </w:p>
    <w:p>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服务地点：采购人指定地点。</w:t>
      </w:r>
    </w:p>
    <w:bookmarkEnd w:id="163"/>
    <w:bookmarkEnd w:id="164"/>
    <w:bookmarkEnd w:id="165"/>
    <w:bookmarkEnd w:id="166"/>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color w:val="auto"/>
          <w:sz w:val="28"/>
          <w:szCs w:val="28"/>
          <w:lang w:val="en-US" w:eastAsia="zh-CN"/>
        </w:rPr>
      </w:pPr>
      <w:bookmarkStart w:id="167" w:name="_Toc27587"/>
      <w:bookmarkStart w:id="168" w:name="_Toc23670"/>
      <w:bookmarkStart w:id="169" w:name="_Toc22318"/>
      <w:bookmarkStart w:id="170" w:name="_Toc9600"/>
      <w:bookmarkStart w:id="171" w:name="_Toc7741"/>
      <w:r>
        <w:rPr>
          <w:rFonts w:hint="eastAsia" w:ascii="宋体" w:hAnsi="宋体" w:eastAsia="宋体" w:cs="宋体"/>
          <w:b/>
          <w:bCs/>
          <w:color w:val="auto"/>
          <w:sz w:val="28"/>
          <w:szCs w:val="28"/>
          <w:lang w:val="en-US" w:eastAsia="zh-CN"/>
        </w:rPr>
        <w:t>八、考核验收</w:t>
      </w:r>
      <w:bookmarkEnd w:id="167"/>
      <w:bookmarkEnd w:id="168"/>
      <w:bookmarkEnd w:id="169"/>
      <w:bookmarkEnd w:id="170"/>
      <w:bookmarkEnd w:id="171"/>
    </w:p>
    <w:p>
      <w:pPr>
        <w:pStyle w:val="90"/>
        <w:spacing w:line="44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检评组织机构</w:t>
      </w:r>
    </w:p>
    <w:p>
      <w:pPr>
        <w:pStyle w:val="94"/>
        <w:spacing w:line="440" w:lineRule="exact"/>
        <w:ind w:firstLine="240" w:firstLineChars="100"/>
        <w:rPr>
          <w:rFonts w:hAnsi="宋体"/>
          <w:b w:val="0"/>
          <w:color w:val="auto"/>
          <w:kern w:val="2"/>
          <w:sz w:val="24"/>
          <w:szCs w:val="24"/>
          <w:highlight w:val="none"/>
        </w:rPr>
      </w:pPr>
      <w:r>
        <w:rPr>
          <w:rFonts w:hint="eastAsia" w:hAnsi="宋体"/>
          <w:b w:val="0"/>
          <w:color w:val="auto"/>
          <w:kern w:val="2"/>
          <w:sz w:val="24"/>
          <w:szCs w:val="24"/>
          <w:highlight w:val="none"/>
        </w:rPr>
        <w:t>1.1</w:t>
      </w:r>
      <w:r>
        <w:rPr>
          <w:rFonts w:hint="eastAsia" w:hAnsi="宋体"/>
          <w:b w:val="0"/>
          <w:strike w:val="0"/>
          <w:dstrike w:val="0"/>
          <w:color w:val="auto"/>
          <w:kern w:val="2"/>
          <w:sz w:val="24"/>
          <w:szCs w:val="24"/>
          <w:highlight w:val="none"/>
        </w:rPr>
        <w:t>管理质量检验</w:t>
      </w:r>
      <w:r>
        <w:rPr>
          <w:rFonts w:hint="eastAsia" w:hAnsi="宋体"/>
          <w:b w:val="0"/>
          <w:color w:val="auto"/>
          <w:kern w:val="2"/>
          <w:sz w:val="24"/>
          <w:szCs w:val="24"/>
          <w:highlight w:val="none"/>
        </w:rPr>
        <w:t>工作由</w:t>
      </w:r>
      <w:r>
        <w:rPr>
          <w:rFonts w:hint="eastAsia" w:hAnsi="宋体"/>
          <w:b w:val="0"/>
          <w:strike w:val="0"/>
          <w:dstrike w:val="0"/>
          <w:color w:val="auto"/>
          <w:kern w:val="2"/>
          <w:sz w:val="24"/>
          <w:szCs w:val="24"/>
          <w:highlight w:val="none"/>
          <w:lang w:eastAsia="zh-CN"/>
        </w:rPr>
        <w:t>市园林绿化处</w:t>
      </w:r>
      <w:r>
        <w:rPr>
          <w:rFonts w:hint="eastAsia" w:hAnsi="宋体"/>
          <w:b w:val="0"/>
          <w:color w:val="auto"/>
          <w:kern w:val="2"/>
          <w:sz w:val="24"/>
          <w:szCs w:val="24"/>
          <w:highlight w:val="none"/>
        </w:rPr>
        <w:t>养管所</w:t>
      </w:r>
      <w:r>
        <w:rPr>
          <w:rFonts w:hint="eastAsia" w:hAnsi="宋体"/>
          <w:b w:val="0"/>
          <w:color w:val="auto"/>
          <w:kern w:val="2"/>
          <w:sz w:val="24"/>
          <w:szCs w:val="24"/>
          <w:highlight w:val="none"/>
          <w:lang w:eastAsia="zh-CN"/>
        </w:rPr>
        <w:t>工作</w:t>
      </w:r>
      <w:r>
        <w:rPr>
          <w:rFonts w:hint="eastAsia" w:hAnsi="宋体"/>
          <w:b w:val="0"/>
          <w:color w:val="auto"/>
          <w:kern w:val="2"/>
          <w:sz w:val="24"/>
          <w:szCs w:val="24"/>
          <w:highlight w:val="none"/>
        </w:rPr>
        <w:t>人员负责。</w:t>
      </w:r>
    </w:p>
    <w:p>
      <w:pPr>
        <w:pStyle w:val="90"/>
        <w:spacing w:line="44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检查评定方式及时间</w:t>
      </w:r>
    </w:p>
    <w:p>
      <w:pPr>
        <w:pStyle w:val="94"/>
        <w:spacing w:line="440" w:lineRule="exact"/>
        <w:ind w:firstLine="240" w:firstLineChars="100"/>
        <w:rPr>
          <w:rFonts w:hint="eastAsia" w:hAnsi="宋体"/>
          <w:b w:val="0"/>
          <w:strike w:val="0"/>
          <w:dstrike w:val="0"/>
          <w:color w:val="auto"/>
          <w:kern w:val="2"/>
          <w:sz w:val="24"/>
          <w:szCs w:val="24"/>
          <w:highlight w:val="none"/>
        </w:rPr>
      </w:pPr>
      <w:r>
        <w:rPr>
          <w:rFonts w:hint="eastAsia" w:hAnsi="宋体"/>
          <w:b w:val="0"/>
          <w:strike w:val="0"/>
          <w:dstrike w:val="0"/>
          <w:color w:val="auto"/>
          <w:kern w:val="2"/>
          <w:sz w:val="24"/>
          <w:szCs w:val="24"/>
          <w:highlight w:val="none"/>
        </w:rPr>
        <w:t>2.1</w:t>
      </w:r>
      <w:r>
        <w:rPr>
          <w:rFonts w:hint="eastAsia" w:ascii="宋体" w:hAnsi="宋体" w:cs="宋体"/>
          <w:b w:val="0"/>
          <w:bCs/>
          <w:color w:val="auto"/>
          <w:sz w:val="24"/>
          <w:highlight w:val="none"/>
          <w:lang w:val="en-US" w:eastAsia="zh-CN"/>
        </w:rPr>
        <w:t>甲方以月为服务考核周期，</w:t>
      </w:r>
      <w:r>
        <w:rPr>
          <w:rFonts w:hint="eastAsia" w:hAnsi="宋体" w:cs="宋体"/>
          <w:b w:val="0"/>
          <w:bCs/>
          <w:color w:val="auto"/>
          <w:sz w:val="24"/>
          <w:highlight w:val="none"/>
          <w:lang w:val="en-US" w:eastAsia="zh-CN"/>
        </w:rPr>
        <w:t>进行不定期考核，</w:t>
      </w:r>
      <w:r>
        <w:rPr>
          <w:rFonts w:hint="eastAsia" w:hAnsi="宋体"/>
          <w:b w:val="0"/>
          <w:strike w:val="0"/>
          <w:dstrike w:val="0"/>
          <w:color w:val="auto"/>
          <w:kern w:val="2"/>
          <w:sz w:val="24"/>
          <w:szCs w:val="24"/>
          <w:highlight w:val="none"/>
        </w:rPr>
        <w:t>每月</w:t>
      </w:r>
      <w:r>
        <w:rPr>
          <w:rFonts w:hint="eastAsia" w:hAnsi="宋体"/>
          <w:b w:val="0"/>
          <w:strike w:val="0"/>
          <w:dstrike w:val="0"/>
          <w:color w:val="auto"/>
          <w:kern w:val="2"/>
          <w:sz w:val="24"/>
          <w:szCs w:val="24"/>
          <w:highlight w:val="none"/>
          <w:lang w:eastAsia="zh-CN"/>
        </w:rPr>
        <w:t>依据《义乌市园林绿化处绿地管理服务质量考核办法》</w:t>
      </w:r>
      <w:r>
        <w:rPr>
          <w:rFonts w:hint="eastAsia" w:hAnsi="宋体"/>
          <w:b w:val="0"/>
          <w:strike w:val="0"/>
          <w:dstrike w:val="0"/>
          <w:color w:val="auto"/>
          <w:kern w:val="2"/>
          <w:sz w:val="24"/>
          <w:szCs w:val="24"/>
          <w:highlight w:val="none"/>
        </w:rPr>
        <w:t>进行</w:t>
      </w:r>
      <w:r>
        <w:rPr>
          <w:rFonts w:hint="eastAsia" w:hAnsi="宋体"/>
          <w:b w:val="0"/>
          <w:strike w:val="0"/>
          <w:dstrike w:val="0"/>
          <w:color w:val="auto"/>
          <w:kern w:val="2"/>
          <w:sz w:val="24"/>
          <w:szCs w:val="24"/>
          <w:highlight w:val="none"/>
          <w:lang w:eastAsia="zh-CN"/>
        </w:rPr>
        <w:t>考核</w:t>
      </w:r>
      <w:r>
        <w:rPr>
          <w:rFonts w:hint="eastAsia" w:hAnsi="宋体"/>
          <w:b w:val="0"/>
          <w:strike w:val="0"/>
          <w:dstrike w:val="0"/>
          <w:color w:val="auto"/>
          <w:kern w:val="2"/>
          <w:sz w:val="24"/>
          <w:szCs w:val="24"/>
          <w:highlight w:val="none"/>
        </w:rPr>
        <w:t>，</w:t>
      </w:r>
      <w:r>
        <w:rPr>
          <w:rFonts w:hint="eastAsia" w:hAnsi="宋体"/>
          <w:b w:val="0"/>
          <w:strike w:val="0"/>
          <w:dstrike w:val="0"/>
          <w:color w:val="auto"/>
          <w:kern w:val="2"/>
          <w:sz w:val="24"/>
          <w:szCs w:val="24"/>
          <w:highlight w:val="none"/>
          <w:lang w:eastAsia="zh-CN"/>
        </w:rPr>
        <w:t>考核得分作为计算月度服务费的依据</w:t>
      </w:r>
      <w:r>
        <w:rPr>
          <w:rFonts w:hint="eastAsia" w:hAnsi="宋体"/>
          <w:b w:val="0"/>
          <w:strike w:val="0"/>
          <w:dstrike w:val="0"/>
          <w:color w:val="auto"/>
          <w:kern w:val="2"/>
          <w:sz w:val="24"/>
          <w:szCs w:val="24"/>
          <w:highlight w:val="none"/>
        </w:rPr>
        <w:t>。</w:t>
      </w:r>
    </w:p>
    <w:p>
      <w:pPr>
        <w:pStyle w:val="90"/>
        <w:spacing w:line="440" w:lineRule="exact"/>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3.考核</w:t>
      </w:r>
      <w:r>
        <w:rPr>
          <w:rFonts w:hint="eastAsia" w:ascii="宋体" w:hAnsi="宋体" w:cs="宋体"/>
          <w:color w:val="auto"/>
          <w:sz w:val="24"/>
          <w:szCs w:val="24"/>
          <w:highlight w:val="none"/>
        </w:rPr>
        <w:t>评分办法</w:t>
      </w:r>
    </w:p>
    <w:p>
      <w:pPr>
        <w:pStyle w:val="90"/>
        <w:spacing w:line="440" w:lineRule="exact"/>
        <w:ind w:firstLine="424" w:firstLineChars="177"/>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具体详见</w:t>
      </w:r>
      <w:r>
        <w:rPr>
          <w:rFonts w:hint="eastAsia" w:ascii="宋体" w:hAnsi="宋体" w:eastAsia="宋体" w:cs="Times New Roman"/>
          <w:strike w:val="0"/>
          <w:dstrike w:val="0"/>
          <w:color w:val="auto"/>
          <w:sz w:val="24"/>
          <w:szCs w:val="24"/>
          <w:highlight w:val="none"/>
          <w:lang w:eastAsia="zh-CN"/>
        </w:rPr>
        <w:t>《</w:t>
      </w:r>
      <w:r>
        <w:rPr>
          <w:rFonts w:hint="eastAsia" w:ascii="宋体" w:hAnsi="宋体" w:cs="Times New Roman"/>
          <w:strike w:val="0"/>
          <w:dstrike w:val="0"/>
          <w:color w:val="auto"/>
          <w:sz w:val="24"/>
          <w:szCs w:val="24"/>
          <w:highlight w:val="none"/>
          <w:lang w:eastAsia="zh-CN"/>
        </w:rPr>
        <w:t>义乌市园林绿化处绿地管理服务质量考核办法</w:t>
      </w:r>
      <w:r>
        <w:rPr>
          <w:rFonts w:hint="eastAsia" w:ascii="宋体" w:hAnsi="宋体" w:eastAsia="宋体" w:cs="Times New Roman"/>
          <w:strike w:val="0"/>
          <w:dstrike w:val="0"/>
          <w:color w:val="auto"/>
          <w:sz w:val="24"/>
          <w:szCs w:val="24"/>
          <w:highlight w:val="none"/>
          <w:lang w:eastAsia="zh-CN"/>
        </w:rPr>
        <w:t>》</w:t>
      </w:r>
      <w:r>
        <w:rPr>
          <w:rFonts w:hint="eastAsia" w:ascii="宋体" w:hAnsi="宋体" w:cs="宋体"/>
          <w:strike w:val="0"/>
          <w:dstrike w:val="0"/>
          <w:color w:val="auto"/>
          <w:sz w:val="24"/>
          <w:szCs w:val="24"/>
          <w:highlight w:val="none"/>
          <w:lang w:eastAsia="zh-CN"/>
        </w:rPr>
        <w:t>。</w:t>
      </w:r>
    </w:p>
    <w:p>
      <w:pPr>
        <w:pStyle w:val="90"/>
        <w:spacing w:line="440" w:lineRule="exact"/>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w:t>
      </w:r>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rPr>
      </w:pPr>
      <w:r>
        <w:rPr>
          <w:rFonts w:hint="eastAsia" w:ascii="宋体" w:hAnsi="宋体"/>
          <w:color w:val="auto"/>
          <w:sz w:val="24"/>
          <w:szCs w:val="24"/>
          <w:highlight w:val="none"/>
          <w:lang w:val="en-US" w:eastAsia="zh-CN"/>
        </w:rPr>
        <w:t>4.1</w:t>
      </w:r>
      <w:r>
        <w:rPr>
          <w:rFonts w:hint="eastAsia" w:ascii="宋体" w:hAnsi="宋体"/>
          <w:color w:val="auto"/>
          <w:sz w:val="24"/>
          <w:szCs w:val="24"/>
          <w:highlight w:val="none"/>
        </w:rPr>
        <w:t>考核验收按照</w:t>
      </w:r>
      <w:r>
        <w:rPr>
          <w:rFonts w:hint="eastAsia" w:ascii="宋体" w:hAnsi="宋体" w:cs="宋体"/>
          <w:strike w:val="0"/>
          <w:dstrike w:val="0"/>
          <w:color w:val="auto"/>
          <w:sz w:val="24"/>
          <w:szCs w:val="24"/>
          <w:highlight w:val="none"/>
          <w:lang w:eastAsia="zh-CN"/>
        </w:rPr>
        <w:t>《义乌市园林绿化处绿地管理服务质量考核办法》</w:t>
      </w:r>
      <w:r>
        <w:rPr>
          <w:rFonts w:hint="eastAsia" w:ascii="宋体" w:hAnsi="宋体"/>
          <w:color w:val="auto"/>
          <w:sz w:val="24"/>
          <w:szCs w:val="24"/>
          <w:highlight w:val="none"/>
        </w:rPr>
        <w:t>执行，如有新</w:t>
      </w:r>
      <w:r>
        <w:rPr>
          <w:rFonts w:hint="eastAsia" w:ascii="宋体" w:hAnsi="宋体"/>
          <w:color w:val="auto"/>
          <w:sz w:val="24"/>
          <w:szCs w:val="24"/>
          <w:highlight w:val="none"/>
          <w:lang w:val="en-US" w:eastAsia="zh-CN"/>
        </w:rPr>
        <w:t>考核办法</w:t>
      </w:r>
      <w:r>
        <w:rPr>
          <w:rFonts w:hint="eastAsia" w:ascii="宋体" w:hAnsi="宋体"/>
          <w:color w:val="auto"/>
          <w:sz w:val="24"/>
          <w:szCs w:val="24"/>
          <w:highlight w:val="none"/>
        </w:rPr>
        <w:t>，参照新</w:t>
      </w:r>
      <w:r>
        <w:rPr>
          <w:rFonts w:hint="eastAsia" w:ascii="宋体" w:hAnsi="宋体"/>
          <w:color w:val="auto"/>
          <w:sz w:val="24"/>
          <w:szCs w:val="24"/>
          <w:highlight w:val="none"/>
          <w:lang w:val="en-US" w:eastAsia="zh-CN"/>
        </w:rPr>
        <w:t>办法</w:t>
      </w:r>
      <w:r>
        <w:rPr>
          <w:rFonts w:hint="eastAsia" w:ascii="宋体" w:hAnsi="宋体"/>
          <w:color w:val="auto"/>
          <w:sz w:val="24"/>
          <w:szCs w:val="24"/>
          <w:highlight w:val="none"/>
        </w:rPr>
        <w:t>执行。</w:t>
      </w:r>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4.2</w:t>
      </w:r>
      <w:r>
        <w:rPr>
          <w:rFonts w:hint="eastAsia" w:ascii="宋体" w:hAnsi="宋体" w:cs="宋体"/>
          <w:color w:val="auto"/>
          <w:sz w:val="24"/>
        </w:rPr>
        <w:t>采购人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color w:val="auto"/>
          <w:sz w:val="28"/>
          <w:szCs w:val="28"/>
          <w:lang w:val="en-US" w:eastAsia="zh-CN"/>
        </w:rPr>
      </w:pPr>
      <w:bookmarkStart w:id="172" w:name="_Toc15226"/>
      <w:bookmarkStart w:id="173" w:name="_Toc18266"/>
      <w:bookmarkStart w:id="174" w:name="_Toc9889"/>
      <w:bookmarkStart w:id="175" w:name="_Toc14508"/>
      <w:bookmarkStart w:id="176" w:name="_Toc12964"/>
      <w:r>
        <w:rPr>
          <w:rFonts w:hint="eastAsia" w:ascii="宋体" w:hAnsi="宋体" w:eastAsia="宋体" w:cs="宋体"/>
          <w:b/>
          <w:bCs/>
          <w:color w:val="auto"/>
          <w:sz w:val="28"/>
          <w:szCs w:val="28"/>
          <w:lang w:val="en-US" w:eastAsia="zh-CN"/>
        </w:rPr>
        <w:t>九、商务要求</w:t>
      </w:r>
      <w:bookmarkEnd w:id="172"/>
      <w:bookmarkEnd w:id="173"/>
      <w:bookmarkEnd w:id="174"/>
      <w:bookmarkEnd w:id="175"/>
      <w:bookmarkEnd w:id="176"/>
    </w:p>
    <w:p>
      <w:pPr>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1.报价要求</w:t>
      </w:r>
    </w:p>
    <w:p>
      <w:pPr>
        <w:pStyle w:val="26"/>
        <w:pageBreakBefore w:val="0"/>
        <w:widowControl w:val="0"/>
        <w:kinsoku/>
        <w:wordWrap/>
        <w:overflowPunct/>
        <w:topLinePunct w:val="0"/>
        <w:autoSpaceDE/>
        <w:autoSpaceDN/>
        <w:bidi w:val="0"/>
        <w:adjustRightInd/>
        <w:spacing w:line="440" w:lineRule="exact"/>
        <w:ind w:firstLine="480"/>
        <w:textAlignment w:val="auto"/>
        <w:rPr>
          <w:rFonts w:hint="eastAsia" w:hAnsi="宋体" w:cs="宋体"/>
          <w:b/>
          <w:color w:val="auto"/>
          <w:sz w:val="24"/>
          <w:szCs w:val="24"/>
        </w:rPr>
      </w:pPr>
      <w:r>
        <w:rPr>
          <w:rFonts w:hint="eastAsia" w:hAnsi="宋体" w:cs="宋体"/>
          <w:color w:val="auto"/>
          <w:sz w:val="24"/>
          <w:szCs w:val="24"/>
        </w:rPr>
        <w:t>1.1具体报价要求详见《投标须知》第14条，投标人应按招标项目的相关要求，根据项目特点和企业条件确定</w:t>
      </w:r>
      <w:r>
        <w:rPr>
          <w:rFonts w:hint="eastAsia" w:hAnsi="宋体" w:cs="宋体"/>
          <w:color w:val="auto"/>
          <w:sz w:val="24"/>
          <w:szCs w:val="24"/>
          <w:lang w:eastAsia="zh-CN"/>
        </w:rPr>
        <w:t>投标报价</w:t>
      </w:r>
      <w:r>
        <w:rPr>
          <w:rFonts w:hint="eastAsia" w:hAnsi="宋体" w:cs="宋体"/>
          <w:color w:val="auto"/>
          <w:sz w:val="24"/>
          <w:szCs w:val="24"/>
        </w:rPr>
        <w:t>。</w:t>
      </w:r>
      <w:r>
        <w:rPr>
          <w:rFonts w:hint="eastAsia" w:hAnsi="宋体" w:cs="宋体"/>
          <w:b/>
          <w:color w:val="auto"/>
          <w:sz w:val="24"/>
          <w:szCs w:val="24"/>
        </w:rPr>
        <w:t>投标报价为投标人所能承受的最低、最终一次性报价。</w:t>
      </w:r>
    </w:p>
    <w:p>
      <w:pPr>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cs="宋体"/>
          <w:color w:val="auto"/>
          <w:spacing w:val="-10"/>
          <w:sz w:val="24"/>
        </w:rPr>
      </w:pPr>
      <w:r>
        <w:rPr>
          <w:rFonts w:hint="eastAsia" w:ascii="宋体" w:hAnsi="宋体" w:cs="宋体"/>
          <w:color w:val="auto"/>
          <w:spacing w:val="-10"/>
          <w:sz w:val="24"/>
        </w:rPr>
        <w:t>1.2按国家规定由投标人缴纳的各种税收已包含在投标总价内，由投标人向税务机关缴纳。</w:t>
      </w:r>
    </w:p>
    <w:p>
      <w:pPr>
        <w:pStyle w:val="26"/>
        <w:pageBreakBefore w:val="0"/>
        <w:widowControl w:val="0"/>
        <w:kinsoku/>
        <w:wordWrap/>
        <w:overflowPunct/>
        <w:topLinePunct w:val="0"/>
        <w:autoSpaceDE/>
        <w:autoSpaceDN/>
        <w:bidi w:val="0"/>
        <w:adjustRightInd/>
        <w:spacing w:line="440" w:lineRule="exact"/>
        <w:ind w:firstLine="480" w:firstLineChars="200"/>
        <w:textAlignment w:val="auto"/>
        <w:rPr>
          <w:rFonts w:hint="eastAsia" w:hAnsi="宋体" w:cs="宋体"/>
          <w:color w:val="auto"/>
          <w:sz w:val="24"/>
          <w:szCs w:val="24"/>
        </w:rPr>
      </w:pPr>
      <w:r>
        <w:rPr>
          <w:rFonts w:hint="eastAsia" w:hAnsi="宋体" w:cs="宋体"/>
          <w:color w:val="auto"/>
          <w:sz w:val="24"/>
          <w:szCs w:val="24"/>
        </w:rPr>
        <w:t>1.3中标后，</w:t>
      </w:r>
      <w:r>
        <w:rPr>
          <w:rFonts w:hint="eastAsia" w:hAnsi="宋体" w:cs="宋体"/>
          <w:b/>
          <w:color w:val="auto"/>
          <w:sz w:val="24"/>
          <w:szCs w:val="24"/>
        </w:rPr>
        <w:t>中标人所填写的单价在合同实施期间不因市场变化因素而变动</w:t>
      </w:r>
      <w:r>
        <w:rPr>
          <w:rFonts w:hint="eastAsia" w:hAnsi="宋体" w:cs="宋体"/>
          <w:color w:val="auto"/>
          <w:sz w:val="24"/>
          <w:szCs w:val="24"/>
        </w:rPr>
        <w:t>，投标人在计算报价时应考虑一定的风险系数。</w:t>
      </w:r>
    </w:p>
    <w:p>
      <w:pPr>
        <w:pStyle w:val="26"/>
        <w:pageBreakBefore w:val="0"/>
        <w:widowControl w:val="0"/>
        <w:kinsoku/>
        <w:wordWrap/>
        <w:overflowPunct/>
        <w:topLinePunct w:val="0"/>
        <w:autoSpaceDE/>
        <w:autoSpaceDN/>
        <w:bidi w:val="0"/>
        <w:adjustRightInd/>
        <w:spacing w:line="440" w:lineRule="exact"/>
        <w:ind w:left="480"/>
        <w:textAlignment w:val="auto"/>
        <w:rPr>
          <w:rFonts w:hint="eastAsia" w:hAnsi="宋体" w:cs="宋体"/>
          <w:b/>
          <w:bCs/>
          <w:color w:val="auto"/>
          <w:sz w:val="24"/>
          <w:szCs w:val="24"/>
        </w:rPr>
      </w:pPr>
      <w:r>
        <w:rPr>
          <w:rFonts w:hint="eastAsia" w:hAnsi="宋体" w:cs="宋体"/>
          <w:b/>
          <w:bCs/>
          <w:color w:val="auto"/>
          <w:sz w:val="24"/>
          <w:szCs w:val="24"/>
        </w:rPr>
        <w:t>2.付款方式</w:t>
      </w:r>
    </w:p>
    <w:p>
      <w:pPr>
        <w:pStyle w:val="26"/>
        <w:pageBreakBefore w:val="0"/>
        <w:widowControl w:val="0"/>
        <w:kinsoku/>
        <w:wordWrap/>
        <w:overflowPunct/>
        <w:topLinePunct w:val="0"/>
        <w:autoSpaceDE/>
        <w:autoSpaceDN/>
        <w:bidi w:val="0"/>
        <w:adjustRightInd/>
        <w:spacing w:line="440" w:lineRule="exact"/>
        <w:ind w:firstLine="480"/>
        <w:textAlignment w:val="auto"/>
        <w:rPr>
          <w:rFonts w:hint="eastAsia" w:hAnsi="宋体" w:cs="宋体"/>
          <w:color w:val="auto"/>
          <w:sz w:val="24"/>
          <w:szCs w:val="24"/>
        </w:rPr>
      </w:pPr>
      <w:r>
        <w:rPr>
          <w:rFonts w:hint="eastAsia" w:hAnsi="宋体" w:cs="宋体"/>
          <w:color w:val="auto"/>
          <w:sz w:val="24"/>
          <w:szCs w:val="24"/>
        </w:rPr>
        <w:t>详见《投标须知前附表》序号15；</w:t>
      </w:r>
      <w:r>
        <w:rPr>
          <w:rFonts w:hint="eastAsia" w:ascii="宋体" w:hAnsi="宋体" w:cs="宋体"/>
          <w:b w:val="0"/>
          <w:bCs w:val="0"/>
          <w:color w:val="auto"/>
          <w:sz w:val="24"/>
          <w:szCs w:val="24"/>
          <w:lang w:val="en-US" w:eastAsia="zh-CN"/>
        </w:rPr>
        <w:t>中标单位</w:t>
      </w:r>
      <w:r>
        <w:rPr>
          <w:rFonts w:hint="eastAsia" w:ascii="宋体" w:hAnsi="宋体" w:cs="宋体"/>
          <w:b w:val="0"/>
          <w:bCs w:val="0"/>
          <w:color w:val="auto"/>
          <w:sz w:val="24"/>
          <w:szCs w:val="24"/>
          <w:lang w:val="en-US"/>
        </w:rPr>
        <w:t>凭验收单、合同、增值税发票等相关资料</w:t>
      </w:r>
      <w:r>
        <w:rPr>
          <w:rFonts w:hint="eastAsia" w:ascii="宋体" w:hAnsi="宋体" w:cs="宋体"/>
          <w:b w:val="0"/>
          <w:bCs w:val="0"/>
          <w:color w:val="auto"/>
          <w:sz w:val="24"/>
          <w:szCs w:val="24"/>
          <w:lang w:val="en-US" w:eastAsia="zh-CN"/>
        </w:rPr>
        <w:t>向采购人提出申请支付。</w:t>
      </w:r>
      <w:r>
        <w:rPr>
          <w:rFonts w:hint="eastAsia" w:hAnsi="宋体" w:cs="宋体"/>
          <w:color w:val="auto"/>
          <w:sz w:val="24"/>
          <w:szCs w:val="24"/>
        </w:rPr>
        <w:t xml:space="preserve"> </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color w:val="auto"/>
          <w:sz w:val="28"/>
          <w:szCs w:val="28"/>
          <w:lang w:val="en-US" w:eastAsia="zh-CN"/>
        </w:rPr>
      </w:pPr>
      <w:bookmarkStart w:id="177" w:name="_Toc8057"/>
      <w:bookmarkStart w:id="178" w:name="_Toc22211"/>
      <w:bookmarkStart w:id="179" w:name="_Toc5849"/>
      <w:bookmarkStart w:id="180" w:name="_Toc4672"/>
      <w:bookmarkStart w:id="181" w:name="_Toc32097"/>
      <w:r>
        <w:rPr>
          <w:rFonts w:hint="eastAsia" w:ascii="宋体" w:hAnsi="宋体" w:eastAsia="宋体" w:cs="宋体"/>
          <w:b/>
          <w:bCs/>
          <w:color w:val="auto"/>
          <w:sz w:val="28"/>
          <w:szCs w:val="28"/>
          <w:lang w:val="en-US" w:eastAsia="zh-CN"/>
        </w:rPr>
        <w:t>十、其他</w:t>
      </w:r>
      <w:bookmarkEnd w:id="177"/>
      <w:bookmarkEnd w:id="178"/>
      <w:bookmarkEnd w:id="179"/>
      <w:bookmarkEnd w:id="180"/>
      <w:bookmarkEnd w:id="181"/>
    </w:p>
    <w:p>
      <w:pPr>
        <w:pageBreakBefore w:val="0"/>
        <w:widowControl w:val="0"/>
        <w:kinsoku/>
        <w:wordWrap/>
        <w:overflowPunct/>
        <w:topLinePunct w:val="0"/>
        <w:autoSpaceDE/>
        <w:autoSpaceDN/>
        <w:bidi w:val="0"/>
        <w:adjustRightInd/>
        <w:spacing w:beforeLines="0"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1.投标人所投货物的技术参数不得低于本项目的技术要求和档次。</w:t>
      </w:r>
    </w:p>
    <w:p>
      <w:pPr>
        <w:pageBreakBefore w:val="0"/>
        <w:widowControl w:val="0"/>
        <w:kinsoku/>
        <w:wordWrap/>
        <w:overflowPunct/>
        <w:topLinePunct w:val="0"/>
        <w:autoSpaceDE/>
        <w:autoSpaceDN/>
        <w:bidi w:val="0"/>
        <w:adjustRightInd/>
        <w:spacing w:beforeLines="0" w:line="440" w:lineRule="exact"/>
        <w:ind w:firstLine="482" w:firstLineChars="200"/>
        <w:textAlignment w:val="auto"/>
        <w:rPr>
          <w:rFonts w:hint="eastAsia" w:ascii="宋体" w:hAnsi="宋体" w:cs="宋体"/>
          <w:color w:val="auto"/>
          <w:sz w:val="24"/>
        </w:rPr>
      </w:pPr>
      <w:r>
        <w:rPr>
          <w:rFonts w:hint="eastAsia" w:ascii="宋体" w:hAnsi="宋体" w:cs="宋体"/>
          <w:b/>
          <w:bCs/>
          <w:color w:val="auto"/>
          <w:sz w:val="24"/>
        </w:rPr>
        <w:t>2.中标单位在签订合同时，若坚持提出附加条件和不合理要求，中标资格将被取消，</w:t>
      </w:r>
      <w:r>
        <w:rPr>
          <w:rFonts w:hint="eastAsia" w:ascii="宋体" w:hAnsi="宋体" w:cs="宋体"/>
          <w:color w:val="auto"/>
          <w:sz w:val="24"/>
        </w:rPr>
        <w:t>该中标人对由此产生的一切后果负责。★</w:t>
      </w:r>
    </w:p>
    <w:p>
      <w:pPr>
        <w:pStyle w:val="65"/>
        <w:spacing w:beforeLines="0" w:after="0"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3.投标人提交的投标文件均归采购人所有，不再返还给投标人。</w:t>
      </w:r>
      <w:bookmarkEnd w:id="118"/>
      <w:bookmarkEnd w:id="119"/>
      <w:bookmarkEnd w:id="120"/>
      <w:bookmarkEnd w:id="121"/>
      <w:bookmarkEnd w:id="122"/>
      <w:bookmarkEnd w:id="123"/>
      <w:bookmarkEnd w:id="124"/>
      <w:bookmarkEnd w:id="125"/>
      <w:bookmarkEnd w:id="126"/>
      <w:bookmarkEnd w:id="127"/>
      <w:bookmarkEnd w:id="128"/>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5"/>
        <w:numPr>
          <w:ilvl w:val="0"/>
          <w:numId w:val="6"/>
        </w:numPr>
        <w:spacing w:before="0" w:after="0" w:line="360" w:lineRule="auto"/>
        <w:jc w:val="center"/>
        <w:rPr>
          <w:rFonts w:hint="eastAsia" w:ascii="宋体" w:hAnsi="宋体" w:cs="宋体"/>
          <w:color w:val="000000"/>
          <w:sz w:val="36"/>
        </w:rPr>
      </w:pPr>
      <w:bookmarkStart w:id="182" w:name="_Toc15125"/>
      <w:bookmarkStart w:id="183" w:name="_Toc26295"/>
      <w:bookmarkStart w:id="184" w:name="_Toc8241"/>
      <w:bookmarkStart w:id="185" w:name="_Toc22737"/>
      <w:bookmarkStart w:id="186" w:name="_Toc14596"/>
      <w:bookmarkStart w:id="187" w:name="_Toc7749"/>
      <w:bookmarkStart w:id="188" w:name="_Toc7539"/>
      <w:r>
        <w:rPr>
          <w:rFonts w:hint="eastAsia" w:ascii="宋体" w:hAnsi="宋体" w:cs="宋体"/>
          <w:color w:val="000000"/>
          <w:sz w:val="36"/>
        </w:rPr>
        <w:t>开标、评标和定标须知</w:t>
      </w:r>
      <w:bookmarkEnd w:id="110"/>
      <w:bookmarkEnd w:id="111"/>
      <w:bookmarkEnd w:id="112"/>
      <w:bookmarkEnd w:id="182"/>
      <w:bookmarkEnd w:id="183"/>
      <w:bookmarkEnd w:id="184"/>
      <w:bookmarkEnd w:id="185"/>
      <w:bookmarkEnd w:id="186"/>
      <w:bookmarkEnd w:id="187"/>
      <w:bookmarkEnd w:id="188"/>
    </w:p>
    <w:p>
      <w:pPr>
        <w:pStyle w:val="6"/>
        <w:spacing w:before="120" w:after="120" w:line="460" w:lineRule="exact"/>
        <w:rPr>
          <w:rFonts w:hint="eastAsia" w:ascii="宋体" w:hAnsi="宋体" w:eastAsia="宋体" w:cs="宋体"/>
          <w:color w:val="000000"/>
          <w:sz w:val="28"/>
          <w:szCs w:val="28"/>
        </w:rPr>
      </w:pPr>
      <w:bookmarkStart w:id="189" w:name="_Toc23240"/>
      <w:bookmarkStart w:id="190" w:name="_Toc362250704"/>
      <w:bookmarkStart w:id="191" w:name="_Toc29550"/>
      <w:bookmarkStart w:id="192" w:name="_Toc274303252"/>
      <w:bookmarkStart w:id="193" w:name="_Toc7828"/>
      <w:bookmarkStart w:id="194" w:name="_Toc15418"/>
      <w:bookmarkStart w:id="195" w:name="_Toc30471"/>
      <w:bookmarkStart w:id="196" w:name="_Toc31762"/>
      <w:bookmarkStart w:id="197" w:name="_Toc10012"/>
      <w:bookmarkStart w:id="198" w:name="_Toc22756"/>
      <w:bookmarkStart w:id="199" w:name="_Toc17998"/>
      <w:bookmarkStart w:id="200" w:name="_Toc21524"/>
      <w:bookmarkStart w:id="201" w:name="_Toc3126"/>
      <w:bookmarkStart w:id="202" w:name="_Toc261519848"/>
      <w:bookmarkStart w:id="203" w:name="_Toc226973003"/>
      <w:bookmarkStart w:id="204" w:name="_Toc18685"/>
      <w:bookmarkStart w:id="205" w:name="_Toc25811"/>
      <w:bookmarkStart w:id="206" w:name="_Toc263090376"/>
      <w:bookmarkStart w:id="207" w:name="_Toc362250706"/>
      <w:bookmarkStart w:id="208" w:name="_Toc7399"/>
      <w:bookmarkStart w:id="209" w:name="_Toc24478"/>
      <w:bookmarkStart w:id="210" w:name="_Toc274303254"/>
      <w:bookmarkStart w:id="211" w:name="_Toc27764"/>
      <w:bookmarkStart w:id="212" w:name="_Toc362268017"/>
      <w:r>
        <w:rPr>
          <w:rFonts w:hint="eastAsia" w:ascii="宋体" w:hAnsi="宋体" w:eastAsia="宋体" w:cs="宋体"/>
          <w:color w:val="000000"/>
          <w:sz w:val="28"/>
          <w:szCs w:val="28"/>
        </w:rPr>
        <w:t>一、开标</w:t>
      </w:r>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20" w:lineRule="exact"/>
        <w:ind w:firstLine="480" w:firstLineChars="200"/>
        <w:rPr>
          <w:rFonts w:hint="eastAsia" w:ascii="宋体" w:hAnsi="宋体" w:cs="宋体"/>
          <w:color w:val="000000"/>
          <w:sz w:val="24"/>
        </w:rPr>
      </w:pPr>
      <w:bookmarkStart w:id="213" w:name="_Toc263090375"/>
      <w:bookmarkStart w:id="214" w:name="_Toc261519847"/>
      <w:bookmarkStart w:id="215" w:name="_Toc23138"/>
      <w:bookmarkStart w:id="216" w:name="_Toc274303253"/>
      <w:bookmarkStart w:id="217" w:name="_Toc362250705"/>
      <w:bookmarkStart w:id="218" w:name="_Toc226973002"/>
      <w:r>
        <w:rPr>
          <w:rFonts w:hint="eastAsia" w:ascii="宋体" w:hAnsi="宋体" w:cs="宋体"/>
          <w:color w:val="000000"/>
          <w:sz w:val="24"/>
        </w:rPr>
        <w:t>1.本项目实行电子开评标，投标人无需前往开评标现场，只需在投标截止时间前在“政采云”平台上上传电子加密投标文件。</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2.电子开评标及评审程序</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2.1投标截止时间后</w:t>
      </w:r>
      <w:r>
        <w:rPr>
          <w:rFonts w:hint="eastAsia" w:ascii="宋体" w:hAnsi="宋体" w:cs="宋体"/>
          <w:color w:val="000000"/>
          <w:sz w:val="24"/>
          <w:szCs w:val="21"/>
        </w:rPr>
        <w:t>采购组织机构将发出解密通知，各投标人代表在接到解密通知后</w:t>
      </w:r>
      <w:r>
        <w:rPr>
          <w:rFonts w:hint="eastAsia" w:ascii="宋体" w:hAnsi="宋体" w:cs="宋体"/>
          <w:color w:val="000000"/>
          <w:sz w:val="24"/>
        </w:rPr>
        <w:t xml:space="preserve">1小时内（开标当日上午9:30-10:30时）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2.2评标小组对投标人的资格和技术响应文件进行评审；</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2.3评标小组对报价情况进行评审；</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2.4在系统上公布评审结果。</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特别说明：政采云平台如对开标及评标程序有调整的，按调整后的程序操作。</w:t>
      </w:r>
    </w:p>
    <w:p>
      <w:pPr>
        <w:pStyle w:val="6"/>
        <w:spacing w:before="120" w:after="120" w:line="460" w:lineRule="exact"/>
        <w:rPr>
          <w:rFonts w:hint="eastAsia" w:ascii="宋体" w:hAnsi="宋体" w:eastAsia="宋体" w:cs="宋体"/>
          <w:color w:val="000000"/>
          <w:sz w:val="28"/>
          <w:szCs w:val="28"/>
        </w:rPr>
      </w:pPr>
      <w:bookmarkStart w:id="219" w:name="_Toc9227"/>
      <w:bookmarkStart w:id="220" w:name="_Toc11318"/>
      <w:bookmarkStart w:id="221" w:name="_Toc31147"/>
      <w:bookmarkStart w:id="222" w:name="_Toc30872"/>
      <w:bookmarkStart w:id="223" w:name="_Toc28374"/>
      <w:bookmarkStart w:id="224" w:name="_Toc2535"/>
      <w:bookmarkStart w:id="225" w:name="_Toc19065"/>
      <w:bookmarkStart w:id="226" w:name="_Toc2453"/>
      <w:bookmarkStart w:id="227" w:name="_Toc20530"/>
      <w:bookmarkStart w:id="228" w:name="_Toc8743"/>
      <w:r>
        <w:rPr>
          <w:rFonts w:hint="eastAsia" w:ascii="宋体" w:hAnsi="宋体" w:eastAsia="宋体" w:cs="宋体"/>
          <w:color w:val="000000"/>
        </w:rPr>
        <w:t>二、评标</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spacing w:line="440" w:lineRule="exact"/>
        <w:ind w:firstLine="480"/>
        <w:rPr>
          <w:rFonts w:hint="eastAsia" w:ascii="宋体" w:hAnsi="宋体" w:cs="宋体"/>
          <w:b/>
          <w:color w:val="000000"/>
          <w:kern w:val="0"/>
          <w:sz w:val="24"/>
        </w:rPr>
      </w:pPr>
      <w:r>
        <w:rPr>
          <w:rFonts w:hint="eastAsia" w:ascii="宋体" w:hAnsi="宋体" w:cs="宋体"/>
          <w:b/>
          <w:color w:val="000000"/>
          <w:kern w:val="0"/>
          <w:sz w:val="24"/>
        </w:rPr>
        <w:t>3</w:t>
      </w:r>
      <w:r>
        <w:rPr>
          <w:rFonts w:hint="eastAsia" w:ascii="宋体" w:hAnsi="宋体" w:cs="宋体"/>
          <w:color w:val="000000"/>
          <w:sz w:val="24"/>
        </w:rPr>
        <w:t>.</w:t>
      </w:r>
      <w:r>
        <w:rPr>
          <w:rFonts w:hint="eastAsia" w:ascii="宋体" w:hAnsi="宋体" w:cs="宋体"/>
          <w:b/>
          <w:color w:val="000000"/>
          <w:kern w:val="0"/>
          <w:sz w:val="24"/>
        </w:rPr>
        <w:t>评标小组</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3.1 评标小组将根据招标采购项目的特点确定。其成员由技术、经济等方面专家和采购人代表5人及以上单数组成。评标小组对投标文件进行审查、质疑、评估和比较。</w:t>
      </w:r>
    </w:p>
    <w:p>
      <w:pPr>
        <w:spacing w:line="420" w:lineRule="exact"/>
        <w:ind w:firstLine="480"/>
        <w:rPr>
          <w:rFonts w:hint="eastAsia" w:ascii="宋体" w:hAnsi="宋体" w:cs="宋体"/>
          <w:b/>
          <w:sz w:val="24"/>
        </w:rPr>
      </w:pPr>
      <w:r>
        <w:rPr>
          <w:rFonts w:hint="eastAsia" w:ascii="宋体" w:hAnsi="宋体" w:cs="宋体"/>
          <w:b/>
          <w:sz w:val="24"/>
        </w:rPr>
        <w:t>4</w:t>
      </w:r>
      <w:r>
        <w:rPr>
          <w:rFonts w:hint="eastAsia" w:ascii="宋体" w:hAnsi="宋体" w:cs="宋体"/>
          <w:sz w:val="24"/>
        </w:rPr>
        <w:t>.</w:t>
      </w:r>
      <w:r>
        <w:rPr>
          <w:rFonts w:hint="eastAsia" w:ascii="宋体" w:hAnsi="宋体" w:cs="宋体"/>
          <w:b/>
          <w:sz w:val="24"/>
        </w:rPr>
        <w:t>评标原则</w:t>
      </w:r>
    </w:p>
    <w:p>
      <w:pPr>
        <w:spacing w:line="420" w:lineRule="exact"/>
        <w:ind w:firstLine="480" w:firstLineChars="200"/>
        <w:rPr>
          <w:rFonts w:hint="eastAsia" w:ascii="宋体" w:hAnsi="宋体" w:cs="宋体"/>
          <w:sz w:val="24"/>
        </w:rPr>
      </w:pPr>
      <w:r>
        <w:rPr>
          <w:rFonts w:hint="eastAsia" w:ascii="宋体" w:hAnsi="宋体" w:cs="宋体"/>
          <w:sz w:val="24"/>
        </w:rPr>
        <w:t>4.1评标小组将遵循客观、公正、审慎的原则，严格遵守评标工作纪律。</w:t>
      </w:r>
    </w:p>
    <w:p>
      <w:pPr>
        <w:spacing w:line="420" w:lineRule="exact"/>
        <w:ind w:firstLine="480"/>
        <w:rPr>
          <w:rFonts w:hint="eastAsia" w:ascii="宋体" w:hAnsi="宋体" w:cs="宋体"/>
          <w:bCs/>
          <w:sz w:val="24"/>
        </w:rPr>
      </w:pPr>
      <w:r>
        <w:rPr>
          <w:rFonts w:hint="eastAsia" w:ascii="宋体" w:hAnsi="宋体" w:cs="宋体"/>
          <w:sz w:val="24"/>
        </w:rPr>
        <w:t>4.2</w:t>
      </w:r>
      <w:r>
        <w:rPr>
          <w:rFonts w:hint="eastAsia" w:ascii="宋体" w:hAnsi="宋体" w:cs="宋体"/>
          <w:color w:val="000000"/>
          <w:sz w:val="24"/>
        </w:rPr>
        <w:t>先评资格及商务技术文件，再评报价文件。</w:t>
      </w:r>
    </w:p>
    <w:p>
      <w:pPr>
        <w:spacing w:line="420" w:lineRule="exact"/>
        <w:ind w:firstLine="480"/>
        <w:rPr>
          <w:rFonts w:hint="eastAsia" w:ascii="宋体" w:hAnsi="宋体" w:cs="宋体"/>
          <w:sz w:val="24"/>
        </w:rPr>
      </w:pPr>
      <w:r>
        <w:rPr>
          <w:rFonts w:hint="eastAsia" w:ascii="宋体" w:hAnsi="宋体" w:cs="宋体"/>
          <w:bCs/>
          <w:sz w:val="24"/>
        </w:rPr>
        <w:t>4.3</w:t>
      </w:r>
      <w:r>
        <w:rPr>
          <w:rFonts w:hint="eastAsia" w:ascii="宋体" w:hAnsi="宋体" w:cs="宋体"/>
          <w:sz w:val="24"/>
        </w:rPr>
        <w:t>客观公正对待所有投标人，对所有投标评审均采用相同的程序和标准。评标的依据为招标文件和投标文件。</w:t>
      </w:r>
    </w:p>
    <w:p>
      <w:pPr>
        <w:spacing w:line="420" w:lineRule="exact"/>
        <w:ind w:firstLine="480" w:firstLineChars="200"/>
        <w:rPr>
          <w:rFonts w:hint="eastAsia" w:ascii="宋体" w:hAnsi="宋体" w:cs="宋体"/>
          <w:sz w:val="24"/>
        </w:rPr>
      </w:pPr>
      <w:r>
        <w:rPr>
          <w:rFonts w:hint="eastAsia" w:ascii="宋体" w:hAnsi="宋体" w:cs="宋体"/>
          <w:sz w:val="24"/>
        </w:rPr>
        <w:t>4.4有利于提高投资效益，节约建设资金。</w:t>
      </w:r>
    </w:p>
    <w:p>
      <w:pPr>
        <w:spacing w:line="420" w:lineRule="exact"/>
        <w:ind w:firstLine="480" w:firstLineChars="200"/>
        <w:rPr>
          <w:rFonts w:hint="eastAsia" w:ascii="宋体" w:hAnsi="宋体" w:cs="宋体"/>
          <w:sz w:val="24"/>
        </w:rPr>
      </w:pPr>
      <w:r>
        <w:rPr>
          <w:rFonts w:hint="eastAsia" w:ascii="宋体" w:hAnsi="宋体" w:cs="宋体"/>
          <w:sz w:val="24"/>
        </w:rPr>
        <w:t>4.5在评标过程中，出现异常或特殊情况时，由评标小组集体讨论决定。</w:t>
      </w:r>
    </w:p>
    <w:p>
      <w:pPr>
        <w:pStyle w:val="26"/>
        <w:spacing w:line="440" w:lineRule="exact"/>
        <w:ind w:firstLine="482" w:firstLineChars="200"/>
        <w:rPr>
          <w:rFonts w:hint="eastAsia" w:hAnsi="宋体" w:cs="宋体"/>
          <w:color w:val="000000"/>
          <w:sz w:val="28"/>
        </w:rPr>
      </w:pPr>
      <w:r>
        <w:rPr>
          <w:rFonts w:hint="eastAsia" w:hAnsi="宋体" w:cs="宋体"/>
          <w:b/>
          <w:color w:val="000000"/>
          <w:sz w:val="24"/>
        </w:rPr>
        <w:t>5</w:t>
      </w:r>
      <w:r>
        <w:rPr>
          <w:rFonts w:hint="eastAsia" w:hAnsi="宋体" w:cs="宋体"/>
          <w:color w:val="000000"/>
          <w:sz w:val="24"/>
          <w:szCs w:val="24"/>
        </w:rPr>
        <w:t>.</w:t>
      </w:r>
      <w:r>
        <w:rPr>
          <w:rFonts w:hint="eastAsia" w:hAnsi="宋体" w:cs="宋体"/>
          <w:b/>
          <w:color w:val="000000"/>
          <w:sz w:val="24"/>
        </w:rPr>
        <w:t>评标过程的保密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5.1</w:t>
      </w:r>
      <w:r>
        <w:rPr>
          <w:rFonts w:hint="eastAsia" w:ascii="宋体" w:hAnsi="宋体" w:cs="宋体"/>
          <w:color w:val="000000"/>
          <w:sz w:val="24"/>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5.2</w:t>
      </w:r>
      <w:r>
        <w:rPr>
          <w:rFonts w:hint="eastAsia" w:ascii="宋体" w:hAnsi="宋体" w:cs="宋体"/>
          <w:color w:val="000000"/>
          <w:sz w:val="24"/>
        </w:rPr>
        <w:t>在投标文件的评审和比较、中标候选人推荐以及授予合同的过程中，投标人向采购人和评标小组施加影响的任何行为，都将会导致其投标被拒绝。</w:t>
      </w:r>
    </w:p>
    <w:p>
      <w:pPr>
        <w:pStyle w:val="26"/>
        <w:spacing w:line="440" w:lineRule="exact"/>
        <w:ind w:firstLine="480" w:firstLineChars="200"/>
        <w:rPr>
          <w:rFonts w:hint="eastAsia" w:hAnsi="宋体" w:cs="宋体"/>
          <w:color w:val="000000"/>
          <w:sz w:val="24"/>
        </w:rPr>
      </w:pPr>
      <w:r>
        <w:rPr>
          <w:rFonts w:hint="eastAsia" w:hAnsi="宋体" w:cs="宋体"/>
          <w:color w:val="000000"/>
          <w:sz w:val="24"/>
          <w:szCs w:val="20"/>
        </w:rPr>
        <w:t>5.3</w:t>
      </w:r>
      <w:r>
        <w:rPr>
          <w:rFonts w:hint="eastAsia" w:hAnsi="宋体" w:cs="宋体"/>
          <w:color w:val="000000"/>
          <w:sz w:val="24"/>
        </w:rPr>
        <w:t>中标人确认后，采购人不对未中标人就评标过程以及未能中标原因作出任何解释。未中标人不得向评标小组人员或其他有关人员索问评标过程的全部情况。</w:t>
      </w:r>
    </w:p>
    <w:p>
      <w:pPr>
        <w:spacing w:line="440" w:lineRule="exact"/>
        <w:ind w:firstLine="480" w:firstLineChars="200"/>
        <w:rPr>
          <w:rFonts w:hint="eastAsia" w:ascii="宋体" w:hAnsi="宋体" w:cs="宋体"/>
          <w:color w:val="000000"/>
          <w:spacing w:val="-4"/>
          <w:sz w:val="24"/>
        </w:rPr>
      </w:pPr>
      <w:r>
        <w:rPr>
          <w:rFonts w:hint="eastAsia" w:ascii="宋体" w:hAnsi="宋体" w:cs="宋体"/>
          <w:color w:val="000000"/>
          <w:sz w:val="24"/>
        </w:rPr>
        <w:t>5.4</w:t>
      </w:r>
      <w:r>
        <w:rPr>
          <w:rFonts w:hint="eastAsia" w:ascii="宋体" w:hAnsi="宋体" w:cs="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6"/>
        <w:tabs>
          <w:tab w:val="left" w:pos="0"/>
        </w:tabs>
        <w:spacing w:line="440" w:lineRule="exact"/>
        <w:ind w:firstLine="480" w:firstLineChars="200"/>
        <w:rPr>
          <w:rFonts w:hint="eastAsia" w:hAnsi="宋体" w:cs="宋体"/>
          <w:color w:val="000000"/>
          <w:sz w:val="24"/>
          <w:szCs w:val="24"/>
        </w:rPr>
      </w:pPr>
      <w:r>
        <w:rPr>
          <w:rFonts w:hint="eastAsia" w:hAnsi="宋体" w:cs="宋体"/>
          <w:color w:val="000000"/>
          <w:sz w:val="24"/>
          <w:szCs w:val="24"/>
        </w:rPr>
        <w:t>5.5评标小组不向落标方解释落标原因，不退还投标文件。</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rPr>
        <w:t>6.投标文件的澄清</w:t>
      </w:r>
    </w:p>
    <w:p>
      <w:pPr>
        <w:adjustRightInd w:val="0"/>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6.1为有助于投标文件的审查、评价和比较，评标小组可以在“政采云”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w:t>
      </w:r>
    </w:p>
    <w:p>
      <w:pPr>
        <w:adjustRightInd w:val="0"/>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6.2如果投标人代表拒绝按评标小组要求在“政采云”平台作出在线回复且无其他有效回复方式的，评标小组可以对其作出无效标处理。</w:t>
      </w:r>
    </w:p>
    <w:p>
      <w:pPr>
        <w:adjustRightInd w:val="0"/>
        <w:snapToGrid w:val="0"/>
        <w:spacing w:line="420" w:lineRule="exact"/>
        <w:ind w:firstLine="482" w:firstLineChars="200"/>
        <w:rPr>
          <w:rFonts w:hint="eastAsia" w:ascii="宋体" w:hAnsi="宋体" w:cs="宋体"/>
          <w:sz w:val="24"/>
        </w:rPr>
      </w:pPr>
      <w:r>
        <w:rPr>
          <w:rFonts w:hint="eastAsia" w:ascii="宋体" w:hAnsi="宋体" w:cs="宋体"/>
          <w:b/>
          <w:bCs/>
          <w:sz w:val="24"/>
        </w:rPr>
        <w:t>7.</w:t>
      </w:r>
      <w:r>
        <w:rPr>
          <w:rFonts w:hint="eastAsia" w:ascii="宋体" w:hAnsi="宋体" w:cs="宋体"/>
          <w:b/>
          <w:sz w:val="24"/>
        </w:rPr>
        <w:t>投标文件的初步评审</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7.1开标后，采购人应将投标文件提交评标小组进行初步评审，初步评审内容为：</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7.1.1是否出现第五章规定的内容；</w:t>
      </w:r>
    </w:p>
    <w:p>
      <w:pPr>
        <w:spacing w:line="420" w:lineRule="exact"/>
        <w:ind w:firstLine="480" w:firstLineChars="200"/>
        <w:rPr>
          <w:rFonts w:hint="eastAsia" w:ascii="宋体" w:hAnsi="宋体" w:cs="宋体"/>
          <w:spacing w:val="-4"/>
          <w:sz w:val="24"/>
        </w:rPr>
      </w:pPr>
      <w:r>
        <w:rPr>
          <w:rFonts w:hint="eastAsia" w:ascii="宋体" w:hAnsi="宋体" w:cs="宋体"/>
          <w:sz w:val="24"/>
        </w:rPr>
        <w:t>出现上述情形之一者，技术文件或商务文件初步评审不予通过，不列入商务标详细评审。</w:t>
      </w:r>
    </w:p>
    <w:p>
      <w:pPr>
        <w:tabs>
          <w:tab w:val="left" w:pos="1219"/>
        </w:tabs>
        <w:adjustRightInd w:val="0"/>
        <w:snapToGrid w:val="0"/>
        <w:spacing w:line="420" w:lineRule="exact"/>
        <w:ind w:left="-67" w:leftChars="-32" w:firstLine="590" w:firstLineChars="246"/>
        <w:rPr>
          <w:rFonts w:hint="eastAsia" w:ascii="宋体" w:hAnsi="宋体" w:cs="宋体"/>
          <w:sz w:val="24"/>
        </w:rPr>
      </w:pPr>
      <w:r>
        <w:rPr>
          <w:rFonts w:hint="eastAsia" w:ascii="宋体" w:hAnsi="宋体" w:cs="宋体"/>
          <w:sz w:val="24"/>
        </w:rPr>
        <w:t>7.2评标时，评标小组将首先评定每份投标文件是否在实质上响应了招标文件的要求。所谓实质性响应，是指投标文件所提供的有关资格证明文件、技术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pPr>
        <w:adjustRightInd w:val="0"/>
        <w:snapToGrid w:val="0"/>
        <w:spacing w:line="420" w:lineRule="exact"/>
        <w:ind w:firstLine="573"/>
        <w:rPr>
          <w:rFonts w:hint="eastAsia" w:ascii="宋体" w:hAnsi="宋体" w:cs="宋体"/>
          <w:sz w:val="24"/>
        </w:rPr>
      </w:pPr>
      <w:r>
        <w:rPr>
          <w:rFonts w:hint="eastAsia" w:ascii="宋体" w:hAnsi="宋体" w:cs="宋体"/>
          <w:sz w:val="24"/>
        </w:rPr>
        <w:t>7.3如果投标文件实质上不响应招标文件的各项要求，评标小组将予以拒绝，并且不允许投标人通过修改或撤销其不符合要求的差异或保留，使之成为具有响应性的投标。</w:t>
      </w:r>
    </w:p>
    <w:p>
      <w:pPr>
        <w:pStyle w:val="26"/>
        <w:spacing w:line="420" w:lineRule="exact"/>
        <w:ind w:firstLine="482"/>
        <w:rPr>
          <w:rFonts w:hint="eastAsia" w:hAnsi="宋体" w:cs="宋体"/>
          <w:b/>
          <w:sz w:val="24"/>
        </w:rPr>
      </w:pPr>
      <w:r>
        <w:rPr>
          <w:rFonts w:hint="eastAsia" w:hAnsi="宋体" w:cs="宋体"/>
          <w:b/>
          <w:sz w:val="24"/>
        </w:rPr>
        <w:t>8.投标文件计算错误的修正</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8.1评标小组将对确定为实质上响应招标文件要求的投标文件进行校核，看其是否有计算或表达上的错误，修正错误的原则如下：</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8.1.1投标文件中开标一览表（报价表）内容与投标文件中相应内容不一致的，以开标一览表（报价表）为准；</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8.1.2投标文件的大写金额和小写金额不一致的，以大写金额为准；</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 xml:space="preserve">8.1.3单价金额小数点或者百分比有明显错位的，以开标一览表的总价为准，并修改单价； </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8.1.4 总价金额与按单价汇总金额不一致的，以单价汇总金额计算结果为准；</w:t>
      </w:r>
    </w:p>
    <w:p>
      <w:pPr>
        <w:pStyle w:val="26"/>
        <w:spacing w:line="440" w:lineRule="exact"/>
        <w:ind w:firstLine="482"/>
        <w:rPr>
          <w:rFonts w:hint="eastAsia" w:hAnsi="宋体" w:cs="宋体"/>
          <w:b/>
          <w:color w:val="000000"/>
          <w:sz w:val="24"/>
          <w:u w:val="single"/>
        </w:rPr>
      </w:pPr>
      <w:r>
        <w:rPr>
          <w:rFonts w:hint="eastAsia" w:hAnsi="宋体" w:cs="宋体"/>
          <w:b/>
          <w:color w:val="000000"/>
          <w:sz w:val="24"/>
          <w:u w:val="single"/>
        </w:rPr>
        <w:t>8.1.5客户端填写的报价与以pdf格式上传文件中的报价不一致的，应以Pdf格式上传文件中的报价为准。</w:t>
      </w:r>
    </w:p>
    <w:p>
      <w:pPr>
        <w:pStyle w:val="26"/>
        <w:spacing w:line="400" w:lineRule="exact"/>
        <w:ind w:firstLine="482"/>
        <w:rPr>
          <w:rFonts w:hint="eastAsia" w:ascii="新宋体" w:hAnsi="新宋体" w:eastAsia="新宋体"/>
          <w:color w:val="000000"/>
          <w:sz w:val="24"/>
        </w:rPr>
      </w:pPr>
      <w:r>
        <w:rPr>
          <w:rFonts w:hint="eastAsia" w:ascii="新宋体" w:hAnsi="新宋体" w:eastAsia="新宋体"/>
          <w:color w:val="000000"/>
          <w:sz w:val="24"/>
        </w:rPr>
        <w:t>8.2同时出现两种以上不一致的，按照前款规定的顺序修正。修正后的报价按规定经投标人确认后产生约束力，投标人不确认的，其投标无效。</w:t>
      </w:r>
    </w:p>
    <w:p>
      <w:pPr>
        <w:adjustRightInd w:val="0"/>
        <w:snapToGrid w:val="0"/>
        <w:spacing w:line="420" w:lineRule="exact"/>
        <w:ind w:firstLine="470" w:firstLineChars="196"/>
        <w:rPr>
          <w:rFonts w:hint="eastAsia" w:ascii="新宋体" w:hAnsi="新宋体" w:eastAsia="新宋体" w:cs="Courier New"/>
          <w:color w:val="000000"/>
          <w:sz w:val="24"/>
        </w:rPr>
      </w:pPr>
      <w:r>
        <w:rPr>
          <w:rFonts w:hint="eastAsia" w:ascii="新宋体" w:hAnsi="新宋体" w:eastAsia="新宋体" w:cs="Courier New"/>
          <w:color w:val="000000"/>
          <w:sz w:val="24"/>
        </w:rPr>
        <w:t>8.3按上述修正错误的原则及方法调整或修正投标文件的投标报价，投标人同意后，调整后的投标报价对投标人起约束作用。如果投标人不接受修正后的报价，则其投标将被拒绝，并不影响评标工作。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rPr>
        <w:t>9.投标文件的评审、比较和否决</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9.1评标小组将按照本须知规定，仅对在实质上响应招标文件要求的投标文件进行评估和比较。</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9.2在评审过程后，评标小组可以以书面形式要求投标人就投标文件中含义不明确的内容进行书面说明并提供相关材料。</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9.3评标小组在作出任何一项无效标决定前，都应当严格遵循以下程序：</w:t>
      </w:r>
    </w:p>
    <w:p>
      <w:pPr>
        <w:adjustRightInd w:val="0"/>
        <w:snapToGrid w:val="0"/>
        <w:spacing w:line="420" w:lineRule="exact"/>
        <w:ind w:firstLine="472" w:firstLineChars="196"/>
        <w:rPr>
          <w:rFonts w:hint="eastAsia" w:ascii="宋体" w:hAnsi="宋体" w:cs="宋体"/>
          <w:b/>
          <w:sz w:val="24"/>
          <w:shd w:val="pct10" w:color="auto" w:fill="FFFFFF"/>
        </w:rPr>
      </w:pPr>
      <w:r>
        <w:rPr>
          <w:rFonts w:hint="eastAsia" w:ascii="宋体" w:hAnsi="宋体" w:cs="宋体"/>
          <w:b/>
          <w:sz w:val="24"/>
          <w:shd w:val="pct10" w:color="auto" w:fill="FFFFFF"/>
        </w:rPr>
        <w:t>9.3.1要求当事投标人作相应的答辩；</w:t>
      </w:r>
    </w:p>
    <w:p>
      <w:pPr>
        <w:adjustRightInd w:val="0"/>
        <w:snapToGrid w:val="0"/>
        <w:spacing w:line="420" w:lineRule="exact"/>
        <w:ind w:firstLine="472" w:firstLineChars="196"/>
        <w:rPr>
          <w:rFonts w:hint="eastAsia" w:ascii="宋体" w:hAnsi="宋体" w:cs="宋体"/>
          <w:b/>
          <w:sz w:val="24"/>
          <w:shd w:val="pct10" w:color="auto" w:fill="FFFFFF"/>
        </w:rPr>
      </w:pPr>
      <w:r>
        <w:rPr>
          <w:rFonts w:hint="eastAsia" w:ascii="宋体" w:hAnsi="宋体" w:cs="宋体"/>
          <w:b/>
          <w:sz w:val="24"/>
          <w:shd w:val="pct10" w:color="auto" w:fill="FFFFFF"/>
        </w:rPr>
        <w:t>9.3.2在充分讨论的基础上集体表决；</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shd w:val="pct10" w:color="auto" w:fill="FFFFFF"/>
        </w:rPr>
        <w:t>9.3.3若表决通过无效标决定，告知当事投标人，并在评标报告中详细载明无效标理由、依据、答辩的情况和集体表决的情况（同意无效标和不同意无效标的评标小组成员均应当注明）。</w:t>
      </w:r>
    </w:p>
    <w:p>
      <w:pPr>
        <w:pStyle w:val="26"/>
        <w:spacing w:line="420" w:lineRule="exact"/>
        <w:ind w:firstLine="480" w:firstLineChars="200"/>
        <w:rPr>
          <w:rFonts w:hint="eastAsia" w:hAnsi="宋体" w:cs="宋体"/>
          <w:sz w:val="24"/>
        </w:rPr>
      </w:pPr>
      <w:r>
        <w:rPr>
          <w:rFonts w:hint="eastAsia" w:hAnsi="宋体" w:cs="宋体"/>
          <w:sz w:val="24"/>
        </w:rPr>
        <w:t>9.4评标小组经评审，认为所有投标都不符合招标文件要求时，可以否决所有投标。所有投标被否决后，采购人应当依法重新招标。</w:t>
      </w:r>
    </w:p>
    <w:p>
      <w:pPr>
        <w:pStyle w:val="26"/>
        <w:spacing w:line="440" w:lineRule="atLeast"/>
        <w:ind w:firstLine="482"/>
        <w:rPr>
          <w:rFonts w:hint="eastAsia" w:hAnsi="宋体" w:cs="宋体"/>
          <w:b/>
          <w:spacing w:val="-4"/>
          <w:sz w:val="24"/>
        </w:rPr>
      </w:pPr>
      <w:r>
        <w:rPr>
          <w:rFonts w:hint="eastAsia" w:hAnsi="宋体" w:cs="宋体"/>
          <w:b/>
          <w:spacing w:val="-4"/>
          <w:sz w:val="24"/>
        </w:rPr>
        <w:t>10.评标办法</w:t>
      </w:r>
    </w:p>
    <w:p>
      <w:pPr>
        <w:adjustRightInd w:val="0"/>
        <w:snapToGrid w:val="0"/>
        <w:spacing w:line="440" w:lineRule="atLeast"/>
        <w:ind w:firstLine="482" w:firstLineChars="200"/>
        <w:rPr>
          <w:rFonts w:hint="eastAsia" w:ascii="宋体" w:hAnsi="宋体" w:cs="宋体"/>
          <w:b/>
          <w:sz w:val="24"/>
        </w:rPr>
      </w:pPr>
      <w:r>
        <w:rPr>
          <w:rFonts w:hint="eastAsia" w:ascii="宋体" w:hAnsi="宋体" w:cs="宋体"/>
          <w:b/>
          <w:sz w:val="24"/>
        </w:rPr>
        <w:t>10.1本项目采用综合评分法（具体评标办法见后）。</w:t>
      </w:r>
    </w:p>
    <w:p>
      <w:pPr>
        <w:pStyle w:val="6"/>
        <w:spacing w:before="120" w:after="120" w:line="460" w:lineRule="exact"/>
        <w:rPr>
          <w:rFonts w:hint="eastAsia" w:ascii="宋体" w:hAnsi="宋体" w:eastAsia="宋体" w:cs="宋体"/>
          <w:color w:val="000000"/>
          <w:sz w:val="28"/>
          <w:szCs w:val="28"/>
        </w:rPr>
      </w:pPr>
      <w:bookmarkStart w:id="229" w:name="_Toc1027"/>
      <w:bookmarkStart w:id="230" w:name="_Toc29615"/>
      <w:bookmarkStart w:id="231" w:name="_Toc1846"/>
      <w:bookmarkStart w:id="232" w:name="_Toc24180"/>
      <w:bookmarkStart w:id="233" w:name="_Toc889"/>
      <w:bookmarkStart w:id="234" w:name="_Toc9682"/>
      <w:bookmarkStart w:id="235" w:name="_Toc27777"/>
      <w:bookmarkStart w:id="236" w:name="_Toc27665"/>
      <w:bookmarkStart w:id="237" w:name="_Toc6295"/>
      <w:r>
        <w:rPr>
          <w:rFonts w:hint="eastAsia" w:ascii="宋体" w:hAnsi="宋体" w:eastAsia="宋体" w:cs="宋体"/>
          <w:color w:val="000000"/>
          <w:sz w:val="28"/>
          <w:szCs w:val="28"/>
        </w:rPr>
        <w:t>三、定标</w:t>
      </w:r>
      <w:bookmarkEnd w:id="202"/>
      <w:bookmarkEnd w:id="203"/>
      <w:bookmarkEnd w:id="204"/>
      <w:bookmarkEnd w:id="205"/>
      <w:bookmarkEnd w:id="206"/>
      <w:bookmarkEnd w:id="207"/>
      <w:bookmarkEnd w:id="208"/>
      <w:bookmarkEnd w:id="209"/>
      <w:bookmarkEnd w:id="210"/>
      <w:bookmarkEnd w:id="229"/>
      <w:bookmarkEnd w:id="230"/>
      <w:bookmarkEnd w:id="231"/>
      <w:bookmarkEnd w:id="232"/>
      <w:bookmarkEnd w:id="233"/>
      <w:bookmarkEnd w:id="234"/>
      <w:bookmarkEnd w:id="235"/>
      <w:bookmarkEnd w:id="236"/>
      <w:bookmarkEnd w:id="237"/>
    </w:p>
    <w:p>
      <w:pPr>
        <w:spacing w:line="420" w:lineRule="exact"/>
        <w:ind w:firstLine="466" w:firstLineChars="200"/>
        <w:rPr>
          <w:rFonts w:ascii="宋体" w:hAnsi="宋体" w:cs="宋体"/>
          <w:sz w:val="24"/>
        </w:rPr>
      </w:pPr>
      <w:r>
        <w:rPr>
          <w:rFonts w:hint="eastAsia" w:ascii="宋体" w:hAnsi="宋体" w:cs="宋体"/>
          <w:b/>
          <w:spacing w:val="-4"/>
          <w:sz w:val="24"/>
          <w:szCs w:val="21"/>
        </w:rPr>
        <w:t>11.中标通知</w:t>
      </w:r>
    </w:p>
    <w:p>
      <w:pPr>
        <w:spacing w:line="460" w:lineRule="exact"/>
        <w:ind w:firstLine="480" w:firstLineChars="200"/>
        <w:rPr>
          <w:rFonts w:hint="eastAsia" w:ascii="宋体" w:hAnsi="宋体" w:cs="宋体"/>
          <w:sz w:val="24"/>
        </w:rPr>
      </w:pPr>
      <w:r>
        <w:rPr>
          <w:rFonts w:hint="eastAsia" w:ascii="宋体" w:hAnsi="宋体" w:cs="宋体"/>
          <w:sz w:val="24"/>
        </w:rPr>
        <w:t>11.1采购人根据评标小组的书面评审报告和推荐的中标候选人直接委托评标小组确定中标人。</w:t>
      </w:r>
    </w:p>
    <w:p>
      <w:pPr>
        <w:spacing w:line="460" w:lineRule="exact"/>
        <w:ind w:firstLine="480" w:firstLineChars="200"/>
        <w:rPr>
          <w:rFonts w:hint="eastAsia" w:ascii="宋体" w:hAnsi="宋体" w:cs="宋体"/>
          <w:sz w:val="24"/>
        </w:rPr>
      </w:pPr>
      <w:r>
        <w:rPr>
          <w:rFonts w:hint="eastAsia" w:ascii="宋体" w:hAnsi="宋体" w:cs="宋体"/>
          <w:sz w:val="24"/>
        </w:rPr>
        <w:t>11.2评标结束后，中标结果公告1个工作日，发布中标结果公告的媒体为：义乌市公共资源交易服务平台、浙江政府采购网。</w:t>
      </w:r>
    </w:p>
    <w:p>
      <w:pPr>
        <w:spacing w:line="460" w:lineRule="exact"/>
        <w:ind w:firstLine="480" w:firstLineChars="200"/>
        <w:rPr>
          <w:rFonts w:hint="eastAsia" w:ascii="宋体" w:hAnsi="宋体" w:cs="宋体"/>
          <w:sz w:val="24"/>
        </w:rPr>
      </w:pPr>
      <w:r>
        <w:rPr>
          <w:rFonts w:hint="eastAsia" w:ascii="宋体" w:hAnsi="宋体" w:cs="宋体"/>
          <w:sz w:val="24"/>
        </w:rPr>
        <w:t>11.3发放中标通知书前，采购人将通过中国裁判文书网查询中标（成交）人自20</w:t>
      </w:r>
      <w:r>
        <w:rPr>
          <w:rFonts w:hint="eastAsia" w:ascii="宋体" w:hAnsi="宋体" w:cs="宋体"/>
          <w:sz w:val="24"/>
          <w:lang w:val="en-US" w:eastAsia="zh-CN"/>
        </w:rPr>
        <w:t>20</w:t>
      </w:r>
      <w:r>
        <w:rPr>
          <w:rFonts w:hint="eastAsia" w:ascii="宋体" w:hAnsi="宋体" w:cs="宋体"/>
          <w:sz w:val="24"/>
        </w:rPr>
        <w:t>年01月01日至中标公告期结束前行贿犯罪记录（以网站页面显示内容为准）情况。经查实，中标人有前述行贿犯罪记录的，取消其中标资格，采购人依法重新组织采购。</w:t>
      </w:r>
    </w:p>
    <w:p>
      <w:pPr>
        <w:pStyle w:val="26"/>
        <w:tabs>
          <w:tab w:val="left" w:pos="900"/>
        </w:tabs>
        <w:spacing w:line="460" w:lineRule="exact"/>
        <w:ind w:firstLine="480" w:firstLineChars="200"/>
        <w:rPr>
          <w:rFonts w:hint="eastAsia" w:ascii="宋体" w:hAnsi="宋体" w:eastAsia="宋体" w:cs="宋体"/>
          <w:sz w:val="24"/>
          <w:szCs w:val="21"/>
        </w:rPr>
      </w:pPr>
      <w:r>
        <w:rPr>
          <w:rFonts w:hint="eastAsia" w:hAnsi="宋体" w:cs="宋体"/>
          <w:sz w:val="24"/>
          <w:szCs w:val="24"/>
        </w:rPr>
        <w:t>11.4采购人或</w:t>
      </w:r>
      <w:r>
        <w:rPr>
          <w:rFonts w:hint="eastAsia" w:hAnsi="宋体" w:cs="宋体"/>
          <w:sz w:val="24"/>
        </w:rPr>
        <w:t>采购代理机构</w:t>
      </w:r>
      <w:r>
        <w:rPr>
          <w:rFonts w:hint="eastAsia" w:hAnsi="宋体" w:cs="宋体"/>
          <w:sz w:val="24"/>
          <w:szCs w:val="24"/>
        </w:rPr>
        <w:t>在中标结果公告的同时</w:t>
      </w:r>
      <w:r>
        <w:rPr>
          <w:rFonts w:hint="eastAsia" w:ascii="宋体" w:hAnsi="宋体" w:eastAsia="宋体" w:cs="宋体"/>
          <w:sz w:val="24"/>
        </w:rPr>
        <w:t>通过</w:t>
      </w:r>
      <w:r>
        <w:rPr>
          <w:rFonts w:hint="eastAsia" w:ascii="宋体" w:hAnsi="宋体" w:eastAsia="宋体" w:cs="宋体"/>
          <w:sz w:val="24"/>
          <w:szCs w:val="21"/>
          <w:lang w:val="en-US" w:eastAsia="zh-CN"/>
        </w:rPr>
        <w:t>政采云</w:t>
      </w:r>
      <w:r>
        <w:rPr>
          <w:rFonts w:hint="eastAsia" w:ascii="宋体" w:hAnsi="宋体" w:eastAsia="宋体" w:cs="宋体"/>
          <w:sz w:val="24"/>
        </w:rPr>
        <w:t>平台向中标人发出中标通知书</w:t>
      </w:r>
      <w:r>
        <w:rPr>
          <w:rFonts w:hint="eastAsia" w:ascii="宋体" w:hAnsi="宋体" w:eastAsia="宋体" w:cs="宋体"/>
          <w:sz w:val="24"/>
          <w:szCs w:val="21"/>
        </w:rPr>
        <w:t>。《中标通知书》一经发出即发生法律效力。</w:t>
      </w:r>
    </w:p>
    <w:p>
      <w:pPr>
        <w:pStyle w:val="26"/>
        <w:tabs>
          <w:tab w:val="left" w:pos="900"/>
        </w:tabs>
        <w:spacing w:line="420" w:lineRule="exact"/>
        <w:ind w:firstLine="480" w:firstLineChars="200"/>
        <w:rPr>
          <w:rFonts w:hint="eastAsia" w:hAnsi="宋体" w:cs="宋体"/>
          <w:sz w:val="24"/>
          <w:szCs w:val="24"/>
        </w:rPr>
      </w:pPr>
      <w:r>
        <w:rPr>
          <w:rFonts w:hint="eastAsia" w:hAnsi="宋体" w:cs="宋体"/>
          <w:sz w:val="24"/>
        </w:rPr>
        <w:t>11.5采购人与采购代理机构在中标结果公告的同时将中标结果通知所有未中标单位，采购人和采购代理机构对评标结果不负责解释。</w:t>
      </w:r>
    </w:p>
    <w:p>
      <w:pPr>
        <w:pStyle w:val="26"/>
        <w:tabs>
          <w:tab w:val="left" w:pos="900"/>
        </w:tabs>
        <w:spacing w:line="420" w:lineRule="exact"/>
        <w:ind w:firstLine="466" w:firstLineChars="200"/>
        <w:rPr>
          <w:rFonts w:hint="eastAsia" w:hAnsi="宋体" w:cs="宋体"/>
          <w:b/>
          <w:spacing w:val="-4"/>
          <w:sz w:val="24"/>
        </w:rPr>
      </w:pPr>
      <w:r>
        <w:rPr>
          <w:rFonts w:hint="eastAsia" w:hAnsi="宋体" w:cs="宋体"/>
          <w:b/>
          <w:spacing w:val="-4"/>
          <w:sz w:val="24"/>
        </w:rPr>
        <w:t>12.质疑与投诉</w:t>
      </w:r>
    </w:p>
    <w:p>
      <w:pPr>
        <w:pStyle w:val="26"/>
        <w:tabs>
          <w:tab w:val="left" w:pos="900"/>
        </w:tabs>
        <w:spacing w:line="420" w:lineRule="exact"/>
        <w:ind w:firstLine="480" w:firstLineChars="200"/>
        <w:rPr>
          <w:rFonts w:hint="eastAsia" w:hAnsi="宋体" w:cs="宋体"/>
          <w:sz w:val="24"/>
        </w:rPr>
      </w:pPr>
      <w:r>
        <w:rPr>
          <w:rFonts w:hint="eastAsia" w:hAnsi="宋体" w:cs="宋体"/>
          <w:sz w:val="24"/>
        </w:rPr>
        <w:t>12.1采购人拒绝接受已获取招标文件但未递交投标文件的投标人的对评审结果的质疑。</w:t>
      </w:r>
    </w:p>
    <w:p>
      <w:pPr>
        <w:pStyle w:val="26"/>
        <w:tabs>
          <w:tab w:val="left" w:pos="900"/>
        </w:tabs>
        <w:spacing w:line="420" w:lineRule="exact"/>
        <w:ind w:firstLine="480" w:firstLineChars="200"/>
        <w:rPr>
          <w:rFonts w:hint="eastAsia" w:hAnsi="宋体" w:cs="宋体"/>
          <w:sz w:val="24"/>
        </w:rPr>
      </w:pPr>
      <w:r>
        <w:rPr>
          <w:rFonts w:hint="eastAsia" w:hAnsi="宋体" w:cs="宋体"/>
          <w:sz w:val="24"/>
          <w:szCs w:val="24"/>
        </w:rPr>
        <w:t>12.2</w:t>
      </w:r>
      <w:r>
        <w:rPr>
          <w:rFonts w:hint="eastAsia" w:hAnsi="宋体" w:cs="宋体"/>
          <w:sz w:val="24"/>
        </w:rPr>
        <w:t>开标过程中，投标人对开标有异议的，应当在“政采云”平台上及时提出，评标小组应对异常情况制作相关记录。</w:t>
      </w:r>
    </w:p>
    <w:p>
      <w:pPr>
        <w:pStyle w:val="26"/>
        <w:tabs>
          <w:tab w:val="left" w:pos="900"/>
        </w:tabs>
        <w:spacing w:line="420" w:lineRule="exact"/>
        <w:ind w:firstLine="480" w:firstLineChars="200"/>
        <w:rPr>
          <w:rFonts w:hint="eastAsia" w:hAnsi="宋体" w:cs="宋体"/>
          <w:sz w:val="24"/>
        </w:rPr>
      </w:pPr>
      <w:r>
        <w:rPr>
          <w:rFonts w:hint="eastAsia" w:hAnsi="宋体" w:cs="宋体"/>
          <w:sz w:val="24"/>
          <w:szCs w:val="24"/>
        </w:rPr>
        <w:t>12.3开评标结束后，投标人或其他利害关系人对依法必须进行招标的项目的中标结果有异议的，应</w:t>
      </w:r>
      <w:r>
        <w:rPr>
          <w:rFonts w:hint="eastAsia" w:hAnsi="宋体" w:cs="宋体"/>
          <w:sz w:val="24"/>
        </w:rPr>
        <w:t>首先依据招投标相关法律法规在规定时间内以书面形式向招标人和招标代理机构提出质疑。地址：义乌市春晗路111号4楼406室，联系电话：0579-83809111-8052。</w:t>
      </w:r>
    </w:p>
    <w:p>
      <w:pPr>
        <w:pStyle w:val="26"/>
        <w:tabs>
          <w:tab w:val="left" w:pos="900"/>
        </w:tabs>
        <w:spacing w:line="420" w:lineRule="exact"/>
        <w:ind w:firstLine="480" w:firstLineChars="200"/>
        <w:rPr>
          <w:rFonts w:hint="eastAsia" w:hAnsi="宋体" w:cs="宋体"/>
          <w:sz w:val="24"/>
        </w:rPr>
      </w:pPr>
      <w:r>
        <w:rPr>
          <w:rFonts w:hint="eastAsia" w:hAnsi="宋体" w:cs="宋体"/>
          <w:sz w:val="24"/>
        </w:rPr>
        <w:t>12.4投标人在法定质疑期内应一次性提出针对同一采购程序环节的质疑。</w:t>
      </w:r>
    </w:p>
    <w:p>
      <w:pPr>
        <w:pStyle w:val="26"/>
        <w:tabs>
          <w:tab w:val="left" w:pos="900"/>
        </w:tabs>
        <w:spacing w:line="420" w:lineRule="exact"/>
        <w:ind w:firstLine="480" w:firstLineChars="200"/>
        <w:rPr>
          <w:rFonts w:hint="eastAsia" w:hAnsi="宋体" w:cs="宋体"/>
          <w:sz w:val="24"/>
        </w:rPr>
      </w:pPr>
      <w:r>
        <w:rPr>
          <w:rFonts w:hint="eastAsia" w:hAnsi="宋体" w:cs="宋体"/>
          <w:sz w:val="24"/>
        </w:rPr>
        <w:t>12.5投标人提出质疑应当提交质疑函和必要的证明材料。质疑函应当包括下列内容：</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（一）投标人的姓名或者名称、地址、邮编、联系人及联系电话；</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（二）质疑项目的名称、编号；</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（三）具体、明确的质疑事项和与质疑事项相关的请求；</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（四）事实依据；</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（五）必要的法律依据；</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（六）提出质疑的日期。</w:t>
      </w:r>
    </w:p>
    <w:p>
      <w:pPr>
        <w:pStyle w:val="26"/>
        <w:tabs>
          <w:tab w:val="left" w:pos="900"/>
        </w:tabs>
        <w:spacing w:line="420" w:lineRule="exact"/>
        <w:ind w:firstLine="480" w:firstLineChars="200"/>
        <w:rPr>
          <w:rFonts w:hint="eastAsia" w:hAnsi="宋体" w:cs="宋体"/>
          <w:sz w:val="24"/>
        </w:rPr>
      </w:pPr>
      <w:r>
        <w:rPr>
          <w:rFonts w:hint="eastAsia" w:hAnsi="宋体" w:cs="宋体"/>
          <w:sz w:val="24"/>
        </w:rPr>
        <w:t>质疑函应当由法定代表人、主要负责人，或者其授权代表签字或者盖章，并加盖公章。授权代表签字的应当提交供应商签署的授权委托书，其授权委托书应当载明代理人的姓名或者名称、代理事项、具体权限、期限和相关事项。</w:t>
      </w:r>
    </w:p>
    <w:p>
      <w:pPr>
        <w:spacing w:line="420" w:lineRule="exact"/>
        <w:ind w:firstLine="480" w:firstLineChars="200"/>
        <w:rPr>
          <w:rFonts w:hint="eastAsia" w:ascii="宋体" w:hAnsi="宋体" w:cs="宋体"/>
          <w:sz w:val="24"/>
        </w:rPr>
      </w:pPr>
      <w:r>
        <w:rPr>
          <w:rFonts w:hint="eastAsia" w:ascii="宋体" w:hAnsi="宋体" w:cs="宋体"/>
          <w:sz w:val="24"/>
        </w:rPr>
        <w:t>12.6质疑属于以下情况之一的，将不予受理：</w:t>
      </w:r>
    </w:p>
    <w:p>
      <w:pPr>
        <w:spacing w:line="420" w:lineRule="exact"/>
        <w:ind w:firstLine="480" w:firstLineChars="200"/>
        <w:rPr>
          <w:rFonts w:hint="eastAsia" w:ascii="宋体" w:hAnsi="宋体" w:cs="宋体"/>
          <w:sz w:val="24"/>
        </w:rPr>
      </w:pPr>
      <w:r>
        <w:rPr>
          <w:rFonts w:hint="eastAsia" w:ascii="宋体" w:hAnsi="宋体" w:cs="宋体"/>
          <w:sz w:val="24"/>
        </w:rPr>
        <w:t>12.6.1 质疑事项不具体，且未提供有效线索，难以查证；</w:t>
      </w:r>
    </w:p>
    <w:p>
      <w:pPr>
        <w:spacing w:line="420" w:lineRule="exact"/>
        <w:ind w:firstLine="480" w:firstLineChars="200"/>
        <w:rPr>
          <w:rFonts w:hint="eastAsia" w:ascii="宋体" w:hAnsi="宋体" w:cs="宋体"/>
          <w:sz w:val="24"/>
        </w:rPr>
      </w:pPr>
      <w:r>
        <w:rPr>
          <w:rFonts w:hint="eastAsia" w:ascii="宋体" w:hAnsi="宋体" w:cs="宋体"/>
          <w:sz w:val="24"/>
        </w:rPr>
        <w:t>12.6.2 已超过招标文件规定质疑提出期限的事项；</w:t>
      </w:r>
    </w:p>
    <w:p>
      <w:pPr>
        <w:spacing w:line="420" w:lineRule="exact"/>
        <w:ind w:firstLine="480" w:firstLineChars="200"/>
        <w:rPr>
          <w:rFonts w:hint="eastAsia" w:ascii="宋体" w:hAnsi="宋体" w:cs="宋体"/>
          <w:sz w:val="24"/>
        </w:rPr>
      </w:pPr>
      <w:r>
        <w:rPr>
          <w:rFonts w:hint="eastAsia" w:ascii="宋体" w:hAnsi="宋体" w:cs="宋体"/>
          <w:sz w:val="24"/>
        </w:rPr>
        <w:t>12.6.3 投诉事项已作出处理决定，并且投诉人没有提出新的证据；</w:t>
      </w:r>
    </w:p>
    <w:p>
      <w:pPr>
        <w:spacing w:line="420" w:lineRule="exact"/>
        <w:ind w:firstLine="480" w:firstLineChars="200"/>
        <w:rPr>
          <w:rFonts w:hint="eastAsia" w:ascii="宋体" w:hAnsi="宋体" w:cs="宋体"/>
          <w:sz w:val="24"/>
        </w:rPr>
      </w:pPr>
      <w:r>
        <w:rPr>
          <w:rFonts w:hint="eastAsia" w:ascii="宋体" w:hAnsi="宋体" w:cs="宋体"/>
          <w:sz w:val="24"/>
        </w:rPr>
        <w:t>12.6.4 质疑投诉的事项已经进入行政复议或者行政诉讼程序的；投诉事项应先提出质疑而没有提出质疑的；</w:t>
      </w:r>
    </w:p>
    <w:p>
      <w:pPr>
        <w:spacing w:line="420" w:lineRule="exact"/>
        <w:ind w:firstLine="480" w:firstLineChars="200"/>
        <w:rPr>
          <w:rFonts w:hint="eastAsia" w:ascii="宋体" w:hAnsi="宋体" w:cs="宋体"/>
          <w:sz w:val="24"/>
        </w:rPr>
      </w:pPr>
      <w:r>
        <w:rPr>
          <w:rFonts w:hint="eastAsia" w:ascii="宋体" w:hAnsi="宋体" w:cs="宋体"/>
          <w:sz w:val="24"/>
        </w:rPr>
        <w:t>12.6.5不符合《关于印发&lt;浙江省政府采购供应商质疑处理办法&gt;的通知》（浙财采监〔2012〕18号）等有关规定的质疑。</w:t>
      </w:r>
    </w:p>
    <w:p>
      <w:pPr>
        <w:spacing w:line="420" w:lineRule="exact"/>
        <w:ind w:firstLine="480" w:firstLineChars="200"/>
        <w:jc w:val="left"/>
        <w:rPr>
          <w:rFonts w:hint="eastAsia" w:ascii="宋体" w:hAnsi="宋体" w:cs="宋体"/>
          <w:sz w:val="24"/>
        </w:rPr>
      </w:pPr>
      <w:r>
        <w:rPr>
          <w:rFonts w:hint="eastAsia" w:ascii="宋体" w:hAnsi="宋体" w:cs="宋体"/>
          <w:sz w:val="24"/>
        </w:rPr>
        <w:t>12.7质疑人可以采取直接递交、传真或邮寄方式提交质疑函（一式三份以上）。以其他方式提出的质疑，被质疑人可不予接受、答复。</w:t>
      </w:r>
    </w:p>
    <w:p>
      <w:pPr>
        <w:spacing w:line="420" w:lineRule="exact"/>
        <w:ind w:firstLine="480" w:firstLineChars="200"/>
        <w:jc w:val="left"/>
        <w:rPr>
          <w:rFonts w:hint="eastAsia" w:ascii="宋体" w:hAnsi="宋体" w:cs="宋体"/>
          <w:sz w:val="24"/>
        </w:rPr>
      </w:pPr>
      <w:r>
        <w:rPr>
          <w:rFonts w:hint="eastAsia" w:ascii="宋体" w:hAnsi="宋体" w:cs="宋体"/>
          <w:sz w:val="24"/>
        </w:rPr>
        <w:t>采取邮寄、快递方式送达质疑函的，质疑提起时间以邮寄件上邮戳时间、快递件上签注寄出时间为准，代理机构受理期限以邮寄件上注明的收件人实际收到邮件之日作为收到质疑的日期。</w:t>
      </w:r>
    </w:p>
    <w:p>
      <w:pPr>
        <w:spacing w:line="420" w:lineRule="exact"/>
        <w:ind w:firstLine="480" w:firstLineChars="200"/>
        <w:jc w:val="left"/>
        <w:rPr>
          <w:rFonts w:hint="eastAsia" w:ascii="宋体" w:hAnsi="宋体" w:cs="宋体"/>
          <w:sz w:val="24"/>
        </w:rPr>
      </w:pPr>
      <w:r>
        <w:rPr>
          <w:rFonts w:hint="eastAsia" w:ascii="宋体" w:hAnsi="宋体" w:cs="宋体"/>
          <w:sz w:val="24"/>
        </w:rPr>
        <w:t>采取传真方式送达质疑函的，质疑人应当取得被质疑人确认收到传真的意见，并及时将质疑函原件送达被质疑人。被质疑人可以实际收到原件之日作为收到质疑的日期。</w:t>
      </w:r>
    </w:p>
    <w:p>
      <w:pPr>
        <w:spacing w:line="420" w:lineRule="exact"/>
        <w:ind w:firstLine="480" w:firstLineChars="200"/>
        <w:rPr>
          <w:rFonts w:hint="eastAsia" w:ascii="宋体" w:hAnsi="宋体" w:cs="宋体"/>
          <w:sz w:val="24"/>
        </w:rPr>
      </w:pPr>
      <w:r>
        <w:rPr>
          <w:rFonts w:hint="eastAsia" w:ascii="宋体" w:hAnsi="宋体" w:cs="宋体"/>
          <w:sz w:val="24"/>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-89915066）。投诉属于以下情况之一的，将不予受理：</w:t>
      </w:r>
    </w:p>
    <w:p>
      <w:pPr>
        <w:spacing w:line="420" w:lineRule="exact"/>
        <w:ind w:firstLine="480" w:firstLineChars="200"/>
        <w:rPr>
          <w:rFonts w:hint="eastAsia" w:ascii="宋体" w:hAnsi="宋体" w:cs="宋体"/>
          <w:sz w:val="24"/>
        </w:rPr>
      </w:pPr>
      <w:r>
        <w:rPr>
          <w:rFonts w:hint="eastAsia" w:ascii="宋体" w:hAnsi="宋体" w:cs="宋体"/>
          <w:sz w:val="24"/>
        </w:rPr>
        <w:t>12.8.1 投诉人不是所投诉项目的参与者，或者与投诉项目无任何利害关系。</w:t>
      </w:r>
    </w:p>
    <w:p>
      <w:pPr>
        <w:spacing w:line="420" w:lineRule="exact"/>
        <w:ind w:firstLine="480" w:firstLineChars="200"/>
        <w:rPr>
          <w:rFonts w:hint="eastAsia" w:ascii="宋体" w:hAnsi="宋体" w:cs="宋体"/>
          <w:sz w:val="24"/>
        </w:rPr>
      </w:pPr>
      <w:r>
        <w:rPr>
          <w:rFonts w:hint="eastAsia" w:ascii="宋体" w:hAnsi="宋体" w:cs="宋体"/>
          <w:sz w:val="24"/>
        </w:rPr>
        <w:t>12.8.2 投诉事项不具体，且未提供有效线索，难以查证。</w:t>
      </w:r>
    </w:p>
    <w:p>
      <w:pPr>
        <w:spacing w:line="420" w:lineRule="exact"/>
        <w:ind w:firstLine="480" w:firstLineChars="200"/>
        <w:rPr>
          <w:rFonts w:hint="eastAsia" w:ascii="宋体" w:hAnsi="宋体" w:cs="宋体"/>
          <w:sz w:val="24"/>
        </w:rPr>
      </w:pPr>
      <w:r>
        <w:rPr>
          <w:rFonts w:hint="eastAsia" w:ascii="宋体" w:hAnsi="宋体" w:cs="宋体"/>
          <w:sz w:val="24"/>
        </w:rPr>
        <w:t>12.8.3 投诉人为法人或者其他组织，其投诉书未经法定代表人或者主要负责人签字并加盖公章的。</w:t>
      </w:r>
    </w:p>
    <w:p>
      <w:pPr>
        <w:spacing w:line="420" w:lineRule="exact"/>
        <w:ind w:firstLine="480" w:firstLineChars="200"/>
        <w:rPr>
          <w:rFonts w:hint="eastAsia" w:ascii="宋体" w:hAnsi="宋体" w:cs="宋体"/>
          <w:sz w:val="24"/>
        </w:rPr>
      </w:pPr>
      <w:r>
        <w:rPr>
          <w:rFonts w:hint="eastAsia" w:ascii="宋体" w:hAnsi="宋体" w:cs="宋体"/>
          <w:sz w:val="24"/>
        </w:rPr>
        <w:t xml:space="preserve">12.8.4 已超过招标文件规定投诉提出期限的事项。 </w:t>
      </w:r>
    </w:p>
    <w:p>
      <w:pPr>
        <w:spacing w:line="420" w:lineRule="exact"/>
        <w:ind w:firstLine="480" w:firstLineChars="200"/>
        <w:rPr>
          <w:rFonts w:hint="eastAsia" w:ascii="宋体" w:hAnsi="宋体" w:cs="宋体"/>
          <w:sz w:val="24"/>
        </w:rPr>
      </w:pPr>
      <w:r>
        <w:rPr>
          <w:rFonts w:hint="eastAsia" w:ascii="宋体" w:hAnsi="宋体" w:cs="宋体"/>
          <w:sz w:val="24"/>
        </w:rPr>
        <w:t>12.8.5 投诉事项已作出处理决定，并且投诉人没有提出新的证据；</w:t>
      </w:r>
    </w:p>
    <w:p>
      <w:pPr>
        <w:spacing w:line="420" w:lineRule="exact"/>
        <w:ind w:firstLine="480" w:firstLineChars="200"/>
        <w:rPr>
          <w:rFonts w:hint="eastAsia" w:ascii="宋体" w:hAnsi="宋体" w:cs="宋体"/>
          <w:sz w:val="24"/>
        </w:rPr>
      </w:pPr>
      <w:r>
        <w:rPr>
          <w:rFonts w:hint="eastAsia" w:ascii="宋体" w:hAnsi="宋体" w:cs="宋体"/>
          <w:sz w:val="24"/>
        </w:rPr>
        <w:t>12.8.6 投诉的事项已经进入行政复议或者行政诉讼程序的；投诉事项应先提出质疑而没有提出质疑的。</w:t>
      </w:r>
    </w:p>
    <w:p>
      <w:pPr>
        <w:spacing w:line="420" w:lineRule="exact"/>
        <w:ind w:firstLine="480" w:firstLineChars="200"/>
        <w:rPr>
          <w:rFonts w:hint="eastAsia" w:ascii="宋体" w:hAnsi="宋体" w:cs="宋体"/>
        </w:rPr>
      </w:pPr>
      <w:r>
        <w:rPr>
          <w:rFonts w:hint="eastAsia" w:ascii="宋体" w:hAnsi="宋体" w:cs="宋体"/>
          <w:sz w:val="24"/>
        </w:rPr>
        <w:t>12.8.7不符合《政府采购质疑和投诉办法》（财政部令第94号）等有关规定的投诉。</w:t>
      </w:r>
    </w:p>
    <w:p>
      <w:pPr>
        <w:pStyle w:val="26"/>
        <w:tabs>
          <w:tab w:val="left" w:pos="900"/>
        </w:tabs>
        <w:spacing w:line="420" w:lineRule="exact"/>
        <w:ind w:firstLine="482" w:firstLineChars="200"/>
        <w:rPr>
          <w:rFonts w:hint="eastAsia" w:hAnsi="宋体" w:cs="宋体"/>
          <w:b/>
          <w:sz w:val="24"/>
        </w:rPr>
      </w:pPr>
      <w:r>
        <w:rPr>
          <w:rFonts w:hint="eastAsia" w:hAnsi="宋体" w:cs="宋体"/>
          <w:b/>
          <w:sz w:val="24"/>
        </w:rPr>
        <w:t>13.合同签订</w:t>
      </w:r>
    </w:p>
    <w:p>
      <w:pPr>
        <w:spacing w:line="460" w:lineRule="exact"/>
        <w:ind w:firstLine="480" w:firstLineChars="200"/>
        <w:rPr>
          <w:rFonts w:hint="eastAsia" w:ascii="宋体" w:hAnsi="宋体" w:cs="宋体"/>
          <w:sz w:val="24"/>
          <w:highlight w:val="yellow"/>
        </w:rPr>
      </w:pPr>
      <w:r>
        <w:rPr>
          <w:rFonts w:hint="eastAsia" w:ascii="宋体" w:hAnsi="宋体" w:cs="宋体"/>
          <w:sz w:val="24"/>
        </w:rPr>
        <w:t>13.1</w:t>
      </w:r>
      <w:r>
        <w:rPr>
          <w:rFonts w:hint="eastAsia" w:ascii="宋体" w:hAnsi="宋体" w:cs="宋体"/>
          <w:color w:val="000000"/>
          <w:sz w:val="24"/>
        </w:rPr>
        <w:t>中标人应在投标有效标期内且自接到《中标通知书》后三十天内到采购人处与采购人签订合同。</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13.2招标文件、中标人的投标文件、评标过程中投标人在询标时作出的承诺及其澄清文件等，均为签订合同的依据。</w:t>
      </w:r>
    </w:p>
    <w:p>
      <w:pPr>
        <w:spacing w:line="420" w:lineRule="exact"/>
        <w:ind w:firstLine="480" w:firstLineChars="200"/>
        <w:rPr>
          <w:rFonts w:hint="eastAsia" w:ascii="宋体" w:hAnsi="宋体" w:cs="宋体"/>
          <w:color w:val="000000"/>
        </w:rPr>
      </w:pPr>
      <w:r>
        <w:rPr>
          <w:rFonts w:hint="eastAsia" w:ascii="宋体" w:hAnsi="宋体" w:cs="宋体"/>
          <w:color w:val="000000"/>
          <w:sz w:val="24"/>
        </w:rPr>
        <w:t>13.3</w:t>
      </w:r>
      <w:r>
        <w:rPr>
          <w:rFonts w:hint="eastAsia" w:ascii="宋体" w:hAnsi="宋体"/>
          <w:color w:val="000000"/>
          <w:sz w:val="24"/>
        </w:rPr>
        <w:t>中标人不遵守招标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pPr>
        <w:rPr>
          <w:rFonts w:hint="eastAsia" w:ascii="宋体" w:hAnsi="宋体" w:cs="宋体"/>
          <w:color w:val="000000"/>
        </w:rPr>
      </w:pPr>
    </w:p>
    <w:p>
      <w:pPr>
        <w:pStyle w:val="49"/>
        <w:ind w:firstLine="422"/>
        <w:rPr>
          <w:rFonts w:hint="eastAsia"/>
        </w:rPr>
      </w:pPr>
    </w:p>
    <w:p>
      <w:pPr>
        <w:pStyle w:val="5"/>
        <w:numPr>
          <w:ilvl w:val="0"/>
          <w:numId w:val="0"/>
        </w:numPr>
        <w:spacing w:beforeLines="50" w:afterLines="50" w:line="360" w:lineRule="auto"/>
        <w:jc w:val="center"/>
        <w:rPr>
          <w:rFonts w:hint="eastAsia" w:ascii="宋体" w:hAnsi="宋体" w:cs="宋体"/>
          <w:color w:val="000000"/>
          <w:sz w:val="36"/>
          <w:szCs w:val="36"/>
        </w:rPr>
      </w:pPr>
      <w:bookmarkStart w:id="238" w:name="_Toc12177"/>
      <w:bookmarkStart w:id="239" w:name="_Toc7099"/>
      <w:bookmarkStart w:id="240" w:name="_Toc5152"/>
      <w:bookmarkStart w:id="241" w:name="_Toc15328"/>
      <w:bookmarkStart w:id="242" w:name="_Toc26279"/>
      <w:bookmarkStart w:id="243" w:name="_Toc13044"/>
      <w:bookmarkStart w:id="244" w:name="_Toc7766"/>
      <w:r>
        <w:rPr>
          <w:rFonts w:hint="eastAsia" w:ascii="宋体" w:hAnsi="宋体" w:cs="宋体"/>
          <w:color w:val="000000"/>
          <w:sz w:val="36"/>
          <w:szCs w:val="36"/>
        </w:rPr>
        <w:t>第五章  投标文件的有效性</w:t>
      </w:r>
      <w:bookmarkEnd w:id="211"/>
      <w:bookmarkEnd w:id="212"/>
      <w:bookmarkEnd w:id="238"/>
      <w:bookmarkEnd w:id="239"/>
      <w:bookmarkEnd w:id="240"/>
      <w:bookmarkEnd w:id="241"/>
      <w:bookmarkEnd w:id="242"/>
      <w:bookmarkEnd w:id="243"/>
      <w:bookmarkEnd w:id="244"/>
    </w:p>
    <w:p>
      <w:pPr>
        <w:pStyle w:val="26"/>
        <w:spacing w:line="440" w:lineRule="exact"/>
        <w:ind w:firstLine="354" w:firstLineChars="147"/>
        <w:rPr>
          <w:rFonts w:hint="eastAsia" w:hAnsi="宋体" w:cs="宋体"/>
          <w:b/>
          <w:color w:val="000000"/>
          <w:sz w:val="24"/>
        </w:rPr>
      </w:pPr>
      <w:r>
        <w:rPr>
          <w:rFonts w:hint="eastAsia" w:hAnsi="宋体" w:cs="宋体"/>
          <w:b/>
          <w:color w:val="000000"/>
          <w:sz w:val="24"/>
        </w:rPr>
        <w:t>1.有下列情形之一的，采购人将不予受理投标文件：</w:t>
      </w:r>
    </w:p>
    <w:p>
      <w:pPr>
        <w:tabs>
          <w:tab w:val="left" w:pos="5325"/>
        </w:tabs>
        <w:adjustRightInd w:val="0"/>
        <w:snapToGrid w:val="0"/>
        <w:spacing w:line="440" w:lineRule="exact"/>
        <w:ind w:firstLine="480" w:firstLineChars="200"/>
        <w:rPr>
          <w:rFonts w:hint="eastAsia" w:ascii="新宋体" w:hAnsi="新宋体" w:eastAsia="新宋体"/>
          <w:sz w:val="24"/>
        </w:rPr>
      </w:pPr>
      <w:r>
        <w:rPr>
          <w:rFonts w:hint="eastAsia" w:ascii="新宋体" w:hAnsi="新宋体" w:eastAsia="新宋体"/>
          <w:sz w:val="24"/>
        </w:rPr>
        <w:t>1.1逾期上传电子档投标文件至“政采云”的。</w:t>
      </w:r>
    </w:p>
    <w:p>
      <w:pPr>
        <w:spacing w:line="440" w:lineRule="exact"/>
        <w:ind w:firstLine="480" w:firstLineChars="200"/>
        <w:rPr>
          <w:rFonts w:hint="eastAsia" w:ascii="宋体" w:hAnsi="宋体" w:cs="宋体"/>
          <w:color w:val="000000"/>
          <w:sz w:val="24"/>
        </w:rPr>
      </w:pPr>
      <w:r>
        <w:rPr>
          <w:rFonts w:hint="eastAsia" w:ascii="新宋体" w:hAnsi="新宋体" w:eastAsia="新宋体"/>
          <w:sz w:val="24"/>
        </w:rPr>
        <w:t>1.2电子投标文件在规定时间内解密未成功，且未提供备份投标文件或提供的备份投标文件无法上传打开的。</w:t>
      </w:r>
    </w:p>
    <w:p>
      <w:pPr>
        <w:pStyle w:val="26"/>
        <w:spacing w:line="440" w:lineRule="exact"/>
        <w:ind w:firstLine="354" w:firstLineChars="147"/>
        <w:rPr>
          <w:rFonts w:hint="eastAsia" w:hAnsi="宋体" w:cs="宋体"/>
          <w:b/>
          <w:color w:val="000000"/>
          <w:sz w:val="24"/>
        </w:rPr>
      </w:pPr>
      <w:r>
        <w:rPr>
          <w:rFonts w:hint="eastAsia" w:hAnsi="宋体" w:cs="宋体"/>
          <w:b/>
          <w:color w:val="000000"/>
          <w:sz w:val="24"/>
        </w:rPr>
        <w:t>2.投标文件评审出现下列情形之一的，由评标小组审核后按无效投标文件处理：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2.1投标文件未按招标文件要求加盖单位公章；或无法定代表人或法定代表人授权的全权代表签字或盖章的；或授权委托书无法定代表人签字的；或授权委托书未加盖单位公章的；</w:t>
      </w:r>
    </w:p>
    <w:p>
      <w:pPr>
        <w:pStyle w:val="93"/>
        <w:rPr>
          <w:rFonts w:hint="eastAsia" w:ascii="宋体" w:hAnsi="宋体" w:cs="宋体"/>
          <w:color w:val="000000"/>
        </w:rPr>
      </w:pPr>
      <w:r>
        <w:rPr>
          <w:rFonts w:hint="eastAsia" w:ascii="宋体" w:hAnsi="宋体" w:cs="宋体"/>
          <w:color w:val="000000"/>
        </w:rPr>
        <w:t>2.2</w:t>
      </w:r>
      <w:r>
        <w:rPr>
          <w:rFonts w:hint="eastAsia" w:ascii="宋体" w:hAnsi="宋体" w:cs="宋体"/>
          <w:color w:val="000000"/>
          <w:kern w:val="0"/>
        </w:rPr>
        <w:t>未按招标文件规定提供相关文件，如资格说明、身份资料等；</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2.3不具备招标文件中规定的资格要求的；</w:t>
      </w:r>
    </w:p>
    <w:p>
      <w:pPr>
        <w:pStyle w:val="93"/>
        <w:rPr>
          <w:rFonts w:hint="eastAsia" w:ascii="宋体" w:hAnsi="宋体" w:cs="宋体"/>
          <w:color w:val="000000"/>
        </w:rPr>
      </w:pPr>
      <w:r>
        <w:rPr>
          <w:rFonts w:hint="eastAsia" w:ascii="宋体" w:hAnsi="宋体" w:cs="宋体"/>
          <w:color w:val="000000"/>
          <w:lang w:val="en-US"/>
        </w:rPr>
        <w:t>2.4</w:t>
      </w:r>
      <w:r>
        <w:rPr>
          <w:rFonts w:hint="eastAsia" w:ascii="宋体" w:hAnsi="宋体" w:cs="宋体"/>
          <w:color w:val="000000"/>
        </w:rPr>
        <w:t>联合体组成不符合要求或联合体投标未附联合体各方共同投标协议的或联合体各方经专家认定职责分工不明确的；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2.5投标文件不符合招标文件规定，未按规定格式填写的；或提供的投标文件不完整的；或关键字迹模糊、无法辨认的；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2.6借用或冒用他人名义或证件、涂改文件、伪造或编造投标文件的；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2.7投标中不同投标单位的投标文件出现雷同或相似（包括部分雷同或相似），对所有雷同或相似投标人按无效标处理，采购人将保留进一步追究责任的权利；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2.8对本招标文件中打★号的条款未完全响应的；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2.9投标文件附有采购人不能接受的条件；</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2.10</w:t>
      </w:r>
      <w:r>
        <w:rPr>
          <w:rFonts w:hint="eastAsia" w:ascii="宋体" w:hAnsi="Courier New"/>
          <w:color w:val="000000"/>
          <w:kern w:val="0"/>
          <w:sz w:val="24"/>
        </w:rPr>
        <w:t>资格响应文件、商务技术响应文件中体现或包含商务报价的</w:t>
      </w:r>
      <w:r>
        <w:rPr>
          <w:rFonts w:hint="eastAsia" w:ascii="宋体" w:hAnsi="宋体" w:cs="宋体"/>
          <w:color w:val="000000"/>
          <w:kern w:val="0"/>
          <w:sz w:val="24"/>
        </w:rPr>
        <w:t>；</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2.11若发现有意串标或提供虚假材料者（含中标后查实的）；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rPr>
        <w:t>2.12评标小组认为技术或商务与招标文件偏离的部分过多，或在实质上不响应招标文件的</w:t>
      </w:r>
      <w:r>
        <w:rPr>
          <w:rFonts w:hint="eastAsia" w:ascii="宋体" w:hAnsi="宋体" w:cs="宋体"/>
          <w:color w:val="000000"/>
          <w:sz w:val="24"/>
        </w:rPr>
        <w:t>；</w:t>
      </w:r>
    </w:p>
    <w:p>
      <w:pPr>
        <w:adjustRightInd w:val="0"/>
        <w:snapToGrid w:val="0"/>
        <w:spacing w:line="400" w:lineRule="exact"/>
        <w:ind w:firstLine="480" w:firstLineChars="200"/>
        <w:rPr>
          <w:rFonts w:hint="eastAsia" w:ascii="宋体" w:hAnsi="宋体" w:cs="宋体"/>
          <w:b/>
          <w:bCs/>
          <w:color w:val="000000"/>
          <w:sz w:val="24"/>
        </w:rPr>
      </w:pPr>
      <w:r>
        <w:rPr>
          <w:rFonts w:hint="eastAsia" w:ascii="宋体" w:hAnsi="宋体" w:cs="宋体"/>
          <w:color w:val="000000"/>
          <w:sz w:val="24"/>
        </w:rPr>
        <w:t>2.13未提交《义乌市政府采购项目投标承诺书》</w:t>
      </w:r>
      <w:r>
        <w:rPr>
          <w:rFonts w:hint="eastAsia" w:ascii="宋体" w:hAnsi="宋体" w:cs="宋体"/>
          <w:b/>
          <w:bCs/>
          <w:color w:val="000000"/>
          <w:sz w:val="24"/>
        </w:rPr>
        <w:t>；</w:t>
      </w:r>
    </w:p>
    <w:p>
      <w:pPr>
        <w:adjustRightInd w:val="0"/>
        <w:snapToGrid w:val="0"/>
        <w:spacing w:line="400" w:lineRule="exact"/>
        <w:ind w:firstLine="480" w:firstLineChars="200"/>
        <w:rPr>
          <w:rFonts w:hint="eastAsia" w:ascii="宋体" w:hAnsi="宋体" w:cs="宋体"/>
          <w:b/>
          <w:bCs/>
          <w:color w:val="000000"/>
          <w:kern w:val="0"/>
          <w:sz w:val="24"/>
        </w:rPr>
      </w:pPr>
      <w:r>
        <w:rPr>
          <w:rFonts w:hint="eastAsia" w:ascii="宋体" w:hAnsi="宋体" w:cs="宋体"/>
          <w:color w:val="000000"/>
          <w:kern w:val="0"/>
          <w:sz w:val="24"/>
        </w:rPr>
        <w:t>2.14评标小组要求投标人对其投标文件作出</w:t>
      </w:r>
      <w:r>
        <w:rPr>
          <w:rFonts w:hint="eastAsia" w:ascii="宋体" w:hAnsi="宋体" w:cs="宋体"/>
          <w:b/>
          <w:bCs/>
          <w:color w:val="000000"/>
          <w:kern w:val="0"/>
          <w:sz w:val="24"/>
        </w:rPr>
        <w:t>澄清或说明</w:t>
      </w:r>
      <w:r>
        <w:rPr>
          <w:rFonts w:hint="eastAsia" w:ascii="宋体" w:hAnsi="宋体" w:cs="宋体"/>
          <w:color w:val="000000"/>
          <w:kern w:val="0"/>
          <w:sz w:val="24"/>
        </w:rPr>
        <w:t>，如果投标人代表拒绝</w:t>
      </w:r>
      <w:r>
        <w:rPr>
          <w:rFonts w:hint="eastAsia" w:ascii="宋体" w:hAnsi="宋体" w:cs="宋体"/>
          <w:b/>
          <w:bCs/>
          <w:color w:val="000000"/>
          <w:kern w:val="0"/>
          <w:sz w:val="24"/>
        </w:rPr>
        <w:t>澄清或说明的，或者拒绝签字的；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2.15投标报价低于企业成本价者或未填报企业成本价者； </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2.16投标报价高于预算价（最高限价）；</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2.17投标人所投产品的数量不符合招标文件规定的；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2.18</w:t>
      </w:r>
      <w:r>
        <w:rPr>
          <w:rFonts w:hint="eastAsia" w:ascii="宋体" w:hAnsi="宋体" w:cs="宋体"/>
          <w:color w:val="000000"/>
          <w:spacing w:val="-4"/>
          <w:sz w:val="24"/>
        </w:rPr>
        <w:t>评标小组一致</w:t>
      </w:r>
      <w:r>
        <w:rPr>
          <w:rFonts w:hint="eastAsia" w:ascii="宋体" w:hAnsi="宋体" w:cs="宋体"/>
          <w:color w:val="000000"/>
          <w:sz w:val="24"/>
        </w:rPr>
        <w:t>认为投标人的报价明显低于其他通过符合性审查投标人的报价，有可能影响项目质量或者不能诚信履约，投标人不能证明其报价合理性的，</w:t>
      </w:r>
      <w:r>
        <w:rPr>
          <w:rFonts w:hint="eastAsia" w:ascii="宋体" w:hAnsi="宋体" w:cs="宋体"/>
          <w:color w:val="000000"/>
          <w:spacing w:val="-4"/>
          <w:sz w:val="24"/>
        </w:rPr>
        <w:t>评标小组</w:t>
      </w:r>
      <w:r>
        <w:rPr>
          <w:rFonts w:hint="eastAsia" w:ascii="宋体" w:hAnsi="宋体" w:cs="宋体"/>
          <w:color w:val="000000"/>
          <w:sz w:val="24"/>
        </w:rPr>
        <w:t>应当将其作为无效投标处理；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2.19投标人递交两份或多份内容不同的投标文件，或在同一份投标文件中对同一招标项目报有两个或多个报价，且未声明哪一个有效，但按招标文件规定提交备选投标人案的除外；</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2.20单位负责人为同一人或者存在直接控股、管理关系的不同投标人，参加同一合同项下的政府采购活动的，均按无效标处理；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2.21除单一来源采购项目外，为本采购项目提供整体设计、规范编制或者项目管理、监理、检测等服务的投标人，参加本采购项目的采购活动的；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2.22按招标文件规定对投标人的投标报价进行修正后投标人不确认的；</w:t>
      </w:r>
    </w:p>
    <w:p>
      <w:pPr>
        <w:spacing w:line="400" w:lineRule="exact"/>
        <w:ind w:firstLine="480" w:firstLineChars="200"/>
        <w:rPr>
          <w:rFonts w:hint="eastAsia" w:ascii="宋体" w:hAnsi="宋体" w:cs="宋体"/>
          <w:b/>
          <w:color w:val="000000"/>
          <w:sz w:val="24"/>
        </w:rPr>
      </w:pPr>
      <w:r>
        <w:rPr>
          <w:rFonts w:hint="eastAsia" w:ascii="宋体" w:hAnsi="宋体" w:cs="宋体"/>
          <w:color w:val="000000"/>
          <w:sz w:val="24"/>
        </w:rPr>
        <w:t>2.23其它不符合《政府采购法》或省、市有关政府采购法律、法规要求的</w:t>
      </w:r>
      <w:r>
        <w:rPr>
          <w:rFonts w:hint="eastAsia" w:ascii="宋体" w:hAnsi="宋体" w:cs="宋体"/>
          <w:b/>
          <w:color w:val="000000"/>
          <w:sz w:val="24"/>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3.有下列情形之一的，视为投标人串通投标，其投标无效：</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3.1不同投标人的投标文件由同一单位或者个人编制；</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3.2不同投标人委托同一单位或者个人办理投标事宜；</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3.3不同投标人的投标文件载明的项目管理成员或者联系人员为同一人；</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3.4不同投标人的投标文件异常一致或者投标报价呈规律性差异；</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3.5不同投标人的投标文件相互混装；</w:t>
      </w:r>
    </w:p>
    <w:p>
      <w:pPr>
        <w:pStyle w:val="93"/>
        <w:ind w:firstLine="482"/>
        <w:rPr>
          <w:rFonts w:hint="eastAsia" w:ascii="宋体" w:hAnsi="宋体" w:cs="宋体"/>
          <w:color w:val="000000"/>
        </w:rPr>
      </w:pPr>
      <w:r>
        <w:rPr>
          <w:rFonts w:hint="eastAsia" w:ascii="宋体" w:hAnsi="宋体" w:cs="宋体"/>
          <w:b/>
          <w:color w:val="000000"/>
          <w:kern w:val="0"/>
        </w:rPr>
        <w:t>4其他违反法律法规的的情况。</w:t>
      </w:r>
    </w:p>
    <w:p>
      <w:pPr>
        <w:spacing w:line="44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5.评标过程中，非上述所罗列的情况，不得以无效标处理。</w:t>
      </w:r>
    </w:p>
    <w:p>
      <w:pPr>
        <w:spacing w:line="440" w:lineRule="exact"/>
        <w:ind w:firstLine="482" w:firstLineChars="200"/>
        <w:rPr>
          <w:rFonts w:hint="eastAsia" w:ascii="宋体" w:hAnsi="宋体" w:cs="宋体"/>
          <w:b/>
          <w:color w:val="000000"/>
          <w:kern w:val="0"/>
          <w:sz w:val="24"/>
        </w:rPr>
      </w:pPr>
    </w:p>
    <w:p>
      <w:pPr>
        <w:spacing w:line="440" w:lineRule="exact"/>
        <w:ind w:firstLine="482" w:firstLineChars="200"/>
        <w:rPr>
          <w:rFonts w:hint="eastAsia" w:ascii="宋体" w:hAnsi="宋体" w:cs="宋体"/>
          <w:b/>
          <w:color w:val="000000"/>
          <w:kern w:val="0"/>
          <w:sz w:val="24"/>
        </w:rPr>
      </w:pPr>
    </w:p>
    <w:p>
      <w:pPr>
        <w:spacing w:line="420" w:lineRule="exact"/>
        <w:rPr>
          <w:rFonts w:hint="eastAsia" w:ascii="宋体" w:hAnsi="宋体" w:cs="宋体"/>
          <w:color w:val="000000"/>
          <w:sz w:val="24"/>
        </w:rPr>
      </w:pPr>
    </w:p>
    <w:p>
      <w:pPr>
        <w:pStyle w:val="5"/>
        <w:numPr>
          <w:ilvl w:val="0"/>
          <w:numId w:val="0"/>
        </w:numPr>
        <w:rPr>
          <w:rFonts w:hint="eastAsia"/>
        </w:rPr>
      </w:pPr>
    </w:p>
    <w:p>
      <w:pPr>
        <w:rPr>
          <w:rFonts w:hint="eastAsia"/>
        </w:rPr>
      </w:pPr>
    </w:p>
    <w:p>
      <w:pPr>
        <w:pStyle w:val="5"/>
        <w:numPr>
          <w:ilvl w:val="0"/>
          <w:numId w:val="0"/>
        </w:numPr>
        <w:rPr>
          <w:rFonts w:hint="eastAsia"/>
        </w:rPr>
      </w:pPr>
    </w:p>
    <w:p>
      <w:pPr>
        <w:rPr>
          <w:rFonts w:hint="eastAsia"/>
        </w:rPr>
      </w:pPr>
    </w:p>
    <w:p>
      <w:pPr>
        <w:pStyle w:val="2"/>
        <w:rPr>
          <w:rFonts w:hint="eastAsia"/>
        </w:rPr>
      </w:pPr>
    </w:p>
    <w:p>
      <w:pPr>
        <w:pStyle w:val="5"/>
        <w:numPr>
          <w:ilvl w:val="0"/>
          <w:numId w:val="7"/>
        </w:numPr>
        <w:spacing w:beforeLines="50" w:afterLines="50" w:line="360" w:lineRule="auto"/>
        <w:ind w:left="1094" w:hanging="1094"/>
        <w:jc w:val="center"/>
        <w:rPr>
          <w:rFonts w:hint="eastAsia" w:ascii="宋体" w:hAnsi="宋体" w:cs="宋体"/>
          <w:color w:val="000000"/>
          <w:sz w:val="36"/>
        </w:rPr>
      </w:pPr>
      <w:bookmarkStart w:id="245" w:name="_Toc28412"/>
      <w:bookmarkStart w:id="246" w:name="_Toc145992551"/>
      <w:bookmarkStart w:id="247" w:name="_Toc23573"/>
      <w:bookmarkStart w:id="248" w:name="_Toc226973004"/>
      <w:bookmarkStart w:id="249" w:name="_Toc274303255"/>
      <w:r>
        <w:rPr>
          <w:rFonts w:hint="eastAsia" w:ascii="宋体" w:hAnsi="宋体" w:cs="宋体"/>
          <w:color w:val="000000"/>
          <w:sz w:val="36"/>
        </w:rPr>
        <w:t xml:space="preserve">  </w:t>
      </w:r>
      <w:bookmarkStart w:id="250" w:name="_Toc20187"/>
      <w:bookmarkStart w:id="251" w:name="_Toc25580"/>
      <w:bookmarkStart w:id="252" w:name="_Toc26470"/>
      <w:bookmarkStart w:id="253" w:name="_Toc16412"/>
      <w:bookmarkStart w:id="254" w:name="_Toc77"/>
      <w:bookmarkStart w:id="255" w:name="_Toc14439"/>
      <w:bookmarkStart w:id="256" w:name="_Toc16010"/>
      <w:r>
        <w:rPr>
          <w:rFonts w:hint="eastAsia" w:ascii="宋体" w:hAnsi="宋体" w:cs="宋体"/>
          <w:color w:val="000000"/>
          <w:sz w:val="36"/>
        </w:rPr>
        <w:t>评标办法</w:t>
      </w:r>
      <w:bookmarkEnd w:id="245"/>
      <w:bookmarkEnd w:id="246"/>
      <w:bookmarkEnd w:id="247"/>
      <w:bookmarkEnd w:id="248"/>
      <w:bookmarkEnd w:id="249"/>
      <w:bookmarkEnd w:id="250"/>
      <w:bookmarkEnd w:id="251"/>
      <w:bookmarkEnd w:id="252"/>
      <w:bookmarkEnd w:id="253"/>
      <w:bookmarkEnd w:id="254"/>
      <w:bookmarkEnd w:id="255"/>
      <w:bookmarkEnd w:id="256"/>
    </w:p>
    <w:p>
      <w:pPr>
        <w:pStyle w:val="26"/>
        <w:spacing w:line="450" w:lineRule="exact"/>
        <w:ind w:firstLine="480" w:firstLineChars="200"/>
        <w:rPr>
          <w:rFonts w:hint="eastAsia" w:hAnsi="宋体" w:cs="宋体"/>
          <w:color w:val="000000"/>
          <w:sz w:val="24"/>
        </w:rPr>
      </w:pPr>
      <w:bookmarkStart w:id="257" w:name="_Toc274303257"/>
      <w:bookmarkStart w:id="258" w:name="_Toc317082908"/>
      <w:bookmarkStart w:id="259" w:name="_Toc385504603"/>
      <w:r>
        <w:rPr>
          <w:rFonts w:hint="eastAsia" w:hAnsi="宋体" w:cs="宋体"/>
          <w:color w:val="000000"/>
          <w:sz w:val="24"/>
        </w:rPr>
        <w:t>根据《中华人民共和国政府采购法》和《政府采购货物和服务招标投标管理办法》等的有关规定，为更好地做到公开、公平、公正，结合本次招标的特点，特制定本评标办法。</w:t>
      </w:r>
    </w:p>
    <w:p>
      <w:pPr>
        <w:pStyle w:val="6"/>
        <w:spacing w:before="120" w:after="120" w:line="460" w:lineRule="exact"/>
        <w:rPr>
          <w:rFonts w:hint="eastAsia" w:ascii="宋体" w:hAnsi="宋体" w:eastAsia="宋体" w:cs="宋体"/>
          <w:color w:val="000000"/>
          <w:sz w:val="28"/>
          <w:szCs w:val="28"/>
        </w:rPr>
      </w:pPr>
      <w:bookmarkStart w:id="260" w:name="_Toc15440"/>
      <w:bookmarkStart w:id="261" w:name="_Toc30967"/>
      <w:bookmarkStart w:id="262" w:name="_Toc15406"/>
      <w:bookmarkStart w:id="263" w:name="_Toc16704"/>
      <w:bookmarkStart w:id="264" w:name="_Toc21647"/>
      <w:bookmarkStart w:id="265" w:name="_Toc29733"/>
      <w:bookmarkStart w:id="266" w:name="_Toc2028"/>
      <w:bookmarkStart w:id="267" w:name="_Toc29275"/>
      <w:r>
        <w:rPr>
          <w:rFonts w:hint="eastAsia" w:ascii="宋体" w:hAnsi="宋体" w:eastAsia="宋体" w:cs="宋体"/>
          <w:color w:val="000000"/>
          <w:sz w:val="28"/>
          <w:szCs w:val="28"/>
        </w:rPr>
        <w:t>一、评审程序</w:t>
      </w:r>
      <w:bookmarkEnd w:id="260"/>
      <w:bookmarkEnd w:id="261"/>
      <w:bookmarkEnd w:id="262"/>
      <w:bookmarkEnd w:id="263"/>
      <w:bookmarkEnd w:id="264"/>
      <w:bookmarkEnd w:id="265"/>
      <w:bookmarkEnd w:id="266"/>
      <w:bookmarkEnd w:id="267"/>
    </w:p>
    <w:p>
      <w:pPr>
        <w:pStyle w:val="26"/>
        <w:spacing w:line="450" w:lineRule="exact"/>
        <w:ind w:firstLine="480"/>
        <w:rPr>
          <w:rFonts w:hAnsi="宋体"/>
          <w:color w:val="000000"/>
          <w:sz w:val="24"/>
        </w:rPr>
      </w:pPr>
      <w:r>
        <w:rPr>
          <w:rFonts w:hint="eastAsia" w:hAnsi="宋体"/>
          <w:color w:val="000000"/>
          <w:sz w:val="24"/>
        </w:rPr>
        <w:t>1.对投标人资格响应文件进行符合性审查，确定资格审查符合单位；</w:t>
      </w:r>
    </w:p>
    <w:p>
      <w:pPr>
        <w:pStyle w:val="26"/>
        <w:spacing w:line="450" w:lineRule="exact"/>
        <w:ind w:firstLine="480"/>
        <w:rPr>
          <w:rFonts w:hAnsi="宋体"/>
          <w:color w:val="000000"/>
          <w:sz w:val="24"/>
        </w:rPr>
      </w:pPr>
      <w:r>
        <w:rPr>
          <w:rFonts w:hint="eastAsia" w:hAnsi="宋体"/>
          <w:color w:val="000000"/>
          <w:sz w:val="24"/>
        </w:rPr>
        <w:t>2</w:t>
      </w:r>
      <w:r>
        <w:rPr>
          <w:rFonts w:hint="eastAsia" w:hAnsi="宋体"/>
          <w:color w:val="000000"/>
          <w:sz w:val="24"/>
          <w:szCs w:val="24"/>
        </w:rPr>
        <w:t>.</w:t>
      </w:r>
      <w:r>
        <w:rPr>
          <w:rFonts w:hint="eastAsia" w:hAnsi="宋体"/>
          <w:color w:val="000000"/>
          <w:sz w:val="24"/>
        </w:rPr>
        <w:t>对资格审查通过的投标人的商务技术响应文件进行符合性审查，确定商务技术响应文件有效单位；</w:t>
      </w:r>
    </w:p>
    <w:p>
      <w:pPr>
        <w:pStyle w:val="26"/>
        <w:spacing w:line="450" w:lineRule="exact"/>
        <w:ind w:firstLine="480"/>
        <w:rPr>
          <w:rFonts w:hAnsi="宋体"/>
          <w:color w:val="000000"/>
          <w:sz w:val="24"/>
        </w:rPr>
      </w:pPr>
      <w:r>
        <w:rPr>
          <w:rFonts w:hint="eastAsia" w:hAnsi="宋体"/>
          <w:color w:val="000000"/>
          <w:sz w:val="24"/>
        </w:rPr>
        <w:t>3</w:t>
      </w:r>
      <w:r>
        <w:rPr>
          <w:rFonts w:hint="eastAsia" w:hAnsi="宋体"/>
          <w:color w:val="000000"/>
          <w:sz w:val="24"/>
          <w:szCs w:val="24"/>
        </w:rPr>
        <w:t>.</w:t>
      </w:r>
      <w:r>
        <w:rPr>
          <w:rFonts w:hint="eastAsia" w:hAnsi="宋体"/>
          <w:color w:val="000000"/>
          <w:sz w:val="24"/>
        </w:rPr>
        <w:t>对商务技术响应文件有效的投标单位的商务技术响应文件进行评分，计算出各商务技术响应文件有效的投标单位的技术得分；</w:t>
      </w:r>
    </w:p>
    <w:p>
      <w:pPr>
        <w:pStyle w:val="26"/>
        <w:spacing w:line="450" w:lineRule="exact"/>
        <w:ind w:firstLine="480"/>
        <w:rPr>
          <w:rFonts w:hAnsi="宋体"/>
          <w:color w:val="000000"/>
          <w:sz w:val="24"/>
        </w:rPr>
      </w:pPr>
      <w:r>
        <w:rPr>
          <w:rFonts w:hint="eastAsia" w:hAnsi="宋体"/>
          <w:color w:val="000000"/>
          <w:sz w:val="24"/>
        </w:rPr>
        <w:t>4</w:t>
      </w:r>
      <w:r>
        <w:rPr>
          <w:rFonts w:hint="eastAsia" w:hAnsi="宋体"/>
          <w:color w:val="000000"/>
          <w:sz w:val="24"/>
          <w:szCs w:val="24"/>
        </w:rPr>
        <w:t>.</w:t>
      </w:r>
      <w:r>
        <w:rPr>
          <w:rFonts w:hint="eastAsia" w:hAnsi="宋体"/>
          <w:color w:val="000000"/>
          <w:sz w:val="24"/>
        </w:rPr>
        <w:t>对报价响应文件进行符合性审查；</w:t>
      </w:r>
    </w:p>
    <w:p>
      <w:pPr>
        <w:pStyle w:val="26"/>
        <w:spacing w:line="450" w:lineRule="exact"/>
        <w:ind w:firstLine="480"/>
        <w:rPr>
          <w:rFonts w:hAnsi="宋体"/>
          <w:color w:val="000000"/>
          <w:sz w:val="24"/>
        </w:rPr>
      </w:pPr>
      <w:r>
        <w:rPr>
          <w:rFonts w:hint="eastAsia" w:hAnsi="宋体"/>
          <w:color w:val="000000"/>
          <w:sz w:val="24"/>
        </w:rPr>
        <w:t>5</w:t>
      </w:r>
      <w:r>
        <w:rPr>
          <w:rFonts w:hint="eastAsia" w:hAnsi="宋体"/>
          <w:color w:val="000000"/>
          <w:sz w:val="24"/>
          <w:szCs w:val="24"/>
        </w:rPr>
        <w:t>.</w:t>
      </w:r>
      <w:r>
        <w:rPr>
          <w:rFonts w:hint="eastAsia" w:hAnsi="宋体"/>
          <w:color w:val="000000"/>
          <w:sz w:val="24"/>
        </w:rPr>
        <w:t>对报价响应文件符合性审查通过的报价响应文件进行详细评审，计算出各报价响应文件有效的投标单位的商务得分和总得分；</w:t>
      </w:r>
    </w:p>
    <w:p>
      <w:pPr>
        <w:pStyle w:val="26"/>
        <w:spacing w:line="450" w:lineRule="exact"/>
        <w:ind w:firstLine="480"/>
        <w:rPr>
          <w:rFonts w:hAnsi="宋体"/>
          <w:color w:val="000000"/>
          <w:sz w:val="24"/>
        </w:rPr>
      </w:pPr>
      <w:r>
        <w:rPr>
          <w:rFonts w:hint="eastAsia" w:hAnsi="宋体"/>
          <w:color w:val="000000"/>
          <w:sz w:val="24"/>
        </w:rPr>
        <w:t>6</w:t>
      </w:r>
      <w:r>
        <w:rPr>
          <w:rFonts w:hint="eastAsia" w:hAnsi="宋体"/>
          <w:color w:val="000000"/>
          <w:sz w:val="24"/>
          <w:szCs w:val="24"/>
        </w:rPr>
        <w:t>.</w:t>
      </w:r>
      <w:r>
        <w:rPr>
          <w:rFonts w:hint="eastAsia" w:hAnsi="宋体"/>
          <w:color w:val="000000"/>
          <w:sz w:val="24"/>
        </w:rPr>
        <w:t>推荐中标候选人、出具评标报告。</w:t>
      </w:r>
    </w:p>
    <w:p>
      <w:pPr>
        <w:pStyle w:val="26"/>
        <w:spacing w:line="450" w:lineRule="exact"/>
        <w:ind w:firstLine="480" w:firstLineChars="200"/>
        <w:rPr>
          <w:rFonts w:hint="eastAsia" w:hAnsi="宋体"/>
          <w:b/>
          <w:color w:val="000000"/>
          <w:spacing w:val="-4"/>
          <w:sz w:val="24"/>
        </w:rPr>
      </w:pPr>
      <w:r>
        <w:rPr>
          <w:rFonts w:hint="eastAsia" w:hAnsi="宋体"/>
          <w:color w:val="000000"/>
          <w:sz w:val="24"/>
        </w:rPr>
        <w:t>评标小组以开标、评标、询标情况为基本依据，</w:t>
      </w:r>
      <w:r>
        <w:rPr>
          <w:rFonts w:hint="eastAsia" w:hAnsi="宋体"/>
          <w:color w:val="000000"/>
          <w:spacing w:val="-4"/>
          <w:sz w:val="24"/>
        </w:rPr>
        <w:t>对有效的投标文件分资格响应文件、商务技术响应文件和报价响应文件三个部分进行分析、评议，</w:t>
      </w:r>
      <w:r>
        <w:rPr>
          <w:rFonts w:hint="eastAsia" w:hAnsi="宋体"/>
          <w:b/>
          <w:color w:val="000000"/>
          <w:spacing w:val="-4"/>
          <w:sz w:val="24"/>
        </w:rPr>
        <w:t>先评资格响应文件、商务技术响应文件，后评报价响应文件。</w:t>
      </w:r>
    </w:p>
    <w:p>
      <w:pPr>
        <w:pStyle w:val="6"/>
        <w:spacing w:before="120" w:after="120" w:line="460" w:lineRule="exact"/>
        <w:rPr>
          <w:rFonts w:hint="eastAsia" w:ascii="宋体" w:hAnsi="宋体" w:eastAsia="宋体" w:cs="宋体"/>
          <w:color w:val="000000"/>
          <w:sz w:val="28"/>
          <w:szCs w:val="28"/>
        </w:rPr>
      </w:pPr>
      <w:bookmarkStart w:id="268" w:name="_Toc17416"/>
      <w:bookmarkStart w:id="269" w:name="_Toc25219"/>
      <w:bookmarkStart w:id="270" w:name="_Toc5854"/>
      <w:bookmarkStart w:id="271" w:name="_Toc4296"/>
      <w:bookmarkStart w:id="272" w:name="_Toc22923"/>
      <w:bookmarkStart w:id="273" w:name="_Toc23592"/>
      <w:bookmarkStart w:id="274" w:name="_Toc22385"/>
      <w:bookmarkStart w:id="275" w:name="_Toc5813"/>
      <w:r>
        <w:rPr>
          <w:rFonts w:hint="eastAsia" w:ascii="宋体" w:hAnsi="宋体" w:eastAsia="宋体" w:cs="宋体"/>
          <w:color w:val="000000"/>
          <w:sz w:val="28"/>
          <w:szCs w:val="28"/>
        </w:rPr>
        <w:t>二、评标办法</w:t>
      </w:r>
      <w:bookmarkEnd w:id="268"/>
      <w:bookmarkEnd w:id="269"/>
      <w:bookmarkEnd w:id="270"/>
      <w:bookmarkEnd w:id="271"/>
      <w:bookmarkEnd w:id="272"/>
      <w:bookmarkEnd w:id="273"/>
      <w:bookmarkEnd w:id="274"/>
      <w:bookmarkEnd w:id="275"/>
    </w:p>
    <w:bookmarkEnd w:id="257"/>
    <w:p>
      <w:pPr>
        <w:pStyle w:val="26"/>
        <w:spacing w:line="460" w:lineRule="exact"/>
        <w:ind w:firstLine="480" w:firstLineChars="200"/>
        <w:rPr>
          <w:rFonts w:hint="eastAsia" w:hAnsi="宋体" w:cs="宋体"/>
          <w:color w:val="000000"/>
          <w:sz w:val="24"/>
        </w:rPr>
      </w:pPr>
      <w:r>
        <w:rPr>
          <w:rFonts w:hint="eastAsia" w:hAnsi="宋体" w:cs="宋体"/>
          <w:color w:val="000000"/>
          <w:sz w:val="24"/>
        </w:rPr>
        <w:t>评标小组参照相同的程序用综合评分法对招标项目作出评标结论。评审内容如下：</w:t>
      </w:r>
    </w:p>
    <w:p>
      <w:pPr>
        <w:pStyle w:val="26"/>
        <w:numPr>
          <w:ilvl w:val="-1"/>
          <w:numId w:val="0"/>
        </w:numPr>
        <w:spacing w:before="0" w:after="0" w:line="460" w:lineRule="exact"/>
        <w:ind w:left="0" w:leftChars="0" w:firstLine="466" w:firstLineChars="200"/>
        <w:rPr>
          <w:rFonts w:hint="eastAsia" w:hAnsi="宋体" w:cs="宋体"/>
          <w:b/>
          <w:bCs/>
          <w:color w:val="auto"/>
          <w:sz w:val="24"/>
          <w:szCs w:val="24"/>
          <w:highlight w:val="none"/>
        </w:rPr>
      </w:pPr>
      <w:r>
        <w:rPr>
          <w:rFonts w:hint="eastAsia" w:hAnsi="宋体"/>
          <w:b/>
          <w:color w:val="auto"/>
          <w:spacing w:val="-4"/>
          <w:sz w:val="24"/>
          <w:lang w:val="en-US" w:eastAsia="zh-CN"/>
        </w:rPr>
        <w:t>1.</w:t>
      </w:r>
      <w:r>
        <w:rPr>
          <w:rFonts w:hint="eastAsia" w:hAnsi="宋体"/>
          <w:b/>
          <w:color w:val="auto"/>
          <w:spacing w:val="-4"/>
          <w:sz w:val="24"/>
        </w:rPr>
        <w:t>商务技术响应文件</w:t>
      </w:r>
      <w:r>
        <w:rPr>
          <w:rFonts w:hint="eastAsia" w:hAnsi="宋体" w:cs="宋体"/>
          <w:b/>
          <w:bCs/>
          <w:color w:val="auto"/>
          <w:sz w:val="24"/>
          <w:szCs w:val="24"/>
        </w:rPr>
        <w:t>评审，</w:t>
      </w:r>
      <w:r>
        <w:rPr>
          <w:rFonts w:hint="eastAsia" w:hAnsi="宋体" w:cs="宋体"/>
          <w:b/>
          <w:bCs/>
          <w:color w:val="auto"/>
          <w:sz w:val="24"/>
          <w:szCs w:val="24"/>
          <w:highlight w:val="none"/>
        </w:rPr>
        <w:t>满分</w:t>
      </w:r>
      <w:r>
        <w:rPr>
          <w:rFonts w:hint="eastAsia" w:hAnsi="宋体" w:cs="宋体"/>
          <w:b/>
          <w:bCs/>
          <w:color w:val="auto"/>
          <w:sz w:val="24"/>
          <w:szCs w:val="24"/>
          <w:highlight w:val="none"/>
          <w:lang w:val="en-US" w:eastAsia="zh-CN"/>
        </w:rPr>
        <w:t>7</w:t>
      </w:r>
      <w:r>
        <w:rPr>
          <w:rFonts w:hint="eastAsia" w:hAnsi="宋体" w:cs="宋体"/>
          <w:b/>
          <w:bCs/>
          <w:color w:val="auto"/>
          <w:sz w:val="24"/>
          <w:szCs w:val="24"/>
          <w:highlight w:val="none"/>
        </w:rPr>
        <w:t>0分</w:t>
      </w:r>
    </w:p>
    <w:tbl>
      <w:tblPr>
        <w:tblStyle w:val="50"/>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76"/>
        <w:gridCol w:w="1289"/>
        <w:gridCol w:w="560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spacing w:line="300" w:lineRule="exact"/>
              <w:jc w:val="left"/>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序号</w:t>
            </w:r>
          </w:p>
        </w:tc>
        <w:tc>
          <w:tcPr>
            <w:tcW w:w="2065" w:type="dxa"/>
            <w:gridSpan w:val="2"/>
            <w:noWrap w:val="0"/>
            <w:vAlign w:val="center"/>
          </w:tcPr>
          <w:p>
            <w:pPr>
              <w:spacing w:line="300" w:lineRule="exact"/>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评分内容</w:t>
            </w:r>
          </w:p>
        </w:tc>
        <w:tc>
          <w:tcPr>
            <w:tcW w:w="5602" w:type="dxa"/>
            <w:noWrap w:val="0"/>
            <w:vAlign w:val="center"/>
          </w:tcPr>
          <w:p>
            <w:pPr>
              <w:spacing w:line="300" w:lineRule="exact"/>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评分细则及分值范围</w:t>
            </w:r>
          </w:p>
        </w:tc>
        <w:tc>
          <w:tcPr>
            <w:tcW w:w="1426" w:type="dxa"/>
            <w:noWrap w:val="0"/>
            <w:vAlign w:val="center"/>
          </w:tcPr>
          <w:p>
            <w:pPr>
              <w:spacing w:line="300" w:lineRule="exact"/>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1</w:t>
            </w:r>
          </w:p>
        </w:tc>
        <w:tc>
          <w:tcPr>
            <w:tcW w:w="2065"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业绩（3分）</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lang w:val="en-US" w:eastAsia="zh-CN"/>
              </w:rPr>
              <w:t>投标人</w:t>
            </w:r>
            <w:r>
              <w:rPr>
                <w:rFonts w:hint="eastAsia" w:ascii="宋体" w:hAnsi="宋体" w:cs="宋体"/>
                <w:color w:val="auto"/>
                <w:kern w:val="0"/>
                <w:sz w:val="24"/>
                <w:highlight w:val="none"/>
                <w:lang w:val="en-US" w:eastAsia="zh-CN" w:bidi="ar"/>
              </w:rPr>
              <w:t>自2020年1月1日以来（以合同签订日期为准）承接</w:t>
            </w:r>
            <w:r>
              <w:rPr>
                <w:rFonts w:hint="eastAsia" w:ascii="宋体" w:hAnsi="宋体" w:cs="宋体"/>
                <w:color w:val="auto"/>
                <w:sz w:val="24"/>
                <w:highlight w:val="none"/>
                <w:lang w:val="en-US" w:eastAsia="zh-CN"/>
              </w:rPr>
              <w:t>过类似管理项目的，</w:t>
            </w:r>
            <w:r>
              <w:rPr>
                <w:rFonts w:hint="eastAsia" w:ascii="宋体" w:hAnsi="宋体" w:cs="宋体"/>
                <w:color w:val="auto"/>
                <w:sz w:val="24"/>
                <w:szCs w:val="24"/>
                <w:highlight w:val="none"/>
              </w:rPr>
              <w:t>每提供一个业绩</w:t>
            </w:r>
            <w:r>
              <w:rPr>
                <w:rFonts w:hint="eastAsia" w:ascii="宋体" w:hAnsi="宋体" w:cs="宋体"/>
                <w:color w:val="auto"/>
                <w:sz w:val="24"/>
                <w:highlight w:val="none"/>
                <w:lang w:val="en-US" w:eastAsia="zh-CN"/>
              </w:rPr>
              <w:t>得1分，最高3分。</w:t>
            </w:r>
            <w:r>
              <w:rPr>
                <w:rFonts w:hint="eastAsia" w:ascii="宋体" w:hAnsi="宋体" w:eastAsia="宋体" w:cs="宋体"/>
                <w:b/>
                <w:bCs/>
                <w:color w:val="auto"/>
                <w:sz w:val="24"/>
                <w:szCs w:val="24"/>
                <w:highlight w:val="none"/>
              </w:rPr>
              <w:t>提供合同复印件并加盖投标单位公章，</w:t>
            </w:r>
            <w:r>
              <w:rPr>
                <w:rFonts w:hint="eastAsia" w:ascii="宋体" w:hAnsi="宋体" w:eastAsia="宋体" w:cs="宋体"/>
                <w:b/>
                <w:bCs/>
                <w:color w:val="auto"/>
                <w:sz w:val="24"/>
                <w:szCs w:val="24"/>
                <w:highlight w:val="none"/>
                <w:lang w:val="en-US" w:eastAsia="zh-CN"/>
              </w:rPr>
              <w:t>未提供不得分</w:t>
            </w:r>
            <w:r>
              <w:rPr>
                <w:rFonts w:hint="eastAsia" w:ascii="宋体" w:hAnsi="宋体" w:eastAsia="宋体" w:cs="宋体"/>
                <w:b/>
                <w:bCs/>
                <w:color w:val="auto"/>
                <w:sz w:val="24"/>
                <w:szCs w:val="24"/>
                <w:highlight w:val="none"/>
                <w:lang w:eastAsia="zh-CN"/>
              </w:rPr>
              <w:t>。</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0-3分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2</w:t>
            </w:r>
          </w:p>
        </w:tc>
        <w:tc>
          <w:tcPr>
            <w:tcW w:w="776"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r>
              <w:rPr>
                <w:rFonts w:ascii="宋体" w:hAnsi="宋体"/>
                <w:color w:val="auto"/>
                <w:sz w:val="24"/>
                <w:szCs w:val="24"/>
                <w:highlight w:val="none"/>
              </w:rPr>
              <w:t>项目实施方案</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52分</w:t>
            </w:r>
            <w:r>
              <w:rPr>
                <w:rFonts w:hint="eastAsia" w:ascii="宋体" w:hAnsi="宋体"/>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现状及重难点分析</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投</w:t>
            </w:r>
            <w:r>
              <w:rPr>
                <w:rFonts w:hint="eastAsia" w:ascii="宋体" w:hAnsi="宋体" w:eastAsia="宋体" w:cs="宋体"/>
                <w:bCs/>
                <w:color w:val="auto"/>
                <w:sz w:val="24"/>
                <w:highlight w:val="none"/>
                <w:lang w:eastAsia="zh-CN"/>
              </w:rPr>
              <w:t>标人对</w:t>
            </w:r>
            <w:r>
              <w:rPr>
                <w:rFonts w:hint="eastAsia" w:ascii="宋体" w:hAnsi="宋体" w:eastAsia="宋体" w:cs="宋体"/>
                <w:bCs/>
                <w:color w:val="auto"/>
                <w:sz w:val="24"/>
                <w:highlight w:val="none"/>
              </w:rPr>
              <w:t>招</w:t>
            </w:r>
            <w:r>
              <w:rPr>
                <w:rFonts w:hint="eastAsia" w:ascii="宋体" w:hAnsi="宋体" w:eastAsia="宋体" w:cs="Times New Roman"/>
                <w:bCs w:val="0"/>
                <w:color w:val="auto"/>
                <w:sz w:val="24"/>
                <w:highlight w:val="none"/>
              </w:rPr>
              <w:t>标</w:t>
            </w:r>
            <w:r>
              <w:rPr>
                <w:rFonts w:hint="eastAsia" w:ascii="宋体" w:hAnsi="宋体" w:eastAsia="宋体" w:cs="Times New Roman"/>
                <w:bCs w:val="0"/>
                <w:color w:val="auto"/>
                <w:sz w:val="24"/>
                <w:highlight w:val="none"/>
                <w:lang w:eastAsia="zh-CN"/>
              </w:rPr>
              <w:t>项目</w:t>
            </w:r>
            <w:r>
              <w:rPr>
                <w:rFonts w:hint="eastAsia" w:ascii="宋体" w:hAnsi="宋体" w:eastAsia="宋体" w:cs="Times New Roman"/>
                <w:bCs w:val="0"/>
                <w:color w:val="auto"/>
                <w:sz w:val="24"/>
                <w:highlight w:val="none"/>
              </w:rPr>
              <w:t>现状分析</w:t>
            </w:r>
            <w:r>
              <w:rPr>
                <w:rFonts w:hint="eastAsia" w:ascii="宋体" w:hAnsi="宋体" w:cs="Times New Roman"/>
                <w:bCs w:val="0"/>
                <w:color w:val="auto"/>
                <w:sz w:val="24"/>
                <w:highlight w:val="none"/>
                <w:lang w:val="en-US" w:eastAsia="zh-CN"/>
              </w:rPr>
              <w:t>情况（0-3分）</w:t>
            </w:r>
            <w:r>
              <w:rPr>
                <w:rFonts w:hint="eastAsia" w:ascii="宋体" w:hAnsi="宋体" w:eastAsia="宋体" w:cs="Times New Roman"/>
                <w:bCs w:val="0"/>
                <w:color w:val="auto"/>
                <w:sz w:val="24"/>
                <w:highlight w:val="none"/>
              </w:rPr>
              <w:t>、</w:t>
            </w:r>
            <w:r>
              <w:rPr>
                <w:rFonts w:hint="eastAsia" w:ascii="宋体" w:hAnsi="宋体" w:cs="Times New Roman"/>
                <w:bCs w:val="0"/>
                <w:color w:val="auto"/>
                <w:sz w:val="24"/>
                <w:highlight w:val="none"/>
                <w:lang w:val="en-US" w:eastAsia="zh-CN"/>
              </w:rPr>
              <w:t>项目</w:t>
            </w:r>
            <w:r>
              <w:rPr>
                <w:rFonts w:hint="eastAsia" w:ascii="宋体" w:hAnsi="宋体" w:eastAsia="宋体" w:cs="Times New Roman"/>
                <w:bCs w:val="0"/>
                <w:color w:val="auto"/>
                <w:sz w:val="24"/>
                <w:highlight w:val="none"/>
                <w:lang w:val="en-US" w:eastAsia="zh-CN"/>
              </w:rPr>
              <w:t>实施过程中的重点、难点分析（0-</w:t>
            </w:r>
            <w:r>
              <w:rPr>
                <w:rFonts w:hint="eastAsia" w:ascii="宋体" w:hAnsi="宋体" w:cs="Times New Roman"/>
                <w:bCs w:val="0"/>
                <w:color w:val="auto"/>
                <w:sz w:val="24"/>
                <w:highlight w:val="none"/>
                <w:lang w:val="en-US" w:eastAsia="zh-CN"/>
              </w:rPr>
              <w:t>3</w:t>
            </w:r>
            <w:r>
              <w:rPr>
                <w:rFonts w:hint="eastAsia" w:ascii="宋体" w:hAnsi="宋体" w:eastAsia="宋体" w:cs="Times New Roman"/>
                <w:bCs w:val="0"/>
                <w:color w:val="auto"/>
                <w:sz w:val="24"/>
                <w:highlight w:val="none"/>
                <w:lang w:val="en-US" w:eastAsia="zh-CN"/>
              </w:rPr>
              <w:t>分），及根据现状和重点难点分析提出的</w:t>
            </w:r>
            <w:r>
              <w:rPr>
                <w:rFonts w:hint="eastAsia" w:ascii="宋体" w:hAnsi="宋体" w:eastAsia="宋体" w:cs="Times New Roman"/>
                <w:bCs w:val="0"/>
                <w:color w:val="auto"/>
                <w:sz w:val="24"/>
                <w:highlight w:val="none"/>
              </w:rPr>
              <w:t>相应的解决措施</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lang w:val="en-US" w:eastAsia="zh-CN"/>
              </w:rPr>
              <w:t>0-</w:t>
            </w:r>
            <w:r>
              <w:rPr>
                <w:rFonts w:hint="eastAsia" w:ascii="宋体" w:hAnsi="宋体" w:cs="Times New Roman"/>
                <w:bCs w:val="0"/>
                <w:color w:val="auto"/>
                <w:sz w:val="24"/>
                <w:highlight w:val="none"/>
                <w:lang w:val="en-US" w:eastAsia="zh-CN"/>
              </w:rPr>
              <w:t>3</w:t>
            </w:r>
            <w:r>
              <w:rPr>
                <w:rFonts w:hint="eastAsia" w:ascii="宋体" w:hAnsi="宋体" w:eastAsia="宋体" w:cs="Times New Roman"/>
                <w:bCs w:val="0"/>
                <w:color w:val="auto"/>
                <w:sz w:val="24"/>
                <w:highlight w:val="none"/>
                <w:lang w:val="en-US" w:eastAsia="zh-CN"/>
              </w:rPr>
              <w:t>分</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lang w:val="en-US" w:eastAsia="zh-CN"/>
              </w:rPr>
              <w:t>进</w:t>
            </w:r>
            <w:r>
              <w:rPr>
                <w:rFonts w:hint="eastAsia" w:ascii="宋体" w:hAnsi="宋体" w:eastAsia="宋体" w:cs="宋体"/>
                <w:bCs/>
                <w:color w:val="auto"/>
                <w:sz w:val="24"/>
                <w:highlight w:val="none"/>
                <w:lang w:val="en-US" w:eastAsia="zh-CN"/>
              </w:rPr>
              <w:t>行评审</w:t>
            </w:r>
            <w:r>
              <w:rPr>
                <w:rFonts w:hint="eastAsia" w:ascii="宋体" w:hAnsi="宋体" w:cs="宋体"/>
                <w:bCs/>
                <w:color w:val="auto"/>
                <w:sz w:val="24"/>
                <w:highlight w:val="none"/>
                <w:lang w:val="en-US" w:eastAsia="zh-CN"/>
              </w:rPr>
              <w:t>。</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0-9分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管理</w:t>
            </w:r>
            <w:r>
              <w:rPr>
                <w:rFonts w:hint="eastAsia" w:ascii="宋体" w:hAnsi="宋体" w:cs="Times New Roman"/>
                <w:color w:val="auto"/>
                <w:kern w:val="2"/>
                <w:sz w:val="24"/>
                <w:szCs w:val="24"/>
                <w:highlight w:val="none"/>
                <w:lang w:val="en-US" w:eastAsia="zh-CN" w:bidi="ar-SA"/>
              </w:rPr>
              <w:t>服务</w:t>
            </w:r>
            <w:r>
              <w:rPr>
                <w:rFonts w:hint="eastAsia" w:ascii="宋体" w:hAnsi="宋体" w:eastAsia="宋体" w:cs="Times New Roman"/>
                <w:color w:val="auto"/>
                <w:kern w:val="2"/>
                <w:sz w:val="24"/>
                <w:szCs w:val="24"/>
                <w:highlight w:val="none"/>
                <w:lang w:val="en-US" w:eastAsia="zh-CN" w:bidi="ar-SA"/>
              </w:rPr>
              <w:t>方案</w:t>
            </w:r>
          </w:p>
        </w:tc>
        <w:tc>
          <w:tcPr>
            <w:tcW w:w="5602" w:type="dxa"/>
            <w:noWrap w:val="0"/>
            <w:vAlign w:val="center"/>
          </w:tcPr>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投标人针对本项目提供的管理</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val="en-US" w:eastAsia="zh-CN"/>
              </w:rPr>
              <w:t>方案</w:t>
            </w:r>
            <w:r>
              <w:rPr>
                <w:rFonts w:hint="eastAsia"/>
                <w:color w:val="auto"/>
                <w:sz w:val="24"/>
                <w:highlight w:val="none"/>
                <w:lang w:eastAsia="zh-CN"/>
              </w:rPr>
              <w:t>，</w:t>
            </w:r>
            <w:r>
              <w:rPr>
                <w:rFonts w:hint="eastAsia"/>
                <w:color w:val="auto"/>
                <w:sz w:val="24"/>
                <w:highlight w:val="none"/>
                <w:lang w:val="en-US" w:eastAsia="zh-CN"/>
              </w:rPr>
              <w:t>包括服务团队</w:t>
            </w:r>
            <w:r>
              <w:rPr>
                <w:rFonts w:hint="eastAsia"/>
                <w:color w:val="auto"/>
                <w:sz w:val="24"/>
                <w:highlight w:val="none"/>
              </w:rPr>
              <w:t>安排</w:t>
            </w:r>
            <w:r>
              <w:rPr>
                <w:color w:val="auto"/>
                <w:sz w:val="24"/>
                <w:highlight w:val="none"/>
              </w:rPr>
              <w:t xml:space="preserve"> </w:t>
            </w:r>
            <w:r>
              <w:rPr>
                <w:rFonts w:hint="eastAsia"/>
                <w:color w:val="auto"/>
                <w:sz w:val="24"/>
                <w:highlight w:val="none"/>
              </w:rPr>
              <w:t>（</w:t>
            </w:r>
            <w:r>
              <w:rPr>
                <w:color w:val="auto"/>
                <w:sz w:val="24"/>
                <w:highlight w:val="none"/>
              </w:rPr>
              <w:t>0-</w:t>
            </w:r>
            <w:r>
              <w:rPr>
                <w:rFonts w:hint="eastAsia"/>
                <w:color w:val="auto"/>
                <w:sz w:val="24"/>
                <w:highlight w:val="none"/>
                <w:lang w:val="en-US" w:eastAsia="zh-CN"/>
              </w:rPr>
              <w:t>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lang w:val="en-US" w:eastAsia="zh-CN"/>
              </w:rPr>
              <w:t>管理人员岗位职责划分（0-3分）、</w:t>
            </w:r>
            <w:r>
              <w:rPr>
                <w:rFonts w:hint="eastAsia"/>
                <w:color w:val="auto"/>
                <w:sz w:val="24"/>
                <w:highlight w:val="none"/>
              </w:rPr>
              <w:t>员工队伍稳定措施（</w:t>
            </w:r>
            <w:r>
              <w:rPr>
                <w:color w:val="auto"/>
                <w:sz w:val="24"/>
                <w:highlight w:val="none"/>
              </w:rPr>
              <w:t>0-</w:t>
            </w:r>
            <w:r>
              <w:rPr>
                <w:rFonts w:hint="eastAsia"/>
                <w:color w:val="auto"/>
                <w:sz w:val="24"/>
                <w:highlight w:val="none"/>
                <w:lang w:val="en-US" w:eastAsia="zh-CN"/>
              </w:rPr>
              <w:t>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rPr>
              <w:t>工作要求及工作时间（</w:t>
            </w:r>
            <w:r>
              <w:rPr>
                <w:color w:val="auto"/>
                <w:sz w:val="24"/>
                <w:highlight w:val="none"/>
              </w:rPr>
              <w:t>0-</w:t>
            </w:r>
            <w:r>
              <w:rPr>
                <w:rFonts w:hint="eastAsia"/>
                <w:color w:val="auto"/>
                <w:sz w:val="24"/>
                <w:highlight w:val="none"/>
                <w:lang w:val="en-US" w:eastAsia="zh-CN"/>
              </w:rPr>
              <w:t>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rPr>
              <w:t>须遵守的职业道德（</w:t>
            </w:r>
            <w:r>
              <w:rPr>
                <w:color w:val="auto"/>
                <w:sz w:val="24"/>
                <w:highlight w:val="none"/>
              </w:rPr>
              <w:t>0-</w:t>
            </w:r>
            <w:r>
              <w:rPr>
                <w:rFonts w:hint="eastAsia"/>
                <w:color w:val="auto"/>
                <w:sz w:val="24"/>
                <w:highlight w:val="none"/>
                <w:lang w:val="en-US" w:eastAsia="zh-CN"/>
              </w:rPr>
              <w:t>2</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rPr>
              <w:t>项目实施计划</w:t>
            </w:r>
            <w:r>
              <w:rPr>
                <w:rFonts w:hint="eastAsia"/>
                <w:color w:val="auto"/>
                <w:sz w:val="24"/>
                <w:highlight w:val="none"/>
                <w:lang w:val="en-US" w:eastAsia="zh-CN"/>
              </w:rPr>
              <w:t>及</w:t>
            </w:r>
            <w:r>
              <w:rPr>
                <w:rFonts w:hint="eastAsia"/>
                <w:color w:val="auto"/>
                <w:sz w:val="24"/>
                <w:highlight w:val="none"/>
              </w:rPr>
              <w:t>工作流程</w:t>
            </w:r>
            <w:r>
              <w:rPr>
                <w:rFonts w:hint="eastAsia"/>
                <w:color w:val="auto"/>
                <w:sz w:val="24"/>
                <w:highlight w:val="none"/>
                <w:lang w:eastAsia="zh-CN"/>
              </w:rPr>
              <w:t>（</w:t>
            </w:r>
            <w:r>
              <w:rPr>
                <w:rFonts w:hint="eastAsia"/>
                <w:color w:val="auto"/>
                <w:sz w:val="24"/>
                <w:highlight w:val="none"/>
                <w:lang w:val="en-US" w:eastAsia="zh-CN"/>
              </w:rPr>
              <w:t>0-2分）、管理巡查方案（0-4分）、项目移交方案（0-2分）等方面进行评分。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0-22分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eastAsia="zh-CN"/>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Times New Roman"/>
                <w:color w:val="auto"/>
                <w:sz w:val="24"/>
                <w:szCs w:val="24"/>
                <w:highlight w:val="none"/>
                <w:lang w:val="en-US" w:eastAsia="zh-CN"/>
              </w:rPr>
            </w:pPr>
            <w:r>
              <w:rPr>
                <w:rFonts w:hint="eastAsia" w:ascii="宋体" w:hAnsi="宋体" w:cs="宋体"/>
                <w:b w:val="0"/>
                <w:bCs/>
                <w:color w:val="auto"/>
                <w:sz w:val="24"/>
                <w:highlight w:val="none"/>
              </w:rPr>
              <w:t>清扫保洁方案</w:t>
            </w:r>
          </w:p>
        </w:tc>
        <w:tc>
          <w:tcPr>
            <w:tcW w:w="5602" w:type="dxa"/>
            <w:noWrap w:val="0"/>
            <w:vAlign w:val="center"/>
          </w:tcPr>
          <w:p>
            <w:pPr>
              <w:spacing w:line="36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color w:val="auto"/>
                <w:sz w:val="24"/>
                <w:highlight w:val="none"/>
              </w:rPr>
              <w:t>针对本项目实际情况的详细的清扫和巡回保洁作业方案</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包括</w:t>
            </w:r>
            <w:r>
              <w:rPr>
                <w:rFonts w:hint="eastAsia" w:ascii="宋体" w:hAnsi="宋体" w:cs="宋体"/>
                <w:color w:val="auto"/>
                <w:sz w:val="24"/>
                <w:highlight w:val="none"/>
                <w:lang w:val="zh-CN"/>
              </w:rPr>
              <w:t>工作量</w:t>
            </w:r>
            <w:r>
              <w:rPr>
                <w:rFonts w:hint="eastAsia" w:ascii="宋体" w:hAnsi="宋体" w:cs="宋体"/>
                <w:color w:val="auto"/>
                <w:sz w:val="24"/>
                <w:highlight w:val="none"/>
              </w:rPr>
              <w:t>区域</w:t>
            </w:r>
            <w:r>
              <w:rPr>
                <w:rFonts w:hint="eastAsia" w:ascii="宋体" w:hAnsi="宋体" w:cs="宋体"/>
                <w:color w:val="auto"/>
                <w:sz w:val="24"/>
                <w:highlight w:val="none"/>
                <w:lang w:val="en-US" w:eastAsia="zh-CN"/>
              </w:rPr>
              <w:t>人员设备</w:t>
            </w:r>
            <w:r>
              <w:rPr>
                <w:rFonts w:hint="eastAsia" w:ascii="宋体" w:hAnsi="宋体" w:cs="宋体"/>
                <w:color w:val="auto"/>
                <w:sz w:val="24"/>
                <w:highlight w:val="none"/>
              </w:rPr>
              <w:t>配置</w:t>
            </w:r>
            <w:r>
              <w:rPr>
                <w:rFonts w:hint="eastAsia" w:ascii="宋体" w:hAnsi="宋体" w:cs="宋体"/>
                <w:color w:val="auto"/>
                <w:sz w:val="24"/>
                <w:highlight w:val="none"/>
                <w:lang w:val="en-US" w:eastAsia="zh-CN"/>
              </w:rPr>
              <w:t>及安排（0-4分）、</w:t>
            </w:r>
            <w:r>
              <w:rPr>
                <w:rFonts w:hint="eastAsia" w:ascii="宋体" w:hAnsi="宋体" w:cs="宋体"/>
                <w:color w:val="auto"/>
                <w:sz w:val="24"/>
                <w:highlight w:val="none"/>
              </w:rPr>
              <w:t>保洁方式（0-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清扫保洁作业</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保洁时段安排（0-3分）</w:t>
            </w:r>
            <w:r>
              <w:rPr>
                <w:rFonts w:hint="eastAsia" w:ascii="宋体" w:hAnsi="宋体" w:cs="宋体"/>
                <w:color w:val="auto"/>
                <w:sz w:val="24"/>
                <w:highlight w:val="none"/>
                <w:lang w:val="en-US" w:eastAsia="zh-CN"/>
              </w:rPr>
              <w:t>等进行评分。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0-13分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应急处置方案</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投标人针对本项目特定情况等定制的应急处置方案的评审，包括：治安案件处理应急预案</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自然灾害处理应急预案</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突发事情处理应急预案</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其他事件的处理应急预案</w:t>
            </w:r>
            <w:r>
              <w:rPr>
                <w:rFonts w:hint="eastAsia" w:ascii="宋体" w:hAnsi="宋体" w:cs="Times New Roman"/>
                <w:color w:val="auto"/>
                <w:sz w:val="24"/>
                <w:szCs w:val="24"/>
                <w:highlight w:val="none"/>
                <w:lang w:val="en-US" w:eastAsia="zh-CN"/>
              </w:rPr>
              <w:t>等</w:t>
            </w:r>
            <w:r>
              <w:rPr>
                <w:rFonts w:hint="eastAsia" w:ascii="宋体" w:hAnsi="宋体" w:eastAsia="宋体" w:cs="Times New Roman"/>
                <w:color w:val="auto"/>
                <w:sz w:val="24"/>
                <w:szCs w:val="24"/>
                <w:highlight w:val="none"/>
                <w:lang w:val="en-US" w:eastAsia="zh-CN"/>
              </w:rPr>
              <w:t>的可行性、实用性</w:t>
            </w:r>
            <w:r>
              <w:rPr>
                <w:rFonts w:hint="eastAsia" w:ascii="宋体" w:hAnsi="宋体" w:cs="Times New Roman"/>
                <w:color w:val="auto"/>
                <w:sz w:val="24"/>
                <w:szCs w:val="24"/>
                <w:highlight w:val="none"/>
                <w:lang w:val="en-US" w:eastAsia="zh-CN"/>
              </w:rPr>
              <w:t>等，</w:t>
            </w:r>
            <w:r>
              <w:rPr>
                <w:rFonts w:hint="eastAsia" w:ascii="宋体" w:hAnsi="宋体" w:eastAsia="宋体" w:cs="Times New Roman"/>
                <w:color w:val="auto"/>
                <w:sz w:val="24"/>
                <w:szCs w:val="24"/>
                <w:highlight w:val="none"/>
                <w:lang w:val="en-US" w:eastAsia="zh-CN"/>
              </w:rPr>
              <w:t>0-</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4分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rPr>
              <w:t>日常</w:t>
            </w:r>
            <w:r>
              <w:rPr>
                <w:rFonts w:hint="eastAsia" w:ascii="宋体" w:hAnsi="宋体" w:eastAsia="宋体" w:cs="Times New Roman"/>
                <w:color w:val="auto"/>
                <w:sz w:val="24"/>
                <w:szCs w:val="24"/>
                <w:highlight w:val="none"/>
                <w:lang w:val="en-US" w:eastAsia="zh-CN"/>
              </w:rPr>
              <w:t>保洁</w:t>
            </w:r>
            <w:r>
              <w:rPr>
                <w:rFonts w:hint="eastAsia" w:ascii="宋体" w:hAnsi="宋体" w:eastAsia="宋体" w:cs="Times New Roman"/>
                <w:color w:val="auto"/>
                <w:sz w:val="24"/>
                <w:szCs w:val="24"/>
                <w:highlight w:val="none"/>
              </w:rPr>
              <w:t>主要设备</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sz w:val="24"/>
                <w:szCs w:val="24"/>
                <w:highlight w:val="none"/>
                <w:lang w:val="en-US" w:eastAsia="zh-CN"/>
              </w:rPr>
            </w:pPr>
            <w:r>
              <w:rPr>
                <w:rFonts w:hint="eastAsia" w:ascii="宋体" w:hAnsi="宋体" w:cs="宋体"/>
                <w:color w:val="auto"/>
                <w:sz w:val="24"/>
                <w:highlight w:val="none"/>
                <w:lang w:val="en-US" w:eastAsia="zh-CN"/>
              </w:rPr>
              <w:t>除招标文件要求的设备外，</w:t>
            </w:r>
            <w:r>
              <w:rPr>
                <w:rFonts w:hint="eastAsia" w:ascii="宋体" w:hAnsi="宋体" w:eastAsia="宋体" w:cs="宋体"/>
                <w:color w:val="auto"/>
                <w:sz w:val="24"/>
                <w:highlight w:val="none"/>
              </w:rPr>
              <w:t>投标人拟投入与本项目相关的</w:t>
            </w:r>
            <w:r>
              <w:rPr>
                <w:rFonts w:hint="eastAsia" w:ascii="宋体" w:hAnsi="宋体" w:cs="宋体"/>
                <w:color w:val="auto"/>
                <w:sz w:val="24"/>
                <w:highlight w:val="none"/>
                <w:lang w:val="en-US" w:eastAsia="zh-CN"/>
              </w:rPr>
              <w:t>其他</w:t>
            </w:r>
            <w:r>
              <w:rPr>
                <w:rFonts w:hint="eastAsia" w:ascii="宋体" w:hAnsi="宋体" w:eastAsia="宋体" w:cs="宋体"/>
                <w:color w:val="auto"/>
                <w:sz w:val="24"/>
                <w:szCs w:val="24"/>
                <w:highlight w:val="none"/>
              </w:rPr>
              <w:t>主要设备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如园路铺装清洗设备</w:t>
            </w:r>
            <w:r>
              <w:rPr>
                <w:rFonts w:hint="eastAsia" w:ascii="宋体" w:hAnsi="宋体" w:cs="宋体"/>
                <w:color w:val="auto"/>
                <w:sz w:val="24"/>
                <w:highlight w:val="none"/>
                <w:lang w:val="en-US" w:eastAsia="zh-CN"/>
              </w:rPr>
              <w:t>、泳池吸污机（大功率）</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）情况综合评分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具有主要设备每一种得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分。（提供说明材料：自有的提供发票，租赁的提供截至开标之日剩余时间不少于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年的租赁协议并提供租赁费用正式发票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设备参数相关材料</w:t>
            </w:r>
            <w:r>
              <w:rPr>
                <w:rFonts w:hint="eastAsia" w:ascii="宋体" w:hAnsi="宋体" w:cs="宋体"/>
                <w:color w:val="auto"/>
                <w:sz w:val="24"/>
                <w:szCs w:val="24"/>
                <w:highlight w:val="none"/>
                <w:lang w:val="en-US" w:eastAsia="zh-CN"/>
              </w:rPr>
              <w:t>，所有材料</w:t>
            </w:r>
            <w:r>
              <w:rPr>
                <w:rFonts w:hint="eastAsia" w:ascii="宋体" w:hAnsi="宋体" w:eastAsia="宋体" w:cs="宋体"/>
                <w:color w:val="auto"/>
                <w:sz w:val="24"/>
                <w:szCs w:val="24"/>
                <w:highlight w:val="none"/>
              </w:rPr>
              <w:t>均提供复印件</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rPr>
              <w:t>加盖公章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租赁按减半得分）</w:t>
            </w:r>
            <w:r>
              <w:rPr>
                <w:rFonts w:hint="eastAsia" w:ascii="宋体" w:hAnsi="宋体" w:eastAsia="宋体" w:cs="宋体"/>
                <w:color w:val="auto"/>
                <w:sz w:val="24"/>
                <w:highlight w:val="none"/>
              </w:rPr>
              <w:t>。</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4分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776" w:type="dxa"/>
            <w:vMerge w:val="restart"/>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拟投入人员</w:t>
            </w:r>
            <w:r>
              <w:rPr>
                <w:rFonts w:hint="eastAsia" w:ascii="宋体" w:hAnsi="宋体"/>
                <w:color w:val="auto"/>
                <w:sz w:val="24"/>
                <w:szCs w:val="24"/>
                <w:highlight w:val="none"/>
                <w:lang w:val="en-US" w:eastAsia="zh-CN"/>
              </w:rPr>
              <w:t>（11分）</w:t>
            </w: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拟派项目负责人</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rPr>
              <w:t>拟派项目负责人</w:t>
            </w:r>
            <w:r>
              <w:rPr>
                <w:rFonts w:hint="eastAsia" w:ascii="宋体" w:hAnsi="宋体"/>
                <w:color w:val="auto"/>
                <w:sz w:val="24"/>
                <w:szCs w:val="24"/>
                <w:highlight w:val="none"/>
                <w:lang w:val="en-US" w:eastAsia="zh-CN"/>
              </w:rPr>
              <w:t>(即物业经理)</w:t>
            </w:r>
            <w:r>
              <w:rPr>
                <w:rFonts w:hint="eastAsia" w:ascii="宋体" w:hAnsi="宋体"/>
                <w:color w:val="auto"/>
                <w:sz w:val="24"/>
                <w:szCs w:val="24"/>
                <w:highlight w:val="none"/>
              </w:rPr>
              <w:t>具有本科及以上学历</w:t>
            </w:r>
            <w:r>
              <w:rPr>
                <w:rFonts w:hint="eastAsia" w:ascii="宋体" w:hAnsi="宋体"/>
                <w:color w:val="auto"/>
                <w:sz w:val="24"/>
                <w:szCs w:val="24"/>
                <w:highlight w:val="none"/>
                <w:lang w:val="en-US" w:eastAsia="zh-CN"/>
              </w:rPr>
              <w:t>且</w:t>
            </w:r>
            <w:r>
              <w:rPr>
                <w:rFonts w:hint="eastAsia" w:ascii="宋体" w:hAnsi="宋体"/>
                <w:color w:val="auto"/>
                <w:sz w:val="24"/>
                <w:szCs w:val="24"/>
                <w:highlight w:val="none"/>
              </w:rPr>
              <w:t>具有2年以上类似管理服务项目经验</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提供毕业证书复印件和能体现项目负责人</w:t>
            </w:r>
            <w:r>
              <w:rPr>
                <w:rFonts w:hint="eastAsia" w:ascii="宋体" w:hAnsi="宋体"/>
                <w:color w:val="auto"/>
                <w:sz w:val="24"/>
                <w:szCs w:val="24"/>
                <w:highlight w:val="none"/>
              </w:rPr>
              <w:t>类似管理服务经验</w:t>
            </w:r>
            <w:r>
              <w:rPr>
                <w:rFonts w:hint="eastAsia" w:ascii="宋体" w:hAnsi="宋体"/>
                <w:color w:val="auto"/>
                <w:sz w:val="24"/>
                <w:szCs w:val="24"/>
                <w:highlight w:val="none"/>
                <w:lang w:val="en-US" w:eastAsia="zh-CN"/>
              </w:rPr>
              <w:t>的业绩说明材料，未提供不得分。</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2分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p>
        </w:tc>
        <w:tc>
          <w:tcPr>
            <w:tcW w:w="776"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eastAsia="宋体"/>
                <w:color w:val="auto"/>
                <w:sz w:val="24"/>
                <w:szCs w:val="24"/>
                <w:highlight w:val="none"/>
                <w:lang w:val="en-US" w:eastAsia="zh-CN"/>
              </w:rPr>
            </w:pPr>
            <w:r>
              <w:rPr>
                <w:rFonts w:hint="eastAsia" w:ascii="宋体" w:hAnsi="宋体"/>
                <w:b w:val="0"/>
                <w:bCs w:val="0"/>
                <w:color w:val="auto"/>
                <w:sz w:val="24"/>
                <w:szCs w:val="24"/>
                <w:highlight w:val="none"/>
                <w:lang w:val="en-US" w:eastAsia="zh-CN"/>
              </w:rPr>
              <w:t>拟投入项目管理成员（除项目负责人外）</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olor w:val="auto"/>
                <w:kern w:val="2"/>
                <w:sz w:val="24"/>
                <w:szCs w:val="24"/>
                <w:highlight w:val="none"/>
                <w:lang w:val="en-US" w:eastAsia="zh-CN" w:bidi="ar-SA"/>
              </w:rPr>
            </w:pPr>
            <w:r>
              <w:rPr>
                <w:rFonts w:hint="eastAsia" w:ascii="宋体" w:hAnsi="宋体"/>
                <w:b w:val="0"/>
                <w:bCs w:val="0"/>
                <w:color w:val="auto"/>
                <w:sz w:val="24"/>
                <w:szCs w:val="24"/>
                <w:highlight w:val="none"/>
                <w:lang w:val="en-US" w:eastAsia="zh-CN"/>
              </w:rPr>
              <w:t>针对本项目实际情况，投标人拟投入本项目的</w:t>
            </w:r>
            <w:r>
              <w:rPr>
                <w:rFonts w:hint="eastAsia" w:ascii="宋体" w:hAnsi="宋体" w:eastAsia="宋体" w:cs="宋体"/>
                <w:bCs/>
                <w:color w:val="auto"/>
                <w:sz w:val="24"/>
                <w:highlight w:val="none"/>
                <w:lang w:eastAsia="zh-CN"/>
              </w:rPr>
              <w:t>管理</w:t>
            </w:r>
            <w:r>
              <w:rPr>
                <w:rFonts w:hint="eastAsia" w:ascii="宋体" w:hAnsi="宋体" w:cs="宋体"/>
                <w:bCs/>
                <w:color w:val="auto"/>
                <w:sz w:val="24"/>
                <w:highlight w:val="none"/>
                <w:lang w:val="en-US" w:eastAsia="zh-CN"/>
              </w:rPr>
              <w:t>组</w:t>
            </w:r>
            <w:r>
              <w:rPr>
                <w:rFonts w:hint="eastAsia" w:ascii="宋体" w:hAnsi="宋体" w:eastAsia="宋体" w:cs="宋体"/>
                <w:bCs/>
                <w:color w:val="auto"/>
                <w:sz w:val="24"/>
                <w:highlight w:val="none"/>
              </w:rPr>
              <w:t>成员</w:t>
            </w:r>
            <w:r>
              <w:rPr>
                <w:rFonts w:hint="eastAsia" w:ascii="宋体" w:hAnsi="宋体" w:cs="宋体"/>
                <w:bCs/>
                <w:color w:val="auto"/>
                <w:sz w:val="24"/>
                <w:highlight w:val="none"/>
                <w:lang w:val="en-US" w:eastAsia="zh-CN"/>
              </w:rPr>
              <w:t>的工作</w:t>
            </w:r>
            <w:r>
              <w:rPr>
                <w:rFonts w:hint="eastAsia" w:ascii="宋体" w:hAnsi="宋体"/>
                <w:b w:val="0"/>
                <w:bCs w:val="0"/>
                <w:color w:val="auto"/>
                <w:sz w:val="24"/>
                <w:szCs w:val="24"/>
                <w:highlight w:val="none"/>
                <w:lang w:val="en-US" w:eastAsia="zh-CN"/>
              </w:rPr>
              <w:t>经验（0-3分）、学历（0-3分）、资质资格（0-3分）等进行打分。</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0-9分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p>
        </w:tc>
        <w:tc>
          <w:tcPr>
            <w:tcW w:w="8317" w:type="dxa"/>
            <w:gridSpan w:val="3"/>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宋体" w:hAnsi="宋体"/>
                <w:color w:val="auto"/>
                <w:sz w:val="24"/>
                <w:szCs w:val="24"/>
                <w:highlight w:val="none"/>
                <w:lang w:val="en-US" w:eastAsia="zh-CN"/>
              </w:rPr>
            </w:pPr>
            <w:r>
              <w:rPr>
                <w:rStyle w:val="72"/>
                <w:rFonts w:hint="eastAsia" w:ascii="宋体" w:hAnsi="宋体" w:cs="宋体"/>
                <w:b/>
                <w:bCs/>
                <w:sz w:val="24"/>
                <w:highlight w:val="none"/>
              </w:rPr>
              <w:t>注：</w:t>
            </w:r>
            <w:r>
              <w:rPr>
                <w:rStyle w:val="72"/>
                <w:rFonts w:hint="eastAsia" w:ascii="宋体" w:hAnsi="宋体" w:eastAsia="宋体" w:cs="宋体"/>
                <w:b/>
                <w:bCs/>
                <w:sz w:val="24"/>
                <w:highlight w:val="none"/>
                <w:lang w:val="en-US" w:eastAsia="zh-CN"/>
              </w:rPr>
              <w:t>以上人员</w:t>
            </w:r>
            <w:r>
              <w:rPr>
                <w:rStyle w:val="72"/>
                <w:rFonts w:hint="eastAsia" w:ascii="宋体" w:hAnsi="宋体" w:cs="宋体"/>
                <w:b/>
                <w:bCs/>
                <w:sz w:val="24"/>
                <w:highlight w:val="none"/>
                <w:lang w:val="zh-CN"/>
              </w:rPr>
              <w:t>需提供相关证书</w:t>
            </w:r>
            <w:r>
              <w:rPr>
                <w:rStyle w:val="72"/>
                <w:rFonts w:hint="eastAsia" w:ascii="宋体" w:hAnsi="宋体" w:cs="宋体"/>
                <w:b/>
                <w:bCs/>
                <w:sz w:val="24"/>
                <w:highlight w:val="none"/>
              </w:rPr>
              <w:t>原件扫描件</w:t>
            </w:r>
            <w:r>
              <w:rPr>
                <w:rStyle w:val="72"/>
                <w:rFonts w:hint="eastAsia" w:ascii="宋体" w:hAnsi="宋体" w:cs="宋体"/>
                <w:b/>
                <w:bCs/>
                <w:sz w:val="24"/>
                <w:highlight w:val="none"/>
                <w:lang w:val="zh-CN"/>
              </w:rPr>
              <w:t>及</w:t>
            </w:r>
            <w:r>
              <w:rPr>
                <w:rStyle w:val="72"/>
                <w:rFonts w:hint="eastAsia" w:ascii="宋体" w:hAnsi="宋体" w:cs="宋体"/>
                <w:b/>
                <w:bCs/>
                <w:sz w:val="24"/>
                <w:highlight w:val="none"/>
                <w:lang w:val="en-US"/>
              </w:rPr>
              <w:t>拟投入人员</w:t>
            </w:r>
            <w:r>
              <w:rPr>
                <w:rStyle w:val="72"/>
                <w:rFonts w:hint="eastAsia" w:ascii="宋体" w:hAnsi="宋体" w:cs="宋体"/>
                <w:b/>
                <w:bCs/>
                <w:sz w:val="24"/>
                <w:highlight w:val="none"/>
              </w:rPr>
              <w:t>近三个月（</w:t>
            </w:r>
            <w:r>
              <w:rPr>
                <w:rStyle w:val="72"/>
                <w:rFonts w:hint="eastAsia" w:ascii="宋体" w:hAnsi="宋体" w:cs="宋体"/>
                <w:b/>
                <w:bCs/>
                <w:sz w:val="24"/>
                <w:highlight w:val="none"/>
                <w:lang w:val="zh-CN"/>
              </w:rPr>
              <w:t>202</w:t>
            </w:r>
            <w:r>
              <w:rPr>
                <w:rStyle w:val="72"/>
                <w:rFonts w:hint="eastAsia" w:ascii="宋体" w:hAnsi="宋体" w:cs="宋体"/>
                <w:b/>
                <w:bCs/>
                <w:sz w:val="24"/>
                <w:highlight w:val="none"/>
                <w:lang w:val="en-US"/>
              </w:rPr>
              <w:t>2</w:t>
            </w:r>
            <w:r>
              <w:rPr>
                <w:rStyle w:val="72"/>
                <w:rFonts w:hint="eastAsia" w:ascii="宋体" w:hAnsi="宋体" w:cs="宋体"/>
                <w:b/>
                <w:bCs/>
                <w:sz w:val="24"/>
                <w:highlight w:val="none"/>
                <w:lang w:val="zh-CN"/>
              </w:rPr>
              <w:t>年</w:t>
            </w:r>
            <w:r>
              <w:rPr>
                <w:rStyle w:val="72"/>
                <w:rFonts w:hint="eastAsia" w:ascii="宋体" w:hAnsi="宋体" w:cs="宋体"/>
                <w:b/>
                <w:bCs/>
                <w:sz w:val="24"/>
                <w:highlight w:val="none"/>
                <w:lang w:val="en-US"/>
              </w:rPr>
              <w:t>12</w:t>
            </w:r>
            <w:r>
              <w:rPr>
                <w:rStyle w:val="72"/>
                <w:rFonts w:hint="eastAsia" w:ascii="宋体" w:hAnsi="宋体" w:cs="宋体"/>
                <w:b/>
                <w:bCs/>
                <w:sz w:val="24"/>
                <w:highlight w:val="none"/>
                <w:lang w:val="zh-CN"/>
              </w:rPr>
              <w:t>月以来</w:t>
            </w:r>
            <w:r>
              <w:rPr>
                <w:rStyle w:val="72"/>
                <w:rFonts w:hint="eastAsia" w:ascii="宋体" w:hAnsi="宋体" w:cs="宋体"/>
                <w:b/>
                <w:bCs/>
                <w:sz w:val="24"/>
                <w:highlight w:val="none"/>
              </w:rPr>
              <w:t>任意</w:t>
            </w:r>
            <w:r>
              <w:rPr>
                <w:rStyle w:val="72"/>
                <w:rFonts w:hint="eastAsia" w:ascii="宋体" w:hAnsi="宋体" w:cs="宋体"/>
                <w:b/>
                <w:bCs/>
                <w:sz w:val="24"/>
                <w:highlight w:val="none"/>
                <w:lang w:val="zh-CN"/>
              </w:rPr>
              <w:t>连续三个月）</w:t>
            </w:r>
            <w:r>
              <w:rPr>
                <w:rStyle w:val="72"/>
                <w:rFonts w:hint="eastAsia" w:ascii="宋体" w:hAnsi="宋体" w:cs="宋体"/>
                <w:b/>
                <w:bCs/>
                <w:sz w:val="24"/>
                <w:highlight w:val="none"/>
              </w:rPr>
              <w:t>投标</w:t>
            </w:r>
            <w:r>
              <w:rPr>
                <w:rStyle w:val="72"/>
                <w:rFonts w:hint="eastAsia" w:ascii="宋体" w:hAnsi="宋体" w:cs="宋体"/>
                <w:b/>
                <w:bCs/>
                <w:sz w:val="24"/>
                <w:highlight w:val="none"/>
                <w:lang w:val="zh-CN"/>
              </w:rPr>
              <w:t>单位</w:t>
            </w:r>
            <w:r>
              <w:rPr>
                <w:rStyle w:val="72"/>
                <w:rFonts w:hint="eastAsia" w:ascii="宋体" w:hAnsi="宋体" w:cs="宋体"/>
                <w:b/>
                <w:bCs/>
                <w:sz w:val="24"/>
                <w:highlight w:val="none"/>
              </w:rPr>
              <w:t>为其缴纳</w:t>
            </w:r>
            <w:r>
              <w:rPr>
                <w:rStyle w:val="72"/>
                <w:rFonts w:hint="eastAsia" w:ascii="宋体" w:hAnsi="宋体" w:cs="宋体"/>
                <w:b/>
                <w:bCs/>
                <w:sz w:val="24"/>
                <w:highlight w:val="none"/>
                <w:lang w:val="zh-CN"/>
              </w:rPr>
              <w:t>的</w:t>
            </w:r>
            <w:r>
              <w:rPr>
                <w:rStyle w:val="72"/>
                <w:rFonts w:hint="eastAsia" w:cs="宋体"/>
                <w:b/>
                <w:bCs/>
                <w:sz w:val="24"/>
                <w:highlight w:val="none"/>
              </w:rPr>
              <w:t>社保</w:t>
            </w:r>
            <w:r>
              <w:rPr>
                <w:rStyle w:val="72"/>
                <w:rFonts w:hint="eastAsia" w:ascii="宋体" w:hAnsi="宋体" w:cs="宋体"/>
                <w:b/>
                <w:bCs/>
                <w:sz w:val="24"/>
                <w:highlight w:val="none"/>
                <w:lang w:val="zh-CN"/>
              </w:rPr>
              <w:t>缴</w:t>
            </w:r>
            <w:r>
              <w:rPr>
                <w:rStyle w:val="72"/>
                <w:rFonts w:hint="eastAsia" w:ascii="宋体" w:hAnsi="宋体" w:cs="宋体"/>
                <w:b/>
                <w:bCs/>
                <w:sz w:val="24"/>
                <w:highlight w:val="none"/>
              </w:rPr>
              <w:t>费清单</w:t>
            </w:r>
            <w:r>
              <w:rPr>
                <w:rStyle w:val="72"/>
                <w:rFonts w:hint="eastAsia" w:ascii="宋体" w:hAnsi="宋体" w:cs="宋体"/>
                <w:b/>
                <w:bCs/>
                <w:sz w:val="24"/>
                <w:highlight w:val="none"/>
                <w:lang w:val="zh-CN"/>
              </w:rPr>
              <w:t>，未按要求提供的不得分。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2065"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考核规章制度</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2分</w:t>
            </w:r>
            <w:r>
              <w:rPr>
                <w:rFonts w:hint="eastAsia" w:ascii="宋体" w:hAnsi="宋体"/>
                <w:color w:val="auto"/>
                <w:sz w:val="24"/>
                <w:szCs w:val="24"/>
                <w:highlight w:val="none"/>
                <w:lang w:eastAsia="zh-CN"/>
              </w:rPr>
              <w:t>）</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投标人的针对本项目的</w:t>
            </w:r>
            <w:r>
              <w:rPr>
                <w:rFonts w:hint="eastAsia" w:ascii="宋体" w:hAnsi="宋体" w:cs="Times New Roman"/>
                <w:color w:val="auto"/>
                <w:sz w:val="24"/>
                <w:szCs w:val="24"/>
                <w:highlight w:val="none"/>
                <w:lang w:val="en-US" w:eastAsia="zh-CN"/>
              </w:rPr>
              <w:t>出勤管理</w:t>
            </w:r>
            <w:r>
              <w:rPr>
                <w:rFonts w:hint="eastAsia" w:ascii="宋体" w:hAnsi="宋体" w:eastAsia="宋体" w:cs="Times New Roman"/>
                <w:color w:val="auto"/>
                <w:sz w:val="24"/>
                <w:szCs w:val="24"/>
                <w:highlight w:val="none"/>
                <w:lang w:val="en-US" w:eastAsia="zh-CN"/>
              </w:rPr>
              <w:t>制度、巡查监督制度、</w:t>
            </w:r>
            <w:r>
              <w:rPr>
                <w:rFonts w:hint="eastAsia" w:ascii="宋体" w:hAnsi="宋体" w:cs="Times New Roman"/>
                <w:color w:val="auto"/>
                <w:sz w:val="24"/>
                <w:szCs w:val="24"/>
                <w:highlight w:val="none"/>
                <w:lang w:val="en-US" w:eastAsia="zh-CN"/>
              </w:rPr>
              <w:t>考核奖惩制度</w:t>
            </w:r>
            <w:r>
              <w:rPr>
                <w:rFonts w:hint="eastAsia" w:ascii="宋体" w:hAnsi="宋体" w:eastAsia="宋体" w:cs="Times New Roman"/>
                <w:color w:val="auto"/>
                <w:sz w:val="24"/>
                <w:szCs w:val="24"/>
                <w:highlight w:val="none"/>
                <w:lang w:val="en-US" w:eastAsia="zh-CN"/>
              </w:rPr>
              <w:t>、服务人员培训制度、人员临时换岗调整方案等考核规章制度进行综合评分。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2065"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合理化建议</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2分</w:t>
            </w:r>
            <w:r>
              <w:rPr>
                <w:rFonts w:hint="eastAsia" w:ascii="宋体" w:hAnsi="宋体"/>
                <w:color w:val="auto"/>
                <w:sz w:val="24"/>
                <w:szCs w:val="24"/>
                <w:highlight w:val="none"/>
                <w:lang w:eastAsia="zh-CN"/>
              </w:rPr>
              <w:t>）</w:t>
            </w:r>
          </w:p>
        </w:tc>
        <w:tc>
          <w:tcPr>
            <w:tcW w:w="56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根据投标人经验，从人员配备及管理、考核管理、安保措施等三个方面提出针对类似项目管理服务的合理化建议</w:t>
            </w:r>
            <w:r>
              <w:rPr>
                <w:rFonts w:hint="eastAsia" w:ascii="宋体" w:hAnsi="宋体"/>
                <w:color w:val="auto"/>
                <w:sz w:val="24"/>
                <w:szCs w:val="24"/>
                <w:highlight w:val="none"/>
                <w:lang w:eastAsia="zh-CN"/>
              </w:rPr>
              <w:t>，</w:t>
            </w:r>
            <w:r>
              <w:rPr>
                <w:rFonts w:ascii="宋体" w:hAnsi="宋体"/>
                <w:color w:val="auto"/>
                <w:sz w:val="24"/>
                <w:szCs w:val="24"/>
                <w:highlight w:val="none"/>
              </w:rPr>
              <w:t>根据</w:t>
            </w:r>
            <w:r>
              <w:rPr>
                <w:rFonts w:hint="eastAsia" w:ascii="宋体" w:hAnsi="宋体"/>
                <w:color w:val="auto"/>
                <w:sz w:val="24"/>
                <w:szCs w:val="24"/>
                <w:highlight w:val="none"/>
              </w:rPr>
              <w:t>每项建议内容</w:t>
            </w:r>
            <w:r>
              <w:rPr>
                <w:rFonts w:hint="eastAsia" w:ascii="宋体" w:hAnsi="宋体"/>
                <w:color w:val="auto"/>
                <w:sz w:val="24"/>
                <w:szCs w:val="24"/>
                <w:highlight w:val="none"/>
                <w:lang w:val="en-US" w:eastAsia="zh-CN"/>
              </w:rPr>
              <w:t>的可行性、科学性等综合评分</w:t>
            </w:r>
            <w:r>
              <w:rPr>
                <w:rFonts w:ascii="宋体" w:hAnsi="宋体"/>
                <w:color w:val="auto"/>
                <w:sz w:val="24"/>
                <w:szCs w:val="24"/>
                <w:highlight w:val="none"/>
              </w:rPr>
              <w:t>。</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0-</w:t>
            </w:r>
            <w:r>
              <w:rPr>
                <w:rFonts w:hint="eastAsia" w:ascii="宋体" w:hAnsi="宋体" w:cs="Times New Roman"/>
                <w:color w:val="auto"/>
                <w:sz w:val="24"/>
                <w:szCs w:val="24"/>
                <w:highlight w:val="none"/>
                <w:lang w:val="en-US" w:eastAsia="zh-CN"/>
              </w:rPr>
              <w:t>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（主观分）</w:t>
            </w:r>
          </w:p>
        </w:tc>
      </w:tr>
    </w:tbl>
    <w:p>
      <w:pPr>
        <w:adjustRightInd w:val="0"/>
        <w:snapToGrid w:val="0"/>
        <w:spacing w:line="460" w:lineRule="exact"/>
        <w:ind w:firstLine="464" w:firstLineChars="200"/>
        <w:rPr>
          <w:rFonts w:hint="eastAsia" w:ascii="宋体" w:hAnsi="宋体" w:cs="宋体"/>
          <w:color w:val="000000"/>
          <w:spacing w:val="-4"/>
          <w:sz w:val="24"/>
        </w:rPr>
      </w:pPr>
      <w:r>
        <w:rPr>
          <w:rFonts w:hint="eastAsia" w:ascii="宋体" w:hAnsi="宋体" w:cs="宋体"/>
          <w:color w:val="000000"/>
          <w:spacing w:val="-4"/>
          <w:sz w:val="24"/>
        </w:rPr>
        <w:t>评标小组根据上述评分细目和各投标人的技术标书的审核情况，自行判定，打分时保留小数1位，每人一份评分表，并签名。在统计得分时，如果发现某一单项评分超过评分细则规定的分值范围，则该张评分表无效。</w:t>
      </w:r>
    </w:p>
    <w:p>
      <w:pPr>
        <w:adjustRightInd w:val="0"/>
        <w:snapToGrid w:val="0"/>
        <w:spacing w:line="460" w:lineRule="exact"/>
        <w:ind w:firstLine="459" w:firstLineChars="198"/>
        <w:rPr>
          <w:rFonts w:hint="eastAsia" w:ascii="宋体" w:hAnsi="宋体" w:cs="宋体"/>
          <w:b/>
          <w:bCs/>
          <w:color w:val="000000"/>
          <w:spacing w:val="-4"/>
          <w:sz w:val="24"/>
        </w:rPr>
      </w:pPr>
      <w:r>
        <w:rPr>
          <w:rFonts w:hint="eastAsia" w:ascii="宋体" w:hAnsi="宋体" w:cs="宋体"/>
          <w:color w:val="000000"/>
          <w:spacing w:val="-4"/>
          <w:sz w:val="24"/>
        </w:rPr>
        <w:t>技术标得分：最终得分为评标小组成员的有效评分的算术平均值。计算时保留小数2位（四舍五入）。</w:t>
      </w:r>
      <w:r>
        <w:rPr>
          <w:rFonts w:hint="eastAsia" w:ascii="宋体" w:hAnsi="宋体" w:cs="宋体"/>
          <w:b/>
          <w:bCs/>
          <w:color w:val="000000"/>
          <w:spacing w:val="-4"/>
          <w:sz w:val="24"/>
        </w:rPr>
        <w:t xml:space="preserve"> </w:t>
      </w:r>
    </w:p>
    <w:p>
      <w:pPr>
        <w:pStyle w:val="26"/>
        <w:numPr>
          <w:ilvl w:val="-1"/>
          <w:numId w:val="0"/>
        </w:numPr>
        <w:spacing w:before="0" w:after="0" w:line="460" w:lineRule="exact"/>
        <w:ind w:left="0"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报价响应文件评审，满分</w:t>
      </w:r>
      <w:r>
        <w:rPr>
          <w:rFonts w:hint="eastAsia" w:hAnsi="宋体" w:cs="宋体"/>
          <w:b/>
          <w:bCs/>
          <w:color w:val="000000"/>
          <w:sz w:val="24"/>
          <w:szCs w:val="24"/>
          <w:lang w:val="en-US" w:eastAsia="zh-CN"/>
        </w:rPr>
        <w:t>3</w:t>
      </w:r>
      <w:r>
        <w:rPr>
          <w:rFonts w:hint="eastAsia" w:ascii="宋体" w:hAnsi="宋体" w:eastAsia="宋体" w:cs="宋体"/>
          <w:b/>
          <w:bCs/>
          <w:color w:val="000000"/>
          <w:sz w:val="24"/>
          <w:szCs w:val="24"/>
        </w:rPr>
        <w:t>0分</w:t>
      </w:r>
    </w:p>
    <w:p>
      <w:pPr>
        <w:adjustRightInd w:val="0"/>
        <w:snapToGrid w:val="0"/>
        <w:spacing w:line="46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2.1甄别异常报价</w:t>
      </w:r>
    </w:p>
    <w:p>
      <w:pPr>
        <w:adjustRightInd w:val="0"/>
        <w:snapToGrid w:val="0"/>
        <w:spacing w:line="460" w:lineRule="exact"/>
        <w:ind w:firstLine="459" w:firstLineChars="198"/>
        <w:rPr>
          <w:rFonts w:hint="eastAsia" w:ascii="宋体" w:hAnsi="宋体" w:eastAsia="宋体" w:cs="宋体"/>
          <w:color w:val="000000"/>
          <w:spacing w:val="-4"/>
          <w:sz w:val="24"/>
        </w:rPr>
      </w:pPr>
      <w:r>
        <w:rPr>
          <w:rFonts w:hint="eastAsia" w:ascii="宋体" w:hAnsi="宋体" w:eastAsia="宋体" w:cs="宋体"/>
          <w:color w:val="000000"/>
          <w:spacing w:val="-4"/>
          <w:sz w:val="24"/>
        </w:rPr>
        <w:t>对出现下列情况之一的，由评标小组认定为异常报价，按无效标处理，不再进行评审：</w:t>
      </w:r>
    </w:p>
    <w:p>
      <w:pPr>
        <w:adjustRightInd w:val="0"/>
        <w:snapToGrid w:val="0"/>
        <w:spacing w:line="460" w:lineRule="exact"/>
        <w:ind w:firstLine="475" w:firstLineChars="198"/>
        <w:rPr>
          <w:rFonts w:hint="eastAsia" w:ascii="宋体" w:hAnsi="宋体" w:eastAsia="宋体" w:cs="宋体"/>
          <w:color w:val="000000"/>
          <w:sz w:val="24"/>
        </w:rPr>
      </w:pPr>
      <w:r>
        <w:rPr>
          <w:rFonts w:hint="eastAsia" w:ascii="宋体" w:hAnsi="宋体" w:eastAsia="宋体" w:cs="宋体"/>
          <w:color w:val="000000"/>
          <w:sz w:val="24"/>
        </w:rPr>
        <w:t>2.1.1报价高于单价</w:t>
      </w:r>
      <w:r>
        <w:rPr>
          <w:rFonts w:hint="eastAsia" w:ascii="宋体" w:hAnsi="宋体" w:eastAsia="宋体" w:cs="宋体"/>
          <w:color w:val="000000"/>
          <w:kern w:val="0"/>
          <w:sz w:val="24"/>
        </w:rPr>
        <w:t>最高限价</w:t>
      </w:r>
      <w:r>
        <w:rPr>
          <w:rFonts w:hint="eastAsia" w:ascii="宋体" w:hAnsi="宋体" w:eastAsia="宋体" w:cs="宋体"/>
          <w:color w:val="000000"/>
          <w:sz w:val="24"/>
        </w:rPr>
        <w:t>；</w:t>
      </w:r>
    </w:p>
    <w:p>
      <w:pPr>
        <w:adjustRightInd w:val="0"/>
        <w:snapToGrid w:val="0"/>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2.1.2</w:t>
      </w:r>
      <w:r>
        <w:rPr>
          <w:rFonts w:hint="eastAsia" w:ascii="宋体" w:hAnsi="宋体" w:eastAsia="宋体" w:cs="宋体"/>
          <w:color w:val="000000"/>
          <w:spacing w:val="-4"/>
          <w:sz w:val="24"/>
        </w:rPr>
        <w:t>评标小组一致</w:t>
      </w:r>
      <w:r>
        <w:rPr>
          <w:rFonts w:hint="eastAsia" w:ascii="宋体" w:hAnsi="宋体" w:eastAsia="宋体" w:cs="宋体"/>
          <w:color w:val="000000"/>
          <w:sz w:val="24"/>
        </w:rPr>
        <w:t>认为投标人的报价明显低于其他通过符合性审查投标人的报价，有可能影响质量或者不能诚信履约，应当在评标现场合理的时间内提供书面说明，必要时提交相关说明材料；投标人不能说明其报价合理性的，</w:t>
      </w:r>
      <w:r>
        <w:rPr>
          <w:rFonts w:hint="eastAsia" w:ascii="宋体" w:hAnsi="宋体" w:eastAsia="宋体" w:cs="宋体"/>
          <w:color w:val="000000"/>
          <w:spacing w:val="-4"/>
          <w:sz w:val="24"/>
        </w:rPr>
        <w:t>经评标小组取得一致意见后，可确定该投标人无效</w:t>
      </w:r>
      <w:r>
        <w:rPr>
          <w:rFonts w:hint="eastAsia" w:ascii="宋体" w:hAnsi="宋体" w:eastAsia="宋体" w:cs="宋体"/>
          <w:color w:val="000000"/>
          <w:kern w:val="0"/>
          <w:sz w:val="24"/>
        </w:rPr>
        <w:t>。</w:t>
      </w:r>
    </w:p>
    <w:p>
      <w:pPr>
        <w:pStyle w:val="30"/>
        <w:spacing w:line="46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2.2商务报价分计算方法如下：</w:t>
      </w:r>
    </w:p>
    <w:p>
      <w:pPr>
        <w:pStyle w:val="30"/>
        <w:spacing w:line="460" w:lineRule="exact"/>
        <w:ind w:firstLineChars="200"/>
        <w:rPr>
          <w:rFonts w:hint="eastAsia" w:ascii="宋体" w:hAnsi="宋体" w:eastAsia="宋体" w:cs="宋体"/>
        </w:rPr>
      </w:pPr>
      <w:r>
        <w:rPr>
          <w:rFonts w:hint="eastAsia" w:ascii="宋体" w:hAnsi="宋体" w:eastAsia="宋体" w:cs="宋体"/>
        </w:rPr>
        <w:t>评标基准价的确定办法：以所有有效报价中的最低报价为基准价，投标人的价格分统一按下列公式计算：</w:t>
      </w:r>
    </w:p>
    <w:p>
      <w:pPr>
        <w:pStyle w:val="30"/>
        <w:spacing w:line="460" w:lineRule="exact"/>
        <w:ind w:firstLineChars="200"/>
        <w:rPr>
          <w:rFonts w:hint="eastAsia" w:ascii="宋体" w:hAnsi="宋体" w:eastAsia="宋体" w:cs="宋体"/>
        </w:rPr>
      </w:pPr>
      <w:r>
        <w:rPr>
          <w:rFonts w:hint="eastAsia" w:ascii="宋体" w:hAnsi="宋体" w:eastAsia="宋体" w:cs="宋体"/>
        </w:rPr>
        <w:t>商务标得分={基准价/（投标报价）}×</w:t>
      </w:r>
      <w:r>
        <w:rPr>
          <w:rFonts w:hint="eastAsia" w:hAnsi="宋体" w:eastAsia="宋体" w:cs="宋体"/>
          <w:lang w:val="en-US" w:eastAsia="zh-CN"/>
        </w:rPr>
        <w:t>3</w:t>
      </w:r>
      <w:r>
        <w:rPr>
          <w:rFonts w:hint="eastAsia" w:ascii="宋体" w:hAnsi="宋体" w:eastAsia="宋体" w:cs="宋体"/>
        </w:rPr>
        <w:t>0          计算时保留小数2位（四舍五入）。</w:t>
      </w:r>
    </w:p>
    <w:bookmarkEnd w:id="258"/>
    <w:bookmarkEnd w:id="259"/>
    <w:p>
      <w:pPr>
        <w:pStyle w:val="30"/>
        <w:spacing w:line="460" w:lineRule="exact"/>
        <w:ind w:firstLine="482"/>
        <w:rPr>
          <w:rFonts w:hint="eastAsia" w:ascii="宋体" w:hAnsi="宋体" w:eastAsia="宋体" w:cs="宋体"/>
          <w:b/>
          <w:bCs/>
          <w:color w:val="000000"/>
          <w:szCs w:val="24"/>
        </w:rPr>
      </w:pPr>
      <w:r>
        <w:rPr>
          <w:rFonts w:hint="eastAsia" w:ascii="宋体" w:hAnsi="宋体" w:eastAsia="宋体" w:cs="宋体"/>
          <w:b/>
          <w:bCs/>
          <w:color w:val="000000"/>
          <w:szCs w:val="24"/>
        </w:rPr>
        <w:t>3.计算总得分</w:t>
      </w:r>
    </w:p>
    <w:p>
      <w:pPr>
        <w:pStyle w:val="30"/>
        <w:spacing w:line="460" w:lineRule="exact"/>
        <w:ind w:firstLineChars="200"/>
        <w:rPr>
          <w:rFonts w:hint="eastAsia" w:ascii="宋体" w:hAnsi="宋体" w:eastAsia="宋体" w:cs="宋体"/>
          <w:color w:val="000000"/>
        </w:rPr>
      </w:pPr>
      <w:bookmarkStart w:id="276" w:name="_Toc439841453"/>
      <w:bookmarkStart w:id="277" w:name="_Toc405798418"/>
      <w:r>
        <w:rPr>
          <w:rFonts w:hint="eastAsia" w:ascii="宋体" w:hAnsi="宋体" w:eastAsia="宋体" w:cs="宋体"/>
          <w:color w:val="000000"/>
        </w:rPr>
        <w:t>总得分=技术标得分+商务标得分         计算结果保留小数2位（四舍五入）。</w:t>
      </w:r>
    </w:p>
    <w:bookmarkEnd w:id="276"/>
    <w:bookmarkEnd w:id="277"/>
    <w:p>
      <w:pPr>
        <w:spacing w:line="460" w:lineRule="exact"/>
        <w:ind w:firstLine="482" w:firstLineChars="200"/>
        <w:rPr>
          <w:rFonts w:hint="eastAsia" w:ascii="宋体" w:hAnsi="宋体" w:eastAsia="宋体" w:cs="宋体"/>
          <w:b/>
          <w:bCs/>
          <w:color w:val="000000"/>
          <w:sz w:val="24"/>
        </w:rPr>
      </w:pPr>
      <w:bookmarkStart w:id="278" w:name="_Toc30109"/>
      <w:r>
        <w:rPr>
          <w:rFonts w:hint="eastAsia" w:ascii="宋体" w:hAnsi="宋体" w:eastAsia="宋体" w:cs="宋体"/>
          <w:b/>
          <w:bCs/>
          <w:color w:val="000000"/>
          <w:sz w:val="24"/>
        </w:rPr>
        <w:t>4.推荐中标候选人，完成评标报告</w:t>
      </w:r>
      <w:bookmarkEnd w:id="278"/>
    </w:p>
    <w:p>
      <w:pPr>
        <w:spacing w:line="460" w:lineRule="exact"/>
        <w:ind w:firstLine="420"/>
        <w:rPr>
          <w:rFonts w:hint="eastAsia" w:ascii="宋体" w:hAnsi="宋体" w:eastAsia="宋体" w:cs="宋体"/>
          <w:kern w:val="1"/>
          <w:sz w:val="24"/>
        </w:rPr>
      </w:pPr>
      <w:r>
        <w:rPr>
          <w:rFonts w:hint="eastAsia" w:ascii="宋体" w:hAnsi="宋体" w:eastAsia="宋体" w:cs="宋体"/>
          <w:kern w:val="1"/>
          <w:sz w:val="24"/>
        </w:rPr>
        <w:t>4.1推荐中标候选人</w:t>
      </w:r>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评标小组完成评标后，评标结果按评审后得分由高到低顺序排列（总得分相同的，按投标报价由低到高顺序排列；得分且投标报价相同的，按技术指标优劣从高到低顺序排列，技术指标得分也相同的，由采购人代表采用公共资源交易中心抽取程序随机确定排列顺序）。评标小组根据以上排序直接确定排名第一名的投标单位为中标人。</w:t>
      </w:r>
    </w:p>
    <w:p>
      <w:pPr>
        <w:pStyle w:val="26"/>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当确定的中标人放弃中标，因不可抗力提出不能履行合同，重新组织招标。</w:t>
      </w:r>
    </w:p>
    <w:p>
      <w:pPr>
        <w:spacing w:line="460" w:lineRule="exact"/>
        <w:ind w:firstLine="420"/>
        <w:rPr>
          <w:rFonts w:hint="eastAsia" w:ascii="宋体" w:hAnsi="宋体" w:eastAsia="宋体" w:cs="宋体"/>
          <w:kern w:val="1"/>
          <w:sz w:val="24"/>
        </w:rPr>
      </w:pPr>
      <w:r>
        <w:rPr>
          <w:rFonts w:hint="eastAsia" w:ascii="宋体" w:hAnsi="宋体" w:eastAsia="宋体" w:cs="宋体"/>
          <w:kern w:val="1"/>
          <w:sz w:val="24"/>
        </w:rPr>
        <w:t>4.2完成评标报告</w:t>
      </w:r>
    </w:p>
    <w:p>
      <w:pPr>
        <w:spacing w:line="460" w:lineRule="exact"/>
        <w:ind w:firstLine="420"/>
        <w:rPr>
          <w:rFonts w:hint="eastAsia" w:ascii="宋体" w:hAnsi="宋体" w:eastAsia="宋体" w:cs="宋体"/>
          <w:kern w:val="1"/>
          <w:sz w:val="24"/>
        </w:rPr>
      </w:pPr>
      <w:r>
        <w:rPr>
          <w:rFonts w:hint="eastAsia" w:ascii="宋体" w:hAnsi="宋体" w:eastAsia="宋体" w:cs="宋体"/>
          <w:kern w:val="1"/>
          <w:sz w:val="24"/>
        </w:rPr>
        <w:t>评标小组向采购人提出评标报告，内容包括评标过程、投标人的优劣对比分析、中标候选人推荐情况、基本结论、存在的问题和评标专家的不同意见。评标报告应经评标小组所有专家签字，在评标结束时当场提交给采购人。</w:t>
      </w:r>
    </w:p>
    <w:p>
      <w:pPr>
        <w:pStyle w:val="6"/>
        <w:spacing w:before="120" w:after="120" w:line="460" w:lineRule="exact"/>
        <w:rPr>
          <w:rFonts w:hint="eastAsia" w:ascii="宋体" w:hAnsi="宋体" w:eastAsia="宋体" w:cs="宋体"/>
          <w:color w:val="000000"/>
          <w:sz w:val="28"/>
          <w:szCs w:val="28"/>
        </w:rPr>
      </w:pPr>
      <w:bookmarkStart w:id="279" w:name="_Toc2728"/>
      <w:bookmarkStart w:id="280" w:name="_Toc8428"/>
      <w:bookmarkStart w:id="281" w:name="_Toc1890"/>
      <w:bookmarkStart w:id="282" w:name="_Toc15295"/>
      <w:bookmarkStart w:id="283" w:name="_Toc18691"/>
      <w:bookmarkStart w:id="284" w:name="_Toc21643"/>
      <w:bookmarkStart w:id="285" w:name="_Toc21216"/>
      <w:bookmarkStart w:id="286" w:name="_Toc9614"/>
      <w:r>
        <w:rPr>
          <w:rFonts w:hint="eastAsia" w:ascii="宋体" w:hAnsi="宋体" w:eastAsia="宋体" w:cs="宋体"/>
          <w:color w:val="000000"/>
          <w:sz w:val="28"/>
          <w:szCs w:val="28"/>
        </w:rPr>
        <w:t>三、其他</w:t>
      </w:r>
      <w:bookmarkEnd w:id="279"/>
      <w:bookmarkEnd w:id="280"/>
      <w:bookmarkEnd w:id="281"/>
      <w:bookmarkEnd w:id="282"/>
      <w:bookmarkEnd w:id="283"/>
      <w:bookmarkEnd w:id="284"/>
      <w:bookmarkEnd w:id="285"/>
      <w:bookmarkEnd w:id="286"/>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评标小组不向落标方解释落标原因，不退还投标文件。</w:t>
      </w: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rPr>
          <w:rFonts w:hint="eastAsia" w:hAnsi="宋体" w:cs="宋体"/>
          <w:b/>
          <w:bCs/>
          <w:color w:val="000000"/>
          <w:sz w:val="24"/>
        </w:rPr>
      </w:pPr>
    </w:p>
    <w:p>
      <w:pPr>
        <w:pStyle w:val="2"/>
        <w:rPr>
          <w:rFonts w:hint="eastAsia" w:hAnsi="宋体" w:cs="宋体"/>
          <w:b/>
          <w:bCs/>
          <w:color w:val="000000"/>
          <w:sz w:val="24"/>
        </w:rPr>
      </w:pPr>
    </w:p>
    <w:p>
      <w:pPr>
        <w:pStyle w:val="4"/>
        <w:rPr>
          <w:rFonts w:hint="eastAsia" w:hAnsi="宋体" w:cs="宋体"/>
          <w:b/>
          <w:bCs/>
          <w:color w:val="000000"/>
          <w:sz w:val="24"/>
        </w:rPr>
      </w:pPr>
    </w:p>
    <w:p>
      <w:pPr>
        <w:rPr>
          <w:rFonts w:hint="eastAsia" w:hAnsi="宋体" w:cs="宋体"/>
          <w:b/>
          <w:bCs/>
          <w:color w:val="000000"/>
          <w:sz w:val="24"/>
        </w:rPr>
      </w:pPr>
    </w:p>
    <w:p>
      <w:pPr>
        <w:pStyle w:val="2"/>
        <w:rPr>
          <w:rFonts w:hint="eastAsia" w:hAnsi="宋体" w:cs="宋体"/>
          <w:b/>
          <w:bCs/>
          <w:color w:val="000000"/>
          <w:sz w:val="24"/>
        </w:rPr>
      </w:pPr>
    </w:p>
    <w:p>
      <w:pPr>
        <w:pStyle w:val="4"/>
        <w:rPr>
          <w:rFonts w:hint="eastAsia" w:hAnsi="宋体" w:cs="宋体"/>
          <w:b/>
          <w:bCs/>
          <w:color w:val="000000"/>
          <w:sz w:val="24"/>
        </w:rPr>
      </w:pPr>
    </w:p>
    <w:p>
      <w:pPr>
        <w:rPr>
          <w:rFonts w:hint="eastAsia" w:hAnsi="宋体" w:cs="宋体"/>
          <w:b/>
          <w:bCs/>
          <w:color w:val="000000"/>
          <w:sz w:val="24"/>
        </w:rPr>
      </w:pPr>
    </w:p>
    <w:p>
      <w:pPr>
        <w:pStyle w:val="2"/>
        <w:rPr>
          <w:rFonts w:hint="eastAsia"/>
        </w:rPr>
      </w:pPr>
    </w:p>
    <w:p>
      <w:pPr>
        <w:pStyle w:val="5"/>
        <w:numPr>
          <w:ilvl w:val="0"/>
          <w:numId w:val="0"/>
        </w:numPr>
        <w:spacing w:beforeLines="50" w:afterLines="50" w:line="360" w:lineRule="auto"/>
        <w:jc w:val="center"/>
        <w:rPr>
          <w:rFonts w:hint="eastAsia" w:ascii="宋体" w:hAnsi="宋体" w:cs="宋体"/>
          <w:color w:val="000000"/>
          <w:sz w:val="36"/>
          <w:szCs w:val="36"/>
        </w:rPr>
      </w:pPr>
      <w:bookmarkStart w:id="287" w:name="_Toc274303258"/>
      <w:bookmarkStart w:id="288" w:name="_Toc238878128"/>
      <w:bookmarkStart w:id="289" w:name="_Toc213038697"/>
      <w:bookmarkStart w:id="290" w:name="_Toc393902447"/>
      <w:bookmarkStart w:id="291" w:name="_Toc18705"/>
      <w:bookmarkStart w:id="292" w:name="_Toc26391"/>
      <w:bookmarkStart w:id="293" w:name="_Toc26852"/>
      <w:bookmarkStart w:id="294" w:name="_Toc7306"/>
      <w:bookmarkStart w:id="295" w:name="_Toc16121"/>
      <w:bookmarkStart w:id="296" w:name="_Toc5107"/>
      <w:bookmarkStart w:id="297" w:name="_Toc17893"/>
      <w:bookmarkStart w:id="298" w:name="_Toc8629"/>
      <w:r>
        <w:rPr>
          <w:rFonts w:hint="eastAsia" w:ascii="宋体" w:hAnsi="宋体" w:cs="宋体"/>
          <w:color w:val="000000"/>
          <w:sz w:val="36"/>
          <w:szCs w:val="36"/>
        </w:rPr>
        <w:t xml:space="preserve">第七章  </w:t>
      </w:r>
      <w:bookmarkEnd w:id="287"/>
      <w:bookmarkEnd w:id="288"/>
      <w:bookmarkEnd w:id="289"/>
      <w:bookmarkEnd w:id="290"/>
      <w:r>
        <w:rPr>
          <w:rFonts w:hint="eastAsia" w:ascii="宋体" w:hAnsi="宋体" w:cs="宋体"/>
          <w:color w:val="000000"/>
          <w:sz w:val="36"/>
          <w:szCs w:val="36"/>
        </w:rPr>
        <w:t>拟签订的合同文本</w:t>
      </w:r>
      <w:bookmarkEnd w:id="291"/>
      <w:bookmarkEnd w:id="292"/>
      <w:bookmarkEnd w:id="293"/>
      <w:bookmarkEnd w:id="294"/>
      <w:bookmarkEnd w:id="295"/>
      <w:bookmarkEnd w:id="296"/>
      <w:bookmarkEnd w:id="297"/>
      <w:bookmarkEnd w:id="298"/>
    </w:p>
    <w:p>
      <w:pPr>
        <w:widowControl/>
        <w:spacing w:line="440" w:lineRule="exact"/>
        <w:ind w:firstLine="480"/>
        <w:jc w:val="left"/>
        <w:rPr>
          <w:rFonts w:hint="eastAsia" w:ascii="宋体" w:hAnsi="宋体" w:cs="宋体"/>
          <w:color w:val="auto"/>
          <w:kern w:val="0"/>
          <w:sz w:val="24"/>
        </w:rPr>
      </w:pPr>
      <w:bookmarkStart w:id="299" w:name="_Toc274303259"/>
      <w:bookmarkStart w:id="300" w:name="_Toc187829774"/>
      <w:bookmarkStart w:id="301" w:name="_Toc235778631"/>
      <w:bookmarkStart w:id="302" w:name="_Toc238878129"/>
      <w:bookmarkStart w:id="303" w:name="_Toc213038698"/>
      <w:r>
        <w:rPr>
          <w:rFonts w:hint="eastAsia" w:ascii="宋体" w:hAnsi="宋体" w:cs="宋体"/>
          <w:color w:val="auto"/>
          <w:kern w:val="0"/>
          <w:sz w:val="24"/>
          <w:lang w:val="en-US" w:eastAsia="zh-CN"/>
        </w:rPr>
        <w:t>甲</w:t>
      </w:r>
      <w:r>
        <w:rPr>
          <w:rFonts w:hint="eastAsia" w:ascii="宋体" w:hAnsi="宋体" w:cs="宋体"/>
          <w:color w:val="auto"/>
          <w:kern w:val="0"/>
          <w:sz w:val="24"/>
        </w:rPr>
        <w:t>方：________________________________</w:t>
      </w:r>
    </w:p>
    <w:p>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lang w:val="en-US" w:eastAsia="zh-CN"/>
        </w:rPr>
        <w:t>乙</w:t>
      </w:r>
      <w:r>
        <w:rPr>
          <w:rFonts w:hint="eastAsia" w:ascii="宋体" w:hAnsi="宋体" w:cs="宋体"/>
          <w:color w:val="auto"/>
          <w:kern w:val="0"/>
          <w:sz w:val="24"/>
        </w:rPr>
        <w:t>方：________________________________</w:t>
      </w:r>
    </w:p>
    <w:p>
      <w:pPr>
        <w:widowControl/>
        <w:numPr>
          <w:ilvl w:val="0"/>
          <w:numId w:val="0"/>
        </w:numPr>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甲、乙</w:t>
      </w:r>
      <w:r>
        <w:rPr>
          <w:rFonts w:hint="eastAsia" w:ascii="宋体" w:hAnsi="宋体" w:cs="宋体"/>
          <w:color w:val="auto"/>
          <w:kern w:val="0"/>
          <w:sz w:val="24"/>
        </w:rPr>
        <w:t>双方根据</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年____月____日</w:t>
      </w:r>
      <w:r>
        <w:rPr>
          <w:rFonts w:hint="eastAsia" w:ascii="宋体" w:hAnsi="宋体" w:cs="宋体"/>
          <w:color w:val="auto"/>
          <w:kern w:val="0"/>
          <w:sz w:val="24"/>
          <w:u w:val="single"/>
        </w:rPr>
        <w:t xml:space="preserve">                 </w:t>
      </w:r>
      <w:r>
        <w:rPr>
          <w:rFonts w:hint="eastAsia" w:ascii="宋体" w:hAnsi="宋体" w:cs="宋体"/>
          <w:color w:val="auto"/>
          <w:kern w:val="0"/>
          <w:sz w:val="24"/>
        </w:rPr>
        <w:t>项目</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采购编号：</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eastAsia="zh-CN"/>
        </w:rPr>
        <w:t>）</w:t>
      </w:r>
      <w:r>
        <w:rPr>
          <w:rFonts w:hint="eastAsia" w:ascii="宋体" w:hAnsi="宋体" w:cs="宋体"/>
          <w:color w:val="auto"/>
          <w:kern w:val="0"/>
          <w:sz w:val="24"/>
        </w:rPr>
        <w:t>中标结果和招标文件的要求，依据《中华人民共和国民法典》并经双方协调一致，订立本采购合同。</w:t>
      </w:r>
    </w:p>
    <w:p>
      <w:pPr>
        <w:widowControl/>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本合同（□是  □否）为可融资合同。</w:t>
      </w:r>
    </w:p>
    <w:p>
      <w:pPr>
        <w:widowControl/>
        <w:spacing w:line="440" w:lineRule="exact"/>
        <w:ind w:firstLine="480"/>
        <w:jc w:val="left"/>
        <w:rPr>
          <w:rFonts w:hint="eastAsia" w:ascii="宋体" w:hAnsi="宋体" w:cs="宋体"/>
          <w:b/>
          <w:color w:val="auto"/>
          <w:kern w:val="0"/>
          <w:sz w:val="24"/>
        </w:rPr>
      </w:pPr>
      <w:r>
        <w:rPr>
          <w:rFonts w:hint="eastAsia" w:ascii="宋体" w:hAnsi="宋体" w:cs="宋体"/>
          <w:b/>
          <w:color w:val="auto"/>
          <w:kern w:val="0"/>
          <w:sz w:val="24"/>
        </w:rPr>
        <w:t>一、合同文件组成</w:t>
      </w:r>
    </w:p>
    <w:p>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lang w:val="en-US" w:eastAsia="zh-CN"/>
        </w:rPr>
        <w:t>合同文件包括</w:t>
      </w:r>
      <w:r>
        <w:rPr>
          <w:rFonts w:hint="eastAsia" w:ascii="宋体" w:hAnsi="宋体" w:cs="宋体"/>
          <w:color w:val="auto"/>
          <w:kern w:val="0"/>
          <w:sz w:val="24"/>
        </w:rPr>
        <w:t>招标文件及其补充文件、询标承诺、询疑答复、投标响应文件、双方来函。合同文件组成的所有内容是构成合同不可分割的部分，与合同具有同等法律效力。</w:t>
      </w:r>
    </w:p>
    <w:p>
      <w:pPr>
        <w:widowControl/>
        <w:spacing w:after="0" w:line="440" w:lineRule="exact"/>
        <w:ind w:firstLine="480"/>
        <w:jc w:val="left"/>
        <w:rPr>
          <w:rFonts w:hint="eastAsia" w:ascii="宋体" w:hAnsi="宋体" w:cs="宋体"/>
          <w:b/>
          <w:color w:val="auto"/>
          <w:kern w:val="0"/>
          <w:sz w:val="24"/>
        </w:rPr>
      </w:pPr>
      <w:r>
        <w:rPr>
          <w:rFonts w:hint="eastAsia" w:ascii="宋体" w:hAnsi="宋体" w:cs="宋体"/>
          <w:b/>
          <w:color w:val="auto"/>
          <w:kern w:val="0"/>
          <w:sz w:val="24"/>
        </w:rPr>
        <w:t>二、合同金额</w:t>
      </w:r>
    </w:p>
    <w:p>
      <w:pPr>
        <w:spacing w:line="440" w:lineRule="exact"/>
        <w:ind w:firstLine="437"/>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本项目</w:t>
      </w:r>
      <w:r>
        <w:rPr>
          <w:rFonts w:hint="eastAsia" w:ascii="宋体" w:hAnsi="宋体" w:eastAsia="宋体" w:cs="宋体"/>
          <w:b w:val="0"/>
          <w:bCs w:val="0"/>
          <w:sz w:val="24"/>
          <w:szCs w:val="24"/>
        </w:rPr>
        <w:t>承包方式为全额经济责任制承包。</w:t>
      </w:r>
      <w:r>
        <w:rPr>
          <w:rFonts w:hint="eastAsia" w:ascii="宋体" w:hAnsi="宋体" w:eastAsia="宋体" w:cs="宋体"/>
          <w:b w:val="0"/>
          <w:bCs w:val="0"/>
          <w:color w:val="auto"/>
          <w:kern w:val="0"/>
          <w:sz w:val="24"/>
          <w:szCs w:val="24"/>
        </w:rPr>
        <w:t>合同金额</w:t>
      </w:r>
      <w:r>
        <w:rPr>
          <w:rFonts w:hint="eastAsia" w:ascii="宋体" w:hAnsi="宋体" w:eastAsia="宋体" w:cs="宋体"/>
          <w:b w:val="0"/>
          <w:bCs w:val="0"/>
          <w:color w:val="auto"/>
          <w:kern w:val="0"/>
          <w:sz w:val="24"/>
          <w:szCs w:val="24"/>
          <w:lang w:val="en-US" w:eastAsia="zh-CN"/>
        </w:rPr>
        <w:t>为人民币</w:t>
      </w:r>
      <w:r>
        <w:rPr>
          <w:rFonts w:hint="eastAsia" w:ascii="宋体" w:hAnsi="宋体" w:eastAsia="宋体" w:cs="宋体"/>
          <w:b w:val="0"/>
          <w:bCs w:val="0"/>
          <w:color w:val="auto"/>
          <w:kern w:val="0"/>
          <w:sz w:val="24"/>
          <w:szCs w:val="24"/>
          <w:u w:val="single"/>
          <w:lang w:val="en-US" w:eastAsia="zh-CN"/>
        </w:rPr>
        <w:t xml:space="preserve">           </w:t>
      </w:r>
      <w:r>
        <w:rPr>
          <w:rFonts w:hint="eastAsia" w:ascii="宋体" w:hAnsi="宋体" w:eastAsia="宋体" w:cs="宋体"/>
          <w:b w:val="0"/>
          <w:bCs w:val="0"/>
          <w:color w:val="auto"/>
          <w:kern w:val="0"/>
          <w:sz w:val="24"/>
          <w:szCs w:val="24"/>
          <w:u w:val="none"/>
          <w:lang w:val="en-US" w:eastAsia="zh-CN"/>
        </w:rPr>
        <w:t>元整，</w:t>
      </w:r>
      <w:r>
        <w:rPr>
          <w:rFonts w:hint="eastAsia" w:ascii="宋体" w:hAnsi="宋体" w:eastAsia="宋体" w:cs="宋体"/>
          <w:b w:val="0"/>
          <w:bCs w:val="0"/>
          <w:color w:val="auto"/>
          <w:sz w:val="24"/>
        </w:rPr>
        <w:t>包</w:t>
      </w:r>
      <w:r>
        <w:rPr>
          <w:rFonts w:hint="eastAsia" w:ascii="宋体" w:hAnsi="宋体" w:eastAsia="宋体" w:cs="宋体"/>
          <w:b w:val="0"/>
          <w:bCs w:val="0"/>
          <w:color w:val="auto"/>
          <w:sz w:val="24"/>
          <w:lang w:val="en-US" w:eastAsia="zh-CN"/>
        </w:rPr>
        <w:t>括但不限于</w:t>
      </w:r>
      <w:r>
        <w:rPr>
          <w:rFonts w:hint="eastAsia" w:ascii="宋体" w:hAnsi="宋体" w:eastAsia="宋体" w:cs="宋体"/>
          <w:b w:val="0"/>
          <w:bCs w:val="0"/>
          <w:color w:val="auto"/>
          <w:sz w:val="24"/>
        </w:rPr>
        <w:t>（1）</w:t>
      </w:r>
      <w:r>
        <w:rPr>
          <w:rFonts w:hint="eastAsia" w:ascii="宋体" w:hAnsi="宋体" w:eastAsia="宋体" w:cs="宋体"/>
          <w:b w:val="0"/>
          <w:bCs w:val="0"/>
          <w:color w:val="auto"/>
          <w:sz w:val="24"/>
          <w:highlight w:val="none"/>
          <w:lang w:val="en-US" w:eastAsia="zh-CN"/>
        </w:rPr>
        <w:t>人员</w:t>
      </w:r>
      <w:r>
        <w:rPr>
          <w:rFonts w:hint="eastAsia" w:ascii="宋体" w:hAnsi="宋体" w:eastAsia="宋体" w:cs="宋体"/>
          <w:b w:val="0"/>
          <w:bCs w:val="0"/>
          <w:color w:val="auto"/>
          <w:sz w:val="24"/>
          <w:highlight w:val="none"/>
        </w:rPr>
        <w:t>工资、</w:t>
      </w:r>
      <w:r>
        <w:rPr>
          <w:rFonts w:hint="eastAsia" w:ascii="宋体" w:hAnsi="宋体" w:eastAsia="宋体" w:cs="宋体"/>
          <w:b w:val="0"/>
          <w:bCs w:val="0"/>
          <w:color w:val="auto"/>
          <w:sz w:val="24"/>
          <w:highlight w:val="none"/>
          <w:lang w:val="en-US" w:eastAsia="zh-CN"/>
        </w:rPr>
        <w:t>社会保险</w:t>
      </w:r>
      <w:r>
        <w:rPr>
          <w:rFonts w:hint="eastAsia" w:ascii="宋体" w:hAnsi="宋体" w:eastAsia="宋体" w:cs="宋体"/>
          <w:b w:val="0"/>
          <w:bCs w:val="0"/>
          <w:color w:val="auto"/>
          <w:sz w:val="24"/>
          <w:highlight w:val="none"/>
        </w:rPr>
        <w:t>（养老、</w:t>
      </w:r>
      <w:r>
        <w:rPr>
          <w:rFonts w:hint="eastAsia" w:ascii="宋体" w:hAnsi="宋体" w:eastAsia="宋体" w:cs="宋体"/>
          <w:b w:val="0"/>
          <w:bCs w:val="0"/>
          <w:color w:val="auto"/>
          <w:sz w:val="24"/>
          <w:highlight w:val="none"/>
          <w:lang w:val="en-US" w:eastAsia="zh-CN"/>
        </w:rPr>
        <w:t>工伤、失业、</w:t>
      </w:r>
      <w:r>
        <w:rPr>
          <w:rFonts w:hint="eastAsia" w:ascii="宋体" w:hAnsi="宋体" w:eastAsia="宋体" w:cs="宋体"/>
          <w:b w:val="0"/>
          <w:bCs w:val="0"/>
          <w:color w:val="auto"/>
          <w:sz w:val="24"/>
          <w:highlight w:val="none"/>
        </w:rPr>
        <w:t>医疗、</w:t>
      </w:r>
      <w:r>
        <w:rPr>
          <w:rFonts w:hint="eastAsia" w:ascii="宋体" w:hAnsi="宋体" w:eastAsia="宋体" w:cs="宋体"/>
          <w:b w:val="0"/>
          <w:bCs w:val="0"/>
          <w:color w:val="auto"/>
          <w:sz w:val="24"/>
          <w:highlight w:val="none"/>
          <w:lang w:val="en-US" w:eastAsia="zh-CN"/>
        </w:rPr>
        <w:t>生育</w:t>
      </w:r>
      <w:r>
        <w:rPr>
          <w:rFonts w:hint="eastAsia" w:hAnsi="宋体" w:cs="宋体"/>
          <w:b w:val="0"/>
          <w:bCs w:val="0"/>
          <w:color w:val="auto"/>
          <w:sz w:val="24"/>
          <w:highlight w:val="none"/>
          <w:lang w:val="en-US" w:eastAsia="zh-CN"/>
        </w:rPr>
        <w:t>等</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、服装费、福利费</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节假日补助、值班费、</w:t>
      </w:r>
      <w:r>
        <w:rPr>
          <w:rFonts w:hint="eastAsia" w:ascii="宋体" w:hAnsi="宋体" w:eastAsia="宋体" w:cs="宋体"/>
          <w:b w:val="0"/>
          <w:bCs w:val="0"/>
          <w:color w:val="auto"/>
          <w:sz w:val="24"/>
          <w:highlight w:val="none"/>
          <w:lang w:val="en-US" w:eastAsia="zh-CN"/>
        </w:rPr>
        <w:t>高温费、</w:t>
      </w:r>
      <w:r>
        <w:rPr>
          <w:rFonts w:hint="eastAsia" w:ascii="宋体" w:hAnsi="宋体" w:eastAsia="宋体" w:cs="宋体"/>
          <w:b w:val="0"/>
          <w:bCs w:val="0"/>
          <w:color w:val="auto"/>
          <w:sz w:val="24"/>
          <w:highlight w:val="none"/>
        </w:rPr>
        <w:t>年终奖、伙食等）</w:t>
      </w:r>
      <w:r>
        <w:rPr>
          <w:rFonts w:hint="eastAsia" w:ascii="宋体" w:hAnsi="宋体" w:eastAsia="宋体" w:cs="宋体"/>
          <w:b w:val="0"/>
          <w:bCs w:val="0"/>
          <w:color w:val="auto"/>
          <w:sz w:val="24"/>
          <w:highlight w:val="none"/>
          <w:lang w:eastAsia="zh-CN"/>
        </w:rPr>
        <w:t>、</w:t>
      </w:r>
      <w:r>
        <w:rPr>
          <w:rFonts w:hint="eastAsia" w:hAnsi="宋体" w:cs="宋体"/>
          <w:b w:val="0"/>
          <w:bCs w:val="0"/>
          <w:color w:val="auto"/>
          <w:sz w:val="24"/>
          <w:highlight w:val="none"/>
          <w:lang w:eastAsia="zh-CN"/>
        </w:rPr>
        <w:t>劳保用品费、办公用品、车辆修理费、油费、折旧费；</w:t>
      </w:r>
      <w:r>
        <w:rPr>
          <w:rFonts w:hint="eastAsia" w:ascii="宋体" w:hAnsi="宋体" w:eastAsia="宋体" w:cs="宋体"/>
          <w:b w:val="0"/>
          <w:bCs w:val="0"/>
          <w:color w:val="auto"/>
          <w:sz w:val="24"/>
          <w:highlight w:val="none"/>
        </w:rPr>
        <w:t>（2）安保工作所需的装备费、防恐装备等保安日常所需的</w:t>
      </w:r>
      <w:r>
        <w:rPr>
          <w:rFonts w:hint="eastAsia" w:ascii="宋体" w:hAnsi="宋体" w:eastAsia="宋体" w:cs="宋体"/>
          <w:b w:val="0"/>
          <w:bCs w:val="0"/>
          <w:color w:val="auto"/>
          <w:sz w:val="24"/>
          <w:highlight w:val="none"/>
          <w:lang w:val="en-US" w:eastAsia="zh-CN"/>
        </w:rPr>
        <w:t>工具</w:t>
      </w:r>
      <w:r>
        <w:rPr>
          <w:rFonts w:hint="eastAsia" w:ascii="宋体" w:hAnsi="宋体" w:eastAsia="宋体" w:cs="宋体"/>
          <w:b w:val="0"/>
          <w:bCs w:val="0"/>
          <w:color w:val="auto"/>
          <w:sz w:val="24"/>
          <w:highlight w:val="none"/>
        </w:rPr>
        <w:t>物</w:t>
      </w:r>
      <w:r>
        <w:rPr>
          <w:rFonts w:hint="eastAsia" w:ascii="宋体" w:hAnsi="宋体" w:eastAsia="宋体" w:cs="宋体"/>
          <w:b w:val="0"/>
          <w:bCs w:val="0"/>
          <w:color w:val="auto"/>
          <w:sz w:val="24"/>
          <w:highlight w:val="none"/>
          <w:lang w:val="en-US" w:eastAsia="zh-CN"/>
        </w:rPr>
        <w:t>资</w:t>
      </w:r>
      <w:r>
        <w:rPr>
          <w:rFonts w:hint="eastAsia" w:ascii="宋体" w:hAnsi="宋体" w:eastAsia="宋体" w:cs="宋体"/>
          <w:b w:val="0"/>
          <w:bCs w:val="0"/>
          <w:color w:val="auto"/>
          <w:sz w:val="24"/>
          <w:highlight w:val="none"/>
        </w:rPr>
        <w:t>费</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val="en-US" w:eastAsia="zh-CN"/>
        </w:rPr>
        <w:t>保洁工作所需的工具费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szCs w:val="24"/>
          <w:highlight w:val="none"/>
        </w:rPr>
        <w:t>垃圾清运费</w:t>
      </w:r>
      <w:r>
        <w:rPr>
          <w:rFonts w:hint="eastAsia"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w:t>
      </w:r>
      <w:r>
        <w:rPr>
          <w:rFonts w:hint="eastAsia" w:hAnsi="宋体" w:cs="宋体"/>
          <w:b w:val="0"/>
          <w:bCs w:val="0"/>
          <w:color w:val="auto"/>
          <w:sz w:val="24"/>
          <w:szCs w:val="24"/>
          <w:highlight w:val="none"/>
          <w:lang w:val="en-US" w:eastAsia="zh-CN"/>
        </w:rPr>
        <w:t>4</w:t>
      </w:r>
      <w:r>
        <w:rPr>
          <w:rFonts w:hint="eastAsia" w:hAnsi="宋体" w:cs="宋体"/>
          <w:b w:val="0"/>
          <w:bCs w:val="0"/>
          <w:color w:val="auto"/>
          <w:sz w:val="24"/>
          <w:szCs w:val="24"/>
          <w:highlight w:val="none"/>
          <w:lang w:eastAsia="zh-CN"/>
        </w:rPr>
        <w:t>）</w:t>
      </w:r>
      <w:r>
        <w:rPr>
          <w:rFonts w:hint="eastAsia" w:hAnsi="宋体" w:cs="宋体"/>
          <w:color w:val="auto"/>
          <w:sz w:val="24"/>
          <w:highlight w:val="none"/>
          <w:lang w:val="en-US" w:eastAsia="zh-CN"/>
        </w:rPr>
        <w:t>管理服务费、水电费、</w:t>
      </w:r>
      <w:r>
        <w:rPr>
          <w:rFonts w:hint="eastAsia" w:hAnsi="宋体" w:cs="宋体"/>
          <w:color w:val="auto"/>
          <w:sz w:val="24"/>
          <w:highlight w:val="none"/>
        </w:rPr>
        <w:t>税金、安全风险、利润、完成本项目的其它费用等和政策性文件规定及合同包含的所有风险、责任等各项应有费用</w:t>
      </w:r>
      <w:r>
        <w:rPr>
          <w:rFonts w:hint="eastAsia" w:ascii="宋体" w:hAnsi="宋体" w:eastAsia="宋体" w:cs="宋体"/>
          <w:b w:val="0"/>
          <w:bCs w:val="0"/>
          <w:color w:val="auto"/>
          <w:sz w:val="24"/>
        </w:rPr>
        <w:t>，如有漏项，视同已包含在其总</w:t>
      </w:r>
      <w:r>
        <w:rPr>
          <w:rFonts w:hint="eastAsia" w:ascii="宋体" w:hAnsi="宋体" w:eastAsia="宋体" w:cs="宋体"/>
          <w:b w:val="0"/>
          <w:bCs w:val="0"/>
          <w:color w:val="auto"/>
          <w:sz w:val="24"/>
          <w:lang w:val="en-US" w:eastAsia="zh-CN"/>
        </w:rPr>
        <w:t>金额</w:t>
      </w:r>
      <w:r>
        <w:rPr>
          <w:rFonts w:hint="eastAsia" w:ascii="宋体" w:hAnsi="宋体" w:eastAsia="宋体" w:cs="宋体"/>
          <w:b w:val="0"/>
          <w:bCs w:val="0"/>
          <w:color w:val="auto"/>
          <w:sz w:val="24"/>
        </w:rPr>
        <w:t>中。须由</w:t>
      </w:r>
      <w:r>
        <w:rPr>
          <w:rFonts w:hint="eastAsia" w:ascii="宋体" w:hAnsi="宋体" w:eastAsia="宋体" w:cs="宋体"/>
          <w:b w:val="0"/>
          <w:bCs w:val="0"/>
          <w:color w:val="auto"/>
          <w:sz w:val="24"/>
          <w:lang w:val="en-US" w:eastAsia="zh-CN"/>
        </w:rPr>
        <w:t>乙</w:t>
      </w:r>
      <w:r>
        <w:rPr>
          <w:rFonts w:hint="eastAsia" w:ascii="宋体" w:hAnsi="宋体" w:eastAsia="宋体" w:cs="宋体"/>
          <w:b w:val="0"/>
          <w:bCs w:val="0"/>
          <w:color w:val="auto"/>
          <w:sz w:val="24"/>
        </w:rPr>
        <w:t>方开具正式增值税发票。</w:t>
      </w:r>
    </w:p>
    <w:p>
      <w:pPr>
        <w:widowControl/>
        <w:spacing w:line="440" w:lineRule="exact"/>
        <w:ind w:firstLine="480"/>
        <w:jc w:val="right"/>
        <w:rPr>
          <w:rFonts w:hint="eastAsia" w:ascii="宋体" w:hAnsi="宋体" w:cs="宋体"/>
          <w:color w:val="auto"/>
          <w:kern w:val="0"/>
          <w:sz w:val="24"/>
        </w:rPr>
      </w:pPr>
      <w:r>
        <w:rPr>
          <w:rFonts w:hint="eastAsia" w:ascii="宋体" w:hAnsi="宋体" w:cs="宋体"/>
          <w:color w:val="auto"/>
          <w:kern w:val="0"/>
          <w:sz w:val="24"/>
        </w:rPr>
        <w:t>单位：人民币元</w:t>
      </w:r>
    </w:p>
    <w:tbl>
      <w:tblPr>
        <w:tblStyle w:val="50"/>
        <w:tblW w:w="975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559"/>
        <w:gridCol w:w="3487"/>
        <w:gridCol w:w="1908"/>
        <w:gridCol w:w="784"/>
        <w:gridCol w:w="1484"/>
        <w:gridCol w:w="152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 w:type="dxa"/>
          <w:trHeight w:val="454" w:hRule="atLeast"/>
        </w:trPr>
        <w:tc>
          <w:tcPr>
            <w:tcW w:w="559" w:type="dxa"/>
            <w:noWrap w:val="0"/>
            <w:vAlign w:val="center"/>
          </w:tcPr>
          <w:p>
            <w:pPr>
              <w:jc w:val="center"/>
              <w:rPr>
                <w:rFonts w:hAnsi="宋体"/>
                <w:szCs w:val="21"/>
              </w:rPr>
            </w:pPr>
            <w:r>
              <w:rPr>
                <w:rFonts w:hint="eastAsia" w:hAnsi="宋体"/>
                <w:szCs w:val="21"/>
              </w:rPr>
              <w:t>序号</w:t>
            </w:r>
          </w:p>
        </w:tc>
        <w:tc>
          <w:tcPr>
            <w:tcW w:w="3487" w:type="dxa"/>
            <w:noWrap w:val="0"/>
            <w:vAlign w:val="center"/>
          </w:tcPr>
          <w:p>
            <w:pPr>
              <w:jc w:val="center"/>
              <w:rPr>
                <w:rFonts w:hint="default" w:hAnsi="宋体" w:eastAsia="宋体"/>
                <w:szCs w:val="21"/>
                <w:lang w:val="en-US" w:eastAsia="zh-CN"/>
              </w:rPr>
            </w:pPr>
            <w:r>
              <w:rPr>
                <w:rFonts w:hint="eastAsia" w:hAnsi="宋体"/>
                <w:szCs w:val="21"/>
                <w:lang w:val="en-US" w:eastAsia="zh-CN"/>
              </w:rPr>
              <w:t>服务名称</w:t>
            </w:r>
          </w:p>
        </w:tc>
        <w:tc>
          <w:tcPr>
            <w:tcW w:w="1908" w:type="dxa"/>
            <w:noWrap w:val="0"/>
            <w:vAlign w:val="center"/>
          </w:tcPr>
          <w:p>
            <w:pPr>
              <w:jc w:val="center"/>
              <w:rPr>
                <w:rFonts w:hAnsi="宋体"/>
                <w:szCs w:val="21"/>
              </w:rPr>
            </w:pPr>
            <w:r>
              <w:rPr>
                <w:rFonts w:hint="eastAsia" w:hAnsi="宋体"/>
                <w:szCs w:val="21"/>
                <w:lang w:val="en-US" w:eastAsia="zh-CN"/>
              </w:rPr>
              <w:t>服务期限</w:t>
            </w:r>
          </w:p>
        </w:tc>
        <w:tc>
          <w:tcPr>
            <w:tcW w:w="784" w:type="dxa"/>
            <w:noWrap w:val="0"/>
            <w:vAlign w:val="center"/>
          </w:tcPr>
          <w:p>
            <w:pPr>
              <w:jc w:val="center"/>
              <w:rPr>
                <w:rFonts w:hAnsi="宋体"/>
                <w:szCs w:val="21"/>
              </w:rPr>
            </w:pPr>
            <w:r>
              <w:rPr>
                <w:rFonts w:hint="eastAsia" w:hAnsi="宋体"/>
                <w:szCs w:val="21"/>
              </w:rPr>
              <w:t>单位（年）</w:t>
            </w:r>
          </w:p>
        </w:tc>
        <w:tc>
          <w:tcPr>
            <w:tcW w:w="1484" w:type="dxa"/>
            <w:noWrap w:val="0"/>
            <w:vAlign w:val="center"/>
          </w:tcPr>
          <w:p>
            <w:pPr>
              <w:jc w:val="center"/>
              <w:rPr>
                <w:rFonts w:hAnsi="宋体"/>
                <w:szCs w:val="21"/>
              </w:rPr>
            </w:pPr>
            <w:r>
              <w:rPr>
                <w:rFonts w:hint="eastAsia" w:hAnsi="宋体"/>
                <w:szCs w:val="21"/>
              </w:rPr>
              <w:t>综合单价</w:t>
            </w:r>
          </w:p>
        </w:tc>
        <w:tc>
          <w:tcPr>
            <w:tcW w:w="1524" w:type="dxa"/>
            <w:noWrap w:val="0"/>
            <w:vAlign w:val="center"/>
          </w:tcPr>
          <w:p>
            <w:pPr>
              <w:jc w:val="center"/>
              <w:rPr>
                <w:rFonts w:hAnsi="宋体"/>
                <w:szCs w:val="21"/>
              </w:rPr>
            </w:pPr>
            <w:r>
              <w:rPr>
                <w:rFonts w:hint="eastAsia" w:hAnsi="宋体"/>
                <w:szCs w:val="21"/>
              </w:rPr>
              <w:t>综合总价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 w:type="dxa"/>
          <w:trHeight w:val="454" w:hRule="atLeast"/>
        </w:trPr>
        <w:tc>
          <w:tcPr>
            <w:tcW w:w="559" w:type="dxa"/>
            <w:noWrap w:val="0"/>
            <w:vAlign w:val="center"/>
          </w:tcPr>
          <w:p>
            <w:pPr>
              <w:jc w:val="center"/>
              <w:rPr>
                <w:rFonts w:hint="eastAsia" w:hAnsi="宋体"/>
                <w:szCs w:val="21"/>
              </w:rPr>
            </w:pPr>
          </w:p>
        </w:tc>
        <w:tc>
          <w:tcPr>
            <w:tcW w:w="3487" w:type="dxa"/>
            <w:noWrap w:val="0"/>
            <w:vAlign w:val="center"/>
          </w:tcPr>
          <w:p>
            <w:pPr>
              <w:jc w:val="center"/>
              <w:rPr>
                <w:rFonts w:hint="eastAsia" w:hAnsi="宋体"/>
                <w:szCs w:val="21"/>
              </w:rPr>
            </w:pPr>
          </w:p>
        </w:tc>
        <w:tc>
          <w:tcPr>
            <w:tcW w:w="1908" w:type="dxa"/>
            <w:noWrap w:val="0"/>
            <w:vAlign w:val="center"/>
          </w:tcPr>
          <w:p>
            <w:pPr>
              <w:jc w:val="center"/>
              <w:rPr>
                <w:rFonts w:hint="eastAsia" w:hAnsi="宋体"/>
                <w:szCs w:val="21"/>
              </w:rPr>
            </w:pPr>
          </w:p>
        </w:tc>
        <w:tc>
          <w:tcPr>
            <w:tcW w:w="784" w:type="dxa"/>
            <w:noWrap w:val="0"/>
            <w:vAlign w:val="center"/>
          </w:tcPr>
          <w:p>
            <w:pPr>
              <w:jc w:val="center"/>
              <w:rPr>
                <w:rFonts w:hint="eastAsia" w:hAnsi="宋体"/>
                <w:szCs w:val="21"/>
              </w:rPr>
            </w:pPr>
          </w:p>
        </w:tc>
        <w:tc>
          <w:tcPr>
            <w:tcW w:w="1484" w:type="dxa"/>
            <w:noWrap w:val="0"/>
            <w:vAlign w:val="center"/>
          </w:tcPr>
          <w:p>
            <w:pPr>
              <w:jc w:val="center"/>
              <w:rPr>
                <w:rFonts w:hint="eastAsia" w:hAnsi="宋体"/>
                <w:szCs w:val="21"/>
              </w:rPr>
            </w:pPr>
          </w:p>
        </w:tc>
        <w:tc>
          <w:tcPr>
            <w:tcW w:w="1524" w:type="dxa"/>
            <w:noWrap w:val="0"/>
            <w:vAlign w:val="center"/>
          </w:tcPr>
          <w:p>
            <w:pPr>
              <w:jc w:val="center"/>
              <w:rPr>
                <w:rFonts w:hint="eastAsia"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bCs/>
                <w:color w:val="auto"/>
                <w:kern w:val="0"/>
                <w:sz w:val="24"/>
              </w:rPr>
            </w:pPr>
            <w:r>
              <w:rPr>
                <w:rFonts w:hint="eastAsia" w:ascii="宋体" w:hAnsi="宋体" w:cs="宋体"/>
                <w:b/>
                <w:bCs/>
                <w:color w:val="auto"/>
                <w:kern w:val="0"/>
                <w:sz w:val="24"/>
                <w:lang w:val="en-US" w:eastAsia="zh-CN"/>
              </w:rPr>
              <w:t>合</w:t>
            </w:r>
            <w:r>
              <w:rPr>
                <w:rFonts w:hint="eastAsia" w:ascii="宋体" w:hAnsi="宋体" w:cs="宋体"/>
                <w:b/>
                <w:bCs/>
                <w:color w:val="auto"/>
                <w:kern w:val="0"/>
                <w:sz w:val="24"/>
              </w:rPr>
              <w:t xml:space="preserve"> 计</w:t>
            </w:r>
          </w:p>
        </w:tc>
        <w:tc>
          <w:tcPr>
            <w:tcW w:w="918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cs="宋体"/>
                <w:color w:val="auto"/>
                <w:kern w:val="0"/>
                <w:sz w:val="24"/>
              </w:rPr>
            </w:pPr>
            <w:r>
              <w:rPr>
                <w:rFonts w:hint="eastAsia" w:ascii="宋体" w:hAnsi="宋体" w:cs="宋体"/>
                <w:color w:val="auto"/>
                <w:kern w:val="0"/>
                <w:sz w:val="24"/>
              </w:rPr>
              <w:t xml:space="preserve">合同价（大写）： 人民币                    </w:t>
            </w:r>
          </w:p>
          <w:p>
            <w:pPr>
              <w:widowControl/>
              <w:spacing w:line="440" w:lineRule="exact"/>
              <w:jc w:val="left"/>
              <w:rPr>
                <w:rFonts w:hint="eastAsia" w:ascii="宋体" w:hAnsi="宋体" w:cs="宋体"/>
                <w:color w:val="auto"/>
                <w:kern w:val="0"/>
                <w:sz w:val="24"/>
              </w:rPr>
            </w:pPr>
            <w:r>
              <w:rPr>
                <w:rFonts w:hint="eastAsia" w:ascii="宋体" w:hAnsi="宋体" w:cs="宋体"/>
                <w:color w:val="auto"/>
                <w:kern w:val="0"/>
                <w:sz w:val="24"/>
              </w:rPr>
              <w:t>￥：</w:t>
            </w:r>
          </w:p>
        </w:tc>
      </w:tr>
    </w:tbl>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eastAsia="宋体" w:cs="宋体"/>
          <w:b/>
          <w:color w:val="auto"/>
          <w:kern w:val="0"/>
          <w:sz w:val="24"/>
        </w:rPr>
      </w:pPr>
      <w:bookmarkStart w:id="304" w:name="_Toc20838"/>
      <w:r>
        <w:rPr>
          <w:rFonts w:hint="eastAsia" w:ascii="宋体" w:hAnsi="宋体" w:eastAsia="宋体" w:cs="宋体"/>
          <w:b/>
          <w:color w:val="auto"/>
          <w:kern w:val="0"/>
          <w:sz w:val="24"/>
          <w:lang w:val="en-US" w:eastAsia="zh-CN"/>
        </w:rPr>
        <w:t>三、服务期限及服务地点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服务期限：</w:t>
      </w:r>
      <w:r>
        <w:rPr>
          <w:rFonts w:hint="eastAsia" w:ascii="宋体" w:hAnsi="宋体" w:cs="宋体"/>
          <w:color w:val="auto"/>
          <w:sz w:val="24"/>
          <w:lang w:val="en-US" w:eastAsia="zh-CN"/>
        </w:rPr>
        <w:t>二年</w:t>
      </w:r>
      <w:r>
        <w:rPr>
          <w:rFonts w:hint="eastAsia" w:ascii="宋体" w:hAnsi="宋体" w:cs="宋体"/>
          <w:color w:val="000000"/>
          <w:sz w:val="24"/>
          <w:u w:val="none"/>
        </w:rPr>
        <w:t>（</w:t>
      </w:r>
      <w:r>
        <w:rPr>
          <w:rFonts w:hint="eastAsia" w:ascii="宋体" w:hAnsi="宋体" w:cs="宋体"/>
          <w:color w:val="000000"/>
          <w:sz w:val="24"/>
          <w:u w:val="none"/>
          <w:lang w:eastAsia="zh-CN"/>
        </w:rPr>
        <w:t>7</w:t>
      </w:r>
      <w:r>
        <w:rPr>
          <w:rFonts w:hint="eastAsia" w:ascii="宋体" w:hAnsi="宋体" w:cs="宋体"/>
          <w:color w:val="000000"/>
          <w:sz w:val="24"/>
          <w:u w:val="none"/>
          <w:lang w:val="en-US" w:eastAsia="zh-CN"/>
        </w:rPr>
        <w:t>30</w:t>
      </w:r>
      <w:r>
        <w:rPr>
          <w:rFonts w:hint="eastAsia" w:ascii="宋体" w:hAnsi="宋体" w:cs="宋体"/>
          <w:color w:val="000000"/>
          <w:sz w:val="24"/>
          <w:u w:val="none"/>
        </w:rPr>
        <w:t>日历天）</w:t>
      </w:r>
      <w:r>
        <w:rPr>
          <w:rFonts w:hint="eastAsia" w:ascii="宋体" w:hAnsi="宋体" w:cs="宋体"/>
          <w:color w:val="000000"/>
          <w:sz w:val="24"/>
          <w:u w:val="none"/>
          <w:lang w:eastAsia="zh-CN"/>
        </w:rPr>
        <w:t>。</w:t>
      </w:r>
      <w:r>
        <w:rPr>
          <w:rFonts w:hint="eastAsia" w:ascii="宋体" w:hAnsi="宋体" w:eastAsia="宋体" w:cs="宋体"/>
          <w:color w:val="auto"/>
          <w:sz w:val="24"/>
          <w:highlight w:val="none"/>
          <w:lang w:val="en-US" w:eastAsia="zh-CN"/>
        </w:rPr>
        <w:t>具体入场时间以甲方通知为准。</w:t>
      </w:r>
    </w:p>
    <w:p>
      <w:pPr>
        <w:pStyle w:val="95"/>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服务地点：甲方指定地点。</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四、</w:t>
      </w:r>
      <w:r>
        <w:rPr>
          <w:rFonts w:hint="eastAsia" w:ascii="宋体" w:hAnsi="宋体" w:eastAsia="宋体" w:cs="宋体"/>
          <w:b/>
          <w:bCs w:val="0"/>
          <w:color w:val="auto"/>
          <w:kern w:val="0"/>
          <w:sz w:val="24"/>
          <w:szCs w:val="24"/>
          <w:lang w:val="en-US" w:eastAsia="zh-CN"/>
        </w:rPr>
        <w:t>工作范围</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cs="宋体"/>
          <w:b/>
          <w:color w:val="auto"/>
          <w:kern w:val="0"/>
          <w:sz w:val="24"/>
          <w:lang w:val="en-US" w:eastAsia="zh-CN"/>
        </w:rPr>
      </w:pPr>
      <w:r>
        <w:rPr>
          <w:rFonts w:hint="eastAsia" w:ascii="宋体" w:hAnsi="宋体" w:cs="宋体"/>
          <w:b/>
          <w:color w:val="auto"/>
          <w:kern w:val="0"/>
          <w:sz w:val="24"/>
          <w:lang w:val="en-US" w:eastAsia="zh-CN"/>
        </w:rPr>
        <w:t>1</w:t>
      </w:r>
      <w:r>
        <w:rPr>
          <w:rFonts w:hint="eastAsia" w:ascii="宋体" w:hAnsi="宋体" w:eastAsia="宋体" w:cs="宋体"/>
          <w:b/>
          <w:color w:val="auto"/>
          <w:kern w:val="0"/>
          <w:sz w:val="24"/>
          <w:lang w:val="en-US" w:eastAsia="zh-CN"/>
        </w:rPr>
        <w:t>.</w:t>
      </w:r>
      <w:r>
        <w:rPr>
          <w:rFonts w:hint="eastAsia" w:ascii="宋体" w:hAnsi="宋体" w:cs="宋体"/>
          <w:b/>
          <w:color w:val="auto"/>
          <w:kern w:val="0"/>
          <w:sz w:val="24"/>
          <w:lang w:val="en-US" w:eastAsia="zh-CN"/>
        </w:rPr>
        <w:t>管理范围、移交时间及</w:t>
      </w:r>
      <w:r>
        <w:rPr>
          <w:rFonts w:hint="eastAsia" w:ascii="宋体" w:hAnsi="宋体" w:eastAsia="宋体" w:cs="宋体"/>
          <w:b/>
          <w:color w:val="auto"/>
          <w:kern w:val="0"/>
          <w:sz w:val="24"/>
          <w:lang w:val="en-US" w:eastAsia="zh-CN"/>
        </w:rPr>
        <w:t>人员</w:t>
      </w:r>
      <w:r>
        <w:rPr>
          <w:rFonts w:hint="eastAsia" w:ascii="宋体" w:hAnsi="宋体" w:cs="宋体"/>
          <w:b/>
          <w:color w:val="auto"/>
          <w:kern w:val="0"/>
          <w:sz w:val="24"/>
          <w:lang w:val="en-US" w:eastAsia="zh-CN"/>
        </w:rPr>
        <w:t>机械设施</w:t>
      </w:r>
      <w:r>
        <w:rPr>
          <w:rFonts w:hint="eastAsia" w:ascii="宋体" w:hAnsi="宋体" w:eastAsia="宋体" w:cs="宋体"/>
          <w:b/>
          <w:color w:val="auto"/>
          <w:kern w:val="0"/>
          <w:sz w:val="24"/>
          <w:highlight w:val="none"/>
          <w:lang w:val="en-US" w:eastAsia="zh-CN"/>
        </w:rPr>
        <w:t>要求</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cs="宋体"/>
          <w:b/>
          <w:color w:val="auto"/>
          <w:kern w:val="0"/>
          <w:sz w:val="24"/>
          <w:lang w:val="en-US" w:eastAsia="zh-CN"/>
        </w:rPr>
      </w:pPr>
      <w:r>
        <w:rPr>
          <w:rFonts w:hint="eastAsia" w:ascii="宋体" w:hAnsi="宋体" w:cs="宋体"/>
          <w:b/>
          <w:color w:val="auto"/>
          <w:kern w:val="0"/>
          <w:sz w:val="24"/>
          <w:lang w:val="en-US" w:eastAsia="zh-CN"/>
        </w:rPr>
        <w:t>1.1公园绿地</w:t>
      </w:r>
    </w:p>
    <w:tbl>
      <w:tblPr>
        <w:tblStyle w:val="50"/>
        <w:tblW w:w="912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5"/>
        <w:gridCol w:w="1438"/>
        <w:gridCol w:w="1275"/>
        <w:gridCol w:w="1078"/>
        <w:gridCol w:w="649"/>
        <w:gridCol w:w="669"/>
        <w:gridCol w:w="1354"/>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公园绿地名称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总面积</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铺装面积</w:t>
            </w:r>
          </w:p>
        </w:tc>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公园管理等级</w:t>
            </w:r>
          </w:p>
        </w:tc>
        <w:tc>
          <w:tcPr>
            <w:tcW w:w="6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保洁等级</w:t>
            </w:r>
          </w:p>
        </w:tc>
        <w:tc>
          <w:tcPr>
            <w:tcW w:w="1354"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公园管理移交时间</w:t>
            </w:r>
          </w:p>
        </w:tc>
        <w:tc>
          <w:tcPr>
            <w:tcW w:w="13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保洁移交时间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82051.10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10036.31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32601.90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9999.26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花鸟世界</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22342.00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6200.81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东青溪街头绿地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34485.00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16019.00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1777.00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34423.00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10871.33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孝子祠公园（水体）</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孝子祠广场（含老针织器材厂前街头绿地）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36659</w:t>
            </w:r>
            <w:r>
              <w:rPr>
                <w:rFonts w:hint="eastAsia" w:ascii="宋体" w:hAnsi="宋体" w:eastAsia="宋体" w:cs="宋体"/>
                <w:i w:val="0"/>
                <w:iCs w:val="0"/>
                <w:color w:val="auto"/>
                <w:kern w:val="0"/>
                <w:sz w:val="21"/>
                <w:szCs w:val="21"/>
                <w:u w:val="none"/>
                <w:lang w:val="en-US" w:eastAsia="zh-CN" w:bidi="ar"/>
              </w:rPr>
              <w:t xml:space="preserve">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12972.28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绣湖公园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70893.87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694500.00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82069.85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2023.9.12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屋基村公园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40968.13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11277.70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江滨鼓韵公园（主题一期）</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383374.40 </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88854.99 </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2023.6.30</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江滨凤舞公园（主题二期）</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荷叶塘公园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54151.00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4618.00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2023.9.12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荷叶塘公园（水体）</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13009.00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骆宾王公园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26560.00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骆宾王公园（水体）</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词林公园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4596.9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7329.55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洪溪公园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42299.80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5304.07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36320.89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7400.00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1658954.99</w:t>
            </w:r>
            <w:r>
              <w:rPr>
                <w:rFonts w:hint="eastAsia" w:ascii="宋体" w:hAnsi="宋体" w:eastAsia="宋体" w:cs="宋体"/>
                <w:i w:val="0"/>
                <w:iCs w:val="0"/>
                <w:color w:val="auto"/>
                <w:kern w:val="0"/>
                <w:sz w:val="21"/>
                <w:szCs w:val="21"/>
                <w:u w:val="none"/>
                <w:lang w:val="en-US" w:eastAsia="zh-CN" w:bidi="ar"/>
              </w:rPr>
              <w:t xml:space="preserve">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95"/>
        <w:numPr>
          <w:ilvl w:val="0"/>
          <w:numId w:val="0"/>
        </w:numPr>
        <w:tabs>
          <w:tab w:val="left" w:pos="630"/>
        </w:tabs>
        <w:adjustRightInd w:val="0"/>
        <w:snapToGrid w:val="0"/>
        <w:spacing w:line="460" w:lineRule="exact"/>
        <w:ind w:firstLine="482" w:firstLineChars="200"/>
        <w:rPr>
          <w:rFonts w:hint="eastAsia"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1.2道路及街旁绿地</w:t>
      </w:r>
    </w:p>
    <w:tbl>
      <w:tblPr>
        <w:tblStyle w:val="50"/>
        <w:tblW w:w="9163"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5"/>
        <w:gridCol w:w="1278"/>
        <w:gridCol w:w="836"/>
        <w:gridCol w:w="835"/>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绿地名称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面积</w:t>
            </w:r>
            <w:r>
              <w:rPr>
                <w:rFonts w:hint="eastAsia" w:hAnsi="宋体" w:cs="宋体"/>
                <w:kern w:val="0"/>
                <w:szCs w:val="21"/>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绿地管理等级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绿地保洁等级</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移交时间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诚信大道（西城路-春风大道）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6879.94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稠州路（诚信大道—大通路）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4747.70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稠州路（大通路-涌金大道）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6011.00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大通路（西城路-春风大道）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14889.20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大通路两侧街头绿地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19528.00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福田路（银海路-大通路）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318.80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商博路（银海路-诚信大道）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5603.00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涌金大道（物华路-全宅村）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17324.00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涌金大道（西城北路-物华路）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1469.40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国贸大道（诚信大道匝道口出入口）及桥下空间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9802.00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国贸大道（环城路-苏福路）两侧景观（大通路-诚信大道）段西侧绿化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15320.00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铁东路与诚信大道交叉口街心绿地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5029.00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义乌市阳光大道二阶段中间绿化带绿地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14231.50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义乌市阳光大道二阶段两侧绿化带绿地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171543.50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宗泽路（江滨路-老铁路）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auto"/>
                <w:kern w:val="0"/>
                <w:sz w:val="21"/>
                <w:szCs w:val="21"/>
                <w:u w:val="none"/>
                <w:lang w:val="en-US" w:eastAsia="zh-CN" w:bidi="ar"/>
              </w:rPr>
              <w:t>7481.6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宾王幼儿园围墙外及宾王中学河道边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宗泽路交通岛</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宗泽路与江滨路交叉口街头绿地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城北路（春风大道-国贸大道）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16970.00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交通岛（城北路与城中北路交叉口）</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737.00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城北路（国贸大道桥下）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7659.00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江滨路（宾王路-城北路）绿化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1829.50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稠州北路（宾王路-城北路）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义乌大酒店对面</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842.50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词林小区游乐园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3073.50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城中北路（宾王路-城北路）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2890.00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秦塘小区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6581.00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秦塘小区街心绿地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12436.31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洪溪城中北路段绿地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2735.00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城北路花境时花</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城北路花境常绿草</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长春三区旁游园及小区附属绿化（汽配城街头绿地）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11788.00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商城大道（稠州路—城中北路）两侧街头绿地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6133.70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城中北路（城北路-银海路）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10393.90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银海路（西城路—春风大道）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9653.91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国贸大道桥下空间（银海路以北）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16255.00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国贸大道桥下空间（银海路以南）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12344.00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口岸路（银海路—城北路）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r>
              <w:rPr>
                <w:rFonts w:hint="default" w:ascii="宋体" w:hAnsi="宋体" w:cs="宋体"/>
                <w:i w:val="0"/>
                <w:iCs w:val="0"/>
                <w:color w:val="auto"/>
                <w:kern w:val="0"/>
                <w:sz w:val="21"/>
                <w:szCs w:val="21"/>
                <w:u w:val="none"/>
                <w:lang w:val="en-US" w:eastAsia="zh-CN" w:bidi="ar"/>
              </w:rPr>
              <w:t>28</w:t>
            </w:r>
            <w:r>
              <w:rPr>
                <w:rFonts w:hint="eastAsia" w:ascii="宋体" w:hAnsi="宋体" w:eastAsia="宋体" w:cs="宋体"/>
                <w:i w:val="0"/>
                <w:iCs w:val="0"/>
                <w:color w:val="auto"/>
                <w:kern w:val="0"/>
                <w:sz w:val="21"/>
                <w:szCs w:val="21"/>
                <w:u w:val="none"/>
                <w:lang w:val="en-US" w:eastAsia="zh-CN" w:bidi="ar"/>
              </w:rPr>
              <w:t xml:space="preserve">.00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稠州北路（城北路-诚信大道）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12263.70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商博路（城北路-银海路）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11620.50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商博路东侧绿化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18101.91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银海路（陶界岭段）绿化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18534.00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银海路与西城路交叉口（内）</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19800.00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银海路与西城路交叉口（外）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25515.00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西城路（城北水厂）对面绿地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10937.30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国贸大道（城中北路）山坡（洪溪-长春六街）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22994.00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国贸大道（城中北路）山坡（长春六街-加油站）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13063.00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国贸大道（城中北路）山坡（商城大道-陶界岭小区支路）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37339.00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海关围墙外绿地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545.36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宾王路街头绿地（稠州医院前）</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6849.00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国际风情街绿化（含商贸区停车场周边）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6178.50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花箱</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226.65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行政三号楼边绿地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1843.29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老火车站周边绿地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6213.28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义乌乐园周边绿地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1942.00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南门戏曲大舞台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8106.00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梅园菜市场边绿地（含天桥下）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南门小广场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4223.00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工行前街头绿地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华山医院侧绿地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城中路（丹溪路-宾王路）道路侧绿地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宾王路（城中路-江滨路）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11024.00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江滨路（丹溪路-宾王路）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3361.00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篁园路（城中路-江滨路）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706.00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丹溪路（丹溪桥头-城中路）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1470.00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阳光大道森林通道两侧绿化（龙祈路—环城北路）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32404.00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阳光大道森林通道两侧绿化（苏福路—大陈江东侧）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40543.00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阳光大道森林通道两侧绿化（花园下村—环城北路）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31667.00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阳光大道森林通道两侧绿化（商城大道—涌金大道）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99106.00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阳光大道与苏华街交叉口东侧绿化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阳光大道中间绿化带（苏福路—龙祈路）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15818.00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阳光大道中间绿化带（龙祈路-镇前街）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12535.00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阳光大道中间绿化带（镇前街—刑里线）</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14856.00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银海路（春风大道-阳光大道）道路边侧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56665.00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银海路（阳光大道-华盛路）道路边侧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32588.00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银海路（春风大道-阳光大道）延伸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10170.00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春风大道（银海路-大通路）道路边侧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20129.92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春风大道复旦实验小学附属绿地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2962.25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福田中心卫生院周边绿化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6355.00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春风大道与城北路交叉口靠将北下朱段街心绿地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3427.00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诚信大道（春风大道-阳光大道）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4422.00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诚信大道（春风大道-阳光大道）两侧绿化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47731.00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大通路（春风大道-阳光大道）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16352.55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春风大道（义乌江—大通路）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9664.90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城北路（37省道-兴隆大街）绿化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城北路（兴隆大街-紫金南路）绿化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5105.18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城北路（紫金南路</w:t>
            </w:r>
            <w:r>
              <w:rPr>
                <w:rFonts w:hint="eastAsia" w:ascii="宋体" w:hAnsi="宋体" w:cs="宋体"/>
                <w:i w:val="0"/>
                <w:iCs w:val="0"/>
                <w:color w:val="auto"/>
                <w:kern w:val="0"/>
                <w:sz w:val="21"/>
                <w:szCs w:val="21"/>
                <w:u w:val="none"/>
                <w:lang w:val="en-US" w:eastAsia="zh-CN" w:bidi="ar"/>
              </w:rPr>
              <w:t>-通宝路</w:t>
            </w:r>
            <w:r>
              <w:rPr>
                <w:rFonts w:hint="eastAsia" w:ascii="宋体" w:hAnsi="宋体" w:eastAsia="宋体" w:cs="宋体"/>
                <w:i w:val="0"/>
                <w:iCs w:val="0"/>
                <w:color w:val="auto"/>
                <w:kern w:val="0"/>
                <w:sz w:val="21"/>
                <w:szCs w:val="21"/>
                <w:u w:val="none"/>
                <w:lang w:val="en-US" w:eastAsia="zh-CN" w:bidi="ar"/>
              </w:rPr>
              <w:t>）绿化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21741.00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lang w:val="en-US" w:eastAsia="zh-CN"/>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城北路（紫金南路</w:t>
            </w:r>
            <w:r>
              <w:rPr>
                <w:rFonts w:hint="eastAsia" w:ascii="宋体" w:hAnsi="宋体" w:cs="宋体"/>
                <w:i w:val="0"/>
                <w:iCs w:val="0"/>
                <w:color w:val="auto"/>
                <w:kern w:val="0"/>
                <w:sz w:val="21"/>
                <w:szCs w:val="21"/>
                <w:u w:val="none"/>
                <w:lang w:val="en-US" w:eastAsia="zh-CN" w:bidi="ar"/>
              </w:rPr>
              <w:t>-通宝路</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两侧森林通道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35483.82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兴隆大街（城北路与商城大道）绿化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1415.00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涌金大道（全宅村-阳光大道）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11192.48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迎恩门附属绿地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3859.00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金鲤坊附属绿地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3658.00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朝阳门南侧绿地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3461.00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城南河（工人路-城中路）中间绿化带（花境）</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城南河（工人路-城中路）中间绿化带（常绿草）</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城南河（工人路-城中路）中间绿化带</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1725.00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丹溪路西门停车场绿化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661.00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老干部宿舍绿地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城中路与丹溪路交通岛（花境）</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城中路与丹溪路交通岛（常绿草）</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内陆口岸银海路以北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13039.00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内陆口岸二期三角</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5372.00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内陆口岸二期围墙外侧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8267.00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西城路（商城大道—环城北路）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52783</w:t>
            </w:r>
            <w:r>
              <w:rPr>
                <w:rFonts w:hint="eastAsia" w:ascii="宋体" w:hAnsi="宋体" w:eastAsia="宋体" w:cs="宋体"/>
                <w:i w:val="0"/>
                <w:iCs w:val="0"/>
                <w:color w:val="auto"/>
                <w:kern w:val="0"/>
                <w:sz w:val="21"/>
                <w:szCs w:val="21"/>
                <w:u w:val="none"/>
                <w:lang w:val="en-US" w:eastAsia="zh-CN" w:bidi="ar"/>
              </w:rPr>
              <w:t xml:space="preserve">.00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西城路与商城大道交叉口两侧山坡绿地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30593.00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西城路（大通路段）绿化（街头绿地）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3440.61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西城路（商城大道至诚信大道）非机动车道外两侧绿化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9725.00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西城路概伟公司段绿化（街头绿地）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天宝路国贸大道桥下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1657.60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03省道相交道路龙岗路绿化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国贸大道（环城路—苏福路）两侧景观绿化一期（大通路—涌金大道）段西侧绿化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28486.59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西城路两侧（诚信大道至东大鲁村段）绿化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28926.42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城中河西侧（工人路-国贸大道）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1964.00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丹溪路两侧（国贸大道桥下）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新马路停车场绿地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丹溪路与工人路交叉口绿地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银泰对面绿地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工人路港湾边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天成对面</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481.30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城中路与县前街交叉口</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市政府内改造草坪</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3094.00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市府大院原有绿地内外（老）</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8789.00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市政府内新建绿地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16958.14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朝阳门两侧绿地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工人路与城中路交叉口边坡绿地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3860.00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市政府廊桥下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1489675.21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bl>
    <w:p>
      <w:pPr>
        <w:pStyle w:val="95"/>
        <w:keepNext w:val="0"/>
        <w:keepLines w:val="0"/>
        <w:pageBreakBefore w:val="0"/>
        <w:tabs>
          <w:tab w:val="left" w:pos="630"/>
        </w:tabs>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1.3</w:t>
      </w:r>
      <w:r>
        <w:rPr>
          <w:rFonts w:hint="eastAsia" w:ascii="宋体" w:hAnsi="宋体" w:eastAsia="宋体" w:cs="宋体"/>
          <w:b/>
          <w:color w:val="auto"/>
          <w:kern w:val="0"/>
          <w:sz w:val="24"/>
          <w:highlight w:val="none"/>
          <w:lang w:val="en-US" w:eastAsia="zh-CN"/>
        </w:rPr>
        <w:t>人员要求</w:t>
      </w:r>
    </w:p>
    <w:tbl>
      <w:tblPr>
        <w:tblStyle w:val="50"/>
        <w:tblW w:w="9112"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8"/>
        <w:gridCol w:w="1928"/>
        <w:gridCol w:w="211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绿地名称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公园管理人数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保洁</w:t>
            </w:r>
            <w:r>
              <w:rPr>
                <w:rFonts w:hint="eastAsia" w:ascii="宋体" w:hAnsi="宋体" w:eastAsia="宋体" w:cs="宋体"/>
                <w:i w:val="0"/>
                <w:iCs w:val="0"/>
                <w:color w:val="000000"/>
                <w:kern w:val="0"/>
                <w:sz w:val="24"/>
                <w:szCs w:val="24"/>
                <w:highlight w:val="none"/>
                <w:u w:val="none"/>
                <w:lang w:val="en-US" w:eastAsia="zh-CN" w:bidi="ar"/>
              </w:rPr>
              <w:t>人数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color w:val="auto"/>
                <w:kern w:val="0"/>
                <w:sz w:val="24"/>
                <w:highlight w:val="none"/>
                <w:lang w:val="en-US" w:eastAsia="zh-CN"/>
              </w:rPr>
              <w:t>公园绿地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cs="宋体"/>
                <w:i w:val="0"/>
                <w:iCs w:val="0"/>
                <w:color w:val="000000"/>
                <w:kern w:val="0"/>
                <w:sz w:val="24"/>
                <w:szCs w:val="24"/>
                <w:highlight w:val="none"/>
                <w:u w:val="none"/>
                <w:lang w:val="en-US" w:eastAsia="zh-CN" w:bidi="ar"/>
              </w:rPr>
              <w:t>不少于83</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不少于54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color w:val="auto"/>
                <w:kern w:val="28"/>
                <w:sz w:val="24"/>
                <w:szCs w:val="24"/>
                <w:highlight w:val="none"/>
                <w:lang w:val="en-US" w:eastAsia="zh-CN"/>
              </w:rPr>
              <w:t>道路及街旁绿地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不少于</w:t>
            </w:r>
            <w:r>
              <w:rPr>
                <w:rFonts w:hint="eastAsia" w:ascii="宋体" w:hAnsi="宋体" w:cs="宋体"/>
                <w:b w:val="0"/>
                <w:bCs w:val="0"/>
                <w:i w:val="0"/>
                <w:iCs w:val="0"/>
                <w:color w:val="000000"/>
                <w:sz w:val="24"/>
                <w:szCs w:val="24"/>
                <w:highlight w:val="none"/>
                <w:u w:val="none"/>
                <w:lang w:val="en-US" w:eastAsia="zh-CN"/>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不少于</w:t>
            </w:r>
            <w:r>
              <w:rPr>
                <w:rFonts w:hint="eastAsia" w:ascii="宋体" w:hAnsi="宋体" w:cs="宋体"/>
                <w:b w:val="0"/>
                <w:bCs w:val="0"/>
                <w:i w:val="0"/>
                <w:iCs w:val="0"/>
                <w:color w:val="000000"/>
                <w:kern w:val="0"/>
                <w:sz w:val="24"/>
                <w:szCs w:val="24"/>
                <w:highlight w:val="none"/>
                <w:u w:val="none"/>
                <w:lang w:val="en-US" w:eastAsia="zh-CN" w:bidi="ar"/>
              </w:rPr>
              <w:t>38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宋体"/>
                <w:b w:val="0"/>
                <w:bCs w:val="0"/>
                <w:color w:val="auto"/>
                <w:kern w:val="28"/>
                <w:sz w:val="24"/>
                <w:szCs w:val="24"/>
                <w:highlight w:val="none"/>
                <w:lang w:val="en-US" w:eastAsia="zh-CN"/>
              </w:rPr>
            </w:pPr>
            <w:r>
              <w:rPr>
                <w:rFonts w:hint="eastAsia" w:ascii="宋体" w:hAnsi="宋体" w:cs="仿宋_GB2312"/>
                <w:b w:val="0"/>
                <w:bCs w:val="0"/>
                <w:color w:val="auto"/>
                <w:sz w:val="24"/>
                <w:szCs w:val="24"/>
                <w:highlight w:val="none"/>
                <w:lang w:val="en-US" w:eastAsia="zh-CN"/>
              </w:rPr>
              <w:t>物业经理（项目负责人）</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仿宋_GB2312"/>
                <w:b w:val="0"/>
                <w:bCs w:val="0"/>
                <w:color w:val="auto"/>
                <w:sz w:val="24"/>
                <w:szCs w:val="24"/>
                <w:highlight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仿宋_GB2312"/>
                <w:b w:val="0"/>
                <w:bCs w:val="0"/>
                <w:color w:val="auto"/>
                <w:sz w:val="24"/>
                <w:szCs w:val="24"/>
                <w:highlight w:val="none"/>
                <w:lang w:val="en-US" w:eastAsia="zh-CN"/>
              </w:rPr>
            </w:pPr>
            <w:r>
              <w:rPr>
                <w:rFonts w:hint="eastAsia" w:ascii="宋体" w:hAnsi="宋体" w:cs="仿宋_GB2312"/>
                <w:b w:val="0"/>
                <w:bCs w:val="0"/>
                <w:color w:val="auto"/>
                <w:sz w:val="24"/>
                <w:szCs w:val="24"/>
                <w:highlight w:val="none"/>
                <w:lang w:val="en-US" w:eastAsia="zh-CN"/>
              </w:rPr>
              <w:t>管理负责人</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仿宋_GB2312"/>
                <w:b w:val="0"/>
                <w:bCs w:val="0"/>
                <w:color w:val="auto"/>
                <w:sz w:val="24"/>
                <w:szCs w:val="24"/>
                <w:highlight w:val="none"/>
                <w:lang w:val="en-US" w:eastAsia="zh-CN"/>
              </w:rPr>
            </w:pPr>
            <w:r>
              <w:rPr>
                <w:rFonts w:hint="eastAsia" w:ascii="宋体" w:hAnsi="宋体" w:cs="仿宋_GB2312"/>
                <w:b w:val="0"/>
                <w:bCs w:val="0"/>
                <w:color w:val="auto"/>
                <w:sz w:val="24"/>
                <w:szCs w:val="24"/>
                <w:highlight w:val="none"/>
                <w:lang w:val="en-US" w:eastAsia="zh-CN"/>
              </w:rPr>
              <w:t>保洁负责人</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仿宋_GB2312"/>
                <w:b w:val="0"/>
                <w:bCs w:val="0"/>
                <w:color w:val="auto"/>
                <w:sz w:val="24"/>
                <w:szCs w:val="24"/>
                <w:highlight w:val="none"/>
                <w:lang w:val="en-US" w:eastAsia="zh-CN"/>
              </w:rPr>
            </w:pPr>
            <w:r>
              <w:rPr>
                <w:rFonts w:hint="eastAsia" w:ascii="宋体" w:hAnsi="宋体" w:cs="仿宋_GB2312"/>
                <w:b w:val="0"/>
                <w:bCs w:val="0"/>
                <w:color w:val="auto"/>
                <w:sz w:val="24"/>
                <w:szCs w:val="24"/>
                <w:highlight w:val="none"/>
                <w:lang w:val="en-US" w:eastAsia="zh-CN"/>
              </w:rPr>
              <w:t>资料员</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cs="宋体"/>
                <w:b w:val="0"/>
                <w:bCs w:val="0"/>
                <w:color w:val="auto"/>
                <w:kern w:val="28"/>
                <w:sz w:val="24"/>
                <w:szCs w:val="24"/>
                <w:highlight w:val="none"/>
                <w:lang w:val="en-US" w:eastAsia="zh-CN"/>
              </w:rPr>
            </w:pPr>
            <w:r>
              <w:rPr>
                <w:rFonts w:hint="eastAsia" w:ascii="宋体" w:hAnsi="宋体" w:cs="宋体"/>
                <w:b w:val="0"/>
                <w:bCs w:val="0"/>
                <w:color w:val="auto"/>
                <w:kern w:val="28"/>
                <w:sz w:val="24"/>
                <w:szCs w:val="24"/>
                <w:highlight w:val="none"/>
                <w:lang w:val="en-US" w:eastAsia="zh-CN"/>
              </w:rPr>
              <w:t>合计</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不少于183人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u w:val="none"/>
                <w:lang w:val="en-US" w:eastAsia="zh-CN" w:bidi="ar"/>
              </w:rPr>
            </w:pPr>
          </w:p>
        </w:tc>
      </w:tr>
    </w:tbl>
    <w:p>
      <w:pPr>
        <w:pStyle w:val="95"/>
        <w:keepNext w:val="0"/>
        <w:keepLines w:val="0"/>
        <w:pageBreakBefore w:val="0"/>
        <w:tabs>
          <w:tab w:val="left" w:pos="630"/>
        </w:tabs>
        <w:kinsoku/>
        <w:wordWrap/>
        <w:overflowPunct/>
        <w:topLinePunct w:val="0"/>
        <w:autoSpaceDE/>
        <w:autoSpaceDN/>
        <w:bidi w:val="0"/>
        <w:adjustRightInd w:val="0"/>
        <w:snapToGrid w:val="0"/>
        <w:spacing w:line="460" w:lineRule="exact"/>
        <w:ind w:firstLine="480" w:firstLineChars="200"/>
        <w:rPr>
          <w:rFonts w:hint="eastAsia" w:ascii="宋体" w:hAnsi="宋体" w:cs="宋体"/>
          <w:color w:val="auto"/>
          <w:kern w:val="28"/>
          <w:sz w:val="24"/>
          <w:szCs w:val="24"/>
          <w:highlight w:val="none"/>
          <w:lang w:val="en-US" w:eastAsia="zh-CN"/>
        </w:rPr>
      </w:pPr>
      <w:r>
        <w:rPr>
          <w:rFonts w:hint="eastAsia" w:ascii="宋体" w:hAnsi="宋体" w:eastAsia="宋体" w:cs="宋体"/>
          <w:b w:val="0"/>
          <w:bCs w:val="0"/>
          <w:color w:val="auto"/>
          <w:sz w:val="24"/>
          <w:szCs w:val="24"/>
          <w:lang w:val="en-US" w:eastAsia="zh-CN"/>
        </w:rPr>
        <w:t>服务</w:t>
      </w:r>
      <w:r>
        <w:rPr>
          <w:rFonts w:hint="eastAsia" w:ascii="宋体" w:hAnsi="宋体" w:eastAsia="宋体" w:cs="宋体"/>
          <w:b w:val="0"/>
          <w:bCs w:val="0"/>
          <w:color w:val="auto"/>
          <w:sz w:val="24"/>
          <w:szCs w:val="24"/>
        </w:rPr>
        <w:t>人员</w:t>
      </w:r>
      <w:r>
        <w:rPr>
          <w:rFonts w:hint="eastAsia" w:hAnsi="宋体" w:cs="宋体"/>
          <w:b w:val="0"/>
          <w:bCs w:val="0"/>
          <w:color w:val="auto"/>
          <w:sz w:val="24"/>
          <w:szCs w:val="24"/>
        </w:rPr>
        <w:t>总人数</w:t>
      </w:r>
      <w:r>
        <w:rPr>
          <w:rFonts w:hint="eastAsia" w:hAnsi="宋体" w:cs="宋体"/>
          <w:b w:val="0"/>
          <w:bCs w:val="0"/>
          <w:color w:val="auto"/>
          <w:sz w:val="24"/>
          <w:szCs w:val="24"/>
          <w:lang w:val="en-US" w:eastAsia="zh-CN"/>
        </w:rPr>
        <w:t>不少于招标文件</w:t>
      </w:r>
      <w:r>
        <w:rPr>
          <w:rFonts w:hint="eastAsia" w:hAnsi="宋体" w:cs="宋体"/>
          <w:b w:val="0"/>
          <w:bCs w:val="0"/>
          <w:color w:val="auto"/>
          <w:sz w:val="24"/>
          <w:szCs w:val="24"/>
        </w:rPr>
        <w:t>规定</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并</w:t>
      </w:r>
      <w:r>
        <w:rPr>
          <w:rFonts w:hint="eastAsia" w:ascii="宋体" w:hAnsi="宋体" w:eastAsia="宋体" w:cs="宋体"/>
          <w:b w:val="0"/>
          <w:bCs w:val="0"/>
          <w:color w:val="auto"/>
          <w:sz w:val="24"/>
          <w:szCs w:val="24"/>
        </w:rPr>
        <w:t>在</w:t>
      </w:r>
      <w:r>
        <w:rPr>
          <w:rFonts w:hint="eastAsia" w:ascii="宋体" w:hAnsi="宋体" w:cs="宋体"/>
          <w:b w:val="0"/>
          <w:bCs w:val="0"/>
          <w:color w:val="auto"/>
          <w:sz w:val="24"/>
          <w:szCs w:val="24"/>
          <w:lang w:val="en-US" w:eastAsia="zh-CN"/>
        </w:rPr>
        <w:t>甲方</w:t>
      </w:r>
      <w:r>
        <w:rPr>
          <w:rFonts w:hint="eastAsia" w:ascii="宋体" w:hAnsi="宋体" w:eastAsia="宋体" w:cs="宋体"/>
          <w:b w:val="0"/>
          <w:bCs w:val="0"/>
          <w:color w:val="auto"/>
          <w:sz w:val="24"/>
          <w:szCs w:val="24"/>
        </w:rPr>
        <w:t>处审核备案</w:t>
      </w:r>
      <w:r>
        <w:rPr>
          <w:rFonts w:hint="eastAsia" w:ascii="宋体" w:hAnsi="宋体" w:cs="宋体"/>
          <w:b w:val="0"/>
          <w:bCs w:val="0"/>
          <w:color w:val="auto"/>
          <w:sz w:val="24"/>
          <w:szCs w:val="24"/>
          <w:highlight w:val="none"/>
          <w:lang w:val="en-US" w:eastAsia="zh-CN"/>
        </w:rPr>
        <w:t>，</w:t>
      </w:r>
      <w:r>
        <w:rPr>
          <w:rFonts w:hint="eastAsia" w:hAnsi="宋体" w:cs="宋体"/>
          <w:b w:val="0"/>
          <w:bCs w:val="0"/>
          <w:color w:val="auto"/>
          <w:sz w:val="24"/>
          <w:szCs w:val="24"/>
        </w:rPr>
        <w:t>具体负责人名单在中标后合同签订前报甲方备案</w:t>
      </w:r>
      <w:r>
        <w:rPr>
          <w:rFonts w:hint="eastAsia" w:hAnsi="宋体" w:cs="宋体"/>
          <w:b w:val="0"/>
          <w:bCs w:val="0"/>
          <w:color w:val="auto"/>
          <w:sz w:val="24"/>
          <w:szCs w:val="24"/>
          <w:lang w:eastAsia="zh-CN"/>
        </w:rPr>
        <w:t>，</w:t>
      </w:r>
      <w:r>
        <w:rPr>
          <w:rFonts w:hint="eastAsia" w:ascii="宋体" w:hAnsi="宋体" w:cs="宋体"/>
          <w:b w:val="0"/>
          <w:bCs w:val="0"/>
          <w:color w:val="auto"/>
          <w:sz w:val="24"/>
          <w:szCs w:val="24"/>
          <w:highlight w:val="none"/>
        </w:rPr>
        <w:t>经甲方确认、合同签订后，乙方不得擅自更换，如更换的需经甲方同意。</w:t>
      </w:r>
      <w:r>
        <w:rPr>
          <w:rFonts w:hint="eastAsia" w:ascii="宋体" w:hAnsi="宋体" w:cs="宋体"/>
          <w:b w:val="0"/>
          <w:bCs w:val="0"/>
          <w:color w:val="auto"/>
          <w:sz w:val="24"/>
          <w:szCs w:val="24"/>
          <w:highlight w:val="none"/>
          <w:lang w:val="en-US" w:eastAsia="zh-CN"/>
        </w:rPr>
        <w:t>具体</w:t>
      </w:r>
      <w:r>
        <w:rPr>
          <w:rFonts w:hint="eastAsia" w:ascii="宋体" w:hAnsi="宋体" w:cs="宋体"/>
          <w:b w:val="0"/>
          <w:bCs w:val="0"/>
          <w:color w:val="auto"/>
          <w:kern w:val="0"/>
          <w:sz w:val="24"/>
          <w:szCs w:val="24"/>
          <w:highlight w:val="none"/>
          <w:lang w:val="en-US" w:eastAsia="zh-CN"/>
        </w:rPr>
        <w:t>服务</w:t>
      </w:r>
      <w:r>
        <w:rPr>
          <w:rFonts w:hint="eastAsia" w:ascii="宋体" w:hAnsi="宋体" w:cs="宋体"/>
          <w:b w:val="0"/>
          <w:bCs w:val="0"/>
          <w:color w:val="auto"/>
          <w:sz w:val="24"/>
          <w:szCs w:val="24"/>
          <w:highlight w:val="none"/>
        </w:rPr>
        <w:t>人员投入</w:t>
      </w:r>
      <w:r>
        <w:rPr>
          <w:rFonts w:hint="eastAsia" w:ascii="宋体" w:hAnsi="宋体" w:cs="宋体"/>
          <w:b w:val="0"/>
          <w:bCs w:val="0"/>
          <w:color w:val="auto"/>
          <w:kern w:val="0"/>
          <w:sz w:val="24"/>
          <w:szCs w:val="24"/>
          <w:highlight w:val="none"/>
          <w:lang w:val="en-US" w:eastAsia="zh-CN"/>
        </w:rPr>
        <w:t>及承诺</w:t>
      </w:r>
      <w:r>
        <w:rPr>
          <w:rFonts w:hint="eastAsia" w:ascii="宋体" w:hAnsi="宋体" w:cs="宋体"/>
          <w:b w:val="0"/>
          <w:bCs w:val="0"/>
          <w:color w:val="auto"/>
          <w:sz w:val="24"/>
          <w:szCs w:val="24"/>
          <w:highlight w:val="none"/>
          <w:lang w:val="en-US" w:eastAsia="zh-CN"/>
        </w:rPr>
        <w:t>详见投标文件</w:t>
      </w:r>
      <w:r>
        <w:rPr>
          <w:rFonts w:hint="eastAsia" w:ascii="宋体" w:hAnsi="宋体" w:cs="宋体"/>
          <w:b w:val="0"/>
          <w:bCs/>
          <w:color w:val="auto"/>
          <w:sz w:val="24"/>
          <w:szCs w:val="24"/>
          <w:highlight w:val="none"/>
        </w:rPr>
        <w:t>。</w:t>
      </w:r>
    </w:p>
    <w:p>
      <w:pPr>
        <w:pStyle w:val="95"/>
        <w:keepNext w:val="0"/>
        <w:keepLines w:val="0"/>
        <w:pageBreakBefore w:val="0"/>
        <w:tabs>
          <w:tab w:val="left" w:pos="630"/>
        </w:tabs>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b/>
          <w:color w:val="auto"/>
          <w:kern w:val="0"/>
          <w:sz w:val="24"/>
          <w:highlight w:val="none"/>
          <w:lang w:val="en-US" w:eastAsia="zh-CN"/>
        </w:rPr>
      </w:pPr>
      <w:r>
        <w:rPr>
          <w:rFonts w:hint="eastAsia" w:ascii="宋体" w:hAnsi="宋体" w:cs="宋体"/>
          <w:color w:val="auto"/>
          <w:kern w:val="28"/>
          <w:sz w:val="24"/>
          <w:szCs w:val="24"/>
          <w:highlight w:val="none"/>
          <w:lang w:val="en-US" w:eastAsia="zh-CN"/>
        </w:rPr>
        <w:t>1.4</w:t>
      </w:r>
      <w:r>
        <w:rPr>
          <w:rFonts w:hint="eastAsia" w:ascii="宋体" w:hAnsi="宋体" w:cs="宋体"/>
          <w:b/>
          <w:color w:val="auto"/>
          <w:kern w:val="0"/>
          <w:sz w:val="24"/>
          <w:lang w:val="en-US" w:eastAsia="zh-CN"/>
        </w:rPr>
        <w:t>机械设施</w:t>
      </w:r>
      <w:r>
        <w:rPr>
          <w:rFonts w:hint="eastAsia" w:ascii="宋体" w:hAnsi="宋体" w:eastAsia="宋体" w:cs="宋体"/>
          <w:b/>
          <w:color w:val="auto"/>
          <w:kern w:val="0"/>
          <w:sz w:val="24"/>
          <w:highlight w:val="none"/>
          <w:lang w:val="en-US" w:eastAsia="zh-CN"/>
        </w:rPr>
        <w:t>要求</w:t>
      </w:r>
    </w:p>
    <w:p>
      <w:pPr>
        <w:pStyle w:val="95"/>
        <w:keepNext w:val="0"/>
        <w:keepLines w:val="0"/>
        <w:pageBreakBefore w:val="0"/>
        <w:tabs>
          <w:tab w:val="left" w:pos="630"/>
        </w:tabs>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kern w:val="28"/>
          <w:sz w:val="24"/>
          <w:szCs w:val="24"/>
          <w:highlight w:val="none"/>
          <w:lang w:val="en-US" w:eastAsia="zh-CN"/>
        </w:rPr>
      </w:pPr>
      <w:r>
        <w:rPr>
          <w:rFonts w:hint="eastAsia" w:ascii="宋体" w:hAnsi="宋体" w:cs="宋体"/>
          <w:b w:val="0"/>
          <w:color w:val="auto"/>
          <w:kern w:val="28"/>
          <w:sz w:val="24"/>
          <w:szCs w:val="24"/>
          <w:highlight w:val="none"/>
          <w:lang w:val="en-US" w:eastAsia="zh-CN"/>
        </w:rPr>
        <w:t>具体</w:t>
      </w:r>
      <w:r>
        <w:rPr>
          <w:rFonts w:hint="eastAsia" w:ascii="宋体" w:hAnsi="宋体" w:cs="宋体"/>
          <w:b w:val="0"/>
          <w:color w:val="auto"/>
          <w:kern w:val="28"/>
          <w:sz w:val="24"/>
          <w:szCs w:val="24"/>
          <w:highlight w:val="none"/>
        </w:rPr>
        <w:t>机械设备的投入</w:t>
      </w:r>
      <w:r>
        <w:rPr>
          <w:rFonts w:hint="eastAsia" w:ascii="宋体" w:hAnsi="宋体" w:eastAsia="宋体" w:cs="宋体"/>
          <w:color w:val="auto"/>
          <w:kern w:val="28"/>
          <w:sz w:val="24"/>
          <w:szCs w:val="24"/>
          <w:highlight w:val="none"/>
          <w:lang w:val="en-US" w:eastAsia="zh-CN"/>
        </w:rPr>
        <w:t>详见</w:t>
      </w:r>
      <w:r>
        <w:rPr>
          <w:rFonts w:hint="eastAsia" w:ascii="宋体" w:hAnsi="宋体" w:cs="宋体"/>
          <w:color w:val="auto"/>
          <w:kern w:val="28"/>
          <w:sz w:val="24"/>
          <w:szCs w:val="24"/>
          <w:highlight w:val="none"/>
          <w:lang w:val="en-US" w:eastAsia="zh-CN"/>
        </w:rPr>
        <w:t>投标文件</w:t>
      </w:r>
      <w:r>
        <w:rPr>
          <w:rFonts w:hint="eastAsia" w:ascii="宋体" w:hAnsi="宋体" w:eastAsia="宋体" w:cs="宋体"/>
          <w:color w:val="auto"/>
          <w:kern w:val="28"/>
          <w:sz w:val="24"/>
          <w:szCs w:val="24"/>
          <w:highlight w:val="none"/>
          <w:lang w:val="en-US" w:eastAsia="zh-CN"/>
        </w:rPr>
        <w:t>。</w:t>
      </w:r>
      <w:r>
        <w:rPr>
          <w:rFonts w:hint="eastAsia" w:ascii="宋体" w:hAnsi="宋体" w:cs="仿宋_GB2312"/>
          <w:b w:val="0"/>
          <w:bCs/>
          <w:color w:val="auto"/>
          <w:sz w:val="24"/>
          <w:szCs w:val="24"/>
          <w:highlight w:val="none"/>
          <w:lang w:val="en-US" w:eastAsia="zh-CN"/>
        </w:rPr>
        <w:t xml:space="preserve"> </w:t>
      </w:r>
    </w:p>
    <w:p>
      <w:pPr>
        <w:pStyle w:val="95"/>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五、服务内容</w:t>
      </w:r>
    </w:p>
    <w:p>
      <w:pPr>
        <w:keepNext w:val="0"/>
        <w:keepLines w:val="0"/>
        <w:pageBreakBefore w:val="0"/>
        <w:tabs>
          <w:tab w:val="left" w:pos="720"/>
        </w:tabs>
        <w:kinsoku/>
        <w:wordWrap/>
        <w:overflowPunct/>
        <w:topLinePunct w:val="0"/>
        <w:autoSpaceDE/>
        <w:autoSpaceDN/>
        <w:bidi w:val="0"/>
        <w:snapToGrid w:val="0"/>
        <w:spacing w:line="460" w:lineRule="exact"/>
        <w:ind w:firstLine="480" w:firstLineChars="200"/>
        <w:jc w:val="left"/>
        <w:textAlignment w:val="baseline"/>
        <w:rPr>
          <w:rFonts w:hint="eastAsia" w:ascii="宋体" w:hAnsi="宋体" w:eastAsia="宋体" w:cs="宋体"/>
          <w:b w:val="0"/>
          <w:bCs w:val="0"/>
          <w:color w:val="000000"/>
          <w:sz w:val="24"/>
        </w:rPr>
      </w:pPr>
      <w:r>
        <w:rPr>
          <w:rFonts w:hint="eastAsia" w:ascii="宋体" w:hAnsi="宋体" w:eastAsia="宋体" w:cs="宋体"/>
          <w:color w:val="auto"/>
          <w:kern w:val="28"/>
          <w:sz w:val="24"/>
          <w:szCs w:val="24"/>
          <w:highlight w:val="none"/>
          <w:lang w:val="en-US" w:eastAsia="zh-CN"/>
        </w:rPr>
        <w:t>详见招标文件。</w:t>
      </w:r>
    </w:p>
    <w:p>
      <w:pPr>
        <w:pStyle w:val="95"/>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六、总体要求</w:t>
      </w:r>
    </w:p>
    <w:p>
      <w:pPr>
        <w:pStyle w:val="108"/>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lang w:val="en-US" w:eastAsia="zh-CN"/>
        </w:rPr>
        <w:t>详见招标文件。</w:t>
      </w:r>
    </w:p>
    <w:p>
      <w:pPr>
        <w:pStyle w:val="95"/>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七、服务要求</w:t>
      </w:r>
    </w:p>
    <w:bookmarkEnd w:id="304"/>
    <w:p>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28"/>
          <w:sz w:val="24"/>
          <w:szCs w:val="24"/>
          <w:highlight w:val="none"/>
          <w:lang w:val="en-US" w:eastAsia="zh-CN"/>
        </w:rPr>
        <w:t>详见招标文件。</w:t>
      </w:r>
    </w:p>
    <w:p>
      <w:pPr>
        <w:pStyle w:val="95"/>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八、转包分包</w:t>
      </w:r>
    </w:p>
    <w:p>
      <w:pPr>
        <w:pStyle w:val="95"/>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本项目不得转包、分包。否则，甲方有权按照该年度的合同总金额30%要求乙方承担违约责任，并且立即解除合同。</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lang w:val="en-US" w:eastAsia="zh-CN"/>
        </w:rPr>
        <w:t>、考核验收</w:t>
      </w:r>
    </w:p>
    <w:p>
      <w:pPr>
        <w:pStyle w:val="9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检评组织机构</w:t>
      </w:r>
    </w:p>
    <w:p>
      <w:pPr>
        <w:pStyle w:val="94"/>
        <w:spacing w:line="460" w:lineRule="exact"/>
        <w:ind w:firstLine="240" w:firstLineChars="100"/>
        <w:rPr>
          <w:rFonts w:hAnsi="宋体"/>
          <w:b w:val="0"/>
          <w:color w:val="auto"/>
          <w:kern w:val="2"/>
          <w:sz w:val="24"/>
          <w:szCs w:val="24"/>
          <w:highlight w:val="none"/>
        </w:rPr>
      </w:pPr>
      <w:r>
        <w:rPr>
          <w:rFonts w:hint="eastAsia" w:hAnsi="宋体"/>
          <w:b w:val="0"/>
          <w:color w:val="auto"/>
          <w:kern w:val="2"/>
          <w:sz w:val="24"/>
          <w:szCs w:val="24"/>
          <w:highlight w:val="none"/>
        </w:rPr>
        <w:t>1.1</w:t>
      </w:r>
      <w:r>
        <w:rPr>
          <w:rFonts w:hint="eastAsia" w:hAnsi="宋体"/>
          <w:b w:val="0"/>
          <w:strike w:val="0"/>
          <w:dstrike w:val="0"/>
          <w:color w:val="auto"/>
          <w:kern w:val="2"/>
          <w:sz w:val="24"/>
          <w:szCs w:val="24"/>
          <w:highlight w:val="none"/>
        </w:rPr>
        <w:t>管理质量检验</w:t>
      </w:r>
      <w:r>
        <w:rPr>
          <w:rFonts w:hint="eastAsia" w:hAnsi="宋体"/>
          <w:b w:val="0"/>
          <w:color w:val="auto"/>
          <w:kern w:val="2"/>
          <w:sz w:val="24"/>
          <w:szCs w:val="24"/>
          <w:highlight w:val="none"/>
        </w:rPr>
        <w:t>工作由</w:t>
      </w:r>
      <w:r>
        <w:rPr>
          <w:rFonts w:hint="eastAsia" w:hAnsi="宋体"/>
          <w:b w:val="0"/>
          <w:strike w:val="0"/>
          <w:dstrike w:val="0"/>
          <w:color w:val="auto"/>
          <w:kern w:val="2"/>
          <w:sz w:val="24"/>
          <w:szCs w:val="24"/>
          <w:highlight w:val="none"/>
          <w:lang w:eastAsia="zh-CN"/>
        </w:rPr>
        <w:t>市园林绿化处</w:t>
      </w:r>
      <w:r>
        <w:rPr>
          <w:rFonts w:hint="eastAsia" w:hAnsi="宋体"/>
          <w:b w:val="0"/>
          <w:color w:val="auto"/>
          <w:kern w:val="2"/>
          <w:sz w:val="24"/>
          <w:szCs w:val="24"/>
          <w:highlight w:val="none"/>
        </w:rPr>
        <w:t>养管所</w:t>
      </w:r>
      <w:r>
        <w:rPr>
          <w:rFonts w:hint="eastAsia" w:hAnsi="宋体"/>
          <w:b w:val="0"/>
          <w:color w:val="auto"/>
          <w:kern w:val="2"/>
          <w:sz w:val="24"/>
          <w:szCs w:val="24"/>
          <w:highlight w:val="none"/>
          <w:lang w:eastAsia="zh-CN"/>
        </w:rPr>
        <w:t>工作</w:t>
      </w:r>
      <w:r>
        <w:rPr>
          <w:rFonts w:hint="eastAsia" w:hAnsi="宋体"/>
          <w:b w:val="0"/>
          <w:color w:val="auto"/>
          <w:kern w:val="2"/>
          <w:sz w:val="24"/>
          <w:szCs w:val="24"/>
          <w:highlight w:val="none"/>
        </w:rPr>
        <w:t>人员负责。</w:t>
      </w:r>
    </w:p>
    <w:p>
      <w:pPr>
        <w:pStyle w:val="9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检查评定方式及时间</w:t>
      </w:r>
    </w:p>
    <w:p>
      <w:pPr>
        <w:pStyle w:val="94"/>
        <w:spacing w:line="460" w:lineRule="exact"/>
        <w:ind w:left="0" w:firstLine="480" w:firstLineChars="200"/>
        <w:rPr>
          <w:rFonts w:hint="eastAsia" w:hAnsi="宋体"/>
          <w:b w:val="0"/>
          <w:strike w:val="0"/>
          <w:dstrike w:val="0"/>
          <w:color w:val="auto"/>
          <w:kern w:val="2"/>
          <w:sz w:val="24"/>
          <w:szCs w:val="24"/>
          <w:highlight w:val="none"/>
        </w:rPr>
      </w:pPr>
      <w:r>
        <w:rPr>
          <w:rFonts w:hint="eastAsia" w:hAnsi="宋体"/>
          <w:b w:val="0"/>
          <w:strike w:val="0"/>
          <w:dstrike w:val="0"/>
          <w:color w:val="auto"/>
          <w:kern w:val="2"/>
          <w:sz w:val="24"/>
          <w:szCs w:val="24"/>
          <w:highlight w:val="none"/>
        </w:rPr>
        <w:t>2.1</w:t>
      </w:r>
      <w:r>
        <w:rPr>
          <w:rFonts w:hint="eastAsia" w:ascii="宋体" w:hAnsi="宋体" w:cs="宋体"/>
          <w:color w:val="auto"/>
          <w:sz w:val="24"/>
          <w:highlight w:val="none"/>
          <w:lang w:val="en-US" w:eastAsia="zh-CN"/>
        </w:rPr>
        <w:t>甲方以月为服务考核周期，</w:t>
      </w:r>
      <w:r>
        <w:rPr>
          <w:rFonts w:hint="eastAsia" w:hAnsi="宋体" w:cs="宋体"/>
          <w:color w:val="auto"/>
          <w:sz w:val="24"/>
          <w:highlight w:val="none"/>
          <w:lang w:val="en-US" w:eastAsia="zh-CN"/>
        </w:rPr>
        <w:t>进行不定期考核，</w:t>
      </w:r>
      <w:r>
        <w:rPr>
          <w:rFonts w:hint="eastAsia" w:hAnsi="宋体"/>
          <w:b w:val="0"/>
          <w:strike w:val="0"/>
          <w:dstrike w:val="0"/>
          <w:color w:val="auto"/>
          <w:kern w:val="2"/>
          <w:sz w:val="24"/>
          <w:szCs w:val="24"/>
          <w:highlight w:val="none"/>
        </w:rPr>
        <w:t>每月</w:t>
      </w:r>
      <w:r>
        <w:rPr>
          <w:rFonts w:hint="eastAsia" w:hAnsi="宋体"/>
          <w:b w:val="0"/>
          <w:strike w:val="0"/>
          <w:dstrike w:val="0"/>
          <w:color w:val="auto"/>
          <w:kern w:val="2"/>
          <w:sz w:val="24"/>
          <w:szCs w:val="24"/>
          <w:highlight w:val="none"/>
          <w:lang w:eastAsia="zh-CN"/>
        </w:rPr>
        <w:t>依据《义乌市园林绿化处绿地管理服务质量考核办法》</w:t>
      </w:r>
      <w:r>
        <w:rPr>
          <w:rFonts w:hint="eastAsia" w:hAnsi="宋体"/>
          <w:b w:val="0"/>
          <w:strike w:val="0"/>
          <w:dstrike w:val="0"/>
          <w:color w:val="auto"/>
          <w:kern w:val="2"/>
          <w:sz w:val="24"/>
          <w:szCs w:val="24"/>
          <w:highlight w:val="none"/>
        </w:rPr>
        <w:t>进行</w:t>
      </w:r>
      <w:r>
        <w:rPr>
          <w:rFonts w:hint="eastAsia" w:hAnsi="宋体"/>
          <w:b w:val="0"/>
          <w:strike w:val="0"/>
          <w:dstrike w:val="0"/>
          <w:color w:val="auto"/>
          <w:kern w:val="2"/>
          <w:sz w:val="24"/>
          <w:szCs w:val="24"/>
          <w:highlight w:val="none"/>
          <w:lang w:eastAsia="zh-CN"/>
        </w:rPr>
        <w:t>考核</w:t>
      </w:r>
      <w:r>
        <w:rPr>
          <w:rFonts w:hint="eastAsia" w:hAnsi="宋体"/>
          <w:b w:val="0"/>
          <w:strike w:val="0"/>
          <w:dstrike w:val="0"/>
          <w:color w:val="auto"/>
          <w:kern w:val="2"/>
          <w:sz w:val="24"/>
          <w:szCs w:val="24"/>
          <w:highlight w:val="none"/>
        </w:rPr>
        <w:t>，</w:t>
      </w:r>
      <w:r>
        <w:rPr>
          <w:rFonts w:hint="eastAsia" w:hAnsi="宋体"/>
          <w:b w:val="0"/>
          <w:strike w:val="0"/>
          <w:dstrike w:val="0"/>
          <w:color w:val="auto"/>
          <w:kern w:val="2"/>
          <w:sz w:val="24"/>
          <w:szCs w:val="24"/>
          <w:highlight w:val="none"/>
          <w:lang w:eastAsia="zh-CN"/>
        </w:rPr>
        <w:t>考核得分作为计算月度服务费的依据</w:t>
      </w:r>
      <w:r>
        <w:rPr>
          <w:rFonts w:hint="eastAsia" w:hAnsi="宋体"/>
          <w:b w:val="0"/>
          <w:strike w:val="0"/>
          <w:dstrike w:val="0"/>
          <w:color w:val="auto"/>
          <w:kern w:val="2"/>
          <w:sz w:val="24"/>
          <w:szCs w:val="24"/>
          <w:highlight w:val="none"/>
        </w:rPr>
        <w:t>。。</w:t>
      </w:r>
    </w:p>
    <w:p>
      <w:pPr>
        <w:pStyle w:val="9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val="en-US" w:eastAsia="zh-CN"/>
        </w:rPr>
        <w:t>考核</w:t>
      </w:r>
      <w:r>
        <w:rPr>
          <w:rFonts w:hint="eastAsia" w:ascii="宋体" w:hAnsi="宋体" w:cs="宋体"/>
          <w:color w:val="auto"/>
          <w:sz w:val="24"/>
          <w:szCs w:val="24"/>
          <w:highlight w:val="none"/>
        </w:rPr>
        <w:t>评分办法</w:t>
      </w:r>
    </w:p>
    <w:p>
      <w:pPr>
        <w:pStyle w:val="95"/>
        <w:tabs>
          <w:tab w:val="left" w:pos="630"/>
        </w:tabs>
        <w:adjustRightInd w:val="0"/>
        <w:snapToGrid w:val="0"/>
        <w:spacing w:line="460" w:lineRule="exact"/>
        <w:ind w:firstLine="480" w:firstLineChars="200"/>
        <w:rPr>
          <w:rFonts w:hint="eastAsia" w:ascii="宋体" w:hAnsi="宋体" w:cs="宋体"/>
          <w:b/>
          <w:color w:val="auto"/>
          <w:sz w:val="24"/>
          <w:szCs w:val="24"/>
          <w:highlight w:val="cyan"/>
        </w:rPr>
      </w:pPr>
      <w:r>
        <w:rPr>
          <w:rFonts w:hint="eastAsia" w:ascii="宋体" w:hAnsi="宋体" w:cs="宋体"/>
          <w:b w:val="0"/>
          <w:bCs/>
          <w:color w:val="auto"/>
          <w:sz w:val="24"/>
          <w:szCs w:val="24"/>
          <w:highlight w:val="none"/>
        </w:rPr>
        <w:t>3.1</w:t>
      </w:r>
      <w:r>
        <w:rPr>
          <w:rFonts w:hint="eastAsia" w:ascii="宋体" w:hAnsi="宋体" w:cs="仿宋_GB2312"/>
          <w:b w:val="0"/>
          <w:bCs/>
          <w:color w:val="auto"/>
          <w:kern w:val="28"/>
          <w:sz w:val="24"/>
          <w:szCs w:val="24"/>
          <w:highlight w:val="none"/>
        </w:rPr>
        <w:t>考核为100分制</w:t>
      </w:r>
      <w:r>
        <w:rPr>
          <w:rFonts w:hint="eastAsia" w:ascii="宋体" w:hAnsi="宋体" w:cs="仿宋_GB2312"/>
          <w:b w:val="0"/>
          <w:bCs/>
          <w:color w:val="auto"/>
          <w:kern w:val="28"/>
          <w:sz w:val="24"/>
          <w:szCs w:val="24"/>
          <w:highlight w:val="none"/>
          <w:lang w:eastAsia="zh-CN"/>
        </w:rPr>
        <w:t>，</w:t>
      </w:r>
      <w:r>
        <w:rPr>
          <w:rFonts w:hint="eastAsia" w:ascii="宋体" w:hAnsi="宋体" w:cs="仿宋_GB2312"/>
          <w:b w:val="0"/>
          <w:bCs/>
          <w:color w:val="auto"/>
          <w:kern w:val="28"/>
          <w:sz w:val="24"/>
          <w:szCs w:val="24"/>
          <w:highlight w:val="none"/>
          <w:lang w:val="en-US" w:eastAsia="zh-CN"/>
        </w:rPr>
        <w:t>采用分档累计扣款</w:t>
      </w:r>
      <w:r>
        <w:rPr>
          <w:rFonts w:hint="eastAsia" w:ascii="宋体" w:hAnsi="宋体" w:cs="仿宋_GB2312"/>
          <w:b w:val="0"/>
          <w:bCs/>
          <w:color w:val="auto"/>
          <w:kern w:val="28"/>
          <w:sz w:val="24"/>
          <w:szCs w:val="24"/>
          <w:highlight w:val="none"/>
        </w:rPr>
        <w:t>。</w:t>
      </w:r>
      <w:r>
        <w:rPr>
          <w:rFonts w:hint="eastAsia" w:ascii="宋体" w:hAnsi="宋体" w:cs="宋体"/>
          <w:b w:val="0"/>
          <w:bCs/>
          <w:color w:val="auto"/>
          <w:sz w:val="24"/>
          <w:szCs w:val="24"/>
          <w:highlight w:val="none"/>
          <w:lang w:val="en-US" w:eastAsia="zh-CN"/>
        </w:rPr>
        <w:t>采购人每月检查扣款按当月考核得分计算，</w:t>
      </w:r>
      <w:r>
        <w:rPr>
          <w:rFonts w:hint="eastAsia" w:ascii="宋体" w:hAnsi="宋体" w:cs="宋体"/>
          <w:b w:val="0"/>
          <w:bCs/>
          <w:color w:val="auto"/>
          <w:sz w:val="24"/>
          <w:szCs w:val="24"/>
          <w:highlight w:val="none"/>
        </w:rPr>
        <w:t>当月扣罚的分数在当月兑现，直接在财政支付款项中扣减。考核得分90分及以上</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不扣</w:t>
      </w:r>
      <w:r>
        <w:rPr>
          <w:rFonts w:hint="eastAsia" w:ascii="宋体" w:hAnsi="宋体" w:cs="宋体"/>
          <w:b w:val="0"/>
          <w:bCs/>
          <w:color w:val="auto"/>
          <w:sz w:val="24"/>
          <w:szCs w:val="24"/>
          <w:highlight w:val="none"/>
          <w:lang w:val="en-US" w:eastAsia="zh-CN"/>
        </w:rPr>
        <w:t>款；8</w:t>
      </w:r>
      <w:r>
        <w:rPr>
          <w:rFonts w:hint="eastAsia" w:ascii="宋体" w:hAnsi="宋体" w:cs="宋体"/>
          <w:b w:val="0"/>
          <w:bCs/>
          <w:color w:val="auto"/>
          <w:sz w:val="24"/>
          <w:szCs w:val="24"/>
          <w:highlight w:val="none"/>
        </w:rPr>
        <w:t>0分（含）-90分每扣一分扣</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rPr>
        <w:t>00元（如：考核得分8</w:t>
      </w:r>
      <w:r>
        <w:rPr>
          <w:rFonts w:hint="eastAsia" w:ascii="宋体" w:hAnsi="宋体" w:cs="宋体"/>
          <w:b w:val="0"/>
          <w:bCs/>
          <w:color w:val="auto"/>
          <w:sz w:val="24"/>
          <w:szCs w:val="24"/>
          <w:highlight w:val="none"/>
          <w:lang w:val="en-US" w:eastAsia="zh-CN"/>
        </w:rPr>
        <w:t>8.5</w:t>
      </w:r>
      <w:r>
        <w:rPr>
          <w:rFonts w:hint="eastAsia" w:ascii="宋体" w:hAnsi="宋体" w:cs="宋体"/>
          <w:b w:val="0"/>
          <w:bCs/>
          <w:color w:val="auto"/>
          <w:sz w:val="24"/>
          <w:szCs w:val="24"/>
          <w:highlight w:val="none"/>
        </w:rPr>
        <w:t>分，则扣分为1</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分，扣款</w:t>
      </w:r>
      <w:r>
        <w:rPr>
          <w:rFonts w:hint="eastAsia" w:ascii="宋体" w:hAnsi="宋体" w:cs="宋体"/>
          <w:b w:val="0"/>
          <w:bCs/>
          <w:color w:val="auto"/>
          <w:sz w:val="24"/>
          <w:szCs w:val="24"/>
          <w:highlight w:val="none"/>
          <w:lang w:val="en-US" w:eastAsia="zh-CN"/>
        </w:rPr>
        <w:t>15</w:t>
      </w:r>
      <w:r>
        <w:rPr>
          <w:rFonts w:hint="eastAsia" w:ascii="宋体" w:hAnsi="宋体" w:cs="宋体"/>
          <w:b w:val="0"/>
          <w:bCs/>
          <w:color w:val="auto"/>
          <w:sz w:val="24"/>
          <w:szCs w:val="24"/>
          <w:highlight w:val="none"/>
        </w:rPr>
        <w:t>00元）</w:t>
      </w: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rPr>
        <w:t>0分（含）-</w:t>
      </w:r>
      <w:r>
        <w:rPr>
          <w:rFonts w:hint="eastAsia" w:ascii="宋体" w:hAnsi="宋体" w:cs="宋体"/>
          <w:b w:val="0"/>
          <w:bCs/>
          <w:color w:val="auto"/>
          <w:sz w:val="24"/>
          <w:szCs w:val="24"/>
          <w:highlight w:val="none"/>
          <w:lang w:val="en-US" w:eastAsia="zh-CN"/>
        </w:rPr>
        <w:t>8</w:t>
      </w:r>
      <w:r>
        <w:rPr>
          <w:rFonts w:hint="eastAsia" w:ascii="宋体" w:hAnsi="宋体" w:cs="宋体"/>
          <w:b w:val="0"/>
          <w:bCs/>
          <w:color w:val="auto"/>
          <w:sz w:val="24"/>
          <w:szCs w:val="24"/>
          <w:highlight w:val="none"/>
        </w:rPr>
        <w:t>0分每扣一分扣</w:t>
      </w:r>
      <w:r>
        <w:rPr>
          <w:rFonts w:hint="eastAsia" w:ascii="宋体" w:hAnsi="宋体" w:cs="宋体"/>
          <w:b w:val="0"/>
          <w:bCs/>
          <w:color w:val="auto"/>
          <w:sz w:val="24"/>
          <w:szCs w:val="24"/>
          <w:highlight w:val="none"/>
          <w:lang w:val="en-US" w:eastAsia="zh-CN"/>
        </w:rPr>
        <w:t>25</w:t>
      </w:r>
      <w:r>
        <w:rPr>
          <w:rFonts w:hint="eastAsia" w:ascii="宋体" w:hAnsi="宋体" w:cs="宋体"/>
          <w:b w:val="0"/>
          <w:bCs/>
          <w:color w:val="auto"/>
          <w:sz w:val="24"/>
          <w:szCs w:val="24"/>
          <w:highlight w:val="none"/>
        </w:rPr>
        <w:t>00元（如：考核得分</w:t>
      </w:r>
      <w:r>
        <w:rPr>
          <w:rFonts w:hint="eastAsia" w:ascii="宋体" w:hAnsi="宋体" w:cs="宋体"/>
          <w:b w:val="0"/>
          <w:bCs/>
          <w:color w:val="auto"/>
          <w:sz w:val="24"/>
          <w:szCs w:val="24"/>
          <w:highlight w:val="none"/>
          <w:lang w:val="en-US" w:eastAsia="zh-CN"/>
        </w:rPr>
        <w:t>75</w:t>
      </w:r>
      <w:r>
        <w:rPr>
          <w:rFonts w:hint="eastAsia" w:ascii="宋体" w:hAnsi="宋体" w:cs="宋体"/>
          <w:b w:val="0"/>
          <w:bCs/>
          <w:color w:val="auto"/>
          <w:sz w:val="24"/>
          <w:szCs w:val="24"/>
          <w:highlight w:val="none"/>
        </w:rPr>
        <w:t>分，则扣分为</w:t>
      </w:r>
      <w:r>
        <w:rPr>
          <w:rFonts w:hint="eastAsia" w:ascii="宋体" w:hAnsi="宋体" w:cs="宋体"/>
          <w:b w:val="0"/>
          <w:bCs/>
          <w:color w:val="auto"/>
          <w:sz w:val="24"/>
          <w:szCs w:val="24"/>
          <w:highlight w:val="none"/>
          <w:lang w:val="en-US" w:eastAsia="zh-CN"/>
        </w:rPr>
        <w:t>15</w:t>
      </w:r>
      <w:r>
        <w:rPr>
          <w:rFonts w:hint="eastAsia" w:ascii="宋体" w:hAnsi="宋体" w:cs="宋体"/>
          <w:b w:val="0"/>
          <w:bCs/>
          <w:color w:val="auto"/>
          <w:sz w:val="24"/>
          <w:szCs w:val="24"/>
          <w:highlight w:val="none"/>
        </w:rPr>
        <w:t>分，扣款</w:t>
      </w:r>
      <w:r>
        <w:rPr>
          <w:rFonts w:hint="eastAsia" w:ascii="宋体" w:hAnsi="宋体" w:cs="宋体"/>
          <w:b w:val="0"/>
          <w:bCs/>
          <w:color w:val="auto"/>
          <w:sz w:val="24"/>
          <w:szCs w:val="24"/>
          <w:highlight w:val="none"/>
          <w:lang w:val="en-US" w:eastAsia="zh-CN"/>
        </w:rPr>
        <w:t>10分*10</w:t>
      </w:r>
      <w:r>
        <w:rPr>
          <w:rFonts w:hint="eastAsia" w:ascii="宋体" w:hAnsi="宋体" w:cs="宋体"/>
          <w:b w:val="0"/>
          <w:bCs/>
          <w:color w:val="auto"/>
          <w:sz w:val="24"/>
          <w:szCs w:val="24"/>
          <w:highlight w:val="none"/>
        </w:rPr>
        <w:t>00</w:t>
      </w:r>
      <w:r>
        <w:rPr>
          <w:rFonts w:hint="eastAsia" w:ascii="宋体" w:hAnsi="宋体" w:cs="宋体"/>
          <w:b w:val="0"/>
          <w:bCs/>
          <w:color w:val="auto"/>
          <w:sz w:val="24"/>
          <w:szCs w:val="24"/>
          <w:highlight w:val="none"/>
          <w:lang w:val="en-US" w:eastAsia="zh-CN"/>
        </w:rPr>
        <w:t>+5分*2500=22500</w:t>
      </w:r>
      <w:r>
        <w:rPr>
          <w:rFonts w:hint="eastAsia" w:ascii="宋体" w:hAnsi="宋体" w:cs="宋体"/>
          <w:b w:val="0"/>
          <w:bCs/>
          <w:color w:val="auto"/>
          <w:sz w:val="24"/>
          <w:szCs w:val="24"/>
          <w:highlight w:val="none"/>
        </w:rPr>
        <w:t>元）</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rPr>
        <w:t>0分（含）-</w:t>
      </w: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rPr>
        <w:t>0分每扣一分扣</w:t>
      </w:r>
      <w:r>
        <w:rPr>
          <w:rFonts w:hint="eastAsia" w:ascii="宋体" w:hAnsi="宋体" w:cs="宋体"/>
          <w:b w:val="0"/>
          <w:bCs/>
          <w:color w:val="auto"/>
          <w:sz w:val="24"/>
          <w:szCs w:val="24"/>
          <w:highlight w:val="none"/>
          <w:lang w:val="en-US" w:eastAsia="zh-CN"/>
        </w:rPr>
        <w:t>35</w:t>
      </w:r>
      <w:r>
        <w:rPr>
          <w:rFonts w:hint="eastAsia" w:ascii="宋体" w:hAnsi="宋体" w:cs="宋体"/>
          <w:b w:val="0"/>
          <w:bCs/>
          <w:color w:val="auto"/>
          <w:sz w:val="24"/>
          <w:szCs w:val="24"/>
          <w:highlight w:val="none"/>
        </w:rPr>
        <w:t>00元（如：考核得分</w:t>
      </w:r>
      <w:r>
        <w:rPr>
          <w:rFonts w:hint="eastAsia" w:ascii="宋体" w:hAnsi="宋体" w:cs="宋体"/>
          <w:b w:val="0"/>
          <w:bCs/>
          <w:color w:val="auto"/>
          <w:sz w:val="24"/>
          <w:szCs w:val="24"/>
          <w:highlight w:val="none"/>
          <w:lang w:val="en-US" w:eastAsia="zh-CN"/>
        </w:rPr>
        <w:t>64.5</w:t>
      </w:r>
      <w:r>
        <w:rPr>
          <w:rFonts w:hint="eastAsia" w:ascii="宋体" w:hAnsi="宋体" w:cs="宋体"/>
          <w:b w:val="0"/>
          <w:bCs/>
          <w:color w:val="auto"/>
          <w:sz w:val="24"/>
          <w:szCs w:val="24"/>
          <w:highlight w:val="none"/>
        </w:rPr>
        <w:t>分，则扣分为</w:t>
      </w:r>
      <w:r>
        <w:rPr>
          <w:rFonts w:hint="eastAsia" w:ascii="宋体" w:hAnsi="宋体" w:cs="宋体"/>
          <w:b w:val="0"/>
          <w:bCs/>
          <w:color w:val="auto"/>
          <w:sz w:val="24"/>
          <w:szCs w:val="24"/>
          <w:highlight w:val="none"/>
          <w:lang w:val="en-US" w:eastAsia="zh-CN"/>
        </w:rPr>
        <w:t>25.5</w:t>
      </w:r>
      <w:r>
        <w:rPr>
          <w:rFonts w:hint="eastAsia" w:ascii="宋体" w:hAnsi="宋体" w:cs="宋体"/>
          <w:b w:val="0"/>
          <w:bCs/>
          <w:color w:val="auto"/>
          <w:sz w:val="24"/>
          <w:szCs w:val="24"/>
          <w:highlight w:val="none"/>
        </w:rPr>
        <w:t>分，扣款</w:t>
      </w:r>
      <w:r>
        <w:rPr>
          <w:rFonts w:hint="eastAsia" w:ascii="宋体" w:hAnsi="宋体" w:cs="宋体"/>
          <w:b w:val="0"/>
          <w:bCs/>
          <w:color w:val="auto"/>
          <w:sz w:val="24"/>
          <w:szCs w:val="24"/>
          <w:highlight w:val="none"/>
          <w:lang w:val="en-US" w:eastAsia="zh-CN"/>
        </w:rPr>
        <w:t>10分*10</w:t>
      </w:r>
      <w:r>
        <w:rPr>
          <w:rFonts w:hint="eastAsia" w:ascii="宋体" w:hAnsi="宋体" w:cs="宋体"/>
          <w:b w:val="0"/>
          <w:bCs/>
          <w:color w:val="auto"/>
          <w:sz w:val="24"/>
          <w:szCs w:val="24"/>
          <w:highlight w:val="none"/>
        </w:rPr>
        <w:t>00</w:t>
      </w:r>
      <w:r>
        <w:rPr>
          <w:rFonts w:hint="eastAsia" w:ascii="宋体" w:hAnsi="宋体" w:cs="宋体"/>
          <w:b w:val="0"/>
          <w:bCs/>
          <w:color w:val="auto"/>
          <w:sz w:val="24"/>
          <w:szCs w:val="24"/>
          <w:highlight w:val="none"/>
          <w:lang w:val="en-US" w:eastAsia="zh-CN"/>
        </w:rPr>
        <w:t>+10分*2500+5.5分*3500=64250</w:t>
      </w:r>
      <w:r>
        <w:rPr>
          <w:rFonts w:hint="eastAsia" w:ascii="宋体" w:hAnsi="宋体" w:cs="宋体"/>
          <w:b w:val="0"/>
          <w:bCs/>
          <w:color w:val="auto"/>
          <w:sz w:val="24"/>
          <w:szCs w:val="24"/>
          <w:highlight w:val="none"/>
        </w:rPr>
        <w:t>元）</w:t>
      </w:r>
      <w:r>
        <w:rPr>
          <w:rFonts w:hint="eastAsia" w:ascii="宋体" w:hAnsi="宋体" w:cs="宋体"/>
          <w:b w:val="0"/>
          <w:bCs/>
          <w:color w:val="auto"/>
          <w:sz w:val="24"/>
          <w:szCs w:val="24"/>
          <w:highlight w:val="none"/>
          <w:lang w:val="en-US" w:eastAsia="zh-CN"/>
        </w:rPr>
        <w:t>；</w:t>
      </w:r>
      <w:r>
        <w:rPr>
          <w:rFonts w:hint="eastAsia" w:ascii="宋体" w:hAnsi="宋体" w:cs="宋体"/>
          <w:b w:val="0"/>
          <w:bCs/>
          <w:color w:val="auto"/>
          <w:sz w:val="24"/>
          <w:szCs w:val="24"/>
          <w:highlight w:val="none"/>
        </w:rPr>
        <w:t>60分以下则当月服务费</w:t>
      </w:r>
      <w:r>
        <w:rPr>
          <w:rFonts w:hint="eastAsia" w:ascii="宋体" w:hAnsi="宋体" w:cs="宋体"/>
          <w:b w:val="0"/>
          <w:bCs/>
          <w:color w:val="auto"/>
          <w:sz w:val="24"/>
          <w:szCs w:val="24"/>
          <w:highlight w:val="none"/>
          <w:lang w:val="en-US" w:eastAsia="zh-CN"/>
        </w:rPr>
        <w:t>直接扣120000元</w:t>
      </w:r>
      <w:r>
        <w:rPr>
          <w:rFonts w:hint="eastAsia" w:ascii="宋体" w:hAnsi="宋体" w:cs="宋体"/>
          <w:b w:val="0"/>
          <w:bCs/>
          <w:color w:val="auto"/>
          <w:sz w:val="24"/>
          <w:szCs w:val="24"/>
          <w:highlight w:val="none"/>
        </w:rPr>
        <w:t>。</w:t>
      </w:r>
      <w:r>
        <w:rPr>
          <w:rFonts w:hint="eastAsia" w:ascii="宋体" w:hAnsi="宋体" w:eastAsia="宋体" w:cs="宋体"/>
          <w:color w:val="auto"/>
          <w:sz w:val="24"/>
          <w:szCs w:val="24"/>
          <w:highlight w:val="none"/>
          <w:lang w:eastAsia="zh-CN"/>
        </w:rPr>
        <w:t>每月由园林管理部门汇总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日常巡查、重点核查、随机抽查、定期检查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情况综合评定，并以其考核得分做为核拨</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护经费的主要依据。</w:t>
      </w:r>
    </w:p>
    <w:p>
      <w:pPr>
        <w:pStyle w:val="90"/>
        <w:spacing w:line="460" w:lineRule="exact"/>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3.2所有扣分内容由双方代表签名确认。连续2个月服务得分60分以下（不含60分）或累计4个月服务得分80分以下（不含80分）时，采购人有权提前解除合同并报主管部门进一步处理。</w:t>
      </w:r>
    </w:p>
    <w:p>
      <w:pPr>
        <w:pStyle w:val="90"/>
        <w:keepNext w:val="0"/>
        <w:keepLines w:val="0"/>
        <w:pageBreakBefore w:val="0"/>
        <w:kinsoku/>
        <w:wordWrap/>
        <w:overflowPunct/>
        <w:topLinePunct w:val="0"/>
        <w:autoSpaceDE/>
        <w:autoSpaceDN/>
        <w:bidi w:val="0"/>
        <w:spacing w:line="460" w:lineRule="exact"/>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考核验收按照</w:t>
      </w:r>
      <w:r>
        <w:rPr>
          <w:rFonts w:hint="eastAsia" w:ascii="宋体" w:hAnsi="宋体" w:eastAsia="宋体" w:cs="Times New Roman"/>
          <w:strike w:val="0"/>
          <w:dstrike w:val="0"/>
          <w:color w:val="auto"/>
          <w:sz w:val="24"/>
          <w:szCs w:val="24"/>
          <w:highlight w:val="none"/>
          <w:lang w:eastAsia="zh-CN"/>
        </w:rPr>
        <w:t>《</w:t>
      </w:r>
      <w:r>
        <w:rPr>
          <w:rFonts w:hint="eastAsia" w:ascii="宋体" w:hAnsi="宋体" w:cs="Times New Roman"/>
          <w:strike w:val="0"/>
          <w:dstrike w:val="0"/>
          <w:color w:val="auto"/>
          <w:sz w:val="24"/>
          <w:szCs w:val="24"/>
          <w:highlight w:val="none"/>
          <w:lang w:eastAsia="zh-CN"/>
        </w:rPr>
        <w:t>义乌市园林绿化处绿地管理服务质量考核办法</w:t>
      </w:r>
      <w:r>
        <w:rPr>
          <w:rFonts w:hint="eastAsia" w:ascii="宋体" w:hAnsi="宋体" w:eastAsia="宋体" w:cs="Times New Roman"/>
          <w:strike w:val="0"/>
          <w:dstrike w:val="0"/>
          <w:color w:val="auto"/>
          <w:sz w:val="24"/>
          <w:szCs w:val="24"/>
          <w:highlight w:val="none"/>
          <w:lang w:eastAsia="zh-CN"/>
        </w:rPr>
        <w:t>》</w:t>
      </w:r>
      <w:r>
        <w:rPr>
          <w:rFonts w:hint="eastAsia" w:ascii="宋体" w:hAnsi="宋体" w:eastAsia="宋体" w:cs="宋体"/>
          <w:color w:val="auto"/>
          <w:sz w:val="24"/>
          <w:szCs w:val="24"/>
          <w:highlight w:val="none"/>
        </w:rPr>
        <w:t>执行，如有新</w:t>
      </w:r>
      <w:r>
        <w:rPr>
          <w:rFonts w:hint="eastAsia" w:ascii="宋体" w:hAnsi="宋体" w:eastAsia="宋体" w:cs="宋体"/>
          <w:color w:val="auto"/>
          <w:sz w:val="24"/>
          <w:szCs w:val="24"/>
          <w:highlight w:val="none"/>
          <w:lang w:val="en-US" w:eastAsia="zh-CN"/>
        </w:rPr>
        <w:t>考核办法</w:t>
      </w:r>
      <w:r>
        <w:rPr>
          <w:rFonts w:hint="eastAsia" w:ascii="宋体" w:hAnsi="宋体" w:eastAsia="宋体" w:cs="宋体"/>
          <w:color w:val="auto"/>
          <w:sz w:val="24"/>
          <w:szCs w:val="24"/>
          <w:highlight w:val="none"/>
        </w:rPr>
        <w:t>，参照新</w:t>
      </w:r>
      <w:r>
        <w:rPr>
          <w:rFonts w:hint="eastAsia" w:ascii="宋体" w:hAnsi="宋体" w:eastAsia="宋体" w:cs="宋体"/>
          <w:color w:val="auto"/>
          <w:sz w:val="24"/>
          <w:szCs w:val="24"/>
          <w:highlight w:val="none"/>
          <w:lang w:val="en-US" w:eastAsia="zh-CN"/>
        </w:rPr>
        <w:t>办法</w:t>
      </w:r>
      <w:r>
        <w:rPr>
          <w:rFonts w:hint="eastAsia" w:ascii="宋体" w:hAnsi="宋体" w:eastAsia="宋体" w:cs="宋体"/>
          <w:color w:val="auto"/>
          <w:sz w:val="24"/>
          <w:szCs w:val="24"/>
          <w:highlight w:val="none"/>
        </w:rPr>
        <w:t>执行。</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4.2甲方</w:t>
      </w:r>
      <w:r>
        <w:rPr>
          <w:rFonts w:hint="eastAsia" w:ascii="宋体" w:hAnsi="宋体" w:eastAsia="宋体" w:cs="宋体"/>
          <w:color w:val="auto"/>
          <w:sz w:val="24"/>
        </w:rPr>
        <w:t>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26"/>
        <w:keepNext w:val="0"/>
        <w:keepLines w:val="0"/>
        <w:pageBreakBefore w:val="0"/>
        <w:kinsoku/>
        <w:wordWrap/>
        <w:overflowPunct/>
        <w:topLinePunct w:val="0"/>
        <w:autoSpaceDE/>
        <w:autoSpaceDN/>
        <w:bidi w:val="0"/>
        <w:spacing w:line="460" w:lineRule="exact"/>
        <w:ind w:firstLine="480"/>
        <w:rPr>
          <w:rStyle w:val="53"/>
          <w:rFonts w:hint="eastAsia" w:ascii="宋体" w:hAnsi="宋体" w:eastAsia="宋体" w:cs="宋体"/>
          <w:color w:val="auto"/>
          <w:szCs w:val="24"/>
          <w:lang w:val="en-US" w:eastAsia="zh-CN"/>
        </w:rPr>
      </w:pPr>
      <w:r>
        <w:rPr>
          <w:rStyle w:val="53"/>
          <w:rFonts w:hint="eastAsia" w:ascii="宋体" w:hAnsi="宋体" w:eastAsia="宋体" w:cs="宋体"/>
          <w:color w:val="auto"/>
          <w:szCs w:val="24"/>
          <w:lang w:val="en-US" w:eastAsia="zh-CN"/>
        </w:rPr>
        <w:t>十</w:t>
      </w:r>
      <w:r>
        <w:rPr>
          <w:rStyle w:val="53"/>
          <w:rFonts w:hint="eastAsia" w:ascii="宋体" w:hAnsi="宋体" w:eastAsia="宋体" w:cs="宋体"/>
          <w:color w:val="auto"/>
          <w:szCs w:val="24"/>
        </w:rPr>
        <w:t>、</w:t>
      </w:r>
      <w:r>
        <w:rPr>
          <w:rStyle w:val="53"/>
          <w:rFonts w:hint="eastAsia" w:ascii="宋体" w:hAnsi="宋体" w:eastAsia="宋体" w:cs="宋体"/>
          <w:color w:val="auto"/>
          <w:szCs w:val="24"/>
          <w:lang w:val="en-US" w:eastAsia="zh-CN"/>
        </w:rPr>
        <w:t>付款方式</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1.合同签订并具备实施条件后</w:t>
      </w:r>
      <w:r>
        <w:rPr>
          <w:rFonts w:hint="eastAsia" w:ascii="宋体" w:hAnsi="宋体" w:cs="宋体"/>
          <w:color w:val="auto"/>
          <w:sz w:val="24"/>
          <w:highlight w:val="none"/>
          <w:lang w:val="en-US" w:eastAsia="zh-CN"/>
        </w:rPr>
        <w:t>7个工作</w:t>
      </w:r>
      <w:r>
        <w:rPr>
          <w:rFonts w:hint="eastAsia" w:ascii="宋体" w:hAnsi="宋体" w:eastAsia="宋体" w:cs="宋体"/>
          <w:color w:val="auto"/>
          <w:sz w:val="24"/>
          <w:highlight w:val="none"/>
          <w:lang w:val="en-US" w:eastAsia="zh-CN"/>
        </w:rPr>
        <w:t>日内支付</w:t>
      </w:r>
      <w:r>
        <w:rPr>
          <w:rFonts w:hint="eastAsia" w:ascii="宋体" w:hAnsi="宋体" w:cs="宋体"/>
          <w:color w:val="auto"/>
          <w:sz w:val="24"/>
          <w:highlight w:val="none"/>
          <w:lang w:val="en-US" w:eastAsia="zh-CN"/>
        </w:rPr>
        <w:t>第一年服务费</w:t>
      </w:r>
      <w:r>
        <w:rPr>
          <w:rFonts w:hint="eastAsia" w:ascii="宋体" w:hAnsi="宋体" w:eastAsia="宋体" w:cs="宋体"/>
          <w:color w:val="auto"/>
          <w:sz w:val="24"/>
          <w:highlight w:val="none"/>
          <w:lang w:val="en-US" w:eastAsia="zh-CN"/>
        </w:rPr>
        <w:t>总额40%的预付款（在签订合同时，乙方明确表示无需预付款或者主动要求降低预付款比例的，甲方可进行相应调整）</w:t>
      </w:r>
      <w:r>
        <w:rPr>
          <w:rFonts w:hint="eastAsia" w:ascii="宋体" w:hAnsi="宋体" w:cs="宋体"/>
          <w:color w:val="auto"/>
          <w:sz w:val="24"/>
          <w:highlight w:val="none"/>
          <w:lang w:val="en-US" w:eastAsia="zh-CN"/>
        </w:rPr>
        <w:t>；甲方可以要求乙方提交银行、保险公司等金融机构出具的预付款保函</w:t>
      </w:r>
      <w:r>
        <w:rPr>
          <w:rFonts w:hint="eastAsia" w:ascii="宋体" w:hAnsi="宋体" w:eastAsia="宋体" w:cs="宋体"/>
          <w:color w:val="auto"/>
          <w:sz w:val="24"/>
          <w:highlight w:val="none"/>
          <w:lang w:val="en-US" w:eastAsia="zh-CN"/>
        </w:rPr>
        <w:t>；</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2.服务费以乙方年度报价按12个月等额计算，每月按考核得分计取，由考核验收结果引起的经济扣罚直接在当月核拨的服务费中扣除。</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服务费每</w:t>
      </w:r>
      <w:r>
        <w:rPr>
          <w:rFonts w:hint="eastAsia" w:ascii="宋体" w:hAnsi="宋体" w:cs="宋体"/>
          <w:color w:val="auto"/>
          <w:sz w:val="24"/>
          <w:highlight w:val="none"/>
          <w:lang w:val="en-US" w:eastAsia="zh-CN"/>
        </w:rPr>
        <w:t>季度</w:t>
      </w:r>
      <w:r>
        <w:rPr>
          <w:rFonts w:hint="eastAsia" w:ascii="宋体" w:hAnsi="宋体" w:eastAsia="宋体" w:cs="宋体"/>
          <w:color w:val="auto"/>
          <w:sz w:val="24"/>
          <w:highlight w:val="none"/>
          <w:lang w:val="en-US" w:eastAsia="zh-CN"/>
        </w:rPr>
        <w:t>支付一次（预付款从第一次服务费支付时开始扣回）</w:t>
      </w:r>
      <w:r>
        <w:rPr>
          <w:rFonts w:hint="eastAsia" w:ascii="宋体" w:hAnsi="宋体" w:cs="宋体"/>
          <w:color w:val="auto"/>
          <w:sz w:val="24"/>
          <w:highlight w:val="none"/>
          <w:lang w:val="en-US" w:eastAsia="zh-CN"/>
        </w:rPr>
        <w:t>，下一季度第一个月支付上一季度考核验收得分的服务费，以此类推</w:t>
      </w:r>
      <w:r>
        <w:rPr>
          <w:rFonts w:hint="eastAsia" w:ascii="宋体" w:hAnsi="宋体" w:eastAsia="宋体" w:cs="宋体"/>
          <w:strike w:val="0"/>
          <w:color w:val="auto"/>
          <w:sz w:val="24"/>
          <w:highlight w:val="none"/>
          <w:lang w:val="en-US" w:eastAsia="zh-CN"/>
        </w:rPr>
        <w:t>。</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3.管理保洁服务</w:t>
      </w:r>
      <w:r>
        <w:rPr>
          <w:rFonts w:hint="eastAsia" w:ascii="宋体" w:hAnsi="宋体" w:cs="宋体"/>
          <w:color w:val="auto"/>
          <w:sz w:val="24"/>
          <w:szCs w:val="24"/>
          <w:highlight w:val="none"/>
        </w:rPr>
        <w:t>工程量的变动按实结算，由</w:t>
      </w:r>
      <w:r>
        <w:rPr>
          <w:rFonts w:hint="eastAsia" w:ascii="宋体" w:hAnsi="宋体" w:cs="宋体"/>
          <w:color w:val="auto"/>
          <w:sz w:val="24"/>
          <w:szCs w:val="24"/>
          <w:highlight w:val="none"/>
          <w:lang w:val="en-US" w:eastAsia="zh-CN"/>
        </w:rPr>
        <w:t>管理保洁服务</w:t>
      </w:r>
      <w:r>
        <w:rPr>
          <w:rFonts w:hint="eastAsia" w:ascii="宋体" w:hAnsi="宋体" w:cs="宋体"/>
          <w:color w:val="auto"/>
          <w:sz w:val="24"/>
          <w:szCs w:val="24"/>
          <w:highlight w:val="none"/>
        </w:rPr>
        <w:t>工程量变更引起的</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经费增减在</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期间按</w:t>
      </w:r>
      <w:r>
        <w:rPr>
          <w:rFonts w:hint="eastAsia" w:ascii="宋体" w:hAnsi="宋体" w:cs="宋体"/>
          <w:color w:val="auto"/>
          <w:sz w:val="24"/>
          <w:szCs w:val="24"/>
          <w:highlight w:val="none"/>
          <w:lang w:val="en-US" w:eastAsia="zh-CN"/>
        </w:rPr>
        <w:t>日计算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管理保洁服务费用按中标总金额除以预算金额得出比例，再根据预算价的计算规则同比例计算出各变更项的金额计算。</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.乙方凭验收单、合同、增值税发票等相关资料向甲方提出申请。</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Style w:val="53"/>
          <w:rFonts w:hint="eastAsia" w:ascii="宋体" w:hAnsi="宋体" w:eastAsia="宋体" w:cs="宋体"/>
          <w:color w:val="auto"/>
          <w:szCs w:val="24"/>
        </w:rPr>
      </w:pPr>
      <w:r>
        <w:rPr>
          <w:rStyle w:val="53"/>
          <w:rFonts w:hint="eastAsia" w:ascii="宋体" w:hAnsi="宋体" w:eastAsia="宋体" w:cs="宋体"/>
          <w:color w:val="auto"/>
          <w:szCs w:val="24"/>
          <w:lang w:val="en-US" w:eastAsia="zh-CN"/>
        </w:rPr>
        <w:t>十一</w:t>
      </w:r>
      <w:r>
        <w:rPr>
          <w:rStyle w:val="53"/>
          <w:rFonts w:hint="eastAsia" w:ascii="宋体" w:hAnsi="宋体" w:eastAsia="宋体" w:cs="宋体"/>
          <w:color w:val="auto"/>
          <w:szCs w:val="24"/>
        </w:rPr>
        <w:t>、税费</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rPr>
        <w:t>本合同执行中相关的一切税费均由</w:t>
      </w:r>
      <w:r>
        <w:rPr>
          <w:rFonts w:hint="eastAsia" w:ascii="宋体" w:hAnsi="宋体" w:eastAsia="宋体" w:cs="宋体"/>
          <w:color w:val="auto"/>
          <w:sz w:val="24"/>
          <w:lang w:val="en-US" w:eastAsia="zh-CN"/>
        </w:rPr>
        <w:t>供</w:t>
      </w:r>
      <w:r>
        <w:rPr>
          <w:rFonts w:hint="eastAsia" w:ascii="宋体" w:hAnsi="宋体" w:eastAsia="宋体" w:cs="宋体"/>
          <w:color w:val="auto"/>
          <w:sz w:val="24"/>
        </w:rPr>
        <w:t>方负担。</w:t>
      </w:r>
    </w:p>
    <w:p>
      <w:pPr>
        <w:pStyle w:val="26"/>
        <w:keepNext w:val="0"/>
        <w:keepLines w:val="0"/>
        <w:pageBreakBefore w:val="0"/>
        <w:kinsoku/>
        <w:wordWrap/>
        <w:overflowPunct/>
        <w:topLinePunct w:val="0"/>
        <w:autoSpaceDE/>
        <w:autoSpaceDN/>
        <w:bidi w:val="0"/>
        <w:spacing w:line="460" w:lineRule="exact"/>
        <w:ind w:left="0" w:leftChars="0" w:firstLine="482" w:firstLineChars="200"/>
        <w:rPr>
          <w:rStyle w:val="53"/>
          <w:rFonts w:hint="eastAsia" w:ascii="宋体" w:hAnsi="宋体" w:eastAsia="宋体" w:cs="宋体"/>
          <w:color w:val="auto"/>
          <w:szCs w:val="24"/>
        </w:rPr>
      </w:pPr>
      <w:r>
        <w:rPr>
          <w:rStyle w:val="53"/>
          <w:rFonts w:hint="eastAsia" w:ascii="宋体" w:hAnsi="宋体" w:eastAsia="宋体" w:cs="宋体"/>
          <w:color w:val="auto"/>
          <w:kern w:val="2"/>
          <w:szCs w:val="24"/>
          <w:lang w:val="en-US" w:eastAsia="zh-CN" w:bidi="ar-SA"/>
        </w:rPr>
        <w:t>十二、违约责任</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乙方有下列情形之一的，属于严重违约，甲方有权立即单方终止合同：</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.1在壹个年度的服务期内出现三次违纪事件。</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.2因管理不当，造成严重安全责任事故，或者因乙方员工行为导致甲方及/或游客的财产受到毁损的或乙方的员工失职行为导致甲方声誉受损的、或因乙方员工行为导致甲方工作人员及/或游客的人身受到损害的。</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 乙方不按照国家劳动法招用员工；不遵守有关劳动方面的法律法规，拖欠、克扣员工工资，发生上访、投诉等事件，造成不良影响。</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 本项目发生分包、转包情况。</w:t>
      </w:r>
    </w:p>
    <w:p>
      <w:pPr>
        <w:pStyle w:val="26"/>
        <w:keepNext w:val="0"/>
        <w:keepLines w:val="0"/>
        <w:pageBreakBefore w:val="0"/>
        <w:kinsoku/>
        <w:wordWrap/>
        <w:overflowPunct/>
        <w:topLinePunct w:val="0"/>
        <w:autoSpaceDE/>
        <w:autoSpaceDN/>
        <w:bidi w:val="0"/>
        <w:spacing w:line="460" w:lineRule="exact"/>
        <w:ind w:firstLine="482" w:firstLineChars="200"/>
        <w:rPr>
          <w:rStyle w:val="53"/>
          <w:rFonts w:hint="eastAsia" w:ascii="宋体" w:hAnsi="宋体" w:eastAsia="宋体" w:cs="宋体"/>
          <w:color w:val="auto"/>
          <w:szCs w:val="24"/>
        </w:rPr>
      </w:pPr>
      <w:r>
        <w:rPr>
          <w:rStyle w:val="53"/>
          <w:rFonts w:hint="eastAsia" w:ascii="宋体" w:hAnsi="宋体" w:eastAsia="宋体" w:cs="宋体"/>
          <w:color w:val="auto"/>
          <w:szCs w:val="24"/>
        </w:rPr>
        <w:t>十</w:t>
      </w:r>
      <w:r>
        <w:rPr>
          <w:rStyle w:val="53"/>
          <w:rFonts w:hint="eastAsia" w:ascii="宋体" w:hAnsi="宋体" w:eastAsia="宋体" w:cs="宋体"/>
          <w:color w:val="auto"/>
          <w:szCs w:val="24"/>
          <w:lang w:val="en-US" w:eastAsia="zh-CN"/>
        </w:rPr>
        <w:t>三</w:t>
      </w:r>
      <w:r>
        <w:rPr>
          <w:rStyle w:val="53"/>
          <w:rFonts w:hint="eastAsia" w:ascii="宋体" w:hAnsi="宋体" w:eastAsia="宋体" w:cs="宋体"/>
          <w:color w:val="auto"/>
          <w:szCs w:val="24"/>
        </w:rPr>
        <w:t>、不可抗力事件处理</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bCs/>
          <w:color w:val="auto"/>
          <w:sz w:val="24"/>
          <w:szCs w:val="24"/>
          <w:highlight w:val="none"/>
        </w:rPr>
        <w:t>不可抗力指战争、严重火灾、洪水、台风、地震等或其它双方认定的不可抗力事件。</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bCs/>
          <w:color w:val="auto"/>
          <w:sz w:val="24"/>
          <w:szCs w:val="24"/>
          <w:highlight w:val="none"/>
        </w:rPr>
        <w:t>签约双方中任何一方由于不可抗力影响合同执行时，发生不可抗力一方应尽快将事故通知另一方。在此情况下，乙方仍然有责任采取必要的措施以减轻甲方的损失，并及时进行协商以尽快解决本合同的执行问题。</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.不可抗力事件延续30天以上，双方应通过友好协商，确定是否继续履行合同。</w:t>
      </w:r>
    </w:p>
    <w:p>
      <w:pPr>
        <w:pStyle w:val="26"/>
        <w:keepNext w:val="0"/>
        <w:keepLines w:val="0"/>
        <w:pageBreakBefore w:val="0"/>
        <w:kinsoku/>
        <w:wordWrap/>
        <w:overflowPunct/>
        <w:topLinePunct w:val="0"/>
        <w:autoSpaceDE/>
        <w:autoSpaceDN/>
        <w:bidi w:val="0"/>
        <w:spacing w:line="460" w:lineRule="exact"/>
        <w:ind w:firstLine="482" w:firstLineChars="200"/>
        <w:rPr>
          <w:rStyle w:val="53"/>
          <w:rFonts w:hint="default" w:ascii="宋体" w:hAnsi="宋体" w:eastAsia="宋体" w:cs="宋体"/>
          <w:color w:val="auto"/>
          <w:szCs w:val="24"/>
          <w:lang w:val="en-US" w:eastAsia="zh-CN"/>
        </w:rPr>
      </w:pPr>
      <w:r>
        <w:rPr>
          <w:rStyle w:val="53"/>
          <w:rFonts w:hint="eastAsia" w:ascii="宋体" w:hAnsi="宋体" w:eastAsia="宋体" w:cs="宋体"/>
          <w:color w:val="auto"/>
          <w:szCs w:val="24"/>
        </w:rPr>
        <w:t>十</w:t>
      </w:r>
      <w:r>
        <w:rPr>
          <w:rStyle w:val="53"/>
          <w:rFonts w:hint="eastAsia" w:ascii="宋体" w:hAnsi="宋体" w:eastAsia="宋体" w:cs="宋体"/>
          <w:color w:val="auto"/>
          <w:szCs w:val="24"/>
          <w:lang w:val="en-US" w:eastAsia="zh-CN"/>
        </w:rPr>
        <w:t>四</w:t>
      </w:r>
      <w:r>
        <w:rPr>
          <w:rStyle w:val="53"/>
          <w:rFonts w:hint="eastAsia" w:ascii="宋体" w:hAnsi="宋体" w:eastAsia="宋体" w:cs="宋体"/>
          <w:color w:val="auto"/>
          <w:szCs w:val="24"/>
        </w:rPr>
        <w:t>、</w:t>
      </w:r>
      <w:r>
        <w:rPr>
          <w:rStyle w:val="53"/>
          <w:rFonts w:hint="eastAsia" w:hAnsi="宋体" w:cs="宋体"/>
          <w:color w:val="auto"/>
          <w:szCs w:val="24"/>
          <w:lang w:val="en-US" w:eastAsia="zh-CN"/>
        </w:rPr>
        <w:t>附则</w:t>
      </w:r>
    </w:p>
    <w:p>
      <w:pPr>
        <w:spacing w:line="460" w:lineRule="exact"/>
        <w:ind w:firstLine="555"/>
        <w:jc w:val="left"/>
        <w:rPr>
          <w:rFonts w:hint="eastAsia" w:ascii="宋体" w:hAnsi="宋体" w:cs="宋体"/>
          <w:color w:val="auto"/>
          <w:sz w:val="24"/>
          <w:szCs w:val="24"/>
        </w:rPr>
      </w:pPr>
      <w:r>
        <w:rPr>
          <w:rFonts w:hint="eastAsia" w:ascii="宋体" w:hAnsi="宋体" w:eastAsia="宋体" w:cs="宋体"/>
          <w:color w:val="auto"/>
          <w:sz w:val="24"/>
        </w:rPr>
        <w:t>1.</w:t>
      </w:r>
      <w:r>
        <w:rPr>
          <w:rFonts w:hint="eastAsia" w:ascii="宋体" w:hAnsi="宋体" w:cs="宋体"/>
          <w:color w:val="auto"/>
          <w:sz w:val="24"/>
          <w:szCs w:val="24"/>
        </w:rPr>
        <w:t>因自然灾害等不可抗力因素造成本合同养护项目经济损失的，甲、乙双方共同协商妥善解决。</w:t>
      </w:r>
    </w:p>
    <w:p>
      <w:pPr>
        <w:spacing w:line="460" w:lineRule="exact"/>
        <w:ind w:firstLine="555"/>
        <w:jc w:val="left"/>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w:t>
      </w:r>
      <w:r>
        <w:rPr>
          <w:rFonts w:hint="eastAsia" w:ascii="宋体" w:hAnsi="宋体" w:cs="宋体"/>
          <w:color w:val="auto"/>
          <w:sz w:val="24"/>
          <w:szCs w:val="24"/>
        </w:rPr>
        <w:t>因城市建设需要致使本合同</w:t>
      </w:r>
      <w:r>
        <w:rPr>
          <w:rFonts w:hint="eastAsia" w:ascii="宋体" w:hAnsi="宋体" w:cs="宋体"/>
          <w:color w:val="auto"/>
          <w:sz w:val="24"/>
          <w:szCs w:val="24"/>
          <w:lang w:val="en-US" w:eastAsia="zh-CN"/>
        </w:rPr>
        <w:t>服务</w:t>
      </w:r>
      <w:r>
        <w:rPr>
          <w:rFonts w:hint="eastAsia" w:ascii="宋体" w:hAnsi="宋体" w:cs="宋体"/>
          <w:color w:val="auto"/>
          <w:sz w:val="24"/>
          <w:szCs w:val="24"/>
        </w:rPr>
        <w:t>面积发生变更的，由甲方根据实际变更比例适当增减核拨经费。</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cs="宋体"/>
          <w:color w:val="auto"/>
          <w:sz w:val="24"/>
          <w:szCs w:val="24"/>
        </w:rPr>
        <w:t>3</w:t>
      </w:r>
      <w:r>
        <w:rPr>
          <w:rFonts w:hint="eastAsia" w:ascii="宋体" w:hAnsi="宋体" w:cs="宋体"/>
          <w:color w:val="auto"/>
          <w:sz w:val="24"/>
          <w:szCs w:val="24"/>
          <w:lang w:eastAsia="zh-CN"/>
        </w:rPr>
        <w:t>.</w:t>
      </w:r>
      <w:r>
        <w:rPr>
          <w:rFonts w:hint="eastAsia" w:ascii="宋体" w:hAnsi="宋体" w:cs="宋体"/>
          <w:color w:val="auto"/>
          <w:sz w:val="24"/>
          <w:szCs w:val="24"/>
        </w:rPr>
        <w:t>本合同招标文件作为合同附件，对合同条款具有补充作用。</w:t>
      </w:r>
    </w:p>
    <w:p>
      <w:pPr>
        <w:pStyle w:val="26"/>
        <w:keepNext w:val="0"/>
        <w:keepLines w:val="0"/>
        <w:pageBreakBefore w:val="0"/>
        <w:kinsoku/>
        <w:wordWrap/>
        <w:overflowPunct/>
        <w:topLinePunct w:val="0"/>
        <w:autoSpaceDE/>
        <w:autoSpaceDN/>
        <w:bidi w:val="0"/>
        <w:spacing w:line="460" w:lineRule="exact"/>
        <w:ind w:firstLine="482" w:firstLineChars="200"/>
        <w:rPr>
          <w:rStyle w:val="53"/>
          <w:rFonts w:hint="eastAsia" w:ascii="宋体" w:hAnsi="宋体" w:eastAsia="宋体" w:cs="宋体"/>
          <w:color w:val="auto"/>
          <w:szCs w:val="24"/>
        </w:rPr>
      </w:pPr>
      <w:r>
        <w:rPr>
          <w:rStyle w:val="53"/>
          <w:rFonts w:hint="eastAsia" w:ascii="宋体" w:hAnsi="宋体" w:eastAsia="宋体" w:cs="宋体"/>
          <w:color w:val="auto"/>
          <w:szCs w:val="24"/>
        </w:rPr>
        <w:t>十</w:t>
      </w:r>
      <w:r>
        <w:rPr>
          <w:rStyle w:val="53"/>
          <w:rFonts w:hint="eastAsia" w:ascii="宋体" w:hAnsi="宋体" w:eastAsia="宋体" w:cs="宋体"/>
          <w:color w:val="auto"/>
          <w:szCs w:val="24"/>
          <w:lang w:val="en-US" w:eastAsia="zh-CN"/>
        </w:rPr>
        <w:t>五</w:t>
      </w:r>
      <w:r>
        <w:rPr>
          <w:rStyle w:val="53"/>
          <w:rFonts w:hint="eastAsia" w:ascii="宋体" w:hAnsi="宋体" w:eastAsia="宋体" w:cs="宋体"/>
          <w:color w:val="auto"/>
          <w:szCs w:val="24"/>
        </w:rPr>
        <w:t>、诉讼</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rPr>
        <w:t>本合同项目所在地为义乌市，本合同发生争议产生的诉讼，可向项目所在地有管辖权的法院提起诉讼。</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b/>
          <w:bCs/>
          <w:color w:val="auto"/>
          <w:sz w:val="24"/>
        </w:rPr>
      </w:pPr>
      <w:r>
        <w:rPr>
          <w:rFonts w:hint="eastAsia" w:ascii="宋体" w:hAnsi="宋体" w:eastAsia="宋体" w:cs="宋体"/>
          <w:b/>
          <w:bCs/>
          <w:color w:val="auto"/>
          <w:sz w:val="24"/>
        </w:rPr>
        <w:t>十</w:t>
      </w:r>
      <w:r>
        <w:rPr>
          <w:rFonts w:hint="eastAsia" w:ascii="宋体" w:hAnsi="宋体" w:eastAsia="宋体" w:cs="宋体"/>
          <w:b/>
          <w:bCs/>
          <w:color w:val="auto"/>
          <w:sz w:val="24"/>
          <w:lang w:val="en-US" w:eastAsia="zh-CN"/>
        </w:rPr>
        <w:t>六</w:t>
      </w:r>
      <w:r>
        <w:rPr>
          <w:rFonts w:hint="eastAsia" w:ascii="宋体" w:hAnsi="宋体" w:eastAsia="宋体" w:cs="宋体"/>
          <w:b/>
          <w:bCs/>
          <w:color w:val="auto"/>
          <w:sz w:val="24"/>
        </w:rPr>
        <w:t>、合同生效及其它</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1.合同经双方法定代表人或授权代表签字并加盖单位公章后生效。</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lang w:val="en-US" w:eastAsia="zh-CN"/>
        </w:rPr>
        <w:t>2.</w:t>
      </w:r>
      <w:r>
        <w:rPr>
          <w:rFonts w:hint="eastAsia" w:ascii="宋体" w:hAnsi="宋体" w:eastAsia="宋体" w:cs="宋体"/>
          <w:color w:val="auto"/>
          <w:sz w:val="24"/>
          <w:szCs w:val="24"/>
          <w:highlight w:val="none"/>
        </w:rPr>
        <w:t>本合同未尽事宜，双方可以增加条款或补充协议的形式加以补充，但增加或补充协议的条款不得对招标文件作实质性修改，并报义乌市财政局备案。补充协议与本合同具有相同的法律效力。</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在执行合同过程中，所有经甲、乙双方签署确认的文件（包括会议纪要、补充协议、往来信函）均为本合同的有效组成部分，其生效日期为双方盖章确认的日期。</w:t>
      </w:r>
    </w:p>
    <w:p>
      <w:pPr>
        <w:keepNext w:val="0"/>
        <w:keepLines w:val="0"/>
        <w:pageBreakBefore w:val="0"/>
        <w:kinsoku/>
        <w:wordWrap/>
        <w:overflowPunct/>
        <w:topLinePunct w:val="0"/>
        <w:autoSpaceDE/>
        <w:autoSpaceDN/>
        <w:bidi w:val="0"/>
        <w:spacing w:line="46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合同双方确认，本合同及合同约定的其它文件组成部分中的各项约定都是通过法定招标过程形成的合法成果，如果</w:t>
      </w:r>
      <w:r>
        <w:rPr>
          <w:rFonts w:hint="eastAsia" w:ascii="宋体" w:hAnsi="宋体" w:eastAsia="宋体" w:cs="宋体"/>
          <w:b/>
          <w:bCs/>
          <w:color w:val="auto"/>
          <w:sz w:val="24"/>
          <w:lang w:val="en-US" w:eastAsia="zh-CN"/>
        </w:rPr>
        <w:t>供方</w:t>
      </w:r>
      <w:r>
        <w:rPr>
          <w:rFonts w:hint="eastAsia" w:ascii="宋体" w:hAnsi="宋体" w:eastAsia="宋体" w:cs="宋体"/>
          <w:b/>
          <w:bCs/>
          <w:color w:val="auto"/>
          <w:sz w:val="24"/>
        </w:rPr>
        <w:t>的投标文件与招标文件要求不一致的，履约时应以有利于</w:t>
      </w:r>
      <w:r>
        <w:rPr>
          <w:rFonts w:hint="eastAsia" w:ascii="宋体" w:hAnsi="宋体" w:eastAsia="宋体" w:cs="宋体"/>
          <w:b/>
          <w:bCs/>
          <w:color w:val="auto"/>
          <w:sz w:val="24"/>
          <w:lang w:val="en-US" w:eastAsia="zh-CN"/>
        </w:rPr>
        <w:t>需方</w:t>
      </w:r>
      <w:r>
        <w:rPr>
          <w:rFonts w:hint="eastAsia" w:ascii="宋体" w:hAnsi="宋体" w:eastAsia="宋体" w:cs="宋体"/>
          <w:b/>
          <w:bCs/>
          <w:color w:val="auto"/>
          <w:sz w:val="24"/>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.本合同未尽事宜，遵照《民法典》有关条文执行。</w:t>
      </w:r>
    </w:p>
    <w:p>
      <w:pPr>
        <w:pStyle w:val="26"/>
        <w:spacing w:line="460" w:lineRule="exact"/>
        <w:ind w:firstLine="482" w:firstLineChars="200"/>
        <w:rPr>
          <w:rFonts w:hint="eastAsia" w:hAnsi="宋体" w:cs="宋体"/>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本合同一式____份，</w:t>
      </w:r>
      <w:r>
        <w:rPr>
          <w:rFonts w:hint="eastAsia" w:ascii="宋体" w:hAnsi="宋体" w:eastAsia="宋体" w:cs="宋体"/>
          <w:b/>
          <w:bCs/>
          <w:color w:val="auto"/>
          <w:sz w:val="24"/>
          <w:szCs w:val="24"/>
          <w:lang w:val="en-US" w:eastAsia="zh-CN"/>
        </w:rPr>
        <w:t>甲乙</w:t>
      </w:r>
      <w:r>
        <w:rPr>
          <w:rFonts w:hint="eastAsia" w:ascii="宋体" w:hAnsi="宋体" w:eastAsia="宋体" w:cs="宋体"/>
          <w:b/>
          <w:bCs/>
          <w:color w:val="auto"/>
          <w:sz w:val="24"/>
          <w:szCs w:val="24"/>
        </w:rPr>
        <w:t>双方各执____份，浙江至诚工程咨询有限责任公司执一份，义乌市财政局执一份，均具同等效力。</w:t>
      </w:r>
    </w:p>
    <w:p>
      <w:pPr>
        <w:widowControl/>
        <w:spacing w:line="420" w:lineRule="exact"/>
        <w:ind w:firstLine="240" w:firstLineChars="100"/>
        <w:jc w:val="left"/>
        <w:rPr>
          <w:rFonts w:hint="eastAsia" w:ascii="宋体" w:hAnsi="宋体" w:cs="宋体"/>
          <w:color w:val="000000"/>
          <w:kern w:val="0"/>
          <w:sz w:val="24"/>
        </w:rPr>
      </w:pP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甲    方：________________________  乙    方：________________________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地    址：________________________  地    址：________________________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法定代表人：______________________  法定代表人：______________________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授权代表：_____________________</w:t>
      </w:r>
      <w:r>
        <w:rPr>
          <w:rFonts w:hint="eastAsia" w:ascii="宋体" w:hAnsi="宋体" w:cs="宋体"/>
          <w:color w:val="000000"/>
          <w:kern w:val="0"/>
          <w:sz w:val="24"/>
          <w:u w:val="single"/>
        </w:rPr>
        <w:t xml:space="preserve">  _</w:t>
      </w:r>
      <w:r>
        <w:rPr>
          <w:rFonts w:hint="eastAsia" w:ascii="宋体" w:hAnsi="宋体" w:cs="宋体"/>
          <w:color w:val="000000"/>
          <w:kern w:val="0"/>
          <w:sz w:val="24"/>
        </w:rPr>
        <w:t xml:space="preserve">  授权代表：____________________</w:t>
      </w:r>
      <w:r>
        <w:rPr>
          <w:rFonts w:hint="eastAsia" w:ascii="宋体" w:hAnsi="宋体" w:cs="宋体"/>
          <w:color w:val="000000"/>
          <w:kern w:val="0"/>
          <w:sz w:val="24"/>
          <w:u w:val="single"/>
        </w:rPr>
        <w:t xml:space="preserve">    </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电    话：________________________  电    话：________________________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帐户名称：________________________  帐户名称：________________________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开户银行：________________________  开户银行：________________________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lang w:val="en-US" w:eastAsia="zh-CN"/>
        </w:rPr>
        <w:t>账</w:t>
      </w:r>
      <w:r>
        <w:rPr>
          <w:rFonts w:hint="eastAsia" w:ascii="宋体" w:hAnsi="宋体" w:cs="宋体"/>
          <w:color w:val="000000"/>
          <w:kern w:val="0"/>
          <w:sz w:val="24"/>
        </w:rPr>
        <w:t xml:space="preserve">    号：________________________  </w:t>
      </w:r>
      <w:r>
        <w:rPr>
          <w:rFonts w:hint="eastAsia" w:ascii="宋体" w:hAnsi="宋体" w:cs="宋体"/>
          <w:color w:val="000000"/>
          <w:kern w:val="0"/>
          <w:sz w:val="24"/>
          <w:lang w:val="en-US" w:eastAsia="zh-CN"/>
        </w:rPr>
        <w:t>账</w:t>
      </w:r>
      <w:r>
        <w:rPr>
          <w:rFonts w:hint="eastAsia" w:ascii="宋体" w:hAnsi="宋体" w:cs="宋体"/>
          <w:color w:val="000000"/>
          <w:kern w:val="0"/>
          <w:sz w:val="24"/>
        </w:rPr>
        <w:t xml:space="preserve">    号：________________________</w:t>
      </w:r>
    </w:p>
    <w:p>
      <w:pPr>
        <w:widowControl/>
        <w:spacing w:line="420" w:lineRule="exact"/>
        <w:ind w:firstLine="240" w:firstLineChars="100"/>
        <w:jc w:val="left"/>
        <w:rPr>
          <w:rFonts w:hint="eastAsia" w:ascii="宋体" w:hAnsi="宋体" w:cs="宋体"/>
          <w:color w:val="000000"/>
          <w:kern w:val="0"/>
          <w:szCs w:val="21"/>
        </w:rPr>
      </w:pPr>
      <w:r>
        <w:rPr>
          <w:rFonts w:hint="eastAsia" w:ascii="宋体" w:hAnsi="宋体" w:cs="宋体"/>
          <w:color w:val="000000"/>
          <w:kern w:val="0"/>
          <w:sz w:val="24"/>
        </w:rPr>
        <w:t>签约时间：________________________  签约地点：________________________</w:t>
      </w:r>
      <w:r>
        <w:rPr>
          <w:rFonts w:hint="eastAsia" w:ascii="宋体" w:hAnsi="宋体" w:cs="宋体"/>
          <w:color w:val="000000"/>
          <w:kern w:val="0"/>
          <w:sz w:val="24"/>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pStyle w:val="65"/>
        <w:rPr>
          <w:rFonts w:hint="eastAsia"/>
        </w:rPr>
      </w:pPr>
      <w:bookmarkStart w:id="305" w:name="_Toc393902448"/>
      <w:bookmarkStart w:id="306" w:name="_Toc16543"/>
    </w:p>
    <w:p>
      <w:pPr>
        <w:pStyle w:val="65"/>
        <w:rPr>
          <w:rFonts w:hint="eastAsia"/>
        </w:rPr>
      </w:pPr>
    </w:p>
    <w:p>
      <w:pPr>
        <w:pStyle w:val="5"/>
        <w:numPr>
          <w:ilvl w:val="0"/>
          <w:numId w:val="0"/>
        </w:numPr>
        <w:jc w:val="center"/>
        <w:rPr>
          <w:rFonts w:hint="eastAsia" w:ascii="宋体" w:hAnsi="宋体" w:cs="宋体"/>
          <w:bCs w:val="0"/>
          <w:color w:val="000000"/>
          <w:sz w:val="36"/>
          <w:szCs w:val="36"/>
        </w:rPr>
      </w:pPr>
      <w:bookmarkStart w:id="307" w:name="_Toc13836"/>
      <w:bookmarkStart w:id="308" w:name="_Toc3527"/>
      <w:bookmarkStart w:id="309" w:name="_Toc28039"/>
      <w:bookmarkStart w:id="310" w:name="_Toc13634"/>
      <w:bookmarkStart w:id="311" w:name="_Toc16987"/>
      <w:bookmarkStart w:id="312" w:name="_Toc30"/>
      <w:bookmarkStart w:id="313" w:name="_Toc17410"/>
      <w:r>
        <w:rPr>
          <w:rFonts w:hint="eastAsia" w:ascii="宋体" w:hAnsi="宋体" w:cs="宋体"/>
          <w:bCs w:val="0"/>
          <w:color w:val="000000"/>
          <w:sz w:val="36"/>
          <w:szCs w:val="36"/>
        </w:rPr>
        <w:t>第八章  投标文件部分格式</w:t>
      </w:r>
      <w:bookmarkEnd w:id="299"/>
      <w:bookmarkEnd w:id="300"/>
      <w:bookmarkEnd w:id="301"/>
      <w:bookmarkEnd w:id="302"/>
      <w:bookmarkEnd w:id="303"/>
      <w:bookmarkEnd w:id="305"/>
      <w:bookmarkEnd w:id="306"/>
      <w:bookmarkEnd w:id="307"/>
      <w:bookmarkEnd w:id="308"/>
      <w:bookmarkEnd w:id="309"/>
      <w:bookmarkEnd w:id="310"/>
      <w:bookmarkEnd w:id="311"/>
      <w:bookmarkEnd w:id="312"/>
      <w:bookmarkEnd w:id="313"/>
    </w:p>
    <w:p>
      <w:pPr>
        <w:pStyle w:val="36"/>
        <w:spacing w:before="156" w:beforeLines="50" w:after="156" w:afterLines="50" w:line="600" w:lineRule="exact"/>
        <w:rPr>
          <w:rFonts w:hint="eastAsia" w:ascii="宋体" w:hAnsi="宋体" w:cs="宋体"/>
          <w:color w:val="000000"/>
        </w:rPr>
      </w:pPr>
      <w:r>
        <w:rPr>
          <w:rFonts w:hint="eastAsia" w:ascii="宋体" w:hAnsi="宋体" w:cs="宋体"/>
          <w:color w:val="000000"/>
        </w:rPr>
        <w:t>一、</w:t>
      </w:r>
      <w:r>
        <w:rPr>
          <w:rFonts w:hint="eastAsia" w:ascii="宋体" w:hAnsi="宋体"/>
          <w:szCs w:val="21"/>
        </w:rPr>
        <w:t>资格响应文件</w:t>
      </w:r>
      <w:r>
        <w:rPr>
          <w:rFonts w:hint="eastAsia"/>
          <w:color w:val="000000"/>
        </w:rPr>
        <w:t>部分格式</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keepNext w:val="0"/>
        <w:keepLines w:val="0"/>
        <w:pageBreakBefore w:val="0"/>
        <w:widowControl w:val="0"/>
        <w:tabs>
          <w:tab w:val="left" w:pos="1080"/>
        </w:tabs>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 xml:space="preserve">.中小企业声明函格式 </w:t>
      </w:r>
    </w:p>
    <w:p>
      <w:pPr>
        <w:keepNext w:val="0"/>
        <w:keepLines w:val="0"/>
        <w:pageBreakBefore w:val="0"/>
        <w:widowControl w:val="0"/>
        <w:tabs>
          <w:tab w:val="left" w:pos="1080"/>
        </w:tabs>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.残疾人福利企业声明函格式</w:t>
      </w:r>
    </w:p>
    <w:p>
      <w:pPr>
        <w:spacing w:beforeLines="0" w:afterLines="0"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.监狱企业声明函格式</w:t>
      </w:r>
    </w:p>
    <w:p>
      <w:pPr>
        <w:pStyle w:val="36"/>
        <w:spacing w:beforeLines="50" w:afterLines="50" w:line="600" w:lineRule="exact"/>
        <w:rPr>
          <w:rFonts w:hint="eastAsia" w:ascii="宋体" w:hAnsi="宋体" w:cs="宋体"/>
          <w:color w:val="000000"/>
        </w:rPr>
      </w:pPr>
      <w:r>
        <w:rPr>
          <w:rFonts w:hint="eastAsia" w:ascii="宋体" w:hAnsi="宋体" w:cs="宋体"/>
          <w:color w:val="000000"/>
          <w:lang w:val="en-US" w:eastAsia="zh-CN"/>
        </w:rPr>
        <w:t>二</w:t>
      </w:r>
      <w:r>
        <w:rPr>
          <w:rFonts w:hint="eastAsia" w:ascii="宋体" w:hAnsi="宋体" w:cs="宋体"/>
          <w:color w:val="000000"/>
        </w:rPr>
        <w:t>、商务技术响应文件部分格式：</w:t>
      </w:r>
    </w:p>
    <w:p>
      <w:pPr>
        <w:spacing w:line="460" w:lineRule="exact"/>
        <w:ind w:left="488"/>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spacing w:line="460" w:lineRule="exact"/>
        <w:ind w:left="488"/>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kern w:val="0"/>
          <w:sz w:val="24"/>
        </w:rPr>
        <w:t>.</w:t>
      </w:r>
      <w:r>
        <w:rPr>
          <w:rFonts w:hint="eastAsia" w:ascii="宋体" w:hAnsi="宋体" w:cs="宋体"/>
          <w:color w:val="000000"/>
          <w:sz w:val="24"/>
        </w:rPr>
        <w:t>关于资格的声明函格式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kern w:val="0"/>
          <w:sz w:val="24"/>
        </w:rPr>
        <w:t>.</w:t>
      </w:r>
      <w:r>
        <w:rPr>
          <w:rFonts w:hint="eastAsia" w:ascii="宋体" w:hAnsi="宋体" w:cs="宋体"/>
          <w:color w:val="000000"/>
          <w:sz w:val="24"/>
        </w:rPr>
        <w:t>法定代表人说明书格式</w:t>
      </w:r>
    </w:p>
    <w:p>
      <w:pPr>
        <w:spacing w:line="460" w:lineRule="exact"/>
        <w:ind w:left="488"/>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0"/>
          <w:sz w:val="24"/>
        </w:rPr>
        <w:t>.</w:t>
      </w:r>
      <w:r>
        <w:rPr>
          <w:rFonts w:hint="eastAsia" w:ascii="宋体" w:hAnsi="宋体" w:cs="宋体"/>
          <w:color w:val="000000"/>
          <w:sz w:val="24"/>
        </w:rPr>
        <w:t>法定代表人授权书格式</w:t>
      </w:r>
    </w:p>
    <w:p>
      <w:pPr>
        <w:pStyle w:val="7"/>
        <w:spacing w:line="460" w:lineRule="exact"/>
        <w:rPr>
          <w:rFonts w:hint="eastAsia" w:ascii="宋体" w:hAnsi="宋体" w:cs="宋体"/>
          <w:color w:val="000000"/>
          <w:sz w:val="24"/>
        </w:rPr>
      </w:pPr>
      <w:r>
        <w:rPr>
          <w:rFonts w:hint="eastAsia" w:ascii="宋体" w:hAnsi="宋体" w:cs="宋体"/>
          <w:color w:val="000000"/>
          <w:sz w:val="24"/>
        </w:rPr>
        <w:t>5.承诺书格式</w:t>
      </w:r>
    </w:p>
    <w:p>
      <w:pPr>
        <w:spacing w:line="460" w:lineRule="exact"/>
        <w:ind w:left="488"/>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.拟任项目负责人简历表格式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.拟投入本项目</w:t>
      </w:r>
      <w:r>
        <w:rPr>
          <w:rFonts w:hint="eastAsia" w:ascii="宋体" w:hAnsi="宋体" w:cs="宋体"/>
          <w:color w:val="000000"/>
          <w:sz w:val="24"/>
          <w:lang w:val="en-US" w:eastAsia="zh-CN"/>
        </w:rPr>
        <w:t>管理</w:t>
      </w:r>
      <w:r>
        <w:rPr>
          <w:rFonts w:hint="eastAsia" w:ascii="宋体" w:hAnsi="宋体" w:cs="宋体"/>
          <w:color w:val="000000"/>
          <w:sz w:val="24"/>
        </w:rPr>
        <w:t>人员一览表格式</w:t>
      </w:r>
    </w:p>
    <w:p>
      <w:pPr>
        <w:spacing w:line="460" w:lineRule="exact"/>
        <w:ind w:left="488"/>
        <w:rPr>
          <w:rFonts w:hint="eastAsia" w:ascii="宋体" w:hAnsi="宋体" w:eastAsia="宋体" w:cs="宋体"/>
          <w:color w:val="000000"/>
          <w:sz w:val="24"/>
        </w:rPr>
      </w:pPr>
      <w:r>
        <w:rPr>
          <w:rFonts w:hint="eastAsia" w:ascii="宋体" w:hAnsi="宋体" w:cs="宋体"/>
          <w:b w:val="0"/>
          <w:bCs w:val="0"/>
          <w:color w:val="000000"/>
          <w:sz w:val="24"/>
          <w:szCs w:val="24"/>
          <w:lang w:val="en-US" w:eastAsia="zh-CN"/>
        </w:rPr>
        <w:t>9</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投入本项目主要设备表</w:t>
      </w:r>
      <w:r>
        <w:rPr>
          <w:rFonts w:hint="eastAsia" w:ascii="宋体" w:hAnsi="宋体" w:eastAsia="宋体" w:cs="宋体"/>
          <w:b w:val="0"/>
          <w:bCs w:val="0"/>
          <w:color w:val="000000"/>
          <w:sz w:val="24"/>
        </w:rPr>
        <w:t>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0</w:t>
      </w:r>
      <w:r>
        <w:rPr>
          <w:rFonts w:hint="eastAsia" w:ascii="宋体" w:hAnsi="宋体" w:cs="宋体"/>
          <w:color w:val="000000"/>
          <w:kern w:val="0"/>
          <w:sz w:val="24"/>
        </w:rPr>
        <w:t>.</w:t>
      </w:r>
      <w:r>
        <w:rPr>
          <w:rFonts w:hint="eastAsia" w:ascii="宋体" w:hAnsi="宋体" w:cs="宋体"/>
          <w:color w:val="000000"/>
          <w:sz w:val="24"/>
        </w:rPr>
        <w:t>义乌市政府采购项目投标承诺书</w:t>
      </w:r>
    </w:p>
    <w:p>
      <w:pPr>
        <w:pStyle w:val="36"/>
        <w:spacing w:beforeLines="50" w:afterLines="50" w:line="600" w:lineRule="exact"/>
        <w:rPr>
          <w:rFonts w:ascii="宋体"/>
          <w:color w:val="000000"/>
        </w:rPr>
      </w:pPr>
      <w:r>
        <w:rPr>
          <w:rFonts w:hint="eastAsia" w:ascii="宋体" w:hAnsi="宋体" w:cs="宋体"/>
          <w:color w:val="000000"/>
        </w:rPr>
        <w:t>三、</w:t>
      </w:r>
      <w:r>
        <w:rPr>
          <w:rFonts w:hint="eastAsia" w:ascii="宋体" w:hAnsi="宋体"/>
          <w:szCs w:val="21"/>
        </w:rPr>
        <w:t>报价响应文件</w:t>
      </w:r>
      <w:r>
        <w:rPr>
          <w:rFonts w:hint="eastAsia" w:ascii="宋体" w:hAnsi="宋体" w:cs="宋体"/>
          <w:color w:val="000000"/>
        </w:rPr>
        <w:t>部分格式：</w:t>
      </w:r>
    </w:p>
    <w:p>
      <w:pPr>
        <w:tabs>
          <w:tab w:val="left" w:pos="1050"/>
        </w:tabs>
        <w:spacing w:line="520" w:lineRule="exact"/>
        <w:ind w:left="528"/>
        <w:rPr>
          <w:rFonts w:hint="eastAsia" w:ascii="宋体" w:hAnsi="宋体" w:cs="宋体"/>
          <w:sz w:val="24"/>
        </w:rPr>
      </w:pPr>
      <w:r>
        <w:rPr>
          <w:rFonts w:hint="eastAsia" w:ascii="宋体" w:hAnsi="宋体" w:cs="宋体"/>
          <w:sz w:val="24"/>
        </w:rPr>
        <w:t>1</w:t>
      </w:r>
      <w:r>
        <w:rPr>
          <w:rFonts w:hint="eastAsia" w:ascii="宋体" w:hAnsi="宋体" w:cs="宋体"/>
          <w:b/>
          <w:kern w:val="0"/>
          <w:sz w:val="24"/>
        </w:rPr>
        <w:t>.</w:t>
      </w:r>
      <w:r>
        <w:rPr>
          <w:rFonts w:hint="eastAsia" w:ascii="宋体" w:hAnsi="宋体" w:cs="宋体"/>
          <w:sz w:val="24"/>
        </w:rPr>
        <w:t>投标函格式</w:t>
      </w:r>
    </w:p>
    <w:p>
      <w:pPr>
        <w:tabs>
          <w:tab w:val="left" w:pos="1080"/>
        </w:tabs>
        <w:spacing w:line="520" w:lineRule="exact"/>
        <w:ind w:left="528"/>
        <w:rPr>
          <w:rFonts w:hint="eastAsia" w:ascii="宋体" w:hAnsi="宋体" w:cs="宋体"/>
          <w:sz w:val="24"/>
        </w:rPr>
      </w:pPr>
      <w:r>
        <w:rPr>
          <w:rFonts w:hint="eastAsia" w:ascii="宋体" w:hAnsi="宋体" w:cs="宋体"/>
          <w:sz w:val="24"/>
        </w:rPr>
        <w:t>2</w:t>
      </w:r>
      <w:r>
        <w:rPr>
          <w:rFonts w:hint="eastAsia" w:ascii="宋体" w:hAnsi="宋体" w:cs="宋体"/>
          <w:b/>
          <w:kern w:val="0"/>
          <w:sz w:val="24"/>
        </w:rPr>
        <w:t>.</w:t>
      </w:r>
      <w:r>
        <w:rPr>
          <w:rFonts w:hint="eastAsia" w:ascii="宋体" w:hAnsi="宋体" w:cs="宋体"/>
          <w:sz w:val="24"/>
        </w:rPr>
        <w:t>报价一览表格式</w:t>
      </w:r>
    </w:p>
    <w:p>
      <w:pPr>
        <w:tabs>
          <w:tab w:val="left" w:pos="1080"/>
        </w:tabs>
        <w:spacing w:line="520" w:lineRule="exact"/>
        <w:ind w:left="528"/>
        <w:rPr>
          <w:rFonts w:hint="eastAsia" w:ascii="宋体" w:hAnsi="宋体" w:cs="宋体"/>
          <w:color w:val="000000"/>
          <w:sz w:val="24"/>
        </w:rPr>
      </w:pPr>
    </w:p>
    <w:p>
      <w:pPr>
        <w:rPr>
          <w:rFonts w:hint="eastAsia" w:ascii="宋体" w:hAnsi="宋体" w:cs="宋体"/>
          <w:color w:val="000000"/>
          <w:sz w:val="30"/>
        </w:rPr>
      </w:pPr>
    </w:p>
    <w:p>
      <w:pPr>
        <w:rPr>
          <w:rFonts w:hint="eastAsia" w:ascii="宋体" w:hAnsi="宋体" w:cs="宋体"/>
          <w:color w:val="auto"/>
          <w:sz w:val="30"/>
        </w:rPr>
      </w:pPr>
      <w:r>
        <w:rPr>
          <w:rFonts w:hint="eastAsia" w:ascii="宋体" w:hAnsi="宋体" w:eastAsia="宋体" w:cs="宋体"/>
          <w:color w:val="000000"/>
          <w:sz w:val="24"/>
          <w:lang w:val="en-US" w:eastAsia="zh-CN"/>
        </w:rPr>
        <w:t>注：具体组成内容详见投标须知前附表第12条。</w:t>
      </w:r>
    </w:p>
    <w:p>
      <w:pPr>
        <w:rPr>
          <w:rFonts w:hint="eastAsia" w:ascii="宋体" w:hAnsi="宋体" w:cs="宋体"/>
          <w:color w:val="auto"/>
          <w:sz w:val="30"/>
        </w:rPr>
      </w:pPr>
    </w:p>
    <w:p>
      <w:pPr>
        <w:rPr>
          <w:rFonts w:hint="eastAsia" w:ascii="宋体" w:hAnsi="宋体" w:cs="宋体"/>
          <w:color w:val="000000"/>
          <w:sz w:val="52"/>
          <w:u w:val="single"/>
        </w:rPr>
      </w:pPr>
      <w:r>
        <w:rPr>
          <w:rFonts w:hint="eastAsia" w:ascii="宋体" w:hAnsi="宋体" w:cs="宋体"/>
          <w:b/>
          <w:bCs/>
          <w:color w:val="000000"/>
          <w:sz w:val="28"/>
        </w:rPr>
        <w:t>封面格式</w:t>
      </w:r>
    </w:p>
    <w:p>
      <w:pPr>
        <w:jc w:val="right"/>
        <w:rPr>
          <w:rFonts w:hint="eastAsia" w:ascii="宋体" w:hAnsi="宋体" w:cs="宋体"/>
          <w:b/>
          <w:color w:val="000000"/>
          <w:sz w:val="30"/>
          <w:szCs w:val="30"/>
        </w:rPr>
      </w:pPr>
    </w:p>
    <w:p>
      <w:pPr>
        <w:jc w:val="center"/>
        <w:rPr>
          <w:rFonts w:hint="eastAsia" w:ascii="宋体" w:hAnsi="宋体" w:cs="宋体"/>
          <w:color w:val="000000"/>
          <w:sz w:val="24"/>
          <w:u w:val="single"/>
        </w:rPr>
      </w:pPr>
    </w:p>
    <w:p>
      <w:pPr>
        <w:jc w:val="center"/>
        <w:rPr>
          <w:rFonts w:hint="eastAsia" w:ascii="宋体" w:hAnsi="宋体" w:cs="宋体"/>
          <w:color w:val="000000"/>
          <w:sz w:val="24"/>
          <w:u w:val="single"/>
        </w:rPr>
      </w:pPr>
    </w:p>
    <w:p>
      <w:pPr>
        <w:jc w:val="center"/>
        <w:rPr>
          <w:rFonts w:hint="eastAsia" w:ascii="宋体" w:hAnsi="宋体" w:cs="宋体"/>
          <w:color w:val="000000"/>
          <w:sz w:val="52"/>
        </w:rPr>
      </w:pPr>
      <w:r>
        <w:rPr>
          <w:rFonts w:hint="eastAsia" w:ascii="宋体" w:hAnsi="宋体" w:cs="宋体"/>
          <w:color w:val="000000"/>
          <w:sz w:val="52"/>
          <w:u w:val="single"/>
        </w:rPr>
        <w:t xml:space="preserve">                        </w:t>
      </w:r>
      <w:r>
        <w:rPr>
          <w:rFonts w:hint="eastAsia" w:ascii="宋体" w:hAnsi="宋体" w:cs="宋体"/>
          <w:color w:val="000000"/>
          <w:sz w:val="52"/>
        </w:rPr>
        <w:t>项目</w:t>
      </w:r>
    </w:p>
    <w:p>
      <w:pPr>
        <w:rPr>
          <w:rFonts w:hint="eastAsia" w:ascii="宋体" w:hAnsi="宋体" w:cs="宋体"/>
          <w:color w:val="000000"/>
          <w:sz w:val="52"/>
        </w:rPr>
      </w:pPr>
    </w:p>
    <w:p>
      <w:pPr>
        <w:jc w:val="center"/>
        <w:rPr>
          <w:rFonts w:hint="eastAsia" w:ascii="宋体" w:hAnsi="宋体" w:cs="宋体"/>
          <w:b/>
          <w:bCs/>
          <w:color w:val="000000"/>
          <w:sz w:val="72"/>
        </w:rPr>
      </w:pPr>
      <w:r>
        <w:rPr>
          <w:rFonts w:hint="eastAsia" w:ascii="宋体" w:hAnsi="宋体" w:cs="宋体"/>
          <w:b/>
          <w:bCs/>
          <w:color w:val="000000"/>
          <w:sz w:val="72"/>
        </w:rPr>
        <w:t>投标文件</w:t>
      </w:r>
    </w:p>
    <w:p>
      <w:pPr>
        <w:jc w:val="center"/>
        <w:rPr>
          <w:rFonts w:hint="eastAsia" w:ascii="宋体" w:hAnsi="宋体" w:cs="宋体"/>
          <w:b/>
          <w:bCs/>
          <w:color w:val="000000"/>
          <w:sz w:val="28"/>
        </w:rPr>
      </w:pPr>
      <w:r>
        <w:rPr>
          <w:rFonts w:hint="eastAsia" w:ascii="宋体" w:hAnsi="宋体" w:cs="宋体"/>
          <w:b/>
          <w:bCs/>
          <w:color w:val="000000"/>
          <w:sz w:val="28"/>
        </w:rPr>
        <w:t>（采购编号）</w:t>
      </w: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spacing w:line="900" w:lineRule="exact"/>
        <w:rPr>
          <w:rFonts w:hint="eastAsia" w:ascii="宋体" w:hAnsi="宋体" w:cs="宋体"/>
          <w:color w:val="000000"/>
          <w:sz w:val="32"/>
          <w:u w:val="single"/>
        </w:rPr>
      </w:pPr>
      <w:r>
        <w:rPr>
          <w:rFonts w:hint="eastAsia" w:ascii="宋体" w:hAnsi="宋体" w:cs="宋体"/>
          <w:color w:val="000000"/>
          <w:sz w:val="32"/>
        </w:rPr>
        <w:t>投标文件内容：</w:t>
      </w:r>
      <w:r>
        <w:rPr>
          <w:rFonts w:hint="eastAsia" w:ascii="宋体" w:hAnsi="宋体" w:cs="宋体"/>
          <w:color w:val="000000"/>
          <w:spacing w:val="-11"/>
          <w:sz w:val="32"/>
          <w:szCs w:val="32"/>
          <w:u w:val="single"/>
        </w:rPr>
        <w:t>（资格响应文件或商务技术响应文件或报价响应文件）</w:t>
      </w:r>
      <w:r>
        <w:rPr>
          <w:rFonts w:ascii="宋体" w:hAnsi="宋体" w:cs="宋体"/>
          <w:color w:val="000000"/>
          <w:sz w:val="32"/>
          <w:szCs w:val="32"/>
          <w:u w:val="single"/>
        </w:rPr>
        <w:t xml:space="preserve">           </w:t>
      </w:r>
      <w:r>
        <w:rPr>
          <w:rFonts w:hint="eastAsia" w:ascii="宋体" w:hAnsi="宋体" w:cs="宋体"/>
          <w:color w:val="000000"/>
          <w:sz w:val="32"/>
          <w:u w:val="single"/>
        </w:rPr>
        <w:t xml:space="preserve">                    </w:t>
      </w:r>
    </w:p>
    <w:p>
      <w:pPr>
        <w:spacing w:line="900" w:lineRule="exact"/>
        <w:rPr>
          <w:rFonts w:hint="eastAsia" w:ascii="宋体" w:hAnsi="宋体" w:cs="宋体"/>
          <w:color w:val="000000"/>
          <w:sz w:val="32"/>
          <w:u w:val="single"/>
        </w:rPr>
      </w:pPr>
      <w:r>
        <w:rPr>
          <w:rFonts w:hint="eastAsia" w:ascii="宋体" w:hAnsi="宋体" w:cs="宋体"/>
          <w:color w:val="000000"/>
          <w:sz w:val="32"/>
        </w:rPr>
        <w:t>投   标   人：</w:t>
      </w:r>
      <w:r>
        <w:rPr>
          <w:rFonts w:hint="eastAsia" w:ascii="宋体" w:hAnsi="宋体" w:cs="宋体"/>
          <w:color w:val="000000"/>
          <w:sz w:val="32"/>
          <w:u w:val="single"/>
        </w:rPr>
        <w:t xml:space="preserve">                                 （盖章）  </w:t>
      </w:r>
    </w:p>
    <w:p>
      <w:pPr>
        <w:spacing w:line="900" w:lineRule="exact"/>
        <w:rPr>
          <w:rFonts w:hint="eastAsia" w:ascii="宋体" w:hAnsi="宋体" w:cs="宋体"/>
          <w:color w:val="000000"/>
          <w:sz w:val="32"/>
          <w:u w:val="single"/>
        </w:rPr>
      </w:pPr>
      <w:r>
        <w:rPr>
          <w:rFonts w:hint="eastAsia" w:ascii="宋体" w:hAnsi="宋体" w:cs="宋体"/>
          <w:color w:val="000000"/>
          <w:sz w:val="32"/>
        </w:rPr>
        <w:t>法定代表人或其委托代理人：</w:t>
      </w:r>
      <w:r>
        <w:rPr>
          <w:rFonts w:hint="eastAsia" w:ascii="宋体" w:hAnsi="宋体" w:cs="宋体"/>
          <w:color w:val="000000"/>
          <w:sz w:val="32"/>
          <w:u w:val="single"/>
        </w:rPr>
        <w:t xml:space="preserve">                （签字或盖章） </w:t>
      </w:r>
    </w:p>
    <w:p>
      <w:pPr>
        <w:spacing w:line="900" w:lineRule="exact"/>
        <w:ind w:firstLine="160" w:firstLineChars="50"/>
        <w:rPr>
          <w:rFonts w:hint="eastAsia" w:ascii="宋体" w:hAnsi="宋体" w:cs="宋体"/>
          <w:color w:val="000000"/>
          <w:sz w:val="32"/>
        </w:rPr>
      </w:pPr>
      <w:r>
        <w:rPr>
          <w:rFonts w:hint="eastAsia" w:ascii="宋体" w:hAnsi="宋体" w:cs="宋体"/>
          <w:color w:val="000000"/>
          <w:sz w:val="32"/>
        </w:rPr>
        <w:t>日 期：</w:t>
      </w:r>
      <w:r>
        <w:rPr>
          <w:rFonts w:hint="eastAsia" w:ascii="宋体" w:hAnsi="宋体" w:cs="宋体"/>
          <w:color w:val="000000"/>
          <w:sz w:val="32"/>
          <w:u w:val="single"/>
        </w:rPr>
        <w:t xml:space="preserve">            </w:t>
      </w:r>
      <w:r>
        <w:rPr>
          <w:rFonts w:hint="eastAsia" w:ascii="宋体" w:hAnsi="宋体" w:cs="宋体"/>
          <w:color w:val="000000"/>
          <w:sz w:val="32"/>
        </w:rPr>
        <w:t>年</w:t>
      </w:r>
      <w:r>
        <w:rPr>
          <w:rFonts w:hint="eastAsia" w:ascii="宋体" w:hAnsi="宋体" w:cs="宋体"/>
          <w:color w:val="000000"/>
          <w:sz w:val="32"/>
          <w:u w:val="single"/>
        </w:rPr>
        <w:t xml:space="preserve">            </w:t>
      </w:r>
      <w:r>
        <w:rPr>
          <w:rFonts w:hint="eastAsia" w:ascii="宋体" w:hAnsi="宋体" w:cs="宋体"/>
          <w:color w:val="000000"/>
          <w:sz w:val="32"/>
        </w:rPr>
        <w:t>月</w:t>
      </w:r>
      <w:r>
        <w:rPr>
          <w:rFonts w:hint="eastAsia" w:ascii="宋体" w:hAnsi="宋体" w:cs="宋体"/>
          <w:color w:val="000000"/>
          <w:sz w:val="32"/>
          <w:u w:val="single"/>
        </w:rPr>
        <w:t xml:space="preserve">               </w:t>
      </w:r>
      <w:r>
        <w:rPr>
          <w:rFonts w:hint="eastAsia" w:ascii="宋体" w:hAnsi="宋体" w:cs="宋体"/>
          <w:color w:val="000000"/>
          <w:sz w:val="32"/>
        </w:rPr>
        <w:t>日</w:t>
      </w:r>
    </w:p>
    <w:p>
      <w:pPr>
        <w:pStyle w:val="2"/>
        <w:ind w:firstLine="321"/>
        <w:rPr>
          <w:rFonts w:hint="eastAsia" w:cs="宋体"/>
          <w:sz w:val="32"/>
        </w:rPr>
      </w:pPr>
    </w:p>
    <w:p>
      <w:pPr>
        <w:pStyle w:val="7"/>
        <w:ind w:firstLine="560"/>
        <w:rPr>
          <w:rFonts w:hint="eastAsia"/>
        </w:rPr>
      </w:pPr>
    </w:p>
    <w:p>
      <w:pPr>
        <w:jc w:val="center"/>
        <w:rPr>
          <w:rFonts w:hint="eastAsia" w:ascii="宋体" w:cs="宋体"/>
          <w:b/>
          <w:bCs/>
          <w:color w:val="000000"/>
          <w:sz w:val="36"/>
          <w:szCs w:val="36"/>
        </w:rPr>
      </w:pPr>
    </w:p>
    <w:p>
      <w:pPr>
        <w:jc w:val="center"/>
        <w:rPr>
          <w:rFonts w:hint="eastAsia" w:ascii="宋体" w:cs="宋体"/>
          <w:b/>
          <w:bCs/>
          <w:color w:val="000000"/>
          <w:sz w:val="36"/>
          <w:szCs w:val="36"/>
        </w:rPr>
      </w:pPr>
      <w:r>
        <w:rPr>
          <w:rFonts w:hint="eastAsia" w:ascii="宋体" w:cs="宋体"/>
          <w:b/>
          <w:bCs/>
          <w:color w:val="000000"/>
          <w:sz w:val="36"/>
          <w:szCs w:val="36"/>
        </w:rPr>
        <w:t>中小企业声明函（服务）</w:t>
      </w:r>
    </w:p>
    <w:p>
      <w:pPr>
        <w:pStyle w:val="115"/>
        <w:keepNext w:val="0"/>
        <w:keepLines w:val="0"/>
        <w:widowControl w:val="0"/>
        <w:shd w:val="clear" w:color="auto" w:fill="auto"/>
        <w:bidi w:val="0"/>
        <w:spacing w:before="0" w:after="0" w:line="500" w:lineRule="exact"/>
        <w:ind w:left="0" w:right="0" w:firstLine="600"/>
        <w:jc w:val="both"/>
        <w:rPr>
          <w:color w:val="000000"/>
          <w:spacing w:val="0"/>
          <w:w w:val="100"/>
          <w:position w:val="0"/>
          <w:sz w:val="24"/>
          <w:szCs w:val="24"/>
        </w:rPr>
      </w:pPr>
    </w:p>
    <w:p>
      <w:pPr>
        <w:pStyle w:val="115"/>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jc w:val="both"/>
        <w:textAlignment w:val="auto"/>
        <w:rPr>
          <w:sz w:val="24"/>
          <w:szCs w:val="24"/>
        </w:rPr>
      </w:pPr>
      <w:r>
        <w:rPr>
          <w:color w:val="000000"/>
          <w:spacing w:val="0"/>
          <w:w w:val="100"/>
          <w:position w:val="0"/>
          <w:sz w:val="24"/>
          <w:szCs w:val="24"/>
        </w:rPr>
        <w:t>本公司（联合体）郑重声明，根据《政府采购促进中小企业发展管理办法》（财库（2020）46号）的规定</w:t>
      </w:r>
      <w:r>
        <w:rPr>
          <w:rFonts w:hint="eastAsia"/>
          <w:color w:val="000000"/>
          <w:spacing w:val="0"/>
          <w:w w:val="100"/>
          <w:position w:val="0"/>
          <w:sz w:val="24"/>
          <w:szCs w:val="24"/>
          <w:lang w:eastAsia="zh-CN"/>
        </w:rPr>
        <w:t>，</w:t>
      </w:r>
      <w:r>
        <w:rPr>
          <w:color w:val="000000"/>
          <w:spacing w:val="0"/>
          <w:w w:val="100"/>
          <w:position w:val="0"/>
          <w:sz w:val="24"/>
          <w:szCs w:val="24"/>
        </w:rPr>
        <w:t>本公司 （联合体）参加</w:t>
      </w:r>
      <w:r>
        <w:rPr>
          <w:rFonts w:hint="eastAsia"/>
          <w:b w:val="0"/>
          <w:bCs w:val="0"/>
          <w:i/>
          <w:iCs/>
          <w:smallCaps w:val="0"/>
          <w:strike w:val="0"/>
          <w:color w:val="000000"/>
          <w:spacing w:val="0"/>
          <w:w w:val="100"/>
          <w:position w:val="0"/>
          <w:sz w:val="24"/>
          <w:szCs w:val="24"/>
          <w:u w:val="single"/>
          <w:lang w:val="en-US" w:eastAsia="zh-CN" w:bidi="en-US"/>
        </w:rPr>
        <w:t>（单位名称）</w:t>
      </w:r>
      <w:r>
        <w:rPr>
          <w:rFonts w:hint="eastAsia"/>
          <w:color w:val="000000"/>
          <w:spacing w:val="0"/>
          <w:w w:val="100"/>
          <w:position w:val="0"/>
          <w:sz w:val="24"/>
          <w:szCs w:val="24"/>
          <w:lang w:val="en-US" w:eastAsia="zh-CN"/>
        </w:rPr>
        <w:t>的</w:t>
      </w:r>
      <w:r>
        <w:rPr>
          <w:rFonts w:hint="eastAsia"/>
          <w:b w:val="0"/>
          <w:bCs w:val="0"/>
          <w:i/>
          <w:iCs/>
          <w:smallCaps w:val="0"/>
          <w:strike w:val="0"/>
          <w:color w:val="000000"/>
          <w:spacing w:val="0"/>
          <w:w w:val="100"/>
          <w:position w:val="0"/>
          <w:sz w:val="24"/>
          <w:szCs w:val="24"/>
          <w:u w:val="single"/>
          <w:lang w:val="en-US" w:eastAsia="zh-CN" w:bidi="en-US"/>
        </w:rPr>
        <w:t>（项目名称）</w:t>
      </w:r>
      <w:r>
        <w:rPr>
          <w:rFonts w:hint="eastAsia"/>
          <w:i/>
          <w:iCs/>
          <w:color w:val="000000"/>
          <w:spacing w:val="0"/>
          <w:w w:val="100"/>
          <w:position w:val="0"/>
          <w:sz w:val="24"/>
          <w:szCs w:val="24"/>
          <w:lang w:val="en-US" w:eastAsia="zh-CN"/>
        </w:rPr>
        <w:t>采</w:t>
      </w:r>
      <w:r>
        <w:rPr>
          <w:color w:val="000000"/>
          <w:spacing w:val="0"/>
          <w:w w:val="100"/>
          <w:position w:val="0"/>
          <w:sz w:val="24"/>
          <w:szCs w:val="24"/>
        </w:rPr>
        <w:t>购活动，工程的施工单位全部为符合政策要求的中小企业（或者：服务全部由符合政策要求的中小企业承接</w:t>
      </w:r>
      <w:r>
        <w:rPr>
          <w:rFonts w:hint="eastAsia"/>
          <w:color w:val="000000"/>
          <w:spacing w:val="0"/>
          <w:w w:val="100"/>
          <w:position w:val="0"/>
          <w:sz w:val="24"/>
          <w:szCs w:val="24"/>
          <w:lang w:eastAsia="zh-CN"/>
        </w:rPr>
        <w:t>）</w:t>
      </w:r>
      <w:r>
        <w:rPr>
          <w:color w:val="000000"/>
          <w:spacing w:val="0"/>
          <w:w w:val="100"/>
          <w:position w:val="0"/>
          <w:sz w:val="24"/>
          <w:szCs w:val="24"/>
        </w:rPr>
        <w:t>相关企业</w:t>
      </w:r>
      <w:r>
        <w:rPr>
          <w:rFonts w:hint="eastAsia"/>
          <w:color w:val="000000"/>
          <w:spacing w:val="0"/>
          <w:w w:val="100"/>
          <w:position w:val="0"/>
          <w:sz w:val="24"/>
          <w:szCs w:val="24"/>
          <w:lang w:eastAsia="zh-CN"/>
        </w:rPr>
        <w:t>（</w:t>
      </w:r>
      <w:r>
        <w:rPr>
          <w:color w:val="000000"/>
          <w:spacing w:val="0"/>
          <w:w w:val="100"/>
          <w:position w:val="0"/>
          <w:sz w:val="24"/>
          <w:szCs w:val="24"/>
        </w:rPr>
        <w:t>含联合体中的中小企业</w:t>
      </w:r>
      <w:r>
        <w:rPr>
          <w:rFonts w:hint="eastAsia"/>
          <w:color w:val="000000"/>
          <w:spacing w:val="0"/>
          <w:w w:val="100"/>
          <w:position w:val="0"/>
          <w:sz w:val="24"/>
          <w:szCs w:val="24"/>
          <w:lang w:eastAsia="zh-CN"/>
        </w:rPr>
        <w:t>、</w:t>
      </w:r>
      <w:r>
        <w:rPr>
          <w:color w:val="000000"/>
          <w:spacing w:val="0"/>
          <w:w w:val="100"/>
          <w:position w:val="0"/>
          <w:sz w:val="24"/>
          <w:szCs w:val="24"/>
        </w:rPr>
        <w:t>签订分包意向协议的中小企业）的具体情况如下:</w:t>
      </w:r>
    </w:p>
    <w:p>
      <w:pPr>
        <w:pStyle w:val="115"/>
        <w:keepNext w:val="0"/>
        <w:keepLines w:val="0"/>
        <w:pageBreakBefore w:val="0"/>
        <w:widowControl w:val="0"/>
        <w:numPr>
          <w:ilvl w:val="0"/>
          <w:numId w:val="0"/>
        </w:numPr>
        <w:shd w:val="clear" w:color="auto" w:fill="auto"/>
        <w:tabs>
          <w:tab w:val="left" w:pos="6686"/>
        </w:tabs>
        <w:kinsoku/>
        <w:wordWrap/>
        <w:overflowPunct/>
        <w:topLinePunct w:val="0"/>
        <w:autoSpaceDE/>
        <w:autoSpaceDN/>
        <w:bidi w:val="0"/>
        <w:adjustRightInd/>
        <w:snapToGrid/>
        <w:spacing w:before="0" w:line="460" w:lineRule="exact"/>
        <w:ind w:right="0" w:rightChars="0" w:firstLine="480" w:firstLineChars="200"/>
        <w:jc w:val="both"/>
        <w:textAlignment w:val="auto"/>
        <w:rPr>
          <w:rFonts w:hint="eastAsia"/>
          <w:color w:val="000000"/>
          <w:spacing w:val="0"/>
          <w:w w:val="100"/>
          <w:position w:val="0"/>
          <w:sz w:val="24"/>
          <w:szCs w:val="24"/>
          <w:lang w:val="en-US" w:eastAsia="zh-CN" w:bidi="en-US"/>
        </w:rPr>
      </w:pPr>
      <w:r>
        <w:rPr>
          <w:rFonts w:hint="eastAsia"/>
          <w:color w:val="000000"/>
          <w:spacing w:val="0"/>
          <w:w w:val="100"/>
          <w:position w:val="0"/>
          <w:sz w:val="24"/>
          <w:szCs w:val="24"/>
          <w:u w:val="none"/>
          <w:lang w:val="en-US" w:eastAsia="zh-CN" w:bidi="en-US"/>
        </w:rPr>
        <w:t>1.</w:t>
      </w:r>
      <w:r>
        <w:rPr>
          <w:rFonts w:hint="eastAsia"/>
          <w:b w:val="0"/>
          <w:bCs w:val="0"/>
          <w:i/>
          <w:iCs/>
          <w:smallCaps w:val="0"/>
          <w:strike w:val="0"/>
          <w:color w:val="000000"/>
          <w:spacing w:val="0"/>
          <w:w w:val="100"/>
          <w:position w:val="0"/>
          <w:sz w:val="24"/>
          <w:szCs w:val="24"/>
          <w:u w:val="single"/>
          <w:lang w:val="en-US" w:eastAsia="zh-CN" w:bidi="en-US"/>
        </w:rPr>
        <w:t xml:space="preserve">（标的名称）        </w:t>
      </w:r>
      <w:r>
        <w:rPr>
          <w:rFonts w:hint="eastAsia"/>
          <w:color w:val="000000"/>
          <w:spacing w:val="0"/>
          <w:w w:val="100"/>
          <w:position w:val="0"/>
          <w:sz w:val="24"/>
          <w:szCs w:val="24"/>
          <w:lang w:val="en-US" w:eastAsia="zh-CN" w:bidi="en-US"/>
        </w:rPr>
        <w:t>，属于</w:t>
      </w:r>
      <w:r>
        <w:rPr>
          <w:rFonts w:hint="eastAsia"/>
          <w:b w:val="0"/>
          <w:bCs w:val="0"/>
          <w:i/>
          <w:iCs/>
          <w:smallCaps w:val="0"/>
          <w:strike w:val="0"/>
          <w:color w:val="000000"/>
          <w:spacing w:val="0"/>
          <w:w w:val="100"/>
          <w:position w:val="0"/>
          <w:sz w:val="24"/>
          <w:szCs w:val="24"/>
          <w:u w:val="single"/>
          <w:lang w:val="en-US" w:eastAsia="zh-CN" w:bidi="en-US"/>
        </w:rPr>
        <w:t>（采购文件中明确的所属行业）</w:t>
      </w:r>
      <w:r>
        <w:rPr>
          <w:rFonts w:hint="eastAsia"/>
          <w:color w:val="000000"/>
          <w:spacing w:val="0"/>
          <w:w w:val="100"/>
          <w:position w:val="0"/>
          <w:sz w:val="24"/>
          <w:szCs w:val="24"/>
          <w:lang w:val="en-US" w:eastAsia="zh-CN" w:bidi="en-US"/>
        </w:rPr>
        <w:t>；承建（承接）</w:t>
      </w:r>
    </w:p>
    <w:p>
      <w:pPr>
        <w:pStyle w:val="115"/>
        <w:keepNext w:val="0"/>
        <w:keepLines w:val="0"/>
        <w:pageBreakBefore w:val="0"/>
        <w:widowControl w:val="0"/>
        <w:numPr>
          <w:ilvl w:val="0"/>
          <w:numId w:val="0"/>
        </w:numPr>
        <w:shd w:val="clear" w:color="auto" w:fill="auto"/>
        <w:tabs>
          <w:tab w:val="left" w:pos="6686"/>
        </w:tabs>
        <w:kinsoku/>
        <w:wordWrap/>
        <w:overflowPunct/>
        <w:topLinePunct w:val="0"/>
        <w:autoSpaceDE/>
        <w:autoSpaceDN/>
        <w:bidi w:val="0"/>
        <w:adjustRightInd/>
        <w:snapToGrid/>
        <w:spacing w:before="0" w:line="460" w:lineRule="exact"/>
        <w:ind w:right="0" w:rightChars="0"/>
        <w:jc w:val="both"/>
        <w:textAlignment w:val="auto"/>
        <w:rPr>
          <w:rFonts w:hint="eastAsia"/>
          <w:color w:val="000000"/>
          <w:spacing w:val="0"/>
          <w:w w:val="100"/>
          <w:position w:val="0"/>
          <w:sz w:val="24"/>
          <w:szCs w:val="24"/>
          <w:lang w:val="en-US" w:eastAsia="zh-CN" w:bidi="en-US"/>
        </w:rPr>
      </w:pPr>
      <w:r>
        <w:rPr>
          <w:rFonts w:hint="eastAsia"/>
          <w:color w:val="000000"/>
          <w:spacing w:val="0"/>
          <w:w w:val="100"/>
          <w:position w:val="0"/>
          <w:sz w:val="24"/>
          <w:szCs w:val="24"/>
          <w:lang w:val="en-US" w:eastAsia="zh-CN" w:bidi="en-US"/>
        </w:rPr>
        <w:t>企业为</w:t>
      </w:r>
      <w:r>
        <w:rPr>
          <w:rFonts w:hint="eastAsia"/>
          <w:i/>
          <w:iCs/>
          <w:color w:val="000000"/>
          <w:spacing w:val="0"/>
          <w:w w:val="100"/>
          <w:position w:val="0"/>
          <w:sz w:val="24"/>
          <w:szCs w:val="24"/>
          <w:u w:val="single"/>
          <w:lang w:val="en-US" w:eastAsia="zh-CN" w:bidi="en-US"/>
        </w:rPr>
        <w:t xml:space="preserve">（企业名称）       </w:t>
      </w:r>
      <w:r>
        <w:rPr>
          <w:rFonts w:hint="eastAsia"/>
          <w:color w:val="000000"/>
          <w:spacing w:val="0"/>
          <w:w w:val="100"/>
          <w:position w:val="0"/>
          <w:sz w:val="24"/>
          <w:szCs w:val="24"/>
          <w:lang w:val="en-US" w:eastAsia="zh-CN" w:bidi="en-US"/>
        </w:rPr>
        <w:t>，从业人员</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人，营业收入为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万元，资产总额为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w:t>
      </w:r>
      <w:r>
        <w:rPr>
          <w:rFonts w:hint="eastAsia"/>
          <w:color w:val="000000"/>
          <w:spacing w:val="0"/>
          <w:w w:val="100"/>
          <w:position w:val="0"/>
          <w:sz w:val="24"/>
          <w:szCs w:val="24"/>
          <w:vertAlign w:val="superscript"/>
          <w:lang w:val="en-US" w:eastAsia="zh-CN" w:bidi="en-US"/>
        </w:rPr>
        <w:t>1</w:t>
      </w:r>
      <w:r>
        <w:rPr>
          <w:rFonts w:hint="eastAsia"/>
          <w:color w:val="000000"/>
          <w:spacing w:val="0"/>
          <w:w w:val="100"/>
          <w:position w:val="0"/>
          <w:sz w:val="24"/>
          <w:szCs w:val="24"/>
          <w:lang w:val="en-US" w:eastAsia="zh-CN" w:bidi="en-US"/>
        </w:rPr>
        <w:t>，属于</w:t>
      </w:r>
      <w:r>
        <w:rPr>
          <w:rFonts w:hint="eastAsia"/>
          <w:i/>
          <w:color w:val="000000"/>
          <w:spacing w:val="0"/>
          <w:w w:val="100"/>
          <w:position w:val="0"/>
          <w:sz w:val="24"/>
          <w:szCs w:val="24"/>
          <w:u w:val="single"/>
          <w:lang w:val="en-US" w:eastAsia="zh-CN" w:bidi="en-US"/>
        </w:rPr>
        <w:t>（</w:t>
      </w:r>
      <w:r>
        <w:rPr>
          <w:rFonts w:hint="eastAsia" w:ascii="宋体" w:hAnsi="宋体" w:eastAsia="宋体" w:cs="宋体"/>
          <w:i/>
          <w:iCs/>
          <w:color w:val="000000"/>
          <w:spacing w:val="0"/>
          <w:w w:val="100"/>
          <w:position w:val="0"/>
          <w:sz w:val="24"/>
          <w:szCs w:val="24"/>
          <w:u w:val="single"/>
          <w:lang w:val="en-US" w:eastAsia="zh-CN" w:bidi="en-US"/>
        </w:rPr>
        <w:t>中型企业、小型企业、微型企业）</w:t>
      </w:r>
      <w:r>
        <w:rPr>
          <w:rFonts w:hint="eastAsia"/>
          <w:color w:val="000000"/>
          <w:spacing w:val="0"/>
          <w:w w:val="100"/>
          <w:position w:val="0"/>
          <w:sz w:val="24"/>
          <w:szCs w:val="24"/>
          <w:lang w:val="en-US" w:eastAsia="zh-CN" w:bidi="en-US"/>
        </w:rPr>
        <w:t>；</w:t>
      </w:r>
    </w:p>
    <w:p>
      <w:pPr>
        <w:pStyle w:val="115"/>
        <w:spacing w:line="499" w:lineRule="exact"/>
        <w:ind w:firstLine="600"/>
        <w:rPr>
          <w:color w:val="000000"/>
          <w:sz w:val="24"/>
          <w:szCs w:val="24"/>
        </w:rPr>
      </w:pPr>
      <w:r>
        <w:rPr>
          <w:color w:val="000000"/>
          <w:spacing w:val="0"/>
          <w:w w:val="100"/>
          <w:position w:val="0"/>
          <w:sz w:val="24"/>
          <w:szCs w:val="24"/>
        </w:rPr>
        <w:t>以上企业</w:t>
      </w:r>
      <w:r>
        <w:rPr>
          <w:rFonts w:hint="eastAsia"/>
          <w:color w:val="000000"/>
          <w:spacing w:val="0"/>
          <w:w w:val="100"/>
          <w:position w:val="0"/>
          <w:sz w:val="24"/>
          <w:szCs w:val="24"/>
          <w:lang w:eastAsia="zh-CN"/>
        </w:rPr>
        <w:t>，</w:t>
      </w:r>
      <w:r>
        <w:rPr>
          <w:color w:val="000000"/>
          <w:spacing w:val="0"/>
          <w:w w:val="100"/>
          <w:position w:val="0"/>
          <w:sz w:val="24"/>
          <w:szCs w:val="24"/>
        </w:rPr>
        <w:t>不属于大企业的分支机构，不存在控股股东为大企业的情形</w:t>
      </w:r>
      <w:r>
        <w:rPr>
          <w:rFonts w:hint="eastAsia"/>
          <w:color w:val="000000"/>
          <w:spacing w:val="0"/>
          <w:w w:val="100"/>
          <w:position w:val="0"/>
          <w:sz w:val="24"/>
          <w:szCs w:val="24"/>
          <w:lang w:eastAsia="zh-CN"/>
        </w:rPr>
        <w:t>，</w:t>
      </w:r>
      <w:r>
        <w:rPr>
          <w:color w:val="000000"/>
          <w:spacing w:val="0"/>
          <w:w w:val="100"/>
          <w:position w:val="0"/>
          <w:sz w:val="24"/>
          <w:szCs w:val="24"/>
        </w:rPr>
        <w:t>也不存在与大企业的</w:t>
      </w:r>
      <w:r>
        <w:rPr>
          <w:rFonts w:hint="eastAsia"/>
          <w:color w:val="000000"/>
          <w:spacing w:val="0"/>
          <w:w w:val="100"/>
          <w:position w:val="0"/>
          <w:sz w:val="24"/>
          <w:szCs w:val="24"/>
          <w:lang w:val="en-US" w:eastAsia="zh-CN"/>
        </w:rPr>
        <w:t>负</w:t>
      </w:r>
      <w:r>
        <w:rPr>
          <w:color w:val="000000"/>
          <w:spacing w:val="0"/>
          <w:w w:val="100"/>
          <w:position w:val="0"/>
          <w:sz w:val="24"/>
          <w:szCs w:val="24"/>
        </w:rPr>
        <w:t>责人为同一人的情形。</w:t>
      </w:r>
    </w:p>
    <w:p>
      <w:pPr>
        <w:pStyle w:val="115"/>
        <w:spacing w:line="499" w:lineRule="exact"/>
        <w:ind w:firstLine="600"/>
        <w:rPr>
          <w:rFonts w:hint="eastAsia"/>
          <w:color w:val="000000"/>
          <w:sz w:val="24"/>
          <w:szCs w:val="24"/>
          <w:lang w:eastAsia="zh-CN"/>
        </w:rPr>
      </w:pPr>
      <w:r>
        <w:rPr>
          <w:color w:val="000000"/>
          <w:sz w:val="24"/>
          <w:szCs w:val="24"/>
        </w:rPr>
        <w:t>本企业对上述声明内容的</w:t>
      </w:r>
      <w:r>
        <w:rPr>
          <w:rFonts w:hint="eastAsia"/>
          <w:color w:val="000000"/>
          <w:sz w:val="24"/>
          <w:szCs w:val="24"/>
          <w:lang w:eastAsia="zh-CN"/>
        </w:rPr>
        <w:t>真</w:t>
      </w:r>
      <w:r>
        <w:rPr>
          <w:color w:val="000000"/>
          <w:sz w:val="24"/>
          <w:szCs w:val="24"/>
        </w:rPr>
        <w:t>实性负责</w:t>
      </w:r>
      <w:r>
        <w:rPr>
          <w:rFonts w:hint="eastAsia"/>
          <w:color w:val="000000"/>
          <w:sz w:val="24"/>
          <w:szCs w:val="24"/>
          <w:lang w:eastAsia="zh-CN"/>
        </w:rPr>
        <w:t>。</w:t>
      </w:r>
      <w:r>
        <w:rPr>
          <w:color w:val="000000"/>
          <w:sz w:val="24"/>
          <w:szCs w:val="24"/>
        </w:rPr>
        <w:t>如有虚假</w:t>
      </w:r>
      <w:r>
        <w:rPr>
          <w:color w:val="000000"/>
          <w:sz w:val="24"/>
          <w:szCs w:val="24"/>
          <w:lang w:val="en-US" w:eastAsia="zh-CN" w:bidi="en-US"/>
        </w:rPr>
        <w:t>，</w:t>
      </w:r>
      <w:r>
        <w:rPr>
          <w:color w:val="000000"/>
          <w:sz w:val="24"/>
          <w:szCs w:val="24"/>
        </w:rPr>
        <w:t>将依法承担相应责任</w:t>
      </w:r>
      <w:r>
        <w:rPr>
          <w:rFonts w:hint="eastAsia"/>
          <w:color w:val="000000"/>
          <w:sz w:val="24"/>
          <w:szCs w:val="24"/>
          <w:lang w:val="en-US" w:eastAsia="zh-CN" w:bidi="en-US"/>
        </w:rPr>
        <w:t>。</w:t>
      </w:r>
    </w:p>
    <w:p>
      <w:pPr>
        <w:pStyle w:val="115"/>
        <w:spacing w:line="499" w:lineRule="exact"/>
        <w:ind w:left="3640" w:firstLine="0"/>
        <w:jc w:val="left"/>
        <w:rPr>
          <w:color w:val="000000"/>
        </w:rPr>
      </w:pPr>
    </w:p>
    <w:p>
      <w:pPr>
        <w:pStyle w:val="115"/>
        <w:spacing w:line="499" w:lineRule="exact"/>
        <w:ind w:left="3640" w:firstLine="0"/>
        <w:jc w:val="left"/>
        <w:rPr>
          <w:color w:val="000000"/>
        </w:rPr>
      </w:pPr>
    </w:p>
    <w:p>
      <w:pPr>
        <w:pStyle w:val="115"/>
        <w:spacing w:line="499" w:lineRule="exact"/>
        <w:ind w:left="3640" w:firstLine="0"/>
        <w:jc w:val="left"/>
        <w:rPr>
          <w:color w:val="000000"/>
        </w:rPr>
      </w:pPr>
    </w:p>
    <w:p>
      <w:pPr>
        <w:pStyle w:val="115"/>
        <w:spacing w:line="499" w:lineRule="exact"/>
        <w:ind w:left="3640" w:firstLine="0"/>
        <w:jc w:val="left"/>
        <w:rPr>
          <w:color w:val="000000"/>
        </w:rPr>
      </w:pPr>
    </w:p>
    <w:p>
      <w:pPr>
        <w:pStyle w:val="115"/>
        <w:spacing w:line="499" w:lineRule="exact"/>
        <w:ind w:left="3640" w:firstLine="0"/>
        <w:jc w:val="left"/>
        <w:rPr>
          <w:color w:val="000000"/>
        </w:rPr>
      </w:pPr>
    </w:p>
    <w:p>
      <w:pPr>
        <w:pStyle w:val="115"/>
        <w:spacing w:line="499" w:lineRule="exact"/>
        <w:ind w:firstLine="0"/>
        <w:jc w:val="center"/>
        <w:rPr>
          <w:rFonts w:hint="eastAsia"/>
          <w:color w:val="000000"/>
          <w:sz w:val="24"/>
        </w:rPr>
      </w:pPr>
      <w:r>
        <w:rPr>
          <w:rFonts w:hint="eastAsia"/>
          <w:color w:val="000000"/>
          <w:sz w:val="24"/>
        </w:rPr>
        <w:t>投标人名称（盖</w:t>
      </w:r>
      <w:r>
        <w:rPr>
          <w:rFonts w:hint="eastAsia"/>
          <w:color w:val="000000"/>
          <w:sz w:val="24"/>
          <w:lang w:val="en-US" w:eastAsia="zh-CN"/>
        </w:rPr>
        <w:t>单位公</w:t>
      </w:r>
      <w:r>
        <w:rPr>
          <w:rFonts w:hint="eastAsia"/>
          <w:color w:val="000000"/>
          <w:sz w:val="24"/>
        </w:rPr>
        <w:t>章）：</w:t>
      </w:r>
    </w:p>
    <w:p>
      <w:pPr>
        <w:pStyle w:val="115"/>
        <w:spacing w:line="499" w:lineRule="exact"/>
        <w:ind w:firstLine="0"/>
        <w:jc w:val="center"/>
        <w:rPr>
          <w:color w:val="000000"/>
          <w:sz w:val="24"/>
          <w:szCs w:val="24"/>
        </w:rPr>
      </w:pPr>
      <w:r>
        <w:rPr>
          <w:color w:val="000000"/>
          <w:sz w:val="24"/>
          <w:szCs w:val="24"/>
        </w:rPr>
        <w:t>日期:</w:t>
      </w:r>
    </w:p>
    <w:p>
      <w:pPr>
        <w:spacing w:line="360" w:lineRule="auto"/>
        <w:rPr>
          <w:rFonts w:hint="eastAsia" w:ascii="宋体" w:hAnsi="宋体" w:cs="宋体"/>
          <w:b/>
          <w:bCs/>
          <w:sz w:val="24"/>
        </w:rPr>
      </w:pPr>
      <w:r>
        <w:rPr>
          <w:rFonts w:hint="eastAsia" w:ascii="宋体" w:hAnsi="宋体" w:cs="宋体"/>
          <w:b/>
          <w:bCs/>
          <w:sz w:val="24"/>
        </w:rPr>
        <w:t>说明：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rPr>
      </w:pPr>
      <w:r>
        <w:rPr>
          <w:rFonts w:hint="eastAsia" w:ascii="宋体" w:hAnsi="宋体" w:cs="宋体"/>
          <w:b/>
          <w:bCs/>
          <w:sz w:val="24"/>
        </w:rPr>
        <w:t>2.投标人在填写该声明函前，</w:t>
      </w:r>
      <w:r>
        <w:rPr>
          <w:rFonts w:hint="eastAsia" w:ascii="宋体" w:hAnsi="宋体" w:cs="宋体"/>
          <w:b/>
          <w:bCs/>
          <w:sz w:val="24"/>
          <w:lang w:val="en-US" w:eastAsia="zh-CN"/>
        </w:rPr>
        <w:t>应</w:t>
      </w:r>
      <w:r>
        <w:rPr>
          <w:rFonts w:hint="eastAsia" w:ascii="宋体" w:hAnsi="宋体" w:cs="宋体"/>
          <w:b/>
          <w:bCs/>
          <w:sz w:val="24"/>
        </w:rPr>
        <w:t>先根据《中小企业划型标准规定》（工信部联企业〔2011〕300号）自查本企业是否满足本项目所属行业的小微企业认定标准，可通过“国家企业信用信息公示系统——小微企业名录http://xwqy.gsxt.gov.cn/”页面查询。</w:t>
      </w:r>
      <w:r>
        <w:rPr>
          <w:rFonts w:hint="eastAsia"/>
          <w:b/>
          <w:bCs/>
          <w:sz w:val="24"/>
        </w:rPr>
        <w:t>未按要求出具声明函的，</w:t>
      </w:r>
      <w:r>
        <w:rPr>
          <w:rFonts w:hint="eastAsia"/>
          <w:b/>
          <w:bCs/>
          <w:sz w:val="24"/>
          <w:lang w:val="en-US" w:eastAsia="zh-CN"/>
        </w:rPr>
        <w:t>其投标无效</w:t>
      </w:r>
      <w:r>
        <w:rPr>
          <w:rFonts w:hint="eastAsia"/>
          <w:b/>
          <w:bCs/>
          <w:sz w:val="24"/>
        </w:rPr>
        <w:t>。</w:t>
      </w:r>
    </w:p>
    <w:p>
      <w:pPr>
        <w:pStyle w:val="49"/>
        <w:ind w:firstLine="480"/>
        <w:rPr>
          <w:rFonts w:hint="eastAsia" w:ascii="宋体" w:hAnsi="宋体"/>
          <w:b w:val="0"/>
          <w:bCs w:val="0"/>
          <w:color w:val="000000"/>
          <w:sz w:val="24"/>
        </w:rPr>
      </w:pPr>
    </w:p>
    <w:p>
      <w:pPr>
        <w:pStyle w:val="49"/>
        <w:ind w:firstLine="480"/>
        <w:rPr>
          <w:rFonts w:hint="eastAsia" w:ascii="宋体" w:hAnsi="宋体"/>
          <w:b w:val="0"/>
          <w:bCs w:val="0"/>
          <w:color w:val="000000"/>
          <w:sz w:val="24"/>
        </w:rPr>
      </w:pPr>
    </w:p>
    <w:p>
      <w:pPr>
        <w:jc w:val="center"/>
        <w:rPr>
          <w:rFonts w:hint="eastAsia" w:ascii="宋体" w:hAnsi="宋体" w:cs="宋体"/>
          <w:b/>
          <w:bCs/>
          <w:color w:val="000000"/>
          <w:sz w:val="36"/>
        </w:rPr>
      </w:pPr>
      <w:r>
        <w:rPr>
          <w:rFonts w:hint="eastAsia" w:ascii="宋体" w:hAnsi="宋体" w:cs="宋体"/>
          <w:b/>
          <w:bCs/>
          <w:color w:val="000000"/>
          <w:sz w:val="36"/>
        </w:rPr>
        <w:t xml:space="preserve">残疾人福利性单位声明函 </w:t>
      </w:r>
    </w:p>
    <w:p>
      <w:pPr>
        <w:spacing w:line="360" w:lineRule="auto"/>
        <w:ind w:firstLine="482" w:firstLineChars="200"/>
        <w:jc w:val="center"/>
        <w:rPr>
          <w:rFonts w:hint="eastAsia" w:ascii="宋体" w:hAnsi="宋体" w:cs="宋体"/>
          <w:color w:val="000000"/>
          <w:sz w:val="24"/>
        </w:rPr>
      </w:pPr>
      <w:r>
        <w:rPr>
          <w:rFonts w:hint="eastAsia" w:ascii="宋体" w:hAnsi="宋体" w:eastAsia="宋体" w:cs="宋体"/>
          <w:b/>
          <w:bCs/>
          <w:sz w:val="24"/>
          <w:lang w:val="en-US" w:eastAsia="zh-CN"/>
        </w:rPr>
        <w:t>【残疾人福利性单位需提供】</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000000"/>
          <w:sz w:val="24"/>
          <w:u w:val="single"/>
        </w:rPr>
        <w:t xml:space="preserve">                   </w:t>
      </w:r>
      <w:r>
        <w:rPr>
          <w:rFonts w:hint="eastAsia" w:ascii="宋体" w:hAnsi="宋体" w:cs="宋体"/>
          <w:color w:val="000000"/>
          <w:sz w:val="24"/>
        </w:rPr>
        <w:t>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pStyle w:val="6"/>
        <w:rPr>
          <w:rFonts w:hint="eastAsia" w:ascii="宋体" w:hAnsi="宋体" w:eastAsia="宋体" w:cs="宋体"/>
          <w:color w:val="000000"/>
        </w:rPr>
      </w:pPr>
    </w:p>
    <w:p>
      <w:pPr>
        <w:rPr>
          <w:rFonts w:hint="eastAsia" w:ascii="宋体" w:hAnsi="宋体" w:cs="宋体"/>
          <w:color w:val="000000"/>
          <w:sz w:val="24"/>
        </w:rPr>
      </w:pPr>
    </w:p>
    <w:p>
      <w:pPr>
        <w:spacing w:line="360" w:lineRule="auto"/>
        <w:ind w:left="5269" w:leftChars="2166" w:hanging="720" w:hangingChars="300"/>
        <w:rPr>
          <w:rFonts w:hint="eastAsia" w:ascii="宋体" w:hAnsi="宋体" w:cs="宋体"/>
          <w:color w:val="000000"/>
          <w:sz w:val="24"/>
        </w:rPr>
      </w:pPr>
    </w:p>
    <w:p>
      <w:pPr>
        <w:spacing w:line="360" w:lineRule="auto"/>
        <w:ind w:left="5269" w:leftChars="2166" w:hanging="720" w:hangingChars="300"/>
        <w:jc w:val="left"/>
        <w:rPr>
          <w:rFonts w:hint="eastAsia" w:ascii="宋体" w:hAnsi="宋体" w:cs="宋体"/>
          <w:color w:val="000000"/>
          <w:sz w:val="24"/>
        </w:rPr>
      </w:pPr>
      <w:r>
        <w:rPr>
          <w:rFonts w:hint="eastAsia" w:ascii="宋体" w:hAnsi="宋体" w:cs="宋体"/>
          <w:color w:val="000000"/>
          <w:sz w:val="24"/>
        </w:rPr>
        <w:t xml:space="preserve">                                         投标人名称（盖</w:t>
      </w:r>
      <w:r>
        <w:rPr>
          <w:rFonts w:hint="eastAsia" w:ascii="宋体" w:hAnsi="宋体" w:cs="宋体"/>
          <w:color w:val="000000"/>
          <w:sz w:val="24"/>
          <w:lang w:val="en-US" w:eastAsia="zh-CN"/>
        </w:rPr>
        <w:t>单位公</w:t>
      </w:r>
      <w:r>
        <w:rPr>
          <w:rFonts w:hint="eastAsia" w:ascii="宋体" w:hAnsi="宋体" w:cs="宋体"/>
          <w:color w:val="000000"/>
          <w:sz w:val="24"/>
        </w:rPr>
        <w:t>章）：</w:t>
      </w:r>
    </w:p>
    <w:p>
      <w:pPr>
        <w:spacing w:line="360" w:lineRule="auto"/>
        <w:ind w:left="5267" w:leftChars="2394" w:hanging="240" w:hangingChars="100"/>
        <w:rPr>
          <w:rFonts w:hint="eastAsia" w:ascii="宋体" w:hAnsi="宋体" w:cs="宋体"/>
          <w:color w:val="000000"/>
          <w:sz w:val="24"/>
        </w:rPr>
      </w:pPr>
      <w:r>
        <w:rPr>
          <w:rFonts w:hint="eastAsia" w:ascii="宋体" w:hAnsi="宋体" w:cs="宋体"/>
          <w:color w:val="000000"/>
          <w:sz w:val="24"/>
        </w:rPr>
        <w:t xml:space="preserve"> 日 期： </w:t>
      </w: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pStyle w:val="6"/>
        <w:rPr>
          <w:rFonts w:hint="eastAsia" w:ascii="宋体" w:hAnsi="宋体" w:eastAsia="宋体" w:cs="宋体"/>
          <w:color w:val="000000"/>
        </w:rPr>
      </w:pPr>
    </w:p>
    <w:p>
      <w:pPr>
        <w:rPr>
          <w:rFonts w:hint="eastAsia" w:ascii="宋体" w:hAnsi="宋体" w:eastAsia="宋体" w:cs="宋体"/>
          <w:color w:val="000000"/>
        </w:rPr>
      </w:pPr>
    </w:p>
    <w:p>
      <w:pPr>
        <w:pStyle w:val="7"/>
        <w:rPr>
          <w:rFonts w:hint="eastAsia"/>
        </w:rPr>
      </w:pPr>
    </w:p>
    <w:p>
      <w:pPr>
        <w:pStyle w:val="6"/>
        <w:rPr>
          <w:rFonts w:hint="eastAsia" w:ascii="宋体" w:hAnsi="宋体" w:eastAsia="宋体" w:cs="宋体"/>
          <w:color w:val="000000"/>
        </w:rPr>
      </w:pPr>
    </w:p>
    <w:p>
      <w:pPr>
        <w:rPr>
          <w:rFonts w:hint="eastAsia" w:ascii="宋体" w:hAnsi="宋体" w:cs="宋体"/>
          <w:color w:val="000000"/>
        </w:rPr>
      </w:pPr>
    </w:p>
    <w:p>
      <w:pPr>
        <w:pStyle w:val="7"/>
        <w:ind w:firstLine="560"/>
        <w:rPr>
          <w:rFonts w:hint="eastAsia" w:ascii="宋体" w:hAnsi="宋体" w:cs="宋体"/>
          <w:color w:val="000000"/>
        </w:rPr>
      </w:pPr>
    </w:p>
    <w:p>
      <w:pPr>
        <w:rPr>
          <w:rFonts w:hint="eastAsia"/>
        </w:rPr>
      </w:pPr>
    </w:p>
    <w:p>
      <w:pPr>
        <w:jc w:val="center"/>
        <w:rPr>
          <w:rFonts w:hint="eastAsia" w:ascii="宋体" w:hAnsi="宋体" w:cs="宋体"/>
          <w:b/>
          <w:bCs/>
          <w:sz w:val="36"/>
        </w:rPr>
      </w:pPr>
      <w:r>
        <w:rPr>
          <w:rFonts w:hint="eastAsia" w:ascii="宋体" w:hAnsi="宋体" w:cs="宋体"/>
          <w:b/>
          <w:bCs/>
          <w:sz w:val="36"/>
        </w:rPr>
        <w:t>监狱企业声明函</w:t>
      </w:r>
    </w:p>
    <w:p>
      <w:pPr>
        <w:spacing w:line="360" w:lineRule="auto"/>
        <w:ind w:firstLine="482" w:firstLineChars="200"/>
        <w:jc w:val="center"/>
        <w:rPr>
          <w:rFonts w:hint="eastAsia" w:ascii="宋体" w:hAnsi="宋体" w:cs="宋体"/>
          <w:sz w:val="24"/>
        </w:rPr>
      </w:pPr>
      <w:r>
        <w:rPr>
          <w:rFonts w:hint="eastAsia" w:ascii="宋体" w:hAnsi="宋体" w:eastAsia="宋体" w:cs="宋体"/>
          <w:b/>
          <w:bCs/>
          <w:sz w:val="24"/>
          <w:lang w:val="en-US" w:eastAsia="zh-CN"/>
        </w:rPr>
        <w:t>【监狱企业需提供】</w:t>
      </w:r>
    </w:p>
    <w:p>
      <w:pPr>
        <w:spacing w:line="360" w:lineRule="auto"/>
        <w:ind w:firstLine="480" w:firstLineChars="200"/>
        <w:rPr>
          <w:rFonts w:hint="eastAsia" w:ascii="宋体" w:hAnsi="宋体" w:cs="宋体"/>
          <w:sz w:val="24"/>
        </w:rPr>
      </w:pPr>
      <w:r>
        <w:rPr>
          <w:rFonts w:hint="eastAsia" w:ascii="宋体" w:hAnsi="宋体" w:cs="宋体"/>
          <w:sz w:val="24"/>
        </w:rPr>
        <w:t xml:space="preserve">本单位郑重声明，根据《财政部、司法部关于政府采购支持监狱企业发展有关问题的通知》（财库〔2014〕68号）的规定，本单位为符合条件的监狱企业，且本单位参加 </w:t>
      </w:r>
      <w:r>
        <w:rPr>
          <w:rFonts w:hint="eastAsia" w:ascii="宋体" w:hAnsi="宋体" w:cs="宋体"/>
          <w:sz w:val="24"/>
          <w:u w:val="single"/>
        </w:rPr>
        <w:t xml:space="preserve">             </w:t>
      </w:r>
      <w:r>
        <w:rPr>
          <w:rFonts w:hint="eastAsia" w:ascii="宋体" w:hAnsi="宋体" w:cs="宋体"/>
          <w:sz w:val="24"/>
        </w:rPr>
        <w:t xml:space="preserve"> 单位的</w:t>
      </w:r>
      <w:r>
        <w:rPr>
          <w:rFonts w:hint="eastAsia" w:ascii="宋体" w:hAnsi="宋体" w:cs="宋体"/>
          <w:sz w:val="24"/>
          <w:u w:val="single"/>
        </w:rPr>
        <w:t xml:space="preserve">                  </w:t>
      </w:r>
      <w:r>
        <w:rPr>
          <w:rFonts w:hint="eastAsia" w:ascii="宋体" w:hAnsi="宋体" w:cs="宋体"/>
          <w:sz w:val="24"/>
        </w:rPr>
        <w:t xml:space="preserve">项目采购活动提供本单位制造的货物（由本单位承担工程/提供服务），或者提供其他监狱企业制造的货物。 本单位对上述声明的真实性负责。如有虚假，将依法承担相应责任。 </w:t>
      </w:r>
    </w:p>
    <w:p>
      <w:pPr>
        <w:spacing w:line="360" w:lineRule="auto"/>
        <w:ind w:firstLine="480" w:firstLineChars="200"/>
        <w:rPr>
          <w:rFonts w:hint="eastAsia" w:ascii="宋体" w:hAnsi="宋体" w:cs="宋体"/>
          <w:sz w:val="24"/>
        </w:rPr>
      </w:pPr>
    </w:p>
    <w:p>
      <w:pPr>
        <w:pStyle w:val="6"/>
        <w:rPr>
          <w:rFonts w:hint="eastAsia" w:ascii="宋体" w:hAnsi="宋体" w:eastAsia="宋体" w:cs="宋体"/>
        </w:rPr>
      </w:pPr>
    </w:p>
    <w:p>
      <w:pPr>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560" w:firstLineChars="1900"/>
        <w:rPr>
          <w:rFonts w:hint="eastAsia" w:ascii="宋体" w:hAnsi="宋体" w:cs="宋体"/>
          <w:sz w:val="24"/>
        </w:rPr>
      </w:pPr>
      <w:r>
        <w:rPr>
          <w:rFonts w:hint="eastAsia" w:ascii="宋体" w:hAnsi="宋体" w:cs="宋体"/>
          <w:sz w:val="24"/>
        </w:rPr>
        <w:t>投标人名称（盖</w:t>
      </w:r>
      <w:r>
        <w:rPr>
          <w:rFonts w:hint="eastAsia" w:ascii="宋体" w:hAnsi="宋体" w:cs="宋体"/>
          <w:sz w:val="24"/>
          <w:lang w:val="en-US" w:eastAsia="zh-CN"/>
        </w:rPr>
        <w:t>单位公</w:t>
      </w:r>
      <w:r>
        <w:rPr>
          <w:rFonts w:hint="eastAsia" w:ascii="宋体" w:hAnsi="宋体" w:cs="宋体"/>
          <w:sz w:val="24"/>
        </w:rPr>
        <w:t>章）：</w:t>
      </w:r>
    </w:p>
    <w:p>
      <w:pPr>
        <w:spacing w:line="360" w:lineRule="auto"/>
        <w:ind w:firstLine="4560" w:firstLineChars="1900"/>
        <w:rPr>
          <w:rFonts w:hint="eastAsia" w:ascii="宋体" w:hAnsi="宋体" w:cs="宋体"/>
          <w:sz w:val="24"/>
        </w:rPr>
      </w:pPr>
      <w:r>
        <w:rPr>
          <w:rFonts w:hint="eastAsia" w:ascii="宋体" w:hAnsi="宋体" w:cs="宋体"/>
          <w:sz w:val="24"/>
        </w:rPr>
        <w:t xml:space="preserve"> 日 期： </w:t>
      </w:r>
    </w:p>
    <w:p>
      <w:pPr>
        <w:pStyle w:val="6"/>
        <w:rPr>
          <w:rFonts w:hint="eastAsia" w:ascii="宋体" w:hAnsi="宋体" w:eastAsia="宋体" w:cs="宋体"/>
        </w:rPr>
      </w:pPr>
    </w:p>
    <w:p>
      <w:pPr>
        <w:rPr>
          <w:rFonts w:hint="eastAsia" w:ascii="宋体" w:hAnsi="宋体" w:cs="宋体"/>
        </w:rPr>
      </w:pPr>
    </w:p>
    <w:p>
      <w:pPr>
        <w:spacing w:line="360" w:lineRule="auto"/>
        <w:ind w:firstLine="482" w:firstLineChars="200"/>
        <w:rPr>
          <w:rFonts w:hint="eastAsia" w:ascii="宋体" w:hAnsi="宋体" w:cs="宋体"/>
        </w:rPr>
      </w:pPr>
      <w:r>
        <w:rPr>
          <w:rFonts w:hint="eastAsia" w:ascii="宋体" w:hAnsi="宋体" w:cs="宋体"/>
          <w:b/>
          <w:bCs/>
          <w:sz w:val="24"/>
        </w:rPr>
        <w:t>注：1.应当提供由省级以上监狱管理局、戒毒管理局(含新疆生产建设兵团)出具的属于监狱企业的说明文件。</w:t>
      </w:r>
    </w:p>
    <w:p>
      <w:pPr>
        <w:rPr>
          <w:rFonts w:hint="eastAsia" w:ascii="宋体" w:hAnsi="宋体" w:cs="宋体"/>
        </w:rPr>
      </w:pPr>
    </w:p>
    <w:p>
      <w:pPr>
        <w:pStyle w:val="7"/>
        <w:rPr>
          <w:rFonts w:hint="eastAsia" w:ascii="宋体" w:hAnsi="宋体" w:cs="宋体"/>
        </w:rPr>
      </w:pPr>
    </w:p>
    <w:p>
      <w:pPr>
        <w:rPr>
          <w:rFonts w:hint="eastAsia" w:ascii="宋体" w:hAnsi="宋体" w:cs="宋体"/>
        </w:rPr>
      </w:pPr>
    </w:p>
    <w:p>
      <w:pPr>
        <w:pStyle w:val="7"/>
        <w:rPr>
          <w:rFonts w:hint="eastAsia" w:ascii="宋体" w:hAnsi="宋体" w:cs="宋体"/>
        </w:rPr>
      </w:pPr>
    </w:p>
    <w:p>
      <w:pPr>
        <w:rPr>
          <w:rFonts w:hint="eastAsia"/>
        </w:rPr>
      </w:pPr>
    </w:p>
    <w:p>
      <w:pPr>
        <w:pStyle w:val="26"/>
        <w:spacing w:line="460" w:lineRule="exact"/>
        <w:rPr>
          <w:rFonts w:hint="eastAsia" w:hAnsi="宋体" w:cs="宋体"/>
          <w:sz w:val="24"/>
          <w:szCs w:val="24"/>
        </w:rPr>
      </w:pPr>
    </w:p>
    <w:p>
      <w:pPr>
        <w:pStyle w:val="5"/>
        <w:numPr>
          <w:ilvl w:val="0"/>
          <w:numId w:val="0"/>
        </w:numPr>
        <w:spacing w:before="0" w:after="0" w:line="440" w:lineRule="exact"/>
        <w:rPr>
          <w:rFonts w:hint="eastAsia" w:ascii="宋体" w:hAnsi="宋体" w:cs="宋体"/>
          <w:b w:val="0"/>
          <w:sz w:val="32"/>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rPr>
      </w:pPr>
    </w:p>
    <w:p>
      <w:pPr>
        <w:pStyle w:val="8"/>
        <w:rPr>
          <w:rFonts w:hint="eastAsia"/>
        </w:rPr>
      </w:pPr>
    </w:p>
    <w:p>
      <w:pPr>
        <w:jc w:val="center"/>
        <w:rPr>
          <w:rFonts w:hint="eastAsia" w:ascii="宋体" w:hAnsi="宋体" w:cs="宋体"/>
          <w:b/>
          <w:bCs/>
          <w:color w:val="000000"/>
          <w:sz w:val="36"/>
        </w:rPr>
      </w:pPr>
      <w:r>
        <w:rPr>
          <w:rFonts w:hint="eastAsia" w:ascii="宋体" w:hAnsi="宋体" w:cs="宋体"/>
          <w:b/>
          <w:bCs/>
          <w:color w:val="000000"/>
          <w:sz w:val="36"/>
        </w:rPr>
        <w:t>关于资格的声明函（格式）</w:t>
      </w:r>
    </w:p>
    <w:p>
      <w:pPr>
        <w:pStyle w:val="3"/>
        <w:rPr>
          <w:rFonts w:hint="eastAsia" w:cs="宋体"/>
          <w:bCs w:val="0"/>
          <w:sz w:val="24"/>
        </w:rPr>
      </w:pPr>
    </w:p>
    <w:p>
      <w:pPr>
        <w:pStyle w:val="3"/>
        <w:jc w:val="both"/>
        <w:rPr>
          <w:rFonts w:hint="eastAsia" w:cs="宋体"/>
          <w:b w:val="0"/>
          <w:bCs w:val="0"/>
          <w:sz w:val="24"/>
          <w:u w:val="single"/>
        </w:rPr>
      </w:pPr>
      <w:r>
        <w:rPr>
          <w:rFonts w:hint="eastAsia" w:cs="宋体"/>
          <w:b w:val="0"/>
          <w:bCs w:val="0"/>
          <w:sz w:val="24"/>
        </w:rPr>
        <w:t>致：（</w:t>
      </w:r>
      <w:r>
        <w:rPr>
          <w:rFonts w:hint="eastAsia" w:cs="宋体"/>
          <w:b w:val="0"/>
          <w:bCs w:val="0"/>
          <w:sz w:val="24"/>
          <w:u w:val="single"/>
        </w:rPr>
        <w:t xml:space="preserve">采购人名称）                    </w:t>
      </w:r>
    </w:p>
    <w:p>
      <w:pPr>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（采购代理机构名称）             </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关于贵方</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eastAsia="zh-CN"/>
        </w:rPr>
        <w:t>月</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eastAsia="zh-CN"/>
        </w:rPr>
        <w:t>日</w:t>
      </w:r>
      <w:r>
        <w:rPr>
          <w:rFonts w:hint="eastAsia" w:ascii="宋体" w:hAnsi="宋体" w:cs="宋体"/>
          <w:color w:val="000000"/>
          <w:sz w:val="24"/>
        </w:rPr>
        <w:t>第</w:t>
      </w:r>
      <w:r>
        <w:rPr>
          <w:rFonts w:hint="eastAsia" w:ascii="宋体" w:hAnsi="宋体" w:cs="宋体"/>
          <w:color w:val="000000"/>
          <w:sz w:val="24"/>
          <w:u w:val="single"/>
        </w:rPr>
        <w:t xml:space="preserve">                </w:t>
      </w:r>
      <w:r>
        <w:rPr>
          <w:rFonts w:hint="eastAsia" w:ascii="宋体" w:hAnsi="宋体" w:cs="宋体"/>
          <w:color w:val="000000"/>
          <w:sz w:val="24"/>
        </w:rPr>
        <w:t>（采购编号）采购公告，本签字人愿意参加投标，按招标文件要求提供</w:t>
      </w:r>
      <w:r>
        <w:rPr>
          <w:rFonts w:hint="eastAsia" w:ascii="宋体" w:hAnsi="宋体" w:cs="宋体"/>
          <w:color w:val="000000"/>
          <w:sz w:val="24"/>
          <w:u w:val="single"/>
        </w:rPr>
        <w:t xml:space="preserve">                           </w:t>
      </w:r>
      <w:r>
        <w:rPr>
          <w:rFonts w:hint="eastAsia" w:ascii="宋体" w:hAnsi="宋体" w:cs="宋体"/>
          <w:color w:val="000000"/>
          <w:sz w:val="24"/>
        </w:rPr>
        <w:t>（项目名称）的</w:t>
      </w:r>
      <w:r>
        <w:rPr>
          <w:rFonts w:hint="eastAsia" w:ascii="宋体" w:hAnsi="宋体" w:cs="宋体"/>
          <w:color w:val="000000"/>
          <w:sz w:val="24"/>
          <w:u w:val="single"/>
        </w:rPr>
        <w:t xml:space="preserve">                  （服务内容）        </w:t>
      </w:r>
      <w:r>
        <w:rPr>
          <w:rFonts w:hint="eastAsia" w:ascii="宋体" w:hAnsi="宋体" w:cs="宋体"/>
          <w:color w:val="000000"/>
          <w:sz w:val="24"/>
        </w:rPr>
        <w:t>，并说明提交的下列文件和说明是正确和真实的。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1.由</w:t>
      </w:r>
      <w:r>
        <w:rPr>
          <w:rFonts w:hint="eastAsia" w:ascii="宋体" w:hAnsi="宋体" w:cs="宋体"/>
          <w:color w:val="000000"/>
          <w:sz w:val="24"/>
          <w:u w:val="single"/>
        </w:rPr>
        <w:t xml:space="preserve">                         </w:t>
      </w:r>
      <w:r>
        <w:rPr>
          <w:rFonts w:hint="eastAsia" w:ascii="宋体" w:hAnsi="宋体" w:cs="宋体"/>
          <w:color w:val="000000"/>
          <w:sz w:val="24"/>
        </w:rPr>
        <w:t>（签发单位）签发的我方工商营业执照副本（复印件加盖公章后附该声明函后）。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2.由</w:t>
      </w:r>
      <w:r>
        <w:rPr>
          <w:rFonts w:hint="eastAsia" w:ascii="宋体" w:hAnsi="宋体" w:cs="宋体"/>
          <w:color w:val="000000"/>
          <w:sz w:val="24"/>
          <w:u w:val="single"/>
        </w:rPr>
        <w:t xml:space="preserve">                     </w:t>
      </w:r>
      <w:r>
        <w:rPr>
          <w:rFonts w:hint="eastAsia" w:ascii="宋体" w:hAnsi="宋体" w:cs="宋体"/>
          <w:color w:val="000000"/>
          <w:sz w:val="24"/>
        </w:rPr>
        <w:t>（签发人）签发的投标人情况介绍。</w:t>
      </w:r>
    </w:p>
    <w:p>
      <w:pPr>
        <w:spacing w:line="460" w:lineRule="exact"/>
        <w:ind w:firstLine="480" w:firstLineChars="200"/>
        <w:jc w:val="left"/>
        <w:rPr>
          <w:rFonts w:hint="eastAsia" w:ascii="宋体" w:hAnsi="宋体" w:cs="宋体"/>
          <w:color w:val="000000"/>
          <w:sz w:val="24"/>
          <w:u w:val="single"/>
        </w:rPr>
      </w:pPr>
      <w:r>
        <w:rPr>
          <w:rFonts w:hint="eastAsia" w:ascii="宋体" w:hAnsi="宋体" w:cs="宋体"/>
          <w:color w:val="000000"/>
          <w:sz w:val="24"/>
        </w:rPr>
        <w:t>3.其他资格、资质文件：</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（空格处填写资格证书名称、复印件加盖公章后附该声明函后）。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4.本签字人确认所提供的投标文件内容是真实的、准确的。</w:t>
      </w: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单位的名称和地址                         授权签署本资格文件人</w:t>
      </w:r>
    </w:p>
    <w:p>
      <w:pPr>
        <w:spacing w:line="800" w:lineRule="exact"/>
        <w:rPr>
          <w:rFonts w:hint="eastAsia" w:ascii="宋体" w:hAnsi="宋体" w:cs="宋体"/>
          <w:color w:val="000000"/>
          <w:sz w:val="24"/>
        </w:rPr>
      </w:pPr>
      <w:r>
        <w:rPr>
          <w:rFonts w:hint="eastAsia" w:ascii="宋体" w:hAnsi="宋体" w:cs="宋体"/>
          <w:color w:val="000000"/>
          <w:sz w:val="24"/>
        </w:rPr>
        <w:t>名称（盖章）：                           签字（或盖章）：</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地址：                                   职务：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传真：                                   电话：</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邮编：                                   签署日期：</w:t>
      </w:r>
      <w:r>
        <w:rPr>
          <w:rFonts w:hint="eastAsia" w:ascii="宋体" w:hAnsi="宋体" w:cs="宋体"/>
          <w:color w:val="000000"/>
          <w:sz w:val="24"/>
          <w:u w:val="single"/>
        </w:rPr>
        <w:t xml:space="preserve">                    </w:t>
      </w:r>
    </w:p>
    <w:p>
      <w:pPr>
        <w:spacing w:line="480" w:lineRule="auto"/>
        <w:rPr>
          <w:rFonts w:hint="eastAsia" w:ascii="宋体" w:hAnsi="宋体" w:cs="宋体"/>
          <w:b/>
          <w:bCs/>
          <w:color w:val="000000"/>
          <w:sz w:val="36"/>
          <w:szCs w:val="36"/>
        </w:rPr>
      </w:pPr>
    </w:p>
    <w:p>
      <w:pPr>
        <w:pStyle w:val="2"/>
        <w:ind w:firstLine="723"/>
        <w:rPr>
          <w:rFonts w:hint="eastAsia"/>
        </w:rPr>
      </w:pPr>
    </w:p>
    <w:p>
      <w:pPr>
        <w:spacing w:line="480" w:lineRule="auto"/>
        <w:jc w:val="center"/>
        <w:rPr>
          <w:rFonts w:hint="eastAsia" w:ascii="宋体" w:hAnsi="宋体" w:cs="宋体"/>
          <w:color w:val="000000"/>
          <w:sz w:val="36"/>
          <w:szCs w:val="36"/>
        </w:rPr>
      </w:pPr>
      <w:r>
        <w:rPr>
          <w:rFonts w:hint="eastAsia" w:ascii="宋体" w:hAnsi="宋体" w:cs="宋体"/>
          <w:b/>
          <w:bCs/>
          <w:color w:val="000000"/>
          <w:sz w:val="36"/>
          <w:szCs w:val="36"/>
        </w:rPr>
        <w:t>法定代表人说明书（格式）</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姓名：                           性别：</w:t>
      </w:r>
    </w:p>
    <w:p>
      <w:pPr>
        <w:spacing w:line="540" w:lineRule="exact"/>
        <w:rPr>
          <w:rFonts w:hint="eastAsia" w:ascii="宋体" w:hAnsi="宋体" w:cs="宋体"/>
          <w:color w:val="000000"/>
          <w:sz w:val="24"/>
        </w:rPr>
      </w:pPr>
      <w:r>
        <w:rPr>
          <w:rFonts w:hint="eastAsia" w:ascii="宋体" w:hAnsi="宋体" w:cs="宋体"/>
          <w:color w:val="000000"/>
          <w:sz w:val="24"/>
        </w:rPr>
        <w:t>年龄：                           职务：</w:t>
      </w:r>
    </w:p>
    <w:p>
      <w:pPr>
        <w:spacing w:line="540" w:lineRule="exact"/>
        <w:rPr>
          <w:rFonts w:hint="eastAsia" w:ascii="宋体" w:hAnsi="宋体" w:cs="宋体"/>
          <w:color w:val="000000"/>
          <w:sz w:val="24"/>
        </w:rPr>
      </w:pPr>
      <w:r>
        <w:rPr>
          <w:rFonts w:hint="eastAsia" w:ascii="宋体" w:hAnsi="宋体" w:cs="宋体"/>
          <w:color w:val="000000"/>
          <w:sz w:val="24"/>
        </w:rPr>
        <w:t>身份证号码：</w:t>
      </w: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（单位名称）的法定代表人，法定地址：</w:t>
      </w:r>
      <w:r>
        <w:rPr>
          <w:rFonts w:hint="eastAsia" w:ascii="宋体" w:hAnsi="宋体" w:cs="宋体"/>
          <w:color w:val="000000"/>
          <w:sz w:val="24"/>
          <w:u w:val="single"/>
        </w:rPr>
        <w:t xml:space="preserve">                              </w:t>
      </w:r>
      <w:r>
        <w:rPr>
          <w:rFonts w:hint="eastAsia" w:ascii="宋体" w:hAnsi="宋体" w:cs="宋体"/>
          <w:color w:val="000000"/>
          <w:sz w:val="24"/>
        </w:rPr>
        <w:t>。为</w:t>
      </w:r>
      <w:r>
        <w:rPr>
          <w:rFonts w:hint="eastAsia" w:ascii="宋体" w:hAnsi="宋体" w:cs="宋体"/>
          <w:color w:val="000000"/>
          <w:sz w:val="24"/>
          <w:u w:val="single"/>
        </w:rPr>
        <w:t xml:space="preserve">                                 </w:t>
      </w:r>
      <w:r>
        <w:rPr>
          <w:rFonts w:hint="eastAsia" w:ascii="宋体" w:hAnsi="宋体" w:cs="宋体"/>
          <w:color w:val="000000"/>
          <w:sz w:val="24"/>
        </w:rPr>
        <w:t>项目的投标、开标等事宜，签署上述投标文件，进行合同谈判、签署合同和处理与之有关的一切事务。</w:t>
      </w:r>
    </w:p>
    <w:p>
      <w:pPr>
        <w:spacing w:line="540" w:lineRule="exact"/>
        <w:ind w:firstLine="480" w:firstLineChars="200"/>
        <w:rPr>
          <w:rFonts w:hint="eastAsia" w:ascii="宋体" w:hAnsi="宋体" w:cs="宋体"/>
          <w:color w:val="000000"/>
          <w:sz w:val="24"/>
        </w:rPr>
      </w:pP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特此说明</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投标单位：（盖章）                </w:t>
      </w:r>
    </w:p>
    <w:p>
      <w:pPr>
        <w:spacing w:line="540" w:lineRule="exact"/>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szCs w:val="21"/>
        </w:rPr>
        <w:t>（签字或盖章）</w:t>
      </w:r>
      <w:r>
        <w:rPr>
          <w:rFonts w:hint="eastAsia" w:ascii="宋体" w:hAnsi="宋体" w:cs="宋体"/>
          <w:color w:val="000000"/>
          <w:sz w:val="24"/>
        </w:rPr>
        <w:t>：</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日期：    年</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月</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日</w:t>
      </w:r>
      <w:r>
        <w:rPr>
          <w:rFonts w:hint="eastAsia" w:ascii="宋体" w:hAnsi="宋体" w:cs="宋体"/>
          <w:color w:val="000000"/>
          <w:sz w:val="24"/>
        </w:rPr>
        <w:t xml:space="preserve">              </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00" w:lineRule="exact"/>
        <w:rPr>
          <w:rFonts w:hint="eastAsia" w:ascii="宋体" w:hAnsi="宋体" w:cs="宋体"/>
          <w:color w:val="000000"/>
          <w:sz w:val="24"/>
        </w:rPr>
      </w:pPr>
    </w:p>
    <w:p>
      <w:pPr>
        <w:pStyle w:val="49"/>
        <w:ind w:firstLine="422"/>
        <w:rPr>
          <w:rFonts w:hint="eastAsia" w:ascii="宋体" w:hAnsi="宋体"/>
        </w:rPr>
      </w:pPr>
    </w:p>
    <w:p>
      <w:pPr>
        <w:spacing w:line="500" w:lineRule="exact"/>
        <w:rPr>
          <w:rFonts w:hint="eastAsia" w:ascii="宋体" w:hAnsi="宋体" w:cs="宋体"/>
          <w:color w:val="000000"/>
          <w:sz w:val="24"/>
        </w:rPr>
      </w:pPr>
    </w:p>
    <w:p>
      <w:pPr>
        <w:pStyle w:val="49"/>
        <w:ind w:firstLine="482"/>
        <w:rPr>
          <w:rFonts w:hint="eastAsia"/>
          <w:sz w:val="24"/>
        </w:rPr>
      </w:pP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投标人法定代表人授权书（格式）</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采购人名称）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采购代理机构名称）         </w:t>
      </w:r>
      <w:r>
        <w:rPr>
          <w:rFonts w:hint="eastAsia" w:ascii="宋体" w:hAnsi="宋体" w:cs="宋体"/>
          <w:color w:val="000000"/>
          <w:sz w:val="24"/>
        </w:rPr>
        <w:t xml:space="preserve">    </w:t>
      </w:r>
    </w:p>
    <w:p>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注册于</w:t>
      </w:r>
      <w:r>
        <w:rPr>
          <w:rFonts w:hint="eastAsia" w:ascii="宋体" w:hAnsi="宋体" w:cs="宋体"/>
          <w:color w:val="000000"/>
          <w:sz w:val="24"/>
          <w:u w:val="single"/>
        </w:rPr>
        <w:t xml:space="preserve">                                 </w:t>
      </w:r>
      <w:r>
        <w:rPr>
          <w:rFonts w:hint="eastAsia" w:ascii="宋体" w:hAnsi="宋体" w:cs="宋体"/>
          <w:color w:val="000000"/>
          <w:sz w:val="24"/>
        </w:rPr>
        <w:t>（注册地址）的</w:t>
      </w:r>
      <w:r>
        <w:rPr>
          <w:rFonts w:hint="eastAsia" w:ascii="宋体" w:hAnsi="宋体" w:cs="宋体"/>
          <w:color w:val="000000"/>
          <w:sz w:val="24"/>
          <w:u w:val="single"/>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（投标人名称），系中华人民共和国合法企业；本人</w:t>
      </w:r>
      <w:r>
        <w:rPr>
          <w:rFonts w:hint="eastAsia" w:ascii="宋体" w:hAnsi="宋体" w:cs="宋体"/>
          <w:color w:val="000000"/>
          <w:sz w:val="24"/>
          <w:u w:val="single"/>
        </w:rPr>
        <w:t xml:space="preserve">             </w:t>
      </w:r>
      <w:r>
        <w:rPr>
          <w:rFonts w:hint="eastAsia" w:ascii="宋体" w:hAnsi="宋体" w:cs="宋体"/>
          <w:color w:val="000000"/>
          <w:sz w:val="24"/>
        </w:rPr>
        <w:t>（授权人姓名）系该公司的法定代表人。现特授权本单位的（被授权人姓名）</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为我公司合法代理人，全权代表我公司办理就</w:t>
      </w:r>
      <w:r>
        <w:rPr>
          <w:rFonts w:hint="eastAsia" w:ascii="宋体" w:hAnsi="宋体" w:cs="宋体"/>
          <w:color w:val="000000"/>
          <w:sz w:val="24"/>
          <w:u w:val="single"/>
        </w:rPr>
        <w:t xml:space="preserve">                                                     </w:t>
      </w:r>
      <w:r>
        <w:rPr>
          <w:rFonts w:hint="eastAsia" w:ascii="宋体" w:hAnsi="宋体" w:cs="宋体"/>
          <w:color w:val="000000"/>
          <w:sz w:val="24"/>
        </w:rPr>
        <w:t>项目的投标、谈判、签约等具体工作，并签署全部有关的文件、协议及合同。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我公司对被授权人的签名负全部责任。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cs="宋体"/>
          <w:color w:val="000000"/>
          <w:sz w:val="24"/>
        </w:rPr>
      </w:pPr>
      <w:r>
        <w:rPr>
          <w:rFonts w:hint="eastAsia" w:ascii="宋体" w:hAnsi="宋体" w:cs="宋体"/>
          <w:color w:val="000000"/>
          <w:sz w:val="24"/>
        </w:rPr>
        <w:t>被授权人身份证复印件：</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投标人公章：</w:t>
      </w:r>
    </w:p>
    <w:p>
      <w:pPr>
        <w:spacing w:line="800" w:lineRule="exact"/>
        <w:rPr>
          <w:rFonts w:hint="eastAsia" w:ascii="宋体" w:hAnsi="宋体" w:cs="宋体"/>
          <w:color w:val="000000"/>
          <w:sz w:val="24"/>
          <w:u w:val="single"/>
        </w:rPr>
      </w:pPr>
      <w:r>
        <w:rPr>
          <w:rFonts w:hint="eastAsia" w:ascii="宋体" w:hAnsi="宋体" w:cs="宋体"/>
          <w:color w:val="000000"/>
          <w:sz w:val="24"/>
        </w:rPr>
        <w:t>授权人</w:t>
      </w:r>
      <w:r>
        <w:rPr>
          <w:rFonts w:hint="eastAsia" w:ascii="宋体" w:hAnsi="宋体" w:cs="宋体"/>
          <w:szCs w:val="21"/>
        </w:rPr>
        <w:t>（签字或盖章）</w:t>
      </w:r>
      <w:r>
        <w:rPr>
          <w:rFonts w:hint="eastAsia" w:ascii="宋体" w:hAnsi="宋体" w:cs="宋体"/>
          <w:color w:val="000000"/>
          <w:sz w:val="24"/>
        </w:rPr>
        <w:t>：                            职        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被授权人</w:t>
      </w:r>
      <w:r>
        <w:rPr>
          <w:rFonts w:hint="eastAsia" w:ascii="宋体" w:hAnsi="宋体" w:cs="宋体"/>
          <w:szCs w:val="21"/>
        </w:rPr>
        <w:t>（签字或盖章）</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注：投标人法定代表人参加投标的，提供法定代表人说明书和身份资料即可。</w:t>
      </w:r>
    </w:p>
    <w:p>
      <w:pPr>
        <w:pStyle w:val="49"/>
        <w:ind w:firstLine="482"/>
        <w:rPr>
          <w:rFonts w:hint="eastAsia" w:ascii="宋体" w:hAnsi="宋体"/>
          <w:color w:val="000000"/>
          <w:sz w:val="24"/>
        </w:rPr>
      </w:pPr>
    </w:p>
    <w:p>
      <w:pPr>
        <w:jc w:val="center"/>
        <w:rPr>
          <w:rFonts w:hint="eastAsia" w:ascii="宋体" w:hAnsi="宋体" w:cs="宋体"/>
          <w:b/>
          <w:color w:val="000000"/>
          <w:sz w:val="36"/>
        </w:rPr>
      </w:pPr>
      <w:r>
        <w:rPr>
          <w:rFonts w:hint="eastAsia" w:ascii="宋体" w:hAnsi="宋体" w:cs="宋体"/>
          <w:b/>
          <w:color w:val="000000"/>
          <w:sz w:val="36"/>
        </w:rPr>
        <w:t>承诺书（格式）</w:t>
      </w:r>
    </w:p>
    <w:p>
      <w:pPr>
        <w:pStyle w:val="26"/>
        <w:spacing w:line="42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sz w:val="24"/>
          <w:szCs w:val="24"/>
          <w:u w:val="single"/>
        </w:rPr>
        <w:t>义乌市园林绿化处</w:t>
      </w:r>
    </w:p>
    <w:p>
      <w:pPr>
        <w:tabs>
          <w:tab w:val="left" w:pos="36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根据己收到的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项目招标文件（编号为：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），我单位经考察现场和</w:t>
      </w:r>
      <w:r>
        <w:rPr>
          <w:rFonts w:hint="eastAsia" w:ascii="宋体" w:hAnsi="宋体" w:eastAsia="宋体" w:cs="宋体"/>
          <w:bCs/>
          <w:sz w:val="24"/>
          <w:szCs w:val="24"/>
        </w:rPr>
        <w:t>认真阅读</w:t>
      </w:r>
      <w:r>
        <w:rPr>
          <w:rFonts w:hint="eastAsia" w:ascii="宋体" w:hAnsi="宋体" w:eastAsia="宋体" w:cs="宋体"/>
          <w:sz w:val="24"/>
          <w:szCs w:val="24"/>
        </w:rPr>
        <w:t>了招标文件的</w:t>
      </w:r>
      <w:r>
        <w:rPr>
          <w:rFonts w:hint="eastAsia" w:ascii="宋体" w:hAnsi="宋体" w:eastAsia="宋体" w:cs="宋体"/>
          <w:bCs/>
          <w:sz w:val="24"/>
          <w:szCs w:val="24"/>
        </w:rPr>
        <w:t>投标须知、项目要求、报价要求、合同条件、规定格式等招标文件所有的内容</w:t>
      </w:r>
      <w:r>
        <w:rPr>
          <w:rFonts w:hint="eastAsia" w:ascii="宋体" w:hAnsi="宋体" w:eastAsia="宋体" w:cs="宋体"/>
          <w:sz w:val="24"/>
          <w:szCs w:val="24"/>
        </w:rPr>
        <w:t>，根据国家有关规定并结合本企业的实际情况，决定完全接受招标文件所提出的各项要求，完全遵循招标文件中的各项规定，</w:t>
      </w:r>
      <w:r>
        <w:rPr>
          <w:rFonts w:hint="eastAsia" w:ascii="宋体" w:hAnsi="宋体" w:cs="宋体"/>
          <w:sz w:val="24"/>
          <w:szCs w:val="24"/>
          <w:lang w:val="en-US" w:eastAsia="zh-CN"/>
        </w:rPr>
        <w:t>若我单位中标，</w:t>
      </w:r>
      <w:r>
        <w:rPr>
          <w:rFonts w:hint="eastAsia" w:ascii="宋体" w:hAnsi="宋体" w:eastAsia="宋体" w:cs="宋体"/>
          <w:sz w:val="24"/>
          <w:szCs w:val="24"/>
        </w:rPr>
        <w:t>现向招标人作如下承诺：</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机械设备：</w:t>
      </w:r>
      <w:r>
        <w:rPr>
          <w:rFonts w:hint="eastAsia" w:ascii="宋体" w:hAnsi="宋体" w:eastAsia="宋体" w:cs="宋体"/>
          <w:sz w:val="24"/>
          <w:highlight w:val="none"/>
          <w:u w:val="single"/>
        </w:rPr>
        <w:t>承诺</w:t>
      </w:r>
      <w:r>
        <w:rPr>
          <w:rFonts w:hint="eastAsia" w:ascii="宋体" w:hAnsi="宋体" w:cs="宋体"/>
          <w:b/>
          <w:bCs/>
          <w:color w:val="000000"/>
          <w:sz w:val="24"/>
          <w:highlight w:val="none"/>
          <w:u w:val="single"/>
          <w:lang w:val="en-US" w:eastAsia="zh-CN"/>
        </w:rPr>
        <w:t>在中标后一个月内提供招标文件要求的</w:t>
      </w:r>
      <w:r>
        <w:rPr>
          <w:rFonts w:hint="eastAsia" w:ascii="宋体" w:hAnsi="宋体" w:eastAsia="宋体" w:cs="宋体"/>
          <w:b/>
          <w:bCs/>
          <w:color w:val="000000"/>
          <w:sz w:val="24"/>
          <w:highlight w:val="none"/>
          <w:u w:val="single"/>
          <w:lang w:val="en-US" w:eastAsia="zh-CN"/>
        </w:rPr>
        <w:t>作业车辆</w:t>
      </w:r>
      <w:r>
        <w:rPr>
          <w:rFonts w:hint="eastAsia" w:ascii="宋体" w:hAnsi="宋体" w:cs="宋体"/>
          <w:b/>
          <w:bCs/>
          <w:color w:val="000000"/>
          <w:sz w:val="24"/>
          <w:highlight w:val="none"/>
          <w:u w:val="single"/>
          <w:lang w:val="en-US" w:eastAsia="zh-CN"/>
        </w:rPr>
        <w:t>并</w:t>
      </w:r>
      <w:r>
        <w:rPr>
          <w:rFonts w:hint="eastAsia" w:ascii="宋体" w:hAnsi="宋体" w:eastAsia="宋体" w:cs="宋体"/>
          <w:b/>
          <w:bCs/>
          <w:color w:val="000000"/>
          <w:sz w:val="24"/>
          <w:highlight w:val="none"/>
          <w:u w:val="single"/>
          <w:lang w:val="en-US" w:eastAsia="zh-CN"/>
        </w:rPr>
        <w:t>固定</w:t>
      </w:r>
      <w:r>
        <w:rPr>
          <w:rFonts w:hint="eastAsia" w:ascii="宋体" w:hAnsi="宋体" w:cs="宋体"/>
          <w:b/>
          <w:bCs/>
          <w:color w:val="000000"/>
          <w:sz w:val="24"/>
          <w:highlight w:val="none"/>
          <w:u w:val="single"/>
          <w:lang w:val="en-US" w:eastAsia="zh-CN"/>
        </w:rPr>
        <w:t>用于</w:t>
      </w:r>
      <w:r>
        <w:rPr>
          <w:rFonts w:hint="eastAsia" w:ascii="宋体" w:hAnsi="宋体" w:eastAsia="宋体" w:cs="宋体"/>
          <w:b/>
          <w:bCs/>
          <w:color w:val="000000"/>
          <w:sz w:val="24"/>
          <w:highlight w:val="none"/>
          <w:u w:val="single"/>
        </w:rPr>
        <w:t>本项目的运营</w:t>
      </w:r>
      <w:r>
        <w:rPr>
          <w:rFonts w:hint="eastAsia" w:ascii="宋体" w:hAnsi="宋体" w:cs="宋体"/>
          <w:b/>
          <w:bCs/>
          <w:color w:val="000000"/>
          <w:sz w:val="24"/>
          <w:highlight w:val="none"/>
          <w:u w:val="single"/>
          <w:lang w:eastAsia="zh-CN"/>
        </w:rPr>
        <w:t>，</w:t>
      </w:r>
      <w:r>
        <w:rPr>
          <w:rFonts w:hint="eastAsia" w:ascii="宋体" w:hAnsi="宋体" w:eastAsia="宋体" w:cs="宋体"/>
          <w:b/>
          <w:bCs/>
          <w:color w:val="000000"/>
          <w:sz w:val="24"/>
          <w:highlight w:val="none"/>
          <w:u w:val="single"/>
          <w:lang w:val="en-US" w:eastAsia="zh-CN"/>
        </w:rPr>
        <w:t>且</w:t>
      </w:r>
      <w:r>
        <w:rPr>
          <w:rFonts w:hint="eastAsia" w:ascii="宋体" w:hAnsi="宋体" w:cs="宋体"/>
          <w:b/>
          <w:bCs/>
          <w:color w:val="000000"/>
          <w:sz w:val="24"/>
          <w:highlight w:val="none"/>
          <w:u w:val="single"/>
          <w:lang w:val="en-US" w:eastAsia="zh-CN"/>
        </w:rPr>
        <w:t>是</w:t>
      </w:r>
      <w:r>
        <w:rPr>
          <w:rFonts w:hint="eastAsia" w:ascii="宋体" w:hAnsi="宋体" w:eastAsia="宋体" w:cs="宋体"/>
          <w:b/>
          <w:bCs/>
          <w:color w:val="000000"/>
          <w:sz w:val="24"/>
          <w:highlight w:val="none"/>
          <w:u w:val="single"/>
        </w:rPr>
        <w:t>登记在</w:t>
      </w:r>
      <w:r>
        <w:rPr>
          <w:rFonts w:hint="eastAsia" w:ascii="宋体" w:hAnsi="宋体" w:cs="宋体"/>
          <w:b/>
          <w:bCs/>
          <w:color w:val="000000"/>
          <w:sz w:val="24"/>
          <w:highlight w:val="none"/>
          <w:u w:val="single"/>
          <w:lang w:val="en-US" w:eastAsia="zh-CN"/>
        </w:rPr>
        <w:t>我单位</w:t>
      </w:r>
      <w:r>
        <w:rPr>
          <w:rFonts w:hint="eastAsia" w:ascii="宋体" w:hAnsi="宋体" w:eastAsia="宋体" w:cs="宋体"/>
          <w:b/>
          <w:bCs/>
          <w:color w:val="000000"/>
          <w:sz w:val="24"/>
          <w:highlight w:val="none"/>
          <w:u w:val="single"/>
        </w:rPr>
        <w:t>名下</w:t>
      </w:r>
      <w:r>
        <w:rPr>
          <w:rFonts w:hint="eastAsia" w:ascii="宋体" w:hAnsi="宋体" w:cs="宋体"/>
          <w:b/>
          <w:bCs/>
          <w:color w:val="000000"/>
          <w:sz w:val="24"/>
          <w:highlight w:val="none"/>
          <w:u w:val="single"/>
          <w:lang w:val="en-US" w:eastAsia="zh-CN"/>
        </w:rPr>
        <w:t>的</w:t>
      </w:r>
      <w:r>
        <w:rPr>
          <w:rFonts w:hint="eastAsia" w:ascii="宋体" w:hAnsi="宋体" w:eastAsia="宋体" w:cs="宋体"/>
          <w:b/>
          <w:bCs/>
          <w:color w:val="000000"/>
          <w:sz w:val="24"/>
          <w:highlight w:val="none"/>
          <w:u w:val="single"/>
          <w:lang w:eastAsia="zh-CN"/>
        </w:rPr>
        <w:t>，</w:t>
      </w:r>
      <w:r>
        <w:rPr>
          <w:rFonts w:hint="eastAsia" w:ascii="宋体" w:hAnsi="宋体" w:eastAsia="宋体" w:cs="宋体"/>
          <w:b/>
          <w:bCs/>
          <w:color w:val="000000"/>
          <w:sz w:val="24"/>
          <w:szCs w:val="24"/>
          <w:highlight w:val="none"/>
          <w:u w:val="single"/>
        </w:rPr>
        <w:t>若未能满足车辆要求，取消</w:t>
      </w:r>
      <w:r>
        <w:rPr>
          <w:rFonts w:hint="eastAsia" w:ascii="宋体" w:hAnsi="宋体" w:cs="宋体"/>
          <w:b/>
          <w:bCs/>
          <w:color w:val="000000"/>
          <w:sz w:val="24"/>
          <w:szCs w:val="24"/>
          <w:highlight w:val="none"/>
          <w:u w:val="single"/>
          <w:lang w:val="en-US" w:eastAsia="zh-CN"/>
        </w:rPr>
        <w:t>我单位</w:t>
      </w:r>
      <w:r>
        <w:rPr>
          <w:rFonts w:hint="eastAsia" w:ascii="宋体" w:hAnsi="宋体" w:eastAsia="宋体" w:cs="宋体"/>
          <w:b/>
          <w:bCs/>
          <w:color w:val="000000"/>
          <w:sz w:val="24"/>
          <w:szCs w:val="24"/>
          <w:highlight w:val="none"/>
          <w:u w:val="single"/>
        </w:rPr>
        <w:t>中标资格，并承担由此给采购人造成的重新招标产生的所有费用</w:t>
      </w:r>
      <w:r>
        <w:rPr>
          <w:rFonts w:hint="eastAsia" w:ascii="宋体" w:hAnsi="宋体" w:eastAsia="宋体" w:cs="宋体"/>
          <w:sz w:val="24"/>
          <w:highlight w:val="none"/>
          <w:u w:val="single"/>
        </w:rPr>
        <w:t>。其余严格按照招标文件</w:t>
      </w:r>
      <w:r>
        <w:rPr>
          <w:rFonts w:hint="eastAsia" w:ascii="宋体" w:hAnsi="宋体" w:cs="宋体"/>
          <w:sz w:val="24"/>
          <w:highlight w:val="none"/>
          <w:u w:val="single"/>
          <w:lang w:val="en-US" w:eastAsia="zh-CN"/>
        </w:rPr>
        <w:t>要求</w:t>
      </w:r>
      <w:r>
        <w:rPr>
          <w:rFonts w:hint="eastAsia" w:ascii="宋体" w:hAnsi="宋体" w:eastAsia="宋体" w:cs="宋体"/>
          <w:sz w:val="24"/>
          <w:highlight w:val="none"/>
          <w:u w:val="single"/>
        </w:rPr>
        <w:t>执行；</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2、人员和物资投入：</w:t>
      </w:r>
      <w:r>
        <w:rPr>
          <w:rFonts w:hint="eastAsia" w:ascii="宋体" w:hAnsi="宋体" w:eastAsia="宋体" w:cs="宋体"/>
          <w:sz w:val="24"/>
          <w:highlight w:val="none"/>
          <w:u w:val="single"/>
        </w:rPr>
        <w:t>承诺</w:t>
      </w:r>
      <w:r>
        <w:rPr>
          <w:rFonts w:hint="eastAsia" w:ascii="宋体" w:hAnsi="宋体" w:eastAsia="宋体" w:cs="宋体"/>
          <w:sz w:val="24"/>
          <w:highlight w:val="none"/>
          <w:u w:val="single"/>
          <w:lang w:val="en-US" w:eastAsia="zh-CN"/>
        </w:rPr>
        <w:t>服务人员</w:t>
      </w:r>
      <w:r>
        <w:rPr>
          <w:rFonts w:hint="eastAsia" w:ascii="宋体" w:hAnsi="宋体" w:eastAsia="宋体" w:cs="宋体"/>
          <w:sz w:val="24"/>
          <w:highlight w:val="none"/>
          <w:u w:val="single"/>
        </w:rPr>
        <w:t>总人数</w:t>
      </w:r>
      <w:r>
        <w:rPr>
          <w:rFonts w:hint="eastAsia" w:ascii="宋体" w:hAnsi="宋体" w:cs="宋体"/>
          <w:sz w:val="24"/>
          <w:highlight w:val="none"/>
          <w:u w:val="single"/>
          <w:lang w:val="en-US" w:eastAsia="zh-CN"/>
        </w:rPr>
        <w:t>不少于</w:t>
      </w:r>
      <w:r>
        <w:rPr>
          <w:rFonts w:hint="eastAsia" w:ascii="宋体" w:hAnsi="宋体" w:eastAsia="宋体" w:cs="宋体"/>
          <w:sz w:val="24"/>
          <w:highlight w:val="none"/>
          <w:u w:val="single"/>
          <w:lang w:val="en-US" w:eastAsia="zh-CN"/>
        </w:rPr>
        <w:t>招标文件</w:t>
      </w:r>
      <w:r>
        <w:rPr>
          <w:rFonts w:hint="eastAsia" w:ascii="宋体" w:hAnsi="宋体" w:eastAsia="宋体" w:cs="宋体"/>
          <w:sz w:val="24"/>
          <w:highlight w:val="none"/>
          <w:u w:val="single"/>
        </w:rPr>
        <w:t>规定，且固定用于本项目并到位；因人员和物资投入不足的原因造成不能满足管理</w:t>
      </w:r>
      <w:r>
        <w:rPr>
          <w:rFonts w:hint="eastAsia" w:ascii="宋体" w:hAnsi="宋体" w:eastAsia="宋体" w:cs="宋体"/>
          <w:sz w:val="24"/>
          <w:highlight w:val="none"/>
          <w:u w:val="single"/>
          <w:lang w:val="en-US" w:eastAsia="zh-CN"/>
        </w:rPr>
        <w:t>保洁</w:t>
      </w:r>
      <w:r>
        <w:rPr>
          <w:rFonts w:hint="eastAsia" w:ascii="宋体" w:hAnsi="宋体" w:eastAsia="宋体" w:cs="宋体"/>
          <w:sz w:val="24"/>
          <w:highlight w:val="none"/>
          <w:u w:val="single"/>
        </w:rPr>
        <w:t>质量要求，我</w:t>
      </w:r>
      <w:r>
        <w:rPr>
          <w:rFonts w:hint="eastAsia" w:ascii="宋体" w:hAnsi="宋体" w:eastAsia="宋体" w:cs="宋体"/>
          <w:sz w:val="24"/>
          <w:highlight w:val="none"/>
          <w:u w:val="single"/>
          <w:lang w:val="en-US" w:eastAsia="zh-CN"/>
        </w:rPr>
        <w:t>单位</w:t>
      </w:r>
      <w:r>
        <w:rPr>
          <w:rFonts w:hint="eastAsia" w:ascii="宋体" w:hAnsi="宋体" w:eastAsia="宋体" w:cs="宋体"/>
          <w:sz w:val="24"/>
          <w:highlight w:val="none"/>
          <w:u w:val="single"/>
        </w:rPr>
        <w:t>无条件满足</w:t>
      </w:r>
      <w:r>
        <w:rPr>
          <w:rFonts w:hint="eastAsia" w:ascii="宋体" w:hAnsi="宋体" w:eastAsia="宋体" w:cs="宋体"/>
          <w:sz w:val="24"/>
          <w:highlight w:val="none"/>
          <w:u w:val="single"/>
          <w:lang w:val="en-US" w:eastAsia="zh-CN"/>
        </w:rPr>
        <w:t>采购人</w:t>
      </w:r>
      <w:r>
        <w:rPr>
          <w:rFonts w:hint="eastAsia" w:ascii="宋体" w:hAnsi="宋体" w:eastAsia="宋体" w:cs="宋体"/>
          <w:sz w:val="24"/>
          <w:highlight w:val="none"/>
          <w:u w:val="single"/>
        </w:rPr>
        <w:t>提出增加相应人员和物资投入的要求并承担相应责任。</w:t>
      </w:r>
      <w:r>
        <w:rPr>
          <w:rFonts w:hint="eastAsia" w:ascii="宋体" w:hAnsi="宋体" w:cs="宋体"/>
          <w:sz w:val="24"/>
          <w:highlight w:val="none"/>
          <w:u w:val="single"/>
          <w:lang w:val="en-US" w:eastAsia="zh-CN"/>
        </w:rPr>
        <w:t>承诺</w:t>
      </w:r>
      <w:r>
        <w:rPr>
          <w:rFonts w:hint="eastAsia" w:ascii="宋体" w:hAnsi="宋体" w:cs="仿宋_GB2312"/>
          <w:b w:val="0"/>
          <w:bCs/>
          <w:color w:val="auto"/>
          <w:sz w:val="24"/>
          <w:szCs w:val="24"/>
          <w:highlight w:val="none"/>
          <w:u w:val="single"/>
          <w:lang w:val="en-US" w:eastAsia="zh-CN"/>
        </w:rPr>
        <w:t>服务人员</w:t>
      </w:r>
      <w:r>
        <w:rPr>
          <w:rFonts w:hint="eastAsia" w:ascii="宋体" w:hAnsi="宋体" w:cs="仿宋_GB2312"/>
          <w:bCs/>
          <w:color w:val="auto"/>
          <w:sz w:val="24"/>
          <w:szCs w:val="24"/>
          <w:highlight w:val="none"/>
          <w:u w:val="single"/>
        </w:rPr>
        <w:t>到岗率</w:t>
      </w:r>
      <w:r>
        <w:rPr>
          <w:rFonts w:hint="eastAsia" w:ascii="宋体" w:hAnsi="宋体" w:cs="仿宋_GB2312"/>
          <w:bCs/>
          <w:color w:val="auto"/>
          <w:sz w:val="24"/>
          <w:szCs w:val="24"/>
          <w:highlight w:val="none"/>
          <w:u w:val="single"/>
          <w:lang w:val="en-US" w:eastAsia="zh-CN"/>
        </w:rPr>
        <w:t>为</w:t>
      </w:r>
      <w:r>
        <w:rPr>
          <w:rFonts w:hint="eastAsia" w:ascii="宋体" w:hAnsi="宋体" w:cs="仿宋_GB2312"/>
          <w:bCs/>
          <w:color w:val="auto"/>
          <w:sz w:val="24"/>
          <w:szCs w:val="24"/>
          <w:highlight w:val="none"/>
          <w:u w:val="single"/>
        </w:rPr>
        <w:t>100%</w:t>
      </w:r>
      <w:r>
        <w:rPr>
          <w:rFonts w:hint="eastAsia" w:ascii="宋体" w:hAnsi="宋体" w:cs="仿宋_GB2312"/>
          <w:bCs/>
          <w:color w:val="auto"/>
          <w:sz w:val="24"/>
          <w:szCs w:val="24"/>
          <w:highlight w:val="none"/>
          <w:u w:val="single"/>
          <w:lang w:eastAsia="zh-CN"/>
        </w:rPr>
        <w:t>。</w:t>
      </w:r>
      <w:r>
        <w:rPr>
          <w:rFonts w:hint="eastAsia" w:ascii="宋体" w:hAnsi="宋体" w:eastAsia="宋体" w:cs="宋体"/>
          <w:sz w:val="24"/>
          <w:highlight w:val="none"/>
          <w:u w:val="single"/>
        </w:rPr>
        <w:t>其余严格按照招标文件要求执行 ；</w:t>
      </w:r>
    </w:p>
    <w:p>
      <w:pPr>
        <w:pStyle w:val="108"/>
        <w:spacing w:line="460" w:lineRule="exact"/>
        <w:ind w:firstLine="480" w:firstLineChars="200"/>
        <w:rPr>
          <w:rFonts w:hint="eastAsia" w:ascii="宋体" w:hAnsi="宋体" w:cs="仿宋_GB2312"/>
          <w:b w:val="0"/>
          <w:bCs w:val="0"/>
          <w:color w:val="auto"/>
          <w:sz w:val="24"/>
          <w:szCs w:val="24"/>
          <w:highlight w:val="none"/>
        </w:rPr>
      </w:pPr>
      <w:r>
        <w:rPr>
          <w:rFonts w:hint="eastAsia" w:ascii="宋体" w:hAnsi="宋体" w:cs="仿宋_GB2312"/>
          <w:b w:val="0"/>
          <w:bCs w:val="0"/>
          <w:color w:val="auto"/>
          <w:sz w:val="24"/>
          <w:szCs w:val="24"/>
          <w:highlight w:val="none"/>
          <w:lang w:val="en-US" w:eastAsia="zh-CN"/>
        </w:rPr>
        <w:t>3、</w:t>
      </w:r>
      <w:r>
        <w:rPr>
          <w:rFonts w:hint="eastAsia" w:ascii="宋体" w:hAnsi="宋体" w:cs="仿宋_GB2312"/>
          <w:b w:val="0"/>
          <w:bCs w:val="0"/>
          <w:color w:val="auto"/>
          <w:sz w:val="24"/>
          <w:szCs w:val="24"/>
          <w:highlight w:val="none"/>
          <w:u w:val="single"/>
          <w:lang w:val="en-US" w:eastAsia="zh-CN"/>
        </w:rPr>
        <w:t>承诺</w:t>
      </w:r>
      <w:r>
        <w:rPr>
          <w:rFonts w:hint="eastAsia" w:ascii="宋体" w:hAnsi="宋体" w:cs="仿宋_GB2312"/>
          <w:b w:val="0"/>
          <w:bCs w:val="0"/>
          <w:color w:val="auto"/>
          <w:sz w:val="24"/>
          <w:szCs w:val="24"/>
          <w:highlight w:val="none"/>
          <w:u w:val="single"/>
        </w:rPr>
        <w:t>采用浙江省人力资源和社会保障厅印制的浙江省职工劳动合同版本与</w:t>
      </w:r>
      <w:r>
        <w:rPr>
          <w:rFonts w:hint="eastAsia" w:ascii="宋体" w:hAnsi="宋体" w:cs="仿宋_GB2312"/>
          <w:b w:val="0"/>
          <w:bCs w:val="0"/>
          <w:color w:val="auto"/>
          <w:sz w:val="24"/>
          <w:szCs w:val="24"/>
          <w:highlight w:val="none"/>
          <w:u w:val="single"/>
          <w:lang w:val="en-US" w:eastAsia="zh-CN"/>
        </w:rPr>
        <w:t>服务</w:t>
      </w:r>
      <w:r>
        <w:rPr>
          <w:rFonts w:hint="eastAsia" w:ascii="宋体" w:hAnsi="宋体" w:cs="仿宋_GB2312"/>
          <w:b w:val="0"/>
          <w:bCs w:val="0"/>
          <w:color w:val="auto"/>
          <w:sz w:val="24"/>
          <w:szCs w:val="24"/>
          <w:highlight w:val="none"/>
          <w:u w:val="single"/>
        </w:rPr>
        <w:t>人员签订劳动合同</w:t>
      </w:r>
      <w:r>
        <w:rPr>
          <w:rFonts w:hint="eastAsia" w:ascii="宋体" w:hAnsi="宋体" w:cs="仿宋_GB2312"/>
          <w:b w:val="0"/>
          <w:bCs w:val="0"/>
          <w:color w:val="auto"/>
          <w:sz w:val="24"/>
          <w:szCs w:val="24"/>
          <w:highlight w:val="none"/>
          <w:u w:val="single"/>
          <w:lang w:val="en-US" w:eastAsia="zh-CN"/>
        </w:rPr>
        <w:t>；承诺</w:t>
      </w:r>
      <w:r>
        <w:rPr>
          <w:rFonts w:hint="eastAsia" w:ascii="宋体" w:hAnsi="宋体" w:cs="仿宋_GB2312"/>
          <w:b w:val="0"/>
          <w:bCs w:val="0"/>
          <w:color w:val="auto"/>
          <w:sz w:val="24"/>
          <w:szCs w:val="24"/>
          <w:highlight w:val="none"/>
          <w:u w:val="single"/>
        </w:rPr>
        <w:t>按时发放</w:t>
      </w:r>
      <w:r>
        <w:rPr>
          <w:rFonts w:hint="eastAsia" w:ascii="宋体" w:hAnsi="宋体" w:cs="仿宋_GB2312"/>
          <w:b w:val="0"/>
          <w:bCs w:val="0"/>
          <w:color w:val="auto"/>
          <w:sz w:val="24"/>
          <w:szCs w:val="24"/>
          <w:highlight w:val="none"/>
          <w:u w:val="single"/>
          <w:lang w:val="en-US" w:eastAsia="zh-CN"/>
        </w:rPr>
        <w:t>服务</w:t>
      </w:r>
      <w:r>
        <w:rPr>
          <w:rFonts w:hint="eastAsia" w:ascii="宋体" w:hAnsi="宋体" w:cs="仿宋_GB2312"/>
          <w:b w:val="0"/>
          <w:bCs w:val="0"/>
          <w:color w:val="auto"/>
          <w:sz w:val="24"/>
          <w:szCs w:val="24"/>
          <w:highlight w:val="none"/>
          <w:u w:val="single"/>
        </w:rPr>
        <w:t>人员的工资并保证工资不低于义乌市企业职工最低工资标准</w:t>
      </w:r>
      <w:r>
        <w:rPr>
          <w:rFonts w:hint="eastAsia" w:ascii="宋体" w:hAnsi="宋体" w:cs="仿宋_GB2312"/>
          <w:b w:val="0"/>
          <w:bCs w:val="0"/>
          <w:color w:val="auto"/>
          <w:sz w:val="24"/>
          <w:szCs w:val="24"/>
          <w:highlight w:val="none"/>
          <w:u w:val="single"/>
          <w:lang w:val="en-US" w:eastAsia="zh-CN"/>
        </w:rPr>
        <w:t>；承诺</w:t>
      </w:r>
      <w:r>
        <w:rPr>
          <w:rFonts w:hint="eastAsia" w:ascii="宋体" w:hAnsi="宋体" w:cs="仿宋_GB2312"/>
          <w:b w:val="0"/>
          <w:bCs w:val="0"/>
          <w:color w:val="auto"/>
          <w:sz w:val="24"/>
          <w:szCs w:val="24"/>
          <w:highlight w:val="none"/>
          <w:u w:val="single"/>
        </w:rPr>
        <w:t>按照《中华人民共和国社会保险法》等相关规定，依法为</w:t>
      </w:r>
      <w:r>
        <w:rPr>
          <w:rFonts w:hint="eastAsia" w:ascii="宋体" w:hAnsi="宋体" w:cs="仿宋_GB2312"/>
          <w:b w:val="0"/>
          <w:bCs w:val="0"/>
          <w:color w:val="auto"/>
          <w:sz w:val="24"/>
          <w:szCs w:val="24"/>
          <w:highlight w:val="none"/>
          <w:u w:val="single"/>
          <w:lang w:val="en-US" w:eastAsia="zh-CN"/>
        </w:rPr>
        <w:t>服务</w:t>
      </w:r>
      <w:r>
        <w:rPr>
          <w:rFonts w:hint="eastAsia" w:ascii="宋体" w:hAnsi="宋体" w:cs="仿宋_GB2312"/>
          <w:b w:val="0"/>
          <w:bCs w:val="0"/>
          <w:color w:val="auto"/>
          <w:sz w:val="24"/>
          <w:szCs w:val="24"/>
          <w:highlight w:val="none"/>
          <w:u w:val="single"/>
        </w:rPr>
        <w:t>人员缴纳社会保险费用并支付国家规定必须购买的社会保险费用。</w:t>
      </w:r>
    </w:p>
    <w:p>
      <w:pPr>
        <w:pStyle w:val="108"/>
        <w:spacing w:line="460" w:lineRule="exact"/>
        <w:ind w:firstLine="480" w:firstLineChars="200"/>
        <w:rPr>
          <w:rFonts w:hint="eastAsia" w:ascii="宋体" w:hAnsi="宋体" w:eastAsia="宋体" w:cs="仿宋_GB2312"/>
          <w:b w:val="0"/>
          <w:bCs w:val="0"/>
          <w:color w:val="auto"/>
          <w:sz w:val="24"/>
          <w:szCs w:val="24"/>
          <w:highlight w:val="none"/>
          <w:lang w:val="en-US" w:eastAsia="zh-CN"/>
        </w:rPr>
      </w:pPr>
      <w:r>
        <w:rPr>
          <w:rFonts w:hint="eastAsia" w:ascii="宋体" w:hAnsi="宋体" w:eastAsia="宋体" w:cs="仿宋_GB2312"/>
          <w:b w:val="0"/>
          <w:bCs w:val="0"/>
          <w:color w:val="auto"/>
          <w:sz w:val="24"/>
          <w:szCs w:val="24"/>
          <w:highlight w:val="none"/>
          <w:lang w:val="en-US" w:eastAsia="zh-CN"/>
        </w:rPr>
        <w:t>4、</w:t>
      </w:r>
      <w:r>
        <w:rPr>
          <w:rFonts w:hint="eastAsia" w:ascii="宋体" w:hAnsi="宋体" w:eastAsia="宋体" w:cs="仿宋_GB2312"/>
          <w:b w:val="0"/>
          <w:bCs w:val="0"/>
          <w:color w:val="auto"/>
          <w:sz w:val="24"/>
          <w:szCs w:val="24"/>
          <w:highlight w:val="none"/>
          <w:u w:val="single"/>
          <w:lang w:val="en-US" w:eastAsia="zh-CN"/>
        </w:rPr>
        <w:t>承诺</w:t>
      </w:r>
      <w:r>
        <w:rPr>
          <w:rFonts w:hint="eastAsia" w:ascii="宋体" w:hAnsi="宋体" w:eastAsia="宋体" w:cs="仿宋_GB2312"/>
          <w:color w:val="auto"/>
          <w:sz w:val="24"/>
          <w:szCs w:val="24"/>
          <w:highlight w:val="none"/>
          <w:u w:val="single"/>
          <w:lang w:val="en-US" w:eastAsia="zh-CN"/>
        </w:rPr>
        <w:t>做好标段</w:t>
      </w:r>
      <w:r>
        <w:rPr>
          <w:rFonts w:hint="eastAsia" w:ascii="宋体" w:hAnsi="宋体" w:eastAsia="宋体" w:cs="仿宋_GB2312"/>
          <w:color w:val="auto"/>
          <w:sz w:val="24"/>
          <w:szCs w:val="24"/>
          <w:highlight w:val="none"/>
          <w:u w:val="single"/>
        </w:rPr>
        <w:t>区域内</w:t>
      </w:r>
      <w:r>
        <w:rPr>
          <w:rFonts w:hint="eastAsia" w:ascii="宋体" w:hAnsi="宋体" w:eastAsia="宋体" w:cs="仿宋_GB2312"/>
          <w:color w:val="auto"/>
          <w:sz w:val="24"/>
          <w:szCs w:val="24"/>
          <w:highlight w:val="none"/>
          <w:u w:val="single"/>
          <w:lang w:val="en-US" w:eastAsia="zh-CN"/>
        </w:rPr>
        <w:t>24小时值班巡逻工作，做好巡查记录；公园</w:t>
      </w:r>
      <w:r>
        <w:rPr>
          <w:rFonts w:hint="eastAsia" w:ascii="宋体" w:hAnsi="宋体" w:eastAsia="宋体" w:cs="仿宋_GB2312"/>
          <w:color w:val="auto"/>
          <w:sz w:val="24"/>
          <w:szCs w:val="24"/>
          <w:highlight w:val="none"/>
          <w:u w:val="single"/>
        </w:rPr>
        <w:t>巡逻不少于30分钟进行一次</w:t>
      </w:r>
      <w:r>
        <w:rPr>
          <w:rFonts w:hint="eastAsia" w:ascii="宋体" w:hAnsi="宋体" w:eastAsia="宋体" w:cs="仿宋_GB2312"/>
          <w:color w:val="auto"/>
          <w:sz w:val="24"/>
          <w:szCs w:val="24"/>
          <w:highlight w:val="none"/>
          <w:u w:val="single"/>
          <w:lang w:eastAsia="zh-CN"/>
        </w:rPr>
        <w:t>，</w:t>
      </w:r>
      <w:r>
        <w:rPr>
          <w:rFonts w:hint="eastAsia" w:ascii="宋体" w:hAnsi="宋体" w:eastAsia="宋体" w:cs="仿宋_GB2312"/>
          <w:color w:val="auto"/>
          <w:sz w:val="24"/>
          <w:szCs w:val="24"/>
          <w:highlight w:val="none"/>
          <w:u w:val="single"/>
          <w:lang w:val="en-US" w:eastAsia="zh-CN"/>
        </w:rPr>
        <w:t>道路巡逻每日全覆盖</w:t>
      </w:r>
      <w:r>
        <w:rPr>
          <w:rFonts w:hint="eastAsia" w:ascii="宋体" w:hAnsi="宋体" w:eastAsia="宋体" w:cs="仿宋_GB2312"/>
          <w:color w:val="auto"/>
          <w:sz w:val="24"/>
          <w:szCs w:val="24"/>
          <w:highlight w:val="none"/>
          <w:u w:val="single"/>
        </w:rPr>
        <w:t>（节假日或人流量高时须适当增加巡逻次数）</w:t>
      </w:r>
      <w:r>
        <w:rPr>
          <w:rFonts w:hint="eastAsia" w:ascii="宋体" w:hAnsi="宋体" w:eastAsia="宋体" w:cs="仿宋_GB2312"/>
          <w:color w:val="auto"/>
          <w:sz w:val="24"/>
          <w:szCs w:val="24"/>
          <w:highlight w:val="none"/>
          <w:u w:val="single"/>
          <w:lang w:val="en-US" w:eastAsia="zh-CN"/>
        </w:rPr>
        <w:t>。</w:t>
      </w:r>
    </w:p>
    <w:p>
      <w:pPr>
        <w:spacing w:line="460" w:lineRule="exact"/>
        <w:ind w:firstLine="480" w:firstLineChars="200"/>
        <w:rPr>
          <w:rFonts w:hint="default" w:ascii="宋体" w:hAnsi="宋体" w:eastAsia="宋体" w:cs="宋体"/>
          <w:sz w:val="24"/>
          <w:highlight w:val="none"/>
          <w:u w:val="single"/>
        </w:rPr>
      </w:pP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管理、保洁质量</w:t>
      </w:r>
      <w:r>
        <w:rPr>
          <w:rFonts w:hint="eastAsia" w:ascii="宋体" w:hAnsi="宋体" w:eastAsia="宋体" w:cs="宋体"/>
          <w:sz w:val="24"/>
          <w:highlight w:val="none"/>
        </w:rPr>
        <w:t>：</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p>
    <w:p>
      <w:pPr>
        <w:spacing w:line="460" w:lineRule="exact"/>
        <w:ind w:firstLine="480" w:firstLineChars="200"/>
        <w:rPr>
          <w:rFonts w:hint="eastAsia" w:ascii="宋体" w:hAnsi="宋体" w:eastAsia="宋体" w:cs="宋体"/>
          <w:sz w:val="24"/>
          <w:highlight w:val="none"/>
          <w:u w:val="single"/>
        </w:rPr>
      </w:pPr>
      <w:r>
        <w:rPr>
          <w:rFonts w:hint="eastAsia" w:ascii="宋体" w:hAnsi="宋体" w:cs="宋体"/>
          <w:sz w:val="24"/>
          <w:highlight w:val="none"/>
          <w:lang w:val="en-US" w:eastAsia="zh-CN"/>
        </w:rPr>
        <w:t>6</w:t>
      </w:r>
      <w:r>
        <w:rPr>
          <w:rFonts w:hint="eastAsia" w:ascii="宋体" w:hAnsi="宋体" w:eastAsia="宋体" w:cs="宋体"/>
          <w:sz w:val="24"/>
          <w:highlight w:val="none"/>
        </w:rPr>
        <w:t>、管理用房：</w:t>
      </w:r>
      <w:r>
        <w:rPr>
          <w:rFonts w:hint="eastAsia" w:ascii="宋体" w:hAnsi="宋体" w:eastAsia="宋体" w:cs="宋体"/>
          <w:sz w:val="24"/>
          <w:highlight w:val="none"/>
          <w:u w:val="single"/>
        </w:rPr>
        <w:t>承诺根据</w:t>
      </w:r>
      <w:r>
        <w:rPr>
          <w:rFonts w:hint="eastAsia" w:ascii="宋体" w:hAnsi="宋体" w:eastAsia="宋体" w:cs="宋体"/>
          <w:sz w:val="24"/>
          <w:highlight w:val="none"/>
          <w:u w:val="single"/>
          <w:lang w:val="en-US" w:eastAsia="zh-CN"/>
        </w:rPr>
        <w:t>管理保洁服务</w:t>
      </w:r>
      <w:r>
        <w:rPr>
          <w:rFonts w:hint="eastAsia" w:ascii="宋体" w:hAnsi="宋体" w:eastAsia="宋体" w:cs="宋体"/>
          <w:sz w:val="24"/>
          <w:highlight w:val="none"/>
          <w:u w:val="single"/>
        </w:rPr>
        <w:t>要求确保使用面积，其余严格按照招标文件执行；</w:t>
      </w:r>
    </w:p>
    <w:p>
      <w:pPr>
        <w:spacing w:line="460" w:lineRule="exact"/>
        <w:ind w:firstLine="480" w:firstLineChars="200"/>
        <w:rPr>
          <w:rFonts w:hint="eastAsia" w:ascii="宋体" w:hAnsi="宋体" w:eastAsia="宋体" w:cs="宋体"/>
          <w:sz w:val="24"/>
          <w:u w:val="single"/>
        </w:rPr>
      </w:pPr>
      <w:r>
        <w:rPr>
          <w:rFonts w:hint="eastAsia" w:ascii="宋体" w:hAnsi="宋体" w:cs="宋体"/>
          <w:sz w:val="24"/>
          <w:lang w:val="en-US" w:eastAsia="zh-CN"/>
        </w:rPr>
        <w:t>7</w:t>
      </w:r>
      <w:r>
        <w:rPr>
          <w:rFonts w:hint="eastAsia" w:ascii="宋体" w:hAnsi="宋体" w:eastAsia="宋体" w:cs="宋体"/>
          <w:sz w:val="24"/>
        </w:rPr>
        <w:t>、其他：</w:t>
      </w:r>
      <w:r>
        <w:rPr>
          <w:rFonts w:hint="eastAsia" w:ascii="宋体" w:hAnsi="宋体" w:eastAsia="宋体" w:cs="宋体"/>
          <w:sz w:val="24"/>
          <w:u w:val="single"/>
        </w:rPr>
        <w:t>严格按照招标文件执行。</w:t>
      </w:r>
    </w:p>
    <w:p>
      <w:pPr>
        <w:tabs>
          <w:tab w:val="left" w:pos="360"/>
        </w:tabs>
        <w:spacing w:line="480" w:lineRule="exact"/>
        <w:ind w:firstLine="3120" w:firstLineChars="1300"/>
        <w:rPr>
          <w:rFonts w:hint="eastAsia" w:ascii="宋体" w:hAnsi="宋体" w:cs="宋体"/>
          <w:color w:val="000000"/>
          <w:sz w:val="24"/>
        </w:rPr>
      </w:pPr>
      <w:r>
        <w:rPr>
          <w:rFonts w:hint="eastAsia" w:ascii="宋体" w:hAnsi="宋体" w:cs="宋体"/>
          <w:bCs/>
          <w:color w:val="000000"/>
          <w:sz w:val="24"/>
          <w:szCs w:val="28"/>
          <w:lang w:val="en-US" w:eastAsia="zh-CN"/>
        </w:rPr>
        <w:t>投标</w:t>
      </w:r>
      <w:r>
        <w:rPr>
          <w:rFonts w:hint="eastAsia" w:ascii="宋体" w:hAnsi="宋体" w:cs="宋体"/>
          <w:bCs/>
          <w:color w:val="000000"/>
          <w:sz w:val="24"/>
          <w:szCs w:val="28"/>
        </w:rPr>
        <w:t>人（公章）：</w:t>
      </w:r>
    </w:p>
    <w:p>
      <w:pPr>
        <w:tabs>
          <w:tab w:val="left" w:pos="360"/>
        </w:tabs>
        <w:spacing w:line="480" w:lineRule="exact"/>
        <w:ind w:firstLine="3000" w:firstLineChars="1250"/>
        <w:rPr>
          <w:rFonts w:hint="eastAsia" w:ascii="宋体" w:hAnsi="宋体" w:cs="宋体"/>
          <w:color w:val="000000"/>
          <w:sz w:val="24"/>
        </w:rPr>
      </w:pPr>
      <w:r>
        <w:rPr>
          <w:rFonts w:hint="eastAsia" w:ascii="宋体" w:hAnsi="宋体" w:cs="宋体"/>
          <w:color w:val="000000"/>
          <w:sz w:val="24"/>
        </w:rPr>
        <w:t>全权代表签字（或盖章）：</w:t>
      </w:r>
    </w:p>
    <w:p>
      <w:pPr>
        <w:tabs>
          <w:tab w:val="left" w:pos="360"/>
        </w:tabs>
        <w:spacing w:line="480" w:lineRule="exact"/>
        <w:ind w:firstLine="0" w:firstLineChars="0"/>
        <w:rPr>
          <w:rFonts w:hint="eastAsia" w:ascii="宋体" w:hAnsi="宋体" w:cs="宋体"/>
          <w:color w:val="000000"/>
          <w:sz w:val="24"/>
        </w:rPr>
      </w:pPr>
      <w:r>
        <w:rPr>
          <w:rFonts w:hint="eastAsia" w:ascii="宋体" w:hAnsi="宋体" w:cs="宋体"/>
          <w:color w:val="000000"/>
          <w:sz w:val="24"/>
        </w:rPr>
        <w:t xml:space="preserve">                         日        期： </w:t>
      </w:r>
    </w:p>
    <w:p>
      <w:pPr>
        <w:tabs>
          <w:tab w:val="left" w:pos="360"/>
        </w:tabs>
        <w:spacing w:line="460" w:lineRule="exact"/>
        <w:rPr>
          <w:rFonts w:hint="eastAsia" w:ascii="宋体" w:hAnsi="宋体" w:cs="宋体"/>
          <w:color w:val="000000"/>
          <w:sz w:val="24"/>
        </w:rPr>
      </w:pPr>
      <w:r>
        <w:rPr>
          <w:rFonts w:hint="eastAsia" w:ascii="宋体" w:hAnsi="宋体" w:cs="宋体"/>
          <w:color w:val="000000"/>
          <w:sz w:val="24"/>
        </w:rPr>
        <w:t>注：本格式可根据实际情况自行制作。</w:t>
      </w:r>
    </w:p>
    <w:p>
      <w:pPr>
        <w:pStyle w:val="57"/>
        <w:rPr>
          <w:rFonts w:hint="eastAsia"/>
        </w:rPr>
      </w:pPr>
    </w:p>
    <w:p>
      <w:pPr>
        <w:pStyle w:val="3"/>
        <w:rPr>
          <w:rFonts w:hint="eastAsia" w:cs="宋体"/>
          <w:sz w:val="36"/>
        </w:rPr>
      </w:pPr>
      <w:r>
        <w:rPr>
          <w:rFonts w:hint="eastAsia" w:cs="宋体"/>
          <w:sz w:val="36"/>
        </w:rPr>
        <w:t>拟任项目负责人简历表（格式）</w:t>
      </w:r>
    </w:p>
    <w:p>
      <w:pPr>
        <w:tabs>
          <w:tab w:val="left" w:pos="360"/>
        </w:tabs>
        <w:spacing w:line="480" w:lineRule="auto"/>
        <w:rPr>
          <w:rFonts w:hint="eastAsia" w:ascii="宋体" w:hAnsi="宋体" w:cs="宋体"/>
          <w:b/>
          <w:bCs/>
          <w:color w:val="000000"/>
          <w:sz w:val="44"/>
        </w:rPr>
      </w:pPr>
      <w:r>
        <w:rPr>
          <w:rFonts w:hint="eastAsia" w:ascii="宋体" w:hAnsi="宋体" w:cs="宋体"/>
          <w:bCs/>
          <w:color w:val="000000"/>
          <w:sz w:val="24"/>
          <w:szCs w:val="28"/>
        </w:rPr>
        <w:t>投标人（公章）：</w:t>
      </w:r>
      <w:r>
        <w:rPr>
          <w:rFonts w:hint="eastAsia" w:ascii="宋体" w:hAnsi="宋体" w:cs="宋体"/>
          <w:bCs/>
          <w:color w:val="000000"/>
          <w:sz w:val="24"/>
          <w:szCs w:val="28"/>
          <w:u w:val="single"/>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3402"/>
        <w:gridCol w:w="2131"/>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姓名</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性别</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出生年月</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学历</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专业</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职称</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spacing w:val="-17"/>
                <w:sz w:val="24"/>
              </w:rPr>
              <w:t>注册证书编号</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从事工作年限</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0"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工作简历</w:t>
            </w:r>
          </w:p>
        </w:tc>
        <w:tc>
          <w:tcPr>
            <w:tcW w:w="7926" w:type="dxa"/>
            <w:gridSpan w:val="3"/>
          </w:tcPr>
          <w:p>
            <w:pPr>
              <w:pStyle w:val="47"/>
              <w:tabs>
                <w:tab w:val="left" w:pos="360"/>
              </w:tabs>
              <w:spacing w:line="460" w:lineRule="exac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备注</w:t>
            </w:r>
          </w:p>
        </w:tc>
        <w:tc>
          <w:tcPr>
            <w:tcW w:w="7926" w:type="dxa"/>
            <w:gridSpan w:val="3"/>
          </w:tcPr>
          <w:p>
            <w:pPr>
              <w:tabs>
                <w:tab w:val="left" w:pos="360"/>
              </w:tabs>
              <w:spacing w:line="460" w:lineRule="exact"/>
              <w:rPr>
                <w:rFonts w:hint="eastAsia" w:ascii="宋体" w:hAnsi="宋体" w:cs="宋体"/>
                <w:color w:val="000000"/>
                <w:sz w:val="24"/>
              </w:rPr>
            </w:pPr>
          </w:p>
        </w:tc>
      </w:tr>
    </w:tbl>
    <w:p>
      <w:pPr>
        <w:tabs>
          <w:tab w:val="left" w:pos="360"/>
        </w:tabs>
        <w:spacing w:line="500" w:lineRule="exact"/>
        <w:rPr>
          <w:rFonts w:hint="eastAsia" w:ascii="宋体" w:hAnsi="宋体" w:cs="宋体"/>
          <w:color w:val="000000"/>
          <w:sz w:val="24"/>
        </w:rPr>
      </w:pPr>
      <w:r>
        <w:rPr>
          <w:rFonts w:hint="eastAsia" w:ascii="宋体" w:hAnsi="宋体" w:cs="宋体"/>
          <w:color w:val="000000"/>
          <w:sz w:val="24"/>
        </w:rPr>
        <w:t xml:space="preserve">全权代表签字（或盖章）：                 </w:t>
      </w:r>
    </w:p>
    <w:p>
      <w:pPr>
        <w:tabs>
          <w:tab w:val="left" w:pos="360"/>
        </w:tabs>
        <w:spacing w:line="500" w:lineRule="exact"/>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rPr>
          <w:rFonts w:hint="eastAsia" w:ascii="新宋体" w:hAnsi="新宋体" w:eastAsia="新宋体" w:cs="新宋体"/>
          <w:b/>
        </w:rPr>
      </w:pPr>
      <w:r>
        <w:rPr>
          <w:rFonts w:hint="eastAsia" w:ascii="宋体" w:hAnsi="宋体" w:cs="宋体"/>
          <w:color w:val="000000"/>
          <w:sz w:val="24"/>
        </w:rPr>
        <w:t>注：</w:t>
      </w:r>
      <w:r>
        <w:rPr>
          <w:rFonts w:hint="eastAsia" w:ascii="新宋体" w:hAnsi="新宋体" w:eastAsia="新宋体" w:cs="新宋体"/>
          <w:b/>
        </w:rPr>
        <w:t>1.此表在不改变表式的情况下，可自行制作。</w:t>
      </w:r>
    </w:p>
    <w:p>
      <w:pPr>
        <w:pStyle w:val="7"/>
        <w:ind w:firstLine="422"/>
        <w:rPr>
          <w:rFonts w:ascii="新宋体" w:hAnsi="新宋体" w:eastAsia="新宋体" w:cs="新宋体"/>
          <w:b/>
          <w:sz w:val="21"/>
          <w:szCs w:val="24"/>
        </w:rPr>
      </w:pPr>
      <w:r>
        <w:rPr>
          <w:rFonts w:hint="eastAsia" w:ascii="新宋体" w:hAnsi="新宋体" w:eastAsia="新宋体" w:cs="新宋体"/>
          <w:b/>
          <w:sz w:val="21"/>
          <w:szCs w:val="24"/>
        </w:rPr>
        <w:t>2.专业以职称证书专业为准。</w:t>
      </w:r>
    </w:p>
    <w:p>
      <w:pPr>
        <w:pStyle w:val="26"/>
        <w:wordWrap w:val="0"/>
        <w:ind w:firstLine="422" w:firstLineChars="200"/>
        <w:rPr>
          <w:rFonts w:hint="eastAsia" w:ascii="新宋体" w:hAnsi="新宋体" w:eastAsia="新宋体" w:cs="新宋体"/>
          <w:b/>
        </w:rPr>
      </w:pPr>
      <w:r>
        <w:rPr>
          <w:rFonts w:hint="eastAsia" w:ascii="新宋体" w:hAnsi="新宋体" w:eastAsia="新宋体" w:cs="新宋体"/>
          <w:b/>
        </w:rPr>
        <w:t>3.在投标文件中需提供相关证书扫描件和投标单位为其缴纳的近三个月个人社保缴费清单扫描件（或网上电子打印件并提供官方验证方式。社保缴费清单要求是持证人员近三个月的在投标单位任职的个人社保缴费清单，如投标单位新成立不足三个月的，按实际缴纳情况提供持证人员在该单位的社保缴费清单。近三个月指的是从(</w:t>
      </w:r>
      <w:r>
        <w:rPr>
          <w:rFonts w:hint="eastAsia" w:ascii="新宋体" w:hAnsi="新宋体" w:eastAsia="新宋体" w:cs="新宋体"/>
          <w:b/>
          <w:lang w:eastAsia="zh-CN"/>
        </w:rPr>
        <w:t>202</w:t>
      </w:r>
      <w:r>
        <w:rPr>
          <w:rFonts w:hint="eastAsia" w:ascii="新宋体" w:hAnsi="新宋体" w:eastAsia="新宋体" w:cs="新宋体"/>
          <w:b/>
          <w:lang w:val="en-US" w:eastAsia="zh-CN"/>
        </w:rPr>
        <w:t>2</w:t>
      </w:r>
      <w:r>
        <w:rPr>
          <w:rFonts w:hint="eastAsia" w:ascii="新宋体" w:hAnsi="新宋体" w:eastAsia="新宋体" w:cs="新宋体"/>
          <w:b/>
          <w:lang w:eastAsia="zh-CN"/>
        </w:rPr>
        <w:t>年</w:t>
      </w:r>
      <w:r>
        <w:rPr>
          <w:rFonts w:hint="eastAsia" w:ascii="新宋体" w:hAnsi="新宋体" w:eastAsia="新宋体" w:cs="新宋体"/>
          <w:b/>
          <w:lang w:val="en-US" w:eastAsia="zh-CN"/>
        </w:rPr>
        <w:t>12</w:t>
      </w:r>
      <w:r>
        <w:rPr>
          <w:rFonts w:hint="eastAsia" w:ascii="新宋体" w:hAnsi="新宋体" w:eastAsia="新宋体" w:cs="新宋体"/>
          <w:b/>
          <w:lang w:eastAsia="zh-CN"/>
        </w:rPr>
        <w:t>月</w:t>
      </w:r>
      <w:r>
        <w:rPr>
          <w:rFonts w:hint="eastAsia" w:ascii="新宋体" w:hAnsi="新宋体" w:eastAsia="新宋体" w:cs="新宋体"/>
          <w:b/>
        </w:rPr>
        <w:t>至投标截止时止期间中任何一个连续3个月）。</w:t>
      </w:r>
    </w:p>
    <w:p>
      <w:pPr>
        <w:jc w:val="center"/>
        <w:rPr>
          <w:rFonts w:hint="eastAsia" w:ascii="宋体" w:hAnsi="宋体" w:cs="宋体"/>
          <w:b/>
          <w:bCs/>
          <w:color w:val="000000"/>
          <w:sz w:val="36"/>
        </w:rPr>
      </w:pPr>
    </w:p>
    <w:p>
      <w:pPr>
        <w:jc w:val="center"/>
        <w:rPr>
          <w:rFonts w:hint="eastAsia" w:ascii="宋体" w:hAnsi="宋体" w:cs="宋体"/>
          <w:b/>
          <w:bCs/>
          <w:color w:val="000000"/>
          <w:sz w:val="36"/>
        </w:rPr>
      </w:pPr>
      <w:r>
        <w:rPr>
          <w:rFonts w:hint="eastAsia" w:ascii="宋体" w:hAnsi="宋体" w:cs="宋体"/>
          <w:b/>
          <w:bCs/>
          <w:color w:val="000000"/>
          <w:sz w:val="36"/>
        </w:rPr>
        <w:t>拟投入本项目</w:t>
      </w:r>
      <w:r>
        <w:rPr>
          <w:rFonts w:hint="eastAsia" w:ascii="宋体" w:hAnsi="宋体" w:cs="宋体"/>
          <w:b/>
          <w:bCs/>
          <w:color w:val="000000"/>
          <w:sz w:val="36"/>
          <w:lang w:val="en-US" w:eastAsia="zh-CN"/>
        </w:rPr>
        <w:t>管理</w:t>
      </w:r>
      <w:r>
        <w:rPr>
          <w:rFonts w:hint="eastAsia" w:ascii="宋体" w:hAnsi="宋体" w:cs="宋体"/>
          <w:b/>
          <w:bCs/>
          <w:color w:val="000000"/>
          <w:sz w:val="36"/>
        </w:rPr>
        <w:t>人员一览表（格式）</w:t>
      </w:r>
    </w:p>
    <w:p>
      <w:pPr>
        <w:tabs>
          <w:tab w:val="left" w:pos="360"/>
        </w:tabs>
        <w:spacing w:line="360" w:lineRule="auto"/>
        <w:rPr>
          <w:rFonts w:hint="eastAsia" w:ascii="宋体" w:hAnsi="宋体" w:cs="宋体"/>
          <w:bCs/>
          <w:color w:val="000000"/>
          <w:sz w:val="24"/>
          <w:szCs w:val="28"/>
          <w:u w:val="single"/>
        </w:rPr>
      </w:pPr>
      <w:r>
        <w:rPr>
          <w:rFonts w:hint="eastAsia" w:ascii="宋体" w:hAnsi="宋体" w:cs="宋体"/>
          <w:bCs/>
          <w:color w:val="000000"/>
          <w:sz w:val="24"/>
          <w:szCs w:val="28"/>
        </w:rPr>
        <w:t>投标人（公章）：</w:t>
      </w:r>
      <w:r>
        <w:rPr>
          <w:rFonts w:hint="eastAsia" w:ascii="宋体" w:hAnsi="宋体" w:cs="宋体"/>
          <w:bCs/>
          <w:color w:val="000000"/>
          <w:sz w:val="24"/>
          <w:szCs w:val="28"/>
          <w:u w:val="single"/>
        </w:rPr>
        <w:t xml:space="preserve"> </w:t>
      </w:r>
    </w:p>
    <w:tbl>
      <w:tblPr>
        <w:tblStyle w:val="50"/>
        <w:tblpPr w:leftFromText="180" w:rightFromText="180" w:vertAnchor="text" w:horzAnchor="page" w:tblpX="1517" w:tblpY="472"/>
        <w:tblOverlap w:val="never"/>
        <w:tblW w:w="0" w:type="auto"/>
        <w:tblInd w:w="0" w:type="dxa"/>
        <w:tblLayout w:type="fixed"/>
        <w:tblCellMar>
          <w:top w:w="0" w:type="dxa"/>
          <w:left w:w="108" w:type="dxa"/>
          <w:bottom w:w="0" w:type="dxa"/>
          <w:right w:w="108" w:type="dxa"/>
        </w:tblCellMar>
      </w:tblPr>
      <w:tblGrid>
        <w:gridCol w:w="567"/>
        <w:gridCol w:w="1387"/>
        <w:gridCol w:w="708"/>
        <w:gridCol w:w="709"/>
        <w:gridCol w:w="1129"/>
        <w:gridCol w:w="1319"/>
        <w:gridCol w:w="1509"/>
        <w:gridCol w:w="1072"/>
        <w:gridCol w:w="883"/>
      </w:tblGrid>
      <w:tr>
        <w:tblPrEx>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序号</w:t>
            </w: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姓名</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性别</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年龄</w:t>
            </w: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专业</w:t>
            </w: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lang w:val="en-US" w:eastAsia="zh-CN"/>
              </w:rPr>
              <w:t>职务/</w:t>
            </w:r>
            <w:r>
              <w:rPr>
                <w:rFonts w:hint="eastAsia" w:ascii="宋体" w:hAnsi="宋体" w:cs="宋体"/>
                <w:sz w:val="24"/>
              </w:rPr>
              <w:t>职称</w:t>
            </w: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cs="宋体"/>
                <w:sz w:val="24"/>
              </w:rPr>
            </w:pPr>
            <w:r>
              <w:rPr>
                <w:rFonts w:hint="eastAsia" w:ascii="宋体" w:hAnsi="宋体" w:cs="宋体"/>
                <w:sz w:val="24"/>
              </w:rPr>
              <w:t>本项目中</w:t>
            </w:r>
            <w:r>
              <w:rPr>
                <w:rFonts w:hint="eastAsia" w:ascii="仿宋" w:hAnsi="仿宋" w:eastAsia="仿宋" w:cs="仿宋"/>
                <w:bCs/>
                <w:color w:val="auto"/>
                <w:sz w:val="24"/>
                <w:highlight w:val="none"/>
              </w:rPr>
              <w:t>拟任岗位</w:t>
            </w:r>
          </w:p>
        </w:tc>
        <w:tc>
          <w:tcPr>
            <w:tcW w:w="1072" w:type="dxa"/>
            <w:tcBorders>
              <w:top w:val="single" w:color="auto" w:sz="6" w:space="0"/>
              <w:left w:val="single" w:color="auto" w:sz="4" w:space="0"/>
              <w:bottom w:val="single" w:color="auto" w:sz="6" w:space="0"/>
              <w:right w:val="single" w:color="auto" w:sz="6" w:space="0"/>
            </w:tcBorders>
            <w:vAlign w:val="center"/>
          </w:tcPr>
          <w:p>
            <w:pPr>
              <w:tabs>
                <w:tab w:val="left" w:pos="360"/>
              </w:tabs>
              <w:autoSpaceDE/>
              <w:autoSpaceDN/>
              <w:jc w:val="center"/>
              <w:rPr>
                <w:rFonts w:hint="default" w:ascii="宋体" w:hAnsi="宋体" w:eastAsia="宋体" w:cs="宋体"/>
                <w:sz w:val="24"/>
                <w:lang w:val="en-US" w:eastAsia="zh-CN"/>
              </w:rPr>
            </w:pPr>
            <w:r>
              <w:rPr>
                <w:rFonts w:hint="eastAsia" w:ascii="宋体" w:hAnsi="宋体" w:cs="宋体"/>
                <w:color w:val="000000"/>
                <w:sz w:val="24"/>
                <w:lang w:val="en-US" w:eastAsia="zh-CN"/>
              </w:rPr>
              <w:t>拟任岗位</w:t>
            </w:r>
            <w:r>
              <w:rPr>
                <w:rFonts w:hint="eastAsia" w:ascii="仿宋" w:hAnsi="仿宋" w:eastAsia="仿宋" w:cs="仿宋"/>
                <w:bCs/>
                <w:color w:val="auto"/>
                <w:sz w:val="24"/>
                <w:highlight w:val="none"/>
              </w:rPr>
              <w:t>工龄</w:t>
            </w: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备注</w:t>
            </w: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883"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883"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bl>
    <w:p>
      <w:pPr>
        <w:tabs>
          <w:tab w:val="left" w:pos="360"/>
        </w:tabs>
        <w:spacing w:line="500" w:lineRule="exact"/>
        <w:rPr>
          <w:rFonts w:hint="eastAsia" w:ascii="宋体" w:hAnsi="宋体" w:cs="宋体"/>
          <w:color w:val="000000"/>
          <w:sz w:val="24"/>
        </w:rPr>
      </w:pPr>
      <w:r>
        <w:rPr>
          <w:rFonts w:hint="eastAsia" w:ascii="宋体" w:hAnsi="宋体" w:cs="宋体"/>
          <w:color w:val="000000"/>
          <w:sz w:val="24"/>
        </w:rPr>
        <w:t xml:space="preserve">全权代表签字（或盖章）：                </w:t>
      </w:r>
    </w:p>
    <w:p>
      <w:pPr>
        <w:tabs>
          <w:tab w:val="left" w:pos="360"/>
        </w:tabs>
        <w:spacing w:line="500" w:lineRule="exact"/>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rPr>
          <w:rFonts w:hint="eastAsia" w:ascii="宋体" w:hAnsi="宋体" w:cs="宋体"/>
          <w:color w:val="000000"/>
          <w:sz w:val="24"/>
        </w:rPr>
      </w:pPr>
    </w:p>
    <w:p>
      <w:pPr>
        <w:tabs>
          <w:tab w:val="left" w:pos="360"/>
        </w:tabs>
        <w:rPr>
          <w:rFonts w:hint="eastAsia" w:ascii="宋体" w:hAnsi="宋体" w:cs="宋体"/>
          <w:color w:val="000000"/>
          <w:sz w:val="24"/>
        </w:rPr>
      </w:pPr>
    </w:p>
    <w:p>
      <w:pPr>
        <w:tabs>
          <w:tab w:val="left" w:pos="360"/>
        </w:tabs>
        <w:rPr>
          <w:rFonts w:hint="eastAsia" w:ascii="新宋体" w:hAnsi="新宋体" w:eastAsia="新宋体" w:cs="新宋体"/>
          <w:b/>
        </w:rPr>
      </w:pPr>
      <w:r>
        <w:rPr>
          <w:rFonts w:hint="eastAsia" w:ascii="宋体" w:hAnsi="宋体" w:cs="宋体"/>
          <w:color w:val="000000"/>
          <w:sz w:val="24"/>
        </w:rPr>
        <w:t>注：</w:t>
      </w:r>
      <w:r>
        <w:rPr>
          <w:rFonts w:hint="eastAsia" w:ascii="新宋体" w:hAnsi="新宋体" w:eastAsia="新宋体" w:cs="新宋体"/>
          <w:b/>
        </w:rPr>
        <w:t>1.此表在不改变表式的情况下，可自行制作。</w:t>
      </w:r>
    </w:p>
    <w:p>
      <w:pPr>
        <w:pStyle w:val="3"/>
        <w:ind w:firstLine="422" w:firstLineChars="200"/>
        <w:jc w:val="both"/>
        <w:rPr>
          <w:rFonts w:hint="eastAsia" w:ascii="新宋体" w:hAnsi="新宋体" w:eastAsia="新宋体" w:cs="新宋体"/>
          <w:bCs w:val="0"/>
          <w:color w:val="auto"/>
          <w:kern w:val="2"/>
          <w:sz w:val="21"/>
          <w:szCs w:val="24"/>
          <w:lang w:val="en-US" w:eastAsia="zh-CN"/>
        </w:rPr>
      </w:pPr>
      <w:r>
        <w:rPr>
          <w:rFonts w:hint="eastAsia" w:ascii="新宋体" w:hAnsi="新宋体" w:eastAsia="新宋体" w:cs="新宋体"/>
          <w:b/>
          <w:bCs w:val="0"/>
          <w:color w:val="auto"/>
          <w:kern w:val="2"/>
          <w:sz w:val="21"/>
          <w:szCs w:val="24"/>
          <w:lang w:val="en-US" w:eastAsia="zh-CN"/>
        </w:rPr>
        <w:t>2.</w:t>
      </w:r>
      <w:r>
        <w:rPr>
          <w:rFonts w:hint="eastAsia" w:ascii="新宋体" w:hAnsi="新宋体" w:eastAsia="新宋体" w:cs="新宋体"/>
          <w:b/>
          <w:bCs w:val="0"/>
          <w:color w:val="auto"/>
          <w:kern w:val="2"/>
          <w:sz w:val="21"/>
          <w:szCs w:val="24"/>
        </w:rPr>
        <w:t>列入本表人员的如要更换，需</w:t>
      </w:r>
      <w:r>
        <w:rPr>
          <w:rFonts w:hint="eastAsia" w:ascii="新宋体" w:hAnsi="新宋体" w:eastAsia="新宋体" w:cs="新宋体"/>
          <w:b/>
          <w:bCs w:val="0"/>
          <w:color w:val="auto"/>
          <w:kern w:val="2"/>
          <w:sz w:val="21"/>
          <w:szCs w:val="24"/>
          <w:lang w:eastAsia="zh-CN"/>
        </w:rPr>
        <w:t>经</w:t>
      </w:r>
      <w:r>
        <w:rPr>
          <w:rFonts w:hint="eastAsia" w:ascii="新宋体" w:hAnsi="新宋体" w:eastAsia="新宋体" w:cs="新宋体"/>
          <w:b/>
          <w:bCs w:val="0"/>
          <w:color w:val="auto"/>
          <w:kern w:val="2"/>
          <w:sz w:val="21"/>
          <w:szCs w:val="24"/>
        </w:rPr>
        <w:t>采购人同意</w:t>
      </w:r>
      <w:r>
        <w:rPr>
          <w:rFonts w:hint="eastAsia" w:ascii="新宋体" w:hAnsi="新宋体" w:eastAsia="新宋体" w:cs="新宋体"/>
          <w:b/>
          <w:bCs w:val="0"/>
          <w:color w:val="auto"/>
          <w:kern w:val="2"/>
          <w:sz w:val="21"/>
          <w:szCs w:val="24"/>
          <w:lang w:val="en-US" w:eastAsia="zh-CN"/>
        </w:rPr>
        <w:t>。</w:t>
      </w:r>
    </w:p>
    <w:p>
      <w:pPr>
        <w:pStyle w:val="26"/>
        <w:wordWrap w:val="0"/>
        <w:ind w:firstLine="422" w:firstLineChars="200"/>
        <w:rPr>
          <w:rFonts w:hint="eastAsia" w:ascii="新宋体" w:hAnsi="新宋体" w:eastAsia="新宋体" w:cs="新宋体"/>
          <w:b/>
        </w:rPr>
      </w:pPr>
      <w:r>
        <w:rPr>
          <w:rFonts w:hint="eastAsia" w:ascii="新宋体" w:hAnsi="新宋体" w:eastAsia="新宋体" w:cs="新宋体"/>
          <w:b/>
          <w:color w:val="auto"/>
          <w:sz w:val="21"/>
          <w:szCs w:val="24"/>
          <w:lang w:eastAsia="zh-CN"/>
        </w:rPr>
        <w:t>3</w:t>
      </w:r>
      <w:r>
        <w:rPr>
          <w:rFonts w:hint="eastAsia" w:ascii="新宋体" w:hAnsi="新宋体" w:eastAsia="新宋体" w:cs="新宋体"/>
          <w:b/>
          <w:color w:val="auto"/>
          <w:sz w:val="21"/>
          <w:szCs w:val="24"/>
        </w:rPr>
        <w:t>.</w:t>
      </w:r>
      <w:r>
        <w:rPr>
          <w:rFonts w:hint="eastAsia" w:ascii="新宋体" w:hAnsi="新宋体" w:eastAsia="新宋体" w:cs="新宋体"/>
          <w:b/>
        </w:rPr>
        <w:t>在投标文件中需提供相关证书扫描件和投标单位为项目组成员缴纳的近三个月个人社保缴费清单扫描件（或网上电子打印件并提供官方验证方式。社保缴费清单要求是持证人员近三个月的在投标单位任职的个人社保缴费清单，如投标单位新成立不足三个月的，按实际缴纳情况提供持证人员在该单位的社保缴费清单。近三个月指的是从(</w:t>
      </w:r>
      <w:r>
        <w:rPr>
          <w:rFonts w:hint="eastAsia" w:ascii="新宋体" w:hAnsi="新宋体" w:eastAsia="新宋体" w:cs="新宋体"/>
          <w:b/>
          <w:lang w:eastAsia="zh-CN"/>
        </w:rPr>
        <w:t>202</w:t>
      </w:r>
      <w:r>
        <w:rPr>
          <w:rFonts w:hint="eastAsia" w:ascii="新宋体" w:hAnsi="新宋体" w:eastAsia="新宋体" w:cs="新宋体"/>
          <w:b/>
          <w:lang w:val="en-US" w:eastAsia="zh-CN"/>
        </w:rPr>
        <w:t>2</w:t>
      </w:r>
      <w:r>
        <w:rPr>
          <w:rFonts w:hint="eastAsia" w:ascii="新宋体" w:hAnsi="新宋体" w:eastAsia="新宋体" w:cs="新宋体"/>
          <w:b/>
          <w:lang w:eastAsia="zh-CN"/>
        </w:rPr>
        <w:t>年</w:t>
      </w:r>
      <w:r>
        <w:rPr>
          <w:rFonts w:hint="eastAsia" w:ascii="新宋体" w:hAnsi="新宋体" w:eastAsia="新宋体" w:cs="新宋体"/>
          <w:b/>
          <w:lang w:val="en-US" w:eastAsia="zh-CN"/>
        </w:rPr>
        <w:t>12</w:t>
      </w:r>
      <w:r>
        <w:rPr>
          <w:rFonts w:hint="eastAsia" w:ascii="新宋体" w:hAnsi="新宋体" w:eastAsia="新宋体" w:cs="新宋体"/>
          <w:b/>
          <w:lang w:eastAsia="zh-CN"/>
        </w:rPr>
        <w:t>月</w:t>
      </w:r>
      <w:r>
        <w:rPr>
          <w:rFonts w:hint="eastAsia" w:ascii="新宋体" w:hAnsi="新宋体" w:eastAsia="新宋体" w:cs="新宋体"/>
          <w:b/>
        </w:rPr>
        <w:t>至投标截止时止期间中任何一个连续3个月）。</w:t>
      </w:r>
    </w:p>
    <w:p>
      <w:pPr>
        <w:pStyle w:val="26"/>
        <w:wordWrap w:val="0"/>
        <w:ind w:firstLine="422" w:firstLineChars="200"/>
        <w:rPr>
          <w:rFonts w:hint="eastAsia" w:ascii="新宋体" w:hAnsi="新宋体" w:eastAsia="新宋体" w:cs="新宋体"/>
          <w:b/>
        </w:rPr>
      </w:pPr>
    </w:p>
    <w:p>
      <w:pPr>
        <w:rPr>
          <w:rFonts w:hint="eastAsia"/>
        </w:rPr>
      </w:pPr>
    </w:p>
    <w:p>
      <w:pPr>
        <w:rPr>
          <w:rFonts w:hint="eastAsia"/>
        </w:rPr>
      </w:pPr>
    </w:p>
    <w:p>
      <w:pPr>
        <w:pStyle w:val="5"/>
        <w:numPr>
          <w:ilvl w:val="0"/>
          <w:numId w:val="0"/>
        </w:numPr>
        <w:rPr>
          <w:rFonts w:hint="eastAsia"/>
        </w:rPr>
      </w:pPr>
    </w:p>
    <w:p>
      <w:pPr>
        <w:rPr>
          <w:rFonts w:hint="eastAsia"/>
        </w:rPr>
      </w:pPr>
    </w:p>
    <w:p>
      <w:pPr>
        <w:rPr>
          <w:rFonts w:hint="eastAsia"/>
        </w:rPr>
      </w:pPr>
    </w:p>
    <w:p>
      <w:pPr>
        <w:pStyle w:val="49"/>
        <w:ind w:firstLine="422"/>
        <w:rPr>
          <w:rFonts w:hint="eastAsia"/>
        </w:rPr>
      </w:pPr>
    </w:p>
    <w:p>
      <w:pPr>
        <w:wordWrap w:val="0"/>
        <w:jc w:val="center"/>
        <w:rPr>
          <w:rFonts w:hint="eastAsia" w:ascii="仿宋" w:hAnsi="仿宋" w:eastAsia="仿宋" w:cs="仿宋"/>
          <w:b/>
          <w:bCs/>
          <w:color w:val="auto"/>
          <w:sz w:val="44"/>
          <w:szCs w:val="44"/>
          <w:highlight w:val="none"/>
        </w:rPr>
      </w:pPr>
      <w:r>
        <w:rPr>
          <w:rFonts w:hint="eastAsia" w:ascii="宋体" w:hAnsi="宋体" w:eastAsia="宋体" w:cs="宋体"/>
          <w:b/>
          <w:bCs/>
          <w:color w:val="000000"/>
          <w:sz w:val="36"/>
          <w:szCs w:val="24"/>
        </w:rPr>
        <w:t>投入本项目主要设备表</w:t>
      </w:r>
      <w:r>
        <w:rPr>
          <w:rFonts w:hint="eastAsia" w:ascii="宋体" w:hAnsi="宋体" w:eastAsia="宋体" w:cs="宋体"/>
          <w:b/>
          <w:bCs/>
          <w:color w:val="000000"/>
          <w:sz w:val="36"/>
        </w:rPr>
        <w:t>（</w:t>
      </w:r>
      <w:r>
        <w:rPr>
          <w:rFonts w:hint="eastAsia" w:ascii="宋体" w:hAnsi="宋体" w:cs="宋体"/>
          <w:b/>
          <w:bCs/>
          <w:color w:val="000000"/>
          <w:sz w:val="36"/>
        </w:rPr>
        <w:t>格式）</w:t>
      </w:r>
    </w:p>
    <w:p>
      <w:pPr>
        <w:pStyle w:val="8"/>
        <w:wordWrap w:val="0"/>
        <w:rPr>
          <w:rFonts w:hint="eastAsia" w:ascii="仿宋" w:hAnsi="仿宋" w:eastAsia="仿宋" w:cs="仿宋"/>
          <w:color w:val="auto"/>
          <w:highlight w:val="none"/>
        </w:rPr>
      </w:pPr>
    </w:p>
    <w:p>
      <w:pPr>
        <w:rPr>
          <w:rFonts w:hint="eastAsia"/>
        </w:rPr>
      </w:pPr>
      <w:r>
        <w:rPr>
          <w:rFonts w:hint="eastAsia" w:ascii="宋体" w:hAnsi="宋体" w:cs="宋体"/>
          <w:bCs/>
          <w:color w:val="000000"/>
          <w:sz w:val="24"/>
          <w:szCs w:val="28"/>
        </w:rPr>
        <w:t>投标人（公章）：</w:t>
      </w:r>
    </w:p>
    <w:tbl>
      <w:tblPr>
        <w:tblStyle w:val="50"/>
        <w:tblW w:w="0" w:type="auto"/>
        <w:jc w:val="center"/>
        <w:tblLayout w:type="fixed"/>
        <w:tblCellMar>
          <w:top w:w="0" w:type="dxa"/>
          <w:left w:w="108" w:type="dxa"/>
          <w:bottom w:w="0" w:type="dxa"/>
          <w:right w:w="108" w:type="dxa"/>
        </w:tblCellMar>
      </w:tblPr>
      <w:tblGrid>
        <w:gridCol w:w="757"/>
        <w:gridCol w:w="2674"/>
        <w:gridCol w:w="2232"/>
        <w:gridCol w:w="1440"/>
        <w:gridCol w:w="1440"/>
      </w:tblGrid>
      <w:tr>
        <w:tblPrEx>
          <w:tblCellMar>
            <w:top w:w="0" w:type="dxa"/>
            <w:left w:w="108" w:type="dxa"/>
            <w:bottom w:w="0" w:type="dxa"/>
            <w:right w:w="108" w:type="dxa"/>
          </w:tblCellMar>
        </w:tblPrEx>
        <w:trPr>
          <w:trHeight w:val="1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序号</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rPr>
              <w:t>设备名称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rPr>
              <w:t>规格型号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b/>
                <w:i/>
                <w:color w:val="auto"/>
                <w:kern w:val="2"/>
                <w:sz w:val="24"/>
                <w:szCs w:val="24"/>
                <w:highlight w:val="none"/>
                <w:u w:val="none"/>
                <w:lang w:val="en-US" w:eastAsia="zh-CN" w:bidi="ar-SA"/>
              </w:rPr>
            </w:pPr>
            <w:r>
              <w:rPr>
                <w:rFonts w:hint="eastAsia" w:ascii="宋体" w:hAnsi="宋体" w:eastAsia="宋体" w:cs="宋体"/>
                <w:color w:val="auto"/>
                <w:sz w:val="24"/>
                <w:highlight w:val="none"/>
                <w:u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备注</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9</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86"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10</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18</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bl>
    <w:p>
      <w:pPr>
        <w:tabs>
          <w:tab w:val="left" w:pos="360"/>
        </w:tabs>
        <w:spacing w:line="600" w:lineRule="exact"/>
        <w:rPr>
          <w:rFonts w:hint="eastAsia" w:ascii="宋体" w:hAnsi="宋体" w:cs="宋体"/>
          <w:color w:val="000000"/>
          <w:sz w:val="24"/>
        </w:rPr>
      </w:pPr>
      <w:r>
        <w:rPr>
          <w:rFonts w:hint="eastAsia" w:ascii="宋体" w:hAnsi="宋体" w:cs="宋体"/>
          <w:color w:val="000000"/>
          <w:sz w:val="24"/>
        </w:rPr>
        <w:t xml:space="preserve">全权代表签字（或盖章）：                 </w:t>
      </w:r>
    </w:p>
    <w:p>
      <w:pPr>
        <w:spacing w:line="600" w:lineRule="exact"/>
        <w:rPr>
          <w:rFonts w:hint="eastAsia"/>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spacing w:line="500" w:lineRule="exact"/>
        <w:rPr>
          <w:rFonts w:hint="eastAsia" w:ascii="宋体" w:hAnsi="宋体" w:eastAsia="宋体" w:cs="宋体"/>
          <w:color w:val="000000"/>
          <w:sz w:val="24"/>
        </w:rPr>
      </w:pPr>
    </w:p>
    <w:p>
      <w:pPr>
        <w:tabs>
          <w:tab w:val="left" w:pos="360"/>
        </w:tabs>
        <w:spacing w:line="500" w:lineRule="exact"/>
        <w:rPr>
          <w:rFonts w:hint="eastAsia" w:ascii="宋体" w:hAnsi="宋体" w:eastAsia="宋体" w:cs="宋体"/>
          <w:b w:val="0"/>
          <w:color w:val="000000"/>
          <w:sz w:val="24"/>
        </w:rPr>
      </w:pPr>
      <w:r>
        <w:rPr>
          <w:rFonts w:hint="eastAsia" w:ascii="宋体" w:hAnsi="宋体" w:eastAsia="宋体" w:cs="宋体"/>
          <w:color w:val="000000"/>
          <w:sz w:val="24"/>
        </w:rPr>
        <w:t>注：</w:t>
      </w:r>
      <w:r>
        <w:rPr>
          <w:rFonts w:hint="eastAsia" w:ascii="宋体" w:hAnsi="宋体" w:eastAsia="宋体" w:cs="宋体"/>
          <w:b w:val="0"/>
          <w:color w:val="000000"/>
          <w:sz w:val="24"/>
        </w:rPr>
        <w:t>1.此表在不改变表式的情况下，可自行制作。</w:t>
      </w:r>
    </w:p>
    <w:p>
      <w:pPr>
        <w:tabs>
          <w:tab w:val="left" w:pos="360"/>
        </w:tabs>
        <w:spacing w:line="500" w:lineRule="exact"/>
        <w:ind w:firstLine="480" w:firstLineChars="200"/>
        <w:rPr>
          <w:rFonts w:hint="eastAsia" w:ascii="宋体" w:hAnsi="宋体" w:eastAsia="宋体" w:cs="宋体"/>
          <w:color w:val="000000"/>
          <w:sz w:val="24"/>
        </w:rPr>
      </w:pPr>
    </w:p>
    <w:p>
      <w:pPr>
        <w:tabs>
          <w:tab w:val="left" w:pos="360"/>
        </w:tabs>
        <w:spacing w:line="500" w:lineRule="exact"/>
        <w:rPr>
          <w:rFonts w:hint="eastAsia" w:ascii="宋体" w:hAnsi="宋体" w:eastAsia="宋体" w:cs="宋体"/>
          <w:color w:val="000000"/>
          <w:sz w:val="24"/>
        </w:rPr>
      </w:pPr>
    </w:p>
    <w:p>
      <w:pPr>
        <w:pStyle w:val="37"/>
        <w:rPr>
          <w:rFonts w:hint="eastAsia" w:ascii="宋体" w:hAnsi="宋体" w:eastAsia="宋体" w:cs="宋体"/>
          <w:sz w:val="24"/>
        </w:rPr>
      </w:pPr>
    </w:p>
    <w:p>
      <w:pPr>
        <w:rPr>
          <w:rFonts w:hint="eastAsia" w:ascii="宋体" w:hAnsi="宋体" w:eastAsia="宋体" w:cs="宋体"/>
          <w:sz w:val="24"/>
        </w:rPr>
      </w:pPr>
    </w:p>
    <w:p>
      <w:pPr>
        <w:pStyle w:val="3"/>
        <w:rPr>
          <w:rFonts w:hint="eastAsia" w:ascii="宋体" w:hAnsi="宋体" w:eastAsia="宋体" w:cs="宋体"/>
          <w:sz w:val="24"/>
          <w:szCs w:val="24"/>
        </w:rPr>
      </w:pPr>
    </w:p>
    <w:p>
      <w:pPr>
        <w:pStyle w:val="37"/>
        <w:rPr>
          <w:rFonts w:hint="eastAsia" w:ascii="宋体" w:hAnsi="宋体" w:eastAsia="宋体" w:cs="宋体"/>
          <w:sz w:val="24"/>
          <w:szCs w:val="24"/>
        </w:rPr>
      </w:pPr>
    </w:p>
    <w:p>
      <w:pPr>
        <w:rPr>
          <w:rFonts w:hint="eastAsia" w:ascii="宋体" w:hAnsi="宋体" w:eastAsia="宋体" w:cs="宋体"/>
          <w:sz w:val="24"/>
          <w:szCs w:val="24"/>
        </w:rPr>
      </w:pPr>
    </w:p>
    <w:p>
      <w:pPr>
        <w:pStyle w:val="37"/>
        <w:rPr>
          <w:rFonts w:hint="default"/>
          <w:sz w:val="24"/>
        </w:rPr>
      </w:pPr>
    </w:p>
    <w:p>
      <w:pPr>
        <w:rPr>
          <w:rFonts w:hint="default"/>
          <w:sz w:val="24"/>
        </w:rPr>
      </w:pPr>
    </w:p>
    <w:p>
      <w:pPr>
        <w:pStyle w:val="3"/>
        <w:rPr>
          <w:rFonts w:hint="default"/>
        </w:rPr>
      </w:pPr>
    </w:p>
    <w:p>
      <w:pPr>
        <w:rPr>
          <w:rFonts w:hint="default"/>
          <w:sz w:val="24"/>
        </w:rPr>
      </w:pPr>
    </w:p>
    <w:p>
      <w:pPr>
        <w:pStyle w:val="26"/>
        <w:spacing w:line="460" w:lineRule="exact"/>
        <w:jc w:val="center"/>
        <w:rPr>
          <w:rFonts w:hint="eastAsia" w:hAnsi="宋体" w:cs="宋体"/>
          <w:b/>
          <w:color w:val="000000"/>
          <w:sz w:val="32"/>
          <w:szCs w:val="32"/>
        </w:rPr>
      </w:pPr>
      <w:r>
        <w:rPr>
          <w:rFonts w:hint="eastAsia" w:hAnsi="宋体" w:cs="宋体"/>
          <w:b/>
          <w:color w:val="000000"/>
          <w:sz w:val="32"/>
          <w:szCs w:val="32"/>
        </w:rPr>
        <w:t>义乌市政府采购项目投标承诺书</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 w:val="24"/>
        </w:rPr>
        <w:t>.</w:t>
      </w:r>
      <w:r>
        <w:rPr>
          <w:rFonts w:hint="eastAsia" w:ascii="宋体" w:hAnsi="宋体" w:cs="宋体"/>
          <w:color w:val="000000"/>
          <w:szCs w:val="21"/>
        </w:rPr>
        <w:t>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成交；</w:t>
      </w:r>
    </w:p>
    <w:p>
      <w:pPr>
        <w:pStyle w:val="47"/>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rPr>
        <w:t>.</w:t>
      </w:r>
      <w:r>
        <w:rPr>
          <w:rFonts w:hint="eastAsia" w:ascii="宋体" w:hAnsi="宋体" w:cs="宋体"/>
          <w:color w:val="000000"/>
          <w:sz w:val="21"/>
          <w:szCs w:val="21"/>
        </w:rPr>
        <w:t>自愿接受义乌市财政局（以下简称财政局）的管理，并严格遵守财政局制定的招投标管理制度、规范和纪律。</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 w:val="24"/>
        </w:rPr>
        <w:t>.</w:t>
      </w:r>
      <w:r>
        <w:rPr>
          <w:rFonts w:hint="eastAsia" w:ascii="宋体" w:hAnsi="宋体" w:cs="宋体"/>
          <w:color w:val="000000"/>
          <w:szCs w:val="21"/>
        </w:rPr>
        <w:t>我单位承诺参与本次投标的资格符合《中华人民共和国政府采购法》和《中华人民共和国政府采购法实施条例》的规定，并承诺近三年内，在经营活动中没有重大违法记录。</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 w:val="24"/>
        </w:rPr>
        <w:t>.</w:t>
      </w:r>
      <w:r>
        <w:rPr>
          <w:rFonts w:hint="eastAsia" w:ascii="宋体" w:hAnsi="宋体" w:cs="宋体"/>
          <w:color w:val="000000"/>
          <w:szCs w:val="21"/>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color w:val="000000"/>
          <w:sz w:val="24"/>
        </w:rPr>
        <w:t>.</w:t>
      </w:r>
      <w:r>
        <w:rPr>
          <w:rFonts w:hint="eastAsia" w:ascii="宋体" w:hAnsi="宋体" w:cs="宋体"/>
          <w:color w:val="000000"/>
          <w:szCs w:val="21"/>
        </w:rPr>
        <w:t>不转让、出借、涂改、伪造资质（资格）证书或者以其他方式允许其他单位（个人）以我单位（本人）名义承接业务。</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color w:val="000000"/>
          <w:sz w:val="24"/>
        </w:rPr>
        <w:t>.</w:t>
      </w:r>
      <w:r>
        <w:rPr>
          <w:rFonts w:hint="eastAsia" w:ascii="宋体" w:hAnsi="宋体" w:cs="宋体"/>
          <w:color w:val="000000"/>
          <w:szCs w:val="21"/>
        </w:rPr>
        <w:t>不与采购人或者其他投标人相互串通投标，围标，不以行贿等不正当手段谋取成交。</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7</w:t>
      </w:r>
      <w:r>
        <w:rPr>
          <w:rFonts w:hint="eastAsia" w:ascii="宋体" w:hAnsi="宋体" w:cs="宋体"/>
          <w:color w:val="000000"/>
          <w:sz w:val="24"/>
        </w:rPr>
        <w:t>.</w:t>
      </w:r>
      <w:r>
        <w:rPr>
          <w:rFonts w:hint="eastAsia" w:ascii="宋体" w:hAnsi="宋体" w:cs="宋体"/>
          <w:color w:val="000000"/>
          <w:szCs w:val="21"/>
        </w:rPr>
        <w:t>在备案、招标、投标、报名、开标、评标、询标、成交、签订合同、合同备案等招投标预备和进行的全过程中提供的资料均真实、有效，不弄虚作假。</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8</w:t>
      </w:r>
      <w:r>
        <w:rPr>
          <w:rFonts w:hint="eastAsia" w:ascii="宋体" w:hAnsi="宋体" w:cs="宋体"/>
          <w:color w:val="000000"/>
          <w:sz w:val="24"/>
        </w:rPr>
        <w:t>.</w:t>
      </w:r>
      <w:r>
        <w:rPr>
          <w:rFonts w:hint="eastAsia" w:ascii="宋体" w:hAnsi="宋体" w:cs="宋体"/>
          <w:color w:val="000000"/>
          <w:szCs w:val="21"/>
        </w:rPr>
        <w:t>我方已详细审核全部招标文件，包括修改文件(如果有的话)，及有关附件，我方同意放弃提出含糊不清或误解的权力。 </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9</w:t>
      </w:r>
      <w:r>
        <w:rPr>
          <w:rFonts w:hint="eastAsia" w:ascii="宋体" w:hAnsi="宋体" w:cs="宋体"/>
          <w:color w:val="000000"/>
          <w:sz w:val="24"/>
        </w:rPr>
        <w:t>.</w:t>
      </w:r>
      <w:r>
        <w:rPr>
          <w:rFonts w:hint="eastAsia" w:ascii="宋体" w:hAnsi="宋体" w:cs="宋体"/>
          <w:color w:val="000000"/>
          <w:szCs w:val="21"/>
        </w:rPr>
        <w:t>我方同意所递交的投标文件在招标期内有效，在此期间内我方有可能成交，我方将受此约束。</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10</w:t>
      </w:r>
      <w:r>
        <w:rPr>
          <w:rFonts w:hint="eastAsia" w:ascii="宋体" w:hAnsi="宋体" w:cs="宋体"/>
          <w:color w:val="000000"/>
          <w:sz w:val="24"/>
        </w:rPr>
        <w:t>.</w:t>
      </w:r>
      <w:r>
        <w:rPr>
          <w:rFonts w:hint="eastAsia" w:ascii="宋体" w:hAnsi="宋体" w:cs="宋体"/>
          <w:color w:val="000000"/>
          <w:szCs w:val="21"/>
        </w:rPr>
        <w:t>我方相信贵方的招标结果是公正、合法的，无论我方成交还是落标，我方将接受这一结果。 </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11</w:t>
      </w:r>
      <w:r>
        <w:rPr>
          <w:rFonts w:hint="eastAsia" w:ascii="宋体" w:hAnsi="宋体" w:cs="宋体"/>
          <w:color w:val="000000"/>
          <w:sz w:val="24"/>
        </w:rPr>
        <w:t>.</w:t>
      </w:r>
      <w:r>
        <w:rPr>
          <w:rFonts w:hint="eastAsia" w:ascii="宋体" w:hAnsi="宋体" w:cs="宋体"/>
          <w:color w:val="000000"/>
          <w:szCs w:val="21"/>
        </w:rPr>
        <w:t>一旦我方成交，我方将严格依照招标文件中的相关规定与招标方签订合同。</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z w:val="24"/>
        </w:rPr>
        <w:t>.</w:t>
      </w:r>
      <w:r>
        <w:rPr>
          <w:rFonts w:hint="eastAsia" w:ascii="宋体" w:hAnsi="宋体" w:cs="宋体"/>
          <w:color w:val="000000"/>
          <w:szCs w:val="21"/>
        </w:rPr>
        <w:t>不低于企业成本价投标，不恶意过高报价，不扰乱招投标的正常秩序。</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13</w:t>
      </w:r>
      <w:r>
        <w:rPr>
          <w:rFonts w:hint="eastAsia" w:ascii="宋体" w:hAnsi="宋体" w:cs="宋体"/>
          <w:color w:val="000000"/>
          <w:sz w:val="24"/>
        </w:rPr>
        <w:t>.</w:t>
      </w:r>
      <w:r>
        <w:rPr>
          <w:rFonts w:hint="eastAsia" w:ascii="宋体" w:hAnsi="宋体" w:cs="宋体"/>
          <w:color w:val="000000"/>
          <w:szCs w:val="21"/>
        </w:rPr>
        <w:t>严格遵守开标会议纪律，不在开标会场吵闹、滋事，服从工作人员指挥。</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14</w:t>
      </w:r>
      <w:r>
        <w:rPr>
          <w:rFonts w:hint="eastAsia" w:ascii="宋体" w:hAnsi="宋体" w:cs="宋体"/>
          <w:color w:val="000000"/>
          <w:sz w:val="24"/>
        </w:rPr>
        <w:t>.</w:t>
      </w:r>
      <w:r>
        <w:rPr>
          <w:rFonts w:hint="eastAsia" w:ascii="宋体" w:hAnsi="宋体" w:cs="宋体"/>
          <w:color w:val="000000"/>
          <w:szCs w:val="21"/>
        </w:rPr>
        <w:t>按照法律法规和本项目招标文件规定的程序和方式进行异议和投诉，不越级投诉，不无理投诉。如捏造事实、伪造材料或者以非法手段取得说明材料进行投诉，给他人造成损失的，依法承担赔偿责任。</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作出的任何管理和处理决定，并自愿承担一切不利的后果。</w:t>
      </w:r>
    </w:p>
    <w:p>
      <w:pPr>
        <w:spacing w:line="440" w:lineRule="exact"/>
        <w:ind w:firstLine="420" w:firstLineChars="200"/>
        <w:rPr>
          <w:rFonts w:hint="eastAsia" w:ascii="宋体" w:hAnsi="宋体" w:cs="宋体"/>
          <w:b/>
          <w:bCs/>
          <w:color w:val="000000"/>
          <w:sz w:val="36"/>
        </w:rPr>
      </w:pPr>
      <w:r>
        <w:rPr>
          <w:rFonts w:hint="eastAsia" w:ascii="宋体" w:hAnsi="宋体" w:cs="宋体"/>
          <w:color w:val="000000"/>
          <w:szCs w:val="21"/>
        </w:rPr>
        <w:t>投标人（公章）：        法定代表人或其授权的委托代理人（签字或盖章）：        年   月   日</w:t>
      </w:r>
    </w:p>
    <w:p>
      <w:pPr>
        <w:pStyle w:val="26"/>
        <w:spacing w:line="360" w:lineRule="auto"/>
        <w:jc w:val="center"/>
        <w:rPr>
          <w:rFonts w:hint="eastAsia" w:hAnsi="宋体" w:cs="宋体"/>
          <w:b/>
          <w:bCs/>
          <w:color w:val="000000"/>
          <w:sz w:val="36"/>
          <w:szCs w:val="36"/>
        </w:rPr>
      </w:pPr>
    </w:p>
    <w:p>
      <w:pPr>
        <w:pStyle w:val="26"/>
        <w:spacing w:line="360" w:lineRule="auto"/>
        <w:jc w:val="center"/>
        <w:rPr>
          <w:rFonts w:hint="eastAsia" w:hAnsi="宋体" w:cs="宋体"/>
          <w:b/>
          <w:bCs/>
          <w:color w:val="000000"/>
          <w:sz w:val="36"/>
          <w:szCs w:val="36"/>
        </w:rPr>
      </w:pPr>
      <w:r>
        <w:rPr>
          <w:rFonts w:hint="eastAsia" w:hAnsi="宋体" w:cs="宋体"/>
          <w:b/>
          <w:bCs/>
          <w:color w:val="000000"/>
          <w:sz w:val="36"/>
          <w:szCs w:val="36"/>
        </w:rPr>
        <w:t>投标函（格式）</w:t>
      </w:r>
    </w:p>
    <w:p>
      <w:pPr>
        <w:pStyle w:val="26"/>
        <w:spacing w:line="360" w:lineRule="auto"/>
        <w:rPr>
          <w:rFonts w:hint="eastAsia" w:hAnsi="宋体" w:cs="宋体"/>
          <w:color w:val="000000"/>
          <w:sz w:val="24"/>
          <w:u w:val="single"/>
        </w:rPr>
      </w:pPr>
      <w:r>
        <w:rPr>
          <w:rFonts w:hint="eastAsia" w:hAnsi="宋体" w:cs="宋体"/>
          <w:color w:val="000000"/>
          <w:sz w:val="24"/>
        </w:rPr>
        <w:t>致：</w:t>
      </w:r>
      <w:r>
        <w:rPr>
          <w:rFonts w:hint="eastAsia" w:hAnsi="宋体" w:cs="宋体"/>
          <w:color w:val="000000"/>
          <w:sz w:val="24"/>
          <w:u w:val="single"/>
        </w:rPr>
        <w:t>（采购人名称 ）</w:t>
      </w:r>
    </w:p>
    <w:p>
      <w:pPr>
        <w:pStyle w:val="26"/>
        <w:spacing w:line="360" w:lineRule="auto"/>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u w:val="single"/>
        </w:rPr>
        <w:t xml:space="preserve">（代理机构名称）                 </w:t>
      </w:r>
    </w:p>
    <w:p>
      <w:pPr>
        <w:pStyle w:val="26"/>
        <w:spacing w:line="440" w:lineRule="exact"/>
        <w:rPr>
          <w:rFonts w:hint="eastAsia" w:hAnsi="宋体" w:cs="宋体"/>
          <w:color w:val="000000"/>
          <w:sz w:val="24"/>
        </w:rPr>
      </w:pPr>
      <w:r>
        <w:rPr>
          <w:rFonts w:hint="eastAsia" w:hAnsi="宋体" w:cs="宋体"/>
          <w:color w:val="000000"/>
          <w:sz w:val="24"/>
        </w:rPr>
        <w:t xml:space="preserve">     _________________________（投标人全称）授权_________________（全名、职务）为全权代表参加贵方组织的_________________________</w:t>
      </w:r>
      <w:r>
        <w:rPr>
          <w:rFonts w:hint="eastAsia" w:hAnsi="宋体" w:cs="宋体"/>
          <w:color w:val="000000"/>
          <w:sz w:val="24"/>
          <w:u w:val="single"/>
        </w:rPr>
        <w:t xml:space="preserve">              </w:t>
      </w:r>
      <w:r>
        <w:rPr>
          <w:rFonts w:hint="eastAsia" w:hAnsi="宋体" w:cs="宋体"/>
          <w:color w:val="000000"/>
          <w:sz w:val="24"/>
        </w:rPr>
        <w:t>项目（招标项目名称、采购编号）的招投标活动，为此提交下述文件：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1.资格响应文件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2.商务技术响应文件</w:t>
      </w:r>
    </w:p>
    <w:p>
      <w:pPr>
        <w:spacing w:line="440" w:lineRule="exact"/>
        <w:ind w:firstLine="480" w:firstLineChars="200"/>
        <w:rPr>
          <w:rFonts w:ascii="宋体" w:hAnsi="宋体" w:cs="宋体"/>
          <w:color w:val="000000"/>
          <w:sz w:val="24"/>
        </w:rPr>
      </w:pPr>
      <w:r>
        <w:rPr>
          <w:rFonts w:hint="eastAsia" w:ascii="宋体" w:hAnsi="宋体" w:cs="宋体"/>
          <w:color w:val="000000"/>
          <w:sz w:val="24"/>
        </w:rPr>
        <w:t>3.报价响应文件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4.其他：</w:t>
      </w:r>
    </w:p>
    <w:p>
      <w:pPr>
        <w:spacing w:line="440" w:lineRule="exact"/>
        <w:ind w:firstLine="480" w:firstLineChars="200"/>
        <w:rPr>
          <w:rFonts w:hint="eastAsia" w:ascii="宋体" w:hAnsi="宋体"/>
          <w:color w:val="000000"/>
          <w:sz w:val="24"/>
        </w:rPr>
      </w:pPr>
      <w:r>
        <w:rPr>
          <w:rFonts w:hint="eastAsia" w:ascii="宋体" w:hAnsi="宋体" w:cs="宋体"/>
          <w:color w:val="000000"/>
          <w:sz w:val="24"/>
        </w:rPr>
        <w:t>1）</w:t>
      </w:r>
      <w:r>
        <w:rPr>
          <w:rFonts w:hint="eastAsia" w:ascii="宋体" w:hAnsi="宋体"/>
          <w:color w:val="000000"/>
          <w:spacing w:val="12"/>
          <w:sz w:val="24"/>
        </w:rPr>
        <w:t>所附投标报价表中规定的应提供和支付的服务投标报价为</w:t>
      </w:r>
      <w:r>
        <w:rPr>
          <w:rFonts w:ascii="宋体" w:hAnsi="宋体"/>
          <w:color w:val="000000"/>
          <w:spacing w:val="12"/>
          <w:sz w:val="24"/>
        </w:rPr>
        <w:t>（</w:t>
      </w:r>
      <w:r>
        <w:rPr>
          <w:rFonts w:hint="eastAsia" w:ascii="宋体" w:hAnsi="宋体"/>
          <w:color w:val="000000"/>
          <w:spacing w:val="12"/>
          <w:sz w:val="24"/>
        </w:rPr>
        <w:t>人民币</w:t>
      </w:r>
      <w:r>
        <w:rPr>
          <w:rFonts w:ascii="宋体" w:hAnsi="宋体"/>
          <w:color w:val="000000"/>
          <w:spacing w:val="12"/>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rPr>
        <w:t xml:space="preserve"> </w:t>
      </w:r>
      <w:r>
        <w:rPr>
          <w:rFonts w:hint="eastAsia" w:ascii="宋体" w:hAnsi="宋体"/>
          <w:color w:val="000000"/>
          <w:sz w:val="24"/>
        </w:rPr>
        <w:t>即</w:t>
      </w:r>
      <w:r>
        <w:rPr>
          <w:rFonts w:ascii="宋体" w:hAnsi="宋体"/>
          <w:color w:val="000000"/>
          <w:sz w:val="24"/>
        </w:rPr>
        <w:t xml:space="preserve"> </w:t>
      </w:r>
      <w:r>
        <w:rPr>
          <w:rFonts w:hint="eastAsia" w:ascii="宋体" w:hAnsi="宋体"/>
          <w:color w:val="000000"/>
          <w:sz w:val="24"/>
        </w:rPr>
        <w:t>__________________________________________________</w:t>
      </w:r>
      <w:r>
        <w:rPr>
          <w:rFonts w:ascii="宋体" w:hAnsi="宋体"/>
          <w:color w:val="000000"/>
          <w:sz w:val="24"/>
        </w:rPr>
        <w:t>（</w:t>
      </w:r>
      <w:r>
        <w:rPr>
          <w:rFonts w:hint="eastAsia" w:ascii="宋体" w:hAnsi="宋体"/>
          <w:color w:val="000000"/>
          <w:sz w:val="24"/>
        </w:rPr>
        <w:t>大写</w:t>
      </w:r>
      <w:r>
        <w:rPr>
          <w:rFonts w:ascii="宋体" w:hAnsi="宋体"/>
          <w:color w:val="000000"/>
          <w:sz w:val="24"/>
        </w:rPr>
        <w:t>）</w:t>
      </w:r>
      <w:r>
        <w:rPr>
          <w:rFonts w:hint="eastAsia" w:ascii="宋体" w:hAnsi="宋体"/>
          <w:color w:val="000000"/>
          <w:sz w:val="24"/>
        </w:rPr>
        <w:t>。</w:t>
      </w:r>
      <w:r>
        <w:rPr>
          <w:rFonts w:hint="eastAsia"/>
          <w:color w:val="000000"/>
          <w:sz w:val="24"/>
        </w:rPr>
        <w:t>（企业成本价为</w:t>
      </w:r>
      <w:r>
        <w:rPr>
          <w:rFonts w:hint="eastAsia"/>
          <w:color w:val="000000"/>
          <w:sz w:val="24"/>
          <w:u w:val="single"/>
        </w:rPr>
        <w:t xml:space="preserve">                </w:t>
      </w:r>
      <w:r>
        <w:rPr>
          <w:rFonts w:hint="eastAsia" w:ascii="宋体" w:hAnsi="宋体"/>
          <w:color w:val="000000"/>
          <w:sz w:val="24"/>
          <w:u w:val="single"/>
        </w:rPr>
        <w:t xml:space="preserve">    ______  _     </w:t>
      </w:r>
      <w:r>
        <w:rPr>
          <w:rFonts w:hint="eastAsia" w:ascii="宋体" w:hAnsi="宋体"/>
          <w:color w:val="000000"/>
          <w:sz w:val="24"/>
        </w:rPr>
        <w:t>元</w:t>
      </w:r>
      <w:r>
        <w:rPr>
          <w:rFonts w:hint="eastAsia"/>
          <w:color w:val="000000"/>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2）我方已详细审查全部“采购文件”，包括修改文件 (如有) 以及全部参考资料和有关附件，我们完全理解并同意放弃对这方面提出任何异议的权利。已经了解对于采购文件、采购过程、采购结果有依法进行询问、质疑、投诉的权利及相关渠道和要求。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3）我方将按招标文件规定履行合同责任和义务。</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4）投标有效期为自投标文件递交截止之日起</w:t>
      </w:r>
      <w:r>
        <w:rPr>
          <w:rFonts w:hint="eastAsia" w:ascii="宋体" w:hAnsi="宋体" w:cs="宋体"/>
          <w:color w:val="000000"/>
          <w:sz w:val="24"/>
          <w:u w:val="single"/>
        </w:rPr>
        <w:t xml:space="preserve">      </w:t>
      </w:r>
      <w:r>
        <w:rPr>
          <w:rFonts w:hint="eastAsia" w:ascii="宋体" w:hAnsi="宋体" w:cs="宋体"/>
          <w:color w:val="000000"/>
          <w:sz w:val="24"/>
        </w:rPr>
        <w:t>天（日历天）。</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5）如果在规定的开标时间后，我方在投标有效期内撤回投标，同意按严重失信行为上报信用办并记入政府采购严重失信行为记录名单</w:t>
      </w:r>
      <w:r>
        <w:rPr>
          <w:rFonts w:hint="eastAsia" w:ascii="宋体" w:hAnsi="宋体" w:cs="宋体"/>
          <w:color w:val="000000"/>
          <w:spacing w:val="-6"/>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6）我方同意提供按照贵方可能要求的与其投标有关的一切数据或资料，理解贵方不一定要接受最低价的投标或收到的任何投标。</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7）投标文件中未明确的东西，一律按招标文件规定执行。</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8）与本投标有关的一切正式往来通讯请寄：</w:t>
      </w:r>
    </w:p>
    <w:p>
      <w:pPr>
        <w:spacing w:line="600" w:lineRule="exact"/>
        <w:rPr>
          <w:rFonts w:hint="eastAsia" w:ascii="宋体" w:hAnsi="宋体" w:cs="宋体"/>
          <w:color w:val="000000"/>
          <w:sz w:val="24"/>
        </w:rPr>
      </w:pPr>
      <w:r>
        <w:rPr>
          <w:rFonts w:hint="eastAsia" w:ascii="宋体" w:hAnsi="宋体" w:cs="宋体"/>
          <w:color w:val="000000"/>
          <w:sz w:val="24"/>
        </w:rPr>
        <w:t xml:space="preserve">地址：                                  邮编： </w:t>
      </w:r>
    </w:p>
    <w:p>
      <w:pPr>
        <w:spacing w:line="600" w:lineRule="exact"/>
        <w:rPr>
          <w:rFonts w:hint="eastAsia" w:ascii="宋体" w:hAnsi="宋体" w:cs="宋体"/>
          <w:color w:val="000000"/>
          <w:sz w:val="24"/>
        </w:rPr>
      </w:pPr>
      <w:r>
        <w:rPr>
          <w:rFonts w:hint="eastAsia" w:ascii="宋体" w:hAnsi="宋体" w:cs="宋体"/>
          <w:color w:val="000000"/>
          <w:sz w:val="24"/>
        </w:rPr>
        <w:t>电话：                                  传真：</w:t>
      </w:r>
    </w:p>
    <w:p>
      <w:pPr>
        <w:spacing w:line="600" w:lineRule="exact"/>
        <w:rPr>
          <w:rFonts w:hint="eastAsia" w:ascii="宋体" w:hAnsi="宋体" w:cs="宋体"/>
          <w:color w:val="000000"/>
          <w:sz w:val="24"/>
        </w:rPr>
      </w:pPr>
      <w:r>
        <w:rPr>
          <w:rFonts w:hint="eastAsia" w:ascii="宋体" w:hAnsi="宋体" w:cs="宋体"/>
          <w:color w:val="000000"/>
          <w:sz w:val="24"/>
        </w:rPr>
        <w:t>投标人名称：                            （公章）</w:t>
      </w:r>
    </w:p>
    <w:p>
      <w:pPr>
        <w:spacing w:line="600" w:lineRule="exact"/>
        <w:rPr>
          <w:rFonts w:hint="eastAsia" w:ascii="宋体" w:hAnsi="宋体" w:cs="宋体"/>
          <w:color w:val="000000"/>
          <w:sz w:val="24"/>
        </w:rPr>
      </w:pPr>
      <w:r>
        <w:rPr>
          <w:rFonts w:hint="eastAsia" w:ascii="宋体" w:hAnsi="宋体" w:cs="宋体"/>
          <w:color w:val="000000"/>
          <w:sz w:val="24"/>
        </w:rPr>
        <w:t xml:space="preserve">投标人代表职务： </w:t>
      </w:r>
    </w:p>
    <w:p>
      <w:pPr>
        <w:spacing w:line="600" w:lineRule="exact"/>
        <w:jc w:val="left"/>
        <w:rPr>
          <w:rFonts w:hint="eastAsia" w:ascii="宋体" w:hAnsi="宋体" w:cs="宋体"/>
          <w:color w:val="000000"/>
          <w:sz w:val="24"/>
          <w:u w:val="single"/>
        </w:rPr>
      </w:pPr>
      <w:r>
        <w:rPr>
          <w:rFonts w:hint="eastAsia" w:ascii="宋体" w:hAnsi="宋体" w:cs="宋体"/>
          <w:color w:val="000000"/>
          <w:sz w:val="24"/>
        </w:rPr>
        <w:t xml:space="preserve">投标日期：     年  </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月</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日</w:t>
      </w:r>
      <w:r>
        <w:rPr>
          <w:rFonts w:hint="eastAsia" w:ascii="宋体" w:hAnsi="宋体" w:cs="宋体"/>
          <w:color w:val="000000"/>
          <w:sz w:val="24"/>
        </w:rPr>
        <w:t xml:space="preserve">      全权代表签字（或盖章）：</w:t>
      </w:r>
      <w:r>
        <w:rPr>
          <w:rFonts w:hint="eastAsia" w:ascii="宋体" w:hAnsi="宋体" w:cs="宋体"/>
          <w:color w:val="000000"/>
          <w:sz w:val="24"/>
          <w:u w:val="single"/>
        </w:rPr>
        <w:t xml:space="preserve">            </w:t>
      </w:r>
    </w:p>
    <w:p>
      <w:pPr>
        <w:spacing w:line="600" w:lineRule="exact"/>
        <w:jc w:val="left"/>
        <w:rPr>
          <w:rFonts w:hint="eastAsia" w:ascii="宋体" w:hAnsi="宋体" w:cs="宋体"/>
          <w:color w:val="000000"/>
          <w:sz w:val="24"/>
        </w:rPr>
      </w:pPr>
    </w:p>
    <w:p>
      <w:pPr>
        <w:jc w:val="center"/>
        <w:rPr>
          <w:rFonts w:hint="eastAsia" w:ascii="宋体" w:hAnsi="宋体" w:cs="宋体"/>
          <w:b/>
          <w:bCs/>
          <w:color w:val="000000"/>
          <w:sz w:val="36"/>
        </w:rPr>
      </w:pPr>
      <w:r>
        <w:rPr>
          <w:rFonts w:hint="eastAsia" w:ascii="宋体" w:hAnsi="宋体" w:cs="宋体"/>
          <w:b/>
          <w:bCs/>
          <w:color w:val="000000"/>
          <w:sz w:val="36"/>
        </w:rPr>
        <w:t>报价一览表（格式）</w:t>
      </w:r>
    </w:p>
    <w:p>
      <w:pPr>
        <w:rPr>
          <w:rFonts w:hint="eastAsia" w:ascii="宋体" w:hAnsi="宋体" w:cs="宋体"/>
          <w:color w:val="000000"/>
          <w:sz w:val="24"/>
        </w:rPr>
      </w:pPr>
    </w:p>
    <w:p>
      <w:pPr>
        <w:spacing w:line="500" w:lineRule="exact"/>
        <w:rPr>
          <w:rFonts w:hint="eastAsia" w:ascii="宋体" w:hAnsi="宋体" w:cs="宋体"/>
          <w:color w:val="000000"/>
          <w:sz w:val="24"/>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500" w:lineRule="exact"/>
        <w:rPr>
          <w:rFonts w:hint="eastAsia" w:ascii="宋体" w:hAnsi="宋体" w:cs="宋体"/>
          <w:color w:val="000000"/>
          <w:sz w:val="24"/>
          <w:u w:val="single"/>
        </w:rPr>
      </w:pPr>
      <w:r>
        <w:rPr>
          <w:rFonts w:hint="eastAsia" w:ascii="宋体" w:hAnsi="宋体" w:cs="宋体"/>
          <w:color w:val="000000"/>
          <w:sz w:val="24"/>
        </w:rPr>
        <w:t>采购编号：</w:t>
      </w:r>
      <w:r>
        <w:rPr>
          <w:rFonts w:hint="eastAsia" w:ascii="宋体" w:hAnsi="宋体" w:cs="宋体"/>
          <w:color w:val="000000"/>
          <w:sz w:val="24"/>
          <w:u w:val="single"/>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47"/>
        <w:gridCol w:w="843"/>
        <w:gridCol w:w="1826"/>
        <w:gridCol w:w="198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序号</w:t>
            </w:r>
          </w:p>
        </w:tc>
        <w:tc>
          <w:tcPr>
            <w:tcW w:w="2847" w:type="dxa"/>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服务内容</w:t>
            </w:r>
          </w:p>
        </w:tc>
        <w:tc>
          <w:tcPr>
            <w:tcW w:w="843" w:type="dxa"/>
            <w:vAlign w:val="center"/>
          </w:tcPr>
          <w:p>
            <w:pPr>
              <w:adjustRightInd w:val="0"/>
              <w:spacing w:line="340" w:lineRule="exact"/>
              <w:jc w:val="center"/>
              <w:rPr>
                <w:rFonts w:hint="default" w:ascii="宋体" w:hAnsi="宋体" w:eastAsia="宋体"/>
                <w:bCs/>
                <w:color w:val="000000"/>
                <w:sz w:val="24"/>
                <w:lang w:val="en-US" w:eastAsia="zh-CN"/>
              </w:rPr>
            </w:pPr>
            <w:r>
              <w:rPr>
                <w:rFonts w:hint="eastAsia" w:ascii="宋体" w:hAnsi="宋体"/>
                <w:bCs/>
                <w:color w:val="000000"/>
                <w:sz w:val="24"/>
                <w:lang w:val="en-US" w:eastAsia="zh-CN"/>
              </w:rPr>
              <w:t>服务时间</w:t>
            </w:r>
          </w:p>
        </w:tc>
        <w:tc>
          <w:tcPr>
            <w:tcW w:w="1826" w:type="dxa"/>
            <w:vAlign w:val="center"/>
          </w:tcPr>
          <w:p>
            <w:pPr>
              <w:adjustRightInd w:val="0"/>
              <w:spacing w:line="340" w:lineRule="exact"/>
              <w:jc w:val="center"/>
              <w:rPr>
                <w:rFonts w:hint="eastAsia" w:ascii="宋体" w:hAnsi="宋体"/>
                <w:color w:val="000000"/>
                <w:sz w:val="24"/>
              </w:rPr>
            </w:pPr>
            <w:r>
              <w:rPr>
                <w:rFonts w:hint="eastAsia" w:ascii="宋体" w:hAnsi="宋体"/>
                <w:color w:val="000000"/>
                <w:sz w:val="24"/>
              </w:rPr>
              <w:t>投标</w:t>
            </w:r>
            <w:r>
              <w:rPr>
                <w:rFonts w:hint="eastAsia" w:ascii="宋体" w:hAnsi="宋体"/>
                <w:color w:val="000000"/>
                <w:sz w:val="24"/>
                <w:lang w:val="en-US" w:eastAsia="zh-CN"/>
              </w:rPr>
              <w:t>单</w:t>
            </w:r>
            <w:r>
              <w:rPr>
                <w:rFonts w:hint="eastAsia" w:ascii="宋体" w:hAnsi="宋体"/>
                <w:color w:val="000000"/>
                <w:sz w:val="24"/>
              </w:rPr>
              <w:t>价</w:t>
            </w:r>
          </w:p>
          <w:p>
            <w:pPr>
              <w:adjustRightInd w:val="0"/>
              <w:spacing w:line="340" w:lineRule="exact"/>
              <w:jc w:val="center"/>
              <w:rPr>
                <w:rFonts w:ascii="宋体" w:hAnsi="宋体"/>
                <w:color w:val="000000"/>
                <w:sz w:val="24"/>
              </w:rPr>
            </w:pPr>
            <w:r>
              <w:rPr>
                <w:rFonts w:hint="eastAsia" w:ascii="宋体" w:hAnsi="宋体"/>
                <w:color w:val="000000"/>
                <w:sz w:val="24"/>
              </w:rPr>
              <w:t>（元</w:t>
            </w:r>
            <w:r>
              <w:rPr>
                <w:rFonts w:hint="eastAsia" w:ascii="宋体" w:hAnsi="宋体"/>
                <w:color w:val="000000"/>
                <w:sz w:val="24"/>
                <w:lang w:val="en-US" w:eastAsia="zh-CN"/>
              </w:rPr>
              <w:t>/年</w:t>
            </w:r>
            <w:r>
              <w:rPr>
                <w:rFonts w:hint="eastAsia" w:ascii="宋体" w:hAnsi="宋体"/>
                <w:color w:val="000000"/>
                <w:sz w:val="24"/>
              </w:rPr>
              <w:t>）</w:t>
            </w:r>
          </w:p>
        </w:tc>
        <w:tc>
          <w:tcPr>
            <w:tcW w:w="1980" w:type="dxa"/>
            <w:vAlign w:val="center"/>
          </w:tcPr>
          <w:p>
            <w:pPr>
              <w:adjustRightInd w:val="0"/>
              <w:spacing w:line="340" w:lineRule="exact"/>
              <w:jc w:val="center"/>
              <w:rPr>
                <w:rFonts w:hint="eastAsia" w:ascii="宋体" w:hAnsi="宋体"/>
                <w:color w:val="000000"/>
                <w:sz w:val="24"/>
              </w:rPr>
            </w:pPr>
            <w:r>
              <w:rPr>
                <w:rFonts w:hint="eastAsia" w:ascii="宋体" w:hAnsi="宋体"/>
                <w:color w:val="000000"/>
                <w:sz w:val="24"/>
              </w:rPr>
              <w:t>投标报价（元）</w:t>
            </w:r>
          </w:p>
        </w:tc>
        <w:tc>
          <w:tcPr>
            <w:tcW w:w="1014" w:type="dxa"/>
            <w:vAlign w:val="center"/>
          </w:tcPr>
          <w:p>
            <w:pPr>
              <w:adjustRightInd w:val="0"/>
              <w:spacing w:line="34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ascii="宋体" w:hAnsi="宋体"/>
                <w:bCs/>
                <w:color w:val="000000"/>
                <w:sz w:val="24"/>
              </w:rPr>
            </w:pPr>
            <w:r>
              <w:rPr>
                <w:rFonts w:hint="eastAsia" w:ascii="宋体" w:hAnsi="宋体"/>
                <w:bCs/>
                <w:color w:val="000000"/>
                <w:sz w:val="24"/>
              </w:rPr>
              <w:t>1</w:t>
            </w:r>
          </w:p>
        </w:tc>
        <w:tc>
          <w:tcPr>
            <w:tcW w:w="2847" w:type="dxa"/>
            <w:vAlign w:val="center"/>
          </w:tcPr>
          <w:p>
            <w:pPr>
              <w:pStyle w:val="26"/>
              <w:spacing w:line="460" w:lineRule="exact"/>
              <w:rPr>
                <w:rFonts w:hAnsi="宋体" w:cs="宋体"/>
                <w:sz w:val="24"/>
                <w:szCs w:val="24"/>
              </w:rPr>
            </w:pPr>
          </w:p>
        </w:tc>
        <w:tc>
          <w:tcPr>
            <w:tcW w:w="843" w:type="dxa"/>
            <w:vAlign w:val="center"/>
          </w:tcPr>
          <w:p>
            <w:pPr>
              <w:pStyle w:val="26"/>
              <w:spacing w:line="460" w:lineRule="exact"/>
              <w:rPr>
                <w:rFonts w:hAnsi="宋体" w:cs="宋体"/>
                <w:sz w:val="24"/>
                <w:szCs w:val="24"/>
              </w:rPr>
            </w:pPr>
          </w:p>
        </w:tc>
        <w:tc>
          <w:tcPr>
            <w:tcW w:w="1826" w:type="dxa"/>
          </w:tcPr>
          <w:p>
            <w:pPr>
              <w:widowControl/>
              <w:spacing w:line="460" w:lineRule="exact"/>
              <w:ind w:left="150" w:right="150" w:firstLine="482"/>
              <w:jc w:val="center"/>
              <w:rPr>
                <w:rFonts w:hint="eastAsia" w:ascii="宋体" w:hAnsi="宋体" w:cs="宋体"/>
                <w:kern w:val="0"/>
                <w:sz w:val="24"/>
              </w:rPr>
            </w:pPr>
          </w:p>
        </w:tc>
        <w:tc>
          <w:tcPr>
            <w:tcW w:w="1980" w:type="dxa"/>
          </w:tcPr>
          <w:p>
            <w:pPr>
              <w:widowControl/>
              <w:spacing w:line="460" w:lineRule="exact"/>
              <w:ind w:left="150" w:right="150" w:firstLine="482"/>
              <w:jc w:val="center"/>
              <w:rPr>
                <w:rFonts w:hint="eastAsia" w:ascii="宋体" w:hAnsi="宋体" w:cs="宋体"/>
                <w:kern w:val="0"/>
                <w:sz w:val="24"/>
              </w:rPr>
            </w:pPr>
          </w:p>
        </w:tc>
        <w:tc>
          <w:tcPr>
            <w:tcW w:w="1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2</w:t>
            </w:r>
          </w:p>
        </w:tc>
        <w:tc>
          <w:tcPr>
            <w:tcW w:w="2847" w:type="dxa"/>
            <w:vAlign w:val="center"/>
          </w:tcPr>
          <w:p>
            <w:pPr>
              <w:pStyle w:val="26"/>
              <w:spacing w:line="460" w:lineRule="exact"/>
              <w:rPr>
                <w:rFonts w:hAnsi="宋体" w:cs="宋体"/>
                <w:sz w:val="24"/>
                <w:szCs w:val="24"/>
              </w:rPr>
            </w:pPr>
          </w:p>
        </w:tc>
        <w:tc>
          <w:tcPr>
            <w:tcW w:w="843" w:type="dxa"/>
            <w:vAlign w:val="center"/>
          </w:tcPr>
          <w:p>
            <w:pPr>
              <w:pStyle w:val="26"/>
              <w:spacing w:line="460" w:lineRule="exact"/>
              <w:rPr>
                <w:rFonts w:hAnsi="宋体" w:cs="宋体"/>
                <w:sz w:val="24"/>
                <w:szCs w:val="24"/>
              </w:rPr>
            </w:pPr>
          </w:p>
        </w:tc>
        <w:tc>
          <w:tcPr>
            <w:tcW w:w="1826" w:type="dxa"/>
          </w:tcPr>
          <w:p>
            <w:pPr>
              <w:widowControl/>
              <w:spacing w:line="460" w:lineRule="exact"/>
              <w:ind w:left="150" w:right="150" w:firstLine="482"/>
              <w:jc w:val="center"/>
              <w:rPr>
                <w:rFonts w:hint="eastAsia" w:ascii="宋体" w:hAnsi="宋体" w:cs="宋体"/>
                <w:kern w:val="0"/>
                <w:sz w:val="24"/>
              </w:rPr>
            </w:pPr>
          </w:p>
        </w:tc>
        <w:tc>
          <w:tcPr>
            <w:tcW w:w="1980" w:type="dxa"/>
          </w:tcPr>
          <w:p>
            <w:pPr>
              <w:widowControl/>
              <w:spacing w:line="460" w:lineRule="exact"/>
              <w:ind w:left="150" w:right="150" w:firstLine="482"/>
              <w:jc w:val="center"/>
              <w:rPr>
                <w:rFonts w:hint="eastAsia" w:ascii="宋体" w:hAnsi="宋体" w:cs="宋体"/>
                <w:kern w:val="0"/>
                <w:sz w:val="24"/>
              </w:rPr>
            </w:pPr>
          </w:p>
        </w:tc>
        <w:tc>
          <w:tcPr>
            <w:tcW w:w="1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hint="eastAsia" w:ascii="宋体" w:hAnsi="宋体"/>
                <w:bCs/>
                <w:color w:val="000000"/>
                <w:sz w:val="24"/>
              </w:rPr>
            </w:pPr>
          </w:p>
        </w:tc>
        <w:tc>
          <w:tcPr>
            <w:tcW w:w="8510" w:type="dxa"/>
            <w:gridSpan w:val="5"/>
            <w:vAlign w:val="center"/>
          </w:tcPr>
          <w:p>
            <w:pPr>
              <w:pStyle w:val="26"/>
              <w:spacing w:line="460" w:lineRule="exact"/>
              <w:jc w:val="left"/>
              <w:rPr>
                <w:sz w:val="24"/>
                <w:szCs w:val="24"/>
              </w:rPr>
            </w:pPr>
            <w:r>
              <w:rPr>
                <w:rFonts w:hint="eastAsia"/>
                <w:sz w:val="24"/>
                <w:szCs w:val="24"/>
              </w:rPr>
              <w:t>合计：大写：人民币</w:t>
            </w:r>
          </w:p>
          <w:p>
            <w:pPr>
              <w:spacing w:line="460" w:lineRule="exact"/>
              <w:ind w:firstLine="720" w:firstLineChars="300"/>
              <w:jc w:val="left"/>
              <w:rPr>
                <w:rFonts w:ascii="宋体" w:hAnsi="宋体"/>
                <w:sz w:val="24"/>
              </w:rPr>
            </w:pPr>
            <w:r>
              <w:rPr>
                <w:rFonts w:hint="eastAsia" w:hAnsi="宋体" w:cs="宋体"/>
                <w:sz w:val="24"/>
              </w:rPr>
              <w:t>小写：￥</w:t>
            </w:r>
          </w:p>
        </w:tc>
      </w:tr>
    </w:tbl>
    <w:p>
      <w:pPr>
        <w:rPr>
          <w:rFonts w:hint="eastAsia" w:ascii="宋体" w:hAnsi="宋体" w:cs="宋体"/>
          <w:color w:val="000000"/>
          <w:sz w:val="24"/>
          <w:u w:val="single"/>
        </w:rPr>
      </w:pPr>
    </w:p>
    <w:p>
      <w:pPr>
        <w:spacing w:line="500" w:lineRule="exact"/>
        <w:rPr>
          <w:rFonts w:hint="eastAsia"/>
          <w:sz w:val="24"/>
        </w:rPr>
      </w:pPr>
      <w:r>
        <w:rPr>
          <w:rFonts w:hint="eastAsia"/>
          <w:sz w:val="24"/>
        </w:rPr>
        <w:t>全权代表签字</w:t>
      </w:r>
      <w:r>
        <w:rPr>
          <w:rFonts w:hint="eastAsia" w:ascii="宋体" w:hAnsi="宋体" w:cs="宋体"/>
          <w:color w:val="000000"/>
          <w:sz w:val="24"/>
        </w:rPr>
        <w:t>（或盖章）</w:t>
      </w:r>
      <w:r>
        <w:rPr>
          <w:rFonts w:hint="eastAsia"/>
          <w:sz w:val="24"/>
        </w:rPr>
        <w:t xml:space="preserve">：                   </w:t>
      </w:r>
    </w:p>
    <w:p>
      <w:pPr>
        <w:spacing w:line="500" w:lineRule="exact"/>
        <w:rPr>
          <w:rFonts w:hint="eastAsia" w:ascii="宋体" w:hAnsi="宋体" w:cs="宋体"/>
          <w:color w:val="000000"/>
          <w:sz w:val="24"/>
        </w:rPr>
      </w:pPr>
      <w:r>
        <w:rPr>
          <w:rFonts w:hint="eastAsia"/>
          <w:sz w:val="24"/>
        </w:rPr>
        <w:t xml:space="preserve"> 日 期：</w:t>
      </w:r>
      <w:r>
        <w:rPr>
          <w:rFonts w:hint="eastAsia" w:ascii="宋体" w:hAnsi="宋体" w:cs="宋体"/>
          <w:color w:val="000000"/>
          <w:sz w:val="24"/>
        </w:rPr>
        <w:t xml:space="preserve">           </w:t>
      </w:r>
    </w:p>
    <w:p>
      <w:pPr>
        <w:spacing w:line="400" w:lineRule="exact"/>
        <w:ind w:left="480" w:hanging="480" w:hangingChars="200"/>
        <w:rPr>
          <w:rFonts w:hint="eastAsia" w:ascii="宋体" w:hAnsi="宋体" w:cs="宋体"/>
          <w:color w:val="000000"/>
          <w:sz w:val="24"/>
        </w:rPr>
      </w:pPr>
    </w:p>
    <w:p>
      <w:pPr>
        <w:spacing w:line="400" w:lineRule="exact"/>
        <w:ind w:left="480" w:hanging="480" w:hangingChars="200"/>
        <w:rPr>
          <w:rFonts w:hint="eastAsia" w:ascii="宋体" w:hAnsi="宋体" w:cs="宋体"/>
          <w:color w:val="000000"/>
          <w:sz w:val="24"/>
        </w:rPr>
      </w:pPr>
      <w:r>
        <w:rPr>
          <w:rFonts w:hint="eastAsia" w:ascii="宋体" w:hAnsi="宋体" w:cs="宋体"/>
          <w:color w:val="000000"/>
          <w:sz w:val="24"/>
        </w:rPr>
        <w:t>注：</w:t>
      </w:r>
    </w:p>
    <w:p>
      <w:pPr>
        <w:pStyle w:val="26"/>
        <w:spacing w:line="460" w:lineRule="exact"/>
        <w:rPr>
          <w:rFonts w:hint="eastAsia" w:hAnsi="宋体" w:cs="宋体"/>
          <w:b/>
          <w:color w:val="000000"/>
          <w:sz w:val="24"/>
        </w:rPr>
      </w:pPr>
      <w:r>
        <w:rPr>
          <w:rFonts w:hint="eastAsia" w:hAnsi="宋体" w:cs="宋体"/>
          <w:color w:val="000000"/>
          <w:sz w:val="24"/>
        </w:rPr>
        <w:t>1</w:t>
      </w:r>
      <w:r>
        <w:rPr>
          <w:rFonts w:hint="eastAsia" w:hAnsi="宋体" w:cs="宋体"/>
          <w:color w:val="000000"/>
          <w:kern w:val="0"/>
          <w:sz w:val="24"/>
        </w:rPr>
        <w:t>.</w:t>
      </w:r>
      <w:r>
        <w:rPr>
          <w:rFonts w:hint="eastAsia" w:hAnsi="宋体" w:cs="宋体"/>
          <w:color w:val="000000"/>
          <w:sz w:val="24"/>
          <w:szCs w:val="24"/>
        </w:rPr>
        <w:t>投标人应根据国家的有关规定和</w:t>
      </w:r>
      <w:r>
        <w:rPr>
          <w:rFonts w:hint="eastAsia" w:hAnsi="宋体" w:cs="宋体"/>
          <w:b/>
          <w:color w:val="000000"/>
          <w:sz w:val="24"/>
          <w:szCs w:val="24"/>
          <w:shd w:val="pct10" w:color="auto" w:fill="FFFFFF"/>
        </w:rPr>
        <w:t>招标文件</w:t>
      </w:r>
      <w:r>
        <w:rPr>
          <w:rFonts w:hint="eastAsia" w:hAnsi="宋体" w:cs="宋体"/>
          <w:color w:val="000000"/>
          <w:sz w:val="24"/>
          <w:szCs w:val="24"/>
        </w:rPr>
        <w:t>并结合企业的实际情况进行投标报价。</w:t>
      </w:r>
      <w:r>
        <w:rPr>
          <w:rFonts w:hint="eastAsia" w:hAnsi="宋体" w:cs="宋体"/>
          <w:b/>
          <w:color w:val="000000"/>
          <w:sz w:val="24"/>
        </w:rPr>
        <w:t>投标报价为投标人所能承受的最低、最终一次性报价。</w:t>
      </w:r>
    </w:p>
    <w:p>
      <w:pPr>
        <w:pStyle w:val="26"/>
        <w:spacing w:line="460" w:lineRule="exact"/>
        <w:rPr>
          <w:rFonts w:hint="eastAsia" w:hAnsi="宋体" w:cs="宋体"/>
          <w:b/>
          <w:color w:val="000000"/>
          <w:sz w:val="24"/>
        </w:rPr>
      </w:pPr>
      <w:r>
        <w:rPr>
          <w:rFonts w:hint="eastAsia" w:hAnsi="宋体" w:cs="宋体"/>
          <w:b/>
          <w:color w:val="000000"/>
          <w:sz w:val="24"/>
        </w:rPr>
        <w:t>2</w:t>
      </w:r>
      <w:r>
        <w:rPr>
          <w:rFonts w:hint="eastAsia" w:hAnsi="宋体" w:cs="宋体"/>
          <w:color w:val="000000"/>
          <w:kern w:val="0"/>
          <w:sz w:val="24"/>
        </w:rPr>
        <w:t>.</w:t>
      </w:r>
      <w:r>
        <w:rPr>
          <w:rFonts w:hint="eastAsia" w:hAnsi="宋体" w:cs="宋体"/>
          <w:b/>
          <w:color w:val="000000"/>
          <w:sz w:val="24"/>
        </w:rPr>
        <w:t>投标报价低于自报成本价的，投标将被拒绝。</w:t>
      </w:r>
    </w:p>
    <w:p>
      <w:pPr>
        <w:pStyle w:val="26"/>
        <w:spacing w:line="460" w:lineRule="exact"/>
        <w:ind w:left="240" w:hanging="240" w:hangingChars="100"/>
        <w:rPr>
          <w:rFonts w:hint="eastAsia" w:hAnsi="宋体" w:cs="宋体"/>
          <w:color w:val="000000"/>
          <w:sz w:val="24"/>
          <w:szCs w:val="24"/>
        </w:rPr>
      </w:pPr>
      <w:r>
        <w:rPr>
          <w:rFonts w:hint="eastAsia" w:hAnsi="宋体" w:cs="宋体"/>
          <w:color w:val="000000"/>
          <w:sz w:val="24"/>
          <w:szCs w:val="24"/>
        </w:rPr>
        <w:t>3</w:t>
      </w:r>
      <w:r>
        <w:rPr>
          <w:rFonts w:hint="eastAsia" w:hAnsi="宋体" w:cs="宋体"/>
          <w:color w:val="000000"/>
          <w:kern w:val="0"/>
          <w:sz w:val="24"/>
        </w:rPr>
        <w:t>.</w:t>
      </w:r>
      <w:r>
        <w:rPr>
          <w:rFonts w:hint="eastAsia" w:hAnsi="宋体" w:cs="宋体"/>
          <w:color w:val="000000"/>
          <w:sz w:val="24"/>
          <w:szCs w:val="24"/>
        </w:rPr>
        <w:t>此表在不改变表式内容的情况下，可自行制作。</w:t>
      </w:r>
    </w:p>
    <w:p>
      <w:pPr>
        <w:pStyle w:val="26"/>
        <w:spacing w:line="460" w:lineRule="exact"/>
        <w:ind w:left="240" w:hanging="240" w:hangingChars="100"/>
        <w:rPr>
          <w:rFonts w:hint="eastAsia" w:hAnsi="宋体" w:cs="宋体"/>
          <w:color w:val="000000"/>
          <w:sz w:val="24"/>
          <w:szCs w:val="24"/>
        </w:rPr>
      </w:pPr>
    </w:p>
    <w:p>
      <w:pPr>
        <w:rPr>
          <w:rFonts w:hint="eastAsia" w:ascii="宋体" w:hAnsi="宋体" w:cs="宋体"/>
          <w:color w:val="000000"/>
          <w:sz w:val="24"/>
        </w:rPr>
      </w:pPr>
    </w:p>
    <w:p>
      <w:pPr>
        <w:rPr>
          <w:rFonts w:hint="eastAsia"/>
        </w:rPr>
      </w:pPr>
    </w:p>
    <w:p>
      <w:pPr>
        <w:pStyle w:val="32"/>
        <w:rPr>
          <w:rFonts w:hint="eastAsia"/>
        </w:rPr>
      </w:pPr>
    </w:p>
    <w:p>
      <w:pPr>
        <w:pStyle w:val="33"/>
        <w:rPr>
          <w:rFonts w:hint="eastAsia"/>
        </w:rPr>
      </w:pPr>
    </w:p>
    <w:p>
      <w:pPr>
        <w:pStyle w:val="34"/>
        <w:rPr>
          <w:rFonts w:hint="eastAsia"/>
        </w:rPr>
      </w:pPr>
    </w:p>
    <w:p>
      <w:pPr>
        <w:pStyle w:val="7"/>
        <w:ind w:firstLine="560"/>
        <w:rPr>
          <w:rFonts w:hint="eastAsia"/>
        </w:rPr>
      </w:pPr>
    </w:p>
    <w:p>
      <w:pPr>
        <w:rPr>
          <w:rFonts w:hint="eastAsia"/>
        </w:rPr>
      </w:pPr>
    </w:p>
    <w:p>
      <w:pPr>
        <w:pStyle w:val="57"/>
        <w:rPr>
          <w:rFonts w:hint="eastAsia"/>
        </w:rPr>
      </w:pPr>
    </w:p>
    <w:p>
      <w:pPr>
        <w:pStyle w:val="57"/>
        <w:rPr>
          <w:rFonts w:hint="eastAsia"/>
        </w:rPr>
      </w:pPr>
    </w:p>
    <w:p>
      <w:pPr>
        <w:rPr>
          <w:rFonts w:hint="eastAsia"/>
        </w:rPr>
      </w:pPr>
    </w:p>
    <w:sectPr>
      <w:footerReference r:id="rId10" w:type="first"/>
      <w:headerReference r:id="rId8" w:type="default"/>
      <w:footerReference r:id="rId9" w:type="default"/>
      <w:pgSz w:w="11906" w:h="16838"/>
      <w:pgMar w:top="1191" w:right="1134" w:bottom="1134" w:left="1417" w:header="851" w:footer="850" w:gutter="0"/>
      <w:pgNumType w:fmt="numberInDash"/>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kern w:val="0"/>
        <w:szCs w:val="21"/>
        <w:u w:val="single"/>
      </w:rPr>
    </w:pPr>
    <w:r>
      <w:rPr>
        <w:rFonts w:hint="eastAsia"/>
        <w:kern w:val="0"/>
        <w:szCs w:val="21"/>
        <w:u w:val="single"/>
      </w:rPr>
      <w:t xml:space="preserve">                                                       </w:t>
    </w:r>
  </w:p>
  <w:p>
    <w:pPr>
      <w:pStyle w:val="32"/>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rPr>
                              <w:lang w:val="en-US" w:eastAsia="zh-CN"/>
                            </w:rPr>
                            <w:t>- 44 -</w:t>
                          </w:r>
                          <w:r>
                            <w:rPr>
                              <w:lang w:val="en-US" w:eastAsia="zh-CN"/>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LlF4HVAQAApgMAAA4AAABkcnMvZTJvRG9jLnhtbK1TzY7TMBC+ I/EOlu80adFCiJquQNUiJARICw/gOnZjyX/yuE36AvAGnLhw57n6HDt2ki7avexhL86MZ/zNfN9M 1teD0eQoAihnG7pclJQIy12r7L6hP77fvKoogchsy7SzoqEnAfR68/LFuve1WLnO6VYEgiAW6t43 tIvR10UBvBOGwcJ5YTEoXTAsohv2RRtYj+hGF6uyfFP0LrQ+OC4A8HY7BumEGJ4C6KRUXGwdPxhh 44gahGYRKUGnPNBN7lZKweNXKUFEohuKTGM+sQjau3QWmzWr94H5TvGpBfaUFh5wMkxZLHqB2rLI yCGoR1BG8eDAybjgzhQjkawIsliWD7S57ZgXmQtKDf4iOjwfLP9y/BaIahu6osQygwM///51/vPv /PcnWZav3yWFeg81Jt56TI3DBzfg3sz3gJeJ+CCDSV+kRDCO+p4u+oohEp4eVauqKjHEMTY7iF/c P/cB4kfhDElGQwMOMOvKjp8hjqlzSqpm3Y3SOg9RW9Ij6lX19iq/uIQQXVsskliM3SYrDrthorZz 7QmZ9bgFDbW49JToTxZFTgszG2E2drNx8EHtO2xymeuBf3+I2E7uMlUYYafCOL7Mc1q1tB//+znr /vfa3A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MuUXgdUBAACmAwAADgAAAAAAAAABACAA AAAiAQAAZHJzL2Uyb0RvYy54bWxQSwUGAAAAAAYABgBZAQAAaQUAAAAA ">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rPr>
                        <w:lang w:val="en-US" w:eastAsia="zh-CN"/>
                      </w:rPr>
                      <w:t>- 44 -</w:t>
                    </w:r>
                    <w:r>
                      <w:rPr>
                        <w:lang w:val="en-US" w:eastAsia="zh-CN"/>
                      </w:rPr>
                      <w:fldChar w:fldCharType="end"/>
                    </w:r>
                  </w:p>
                </w:txbxContent>
              </v:textbox>
            </v:shape>
          </w:pict>
        </mc:Fallback>
      </mc:AlternateContent>
    </w:r>
    <w:r>
      <w:rPr>
        <w:rFonts w:hint="eastAsia"/>
        <w:kern w:val="0"/>
        <w:szCs w:val="21"/>
        <w:u w:val="single"/>
      </w:rPr>
      <w:t xml:space="preserve">                                                       </w:t>
    </w:r>
  </w:p>
  <w:p>
    <w:pPr>
      <w:pStyle w:val="32"/>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rPr>
                              <w:lang w:val="en-US" w:eastAsia="zh-CN"/>
                            </w:rPr>
                            <w:t>- 1 -</w:t>
                          </w:r>
                          <w:r>
                            <w:rPr>
                              <w:lang w:val="en-US" w:eastAsia="zh-CN"/>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gbbOHTAQAApgMAAA4AAABkcnMvZTJvRG9jLnhtbK1TzY7TMBC+ I/EOlu80aWEhipquQNUiJARICw/gOnZjyX/yuE36AvAGnLhw57n6HDt2khYtlz1wcWY842/m+2ay vh2MJkcRQDnb0OWipERY7lpl9w399vXuRUUJRGZbpp0VDT0JoLeb58/Wva/FynVOtyIQBLFQ976h XYy+LgrgnTAMFs4Li0HpgmER3bAv2sB6RDe6WJXl66J3ofXBcQGAt9sxSCfE8BRAJ6XiYuv4wQgb R9QgNItICTrlgW5yt1IKHj9LCSIS3VBkGvOJRdDepbPYrFm9D8x3ik8tsKe08IiTYcpi0QvUlkVG DkH9A2UUDw6cjAvuTDESyYogi2X5SJv7jnmRuaDU4C+iw/+D5Z+OXwJRbUNfUmKZwYGff/44//pz /v2dLMtXWaHeQ42J9x5T4/DODbg3Sbl0D3iZiA8ymPRFSgTjqO/poq8YIuHpUbWqqhJDHGOzgzjF 9bkPEN8LZ0gyGhpwgFlXdvwIcUydU1I16+6U1nmI2pIeUW+qNzf5xSWE6NpikWu3yYrDbpgo7Fx7 QmY9bkFDLS49JfqDRZHTwsxGmI3dbBx8UPsOm1zmeuDfHiK2k7tMFUbYqTCOL/OcVi3tx99+zrr+ Xps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BgbbOHTAQAApgMAAA4AAAAAAAAAAQAgAAAA IgEAAGRycy9lMm9Eb2MueG1sUEsFBgAAAAAGAAYAWQEAAGcFAAAAAA== ">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rPr>
                        <w:lang w:val="en-US" w:eastAsia="zh-CN"/>
                      </w:rPr>
                      <w:t>- 1 -</w:t>
                    </w:r>
                    <w:r>
                      <w:rPr>
                        <w:lang w:val="en-US"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ind w:firstLine="90" w:firstLineChars="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hint="eastAsia"/>
      </w:rPr>
    </w:pPr>
    <w:r>
      <w:drawing>
        <wp:inline distT="0" distB="0" distL="0" distR="0">
          <wp:extent cx="1200150" cy="476250"/>
          <wp:effectExtent l="19050" t="0" r="0" b="0"/>
          <wp:docPr id="1" name="图片 1" descr="浙江至诚2"/>
          <wp:cNvGraphicFramePr/>
          <a:graphic xmlns:a="http://schemas.openxmlformats.org/drawingml/2006/main">
            <a:graphicData uri="http://schemas.openxmlformats.org/drawingml/2006/picture">
              <pic:pic xmlns:pic="http://schemas.openxmlformats.org/drawingml/2006/picture">
                <pic:nvPicPr>
                  <pic:cNvPr id="1" name="图片 1" descr="浙江至诚2"/>
                  <pic:cNvPicPr>
                    <a:picLocks noChangeArrowheads="1"/>
                  </pic:cNvPicPr>
                </pic:nvPicPr>
                <pic:blipFill>
                  <a:blip r:embed="rId1"/>
                  <a:srcRect l="9576" t="26340" r="9576" b="32440"/>
                  <a:stretch>
                    <a:fillRect/>
                  </a:stretch>
                </pic:blipFill>
                <pic:spPr>
                  <a:xfrm>
                    <a:off x="0" y="0"/>
                    <a:ext cx="1200150" cy="476250"/>
                  </a:xfrm>
                  <a:prstGeom prst="rect">
                    <a:avLst/>
                  </a:prstGeom>
                  <a:noFill/>
                  <a:ln w="9525" cmpd="sng">
                    <a:noFill/>
                    <a:miter lim="800000"/>
                    <a:headEnd/>
                    <a:tailEnd/>
                  </a:ln>
                </pic:spPr>
              </pic:pic>
            </a:graphicData>
          </a:graphic>
        </wp:inline>
      </w:drawing>
    </w:r>
    <w:r>
      <w:rPr>
        <w:rFonts w:hint="eastAsia" w:ascii="宋体" w:hAnsi="宋体" w:cs="宋体"/>
        <w:color w:val="000000"/>
        <w:lang w:eastAsia="zh-CN"/>
      </w:rPr>
      <w:t xml:space="preserve">                     </w:t>
    </w:r>
    <w:r>
      <w:rPr>
        <w:rFonts w:hint="eastAsia" w:ascii="宋体" w:hAnsi="宋体" w:cs="宋体"/>
        <w:color w:val="000000"/>
        <w:lang w:val="en-US" w:eastAsia="zh-CN"/>
      </w:rPr>
      <w:t xml:space="preserve">       </w:t>
    </w:r>
    <w:r>
      <w:rPr>
        <w:rFonts w:hint="eastAsia" w:ascii="宋体" w:hAnsi="宋体" w:cs="宋体"/>
        <w:color w:val="000000"/>
        <w:lang w:eastAsia="zh-CN"/>
      </w:rPr>
      <w:t>义乌市稠城福田区块绿地管理及保洁服务采购项目</w:t>
    </w:r>
    <w:r>
      <w:rPr>
        <w:rFonts w:hint="eastAsia" w:ascii="宋体" w:hAnsi="宋体" w:cs="宋体"/>
        <w:color w:val="000000"/>
        <w:lang w:val="en-US" w:eastAsia="zh-CN"/>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BA4EB"/>
    <w:multiLevelType w:val="singleLevel"/>
    <w:tmpl w:val="BD1BA4EB"/>
    <w:lvl w:ilvl="0" w:tentative="0">
      <w:start w:val="2"/>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2">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630A2E"/>
    <w:multiLevelType w:val="multilevel"/>
    <w:tmpl w:val="28630A2E"/>
    <w:lvl w:ilvl="0" w:tentative="0">
      <w:start w:val="1"/>
      <w:numFmt w:val="chineseCountingThousand"/>
      <w:pStyle w:val="5"/>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9"/>
      <w:suff w:val="nothing"/>
      <w:lvlText w:val=""/>
      <w:lvlJc w:val="left"/>
      <w:pPr>
        <w:ind w:left="0" w:firstLine="0"/>
      </w:pPr>
    </w:lvl>
    <w:lvl w:ilvl="3" w:tentative="0">
      <w:start w:val="1"/>
      <w:numFmt w:val="none"/>
      <w:pStyle w:val="10"/>
      <w:suff w:val="nothing"/>
      <w:lvlText w:val=""/>
      <w:lvlJc w:val="left"/>
      <w:pPr>
        <w:ind w:left="0" w:firstLine="0"/>
      </w:pPr>
    </w:lvl>
    <w:lvl w:ilvl="4" w:tentative="0">
      <w:start w:val="1"/>
      <w:numFmt w:val="none"/>
      <w:pStyle w:val="11"/>
      <w:suff w:val="nothing"/>
      <w:lvlText w:val=""/>
      <w:lvlJc w:val="left"/>
      <w:pPr>
        <w:ind w:left="0" w:firstLine="0"/>
      </w:pPr>
    </w:lvl>
    <w:lvl w:ilvl="5" w:tentative="0">
      <w:start w:val="1"/>
      <w:numFmt w:val="none"/>
      <w:pStyle w:val="12"/>
      <w:suff w:val="nothing"/>
      <w:lvlText w:val=""/>
      <w:lvlJc w:val="left"/>
      <w:pPr>
        <w:ind w:left="0" w:firstLine="0"/>
      </w:pPr>
    </w:lvl>
    <w:lvl w:ilvl="6" w:tentative="0">
      <w:start w:val="1"/>
      <w:numFmt w:val="none"/>
      <w:pStyle w:val="13"/>
      <w:suff w:val="nothing"/>
      <w:lvlText w:val=""/>
      <w:lvlJc w:val="left"/>
      <w:pPr>
        <w:ind w:left="0" w:firstLine="0"/>
      </w:pPr>
    </w:lvl>
    <w:lvl w:ilvl="7" w:tentative="0">
      <w:start w:val="1"/>
      <w:numFmt w:val="none"/>
      <w:pStyle w:val="14"/>
      <w:suff w:val="nothing"/>
      <w:lvlText w:val=""/>
      <w:lvlJc w:val="left"/>
      <w:pPr>
        <w:ind w:left="0" w:firstLine="0"/>
      </w:pPr>
    </w:lvl>
    <w:lvl w:ilvl="8" w:tentative="0">
      <w:start w:val="1"/>
      <w:numFmt w:val="none"/>
      <w:pStyle w:val="15"/>
      <w:suff w:val="nothing"/>
      <w:lvlText w:val=""/>
      <w:lvlJc w:val="left"/>
      <w:pPr>
        <w:ind w:left="0" w:firstLine="0"/>
      </w:pPr>
    </w:lvl>
  </w:abstractNum>
  <w:abstractNum w:abstractNumId="4">
    <w:nsid w:val="34C72A41"/>
    <w:multiLevelType w:val="singleLevel"/>
    <w:tmpl w:val="34C72A41"/>
    <w:lvl w:ilvl="0" w:tentative="0">
      <w:start w:val="1"/>
      <w:numFmt w:val="decimal"/>
      <w:lvlText w:val="%1."/>
      <w:lvlJc w:val="left"/>
      <w:pPr>
        <w:tabs>
          <w:tab w:val="left" w:pos="312"/>
        </w:tabs>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1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F2B33F4"/>
    <w:multiLevelType w:val="multilevel"/>
    <w:tmpl w:val="5F2B33F4"/>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D01565"/>
    <w:rsid w:val="000003B9"/>
    <w:rsid w:val="0000238B"/>
    <w:rsid w:val="0000419C"/>
    <w:rsid w:val="000047F8"/>
    <w:rsid w:val="00006DD7"/>
    <w:rsid w:val="0001062D"/>
    <w:rsid w:val="00010BD8"/>
    <w:rsid w:val="00010D31"/>
    <w:rsid w:val="00010D8E"/>
    <w:rsid w:val="000115DC"/>
    <w:rsid w:val="00011C4A"/>
    <w:rsid w:val="00012692"/>
    <w:rsid w:val="00012FD0"/>
    <w:rsid w:val="0001352C"/>
    <w:rsid w:val="000138E0"/>
    <w:rsid w:val="000139D3"/>
    <w:rsid w:val="00014ED3"/>
    <w:rsid w:val="00015F16"/>
    <w:rsid w:val="00016269"/>
    <w:rsid w:val="0001706C"/>
    <w:rsid w:val="00020DF8"/>
    <w:rsid w:val="000211E4"/>
    <w:rsid w:val="00022034"/>
    <w:rsid w:val="000222C2"/>
    <w:rsid w:val="0002240C"/>
    <w:rsid w:val="00024D19"/>
    <w:rsid w:val="0002575F"/>
    <w:rsid w:val="000274C8"/>
    <w:rsid w:val="00032481"/>
    <w:rsid w:val="00033339"/>
    <w:rsid w:val="000339F9"/>
    <w:rsid w:val="00034946"/>
    <w:rsid w:val="00034B67"/>
    <w:rsid w:val="00035C3A"/>
    <w:rsid w:val="00036331"/>
    <w:rsid w:val="00037E2C"/>
    <w:rsid w:val="00041A8A"/>
    <w:rsid w:val="0004320D"/>
    <w:rsid w:val="00043822"/>
    <w:rsid w:val="00044E2B"/>
    <w:rsid w:val="000522F3"/>
    <w:rsid w:val="00053E26"/>
    <w:rsid w:val="000549C0"/>
    <w:rsid w:val="00057C3A"/>
    <w:rsid w:val="00060CF7"/>
    <w:rsid w:val="000612F5"/>
    <w:rsid w:val="000616F2"/>
    <w:rsid w:val="00061C40"/>
    <w:rsid w:val="00062539"/>
    <w:rsid w:val="00063B97"/>
    <w:rsid w:val="000650B0"/>
    <w:rsid w:val="000661C7"/>
    <w:rsid w:val="0006641E"/>
    <w:rsid w:val="0006789C"/>
    <w:rsid w:val="0007112D"/>
    <w:rsid w:val="00072AF5"/>
    <w:rsid w:val="0007409D"/>
    <w:rsid w:val="000756D3"/>
    <w:rsid w:val="0007585C"/>
    <w:rsid w:val="00081B24"/>
    <w:rsid w:val="000831BC"/>
    <w:rsid w:val="000836A5"/>
    <w:rsid w:val="0008584A"/>
    <w:rsid w:val="00086F71"/>
    <w:rsid w:val="00086FAA"/>
    <w:rsid w:val="00087690"/>
    <w:rsid w:val="00087741"/>
    <w:rsid w:val="00087D48"/>
    <w:rsid w:val="0009042A"/>
    <w:rsid w:val="00090A05"/>
    <w:rsid w:val="00092759"/>
    <w:rsid w:val="00092F52"/>
    <w:rsid w:val="00093B6C"/>
    <w:rsid w:val="00094266"/>
    <w:rsid w:val="00094672"/>
    <w:rsid w:val="00095557"/>
    <w:rsid w:val="000A19E1"/>
    <w:rsid w:val="000A1B6C"/>
    <w:rsid w:val="000A1EC6"/>
    <w:rsid w:val="000A2A4B"/>
    <w:rsid w:val="000A334A"/>
    <w:rsid w:val="000B110C"/>
    <w:rsid w:val="000B2353"/>
    <w:rsid w:val="000B2CA0"/>
    <w:rsid w:val="000B3009"/>
    <w:rsid w:val="000B31AD"/>
    <w:rsid w:val="000B44C8"/>
    <w:rsid w:val="000B7E53"/>
    <w:rsid w:val="000C04A2"/>
    <w:rsid w:val="000C061B"/>
    <w:rsid w:val="000C0659"/>
    <w:rsid w:val="000C0E7A"/>
    <w:rsid w:val="000C1C46"/>
    <w:rsid w:val="000C36C0"/>
    <w:rsid w:val="000C381B"/>
    <w:rsid w:val="000C4A3A"/>
    <w:rsid w:val="000C5051"/>
    <w:rsid w:val="000C5A02"/>
    <w:rsid w:val="000C79E0"/>
    <w:rsid w:val="000D0F50"/>
    <w:rsid w:val="000D2D39"/>
    <w:rsid w:val="000D4C80"/>
    <w:rsid w:val="000D7EDC"/>
    <w:rsid w:val="000E08BA"/>
    <w:rsid w:val="000F0E74"/>
    <w:rsid w:val="000F1943"/>
    <w:rsid w:val="000F29A5"/>
    <w:rsid w:val="000F45CA"/>
    <w:rsid w:val="000F6612"/>
    <w:rsid w:val="00100013"/>
    <w:rsid w:val="001002C4"/>
    <w:rsid w:val="0010086F"/>
    <w:rsid w:val="00103CC6"/>
    <w:rsid w:val="001045E9"/>
    <w:rsid w:val="001055F3"/>
    <w:rsid w:val="00112CA2"/>
    <w:rsid w:val="0011381C"/>
    <w:rsid w:val="00114363"/>
    <w:rsid w:val="00115C88"/>
    <w:rsid w:val="00116BA2"/>
    <w:rsid w:val="00117661"/>
    <w:rsid w:val="001227E1"/>
    <w:rsid w:val="00125145"/>
    <w:rsid w:val="0012750E"/>
    <w:rsid w:val="00130141"/>
    <w:rsid w:val="0013198E"/>
    <w:rsid w:val="0013224B"/>
    <w:rsid w:val="001374E2"/>
    <w:rsid w:val="00141EFA"/>
    <w:rsid w:val="00143853"/>
    <w:rsid w:val="00143C44"/>
    <w:rsid w:val="00151A0F"/>
    <w:rsid w:val="00152519"/>
    <w:rsid w:val="00152E9C"/>
    <w:rsid w:val="0015312B"/>
    <w:rsid w:val="001559CA"/>
    <w:rsid w:val="00157D9A"/>
    <w:rsid w:val="00161325"/>
    <w:rsid w:val="00167CEA"/>
    <w:rsid w:val="00170217"/>
    <w:rsid w:val="001723F0"/>
    <w:rsid w:val="00177470"/>
    <w:rsid w:val="0017747E"/>
    <w:rsid w:val="001775C3"/>
    <w:rsid w:val="00177799"/>
    <w:rsid w:val="00180614"/>
    <w:rsid w:val="00181589"/>
    <w:rsid w:val="001815A6"/>
    <w:rsid w:val="001817F0"/>
    <w:rsid w:val="00182072"/>
    <w:rsid w:val="0018359A"/>
    <w:rsid w:val="001905BC"/>
    <w:rsid w:val="0019093E"/>
    <w:rsid w:val="00190D1E"/>
    <w:rsid w:val="001929AB"/>
    <w:rsid w:val="0019428E"/>
    <w:rsid w:val="00194B51"/>
    <w:rsid w:val="001A08B2"/>
    <w:rsid w:val="001A2C81"/>
    <w:rsid w:val="001A2F53"/>
    <w:rsid w:val="001A39C5"/>
    <w:rsid w:val="001A41AA"/>
    <w:rsid w:val="001A43BF"/>
    <w:rsid w:val="001A5BC1"/>
    <w:rsid w:val="001A5FB4"/>
    <w:rsid w:val="001A6CB8"/>
    <w:rsid w:val="001A7202"/>
    <w:rsid w:val="001A74EF"/>
    <w:rsid w:val="001B1291"/>
    <w:rsid w:val="001B171D"/>
    <w:rsid w:val="001B2116"/>
    <w:rsid w:val="001B261F"/>
    <w:rsid w:val="001B294E"/>
    <w:rsid w:val="001B29CA"/>
    <w:rsid w:val="001B2D14"/>
    <w:rsid w:val="001B3778"/>
    <w:rsid w:val="001B4262"/>
    <w:rsid w:val="001B572D"/>
    <w:rsid w:val="001B72E5"/>
    <w:rsid w:val="001B7D78"/>
    <w:rsid w:val="001C1373"/>
    <w:rsid w:val="001C30D1"/>
    <w:rsid w:val="001C432B"/>
    <w:rsid w:val="001C47AD"/>
    <w:rsid w:val="001C4A39"/>
    <w:rsid w:val="001C637C"/>
    <w:rsid w:val="001C692A"/>
    <w:rsid w:val="001D1B9C"/>
    <w:rsid w:val="001D1E82"/>
    <w:rsid w:val="001D2957"/>
    <w:rsid w:val="001D354F"/>
    <w:rsid w:val="001D39FF"/>
    <w:rsid w:val="001D3D37"/>
    <w:rsid w:val="001D6100"/>
    <w:rsid w:val="001D6E35"/>
    <w:rsid w:val="001D771D"/>
    <w:rsid w:val="001E0C25"/>
    <w:rsid w:val="001E15AF"/>
    <w:rsid w:val="001E383C"/>
    <w:rsid w:val="001E47CB"/>
    <w:rsid w:val="001E61E5"/>
    <w:rsid w:val="001E700C"/>
    <w:rsid w:val="001E77D5"/>
    <w:rsid w:val="001F0FF4"/>
    <w:rsid w:val="001F1DEE"/>
    <w:rsid w:val="001F2173"/>
    <w:rsid w:val="001F2877"/>
    <w:rsid w:val="001F2E2A"/>
    <w:rsid w:val="001F596F"/>
    <w:rsid w:val="001F6E37"/>
    <w:rsid w:val="001F7085"/>
    <w:rsid w:val="001F78E5"/>
    <w:rsid w:val="002013AE"/>
    <w:rsid w:val="00202F28"/>
    <w:rsid w:val="00204BAB"/>
    <w:rsid w:val="00204E40"/>
    <w:rsid w:val="00205310"/>
    <w:rsid w:val="002069AB"/>
    <w:rsid w:val="002076E0"/>
    <w:rsid w:val="00207864"/>
    <w:rsid w:val="00210337"/>
    <w:rsid w:val="002131A8"/>
    <w:rsid w:val="002152CC"/>
    <w:rsid w:val="002228A1"/>
    <w:rsid w:val="00222DB6"/>
    <w:rsid w:val="00223447"/>
    <w:rsid w:val="00226D84"/>
    <w:rsid w:val="002314A6"/>
    <w:rsid w:val="00231771"/>
    <w:rsid w:val="002345BF"/>
    <w:rsid w:val="002352DA"/>
    <w:rsid w:val="002422BC"/>
    <w:rsid w:val="00242C7B"/>
    <w:rsid w:val="0024481B"/>
    <w:rsid w:val="00244F33"/>
    <w:rsid w:val="00245C84"/>
    <w:rsid w:val="0024648B"/>
    <w:rsid w:val="00246F89"/>
    <w:rsid w:val="00247513"/>
    <w:rsid w:val="00247BF4"/>
    <w:rsid w:val="00250767"/>
    <w:rsid w:val="00251436"/>
    <w:rsid w:val="00252468"/>
    <w:rsid w:val="00253E28"/>
    <w:rsid w:val="0025441D"/>
    <w:rsid w:val="00254A55"/>
    <w:rsid w:val="0025570F"/>
    <w:rsid w:val="00255B33"/>
    <w:rsid w:val="0026013A"/>
    <w:rsid w:val="00260A56"/>
    <w:rsid w:val="002616D1"/>
    <w:rsid w:val="00262C6A"/>
    <w:rsid w:val="00265A54"/>
    <w:rsid w:val="00265CB5"/>
    <w:rsid w:val="00267F70"/>
    <w:rsid w:val="0027058E"/>
    <w:rsid w:val="00272682"/>
    <w:rsid w:val="00272F0C"/>
    <w:rsid w:val="002734B7"/>
    <w:rsid w:val="00273F8E"/>
    <w:rsid w:val="002759F0"/>
    <w:rsid w:val="00276C61"/>
    <w:rsid w:val="00280DE1"/>
    <w:rsid w:val="0028186E"/>
    <w:rsid w:val="00283509"/>
    <w:rsid w:val="00283BB8"/>
    <w:rsid w:val="002855E9"/>
    <w:rsid w:val="00285CE5"/>
    <w:rsid w:val="00286E2C"/>
    <w:rsid w:val="002872A8"/>
    <w:rsid w:val="002874C2"/>
    <w:rsid w:val="00287890"/>
    <w:rsid w:val="00292D9C"/>
    <w:rsid w:val="002953D0"/>
    <w:rsid w:val="002A036F"/>
    <w:rsid w:val="002A06E4"/>
    <w:rsid w:val="002A346B"/>
    <w:rsid w:val="002B0481"/>
    <w:rsid w:val="002B208A"/>
    <w:rsid w:val="002B2FA4"/>
    <w:rsid w:val="002B3F5D"/>
    <w:rsid w:val="002B71C1"/>
    <w:rsid w:val="002C010D"/>
    <w:rsid w:val="002C174E"/>
    <w:rsid w:val="002C1FDE"/>
    <w:rsid w:val="002C4CA5"/>
    <w:rsid w:val="002C4F85"/>
    <w:rsid w:val="002C77D0"/>
    <w:rsid w:val="002C7948"/>
    <w:rsid w:val="002D0B5E"/>
    <w:rsid w:val="002D298D"/>
    <w:rsid w:val="002D420F"/>
    <w:rsid w:val="002D5038"/>
    <w:rsid w:val="002D6643"/>
    <w:rsid w:val="002D74A6"/>
    <w:rsid w:val="002E0855"/>
    <w:rsid w:val="002E08FF"/>
    <w:rsid w:val="002E1159"/>
    <w:rsid w:val="002E1E9C"/>
    <w:rsid w:val="002E2669"/>
    <w:rsid w:val="002E2730"/>
    <w:rsid w:val="002E351B"/>
    <w:rsid w:val="002E452F"/>
    <w:rsid w:val="002E53B9"/>
    <w:rsid w:val="002E5C0C"/>
    <w:rsid w:val="002E68A0"/>
    <w:rsid w:val="002F2273"/>
    <w:rsid w:val="002F3356"/>
    <w:rsid w:val="002F5526"/>
    <w:rsid w:val="002F6268"/>
    <w:rsid w:val="002F7A24"/>
    <w:rsid w:val="00300C61"/>
    <w:rsid w:val="0030121C"/>
    <w:rsid w:val="003016D4"/>
    <w:rsid w:val="0030203D"/>
    <w:rsid w:val="003036C5"/>
    <w:rsid w:val="00303A52"/>
    <w:rsid w:val="00304216"/>
    <w:rsid w:val="00305E05"/>
    <w:rsid w:val="00307E91"/>
    <w:rsid w:val="0031036F"/>
    <w:rsid w:val="00310D77"/>
    <w:rsid w:val="00311B43"/>
    <w:rsid w:val="00311F74"/>
    <w:rsid w:val="00312FD9"/>
    <w:rsid w:val="003151FE"/>
    <w:rsid w:val="0031522A"/>
    <w:rsid w:val="003168B2"/>
    <w:rsid w:val="00317612"/>
    <w:rsid w:val="0032168B"/>
    <w:rsid w:val="00322784"/>
    <w:rsid w:val="00322A5A"/>
    <w:rsid w:val="003230E0"/>
    <w:rsid w:val="0032452D"/>
    <w:rsid w:val="00327ACA"/>
    <w:rsid w:val="00332BC2"/>
    <w:rsid w:val="00334BF8"/>
    <w:rsid w:val="00334DA6"/>
    <w:rsid w:val="0033689B"/>
    <w:rsid w:val="00343B3B"/>
    <w:rsid w:val="00343D4B"/>
    <w:rsid w:val="00345E0A"/>
    <w:rsid w:val="00347FA1"/>
    <w:rsid w:val="003556C5"/>
    <w:rsid w:val="00355A5D"/>
    <w:rsid w:val="00355C6B"/>
    <w:rsid w:val="00357486"/>
    <w:rsid w:val="0036098F"/>
    <w:rsid w:val="00360EA8"/>
    <w:rsid w:val="00366677"/>
    <w:rsid w:val="00366B62"/>
    <w:rsid w:val="003701E3"/>
    <w:rsid w:val="00371A4B"/>
    <w:rsid w:val="00372517"/>
    <w:rsid w:val="003728E0"/>
    <w:rsid w:val="00375C7E"/>
    <w:rsid w:val="003775FF"/>
    <w:rsid w:val="00377FED"/>
    <w:rsid w:val="00382B79"/>
    <w:rsid w:val="00383EA9"/>
    <w:rsid w:val="00384AC0"/>
    <w:rsid w:val="00385291"/>
    <w:rsid w:val="003858B6"/>
    <w:rsid w:val="003864FE"/>
    <w:rsid w:val="00387050"/>
    <w:rsid w:val="00393110"/>
    <w:rsid w:val="00394973"/>
    <w:rsid w:val="003964E1"/>
    <w:rsid w:val="003A3612"/>
    <w:rsid w:val="003A36E8"/>
    <w:rsid w:val="003A646D"/>
    <w:rsid w:val="003A65FB"/>
    <w:rsid w:val="003A71A0"/>
    <w:rsid w:val="003A7D7A"/>
    <w:rsid w:val="003B27B1"/>
    <w:rsid w:val="003B3903"/>
    <w:rsid w:val="003B534E"/>
    <w:rsid w:val="003B65F7"/>
    <w:rsid w:val="003C0A87"/>
    <w:rsid w:val="003C0A93"/>
    <w:rsid w:val="003C0E66"/>
    <w:rsid w:val="003C26CB"/>
    <w:rsid w:val="003C2E12"/>
    <w:rsid w:val="003C3FAE"/>
    <w:rsid w:val="003C4CF3"/>
    <w:rsid w:val="003C4E9D"/>
    <w:rsid w:val="003C5E1C"/>
    <w:rsid w:val="003C643B"/>
    <w:rsid w:val="003C7A98"/>
    <w:rsid w:val="003C7C25"/>
    <w:rsid w:val="003C7D6A"/>
    <w:rsid w:val="003D00FC"/>
    <w:rsid w:val="003D5922"/>
    <w:rsid w:val="003D600C"/>
    <w:rsid w:val="003D7303"/>
    <w:rsid w:val="003E3441"/>
    <w:rsid w:val="003E3E24"/>
    <w:rsid w:val="003E5C4E"/>
    <w:rsid w:val="003E7DC2"/>
    <w:rsid w:val="003F1BDE"/>
    <w:rsid w:val="003F2FEE"/>
    <w:rsid w:val="003F3EEB"/>
    <w:rsid w:val="003F4C09"/>
    <w:rsid w:val="003F50AC"/>
    <w:rsid w:val="003F54E2"/>
    <w:rsid w:val="003F55A4"/>
    <w:rsid w:val="003F7C24"/>
    <w:rsid w:val="004013D0"/>
    <w:rsid w:val="0040754F"/>
    <w:rsid w:val="00410A95"/>
    <w:rsid w:val="00410B89"/>
    <w:rsid w:val="00410C5F"/>
    <w:rsid w:val="00410E1B"/>
    <w:rsid w:val="00412E34"/>
    <w:rsid w:val="00414498"/>
    <w:rsid w:val="004157E9"/>
    <w:rsid w:val="00417D55"/>
    <w:rsid w:val="00420666"/>
    <w:rsid w:val="00420F31"/>
    <w:rsid w:val="00422878"/>
    <w:rsid w:val="004254A6"/>
    <w:rsid w:val="00426798"/>
    <w:rsid w:val="0043094B"/>
    <w:rsid w:val="004310C3"/>
    <w:rsid w:val="00431133"/>
    <w:rsid w:val="004319BA"/>
    <w:rsid w:val="00431F57"/>
    <w:rsid w:val="0043308B"/>
    <w:rsid w:val="0043624A"/>
    <w:rsid w:val="00436887"/>
    <w:rsid w:val="00441BDB"/>
    <w:rsid w:val="00442034"/>
    <w:rsid w:val="004422AC"/>
    <w:rsid w:val="00442B67"/>
    <w:rsid w:val="00444007"/>
    <w:rsid w:val="00444294"/>
    <w:rsid w:val="00444513"/>
    <w:rsid w:val="00444B39"/>
    <w:rsid w:val="00447F04"/>
    <w:rsid w:val="00447F59"/>
    <w:rsid w:val="0045247B"/>
    <w:rsid w:val="004528A0"/>
    <w:rsid w:val="004614B0"/>
    <w:rsid w:val="00462210"/>
    <w:rsid w:val="00463B64"/>
    <w:rsid w:val="004644C3"/>
    <w:rsid w:val="004644F7"/>
    <w:rsid w:val="00464735"/>
    <w:rsid w:val="00464E65"/>
    <w:rsid w:val="00466C35"/>
    <w:rsid w:val="0046718D"/>
    <w:rsid w:val="004679EE"/>
    <w:rsid w:val="00470CE5"/>
    <w:rsid w:val="00471203"/>
    <w:rsid w:val="00471613"/>
    <w:rsid w:val="004739C6"/>
    <w:rsid w:val="00475854"/>
    <w:rsid w:val="00475892"/>
    <w:rsid w:val="00482DDE"/>
    <w:rsid w:val="0048409E"/>
    <w:rsid w:val="00484C9B"/>
    <w:rsid w:val="0048543D"/>
    <w:rsid w:val="00485C6F"/>
    <w:rsid w:val="0048680E"/>
    <w:rsid w:val="0048692F"/>
    <w:rsid w:val="00486D13"/>
    <w:rsid w:val="0049435B"/>
    <w:rsid w:val="004A0EBC"/>
    <w:rsid w:val="004A125A"/>
    <w:rsid w:val="004A26FB"/>
    <w:rsid w:val="004A2BEE"/>
    <w:rsid w:val="004A41A6"/>
    <w:rsid w:val="004A43E8"/>
    <w:rsid w:val="004A67C2"/>
    <w:rsid w:val="004A6985"/>
    <w:rsid w:val="004A7546"/>
    <w:rsid w:val="004B0C7A"/>
    <w:rsid w:val="004B624A"/>
    <w:rsid w:val="004B7828"/>
    <w:rsid w:val="004C16F9"/>
    <w:rsid w:val="004C20EB"/>
    <w:rsid w:val="004C23D9"/>
    <w:rsid w:val="004C3A17"/>
    <w:rsid w:val="004C3D33"/>
    <w:rsid w:val="004C533C"/>
    <w:rsid w:val="004C562D"/>
    <w:rsid w:val="004C580D"/>
    <w:rsid w:val="004C7E6D"/>
    <w:rsid w:val="004C7F96"/>
    <w:rsid w:val="004D1D3A"/>
    <w:rsid w:val="004D235E"/>
    <w:rsid w:val="004D4A62"/>
    <w:rsid w:val="004D4EAA"/>
    <w:rsid w:val="004D7723"/>
    <w:rsid w:val="004D7ECE"/>
    <w:rsid w:val="004E0313"/>
    <w:rsid w:val="004E0CD0"/>
    <w:rsid w:val="004E1E22"/>
    <w:rsid w:val="004E2604"/>
    <w:rsid w:val="004E2DD1"/>
    <w:rsid w:val="004E426D"/>
    <w:rsid w:val="004E4A17"/>
    <w:rsid w:val="004E7ABA"/>
    <w:rsid w:val="004F03CD"/>
    <w:rsid w:val="004F2565"/>
    <w:rsid w:val="004F3232"/>
    <w:rsid w:val="004F3259"/>
    <w:rsid w:val="004F3DEC"/>
    <w:rsid w:val="004F4443"/>
    <w:rsid w:val="004F4938"/>
    <w:rsid w:val="004F7A4F"/>
    <w:rsid w:val="00500449"/>
    <w:rsid w:val="00500853"/>
    <w:rsid w:val="00500A63"/>
    <w:rsid w:val="0050147F"/>
    <w:rsid w:val="00501E2A"/>
    <w:rsid w:val="005020FC"/>
    <w:rsid w:val="00504A16"/>
    <w:rsid w:val="00505959"/>
    <w:rsid w:val="00505D87"/>
    <w:rsid w:val="00506643"/>
    <w:rsid w:val="00507104"/>
    <w:rsid w:val="0051066C"/>
    <w:rsid w:val="00510AAF"/>
    <w:rsid w:val="005144F7"/>
    <w:rsid w:val="00515B87"/>
    <w:rsid w:val="005165E3"/>
    <w:rsid w:val="00517AF9"/>
    <w:rsid w:val="00524C58"/>
    <w:rsid w:val="005254F1"/>
    <w:rsid w:val="005257A1"/>
    <w:rsid w:val="0052594F"/>
    <w:rsid w:val="0053074E"/>
    <w:rsid w:val="00530CD7"/>
    <w:rsid w:val="00532C87"/>
    <w:rsid w:val="005333B9"/>
    <w:rsid w:val="005339D1"/>
    <w:rsid w:val="005349CC"/>
    <w:rsid w:val="00534FBF"/>
    <w:rsid w:val="005351FE"/>
    <w:rsid w:val="005369CC"/>
    <w:rsid w:val="00537642"/>
    <w:rsid w:val="00543510"/>
    <w:rsid w:val="00543C0B"/>
    <w:rsid w:val="00547F55"/>
    <w:rsid w:val="00550674"/>
    <w:rsid w:val="00550A97"/>
    <w:rsid w:val="005513AB"/>
    <w:rsid w:val="005517ED"/>
    <w:rsid w:val="00552211"/>
    <w:rsid w:val="00555A09"/>
    <w:rsid w:val="00556974"/>
    <w:rsid w:val="00557038"/>
    <w:rsid w:val="00557DDE"/>
    <w:rsid w:val="00561873"/>
    <w:rsid w:val="00565C4C"/>
    <w:rsid w:val="00566A43"/>
    <w:rsid w:val="005707D1"/>
    <w:rsid w:val="005716BF"/>
    <w:rsid w:val="005717CF"/>
    <w:rsid w:val="005765DE"/>
    <w:rsid w:val="00577FCF"/>
    <w:rsid w:val="00580859"/>
    <w:rsid w:val="00580BE8"/>
    <w:rsid w:val="00587CFF"/>
    <w:rsid w:val="005931BC"/>
    <w:rsid w:val="00593BF5"/>
    <w:rsid w:val="0059437D"/>
    <w:rsid w:val="0059514D"/>
    <w:rsid w:val="005A10AD"/>
    <w:rsid w:val="005A1E33"/>
    <w:rsid w:val="005A3372"/>
    <w:rsid w:val="005A349F"/>
    <w:rsid w:val="005A5CDF"/>
    <w:rsid w:val="005A7838"/>
    <w:rsid w:val="005A7846"/>
    <w:rsid w:val="005A7D19"/>
    <w:rsid w:val="005B1567"/>
    <w:rsid w:val="005B3996"/>
    <w:rsid w:val="005B3F3D"/>
    <w:rsid w:val="005B6914"/>
    <w:rsid w:val="005B6BFE"/>
    <w:rsid w:val="005B6DF5"/>
    <w:rsid w:val="005C1055"/>
    <w:rsid w:val="005C3578"/>
    <w:rsid w:val="005C3581"/>
    <w:rsid w:val="005C47A7"/>
    <w:rsid w:val="005C4FD2"/>
    <w:rsid w:val="005C56FF"/>
    <w:rsid w:val="005C71A3"/>
    <w:rsid w:val="005C727E"/>
    <w:rsid w:val="005D0949"/>
    <w:rsid w:val="005D2882"/>
    <w:rsid w:val="005D2FB3"/>
    <w:rsid w:val="005D3C32"/>
    <w:rsid w:val="005D4565"/>
    <w:rsid w:val="005D45C9"/>
    <w:rsid w:val="005E0C3C"/>
    <w:rsid w:val="005E0C53"/>
    <w:rsid w:val="005E159F"/>
    <w:rsid w:val="005E1DA6"/>
    <w:rsid w:val="005E2A89"/>
    <w:rsid w:val="005E5948"/>
    <w:rsid w:val="005E70FE"/>
    <w:rsid w:val="005E7C65"/>
    <w:rsid w:val="005E7D64"/>
    <w:rsid w:val="005F0529"/>
    <w:rsid w:val="005F0806"/>
    <w:rsid w:val="005F0EB9"/>
    <w:rsid w:val="005F12E6"/>
    <w:rsid w:val="005F14A8"/>
    <w:rsid w:val="005F226B"/>
    <w:rsid w:val="00601A68"/>
    <w:rsid w:val="00603784"/>
    <w:rsid w:val="00604565"/>
    <w:rsid w:val="00606BC2"/>
    <w:rsid w:val="00606C1A"/>
    <w:rsid w:val="006103D5"/>
    <w:rsid w:val="00610710"/>
    <w:rsid w:val="006118FD"/>
    <w:rsid w:val="00612378"/>
    <w:rsid w:val="00613505"/>
    <w:rsid w:val="00616AFF"/>
    <w:rsid w:val="00617386"/>
    <w:rsid w:val="0061741B"/>
    <w:rsid w:val="00620D6B"/>
    <w:rsid w:val="00621732"/>
    <w:rsid w:val="0062527A"/>
    <w:rsid w:val="00626775"/>
    <w:rsid w:val="00626B29"/>
    <w:rsid w:val="00626CD2"/>
    <w:rsid w:val="00626F51"/>
    <w:rsid w:val="00627010"/>
    <w:rsid w:val="0063435A"/>
    <w:rsid w:val="0063454E"/>
    <w:rsid w:val="00635BA0"/>
    <w:rsid w:val="0064044A"/>
    <w:rsid w:val="00640833"/>
    <w:rsid w:val="00642264"/>
    <w:rsid w:val="00642774"/>
    <w:rsid w:val="0064299A"/>
    <w:rsid w:val="00645083"/>
    <w:rsid w:val="00645559"/>
    <w:rsid w:val="00645676"/>
    <w:rsid w:val="00645F74"/>
    <w:rsid w:val="0064679C"/>
    <w:rsid w:val="00651481"/>
    <w:rsid w:val="00651905"/>
    <w:rsid w:val="00654D45"/>
    <w:rsid w:val="00654F10"/>
    <w:rsid w:val="006556BE"/>
    <w:rsid w:val="006558C4"/>
    <w:rsid w:val="00655963"/>
    <w:rsid w:val="00656F45"/>
    <w:rsid w:val="006576FE"/>
    <w:rsid w:val="006577DA"/>
    <w:rsid w:val="00661CA8"/>
    <w:rsid w:val="0066402E"/>
    <w:rsid w:val="00664275"/>
    <w:rsid w:val="00664B9D"/>
    <w:rsid w:val="006663A2"/>
    <w:rsid w:val="0067188D"/>
    <w:rsid w:val="00672232"/>
    <w:rsid w:val="006744FD"/>
    <w:rsid w:val="0067510F"/>
    <w:rsid w:val="006756F1"/>
    <w:rsid w:val="006778E8"/>
    <w:rsid w:val="00681035"/>
    <w:rsid w:val="00681F87"/>
    <w:rsid w:val="00682968"/>
    <w:rsid w:val="0068427C"/>
    <w:rsid w:val="00685177"/>
    <w:rsid w:val="0069166A"/>
    <w:rsid w:val="00693A16"/>
    <w:rsid w:val="00693F6C"/>
    <w:rsid w:val="00694FFE"/>
    <w:rsid w:val="006957D4"/>
    <w:rsid w:val="006963F2"/>
    <w:rsid w:val="0069742F"/>
    <w:rsid w:val="006A2214"/>
    <w:rsid w:val="006A32EB"/>
    <w:rsid w:val="006A34FA"/>
    <w:rsid w:val="006A4A85"/>
    <w:rsid w:val="006A5DE6"/>
    <w:rsid w:val="006A6A5C"/>
    <w:rsid w:val="006A6A87"/>
    <w:rsid w:val="006A6FAF"/>
    <w:rsid w:val="006A768D"/>
    <w:rsid w:val="006A7C51"/>
    <w:rsid w:val="006B0BC7"/>
    <w:rsid w:val="006B184B"/>
    <w:rsid w:val="006B5A4D"/>
    <w:rsid w:val="006C2531"/>
    <w:rsid w:val="006C5C91"/>
    <w:rsid w:val="006C6951"/>
    <w:rsid w:val="006D0CE9"/>
    <w:rsid w:val="006D139D"/>
    <w:rsid w:val="006D24EE"/>
    <w:rsid w:val="006D2598"/>
    <w:rsid w:val="006D285D"/>
    <w:rsid w:val="006D3402"/>
    <w:rsid w:val="006D3D2B"/>
    <w:rsid w:val="006D40D1"/>
    <w:rsid w:val="006D44EB"/>
    <w:rsid w:val="006D47AF"/>
    <w:rsid w:val="006D4CAA"/>
    <w:rsid w:val="006D6298"/>
    <w:rsid w:val="006D73D8"/>
    <w:rsid w:val="006D7697"/>
    <w:rsid w:val="006E083D"/>
    <w:rsid w:val="006E28C2"/>
    <w:rsid w:val="006E304E"/>
    <w:rsid w:val="006E3C11"/>
    <w:rsid w:val="006E6392"/>
    <w:rsid w:val="006F0DDC"/>
    <w:rsid w:val="006F15F7"/>
    <w:rsid w:val="006F3896"/>
    <w:rsid w:val="006F6024"/>
    <w:rsid w:val="006F740E"/>
    <w:rsid w:val="006F7915"/>
    <w:rsid w:val="006F7ACB"/>
    <w:rsid w:val="006F7FA5"/>
    <w:rsid w:val="00700AAD"/>
    <w:rsid w:val="00702879"/>
    <w:rsid w:val="007061DD"/>
    <w:rsid w:val="00707CC8"/>
    <w:rsid w:val="007104B1"/>
    <w:rsid w:val="00710909"/>
    <w:rsid w:val="00713CA6"/>
    <w:rsid w:val="007179B7"/>
    <w:rsid w:val="00717FBE"/>
    <w:rsid w:val="00721DC9"/>
    <w:rsid w:val="00723601"/>
    <w:rsid w:val="00723D2F"/>
    <w:rsid w:val="007241CF"/>
    <w:rsid w:val="00725495"/>
    <w:rsid w:val="00731A08"/>
    <w:rsid w:val="007334A7"/>
    <w:rsid w:val="007340A2"/>
    <w:rsid w:val="00736483"/>
    <w:rsid w:val="00736A3A"/>
    <w:rsid w:val="00736BAD"/>
    <w:rsid w:val="007375E3"/>
    <w:rsid w:val="00737FE7"/>
    <w:rsid w:val="0074068B"/>
    <w:rsid w:val="00740AAA"/>
    <w:rsid w:val="00741F18"/>
    <w:rsid w:val="007439FB"/>
    <w:rsid w:val="00743AA2"/>
    <w:rsid w:val="0074428E"/>
    <w:rsid w:val="00750808"/>
    <w:rsid w:val="00755594"/>
    <w:rsid w:val="00756616"/>
    <w:rsid w:val="00761FBD"/>
    <w:rsid w:val="00762D6D"/>
    <w:rsid w:val="007633A6"/>
    <w:rsid w:val="00763FFC"/>
    <w:rsid w:val="0076406A"/>
    <w:rsid w:val="007642BB"/>
    <w:rsid w:val="00764A43"/>
    <w:rsid w:val="007650EA"/>
    <w:rsid w:val="007677B5"/>
    <w:rsid w:val="00775AFC"/>
    <w:rsid w:val="00775F19"/>
    <w:rsid w:val="00776684"/>
    <w:rsid w:val="00780BEB"/>
    <w:rsid w:val="00780DCC"/>
    <w:rsid w:val="0078137E"/>
    <w:rsid w:val="00782B72"/>
    <w:rsid w:val="00783078"/>
    <w:rsid w:val="007830BF"/>
    <w:rsid w:val="00783301"/>
    <w:rsid w:val="0078487C"/>
    <w:rsid w:val="00787753"/>
    <w:rsid w:val="00790703"/>
    <w:rsid w:val="00792C34"/>
    <w:rsid w:val="00793E98"/>
    <w:rsid w:val="007940D2"/>
    <w:rsid w:val="00794B43"/>
    <w:rsid w:val="007A0650"/>
    <w:rsid w:val="007A0B3B"/>
    <w:rsid w:val="007A0FC6"/>
    <w:rsid w:val="007A2068"/>
    <w:rsid w:val="007A2E55"/>
    <w:rsid w:val="007A32D2"/>
    <w:rsid w:val="007A4DF7"/>
    <w:rsid w:val="007A50FA"/>
    <w:rsid w:val="007A5662"/>
    <w:rsid w:val="007A5E5B"/>
    <w:rsid w:val="007A5EDA"/>
    <w:rsid w:val="007A6EE7"/>
    <w:rsid w:val="007A6F64"/>
    <w:rsid w:val="007B0E0E"/>
    <w:rsid w:val="007B1FF7"/>
    <w:rsid w:val="007C0128"/>
    <w:rsid w:val="007C17B2"/>
    <w:rsid w:val="007C4E0F"/>
    <w:rsid w:val="007C77E1"/>
    <w:rsid w:val="007C7B1F"/>
    <w:rsid w:val="007D050A"/>
    <w:rsid w:val="007D0A80"/>
    <w:rsid w:val="007D1EE2"/>
    <w:rsid w:val="007D3AC6"/>
    <w:rsid w:val="007D670C"/>
    <w:rsid w:val="007D717B"/>
    <w:rsid w:val="007E2DD7"/>
    <w:rsid w:val="007E3072"/>
    <w:rsid w:val="007E3D46"/>
    <w:rsid w:val="007E3EA5"/>
    <w:rsid w:val="007E408A"/>
    <w:rsid w:val="007E630A"/>
    <w:rsid w:val="007E6C76"/>
    <w:rsid w:val="007E75A4"/>
    <w:rsid w:val="007E7769"/>
    <w:rsid w:val="007E7F09"/>
    <w:rsid w:val="007F1934"/>
    <w:rsid w:val="007F1B66"/>
    <w:rsid w:val="007F28AB"/>
    <w:rsid w:val="00800851"/>
    <w:rsid w:val="00800E54"/>
    <w:rsid w:val="00801788"/>
    <w:rsid w:val="0080281D"/>
    <w:rsid w:val="00803665"/>
    <w:rsid w:val="00803DA2"/>
    <w:rsid w:val="0080443B"/>
    <w:rsid w:val="008048CD"/>
    <w:rsid w:val="00805AA6"/>
    <w:rsid w:val="0080646C"/>
    <w:rsid w:val="008068E8"/>
    <w:rsid w:val="00806901"/>
    <w:rsid w:val="00811D74"/>
    <w:rsid w:val="008120D5"/>
    <w:rsid w:val="00813C55"/>
    <w:rsid w:val="0081540D"/>
    <w:rsid w:val="0081573B"/>
    <w:rsid w:val="008216A8"/>
    <w:rsid w:val="008261FD"/>
    <w:rsid w:val="008302BE"/>
    <w:rsid w:val="0083073B"/>
    <w:rsid w:val="008311EC"/>
    <w:rsid w:val="0083350C"/>
    <w:rsid w:val="00834DA3"/>
    <w:rsid w:val="008364E8"/>
    <w:rsid w:val="00837198"/>
    <w:rsid w:val="00840A65"/>
    <w:rsid w:val="0084156D"/>
    <w:rsid w:val="00841CD9"/>
    <w:rsid w:val="00841EB2"/>
    <w:rsid w:val="00842393"/>
    <w:rsid w:val="00846CB3"/>
    <w:rsid w:val="008477F4"/>
    <w:rsid w:val="0085101D"/>
    <w:rsid w:val="00853FB0"/>
    <w:rsid w:val="00857C2B"/>
    <w:rsid w:val="00860DCE"/>
    <w:rsid w:val="00862C53"/>
    <w:rsid w:val="00871794"/>
    <w:rsid w:val="00877873"/>
    <w:rsid w:val="0088048F"/>
    <w:rsid w:val="00883C4D"/>
    <w:rsid w:val="008845BB"/>
    <w:rsid w:val="00884D48"/>
    <w:rsid w:val="00884EFF"/>
    <w:rsid w:val="00885455"/>
    <w:rsid w:val="00886ACA"/>
    <w:rsid w:val="0088782B"/>
    <w:rsid w:val="00892191"/>
    <w:rsid w:val="00893A2C"/>
    <w:rsid w:val="00893D59"/>
    <w:rsid w:val="008963EC"/>
    <w:rsid w:val="008A09A9"/>
    <w:rsid w:val="008A1E0E"/>
    <w:rsid w:val="008A3D14"/>
    <w:rsid w:val="008A3F4E"/>
    <w:rsid w:val="008A5A3A"/>
    <w:rsid w:val="008A5DEF"/>
    <w:rsid w:val="008A66B7"/>
    <w:rsid w:val="008A7296"/>
    <w:rsid w:val="008B0132"/>
    <w:rsid w:val="008B24A9"/>
    <w:rsid w:val="008B53C7"/>
    <w:rsid w:val="008B5F84"/>
    <w:rsid w:val="008B6C3C"/>
    <w:rsid w:val="008C0DE1"/>
    <w:rsid w:val="008C190D"/>
    <w:rsid w:val="008C2764"/>
    <w:rsid w:val="008C56F6"/>
    <w:rsid w:val="008C6E59"/>
    <w:rsid w:val="008D00DD"/>
    <w:rsid w:val="008D04AC"/>
    <w:rsid w:val="008D138C"/>
    <w:rsid w:val="008D2839"/>
    <w:rsid w:val="008D3BA0"/>
    <w:rsid w:val="008D4F10"/>
    <w:rsid w:val="008D5039"/>
    <w:rsid w:val="008D5872"/>
    <w:rsid w:val="008D75F6"/>
    <w:rsid w:val="008E0048"/>
    <w:rsid w:val="008E1250"/>
    <w:rsid w:val="008E328E"/>
    <w:rsid w:val="008E37DB"/>
    <w:rsid w:val="008E38C1"/>
    <w:rsid w:val="008E3DDF"/>
    <w:rsid w:val="008E5190"/>
    <w:rsid w:val="008E5A84"/>
    <w:rsid w:val="008F0E77"/>
    <w:rsid w:val="008F248F"/>
    <w:rsid w:val="008F2B7A"/>
    <w:rsid w:val="008F3B4C"/>
    <w:rsid w:val="008F405C"/>
    <w:rsid w:val="008F4B3E"/>
    <w:rsid w:val="008F5752"/>
    <w:rsid w:val="008F603C"/>
    <w:rsid w:val="008F6331"/>
    <w:rsid w:val="0090029D"/>
    <w:rsid w:val="00900C27"/>
    <w:rsid w:val="0090107D"/>
    <w:rsid w:val="009014FE"/>
    <w:rsid w:val="00902970"/>
    <w:rsid w:val="0090426F"/>
    <w:rsid w:val="0091062F"/>
    <w:rsid w:val="00912053"/>
    <w:rsid w:val="00912C8D"/>
    <w:rsid w:val="00912CBA"/>
    <w:rsid w:val="00916EA5"/>
    <w:rsid w:val="009171EC"/>
    <w:rsid w:val="0091789C"/>
    <w:rsid w:val="00920B53"/>
    <w:rsid w:val="00921AD3"/>
    <w:rsid w:val="00921B19"/>
    <w:rsid w:val="009224D0"/>
    <w:rsid w:val="009226C8"/>
    <w:rsid w:val="00922828"/>
    <w:rsid w:val="009233BF"/>
    <w:rsid w:val="009237DD"/>
    <w:rsid w:val="00923BD1"/>
    <w:rsid w:val="00925401"/>
    <w:rsid w:val="00925812"/>
    <w:rsid w:val="00927BB5"/>
    <w:rsid w:val="00931DF8"/>
    <w:rsid w:val="009334D3"/>
    <w:rsid w:val="009351F1"/>
    <w:rsid w:val="00935607"/>
    <w:rsid w:val="0093653A"/>
    <w:rsid w:val="00936957"/>
    <w:rsid w:val="00940007"/>
    <w:rsid w:val="009407DB"/>
    <w:rsid w:val="00941445"/>
    <w:rsid w:val="0094235A"/>
    <w:rsid w:val="009424F3"/>
    <w:rsid w:val="00942A56"/>
    <w:rsid w:val="00943DB4"/>
    <w:rsid w:val="00944581"/>
    <w:rsid w:val="00945B80"/>
    <w:rsid w:val="009475B2"/>
    <w:rsid w:val="00947E56"/>
    <w:rsid w:val="00950569"/>
    <w:rsid w:val="00952A30"/>
    <w:rsid w:val="00952CBA"/>
    <w:rsid w:val="00955A23"/>
    <w:rsid w:val="0095737B"/>
    <w:rsid w:val="00962A33"/>
    <w:rsid w:val="009638DD"/>
    <w:rsid w:val="009638E1"/>
    <w:rsid w:val="00963AD8"/>
    <w:rsid w:val="00964F6F"/>
    <w:rsid w:val="0096574C"/>
    <w:rsid w:val="00970E00"/>
    <w:rsid w:val="00970FC6"/>
    <w:rsid w:val="0097136C"/>
    <w:rsid w:val="00972E62"/>
    <w:rsid w:val="00973094"/>
    <w:rsid w:val="009737D1"/>
    <w:rsid w:val="0097509D"/>
    <w:rsid w:val="009765AA"/>
    <w:rsid w:val="00977719"/>
    <w:rsid w:val="00980E9A"/>
    <w:rsid w:val="00981FD2"/>
    <w:rsid w:val="00982528"/>
    <w:rsid w:val="0098399F"/>
    <w:rsid w:val="0098444C"/>
    <w:rsid w:val="00984DDD"/>
    <w:rsid w:val="0098537C"/>
    <w:rsid w:val="00987CD7"/>
    <w:rsid w:val="00987D9E"/>
    <w:rsid w:val="009935C2"/>
    <w:rsid w:val="009935F5"/>
    <w:rsid w:val="009979DA"/>
    <w:rsid w:val="00997F4B"/>
    <w:rsid w:val="009A087D"/>
    <w:rsid w:val="009A20AB"/>
    <w:rsid w:val="009A25C6"/>
    <w:rsid w:val="009A2A9F"/>
    <w:rsid w:val="009A3CB7"/>
    <w:rsid w:val="009A60F6"/>
    <w:rsid w:val="009A758C"/>
    <w:rsid w:val="009B0180"/>
    <w:rsid w:val="009B0314"/>
    <w:rsid w:val="009B115D"/>
    <w:rsid w:val="009B19D9"/>
    <w:rsid w:val="009B574F"/>
    <w:rsid w:val="009C0259"/>
    <w:rsid w:val="009C0D57"/>
    <w:rsid w:val="009C2559"/>
    <w:rsid w:val="009C37A8"/>
    <w:rsid w:val="009C3F1B"/>
    <w:rsid w:val="009C5AE2"/>
    <w:rsid w:val="009C6A70"/>
    <w:rsid w:val="009D0B5E"/>
    <w:rsid w:val="009D0BBA"/>
    <w:rsid w:val="009D0F1F"/>
    <w:rsid w:val="009D1C61"/>
    <w:rsid w:val="009D6CC7"/>
    <w:rsid w:val="009D7EE1"/>
    <w:rsid w:val="009E0F5E"/>
    <w:rsid w:val="009E1C29"/>
    <w:rsid w:val="009E1E91"/>
    <w:rsid w:val="009E41DC"/>
    <w:rsid w:val="009E4B89"/>
    <w:rsid w:val="009E5EA6"/>
    <w:rsid w:val="009F0FA7"/>
    <w:rsid w:val="009F4761"/>
    <w:rsid w:val="009F7347"/>
    <w:rsid w:val="009F7FE4"/>
    <w:rsid w:val="00A004E4"/>
    <w:rsid w:val="00A00F9E"/>
    <w:rsid w:val="00A01969"/>
    <w:rsid w:val="00A0286A"/>
    <w:rsid w:val="00A037C2"/>
    <w:rsid w:val="00A0472D"/>
    <w:rsid w:val="00A05847"/>
    <w:rsid w:val="00A05C7F"/>
    <w:rsid w:val="00A07081"/>
    <w:rsid w:val="00A07E5D"/>
    <w:rsid w:val="00A11194"/>
    <w:rsid w:val="00A13767"/>
    <w:rsid w:val="00A14607"/>
    <w:rsid w:val="00A167ED"/>
    <w:rsid w:val="00A170F1"/>
    <w:rsid w:val="00A17653"/>
    <w:rsid w:val="00A2177F"/>
    <w:rsid w:val="00A21EFA"/>
    <w:rsid w:val="00A22173"/>
    <w:rsid w:val="00A2385B"/>
    <w:rsid w:val="00A2418C"/>
    <w:rsid w:val="00A254BA"/>
    <w:rsid w:val="00A33508"/>
    <w:rsid w:val="00A349DA"/>
    <w:rsid w:val="00A3575A"/>
    <w:rsid w:val="00A37530"/>
    <w:rsid w:val="00A413B6"/>
    <w:rsid w:val="00A474F6"/>
    <w:rsid w:val="00A50DE5"/>
    <w:rsid w:val="00A512C9"/>
    <w:rsid w:val="00A512FC"/>
    <w:rsid w:val="00A51FB5"/>
    <w:rsid w:val="00A52119"/>
    <w:rsid w:val="00A54AA4"/>
    <w:rsid w:val="00A54FA3"/>
    <w:rsid w:val="00A553F3"/>
    <w:rsid w:val="00A55D37"/>
    <w:rsid w:val="00A5679C"/>
    <w:rsid w:val="00A56AFB"/>
    <w:rsid w:val="00A5703A"/>
    <w:rsid w:val="00A613B5"/>
    <w:rsid w:val="00A61953"/>
    <w:rsid w:val="00A62C9E"/>
    <w:rsid w:val="00A65A18"/>
    <w:rsid w:val="00A661D2"/>
    <w:rsid w:val="00A678C0"/>
    <w:rsid w:val="00A703E6"/>
    <w:rsid w:val="00A7048E"/>
    <w:rsid w:val="00A70FF4"/>
    <w:rsid w:val="00A720F3"/>
    <w:rsid w:val="00A726ED"/>
    <w:rsid w:val="00A75FE4"/>
    <w:rsid w:val="00A76610"/>
    <w:rsid w:val="00A76B17"/>
    <w:rsid w:val="00A776C3"/>
    <w:rsid w:val="00A80AFC"/>
    <w:rsid w:val="00A80DC2"/>
    <w:rsid w:val="00A810A3"/>
    <w:rsid w:val="00A81D43"/>
    <w:rsid w:val="00A83B20"/>
    <w:rsid w:val="00A856D2"/>
    <w:rsid w:val="00A86573"/>
    <w:rsid w:val="00A9285B"/>
    <w:rsid w:val="00A94876"/>
    <w:rsid w:val="00A94D08"/>
    <w:rsid w:val="00A956DE"/>
    <w:rsid w:val="00A9762C"/>
    <w:rsid w:val="00AA0C62"/>
    <w:rsid w:val="00AA1C48"/>
    <w:rsid w:val="00AA36FE"/>
    <w:rsid w:val="00AA487A"/>
    <w:rsid w:val="00AA7C2E"/>
    <w:rsid w:val="00AB285B"/>
    <w:rsid w:val="00AB32C2"/>
    <w:rsid w:val="00AB40FC"/>
    <w:rsid w:val="00AB4E66"/>
    <w:rsid w:val="00AB5DE7"/>
    <w:rsid w:val="00AB64F8"/>
    <w:rsid w:val="00AB6D09"/>
    <w:rsid w:val="00AB6D26"/>
    <w:rsid w:val="00AB7525"/>
    <w:rsid w:val="00AB764D"/>
    <w:rsid w:val="00AB77AD"/>
    <w:rsid w:val="00AC091F"/>
    <w:rsid w:val="00AC229E"/>
    <w:rsid w:val="00AC273B"/>
    <w:rsid w:val="00AC353D"/>
    <w:rsid w:val="00AC386D"/>
    <w:rsid w:val="00AC45AB"/>
    <w:rsid w:val="00AC5467"/>
    <w:rsid w:val="00AC5D8D"/>
    <w:rsid w:val="00AC765D"/>
    <w:rsid w:val="00AD024F"/>
    <w:rsid w:val="00AD199B"/>
    <w:rsid w:val="00AD1BCA"/>
    <w:rsid w:val="00AD3524"/>
    <w:rsid w:val="00AD3EB3"/>
    <w:rsid w:val="00AD3F33"/>
    <w:rsid w:val="00AD49C8"/>
    <w:rsid w:val="00AD49E9"/>
    <w:rsid w:val="00AD6C8F"/>
    <w:rsid w:val="00AD6FA1"/>
    <w:rsid w:val="00AE3457"/>
    <w:rsid w:val="00AE42DE"/>
    <w:rsid w:val="00AE6071"/>
    <w:rsid w:val="00AE682A"/>
    <w:rsid w:val="00AF3812"/>
    <w:rsid w:val="00AF3A05"/>
    <w:rsid w:val="00AF3B62"/>
    <w:rsid w:val="00AF43C3"/>
    <w:rsid w:val="00AF616D"/>
    <w:rsid w:val="00AF681E"/>
    <w:rsid w:val="00AF7918"/>
    <w:rsid w:val="00B02CCF"/>
    <w:rsid w:val="00B03F5C"/>
    <w:rsid w:val="00B05BC3"/>
    <w:rsid w:val="00B06B8B"/>
    <w:rsid w:val="00B10214"/>
    <w:rsid w:val="00B111CB"/>
    <w:rsid w:val="00B11F33"/>
    <w:rsid w:val="00B167EE"/>
    <w:rsid w:val="00B175D3"/>
    <w:rsid w:val="00B1768A"/>
    <w:rsid w:val="00B2159F"/>
    <w:rsid w:val="00B2462A"/>
    <w:rsid w:val="00B2508F"/>
    <w:rsid w:val="00B2628F"/>
    <w:rsid w:val="00B26E8C"/>
    <w:rsid w:val="00B30A80"/>
    <w:rsid w:val="00B3367A"/>
    <w:rsid w:val="00B33E42"/>
    <w:rsid w:val="00B34318"/>
    <w:rsid w:val="00B35AFF"/>
    <w:rsid w:val="00B40A29"/>
    <w:rsid w:val="00B41E84"/>
    <w:rsid w:val="00B44B61"/>
    <w:rsid w:val="00B45334"/>
    <w:rsid w:val="00B45E31"/>
    <w:rsid w:val="00B45E8E"/>
    <w:rsid w:val="00B4617E"/>
    <w:rsid w:val="00B474E5"/>
    <w:rsid w:val="00B50815"/>
    <w:rsid w:val="00B50D79"/>
    <w:rsid w:val="00B524D7"/>
    <w:rsid w:val="00B54E2E"/>
    <w:rsid w:val="00B60A53"/>
    <w:rsid w:val="00B631C2"/>
    <w:rsid w:val="00B64523"/>
    <w:rsid w:val="00B675DE"/>
    <w:rsid w:val="00B70D74"/>
    <w:rsid w:val="00B72D6C"/>
    <w:rsid w:val="00B75435"/>
    <w:rsid w:val="00B75FC5"/>
    <w:rsid w:val="00B80AB8"/>
    <w:rsid w:val="00B83563"/>
    <w:rsid w:val="00B83CF1"/>
    <w:rsid w:val="00B8628D"/>
    <w:rsid w:val="00B90B07"/>
    <w:rsid w:val="00B93007"/>
    <w:rsid w:val="00B96498"/>
    <w:rsid w:val="00B97B45"/>
    <w:rsid w:val="00BA2ED0"/>
    <w:rsid w:val="00BA5688"/>
    <w:rsid w:val="00BA5827"/>
    <w:rsid w:val="00BB10AA"/>
    <w:rsid w:val="00BB1A0B"/>
    <w:rsid w:val="00BB2BC4"/>
    <w:rsid w:val="00BB33B0"/>
    <w:rsid w:val="00BB3F45"/>
    <w:rsid w:val="00BB5156"/>
    <w:rsid w:val="00BB6FB5"/>
    <w:rsid w:val="00BB7FA9"/>
    <w:rsid w:val="00BC1EE1"/>
    <w:rsid w:val="00BC2AB8"/>
    <w:rsid w:val="00BC3E19"/>
    <w:rsid w:val="00BC4387"/>
    <w:rsid w:val="00BC56C9"/>
    <w:rsid w:val="00BC62EC"/>
    <w:rsid w:val="00BC7FF3"/>
    <w:rsid w:val="00BD0514"/>
    <w:rsid w:val="00BD1DCB"/>
    <w:rsid w:val="00BD3ABD"/>
    <w:rsid w:val="00BD620B"/>
    <w:rsid w:val="00BE15C6"/>
    <w:rsid w:val="00BE25F5"/>
    <w:rsid w:val="00BE41ED"/>
    <w:rsid w:val="00BE5BE4"/>
    <w:rsid w:val="00BE6221"/>
    <w:rsid w:val="00BE7818"/>
    <w:rsid w:val="00BF11F6"/>
    <w:rsid w:val="00BF302F"/>
    <w:rsid w:val="00BF311C"/>
    <w:rsid w:val="00BF61E0"/>
    <w:rsid w:val="00BF7B2F"/>
    <w:rsid w:val="00BF7EB7"/>
    <w:rsid w:val="00C01437"/>
    <w:rsid w:val="00C01C4F"/>
    <w:rsid w:val="00C057AA"/>
    <w:rsid w:val="00C05C07"/>
    <w:rsid w:val="00C079CD"/>
    <w:rsid w:val="00C10FD4"/>
    <w:rsid w:val="00C11F83"/>
    <w:rsid w:val="00C12466"/>
    <w:rsid w:val="00C13675"/>
    <w:rsid w:val="00C13D66"/>
    <w:rsid w:val="00C14A11"/>
    <w:rsid w:val="00C15334"/>
    <w:rsid w:val="00C15AF5"/>
    <w:rsid w:val="00C1616C"/>
    <w:rsid w:val="00C17EFC"/>
    <w:rsid w:val="00C22A57"/>
    <w:rsid w:val="00C23E36"/>
    <w:rsid w:val="00C26BE1"/>
    <w:rsid w:val="00C26D41"/>
    <w:rsid w:val="00C27FD0"/>
    <w:rsid w:val="00C3293C"/>
    <w:rsid w:val="00C33300"/>
    <w:rsid w:val="00C3549C"/>
    <w:rsid w:val="00C35D89"/>
    <w:rsid w:val="00C35F3F"/>
    <w:rsid w:val="00C36754"/>
    <w:rsid w:val="00C36AB7"/>
    <w:rsid w:val="00C36E3D"/>
    <w:rsid w:val="00C373A1"/>
    <w:rsid w:val="00C407B4"/>
    <w:rsid w:val="00C4623F"/>
    <w:rsid w:val="00C463D4"/>
    <w:rsid w:val="00C46550"/>
    <w:rsid w:val="00C473C9"/>
    <w:rsid w:val="00C47A63"/>
    <w:rsid w:val="00C511F5"/>
    <w:rsid w:val="00C516F4"/>
    <w:rsid w:val="00C532BF"/>
    <w:rsid w:val="00C54CFB"/>
    <w:rsid w:val="00C57371"/>
    <w:rsid w:val="00C60A2D"/>
    <w:rsid w:val="00C60BF8"/>
    <w:rsid w:val="00C61900"/>
    <w:rsid w:val="00C64DED"/>
    <w:rsid w:val="00C66235"/>
    <w:rsid w:val="00C6667E"/>
    <w:rsid w:val="00C675EF"/>
    <w:rsid w:val="00C6775C"/>
    <w:rsid w:val="00C67A61"/>
    <w:rsid w:val="00C707F6"/>
    <w:rsid w:val="00C71F9D"/>
    <w:rsid w:val="00C80326"/>
    <w:rsid w:val="00C80790"/>
    <w:rsid w:val="00C8084D"/>
    <w:rsid w:val="00C809F5"/>
    <w:rsid w:val="00C81086"/>
    <w:rsid w:val="00C82018"/>
    <w:rsid w:val="00C8282B"/>
    <w:rsid w:val="00C8611B"/>
    <w:rsid w:val="00C867EF"/>
    <w:rsid w:val="00C86B19"/>
    <w:rsid w:val="00C8779C"/>
    <w:rsid w:val="00C87F69"/>
    <w:rsid w:val="00C91C85"/>
    <w:rsid w:val="00C92083"/>
    <w:rsid w:val="00C94640"/>
    <w:rsid w:val="00C9514B"/>
    <w:rsid w:val="00C970D6"/>
    <w:rsid w:val="00CA33CB"/>
    <w:rsid w:val="00CA4187"/>
    <w:rsid w:val="00CA4FF8"/>
    <w:rsid w:val="00CA7394"/>
    <w:rsid w:val="00CA7AA5"/>
    <w:rsid w:val="00CB08E4"/>
    <w:rsid w:val="00CB0D18"/>
    <w:rsid w:val="00CB1D19"/>
    <w:rsid w:val="00CB1F82"/>
    <w:rsid w:val="00CB271B"/>
    <w:rsid w:val="00CB29C2"/>
    <w:rsid w:val="00CB50A7"/>
    <w:rsid w:val="00CB5CEF"/>
    <w:rsid w:val="00CC0440"/>
    <w:rsid w:val="00CC0E23"/>
    <w:rsid w:val="00CC0ED7"/>
    <w:rsid w:val="00CC56FF"/>
    <w:rsid w:val="00CC581B"/>
    <w:rsid w:val="00CD0CD6"/>
    <w:rsid w:val="00CD5C84"/>
    <w:rsid w:val="00CD7A40"/>
    <w:rsid w:val="00CE14C9"/>
    <w:rsid w:val="00CE1EDF"/>
    <w:rsid w:val="00CE3C53"/>
    <w:rsid w:val="00CE6C02"/>
    <w:rsid w:val="00CE772F"/>
    <w:rsid w:val="00CF21D9"/>
    <w:rsid w:val="00CF2FCF"/>
    <w:rsid w:val="00CF4A0C"/>
    <w:rsid w:val="00CF6676"/>
    <w:rsid w:val="00CF70E7"/>
    <w:rsid w:val="00CF73AA"/>
    <w:rsid w:val="00D00FFE"/>
    <w:rsid w:val="00D01565"/>
    <w:rsid w:val="00D028E3"/>
    <w:rsid w:val="00D04689"/>
    <w:rsid w:val="00D072D0"/>
    <w:rsid w:val="00D13777"/>
    <w:rsid w:val="00D141F1"/>
    <w:rsid w:val="00D15268"/>
    <w:rsid w:val="00D175F0"/>
    <w:rsid w:val="00D2065D"/>
    <w:rsid w:val="00D208AB"/>
    <w:rsid w:val="00D217E5"/>
    <w:rsid w:val="00D21E9B"/>
    <w:rsid w:val="00D220A6"/>
    <w:rsid w:val="00D22190"/>
    <w:rsid w:val="00D26251"/>
    <w:rsid w:val="00D268BD"/>
    <w:rsid w:val="00D26DAB"/>
    <w:rsid w:val="00D26FBC"/>
    <w:rsid w:val="00D270C0"/>
    <w:rsid w:val="00D27460"/>
    <w:rsid w:val="00D3286E"/>
    <w:rsid w:val="00D32C05"/>
    <w:rsid w:val="00D32FA4"/>
    <w:rsid w:val="00D33547"/>
    <w:rsid w:val="00D35D3F"/>
    <w:rsid w:val="00D36447"/>
    <w:rsid w:val="00D36468"/>
    <w:rsid w:val="00D36669"/>
    <w:rsid w:val="00D36D8C"/>
    <w:rsid w:val="00D37185"/>
    <w:rsid w:val="00D45B55"/>
    <w:rsid w:val="00D46DFB"/>
    <w:rsid w:val="00D47C74"/>
    <w:rsid w:val="00D5198A"/>
    <w:rsid w:val="00D55F34"/>
    <w:rsid w:val="00D5702C"/>
    <w:rsid w:val="00D570A0"/>
    <w:rsid w:val="00D603C5"/>
    <w:rsid w:val="00D643AA"/>
    <w:rsid w:val="00D64734"/>
    <w:rsid w:val="00D65646"/>
    <w:rsid w:val="00D6600C"/>
    <w:rsid w:val="00D67DB6"/>
    <w:rsid w:val="00D705AD"/>
    <w:rsid w:val="00D7177D"/>
    <w:rsid w:val="00D71E63"/>
    <w:rsid w:val="00D72BEE"/>
    <w:rsid w:val="00D76243"/>
    <w:rsid w:val="00D76F11"/>
    <w:rsid w:val="00D77348"/>
    <w:rsid w:val="00D80776"/>
    <w:rsid w:val="00D8103D"/>
    <w:rsid w:val="00D83A39"/>
    <w:rsid w:val="00D844FD"/>
    <w:rsid w:val="00D849B1"/>
    <w:rsid w:val="00D85FAB"/>
    <w:rsid w:val="00D8653F"/>
    <w:rsid w:val="00D8704F"/>
    <w:rsid w:val="00D87B3E"/>
    <w:rsid w:val="00D90F9B"/>
    <w:rsid w:val="00D91EC8"/>
    <w:rsid w:val="00D93AD3"/>
    <w:rsid w:val="00D95EE5"/>
    <w:rsid w:val="00D974B3"/>
    <w:rsid w:val="00DA0BDE"/>
    <w:rsid w:val="00DA1039"/>
    <w:rsid w:val="00DA305F"/>
    <w:rsid w:val="00DA3DD0"/>
    <w:rsid w:val="00DA5392"/>
    <w:rsid w:val="00DA687F"/>
    <w:rsid w:val="00DB03D8"/>
    <w:rsid w:val="00DB040A"/>
    <w:rsid w:val="00DB10CD"/>
    <w:rsid w:val="00DB1364"/>
    <w:rsid w:val="00DB14B2"/>
    <w:rsid w:val="00DB2355"/>
    <w:rsid w:val="00DB246F"/>
    <w:rsid w:val="00DB2CA2"/>
    <w:rsid w:val="00DB46CE"/>
    <w:rsid w:val="00DB5460"/>
    <w:rsid w:val="00DB57EC"/>
    <w:rsid w:val="00DB70A8"/>
    <w:rsid w:val="00DC0088"/>
    <w:rsid w:val="00DC0F68"/>
    <w:rsid w:val="00DC213E"/>
    <w:rsid w:val="00DC5BD6"/>
    <w:rsid w:val="00DC7BF1"/>
    <w:rsid w:val="00DD063C"/>
    <w:rsid w:val="00DD0AA6"/>
    <w:rsid w:val="00DD0BC9"/>
    <w:rsid w:val="00DD1337"/>
    <w:rsid w:val="00DD21F7"/>
    <w:rsid w:val="00DD4EC6"/>
    <w:rsid w:val="00DD5339"/>
    <w:rsid w:val="00DD5420"/>
    <w:rsid w:val="00DD5CFA"/>
    <w:rsid w:val="00DD64F9"/>
    <w:rsid w:val="00DD69DA"/>
    <w:rsid w:val="00DE0563"/>
    <w:rsid w:val="00DE05C2"/>
    <w:rsid w:val="00DE0603"/>
    <w:rsid w:val="00DE1D84"/>
    <w:rsid w:val="00DE2A78"/>
    <w:rsid w:val="00DE3FFE"/>
    <w:rsid w:val="00DE4007"/>
    <w:rsid w:val="00DE5CEC"/>
    <w:rsid w:val="00DE6B95"/>
    <w:rsid w:val="00DF004A"/>
    <w:rsid w:val="00DF1697"/>
    <w:rsid w:val="00DF3878"/>
    <w:rsid w:val="00DF3BBA"/>
    <w:rsid w:val="00DF4415"/>
    <w:rsid w:val="00DF4E70"/>
    <w:rsid w:val="00DF58FA"/>
    <w:rsid w:val="00DF7239"/>
    <w:rsid w:val="00E01413"/>
    <w:rsid w:val="00E0286E"/>
    <w:rsid w:val="00E03B74"/>
    <w:rsid w:val="00E05AF0"/>
    <w:rsid w:val="00E068C4"/>
    <w:rsid w:val="00E07DEF"/>
    <w:rsid w:val="00E10CF2"/>
    <w:rsid w:val="00E113F9"/>
    <w:rsid w:val="00E126AC"/>
    <w:rsid w:val="00E13495"/>
    <w:rsid w:val="00E1356F"/>
    <w:rsid w:val="00E13735"/>
    <w:rsid w:val="00E13D7B"/>
    <w:rsid w:val="00E13FB1"/>
    <w:rsid w:val="00E174A1"/>
    <w:rsid w:val="00E178B3"/>
    <w:rsid w:val="00E17DC4"/>
    <w:rsid w:val="00E2110D"/>
    <w:rsid w:val="00E211C9"/>
    <w:rsid w:val="00E23C2F"/>
    <w:rsid w:val="00E243FD"/>
    <w:rsid w:val="00E24658"/>
    <w:rsid w:val="00E2701F"/>
    <w:rsid w:val="00E31F67"/>
    <w:rsid w:val="00E32305"/>
    <w:rsid w:val="00E32306"/>
    <w:rsid w:val="00E32A2B"/>
    <w:rsid w:val="00E32B26"/>
    <w:rsid w:val="00E35ADA"/>
    <w:rsid w:val="00E361A2"/>
    <w:rsid w:val="00E42694"/>
    <w:rsid w:val="00E42A3F"/>
    <w:rsid w:val="00E434BD"/>
    <w:rsid w:val="00E43FC9"/>
    <w:rsid w:val="00E44154"/>
    <w:rsid w:val="00E44981"/>
    <w:rsid w:val="00E4514C"/>
    <w:rsid w:val="00E4799B"/>
    <w:rsid w:val="00E50B9B"/>
    <w:rsid w:val="00E51BC9"/>
    <w:rsid w:val="00E537C0"/>
    <w:rsid w:val="00E5382E"/>
    <w:rsid w:val="00E55DCF"/>
    <w:rsid w:val="00E578E3"/>
    <w:rsid w:val="00E60743"/>
    <w:rsid w:val="00E60C06"/>
    <w:rsid w:val="00E62B97"/>
    <w:rsid w:val="00E62C0C"/>
    <w:rsid w:val="00E643DE"/>
    <w:rsid w:val="00E6480A"/>
    <w:rsid w:val="00E64CFF"/>
    <w:rsid w:val="00E64E35"/>
    <w:rsid w:val="00E64EF4"/>
    <w:rsid w:val="00E704B2"/>
    <w:rsid w:val="00E71826"/>
    <w:rsid w:val="00E72976"/>
    <w:rsid w:val="00E72B48"/>
    <w:rsid w:val="00E7365F"/>
    <w:rsid w:val="00E737C1"/>
    <w:rsid w:val="00E765C2"/>
    <w:rsid w:val="00E77A87"/>
    <w:rsid w:val="00E77ECD"/>
    <w:rsid w:val="00E82DE9"/>
    <w:rsid w:val="00E8313F"/>
    <w:rsid w:val="00E834C8"/>
    <w:rsid w:val="00E8626C"/>
    <w:rsid w:val="00E9028F"/>
    <w:rsid w:val="00E91F76"/>
    <w:rsid w:val="00E94679"/>
    <w:rsid w:val="00E9524C"/>
    <w:rsid w:val="00E96450"/>
    <w:rsid w:val="00E9724E"/>
    <w:rsid w:val="00E979DD"/>
    <w:rsid w:val="00EA2689"/>
    <w:rsid w:val="00EA3FDA"/>
    <w:rsid w:val="00EA4EE6"/>
    <w:rsid w:val="00EA5A57"/>
    <w:rsid w:val="00EA5AB8"/>
    <w:rsid w:val="00EA78DC"/>
    <w:rsid w:val="00EB2695"/>
    <w:rsid w:val="00EB390D"/>
    <w:rsid w:val="00EB3F27"/>
    <w:rsid w:val="00EC004D"/>
    <w:rsid w:val="00EC2253"/>
    <w:rsid w:val="00EC2DE8"/>
    <w:rsid w:val="00EC2E85"/>
    <w:rsid w:val="00EC5897"/>
    <w:rsid w:val="00EC7E1C"/>
    <w:rsid w:val="00ED13ED"/>
    <w:rsid w:val="00ED1BFF"/>
    <w:rsid w:val="00ED1D87"/>
    <w:rsid w:val="00ED3D74"/>
    <w:rsid w:val="00ED427B"/>
    <w:rsid w:val="00EE0137"/>
    <w:rsid w:val="00EE0C3F"/>
    <w:rsid w:val="00EE240E"/>
    <w:rsid w:val="00EE43DB"/>
    <w:rsid w:val="00EE4885"/>
    <w:rsid w:val="00EE55B5"/>
    <w:rsid w:val="00EE6079"/>
    <w:rsid w:val="00EE7DC5"/>
    <w:rsid w:val="00EF3A1D"/>
    <w:rsid w:val="00EF3D0E"/>
    <w:rsid w:val="00F02196"/>
    <w:rsid w:val="00F03838"/>
    <w:rsid w:val="00F04D24"/>
    <w:rsid w:val="00F05E62"/>
    <w:rsid w:val="00F070E7"/>
    <w:rsid w:val="00F127F4"/>
    <w:rsid w:val="00F1347F"/>
    <w:rsid w:val="00F1635E"/>
    <w:rsid w:val="00F16AB8"/>
    <w:rsid w:val="00F173CB"/>
    <w:rsid w:val="00F202AA"/>
    <w:rsid w:val="00F221EB"/>
    <w:rsid w:val="00F22663"/>
    <w:rsid w:val="00F237B8"/>
    <w:rsid w:val="00F23DD4"/>
    <w:rsid w:val="00F246AB"/>
    <w:rsid w:val="00F253AE"/>
    <w:rsid w:val="00F2669D"/>
    <w:rsid w:val="00F26B38"/>
    <w:rsid w:val="00F26D51"/>
    <w:rsid w:val="00F31E10"/>
    <w:rsid w:val="00F32934"/>
    <w:rsid w:val="00F36F24"/>
    <w:rsid w:val="00F373AC"/>
    <w:rsid w:val="00F374AA"/>
    <w:rsid w:val="00F37515"/>
    <w:rsid w:val="00F37C01"/>
    <w:rsid w:val="00F409C8"/>
    <w:rsid w:val="00F427FC"/>
    <w:rsid w:val="00F44698"/>
    <w:rsid w:val="00F46795"/>
    <w:rsid w:val="00F46FCA"/>
    <w:rsid w:val="00F5062D"/>
    <w:rsid w:val="00F51B9E"/>
    <w:rsid w:val="00F52534"/>
    <w:rsid w:val="00F54755"/>
    <w:rsid w:val="00F55E21"/>
    <w:rsid w:val="00F57790"/>
    <w:rsid w:val="00F60577"/>
    <w:rsid w:val="00F60F75"/>
    <w:rsid w:val="00F61D65"/>
    <w:rsid w:val="00F6245C"/>
    <w:rsid w:val="00F639D6"/>
    <w:rsid w:val="00F63C82"/>
    <w:rsid w:val="00F63FEB"/>
    <w:rsid w:val="00F640FF"/>
    <w:rsid w:val="00F65452"/>
    <w:rsid w:val="00F664B8"/>
    <w:rsid w:val="00F7176A"/>
    <w:rsid w:val="00F736E5"/>
    <w:rsid w:val="00F73965"/>
    <w:rsid w:val="00F73DA0"/>
    <w:rsid w:val="00F73F35"/>
    <w:rsid w:val="00F802D5"/>
    <w:rsid w:val="00F82A6F"/>
    <w:rsid w:val="00F8406C"/>
    <w:rsid w:val="00F85448"/>
    <w:rsid w:val="00F86EC8"/>
    <w:rsid w:val="00F9000F"/>
    <w:rsid w:val="00F90A02"/>
    <w:rsid w:val="00F90C39"/>
    <w:rsid w:val="00F93D1C"/>
    <w:rsid w:val="00F94657"/>
    <w:rsid w:val="00F95F8E"/>
    <w:rsid w:val="00F96251"/>
    <w:rsid w:val="00FA1274"/>
    <w:rsid w:val="00FA18CB"/>
    <w:rsid w:val="00FA3946"/>
    <w:rsid w:val="00FA3E40"/>
    <w:rsid w:val="00FA45F5"/>
    <w:rsid w:val="00FA50A7"/>
    <w:rsid w:val="00FA5494"/>
    <w:rsid w:val="00FA56C7"/>
    <w:rsid w:val="00FB1ABD"/>
    <w:rsid w:val="00FB5305"/>
    <w:rsid w:val="00FC1519"/>
    <w:rsid w:val="00FC1546"/>
    <w:rsid w:val="00FC222F"/>
    <w:rsid w:val="00FC4DF4"/>
    <w:rsid w:val="00FC546A"/>
    <w:rsid w:val="00FC794F"/>
    <w:rsid w:val="00FD1FDE"/>
    <w:rsid w:val="00FD38ED"/>
    <w:rsid w:val="00FD39B9"/>
    <w:rsid w:val="00FD4FC0"/>
    <w:rsid w:val="00FD6F4A"/>
    <w:rsid w:val="00FE2FAC"/>
    <w:rsid w:val="00FE332B"/>
    <w:rsid w:val="00FE423E"/>
    <w:rsid w:val="00FE4478"/>
    <w:rsid w:val="00FE494A"/>
    <w:rsid w:val="00FE4F03"/>
    <w:rsid w:val="00FE78F4"/>
    <w:rsid w:val="00FE7CF8"/>
    <w:rsid w:val="00FF00ED"/>
    <w:rsid w:val="00FF05A8"/>
    <w:rsid w:val="00FF2E2F"/>
    <w:rsid w:val="00FF5401"/>
    <w:rsid w:val="00FF628C"/>
    <w:rsid w:val="00FF6A4C"/>
    <w:rsid w:val="01223B4D"/>
    <w:rsid w:val="01657C13"/>
    <w:rsid w:val="01846F0A"/>
    <w:rsid w:val="018662F1"/>
    <w:rsid w:val="018B38EB"/>
    <w:rsid w:val="019B65F6"/>
    <w:rsid w:val="01BF5575"/>
    <w:rsid w:val="01C77ADB"/>
    <w:rsid w:val="01D35828"/>
    <w:rsid w:val="01DA3E2E"/>
    <w:rsid w:val="01F71D3F"/>
    <w:rsid w:val="02001639"/>
    <w:rsid w:val="02072A78"/>
    <w:rsid w:val="02380F3A"/>
    <w:rsid w:val="024B0D08"/>
    <w:rsid w:val="0251340E"/>
    <w:rsid w:val="0294577F"/>
    <w:rsid w:val="02A34A57"/>
    <w:rsid w:val="02A815EB"/>
    <w:rsid w:val="02CC258F"/>
    <w:rsid w:val="02E2539B"/>
    <w:rsid w:val="02E26386"/>
    <w:rsid w:val="02E522A8"/>
    <w:rsid w:val="030E4C09"/>
    <w:rsid w:val="031918EB"/>
    <w:rsid w:val="037409A0"/>
    <w:rsid w:val="037B63BB"/>
    <w:rsid w:val="037B6631"/>
    <w:rsid w:val="037D42B3"/>
    <w:rsid w:val="03972236"/>
    <w:rsid w:val="041B7A92"/>
    <w:rsid w:val="042F016D"/>
    <w:rsid w:val="044345D6"/>
    <w:rsid w:val="04437011"/>
    <w:rsid w:val="04535E70"/>
    <w:rsid w:val="049D3352"/>
    <w:rsid w:val="04B031BC"/>
    <w:rsid w:val="04B93AFB"/>
    <w:rsid w:val="04BB7EDB"/>
    <w:rsid w:val="04C04179"/>
    <w:rsid w:val="04EB409E"/>
    <w:rsid w:val="04EB5258"/>
    <w:rsid w:val="04ED15E7"/>
    <w:rsid w:val="04F36B5D"/>
    <w:rsid w:val="050E56C8"/>
    <w:rsid w:val="05110A3C"/>
    <w:rsid w:val="053A79EA"/>
    <w:rsid w:val="05484BD2"/>
    <w:rsid w:val="055406CA"/>
    <w:rsid w:val="056F232B"/>
    <w:rsid w:val="057E6160"/>
    <w:rsid w:val="05864C44"/>
    <w:rsid w:val="05A44889"/>
    <w:rsid w:val="067F07C1"/>
    <w:rsid w:val="069419B3"/>
    <w:rsid w:val="06D0743C"/>
    <w:rsid w:val="06D3205C"/>
    <w:rsid w:val="07004BC6"/>
    <w:rsid w:val="07561B43"/>
    <w:rsid w:val="07904B79"/>
    <w:rsid w:val="07DE1F4D"/>
    <w:rsid w:val="07DF75F9"/>
    <w:rsid w:val="07F27D26"/>
    <w:rsid w:val="08061CC8"/>
    <w:rsid w:val="082A41F5"/>
    <w:rsid w:val="082E70A3"/>
    <w:rsid w:val="08531B92"/>
    <w:rsid w:val="08940DDD"/>
    <w:rsid w:val="089F7EAE"/>
    <w:rsid w:val="08A626BF"/>
    <w:rsid w:val="08AB638C"/>
    <w:rsid w:val="08BD3F06"/>
    <w:rsid w:val="08CD4D4C"/>
    <w:rsid w:val="08EE08C2"/>
    <w:rsid w:val="093474BB"/>
    <w:rsid w:val="09B80730"/>
    <w:rsid w:val="09CD2A56"/>
    <w:rsid w:val="09EF276F"/>
    <w:rsid w:val="09F24918"/>
    <w:rsid w:val="0A2B5F09"/>
    <w:rsid w:val="0A964FD4"/>
    <w:rsid w:val="0A9817A6"/>
    <w:rsid w:val="0AA219F1"/>
    <w:rsid w:val="0ABE2142"/>
    <w:rsid w:val="0AC27BC0"/>
    <w:rsid w:val="0ACB127E"/>
    <w:rsid w:val="0AD57255"/>
    <w:rsid w:val="0AE80D96"/>
    <w:rsid w:val="0AFB7CB6"/>
    <w:rsid w:val="0B022FF7"/>
    <w:rsid w:val="0B106E41"/>
    <w:rsid w:val="0B294376"/>
    <w:rsid w:val="0B4C2FCA"/>
    <w:rsid w:val="0B6158EF"/>
    <w:rsid w:val="0B6F265F"/>
    <w:rsid w:val="0C5D4F8D"/>
    <w:rsid w:val="0C6704BC"/>
    <w:rsid w:val="0CBA6D19"/>
    <w:rsid w:val="0CC15B7F"/>
    <w:rsid w:val="0CE54E13"/>
    <w:rsid w:val="0CFA7EE5"/>
    <w:rsid w:val="0D295F98"/>
    <w:rsid w:val="0D682B44"/>
    <w:rsid w:val="0D6D0214"/>
    <w:rsid w:val="0D700E3C"/>
    <w:rsid w:val="0D817178"/>
    <w:rsid w:val="0D9003DF"/>
    <w:rsid w:val="0DA24B43"/>
    <w:rsid w:val="0DB31CF2"/>
    <w:rsid w:val="0DD0157B"/>
    <w:rsid w:val="0DFE5677"/>
    <w:rsid w:val="0E08660C"/>
    <w:rsid w:val="0E1A4B03"/>
    <w:rsid w:val="0E4039BA"/>
    <w:rsid w:val="0E4F7C80"/>
    <w:rsid w:val="0E5232CD"/>
    <w:rsid w:val="0E682AF0"/>
    <w:rsid w:val="0E8226A5"/>
    <w:rsid w:val="0EB46715"/>
    <w:rsid w:val="0EDB18F1"/>
    <w:rsid w:val="0EE853A0"/>
    <w:rsid w:val="0EF03C1E"/>
    <w:rsid w:val="0F0247AB"/>
    <w:rsid w:val="0F075BB4"/>
    <w:rsid w:val="0F191BBB"/>
    <w:rsid w:val="0F267A80"/>
    <w:rsid w:val="0F3773E0"/>
    <w:rsid w:val="0F744156"/>
    <w:rsid w:val="0FC1377F"/>
    <w:rsid w:val="0FD03BDA"/>
    <w:rsid w:val="0FD77F2D"/>
    <w:rsid w:val="10007D95"/>
    <w:rsid w:val="1009354B"/>
    <w:rsid w:val="10181477"/>
    <w:rsid w:val="10730046"/>
    <w:rsid w:val="10BB68A3"/>
    <w:rsid w:val="113A26EF"/>
    <w:rsid w:val="115B4B8E"/>
    <w:rsid w:val="116A1D1E"/>
    <w:rsid w:val="11734AA9"/>
    <w:rsid w:val="117F4DC6"/>
    <w:rsid w:val="119F0F1F"/>
    <w:rsid w:val="11AF7F63"/>
    <w:rsid w:val="11B61DC5"/>
    <w:rsid w:val="11CE649F"/>
    <w:rsid w:val="12020971"/>
    <w:rsid w:val="122F6D00"/>
    <w:rsid w:val="124222E4"/>
    <w:rsid w:val="124B4E66"/>
    <w:rsid w:val="125E151E"/>
    <w:rsid w:val="12651CCC"/>
    <w:rsid w:val="12825779"/>
    <w:rsid w:val="12A02AFA"/>
    <w:rsid w:val="12A90FA3"/>
    <w:rsid w:val="12CC5D44"/>
    <w:rsid w:val="12E41CD4"/>
    <w:rsid w:val="12F066A2"/>
    <w:rsid w:val="12F369CC"/>
    <w:rsid w:val="12F537C6"/>
    <w:rsid w:val="13063157"/>
    <w:rsid w:val="137874BB"/>
    <w:rsid w:val="13805A3A"/>
    <w:rsid w:val="139353AE"/>
    <w:rsid w:val="13DD7B3F"/>
    <w:rsid w:val="14133EB9"/>
    <w:rsid w:val="142E4CCD"/>
    <w:rsid w:val="149C0F96"/>
    <w:rsid w:val="14D079DA"/>
    <w:rsid w:val="14DD616D"/>
    <w:rsid w:val="14DF4E2D"/>
    <w:rsid w:val="14F60D5D"/>
    <w:rsid w:val="1504707C"/>
    <w:rsid w:val="15273113"/>
    <w:rsid w:val="154231DA"/>
    <w:rsid w:val="15772007"/>
    <w:rsid w:val="158B2618"/>
    <w:rsid w:val="15902DAF"/>
    <w:rsid w:val="15B67D1D"/>
    <w:rsid w:val="15CB6576"/>
    <w:rsid w:val="15FA3C14"/>
    <w:rsid w:val="16041350"/>
    <w:rsid w:val="160B32BA"/>
    <w:rsid w:val="1638356F"/>
    <w:rsid w:val="16385EF6"/>
    <w:rsid w:val="16415F2C"/>
    <w:rsid w:val="164964E9"/>
    <w:rsid w:val="164A72C5"/>
    <w:rsid w:val="16590BB4"/>
    <w:rsid w:val="166A280D"/>
    <w:rsid w:val="16783D09"/>
    <w:rsid w:val="16801D13"/>
    <w:rsid w:val="16D05C79"/>
    <w:rsid w:val="170711EF"/>
    <w:rsid w:val="171F7CC1"/>
    <w:rsid w:val="172306BC"/>
    <w:rsid w:val="173D13F9"/>
    <w:rsid w:val="177E245D"/>
    <w:rsid w:val="177F1E8B"/>
    <w:rsid w:val="17A52DE3"/>
    <w:rsid w:val="17B602A5"/>
    <w:rsid w:val="17D749AB"/>
    <w:rsid w:val="17D87ABD"/>
    <w:rsid w:val="181B5167"/>
    <w:rsid w:val="18393B6F"/>
    <w:rsid w:val="186C0261"/>
    <w:rsid w:val="187E183C"/>
    <w:rsid w:val="18956450"/>
    <w:rsid w:val="18A84B5D"/>
    <w:rsid w:val="18B2439D"/>
    <w:rsid w:val="18D1689B"/>
    <w:rsid w:val="18D6176B"/>
    <w:rsid w:val="18E57B8E"/>
    <w:rsid w:val="18E747E4"/>
    <w:rsid w:val="18FC2240"/>
    <w:rsid w:val="192C1CB1"/>
    <w:rsid w:val="199040A3"/>
    <w:rsid w:val="19A369FA"/>
    <w:rsid w:val="19D47CBA"/>
    <w:rsid w:val="19ED3DF0"/>
    <w:rsid w:val="19F160E9"/>
    <w:rsid w:val="1A1F2771"/>
    <w:rsid w:val="1A2E2E40"/>
    <w:rsid w:val="1AEE4C5B"/>
    <w:rsid w:val="1B767D0D"/>
    <w:rsid w:val="1B905D41"/>
    <w:rsid w:val="1B99421D"/>
    <w:rsid w:val="1B9D339B"/>
    <w:rsid w:val="1BAB3E42"/>
    <w:rsid w:val="1BBD5413"/>
    <w:rsid w:val="1BBE01F3"/>
    <w:rsid w:val="1BDA326B"/>
    <w:rsid w:val="1BE913D1"/>
    <w:rsid w:val="1BFE2CE6"/>
    <w:rsid w:val="1C291C61"/>
    <w:rsid w:val="1CAE500A"/>
    <w:rsid w:val="1CB0381F"/>
    <w:rsid w:val="1CDD1FFD"/>
    <w:rsid w:val="1D01483C"/>
    <w:rsid w:val="1D630DFA"/>
    <w:rsid w:val="1D651C9D"/>
    <w:rsid w:val="1D6A2D99"/>
    <w:rsid w:val="1D6B356F"/>
    <w:rsid w:val="1D845816"/>
    <w:rsid w:val="1D871CF1"/>
    <w:rsid w:val="1D9467BF"/>
    <w:rsid w:val="1DDC0E05"/>
    <w:rsid w:val="1DFF554D"/>
    <w:rsid w:val="1E420733"/>
    <w:rsid w:val="1E456ABD"/>
    <w:rsid w:val="1E472941"/>
    <w:rsid w:val="1E6502AD"/>
    <w:rsid w:val="1E6B70EF"/>
    <w:rsid w:val="1E9C582C"/>
    <w:rsid w:val="1EAE7527"/>
    <w:rsid w:val="1EAF1287"/>
    <w:rsid w:val="1EC024D4"/>
    <w:rsid w:val="1ED20623"/>
    <w:rsid w:val="1ED774F1"/>
    <w:rsid w:val="1F053CF4"/>
    <w:rsid w:val="1F073974"/>
    <w:rsid w:val="1F0B051F"/>
    <w:rsid w:val="1F43607F"/>
    <w:rsid w:val="1F7D4246"/>
    <w:rsid w:val="1F845AC6"/>
    <w:rsid w:val="1FB81BA1"/>
    <w:rsid w:val="1FC45694"/>
    <w:rsid w:val="1FED755F"/>
    <w:rsid w:val="1FF73CD4"/>
    <w:rsid w:val="201C29ED"/>
    <w:rsid w:val="202A6055"/>
    <w:rsid w:val="203B5C5F"/>
    <w:rsid w:val="204E76D8"/>
    <w:rsid w:val="205D048F"/>
    <w:rsid w:val="208A762C"/>
    <w:rsid w:val="208E1231"/>
    <w:rsid w:val="20A3729C"/>
    <w:rsid w:val="20B707E3"/>
    <w:rsid w:val="20BD7CE2"/>
    <w:rsid w:val="20FD17BE"/>
    <w:rsid w:val="213644ED"/>
    <w:rsid w:val="214C3499"/>
    <w:rsid w:val="21DC76AB"/>
    <w:rsid w:val="21E054F9"/>
    <w:rsid w:val="21F75FBA"/>
    <w:rsid w:val="222128C7"/>
    <w:rsid w:val="223106FF"/>
    <w:rsid w:val="22481C66"/>
    <w:rsid w:val="225E75FA"/>
    <w:rsid w:val="226E679F"/>
    <w:rsid w:val="226F2402"/>
    <w:rsid w:val="227C4E6B"/>
    <w:rsid w:val="22C5455D"/>
    <w:rsid w:val="22D13CA2"/>
    <w:rsid w:val="22F43ECD"/>
    <w:rsid w:val="231A6631"/>
    <w:rsid w:val="23267EEF"/>
    <w:rsid w:val="232E6251"/>
    <w:rsid w:val="23335A7F"/>
    <w:rsid w:val="23606C1E"/>
    <w:rsid w:val="236358D9"/>
    <w:rsid w:val="23675615"/>
    <w:rsid w:val="236A53D4"/>
    <w:rsid w:val="238D76D9"/>
    <w:rsid w:val="23C91E2B"/>
    <w:rsid w:val="23CF7AF1"/>
    <w:rsid w:val="23E709B4"/>
    <w:rsid w:val="240950A3"/>
    <w:rsid w:val="249A00E4"/>
    <w:rsid w:val="24AC23DD"/>
    <w:rsid w:val="24BE74B6"/>
    <w:rsid w:val="250C71E7"/>
    <w:rsid w:val="250D17E6"/>
    <w:rsid w:val="251A4AB1"/>
    <w:rsid w:val="25473008"/>
    <w:rsid w:val="255A1B4E"/>
    <w:rsid w:val="25754019"/>
    <w:rsid w:val="258A66F7"/>
    <w:rsid w:val="259B4300"/>
    <w:rsid w:val="259C15A5"/>
    <w:rsid w:val="25A4135A"/>
    <w:rsid w:val="25D56865"/>
    <w:rsid w:val="25DE6953"/>
    <w:rsid w:val="260950D5"/>
    <w:rsid w:val="26131B6F"/>
    <w:rsid w:val="262F241A"/>
    <w:rsid w:val="262F6A6F"/>
    <w:rsid w:val="26383D4F"/>
    <w:rsid w:val="263A3D46"/>
    <w:rsid w:val="263F74F2"/>
    <w:rsid w:val="26705A93"/>
    <w:rsid w:val="26732BC9"/>
    <w:rsid w:val="26903C42"/>
    <w:rsid w:val="269A7669"/>
    <w:rsid w:val="26B31074"/>
    <w:rsid w:val="27361D14"/>
    <w:rsid w:val="275E5247"/>
    <w:rsid w:val="277F36BC"/>
    <w:rsid w:val="27C156DF"/>
    <w:rsid w:val="27D52B4D"/>
    <w:rsid w:val="27E022B9"/>
    <w:rsid w:val="280B62A7"/>
    <w:rsid w:val="280E2DBA"/>
    <w:rsid w:val="28481571"/>
    <w:rsid w:val="284A59C6"/>
    <w:rsid w:val="287C56BE"/>
    <w:rsid w:val="28932C71"/>
    <w:rsid w:val="28C606E7"/>
    <w:rsid w:val="28D53F72"/>
    <w:rsid w:val="29036DE4"/>
    <w:rsid w:val="29244739"/>
    <w:rsid w:val="2976210D"/>
    <w:rsid w:val="29931991"/>
    <w:rsid w:val="29AE1D01"/>
    <w:rsid w:val="2A18593A"/>
    <w:rsid w:val="2A582F0B"/>
    <w:rsid w:val="2A89754D"/>
    <w:rsid w:val="2AE369CC"/>
    <w:rsid w:val="2AF92FDD"/>
    <w:rsid w:val="2B1A7470"/>
    <w:rsid w:val="2B38036D"/>
    <w:rsid w:val="2B4F0E68"/>
    <w:rsid w:val="2B511820"/>
    <w:rsid w:val="2B536BAA"/>
    <w:rsid w:val="2B81568F"/>
    <w:rsid w:val="2B99406F"/>
    <w:rsid w:val="2BB10B29"/>
    <w:rsid w:val="2BC453B2"/>
    <w:rsid w:val="2BF6404B"/>
    <w:rsid w:val="2C032C6F"/>
    <w:rsid w:val="2C0F3A64"/>
    <w:rsid w:val="2C1271BF"/>
    <w:rsid w:val="2C185006"/>
    <w:rsid w:val="2C8957D7"/>
    <w:rsid w:val="2CA72FC2"/>
    <w:rsid w:val="2CAD2D0E"/>
    <w:rsid w:val="2D24719C"/>
    <w:rsid w:val="2D7A7178"/>
    <w:rsid w:val="2DAC30D3"/>
    <w:rsid w:val="2DBC20DF"/>
    <w:rsid w:val="2DD61C27"/>
    <w:rsid w:val="2DDC694B"/>
    <w:rsid w:val="2E2418B3"/>
    <w:rsid w:val="2E7D1BE3"/>
    <w:rsid w:val="2E7F6440"/>
    <w:rsid w:val="2E861E31"/>
    <w:rsid w:val="2E9331B2"/>
    <w:rsid w:val="2E986534"/>
    <w:rsid w:val="2EA23ADB"/>
    <w:rsid w:val="2EF92F17"/>
    <w:rsid w:val="2F0C18F9"/>
    <w:rsid w:val="2F330F10"/>
    <w:rsid w:val="2F624011"/>
    <w:rsid w:val="2F631C4A"/>
    <w:rsid w:val="2F684D46"/>
    <w:rsid w:val="2F9212C6"/>
    <w:rsid w:val="2FB64D04"/>
    <w:rsid w:val="30176CC2"/>
    <w:rsid w:val="30316E1F"/>
    <w:rsid w:val="304A1C3D"/>
    <w:rsid w:val="30572851"/>
    <w:rsid w:val="305F1036"/>
    <w:rsid w:val="30683AE8"/>
    <w:rsid w:val="30A74187"/>
    <w:rsid w:val="30AE5299"/>
    <w:rsid w:val="30C23269"/>
    <w:rsid w:val="30DE7198"/>
    <w:rsid w:val="30ED0AF4"/>
    <w:rsid w:val="30EE1123"/>
    <w:rsid w:val="30FF0669"/>
    <w:rsid w:val="31040937"/>
    <w:rsid w:val="310964DA"/>
    <w:rsid w:val="310B3625"/>
    <w:rsid w:val="31127F4F"/>
    <w:rsid w:val="31263784"/>
    <w:rsid w:val="31614F93"/>
    <w:rsid w:val="31686A43"/>
    <w:rsid w:val="316E2FA4"/>
    <w:rsid w:val="317679CA"/>
    <w:rsid w:val="318D0A17"/>
    <w:rsid w:val="31B25CAD"/>
    <w:rsid w:val="31D12050"/>
    <w:rsid w:val="321669B4"/>
    <w:rsid w:val="32292413"/>
    <w:rsid w:val="32731D0F"/>
    <w:rsid w:val="327A4B45"/>
    <w:rsid w:val="32807CCE"/>
    <w:rsid w:val="32DD106A"/>
    <w:rsid w:val="33095DA0"/>
    <w:rsid w:val="333D5A4A"/>
    <w:rsid w:val="333D6ECD"/>
    <w:rsid w:val="33506400"/>
    <w:rsid w:val="3353794B"/>
    <w:rsid w:val="335F3C12"/>
    <w:rsid w:val="3360305E"/>
    <w:rsid w:val="33743378"/>
    <w:rsid w:val="339076CA"/>
    <w:rsid w:val="33A86D1B"/>
    <w:rsid w:val="33B43A17"/>
    <w:rsid w:val="33C605AC"/>
    <w:rsid w:val="33CD6DCE"/>
    <w:rsid w:val="340A6B0B"/>
    <w:rsid w:val="341119FF"/>
    <w:rsid w:val="34152F31"/>
    <w:rsid w:val="3448704D"/>
    <w:rsid w:val="3452300C"/>
    <w:rsid w:val="34573189"/>
    <w:rsid w:val="34630E03"/>
    <w:rsid w:val="348622A0"/>
    <w:rsid w:val="34B65AB4"/>
    <w:rsid w:val="34B80C78"/>
    <w:rsid w:val="34C51DA1"/>
    <w:rsid w:val="34D97926"/>
    <w:rsid w:val="35086317"/>
    <w:rsid w:val="35370DBF"/>
    <w:rsid w:val="355D3219"/>
    <w:rsid w:val="356375CE"/>
    <w:rsid w:val="358E53DF"/>
    <w:rsid w:val="359E5308"/>
    <w:rsid w:val="35FC1BEC"/>
    <w:rsid w:val="36013E08"/>
    <w:rsid w:val="360C121C"/>
    <w:rsid w:val="362178C6"/>
    <w:rsid w:val="36402807"/>
    <w:rsid w:val="36407D2B"/>
    <w:rsid w:val="366B6B79"/>
    <w:rsid w:val="366D4F51"/>
    <w:rsid w:val="367F05AD"/>
    <w:rsid w:val="369260AD"/>
    <w:rsid w:val="36A95280"/>
    <w:rsid w:val="36C67F28"/>
    <w:rsid w:val="36DB0DEF"/>
    <w:rsid w:val="36EE46A2"/>
    <w:rsid w:val="37067A59"/>
    <w:rsid w:val="37724E83"/>
    <w:rsid w:val="378E038D"/>
    <w:rsid w:val="379A3388"/>
    <w:rsid w:val="37A14BDC"/>
    <w:rsid w:val="37A165F6"/>
    <w:rsid w:val="37A16D94"/>
    <w:rsid w:val="37EE0A6A"/>
    <w:rsid w:val="382C0184"/>
    <w:rsid w:val="38375F69"/>
    <w:rsid w:val="38482EC7"/>
    <w:rsid w:val="38563836"/>
    <w:rsid w:val="386179CA"/>
    <w:rsid w:val="38820DD5"/>
    <w:rsid w:val="3894435E"/>
    <w:rsid w:val="38954209"/>
    <w:rsid w:val="390E2362"/>
    <w:rsid w:val="392E6561"/>
    <w:rsid w:val="39416F7B"/>
    <w:rsid w:val="39526D11"/>
    <w:rsid w:val="396518BB"/>
    <w:rsid w:val="3974145F"/>
    <w:rsid w:val="397540F9"/>
    <w:rsid w:val="397555D3"/>
    <w:rsid w:val="398A5DE4"/>
    <w:rsid w:val="3995038E"/>
    <w:rsid w:val="39A10AFE"/>
    <w:rsid w:val="39F46DC6"/>
    <w:rsid w:val="3A1504FF"/>
    <w:rsid w:val="3A212A3E"/>
    <w:rsid w:val="3A2463A8"/>
    <w:rsid w:val="3A281EF8"/>
    <w:rsid w:val="3A3A6A3D"/>
    <w:rsid w:val="3A544F23"/>
    <w:rsid w:val="3A5A3493"/>
    <w:rsid w:val="3A6E54C1"/>
    <w:rsid w:val="3A81481F"/>
    <w:rsid w:val="3A890C98"/>
    <w:rsid w:val="3A9E3B9F"/>
    <w:rsid w:val="3AC376F7"/>
    <w:rsid w:val="3B134C83"/>
    <w:rsid w:val="3B420F16"/>
    <w:rsid w:val="3B510C83"/>
    <w:rsid w:val="3B5A2C29"/>
    <w:rsid w:val="3B871F58"/>
    <w:rsid w:val="3B9D4FEE"/>
    <w:rsid w:val="3BA35211"/>
    <w:rsid w:val="3BB4691C"/>
    <w:rsid w:val="3BFA5EB2"/>
    <w:rsid w:val="3C7743AE"/>
    <w:rsid w:val="3C7877DA"/>
    <w:rsid w:val="3C9B7674"/>
    <w:rsid w:val="3CBE6CEB"/>
    <w:rsid w:val="3CF33A6C"/>
    <w:rsid w:val="3D2263DC"/>
    <w:rsid w:val="3D317A58"/>
    <w:rsid w:val="3D9C5CAC"/>
    <w:rsid w:val="3DC94444"/>
    <w:rsid w:val="3DD0408A"/>
    <w:rsid w:val="3E2B46C1"/>
    <w:rsid w:val="3EB53740"/>
    <w:rsid w:val="3EF7075F"/>
    <w:rsid w:val="3F1E48A9"/>
    <w:rsid w:val="3F4907CC"/>
    <w:rsid w:val="3F4B7E48"/>
    <w:rsid w:val="3F65484C"/>
    <w:rsid w:val="3F735B7C"/>
    <w:rsid w:val="3F85328E"/>
    <w:rsid w:val="3F8A67CD"/>
    <w:rsid w:val="3FE71217"/>
    <w:rsid w:val="3FFC2D48"/>
    <w:rsid w:val="401530D4"/>
    <w:rsid w:val="401D732F"/>
    <w:rsid w:val="40251A3B"/>
    <w:rsid w:val="4062422E"/>
    <w:rsid w:val="407A7E98"/>
    <w:rsid w:val="408432F8"/>
    <w:rsid w:val="40880C4C"/>
    <w:rsid w:val="409356EE"/>
    <w:rsid w:val="40AF5942"/>
    <w:rsid w:val="40BC629A"/>
    <w:rsid w:val="40D6718F"/>
    <w:rsid w:val="410F0A26"/>
    <w:rsid w:val="413C0783"/>
    <w:rsid w:val="41512BA1"/>
    <w:rsid w:val="415624EE"/>
    <w:rsid w:val="416A548C"/>
    <w:rsid w:val="417340EF"/>
    <w:rsid w:val="41830374"/>
    <w:rsid w:val="4191768D"/>
    <w:rsid w:val="41A2073C"/>
    <w:rsid w:val="41DF3855"/>
    <w:rsid w:val="41EA5032"/>
    <w:rsid w:val="421D55E1"/>
    <w:rsid w:val="42233967"/>
    <w:rsid w:val="42451FCE"/>
    <w:rsid w:val="426C62A1"/>
    <w:rsid w:val="42751031"/>
    <w:rsid w:val="4277675E"/>
    <w:rsid w:val="42A25F51"/>
    <w:rsid w:val="42A7452C"/>
    <w:rsid w:val="42DE6F00"/>
    <w:rsid w:val="42F527EE"/>
    <w:rsid w:val="430C0A82"/>
    <w:rsid w:val="43441C1D"/>
    <w:rsid w:val="43446758"/>
    <w:rsid w:val="436A716D"/>
    <w:rsid w:val="437E00E5"/>
    <w:rsid w:val="439F0AB9"/>
    <w:rsid w:val="43B9422B"/>
    <w:rsid w:val="43D74EBF"/>
    <w:rsid w:val="43D917BF"/>
    <w:rsid w:val="43D948C8"/>
    <w:rsid w:val="44544957"/>
    <w:rsid w:val="44615322"/>
    <w:rsid w:val="450A00CE"/>
    <w:rsid w:val="450C5660"/>
    <w:rsid w:val="45152B6B"/>
    <w:rsid w:val="451E5D5A"/>
    <w:rsid w:val="45311791"/>
    <w:rsid w:val="454B613A"/>
    <w:rsid w:val="454E1E40"/>
    <w:rsid w:val="4550785F"/>
    <w:rsid w:val="4554734F"/>
    <w:rsid w:val="455C6C62"/>
    <w:rsid w:val="456A1083"/>
    <w:rsid w:val="4578751E"/>
    <w:rsid w:val="45934E7D"/>
    <w:rsid w:val="459372BF"/>
    <w:rsid w:val="459D3551"/>
    <w:rsid w:val="45D168B2"/>
    <w:rsid w:val="45E67572"/>
    <w:rsid w:val="45E80B21"/>
    <w:rsid w:val="46033522"/>
    <w:rsid w:val="460C0873"/>
    <w:rsid w:val="46241CD3"/>
    <w:rsid w:val="464473C4"/>
    <w:rsid w:val="46501CA9"/>
    <w:rsid w:val="46607F75"/>
    <w:rsid w:val="467907BF"/>
    <w:rsid w:val="46847938"/>
    <w:rsid w:val="46946000"/>
    <w:rsid w:val="46BF3EB5"/>
    <w:rsid w:val="46CB7A97"/>
    <w:rsid w:val="4749525D"/>
    <w:rsid w:val="47595303"/>
    <w:rsid w:val="475C2773"/>
    <w:rsid w:val="4769005E"/>
    <w:rsid w:val="476E6FCC"/>
    <w:rsid w:val="477A2CE8"/>
    <w:rsid w:val="47A752D5"/>
    <w:rsid w:val="47BC2019"/>
    <w:rsid w:val="47C63E08"/>
    <w:rsid w:val="47CD6572"/>
    <w:rsid w:val="47D045EF"/>
    <w:rsid w:val="47D80AF3"/>
    <w:rsid w:val="47E239FE"/>
    <w:rsid w:val="480331B7"/>
    <w:rsid w:val="481315A2"/>
    <w:rsid w:val="48205C0E"/>
    <w:rsid w:val="482C7902"/>
    <w:rsid w:val="48924222"/>
    <w:rsid w:val="489A3B14"/>
    <w:rsid w:val="48DB609A"/>
    <w:rsid w:val="48E22EC4"/>
    <w:rsid w:val="490E2386"/>
    <w:rsid w:val="492B471A"/>
    <w:rsid w:val="49380D36"/>
    <w:rsid w:val="4946686C"/>
    <w:rsid w:val="4949779C"/>
    <w:rsid w:val="49520049"/>
    <w:rsid w:val="49620061"/>
    <w:rsid w:val="499441BE"/>
    <w:rsid w:val="49B00052"/>
    <w:rsid w:val="49D640AA"/>
    <w:rsid w:val="4A4C5969"/>
    <w:rsid w:val="4AB92B3C"/>
    <w:rsid w:val="4AC5183F"/>
    <w:rsid w:val="4AD57ABD"/>
    <w:rsid w:val="4AD83E4C"/>
    <w:rsid w:val="4AD85A19"/>
    <w:rsid w:val="4AF30483"/>
    <w:rsid w:val="4B0017F8"/>
    <w:rsid w:val="4B1A6153"/>
    <w:rsid w:val="4B1D1EB1"/>
    <w:rsid w:val="4B611855"/>
    <w:rsid w:val="4B7A27C4"/>
    <w:rsid w:val="4B807764"/>
    <w:rsid w:val="4B8A2AD4"/>
    <w:rsid w:val="4B9A5CD8"/>
    <w:rsid w:val="4BC86C85"/>
    <w:rsid w:val="4C4E5F98"/>
    <w:rsid w:val="4C516886"/>
    <w:rsid w:val="4C563A71"/>
    <w:rsid w:val="4CBB30CC"/>
    <w:rsid w:val="4CBE5D45"/>
    <w:rsid w:val="4CC05F66"/>
    <w:rsid w:val="4CC67839"/>
    <w:rsid w:val="4CED6E8A"/>
    <w:rsid w:val="4D272D21"/>
    <w:rsid w:val="4D3A60D3"/>
    <w:rsid w:val="4D3B7542"/>
    <w:rsid w:val="4D4C0F8C"/>
    <w:rsid w:val="4D560221"/>
    <w:rsid w:val="4D567869"/>
    <w:rsid w:val="4D5B2AB8"/>
    <w:rsid w:val="4D611853"/>
    <w:rsid w:val="4D6140E2"/>
    <w:rsid w:val="4D637C1D"/>
    <w:rsid w:val="4D6D5452"/>
    <w:rsid w:val="4D8A4A8E"/>
    <w:rsid w:val="4DCE1C69"/>
    <w:rsid w:val="4DDA28C8"/>
    <w:rsid w:val="4E0A4F35"/>
    <w:rsid w:val="4E3D5BF5"/>
    <w:rsid w:val="4E472460"/>
    <w:rsid w:val="4E4E1B04"/>
    <w:rsid w:val="4E6D76D3"/>
    <w:rsid w:val="4E850579"/>
    <w:rsid w:val="4EB554FF"/>
    <w:rsid w:val="4EC548A4"/>
    <w:rsid w:val="4EE554BC"/>
    <w:rsid w:val="4EEA4880"/>
    <w:rsid w:val="4F073488"/>
    <w:rsid w:val="4F2C433B"/>
    <w:rsid w:val="4F4853B1"/>
    <w:rsid w:val="4F4B7594"/>
    <w:rsid w:val="4F592A8E"/>
    <w:rsid w:val="4F702FD7"/>
    <w:rsid w:val="4F837983"/>
    <w:rsid w:val="4F874BF2"/>
    <w:rsid w:val="4FA06D1E"/>
    <w:rsid w:val="4FD05C05"/>
    <w:rsid w:val="4FD55F68"/>
    <w:rsid w:val="4FF0259D"/>
    <w:rsid w:val="502F5C0B"/>
    <w:rsid w:val="50375CCA"/>
    <w:rsid w:val="504F6E84"/>
    <w:rsid w:val="50577CF3"/>
    <w:rsid w:val="507A5866"/>
    <w:rsid w:val="50A42A1C"/>
    <w:rsid w:val="50B769E4"/>
    <w:rsid w:val="50D56A67"/>
    <w:rsid w:val="50F422DD"/>
    <w:rsid w:val="515B7C44"/>
    <w:rsid w:val="51961925"/>
    <w:rsid w:val="51AA69D8"/>
    <w:rsid w:val="51B55619"/>
    <w:rsid w:val="51CE0D78"/>
    <w:rsid w:val="5209247D"/>
    <w:rsid w:val="52097713"/>
    <w:rsid w:val="52474E24"/>
    <w:rsid w:val="52617360"/>
    <w:rsid w:val="5290573F"/>
    <w:rsid w:val="52E15705"/>
    <w:rsid w:val="53047551"/>
    <w:rsid w:val="532042F0"/>
    <w:rsid w:val="53324C98"/>
    <w:rsid w:val="533D0F5A"/>
    <w:rsid w:val="53474E9E"/>
    <w:rsid w:val="53506DC8"/>
    <w:rsid w:val="53526587"/>
    <w:rsid w:val="53B104CF"/>
    <w:rsid w:val="53D26195"/>
    <w:rsid w:val="53EC1A5B"/>
    <w:rsid w:val="541A5B59"/>
    <w:rsid w:val="541D2076"/>
    <w:rsid w:val="54213806"/>
    <w:rsid w:val="543F6400"/>
    <w:rsid w:val="54496BB8"/>
    <w:rsid w:val="54706777"/>
    <w:rsid w:val="548335DC"/>
    <w:rsid w:val="5487550B"/>
    <w:rsid w:val="5492034D"/>
    <w:rsid w:val="54996F85"/>
    <w:rsid w:val="54B66BCB"/>
    <w:rsid w:val="54F75DFA"/>
    <w:rsid w:val="552D5BFB"/>
    <w:rsid w:val="55345F5A"/>
    <w:rsid w:val="5537394F"/>
    <w:rsid w:val="554C3B9F"/>
    <w:rsid w:val="55651104"/>
    <w:rsid w:val="55AC6E9D"/>
    <w:rsid w:val="55C95F7E"/>
    <w:rsid w:val="562B224B"/>
    <w:rsid w:val="562D7FC0"/>
    <w:rsid w:val="564E4A12"/>
    <w:rsid w:val="568F4F11"/>
    <w:rsid w:val="56CE0439"/>
    <w:rsid w:val="56F54FB0"/>
    <w:rsid w:val="571A6076"/>
    <w:rsid w:val="57217366"/>
    <w:rsid w:val="57374A34"/>
    <w:rsid w:val="5761776B"/>
    <w:rsid w:val="578A75BD"/>
    <w:rsid w:val="57A203EE"/>
    <w:rsid w:val="57C02523"/>
    <w:rsid w:val="57F54BE8"/>
    <w:rsid w:val="58062621"/>
    <w:rsid w:val="58335AB8"/>
    <w:rsid w:val="583706E8"/>
    <w:rsid w:val="584750B9"/>
    <w:rsid w:val="586917A4"/>
    <w:rsid w:val="586E207E"/>
    <w:rsid w:val="58707E49"/>
    <w:rsid w:val="58AD5A20"/>
    <w:rsid w:val="590677EA"/>
    <w:rsid w:val="5949738D"/>
    <w:rsid w:val="598F06C1"/>
    <w:rsid w:val="59910627"/>
    <w:rsid w:val="59B279E5"/>
    <w:rsid w:val="59C442E0"/>
    <w:rsid w:val="59F56860"/>
    <w:rsid w:val="5A023F66"/>
    <w:rsid w:val="5A36113E"/>
    <w:rsid w:val="5A55527A"/>
    <w:rsid w:val="5A680661"/>
    <w:rsid w:val="5A6C3F68"/>
    <w:rsid w:val="5AA92444"/>
    <w:rsid w:val="5AB16789"/>
    <w:rsid w:val="5ABA7248"/>
    <w:rsid w:val="5AD24C93"/>
    <w:rsid w:val="5AD54636"/>
    <w:rsid w:val="5ADA561B"/>
    <w:rsid w:val="5AEE323C"/>
    <w:rsid w:val="5B205D56"/>
    <w:rsid w:val="5B342313"/>
    <w:rsid w:val="5B4D179E"/>
    <w:rsid w:val="5B5E356E"/>
    <w:rsid w:val="5B6E3558"/>
    <w:rsid w:val="5B790B46"/>
    <w:rsid w:val="5B921F4F"/>
    <w:rsid w:val="5BC418AA"/>
    <w:rsid w:val="5BE031E2"/>
    <w:rsid w:val="5BE32E58"/>
    <w:rsid w:val="5C22390F"/>
    <w:rsid w:val="5C2F1AF9"/>
    <w:rsid w:val="5C425392"/>
    <w:rsid w:val="5C5469B2"/>
    <w:rsid w:val="5C6E44D4"/>
    <w:rsid w:val="5C7A5495"/>
    <w:rsid w:val="5CA514D6"/>
    <w:rsid w:val="5CBC3D00"/>
    <w:rsid w:val="5CD73F3D"/>
    <w:rsid w:val="5D051744"/>
    <w:rsid w:val="5D3638F7"/>
    <w:rsid w:val="5D51217F"/>
    <w:rsid w:val="5D9277E5"/>
    <w:rsid w:val="5DCF0D76"/>
    <w:rsid w:val="5DE30E18"/>
    <w:rsid w:val="5DE3706A"/>
    <w:rsid w:val="5DF16D2C"/>
    <w:rsid w:val="5E025965"/>
    <w:rsid w:val="5E162D78"/>
    <w:rsid w:val="5E1A3406"/>
    <w:rsid w:val="5E47553D"/>
    <w:rsid w:val="5E530CAB"/>
    <w:rsid w:val="5E5656B0"/>
    <w:rsid w:val="5E8F5E4D"/>
    <w:rsid w:val="5ED1150F"/>
    <w:rsid w:val="5EE01E73"/>
    <w:rsid w:val="5EF967E9"/>
    <w:rsid w:val="5F3A59A6"/>
    <w:rsid w:val="5F3F484B"/>
    <w:rsid w:val="5F5778F8"/>
    <w:rsid w:val="5F9104F9"/>
    <w:rsid w:val="5F9D6A03"/>
    <w:rsid w:val="5FDE21DF"/>
    <w:rsid w:val="5FF53285"/>
    <w:rsid w:val="600749A4"/>
    <w:rsid w:val="600A12FC"/>
    <w:rsid w:val="60130FE1"/>
    <w:rsid w:val="60290690"/>
    <w:rsid w:val="602F569E"/>
    <w:rsid w:val="60395DB3"/>
    <w:rsid w:val="604D057D"/>
    <w:rsid w:val="60725AC7"/>
    <w:rsid w:val="6079044E"/>
    <w:rsid w:val="607B54DB"/>
    <w:rsid w:val="607D719E"/>
    <w:rsid w:val="60A40E43"/>
    <w:rsid w:val="60BF5BD9"/>
    <w:rsid w:val="610E2849"/>
    <w:rsid w:val="611B61A4"/>
    <w:rsid w:val="61333E65"/>
    <w:rsid w:val="615B751D"/>
    <w:rsid w:val="6176351F"/>
    <w:rsid w:val="61804735"/>
    <w:rsid w:val="618950CF"/>
    <w:rsid w:val="618E504C"/>
    <w:rsid w:val="61C947C9"/>
    <w:rsid w:val="61ED6709"/>
    <w:rsid w:val="622B2322"/>
    <w:rsid w:val="6258432A"/>
    <w:rsid w:val="625B6A28"/>
    <w:rsid w:val="62682D99"/>
    <w:rsid w:val="62A74B3D"/>
    <w:rsid w:val="62BA6A3B"/>
    <w:rsid w:val="62D22B32"/>
    <w:rsid w:val="62E42683"/>
    <w:rsid w:val="62F835B8"/>
    <w:rsid w:val="630E54CE"/>
    <w:rsid w:val="63617677"/>
    <w:rsid w:val="63AB062A"/>
    <w:rsid w:val="63C67C55"/>
    <w:rsid w:val="63CE3CDA"/>
    <w:rsid w:val="63DE42E8"/>
    <w:rsid w:val="64041AE8"/>
    <w:rsid w:val="641F31CC"/>
    <w:rsid w:val="644855C1"/>
    <w:rsid w:val="64763432"/>
    <w:rsid w:val="647B5D8A"/>
    <w:rsid w:val="649510FC"/>
    <w:rsid w:val="64BD6318"/>
    <w:rsid w:val="64C3246C"/>
    <w:rsid w:val="64D4595F"/>
    <w:rsid w:val="64DC7E18"/>
    <w:rsid w:val="658542C4"/>
    <w:rsid w:val="65872459"/>
    <w:rsid w:val="65EA64C5"/>
    <w:rsid w:val="66067114"/>
    <w:rsid w:val="66245A44"/>
    <w:rsid w:val="664B5055"/>
    <w:rsid w:val="66522FDF"/>
    <w:rsid w:val="66930E04"/>
    <w:rsid w:val="66AC7BB7"/>
    <w:rsid w:val="66C709F8"/>
    <w:rsid w:val="66C954BB"/>
    <w:rsid w:val="66D0050A"/>
    <w:rsid w:val="66E3759B"/>
    <w:rsid w:val="67164EFD"/>
    <w:rsid w:val="673301A9"/>
    <w:rsid w:val="674C1EC3"/>
    <w:rsid w:val="6762763D"/>
    <w:rsid w:val="678E066A"/>
    <w:rsid w:val="67A21626"/>
    <w:rsid w:val="67A622EF"/>
    <w:rsid w:val="67B1772D"/>
    <w:rsid w:val="67B93B6C"/>
    <w:rsid w:val="67BB4F5B"/>
    <w:rsid w:val="67E14A0E"/>
    <w:rsid w:val="681F5143"/>
    <w:rsid w:val="683501B0"/>
    <w:rsid w:val="683E5E2A"/>
    <w:rsid w:val="684F78C0"/>
    <w:rsid w:val="68547538"/>
    <w:rsid w:val="68885F6F"/>
    <w:rsid w:val="6889718B"/>
    <w:rsid w:val="68B945D7"/>
    <w:rsid w:val="68D653C8"/>
    <w:rsid w:val="68F25E1E"/>
    <w:rsid w:val="68FE0153"/>
    <w:rsid w:val="692124C0"/>
    <w:rsid w:val="693D6A9E"/>
    <w:rsid w:val="693F3CAB"/>
    <w:rsid w:val="695847E1"/>
    <w:rsid w:val="695F333A"/>
    <w:rsid w:val="69672F66"/>
    <w:rsid w:val="69811375"/>
    <w:rsid w:val="699E52CA"/>
    <w:rsid w:val="6A5778D9"/>
    <w:rsid w:val="6A7B3E91"/>
    <w:rsid w:val="6A897EE1"/>
    <w:rsid w:val="6B2A1B94"/>
    <w:rsid w:val="6B2A62D8"/>
    <w:rsid w:val="6B3654A3"/>
    <w:rsid w:val="6B58687A"/>
    <w:rsid w:val="6B681AD4"/>
    <w:rsid w:val="6B6B55F7"/>
    <w:rsid w:val="6BA047ED"/>
    <w:rsid w:val="6BF90031"/>
    <w:rsid w:val="6C3E5438"/>
    <w:rsid w:val="6C661038"/>
    <w:rsid w:val="6C7F08A6"/>
    <w:rsid w:val="6CCE3401"/>
    <w:rsid w:val="6D0367E8"/>
    <w:rsid w:val="6D4947CA"/>
    <w:rsid w:val="6D6E7614"/>
    <w:rsid w:val="6DA73C10"/>
    <w:rsid w:val="6DAD0205"/>
    <w:rsid w:val="6DE232DB"/>
    <w:rsid w:val="6DF8789B"/>
    <w:rsid w:val="6DFB2633"/>
    <w:rsid w:val="6E105D87"/>
    <w:rsid w:val="6E210B98"/>
    <w:rsid w:val="6E3A3FB7"/>
    <w:rsid w:val="6E5F29E8"/>
    <w:rsid w:val="6E860012"/>
    <w:rsid w:val="6EB30B1F"/>
    <w:rsid w:val="6ED72D34"/>
    <w:rsid w:val="6F0F5F1F"/>
    <w:rsid w:val="6F2701E9"/>
    <w:rsid w:val="6F2D24F2"/>
    <w:rsid w:val="6F656D1E"/>
    <w:rsid w:val="6F7A6DB1"/>
    <w:rsid w:val="6F7C6A5F"/>
    <w:rsid w:val="6FCC6C8F"/>
    <w:rsid w:val="70167FD2"/>
    <w:rsid w:val="7032684E"/>
    <w:rsid w:val="70411FBB"/>
    <w:rsid w:val="70650505"/>
    <w:rsid w:val="70667C21"/>
    <w:rsid w:val="706A27A8"/>
    <w:rsid w:val="706D0102"/>
    <w:rsid w:val="70797983"/>
    <w:rsid w:val="708049E3"/>
    <w:rsid w:val="708624ED"/>
    <w:rsid w:val="70A641F0"/>
    <w:rsid w:val="70B0102E"/>
    <w:rsid w:val="70B950FC"/>
    <w:rsid w:val="70CE30E1"/>
    <w:rsid w:val="70CE496D"/>
    <w:rsid w:val="70D041AC"/>
    <w:rsid w:val="70D64D47"/>
    <w:rsid w:val="70F9107A"/>
    <w:rsid w:val="710F4EA6"/>
    <w:rsid w:val="711900CD"/>
    <w:rsid w:val="713907C7"/>
    <w:rsid w:val="714F008B"/>
    <w:rsid w:val="715638EF"/>
    <w:rsid w:val="71564093"/>
    <w:rsid w:val="718A2A07"/>
    <w:rsid w:val="71D744EB"/>
    <w:rsid w:val="71F17C14"/>
    <w:rsid w:val="71F347AD"/>
    <w:rsid w:val="7208681E"/>
    <w:rsid w:val="72290863"/>
    <w:rsid w:val="7248181B"/>
    <w:rsid w:val="725542F1"/>
    <w:rsid w:val="725C1B46"/>
    <w:rsid w:val="725C27AC"/>
    <w:rsid w:val="725D5E62"/>
    <w:rsid w:val="7283669E"/>
    <w:rsid w:val="72C963D0"/>
    <w:rsid w:val="72D37256"/>
    <w:rsid w:val="73052B76"/>
    <w:rsid w:val="730A5204"/>
    <w:rsid w:val="73122B0B"/>
    <w:rsid w:val="73181763"/>
    <w:rsid w:val="73243F55"/>
    <w:rsid w:val="733616AA"/>
    <w:rsid w:val="7352700A"/>
    <w:rsid w:val="73571C35"/>
    <w:rsid w:val="736E59AB"/>
    <w:rsid w:val="736F79CE"/>
    <w:rsid w:val="73EA1E37"/>
    <w:rsid w:val="73ED5E36"/>
    <w:rsid w:val="740A36E6"/>
    <w:rsid w:val="74141C21"/>
    <w:rsid w:val="743B3529"/>
    <w:rsid w:val="743C3DCB"/>
    <w:rsid w:val="744908F2"/>
    <w:rsid w:val="744C4643"/>
    <w:rsid w:val="745C5AB0"/>
    <w:rsid w:val="745F1594"/>
    <w:rsid w:val="747950CC"/>
    <w:rsid w:val="748F0AA6"/>
    <w:rsid w:val="74CA217B"/>
    <w:rsid w:val="74D71535"/>
    <w:rsid w:val="75120509"/>
    <w:rsid w:val="751247F2"/>
    <w:rsid w:val="755A5A0C"/>
    <w:rsid w:val="755E78D7"/>
    <w:rsid w:val="756F664D"/>
    <w:rsid w:val="75C8537D"/>
    <w:rsid w:val="75D02BD6"/>
    <w:rsid w:val="75D603FA"/>
    <w:rsid w:val="75FC2876"/>
    <w:rsid w:val="76032A87"/>
    <w:rsid w:val="761740CB"/>
    <w:rsid w:val="762027B2"/>
    <w:rsid w:val="762B4D3B"/>
    <w:rsid w:val="764B2506"/>
    <w:rsid w:val="7657312B"/>
    <w:rsid w:val="767868E9"/>
    <w:rsid w:val="769328B5"/>
    <w:rsid w:val="769B452E"/>
    <w:rsid w:val="76C37E44"/>
    <w:rsid w:val="76C54E0A"/>
    <w:rsid w:val="77701108"/>
    <w:rsid w:val="778051B8"/>
    <w:rsid w:val="7782124A"/>
    <w:rsid w:val="77856A68"/>
    <w:rsid w:val="77866F8C"/>
    <w:rsid w:val="778F42DD"/>
    <w:rsid w:val="77DD7257"/>
    <w:rsid w:val="77E048EF"/>
    <w:rsid w:val="78031CA8"/>
    <w:rsid w:val="782530AA"/>
    <w:rsid w:val="783C764B"/>
    <w:rsid w:val="788166BE"/>
    <w:rsid w:val="78B20192"/>
    <w:rsid w:val="78E534F6"/>
    <w:rsid w:val="791407B4"/>
    <w:rsid w:val="79215743"/>
    <w:rsid w:val="792627D5"/>
    <w:rsid w:val="79285564"/>
    <w:rsid w:val="79397907"/>
    <w:rsid w:val="796B468C"/>
    <w:rsid w:val="79D35D8D"/>
    <w:rsid w:val="79F604B2"/>
    <w:rsid w:val="7A1940E8"/>
    <w:rsid w:val="7A282E14"/>
    <w:rsid w:val="7A2D610F"/>
    <w:rsid w:val="7A573BB1"/>
    <w:rsid w:val="7A5B64AE"/>
    <w:rsid w:val="7A605067"/>
    <w:rsid w:val="7A792778"/>
    <w:rsid w:val="7A8F7CA1"/>
    <w:rsid w:val="7AC2422A"/>
    <w:rsid w:val="7B89704B"/>
    <w:rsid w:val="7B8C2698"/>
    <w:rsid w:val="7BC2430B"/>
    <w:rsid w:val="7BDA74FC"/>
    <w:rsid w:val="7C031CA9"/>
    <w:rsid w:val="7C0B5AA5"/>
    <w:rsid w:val="7C3F770A"/>
    <w:rsid w:val="7C78207F"/>
    <w:rsid w:val="7C811870"/>
    <w:rsid w:val="7C86646D"/>
    <w:rsid w:val="7CC16CCC"/>
    <w:rsid w:val="7CCC1596"/>
    <w:rsid w:val="7CD40F79"/>
    <w:rsid w:val="7D140B97"/>
    <w:rsid w:val="7D59210E"/>
    <w:rsid w:val="7D7D60EB"/>
    <w:rsid w:val="7D862971"/>
    <w:rsid w:val="7DA625D0"/>
    <w:rsid w:val="7DCA5D8C"/>
    <w:rsid w:val="7DED7DC0"/>
    <w:rsid w:val="7DF32DBC"/>
    <w:rsid w:val="7DF804B8"/>
    <w:rsid w:val="7DF92D72"/>
    <w:rsid w:val="7E2117BD"/>
    <w:rsid w:val="7E3C03A5"/>
    <w:rsid w:val="7E4F15C9"/>
    <w:rsid w:val="7E7833B6"/>
    <w:rsid w:val="7E784CD2"/>
    <w:rsid w:val="7E811BDD"/>
    <w:rsid w:val="7E867872"/>
    <w:rsid w:val="7E971A7F"/>
    <w:rsid w:val="7E9A32BE"/>
    <w:rsid w:val="7E9F198A"/>
    <w:rsid w:val="7EA874E6"/>
    <w:rsid w:val="7EAE0501"/>
    <w:rsid w:val="7ED2165B"/>
    <w:rsid w:val="7EE706F9"/>
    <w:rsid w:val="7F2B6165"/>
    <w:rsid w:val="7F311DCA"/>
    <w:rsid w:val="7F467092"/>
    <w:rsid w:val="7F4A0B4C"/>
    <w:rsid w:val="7F8F09A8"/>
    <w:rsid w:val="7FA44C9F"/>
    <w:rsid w:val="7FE452F3"/>
    <w:rsid w:val="7FFE186D"/>
    <w:rsid w:val="7FFE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8"/>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7"/>
    <w:link w:val="59"/>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9">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10">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11">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12">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3">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4">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5">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2">
    <w:name w:val="Default Paragraph Font"/>
    <w:semiHidden/>
    <w:qFormat/>
    <w:uiPriority w:val="0"/>
    <w:rPr>
      <w:sz w:val="24"/>
    </w:rPr>
  </w:style>
  <w:style w:type="table" w:default="1" w:styleId="5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link w:val="60"/>
    <w:qFormat/>
    <w:uiPriority w:val="0"/>
    <w:pPr>
      <w:jc w:val="center"/>
    </w:pPr>
    <w:rPr>
      <w:rFonts w:ascii="宋体" w:hAnsi="宋体"/>
      <w:b/>
      <w:bCs/>
      <w:color w:val="000000"/>
      <w:kern w:val="0"/>
      <w:sz w:val="72"/>
      <w:szCs w:val="20"/>
    </w:rPr>
  </w:style>
  <w:style w:type="paragraph" w:styleId="4">
    <w:name w:val="toc 6"/>
    <w:basedOn w:val="1"/>
    <w:next w:val="1"/>
    <w:semiHidden/>
    <w:qFormat/>
    <w:uiPriority w:val="0"/>
    <w:pPr>
      <w:ind w:left="2100" w:leftChars="1000"/>
    </w:pPr>
  </w:style>
  <w:style w:type="paragraph" w:styleId="7">
    <w:name w:val="Normal Indent"/>
    <w:basedOn w:val="1"/>
    <w:next w:val="8"/>
    <w:qFormat/>
    <w:uiPriority w:val="0"/>
    <w:pPr>
      <w:ind w:firstLine="420" w:firstLineChars="200"/>
    </w:pPr>
    <w:rPr>
      <w:sz w:val="28"/>
      <w:szCs w:val="20"/>
    </w:rPr>
  </w:style>
  <w:style w:type="paragraph" w:styleId="8">
    <w:name w:val="Body Text Indent"/>
    <w:basedOn w:val="1"/>
    <w:next w:val="7"/>
    <w:link w:val="61"/>
    <w:qFormat/>
    <w:uiPriority w:val="0"/>
    <w:pPr>
      <w:spacing w:line="460" w:lineRule="exact"/>
      <w:ind w:firstLine="482" w:firstLineChars="200"/>
    </w:pPr>
    <w:rPr>
      <w:b/>
      <w:bCs/>
      <w:kern w:val="0"/>
      <w:sz w:val="24"/>
      <w:szCs w:val="20"/>
      <w:shd w:val="clear" w:color="auto" w:fill="CCCCCC"/>
    </w:rPr>
  </w:style>
  <w:style w:type="paragraph" w:styleId="16">
    <w:name w:val="toc 7"/>
    <w:basedOn w:val="1"/>
    <w:next w:val="1"/>
    <w:semiHidden/>
    <w:qFormat/>
    <w:uiPriority w:val="0"/>
    <w:pPr>
      <w:ind w:left="2520" w:leftChars="1200"/>
    </w:pPr>
  </w:style>
  <w:style w:type="paragraph" w:styleId="17">
    <w:name w:val="index 8"/>
    <w:basedOn w:val="1"/>
    <w:next w:val="1"/>
    <w:semiHidden/>
    <w:qFormat/>
    <w:uiPriority w:val="0"/>
    <w:pPr>
      <w:ind w:left="1400" w:leftChars="1400"/>
    </w:pPr>
  </w:style>
  <w:style w:type="paragraph" w:styleId="18">
    <w:name w:val="List Number"/>
    <w:basedOn w:val="1"/>
    <w:qFormat/>
    <w:uiPriority w:val="0"/>
    <w:pPr>
      <w:numPr>
        <w:ilvl w:val="0"/>
        <w:numId w:val="2"/>
      </w:numPr>
    </w:pPr>
  </w:style>
  <w:style w:type="paragraph" w:styleId="19">
    <w:name w:val="index 5"/>
    <w:basedOn w:val="1"/>
    <w:next w:val="1"/>
    <w:semiHidden/>
    <w:qFormat/>
    <w:uiPriority w:val="0"/>
    <w:pPr>
      <w:ind w:left="800" w:leftChars="800"/>
    </w:pPr>
  </w:style>
  <w:style w:type="paragraph" w:styleId="20">
    <w:name w:val="annotation text"/>
    <w:basedOn w:val="1"/>
    <w:qFormat/>
    <w:uiPriority w:val="0"/>
    <w:pPr>
      <w:jc w:val="left"/>
    </w:pPr>
  </w:style>
  <w:style w:type="paragraph" w:styleId="21">
    <w:name w:val="index 6"/>
    <w:basedOn w:val="1"/>
    <w:next w:val="1"/>
    <w:semiHidden/>
    <w:qFormat/>
    <w:uiPriority w:val="0"/>
    <w:pPr>
      <w:ind w:left="1000" w:leftChars="1000"/>
    </w:pPr>
  </w:style>
  <w:style w:type="paragraph" w:styleId="22">
    <w:name w:val="List Continue"/>
    <w:basedOn w:val="1"/>
    <w:qFormat/>
    <w:uiPriority w:val="0"/>
    <w:pPr>
      <w:spacing w:after="120"/>
      <w:ind w:left="420"/>
    </w:pPr>
  </w:style>
  <w:style w:type="paragraph" w:styleId="23">
    <w:name w:val="index 4"/>
    <w:basedOn w:val="1"/>
    <w:next w:val="1"/>
    <w:semiHidden/>
    <w:qFormat/>
    <w:uiPriority w:val="0"/>
    <w:pPr>
      <w:ind w:left="600" w:leftChars="600"/>
    </w:pPr>
  </w:style>
  <w:style w:type="paragraph" w:styleId="24">
    <w:name w:val="toc 5"/>
    <w:basedOn w:val="1"/>
    <w:next w:val="1"/>
    <w:semiHidden/>
    <w:qFormat/>
    <w:uiPriority w:val="0"/>
    <w:pPr>
      <w:ind w:left="1680" w:leftChars="800"/>
    </w:pPr>
  </w:style>
  <w:style w:type="paragraph" w:styleId="25">
    <w:name w:val="toc 3"/>
    <w:basedOn w:val="1"/>
    <w:next w:val="1"/>
    <w:semiHidden/>
    <w:qFormat/>
    <w:uiPriority w:val="0"/>
    <w:pPr>
      <w:ind w:left="840" w:leftChars="400"/>
    </w:pPr>
  </w:style>
  <w:style w:type="paragraph" w:styleId="26">
    <w:name w:val="Plain Text"/>
    <w:basedOn w:val="1"/>
    <w:next w:val="1"/>
    <w:link w:val="62"/>
    <w:qFormat/>
    <w:uiPriority w:val="0"/>
    <w:rPr>
      <w:rFonts w:ascii="宋体" w:hAnsi="Courier New" w:cs="Courier New"/>
      <w:szCs w:val="21"/>
    </w:rPr>
  </w:style>
  <w:style w:type="paragraph" w:styleId="27">
    <w:name w:val="toc 8"/>
    <w:basedOn w:val="1"/>
    <w:next w:val="1"/>
    <w:semiHidden/>
    <w:qFormat/>
    <w:uiPriority w:val="0"/>
    <w:pPr>
      <w:ind w:left="2940" w:leftChars="1400"/>
    </w:pPr>
  </w:style>
  <w:style w:type="paragraph" w:styleId="28">
    <w:name w:val="index 3"/>
    <w:basedOn w:val="1"/>
    <w:next w:val="1"/>
    <w:semiHidden/>
    <w:qFormat/>
    <w:uiPriority w:val="0"/>
    <w:pPr>
      <w:ind w:left="400" w:leftChars="400"/>
    </w:pPr>
  </w:style>
  <w:style w:type="paragraph" w:styleId="29">
    <w:name w:val="Date"/>
    <w:basedOn w:val="1"/>
    <w:next w:val="1"/>
    <w:qFormat/>
    <w:uiPriority w:val="0"/>
    <w:pPr>
      <w:ind w:left="100" w:leftChars="2500"/>
    </w:pPr>
  </w:style>
  <w:style w:type="paragraph" w:styleId="30">
    <w:name w:val="Body Text Indent 2"/>
    <w:basedOn w:val="1"/>
    <w:link w:val="63"/>
    <w:qFormat/>
    <w:uiPriority w:val="0"/>
    <w:pPr>
      <w:spacing w:line="360" w:lineRule="auto"/>
      <w:ind w:firstLine="480"/>
    </w:pPr>
    <w:rPr>
      <w:rFonts w:ascii="宋体" w:eastAsia="新宋体"/>
      <w:sz w:val="24"/>
      <w:szCs w:val="20"/>
    </w:rPr>
  </w:style>
  <w:style w:type="paragraph" w:styleId="31">
    <w:name w:val="Balloon Text"/>
    <w:basedOn w:val="1"/>
    <w:link w:val="64"/>
    <w:qFormat/>
    <w:uiPriority w:val="0"/>
    <w:rPr>
      <w:sz w:val="18"/>
      <w:szCs w:val="18"/>
    </w:rPr>
  </w:style>
  <w:style w:type="paragraph" w:styleId="32">
    <w:name w:val="footer"/>
    <w:basedOn w:val="1"/>
    <w:next w:val="33"/>
    <w:qFormat/>
    <w:uiPriority w:val="0"/>
    <w:pPr>
      <w:tabs>
        <w:tab w:val="center" w:pos="4153"/>
        <w:tab w:val="right" w:pos="8306"/>
      </w:tabs>
      <w:snapToGrid w:val="0"/>
      <w:jc w:val="left"/>
    </w:pPr>
    <w:rPr>
      <w:sz w:val="18"/>
      <w:szCs w:val="18"/>
    </w:rPr>
  </w:style>
  <w:style w:type="paragraph" w:customStyle="1" w:styleId="33">
    <w:name w:val="List Paragraph1"/>
    <w:basedOn w:val="1"/>
    <w:next w:val="34"/>
    <w:qFormat/>
    <w:uiPriority w:val="0"/>
    <w:pPr>
      <w:widowControl/>
      <w:spacing w:before="280" w:after="280"/>
      <w:ind w:firstLine="3584"/>
    </w:pPr>
  </w:style>
  <w:style w:type="paragraph" w:customStyle="1" w:styleId="34">
    <w:name w:val="彩色列表1"/>
    <w:basedOn w:val="1"/>
    <w:next w:val="7"/>
    <w:qFormat/>
    <w:uiPriority w:val="0"/>
    <w:pPr>
      <w:ind w:left="420" w:firstLine="3748"/>
    </w:pPr>
  </w:style>
  <w:style w:type="paragraph" w:styleId="3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line="460" w:lineRule="exact"/>
    </w:pPr>
    <w:rPr>
      <w:b/>
      <w:bCs/>
      <w:sz w:val="28"/>
      <w:szCs w:val="30"/>
    </w:rPr>
  </w:style>
  <w:style w:type="paragraph" w:styleId="37">
    <w:name w:val="toc 4"/>
    <w:basedOn w:val="1"/>
    <w:next w:val="1"/>
    <w:semiHidden/>
    <w:qFormat/>
    <w:uiPriority w:val="0"/>
    <w:pPr>
      <w:ind w:left="1260" w:leftChars="600"/>
    </w:pPr>
  </w:style>
  <w:style w:type="paragraph" w:styleId="38">
    <w:name w:val="index heading"/>
    <w:basedOn w:val="1"/>
    <w:next w:val="39"/>
    <w:semiHidden/>
    <w:qFormat/>
    <w:uiPriority w:val="0"/>
  </w:style>
  <w:style w:type="paragraph" w:styleId="39">
    <w:name w:val="index 1"/>
    <w:basedOn w:val="1"/>
    <w:next w:val="1"/>
    <w:semiHidden/>
    <w:qFormat/>
    <w:uiPriority w:val="0"/>
    <w:pPr>
      <w:spacing w:line="560" w:lineRule="exact"/>
    </w:pPr>
    <w:rPr>
      <w:sz w:val="28"/>
    </w:rPr>
  </w:style>
  <w:style w:type="paragraph" w:styleId="40">
    <w:name w:val="Body Text Indent 3"/>
    <w:basedOn w:val="1"/>
    <w:qFormat/>
    <w:uiPriority w:val="0"/>
    <w:pPr>
      <w:spacing w:after="120"/>
      <w:ind w:left="420" w:leftChars="200"/>
    </w:pPr>
    <w:rPr>
      <w:sz w:val="16"/>
      <w:szCs w:val="16"/>
    </w:rPr>
  </w:style>
  <w:style w:type="paragraph" w:styleId="41">
    <w:name w:val="index 7"/>
    <w:basedOn w:val="1"/>
    <w:next w:val="1"/>
    <w:semiHidden/>
    <w:qFormat/>
    <w:uiPriority w:val="0"/>
    <w:pPr>
      <w:ind w:left="1200" w:leftChars="1200"/>
    </w:pPr>
  </w:style>
  <w:style w:type="paragraph" w:styleId="42">
    <w:name w:val="index 9"/>
    <w:basedOn w:val="1"/>
    <w:next w:val="1"/>
    <w:semiHidden/>
    <w:qFormat/>
    <w:uiPriority w:val="0"/>
    <w:pPr>
      <w:ind w:left="1600" w:leftChars="1600"/>
    </w:pPr>
  </w:style>
  <w:style w:type="paragraph" w:styleId="43">
    <w:name w:val="table of figures"/>
    <w:basedOn w:val="1"/>
    <w:next w:val="1"/>
    <w:semiHidden/>
    <w:qFormat/>
    <w:uiPriority w:val="0"/>
    <w:pPr>
      <w:spacing w:line="560" w:lineRule="exact"/>
    </w:pPr>
    <w:rPr>
      <w:b/>
      <w:sz w:val="28"/>
    </w:rPr>
  </w:style>
  <w:style w:type="paragraph" w:styleId="44">
    <w:name w:val="toc 2"/>
    <w:basedOn w:val="1"/>
    <w:next w:val="1"/>
    <w:qFormat/>
    <w:uiPriority w:val="39"/>
    <w:pPr>
      <w:spacing w:line="400" w:lineRule="exact"/>
      <w:ind w:left="200" w:leftChars="200"/>
    </w:pPr>
    <w:rPr>
      <w:sz w:val="24"/>
    </w:rPr>
  </w:style>
  <w:style w:type="paragraph" w:styleId="45">
    <w:name w:val="toc 9"/>
    <w:basedOn w:val="1"/>
    <w:next w:val="1"/>
    <w:semiHidden/>
    <w:qFormat/>
    <w:uiPriority w:val="0"/>
    <w:pPr>
      <w:ind w:left="3360" w:leftChars="1600"/>
    </w:pPr>
  </w:style>
  <w:style w:type="paragraph" w:styleId="46">
    <w:name w:val="Body Text 2"/>
    <w:basedOn w:val="1"/>
    <w:qFormat/>
    <w:uiPriority w:val="0"/>
    <w:pPr>
      <w:spacing w:after="120" w:line="480" w:lineRule="auto"/>
    </w:pPr>
  </w:style>
  <w:style w:type="paragraph" w:styleId="47">
    <w:name w:val="Normal (Web)"/>
    <w:basedOn w:val="1"/>
    <w:qFormat/>
    <w:uiPriority w:val="0"/>
    <w:rPr>
      <w:sz w:val="24"/>
    </w:rPr>
  </w:style>
  <w:style w:type="paragraph" w:styleId="48">
    <w:name w:val="index 2"/>
    <w:basedOn w:val="1"/>
    <w:next w:val="1"/>
    <w:semiHidden/>
    <w:qFormat/>
    <w:uiPriority w:val="0"/>
    <w:pPr>
      <w:spacing w:line="560" w:lineRule="exact"/>
      <w:ind w:left="200" w:leftChars="200"/>
    </w:pPr>
    <w:rPr>
      <w:sz w:val="28"/>
    </w:rPr>
  </w:style>
  <w:style w:type="paragraph" w:styleId="49">
    <w:name w:val="Body Text First Indent 2"/>
    <w:basedOn w:val="8"/>
    <w:next w:val="1"/>
    <w:qFormat/>
    <w:uiPriority w:val="0"/>
    <w:pPr>
      <w:spacing w:after="120" w:line="240" w:lineRule="auto"/>
      <w:ind w:left="420" w:leftChars="200" w:firstLine="420"/>
    </w:pPr>
    <w:rPr>
      <w:rFonts w:cs="宋体"/>
      <w:sz w:val="21"/>
      <w:szCs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sz w:val="24"/>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Hyperlink"/>
    <w:qFormat/>
    <w:uiPriority w:val="99"/>
    <w:rPr>
      <w:color w:val="0000FF"/>
      <w:u w:val="single"/>
    </w:rPr>
  </w:style>
  <w:style w:type="paragraph" w:customStyle="1" w:styleId="5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8">
    <w:name w:val="标题 1 Char"/>
    <w:link w:val="5"/>
    <w:qFormat/>
    <w:uiPriority w:val="0"/>
    <w:rPr>
      <w:b/>
      <w:bCs/>
      <w:kern w:val="44"/>
      <w:sz w:val="44"/>
      <w:szCs w:val="44"/>
    </w:rPr>
  </w:style>
  <w:style w:type="character" w:customStyle="1" w:styleId="59">
    <w:name w:val="标题 2 Char"/>
    <w:link w:val="6"/>
    <w:qFormat/>
    <w:uiPriority w:val="0"/>
    <w:rPr>
      <w:rFonts w:ascii="Arial" w:hAnsi="Arial" w:eastAsia="黑体"/>
      <w:b/>
      <w:bCs/>
      <w:kern w:val="2"/>
      <w:sz w:val="32"/>
      <w:szCs w:val="32"/>
    </w:rPr>
  </w:style>
  <w:style w:type="character" w:customStyle="1" w:styleId="60">
    <w:name w:val="正文文本 Char"/>
    <w:link w:val="3"/>
    <w:qFormat/>
    <w:uiPriority w:val="0"/>
    <w:rPr>
      <w:rFonts w:ascii="宋体" w:hAnsi="宋体"/>
      <w:b/>
      <w:bCs/>
      <w:color w:val="000000"/>
      <w:sz w:val="72"/>
      <w:szCs w:val="20"/>
    </w:rPr>
  </w:style>
  <w:style w:type="character" w:customStyle="1" w:styleId="61">
    <w:name w:val="正文文本缩进 Char"/>
    <w:link w:val="8"/>
    <w:qFormat/>
    <w:uiPriority w:val="0"/>
    <w:rPr>
      <w:b/>
      <w:bCs/>
      <w:sz w:val="24"/>
      <w:shd w:val="clear" w:color="auto" w:fill="CCCCCC"/>
    </w:rPr>
  </w:style>
  <w:style w:type="character" w:customStyle="1" w:styleId="62">
    <w:name w:val="纯文本 Char2"/>
    <w:link w:val="26"/>
    <w:qFormat/>
    <w:uiPriority w:val="0"/>
    <w:rPr>
      <w:rFonts w:ascii="宋体" w:hAnsi="Courier New" w:eastAsia="宋体" w:cs="Courier New"/>
      <w:kern w:val="2"/>
      <w:sz w:val="21"/>
      <w:szCs w:val="21"/>
      <w:lang w:val="en-US" w:eastAsia="zh-CN" w:bidi="ar-SA"/>
    </w:rPr>
  </w:style>
  <w:style w:type="character" w:customStyle="1" w:styleId="63">
    <w:name w:val="正文文本缩进 2 Char1"/>
    <w:link w:val="30"/>
    <w:qFormat/>
    <w:uiPriority w:val="0"/>
    <w:rPr>
      <w:rFonts w:ascii="宋体" w:eastAsia="新宋体"/>
      <w:kern w:val="2"/>
      <w:sz w:val="24"/>
    </w:rPr>
  </w:style>
  <w:style w:type="character" w:customStyle="1" w:styleId="64">
    <w:name w:val="批注框文本 Char"/>
    <w:link w:val="31"/>
    <w:qFormat/>
    <w:uiPriority w:val="0"/>
    <w:rPr>
      <w:kern w:val="2"/>
      <w:sz w:val="18"/>
      <w:szCs w:val="18"/>
      <w:lang w:bidi="ar-SA"/>
    </w:rPr>
  </w:style>
  <w:style w:type="paragraph" w:customStyle="1" w:styleId="65">
    <w:name w:val="章正文"/>
    <w:basedOn w:val="1"/>
    <w:qFormat/>
    <w:uiPriority w:val="0"/>
    <w:pPr>
      <w:spacing w:beforeLines="50" w:after="120" w:line="300" w:lineRule="auto"/>
      <w:ind w:firstLine="480"/>
    </w:pPr>
    <w:rPr>
      <w:rFonts w:ascii="Helvetica" w:hAnsi="Helvetica"/>
      <w:kern w:val="0"/>
      <w:sz w:val="24"/>
    </w:rPr>
  </w:style>
  <w:style w:type="paragraph" w:customStyle="1" w:styleId="66">
    <w:name w:val="一级条标题"/>
    <w:basedOn w:val="67"/>
    <w:next w:val="68"/>
    <w:qFormat/>
    <w:uiPriority w:val="0"/>
    <w:pPr>
      <w:spacing w:line="240" w:lineRule="auto"/>
      <w:ind w:left="420"/>
      <w:outlineLvl w:val="2"/>
    </w:pPr>
  </w:style>
  <w:style w:type="paragraph" w:customStyle="1" w:styleId="6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8">
    <w:name w:val="段"/>
    <w:next w:val="1"/>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69">
    <w:name w:val="wordstyle1"/>
    <w:qFormat/>
    <w:uiPriority w:val="0"/>
    <w:rPr>
      <w:sz w:val="20"/>
      <w:szCs w:val="20"/>
    </w:rPr>
  </w:style>
  <w:style w:type="character" w:customStyle="1" w:styleId="70">
    <w:name w:val="正文文本缩进 2 Char"/>
    <w:qFormat/>
    <w:uiPriority w:val="0"/>
    <w:rPr>
      <w:rFonts w:ascii="宋体" w:eastAsia="新宋体"/>
      <w:kern w:val="2"/>
      <w:sz w:val="24"/>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NormalCharacter"/>
    <w:semiHidden/>
    <w:qFormat/>
    <w:uiPriority w:val="0"/>
    <w:rPr>
      <w:kern w:val="2"/>
      <w:sz w:val="21"/>
      <w:szCs w:val="24"/>
      <w:lang w:val="en-US" w:eastAsia="zh-CN" w:bidi="ar-SA"/>
    </w:rPr>
  </w:style>
  <w:style w:type="character" w:customStyle="1" w:styleId="73">
    <w:name w:val="Char Char"/>
    <w:qFormat/>
    <w:locked/>
    <w:uiPriority w:val="0"/>
    <w:rPr>
      <w:rFonts w:ascii="宋体" w:hAnsi="Courier New" w:eastAsia="宋体" w:cs="Courier New"/>
      <w:kern w:val="2"/>
      <w:sz w:val="21"/>
      <w:szCs w:val="21"/>
      <w:lang w:val="en-US" w:eastAsia="zh-CN" w:bidi="ar-SA"/>
    </w:rPr>
  </w:style>
  <w:style w:type="character" w:customStyle="1" w:styleId="74">
    <w:name w:val="纯文本 字符1"/>
    <w:semiHidden/>
    <w:qFormat/>
    <w:locked/>
    <w:uiPriority w:val="0"/>
    <w:rPr>
      <w:rFonts w:ascii="宋体" w:hAnsi="Courier New" w:cs="Courier New"/>
      <w:kern w:val="2"/>
      <w:sz w:val="21"/>
      <w:szCs w:val="21"/>
    </w:rPr>
  </w:style>
  <w:style w:type="character" w:customStyle="1" w:styleId="75">
    <w:name w:val="content1"/>
    <w:qFormat/>
    <w:uiPriority w:val="0"/>
    <w:rPr>
      <w:color w:val="000000"/>
      <w:sz w:val="18"/>
      <w:szCs w:val="18"/>
      <w:u w:val="none"/>
    </w:rPr>
  </w:style>
  <w:style w:type="character" w:customStyle="1" w:styleId="76">
    <w:name w:val="font11"/>
    <w:qFormat/>
    <w:uiPriority w:val="0"/>
    <w:rPr>
      <w:rFonts w:hint="eastAsia" w:ascii="宋体" w:hAnsi="宋体" w:eastAsia="宋体" w:cs="宋体"/>
      <w:color w:val="000000"/>
      <w:sz w:val="22"/>
      <w:szCs w:val="22"/>
      <w:u w:val="none"/>
    </w:rPr>
  </w:style>
  <w:style w:type="character" w:customStyle="1" w:styleId="77">
    <w:name w:val="纯文本 Char1"/>
    <w:qFormat/>
    <w:uiPriority w:val="0"/>
    <w:rPr>
      <w:rFonts w:ascii="宋体" w:hAnsi="Courier New" w:eastAsia="宋体" w:cs="Courier New"/>
      <w:kern w:val="2"/>
      <w:sz w:val="21"/>
      <w:szCs w:val="21"/>
      <w:lang w:val="en-US" w:eastAsia="zh-CN" w:bidi="ar-SA"/>
    </w:rPr>
  </w:style>
  <w:style w:type="character" w:customStyle="1" w:styleId="78">
    <w:name w:val="font61"/>
    <w:qFormat/>
    <w:uiPriority w:val="0"/>
    <w:rPr>
      <w:rFonts w:hint="eastAsia" w:ascii="宋体" w:hAnsi="宋体" w:eastAsia="宋体" w:cs="宋体"/>
      <w:color w:val="000000"/>
      <w:sz w:val="21"/>
      <w:szCs w:val="21"/>
      <w:u w:val="none"/>
    </w:rPr>
  </w:style>
  <w:style w:type="character" w:customStyle="1" w:styleId="79">
    <w:name w:val="纯文本 Char"/>
    <w:qFormat/>
    <w:uiPriority w:val="0"/>
    <w:rPr>
      <w:rFonts w:ascii="宋体" w:hAnsi="Courier New" w:eastAsia="宋体" w:cs="Courier New"/>
      <w:kern w:val="2"/>
      <w:sz w:val="21"/>
      <w:szCs w:val="21"/>
      <w:lang w:val="en-US" w:eastAsia="zh-CN" w:bidi="ar-SA"/>
    </w:rPr>
  </w:style>
  <w:style w:type="character" w:customStyle="1" w:styleId="80">
    <w:name w:val="font51"/>
    <w:qFormat/>
    <w:uiPriority w:val="0"/>
    <w:rPr>
      <w:rFonts w:hint="default" w:ascii="Times New Roman" w:hAnsi="Times New Roman" w:cs="Times New Roman"/>
      <w:color w:val="000000"/>
      <w:sz w:val="21"/>
      <w:szCs w:val="21"/>
      <w:u w:val="none"/>
    </w:rPr>
  </w:style>
  <w:style w:type="paragraph" w:customStyle="1" w:styleId="81">
    <w:name w:val="pa-4"/>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列出段落1"/>
    <w:basedOn w:val="1"/>
    <w:qFormat/>
    <w:uiPriority w:val="0"/>
    <w:pPr>
      <w:ind w:firstLine="420" w:firstLineChars="200"/>
    </w:pPr>
    <w:rPr>
      <w:rFonts w:ascii="Calibri" w:hAnsi="Calibri" w:cs="Calibri"/>
      <w:szCs w:val="21"/>
    </w:rPr>
  </w:style>
  <w:style w:type="paragraph" w:customStyle="1" w:styleId="83">
    <w:name w:val=" Char3"/>
    <w:basedOn w:val="1"/>
    <w:qFormat/>
    <w:uiPriority w:val="0"/>
    <w:pPr>
      <w:tabs>
        <w:tab w:val="left" w:pos="360"/>
      </w:tabs>
    </w:pPr>
    <w:rPr>
      <w:sz w:val="24"/>
    </w:rPr>
  </w:style>
  <w:style w:type="paragraph" w:customStyle="1" w:styleId="84">
    <w:name w:val="+正文"/>
    <w:basedOn w:val="1"/>
    <w:qFormat/>
    <w:uiPriority w:val="0"/>
    <w:pPr>
      <w:spacing w:line="360" w:lineRule="auto"/>
      <w:ind w:firstLine="200" w:firstLineChars="200"/>
    </w:pPr>
    <w:rPr>
      <w:sz w:val="24"/>
      <w:szCs w:val="28"/>
    </w:rPr>
  </w:style>
  <w:style w:type="paragraph" w:customStyle="1" w:styleId="85">
    <w:name w:val="表格文本"/>
    <w:basedOn w:val="1"/>
    <w:next w:val="1"/>
    <w:qFormat/>
    <w:uiPriority w:val="99"/>
    <w:pPr>
      <w:adjustRightInd w:val="0"/>
      <w:snapToGrid w:val="0"/>
      <w:jc w:val="center"/>
    </w:pPr>
    <w:rPr>
      <w:color w:val="000000"/>
      <w:sz w:val="24"/>
      <w:szCs w:val="21"/>
    </w:rPr>
  </w:style>
  <w:style w:type="paragraph" w:customStyle="1" w:styleId="86">
    <w:name w:val="Body text|4"/>
    <w:basedOn w:val="1"/>
    <w:qFormat/>
    <w:uiPriority w:val="0"/>
    <w:pPr>
      <w:ind w:hanging="2000"/>
    </w:pPr>
    <w:rPr>
      <w:sz w:val="20"/>
      <w:szCs w:val="20"/>
      <w:u w:val="single"/>
      <w:lang w:val="zh-CN"/>
    </w:rPr>
  </w:style>
  <w:style w:type="paragraph" w:customStyle="1" w:styleId="87">
    <w:name w:val=" Char Char Char"/>
    <w:basedOn w:val="1"/>
    <w:qFormat/>
    <w:uiPriority w:val="0"/>
    <w:rPr>
      <w:rFonts w:ascii="Tahoma" w:hAnsi="Tahoma"/>
      <w:sz w:val="24"/>
      <w:szCs w:val="20"/>
    </w:rPr>
  </w:style>
  <w:style w:type="paragraph" w:customStyle="1" w:styleId="88">
    <w:name w:val="pa-6"/>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Char Char Char"/>
    <w:basedOn w:val="1"/>
    <w:qFormat/>
    <w:uiPriority w:val="0"/>
  </w:style>
  <w:style w:type="paragraph" w:customStyle="1" w:styleId="90">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 Char"/>
    <w:basedOn w:val="1"/>
    <w:qFormat/>
    <w:uiPriority w:val="0"/>
    <w:rPr>
      <w:szCs w:val="20"/>
    </w:rPr>
  </w:style>
  <w:style w:type="paragraph" w:customStyle="1" w:styleId="93">
    <w:name w:val="首行缩进"/>
    <w:basedOn w:val="1"/>
    <w:next w:val="22"/>
    <w:qFormat/>
    <w:uiPriority w:val="0"/>
    <w:pPr>
      <w:spacing w:line="360" w:lineRule="auto"/>
      <w:ind w:firstLine="480" w:firstLineChars="200"/>
    </w:pPr>
    <w:rPr>
      <w:sz w:val="24"/>
      <w:lang w:val="zh-CN"/>
    </w:rPr>
  </w:style>
  <w:style w:type="paragraph" w:customStyle="1" w:styleId="94">
    <w:name w:val="正文文本缩进_0_0"/>
    <w:basedOn w:val="95"/>
    <w:qFormat/>
    <w:uiPriority w:val="0"/>
    <w:pPr>
      <w:widowControl w:val="0"/>
      <w:adjustRightInd w:val="0"/>
      <w:ind w:left="180"/>
      <w:jc w:val="both"/>
      <w:textAlignment w:val="baseline"/>
    </w:pPr>
    <w:rPr>
      <w:rFonts w:ascii="宋体" w:hAnsi="Calibri"/>
      <w:b/>
      <w:sz w:val="20"/>
      <w:szCs w:val="20"/>
    </w:rPr>
  </w:style>
  <w:style w:type="paragraph" w:customStyle="1" w:styleId="95">
    <w:name w:val="正文_0"/>
    <w:qFormat/>
    <w:uiPriority w:val="0"/>
    <w:rPr>
      <w:rFonts w:ascii="Times New Roman" w:hAnsi="Times New Roman" w:eastAsia="宋体" w:cs="Times New Roman"/>
      <w:sz w:val="21"/>
      <w:szCs w:val="21"/>
      <w:lang w:val="en-US" w:eastAsia="zh-CN" w:bidi="ar-SA"/>
    </w:rPr>
  </w:style>
  <w:style w:type="paragraph" w:customStyle="1" w:styleId="96">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9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styleId="98">
    <w:name w:val="List Paragraph"/>
    <w:basedOn w:val="1"/>
    <w:qFormat/>
    <w:uiPriority w:val="34"/>
    <w:pPr>
      <w:ind w:firstLine="420" w:firstLineChars="200"/>
    </w:pPr>
  </w:style>
  <w:style w:type="paragraph" w:customStyle="1" w:styleId="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00">
    <w:name w:val="表格文字"/>
    <w:basedOn w:val="1"/>
    <w:next w:val="3"/>
    <w:qFormat/>
    <w:uiPriority w:val="0"/>
    <w:pPr>
      <w:adjustRightInd w:val="0"/>
      <w:spacing w:line="420" w:lineRule="atLeast"/>
      <w:jc w:val="left"/>
      <w:textAlignment w:val="baseline"/>
    </w:pPr>
    <w:rPr>
      <w:kern w:val="0"/>
    </w:rPr>
  </w:style>
  <w:style w:type="paragraph" w:customStyle="1" w:styleId="101">
    <w:name w:val=" Char Char Char1 Char Char Char1 Char Char Char Char"/>
    <w:basedOn w:val="1"/>
    <w:qFormat/>
    <w:uiPriority w:val="0"/>
    <w:rPr>
      <w:szCs w:val="20"/>
    </w:rPr>
  </w:style>
  <w:style w:type="paragraph" w:customStyle="1" w:styleId="102">
    <w:name w:val="Body text|2"/>
    <w:basedOn w:val="1"/>
    <w:qFormat/>
    <w:uiPriority w:val="0"/>
    <w:pPr>
      <w:spacing w:after="120"/>
    </w:pPr>
    <w:rPr>
      <w:rFonts w:ascii="宋体" w:hAnsi="宋体" w:cs="宋体"/>
      <w:sz w:val="17"/>
      <w:szCs w:val="17"/>
      <w:lang w:val="zh-TW" w:eastAsia="zh-TW" w:bidi="zh-TW"/>
    </w:rPr>
  </w:style>
  <w:style w:type="paragraph" w:customStyle="1" w:styleId="103">
    <w:name w:val="Table Paragraph"/>
    <w:basedOn w:val="1"/>
    <w:qFormat/>
    <w:uiPriority w:val="1"/>
    <w:rPr>
      <w:rFonts w:ascii="宋体" w:hAnsi="宋体" w:cs="宋体"/>
      <w:lang w:val="zh-CN" w:bidi="zh-CN"/>
    </w:rPr>
  </w:style>
  <w:style w:type="paragraph" w:customStyle="1" w:styleId="104">
    <w:name w:val="标题1"/>
    <w:basedOn w:val="36"/>
    <w:qFormat/>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105">
    <w:name w:val=" Char Char Char1 Char Char Char Char Char Char Char Char Char Char Char Char Char Char Char Char Char Char Char Char Char Char Char Char"/>
    <w:basedOn w:val="1"/>
    <w:qFormat/>
    <w:uiPriority w:val="0"/>
    <w:rPr>
      <w:szCs w:val="20"/>
    </w:rPr>
  </w:style>
  <w:style w:type="paragraph" w:customStyle="1" w:styleId="106">
    <w:name w:val="_Style 6"/>
    <w:basedOn w:val="1"/>
    <w:qFormat/>
    <w:uiPriority w:val="0"/>
    <w:pPr>
      <w:widowControl/>
      <w:spacing w:after="160" w:line="240" w:lineRule="exact"/>
      <w:jc w:val="left"/>
    </w:pPr>
  </w:style>
  <w:style w:type="paragraph" w:customStyle="1" w:styleId="107">
    <w:name w:val="正文_2"/>
    <w:qFormat/>
    <w:uiPriority w:val="0"/>
    <w:rPr>
      <w:rFonts w:ascii="Times New Roman" w:hAnsi="Times New Roman" w:eastAsia="宋体" w:cs="Times New Roman"/>
      <w:sz w:val="21"/>
      <w:szCs w:val="21"/>
      <w:lang w:val="en-US" w:eastAsia="zh-CN" w:bidi="ar-SA"/>
    </w:rPr>
  </w:style>
  <w:style w:type="paragraph" w:customStyle="1" w:styleId="108">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0">
    <w:name w:val="列出段落2"/>
    <w:basedOn w:val="95"/>
    <w:qFormat/>
    <w:uiPriority w:val="0"/>
    <w:pPr>
      <w:ind w:firstLine="420" w:firstLineChars="200"/>
    </w:pPr>
  </w:style>
  <w:style w:type="paragraph" w:customStyle="1" w:styleId="111">
    <w:name w:val="_Style 10"/>
    <w:basedOn w:val="1"/>
    <w:qFormat/>
    <w:uiPriority w:val="0"/>
  </w:style>
  <w:style w:type="paragraph" w:customStyle="1" w:styleId="112">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113">
    <w:name w:val="PlainText"/>
    <w:basedOn w:val="1"/>
    <w:qFormat/>
    <w:uiPriority w:val="0"/>
    <w:pPr>
      <w:textAlignment w:val="baseline"/>
    </w:pPr>
    <w:rPr>
      <w:rFonts w:ascii="宋体" w:hAnsi="Courier New"/>
      <w:szCs w:val="21"/>
    </w:rPr>
  </w:style>
  <w:style w:type="paragraph" w:customStyle="1" w:styleId="114">
    <w:name w:val="xl24"/>
    <w:basedOn w:val="1"/>
    <w:qFormat/>
    <w:uiPriority w:val="0"/>
    <w:pPr>
      <w:widowControl/>
      <w:spacing w:before="100" w:beforeAutospacing="1" w:after="100" w:afterAutospacing="1"/>
      <w:jc w:val="right"/>
    </w:pPr>
    <w:rPr>
      <w:rFonts w:ascii="宋体" w:hAnsi="宋体"/>
      <w:kern w:val="0"/>
      <w:sz w:val="24"/>
    </w:rPr>
  </w:style>
  <w:style w:type="paragraph" w:customStyle="1" w:styleId="115">
    <w:name w:val="Body text|1"/>
    <w:basedOn w:val="1"/>
    <w:qFormat/>
    <w:uiPriority w:val="0"/>
    <w:pPr>
      <w:spacing w:line="374" w:lineRule="auto"/>
      <w:ind w:firstLine="400"/>
    </w:pPr>
    <w:rPr>
      <w:rFonts w:ascii="宋体" w:hAnsi="宋体" w:cs="宋体"/>
      <w:sz w:val="28"/>
      <w:szCs w:val="28"/>
      <w:lang w:val="zh-TW" w:eastAsia="zh-TW" w:bidi="zh-TW"/>
    </w:rPr>
  </w:style>
  <w:style w:type="paragraph" w:customStyle="1" w:styleId="116">
    <w:name w:val="标题 5（有编号）（绿盟科技）"/>
    <w:basedOn w:val="1"/>
    <w:next w:val="96"/>
    <w:qFormat/>
    <w:uiPriority w:val="99"/>
    <w:pPr>
      <w:keepNext/>
      <w:keepLines/>
      <w:numPr>
        <w:ilvl w:val="4"/>
        <w:numId w:val="3"/>
      </w:numPr>
      <w:spacing w:before="280" w:after="156" w:line="377" w:lineRule="auto"/>
      <w:outlineLvl w:val="4"/>
    </w:pPr>
    <w:rPr>
      <w:rFonts w:ascii="Arial" w:hAnsi="Arial" w:eastAsia="黑体" w:cs="Arial"/>
      <w:b/>
      <w:bCs/>
      <w:sz w:val="24"/>
    </w:rPr>
  </w:style>
  <w:style w:type="table" w:customStyle="1" w:styleId="117">
    <w:name w:val="Table Normal"/>
    <w:unhideWhenUsed/>
    <w:qFormat/>
    <w:uiPriority w:val="0"/>
    <w:tblPr>
      <w:tblCellMar>
        <w:top w:w="0" w:type="dxa"/>
        <w:left w:w="0" w:type="dxa"/>
        <w:bottom w:w="0" w:type="dxa"/>
        <w:right w:w="0" w:type="dxa"/>
      </w:tblCellMar>
    </w:tblPr>
  </w:style>
  <w:style w:type="character" w:customStyle="1" w:styleId="118">
    <w:name w:val="font21"/>
    <w:basedOn w:val="52"/>
    <w:qFormat/>
    <w:uiPriority w:val="0"/>
    <w:rPr>
      <w:rFonts w:hint="eastAsia" w:ascii="宋体" w:hAnsi="宋体" w:eastAsia="宋体" w:cs="宋体"/>
      <w:b/>
      <w:bCs/>
      <w:color w:val="000000"/>
      <w:sz w:val="24"/>
      <w:szCs w:val="24"/>
      <w:u w:val="none"/>
    </w:rPr>
  </w:style>
  <w:style w:type="character" w:customStyle="1" w:styleId="119">
    <w:name w:val="font41"/>
    <w:basedOn w:val="52"/>
    <w:qFormat/>
    <w:uiPriority w:val="0"/>
    <w:rPr>
      <w:rFonts w:hint="eastAsia" w:ascii="宋体" w:hAnsi="宋体" w:eastAsia="宋体" w:cs="宋体"/>
      <w:b/>
      <w:bCs/>
      <w:color w:val="000000"/>
      <w:sz w:val="22"/>
      <w:szCs w:val="22"/>
      <w:u w:val="none"/>
    </w:rPr>
  </w:style>
  <w:style w:type="character" w:customStyle="1" w:styleId="120">
    <w:name w:val="font31"/>
    <w:basedOn w:val="52"/>
    <w:qFormat/>
    <w:uiPriority w:val="0"/>
    <w:rPr>
      <w:rFonts w:hint="eastAsia" w:ascii="宋体" w:hAnsi="宋体" w:eastAsia="宋体" w:cs="宋体"/>
      <w:color w:val="000000"/>
      <w:sz w:val="20"/>
      <w:szCs w:val="20"/>
      <w:u w:val="none"/>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customizations.xml" Type="http://schemas.microsoft.com/office/2006/relationships/keyMapCustomizations"/><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_rels/header4.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40812</Words>
  <Characters>47175</Characters>
  <Lines>349</Lines>
  <Paragraphs>98</Paragraphs>
  <TotalTime>156</TotalTime>
  <ScaleCrop>false</ScaleCrop>
  <LinksUpToDate>false</LinksUpToDate>
  <CharactersWithSpaces>51599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2022-10-20T02:05:00Z</dcterms:created>
  <dc:creator>Jordan</dc:creator>
  <cp:lastModifiedBy>丁晓宁</cp:lastModifiedBy>
  <cp:lastPrinted>2023-03-22T00:28:26Z</cp:lastPrinted>
  <dcterms:modified xsi:type="dcterms:W3CDTF">2023-03-22T00:28:30Z</dcterms:modified>
  <cp:revision>3</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A527852945754D5CB1990C4E35CB5BA6</vt:lpwstr>
  </property>
</Properties>
</file>