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01EAA">
      <w:pPr>
        <w:spacing w:line="360" w:lineRule="auto"/>
        <w:jc w:val="center"/>
        <w:rPr>
          <w:rFonts w:ascii="仿宋" w:hAnsi="仿宋" w:eastAsia="仿宋" w:cs="宋体"/>
          <w:b/>
          <w:sz w:val="24"/>
          <w:highlight w:val="none"/>
        </w:rPr>
      </w:pPr>
    </w:p>
    <w:p w14:paraId="104D5398">
      <w:pPr>
        <w:adjustRightInd/>
        <w:spacing w:line="360" w:lineRule="auto"/>
        <w:jc w:val="center"/>
        <w:rPr>
          <w:rFonts w:ascii="仿宋" w:hAnsi="仿宋" w:eastAsia="仿宋" w:cs="仿宋_GB2312"/>
          <w:b/>
          <w:sz w:val="48"/>
          <w:szCs w:val="48"/>
          <w:highlight w:val="none"/>
        </w:rPr>
      </w:pPr>
    </w:p>
    <w:p w14:paraId="2DDAB57F">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2025-2026年余杭区统一政务咨询投诉举报平台服务外包项目</w:t>
      </w:r>
    </w:p>
    <w:p w14:paraId="66C4D9EC">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14:paraId="2F233037">
      <w:pPr>
        <w:adjustRightInd/>
        <w:spacing w:line="360" w:lineRule="auto"/>
        <w:jc w:val="center"/>
        <w:rPr>
          <w:rFonts w:ascii="仿宋" w:hAnsi="仿宋" w:eastAsia="仿宋" w:cs="宋体"/>
          <w:b/>
          <w:sz w:val="44"/>
          <w:szCs w:val="44"/>
          <w:highlight w:val="none"/>
        </w:rPr>
      </w:pPr>
      <w:r>
        <w:rPr>
          <w:rFonts w:hint="eastAsia" w:ascii="仿宋" w:hAnsi="仿宋" w:eastAsia="仿宋" w:cs="宋体"/>
          <w:b/>
          <w:sz w:val="44"/>
          <w:szCs w:val="44"/>
          <w:highlight w:val="none"/>
        </w:rPr>
        <w:t xml:space="preserve"> （电子招投标）</w:t>
      </w:r>
    </w:p>
    <w:p w14:paraId="5CB686D5">
      <w:pP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编号:（</w:t>
      </w:r>
      <w:r>
        <w:rPr>
          <w:rFonts w:hint="eastAsia" w:ascii="仿宋" w:hAnsi="仿宋" w:eastAsia="仿宋" w:cs="仿宋_GB2312"/>
          <w:b/>
          <w:sz w:val="32"/>
          <w:szCs w:val="32"/>
          <w:highlight w:val="none"/>
          <w:lang w:eastAsia="zh-CN"/>
        </w:rPr>
        <w:t>TYZFCG2025-037</w:t>
      </w:r>
      <w:r>
        <w:rPr>
          <w:rFonts w:hint="eastAsia" w:ascii="仿宋" w:hAnsi="仿宋" w:eastAsia="仿宋" w:cs="仿宋_GB2312"/>
          <w:b/>
          <w:sz w:val="32"/>
          <w:szCs w:val="32"/>
          <w:highlight w:val="none"/>
        </w:rPr>
        <w:t>）</w:t>
      </w:r>
    </w:p>
    <w:p w14:paraId="61E2B983">
      <w:pPr>
        <w:pStyle w:val="3"/>
        <w:rPr>
          <w:highlight w:val="none"/>
          <w:lang w:val="en-US"/>
        </w:rPr>
      </w:pPr>
    </w:p>
    <w:p w14:paraId="70519F89">
      <w:pPr>
        <w:rPr>
          <w:highlight w:val="none"/>
        </w:rPr>
      </w:pPr>
    </w:p>
    <w:p w14:paraId="4AEE5899">
      <w:pPr>
        <w:adjustRightInd/>
        <w:spacing w:line="360" w:lineRule="auto"/>
        <w:jc w:val="center"/>
        <w:rPr>
          <w:rFonts w:ascii="仿宋" w:hAnsi="仿宋" w:eastAsia="仿宋" w:cs="宋体"/>
          <w:sz w:val="28"/>
          <w:szCs w:val="20"/>
          <w:highlight w:val="none"/>
        </w:rPr>
      </w:pPr>
      <w:r>
        <w:rPr>
          <w:rFonts w:ascii="仿宋" w:hAnsi="仿宋" w:eastAsia="仿宋" w:cs="宋体"/>
          <w:sz w:val="28"/>
          <w:szCs w:val="20"/>
          <w:highlight w:val="none"/>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02C153E8">
      <w:pPr>
        <w:spacing w:line="360" w:lineRule="auto"/>
        <w:jc w:val="center"/>
        <w:rPr>
          <w:rFonts w:ascii="仿宋" w:hAnsi="仿宋" w:eastAsia="仿宋" w:cs="宋体"/>
          <w:sz w:val="24"/>
          <w:highlight w:val="none"/>
        </w:rPr>
      </w:pPr>
    </w:p>
    <w:p w14:paraId="2FB29C22">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739B34F7">
      <w:pPr>
        <w:adjustRightInd/>
        <w:spacing w:line="360" w:lineRule="auto"/>
        <w:jc w:val="center"/>
        <w:rPr>
          <w:rFonts w:ascii="仿宋" w:hAnsi="仿宋" w:eastAsia="仿宋" w:cs="宋体"/>
          <w:sz w:val="28"/>
          <w:szCs w:val="20"/>
          <w:highlight w:val="none"/>
        </w:rPr>
      </w:pPr>
    </w:p>
    <w:p w14:paraId="21AE25B1">
      <w:pPr>
        <w:spacing w:line="360" w:lineRule="auto"/>
        <w:jc w:val="center"/>
        <w:rPr>
          <w:rFonts w:ascii="仿宋" w:hAnsi="仿宋" w:eastAsia="仿宋" w:cs="宋体"/>
          <w:b/>
          <w:sz w:val="44"/>
          <w:szCs w:val="44"/>
          <w:highlight w:val="none"/>
        </w:rPr>
      </w:pPr>
    </w:p>
    <w:p w14:paraId="22C905E0">
      <w:pPr>
        <w:spacing w:line="360" w:lineRule="auto"/>
        <w:jc w:val="center"/>
        <w:rPr>
          <w:rFonts w:ascii="仿宋" w:hAnsi="仿宋" w:eastAsia="仿宋" w:cs="宋体"/>
          <w:sz w:val="24"/>
          <w:highlight w:val="none"/>
        </w:rPr>
      </w:pPr>
    </w:p>
    <w:p w14:paraId="1E9EC0AC">
      <w:pPr>
        <w:spacing w:line="360" w:lineRule="auto"/>
        <w:jc w:val="center"/>
        <w:rPr>
          <w:rFonts w:ascii="仿宋" w:hAnsi="仿宋" w:eastAsia="仿宋" w:cs="宋体"/>
          <w:sz w:val="24"/>
          <w:highlight w:val="none"/>
        </w:rPr>
      </w:pPr>
    </w:p>
    <w:p w14:paraId="1F49F8BC">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采购人：中共杭州市余杭区委杭州市余杭区人民政府信访局 </w:t>
      </w:r>
    </w:p>
    <w:p w14:paraId="6DB62695">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采购代理机构：天阳建设管理有限公司</w:t>
      </w:r>
    </w:p>
    <w:p w14:paraId="015A87C8">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二五年</w:t>
      </w:r>
      <w:r>
        <w:rPr>
          <w:rFonts w:hint="eastAsia" w:ascii="仿宋" w:hAnsi="仿宋" w:eastAsia="仿宋" w:cs="仿宋_GB2312"/>
          <w:bCs/>
          <w:sz w:val="32"/>
          <w:szCs w:val="32"/>
          <w:highlight w:val="none"/>
          <w:lang w:val="en-US" w:eastAsia="zh-CN"/>
        </w:rPr>
        <w:t>七</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十一</w:t>
      </w:r>
      <w:r>
        <w:rPr>
          <w:rFonts w:hint="eastAsia" w:ascii="仿宋" w:hAnsi="仿宋" w:eastAsia="仿宋" w:cs="仿宋_GB2312"/>
          <w:bCs/>
          <w:sz w:val="32"/>
          <w:szCs w:val="32"/>
          <w:highlight w:val="none"/>
        </w:rPr>
        <w:t>日</w:t>
      </w:r>
    </w:p>
    <w:p w14:paraId="08A4B037">
      <w:pPr>
        <w:spacing w:line="360" w:lineRule="auto"/>
        <w:jc w:val="center"/>
        <w:rPr>
          <w:rFonts w:ascii="仿宋" w:hAnsi="仿宋" w:eastAsia="仿宋" w:cs="宋体"/>
          <w:sz w:val="24"/>
          <w:highlight w:val="none"/>
        </w:rPr>
      </w:pPr>
      <w:r>
        <w:rPr>
          <w:rFonts w:hint="eastAsia" w:ascii="仿宋" w:hAnsi="仿宋" w:eastAsia="仿宋" w:cs="宋体"/>
          <w:sz w:val="24"/>
          <w:highlight w:val="none"/>
        </w:rPr>
        <w:br w:type="page"/>
      </w:r>
      <w:bookmarkStart w:id="0" w:name="_Hlt67893495"/>
      <w:bookmarkEnd w:id="0"/>
    </w:p>
    <w:p w14:paraId="03545A97">
      <w:pPr>
        <w:spacing w:line="360" w:lineRule="auto"/>
        <w:jc w:val="center"/>
        <w:rPr>
          <w:rFonts w:ascii="仿宋" w:hAnsi="仿宋" w:eastAsia="仿宋" w:cs="宋体"/>
          <w:b/>
          <w:sz w:val="48"/>
          <w:szCs w:val="48"/>
          <w:highlight w:val="none"/>
        </w:rPr>
      </w:pPr>
      <w:r>
        <w:rPr>
          <w:rFonts w:hint="eastAsia" w:ascii="仿宋" w:hAnsi="仿宋" w:eastAsia="仿宋" w:cs="宋体"/>
          <w:b/>
          <w:sz w:val="48"/>
          <w:szCs w:val="48"/>
          <w:highlight w:val="none"/>
        </w:rPr>
        <w:t>目  录</w:t>
      </w:r>
    </w:p>
    <w:p w14:paraId="4737D411">
      <w:pPr>
        <w:spacing w:line="360" w:lineRule="auto"/>
        <w:rPr>
          <w:rFonts w:ascii="仿宋" w:hAnsi="仿宋" w:eastAsia="仿宋" w:cs="宋体"/>
          <w:sz w:val="32"/>
          <w:szCs w:val="32"/>
          <w:highlight w:val="none"/>
        </w:rPr>
      </w:pPr>
    </w:p>
    <w:p w14:paraId="2BFAD663">
      <w:pPr>
        <w:spacing w:line="360" w:lineRule="auto"/>
        <w:rPr>
          <w:rFonts w:ascii="仿宋" w:hAnsi="仿宋" w:eastAsia="仿宋" w:cs="宋体"/>
          <w:sz w:val="32"/>
          <w:szCs w:val="32"/>
          <w:highlight w:val="none"/>
        </w:rPr>
      </w:pPr>
    </w:p>
    <w:p w14:paraId="4E896F16">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第一部分      招标公告</w:t>
      </w:r>
    </w:p>
    <w:p w14:paraId="0171F112">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第二部分      投标人须知</w:t>
      </w:r>
    </w:p>
    <w:p w14:paraId="5630FC53">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第三部分      采购需求</w:t>
      </w:r>
    </w:p>
    <w:p w14:paraId="1D34FBEE">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第四部分      评标办法</w:t>
      </w:r>
    </w:p>
    <w:p w14:paraId="5A5FE16D">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第五部分      拟签订的合同文本</w:t>
      </w:r>
    </w:p>
    <w:p w14:paraId="06489CC1">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第六部分      应提交的有关格式范例</w:t>
      </w:r>
    </w:p>
    <w:p w14:paraId="2CD3128A">
      <w:pPr>
        <w:spacing w:line="360" w:lineRule="auto"/>
        <w:ind w:firstLine="549" w:firstLineChars="229"/>
        <w:rPr>
          <w:rFonts w:ascii="仿宋" w:hAnsi="仿宋" w:eastAsia="仿宋" w:cs="宋体"/>
          <w:sz w:val="24"/>
          <w:highlight w:val="none"/>
        </w:rPr>
      </w:pPr>
      <w:bookmarkStart w:id="1" w:name="_Hlt91233176"/>
      <w:bookmarkEnd w:id="1"/>
      <w:bookmarkStart w:id="2" w:name="_Toc91899869"/>
    </w:p>
    <w:p w14:paraId="2704B3B5">
      <w:pPr>
        <w:spacing w:line="360" w:lineRule="auto"/>
        <w:ind w:firstLine="549" w:firstLineChars="229"/>
        <w:rPr>
          <w:rFonts w:ascii="仿宋" w:hAnsi="仿宋" w:eastAsia="仿宋" w:cs="宋体"/>
          <w:sz w:val="24"/>
          <w:highlight w:val="none"/>
        </w:rPr>
      </w:pPr>
    </w:p>
    <w:p w14:paraId="37B9C7EC">
      <w:pPr>
        <w:spacing w:line="360" w:lineRule="auto"/>
        <w:ind w:firstLine="549" w:firstLineChars="229"/>
        <w:rPr>
          <w:rFonts w:ascii="仿宋" w:hAnsi="仿宋" w:eastAsia="仿宋" w:cs="宋体"/>
          <w:sz w:val="24"/>
          <w:highlight w:val="none"/>
        </w:rPr>
      </w:pPr>
    </w:p>
    <w:p w14:paraId="6BC151D5">
      <w:pPr>
        <w:spacing w:line="360" w:lineRule="auto"/>
        <w:ind w:firstLine="549" w:firstLineChars="229"/>
        <w:rPr>
          <w:rFonts w:ascii="仿宋" w:hAnsi="仿宋" w:eastAsia="仿宋" w:cs="宋体"/>
          <w:sz w:val="24"/>
          <w:highlight w:val="none"/>
        </w:rPr>
      </w:pPr>
    </w:p>
    <w:p w14:paraId="2B191CC1">
      <w:pPr>
        <w:spacing w:line="360" w:lineRule="auto"/>
        <w:ind w:firstLine="549" w:firstLineChars="229"/>
        <w:rPr>
          <w:rFonts w:ascii="仿宋" w:hAnsi="仿宋" w:eastAsia="仿宋" w:cs="宋体"/>
          <w:sz w:val="24"/>
          <w:highlight w:val="none"/>
        </w:rPr>
      </w:pPr>
    </w:p>
    <w:p w14:paraId="68964431">
      <w:pPr>
        <w:spacing w:line="360" w:lineRule="auto"/>
        <w:ind w:firstLine="549" w:firstLineChars="229"/>
        <w:rPr>
          <w:rFonts w:ascii="仿宋" w:hAnsi="仿宋" w:eastAsia="仿宋" w:cs="宋体"/>
          <w:sz w:val="24"/>
          <w:highlight w:val="none"/>
        </w:rPr>
      </w:pPr>
    </w:p>
    <w:p w14:paraId="0A0D1AD3">
      <w:pPr>
        <w:spacing w:line="360" w:lineRule="auto"/>
        <w:ind w:firstLine="549" w:firstLineChars="229"/>
        <w:rPr>
          <w:rFonts w:ascii="仿宋" w:hAnsi="仿宋" w:eastAsia="仿宋" w:cs="宋体"/>
          <w:sz w:val="24"/>
          <w:highlight w:val="none"/>
        </w:rPr>
      </w:pPr>
    </w:p>
    <w:p w14:paraId="62C122EA">
      <w:pPr>
        <w:spacing w:line="360" w:lineRule="auto"/>
        <w:ind w:firstLine="549" w:firstLineChars="229"/>
        <w:rPr>
          <w:rFonts w:ascii="仿宋" w:hAnsi="仿宋" w:eastAsia="仿宋" w:cs="宋体"/>
          <w:sz w:val="24"/>
          <w:highlight w:val="none"/>
        </w:rPr>
      </w:pPr>
    </w:p>
    <w:p w14:paraId="130DB58A">
      <w:pPr>
        <w:spacing w:line="360" w:lineRule="auto"/>
        <w:ind w:firstLine="549" w:firstLineChars="229"/>
        <w:rPr>
          <w:rFonts w:ascii="仿宋" w:hAnsi="仿宋" w:eastAsia="仿宋" w:cs="宋体"/>
          <w:sz w:val="24"/>
          <w:highlight w:val="none"/>
        </w:rPr>
      </w:pPr>
    </w:p>
    <w:p w14:paraId="41309BA6">
      <w:pPr>
        <w:spacing w:line="360" w:lineRule="auto"/>
        <w:ind w:firstLine="549" w:firstLineChars="229"/>
        <w:rPr>
          <w:rFonts w:ascii="仿宋" w:hAnsi="仿宋" w:eastAsia="仿宋" w:cs="宋体"/>
          <w:sz w:val="24"/>
          <w:highlight w:val="none"/>
        </w:rPr>
      </w:pPr>
    </w:p>
    <w:p w14:paraId="69157C9A">
      <w:pPr>
        <w:spacing w:line="360" w:lineRule="auto"/>
        <w:ind w:firstLine="549" w:firstLineChars="229"/>
        <w:rPr>
          <w:rFonts w:ascii="仿宋" w:hAnsi="仿宋" w:eastAsia="仿宋" w:cs="宋体"/>
          <w:sz w:val="24"/>
          <w:highlight w:val="none"/>
        </w:rPr>
      </w:pPr>
    </w:p>
    <w:p w14:paraId="35ABC235">
      <w:pPr>
        <w:spacing w:line="360" w:lineRule="auto"/>
        <w:ind w:firstLine="549" w:firstLineChars="229"/>
        <w:rPr>
          <w:rFonts w:ascii="仿宋" w:hAnsi="仿宋" w:eastAsia="仿宋" w:cs="宋体"/>
          <w:sz w:val="24"/>
          <w:highlight w:val="none"/>
        </w:rPr>
      </w:pPr>
    </w:p>
    <w:p w14:paraId="5A7F0BC7">
      <w:pPr>
        <w:spacing w:line="360" w:lineRule="auto"/>
        <w:ind w:firstLine="549" w:firstLineChars="229"/>
        <w:rPr>
          <w:rFonts w:ascii="仿宋" w:hAnsi="仿宋" w:eastAsia="仿宋" w:cs="宋体"/>
          <w:sz w:val="24"/>
          <w:highlight w:val="none"/>
        </w:rPr>
      </w:pPr>
    </w:p>
    <w:p w14:paraId="494C6AC5">
      <w:pPr>
        <w:spacing w:line="360" w:lineRule="auto"/>
        <w:rPr>
          <w:rFonts w:ascii="仿宋" w:hAnsi="仿宋" w:eastAsia="仿宋" w:cs="宋体"/>
          <w:sz w:val="24"/>
          <w:highlight w:val="none"/>
        </w:rPr>
      </w:pPr>
    </w:p>
    <w:p w14:paraId="22D0C8A0">
      <w:pPr>
        <w:adjustRightInd/>
        <w:spacing w:line="360" w:lineRule="auto"/>
        <w:jc w:val="center"/>
        <w:outlineLvl w:val="0"/>
        <w:rPr>
          <w:rFonts w:ascii="仿宋" w:hAnsi="仿宋" w:eastAsia="仿宋" w:cs="宋体"/>
          <w:b/>
          <w:sz w:val="36"/>
          <w:szCs w:val="20"/>
          <w:highlight w:val="none"/>
        </w:rPr>
      </w:pPr>
      <w:bookmarkStart w:id="3" w:name="第一部分"/>
      <w:r>
        <w:rPr>
          <w:rFonts w:hint="eastAsia" w:ascii="仿宋" w:hAnsi="仿宋" w:eastAsia="仿宋" w:cs="宋体"/>
          <w:b/>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highlight w:val="none"/>
        </w:rPr>
        <w:t>第一部分 招标公告</w:t>
      </w:r>
    </w:p>
    <w:p w14:paraId="01BB0CA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项目概况</w:t>
      </w:r>
    </w:p>
    <w:p w14:paraId="54B0E86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 w:hAnsi="仿宋" w:eastAsia="仿宋" w:cs="仿宋_GB2312"/>
          <w:sz w:val="24"/>
          <w:highlight w:val="none"/>
          <w:u w:val="single"/>
        </w:rPr>
        <w:t>2025-2026年余杭区统一政务咨询投诉举报平台服务外包项目</w:t>
      </w:r>
      <w:r>
        <w:rPr>
          <w:rFonts w:hint="eastAsia" w:ascii="仿宋" w:hAnsi="仿宋" w:eastAsia="仿宋"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https://www.zcygov.cn/）获取（下载）招标文件，并于2025年</w:t>
      </w:r>
      <w:r>
        <w:rPr>
          <w:rStyle w:val="76"/>
          <w:rFonts w:hint="eastAsia" w:ascii="仿宋" w:hAnsi="仿宋" w:eastAsia="仿宋" w:cs="宋体"/>
          <w:color w:val="auto"/>
          <w:kern w:val="2"/>
          <w:sz w:val="24"/>
          <w:szCs w:val="24"/>
          <w:highlight w:val="none"/>
          <w:lang w:val="en-US" w:eastAsia="zh-CN"/>
        </w:rPr>
        <w:t>8</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1</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2D99804A">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一、项目基本情况                                            </w:t>
      </w:r>
    </w:p>
    <w:p w14:paraId="42E0AC20">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项目编号：</w:t>
      </w:r>
      <w:r>
        <w:rPr>
          <w:rFonts w:hint="eastAsia" w:ascii="仿宋" w:hAnsi="仿宋" w:eastAsia="仿宋" w:cs="宋体"/>
          <w:sz w:val="24"/>
          <w:highlight w:val="none"/>
          <w:lang w:eastAsia="zh-CN"/>
        </w:rPr>
        <w:t>TYZFCG2025-037</w:t>
      </w:r>
    </w:p>
    <w:p w14:paraId="3BC42222">
      <w:pPr>
        <w:spacing w:line="360" w:lineRule="auto"/>
        <w:rPr>
          <w:rFonts w:ascii="仿宋" w:hAnsi="仿宋" w:eastAsia="仿宋" w:cs="宋体"/>
          <w:sz w:val="24"/>
          <w:highlight w:val="none"/>
        </w:rPr>
      </w:pPr>
      <w:r>
        <w:rPr>
          <w:rFonts w:hint="eastAsia" w:ascii="仿宋" w:hAnsi="仿宋" w:eastAsia="仿宋" w:cs="宋体"/>
          <w:b/>
          <w:sz w:val="24"/>
          <w:highlight w:val="none"/>
        </w:rPr>
        <w:t>项目名称：</w:t>
      </w:r>
      <w:r>
        <w:rPr>
          <w:rFonts w:hint="eastAsia" w:ascii="仿宋" w:hAnsi="仿宋" w:eastAsia="仿宋" w:cs="宋体"/>
          <w:sz w:val="24"/>
          <w:highlight w:val="none"/>
        </w:rPr>
        <w:t>2025-2026年余杭区统一政务咨询投诉举报平台服务外包项目</w:t>
      </w:r>
    </w:p>
    <w:p w14:paraId="377066FB">
      <w:pPr>
        <w:spacing w:line="360" w:lineRule="auto"/>
        <w:rPr>
          <w:rFonts w:hint="default" w:ascii="仿宋" w:hAnsi="仿宋" w:eastAsia="仿宋" w:cs="宋体"/>
          <w:sz w:val="24"/>
          <w:highlight w:val="none"/>
          <w:lang w:val="en-US" w:eastAsia="zh-CN"/>
        </w:rPr>
      </w:pPr>
      <w:r>
        <w:rPr>
          <w:rFonts w:hint="eastAsia" w:ascii="仿宋" w:hAnsi="仿宋" w:eastAsia="仿宋" w:cs="宋体"/>
          <w:b/>
          <w:sz w:val="24"/>
          <w:highlight w:val="none"/>
        </w:rPr>
        <w:t>预算金额（元）：</w:t>
      </w:r>
      <w:r>
        <w:rPr>
          <w:rFonts w:hint="eastAsia" w:ascii="仿宋" w:hAnsi="仿宋" w:eastAsia="仿宋"/>
          <w:b/>
          <w:sz w:val="24"/>
          <w:highlight w:val="none"/>
        </w:rPr>
        <w:t xml:space="preserve"> </w:t>
      </w:r>
      <w:r>
        <w:rPr>
          <w:rFonts w:hint="eastAsia" w:ascii="仿宋" w:hAnsi="仿宋" w:eastAsia="仿宋"/>
          <w:b/>
          <w:sz w:val="24"/>
          <w:highlight w:val="none"/>
          <w:lang w:val="en-US" w:eastAsia="zh-CN"/>
        </w:rPr>
        <w:t>12800000</w:t>
      </w:r>
    </w:p>
    <w:p w14:paraId="0208DEDF">
      <w:pPr>
        <w:spacing w:line="360" w:lineRule="auto"/>
        <w:rPr>
          <w:rFonts w:hint="default" w:ascii="仿宋" w:hAnsi="仿宋" w:eastAsia="仿宋" w:cs="宋体"/>
          <w:sz w:val="24"/>
          <w:highlight w:val="none"/>
          <w:lang w:val="en-US" w:eastAsia="zh-CN"/>
        </w:rPr>
      </w:pPr>
      <w:r>
        <w:rPr>
          <w:rFonts w:hint="eastAsia" w:ascii="仿宋" w:hAnsi="仿宋" w:eastAsia="仿宋" w:cs="宋体"/>
          <w:b/>
          <w:sz w:val="24"/>
          <w:highlight w:val="none"/>
        </w:rPr>
        <w:t xml:space="preserve">最高限价（元）： </w:t>
      </w:r>
      <w:r>
        <w:rPr>
          <w:rFonts w:hint="eastAsia" w:ascii="仿宋" w:hAnsi="仿宋" w:eastAsia="仿宋" w:cs="宋体"/>
          <w:b/>
          <w:sz w:val="24"/>
          <w:highlight w:val="none"/>
          <w:lang w:val="en-US" w:eastAsia="zh-CN"/>
        </w:rPr>
        <w:t>12800000</w:t>
      </w:r>
    </w:p>
    <w:p w14:paraId="2F786544">
      <w:pPr>
        <w:pStyle w:val="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rPr>
        <w:t>2025-2026年余杭区统一政务咨询投诉举报平台服务外包项目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6D4920BA">
      <w:pPr>
        <w:pStyle w:val="84"/>
        <w:ind w:firstLine="482"/>
        <w:outlineLvl w:val="2"/>
        <w:rPr>
          <w:rFonts w:ascii="仿宋" w:hAnsi="仿宋" w:eastAsia="仿宋" w:cs="宋体"/>
          <w:highlight w:val="none"/>
        </w:rPr>
      </w:pPr>
      <w:r>
        <w:rPr>
          <w:rFonts w:hint="eastAsia" w:ascii="仿宋" w:hAnsi="仿宋" w:eastAsia="仿宋" w:cs="宋体"/>
          <w:b/>
          <w:highlight w:val="none"/>
        </w:rPr>
        <w:t>合同履约期限：详见招标文件第三部分采购需求</w:t>
      </w:r>
    </w:p>
    <w:p w14:paraId="05693893">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7D2EB116">
      <w:pPr>
        <w:spacing w:line="360" w:lineRule="auto"/>
        <w:rPr>
          <w:rFonts w:ascii="仿宋" w:hAnsi="仿宋" w:eastAsia="仿宋" w:cs="宋体"/>
          <w:b/>
          <w:sz w:val="24"/>
          <w:highlight w:val="none"/>
        </w:rPr>
      </w:pPr>
      <w:r>
        <w:rPr>
          <w:rFonts w:hint="eastAsia" w:ascii="仿宋" w:hAnsi="仿宋" w:eastAsia="仿宋" w:cs="宋体"/>
          <w:b/>
          <w:sz w:val="24"/>
          <w:highlight w:val="none"/>
        </w:rPr>
        <w:t>二、申请人的资格要求：</w:t>
      </w:r>
    </w:p>
    <w:p w14:paraId="7151184A">
      <w:pPr>
        <w:spacing w:line="360" w:lineRule="auto"/>
        <w:ind w:firstLine="480"/>
        <w:rPr>
          <w:rFonts w:ascii="仿宋" w:hAnsi="仿宋" w:eastAsia="仿宋" w:cs="宋体"/>
          <w:snapToGrid w:val="0"/>
          <w:kern w:val="28"/>
          <w:sz w:val="24"/>
          <w:szCs w:val="20"/>
          <w:highlight w:val="none"/>
        </w:rPr>
      </w:pPr>
      <w:r>
        <w:rPr>
          <w:rFonts w:hint="eastAsia" w:ascii="仿宋" w:hAnsi="仿宋" w:eastAsia="仿宋"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D5811C9">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2</w:t>
      </w:r>
      <w:r>
        <w:rPr>
          <w:rFonts w:hint="eastAsia" w:ascii="仿宋" w:hAnsi="仿宋" w:eastAsia="仿宋" w:cs="宋体"/>
          <w:snapToGrid w:val="0"/>
          <w:kern w:val="28"/>
          <w:sz w:val="24"/>
          <w:szCs w:val="20"/>
          <w:highlight w:val="none"/>
        </w:rPr>
        <w:t>.以联合体形式投标的，提供联合协议(本项目不接受联合体投标或者投标人不以联合体形式投标的，则不需要提供) ；</w:t>
      </w:r>
    </w:p>
    <w:p w14:paraId="0957CFF3">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3</w:t>
      </w:r>
      <w:r>
        <w:rPr>
          <w:rFonts w:hint="eastAsia" w:ascii="仿宋" w:hAnsi="仿宋" w:eastAsia="仿宋" w:cs="宋体"/>
          <w:snapToGrid w:val="0"/>
          <w:kern w:val="28"/>
          <w:sz w:val="24"/>
          <w:szCs w:val="20"/>
          <w:highlight w:val="none"/>
        </w:rPr>
        <w:t>.落实政府采购政策需满足的资格要求：</w:t>
      </w:r>
    </w:p>
    <w:p w14:paraId="6FA25DEB">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00A8"/>
      </w:r>
      <w:r>
        <w:rPr>
          <w:rFonts w:hint="eastAsia" w:ascii="仿宋" w:hAnsi="仿宋" w:eastAsia="仿宋" w:cs="宋体"/>
          <w:sz w:val="24"/>
          <w:highlight w:val="none"/>
        </w:rPr>
        <w:t>无</w:t>
      </w:r>
      <w:r>
        <w:rPr>
          <w:rFonts w:hint="eastAsia" w:ascii="仿宋" w:hAnsi="仿宋" w:eastAsia="仿宋" w:cs="宋体"/>
          <w:snapToGrid w:val="0"/>
          <w:kern w:val="28"/>
          <w:sz w:val="24"/>
          <w:szCs w:val="20"/>
          <w:highlight w:val="none"/>
        </w:rPr>
        <w:t>（注：不得限制大中型企业与小微企业组成联合体参与投标）；</w:t>
      </w:r>
    </w:p>
    <w:p w14:paraId="1C2824F7">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0B339474">
      <w:pPr>
        <w:spacing w:line="360" w:lineRule="auto"/>
        <w:ind w:firstLine="840" w:firstLineChars="35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4AA4F4E3">
      <w:pPr>
        <w:spacing w:line="360" w:lineRule="auto"/>
        <w:ind w:firstLine="897" w:firstLineChars="374"/>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服务全部由符合政策要求的小微企业承接，提供中小企业声明函。</w:t>
      </w:r>
    </w:p>
    <w:p w14:paraId="00FD1BE6">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00FE"/>
      </w:r>
      <w:r>
        <w:rPr>
          <w:rFonts w:hint="eastAsia" w:ascii="仿宋" w:hAnsi="仿宋" w:eastAsia="仿宋" w:cs="宋体"/>
          <w:sz w:val="24"/>
          <w:highlight w:val="none"/>
        </w:rPr>
        <w:t>要求以联合体形式参加，提供联合协议和中小企业声明函，联合协议中中小企业合同金额应当达到40%，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2955786E">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4375800F">
      <w:pPr>
        <w:numPr>
          <w:ilvl w:val="0"/>
          <w:numId w:val="1"/>
        </w:num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本项目的特定资格要求：</w:t>
      </w:r>
    </w:p>
    <w:p w14:paraId="50D9CBF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☐无。</w:t>
      </w:r>
    </w:p>
    <w:p w14:paraId="18F926E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☐有特定资格要求：，该特定条件的法律法规依据：。</w:t>
      </w:r>
    </w:p>
    <w:p w14:paraId="62DEFF09">
      <w:pPr>
        <w:snapToGrid w:val="0"/>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5</w:t>
      </w: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0A6BC9">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三、获取招标文件 </w:t>
      </w:r>
    </w:p>
    <w:p w14:paraId="66A06793">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Fonts w:hint="eastAsia" w:ascii="仿宋" w:hAnsi="仿宋" w:eastAsia="仿宋" w:cs="宋体"/>
          <w:sz w:val="24"/>
          <w:highlight w:val="none"/>
          <w:u w:val="single"/>
        </w:rPr>
        <w:t>2025年</w:t>
      </w:r>
      <w:r>
        <w:rPr>
          <w:rFonts w:hint="eastAsia" w:ascii="仿宋" w:hAnsi="仿宋" w:eastAsia="仿宋" w:cs="宋体"/>
          <w:sz w:val="24"/>
          <w:highlight w:val="none"/>
          <w:u w:val="single"/>
          <w:lang w:val="en-US" w:eastAsia="zh-CN"/>
        </w:rPr>
        <w:t>8</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w:t>
      </w:r>
      <w:r>
        <w:rPr>
          <w:rFonts w:hint="eastAsia" w:ascii="仿宋" w:hAnsi="仿宋" w:eastAsia="仿宋" w:cs="宋体"/>
          <w:sz w:val="24"/>
          <w:highlight w:val="none"/>
          <w:u w:val="single"/>
        </w:rPr>
        <w:t>日</w:t>
      </w:r>
      <w:r>
        <w:rPr>
          <w:rFonts w:hint="eastAsia" w:ascii="仿宋" w:hAnsi="仿宋" w:eastAsia="仿宋" w:cs="宋体"/>
          <w:sz w:val="24"/>
          <w:highlight w:val="none"/>
        </w:rPr>
        <w:t>，每天上午00:00至12:00 ，下午12:00至23:59（北京时间，线上获取法定节假日均可，线下获取文件法定节假日除外）</w:t>
      </w:r>
    </w:p>
    <w:p w14:paraId="26D4F5A3">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地点（网址）：</w:t>
      </w:r>
      <w:r>
        <w:rPr>
          <w:rFonts w:hint="eastAsia" w:ascii="仿宋" w:hAnsi="仿宋" w:eastAsia="仿宋" w:cs="宋体"/>
          <w:sz w:val="24"/>
          <w:highlight w:val="none"/>
        </w:rPr>
        <w:t xml:space="preserve">政采云平台（https://www.zcygov.cn/） </w:t>
      </w:r>
    </w:p>
    <w:p w14:paraId="1A9BCD1F">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方式：</w:t>
      </w:r>
      <w:r>
        <w:rPr>
          <w:rFonts w:hint="eastAsia" w:ascii="仿宋" w:hAnsi="仿宋" w:eastAsia="仿宋" w:cs="宋体"/>
          <w:sz w:val="24"/>
          <w:highlight w:val="none"/>
        </w:rPr>
        <w:t xml:space="preserve">供应商登录政采云平台https://www.zcygov.cn/在线申请获取采购文件（进入“项目采购”应用，在获取采购文件菜单中选择项目，申请获取采购文件）。 </w:t>
      </w:r>
    </w:p>
    <w:p w14:paraId="7DF83549">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售价（元）：</w:t>
      </w:r>
      <w:r>
        <w:rPr>
          <w:rFonts w:hint="eastAsia" w:ascii="仿宋" w:hAnsi="仿宋" w:eastAsia="仿宋" w:cs="宋体"/>
          <w:sz w:val="24"/>
          <w:highlight w:val="none"/>
        </w:rPr>
        <w:t xml:space="preserve">0 </w:t>
      </w:r>
      <w:r>
        <w:rPr>
          <w:rFonts w:hint="eastAsia" w:ascii="仿宋" w:hAnsi="仿宋" w:eastAsia="仿宋" w:cs="宋体"/>
          <w:sz w:val="24"/>
          <w:highlight w:val="none"/>
        </w:rPr>
        <w:tab/>
      </w:r>
    </w:p>
    <w:p w14:paraId="4EB01C8A">
      <w:pPr>
        <w:spacing w:line="360" w:lineRule="auto"/>
        <w:rPr>
          <w:rFonts w:ascii="仿宋" w:hAnsi="仿宋" w:eastAsia="仿宋" w:cs="宋体"/>
          <w:b/>
          <w:sz w:val="24"/>
          <w:highlight w:val="none"/>
        </w:rPr>
      </w:pPr>
      <w:r>
        <w:rPr>
          <w:rFonts w:hint="eastAsia" w:ascii="仿宋" w:hAnsi="仿宋" w:eastAsia="仿宋" w:cs="宋体"/>
          <w:b/>
          <w:sz w:val="24"/>
          <w:highlight w:val="none"/>
        </w:rPr>
        <w:t>四、提交投标文件截止时间、开标时间和地点</w:t>
      </w:r>
    </w:p>
    <w:p w14:paraId="403EEF2C">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提交投标文件截止时间：</w:t>
      </w:r>
      <w:r>
        <w:rPr>
          <w:rFonts w:hint="eastAsia" w:ascii="仿宋" w:hAnsi="仿宋" w:eastAsia="仿宋" w:cs="宋体"/>
          <w:sz w:val="24"/>
          <w:highlight w:val="none"/>
          <w:u w:val="single"/>
        </w:rPr>
        <w:t xml:space="preserve"> 2025年</w:t>
      </w:r>
      <w:r>
        <w:rPr>
          <w:rFonts w:hint="eastAsia" w:ascii="仿宋" w:hAnsi="仿宋" w:eastAsia="仿宋" w:cs="宋体"/>
          <w:sz w:val="24"/>
          <w:highlight w:val="none"/>
          <w:u w:val="single"/>
          <w:lang w:val="en-US" w:eastAsia="zh-CN"/>
        </w:rPr>
        <w:t>8</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9</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30</w:t>
      </w:r>
      <w:r>
        <w:rPr>
          <w:rFonts w:hint="eastAsia" w:ascii="仿宋" w:hAnsi="仿宋" w:eastAsia="仿宋" w:cs="宋体"/>
          <w:sz w:val="24"/>
          <w:highlight w:val="none"/>
          <w:u w:val="single"/>
        </w:rPr>
        <w:t>分00秒</w:t>
      </w:r>
      <w:r>
        <w:rPr>
          <w:rFonts w:hint="eastAsia" w:ascii="仿宋" w:hAnsi="仿宋" w:eastAsia="仿宋" w:cs="宋体"/>
          <w:sz w:val="24"/>
          <w:highlight w:val="none"/>
        </w:rPr>
        <w:t>（北京时间）</w:t>
      </w:r>
    </w:p>
    <w:p w14:paraId="18D891BD">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p>
    <w:p w14:paraId="3B5531A5">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Fonts w:hint="eastAsia" w:ascii="仿宋" w:hAnsi="仿宋" w:eastAsia="仿宋" w:cs="宋体"/>
          <w:sz w:val="24"/>
          <w:highlight w:val="none"/>
          <w:u w:val="single"/>
        </w:rPr>
        <w:t>2025年</w:t>
      </w:r>
      <w:r>
        <w:rPr>
          <w:rFonts w:hint="eastAsia" w:ascii="仿宋" w:hAnsi="仿宋" w:eastAsia="仿宋" w:cs="宋体"/>
          <w:sz w:val="24"/>
          <w:highlight w:val="none"/>
          <w:u w:val="single"/>
          <w:lang w:val="en-US" w:eastAsia="zh-CN"/>
        </w:rPr>
        <w:t>8</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9</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30</w:t>
      </w:r>
      <w:r>
        <w:rPr>
          <w:rFonts w:hint="eastAsia" w:ascii="仿宋" w:hAnsi="仿宋" w:eastAsia="仿宋" w:cs="宋体"/>
          <w:sz w:val="24"/>
          <w:highlight w:val="none"/>
          <w:u w:val="single"/>
        </w:rPr>
        <w:t>分00秒</w:t>
      </w:r>
    </w:p>
    <w:p w14:paraId="5066A887">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14:paraId="4BA442C0">
      <w:pPr>
        <w:spacing w:line="360" w:lineRule="auto"/>
        <w:rPr>
          <w:rFonts w:ascii="仿宋" w:hAnsi="仿宋" w:eastAsia="仿宋" w:cs="宋体"/>
          <w:b/>
          <w:sz w:val="24"/>
          <w:highlight w:val="none"/>
        </w:rPr>
      </w:pPr>
      <w:r>
        <w:rPr>
          <w:rFonts w:hint="eastAsia" w:ascii="仿宋" w:hAnsi="仿宋" w:eastAsia="仿宋" w:cs="宋体"/>
          <w:b/>
          <w:sz w:val="24"/>
          <w:highlight w:val="none"/>
        </w:rPr>
        <w:t>五、采购意向公开链接：</w:t>
      </w:r>
    </w:p>
    <w:p w14:paraId="1B6BA077">
      <w:pPr>
        <w:spacing w:line="360" w:lineRule="auto"/>
        <w:rPr>
          <w:rFonts w:ascii="仿宋" w:hAnsi="仿宋" w:eastAsia="仿宋" w:cs="宋体"/>
          <w:b/>
          <w:sz w:val="24"/>
          <w:highlight w:val="none"/>
        </w:rPr>
      </w:pPr>
      <w:r>
        <w:rPr>
          <w:rFonts w:hint="eastAsia" w:ascii="仿宋" w:hAnsi="仿宋" w:eastAsia="仿宋" w:cs="宋体"/>
          <w:b/>
          <w:sz w:val="24"/>
          <w:highlight w:val="none"/>
        </w:rPr>
        <w:t>https://zfcg.czt.zj.gov.cn/site/detail?parentId=600007&amp;articleId=ZNMNc8froJfV2x5hMkWBqg%3D%3D</w:t>
      </w:r>
    </w:p>
    <w:p w14:paraId="4F9E717E">
      <w:pPr>
        <w:spacing w:line="360" w:lineRule="auto"/>
        <w:rPr>
          <w:rFonts w:ascii="仿宋" w:hAnsi="仿宋" w:eastAsia="仿宋" w:cs="宋体"/>
          <w:sz w:val="24"/>
          <w:highlight w:val="none"/>
        </w:rPr>
      </w:pPr>
      <w:r>
        <w:rPr>
          <w:rFonts w:hint="eastAsia" w:ascii="仿宋" w:hAnsi="仿宋" w:eastAsia="仿宋" w:cs="宋体"/>
          <w:b/>
          <w:sz w:val="24"/>
          <w:highlight w:val="none"/>
        </w:rPr>
        <w:t xml:space="preserve">六、公告期限 </w:t>
      </w:r>
    </w:p>
    <w:p w14:paraId="50E3D49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自本公告发布之日起5个工作日。</w:t>
      </w:r>
    </w:p>
    <w:p w14:paraId="1EA8B278">
      <w:pPr>
        <w:spacing w:line="360" w:lineRule="auto"/>
        <w:rPr>
          <w:rFonts w:ascii="仿宋" w:hAnsi="仿宋" w:eastAsia="仿宋" w:cs="宋体"/>
          <w:b/>
          <w:sz w:val="24"/>
          <w:highlight w:val="none"/>
        </w:rPr>
      </w:pPr>
      <w:r>
        <w:rPr>
          <w:rFonts w:hint="eastAsia" w:ascii="仿宋" w:hAnsi="仿宋" w:eastAsia="仿宋" w:cs="宋体"/>
          <w:b/>
          <w:sz w:val="24"/>
          <w:highlight w:val="none"/>
        </w:rPr>
        <w:t>七、其他补充事宜</w:t>
      </w:r>
    </w:p>
    <w:p w14:paraId="732D193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1.</w:t>
      </w:r>
      <w:r>
        <w:rPr>
          <w:rFonts w:ascii="仿宋" w:hAnsi="仿宋" w:eastAsia="仿宋"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20305EB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1C409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C3379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BBDE93">
      <w:pPr>
        <w:spacing w:line="360" w:lineRule="auto"/>
        <w:rPr>
          <w:rFonts w:ascii="仿宋" w:hAnsi="仿宋" w:eastAsia="仿宋" w:cs="宋体"/>
          <w:b/>
          <w:sz w:val="24"/>
          <w:highlight w:val="none"/>
        </w:rPr>
      </w:pPr>
      <w:r>
        <w:rPr>
          <w:rFonts w:hint="eastAsia" w:ascii="仿宋" w:hAnsi="仿宋" w:eastAsia="仿宋" w:cs="宋体"/>
          <w:b/>
          <w:sz w:val="24"/>
          <w:highlight w:val="none"/>
        </w:rPr>
        <w:t>八、对本次采购提出询问、质疑、投诉，请按以下方式联系</w:t>
      </w:r>
    </w:p>
    <w:p w14:paraId="535B687E">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1.采购人信息</w:t>
      </w:r>
    </w:p>
    <w:p w14:paraId="2E46A10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名    称：中共杭州市余杭区委杭州市余杭区人民政府信访局</w:t>
      </w:r>
    </w:p>
    <w:p w14:paraId="6E409412">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地    址： </w:t>
      </w:r>
      <w:r>
        <w:rPr>
          <w:rFonts w:hint="eastAsia" w:ascii="仿宋" w:hAnsi="仿宋" w:eastAsia="仿宋" w:cs="宋体"/>
          <w:sz w:val="24"/>
          <w:highlight w:val="none"/>
          <w:lang w:val="en-US" w:eastAsia="zh-CN"/>
        </w:rPr>
        <w:t>杭州市余杭区</w:t>
      </w:r>
      <w:r>
        <w:rPr>
          <w:rFonts w:hint="eastAsia" w:ascii="仿宋" w:hAnsi="仿宋" w:eastAsia="仿宋" w:cs="宋体"/>
          <w:sz w:val="24"/>
          <w:highlight w:val="none"/>
        </w:rPr>
        <w:t xml:space="preserve">文一西路1500号      </w:t>
      </w:r>
    </w:p>
    <w:p w14:paraId="1A9F0089">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传    真： /</w:t>
      </w:r>
    </w:p>
    <w:p w14:paraId="4CE807ED">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 xml:space="preserve">项目联系人（询问）： 楼晗 </w:t>
      </w:r>
    </w:p>
    <w:p w14:paraId="1EE08011">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项目联系方式（询问）： 0571-89391885</w:t>
      </w:r>
    </w:p>
    <w:p w14:paraId="3D351944">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质疑联系人：王林燕 </w:t>
      </w:r>
    </w:p>
    <w:p w14:paraId="3B7F3BB5">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质疑联系方式： 0571-89391879</w:t>
      </w:r>
    </w:p>
    <w:p w14:paraId="489D1328">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2.采购代理机构信息            </w:t>
      </w:r>
    </w:p>
    <w:p w14:paraId="6DA639E3">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名    称：</w:t>
      </w:r>
      <w:r>
        <w:rPr>
          <w:rFonts w:hint="eastAsia" w:ascii="仿宋" w:hAnsi="仿宋" w:eastAsia="仿宋"/>
          <w:sz w:val="24"/>
          <w:highlight w:val="none"/>
        </w:rPr>
        <w:t>天阳建设管理有限公司</w:t>
      </w:r>
    </w:p>
    <w:p w14:paraId="51809067">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地    址：</w:t>
      </w:r>
      <w:r>
        <w:rPr>
          <w:rFonts w:hint="eastAsia" w:ascii="仿宋" w:hAnsi="仿宋" w:eastAsia="仿宋"/>
          <w:sz w:val="24"/>
          <w:highlight w:val="none"/>
        </w:rPr>
        <w:t>杭州市临平区南苑街道玩月街88号1幢1001、1101室</w:t>
      </w:r>
    </w:p>
    <w:p w14:paraId="400F20CC">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传    真： </w:t>
      </w:r>
      <w:r>
        <w:rPr>
          <w:rFonts w:hint="eastAsia" w:ascii="仿宋" w:hAnsi="仿宋" w:eastAsia="仿宋"/>
          <w:sz w:val="24"/>
          <w:highlight w:val="none"/>
        </w:rPr>
        <w:t>0571-86235827</w:t>
      </w:r>
    </w:p>
    <w:p w14:paraId="54A82BCD">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项目联系人（询问）：沈彦斌</w:t>
      </w:r>
    </w:p>
    <w:p w14:paraId="6FE3ECCF">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项目联系方式（询问）：</w:t>
      </w:r>
      <w:r>
        <w:rPr>
          <w:rFonts w:hint="eastAsia" w:ascii="仿宋" w:hAnsi="仿宋" w:eastAsia="仿宋"/>
          <w:sz w:val="24"/>
          <w:highlight w:val="none"/>
        </w:rPr>
        <w:t>0571-86235827</w:t>
      </w:r>
    </w:p>
    <w:p w14:paraId="6B177CA2">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质疑联系人：</w:t>
      </w:r>
      <w:r>
        <w:rPr>
          <w:rFonts w:ascii="仿宋" w:hAnsi="仿宋" w:eastAsia="仿宋"/>
          <w:sz w:val="24"/>
          <w:highlight w:val="none"/>
        </w:rPr>
        <w:t>戚良明</w:t>
      </w:r>
    </w:p>
    <w:p w14:paraId="52ECB3F1">
      <w:pPr>
        <w:spacing w:line="360" w:lineRule="auto"/>
        <w:rPr>
          <w:rFonts w:ascii="仿宋" w:hAnsi="仿宋" w:eastAsia="仿宋"/>
          <w:sz w:val="24"/>
          <w:highlight w:val="none"/>
        </w:rPr>
      </w:pPr>
      <w:r>
        <w:rPr>
          <w:rFonts w:hint="eastAsia" w:ascii="仿宋" w:hAnsi="仿宋" w:eastAsia="仿宋" w:cs="宋体"/>
          <w:sz w:val="24"/>
          <w:highlight w:val="none"/>
        </w:rPr>
        <w:t xml:space="preserve">    质疑联系方式：</w:t>
      </w:r>
      <w:r>
        <w:rPr>
          <w:rFonts w:hint="eastAsia" w:ascii="仿宋" w:hAnsi="仿宋" w:eastAsia="仿宋"/>
          <w:sz w:val="24"/>
          <w:highlight w:val="none"/>
        </w:rPr>
        <w:t>13588795636</w:t>
      </w:r>
    </w:p>
    <w:p w14:paraId="719F2C5A">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3.同级政府采购监督管理部门            </w:t>
      </w:r>
    </w:p>
    <w:p w14:paraId="4F9293CA">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名称：杭州市余杭区财政局、浙江省政府采购行政裁决服务中心（杭州）</w:t>
      </w:r>
    </w:p>
    <w:p w14:paraId="2F1451CE">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地址：杭州市上城区清泰街549号城建综合大楼11楼（快递仅限ems或顺丰）</w:t>
      </w:r>
    </w:p>
    <w:p w14:paraId="323BEFAC">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传    真：/</w:t>
      </w:r>
    </w:p>
    <w:p w14:paraId="54171A2A">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联 系 人：匡老师</w:t>
      </w:r>
    </w:p>
    <w:p w14:paraId="422C3C79">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监督投诉电话：0571-87807798</w:t>
      </w:r>
    </w:p>
    <w:p w14:paraId="67AB9672">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若对项目采购电子交易系统操作有疑问，可登录政采云（https://www.zcygov.cn/），点击右侧咨询小采，获取采小蜜智能服务管家帮助，或拨打政采云服务热线95763获取热线服务帮助。</w:t>
      </w:r>
    </w:p>
    <w:p w14:paraId="16C1411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CA问题联系电话（人工）：汇信CA 400-888-4636；天谷CA 400-087-8198。</w:t>
      </w:r>
    </w:p>
    <w:p w14:paraId="3F58F777">
      <w:pPr>
        <w:widowControl/>
        <w:adjustRightInd/>
        <w:spacing w:line="360" w:lineRule="auto"/>
        <w:jc w:val="left"/>
        <w:rPr>
          <w:rFonts w:ascii="仿宋" w:hAnsi="仿宋" w:eastAsia="仿宋" w:cs="宋体"/>
          <w:b/>
          <w:sz w:val="36"/>
          <w:szCs w:val="20"/>
          <w:highlight w:val="none"/>
        </w:rPr>
      </w:pPr>
      <w:r>
        <w:rPr>
          <w:rFonts w:ascii="仿宋" w:hAnsi="仿宋" w:eastAsia="仿宋" w:cs="宋体"/>
          <w:b/>
          <w:sz w:val="36"/>
          <w:szCs w:val="20"/>
          <w:highlight w:val="none"/>
        </w:rPr>
        <w:br w:type="page"/>
      </w:r>
    </w:p>
    <w:p w14:paraId="51BFBD9A">
      <w:pPr>
        <w:adjustRightInd/>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第二部分</w:t>
      </w:r>
      <w:bookmarkEnd w:id="8"/>
      <w:r>
        <w:rPr>
          <w:rFonts w:hint="eastAsia" w:ascii="仿宋" w:hAnsi="仿宋" w:eastAsia="仿宋" w:cs="宋体"/>
          <w:b/>
          <w:sz w:val="36"/>
          <w:szCs w:val="20"/>
          <w:highlight w:val="none"/>
        </w:rPr>
        <w:t xml:space="preserve"> 投标人须知</w:t>
      </w:r>
      <w:bookmarkEnd w:id="9"/>
    </w:p>
    <w:p w14:paraId="6CB08E4C">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7BB9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679020">
            <w:pPr>
              <w:adjustRightInd/>
              <w:spacing w:line="360" w:lineRule="auto"/>
              <w:jc w:val="center"/>
              <w:outlineLvl w:val="0"/>
              <w:rPr>
                <w:rFonts w:ascii="仿宋" w:hAnsi="仿宋" w:eastAsia="仿宋" w:cs="宋体"/>
                <w:b/>
                <w:sz w:val="28"/>
                <w:szCs w:val="28"/>
                <w:highlight w:val="none"/>
              </w:rPr>
            </w:pPr>
            <w:bookmarkStart w:id="11" w:name="_Toc164416483"/>
            <w:bookmarkStart w:id="12" w:name="第三部分"/>
            <w:r>
              <w:rPr>
                <w:rFonts w:hint="eastAsia" w:ascii="仿宋" w:hAnsi="仿宋" w:eastAsia="仿宋" w:cs="宋体"/>
                <w:b/>
                <w:sz w:val="28"/>
                <w:szCs w:val="28"/>
                <w:highlight w:val="none"/>
              </w:rPr>
              <w:t>序号</w:t>
            </w:r>
          </w:p>
        </w:tc>
        <w:tc>
          <w:tcPr>
            <w:tcW w:w="1559" w:type="dxa"/>
            <w:vAlign w:val="center"/>
          </w:tcPr>
          <w:p w14:paraId="46D2260D">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事项</w:t>
            </w:r>
          </w:p>
        </w:tc>
        <w:tc>
          <w:tcPr>
            <w:tcW w:w="6910" w:type="dxa"/>
            <w:vAlign w:val="center"/>
          </w:tcPr>
          <w:p w14:paraId="64513AC5">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本项目的特别规定</w:t>
            </w:r>
          </w:p>
        </w:tc>
      </w:tr>
      <w:tr w14:paraId="6187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7D767E">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31192B14">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项目属性</w:t>
            </w:r>
          </w:p>
        </w:tc>
        <w:tc>
          <w:tcPr>
            <w:tcW w:w="6910" w:type="dxa"/>
            <w:vAlign w:val="center"/>
          </w:tcPr>
          <w:p w14:paraId="008F6C03">
            <w:pPr>
              <w:spacing w:line="360" w:lineRule="auto"/>
              <w:rPr>
                <w:rFonts w:ascii="仿宋" w:hAnsi="仿宋" w:eastAsia="仿宋" w:cs="宋体"/>
                <w:b/>
                <w:sz w:val="32"/>
                <w:szCs w:val="20"/>
                <w:highlight w:val="none"/>
              </w:rPr>
            </w:pPr>
            <w:r>
              <w:rPr>
                <w:rFonts w:hint="eastAsia" w:ascii="仿宋" w:hAnsi="仿宋" w:eastAsia="仿宋" w:cs="宋体"/>
                <w:b/>
                <w:sz w:val="24"/>
                <w:highlight w:val="none"/>
              </w:rPr>
              <w:t>服务类。</w:t>
            </w:r>
          </w:p>
        </w:tc>
      </w:tr>
      <w:tr w14:paraId="6207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4EA4FC">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4F0B8706">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采购标的及其对应的中小企业划分标准所属行业</w:t>
            </w:r>
          </w:p>
        </w:tc>
        <w:tc>
          <w:tcPr>
            <w:tcW w:w="6910" w:type="dxa"/>
            <w:vAlign w:val="center"/>
          </w:tcPr>
          <w:p w14:paraId="0D960848">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（1）标的：详见中小企业声明函，属于行业：租赁和商务服务业。</w:t>
            </w:r>
          </w:p>
          <w:p w14:paraId="464D291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注：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F27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CB623C">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431D8447">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是否允许采购进口产品</w:t>
            </w:r>
          </w:p>
        </w:tc>
        <w:tc>
          <w:tcPr>
            <w:tcW w:w="6910" w:type="dxa"/>
            <w:vAlign w:val="center"/>
          </w:tcPr>
          <w:p w14:paraId="2759F7C7">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sym w:font="Wingdings" w:char="F0FE"/>
            </w:r>
            <w:r>
              <w:rPr>
                <w:rFonts w:hint="eastAsia" w:ascii="仿宋" w:hAnsi="仿宋" w:eastAsia="仿宋" w:cs="宋体"/>
                <w:b/>
                <w:kern w:val="0"/>
                <w:sz w:val="24"/>
                <w:highlight w:val="none"/>
              </w:rPr>
              <w:t>本项目不允许采购进口产品。</w:t>
            </w:r>
          </w:p>
          <w:p w14:paraId="76923A41">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可以就采购进口产品。</w:t>
            </w:r>
          </w:p>
        </w:tc>
      </w:tr>
      <w:tr w14:paraId="7A1F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4E3868">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3920367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分包</w:t>
            </w:r>
          </w:p>
        </w:tc>
        <w:tc>
          <w:tcPr>
            <w:tcW w:w="6910" w:type="dxa"/>
            <w:vAlign w:val="center"/>
          </w:tcPr>
          <w:p w14:paraId="50448182">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ascii="仿宋" w:hAnsi="仿宋" w:eastAsia="仿宋" w:cs="Arial"/>
                <w:b/>
                <w:kern w:val="0"/>
                <w:sz w:val="24"/>
                <w:highlight w:val="none"/>
              </w:rPr>
              <w:t xml:space="preserve"> A</w:t>
            </w:r>
            <w:r>
              <w:rPr>
                <w:rFonts w:hint="eastAsia" w:ascii="仿宋" w:hAnsi="仿宋" w:eastAsia="仿宋"/>
                <w:b/>
                <w:sz w:val="24"/>
                <w:highlight w:val="none"/>
              </w:rPr>
              <w:t>同意将非主体、非关键性的工作分包。</w:t>
            </w:r>
            <w:r>
              <w:rPr>
                <w:rFonts w:ascii="仿宋" w:hAnsi="仿宋" w:eastAsia="仿宋" w:cs="Arial"/>
                <w:b/>
                <w:kern w:val="0"/>
                <w:sz w:val="24"/>
                <w:highlight w:val="none"/>
              </w:rPr>
              <w:sym w:font="Wingdings" w:char="F0FE"/>
            </w:r>
            <w:r>
              <w:rPr>
                <w:rFonts w:ascii="仿宋" w:hAnsi="仿宋" w:eastAsia="仿宋" w:cs="Arial"/>
                <w:b/>
                <w:kern w:val="0"/>
                <w:sz w:val="24"/>
                <w:highlight w:val="none"/>
              </w:rPr>
              <w:t xml:space="preserve"> B</w:t>
            </w:r>
            <w:r>
              <w:rPr>
                <w:rFonts w:hint="eastAsia" w:ascii="仿宋" w:hAnsi="仿宋" w:eastAsia="仿宋"/>
                <w:b/>
                <w:sz w:val="24"/>
                <w:highlight w:val="none"/>
              </w:rPr>
              <w:t>不同意分包。</w:t>
            </w:r>
          </w:p>
        </w:tc>
      </w:tr>
      <w:tr w14:paraId="63F2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F2838D">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23EF54C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开标前答疑会或现场考察</w:t>
            </w:r>
          </w:p>
        </w:tc>
        <w:tc>
          <w:tcPr>
            <w:tcW w:w="6910" w:type="dxa"/>
            <w:vAlign w:val="center"/>
          </w:tcPr>
          <w:p w14:paraId="180D2423">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444F4624">
            <w:pPr>
              <w:adjustRightInd/>
              <w:spacing w:line="360" w:lineRule="auto"/>
              <w:outlineLvl w:val="0"/>
              <w:rPr>
                <w:rFonts w:ascii="仿宋" w:hAnsi="仿宋" w:eastAsia="仿宋" w:cs="宋体"/>
                <w:b/>
                <w:sz w:val="24"/>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B组织，</w:t>
            </w:r>
            <w:r>
              <w:rPr>
                <w:rFonts w:hint="eastAsia" w:ascii="仿宋" w:hAnsi="仿宋" w:eastAsia="仿宋" w:cs="宋体"/>
                <w:b/>
                <w:sz w:val="24"/>
                <w:highlight w:val="none"/>
              </w:rPr>
              <w:t>时间：,地点：，联系人：，联系方式：</w:t>
            </w:r>
            <w:r>
              <w:rPr>
                <w:rFonts w:hint="eastAsia" w:ascii="仿宋" w:hAnsi="仿宋" w:eastAsia="仿宋" w:cs="宋体"/>
                <w:b/>
                <w:sz w:val="24"/>
                <w:szCs w:val="20"/>
                <w:highlight w:val="none"/>
              </w:rPr>
              <w:t xml:space="preserve">。 </w:t>
            </w:r>
          </w:p>
          <w:p w14:paraId="003E549C">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szCs w:val="20"/>
                <w:highlight w:val="none"/>
              </w:rPr>
              <w:t>☐C不统一组织，供应商在获取采购文件后，自行至项目现场考察。地点： ，联系人： ，联系方式： 。</w:t>
            </w:r>
          </w:p>
        </w:tc>
      </w:tr>
      <w:tr w14:paraId="4429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BCCE9E">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23235CAA">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样品提供</w:t>
            </w:r>
          </w:p>
        </w:tc>
        <w:tc>
          <w:tcPr>
            <w:tcW w:w="6910" w:type="dxa"/>
            <w:vAlign w:val="center"/>
          </w:tcPr>
          <w:p w14:paraId="293EE182">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不要求提供。</w:t>
            </w:r>
          </w:p>
          <w:p w14:paraId="7D125C4E">
            <w:pPr>
              <w:spacing w:line="360" w:lineRule="auto"/>
              <w:rPr>
                <w:rFonts w:ascii="仿宋" w:hAnsi="仿宋" w:eastAsia="仿宋"/>
                <w:b/>
                <w:kern w:val="0"/>
                <w:sz w:val="24"/>
                <w:highlight w:val="none"/>
              </w:rPr>
            </w:pPr>
            <w:r>
              <w:rPr>
                <w:rFonts w:ascii="仿宋" w:hAnsi="MS Gothic" w:eastAsia="仿宋" w:cs="Arial"/>
                <w:b/>
                <w:kern w:val="0"/>
                <w:sz w:val="24"/>
                <w:highlight w:val="none"/>
              </w:rPr>
              <w:t>☐</w:t>
            </w:r>
            <w:r>
              <w:rPr>
                <w:rFonts w:ascii="仿宋" w:hAnsi="仿宋" w:eastAsia="仿宋"/>
                <w:b/>
                <w:kern w:val="0"/>
                <w:sz w:val="24"/>
                <w:highlight w:val="none"/>
              </w:rPr>
              <w:t>B</w:t>
            </w:r>
            <w:r>
              <w:rPr>
                <w:rFonts w:hint="eastAsia" w:ascii="仿宋" w:hAnsi="仿宋" w:eastAsia="仿宋"/>
                <w:b/>
                <w:kern w:val="0"/>
                <w:sz w:val="24"/>
                <w:highlight w:val="none"/>
              </w:rPr>
              <w:t>要求提供，</w:t>
            </w:r>
          </w:p>
          <w:p w14:paraId="2B3F3447">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1）</w:t>
            </w:r>
            <w:r>
              <w:rPr>
                <w:rFonts w:hint="eastAsia" w:ascii="仿宋" w:hAnsi="仿宋" w:eastAsia="仿宋"/>
                <w:b/>
                <w:snapToGrid w:val="0"/>
                <w:kern w:val="28"/>
                <w:sz w:val="24"/>
                <w:highlight w:val="none"/>
              </w:rPr>
              <w:t>样品：</w:t>
            </w:r>
            <w:r>
              <w:rPr>
                <w:rFonts w:hint="eastAsia" w:ascii="仿宋" w:hAnsi="仿宋" w:eastAsia="仿宋"/>
                <w:b/>
                <w:kern w:val="0"/>
                <w:sz w:val="24"/>
                <w:highlight w:val="none"/>
              </w:rPr>
              <w:t>；</w:t>
            </w:r>
          </w:p>
          <w:p w14:paraId="67AB03AF">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2）</w:t>
            </w:r>
            <w:r>
              <w:rPr>
                <w:rFonts w:hint="eastAsia" w:ascii="仿宋" w:hAnsi="仿宋" w:eastAsia="仿宋"/>
                <w:b/>
                <w:snapToGrid w:val="0"/>
                <w:kern w:val="28"/>
                <w:sz w:val="24"/>
                <w:highlight w:val="none"/>
              </w:rPr>
              <w:t>样品制作的标准和要求：</w:t>
            </w:r>
            <w:r>
              <w:rPr>
                <w:rFonts w:hint="eastAsia" w:ascii="仿宋" w:hAnsi="仿宋" w:eastAsia="仿宋"/>
                <w:b/>
                <w:kern w:val="0"/>
                <w:sz w:val="24"/>
                <w:highlight w:val="none"/>
              </w:rPr>
              <w:t>；</w:t>
            </w:r>
          </w:p>
          <w:p w14:paraId="41E97EBE">
            <w:pPr>
              <w:spacing w:line="360" w:lineRule="auto"/>
              <w:rPr>
                <w:rFonts w:ascii="仿宋" w:hAnsi="仿宋" w:eastAsia="仿宋" w:cs="仿宋"/>
                <w:b/>
                <w:snapToGrid w:val="0"/>
                <w:kern w:val="28"/>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3）样品的评审方法以及评审标准</w:t>
            </w:r>
            <w:r>
              <w:rPr>
                <w:rFonts w:hint="eastAsia" w:ascii="仿宋" w:hAnsi="仿宋" w:eastAsia="仿宋"/>
                <w:b/>
                <w:snapToGrid w:val="0"/>
                <w:kern w:val="28"/>
                <w:sz w:val="24"/>
                <w:highlight w:val="none"/>
              </w:rPr>
              <w:t>：详见招标文件第四部分评标办分法</w:t>
            </w:r>
            <w:r>
              <w:rPr>
                <w:rFonts w:hint="eastAsia" w:ascii="仿宋" w:hAnsi="仿宋" w:eastAsia="仿宋"/>
                <w:b/>
                <w:kern w:val="0"/>
                <w:sz w:val="24"/>
                <w:highlight w:val="none"/>
              </w:rPr>
              <w:t>；</w:t>
            </w:r>
            <w:r>
              <w:rPr>
                <w:rFonts w:hint="eastAsia" w:ascii="仿宋" w:hAnsi="仿宋" w:eastAsia="仿宋" w:cs="仿宋"/>
                <w:b/>
                <w:snapToGrid w:val="0"/>
                <w:kern w:val="28"/>
                <w:sz w:val="24"/>
                <w:highlight w:val="none"/>
              </w:rPr>
              <w:t></w:t>
            </w:r>
          </w:p>
          <w:p w14:paraId="2A40AB02">
            <w:pPr>
              <w:spacing w:line="360" w:lineRule="auto"/>
              <w:rPr>
                <w:rFonts w:ascii="仿宋" w:hAnsi="仿宋" w:eastAsia="仿宋"/>
                <w:b/>
                <w:snapToGrid w:val="0"/>
                <w:kern w:val="28"/>
                <w:sz w:val="24"/>
                <w:highlight w:val="none"/>
              </w:rPr>
            </w:pPr>
            <w:r>
              <w:rPr>
                <w:rFonts w:ascii="仿宋" w:hAnsi="仿宋" w:eastAsia="仿宋" w:cs="Arial"/>
                <w:b/>
                <w:kern w:val="0"/>
                <w:sz w:val="24"/>
                <w:highlight w:val="none"/>
              </w:rPr>
              <w:sym w:font="Wingdings" w:char="F0FE"/>
            </w:r>
            <w:r>
              <w:rPr>
                <w:rFonts w:hint="eastAsia" w:ascii="仿宋" w:hAnsi="仿宋" w:eastAsia="仿宋"/>
                <w:b/>
                <w:snapToGrid w:val="0"/>
                <w:kern w:val="28"/>
                <w:sz w:val="24"/>
                <w:highlight w:val="none"/>
              </w:rPr>
              <w:t>样品分未超过价格分的</w:t>
            </w:r>
            <w:r>
              <w:rPr>
                <w:rFonts w:ascii="仿宋" w:hAnsi="仿宋" w:eastAsia="仿宋"/>
                <w:b/>
                <w:snapToGrid w:val="0"/>
                <w:kern w:val="28"/>
                <w:sz w:val="24"/>
                <w:highlight w:val="none"/>
              </w:rPr>
              <w:t>50%</w:t>
            </w:r>
            <w:r>
              <w:rPr>
                <w:rFonts w:hint="eastAsia" w:ascii="仿宋" w:hAnsi="仿宋" w:eastAsia="仿宋"/>
                <w:b/>
                <w:snapToGrid w:val="0"/>
                <w:kern w:val="28"/>
                <w:sz w:val="24"/>
                <w:highlight w:val="none"/>
              </w:rPr>
              <w:t>；</w:t>
            </w:r>
          </w:p>
          <w:p w14:paraId="5B8549E9">
            <w:pPr>
              <w:spacing w:line="360" w:lineRule="auto"/>
              <w:rPr>
                <w:rFonts w:ascii="仿宋" w:hAnsi="仿宋" w:eastAsia="仿宋"/>
                <w:b/>
                <w:kern w:val="0"/>
                <w:sz w:val="24"/>
                <w:highlight w:val="none"/>
              </w:rPr>
            </w:pPr>
            <w:r>
              <w:rPr>
                <w:rFonts w:hint="eastAsia" w:ascii="MS Mincho" w:hAnsi="MS Mincho" w:eastAsia="MS Mincho" w:cs="MS Mincho"/>
                <w:b/>
                <w:snapToGrid w:val="0"/>
                <w:kern w:val="28"/>
                <w:sz w:val="24"/>
                <w:highlight w:val="none"/>
              </w:rPr>
              <w:t>☐</w:t>
            </w:r>
            <w:r>
              <w:rPr>
                <w:rFonts w:hint="eastAsia" w:ascii="仿宋" w:hAnsi="仿宋" w:eastAsia="仿宋"/>
                <w:b/>
                <w:snapToGrid w:val="0"/>
                <w:kern w:val="28"/>
                <w:sz w:val="24"/>
                <w:highlight w:val="none"/>
              </w:rPr>
              <w:t>样品分超过价格分的</w:t>
            </w:r>
            <w:r>
              <w:rPr>
                <w:rFonts w:ascii="仿宋" w:hAnsi="仿宋" w:eastAsia="仿宋"/>
                <w:b/>
                <w:snapToGrid w:val="0"/>
                <w:kern w:val="28"/>
                <w:sz w:val="24"/>
                <w:highlight w:val="none"/>
              </w:rPr>
              <w:t>50%</w:t>
            </w:r>
            <w:r>
              <w:rPr>
                <w:rFonts w:hint="eastAsia" w:ascii="仿宋" w:hAnsi="仿宋" w:eastAsia="仿宋"/>
                <w:b/>
                <w:snapToGrid w:val="0"/>
                <w:kern w:val="28"/>
                <w:sz w:val="24"/>
                <w:highlight w:val="none"/>
              </w:rPr>
              <w:t>，理由；</w:t>
            </w:r>
          </w:p>
          <w:p w14:paraId="67EE3783">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4）是否需要随样品提交检测报告</w:t>
            </w:r>
            <w:r>
              <w:rPr>
                <w:rFonts w:hint="eastAsia" w:ascii="仿宋" w:hAnsi="仿宋" w:eastAsia="仿宋"/>
                <w:b/>
                <w:kern w:val="0"/>
                <w:sz w:val="24"/>
                <w:highlight w:val="none"/>
              </w:rPr>
              <w:t>：</w:t>
            </w:r>
            <w:r>
              <w:rPr>
                <w:rFonts w:ascii="仿宋" w:hAnsi="仿宋" w:eastAsia="仿宋" w:cs="Arial"/>
                <w:b/>
                <w:kern w:val="0"/>
                <w:sz w:val="24"/>
                <w:highlight w:val="none"/>
              </w:rPr>
              <w:sym w:font="Wingdings" w:char="F0FE"/>
            </w:r>
            <w:r>
              <w:rPr>
                <w:rFonts w:ascii="仿宋" w:hAnsi="仿宋" w:eastAsia="仿宋"/>
                <w:b/>
                <w:kern w:val="0"/>
                <w:sz w:val="24"/>
                <w:highlight w:val="none"/>
              </w:rPr>
              <w:t>否；</w:t>
            </w:r>
            <w:r>
              <w:rPr>
                <w:rFonts w:ascii="仿宋" w:hAnsi="MS Gothic" w:eastAsia="仿宋" w:cs="Arial"/>
                <w:b/>
                <w:kern w:val="0"/>
                <w:sz w:val="24"/>
                <w:highlight w:val="none"/>
              </w:rPr>
              <w:t>☐</w:t>
            </w:r>
            <w:r>
              <w:rPr>
                <w:rFonts w:ascii="仿宋" w:hAnsi="仿宋" w:eastAsia="仿宋"/>
                <w:b/>
                <w:kern w:val="0"/>
                <w:sz w:val="24"/>
                <w:highlight w:val="none"/>
              </w:rPr>
              <w:t>是，检测机构的要求</w:t>
            </w:r>
            <w:r>
              <w:rPr>
                <w:rFonts w:hint="eastAsia" w:ascii="仿宋" w:hAnsi="仿宋" w:eastAsia="仿宋"/>
                <w:b/>
                <w:sz w:val="24"/>
                <w:highlight w:val="none"/>
              </w:rPr>
              <w:t>：</w:t>
            </w:r>
            <w:r>
              <w:rPr>
                <w:rFonts w:hint="eastAsia" w:ascii="仿宋" w:hAnsi="仿宋" w:eastAsia="仿宋"/>
                <w:b/>
                <w:kern w:val="0"/>
                <w:sz w:val="24"/>
                <w:highlight w:val="none"/>
              </w:rPr>
              <w:t>；检测内容</w:t>
            </w:r>
            <w:r>
              <w:rPr>
                <w:rFonts w:hint="eastAsia" w:ascii="仿宋" w:hAnsi="仿宋" w:eastAsia="仿宋"/>
                <w:b/>
                <w:sz w:val="24"/>
                <w:highlight w:val="none"/>
              </w:rPr>
              <w:t>：</w:t>
            </w:r>
            <w:r>
              <w:rPr>
                <w:rFonts w:hint="eastAsia" w:ascii="仿宋" w:hAnsi="仿宋" w:eastAsia="仿宋"/>
                <w:b/>
                <w:kern w:val="0"/>
                <w:sz w:val="24"/>
                <w:highlight w:val="none"/>
              </w:rPr>
              <w:t>。</w:t>
            </w:r>
          </w:p>
          <w:p w14:paraId="0A1835EF">
            <w:pPr>
              <w:spacing w:line="360" w:lineRule="auto"/>
              <w:rPr>
                <w:rFonts w:ascii="仿宋" w:hAnsi="仿宋" w:eastAsia="仿宋"/>
                <w:b/>
                <w:sz w:val="24"/>
                <w:highlight w:val="none"/>
              </w:rPr>
            </w:pPr>
            <w:r>
              <w:rPr>
                <w:rFonts w:hint="eastAsia" w:ascii="仿宋" w:hAnsi="仿宋" w:eastAsia="仿宋"/>
                <w:b/>
                <w:sz w:val="24"/>
                <w:highlight w:val="none"/>
              </w:rPr>
              <w:t>（</w:t>
            </w:r>
            <w:r>
              <w:rPr>
                <w:rFonts w:ascii="仿宋" w:hAnsi="仿宋" w:eastAsia="仿宋"/>
                <w:b/>
                <w:sz w:val="24"/>
                <w:highlight w:val="none"/>
              </w:rPr>
              <w:t>5）提供样品的时间：开始时间：</w:t>
            </w:r>
            <w:r>
              <w:rPr>
                <w:rFonts w:hint="eastAsia" w:ascii="仿宋" w:hAnsi="仿宋" w:eastAsia="仿宋"/>
                <w:b/>
                <w:sz w:val="24"/>
                <w:highlight w:val="none"/>
              </w:rPr>
              <w:t>202</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年</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月   日8:00时，截止时间：202</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年</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月   日11:00时</w:t>
            </w:r>
            <w:r>
              <w:rPr>
                <w:rFonts w:hint="eastAsia" w:ascii="仿宋" w:hAnsi="仿宋" w:eastAsia="仿宋"/>
                <w:b/>
                <w:kern w:val="0"/>
                <w:sz w:val="24"/>
                <w:highlight w:val="none"/>
              </w:rPr>
              <w:t>；地点：</w:t>
            </w:r>
            <w:r>
              <w:rPr>
                <w:rFonts w:hint="eastAsia" w:ascii="仿宋" w:hAnsi="仿宋" w:eastAsia="仿宋"/>
                <w:b/>
                <w:kern w:val="0"/>
                <w:sz w:val="24"/>
                <w:highlight w:val="none"/>
                <w:lang w:val="en-US" w:eastAsia="zh-CN"/>
              </w:rPr>
              <w:t xml:space="preserve">       </w:t>
            </w:r>
            <w:r>
              <w:rPr>
                <w:rFonts w:hint="eastAsia" w:ascii="仿宋" w:hAnsi="仿宋" w:eastAsia="仿宋"/>
                <w:b/>
                <w:kern w:val="0"/>
                <w:sz w:val="24"/>
                <w:highlight w:val="none"/>
              </w:rPr>
              <w:t>；联系人</w:t>
            </w:r>
            <w:r>
              <w:rPr>
                <w:rFonts w:hint="eastAsia" w:ascii="仿宋" w:hAnsi="仿宋" w:eastAsia="仿宋"/>
                <w:b/>
                <w:sz w:val="24"/>
                <w:highlight w:val="none"/>
              </w:rPr>
              <w:t>：</w:t>
            </w:r>
            <w:r>
              <w:rPr>
                <w:rFonts w:hint="eastAsia" w:ascii="仿宋" w:hAnsi="仿宋" w:eastAsia="仿宋"/>
                <w:b/>
                <w:sz w:val="24"/>
                <w:highlight w:val="none"/>
                <w:lang w:val="en-US" w:eastAsia="zh-CN"/>
              </w:rPr>
              <w:t xml:space="preserve">       </w:t>
            </w:r>
            <w:r>
              <w:rPr>
                <w:rFonts w:hint="eastAsia" w:ascii="仿宋" w:hAnsi="仿宋" w:eastAsia="仿宋"/>
                <w:b/>
                <w:sz w:val="24"/>
                <w:highlight w:val="none"/>
              </w:rPr>
              <w:t>，</w:t>
            </w:r>
            <w:r>
              <w:rPr>
                <w:rFonts w:hint="eastAsia" w:ascii="仿宋" w:hAnsi="仿宋" w:eastAsia="仿宋"/>
                <w:b/>
                <w:kern w:val="28"/>
                <w:sz w:val="24"/>
                <w:highlight w:val="none"/>
              </w:rPr>
              <w:t>联系电话：</w:t>
            </w:r>
            <w:r>
              <w:rPr>
                <w:rFonts w:hint="eastAsia" w:ascii="仿宋" w:hAnsi="仿宋" w:eastAsia="仿宋"/>
                <w:b/>
                <w:kern w:val="28"/>
                <w:sz w:val="24"/>
                <w:highlight w:val="none"/>
                <w:lang w:val="en-US" w:eastAsia="zh-CN"/>
              </w:rPr>
              <w:t xml:space="preserve">         </w:t>
            </w:r>
            <w:r>
              <w:rPr>
                <w:rFonts w:hint="eastAsia" w:ascii="仿宋" w:hAnsi="仿宋" w:eastAsia="仿宋"/>
                <w:b/>
                <w:sz w:val="24"/>
                <w:highlight w:val="none"/>
              </w:rPr>
              <w:t>。请投标人在上述时间内提供样品并按规定位置安装完毕。未在上述时间内提交样品的，采购人或采购代理机构将不予接收，并将清场并封闭样品现场。</w:t>
            </w:r>
          </w:p>
          <w:p w14:paraId="012BC173">
            <w:pPr>
              <w:spacing w:line="360" w:lineRule="auto"/>
              <w:rPr>
                <w:rFonts w:ascii="仿宋" w:hAnsi="仿宋" w:eastAsia="仿宋"/>
                <w:b/>
                <w:bCs/>
                <w:sz w:val="24"/>
                <w:highlight w:val="none"/>
              </w:rPr>
            </w:pPr>
            <w:r>
              <w:rPr>
                <w:rFonts w:hint="eastAsia" w:ascii="仿宋" w:hAnsi="仿宋" w:eastAsia="仿宋"/>
                <w:b/>
                <w:bCs/>
                <w:sz w:val="24"/>
                <w:highlight w:val="none"/>
              </w:rPr>
              <w:t>▲（6）本条要求提供样品但投标人不提供样品的则其投标无效。</w:t>
            </w:r>
          </w:p>
          <w:p w14:paraId="014C5F21">
            <w:pPr>
              <w:spacing w:line="360" w:lineRule="auto"/>
              <w:rPr>
                <w:rFonts w:ascii="仿宋" w:hAnsi="仿宋" w:eastAsia="仿宋"/>
                <w:b/>
                <w:sz w:val="24"/>
                <w:highlight w:val="none"/>
              </w:rPr>
            </w:pPr>
            <w:r>
              <w:rPr>
                <w:rFonts w:hint="eastAsia" w:ascii="仿宋" w:hAnsi="仿宋" w:eastAsia="仿宋"/>
                <w:b/>
                <w:sz w:val="24"/>
                <w:highlight w:val="none"/>
              </w:rPr>
              <w:t>（7）投标人样品提供不全或外观尺寸不符合招标文件要求或技术参数明显不符合招标文件要求的则样品分为0分；</w:t>
            </w:r>
          </w:p>
          <w:p w14:paraId="0D514BDD">
            <w:pPr>
              <w:spacing w:line="360" w:lineRule="auto"/>
              <w:rPr>
                <w:rFonts w:ascii="仿宋" w:hAnsi="仿宋" w:eastAsia="仿宋"/>
                <w:b/>
                <w:sz w:val="24"/>
                <w:highlight w:val="none"/>
              </w:rPr>
            </w:pPr>
            <w:r>
              <w:rPr>
                <w:rFonts w:ascii="仿宋" w:hAnsi="仿宋" w:eastAsia="仿宋"/>
                <w:b/>
                <w:sz w:val="24"/>
                <w:highlight w:val="none"/>
              </w:rPr>
              <w:t>(</w:t>
            </w:r>
            <w:r>
              <w:rPr>
                <w:rFonts w:hint="eastAsia" w:ascii="仿宋" w:hAnsi="仿宋" w:eastAsia="仿宋"/>
                <w:b/>
                <w:sz w:val="24"/>
                <w:highlight w:val="none"/>
              </w:rPr>
              <w:t>8</w:t>
            </w:r>
            <w:r>
              <w:rPr>
                <w:rFonts w:ascii="仿宋" w:hAnsi="仿宋" w:eastAsia="仿宋"/>
                <w:b/>
                <w:sz w:val="24"/>
                <w:highlight w:val="none"/>
              </w:rPr>
              <w:t>)采购活动结束后，对于未中标人提供的样品，</w:t>
            </w:r>
            <w:r>
              <w:rPr>
                <w:rFonts w:hint="eastAsia" w:ascii="仿宋" w:hAnsi="仿宋" w:eastAsia="仿宋"/>
                <w:b/>
                <w:sz w:val="24"/>
                <w:highlight w:val="none"/>
              </w:rPr>
              <w:t>采购人、采购机构将通知</w:t>
            </w:r>
            <w:r>
              <w:rPr>
                <w:rFonts w:ascii="仿宋" w:hAnsi="仿宋" w:eastAsia="仿宋"/>
                <w:b/>
                <w:sz w:val="24"/>
                <w:highlight w:val="none"/>
              </w:rPr>
              <w:t>未中标人</w:t>
            </w:r>
            <w:r>
              <w:rPr>
                <w:rFonts w:hint="eastAsia" w:ascii="仿宋" w:hAnsi="仿宋" w:eastAsia="仿宋"/>
                <w:b/>
                <w:sz w:val="24"/>
                <w:highlight w:val="none"/>
              </w:rPr>
              <w:t>在规定的时间内取回，逾期未取回的，采购人、采购机构不负保管义务</w:t>
            </w:r>
            <w:r>
              <w:rPr>
                <w:rFonts w:ascii="仿宋" w:hAnsi="仿宋" w:eastAsia="仿宋"/>
                <w:b/>
                <w:sz w:val="24"/>
                <w:highlight w:val="none"/>
              </w:rPr>
              <w:t>；对于中标人提供的样品，</w:t>
            </w:r>
            <w:r>
              <w:rPr>
                <w:rFonts w:hint="eastAsia" w:ascii="仿宋" w:hAnsi="仿宋" w:eastAsia="仿宋"/>
                <w:b/>
                <w:sz w:val="24"/>
                <w:highlight w:val="none"/>
              </w:rPr>
              <w:t>采购人将进</w:t>
            </w:r>
            <w:r>
              <w:rPr>
                <w:rFonts w:ascii="仿宋" w:hAnsi="仿宋" w:eastAsia="仿宋"/>
                <w:b/>
                <w:sz w:val="24"/>
                <w:highlight w:val="none"/>
              </w:rPr>
              <w:t>行保管、封存，并作为履约验收的参考。</w:t>
            </w:r>
          </w:p>
          <w:p w14:paraId="4FC3FF56">
            <w:pPr>
              <w:adjustRightInd/>
              <w:spacing w:line="360" w:lineRule="auto"/>
              <w:outlineLvl w:val="0"/>
              <w:rPr>
                <w:rFonts w:ascii="仿宋" w:hAnsi="仿宋" w:eastAsia="仿宋" w:cs="宋体"/>
                <w:b/>
                <w:sz w:val="32"/>
                <w:szCs w:val="20"/>
                <w:highlight w:val="none"/>
              </w:rPr>
            </w:pPr>
            <w:r>
              <w:rPr>
                <w:rFonts w:hint="eastAsia" w:ascii="仿宋" w:hAnsi="仿宋" w:eastAsia="仿宋"/>
                <w:b/>
                <w:sz w:val="24"/>
                <w:highlight w:val="none"/>
              </w:rPr>
              <w:t>（9</w:t>
            </w:r>
            <w:r>
              <w:rPr>
                <w:rFonts w:ascii="仿宋" w:hAnsi="仿宋" w:eastAsia="仿宋"/>
                <w:b/>
                <w:sz w:val="24"/>
                <w:highlight w:val="none"/>
              </w:rPr>
              <w:t>）制作、运输、安装和保管样品所发生的一切费用由投标人自理。</w:t>
            </w:r>
          </w:p>
        </w:tc>
      </w:tr>
      <w:tr w14:paraId="1DC9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012852">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26950274">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方案讲解演示</w:t>
            </w:r>
          </w:p>
        </w:tc>
        <w:tc>
          <w:tcPr>
            <w:tcW w:w="6910" w:type="dxa"/>
            <w:vAlign w:val="center"/>
          </w:tcPr>
          <w:p w14:paraId="32B65B31">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7908B0B0">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☐组织。</w:t>
            </w:r>
          </w:p>
          <w:p w14:paraId="22DCB299">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（1）评标时安排每个投标人进行方案演示。每个投标人时间不超过10分钟，演示次序以投标文件解密时间先后次序为准，演示人员不超过3人。</w:t>
            </w:r>
          </w:p>
          <w:p w14:paraId="0C65AD50">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（2）现场方案演示：</w:t>
            </w:r>
          </w:p>
          <w:p w14:paraId="4E899FBB">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①现场演示签到截止时间：</w:t>
            </w:r>
            <w:r>
              <w:rPr>
                <w:rFonts w:hint="eastAsia" w:ascii="仿宋" w:hAnsi="仿宋" w:eastAsia="仿宋" w:cs="宋体"/>
                <w:b/>
                <w:kern w:val="0"/>
                <w:sz w:val="24"/>
                <w:highlight w:val="none"/>
                <w:u w:val="single"/>
              </w:rPr>
              <w:t>同本项目</w:t>
            </w:r>
            <w:r>
              <w:rPr>
                <w:rFonts w:hint="eastAsia" w:ascii="仿宋" w:hAnsi="仿宋" w:eastAsia="仿宋" w:cs="宋体"/>
                <w:b/>
                <w:sz w:val="24"/>
                <w:highlight w:val="none"/>
                <w:u w:val="single"/>
              </w:rPr>
              <w:t>提交投标文件截止时间；迟到或未到视作放弃演示</w:t>
            </w:r>
            <w:r>
              <w:rPr>
                <w:rFonts w:hint="eastAsia" w:ascii="仿宋" w:hAnsi="仿宋" w:eastAsia="仿宋" w:cs="宋体"/>
                <w:b/>
                <w:sz w:val="24"/>
                <w:highlight w:val="none"/>
              </w:rPr>
              <w:t>。</w:t>
            </w:r>
          </w:p>
          <w:p w14:paraId="5B03F409">
            <w:pPr>
              <w:snapToGrid w:val="0"/>
              <w:spacing w:line="360" w:lineRule="auto"/>
              <w:rPr>
                <w:rFonts w:ascii="仿宋" w:hAnsi="仿宋" w:eastAsia="仿宋"/>
                <w:b/>
                <w:kern w:val="0"/>
                <w:sz w:val="24"/>
                <w:highlight w:val="none"/>
                <w:u w:val="single"/>
              </w:rPr>
            </w:pPr>
            <w:r>
              <w:rPr>
                <w:rFonts w:hint="eastAsia" w:ascii="仿宋" w:hAnsi="仿宋" w:eastAsia="仿宋" w:cs="宋体"/>
                <w:b/>
                <w:kern w:val="0"/>
                <w:sz w:val="24"/>
                <w:highlight w:val="none"/>
              </w:rPr>
              <w:t>②现场演示地点：</w:t>
            </w:r>
            <w:r>
              <w:rPr>
                <w:rFonts w:hint="eastAsia" w:ascii="仿宋" w:hAnsi="仿宋" w:eastAsia="仿宋"/>
                <w:b/>
                <w:kern w:val="0"/>
                <w:sz w:val="24"/>
                <w:highlight w:val="none"/>
              </w:rPr>
              <w:t>。</w:t>
            </w:r>
          </w:p>
          <w:p w14:paraId="571B4A07">
            <w:pPr>
              <w:pStyle w:val="3"/>
              <w:jc w:val="both"/>
              <w:outlineLvl w:val="1"/>
              <w:rPr>
                <w:rFonts w:ascii="仿宋" w:eastAsia="仿宋"/>
                <w:bCs w:val="0"/>
                <w:kern w:val="0"/>
                <w:sz w:val="24"/>
                <w:szCs w:val="24"/>
                <w:highlight w:val="none"/>
                <w:u w:val="single"/>
                <w:lang w:val="en-US"/>
              </w:rPr>
            </w:pPr>
            <w:r>
              <w:rPr>
                <w:rFonts w:hint="eastAsia" w:ascii="仿宋" w:eastAsia="仿宋"/>
                <w:bCs w:val="0"/>
                <w:kern w:val="0"/>
                <w:sz w:val="24"/>
                <w:szCs w:val="24"/>
                <w:highlight w:val="none"/>
                <w:lang w:val="en-US"/>
              </w:rPr>
              <w:t>③参加现场演示人员：</w:t>
            </w:r>
            <w:r>
              <w:rPr>
                <w:rFonts w:hint="eastAsia" w:ascii="仿宋" w:eastAsia="仿宋"/>
                <w:bCs w:val="0"/>
                <w:kern w:val="0"/>
                <w:sz w:val="24"/>
                <w:szCs w:val="24"/>
                <w:highlight w:val="none"/>
                <w:u w:val="single"/>
                <w:lang w:val="en-US"/>
              </w:rPr>
              <w:t>必须携带本人身份证及加盖投标人公章的演示人员名单，否则视作放弃演示。</w:t>
            </w:r>
          </w:p>
          <w:p w14:paraId="06B530E1">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④演示所用电脑等设备由投标人自备。</w:t>
            </w:r>
          </w:p>
          <w:p w14:paraId="16F64104">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注：因投标人自身原因导致无法演示或者演示效果不理想的，责任自负。</w:t>
            </w:r>
          </w:p>
        </w:tc>
      </w:tr>
      <w:tr w14:paraId="7DAE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7475EC24">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restart"/>
            <w:vAlign w:val="center"/>
          </w:tcPr>
          <w:p w14:paraId="023420F1">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投标人应当提供的资格、资信证明文件</w:t>
            </w:r>
          </w:p>
        </w:tc>
        <w:tc>
          <w:tcPr>
            <w:tcW w:w="6910" w:type="dxa"/>
            <w:vAlign w:val="center"/>
          </w:tcPr>
          <w:p w14:paraId="03F75274">
            <w:pPr>
              <w:spacing w:line="360" w:lineRule="auto"/>
              <w:rPr>
                <w:rFonts w:ascii="仿宋" w:hAnsi="仿宋" w:eastAsia="仿宋" w:cs="宋体"/>
                <w:b/>
                <w:sz w:val="24"/>
                <w:highlight w:val="none"/>
              </w:rPr>
            </w:pPr>
            <w:r>
              <w:rPr>
                <w:rFonts w:hint="eastAsia" w:ascii="仿宋" w:hAnsi="仿宋" w:eastAsia="仿宋" w:cs="宋体"/>
                <w:b/>
                <w:sz w:val="24"/>
                <w:highlight w:val="none"/>
              </w:rPr>
              <w:t>（1）资格证明文件：见招标文件第二部分11.1。</w:t>
            </w:r>
          </w:p>
          <w:p w14:paraId="5A8C1AC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lang w:val="zh-CN"/>
              </w:rPr>
              <w:t>投标人未提供有效的资格证明文件的，视为投标人不具备招标文件中规定的资格要求，投标无效。</w:t>
            </w:r>
          </w:p>
        </w:tc>
      </w:tr>
      <w:tr w14:paraId="474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77039DC7">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1197493A">
            <w:pPr>
              <w:adjustRightInd/>
              <w:spacing w:line="360" w:lineRule="auto"/>
              <w:outlineLvl w:val="0"/>
              <w:rPr>
                <w:rFonts w:ascii="仿宋" w:hAnsi="仿宋" w:eastAsia="仿宋" w:cs="宋体"/>
                <w:b/>
                <w:sz w:val="24"/>
                <w:highlight w:val="none"/>
              </w:rPr>
            </w:pPr>
          </w:p>
        </w:tc>
        <w:tc>
          <w:tcPr>
            <w:tcW w:w="6910" w:type="dxa"/>
            <w:vAlign w:val="center"/>
          </w:tcPr>
          <w:p w14:paraId="6E2564B6">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（2）资信证明文件：根据招标文件第四部分评标标准提供。</w:t>
            </w:r>
          </w:p>
        </w:tc>
      </w:tr>
      <w:tr w14:paraId="2902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28FB75">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79AE32C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节能产品、环境标志产品政府优先采购或强制采购</w:t>
            </w:r>
          </w:p>
        </w:tc>
        <w:tc>
          <w:tcPr>
            <w:tcW w:w="6910" w:type="dxa"/>
            <w:vAlign w:val="center"/>
          </w:tcPr>
          <w:p w14:paraId="114FB21B">
            <w:pPr>
              <w:adjustRightInd/>
              <w:spacing w:line="360" w:lineRule="auto"/>
              <w:outlineLvl w:val="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413DBC1">
            <w:pPr>
              <w:adjustRightInd/>
              <w:spacing w:line="360" w:lineRule="auto"/>
              <w:outlineLvl w:val="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☐强制采购。产品：</w:t>
            </w:r>
          </w:p>
          <w:p w14:paraId="597651E6">
            <w:pPr>
              <w:adjustRightInd/>
              <w:spacing w:line="360" w:lineRule="auto"/>
              <w:outlineLvl w:val="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□优先采购节能产品。产品：</w:t>
            </w:r>
          </w:p>
          <w:p w14:paraId="1BBE11BE">
            <w:pPr>
              <w:adjustRightInd/>
              <w:spacing w:line="360" w:lineRule="auto"/>
              <w:outlineLvl w:val="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□优先采购环保产品。产品：</w:t>
            </w:r>
          </w:p>
          <w:p w14:paraId="69C7BF44">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lang w:val="zh-CN"/>
              </w:rPr>
              <w:t>☑无</w:t>
            </w:r>
          </w:p>
        </w:tc>
      </w:tr>
      <w:tr w14:paraId="7BC8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9E55B9">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68ADE24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报价要求</w:t>
            </w:r>
          </w:p>
        </w:tc>
        <w:tc>
          <w:tcPr>
            <w:tcW w:w="6910" w:type="dxa"/>
            <w:vAlign w:val="center"/>
          </w:tcPr>
          <w:p w14:paraId="71C57260">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有关本项目实施所需的所有费用（含税费）均计入报价。</w:t>
            </w:r>
            <w:r>
              <w:rPr>
                <w:rFonts w:hint="eastAsia" w:ascii="仿宋" w:hAnsi="仿宋" w:eastAsia="仿宋" w:cs="宋体"/>
                <w:b/>
                <w:bCs/>
                <w:kern w:val="0"/>
                <w:sz w:val="24"/>
                <w:highlight w:val="none"/>
                <w:lang w:val="zh-CN"/>
              </w:rPr>
              <w:t>投标文件</w:t>
            </w:r>
            <w:r>
              <w:rPr>
                <w:rFonts w:hint="eastAsia" w:ascii="仿宋" w:hAnsi="仿宋" w:eastAsia="仿宋"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F69A837">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投标报价出现下列情形的，投标无效：</w:t>
            </w:r>
          </w:p>
          <w:p w14:paraId="3C2EB762">
            <w:pPr>
              <w:snapToGrid w:val="0"/>
              <w:spacing w:line="360" w:lineRule="auto"/>
              <w:ind w:firstLine="241" w:firstLineChars="10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投标文件出现不是唯一的、有选择性投标报价的；</w:t>
            </w:r>
          </w:p>
          <w:p w14:paraId="1C975023">
            <w:pPr>
              <w:snapToGrid w:val="0"/>
              <w:spacing w:line="360" w:lineRule="auto"/>
              <w:ind w:firstLine="241" w:firstLineChars="10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投标报价超过招标文件中规定的预算金额或者最高限价的;</w:t>
            </w:r>
          </w:p>
          <w:p w14:paraId="5C101E45">
            <w:pPr>
              <w:spacing w:line="360" w:lineRule="auto"/>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highlight w:val="none"/>
              </w:rPr>
              <w:t>;</w:t>
            </w:r>
          </w:p>
          <w:p w14:paraId="08D4564C">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投标人对根据修正原则修正后的报价不确认的</w:t>
            </w:r>
            <w:r>
              <w:rPr>
                <w:rFonts w:hint="eastAsia" w:ascii="仿宋" w:hAnsi="仿宋" w:eastAsia="仿宋" w:cs="宋体"/>
                <w:b/>
                <w:sz w:val="24"/>
                <w:highlight w:val="none"/>
              </w:rPr>
              <w:t>。</w:t>
            </w:r>
          </w:p>
        </w:tc>
      </w:tr>
      <w:tr w14:paraId="5B97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6EA4FC9">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123E40D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中小企业信用融资</w:t>
            </w:r>
          </w:p>
        </w:tc>
        <w:tc>
          <w:tcPr>
            <w:tcW w:w="6910" w:type="dxa"/>
            <w:vAlign w:val="center"/>
          </w:tcPr>
          <w:p w14:paraId="79A00F5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3E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177139">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0BB561A7">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备份投标文件送达地点和签收人员</w:t>
            </w:r>
          </w:p>
        </w:tc>
        <w:tc>
          <w:tcPr>
            <w:tcW w:w="6910" w:type="dxa"/>
            <w:vAlign w:val="center"/>
          </w:tcPr>
          <w:p w14:paraId="62B063F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28"/>
                <w:sz w:val="24"/>
                <w:highlight w:val="none"/>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68C6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FD37AB6">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restart"/>
            <w:vAlign w:val="center"/>
          </w:tcPr>
          <w:p w14:paraId="58F4FCE3">
            <w:pPr>
              <w:adjustRightInd/>
              <w:spacing w:line="360" w:lineRule="auto"/>
              <w:outlineLvl w:val="0"/>
              <w:rPr>
                <w:rFonts w:ascii="仿宋" w:hAnsi="仿宋" w:eastAsia="仿宋" w:cs="宋体"/>
                <w:b/>
                <w:sz w:val="32"/>
                <w:szCs w:val="20"/>
                <w:highlight w:val="none"/>
              </w:rPr>
            </w:pPr>
            <w:r>
              <w:rPr>
                <w:rFonts w:hint="eastAsia" w:ascii="仿宋" w:hAnsi="仿宋" w:eastAsia="仿宋" w:cs="仿宋_GB2312"/>
                <w:b/>
                <w:sz w:val="24"/>
                <w:highlight w:val="none"/>
              </w:rPr>
              <w:t>特别说明</w:t>
            </w:r>
          </w:p>
        </w:tc>
        <w:tc>
          <w:tcPr>
            <w:tcW w:w="6910" w:type="dxa"/>
            <w:vAlign w:val="center"/>
          </w:tcPr>
          <w:p w14:paraId="5BEEBD5F">
            <w:pPr>
              <w:adjustRightInd/>
              <w:spacing w:line="360" w:lineRule="auto"/>
              <w:outlineLvl w:val="0"/>
              <w:rPr>
                <w:rFonts w:ascii="仿宋" w:hAnsi="仿宋" w:eastAsia="仿宋" w:cs="宋体"/>
                <w:b/>
                <w:sz w:val="32"/>
                <w:szCs w:val="20"/>
                <w:highlight w:val="none"/>
              </w:rPr>
            </w:pPr>
            <w:r>
              <w:rPr>
                <w:rFonts w:hint="eastAsia" w:ascii="仿宋" w:hAnsi="仿宋" w:eastAsia="MS Mincho" w:cs="MS Mincho"/>
                <w:b/>
                <w:kern w:val="0"/>
                <w:sz w:val="24"/>
                <w:highlight w:val="none"/>
              </w:rPr>
              <w:t>☐</w:t>
            </w:r>
            <w:r>
              <w:rPr>
                <w:rFonts w:hint="eastAsia" w:ascii="仿宋" w:hAnsi="仿宋" w:eastAsia="仿宋" w:cs="宋体"/>
                <w:b/>
                <w:snapToGrid w:val="0"/>
                <w:kern w:val="28"/>
                <w:sz w:val="24"/>
                <w:highlight w:val="none"/>
              </w:rPr>
              <w:t>联合体投标的，联合体各方分别提供与联合协议中规定的分工内容相应的业绩证明材料，业绩数量以提供材料较少的一方为准。招标文件第四部分评分标准有其他规定的，从其规定。</w:t>
            </w:r>
          </w:p>
        </w:tc>
      </w:tr>
      <w:tr w14:paraId="395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69A0EF4A">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22841D61">
            <w:pPr>
              <w:adjustRightInd/>
              <w:spacing w:line="360" w:lineRule="auto"/>
              <w:outlineLvl w:val="0"/>
              <w:rPr>
                <w:rFonts w:ascii="仿宋" w:hAnsi="仿宋" w:eastAsia="仿宋" w:cs="仿宋_GB2312"/>
                <w:b/>
                <w:sz w:val="24"/>
                <w:highlight w:val="none"/>
              </w:rPr>
            </w:pPr>
          </w:p>
        </w:tc>
        <w:tc>
          <w:tcPr>
            <w:tcW w:w="6910" w:type="dxa"/>
            <w:vAlign w:val="center"/>
          </w:tcPr>
          <w:p w14:paraId="431D9F18">
            <w:pPr>
              <w:spacing w:line="360" w:lineRule="auto"/>
              <w:rPr>
                <w:rFonts w:ascii="仿宋" w:hAnsi="仿宋" w:eastAsia="仿宋" w:cs="宋体"/>
                <w:b/>
                <w:snapToGrid w:val="0"/>
                <w:kern w:val="28"/>
                <w:sz w:val="24"/>
                <w:highlight w:val="none"/>
              </w:rPr>
            </w:pPr>
            <w:r>
              <w:rPr>
                <w:rFonts w:hint="eastAsia" w:ascii="仿宋" w:hAnsi="仿宋" w:eastAsia="MS Mincho" w:cs="MS Mincho"/>
                <w:b/>
                <w:kern w:val="0"/>
                <w:sz w:val="24"/>
                <w:highlight w:val="none"/>
              </w:rPr>
              <w:t>☐</w:t>
            </w:r>
            <w:r>
              <w:rPr>
                <w:rFonts w:hint="eastAsia" w:ascii="仿宋" w:hAnsi="仿宋" w:eastAsia="仿宋" w:cs="宋体"/>
                <w:b/>
                <w:snapToGrid w:val="0"/>
                <w:kern w:val="28"/>
                <w:sz w:val="24"/>
                <w:highlight w:val="none"/>
              </w:rPr>
              <w:t>联合体投标的，联合体各方均需按招标文件第四部分评标标准要求提供资信证明文件，否则视为不符合相关要求。</w:t>
            </w:r>
          </w:p>
          <w:p w14:paraId="733E6523">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cs="Arial"/>
                <w:b/>
                <w:kern w:val="0"/>
                <w:sz w:val="24"/>
                <w:highlight w:val="none"/>
              </w:rPr>
              <w:sym w:font="Wingdings" w:char="F0FE"/>
            </w:r>
            <w:r>
              <w:rPr>
                <w:rFonts w:hint="eastAsia" w:ascii="仿宋" w:hAnsi="仿宋" w:eastAsia="仿宋" w:cs="宋体"/>
                <w:b/>
                <w:snapToGrid w:val="0"/>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2E8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2F63DD0D">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2948B394">
            <w:pPr>
              <w:adjustRightInd/>
              <w:spacing w:line="360" w:lineRule="auto"/>
              <w:outlineLvl w:val="0"/>
              <w:rPr>
                <w:rFonts w:ascii="仿宋" w:hAnsi="仿宋" w:eastAsia="仿宋" w:cs="仿宋_GB2312"/>
                <w:b/>
                <w:sz w:val="24"/>
                <w:highlight w:val="none"/>
              </w:rPr>
            </w:pPr>
          </w:p>
        </w:tc>
        <w:tc>
          <w:tcPr>
            <w:tcW w:w="6910" w:type="dxa"/>
            <w:vAlign w:val="center"/>
          </w:tcPr>
          <w:p w14:paraId="7104FA05">
            <w:pPr>
              <w:spacing w:line="360" w:lineRule="auto"/>
              <w:rPr>
                <w:rFonts w:ascii="仿宋" w:hAnsi="仿宋" w:eastAsia="仿宋"/>
                <w:b/>
                <w:sz w:val="24"/>
                <w:highlight w:val="none"/>
              </w:rPr>
            </w:pPr>
            <w:r>
              <w:rPr>
                <w:rFonts w:hint="eastAsia" w:ascii="仿宋" w:hAnsi="仿宋" w:eastAsia="仿宋"/>
                <w:b/>
                <w:sz w:val="24"/>
                <w:highlight w:val="none"/>
              </w:rPr>
              <w:t>▲供应商以联合体形式投标的：在按招标文件要求提供联合协议，联合体投标的联合体各方承担连带责任。</w:t>
            </w:r>
          </w:p>
          <w:p w14:paraId="070B2900">
            <w:pPr>
              <w:spacing w:line="360" w:lineRule="auto"/>
              <w:rPr>
                <w:rFonts w:ascii="仿宋" w:hAnsi="仿宋" w:eastAsia="仿宋"/>
                <w:b/>
                <w:sz w:val="24"/>
                <w:highlight w:val="none"/>
              </w:rPr>
            </w:pPr>
            <w:r>
              <w:rPr>
                <w:rFonts w:hint="eastAsia" w:ascii="仿宋" w:hAnsi="仿宋" w:eastAsia="仿宋"/>
                <w:b/>
                <w:sz w:val="24"/>
                <w:highlight w:val="none"/>
              </w:rPr>
              <w:t>▲以联合体形式参加政府采购活动的，联合体各方不得再单独参加或者与其他供应商另外组成联合体参加同一合同项下的政府采购活动，否则相关投标均无效。</w:t>
            </w:r>
          </w:p>
          <w:p w14:paraId="6925011F">
            <w:pPr>
              <w:spacing w:line="360" w:lineRule="auto"/>
              <w:rPr>
                <w:rFonts w:ascii="仿宋" w:hAnsi="仿宋" w:eastAsia="仿宋"/>
                <w:b/>
                <w:sz w:val="24"/>
                <w:highlight w:val="none"/>
              </w:rPr>
            </w:pPr>
            <w:r>
              <w:rPr>
                <w:rFonts w:hint="eastAsia" w:ascii="仿宋" w:hAnsi="仿宋" w:eastAsia="仿宋"/>
                <w:b/>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D06C5EB">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b/>
                <w:sz w:val="24"/>
                <w:highlight w:val="none"/>
              </w:rPr>
              <w:t>▲联合体中有同类资质的供应商按照联合体分工承担相同工作的，应当按照资质等级较低的供应商确定资质等级。</w:t>
            </w:r>
          </w:p>
        </w:tc>
      </w:tr>
      <w:tr w14:paraId="2E2C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CEF084">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056B3F09">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w:t>
            </w:r>
          </w:p>
        </w:tc>
        <w:tc>
          <w:tcPr>
            <w:tcW w:w="6910" w:type="dxa"/>
            <w:vAlign w:val="center"/>
          </w:tcPr>
          <w:p w14:paraId="49027CDA">
            <w:pPr>
              <w:spacing w:line="360" w:lineRule="auto"/>
              <w:rPr>
                <w:rFonts w:ascii="仿宋" w:hAnsi="仿宋" w:eastAsia="仿宋"/>
                <w:b/>
                <w:snapToGrid w:val="0"/>
                <w:kern w:val="28"/>
                <w:sz w:val="24"/>
                <w:highlight w:val="none"/>
              </w:rPr>
            </w:pPr>
            <w:r>
              <w:rPr>
                <w:rFonts w:hint="eastAsia" w:ascii="仿宋" w:hAnsi="仿宋" w:eastAsia="仿宋"/>
                <w:b/>
                <w:snapToGrid w:val="0"/>
                <w:kern w:val="28"/>
                <w:sz w:val="24"/>
                <w:highlight w:val="none"/>
              </w:rPr>
              <w:t>参照余财政[2018]24号文件相关规定，中标人在领取中标通知书时需向招标代理机构支付人民币3.1万元中标服务费，费用包含在总报价中，不单独列项报价。</w:t>
            </w:r>
          </w:p>
          <w:p w14:paraId="57B9C829">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中标服务费的交纳方式：以转帐或支票的形式支付，开户名：天阳建设管理有限公司余杭分公司；开户行名称：中信银行杭州余杭支行 帐号：</w:t>
            </w:r>
            <w:r>
              <w:rPr>
                <w:rFonts w:ascii="仿宋" w:hAnsi="仿宋" w:eastAsia="仿宋"/>
                <w:b/>
                <w:snapToGrid w:val="0"/>
                <w:kern w:val="28"/>
                <w:sz w:val="24"/>
                <w:highlight w:val="none"/>
              </w:rPr>
              <w:t>8110801012202411396</w:t>
            </w:r>
            <w:r>
              <w:rPr>
                <w:rFonts w:ascii="仿宋" w:hAnsi="仿宋" w:eastAsia="仿宋"/>
                <w:b/>
                <w:snapToGrid w:val="0"/>
                <w:kern w:val="28"/>
                <w:sz w:val="24"/>
                <w:highlight w:val="none"/>
              </w:rPr>
              <w:cr/>
            </w:r>
            <w:r>
              <w:rPr>
                <w:rFonts w:hint="eastAsia" w:ascii="仿宋" w:hAnsi="仿宋" w:eastAsia="仿宋"/>
                <w:b/>
                <w:snapToGrid w:val="0"/>
                <w:kern w:val="28"/>
                <w:sz w:val="24"/>
                <w:highlight w:val="none"/>
              </w:rPr>
              <w:t>中标单位需在领取中标通知书时缴纳中标服务费，缴纳时注明招标编号。</w:t>
            </w:r>
          </w:p>
        </w:tc>
      </w:tr>
      <w:tr w14:paraId="13CD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DE8C72">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16D2B1ED">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纸质投标文件</w:t>
            </w:r>
          </w:p>
        </w:tc>
        <w:tc>
          <w:tcPr>
            <w:tcW w:w="6910" w:type="dxa"/>
            <w:vAlign w:val="center"/>
          </w:tcPr>
          <w:p w14:paraId="564E8C1A">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542E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AEF912">
            <w:pPr>
              <w:numPr>
                <w:ilvl w:val="0"/>
                <w:numId w:val="2"/>
              </w:numPr>
              <w:adjustRightInd/>
              <w:spacing w:line="360" w:lineRule="auto"/>
              <w:outlineLvl w:val="0"/>
              <w:rPr>
                <w:rFonts w:ascii="仿宋" w:hAnsi="仿宋" w:eastAsia="仿宋" w:cs="宋体"/>
                <w:b/>
                <w:sz w:val="28"/>
                <w:szCs w:val="28"/>
                <w:highlight w:val="none"/>
              </w:rPr>
            </w:pPr>
          </w:p>
        </w:tc>
        <w:tc>
          <w:tcPr>
            <w:tcW w:w="1559" w:type="dxa"/>
            <w:vAlign w:val="center"/>
          </w:tcPr>
          <w:p w14:paraId="32137CAB">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本项目评审报告推荐的中标候选人数量</w:t>
            </w:r>
          </w:p>
        </w:tc>
        <w:tc>
          <w:tcPr>
            <w:tcW w:w="6910" w:type="dxa"/>
            <w:vAlign w:val="center"/>
          </w:tcPr>
          <w:p w14:paraId="6E93B020">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1个。</w:t>
            </w:r>
          </w:p>
        </w:tc>
      </w:tr>
    </w:tbl>
    <w:p w14:paraId="206CE152">
      <w:pPr>
        <w:adjustRightInd/>
        <w:spacing w:line="360" w:lineRule="auto"/>
        <w:ind w:firstLine="3845" w:firstLineChars="1197"/>
        <w:outlineLvl w:val="0"/>
        <w:rPr>
          <w:rFonts w:ascii="仿宋" w:hAnsi="仿宋" w:eastAsia="仿宋" w:cs="宋体"/>
          <w:b/>
          <w:sz w:val="32"/>
          <w:szCs w:val="20"/>
          <w:highlight w:val="none"/>
        </w:rPr>
      </w:pPr>
    </w:p>
    <w:p w14:paraId="0BD8B7FB">
      <w:pPr>
        <w:adjustRightInd/>
        <w:spacing w:line="360" w:lineRule="auto"/>
        <w:ind w:firstLine="3845" w:firstLineChars="1197"/>
        <w:outlineLvl w:val="0"/>
        <w:rPr>
          <w:rFonts w:hint="eastAsia" w:ascii="仿宋" w:hAnsi="仿宋" w:eastAsia="仿宋" w:cs="宋体"/>
          <w:b/>
          <w:sz w:val="32"/>
          <w:szCs w:val="20"/>
          <w:highlight w:val="none"/>
        </w:rPr>
      </w:pPr>
    </w:p>
    <w:p w14:paraId="38D7F0A6">
      <w:pPr>
        <w:adjustRightInd/>
        <w:spacing w:line="360" w:lineRule="auto"/>
        <w:ind w:firstLine="3845" w:firstLineChars="1197"/>
        <w:outlineLvl w:val="0"/>
        <w:rPr>
          <w:rFonts w:hint="eastAsia" w:ascii="仿宋" w:hAnsi="仿宋" w:eastAsia="仿宋" w:cs="宋体"/>
          <w:b/>
          <w:sz w:val="32"/>
          <w:szCs w:val="20"/>
          <w:highlight w:val="none"/>
        </w:rPr>
      </w:pPr>
    </w:p>
    <w:p w14:paraId="1B3B4143">
      <w:pPr>
        <w:adjustRightInd/>
        <w:spacing w:line="360" w:lineRule="auto"/>
        <w:ind w:firstLine="3845" w:firstLineChars="1197"/>
        <w:outlineLvl w:val="0"/>
        <w:rPr>
          <w:rFonts w:hint="eastAsia" w:ascii="仿宋" w:hAnsi="仿宋" w:eastAsia="仿宋" w:cs="宋体"/>
          <w:b/>
          <w:sz w:val="32"/>
          <w:szCs w:val="20"/>
          <w:highlight w:val="none"/>
        </w:rPr>
      </w:pPr>
    </w:p>
    <w:p w14:paraId="4DA623FE">
      <w:pPr>
        <w:adjustRightInd/>
        <w:spacing w:line="360" w:lineRule="auto"/>
        <w:ind w:firstLine="3845" w:firstLineChars="1197"/>
        <w:outlineLvl w:val="0"/>
        <w:rPr>
          <w:rFonts w:hint="eastAsia" w:ascii="仿宋" w:hAnsi="仿宋" w:eastAsia="仿宋" w:cs="宋体"/>
          <w:b/>
          <w:sz w:val="32"/>
          <w:szCs w:val="20"/>
          <w:highlight w:val="none"/>
        </w:rPr>
      </w:pPr>
    </w:p>
    <w:p w14:paraId="364C35C2">
      <w:pPr>
        <w:adjustRightInd/>
        <w:spacing w:line="360" w:lineRule="auto"/>
        <w:ind w:firstLine="3845" w:firstLineChars="1197"/>
        <w:outlineLvl w:val="0"/>
        <w:rPr>
          <w:rFonts w:hint="eastAsia" w:ascii="仿宋" w:hAnsi="仿宋" w:eastAsia="仿宋" w:cs="宋体"/>
          <w:b/>
          <w:sz w:val="32"/>
          <w:szCs w:val="20"/>
          <w:highlight w:val="none"/>
        </w:rPr>
      </w:pPr>
    </w:p>
    <w:p w14:paraId="440D55CF">
      <w:pPr>
        <w:adjustRightInd/>
        <w:spacing w:line="360" w:lineRule="auto"/>
        <w:ind w:firstLine="3845" w:firstLineChars="1197"/>
        <w:outlineLvl w:val="0"/>
        <w:rPr>
          <w:rFonts w:hint="eastAsia" w:ascii="仿宋" w:hAnsi="仿宋" w:eastAsia="仿宋" w:cs="宋体"/>
          <w:b/>
          <w:sz w:val="32"/>
          <w:szCs w:val="20"/>
          <w:highlight w:val="none"/>
        </w:rPr>
      </w:pPr>
    </w:p>
    <w:p w14:paraId="6C05F9EB">
      <w:pPr>
        <w:adjustRightInd/>
        <w:spacing w:line="360" w:lineRule="auto"/>
        <w:ind w:firstLine="3845" w:firstLineChars="1197"/>
        <w:outlineLvl w:val="0"/>
        <w:rPr>
          <w:rFonts w:hint="eastAsia" w:ascii="仿宋" w:hAnsi="仿宋" w:eastAsia="仿宋" w:cs="宋体"/>
          <w:b/>
          <w:sz w:val="32"/>
          <w:szCs w:val="20"/>
          <w:highlight w:val="none"/>
        </w:rPr>
      </w:pPr>
    </w:p>
    <w:p w14:paraId="36F20608">
      <w:pPr>
        <w:adjustRightInd/>
        <w:spacing w:line="360" w:lineRule="auto"/>
        <w:ind w:firstLine="3845" w:firstLineChars="1197"/>
        <w:outlineLvl w:val="0"/>
        <w:rPr>
          <w:rFonts w:hint="eastAsia" w:ascii="仿宋" w:hAnsi="仿宋" w:eastAsia="仿宋" w:cs="宋体"/>
          <w:b/>
          <w:sz w:val="32"/>
          <w:szCs w:val="20"/>
          <w:highlight w:val="none"/>
        </w:rPr>
      </w:pPr>
    </w:p>
    <w:p w14:paraId="20A6A7B4">
      <w:pPr>
        <w:adjustRightInd/>
        <w:spacing w:line="360" w:lineRule="auto"/>
        <w:ind w:firstLine="3845" w:firstLineChars="1197"/>
        <w:outlineLvl w:val="0"/>
        <w:rPr>
          <w:rFonts w:hint="eastAsia" w:ascii="仿宋" w:hAnsi="仿宋" w:eastAsia="仿宋" w:cs="宋体"/>
          <w:b/>
          <w:sz w:val="32"/>
          <w:szCs w:val="20"/>
          <w:highlight w:val="none"/>
        </w:rPr>
      </w:pPr>
    </w:p>
    <w:p w14:paraId="0DCCFAAD">
      <w:pPr>
        <w:adjustRightInd/>
        <w:spacing w:line="360" w:lineRule="auto"/>
        <w:ind w:firstLine="3845" w:firstLineChars="1197"/>
        <w:outlineLvl w:val="0"/>
        <w:rPr>
          <w:rFonts w:hint="eastAsia" w:ascii="仿宋" w:hAnsi="仿宋" w:eastAsia="仿宋" w:cs="宋体"/>
          <w:b/>
          <w:sz w:val="32"/>
          <w:szCs w:val="20"/>
          <w:highlight w:val="none"/>
        </w:rPr>
      </w:pPr>
    </w:p>
    <w:p w14:paraId="04552EC4">
      <w:pPr>
        <w:adjustRightInd/>
        <w:spacing w:line="360" w:lineRule="auto"/>
        <w:ind w:firstLine="3845" w:firstLineChars="1197"/>
        <w:outlineLvl w:val="0"/>
        <w:rPr>
          <w:rFonts w:hint="eastAsia" w:ascii="仿宋" w:hAnsi="仿宋" w:eastAsia="仿宋" w:cs="宋体"/>
          <w:b/>
          <w:sz w:val="32"/>
          <w:szCs w:val="20"/>
          <w:highlight w:val="none"/>
        </w:rPr>
      </w:pPr>
    </w:p>
    <w:p w14:paraId="231E9155">
      <w:pPr>
        <w:adjustRightInd/>
        <w:spacing w:line="360" w:lineRule="auto"/>
        <w:ind w:firstLine="3845" w:firstLineChars="1197"/>
        <w:outlineLvl w:val="0"/>
        <w:rPr>
          <w:rFonts w:hint="eastAsia" w:ascii="仿宋" w:hAnsi="仿宋" w:eastAsia="仿宋" w:cs="宋体"/>
          <w:b/>
          <w:sz w:val="32"/>
          <w:szCs w:val="20"/>
          <w:highlight w:val="none"/>
        </w:rPr>
      </w:pPr>
    </w:p>
    <w:p w14:paraId="0666AD7B">
      <w:pPr>
        <w:adjustRightInd/>
        <w:spacing w:line="360" w:lineRule="auto"/>
        <w:ind w:firstLine="3845" w:firstLineChars="1197"/>
        <w:outlineLvl w:val="0"/>
        <w:rPr>
          <w:rFonts w:hint="eastAsia" w:ascii="仿宋" w:hAnsi="仿宋" w:eastAsia="仿宋" w:cs="宋体"/>
          <w:b/>
          <w:sz w:val="32"/>
          <w:szCs w:val="20"/>
          <w:highlight w:val="none"/>
        </w:rPr>
      </w:pPr>
    </w:p>
    <w:p w14:paraId="65FB5ED1">
      <w:pPr>
        <w:adjustRightInd/>
        <w:spacing w:line="360" w:lineRule="auto"/>
        <w:ind w:firstLine="3845" w:firstLineChars="1197"/>
        <w:outlineLvl w:val="0"/>
        <w:rPr>
          <w:rFonts w:hint="eastAsia" w:ascii="仿宋" w:hAnsi="仿宋" w:eastAsia="仿宋" w:cs="宋体"/>
          <w:b/>
          <w:sz w:val="32"/>
          <w:szCs w:val="20"/>
          <w:highlight w:val="none"/>
        </w:rPr>
      </w:pPr>
    </w:p>
    <w:p w14:paraId="62BAE486">
      <w:pPr>
        <w:adjustRightInd/>
        <w:spacing w:line="360" w:lineRule="auto"/>
        <w:ind w:firstLine="3845" w:firstLineChars="1197"/>
        <w:outlineLvl w:val="0"/>
        <w:rPr>
          <w:rFonts w:hint="eastAsia" w:ascii="仿宋" w:hAnsi="仿宋" w:eastAsia="仿宋" w:cs="宋体"/>
          <w:b/>
          <w:sz w:val="32"/>
          <w:szCs w:val="20"/>
          <w:highlight w:val="none"/>
        </w:rPr>
      </w:pPr>
    </w:p>
    <w:p w14:paraId="5F04F419">
      <w:pPr>
        <w:adjustRightInd/>
        <w:spacing w:line="360" w:lineRule="auto"/>
        <w:ind w:firstLine="3845" w:firstLineChars="1197"/>
        <w:outlineLvl w:val="0"/>
        <w:rPr>
          <w:rFonts w:hint="eastAsia" w:ascii="仿宋" w:hAnsi="仿宋" w:eastAsia="仿宋" w:cs="宋体"/>
          <w:b/>
          <w:sz w:val="32"/>
          <w:szCs w:val="20"/>
          <w:highlight w:val="none"/>
        </w:rPr>
      </w:pPr>
    </w:p>
    <w:p w14:paraId="54847093">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一、总则</w:t>
      </w:r>
    </w:p>
    <w:p w14:paraId="14D44BB8">
      <w:pPr>
        <w:snapToGrid w:val="0"/>
        <w:spacing w:line="360" w:lineRule="auto"/>
        <w:ind w:firstLine="361" w:firstLineChars="150"/>
        <w:jc w:val="left"/>
        <w:outlineLvl w:val="1"/>
        <w:rPr>
          <w:rFonts w:ascii="仿宋" w:hAnsi="仿宋" w:eastAsia="仿宋" w:cs="宋体"/>
          <w:b/>
          <w:sz w:val="24"/>
          <w:highlight w:val="none"/>
        </w:rPr>
      </w:pPr>
      <w:r>
        <w:rPr>
          <w:rFonts w:hint="eastAsia" w:ascii="仿宋" w:hAnsi="仿宋" w:eastAsia="仿宋" w:cs="宋体"/>
          <w:b/>
          <w:sz w:val="24"/>
          <w:highlight w:val="none"/>
        </w:rPr>
        <w:t>1. 适用范围</w:t>
      </w:r>
    </w:p>
    <w:p w14:paraId="2A178D8B">
      <w:pPr>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本招标文件适用于该项目的招标、投标、开标、资格审查及信用信息查询、评标、定标、合同、验收等行为（法律、法规另有规定的，从其规定）。</w:t>
      </w:r>
    </w:p>
    <w:p w14:paraId="3C2F66FB">
      <w:pPr>
        <w:adjustRightInd/>
        <w:spacing w:line="360" w:lineRule="auto"/>
        <w:outlineLvl w:val="0"/>
        <w:rPr>
          <w:rFonts w:ascii="仿宋" w:hAnsi="仿宋" w:eastAsia="仿宋" w:cs="宋体"/>
          <w:b/>
          <w:sz w:val="24"/>
          <w:highlight w:val="none"/>
        </w:rPr>
      </w:pPr>
      <w:r>
        <w:rPr>
          <w:rFonts w:hint="eastAsia" w:ascii="仿宋" w:hAnsi="仿宋" w:eastAsia="仿宋" w:cs="宋体"/>
          <w:b/>
          <w:sz w:val="24"/>
          <w:highlight w:val="none"/>
        </w:rPr>
        <w:t xml:space="preserve">   2.定义</w:t>
      </w:r>
    </w:p>
    <w:p w14:paraId="5A25EFB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2.1 “采购人”系指招标公告中载明的本项目的采购人。</w:t>
      </w:r>
    </w:p>
    <w:p w14:paraId="48500A8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2.2 “采购代理机构”系指招标公告中载明的本项目的采购代理机构。</w:t>
      </w:r>
    </w:p>
    <w:p w14:paraId="194ECC5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2.3 “投标人”系指是指响应招标、参加投标竞争的法人、其他组织或者自然人。</w:t>
      </w:r>
    </w:p>
    <w:p w14:paraId="0D23F73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2.4 “负责人”系指法人企业的法定负责人，或其他组织为法律、行政法规规定代表单位行使职权的主要负责人，或自然人本人。</w:t>
      </w:r>
    </w:p>
    <w:p w14:paraId="030B264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C1EAB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2.6“电子交易平台”是指本项目政府采购活动所依托的政府采购云平台（https://www.zcygov.cn/）。</w:t>
      </w:r>
    </w:p>
    <w:p w14:paraId="32E9863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2.7 “▲” 系指实质性要求条款，“</w:t>
      </w:r>
      <w:r>
        <w:rPr>
          <w:rFonts w:hint="eastAsia" w:ascii="仿宋" w:hAnsi="仿宋" w:eastAsia="仿宋" w:cs="Arial"/>
          <w:b/>
          <w:kern w:val="0"/>
          <w:sz w:val="24"/>
          <w:highlight w:val="none"/>
        </w:rPr>
        <w:sym w:font="Wingdings" w:char="F0FE"/>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p>
    <w:p w14:paraId="71AADD37">
      <w:pPr>
        <w:spacing w:line="360" w:lineRule="auto"/>
        <w:ind w:firstLine="241" w:firstLineChars="100"/>
        <w:rPr>
          <w:rFonts w:ascii="仿宋" w:hAnsi="仿宋" w:eastAsia="仿宋" w:cs="宋体"/>
          <w:b/>
          <w:sz w:val="24"/>
          <w:highlight w:val="none"/>
        </w:rPr>
      </w:pPr>
      <w:r>
        <w:rPr>
          <w:rFonts w:hint="eastAsia" w:ascii="仿宋" w:hAnsi="仿宋" w:eastAsia="仿宋" w:cs="宋体"/>
          <w:b/>
          <w:sz w:val="24"/>
          <w:highlight w:val="none"/>
        </w:rPr>
        <w:t>3.采购项目需要落实的政府采购政策</w:t>
      </w:r>
    </w:p>
    <w:p w14:paraId="4E87D595">
      <w:pPr>
        <w:spacing w:line="360" w:lineRule="auto"/>
        <w:ind w:firstLine="240" w:firstLineChars="100"/>
        <w:rPr>
          <w:rFonts w:ascii="仿宋" w:hAnsi="仿宋" w:eastAsia="仿宋"/>
          <w:sz w:val="24"/>
          <w:highlight w:val="none"/>
        </w:rPr>
      </w:pPr>
      <w:r>
        <w:rPr>
          <w:rFonts w:hint="eastAsia" w:ascii="仿宋" w:hAnsi="仿宋" w:eastAsia="仿宋"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EEBBBC2">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3.2 支持绿色发展</w:t>
      </w:r>
    </w:p>
    <w:p w14:paraId="5143EB84">
      <w:pPr>
        <w:spacing w:line="360" w:lineRule="auto"/>
        <w:ind w:firstLine="480" w:firstLineChars="200"/>
        <w:rPr>
          <w:rFonts w:ascii="仿宋" w:hAnsi="仿宋" w:eastAsia="仿宋" w:cs="宋体"/>
          <w:b/>
          <w:sz w:val="24"/>
          <w:highlight w:val="none"/>
        </w:rPr>
      </w:pPr>
      <w:r>
        <w:rPr>
          <w:rFonts w:hint="eastAsia" w:ascii="仿宋" w:hAnsi="仿宋" w:eastAsia="仿宋"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099DAD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14:paraId="4216FCD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BD2DBBE">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3.3支持中小企业发展</w:t>
      </w:r>
    </w:p>
    <w:p w14:paraId="0BFDF63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72C96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符合中小企业划分标准的个体工商户，在政府采购活动中视同中小企业。</w:t>
      </w:r>
    </w:p>
    <w:p w14:paraId="46274176">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E1B730">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4D34161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0DE96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3.3.4符合《关于促进残疾人就业政府采购政策的通知》（财库〔2017〕141号）规定的条件并提供《残疾人福利性单位声明函》（附件1）的残疾人福利性单位视同小型、微型企业；</w:t>
      </w:r>
    </w:p>
    <w:p w14:paraId="3E54CBD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C0981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6FB9A8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3.3.7中小企业享受扶持政策获得政府采购合同的，小微企业不得将合同分包给大中型企业，中型企业不得将合同分包给大型企业。</w:t>
      </w:r>
    </w:p>
    <w:p w14:paraId="21BFFC5E">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7643A61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首台套、“制造精品”、“专精特新”等创新产品按规定享受政府采购支持政策。</w:t>
      </w:r>
    </w:p>
    <w:p w14:paraId="1DB7098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 采购人应当贯彻落实知识产权保护相关法律法规，应当采购使用正版软件</w:t>
      </w:r>
    </w:p>
    <w:p w14:paraId="7174DC2D">
      <w:pPr>
        <w:spacing w:line="360" w:lineRule="auto"/>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53A1AB5A">
      <w:pPr>
        <w:spacing w:line="360" w:lineRule="auto"/>
        <w:ind w:firstLine="240" w:firstLineChars="100"/>
        <w:rPr>
          <w:rFonts w:ascii="仿宋" w:hAnsi="仿宋" w:eastAsia="仿宋" w:cs="宋体"/>
          <w:b/>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r>
        <w:rPr>
          <w:rFonts w:hint="eastAsia" w:ascii="仿宋" w:hAnsi="仿宋" w:eastAsia="仿宋" w:cs="宋体"/>
          <w:sz w:val="24"/>
          <w:highlight w:val="none"/>
        </w:rPr>
        <w:cr/>
      </w:r>
      <w:r>
        <w:rPr>
          <w:rFonts w:hint="eastAsia" w:ascii="仿宋" w:hAnsi="仿宋" w:eastAsia="仿宋" w:cs="宋体"/>
          <w:b/>
          <w:sz w:val="24"/>
          <w:highlight w:val="none"/>
        </w:rPr>
        <w:t>4. 询问、质疑、投诉、补偿救济</w:t>
      </w:r>
    </w:p>
    <w:p w14:paraId="0AF898BB">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348D29">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4B95D37E">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072E39">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41C0185E">
      <w:pPr>
        <w:pStyle w:val="32"/>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.1提出质疑的供应商应当是参与所质疑项目采购活动的供应商。潜在供应商已依法获取其可质疑的招标文件的，可以对该文件提出质疑。</w:t>
      </w:r>
    </w:p>
    <w:p w14:paraId="3539BCFB">
      <w:pPr>
        <w:pStyle w:val="32"/>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E563CF">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311905FB">
      <w:pPr>
        <w:pStyle w:val="32"/>
        <w:spacing w:line="360" w:lineRule="auto"/>
        <w:ind w:left="479" w:leftChars="228"/>
        <w:rPr>
          <w:rFonts w:ascii="仿宋" w:hAnsi="仿宋" w:eastAsia="仿宋" w:cs="宋体"/>
          <w:sz w:val="24"/>
          <w:highlight w:val="none"/>
        </w:rPr>
      </w:pPr>
      <w:r>
        <w:rPr>
          <w:rFonts w:hint="eastAsia" w:ascii="仿宋" w:hAnsi="仿宋" w:eastAsia="仿宋" w:cs="宋体"/>
          <w:sz w:val="24"/>
          <w:highlight w:val="none"/>
        </w:rPr>
        <w:t>4.3.2.2对采购过程提出质疑的，质疑期限为各采购程序环节结束之日起计算。4.3.2.3对采购结果提出质疑的，质疑期限自采购结果公告期限届满之日起计算。</w:t>
      </w:r>
    </w:p>
    <w:p w14:paraId="75938243">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w:t>
      </w:r>
      <w:r>
        <w:rPr>
          <w:rFonts w:hint="eastAsia" w:ascii="仿宋" w:hAnsi="仿宋" w:eastAsia="仿宋" w:cs="宋体"/>
          <w:sz w:val="24"/>
          <w:highlight w:val="none"/>
        </w:rPr>
        <w:t>供应商提出质疑应当提交质疑函和必要的证明材料。质疑函应当包括下列内容：</w:t>
      </w:r>
    </w:p>
    <w:p w14:paraId="36CCFC83">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4.3.3.1供应商的姓名或者名称、地址、邮编、联系人及联系电话；</w:t>
      </w:r>
    </w:p>
    <w:p w14:paraId="76ED1658">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4.3.3.2质疑项目的名称、编号；</w:t>
      </w:r>
    </w:p>
    <w:p w14:paraId="5D51B317">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4.3.3.3具体、明确的质疑事项和与质疑事项相关的请求；</w:t>
      </w:r>
    </w:p>
    <w:p w14:paraId="38AD377B">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4.3.3.4事实依据；</w:t>
      </w:r>
    </w:p>
    <w:p w14:paraId="09E14AB4">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4.3.3.5必要的法律依据；</w:t>
      </w:r>
    </w:p>
    <w:p w14:paraId="504336D0">
      <w:pPr>
        <w:pStyle w:val="32"/>
        <w:spacing w:line="360" w:lineRule="auto"/>
        <w:ind w:firstLine="960" w:firstLineChars="4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4.3.3.6提出质疑的日期。</w:t>
      </w:r>
    </w:p>
    <w:p w14:paraId="1C490689">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7FBEB2CA">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质疑函范本及制作说明详见附件2。</w:t>
      </w:r>
    </w:p>
    <w:p w14:paraId="5B809276">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4.3.4对同一采购程序环节的质疑，供应商须在法定质疑期内一次性提出。</w:t>
      </w:r>
    </w:p>
    <w:p w14:paraId="5109BFF4">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10381C">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.6询问或者质疑事项可能影响采购结果的，采购人应当暂停签订合同，已经签订合同的，应当中止履行合同。</w:t>
      </w:r>
    </w:p>
    <w:p w14:paraId="487CEE77">
      <w:pPr>
        <w:pStyle w:val="571"/>
        <w:shd w:val="clear" w:color="auto" w:fill="FFFFFF"/>
        <w:snapToGrid w:val="0"/>
        <w:spacing w:after="240" w:afterAutospacing="0" w:line="360" w:lineRule="auto"/>
        <w:ind w:firstLine="480" w:firstLineChars="200"/>
        <w:contextualSpacing/>
        <w:rPr>
          <w:rFonts w:ascii="仿宋" w:hAnsi="仿宋" w:eastAsia="仿宋"/>
          <w:highlight w:val="none"/>
          <w:lang w:val="zh-CN"/>
        </w:rPr>
      </w:pPr>
      <w:r>
        <w:rPr>
          <w:rFonts w:hint="eastAsia" w:ascii="仿宋" w:hAnsi="仿宋" w:eastAsia="仿宋"/>
          <w:highlight w:val="none"/>
          <w:lang w:val="zh-CN"/>
        </w:rPr>
        <w:t>4.4供应商投诉</w:t>
      </w:r>
    </w:p>
    <w:p w14:paraId="4A4A1333">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042D0E">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w:t>
      </w:r>
      <w:r>
        <w:rPr>
          <w:rFonts w:hint="eastAsia" w:ascii="仿宋" w:hAnsi="仿宋" w:eastAsia="仿宋"/>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151F7094">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4.4.3供应商投诉应当有明确的请求和必要的证明材料。</w:t>
      </w:r>
    </w:p>
    <w:p w14:paraId="449B369D">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4.4.4以联合体形式参加政府采购活动的，其投诉应当由组成联合体的所有供应商共同提出。</w:t>
      </w:r>
    </w:p>
    <w:p w14:paraId="00ECEEED">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068DC65">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投诉书范本及制作说明详见附件3。</w:t>
      </w:r>
    </w:p>
    <w:p w14:paraId="65F7D345">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4.5 补偿救济</w:t>
      </w:r>
    </w:p>
    <w:p w14:paraId="0637E6AB">
      <w:pPr>
        <w:pStyle w:val="57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采购人因政策变化、规划调整而不履行政府采购合同的，供应商可依据《杭州市涉企补偿救济实施办法（试行）》向采购人提起补偿申请。</w:t>
      </w:r>
    </w:p>
    <w:p w14:paraId="146B6B7D">
      <w:pPr>
        <w:pStyle w:val="571"/>
        <w:shd w:val="clear" w:color="auto" w:fill="FFFFFF"/>
        <w:snapToGrid w:val="0"/>
        <w:spacing w:after="240" w:afterAutospacing="0" w:line="360" w:lineRule="auto"/>
        <w:ind w:firstLine="400"/>
        <w:contextualSpacing/>
        <w:rPr>
          <w:rFonts w:ascii="仿宋" w:hAnsi="仿宋" w:eastAsia="仿宋"/>
          <w:highlight w:val="none"/>
        </w:rPr>
      </w:pPr>
    </w:p>
    <w:p w14:paraId="7DF92CB1">
      <w:pPr>
        <w:pStyle w:val="84"/>
        <w:snapToGrid w:val="0"/>
        <w:spacing w:before="0"/>
        <w:ind w:firstLine="360"/>
        <w:rPr>
          <w:rFonts w:ascii="仿宋" w:hAnsi="仿宋" w:eastAsia="仿宋" w:cs="宋体"/>
          <w:sz w:val="18"/>
          <w:szCs w:val="18"/>
          <w:highlight w:val="none"/>
        </w:rPr>
      </w:pPr>
    </w:p>
    <w:p w14:paraId="2FE0022A">
      <w:pPr>
        <w:adjustRightInd/>
        <w:spacing w:line="360" w:lineRule="auto"/>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 xml:space="preserve">      二、招标文件的构成、澄清、修改</w:t>
      </w:r>
    </w:p>
    <w:p w14:paraId="38818B08">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5．招标文件的构成</w:t>
      </w:r>
    </w:p>
    <w:p w14:paraId="652F4025">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5.1 招标文件包括下列文件及附件：</w:t>
      </w:r>
    </w:p>
    <w:p w14:paraId="365A1999">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5.1.1招标公告；</w:t>
      </w:r>
    </w:p>
    <w:p w14:paraId="55319398">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5.1.2投标人须知；</w:t>
      </w:r>
    </w:p>
    <w:p w14:paraId="43DB7336">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5.1.3采购需求；</w:t>
      </w:r>
    </w:p>
    <w:p w14:paraId="6E5894DF">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5.1.4评标办法；</w:t>
      </w:r>
    </w:p>
    <w:p w14:paraId="3BCC1523">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5.1.5拟签订的合同文本；</w:t>
      </w:r>
    </w:p>
    <w:p w14:paraId="38E3102D">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highlight w:val="none"/>
        </w:rPr>
        <w:t>5.1.6</w:t>
      </w:r>
      <w:r>
        <w:rPr>
          <w:rFonts w:hint="eastAsia" w:ascii="仿宋" w:hAnsi="仿宋" w:eastAsia="仿宋" w:cs="宋体"/>
          <w:sz w:val="24"/>
          <w:szCs w:val="24"/>
          <w:highlight w:val="none"/>
        </w:rPr>
        <w:t>应提交的有关格式范例。</w:t>
      </w:r>
    </w:p>
    <w:p w14:paraId="02842FB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5.2与本项目有关的</w:t>
      </w:r>
      <w:r>
        <w:rPr>
          <w:rFonts w:hint="eastAsia" w:ascii="仿宋" w:hAnsi="仿宋" w:eastAsia="仿宋" w:cs="宋体"/>
          <w:bCs/>
          <w:sz w:val="24"/>
          <w:highlight w:val="none"/>
        </w:rPr>
        <w:t>澄清或者修改的内容为招标文件的组成部分</w:t>
      </w:r>
      <w:r>
        <w:rPr>
          <w:rFonts w:hint="eastAsia" w:ascii="仿宋" w:hAnsi="仿宋" w:eastAsia="仿宋" w:cs="宋体"/>
          <w:sz w:val="24"/>
          <w:highlight w:val="none"/>
        </w:rPr>
        <w:t>。</w:t>
      </w:r>
    </w:p>
    <w:p w14:paraId="28A32CF7">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6. 招标文件的澄清、修改</w:t>
      </w:r>
    </w:p>
    <w:p w14:paraId="2323FBE4">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6.1已获取招标文件的潜在投标人，若有问题需要澄清，应于投标截止时间前，以书面形式向采购代理机构提出。</w:t>
      </w:r>
    </w:p>
    <w:p w14:paraId="2F1A0E09">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EC962B">
      <w:pPr>
        <w:pStyle w:val="23"/>
        <w:rPr>
          <w:rFonts w:ascii="仿宋" w:hAnsi="仿宋" w:eastAsia="仿宋" w:cs="宋体"/>
          <w:sz w:val="18"/>
          <w:szCs w:val="18"/>
          <w:highlight w:val="none"/>
          <w:lang w:val="en-US"/>
        </w:rPr>
      </w:pPr>
    </w:p>
    <w:p w14:paraId="4DE4EE47">
      <w:pPr>
        <w:adjustRightInd/>
        <w:spacing w:line="360" w:lineRule="auto"/>
        <w:jc w:val="center"/>
        <w:outlineLvl w:val="0"/>
        <w:rPr>
          <w:rFonts w:ascii="仿宋" w:hAnsi="仿宋" w:eastAsia="仿宋" w:cs="宋体"/>
          <w:b/>
          <w:sz w:val="30"/>
          <w:szCs w:val="20"/>
          <w:highlight w:val="none"/>
        </w:rPr>
      </w:pPr>
      <w:r>
        <w:rPr>
          <w:rFonts w:hint="eastAsia" w:ascii="仿宋" w:hAnsi="仿宋" w:eastAsia="仿宋" w:cs="宋体"/>
          <w:b/>
          <w:sz w:val="30"/>
          <w:szCs w:val="20"/>
          <w:highlight w:val="none"/>
        </w:rPr>
        <w:t>三、投标</w:t>
      </w:r>
    </w:p>
    <w:p w14:paraId="6F691376">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7. 招标文件的获取</w:t>
      </w:r>
    </w:p>
    <w:p w14:paraId="197A2577">
      <w:pPr>
        <w:spacing w:line="360" w:lineRule="auto"/>
        <w:ind w:firstLine="480" w:firstLineChars="200"/>
        <w:rPr>
          <w:rFonts w:ascii="仿宋" w:hAnsi="仿宋" w:eastAsia="仿宋" w:cs="宋体"/>
          <w:snapToGrid w:val="0"/>
          <w:kern w:val="28"/>
          <w:sz w:val="24"/>
          <w:highlight w:val="none"/>
        </w:rPr>
      </w:pPr>
      <w:r>
        <w:rPr>
          <w:rFonts w:hint="eastAsia" w:ascii="仿宋" w:hAnsi="仿宋" w:eastAsia="仿宋" w:cs="宋体"/>
          <w:snapToGrid w:val="0"/>
          <w:kern w:val="28"/>
          <w:sz w:val="24"/>
          <w:highlight w:val="none"/>
        </w:rPr>
        <w:t>详见招标公告中获取招标文件的时间期限、地点、方式及招标文件售价。</w:t>
      </w:r>
    </w:p>
    <w:p w14:paraId="22C8057E">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8.开标前答疑会或现场考察</w:t>
      </w:r>
    </w:p>
    <w:p w14:paraId="3F33F883">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采购人组织潜在投标人现场考察或者召开开标前答疑会的，潜在投标人按第二部分投标人须知前附表的规定参加现场考察或者开标前答疑会。</w:t>
      </w:r>
    </w:p>
    <w:p w14:paraId="252EC3F1">
      <w:pPr>
        <w:pStyle w:val="32"/>
        <w:spacing w:line="360" w:lineRule="auto"/>
        <w:rPr>
          <w:rFonts w:ascii="仿宋" w:hAnsi="仿宋" w:eastAsia="仿宋" w:cs="宋体"/>
          <w:b/>
          <w:szCs w:val="24"/>
          <w:highlight w:val="none"/>
        </w:rPr>
      </w:pPr>
      <w:r>
        <w:rPr>
          <w:rFonts w:hint="eastAsia" w:ascii="仿宋" w:hAnsi="仿宋" w:eastAsia="仿宋" w:cs="宋体"/>
          <w:b/>
          <w:kern w:val="28"/>
          <w:sz w:val="24"/>
          <w:szCs w:val="24"/>
          <w:highlight w:val="none"/>
        </w:rPr>
        <w:t>9.投标保证金</w:t>
      </w:r>
    </w:p>
    <w:p w14:paraId="0884B334">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221B7D73">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10. 投标文件的语言</w:t>
      </w:r>
    </w:p>
    <w:p w14:paraId="0B0EB171">
      <w:pPr>
        <w:autoSpaceDE w:val="0"/>
        <w:autoSpaceDN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rPr>
        <w:t>投标文件及投标人与采购有关的来往通知、函件和文件均应使用中文。</w:t>
      </w:r>
    </w:p>
    <w:p w14:paraId="4D4B53AE">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11. 投标文件的组成</w:t>
      </w:r>
    </w:p>
    <w:p w14:paraId="4AE27130">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14:paraId="7A41C6DE">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14:paraId="157C121A">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联合协议（如果有)；</w:t>
      </w:r>
    </w:p>
    <w:p w14:paraId="337E14AE">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6284E4A6">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2F163685">
      <w:pPr>
        <w:snapToGrid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14:paraId="32471CEB">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11.2.1投标函；</w:t>
      </w:r>
    </w:p>
    <w:p w14:paraId="74F19316">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14:paraId="39F01144">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5DB01E1E">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4F5133F8">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571C3A4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14:paraId="2DE831F1">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76AA093E">
      <w:pPr>
        <w:snapToGrid w:val="0"/>
        <w:spacing w:line="360" w:lineRule="auto"/>
        <w:ind w:firstLine="960" w:firstLineChars="4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24D16FC5">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14:paraId="1F97C3AE">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11.3.1开标一览表（报价表）；</w:t>
      </w:r>
    </w:p>
    <w:p w14:paraId="3F3E5832">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11.3.2中小企业声明函</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7F99243E">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投标文件含有采购人不能接受的附加条件的，投标无效；</w:t>
      </w:r>
    </w:p>
    <w:p w14:paraId="0F85102E">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投标人提供虚假材料投标的，投标无效。</w:t>
      </w:r>
    </w:p>
    <w:p w14:paraId="56E5929F">
      <w:pPr>
        <w:spacing w:line="360" w:lineRule="auto"/>
        <w:ind w:firstLine="723" w:firstLineChars="300"/>
        <w:rPr>
          <w:rFonts w:ascii="仿宋" w:hAnsi="仿宋" w:eastAsia="仿宋" w:cs="宋体"/>
          <w:b/>
          <w:sz w:val="24"/>
          <w:szCs w:val="21"/>
          <w:highlight w:val="none"/>
        </w:rPr>
      </w:pPr>
      <w:r>
        <w:rPr>
          <w:rFonts w:hint="eastAsia" w:ascii="仿宋" w:hAnsi="仿宋" w:eastAsia="仿宋" w:cs="宋体"/>
          <w:b/>
          <w:sz w:val="24"/>
          <w:highlight w:val="none"/>
        </w:rPr>
        <w:t>投标人可事先在公开官网查询、核对相关证书和报告内容，确保投标（响应）文件资料准确无误。投标人应对投标文件中材料的真实性、合法性负责。</w:t>
      </w:r>
    </w:p>
    <w:p w14:paraId="73160AFB">
      <w:pPr>
        <w:pStyle w:val="84"/>
        <w:snapToGrid w:val="0"/>
        <w:spacing w:before="0"/>
        <w:ind w:firstLine="0" w:firstLineChars="0"/>
        <w:outlineLvl w:val="0"/>
        <w:rPr>
          <w:rFonts w:ascii="仿宋" w:hAnsi="仿宋" w:eastAsia="仿宋" w:cs="宋体"/>
          <w:b/>
          <w:szCs w:val="24"/>
          <w:highlight w:val="none"/>
        </w:rPr>
      </w:pPr>
      <w:r>
        <w:rPr>
          <w:rFonts w:hint="eastAsia" w:ascii="仿宋" w:hAnsi="仿宋" w:eastAsia="仿宋" w:cs="宋体"/>
          <w:b/>
          <w:szCs w:val="24"/>
          <w:highlight w:val="none"/>
        </w:rPr>
        <w:t>12</w:t>
      </w:r>
      <w:r>
        <w:rPr>
          <w:rFonts w:hint="eastAsia" w:ascii="仿宋" w:hAnsi="仿宋" w:eastAsia="仿宋" w:cs="宋体"/>
          <w:b/>
          <w:kern w:val="0"/>
          <w:szCs w:val="24"/>
          <w:highlight w:val="none"/>
          <w:lang w:val="zh-CN"/>
        </w:rPr>
        <w:t xml:space="preserve">. </w:t>
      </w:r>
      <w:r>
        <w:rPr>
          <w:rFonts w:hint="eastAsia" w:ascii="仿宋" w:hAnsi="仿宋" w:eastAsia="仿宋" w:cs="宋体"/>
          <w:b/>
          <w:szCs w:val="24"/>
          <w:highlight w:val="none"/>
        </w:rPr>
        <w:t>投标文件的编制</w:t>
      </w:r>
    </w:p>
    <w:p w14:paraId="0F5D75A4">
      <w:pPr>
        <w:spacing w:line="360" w:lineRule="auto"/>
        <w:ind w:firstLine="480" w:firstLineChars="200"/>
        <w:rPr>
          <w:rFonts w:ascii="仿宋" w:hAnsi="仿宋" w:eastAsia="仿宋" w:cs="宋体"/>
          <w:b/>
          <w:sz w:val="24"/>
          <w:highlight w:val="none"/>
        </w:rPr>
      </w:pPr>
      <w:r>
        <w:rPr>
          <w:rFonts w:hint="eastAsia" w:ascii="仿宋" w:hAnsi="仿宋" w:eastAsia="仿宋"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F24989">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83412C">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BA4FEFF">
      <w:pPr>
        <w:snapToGrid w:val="0"/>
        <w:spacing w:line="360" w:lineRule="auto"/>
        <w:rPr>
          <w:rFonts w:ascii="仿宋" w:hAnsi="仿宋" w:eastAsia="仿宋" w:cs="宋体"/>
          <w:b/>
          <w:sz w:val="24"/>
          <w:highlight w:val="none"/>
        </w:rPr>
      </w:pPr>
      <w:r>
        <w:rPr>
          <w:rFonts w:hint="eastAsia" w:ascii="仿宋" w:hAnsi="仿宋" w:eastAsia="仿宋" w:cs="宋体"/>
          <w:b/>
          <w:sz w:val="24"/>
          <w:highlight w:val="none"/>
        </w:rPr>
        <w:t>13.投标文件的签署、盖章</w:t>
      </w:r>
    </w:p>
    <w:p w14:paraId="7DCDA46C">
      <w:pPr>
        <w:pStyle w:val="84"/>
        <w:snapToGrid w:val="0"/>
        <w:spacing w:before="0"/>
        <w:ind w:firstLine="480"/>
        <w:rPr>
          <w:rFonts w:ascii="仿宋" w:hAnsi="仿宋" w:eastAsia="仿宋" w:cs="宋体"/>
          <w:b/>
          <w:highlight w:val="none"/>
        </w:rPr>
      </w:pPr>
      <w:r>
        <w:rPr>
          <w:rFonts w:hint="eastAsia" w:ascii="仿宋" w:hAnsi="仿宋" w:eastAsia="仿宋" w:cs="宋体"/>
          <w:szCs w:val="24"/>
          <w:highlight w:val="none"/>
        </w:rPr>
        <w:t>13.1投标文件按照招标文件第六部分格式要</w:t>
      </w:r>
      <w:r>
        <w:rPr>
          <w:rFonts w:hint="eastAsia" w:ascii="仿宋" w:hAnsi="仿宋" w:eastAsia="仿宋" w:cs="宋体"/>
          <w:highlight w:val="none"/>
        </w:rPr>
        <w:t>求进行签署、盖章。</w:t>
      </w:r>
      <w:r>
        <w:rPr>
          <w:rFonts w:hint="eastAsia" w:ascii="仿宋" w:hAnsi="仿宋" w:eastAsia="仿宋" w:cs="宋体"/>
          <w:b/>
          <w:highlight w:val="none"/>
        </w:rPr>
        <w:t>▲投标人的投标文件未按照招标文件要求签署、盖章的，其投标无效</w:t>
      </w:r>
      <w:r>
        <w:rPr>
          <w:rFonts w:hint="eastAsia" w:ascii="仿宋" w:hAnsi="仿宋" w:eastAsia="仿宋" w:cs="宋体"/>
          <w:szCs w:val="24"/>
          <w:highlight w:val="none"/>
        </w:rPr>
        <w:t>。</w:t>
      </w:r>
    </w:p>
    <w:p w14:paraId="5E6916D6">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13.2为确保网上操作合法、有效和安全，投标人应当在投标截止时间前完成在“政府采购云平台”的身份认证，确保在电子投标过程中能够对相关数据电文进行加密和使用电子签名。</w:t>
      </w:r>
    </w:p>
    <w:p w14:paraId="356C7494">
      <w:pPr>
        <w:pStyle w:val="84"/>
        <w:snapToGrid w:val="0"/>
        <w:spacing w:before="0"/>
        <w:ind w:firstLine="480"/>
        <w:rPr>
          <w:rFonts w:ascii="仿宋" w:hAnsi="仿宋" w:eastAsia="仿宋" w:cs="宋体"/>
          <w:szCs w:val="24"/>
          <w:highlight w:val="none"/>
        </w:rPr>
      </w:pPr>
      <w:r>
        <w:rPr>
          <w:rFonts w:hint="eastAsia" w:ascii="仿宋" w:hAnsi="仿宋" w:eastAsia="仿宋" w:cs="宋体"/>
          <w:highlight w:val="none"/>
        </w:rPr>
        <w:t>13.3招标文件对投标文件签署、盖章的要求适用于电子签名。</w:t>
      </w:r>
    </w:p>
    <w:p w14:paraId="75468C98">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14. 投标文件的提交、补充、修改、撤回</w:t>
      </w:r>
    </w:p>
    <w:p w14:paraId="289F2786">
      <w:pPr>
        <w:pStyle w:val="84"/>
        <w:ind w:firstLine="480"/>
        <w:rPr>
          <w:rFonts w:ascii="仿宋" w:hAnsi="仿宋" w:eastAsia="仿宋" w:cs="宋体"/>
          <w:szCs w:val="24"/>
          <w:highlight w:val="none"/>
        </w:rPr>
      </w:pPr>
      <w:r>
        <w:rPr>
          <w:rFonts w:hint="eastAsia" w:ascii="仿宋" w:hAnsi="仿宋" w:eastAsia="仿宋"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6D0A4F">
      <w:pPr>
        <w:pStyle w:val="84"/>
        <w:spacing w:before="0"/>
        <w:ind w:firstLine="480"/>
        <w:rPr>
          <w:rFonts w:ascii="仿宋" w:hAnsi="仿宋" w:eastAsia="仿宋" w:cs="宋体"/>
          <w:szCs w:val="24"/>
          <w:highlight w:val="none"/>
        </w:rPr>
      </w:pPr>
      <w:r>
        <w:rPr>
          <w:rFonts w:hint="eastAsia" w:ascii="仿宋" w:hAnsi="仿宋" w:eastAsia="仿宋"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F159F0">
      <w:pPr>
        <w:pStyle w:val="84"/>
        <w:spacing w:before="0"/>
        <w:ind w:firstLine="480"/>
        <w:rPr>
          <w:rFonts w:ascii="仿宋" w:hAnsi="仿宋" w:eastAsia="仿宋" w:cs="宋体"/>
          <w:szCs w:val="24"/>
          <w:highlight w:val="none"/>
        </w:rPr>
      </w:pPr>
      <w:r>
        <w:rPr>
          <w:rFonts w:hint="eastAsia" w:ascii="仿宋" w:hAnsi="仿宋" w:eastAsia="仿宋"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39F9F4C">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14:paraId="52147C3E">
      <w:pPr>
        <w:pStyle w:val="32"/>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32F178F">
      <w:pPr>
        <w:pStyle w:val="32"/>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14:paraId="1C80EDE6">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0E55271">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2C52D77">
      <w:pPr>
        <w:pStyle w:val="32"/>
        <w:spacing w:line="360" w:lineRule="auto"/>
        <w:ind w:firstLine="479" w:firstLineChars="199"/>
        <w:rPr>
          <w:rFonts w:ascii="仿宋" w:hAnsi="仿宋" w:eastAsia="仿宋" w:cs="宋体"/>
          <w:b/>
          <w:sz w:val="24"/>
          <w:szCs w:val="24"/>
          <w:highlight w:val="none"/>
        </w:rPr>
      </w:pPr>
      <w:r>
        <w:rPr>
          <w:rFonts w:hint="eastAsia" w:ascii="仿宋" w:hAnsi="仿宋" w:eastAsia="仿宋" w:cs="宋体"/>
          <w:b/>
          <w:sz w:val="24"/>
          <w:szCs w:val="24"/>
          <w:highlight w:val="none"/>
        </w:rPr>
        <w:t>15.5投标人仅提交备份投标文件，未在电子交易平台传输递交投标文件的，投标无效。</w:t>
      </w:r>
    </w:p>
    <w:p w14:paraId="1F5F605A">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16.投标文件的无效处理</w:t>
      </w:r>
    </w:p>
    <w:p w14:paraId="030B2300">
      <w:pPr>
        <w:pStyle w:val="24"/>
        <w:spacing w:line="360" w:lineRule="auto"/>
        <w:ind w:firstLine="360" w:firstLineChars="150"/>
        <w:rPr>
          <w:rFonts w:ascii="仿宋" w:hAnsi="仿宋" w:eastAsia="仿宋" w:cs="宋体"/>
          <w:szCs w:val="21"/>
          <w:highlight w:val="none"/>
        </w:rPr>
      </w:pPr>
      <w:r>
        <w:rPr>
          <w:rFonts w:hint="eastAsia" w:ascii="仿宋" w:hAnsi="仿宋" w:eastAsia="仿宋" w:cs="宋体"/>
          <w:szCs w:val="21"/>
          <w:highlight w:val="none"/>
        </w:rPr>
        <w:t>有招标文件第四部分</w:t>
      </w:r>
      <w:r>
        <w:rPr>
          <w:rFonts w:ascii="仿宋" w:hAnsi="仿宋" w:eastAsia="仿宋" w:cs="宋体"/>
          <w:szCs w:val="21"/>
          <w:highlight w:val="none"/>
        </w:rPr>
        <w:t>4.2规定</w:t>
      </w:r>
      <w:r>
        <w:rPr>
          <w:rFonts w:hint="eastAsia" w:ascii="仿宋" w:hAnsi="仿宋" w:eastAsia="仿宋" w:cs="宋体"/>
          <w:szCs w:val="21"/>
          <w:highlight w:val="none"/>
        </w:rPr>
        <w:t>的情形之一的，投标无效：</w:t>
      </w:r>
    </w:p>
    <w:p w14:paraId="4BF3690E">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17.投标有效期</w:t>
      </w:r>
    </w:p>
    <w:p w14:paraId="78523522">
      <w:pPr>
        <w:spacing w:line="360" w:lineRule="auto"/>
        <w:ind w:firstLine="480" w:firstLineChars="200"/>
        <w:rPr>
          <w:rFonts w:ascii="仿宋" w:hAnsi="仿宋" w:eastAsia="仿宋" w:cs="宋体"/>
          <w:b/>
          <w:sz w:val="24"/>
          <w:szCs w:val="21"/>
          <w:highlight w:val="none"/>
        </w:rPr>
      </w:pPr>
      <w:r>
        <w:rPr>
          <w:rFonts w:hint="eastAsia" w:ascii="仿宋" w:hAnsi="仿宋" w:eastAsia="仿宋" w:cs="宋体"/>
          <w:sz w:val="24"/>
          <w:szCs w:val="20"/>
          <w:highlight w:val="none"/>
        </w:rPr>
        <w:t>17.1投标有效期为从提交投标文件的截止之日起90天。▲</w:t>
      </w:r>
      <w:r>
        <w:rPr>
          <w:rFonts w:hint="eastAsia" w:ascii="仿宋" w:hAnsi="仿宋" w:eastAsia="仿宋" w:cs="宋体"/>
          <w:b/>
          <w:sz w:val="24"/>
          <w:szCs w:val="20"/>
          <w:highlight w:val="none"/>
        </w:rPr>
        <w:t>投标人的投标文件中承</w:t>
      </w:r>
      <w:r>
        <w:rPr>
          <w:rFonts w:hint="eastAsia" w:ascii="仿宋" w:hAnsi="仿宋" w:eastAsia="仿宋" w:cs="宋体"/>
          <w:b/>
          <w:sz w:val="24"/>
          <w:szCs w:val="21"/>
          <w:highlight w:val="none"/>
        </w:rPr>
        <w:t>诺的投标有效期少于招标文件中载明的投标有效期的，投标无效。</w:t>
      </w:r>
    </w:p>
    <w:p w14:paraId="72DEF9C4">
      <w:pPr>
        <w:pStyle w:val="84"/>
        <w:spacing w:before="0"/>
        <w:ind w:firstLine="480"/>
        <w:rPr>
          <w:rFonts w:ascii="仿宋" w:hAnsi="仿宋" w:eastAsia="仿宋" w:cs="宋体"/>
          <w:highlight w:val="none"/>
        </w:rPr>
      </w:pPr>
      <w:r>
        <w:rPr>
          <w:rFonts w:hint="eastAsia" w:ascii="仿宋" w:hAnsi="仿宋" w:eastAsia="仿宋" w:cs="宋体"/>
          <w:highlight w:val="none"/>
        </w:rPr>
        <w:t>17.2投标文件合格投递后，自投标截止日期起，在投标有效期内有效。</w:t>
      </w:r>
    </w:p>
    <w:p w14:paraId="25837BEF">
      <w:pPr>
        <w:pStyle w:val="84"/>
        <w:spacing w:before="0"/>
        <w:ind w:firstLine="480"/>
        <w:rPr>
          <w:rFonts w:ascii="仿宋" w:hAnsi="仿宋" w:eastAsia="仿宋" w:cs="宋体"/>
          <w:highlight w:val="none"/>
        </w:rPr>
      </w:pPr>
      <w:r>
        <w:rPr>
          <w:rFonts w:hint="eastAsia" w:ascii="仿宋" w:hAnsi="仿宋" w:eastAsia="仿宋"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0BFA57">
      <w:pPr>
        <w:pStyle w:val="84"/>
        <w:spacing w:before="0"/>
        <w:ind w:firstLine="643"/>
        <w:rPr>
          <w:rFonts w:ascii="仿宋" w:hAnsi="仿宋" w:eastAsia="仿宋" w:cs="宋体"/>
          <w:b/>
          <w:sz w:val="32"/>
          <w:highlight w:val="none"/>
        </w:rPr>
      </w:pPr>
    </w:p>
    <w:p w14:paraId="4D3636FB">
      <w:pPr>
        <w:pStyle w:val="84"/>
        <w:spacing w:before="0"/>
        <w:ind w:firstLine="1928" w:firstLineChars="600"/>
        <w:rPr>
          <w:rFonts w:ascii="仿宋" w:hAnsi="仿宋" w:eastAsia="仿宋" w:cs="宋体"/>
          <w:b/>
          <w:sz w:val="32"/>
          <w:highlight w:val="none"/>
        </w:rPr>
      </w:pPr>
      <w:r>
        <w:rPr>
          <w:rFonts w:hint="eastAsia" w:ascii="仿宋" w:hAnsi="仿宋" w:eastAsia="仿宋" w:cs="宋体"/>
          <w:b/>
          <w:sz w:val="32"/>
          <w:highlight w:val="none"/>
        </w:rPr>
        <w:t>四、开标、资格审查与信用信息查询</w:t>
      </w:r>
    </w:p>
    <w:p w14:paraId="78F1939F">
      <w:pPr>
        <w:pStyle w:val="239"/>
        <w:spacing w:before="0" w:line="360" w:lineRule="auto"/>
        <w:ind w:left="0" w:firstLine="241" w:firstLineChars="100"/>
        <w:contextualSpacing/>
        <w:rPr>
          <w:rFonts w:ascii="仿宋" w:hAnsi="仿宋" w:eastAsia="仿宋" w:cs="宋体"/>
          <w:sz w:val="24"/>
          <w:highlight w:val="none"/>
        </w:rPr>
      </w:pPr>
      <w:r>
        <w:rPr>
          <w:rFonts w:hint="eastAsia" w:ascii="仿宋" w:hAnsi="仿宋" w:eastAsia="仿宋" w:cs="宋体"/>
          <w:b/>
          <w:sz w:val="24"/>
          <w:szCs w:val="24"/>
          <w:highlight w:val="none"/>
        </w:rPr>
        <w:t>18.开标</w:t>
      </w:r>
    </w:p>
    <w:p w14:paraId="54DE1304">
      <w:pPr>
        <w:pStyle w:val="239"/>
        <w:spacing w:before="0" w:line="360" w:lineRule="auto"/>
        <w:ind w:left="0" w:firstLine="480" w:firstLineChars="200"/>
        <w:contextualSpacing/>
        <w:rPr>
          <w:rFonts w:ascii="仿宋" w:hAnsi="仿宋" w:eastAsia="仿宋" w:cs="宋体"/>
          <w:sz w:val="24"/>
          <w:highlight w:val="none"/>
        </w:rPr>
      </w:pPr>
      <w:r>
        <w:rPr>
          <w:rFonts w:hint="eastAsia" w:ascii="仿宋" w:hAnsi="仿宋" w:eastAsia="仿宋" w:cs="宋体"/>
          <w:sz w:val="24"/>
          <w:highlight w:val="none"/>
        </w:rPr>
        <w:t>18.1采购代理机构按照招标文件规定的时间通过电子交易平台组织开标，所有投标人均应当准时在线参加。投标人不足3家的，不得开标。</w:t>
      </w:r>
    </w:p>
    <w:p w14:paraId="447892E7">
      <w:pPr>
        <w:pStyle w:val="239"/>
        <w:spacing w:before="0" w:line="360" w:lineRule="auto"/>
        <w:ind w:left="0" w:firstLine="240" w:firstLineChars="100"/>
        <w:contextualSpacing/>
        <w:rPr>
          <w:rFonts w:ascii="仿宋" w:hAnsi="仿宋" w:eastAsia="仿宋" w:cs="宋体"/>
          <w:sz w:val="24"/>
          <w:highlight w:val="none"/>
        </w:rPr>
      </w:pPr>
      <w:r>
        <w:rPr>
          <w:rFonts w:hint="eastAsia" w:ascii="仿宋" w:hAnsi="仿宋" w:eastAsia="仿宋"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36B044E">
      <w:pPr>
        <w:pStyle w:val="239"/>
        <w:spacing w:before="0" w:line="360" w:lineRule="auto"/>
        <w:ind w:left="0" w:firstLine="240" w:firstLineChars="100"/>
        <w:contextualSpacing/>
        <w:rPr>
          <w:rFonts w:ascii="仿宋" w:hAnsi="仿宋" w:eastAsia="仿宋" w:cs="宋体"/>
          <w:b/>
          <w:sz w:val="24"/>
          <w:highlight w:val="none"/>
        </w:rPr>
      </w:pPr>
      <w:r>
        <w:rPr>
          <w:rFonts w:hint="eastAsia" w:ascii="仿宋" w:hAnsi="仿宋" w:eastAsia="仿宋" w:cs="宋体"/>
          <w:sz w:val="24"/>
          <w:highlight w:val="none"/>
        </w:rPr>
        <w:t>　</w:t>
      </w:r>
      <w:r>
        <w:rPr>
          <w:rFonts w:hint="eastAsia" w:ascii="仿宋" w:hAnsi="仿宋" w:eastAsia="仿宋" w:cs="宋体"/>
          <w:b/>
          <w:sz w:val="24"/>
          <w:highlight w:val="none"/>
        </w:rPr>
        <w:t>18.3投标文件未按时解密，投标人提供了备份投标文件的，以备份投标文件作为依据，否则视为投标文件撤回。投标文件已按时解密的，备份投标文件自动失效。</w:t>
      </w:r>
    </w:p>
    <w:p w14:paraId="28FB8747">
      <w:pPr>
        <w:widowControl/>
        <w:spacing w:before="100" w:beforeAutospacing="1" w:after="240" w:line="360" w:lineRule="auto"/>
        <w:jc w:val="left"/>
        <w:rPr>
          <w:rFonts w:ascii="仿宋" w:hAnsi="仿宋" w:eastAsia="仿宋" w:cs="宋体"/>
          <w:b/>
          <w:sz w:val="24"/>
          <w:szCs w:val="20"/>
          <w:highlight w:val="none"/>
        </w:rPr>
      </w:pPr>
      <w:r>
        <w:rPr>
          <w:rFonts w:hint="eastAsia" w:ascii="仿宋" w:hAnsi="仿宋" w:eastAsia="仿宋" w:cs="宋体"/>
          <w:b/>
          <w:sz w:val="24"/>
          <w:szCs w:val="20"/>
          <w:highlight w:val="none"/>
        </w:rPr>
        <w:t>　19、资格审查</w:t>
      </w:r>
    </w:p>
    <w:p w14:paraId="2B311739">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19.1采购人或采购代理机构依据法律法规和招标文件的规定，对投标人的资格进行审查。</w:t>
      </w:r>
    </w:p>
    <w:p w14:paraId="5CD3AEC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19.2</w:t>
      </w:r>
      <w:r>
        <w:rPr>
          <w:rFonts w:hint="eastAsia" w:ascii="仿宋" w:hAnsi="仿宋" w:eastAsia="仿宋" w:cs="宋体"/>
          <w:sz w:val="24"/>
          <w:highlight w:val="none"/>
        </w:rPr>
        <w:t>投标人未按照招标文件要求提供与资格条件相应的有效资格证明材料的，视为投标人不具备招标文件中规定的资格要求，其投标无效。</w:t>
      </w:r>
    </w:p>
    <w:p w14:paraId="0F7CCA71">
      <w:pPr>
        <w:pStyle w:val="84"/>
        <w:spacing w:before="0"/>
        <w:ind w:firstLine="480"/>
        <w:rPr>
          <w:rFonts w:ascii="仿宋" w:hAnsi="仿宋" w:eastAsia="仿宋" w:cs="宋体"/>
          <w:highlight w:val="none"/>
        </w:rPr>
      </w:pPr>
      <w:r>
        <w:rPr>
          <w:rFonts w:hint="eastAsia" w:ascii="仿宋" w:hAnsi="仿宋" w:eastAsia="仿宋" w:cs="宋体"/>
          <w:kern w:val="0"/>
          <w:szCs w:val="24"/>
          <w:highlight w:val="none"/>
        </w:rPr>
        <w:t>19.3对未通过资格审查的投标人，采购人或采购代理机构告知其未通过的原因。</w:t>
      </w:r>
    </w:p>
    <w:p w14:paraId="3DDCFA45">
      <w:pPr>
        <w:pStyle w:val="84"/>
        <w:spacing w:before="0"/>
        <w:ind w:firstLine="480"/>
        <w:rPr>
          <w:rFonts w:ascii="仿宋" w:hAnsi="仿宋" w:eastAsia="仿宋" w:cs="宋体"/>
          <w:highlight w:val="none"/>
        </w:rPr>
      </w:pPr>
      <w:r>
        <w:rPr>
          <w:rFonts w:hint="eastAsia" w:ascii="仿宋" w:hAnsi="仿宋" w:eastAsia="仿宋" w:cs="宋体"/>
          <w:kern w:val="0"/>
          <w:szCs w:val="24"/>
          <w:highlight w:val="none"/>
        </w:rPr>
        <w:t>19.</w:t>
      </w:r>
      <w:r>
        <w:rPr>
          <w:rFonts w:hint="eastAsia" w:ascii="仿宋" w:hAnsi="仿宋" w:eastAsia="仿宋" w:cs="宋体"/>
          <w:highlight w:val="none"/>
        </w:rPr>
        <w:t>4合格投标人不足3家的，不再评标。</w:t>
      </w:r>
    </w:p>
    <w:p w14:paraId="395ED5CD">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20、信用信息查询</w:t>
      </w:r>
    </w:p>
    <w:p w14:paraId="625AFCD4">
      <w:pPr>
        <w:pStyle w:val="84"/>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20.1信用信息查询渠道及截止时间：采购代理机构将在资格审查时通过“信用中国”网站(www.creditchina.gov.cn)、中国政府采购网(www.ccgp.gov.cn)渠道查询投标人的信用记录。</w:t>
      </w:r>
    </w:p>
    <w:p w14:paraId="7F6DEBD2">
      <w:pPr>
        <w:pStyle w:val="84"/>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20.2信用信息查询记录和证据留存的具体方式：现场查询的投标人的信用记录、查询结果经确认后将与采购文件一起存档。</w:t>
      </w:r>
    </w:p>
    <w:p w14:paraId="44F72FF0">
      <w:pPr>
        <w:pStyle w:val="84"/>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58755D">
      <w:pPr>
        <w:pStyle w:val="84"/>
        <w:spacing w:before="0"/>
        <w:ind w:firstLine="480"/>
        <w:rPr>
          <w:rFonts w:ascii="仿宋" w:hAnsi="仿宋" w:eastAsia="仿宋" w:cs="宋体"/>
          <w:highlight w:val="none"/>
        </w:rPr>
      </w:pPr>
      <w:r>
        <w:rPr>
          <w:rFonts w:hint="eastAsia" w:ascii="仿宋" w:hAnsi="仿宋" w:eastAsia="仿宋"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highlight w:val="none"/>
        </w:rPr>
        <w:t>。</w:t>
      </w:r>
    </w:p>
    <w:p w14:paraId="616BF25E">
      <w:pPr>
        <w:pStyle w:val="84"/>
        <w:spacing w:before="0"/>
        <w:ind w:firstLine="0" w:firstLineChars="0"/>
        <w:rPr>
          <w:rFonts w:ascii="仿宋" w:hAnsi="仿宋" w:eastAsia="仿宋" w:cs="宋体"/>
          <w:kern w:val="0"/>
          <w:szCs w:val="24"/>
          <w:highlight w:val="none"/>
        </w:rPr>
      </w:pPr>
    </w:p>
    <w:p w14:paraId="589C36DB">
      <w:pPr>
        <w:snapToGrid w:val="0"/>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五、评标</w:t>
      </w:r>
    </w:p>
    <w:p w14:paraId="0E018A7F">
      <w:pPr>
        <w:spacing w:line="360" w:lineRule="auto"/>
        <w:rPr>
          <w:rFonts w:ascii="仿宋" w:hAnsi="仿宋" w:eastAsia="仿宋" w:cs="宋体"/>
          <w:b/>
          <w:sz w:val="24"/>
          <w:highlight w:val="none"/>
        </w:rPr>
      </w:pPr>
      <w:bookmarkStart w:id="13" w:name="_Toc91899903"/>
      <w:r>
        <w:rPr>
          <w:rFonts w:hint="eastAsia" w:ascii="仿宋" w:hAnsi="仿宋" w:eastAsia="仿宋" w:cs="宋体"/>
          <w:b/>
          <w:sz w:val="24"/>
          <w:highlight w:val="none"/>
        </w:rPr>
        <w:t>21.</w:t>
      </w:r>
      <w:r>
        <w:rPr>
          <w:rFonts w:hint="eastAsia" w:ascii="仿宋" w:hAnsi="仿宋" w:eastAsia="仿宋"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highlight w:val="none"/>
        </w:rPr>
        <w:t>详见招标文件第四部分评标办法。</w:t>
      </w:r>
    </w:p>
    <w:p w14:paraId="45824975">
      <w:pPr>
        <w:spacing w:line="360" w:lineRule="auto"/>
        <w:rPr>
          <w:rFonts w:ascii="仿宋" w:hAnsi="仿宋" w:eastAsia="仿宋" w:cs="宋体"/>
          <w:b/>
          <w:sz w:val="24"/>
          <w:highlight w:val="none"/>
        </w:rPr>
      </w:pPr>
    </w:p>
    <w:p w14:paraId="4275C934">
      <w:pPr>
        <w:snapToGrid w:val="0"/>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六、定 标</w:t>
      </w:r>
    </w:p>
    <w:p w14:paraId="288E1331">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22. 确定中标供应商</w:t>
      </w:r>
    </w:p>
    <w:p w14:paraId="19A49886">
      <w:pPr>
        <w:pStyle w:val="84"/>
        <w:snapToGrid w:val="0"/>
        <w:spacing w:before="0"/>
        <w:ind w:firstLine="480"/>
        <w:rPr>
          <w:rFonts w:ascii="仿宋" w:hAnsi="仿宋" w:eastAsia="仿宋" w:cs="宋体"/>
          <w:b/>
          <w:szCs w:val="24"/>
          <w:highlight w:val="none"/>
        </w:rPr>
      </w:pPr>
      <w:r>
        <w:rPr>
          <w:rFonts w:hint="eastAsia" w:ascii="仿宋" w:hAnsi="仿宋" w:eastAsia="仿宋" w:cs="宋体"/>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1963A15">
      <w:pPr>
        <w:pStyle w:val="84"/>
        <w:snapToGrid w:val="0"/>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23. 中标通知与中标结果公告</w:t>
      </w:r>
    </w:p>
    <w:p w14:paraId="5A8C20A2">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CAAB21A">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541377B">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23.3公告期限为1个工作日。</w:t>
      </w:r>
    </w:p>
    <w:p w14:paraId="03A65976">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23.4由于中标、成交供应商原因导致重新采购的，应当承担支付代理费和专家评审费等费用在内的赔偿责任。</w:t>
      </w:r>
    </w:p>
    <w:p w14:paraId="4419F0DC">
      <w:pPr>
        <w:snapToGrid w:val="0"/>
        <w:spacing w:line="360" w:lineRule="auto"/>
        <w:ind w:left="120" w:leftChars="57" w:firstLine="482" w:firstLineChars="150"/>
        <w:jc w:val="center"/>
        <w:rPr>
          <w:rFonts w:ascii="仿宋" w:hAnsi="仿宋" w:eastAsia="仿宋" w:cs="宋体"/>
          <w:b/>
          <w:sz w:val="32"/>
          <w:highlight w:val="none"/>
        </w:rPr>
      </w:pPr>
    </w:p>
    <w:p w14:paraId="4C1EF804">
      <w:pPr>
        <w:snapToGrid w:val="0"/>
        <w:spacing w:line="360" w:lineRule="auto"/>
        <w:ind w:left="120" w:leftChars="57" w:firstLine="482" w:firstLineChars="150"/>
        <w:jc w:val="center"/>
        <w:rPr>
          <w:rFonts w:ascii="仿宋" w:hAnsi="仿宋" w:eastAsia="仿宋" w:cs="宋体"/>
          <w:b/>
          <w:sz w:val="32"/>
          <w:highlight w:val="none"/>
        </w:rPr>
      </w:pPr>
      <w:r>
        <w:rPr>
          <w:rFonts w:hint="eastAsia" w:ascii="仿宋" w:hAnsi="仿宋" w:eastAsia="仿宋" w:cs="宋体"/>
          <w:b/>
          <w:sz w:val="32"/>
          <w:highlight w:val="none"/>
        </w:rPr>
        <w:t>七、合同授予</w:t>
      </w:r>
    </w:p>
    <w:p w14:paraId="1457C562">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 xml:space="preserve">24. </w:t>
      </w:r>
      <w:r>
        <w:rPr>
          <w:rFonts w:hint="eastAsia" w:ascii="仿宋" w:hAnsi="仿宋" w:eastAsia="仿宋" w:cs="宋体"/>
          <w:highlight w:val="none"/>
        </w:rPr>
        <w:t>合同主要条款详见第五部分拟签订的合同文本。</w:t>
      </w:r>
    </w:p>
    <w:p w14:paraId="0CFA6899">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25. 合同的签订</w:t>
      </w:r>
    </w:p>
    <w:p w14:paraId="45C33A0D">
      <w:pPr>
        <w:widowControl/>
        <w:shd w:val="clear" w:color="auto" w:fill="FFFFFF"/>
        <w:spacing w:line="360" w:lineRule="auto"/>
        <w:ind w:firstLine="480"/>
        <w:jc w:val="left"/>
        <w:rPr>
          <w:rFonts w:ascii="仿宋" w:hAnsi="仿宋" w:eastAsia="仿宋" w:cs="宋体"/>
          <w:kern w:val="0"/>
          <w:sz w:val="24"/>
          <w:highlight w:val="none"/>
        </w:rPr>
      </w:pPr>
      <w:r>
        <w:rPr>
          <w:rFonts w:hint="eastAsia" w:ascii="仿宋" w:hAnsi="仿宋" w:eastAsia="仿宋" w:cs="宋体"/>
          <w:sz w:val="24"/>
          <w:highlight w:val="none"/>
        </w:rPr>
        <w:t>25.1</w:t>
      </w:r>
      <w:r>
        <w:rPr>
          <w:rFonts w:hint="eastAsia" w:ascii="仿宋" w:hAnsi="仿宋" w:eastAsia="仿宋"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DFD183">
      <w:pPr>
        <w:pStyle w:val="84"/>
        <w:snapToGrid w:val="0"/>
        <w:spacing w:before="0"/>
        <w:ind w:firstLine="480"/>
        <w:rPr>
          <w:rFonts w:ascii="仿宋" w:hAnsi="仿宋" w:eastAsia="仿宋" w:cs="宋体"/>
          <w:kern w:val="0"/>
          <w:highlight w:val="none"/>
        </w:rPr>
      </w:pPr>
      <w:r>
        <w:rPr>
          <w:rFonts w:hint="eastAsia" w:ascii="仿宋" w:hAnsi="仿宋" w:eastAsia="仿宋"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7DB4CF9">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25.3如签订合同并生效后，供应商无故拒绝或延期，除按照合同条款处理外，列入不良行为记录一次，并给予通报。</w:t>
      </w:r>
    </w:p>
    <w:p w14:paraId="62D9944D">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25.4中标供应商拒绝与采购人签订合同的，采购人可以按照评审报告推荐的中标或者成交候选人名单排序，确定下一候选人为中标供应商，也可以重新开展政府采购活动。</w:t>
      </w:r>
    </w:p>
    <w:p w14:paraId="0814F7FC">
      <w:pPr>
        <w:pStyle w:val="84"/>
        <w:snapToGrid w:val="0"/>
        <w:spacing w:before="0" w:after="120"/>
        <w:ind w:firstLine="480"/>
        <w:rPr>
          <w:rFonts w:ascii="仿宋" w:hAnsi="仿宋" w:eastAsia="仿宋" w:cs="宋体"/>
          <w:highlight w:val="none"/>
        </w:rPr>
      </w:pPr>
      <w:r>
        <w:rPr>
          <w:rFonts w:hint="eastAsia" w:ascii="仿宋" w:hAnsi="仿宋" w:eastAsia="仿宋" w:cs="宋体"/>
          <w:highlight w:val="none"/>
        </w:rPr>
        <w:t>25.5采购合同由采购人与中标供应商根据招标文件、投标文件等内容通过政府采购电子交易平台在线签订，自动备案。</w:t>
      </w:r>
    </w:p>
    <w:p w14:paraId="40DFABD4">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26. 履约保证金</w:t>
      </w:r>
    </w:p>
    <w:p w14:paraId="6DD89581">
      <w:pPr>
        <w:tabs>
          <w:tab w:val="left" w:pos="0"/>
        </w:tabs>
        <w:spacing w:line="360" w:lineRule="auto"/>
        <w:ind w:firstLine="482"/>
        <w:rPr>
          <w:rFonts w:ascii="仿宋" w:hAnsi="仿宋" w:eastAsia="仿宋" w:cs="宋体"/>
          <w:sz w:val="24"/>
          <w:highlight w:val="none"/>
        </w:rPr>
      </w:pPr>
      <w:r>
        <w:rPr>
          <w:rFonts w:hint="eastAsia" w:ascii="仿宋" w:hAnsi="仿宋" w:eastAsia="仿宋" w:cs="宋体"/>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14:paraId="350F4979">
      <w:pPr>
        <w:pStyle w:val="3"/>
        <w:ind w:left="0" w:firstLine="480" w:firstLineChars="200"/>
        <w:rPr>
          <w:rFonts w:ascii="仿宋" w:eastAsia="仿宋" w:cs="宋体"/>
          <w:highlight w:val="none"/>
          <w:lang w:val="en-US"/>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0A3C06C">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27.预付款</w:t>
      </w:r>
    </w:p>
    <w:p w14:paraId="7B90C2C9">
      <w:pPr>
        <w:snapToGrid w:val="0"/>
        <w:spacing w:line="360" w:lineRule="auto"/>
        <w:ind w:firstLine="480" w:firstLineChars="200"/>
        <w:rPr>
          <w:rFonts w:ascii="仿宋" w:hAnsi="仿宋" w:eastAsia="仿宋" w:cs="宋体"/>
          <w:snapToGrid w:val="0"/>
          <w:kern w:val="28"/>
          <w:sz w:val="24"/>
          <w:szCs w:val="32"/>
          <w:highlight w:val="none"/>
          <w:lang w:val="zh-CN"/>
        </w:rPr>
      </w:pPr>
      <w:r>
        <w:rPr>
          <w:rFonts w:hint="eastAsia" w:ascii="仿宋" w:hAnsi="仿宋" w:eastAsia="仿宋" w:cs="宋体"/>
          <w:snapToGrid w:val="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867F20B">
      <w:pPr>
        <w:snapToGrid w:val="0"/>
        <w:spacing w:line="360" w:lineRule="auto"/>
        <w:ind w:firstLine="3357" w:firstLineChars="1045"/>
        <w:rPr>
          <w:rFonts w:ascii="仿宋" w:hAnsi="仿宋" w:eastAsia="仿宋" w:cs="宋体"/>
          <w:b/>
          <w:sz w:val="24"/>
          <w:highlight w:val="none"/>
        </w:rPr>
      </w:pPr>
      <w:r>
        <w:rPr>
          <w:rFonts w:hint="eastAsia" w:ascii="仿宋" w:hAnsi="仿宋" w:eastAsia="仿宋" w:cs="宋体"/>
          <w:b/>
          <w:sz w:val="32"/>
          <w:highlight w:val="none"/>
        </w:rPr>
        <w:t>八、电子交易活动的中止</w:t>
      </w:r>
    </w:p>
    <w:p w14:paraId="527463A0">
      <w:pPr>
        <w:tabs>
          <w:tab w:val="left" w:pos="0"/>
        </w:tabs>
        <w:spacing w:line="360" w:lineRule="auto"/>
        <w:rPr>
          <w:rFonts w:ascii="仿宋" w:hAnsi="仿宋" w:eastAsia="仿宋" w:cs="宋体"/>
          <w:sz w:val="24"/>
          <w:szCs w:val="20"/>
          <w:highlight w:val="none"/>
        </w:rPr>
      </w:pPr>
      <w:r>
        <w:rPr>
          <w:rFonts w:hint="eastAsia" w:ascii="仿宋" w:hAnsi="仿宋" w:eastAsia="仿宋" w:cs="宋体"/>
          <w:b/>
          <w:sz w:val="24"/>
          <w:szCs w:val="20"/>
          <w:highlight w:val="none"/>
        </w:rPr>
        <w:t>28. 电子交易活动的中止。</w:t>
      </w:r>
      <w:r>
        <w:rPr>
          <w:rFonts w:hint="eastAsia" w:ascii="仿宋" w:hAnsi="仿宋" w:eastAsia="仿宋" w:cs="宋体"/>
          <w:sz w:val="24"/>
          <w:szCs w:val="20"/>
          <w:highlight w:val="none"/>
        </w:rPr>
        <w:t>采购过程中出现以下情形，导致电子交易平台无法正常运行，或者无法保证电子交易的公平、公正和安全时，采购代理机构可中止电子交易活动：</w:t>
      </w:r>
    </w:p>
    <w:p w14:paraId="3011C97B">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 xml:space="preserve">28.1电子交易平台发生故障而无法登录访问的； </w:t>
      </w:r>
    </w:p>
    <w:p w14:paraId="27E24C5A">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28.2电子交易平台应用或数据库出现错误，不能进行正常操作的；</w:t>
      </w:r>
    </w:p>
    <w:p w14:paraId="1D6A123F">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28.3电子交易平台发现严重安全漏洞，有潜在泄密危险的；</w:t>
      </w:r>
    </w:p>
    <w:p w14:paraId="31FF6FF9">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 xml:space="preserve">28.4病毒发作导致不能进行正常操作的； </w:t>
      </w:r>
    </w:p>
    <w:p w14:paraId="0313EB3E">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28.5其他无法保证电子交易的公平、公正和安全的情况。</w:t>
      </w:r>
    </w:p>
    <w:p w14:paraId="142BE25C">
      <w:pPr>
        <w:tabs>
          <w:tab w:val="left" w:pos="0"/>
        </w:tabs>
        <w:spacing w:line="360" w:lineRule="auto"/>
        <w:rPr>
          <w:rFonts w:ascii="仿宋" w:hAnsi="仿宋" w:eastAsia="仿宋" w:cs="宋体"/>
          <w:sz w:val="24"/>
          <w:highlight w:val="none"/>
        </w:rPr>
      </w:pPr>
      <w:r>
        <w:rPr>
          <w:rFonts w:hint="eastAsia" w:ascii="仿宋" w:hAnsi="仿宋" w:eastAsia="仿宋" w:cs="宋体"/>
          <w:b/>
          <w:sz w:val="24"/>
          <w:szCs w:val="20"/>
          <w:highlight w:val="none"/>
        </w:rPr>
        <w:t>29.出现以上情形，</w:t>
      </w:r>
      <w:r>
        <w:rPr>
          <w:rFonts w:hint="eastAsia" w:ascii="仿宋" w:hAnsi="仿宋" w:eastAsia="仿宋" w:cs="宋体"/>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0A64C489">
      <w:pPr>
        <w:snapToGrid w:val="0"/>
        <w:spacing w:line="360" w:lineRule="auto"/>
        <w:ind w:left="120" w:leftChars="57" w:firstLine="482" w:firstLineChars="150"/>
        <w:jc w:val="center"/>
        <w:rPr>
          <w:rFonts w:ascii="仿宋" w:hAnsi="仿宋" w:eastAsia="仿宋" w:cs="宋体"/>
          <w:b/>
          <w:sz w:val="32"/>
          <w:highlight w:val="none"/>
        </w:rPr>
      </w:pPr>
      <w:r>
        <w:rPr>
          <w:rFonts w:hint="eastAsia" w:ascii="仿宋" w:hAnsi="仿宋" w:eastAsia="仿宋" w:cs="宋体"/>
          <w:b/>
          <w:sz w:val="32"/>
          <w:highlight w:val="none"/>
        </w:rPr>
        <w:t>九、验收</w:t>
      </w:r>
    </w:p>
    <w:p w14:paraId="75F857C8">
      <w:pPr>
        <w:pStyle w:val="24"/>
        <w:spacing w:line="360" w:lineRule="auto"/>
        <w:ind w:firstLine="0" w:firstLineChars="0"/>
        <w:rPr>
          <w:rFonts w:ascii="仿宋" w:hAnsi="仿宋" w:eastAsia="仿宋" w:cs="宋体"/>
          <w:b/>
          <w:highlight w:val="none"/>
        </w:rPr>
      </w:pPr>
      <w:r>
        <w:rPr>
          <w:rFonts w:hint="eastAsia" w:ascii="仿宋" w:hAnsi="仿宋" w:eastAsia="仿宋" w:cs="宋体"/>
          <w:b/>
          <w:highlight w:val="none"/>
        </w:rPr>
        <w:t>30.验收</w:t>
      </w:r>
    </w:p>
    <w:p w14:paraId="658ED8DB">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E294C6">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30.2采购人可以邀请参加本项目的其他投标人或者第三方机构参与验收。参与验收的投标人或者第三方机构的意见作为验收书的参考资料一并存档。</w:t>
      </w:r>
    </w:p>
    <w:p w14:paraId="591F65F5">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22A38C">
      <w:pPr>
        <w:tabs>
          <w:tab w:val="left" w:pos="0"/>
        </w:tabs>
        <w:spacing w:line="360" w:lineRule="auto"/>
        <w:ind w:firstLine="480"/>
        <w:rPr>
          <w:rFonts w:ascii="仿宋" w:hAnsi="仿宋" w:eastAsia="仿宋" w:cs="宋体"/>
          <w:sz w:val="18"/>
          <w:szCs w:val="18"/>
          <w:highlight w:val="none"/>
        </w:rPr>
      </w:pPr>
      <w:r>
        <w:rPr>
          <w:rFonts w:hint="eastAsia" w:ascii="仿宋" w:hAnsi="仿宋" w:eastAsia="仿宋"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D3E8CB9">
      <w:pPr>
        <w:tabs>
          <w:tab w:val="left" w:pos="0"/>
        </w:tabs>
        <w:spacing w:line="360" w:lineRule="auto"/>
        <w:ind w:firstLine="480"/>
        <w:rPr>
          <w:rFonts w:ascii="仿宋" w:hAnsi="仿宋" w:eastAsia="仿宋"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57669"/>
      <w:bookmarkEnd w:id="15"/>
      <w:bookmarkStart w:id="16" w:name="_Hlt74714665"/>
      <w:bookmarkEnd w:id="16"/>
      <w:bookmarkStart w:id="17" w:name="_Hlt75236011"/>
      <w:bookmarkEnd w:id="17"/>
      <w:bookmarkStart w:id="18" w:name="_Hlt68073093"/>
      <w:bookmarkEnd w:id="18"/>
      <w:bookmarkStart w:id="19" w:name="_Hlt75236290"/>
      <w:bookmarkEnd w:id="19"/>
      <w:bookmarkStart w:id="20" w:name="_Hlt75236101"/>
      <w:bookmarkEnd w:id="20"/>
      <w:bookmarkStart w:id="21" w:name="_Hlt74707468"/>
      <w:bookmarkEnd w:id="21"/>
      <w:bookmarkStart w:id="22" w:name="_Hlt68072998"/>
      <w:bookmarkEnd w:id="22"/>
      <w:bookmarkStart w:id="23" w:name="_Hlt68072990"/>
      <w:bookmarkEnd w:id="23"/>
      <w:bookmarkStart w:id="24" w:name="_Hlt74730295"/>
      <w:bookmarkEnd w:id="24"/>
      <w:bookmarkStart w:id="25" w:name="_Hlt68403820"/>
      <w:bookmarkEnd w:id="25"/>
      <w:r>
        <w:rPr>
          <w:rFonts w:hint="eastAsia" w:ascii="仿宋" w:hAnsi="仿宋" w:eastAsia="仿宋"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D9C7370">
      <w:pPr>
        <w:spacing w:line="360" w:lineRule="auto"/>
        <w:jc w:val="center"/>
        <w:outlineLvl w:val="0"/>
        <w:rPr>
          <w:rFonts w:ascii="仿宋" w:hAnsi="仿宋" w:eastAsia="仿宋" w:cs="宋体"/>
          <w:b/>
          <w:sz w:val="36"/>
          <w:szCs w:val="36"/>
          <w:highlight w:val="none"/>
        </w:rPr>
      </w:pPr>
      <w:bookmarkStart w:id="26" w:name="第四部分"/>
      <w:r>
        <w:rPr>
          <w:rFonts w:hint="eastAsia" w:ascii="仿宋" w:hAnsi="仿宋" w:eastAsia="仿宋" w:cs="宋体"/>
          <w:b/>
          <w:sz w:val="36"/>
          <w:szCs w:val="36"/>
          <w:highlight w:val="none"/>
        </w:rPr>
        <w:t>第三部分   采购需求</w:t>
      </w:r>
    </w:p>
    <w:p w14:paraId="33D79491">
      <w:pPr>
        <w:spacing w:line="360" w:lineRule="auto"/>
        <w:rPr>
          <w:rFonts w:ascii="仿宋" w:hAnsi="仿宋" w:eastAsia="仿宋" w:cs="宋体"/>
          <w:b/>
          <w:bCs/>
          <w:sz w:val="24"/>
          <w:highlight w:val="none"/>
        </w:rPr>
      </w:pPr>
      <w:r>
        <w:rPr>
          <w:rFonts w:hint="eastAsia" w:ascii="仿宋" w:hAnsi="仿宋" w:eastAsia="仿宋" w:cs="宋体"/>
          <w:b/>
          <w:bCs/>
          <w:sz w:val="24"/>
          <w:highlight w:val="none"/>
        </w:rPr>
        <w:t>一、项目概况</w:t>
      </w:r>
    </w:p>
    <w:p w14:paraId="1D2D106F">
      <w:pPr>
        <w:spacing w:line="360" w:lineRule="auto"/>
        <w:ind w:firstLine="480" w:firstLineChars="200"/>
        <w:rPr>
          <w:rFonts w:ascii="仿宋" w:hAnsi="仿宋" w:eastAsia="仿宋" w:cs="宋体"/>
          <w:bCs/>
          <w:sz w:val="24"/>
          <w:highlight w:val="none"/>
        </w:rPr>
      </w:pPr>
      <w:r>
        <w:rPr>
          <w:rFonts w:hint="eastAsia" w:ascii="仿宋" w:hAnsi="仿宋" w:eastAsia="仿宋" w:cs="宋体"/>
          <w:bCs/>
          <w:sz w:val="24"/>
          <w:highlight w:val="none"/>
        </w:rPr>
        <w:t>根据《浙江省人民政府办公厅关于建设统一政务咨询投诉举报平台的指导意见》（浙政办发〔2015〕127号）精神，余杭区经过前期调研，结合我区实际情况，下发《杭州市余杭区人民政府办公室关于印发&lt;杭州市余杭区统一政务咨询投诉举报平台建设实施方案&gt;的通知》(余政办〔2016〕88号)文件，要求围绕加快转变政府职能、创新行政管理方式、加强事中事后监管、优化公共服务流程，依托现有区长公开电话资源，高标准、分阶段整合各类政务咨询投诉举报载体，建设统一、便民、高效的政务咨询投诉举报平台，进一步优化职能资源配置，推进政府治理能力和治理体系现代化。</w:t>
      </w:r>
    </w:p>
    <w:p w14:paraId="4EDDC64A">
      <w:pPr>
        <w:spacing w:line="360" w:lineRule="auto"/>
        <w:ind w:firstLine="480" w:firstLineChars="200"/>
        <w:rPr>
          <w:rFonts w:ascii="仿宋" w:hAnsi="仿宋" w:eastAsia="仿宋" w:cs="宋体"/>
          <w:bCs/>
          <w:sz w:val="24"/>
          <w:highlight w:val="none"/>
        </w:rPr>
      </w:pPr>
      <w:r>
        <w:rPr>
          <w:rFonts w:hint="eastAsia" w:ascii="仿宋" w:hAnsi="仿宋" w:eastAsia="仿宋" w:cs="宋体"/>
          <w:bCs/>
          <w:sz w:val="24"/>
          <w:highlight w:val="none"/>
        </w:rPr>
        <w:t>余杭区“89312345”区长公开电话自开通以来，在区委、区政府的高度重视和正确领导下，在服务群众、化解矛盾、提供信息、促进发展、维护稳定等发面发挥了积极作用。随着市民生活水平的逐步提高和信息技术的不断更新，为顺应百姓的需求，“89312345”区长公开电话也在不断创新、发展和完善，公共服务平台逐步走向正轨，24小时全天候受理群众诉求。</w:t>
      </w:r>
    </w:p>
    <w:p w14:paraId="47A21A50">
      <w:pPr>
        <w:spacing w:line="360" w:lineRule="auto"/>
        <w:rPr>
          <w:rFonts w:ascii="仿宋" w:hAnsi="仿宋" w:eastAsia="仿宋" w:cs="宋体"/>
          <w:b/>
          <w:bCs/>
          <w:sz w:val="24"/>
          <w:highlight w:val="none"/>
        </w:rPr>
      </w:pPr>
      <w:r>
        <w:rPr>
          <w:rFonts w:hint="eastAsia" w:ascii="仿宋" w:hAnsi="仿宋" w:eastAsia="仿宋" w:cs="宋体"/>
          <w:b/>
          <w:bCs/>
          <w:sz w:val="24"/>
          <w:highlight w:val="none"/>
        </w:rPr>
        <w:t>二、采购清单：</w:t>
      </w:r>
    </w:p>
    <w:tbl>
      <w:tblPr>
        <w:tblStyle w:val="6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019"/>
        <w:gridCol w:w="2967"/>
        <w:gridCol w:w="842"/>
        <w:gridCol w:w="633"/>
        <w:gridCol w:w="1100"/>
        <w:gridCol w:w="1733"/>
      </w:tblGrid>
      <w:tr w14:paraId="2DC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83" w:type="dxa"/>
            <w:shd w:val="clear" w:color="auto" w:fill="FFFFFF"/>
            <w:tcMar>
              <w:top w:w="15" w:type="dxa"/>
              <w:left w:w="15" w:type="dxa"/>
              <w:bottom w:w="15" w:type="dxa"/>
              <w:right w:w="15" w:type="dxa"/>
            </w:tcMar>
            <w:vAlign w:val="center"/>
          </w:tcPr>
          <w:p w14:paraId="6A41A986">
            <w:pPr>
              <w:widowControl/>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序号</w:t>
            </w:r>
          </w:p>
        </w:tc>
        <w:tc>
          <w:tcPr>
            <w:tcW w:w="1019" w:type="dxa"/>
            <w:shd w:val="clear" w:color="auto" w:fill="FFFFFF"/>
            <w:tcMar>
              <w:top w:w="15" w:type="dxa"/>
              <w:left w:w="15" w:type="dxa"/>
              <w:bottom w:w="15" w:type="dxa"/>
              <w:right w:w="15" w:type="dxa"/>
            </w:tcMar>
            <w:vAlign w:val="center"/>
          </w:tcPr>
          <w:p w14:paraId="53B914C9">
            <w:pPr>
              <w:widowControl/>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类别</w:t>
            </w:r>
          </w:p>
        </w:tc>
        <w:tc>
          <w:tcPr>
            <w:tcW w:w="2967" w:type="dxa"/>
            <w:shd w:val="clear" w:color="auto" w:fill="auto"/>
            <w:tcMar>
              <w:top w:w="15" w:type="dxa"/>
              <w:left w:w="15" w:type="dxa"/>
              <w:bottom w:w="15" w:type="dxa"/>
              <w:right w:w="15" w:type="dxa"/>
            </w:tcMar>
            <w:vAlign w:val="center"/>
          </w:tcPr>
          <w:p w14:paraId="47AF8399">
            <w:pPr>
              <w:widowControl/>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服务内容</w:t>
            </w:r>
          </w:p>
        </w:tc>
        <w:tc>
          <w:tcPr>
            <w:tcW w:w="842" w:type="dxa"/>
            <w:shd w:val="clear" w:color="auto" w:fill="auto"/>
            <w:tcMar>
              <w:top w:w="15" w:type="dxa"/>
              <w:left w:w="15" w:type="dxa"/>
              <w:bottom w:w="15" w:type="dxa"/>
              <w:right w:w="15" w:type="dxa"/>
            </w:tcMar>
            <w:vAlign w:val="center"/>
          </w:tcPr>
          <w:p w14:paraId="5FD1CD69">
            <w:pPr>
              <w:widowControl/>
              <w:spacing w:line="360" w:lineRule="auto"/>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数量</w:t>
            </w:r>
          </w:p>
        </w:tc>
        <w:tc>
          <w:tcPr>
            <w:tcW w:w="633" w:type="dxa"/>
            <w:shd w:val="clear" w:color="auto" w:fill="auto"/>
            <w:tcMar>
              <w:top w:w="15" w:type="dxa"/>
              <w:left w:w="15" w:type="dxa"/>
              <w:bottom w:w="15" w:type="dxa"/>
              <w:right w:w="15" w:type="dxa"/>
            </w:tcMar>
            <w:vAlign w:val="center"/>
          </w:tcPr>
          <w:p w14:paraId="00C34B21">
            <w:pPr>
              <w:widowControl/>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单位</w:t>
            </w:r>
          </w:p>
        </w:tc>
        <w:tc>
          <w:tcPr>
            <w:tcW w:w="1100" w:type="dxa"/>
            <w:shd w:val="clear" w:color="auto" w:fill="auto"/>
            <w:tcMar>
              <w:top w:w="15" w:type="dxa"/>
              <w:left w:w="15" w:type="dxa"/>
              <w:bottom w:w="15" w:type="dxa"/>
              <w:right w:w="15" w:type="dxa"/>
            </w:tcMar>
            <w:vAlign w:val="center"/>
          </w:tcPr>
          <w:p w14:paraId="3B34E306">
            <w:pPr>
              <w:widowControl/>
              <w:spacing w:line="360" w:lineRule="auto"/>
              <w:textAlignment w:val="center"/>
              <w:rPr>
                <w:rFonts w:ascii="仿宋" w:hAnsi="仿宋" w:eastAsia="仿宋" w:cs="仿宋"/>
                <w:b/>
                <w:color w:val="000000"/>
                <w:sz w:val="24"/>
                <w:highlight w:val="none"/>
              </w:rPr>
            </w:pPr>
            <w:r>
              <w:rPr>
                <w:rFonts w:hint="eastAsia" w:ascii="仿宋" w:hAnsi="仿宋" w:eastAsia="仿宋" w:cs="仿宋"/>
                <w:b/>
                <w:bCs w:val="0"/>
                <w:sz w:val="24"/>
                <w:highlight w:val="none"/>
              </w:rPr>
              <w:t>▲</w:t>
            </w:r>
            <w:r>
              <w:rPr>
                <w:rFonts w:hint="eastAsia" w:ascii="仿宋" w:hAnsi="仿宋" w:eastAsia="仿宋" w:cs="仿宋"/>
                <w:b/>
                <w:color w:val="000000"/>
                <w:kern w:val="0"/>
                <w:sz w:val="24"/>
                <w:highlight w:val="none"/>
              </w:rPr>
              <w:t>单项最高限价（元）</w:t>
            </w:r>
          </w:p>
        </w:tc>
        <w:tc>
          <w:tcPr>
            <w:tcW w:w="1733" w:type="dxa"/>
            <w:shd w:val="clear" w:color="auto" w:fill="auto"/>
            <w:tcMar>
              <w:top w:w="15" w:type="dxa"/>
              <w:left w:w="15" w:type="dxa"/>
              <w:bottom w:w="15" w:type="dxa"/>
              <w:right w:w="15" w:type="dxa"/>
            </w:tcMar>
            <w:vAlign w:val="center"/>
          </w:tcPr>
          <w:p w14:paraId="160379B0">
            <w:pPr>
              <w:widowControl/>
              <w:spacing w:line="360" w:lineRule="auto"/>
              <w:jc w:val="center"/>
              <w:textAlignment w:val="center"/>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备注</w:t>
            </w:r>
          </w:p>
        </w:tc>
      </w:tr>
      <w:tr w14:paraId="30DE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383" w:type="dxa"/>
            <w:shd w:val="clear" w:color="auto" w:fill="auto"/>
            <w:tcMar>
              <w:top w:w="15" w:type="dxa"/>
              <w:left w:w="15" w:type="dxa"/>
              <w:bottom w:w="15" w:type="dxa"/>
              <w:right w:w="15" w:type="dxa"/>
            </w:tcMar>
            <w:vAlign w:val="center"/>
          </w:tcPr>
          <w:p w14:paraId="7AAE12B3">
            <w:pPr>
              <w:spacing w:line="360" w:lineRule="auto"/>
              <w:rPr>
                <w:rFonts w:ascii="仿宋" w:hAnsi="仿宋" w:eastAsia="仿宋" w:cs="仿宋"/>
                <w:bCs/>
                <w:sz w:val="24"/>
                <w:highlight w:val="none"/>
              </w:rPr>
            </w:pPr>
            <w:r>
              <w:rPr>
                <w:rFonts w:hint="eastAsia" w:ascii="仿宋" w:hAnsi="仿宋" w:eastAsia="仿宋" w:cs="仿宋"/>
                <w:bCs/>
                <w:sz w:val="24"/>
                <w:highlight w:val="none"/>
              </w:rPr>
              <w:t>1</w:t>
            </w:r>
          </w:p>
        </w:tc>
        <w:tc>
          <w:tcPr>
            <w:tcW w:w="1019" w:type="dxa"/>
            <w:shd w:val="clear" w:color="auto" w:fill="auto"/>
            <w:tcMar>
              <w:top w:w="15" w:type="dxa"/>
              <w:left w:w="15" w:type="dxa"/>
              <w:bottom w:w="15" w:type="dxa"/>
              <w:right w:w="15" w:type="dxa"/>
            </w:tcMar>
            <w:vAlign w:val="center"/>
          </w:tcPr>
          <w:p w14:paraId="7FEA3977">
            <w:pPr>
              <w:spacing w:line="360" w:lineRule="auto"/>
              <w:rPr>
                <w:rFonts w:ascii="仿宋" w:hAnsi="仿宋" w:eastAsia="仿宋" w:cs="仿宋"/>
                <w:bCs/>
                <w:sz w:val="24"/>
                <w:highlight w:val="none"/>
              </w:rPr>
            </w:pPr>
            <w:r>
              <w:rPr>
                <w:rFonts w:hint="eastAsia" w:ascii="仿宋" w:hAnsi="仿宋" w:eastAsia="仿宋" w:cs="仿宋"/>
                <w:bCs/>
                <w:sz w:val="24"/>
                <w:highlight w:val="none"/>
              </w:rPr>
              <w:t>人员部分</w:t>
            </w:r>
          </w:p>
        </w:tc>
        <w:tc>
          <w:tcPr>
            <w:tcW w:w="2967" w:type="dxa"/>
            <w:shd w:val="clear" w:color="auto" w:fill="auto"/>
            <w:tcMar>
              <w:top w:w="15" w:type="dxa"/>
              <w:left w:w="15" w:type="dxa"/>
              <w:bottom w:w="15" w:type="dxa"/>
              <w:right w:w="15" w:type="dxa"/>
            </w:tcMar>
            <w:vAlign w:val="center"/>
          </w:tcPr>
          <w:p w14:paraId="7EC4D7D6">
            <w:pPr>
              <w:spacing w:line="360" w:lineRule="auto"/>
              <w:rPr>
                <w:rFonts w:ascii="仿宋" w:hAnsi="仿宋" w:eastAsia="仿宋" w:cs="仿宋"/>
                <w:bCs/>
                <w:sz w:val="24"/>
                <w:highlight w:val="none"/>
              </w:rPr>
            </w:pPr>
            <w:r>
              <w:rPr>
                <w:rFonts w:hint="eastAsia" w:ascii="仿宋" w:hAnsi="仿宋" w:eastAsia="仿宋" w:cs="仿宋"/>
                <w:bCs/>
                <w:sz w:val="24"/>
                <w:highlight w:val="none"/>
              </w:rPr>
              <w:t>平均薪酬9.8万元/年/人（包括五险一金、个人税费及福利、统一工装、税费等）。</w:t>
            </w:r>
          </w:p>
        </w:tc>
        <w:tc>
          <w:tcPr>
            <w:tcW w:w="842" w:type="dxa"/>
            <w:shd w:val="clear" w:color="auto" w:fill="auto"/>
            <w:tcMar>
              <w:top w:w="15" w:type="dxa"/>
              <w:left w:w="15" w:type="dxa"/>
              <w:bottom w:w="15" w:type="dxa"/>
              <w:right w:w="15" w:type="dxa"/>
            </w:tcMar>
            <w:vAlign w:val="center"/>
          </w:tcPr>
          <w:p w14:paraId="2D280851">
            <w:pPr>
              <w:spacing w:line="360" w:lineRule="auto"/>
              <w:rPr>
                <w:rFonts w:ascii="仿宋" w:hAnsi="仿宋" w:eastAsia="仿宋" w:cs="仿宋"/>
                <w:bCs/>
                <w:sz w:val="24"/>
                <w:highlight w:val="none"/>
              </w:rPr>
            </w:pPr>
            <w:r>
              <w:rPr>
                <w:rFonts w:hint="eastAsia" w:ascii="仿宋" w:hAnsi="仿宋" w:eastAsia="仿宋" w:cs="仿宋"/>
                <w:bCs/>
                <w:sz w:val="24"/>
                <w:highlight w:val="none"/>
              </w:rPr>
              <w:t>91</w:t>
            </w:r>
          </w:p>
        </w:tc>
        <w:tc>
          <w:tcPr>
            <w:tcW w:w="633" w:type="dxa"/>
            <w:shd w:val="clear" w:color="auto" w:fill="auto"/>
            <w:tcMar>
              <w:top w:w="15" w:type="dxa"/>
              <w:left w:w="15" w:type="dxa"/>
              <w:bottom w:w="15" w:type="dxa"/>
              <w:right w:w="15" w:type="dxa"/>
            </w:tcMar>
            <w:vAlign w:val="center"/>
          </w:tcPr>
          <w:p w14:paraId="317E44D6">
            <w:pPr>
              <w:spacing w:line="360" w:lineRule="auto"/>
              <w:rPr>
                <w:rFonts w:hint="default" w:ascii="仿宋" w:hAnsi="仿宋" w:eastAsia="仿宋" w:cs="仿宋"/>
                <w:bCs/>
                <w:sz w:val="24"/>
                <w:highlight w:val="none"/>
                <w:lang w:val="en-US" w:eastAsia="zh-CN"/>
              </w:rPr>
            </w:pPr>
            <w:r>
              <w:rPr>
                <w:rFonts w:hint="eastAsia" w:ascii="仿宋" w:hAnsi="仿宋" w:eastAsia="仿宋" w:cs="仿宋"/>
                <w:bCs/>
                <w:sz w:val="24"/>
                <w:highlight w:val="none"/>
              </w:rPr>
              <w:t>人</w:t>
            </w:r>
          </w:p>
        </w:tc>
        <w:tc>
          <w:tcPr>
            <w:tcW w:w="1100" w:type="dxa"/>
            <w:shd w:val="clear" w:color="auto" w:fill="auto"/>
            <w:tcMar>
              <w:top w:w="15" w:type="dxa"/>
              <w:left w:w="15" w:type="dxa"/>
              <w:bottom w:w="15" w:type="dxa"/>
              <w:right w:w="15" w:type="dxa"/>
            </w:tcMar>
            <w:vAlign w:val="center"/>
          </w:tcPr>
          <w:p w14:paraId="700A5F67">
            <w:pPr>
              <w:spacing w:line="360" w:lineRule="auto"/>
              <w:rPr>
                <w:rFonts w:ascii="仿宋" w:hAnsi="仿宋" w:eastAsia="仿宋" w:cs="仿宋"/>
                <w:bCs/>
                <w:sz w:val="24"/>
                <w:highlight w:val="none"/>
              </w:rPr>
            </w:pPr>
            <w:r>
              <w:rPr>
                <w:rFonts w:hint="eastAsia" w:ascii="仿宋" w:hAnsi="仿宋" w:eastAsia="仿宋" w:cs="仿宋"/>
                <w:bCs/>
                <w:sz w:val="24"/>
                <w:highlight w:val="none"/>
              </w:rPr>
              <w:t>8918000</w:t>
            </w:r>
          </w:p>
        </w:tc>
        <w:tc>
          <w:tcPr>
            <w:tcW w:w="1733" w:type="dxa"/>
            <w:shd w:val="clear" w:color="auto" w:fill="auto"/>
            <w:tcMar>
              <w:top w:w="15" w:type="dxa"/>
              <w:left w:w="15" w:type="dxa"/>
              <w:bottom w:w="15" w:type="dxa"/>
              <w:right w:w="15" w:type="dxa"/>
            </w:tcMar>
            <w:vAlign w:val="center"/>
          </w:tcPr>
          <w:p w14:paraId="707C62ED">
            <w:pPr>
              <w:spacing w:line="360" w:lineRule="auto"/>
              <w:rPr>
                <w:rFonts w:hint="eastAsia" w:ascii="仿宋" w:hAnsi="仿宋" w:eastAsia="仿宋" w:cs="仿宋"/>
                <w:bCs/>
                <w:sz w:val="24"/>
                <w:highlight w:val="none"/>
                <w:lang w:eastAsia="zh-CN"/>
              </w:rPr>
            </w:pPr>
            <w:r>
              <w:rPr>
                <w:rFonts w:hint="eastAsia" w:ascii="仿宋" w:hAnsi="仿宋" w:eastAsia="仿宋" w:cs="仿宋"/>
                <w:b/>
                <w:bCs w:val="0"/>
                <w:sz w:val="24"/>
                <w:highlight w:val="none"/>
              </w:rPr>
              <w:t>▲此部分费用不作为竞争性报价，投标单位必须响应，否则作无效标处理</w:t>
            </w:r>
            <w:r>
              <w:rPr>
                <w:rFonts w:hint="eastAsia" w:ascii="仿宋" w:hAnsi="仿宋" w:eastAsia="仿宋" w:cs="仿宋"/>
                <w:b/>
                <w:bCs w:val="0"/>
                <w:sz w:val="24"/>
                <w:highlight w:val="none"/>
                <w:lang w:eastAsia="zh-CN"/>
              </w:rPr>
              <w:t>。</w:t>
            </w:r>
          </w:p>
        </w:tc>
      </w:tr>
      <w:tr w14:paraId="14FC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383" w:type="dxa"/>
            <w:shd w:val="clear" w:color="auto" w:fill="auto"/>
            <w:tcMar>
              <w:top w:w="15" w:type="dxa"/>
              <w:left w:w="15" w:type="dxa"/>
              <w:bottom w:w="15" w:type="dxa"/>
              <w:right w:w="15" w:type="dxa"/>
            </w:tcMar>
            <w:vAlign w:val="center"/>
          </w:tcPr>
          <w:p w14:paraId="26D1B85B">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2</w:t>
            </w:r>
          </w:p>
        </w:tc>
        <w:tc>
          <w:tcPr>
            <w:tcW w:w="1019" w:type="dxa"/>
            <w:vMerge w:val="restart"/>
            <w:shd w:val="clear" w:color="auto" w:fill="auto"/>
            <w:tcMar>
              <w:top w:w="15" w:type="dxa"/>
              <w:left w:w="15" w:type="dxa"/>
              <w:bottom w:w="15" w:type="dxa"/>
              <w:right w:w="15" w:type="dxa"/>
            </w:tcMar>
            <w:vAlign w:val="center"/>
          </w:tcPr>
          <w:p w14:paraId="0283C804">
            <w:pPr>
              <w:widowControl/>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建设运行部分</w:t>
            </w:r>
          </w:p>
          <w:p w14:paraId="0B657AF2">
            <w:pPr>
              <w:widowControl/>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（包括职场外包、耗材、运维、坐席、灾备设备服务等费用</w:t>
            </w:r>
          </w:p>
          <w:p w14:paraId="348C661C">
            <w:pPr>
              <w:widowControl/>
              <w:spacing w:line="360" w:lineRule="auto"/>
              <w:jc w:val="center"/>
              <w:textAlignment w:val="center"/>
              <w:rPr>
                <w:rFonts w:ascii="仿宋" w:hAnsi="仿宋" w:eastAsia="仿宋" w:cs="仿宋"/>
                <w:color w:val="000000"/>
                <w:kern w:val="0"/>
                <w:sz w:val="24"/>
                <w:highlight w:val="none"/>
              </w:rPr>
            </w:pPr>
          </w:p>
        </w:tc>
        <w:tc>
          <w:tcPr>
            <w:tcW w:w="2967" w:type="dxa"/>
            <w:shd w:val="clear" w:color="auto" w:fill="auto"/>
            <w:tcMar>
              <w:top w:w="15" w:type="dxa"/>
              <w:left w:w="15" w:type="dxa"/>
              <w:bottom w:w="15" w:type="dxa"/>
              <w:right w:w="15" w:type="dxa"/>
            </w:tcMar>
            <w:vAlign w:val="center"/>
          </w:tcPr>
          <w:p w14:paraId="680EB691">
            <w:pPr>
              <w:widowControl/>
              <w:spacing w:line="360" w:lineRule="auto"/>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热线坐席职场外包：标准呼叫中心职场，共约620平米，其中：接话大厅区域310平米；质量监控区110㎡；管理办公区100㎡；会议培训区50㎡；门厅更衣室休憩区等配套服务区50㎡。场租、水电、物管平均费用4元/天/平米。</w:t>
            </w:r>
          </w:p>
        </w:tc>
        <w:tc>
          <w:tcPr>
            <w:tcW w:w="842" w:type="dxa"/>
            <w:shd w:val="clear" w:color="auto" w:fill="auto"/>
            <w:tcMar>
              <w:top w:w="15" w:type="dxa"/>
              <w:left w:w="15" w:type="dxa"/>
              <w:bottom w:w="15" w:type="dxa"/>
              <w:right w:w="15" w:type="dxa"/>
            </w:tcMar>
            <w:vAlign w:val="center"/>
          </w:tcPr>
          <w:p w14:paraId="5C4B7939">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633" w:type="dxa"/>
            <w:shd w:val="clear" w:color="auto" w:fill="auto"/>
            <w:tcMar>
              <w:top w:w="15" w:type="dxa"/>
              <w:left w:w="15" w:type="dxa"/>
              <w:bottom w:w="15" w:type="dxa"/>
              <w:right w:w="15" w:type="dxa"/>
            </w:tcMar>
            <w:vAlign w:val="center"/>
          </w:tcPr>
          <w:p w14:paraId="2155D69C">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年</w:t>
            </w:r>
          </w:p>
        </w:tc>
        <w:tc>
          <w:tcPr>
            <w:tcW w:w="1100" w:type="dxa"/>
            <w:vMerge w:val="restart"/>
            <w:shd w:val="clear" w:color="auto" w:fill="auto"/>
            <w:tcMar>
              <w:top w:w="15" w:type="dxa"/>
              <w:left w:w="15" w:type="dxa"/>
              <w:bottom w:w="15" w:type="dxa"/>
              <w:right w:w="15" w:type="dxa"/>
            </w:tcMar>
            <w:vAlign w:val="center"/>
          </w:tcPr>
          <w:p w14:paraId="1786897D">
            <w:pPr>
              <w:widowControl/>
              <w:spacing w:line="360" w:lineRule="auto"/>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3882000</w:t>
            </w:r>
          </w:p>
        </w:tc>
        <w:tc>
          <w:tcPr>
            <w:tcW w:w="1733" w:type="dxa"/>
            <w:vMerge w:val="restart"/>
            <w:shd w:val="clear" w:color="auto" w:fill="auto"/>
            <w:tcMar>
              <w:top w:w="15" w:type="dxa"/>
              <w:left w:w="15" w:type="dxa"/>
              <w:bottom w:w="15" w:type="dxa"/>
              <w:right w:w="15" w:type="dxa"/>
            </w:tcMar>
            <w:vAlign w:val="center"/>
          </w:tcPr>
          <w:p w14:paraId="66D5C890">
            <w:pPr>
              <w:widowControl/>
              <w:spacing w:line="360" w:lineRule="auto"/>
              <w:textAlignment w:val="center"/>
              <w:rPr>
                <w:rFonts w:ascii="仿宋" w:hAnsi="仿宋" w:eastAsia="仿宋" w:cs="仿宋"/>
                <w:bCs/>
                <w:color w:val="000000"/>
                <w:kern w:val="0"/>
                <w:sz w:val="24"/>
                <w:highlight w:val="none"/>
              </w:rPr>
            </w:pPr>
            <w:r>
              <w:rPr>
                <w:rFonts w:hint="eastAsia" w:ascii="仿宋" w:hAnsi="仿宋" w:eastAsia="仿宋" w:cs="仿宋"/>
                <w:b/>
                <w:bCs w:val="0"/>
                <w:color w:val="000000"/>
                <w:kern w:val="0"/>
                <w:sz w:val="24"/>
                <w:highlight w:val="none"/>
              </w:rPr>
              <w:t>此部分费用作为竞争性报价</w:t>
            </w:r>
          </w:p>
        </w:tc>
      </w:tr>
      <w:tr w14:paraId="53F0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83" w:type="dxa"/>
            <w:shd w:val="clear" w:color="auto" w:fill="auto"/>
            <w:tcMar>
              <w:top w:w="15" w:type="dxa"/>
              <w:left w:w="15" w:type="dxa"/>
              <w:bottom w:w="15" w:type="dxa"/>
              <w:right w:w="15" w:type="dxa"/>
            </w:tcMar>
            <w:vAlign w:val="center"/>
          </w:tcPr>
          <w:p w14:paraId="5E360CFE">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3</w:t>
            </w:r>
          </w:p>
        </w:tc>
        <w:tc>
          <w:tcPr>
            <w:tcW w:w="1019" w:type="dxa"/>
            <w:vMerge w:val="continue"/>
            <w:shd w:val="clear" w:color="auto" w:fill="auto"/>
            <w:tcMar>
              <w:top w:w="15" w:type="dxa"/>
              <w:left w:w="15" w:type="dxa"/>
              <w:bottom w:w="15" w:type="dxa"/>
              <w:right w:w="15" w:type="dxa"/>
            </w:tcMar>
            <w:vAlign w:val="center"/>
          </w:tcPr>
          <w:p w14:paraId="101CDBE1">
            <w:pPr>
              <w:spacing w:line="360" w:lineRule="auto"/>
              <w:rPr>
                <w:rFonts w:ascii="仿宋" w:hAnsi="仿宋" w:eastAsia="仿宋" w:cs="仿宋"/>
                <w:sz w:val="24"/>
                <w:highlight w:val="none"/>
              </w:rPr>
            </w:pPr>
          </w:p>
        </w:tc>
        <w:tc>
          <w:tcPr>
            <w:tcW w:w="2967" w:type="dxa"/>
            <w:shd w:val="clear" w:color="auto" w:fill="auto"/>
            <w:tcMar>
              <w:top w:w="15" w:type="dxa"/>
              <w:left w:w="15" w:type="dxa"/>
              <w:bottom w:w="15" w:type="dxa"/>
              <w:right w:w="15" w:type="dxa"/>
            </w:tcMar>
            <w:vAlign w:val="center"/>
          </w:tcPr>
          <w:p w14:paraId="11D87C26">
            <w:pPr>
              <w:widowControl/>
              <w:spacing w:line="360" w:lineRule="auto"/>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日常办公生活耗材：墨盒、硒鼓、办公用品、保洁用品等。</w:t>
            </w:r>
          </w:p>
        </w:tc>
        <w:tc>
          <w:tcPr>
            <w:tcW w:w="842" w:type="dxa"/>
            <w:shd w:val="clear" w:color="auto" w:fill="auto"/>
            <w:tcMar>
              <w:top w:w="15" w:type="dxa"/>
              <w:left w:w="15" w:type="dxa"/>
              <w:bottom w:w="15" w:type="dxa"/>
              <w:right w:w="15" w:type="dxa"/>
            </w:tcMar>
            <w:vAlign w:val="center"/>
          </w:tcPr>
          <w:p w14:paraId="199F8CCF">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633" w:type="dxa"/>
            <w:shd w:val="clear" w:color="auto" w:fill="auto"/>
            <w:tcMar>
              <w:top w:w="15" w:type="dxa"/>
              <w:left w:w="15" w:type="dxa"/>
              <w:bottom w:w="15" w:type="dxa"/>
              <w:right w:w="15" w:type="dxa"/>
            </w:tcMar>
            <w:vAlign w:val="center"/>
          </w:tcPr>
          <w:p w14:paraId="57473BA8">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年</w:t>
            </w:r>
          </w:p>
        </w:tc>
        <w:tc>
          <w:tcPr>
            <w:tcW w:w="1100" w:type="dxa"/>
            <w:vMerge w:val="continue"/>
            <w:shd w:val="clear" w:color="auto" w:fill="auto"/>
            <w:tcMar>
              <w:top w:w="15" w:type="dxa"/>
              <w:left w:w="15" w:type="dxa"/>
              <w:bottom w:w="15" w:type="dxa"/>
              <w:right w:w="15" w:type="dxa"/>
            </w:tcMar>
            <w:vAlign w:val="center"/>
          </w:tcPr>
          <w:p w14:paraId="0507145B">
            <w:pPr>
              <w:widowControl/>
              <w:spacing w:line="360" w:lineRule="auto"/>
              <w:jc w:val="center"/>
              <w:textAlignment w:val="center"/>
              <w:rPr>
                <w:rFonts w:ascii="仿宋" w:hAnsi="仿宋" w:eastAsia="仿宋" w:cs="仿宋"/>
                <w:color w:val="000000"/>
                <w:sz w:val="24"/>
                <w:highlight w:val="none"/>
              </w:rPr>
            </w:pPr>
          </w:p>
        </w:tc>
        <w:tc>
          <w:tcPr>
            <w:tcW w:w="1733" w:type="dxa"/>
            <w:vMerge w:val="continue"/>
            <w:shd w:val="clear" w:color="auto" w:fill="auto"/>
            <w:tcMar>
              <w:top w:w="15" w:type="dxa"/>
              <w:left w:w="15" w:type="dxa"/>
              <w:bottom w:w="15" w:type="dxa"/>
              <w:right w:w="15" w:type="dxa"/>
            </w:tcMar>
            <w:vAlign w:val="center"/>
          </w:tcPr>
          <w:p w14:paraId="72E1A512">
            <w:pPr>
              <w:spacing w:line="360" w:lineRule="auto"/>
              <w:rPr>
                <w:rFonts w:ascii="仿宋" w:hAnsi="仿宋" w:eastAsia="仿宋" w:cs="仿宋"/>
                <w:bCs/>
                <w:color w:val="000000"/>
                <w:sz w:val="24"/>
                <w:highlight w:val="none"/>
              </w:rPr>
            </w:pPr>
          </w:p>
        </w:tc>
      </w:tr>
      <w:tr w14:paraId="5376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83" w:type="dxa"/>
            <w:shd w:val="clear" w:color="auto" w:fill="auto"/>
            <w:tcMar>
              <w:top w:w="15" w:type="dxa"/>
              <w:left w:w="15" w:type="dxa"/>
              <w:bottom w:w="15" w:type="dxa"/>
              <w:right w:w="15" w:type="dxa"/>
            </w:tcMar>
            <w:vAlign w:val="center"/>
          </w:tcPr>
          <w:p w14:paraId="3A251294">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4</w:t>
            </w:r>
          </w:p>
        </w:tc>
        <w:tc>
          <w:tcPr>
            <w:tcW w:w="1019" w:type="dxa"/>
            <w:vMerge w:val="continue"/>
            <w:shd w:val="clear" w:color="auto" w:fill="auto"/>
            <w:tcMar>
              <w:top w:w="15" w:type="dxa"/>
              <w:left w:w="15" w:type="dxa"/>
              <w:bottom w:w="15" w:type="dxa"/>
              <w:right w:w="15" w:type="dxa"/>
            </w:tcMar>
            <w:vAlign w:val="center"/>
          </w:tcPr>
          <w:p w14:paraId="0D52991A">
            <w:pPr>
              <w:spacing w:line="360" w:lineRule="auto"/>
              <w:rPr>
                <w:rFonts w:ascii="仿宋" w:hAnsi="仿宋" w:eastAsia="仿宋" w:cs="仿宋"/>
                <w:sz w:val="24"/>
                <w:highlight w:val="none"/>
              </w:rPr>
            </w:pPr>
          </w:p>
        </w:tc>
        <w:tc>
          <w:tcPr>
            <w:tcW w:w="2967" w:type="dxa"/>
            <w:shd w:val="clear" w:color="auto" w:fill="auto"/>
            <w:tcMar>
              <w:top w:w="15" w:type="dxa"/>
              <w:left w:w="15" w:type="dxa"/>
              <w:bottom w:w="15" w:type="dxa"/>
              <w:right w:w="15" w:type="dxa"/>
            </w:tcMar>
            <w:vAlign w:val="center"/>
          </w:tcPr>
          <w:p w14:paraId="4B14FB0C">
            <w:pPr>
              <w:widowControl/>
              <w:spacing w:line="360" w:lineRule="auto"/>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维修及运维：办公电脑维修维保，智能化设备巡检运维、重保服务以及公共区域维修等。</w:t>
            </w:r>
          </w:p>
        </w:tc>
        <w:tc>
          <w:tcPr>
            <w:tcW w:w="842" w:type="dxa"/>
            <w:shd w:val="clear" w:color="auto" w:fill="auto"/>
            <w:tcMar>
              <w:top w:w="15" w:type="dxa"/>
              <w:left w:w="15" w:type="dxa"/>
              <w:bottom w:w="15" w:type="dxa"/>
              <w:right w:w="15" w:type="dxa"/>
            </w:tcMar>
            <w:vAlign w:val="center"/>
          </w:tcPr>
          <w:p w14:paraId="57908413">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633" w:type="dxa"/>
            <w:shd w:val="clear" w:color="auto" w:fill="auto"/>
            <w:tcMar>
              <w:top w:w="15" w:type="dxa"/>
              <w:left w:w="15" w:type="dxa"/>
              <w:bottom w:w="15" w:type="dxa"/>
              <w:right w:w="15" w:type="dxa"/>
            </w:tcMar>
            <w:vAlign w:val="center"/>
          </w:tcPr>
          <w:p w14:paraId="0F61C831">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年</w:t>
            </w:r>
          </w:p>
        </w:tc>
        <w:tc>
          <w:tcPr>
            <w:tcW w:w="1100" w:type="dxa"/>
            <w:vMerge w:val="continue"/>
            <w:shd w:val="clear" w:color="auto" w:fill="auto"/>
            <w:tcMar>
              <w:top w:w="15" w:type="dxa"/>
              <w:left w:w="15" w:type="dxa"/>
              <w:bottom w:w="15" w:type="dxa"/>
              <w:right w:w="15" w:type="dxa"/>
            </w:tcMar>
            <w:vAlign w:val="center"/>
          </w:tcPr>
          <w:p w14:paraId="4D9B9F37">
            <w:pPr>
              <w:widowControl/>
              <w:spacing w:line="360" w:lineRule="auto"/>
              <w:jc w:val="center"/>
              <w:textAlignment w:val="center"/>
              <w:rPr>
                <w:rFonts w:ascii="仿宋" w:hAnsi="仿宋" w:eastAsia="仿宋" w:cs="仿宋"/>
                <w:color w:val="000000"/>
                <w:sz w:val="24"/>
                <w:highlight w:val="none"/>
              </w:rPr>
            </w:pPr>
          </w:p>
        </w:tc>
        <w:tc>
          <w:tcPr>
            <w:tcW w:w="1733" w:type="dxa"/>
            <w:vMerge w:val="continue"/>
            <w:shd w:val="clear" w:color="auto" w:fill="auto"/>
            <w:tcMar>
              <w:top w:w="15" w:type="dxa"/>
              <w:left w:w="15" w:type="dxa"/>
              <w:bottom w:w="15" w:type="dxa"/>
              <w:right w:w="15" w:type="dxa"/>
            </w:tcMar>
            <w:vAlign w:val="center"/>
          </w:tcPr>
          <w:p w14:paraId="6B451E61">
            <w:pPr>
              <w:spacing w:line="360" w:lineRule="auto"/>
              <w:rPr>
                <w:rFonts w:ascii="仿宋" w:hAnsi="仿宋" w:eastAsia="仿宋" w:cs="仿宋"/>
                <w:bCs/>
                <w:color w:val="000000"/>
                <w:sz w:val="24"/>
                <w:highlight w:val="none"/>
              </w:rPr>
            </w:pPr>
          </w:p>
        </w:tc>
      </w:tr>
      <w:tr w14:paraId="4A78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383" w:type="dxa"/>
            <w:shd w:val="clear" w:color="auto" w:fill="auto"/>
            <w:tcMar>
              <w:top w:w="15" w:type="dxa"/>
              <w:left w:w="15" w:type="dxa"/>
              <w:bottom w:w="15" w:type="dxa"/>
              <w:right w:w="15" w:type="dxa"/>
            </w:tcMar>
            <w:vAlign w:val="center"/>
          </w:tcPr>
          <w:p w14:paraId="68B2E03D">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5</w:t>
            </w:r>
          </w:p>
        </w:tc>
        <w:tc>
          <w:tcPr>
            <w:tcW w:w="1019" w:type="dxa"/>
            <w:vMerge w:val="continue"/>
            <w:shd w:val="clear" w:color="auto" w:fill="auto"/>
            <w:tcMar>
              <w:top w:w="15" w:type="dxa"/>
              <w:left w:w="15" w:type="dxa"/>
              <w:bottom w:w="15" w:type="dxa"/>
              <w:right w:w="15" w:type="dxa"/>
            </w:tcMar>
            <w:vAlign w:val="center"/>
          </w:tcPr>
          <w:p w14:paraId="66963415">
            <w:pPr>
              <w:spacing w:line="360" w:lineRule="auto"/>
              <w:rPr>
                <w:rFonts w:ascii="仿宋" w:hAnsi="仿宋" w:eastAsia="仿宋" w:cs="仿宋"/>
                <w:sz w:val="24"/>
                <w:highlight w:val="none"/>
              </w:rPr>
            </w:pPr>
          </w:p>
        </w:tc>
        <w:tc>
          <w:tcPr>
            <w:tcW w:w="2967" w:type="dxa"/>
            <w:shd w:val="clear" w:color="auto" w:fill="auto"/>
            <w:tcMar>
              <w:top w:w="15" w:type="dxa"/>
              <w:left w:w="15" w:type="dxa"/>
              <w:bottom w:w="15" w:type="dxa"/>
              <w:right w:w="15" w:type="dxa"/>
            </w:tcMar>
            <w:vAlign w:val="center"/>
          </w:tcPr>
          <w:p w14:paraId="5E20AF23">
            <w:pPr>
              <w:widowControl/>
              <w:spacing w:line="360" w:lineRule="auto"/>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呼叫中心坐席系统：呼叫中心全媒体坐席软件,支持微信、网站WEB等服务功能。</w:t>
            </w:r>
          </w:p>
        </w:tc>
        <w:tc>
          <w:tcPr>
            <w:tcW w:w="842" w:type="dxa"/>
            <w:shd w:val="clear" w:color="auto" w:fill="auto"/>
            <w:tcMar>
              <w:top w:w="15" w:type="dxa"/>
              <w:left w:w="15" w:type="dxa"/>
              <w:bottom w:w="15" w:type="dxa"/>
              <w:right w:w="15" w:type="dxa"/>
            </w:tcMar>
            <w:vAlign w:val="center"/>
          </w:tcPr>
          <w:p w14:paraId="5EE75151">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77</w:t>
            </w:r>
          </w:p>
        </w:tc>
        <w:tc>
          <w:tcPr>
            <w:tcW w:w="633" w:type="dxa"/>
            <w:shd w:val="clear" w:color="auto" w:fill="auto"/>
            <w:tcMar>
              <w:top w:w="15" w:type="dxa"/>
              <w:left w:w="15" w:type="dxa"/>
              <w:bottom w:w="15" w:type="dxa"/>
              <w:right w:w="15" w:type="dxa"/>
            </w:tcMar>
            <w:vAlign w:val="center"/>
          </w:tcPr>
          <w:p w14:paraId="0B4EFD78">
            <w:pPr>
              <w:widowControl/>
              <w:spacing w:line="360" w:lineRule="auto"/>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个</w:t>
            </w:r>
            <w:r>
              <w:rPr>
                <w:rFonts w:hint="eastAsia" w:ascii="仿宋" w:hAnsi="仿宋" w:eastAsia="仿宋" w:cs="仿宋"/>
                <w:color w:val="000000"/>
                <w:sz w:val="24"/>
                <w:highlight w:val="none"/>
                <w:lang w:val="en-US" w:eastAsia="zh-CN"/>
              </w:rPr>
              <w:t>/年</w:t>
            </w:r>
          </w:p>
        </w:tc>
        <w:tc>
          <w:tcPr>
            <w:tcW w:w="1100" w:type="dxa"/>
            <w:vMerge w:val="continue"/>
            <w:shd w:val="clear" w:color="auto" w:fill="auto"/>
            <w:tcMar>
              <w:top w:w="15" w:type="dxa"/>
              <w:left w:w="15" w:type="dxa"/>
              <w:bottom w:w="15" w:type="dxa"/>
              <w:right w:w="15" w:type="dxa"/>
            </w:tcMar>
            <w:vAlign w:val="center"/>
          </w:tcPr>
          <w:p w14:paraId="1E4D1DE8">
            <w:pPr>
              <w:widowControl/>
              <w:spacing w:line="360" w:lineRule="auto"/>
              <w:jc w:val="center"/>
              <w:textAlignment w:val="center"/>
              <w:rPr>
                <w:rFonts w:ascii="仿宋" w:hAnsi="仿宋" w:eastAsia="仿宋" w:cs="仿宋"/>
                <w:color w:val="000000"/>
                <w:sz w:val="24"/>
                <w:highlight w:val="none"/>
              </w:rPr>
            </w:pPr>
          </w:p>
        </w:tc>
        <w:tc>
          <w:tcPr>
            <w:tcW w:w="1733" w:type="dxa"/>
            <w:vMerge w:val="continue"/>
            <w:shd w:val="clear" w:color="auto" w:fill="auto"/>
            <w:tcMar>
              <w:top w:w="15" w:type="dxa"/>
              <w:left w:w="15" w:type="dxa"/>
              <w:bottom w:w="15" w:type="dxa"/>
              <w:right w:w="15" w:type="dxa"/>
            </w:tcMar>
            <w:vAlign w:val="center"/>
          </w:tcPr>
          <w:p w14:paraId="655E5B16">
            <w:pPr>
              <w:widowControl/>
              <w:spacing w:line="360" w:lineRule="auto"/>
              <w:textAlignment w:val="center"/>
              <w:rPr>
                <w:rFonts w:ascii="仿宋" w:hAnsi="仿宋" w:eastAsia="仿宋" w:cs="仿宋"/>
                <w:bCs/>
                <w:color w:val="000000"/>
                <w:kern w:val="0"/>
                <w:sz w:val="24"/>
                <w:highlight w:val="none"/>
              </w:rPr>
            </w:pPr>
          </w:p>
        </w:tc>
      </w:tr>
      <w:tr w14:paraId="7DB6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83" w:type="dxa"/>
            <w:shd w:val="clear" w:color="auto" w:fill="auto"/>
            <w:tcMar>
              <w:top w:w="15" w:type="dxa"/>
              <w:left w:w="15" w:type="dxa"/>
              <w:bottom w:w="15" w:type="dxa"/>
              <w:right w:w="15" w:type="dxa"/>
            </w:tcMar>
            <w:vAlign w:val="center"/>
          </w:tcPr>
          <w:p w14:paraId="0700A54F">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6</w:t>
            </w:r>
          </w:p>
        </w:tc>
        <w:tc>
          <w:tcPr>
            <w:tcW w:w="1019" w:type="dxa"/>
            <w:vMerge w:val="continue"/>
            <w:shd w:val="clear" w:color="auto" w:fill="auto"/>
            <w:tcMar>
              <w:top w:w="15" w:type="dxa"/>
              <w:left w:w="15" w:type="dxa"/>
              <w:bottom w:w="15" w:type="dxa"/>
              <w:right w:w="15" w:type="dxa"/>
            </w:tcMar>
            <w:vAlign w:val="center"/>
          </w:tcPr>
          <w:p w14:paraId="1A3624FF">
            <w:pPr>
              <w:spacing w:line="360" w:lineRule="auto"/>
              <w:rPr>
                <w:rFonts w:ascii="仿宋" w:hAnsi="仿宋" w:eastAsia="仿宋" w:cs="仿宋"/>
                <w:sz w:val="24"/>
                <w:highlight w:val="none"/>
              </w:rPr>
            </w:pPr>
          </w:p>
        </w:tc>
        <w:tc>
          <w:tcPr>
            <w:tcW w:w="2967" w:type="dxa"/>
            <w:shd w:val="clear" w:color="auto" w:fill="auto"/>
            <w:tcMar>
              <w:top w:w="15" w:type="dxa"/>
              <w:left w:w="15" w:type="dxa"/>
              <w:bottom w:w="15" w:type="dxa"/>
              <w:right w:w="15" w:type="dxa"/>
            </w:tcMar>
            <w:vAlign w:val="center"/>
          </w:tcPr>
          <w:p w14:paraId="7F988A9B">
            <w:pPr>
              <w:widowControl/>
              <w:spacing w:line="360" w:lineRule="auto"/>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呼叫平台灾备系统，按38个坐席配置，含系统接口。支持与省民呼我为统平台实现数据互通和软件适配（含固话灾备服务）</w:t>
            </w:r>
          </w:p>
        </w:tc>
        <w:tc>
          <w:tcPr>
            <w:tcW w:w="842" w:type="dxa"/>
            <w:shd w:val="clear" w:color="auto" w:fill="auto"/>
            <w:tcMar>
              <w:top w:w="15" w:type="dxa"/>
              <w:left w:w="15" w:type="dxa"/>
              <w:bottom w:w="15" w:type="dxa"/>
              <w:right w:w="15" w:type="dxa"/>
            </w:tcMar>
            <w:vAlign w:val="center"/>
          </w:tcPr>
          <w:p w14:paraId="1B084D46">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38</w:t>
            </w:r>
          </w:p>
        </w:tc>
        <w:tc>
          <w:tcPr>
            <w:tcW w:w="633" w:type="dxa"/>
            <w:shd w:val="clear" w:color="auto" w:fill="auto"/>
            <w:tcMar>
              <w:top w:w="15" w:type="dxa"/>
              <w:left w:w="15" w:type="dxa"/>
              <w:bottom w:w="15" w:type="dxa"/>
              <w:right w:w="15" w:type="dxa"/>
            </w:tcMar>
            <w:vAlign w:val="center"/>
          </w:tcPr>
          <w:p w14:paraId="63FCD3E9">
            <w:pPr>
              <w:widowControl/>
              <w:spacing w:line="360" w:lineRule="auto"/>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kern w:val="0"/>
                <w:sz w:val="24"/>
                <w:highlight w:val="none"/>
              </w:rPr>
              <w:t>坐席</w:t>
            </w:r>
            <w:r>
              <w:rPr>
                <w:rFonts w:hint="eastAsia" w:ascii="仿宋" w:hAnsi="仿宋" w:eastAsia="仿宋" w:cs="仿宋"/>
                <w:color w:val="000000"/>
                <w:kern w:val="0"/>
                <w:sz w:val="24"/>
                <w:highlight w:val="none"/>
                <w:lang w:val="en-US" w:eastAsia="zh-CN"/>
              </w:rPr>
              <w:t>/年</w:t>
            </w:r>
          </w:p>
        </w:tc>
        <w:tc>
          <w:tcPr>
            <w:tcW w:w="1100" w:type="dxa"/>
            <w:vMerge w:val="continue"/>
            <w:shd w:val="clear" w:color="auto" w:fill="auto"/>
            <w:tcMar>
              <w:top w:w="15" w:type="dxa"/>
              <w:left w:w="15" w:type="dxa"/>
              <w:bottom w:w="15" w:type="dxa"/>
              <w:right w:w="15" w:type="dxa"/>
            </w:tcMar>
            <w:vAlign w:val="center"/>
          </w:tcPr>
          <w:p w14:paraId="452CAE71">
            <w:pPr>
              <w:widowControl/>
              <w:spacing w:line="360" w:lineRule="auto"/>
              <w:jc w:val="center"/>
              <w:textAlignment w:val="center"/>
              <w:rPr>
                <w:rFonts w:ascii="仿宋" w:hAnsi="仿宋" w:eastAsia="仿宋" w:cs="仿宋"/>
                <w:color w:val="000000"/>
                <w:sz w:val="24"/>
                <w:highlight w:val="none"/>
              </w:rPr>
            </w:pPr>
          </w:p>
        </w:tc>
        <w:tc>
          <w:tcPr>
            <w:tcW w:w="1733" w:type="dxa"/>
            <w:vMerge w:val="continue"/>
            <w:shd w:val="clear" w:color="auto" w:fill="auto"/>
            <w:tcMar>
              <w:top w:w="15" w:type="dxa"/>
              <w:left w:w="15" w:type="dxa"/>
              <w:bottom w:w="15" w:type="dxa"/>
              <w:right w:w="15" w:type="dxa"/>
            </w:tcMar>
            <w:vAlign w:val="center"/>
          </w:tcPr>
          <w:p w14:paraId="4324EC03">
            <w:pPr>
              <w:spacing w:line="360" w:lineRule="auto"/>
              <w:rPr>
                <w:rFonts w:ascii="仿宋" w:hAnsi="仿宋" w:eastAsia="仿宋" w:cs="仿宋"/>
                <w:bCs/>
                <w:color w:val="000000"/>
                <w:sz w:val="24"/>
                <w:highlight w:val="none"/>
              </w:rPr>
            </w:pPr>
          </w:p>
        </w:tc>
      </w:tr>
    </w:tbl>
    <w:p w14:paraId="229F5752">
      <w:pPr>
        <w:spacing w:line="360" w:lineRule="auto"/>
        <w:rPr>
          <w:rFonts w:ascii="仿宋" w:hAnsi="仿宋" w:eastAsia="仿宋" w:cs="宋体"/>
          <w:b/>
          <w:bCs/>
          <w:sz w:val="24"/>
          <w:highlight w:val="none"/>
        </w:rPr>
      </w:pPr>
      <w:r>
        <w:rPr>
          <w:rFonts w:hint="eastAsia" w:ascii="仿宋" w:hAnsi="仿宋" w:eastAsia="仿宋" w:cs="宋体"/>
          <w:b/>
          <w:bCs/>
          <w:sz w:val="24"/>
          <w:highlight w:val="none"/>
        </w:rPr>
        <w:t>三、服务外包</w:t>
      </w:r>
      <w:r>
        <w:rPr>
          <w:rFonts w:hint="eastAsia" w:ascii="仿宋" w:hAnsi="仿宋" w:eastAsia="仿宋" w:cs="宋体"/>
          <w:b/>
          <w:bCs/>
          <w:sz w:val="24"/>
          <w:highlight w:val="none"/>
          <w:lang w:eastAsia="zh-CN"/>
        </w:rPr>
        <w:t>：</w:t>
      </w:r>
    </w:p>
    <w:p w14:paraId="313BEAA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（一）服务外包内容：</w:t>
      </w:r>
    </w:p>
    <w:p w14:paraId="16D8D99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1）中标单位负责实现12345热线在余杭区内的有效呼入并实现政府授权的有效外呼外显。</w:t>
      </w:r>
    </w:p>
    <w:p w14:paraId="3DFC775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呼叫中心坐席系统采用租赁方式，系统平台应提供满足常规呼叫中心建设所需要的所有功能，至少包括统一接入（可实现分散落地）、IVR交互式语音导航、人工呼入话务管理、平台外呼、通话录音（录音数据存储不少于３个月）、坐席监控管理等，并可升级提供全媒体微信功能。</w:t>
      </w:r>
    </w:p>
    <w:p w14:paraId="5F7F6F7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3）设立统一坐席，坐席数量为77席，后期可根据业务发展进行适当扩容。平台要能满足突发性大话务量的有效接入。</w:t>
      </w:r>
    </w:p>
    <w:p w14:paraId="641752B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（二）呼叫中心坐席职场和办公环境需求</w:t>
      </w:r>
    </w:p>
    <w:p w14:paraId="75D467B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呼叫中心运营场地需设在余杭区中心区域，场地面积不低于620平方米，除接话场地外，还需配备会议室、会议桌椅、接待室（包括桌椅、饮水机等）、办公室和活动室、更衣室、休闲区、卫生间等配套办公设施；</w:t>
      </w:r>
    </w:p>
    <w:p w14:paraId="786C853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2）场地需具有较完善的安保措施，专业职场优先考虑。 </w:t>
      </w:r>
    </w:p>
    <w:p w14:paraId="4AA2806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（三）人员管理和组织方案需求</w:t>
      </w:r>
    </w:p>
    <w:p w14:paraId="02D2255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1）座席排班：热线提供7*24小时工作，按照话务量科学合理安排座席和人员，保障有效接通率、人工接通率等，指标要求以合同为准。</w:t>
      </w:r>
    </w:p>
    <w:p w14:paraId="4BAE2F7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用工及人员配置：按77个台席足额配置话务员、后台处理人员和管理人员，人员数量不低于91人。遵守国家及浙江省相关劳动法规等规定，为员工缴纳相关保险、福利等相关费用，及时发放员工工资，合法用工，负责劳动合同的履行与承担处理劳动纠纷、员工安全等所有的责任。</w:t>
      </w:r>
    </w:p>
    <w:p w14:paraId="40122B5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3）人员管理要求：能组建专业的运营团队专职负责项目日常运营，建立员工职业体系和晋升通道，能提高员工工作热情和稳定员工队伍。</w:t>
      </w:r>
    </w:p>
    <w:p w14:paraId="30A0B86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（四）业务及工作流程要求</w:t>
      </w:r>
    </w:p>
    <w:p w14:paraId="05318CA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1）负责接听“12345”统一平台所有来电。在“12345”统一平台中准确记录来电诉求，根据接话规范答复咨询类来电、转告相关责任人和交办承办单位。</w:t>
      </w:r>
    </w:p>
    <w:p w14:paraId="1B7D115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2）负责受理群众通过手机短信、微信等渠道反映的诉求，做好登记、答复、交办、回访、审核等工作。</w:t>
      </w:r>
    </w:p>
    <w:p w14:paraId="54C8653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3）在区信访局的指导下，负责群众诉求中重大紧急突发信息的报送和处置，并跟踪处理结果。</w:t>
      </w:r>
    </w:p>
    <w:p w14:paraId="79EB71E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4）负责“12345”受理中涉及的信息采编工作。</w:t>
      </w:r>
    </w:p>
    <w:p w14:paraId="1AAD9FE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5）协助“12345”知识库的维护。</w:t>
      </w:r>
    </w:p>
    <w:p w14:paraId="2515D2E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（五）沟通机制</w:t>
      </w:r>
    </w:p>
    <w:p w14:paraId="490CD58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保障项目高效率、高质量地运营，就服务外包过程中的现场管理、业务管理、突发事件、例会等内容与政府建立常态化沟通交流制度。</w:t>
      </w:r>
    </w:p>
    <w:p w14:paraId="656D4E2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（六）安全生产管理要求</w:t>
      </w:r>
    </w:p>
    <w:p w14:paraId="3C17A9D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安全生产管理制度和相应的安全生产管理人员，安全生产设施确保符合要求，建立详细规范的安全管理措施（不限于信息安全、网络安全、平台账号使用安全等）和应急方案。</w:t>
      </w:r>
    </w:p>
    <w:p w14:paraId="66804A58">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（七）业绩考核指标</w:t>
      </w:r>
    </w:p>
    <w:p w14:paraId="2B7BA472">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设置接通率、用工时长等6项服务指标，每月由采购方对外包方进行考核，违约扣除一定额度的外包费用，在最末付款阶段结算。</w:t>
      </w:r>
    </w:p>
    <w:p w14:paraId="017E1FC4">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1）有效接通率：有效接通总量/呼入量，有效接通总量由人工接听量和智能服务量两部分组成；人工接通率=人工接通量/进人工队列量；考核接通率完成情况；</w:t>
      </w:r>
    </w:p>
    <w:p w14:paraId="49C1076C">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2）用工时长：在线工作时间/上岗时间；</w:t>
      </w:r>
    </w:p>
    <w:p w14:paraId="7EF5A01D">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3）责任投诉：因受话人员业务差错等原因引起的有责投诉；</w:t>
      </w:r>
    </w:p>
    <w:p w14:paraId="4F35BA05">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4）受理单质量差错率：被质量稽查发现，存在明显质量问题的受理单/总受理单；</w:t>
      </w:r>
    </w:p>
    <w:p w14:paraId="5E39F90D">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5）效能指数：以市12345发布为准，根据排名情况体现工作质效；</w:t>
      </w:r>
    </w:p>
    <w:p w14:paraId="27DBCD50">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6）人员流失率：员工流失率每年不得超过5%（考上公务员和事业单位不算）。</w:t>
      </w:r>
    </w:p>
    <w:p w14:paraId="7C37FFB5">
      <w:pPr>
        <w:spacing w:line="360" w:lineRule="auto"/>
        <w:ind w:firstLine="480" w:firstLineChars="200"/>
        <w:rPr>
          <w:rFonts w:hint="eastAsia" w:ascii="仿宋" w:hAnsi="仿宋" w:eastAsia="仿宋" w:cs="宋体"/>
          <w:bCs/>
          <w:sz w:val="24"/>
          <w:highlight w:val="none"/>
        </w:rPr>
      </w:pPr>
      <w:r>
        <w:rPr>
          <w:rFonts w:hint="eastAsia" w:ascii="仿宋" w:hAnsi="仿宋" w:eastAsia="仿宋" w:cs="宋体"/>
          <w:sz w:val="24"/>
          <w:highlight w:val="none"/>
        </w:rPr>
        <w:t>考核指标、金额具体以合同为准。</w:t>
      </w:r>
      <w:bookmarkStart w:id="506" w:name="_GoBack"/>
      <w:bookmarkEnd w:id="506"/>
    </w:p>
    <w:p w14:paraId="57AF0B4C">
      <w:pPr>
        <w:spacing w:line="360" w:lineRule="auto"/>
        <w:rPr>
          <w:rFonts w:ascii="仿宋" w:hAnsi="仿宋" w:eastAsia="仿宋" w:cs="宋体"/>
          <w:b/>
          <w:bCs w:val="0"/>
          <w:sz w:val="24"/>
          <w:highlight w:val="none"/>
        </w:rPr>
      </w:pPr>
      <w:r>
        <w:rPr>
          <w:rFonts w:hint="eastAsia" w:ascii="仿宋" w:hAnsi="仿宋" w:eastAsia="仿宋" w:cs="宋体"/>
          <w:b/>
          <w:bCs w:val="0"/>
          <w:sz w:val="24"/>
          <w:highlight w:val="none"/>
          <w:lang w:val="en-US" w:eastAsia="zh-CN"/>
        </w:rPr>
        <w:t>四</w:t>
      </w:r>
      <w:r>
        <w:rPr>
          <w:rFonts w:hint="eastAsia" w:ascii="仿宋" w:hAnsi="仿宋" w:eastAsia="仿宋" w:cs="宋体"/>
          <w:b/>
          <w:bCs w:val="0"/>
          <w:sz w:val="24"/>
          <w:highlight w:val="none"/>
        </w:rPr>
        <w:t>、服务期限：</w:t>
      </w:r>
    </w:p>
    <w:p w14:paraId="706D951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本项目服务期限为一年。</w:t>
      </w:r>
    </w:p>
    <w:p w14:paraId="2ECF9178">
      <w:pPr>
        <w:spacing w:line="360" w:lineRule="auto"/>
        <w:ind w:firstLine="480" w:firstLineChars="200"/>
        <w:rPr>
          <w:rFonts w:ascii="仿宋" w:hAnsi="仿宋" w:eastAsia="仿宋" w:cs="宋体"/>
          <w:bCs/>
          <w:sz w:val="24"/>
          <w:highlight w:val="none"/>
        </w:rPr>
      </w:pPr>
      <w:r>
        <w:rPr>
          <w:rFonts w:hint="eastAsia" w:ascii="仿宋" w:hAnsi="仿宋" w:eastAsia="仿宋" w:cs="宋体"/>
          <w:sz w:val="24"/>
          <w:highlight w:val="none"/>
        </w:rPr>
        <w:t>本项目实施完成后，若因采购人原因未完成下一轮项目采购和/或合同签订的，由中标人继续实施服务，产生费用由项目下一轮中标人/供应商按下一轮中标合同金额的相应比例支付给中标人。</w:t>
      </w:r>
    </w:p>
    <w:p w14:paraId="44358473">
      <w:pPr>
        <w:spacing w:line="360" w:lineRule="auto"/>
        <w:rPr>
          <w:rFonts w:ascii="仿宋" w:hAnsi="仿宋" w:eastAsia="仿宋" w:cs="宋体"/>
          <w:b/>
          <w:bCs w:val="0"/>
          <w:sz w:val="24"/>
          <w:highlight w:val="none"/>
        </w:rPr>
      </w:pPr>
      <w:r>
        <w:rPr>
          <w:rFonts w:hint="eastAsia" w:ascii="仿宋" w:hAnsi="仿宋" w:eastAsia="仿宋" w:cs="宋体"/>
          <w:b/>
          <w:bCs w:val="0"/>
          <w:sz w:val="24"/>
          <w:highlight w:val="none"/>
          <w:lang w:val="en-US" w:eastAsia="zh-CN"/>
        </w:rPr>
        <w:t>五</w:t>
      </w:r>
      <w:r>
        <w:rPr>
          <w:rFonts w:hint="eastAsia" w:ascii="仿宋" w:hAnsi="仿宋" w:eastAsia="仿宋" w:cs="宋体"/>
          <w:b/>
          <w:bCs w:val="0"/>
          <w:sz w:val="24"/>
          <w:highlight w:val="none"/>
        </w:rPr>
        <w:t>、保密要求：</w:t>
      </w:r>
    </w:p>
    <w:p w14:paraId="6ED678D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采购单位、中标单位必须与其员工均对本协议及本协议的补充协议、附件等所有内容均承担无限期保密义务，直至上述内容被双方共同宣布解密或者秘密信息实际上已经公开。</w:t>
      </w:r>
    </w:p>
    <w:p w14:paraId="1C60926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平台信息为政府重要信息，投标人必须保证系统和坐席的信息安全，防止黑客攻击和人为信息泄露。坐席必须屏蔽U口，防止人为拷贝数据。</w:t>
      </w:r>
    </w:p>
    <w:p w14:paraId="168A5B9D">
      <w:pPr>
        <w:spacing w:line="360" w:lineRule="auto"/>
        <w:rPr>
          <w:rFonts w:ascii="仿宋" w:hAnsi="仿宋" w:eastAsia="仿宋" w:cs="宋体"/>
          <w:b/>
          <w:bCs w:val="0"/>
          <w:sz w:val="24"/>
          <w:highlight w:val="none"/>
        </w:rPr>
      </w:pPr>
      <w:r>
        <w:rPr>
          <w:rFonts w:hint="eastAsia" w:ascii="仿宋" w:hAnsi="仿宋" w:eastAsia="仿宋" w:cs="宋体"/>
          <w:b/>
          <w:bCs w:val="0"/>
          <w:sz w:val="24"/>
          <w:highlight w:val="none"/>
          <w:lang w:val="en-US" w:eastAsia="zh-CN"/>
        </w:rPr>
        <w:t>六</w:t>
      </w:r>
      <w:r>
        <w:rPr>
          <w:rFonts w:hint="eastAsia" w:ascii="仿宋" w:hAnsi="仿宋" w:eastAsia="仿宋" w:cs="宋体"/>
          <w:b/>
          <w:bCs w:val="0"/>
          <w:sz w:val="24"/>
          <w:highlight w:val="none"/>
        </w:rPr>
        <w:t>、培训：</w:t>
      </w:r>
    </w:p>
    <w:p w14:paraId="577E37D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由中标单位组织人员进行岗前、岗中培训。采购单位有权进行业务指导。</w:t>
      </w:r>
    </w:p>
    <w:p w14:paraId="7166D749">
      <w:pPr>
        <w:spacing w:line="360" w:lineRule="auto"/>
        <w:rPr>
          <w:rFonts w:ascii="仿宋" w:hAnsi="仿宋" w:eastAsia="仿宋" w:cs="宋体"/>
          <w:b/>
          <w:bCs w:val="0"/>
          <w:sz w:val="24"/>
          <w:highlight w:val="none"/>
        </w:rPr>
      </w:pPr>
      <w:r>
        <w:rPr>
          <w:rFonts w:hint="eastAsia" w:ascii="仿宋" w:hAnsi="仿宋" w:eastAsia="仿宋" w:cs="宋体"/>
          <w:b/>
          <w:bCs w:val="0"/>
          <w:sz w:val="24"/>
          <w:highlight w:val="none"/>
          <w:lang w:val="en-US" w:eastAsia="zh-CN"/>
        </w:rPr>
        <w:t>七</w:t>
      </w:r>
      <w:r>
        <w:rPr>
          <w:rFonts w:hint="eastAsia" w:ascii="仿宋" w:hAnsi="仿宋" w:eastAsia="仿宋" w:cs="宋体"/>
          <w:b/>
          <w:bCs w:val="0"/>
          <w:sz w:val="24"/>
          <w:highlight w:val="none"/>
        </w:rPr>
        <w:t>、过渡期：</w:t>
      </w:r>
    </w:p>
    <w:p w14:paraId="04CA2774">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1.本项目过渡期为合同签订之日起10天内，中标人必须在准备期内将项目组人员、运营场所、设备设施按采购要求及投标文件响应情况全部到位。</w:t>
      </w:r>
    </w:p>
    <w:p w14:paraId="5CC32F91">
      <w:pPr>
        <w:spacing w:line="360" w:lineRule="auto"/>
        <w:ind w:firstLine="480" w:firstLineChars="200"/>
        <w:rPr>
          <w:rFonts w:hint="eastAsia" w:ascii="仿宋" w:hAnsi="仿宋" w:eastAsia="仿宋" w:cs="宋体"/>
          <w:bCs/>
          <w:sz w:val="24"/>
          <w:highlight w:val="none"/>
        </w:rPr>
      </w:pPr>
      <w:r>
        <w:rPr>
          <w:rFonts w:hint="eastAsia" w:ascii="仿宋" w:hAnsi="仿宋" w:eastAsia="仿宋" w:cs="宋体"/>
          <w:sz w:val="24"/>
          <w:highlight w:val="none"/>
        </w:rPr>
        <w:t>2.若中标人在其承诺的过渡期内未能按采购要求及投标文件响应到位的，每逾期一自然日扣除合同约定的建设运行部分费用的千分之一，若超过六十日仍未能根据要求完成的，则采购人有权无条件终止合同，并由中标人依法承担赔偿责任，同时采购人将上报采购监管部门。</w:t>
      </w:r>
    </w:p>
    <w:p w14:paraId="7D9D18CE">
      <w:pPr>
        <w:spacing w:line="360" w:lineRule="auto"/>
        <w:rPr>
          <w:rFonts w:ascii="仿宋" w:hAnsi="仿宋" w:eastAsia="仿宋" w:cs="宋体"/>
          <w:b/>
          <w:bCs w:val="0"/>
          <w:sz w:val="24"/>
          <w:highlight w:val="none"/>
        </w:rPr>
      </w:pPr>
      <w:r>
        <w:rPr>
          <w:rFonts w:hint="eastAsia" w:ascii="仿宋" w:hAnsi="仿宋" w:eastAsia="仿宋" w:cs="宋体"/>
          <w:b/>
          <w:bCs w:val="0"/>
          <w:sz w:val="24"/>
          <w:highlight w:val="none"/>
          <w:lang w:val="en-US" w:eastAsia="zh-CN"/>
        </w:rPr>
        <w:t>八</w:t>
      </w:r>
      <w:r>
        <w:rPr>
          <w:rFonts w:hint="eastAsia" w:ascii="仿宋" w:hAnsi="仿宋" w:eastAsia="仿宋" w:cs="宋体"/>
          <w:b/>
          <w:bCs w:val="0"/>
          <w:sz w:val="24"/>
          <w:highlight w:val="none"/>
        </w:rPr>
        <w:t>、款项支付：</w:t>
      </w:r>
    </w:p>
    <w:p w14:paraId="7CC148A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1.双方签订合同后30日内，采购人支付中标单位建设运行部分费用的</w:t>
      </w:r>
      <w:r>
        <w:rPr>
          <w:rFonts w:hint="eastAsia" w:ascii="仿宋" w:hAnsi="仿宋" w:eastAsia="仿宋" w:cs="宋体"/>
          <w:sz w:val="24"/>
          <w:highlight w:val="none"/>
          <w:lang w:val="en-US" w:eastAsia="zh-CN"/>
        </w:rPr>
        <w:t>40</w:t>
      </w:r>
      <w:r>
        <w:rPr>
          <w:rFonts w:ascii="仿宋" w:hAnsi="仿宋" w:eastAsia="仿宋" w:cs="宋体"/>
          <w:sz w:val="24"/>
          <w:highlight w:val="none"/>
        </w:rPr>
        <w:t>%</w:t>
      </w:r>
      <w:r>
        <w:rPr>
          <w:rFonts w:hint="eastAsia" w:ascii="仿宋" w:hAnsi="仿宋" w:eastAsia="仿宋" w:cs="宋体"/>
          <w:sz w:val="24"/>
          <w:highlight w:val="none"/>
        </w:rPr>
        <w:t>，6</w:t>
      </w:r>
      <w:r>
        <w:rPr>
          <w:rFonts w:hint="eastAsia" w:ascii="仿宋" w:hAnsi="仿宋" w:eastAsia="仿宋" w:cs="宋体"/>
          <w:sz w:val="24"/>
          <w:highlight w:val="none"/>
          <w:lang w:val="en-US" w:eastAsia="zh-CN"/>
        </w:rPr>
        <w:t>个</w:t>
      </w:r>
      <w:r>
        <w:rPr>
          <w:rFonts w:hint="eastAsia" w:ascii="仿宋" w:hAnsi="仿宋" w:eastAsia="仿宋" w:cs="宋体"/>
          <w:sz w:val="24"/>
          <w:highlight w:val="none"/>
        </w:rPr>
        <w:t>月后支付建设运行部分费用</w:t>
      </w:r>
      <w:r>
        <w:rPr>
          <w:rFonts w:hint="eastAsia" w:ascii="仿宋" w:hAnsi="仿宋" w:eastAsia="仿宋" w:cs="宋体"/>
          <w:sz w:val="24"/>
          <w:highlight w:val="none"/>
          <w:lang w:val="en-US" w:eastAsia="zh-CN"/>
        </w:rPr>
        <w:t>的50</w:t>
      </w:r>
      <w:r>
        <w:rPr>
          <w:rFonts w:hint="eastAsia" w:ascii="仿宋" w:hAnsi="仿宋" w:eastAsia="仿宋" w:cs="宋体"/>
          <w:sz w:val="24"/>
          <w:highlight w:val="none"/>
        </w:rPr>
        <w:t>%,合同期满一个月内根据质量情况支付建设运行部分费用剩余</w:t>
      </w:r>
      <w:r>
        <w:rPr>
          <w:rFonts w:hint="eastAsia" w:ascii="仿宋" w:hAnsi="仿宋" w:eastAsia="仿宋" w:cs="宋体"/>
          <w:sz w:val="24"/>
          <w:highlight w:val="none"/>
          <w:lang w:val="en-US" w:eastAsia="zh-CN"/>
        </w:rPr>
        <w:t>的</w:t>
      </w:r>
      <w:r>
        <w:rPr>
          <w:rFonts w:hint="eastAsia" w:ascii="仿宋" w:hAnsi="仿宋" w:eastAsia="仿宋" w:cs="宋体"/>
          <w:sz w:val="24"/>
          <w:highlight w:val="none"/>
        </w:rPr>
        <w:t>10%。</w:t>
      </w:r>
    </w:p>
    <w:p w14:paraId="06314040">
      <w:pPr>
        <w:spacing w:line="360" w:lineRule="auto"/>
        <w:ind w:firstLine="480" w:firstLineChars="200"/>
        <w:rPr>
          <w:rFonts w:ascii="仿宋" w:hAnsi="仿宋" w:eastAsia="仿宋" w:cs="宋体"/>
          <w:bCs/>
          <w:sz w:val="24"/>
          <w:highlight w:val="none"/>
        </w:rPr>
      </w:pPr>
      <w:r>
        <w:rPr>
          <w:rFonts w:hint="eastAsia" w:ascii="仿宋" w:hAnsi="仿宋" w:eastAsia="仿宋" w:cs="宋体"/>
          <w:sz w:val="24"/>
          <w:highlight w:val="none"/>
        </w:rPr>
        <w:t>2.在本项目交付运行后，就前台接听、后台处理、业务管理三个岗位人员，合同签订后中标单位在一个月内到岗，采购人在合同签订后30日内，按合同金额支付人员部分费用的40%，6个月后支付人员部分费用的50%，人员部分费用剩余</w:t>
      </w:r>
      <w:r>
        <w:rPr>
          <w:rFonts w:hint="eastAsia" w:ascii="仿宋" w:hAnsi="仿宋" w:eastAsia="仿宋" w:cs="宋体"/>
          <w:sz w:val="24"/>
          <w:highlight w:val="none"/>
          <w:lang w:val="en-US" w:eastAsia="zh-CN"/>
        </w:rPr>
        <w:t>的</w:t>
      </w:r>
      <w:r>
        <w:rPr>
          <w:rFonts w:hint="eastAsia" w:ascii="仿宋" w:hAnsi="仿宋" w:eastAsia="仿宋" w:cs="宋体"/>
          <w:sz w:val="24"/>
          <w:highlight w:val="none"/>
        </w:rPr>
        <w:t>10%在合同期满后1个月内根据工作考核情况进行支付。合同期满1个月内，由中标单位做出用工部分年度服务业绩报告，提交采购人1个月内审核，审核后采购人书面通知中标单位考核结果和费用。</w:t>
      </w:r>
    </w:p>
    <w:p w14:paraId="7BF431ED">
      <w:pPr>
        <w:spacing w:line="360" w:lineRule="auto"/>
        <w:ind w:firstLine="181" w:firstLineChars="50"/>
        <w:rPr>
          <w:rFonts w:ascii="仿宋" w:hAnsi="仿宋" w:eastAsia="仿宋" w:cs="宋体"/>
          <w:b/>
          <w:sz w:val="36"/>
          <w:szCs w:val="36"/>
          <w:highlight w:val="none"/>
        </w:rPr>
        <w:sectPr>
          <w:pgSz w:w="12240" w:h="15840"/>
          <w:pgMar w:top="1440" w:right="1800" w:bottom="1440" w:left="1800" w:header="720" w:footer="720" w:gutter="0"/>
          <w:cols w:space="720" w:num="1"/>
        </w:sectPr>
      </w:pPr>
    </w:p>
    <w:p w14:paraId="08625E16">
      <w:pPr>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 xml:space="preserve">第四部分   </w:t>
      </w:r>
      <w:bookmarkStart w:id="27" w:name="_Toc184310276"/>
      <w:bookmarkEnd w:id="27"/>
      <w:bookmarkStart w:id="28" w:name="_Toc184308079"/>
      <w:bookmarkEnd w:id="28"/>
      <w:bookmarkStart w:id="29" w:name="_Toc184310322"/>
      <w:bookmarkEnd w:id="29"/>
      <w:bookmarkStart w:id="30" w:name="_Toc184310313"/>
      <w:bookmarkEnd w:id="30"/>
      <w:bookmarkStart w:id="31" w:name="_Toc184313293"/>
      <w:bookmarkEnd w:id="31"/>
      <w:bookmarkStart w:id="32" w:name="_Toc184312076"/>
      <w:bookmarkEnd w:id="32"/>
      <w:bookmarkStart w:id="33" w:name="_Toc184312094"/>
      <w:bookmarkEnd w:id="33"/>
      <w:bookmarkStart w:id="34" w:name="_Toc184314480"/>
      <w:bookmarkEnd w:id="34"/>
      <w:bookmarkStart w:id="35" w:name="_Toc184314459"/>
      <w:bookmarkEnd w:id="35"/>
      <w:bookmarkStart w:id="36" w:name="_Toc184314419"/>
      <w:bookmarkEnd w:id="36"/>
      <w:bookmarkStart w:id="37" w:name="_Toc184313261"/>
      <w:bookmarkEnd w:id="37"/>
      <w:bookmarkStart w:id="38" w:name="_Toc184310311"/>
      <w:bookmarkEnd w:id="38"/>
      <w:bookmarkStart w:id="39" w:name="_Toc184308098"/>
      <w:bookmarkEnd w:id="39"/>
      <w:bookmarkStart w:id="40" w:name="_Toc184313287"/>
      <w:bookmarkEnd w:id="40"/>
      <w:bookmarkStart w:id="41" w:name="_Toc184308090"/>
      <w:bookmarkEnd w:id="41"/>
      <w:bookmarkStart w:id="42" w:name="_Toc184310279"/>
      <w:bookmarkEnd w:id="42"/>
      <w:bookmarkStart w:id="43" w:name="_Toc184313265"/>
      <w:bookmarkEnd w:id="43"/>
      <w:bookmarkStart w:id="44" w:name="_Toc184312112"/>
      <w:bookmarkEnd w:id="44"/>
      <w:bookmarkStart w:id="45" w:name="_Toc184310300"/>
      <w:bookmarkEnd w:id="45"/>
      <w:bookmarkStart w:id="46" w:name="_Toc184312105"/>
      <w:bookmarkEnd w:id="46"/>
      <w:bookmarkStart w:id="47" w:name="_Toc184313278"/>
      <w:bookmarkEnd w:id="47"/>
      <w:bookmarkStart w:id="48" w:name="_Toc184313283"/>
      <w:bookmarkEnd w:id="48"/>
      <w:bookmarkStart w:id="49" w:name="_Toc184314482"/>
      <w:bookmarkEnd w:id="49"/>
      <w:bookmarkStart w:id="50" w:name="_Toc184313300"/>
      <w:bookmarkEnd w:id="50"/>
      <w:bookmarkStart w:id="51" w:name="_Toc184314446"/>
      <w:bookmarkEnd w:id="51"/>
      <w:bookmarkStart w:id="52" w:name="_Toc184308045"/>
      <w:bookmarkEnd w:id="52"/>
      <w:bookmarkStart w:id="53" w:name="_Toc184314448"/>
      <w:bookmarkEnd w:id="53"/>
      <w:bookmarkStart w:id="54" w:name="_Toc184312104"/>
      <w:bookmarkEnd w:id="54"/>
      <w:bookmarkStart w:id="55" w:name="_Toc184312119"/>
      <w:bookmarkEnd w:id="55"/>
      <w:bookmarkStart w:id="56" w:name="_Toc184312086"/>
      <w:bookmarkEnd w:id="56"/>
      <w:bookmarkStart w:id="57" w:name="_Toc184314435"/>
      <w:bookmarkEnd w:id="57"/>
      <w:bookmarkStart w:id="58" w:name="_Toc184313260"/>
      <w:bookmarkEnd w:id="58"/>
      <w:bookmarkStart w:id="59" w:name="_Toc184313245"/>
      <w:bookmarkEnd w:id="59"/>
      <w:bookmarkStart w:id="60" w:name="_Toc184314467"/>
      <w:bookmarkEnd w:id="60"/>
      <w:bookmarkStart w:id="61" w:name="_Toc184310336"/>
      <w:bookmarkEnd w:id="61"/>
      <w:bookmarkStart w:id="62" w:name="_Toc184308069"/>
      <w:bookmarkEnd w:id="62"/>
      <w:bookmarkStart w:id="63" w:name="_Toc184308099"/>
      <w:bookmarkEnd w:id="63"/>
      <w:bookmarkStart w:id="64" w:name="_Toc184314433"/>
      <w:bookmarkEnd w:id="64"/>
      <w:bookmarkStart w:id="65" w:name="_Toc184312107"/>
      <w:bookmarkEnd w:id="65"/>
      <w:bookmarkStart w:id="66" w:name="_Toc184308047"/>
      <w:bookmarkEnd w:id="66"/>
      <w:bookmarkStart w:id="67" w:name="_Toc184312137"/>
      <w:bookmarkEnd w:id="67"/>
      <w:bookmarkStart w:id="68" w:name="_Toc184308040"/>
      <w:bookmarkEnd w:id="68"/>
      <w:bookmarkStart w:id="69" w:name="_Toc184313238"/>
      <w:bookmarkEnd w:id="69"/>
      <w:bookmarkStart w:id="70" w:name="_Toc184314424"/>
      <w:bookmarkEnd w:id="70"/>
      <w:bookmarkStart w:id="71" w:name="_Toc184310278"/>
      <w:bookmarkEnd w:id="71"/>
      <w:bookmarkStart w:id="72" w:name="_Toc184312126"/>
      <w:bookmarkEnd w:id="72"/>
      <w:bookmarkStart w:id="73" w:name="_Toc184308059"/>
      <w:bookmarkEnd w:id="73"/>
      <w:bookmarkStart w:id="74" w:name="_Toc184313294"/>
      <w:bookmarkEnd w:id="74"/>
      <w:bookmarkStart w:id="75" w:name="_Toc184308105"/>
      <w:bookmarkEnd w:id="75"/>
      <w:bookmarkStart w:id="76" w:name="_Toc184310288"/>
      <w:bookmarkEnd w:id="76"/>
      <w:bookmarkStart w:id="77" w:name="_Toc184314458"/>
      <w:bookmarkEnd w:id="77"/>
      <w:bookmarkStart w:id="78" w:name="_Toc184310342"/>
      <w:bookmarkEnd w:id="78"/>
      <w:bookmarkStart w:id="79" w:name="_Toc184313239"/>
      <w:bookmarkEnd w:id="79"/>
      <w:bookmarkStart w:id="80" w:name="_Toc184312122"/>
      <w:bookmarkEnd w:id="80"/>
      <w:bookmarkStart w:id="81" w:name="_Toc184312125"/>
      <w:bookmarkEnd w:id="81"/>
      <w:bookmarkStart w:id="82" w:name="_Toc184314417"/>
      <w:bookmarkEnd w:id="82"/>
      <w:bookmarkStart w:id="83" w:name="_Toc184308041"/>
      <w:bookmarkEnd w:id="83"/>
      <w:bookmarkStart w:id="84" w:name="_Toc184308056"/>
      <w:bookmarkEnd w:id="84"/>
      <w:bookmarkStart w:id="85" w:name="_Toc184312124"/>
      <w:bookmarkEnd w:id="85"/>
      <w:bookmarkStart w:id="86" w:name="_Toc184312078"/>
      <w:bookmarkEnd w:id="86"/>
      <w:bookmarkStart w:id="87" w:name="_Toc184314463"/>
      <w:bookmarkEnd w:id="87"/>
      <w:bookmarkStart w:id="88" w:name="_Toc184310329"/>
      <w:bookmarkEnd w:id="88"/>
      <w:bookmarkStart w:id="89" w:name="_Toc184308074"/>
      <w:bookmarkEnd w:id="89"/>
      <w:bookmarkStart w:id="90" w:name="_Toc184308071"/>
      <w:bookmarkEnd w:id="90"/>
      <w:bookmarkStart w:id="91" w:name="_Toc184314476"/>
      <w:bookmarkEnd w:id="91"/>
      <w:bookmarkStart w:id="92" w:name="_Toc184308057"/>
      <w:bookmarkEnd w:id="92"/>
      <w:bookmarkStart w:id="93" w:name="_Toc184313299"/>
      <w:bookmarkEnd w:id="93"/>
      <w:bookmarkStart w:id="94" w:name="_Toc184312095"/>
      <w:bookmarkEnd w:id="94"/>
      <w:bookmarkStart w:id="95" w:name="_Toc184308083"/>
      <w:bookmarkEnd w:id="95"/>
      <w:bookmarkStart w:id="96" w:name="_Toc184310326"/>
      <w:bookmarkEnd w:id="96"/>
      <w:bookmarkStart w:id="97" w:name="_Toc184310287"/>
      <w:bookmarkEnd w:id="97"/>
      <w:bookmarkStart w:id="98" w:name="_Toc184312131"/>
      <w:bookmarkEnd w:id="98"/>
      <w:bookmarkStart w:id="99" w:name="_Toc184310275"/>
      <w:bookmarkEnd w:id="99"/>
      <w:bookmarkStart w:id="100" w:name="_Toc184314468"/>
      <w:bookmarkEnd w:id="100"/>
      <w:bookmarkStart w:id="101" w:name="_Toc184314438"/>
      <w:bookmarkEnd w:id="101"/>
      <w:bookmarkStart w:id="102" w:name="_Toc184308064"/>
      <w:bookmarkEnd w:id="102"/>
      <w:bookmarkStart w:id="103" w:name="_Toc184308060"/>
      <w:bookmarkEnd w:id="103"/>
      <w:bookmarkStart w:id="104" w:name="_Toc184312084"/>
      <w:bookmarkEnd w:id="104"/>
      <w:bookmarkStart w:id="105" w:name="_Toc184314427"/>
      <w:bookmarkEnd w:id="105"/>
      <w:bookmarkStart w:id="106" w:name="_Toc184314453"/>
      <w:bookmarkEnd w:id="106"/>
      <w:bookmarkStart w:id="107" w:name="_Toc184310324"/>
      <w:bookmarkEnd w:id="107"/>
      <w:bookmarkStart w:id="108" w:name="_Toc184314447"/>
      <w:bookmarkEnd w:id="108"/>
      <w:bookmarkStart w:id="109" w:name="_Toc184308101"/>
      <w:bookmarkEnd w:id="109"/>
      <w:bookmarkStart w:id="110" w:name="_Toc184314431"/>
      <w:bookmarkEnd w:id="110"/>
      <w:bookmarkStart w:id="111" w:name="_Toc184310308"/>
      <w:bookmarkEnd w:id="111"/>
      <w:bookmarkStart w:id="112" w:name="_Toc184310334"/>
      <w:bookmarkEnd w:id="112"/>
      <w:bookmarkStart w:id="113" w:name="_Toc184310299"/>
      <w:bookmarkEnd w:id="113"/>
      <w:bookmarkStart w:id="114" w:name="_Toc184314479"/>
      <w:bookmarkEnd w:id="114"/>
      <w:bookmarkStart w:id="115" w:name="_Toc184312121"/>
      <w:bookmarkEnd w:id="115"/>
      <w:bookmarkStart w:id="116" w:name="_Toc184314413"/>
      <w:bookmarkEnd w:id="116"/>
      <w:bookmarkStart w:id="117" w:name="_Toc184314418"/>
      <w:bookmarkEnd w:id="117"/>
      <w:bookmarkStart w:id="118" w:name="_Toc184313272"/>
      <w:bookmarkEnd w:id="118"/>
      <w:bookmarkStart w:id="119" w:name="_Toc184313306"/>
      <w:bookmarkEnd w:id="119"/>
      <w:bookmarkStart w:id="120" w:name="_Toc184313240"/>
      <w:bookmarkEnd w:id="120"/>
      <w:bookmarkStart w:id="121" w:name="_Toc184308103"/>
      <w:bookmarkEnd w:id="121"/>
      <w:bookmarkStart w:id="122" w:name="_Toc184310327"/>
      <w:bookmarkEnd w:id="122"/>
      <w:bookmarkStart w:id="123" w:name="_Toc184313251"/>
      <w:bookmarkEnd w:id="123"/>
      <w:bookmarkStart w:id="124" w:name="_Toc184313253"/>
      <w:bookmarkEnd w:id="124"/>
      <w:bookmarkStart w:id="125" w:name="_Toc184308066"/>
      <w:bookmarkEnd w:id="125"/>
      <w:bookmarkStart w:id="126" w:name="_Toc184312096"/>
      <w:bookmarkEnd w:id="126"/>
      <w:bookmarkStart w:id="127" w:name="_Toc184308077"/>
      <w:bookmarkEnd w:id="127"/>
      <w:bookmarkStart w:id="128" w:name="_Toc184314423"/>
      <w:bookmarkEnd w:id="128"/>
      <w:bookmarkStart w:id="129" w:name="_Toc184314455"/>
      <w:bookmarkEnd w:id="129"/>
      <w:bookmarkStart w:id="130" w:name="_Toc184308107"/>
      <w:bookmarkEnd w:id="130"/>
      <w:bookmarkStart w:id="131" w:name="_Toc184313259"/>
      <w:bookmarkEnd w:id="131"/>
      <w:bookmarkStart w:id="132" w:name="_Toc184312134"/>
      <w:bookmarkEnd w:id="132"/>
      <w:bookmarkStart w:id="133" w:name="_Toc184308063"/>
      <w:bookmarkEnd w:id="133"/>
      <w:bookmarkStart w:id="134" w:name="_Toc184310337"/>
      <w:bookmarkEnd w:id="134"/>
      <w:bookmarkStart w:id="135" w:name="_Toc184310285"/>
      <w:bookmarkEnd w:id="135"/>
      <w:bookmarkStart w:id="136" w:name="_Toc184310339"/>
      <w:bookmarkEnd w:id="136"/>
      <w:bookmarkStart w:id="137" w:name="_Toc184313289"/>
      <w:bookmarkEnd w:id="137"/>
      <w:bookmarkStart w:id="138" w:name="_Toc184312100"/>
      <w:bookmarkEnd w:id="138"/>
      <w:bookmarkStart w:id="139" w:name="_Toc184312067"/>
      <w:bookmarkEnd w:id="139"/>
      <w:bookmarkStart w:id="140" w:name="_Toc184312108"/>
      <w:bookmarkEnd w:id="140"/>
      <w:bookmarkStart w:id="141" w:name="_Toc184313288"/>
      <w:bookmarkEnd w:id="141"/>
      <w:bookmarkStart w:id="142" w:name="_Toc184310331"/>
      <w:bookmarkEnd w:id="142"/>
      <w:bookmarkStart w:id="143" w:name="_Toc184313307"/>
      <w:bookmarkEnd w:id="143"/>
      <w:bookmarkStart w:id="144" w:name="_Toc184313277"/>
      <w:bookmarkEnd w:id="144"/>
      <w:bookmarkStart w:id="145" w:name="_Toc184308080"/>
      <w:bookmarkEnd w:id="145"/>
      <w:bookmarkStart w:id="146" w:name="_Toc184308097"/>
      <w:bookmarkEnd w:id="146"/>
      <w:bookmarkStart w:id="147" w:name="_Toc184314432"/>
      <w:bookmarkEnd w:id="147"/>
      <w:bookmarkStart w:id="148" w:name="_Toc184310297"/>
      <w:bookmarkEnd w:id="148"/>
      <w:bookmarkStart w:id="149" w:name="_Toc184314434"/>
      <w:bookmarkEnd w:id="149"/>
      <w:bookmarkStart w:id="150" w:name="_Toc184310277"/>
      <w:bookmarkEnd w:id="150"/>
      <w:bookmarkStart w:id="151" w:name="_Toc184308036"/>
      <w:bookmarkEnd w:id="151"/>
      <w:bookmarkStart w:id="152" w:name="_Toc184308043"/>
      <w:bookmarkEnd w:id="152"/>
      <w:bookmarkStart w:id="153" w:name="_Toc184313286"/>
      <w:bookmarkEnd w:id="153"/>
      <w:bookmarkStart w:id="154" w:name="_Toc184312130"/>
      <w:bookmarkEnd w:id="154"/>
      <w:bookmarkStart w:id="155" w:name="_Toc184310309"/>
      <w:bookmarkEnd w:id="155"/>
      <w:bookmarkStart w:id="156" w:name="_Toc184314426"/>
      <w:bookmarkEnd w:id="156"/>
      <w:bookmarkStart w:id="157" w:name="_Toc184313304"/>
      <w:bookmarkEnd w:id="157"/>
      <w:bookmarkStart w:id="158" w:name="_Toc184308048"/>
      <w:bookmarkEnd w:id="158"/>
      <w:bookmarkStart w:id="159" w:name="_Toc184310325"/>
      <w:bookmarkEnd w:id="159"/>
      <w:bookmarkStart w:id="160" w:name="_Toc184308096"/>
      <w:bookmarkEnd w:id="160"/>
      <w:bookmarkStart w:id="161" w:name="_Toc184313301"/>
      <w:bookmarkEnd w:id="161"/>
      <w:bookmarkStart w:id="162" w:name="_Toc184314445"/>
      <w:bookmarkEnd w:id="162"/>
      <w:bookmarkStart w:id="163" w:name="_Toc184310318"/>
      <w:bookmarkEnd w:id="163"/>
      <w:bookmarkStart w:id="164" w:name="_Toc184312069"/>
      <w:bookmarkEnd w:id="164"/>
      <w:bookmarkStart w:id="165" w:name="_Toc184312120"/>
      <w:bookmarkEnd w:id="165"/>
      <w:bookmarkStart w:id="166" w:name="_Toc184314465"/>
      <w:bookmarkEnd w:id="166"/>
      <w:bookmarkStart w:id="167" w:name="_Toc184310280"/>
      <w:bookmarkEnd w:id="167"/>
      <w:bookmarkStart w:id="168" w:name="_Toc184308051"/>
      <w:bookmarkEnd w:id="168"/>
      <w:bookmarkStart w:id="169" w:name="_Toc184310321"/>
      <w:bookmarkEnd w:id="169"/>
      <w:bookmarkStart w:id="170" w:name="_Toc184308076"/>
      <w:bookmarkEnd w:id="170"/>
      <w:bookmarkStart w:id="171" w:name="_Toc184313302"/>
      <w:bookmarkEnd w:id="171"/>
      <w:bookmarkStart w:id="172" w:name="_Toc184314473"/>
      <w:bookmarkEnd w:id="172"/>
      <w:bookmarkStart w:id="173" w:name="_Toc184314437"/>
      <w:bookmarkEnd w:id="173"/>
      <w:bookmarkStart w:id="174" w:name="_Toc184310335"/>
      <w:bookmarkEnd w:id="174"/>
      <w:bookmarkStart w:id="175" w:name="_Toc184310312"/>
      <w:bookmarkEnd w:id="175"/>
      <w:bookmarkStart w:id="176" w:name="_Toc184312091"/>
      <w:bookmarkEnd w:id="176"/>
      <w:bookmarkStart w:id="177" w:name="_Toc184310283"/>
      <w:bookmarkEnd w:id="177"/>
      <w:bookmarkStart w:id="178" w:name="_Toc184312136"/>
      <w:bookmarkEnd w:id="178"/>
      <w:bookmarkStart w:id="179" w:name="_Toc184313280"/>
      <w:bookmarkEnd w:id="179"/>
      <w:bookmarkStart w:id="180" w:name="_Toc184313255"/>
      <w:bookmarkEnd w:id="180"/>
      <w:bookmarkStart w:id="181" w:name="_Toc184314425"/>
      <w:bookmarkEnd w:id="181"/>
      <w:bookmarkStart w:id="182" w:name="_Toc184314452"/>
      <w:bookmarkEnd w:id="182"/>
      <w:bookmarkStart w:id="183" w:name="_Toc184308062"/>
      <w:bookmarkEnd w:id="183"/>
      <w:bookmarkStart w:id="184" w:name="_Toc184312098"/>
      <w:bookmarkEnd w:id="184"/>
      <w:bookmarkStart w:id="185" w:name="_Toc184310330"/>
      <w:bookmarkEnd w:id="185"/>
      <w:bookmarkStart w:id="186" w:name="_Toc184310338"/>
      <w:bookmarkEnd w:id="186"/>
      <w:bookmarkStart w:id="187" w:name="_Toc184314422"/>
      <w:bookmarkEnd w:id="187"/>
      <w:bookmarkStart w:id="188" w:name="_Toc184310316"/>
      <w:bookmarkEnd w:id="188"/>
      <w:bookmarkStart w:id="189" w:name="_Toc184314429"/>
      <w:bookmarkEnd w:id="189"/>
      <w:bookmarkStart w:id="190" w:name="_Toc184313297"/>
      <w:bookmarkEnd w:id="190"/>
      <w:bookmarkStart w:id="191" w:name="_Toc184310293"/>
      <w:bookmarkEnd w:id="191"/>
      <w:bookmarkStart w:id="192" w:name="_Toc184310305"/>
      <w:bookmarkEnd w:id="192"/>
      <w:bookmarkStart w:id="193" w:name="_Toc184313296"/>
      <w:bookmarkEnd w:id="193"/>
      <w:bookmarkStart w:id="194" w:name="_Toc184310315"/>
      <w:bookmarkEnd w:id="194"/>
      <w:bookmarkStart w:id="195" w:name="_Toc184308078"/>
      <w:bookmarkEnd w:id="195"/>
      <w:bookmarkStart w:id="196" w:name="_Toc184312082"/>
      <w:bookmarkEnd w:id="196"/>
      <w:bookmarkStart w:id="197" w:name="_Toc184310307"/>
      <w:bookmarkEnd w:id="197"/>
      <w:bookmarkStart w:id="198" w:name="_Toc184312111"/>
      <w:bookmarkEnd w:id="198"/>
      <w:bookmarkStart w:id="199" w:name="_Toc184314478"/>
      <w:bookmarkEnd w:id="199"/>
      <w:bookmarkStart w:id="200" w:name="_Toc184314444"/>
      <w:bookmarkEnd w:id="200"/>
      <w:bookmarkStart w:id="201" w:name="_Toc184310298"/>
      <w:bookmarkEnd w:id="201"/>
      <w:bookmarkStart w:id="202" w:name="_Toc184313264"/>
      <w:bookmarkEnd w:id="202"/>
      <w:bookmarkStart w:id="203" w:name="_Toc184313309"/>
      <w:bookmarkEnd w:id="203"/>
      <w:bookmarkStart w:id="204" w:name="_Toc184312074"/>
      <w:bookmarkEnd w:id="204"/>
      <w:bookmarkStart w:id="205" w:name="_Toc184310320"/>
      <w:bookmarkEnd w:id="205"/>
      <w:bookmarkStart w:id="206" w:name="_Toc184308046"/>
      <w:bookmarkEnd w:id="206"/>
      <w:bookmarkStart w:id="207" w:name="_Toc184310340"/>
      <w:bookmarkEnd w:id="207"/>
      <w:bookmarkStart w:id="208" w:name="_Toc184314462"/>
      <w:bookmarkEnd w:id="208"/>
      <w:bookmarkStart w:id="209" w:name="_Toc184312132"/>
      <w:bookmarkEnd w:id="209"/>
      <w:bookmarkStart w:id="210" w:name="_Toc184310304"/>
      <w:bookmarkEnd w:id="210"/>
      <w:bookmarkStart w:id="211" w:name="_Toc184312081"/>
      <w:bookmarkEnd w:id="211"/>
      <w:bookmarkStart w:id="212" w:name="_Toc184310282"/>
      <w:bookmarkEnd w:id="212"/>
      <w:bookmarkStart w:id="213" w:name="_Toc184312087"/>
      <w:bookmarkEnd w:id="213"/>
      <w:bookmarkStart w:id="214" w:name="_Toc184310281"/>
      <w:bookmarkEnd w:id="214"/>
      <w:bookmarkStart w:id="215" w:name="_Toc184310301"/>
      <w:bookmarkEnd w:id="215"/>
      <w:bookmarkStart w:id="216" w:name="_Toc184310294"/>
      <w:bookmarkEnd w:id="216"/>
      <w:bookmarkStart w:id="217" w:name="_Toc184314477"/>
      <w:bookmarkEnd w:id="217"/>
      <w:bookmarkStart w:id="218" w:name="_Toc184314421"/>
      <w:bookmarkEnd w:id="218"/>
      <w:bookmarkStart w:id="219" w:name="_Toc184314414"/>
      <w:bookmarkEnd w:id="219"/>
      <w:bookmarkStart w:id="220" w:name="_Toc184314449"/>
      <w:bookmarkEnd w:id="220"/>
      <w:bookmarkStart w:id="221" w:name="_Toc184312092"/>
      <w:bookmarkEnd w:id="221"/>
      <w:bookmarkStart w:id="222" w:name="_Toc184308104"/>
      <w:bookmarkEnd w:id="222"/>
      <w:bookmarkStart w:id="223" w:name="_Toc184308050"/>
      <w:bookmarkEnd w:id="223"/>
      <w:bookmarkStart w:id="224" w:name="_Toc184308106"/>
      <w:bookmarkEnd w:id="224"/>
      <w:bookmarkStart w:id="225" w:name="_Toc184308049"/>
      <w:bookmarkEnd w:id="225"/>
      <w:bookmarkStart w:id="226" w:name="_Toc184308102"/>
      <w:bookmarkEnd w:id="226"/>
      <w:bookmarkStart w:id="227" w:name="_Toc184314470"/>
      <w:bookmarkEnd w:id="227"/>
      <w:bookmarkStart w:id="228" w:name="_Toc184312123"/>
      <w:bookmarkEnd w:id="228"/>
      <w:bookmarkStart w:id="229" w:name="_Toc184312072"/>
      <w:bookmarkEnd w:id="229"/>
      <w:bookmarkStart w:id="230" w:name="_Toc184308038"/>
      <w:bookmarkEnd w:id="230"/>
      <w:bookmarkStart w:id="231" w:name="_Toc184308091"/>
      <w:bookmarkEnd w:id="231"/>
      <w:bookmarkStart w:id="232" w:name="_Toc184314481"/>
      <w:bookmarkEnd w:id="232"/>
      <w:bookmarkStart w:id="233" w:name="_Toc184313254"/>
      <w:bookmarkEnd w:id="233"/>
      <w:bookmarkStart w:id="234" w:name="_Toc184313303"/>
      <w:bookmarkEnd w:id="234"/>
      <w:bookmarkStart w:id="235" w:name="_Toc184312113"/>
      <w:bookmarkEnd w:id="235"/>
      <w:bookmarkStart w:id="236" w:name="_Toc184308095"/>
      <w:bookmarkEnd w:id="236"/>
      <w:bookmarkStart w:id="237" w:name="_Toc184313290"/>
      <w:bookmarkEnd w:id="237"/>
      <w:bookmarkStart w:id="238" w:name="_Toc184314451"/>
      <w:bookmarkEnd w:id="238"/>
      <w:bookmarkStart w:id="239" w:name="_Toc184310289"/>
      <w:bookmarkEnd w:id="239"/>
      <w:bookmarkStart w:id="240" w:name="_Toc184310274"/>
      <w:bookmarkEnd w:id="240"/>
      <w:bookmarkStart w:id="241" w:name="_Toc184312127"/>
      <w:bookmarkEnd w:id="241"/>
      <w:bookmarkStart w:id="242" w:name="_Toc184313250"/>
      <w:bookmarkEnd w:id="242"/>
      <w:bookmarkStart w:id="243" w:name="_Toc184308042"/>
      <w:bookmarkEnd w:id="243"/>
      <w:bookmarkStart w:id="244" w:name="_Toc184308065"/>
      <w:bookmarkEnd w:id="244"/>
      <w:bookmarkStart w:id="245" w:name="_Toc184312093"/>
      <w:bookmarkEnd w:id="245"/>
      <w:bookmarkStart w:id="246" w:name="_Toc184313249"/>
      <w:bookmarkEnd w:id="246"/>
      <w:bookmarkStart w:id="247" w:name="_Toc184314410"/>
      <w:bookmarkEnd w:id="247"/>
      <w:bookmarkStart w:id="248" w:name="_Toc184310328"/>
      <w:bookmarkEnd w:id="248"/>
      <w:bookmarkStart w:id="249" w:name="_Toc184308052"/>
      <w:bookmarkEnd w:id="249"/>
      <w:bookmarkStart w:id="250" w:name="_Toc184314440"/>
      <w:bookmarkEnd w:id="250"/>
      <w:bookmarkStart w:id="251" w:name="_Toc184312135"/>
      <w:bookmarkEnd w:id="251"/>
      <w:bookmarkStart w:id="252" w:name="_Toc184314466"/>
      <w:bookmarkEnd w:id="252"/>
      <w:bookmarkStart w:id="253" w:name="_Toc184313295"/>
      <w:bookmarkEnd w:id="253"/>
      <w:bookmarkStart w:id="254" w:name="_Toc184308044"/>
      <w:bookmarkEnd w:id="254"/>
      <w:bookmarkStart w:id="255" w:name="_Toc184314474"/>
      <w:bookmarkEnd w:id="255"/>
      <w:bookmarkStart w:id="256" w:name="_Toc184308070"/>
      <w:bookmarkEnd w:id="256"/>
      <w:bookmarkStart w:id="257" w:name="_Toc184312070"/>
      <w:bookmarkEnd w:id="257"/>
      <w:bookmarkStart w:id="258" w:name="_Toc184310296"/>
      <w:bookmarkEnd w:id="258"/>
      <w:bookmarkStart w:id="259" w:name="_Toc184312116"/>
      <w:bookmarkEnd w:id="259"/>
      <w:bookmarkStart w:id="260" w:name="_Toc184313282"/>
      <w:bookmarkEnd w:id="260"/>
      <w:bookmarkStart w:id="261" w:name="_Toc184313305"/>
      <w:bookmarkEnd w:id="261"/>
      <w:bookmarkStart w:id="262" w:name="_Toc184312080"/>
      <w:bookmarkEnd w:id="262"/>
      <w:bookmarkStart w:id="263" w:name="_Toc184314428"/>
      <w:bookmarkEnd w:id="263"/>
      <w:bookmarkStart w:id="264" w:name="_Toc184314430"/>
      <w:bookmarkEnd w:id="264"/>
      <w:bookmarkStart w:id="265" w:name="_Toc184314436"/>
      <w:bookmarkEnd w:id="265"/>
      <w:bookmarkStart w:id="266" w:name="_Toc184313281"/>
      <w:bookmarkEnd w:id="266"/>
      <w:bookmarkStart w:id="267" w:name="_Toc184313257"/>
      <w:bookmarkEnd w:id="267"/>
      <w:bookmarkStart w:id="268" w:name="_Toc184308058"/>
      <w:bookmarkEnd w:id="268"/>
      <w:bookmarkStart w:id="269" w:name="_Toc184310341"/>
      <w:bookmarkEnd w:id="269"/>
      <w:bookmarkStart w:id="270" w:name="_Toc184313244"/>
      <w:bookmarkEnd w:id="270"/>
      <w:bookmarkStart w:id="271" w:name="_Toc184308037"/>
      <w:bookmarkEnd w:id="271"/>
      <w:bookmarkStart w:id="272" w:name="_Toc184308075"/>
      <w:bookmarkEnd w:id="272"/>
      <w:bookmarkStart w:id="273" w:name="_Toc184308082"/>
      <w:bookmarkEnd w:id="273"/>
      <w:bookmarkStart w:id="274" w:name="_Toc184314450"/>
      <w:bookmarkEnd w:id="274"/>
      <w:bookmarkStart w:id="275" w:name="_Toc184308100"/>
      <w:bookmarkEnd w:id="275"/>
      <w:bookmarkStart w:id="276" w:name="_Toc184312101"/>
      <w:bookmarkEnd w:id="276"/>
      <w:bookmarkStart w:id="277" w:name="_Toc184312088"/>
      <w:bookmarkEnd w:id="277"/>
      <w:bookmarkStart w:id="278" w:name="_Toc184314416"/>
      <w:bookmarkEnd w:id="278"/>
      <w:bookmarkStart w:id="279" w:name="_Toc184314420"/>
      <w:bookmarkEnd w:id="279"/>
      <w:bookmarkStart w:id="280" w:name="_Toc184313292"/>
      <w:bookmarkEnd w:id="280"/>
      <w:bookmarkStart w:id="281" w:name="_Toc184313256"/>
      <w:bookmarkEnd w:id="281"/>
      <w:bookmarkStart w:id="282" w:name="_Toc184312109"/>
      <w:bookmarkEnd w:id="282"/>
      <w:bookmarkStart w:id="283" w:name="_Toc184308089"/>
      <w:bookmarkEnd w:id="283"/>
      <w:bookmarkStart w:id="284" w:name="_Toc184312071"/>
      <w:bookmarkEnd w:id="284"/>
      <w:bookmarkStart w:id="285" w:name="_Toc184314469"/>
      <w:bookmarkEnd w:id="285"/>
      <w:bookmarkStart w:id="286" w:name="_Toc184308039"/>
      <w:bookmarkEnd w:id="286"/>
      <w:bookmarkStart w:id="287" w:name="_Toc184314464"/>
      <w:bookmarkEnd w:id="287"/>
      <w:bookmarkStart w:id="288" w:name="_Toc184312110"/>
      <w:bookmarkEnd w:id="288"/>
      <w:bookmarkStart w:id="289" w:name="_Toc184310284"/>
      <w:bookmarkEnd w:id="289"/>
      <w:bookmarkStart w:id="290" w:name="_Toc184312117"/>
      <w:bookmarkEnd w:id="290"/>
      <w:bookmarkStart w:id="291" w:name="_Toc184313291"/>
      <w:bookmarkEnd w:id="291"/>
      <w:bookmarkStart w:id="292" w:name="_Toc184314412"/>
      <w:bookmarkEnd w:id="292"/>
      <w:bookmarkStart w:id="293" w:name="_Toc184308088"/>
      <w:bookmarkEnd w:id="293"/>
      <w:bookmarkStart w:id="294" w:name="_Toc184312097"/>
      <w:bookmarkEnd w:id="294"/>
      <w:bookmarkStart w:id="295" w:name="_Toc184314442"/>
      <w:bookmarkEnd w:id="295"/>
      <w:bookmarkStart w:id="296" w:name="_Toc184313276"/>
      <w:bookmarkEnd w:id="296"/>
      <w:bookmarkStart w:id="297" w:name="_Toc184308054"/>
      <w:bookmarkEnd w:id="297"/>
      <w:bookmarkStart w:id="298" w:name="_Toc184310344"/>
      <w:bookmarkEnd w:id="298"/>
      <w:bookmarkStart w:id="299" w:name="_Toc184310314"/>
      <w:bookmarkEnd w:id="299"/>
      <w:bookmarkStart w:id="300" w:name="_Toc184312114"/>
      <w:bookmarkEnd w:id="300"/>
      <w:bookmarkStart w:id="301" w:name="_Toc184313248"/>
      <w:bookmarkEnd w:id="301"/>
      <w:bookmarkStart w:id="302" w:name="_Toc184312083"/>
      <w:bookmarkEnd w:id="302"/>
      <w:bookmarkStart w:id="303" w:name="_Toc184308061"/>
      <w:bookmarkEnd w:id="303"/>
      <w:bookmarkStart w:id="304" w:name="_Toc184313298"/>
      <w:bookmarkEnd w:id="304"/>
      <w:bookmarkStart w:id="305" w:name="_Toc184308087"/>
      <w:bookmarkEnd w:id="305"/>
      <w:bookmarkStart w:id="306" w:name="_Toc184312068"/>
      <w:bookmarkEnd w:id="306"/>
      <w:bookmarkStart w:id="307" w:name="_Toc184314415"/>
      <w:bookmarkEnd w:id="307"/>
      <w:bookmarkStart w:id="308" w:name="_Toc184314457"/>
      <w:bookmarkEnd w:id="308"/>
      <w:bookmarkStart w:id="309" w:name="_Toc184313273"/>
      <w:bookmarkEnd w:id="309"/>
      <w:bookmarkStart w:id="310" w:name="_Toc184308072"/>
      <w:bookmarkEnd w:id="310"/>
      <w:bookmarkStart w:id="311" w:name="_Toc184313308"/>
      <w:bookmarkEnd w:id="311"/>
      <w:bookmarkStart w:id="312" w:name="_Toc184314454"/>
      <w:bookmarkEnd w:id="312"/>
      <w:bookmarkStart w:id="313" w:name="_Toc184308108"/>
      <w:bookmarkEnd w:id="313"/>
      <w:bookmarkStart w:id="314" w:name="_Toc184312073"/>
      <w:bookmarkEnd w:id="314"/>
      <w:bookmarkStart w:id="315" w:name="_Toc184313268"/>
      <w:bookmarkEnd w:id="315"/>
      <w:bookmarkStart w:id="316" w:name="_Toc184313275"/>
      <w:bookmarkEnd w:id="316"/>
      <w:bookmarkStart w:id="317" w:name="_Toc184310302"/>
      <w:bookmarkEnd w:id="317"/>
      <w:bookmarkStart w:id="318" w:name="_Toc184314456"/>
      <w:bookmarkEnd w:id="318"/>
      <w:bookmarkStart w:id="319" w:name="_Toc184313243"/>
      <w:bookmarkEnd w:id="319"/>
      <w:bookmarkStart w:id="320" w:name="_Toc184308073"/>
      <w:bookmarkEnd w:id="320"/>
      <w:bookmarkStart w:id="321" w:name="_Toc184312118"/>
      <w:bookmarkEnd w:id="321"/>
      <w:bookmarkStart w:id="322" w:name="_Toc184310306"/>
      <w:bookmarkEnd w:id="322"/>
      <w:bookmarkStart w:id="323" w:name="_Toc184308086"/>
      <w:bookmarkEnd w:id="323"/>
      <w:bookmarkStart w:id="324" w:name="_Toc184308067"/>
      <w:bookmarkEnd w:id="324"/>
      <w:bookmarkStart w:id="325" w:name="_Toc184312139"/>
      <w:bookmarkEnd w:id="325"/>
      <w:bookmarkStart w:id="326" w:name="_Toc184308085"/>
      <w:bookmarkEnd w:id="326"/>
      <w:bookmarkStart w:id="327" w:name="_Toc184308081"/>
      <w:bookmarkEnd w:id="327"/>
      <w:bookmarkStart w:id="328" w:name="_Toc184312079"/>
      <w:bookmarkEnd w:id="328"/>
      <w:bookmarkStart w:id="329" w:name="_Toc184312077"/>
      <w:bookmarkEnd w:id="329"/>
      <w:bookmarkStart w:id="330" w:name="_Toc184308092"/>
      <w:bookmarkEnd w:id="330"/>
      <w:bookmarkStart w:id="331" w:name="_Toc184312138"/>
      <w:bookmarkEnd w:id="331"/>
      <w:bookmarkStart w:id="332" w:name="_Toc184308053"/>
      <w:bookmarkEnd w:id="332"/>
      <w:bookmarkStart w:id="333" w:name="_Toc184310291"/>
      <w:bookmarkEnd w:id="333"/>
      <w:bookmarkStart w:id="334" w:name="_Toc184310333"/>
      <w:bookmarkEnd w:id="334"/>
      <w:bookmarkStart w:id="335" w:name="_Toc184312075"/>
      <w:bookmarkEnd w:id="335"/>
      <w:bookmarkStart w:id="336" w:name="_Toc184312085"/>
      <w:bookmarkEnd w:id="336"/>
      <w:bookmarkStart w:id="337" w:name="_Toc184314461"/>
      <w:bookmarkEnd w:id="337"/>
      <w:bookmarkStart w:id="338" w:name="_Toc184310343"/>
      <w:bookmarkEnd w:id="338"/>
      <w:bookmarkStart w:id="339" w:name="_Toc184314411"/>
      <w:bookmarkEnd w:id="339"/>
      <w:bookmarkStart w:id="340" w:name="_Toc184312129"/>
      <w:bookmarkEnd w:id="340"/>
      <w:bookmarkStart w:id="341" w:name="_Toc184312103"/>
      <w:bookmarkEnd w:id="341"/>
      <w:bookmarkStart w:id="342" w:name="_Toc184313271"/>
      <w:bookmarkEnd w:id="342"/>
      <w:bookmarkStart w:id="343" w:name="_Toc184314472"/>
      <w:bookmarkEnd w:id="343"/>
      <w:bookmarkStart w:id="344" w:name="_Toc184310332"/>
      <w:bookmarkEnd w:id="344"/>
      <w:bookmarkStart w:id="345" w:name="_Toc184312090"/>
      <w:bookmarkEnd w:id="345"/>
      <w:bookmarkStart w:id="346" w:name="_Toc184313274"/>
      <w:bookmarkEnd w:id="346"/>
      <w:bookmarkStart w:id="347" w:name="_Toc184313266"/>
      <w:bookmarkEnd w:id="347"/>
      <w:bookmarkStart w:id="348" w:name="_Toc184312128"/>
      <w:bookmarkEnd w:id="348"/>
      <w:bookmarkStart w:id="349" w:name="_Toc184313258"/>
      <w:bookmarkEnd w:id="349"/>
      <w:bookmarkStart w:id="350" w:name="_Toc184312115"/>
      <w:bookmarkEnd w:id="350"/>
      <w:bookmarkStart w:id="351" w:name="_Toc184313241"/>
      <w:bookmarkEnd w:id="351"/>
      <w:bookmarkStart w:id="352" w:name="_Toc184310290"/>
      <w:bookmarkEnd w:id="352"/>
      <w:bookmarkStart w:id="353" w:name="_Toc184314443"/>
      <w:bookmarkEnd w:id="353"/>
      <w:bookmarkStart w:id="354" w:name="_Toc184312099"/>
      <w:bookmarkEnd w:id="354"/>
      <w:bookmarkStart w:id="355" w:name="_Toc184312102"/>
      <w:bookmarkEnd w:id="355"/>
      <w:bookmarkStart w:id="356" w:name="_Toc184308084"/>
      <w:bookmarkEnd w:id="356"/>
      <w:bookmarkStart w:id="357" w:name="_Toc184310292"/>
      <w:bookmarkEnd w:id="357"/>
      <w:bookmarkStart w:id="358" w:name="_Toc184314439"/>
      <w:bookmarkEnd w:id="358"/>
      <w:bookmarkStart w:id="359" w:name="_Toc184313269"/>
      <w:bookmarkEnd w:id="359"/>
      <w:bookmarkStart w:id="360" w:name="_Toc184314441"/>
      <w:bookmarkEnd w:id="360"/>
      <w:bookmarkStart w:id="361" w:name="_Toc184313263"/>
      <w:bookmarkEnd w:id="361"/>
      <w:bookmarkStart w:id="362" w:name="_Toc184312133"/>
      <w:bookmarkEnd w:id="362"/>
      <w:bookmarkStart w:id="363" w:name="_Toc184310295"/>
      <w:bookmarkEnd w:id="363"/>
      <w:bookmarkStart w:id="364" w:name="_Toc184314475"/>
      <w:bookmarkEnd w:id="364"/>
      <w:bookmarkStart w:id="365" w:name="_Toc184313279"/>
      <w:bookmarkEnd w:id="365"/>
      <w:bookmarkStart w:id="366" w:name="_Toc184310317"/>
      <w:bookmarkEnd w:id="366"/>
      <w:bookmarkStart w:id="367" w:name="_Toc184310319"/>
      <w:bookmarkEnd w:id="367"/>
      <w:bookmarkStart w:id="368" w:name="_Toc184313285"/>
      <w:bookmarkEnd w:id="368"/>
      <w:bookmarkStart w:id="369" w:name="_Toc184310310"/>
      <w:bookmarkEnd w:id="369"/>
      <w:bookmarkStart w:id="370" w:name="_Toc184308055"/>
      <w:bookmarkEnd w:id="370"/>
      <w:bookmarkStart w:id="371" w:name="_Toc184314471"/>
      <w:bookmarkEnd w:id="371"/>
      <w:bookmarkStart w:id="372" w:name="_Toc184310272"/>
      <w:bookmarkEnd w:id="372"/>
      <w:bookmarkStart w:id="373" w:name="_Toc184310323"/>
      <w:bookmarkEnd w:id="373"/>
      <w:bookmarkStart w:id="374" w:name="_Toc184313246"/>
      <w:bookmarkEnd w:id="374"/>
      <w:bookmarkStart w:id="375" w:name="_Toc184313284"/>
      <w:bookmarkEnd w:id="375"/>
      <w:bookmarkStart w:id="376" w:name="_Toc184313247"/>
      <w:bookmarkEnd w:id="376"/>
      <w:bookmarkStart w:id="377" w:name="_Toc184313262"/>
      <w:bookmarkEnd w:id="377"/>
      <w:bookmarkStart w:id="378" w:name="_Toc184314460"/>
      <w:bookmarkEnd w:id="378"/>
      <w:bookmarkStart w:id="379" w:name="_Toc184312089"/>
      <w:bookmarkEnd w:id="379"/>
      <w:bookmarkStart w:id="380" w:name="_Toc184313267"/>
      <w:bookmarkEnd w:id="380"/>
      <w:bookmarkStart w:id="381" w:name="_Toc184313252"/>
      <w:bookmarkEnd w:id="381"/>
      <w:bookmarkStart w:id="382" w:name="_Toc184310273"/>
      <w:bookmarkEnd w:id="382"/>
      <w:bookmarkStart w:id="383" w:name="_Toc184310286"/>
      <w:bookmarkEnd w:id="383"/>
      <w:bookmarkStart w:id="384" w:name="_Toc184308093"/>
      <w:bookmarkEnd w:id="384"/>
      <w:bookmarkStart w:id="385" w:name="_Toc184308068"/>
      <w:bookmarkEnd w:id="385"/>
      <w:bookmarkStart w:id="386" w:name="_Toc184312106"/>
      <w:bookmarkEnd w:id="386"/>
      <w:bookmarkStart w:id="387" w:name="_Toc184308094"/>
      <w:bookmarkEnd w:id="387"/>
      <w:bookmarkStart w:id="388" w:name="_Toc184313270"/>
      <w:bookmarkEnd w:id="388"/>
      <w:bookmarkStart w:id="389" w:name="_Toc184313242"/>
      <w:bookmarkEnd w:id="389"/>
      <w:bookmarkStart w:id="390" w:name="_Toc184313310"/>
      <w:bookmarkEnd w:id="390"/>
      <w:bookmarkStart w:id="391" w:name="_Toc184310303"/>
      <w:bookmarkEnd w:id="391"/>
      <w:r>
        <w:rPr>
          <w:rFonts w:hint="eastAsia" w:ascii="仿宋" w:hAnsi="仿宋" w:eastAsia="仿宋" w:cs="宋体"/>
          <w:b/>
          <w:sz w:val="36"/>
          <w:szCs w:val="36"/>
          <w:highlight w:val="none"/>
        </w:rPr>
        <w:t>评标办法</w:t>
      </w:r>
    </w:p>
    <w:p w14:paraId="1E9F05D3">
      <w:pPr>
        <w:snapToGrid w:val="0"/>
        <w:spacing w:line="360" w:lineRule="auto"/>
        <w:jc w:val="center"/>
        <w:rPr>
          <w:rFonts w:ascii="仿宋" w:hAnsi="仿宋" w:eastAsia="仿宋" w:cs="宋体"/>
          <w:b/>
          <w:sz w:val="32"/>
          <w:szCs w:val="20"/>
          <w:highlight w:val="none"/>
        </w:rPr>
      </w:pPr>
      <w:r>
        <w:rPr>
          <w:rFonts w:hint="eastAsia" w:ascii="仿宋" w:hAnsi="仿宋" w:eastAsia="仿宋" w:cs="宋体"/>
          <w:b/>
          <w:sz w:val="32"/>
          <w:szCs w:val="20"/>
          <w:highlight w:val="none"/>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01F1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2F0E01">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序号</w:t>
            </w:r>
          </w:p>
        </w:tc>
        <w:tc>
          <w:tcPr>
            <w:tcW w:w="5598" w:type="dxa"/>
            <w:vAlign w:val="center"/>
          </w:tcPr>
          <w:p w14:paraId="5AD98904">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评标标准</w:t>
            </w:r>
          </w:p>
        </w:tc>
        <w:tc>
          <w:tcPr>
            <w:tcW w:w="992" w:type="dxa"/>
            <w:vAlign w:val="center"/>
          </w:tcPr>
          <w:p w14:paraId="55881BE8">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分值/权重（分）</w:t>
            </w:r>
          </w:p>
        </w:tc>
        <w:tc>
          <w:tcPr>
            <w:tcW w:w="993" w:type="dxa"/>
            <w:vAlign w:val="center"/>
          </w:tcPr>
          <w:p w14:paraId="74751141">
            <w:pPr>
              <w:snapToGrid w:val="0"/>
              <w:spacing w:line="360" w:lineRule="auto"/>
              <w:jc w:val="center"/>
              <w:rPr>
                <w:rFonts w:ascii="仿宋" w:hAnsi="仿宋" w:eastAsia="仿宋" w:cs="仿宋_GB2312"/>
                <w:bCs/>
                <w:sz w:val="24"/>
                <w:highlight w:val="none"/>
              </w:rPr>
            </w:pPr>
            <w:r>
              <w:rPr>
                <w:rFonts w:hint="eastAsia" w:ascii="仿宋" w:hAnsi="仿宋" w:eastAsia="仿宋" w:cs="仿宋_GB2312"/>
                <w:bCs/>
                <w:sz w:val="24"/>
                <w:highlight w:val="none"/>
              </w:rPr>
              <w:t>主观分/客观分属性</w:t>
            </w:r>
          </w:p>
        </w:tc>
      </w:tr>
      <w:tr w14:paraId="1D53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22499CD">
            <w:pPr>
              <w:numPr>
                <w:ilvl w:val="0"/>
                <w:numId w:val="3"/>
              </w:numPr>
              <w:snapToGrid w:val="0"/>
              <w:spacing w:line="360" w:lineRule="auto"/>
              <w:jc w:val="center"/>
              <w:rPr>
                <w:rFonts w:ascii="仿宋" w:hAnsi="仿宋" w:eastAsia="仿宋" w:cs="仿宋_GB2312"/>
                <w:sz w:val="24"/>
                <w:highlight w:val="none"/>
              </w:rPr>
            </w:pPr>
          </w:p>
        </w:tc>
        <w:tc>
          <w:tcPr>
            <w:tcW w:w="5598" w:type="dxa"/>
          </w:tcPr>
          <w:p w14:paraId="1235D24A">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投标人自2022年1月1日（含）以来（时间以合同签订时间为准）承担过区（县）级及以上热线外包业绩，每提供一个项目合同得0.5分，最多得1分；</w:t>
            </w:r>
          </w:p>
          <w:p w14:paraId="7E9815BE">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注：投标文件中提供合同复制件，相同业绩不能重复计分。</w:t>
            </w:r>
          </w:p>
        </w:tc>
        <w:tc>
          <w:tcPr>
            <w:tcW w:w="992" w:type="dxa"/>
          </w:tcPr>
          <w:p w14:paraId="427910BA">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993" w:type="dxa"/>
            <w:vAlign w:val="center"/>
          </w:tcPr>
          <w:p w14:paraId="3CE93770">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客观分</w:t>
            </w:r>
          </w:p>
        </w:tc>
      </w:tr>
      <w:tr w14:paraId="4D87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8694BF">
            <w:pPr>
              <w:numPr>
                <w:ilvl w:val="0"/>
                <w:numId w:val="3"/>
              </w:numPr>
              <w:snapToGrid w:val="0"/>
              <w:spacing w:line="360" w:lineRule="auto"/>
              <w:jc w:val="center"/>
              <w:rPr>
                <w:rFonts w:ascii="仿宋" w:hAnsi="仿宋" w:eastAsia="仿宋" w:cs="仿宋_GB2312"/>
                <w:sz w:val="24"/>
                <w:highlight w:val="none"/>
              </w:rPr>
            </w:pPr>
          </w:p>
        </w:tc>
        <w:tc>
          <w:tcPr>
            <w:tcW w:w="5598" w:type="dxa"/>
          </w:tcPr>
          <w:p w14:paraId="727157F7">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投标人具有有效质量管理体系认证证书、信息技术服务管理体系认证、信息安全管理体系认证、职业安全管理体系认证证书，每具有一个得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分，最高得</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14:paraId="527AD88C">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注：投标文件中同时提供证书复制件和全国认证认可信息公共服务平台http://cx.cnca.cn/CertECloud/result/skipResultList查询截图，且在有效期内，否则不得分。</w:t>
            </w:r>
          </w:p>
        </w:tc>
        <w:tc>
          <w:tcPr>
            <w:tcW w:w="992" w:type="dxa"/>
          </w:tcPr>
          <w:p w14:paraId="1FED82E8">
            <w:pPr>
              <w:snapToGrid w:val="0"/>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4</w:t>
            </w:r>
          </w:p>
        </w:tc>
        <w:tc>
          <w:tcPr>
            <w:tcW w:w="993" w:type="dxa"/>
            <w:vAlign w:val="center"/>
          </w:tcPr>
          <w:p w14:paraId="1FA4992B">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客观分</w:t>
            </w:r>
          </w:p>
        </w:tc>
      </w:tr>
      <w:tr w14:paraId="409F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59AE2E">
            <w:pPr>
              <w:numPr>
                <w:ilvl w:val="0"/>
                <w:numId w:val="3"/>
              </w:numPr>
              <w:snapToGrid w:val="0"/>
              <w:spacing w:line="360" w:lineRule="auto"/>
              <w:jc w:val="center"/>
              <w:rPr>
                <w:rFonts w:ascii="仿宋" w:hAnsi="仿宋" w:eastAsia="仿宋" w:cs="仿宋_GB2312"/>
                <w:sz w:val="24"/>
                <w:highlight w:val="none"/>
              </w:rPr>
            </w:pPr>
          </w:p>
        </w:tc>
        <w:tc>
          <w:tcPr>
            <w:tcW w:w="5598" w:type="dxa"/>
          </w:tcPr>
          <w:p w14:paraId="67FD73D6">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企业能力：投标人呼叫中心平台系统通过网络安全等级保护第三级（S3A3）评测的得2分。</w:t>
            </w:r>
          </w:p>
          <w:p w14:paraId="4583EC72">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注：投标文件中提供相关证明材料复制件，否则不得分。</w:t>
            </w:r>
          </w:p>
        </w:tc>
        <w:tc>
          <w:tcPr>
            <w:tcW w:w="992" w:type="dxa"/>
          </w:tcPr>
          <w:p w14:paraId="5EEF2603">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2</w:t>
            </w:r>
          </w:p>
        </w:tc>
        <w:tc>
          <w:tcPr>
            <w:tcW w:w="993" w:type="dxa"/>
            <w:vAlign w:val="center"/>
          </w:tcPr>
          <w:p w14:paraId="2CF7F9E7">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客观分</w:t>
            </w:r>
          </w:p>
        </w:tc>
      </w:tr>
      <w:tr w14:paraId="0C3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28084F">
            <w:pPr>
              <w:numPr>
                <w:ilvl w:val="0"/>
                <w:numId w:val="3"/>
              </w:numPr>
              <w:snapToGrid w:val="0"/>
              <w:spacing w:line="360" w:lineRule="auto"/>
              <w:jc w:val="center"/>
              <w:rPr>
                <w:rFonts w:ascii="仿宋" w:hAnsi="仿宋" w:eastAsia="仿宋" w:cs="仿宋_GB2312"/>
                <w:sz w:val="24"/>
                <w:highlight w:val="none"/>
              </w:rPr>
            </w:pPr>
          </w:p>
        </w:tc>
        <w:tc>
          <w:tcPr>
            <w:tcW w:w="5598" w:type="dxa"/>
          </w:tcPr>
          <w:p w14:paraId="37B13F72">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工作人员情况：拟派工作人员具有2年及以上政务热线服务工作经历，12人得6分，每增加2人加2分，最多得10分。</w:t>
            </w:r>
          </w:p>
          <w:p w14:paraId="0B635DDD">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注：投标文件中需提供政府方相关证明材料复制件，不提供不得分。</w:t>
            </w:r>
          </w:p>
        </w:tc>
        <w:tc>
          <w:tcPr>
            <w:tcW w:w="992" w:type="dxa"/>
          </w:tcPr>
          <w:p w14:paraId="3ACD761E">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993" w:type="dxa"/>
            <w:vAlign w:val="center"/>
          </w:tcPr>
          <w:p w14:paraId="1ABFAF28">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客观分</w:t>
            </w:r>
          </w:p>
        </w:tc>
      </w:tr>
      <w:tr w14:paraId="75CB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956C26">
            <w:pPr>
              <w:numPr>
                <w:ilvl w:val="0"/>
                <w:numId w:val="3"/>
              </w:numPr>
              <w:snapToGrid w:val="0"/>
              <w:spacing w:line="360" w:lineRule="auto"/>
              <w:jc w:val="center"/>
              <w:rPr>
                <w:rFonts w:ascii="仿宋" w:hAnsi="仿宋" w:eastAsia="仿宋" w:cs="仿宋_GB2312"/>
                <w:sz w:val="24"/>
                <w:highlight w:val="none"/>
              </w:rPr>
            </w:pPr>
          </w:p>
        </w:tc>
        <w:tc>
          <w:tcPr>
            <w:tcW w:w="5598" w:type="dxa"/>
          </w:tcPr>
          <w:p w14:paraId="76941EB3">
            <w:pPr>
              <w:snapToGrid w:val="0"/>
              <w:spacing w:line="360" w:lineRule="auto"/>
              <w:jc w:val="left"/>
              <w:rPr>
                <w:rFonts w:hint="eastAsia" w:ascii="仿宋" w:hAnsi="仿宋" w:eastAsia="仿宋" w:cs="仿宋_GB2312"/>
                <w:sz w:val="24"/>
                <w:highlight w:val="none"/>
              </w:rPr>
            </w:pPr>
            <w:r>
              <w:rPr>
                <w:rFonts w:hint="eastAsia" w:ascii="仿宋" w:hAnsi="仿宋" w:eastAsia="仿宋" w:cs="仿宋_GB2312"/>
                <w:sz w:val="24"/>
                <w:highlight w:val="none"/>
              </w:rPr>
              <w:t>项目过渡期承诺书：</w:t>
            </w:r>
          </w:p>
          <w:p w14:paraId="302C1E5F">
            <w:pPr>
              <w:numPr>
                <w:ilvl w:val="0"/>
                <w:numId w:val="4"/>
              </w:numPr>
              <w:snapToGrid w:val="0"/>
              <w:spacing w:line="360" w:lineRule="auto"/>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rPr>
              <w:t>承诺过渡期为合同签订之日起</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天内</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含3天</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的得5分</w:t>
            </w:r>
            <w:r>
              <w:rPr>
                <w:rFonts w:hint="eastAsia" w:ascii="仿宋" w:hAnsi="仿宋" w:eastAsia="仿宋" w:cs="仿宋_GB2312"/>
                <w:sz w:val="24"/>
                <w:highlight w:val="none"/>
                <w:lang w:eastAsia="zh-CN"/>
              </w:rPr>
              <w:t>；</w:t>
            </w:r>
          </w:p>
          <w:p w14:paraId="2ECE569B">
            <w:pPr>
              <w:numPr>
                <w:ilvl w:val="0"/>
                <w:numId w:val="4"/>
              </w:numPr>
              <w:snapToGrid w:val="0"/>
              <w:spacing w:line="360" w:lineRule="auto"/>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rPr>
              <w:t>承诺过渡期为合同签订之日起</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rPr>
              <w:t>天内</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含5天</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的得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14:paraId="60DA1603">
            <w:pPr>
              <w:snapToGrid w:val="0"/>
              <w:spacing w:line="360" w:lineRule="auto"/>
              <w:jc w:val="left"/>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注：</w:t>
            </w:r>
            <w:r>
              <w:rPr>
                <w:rFonts w:hint="eastAsia" w:ascii="仿宋" w:hAnsi="仿宋" w:eastAsia="仿宋" w:cs="仿宋_GB2312"/>
                <w:sz w:val="24"/>
                <w:highlight w:val="none"/>
              </w:rPr>
              <w:t>投标文件中提供承诺函，格式自拟；</w:t>
            </w:r>
            <w:r>
              <w:rPr>
                <w:rFonts w:hint="eastAsia" w:ascii="仿宋" w:hAnsi="仿宋" w:eastAsia="仿宋" w:cs="仿宋_GB2312"/>
                <w:sz w:val="24"/>
                <w:highlight w:val="none"/>
                <w:lang w:val="en-US" w:eastAsia="zh-CN"/>
              </w:rPr>
              <w:t>本项最高得5分。</w:t>
            </w:r>
          </w:p>
        </w:tc>
        <w:tc>
          <w:tcPr>
            <w:tcW w:w="992" w:type="dxa"/>
          </w:tcPr>
          <w:p w14:paraId="3C5ABFF1">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7B78D64E">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客观分</w:t>
            </w:r>
          </w:p>
        </w:tc>
      </w:tr>
      <w:tr w14:paraId="0F49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8F7767">
            <w:pPr>
              <w:numPr>
                <w:ilvl w:val="0"/>
                <w:numId w:val="3"/>
              </w:numPr>
              <w:snapToGrid w:val="0"/>
              <w:spacing w:line="360" w:lineRule="auto"/>
              <w:jc w:val="center"/>
              <w:rPr>
                <w:rFonts w:ascii="仿宋" w:hAnsi="仿宋" w:eastAsia="仿宋" w:cs="仿宋_GB2312"/>
                <w:sz w:val="24"/>
                <w:highlight w:val="none"/>
              </w:rPr>
            </w:pPr>
          </w:p>
        </w:tc>
        <w:tc>
          <w:tcPr>
            <w:tcW w:w="5598" w:type="dxa"/>
          </w:tcPr>
          <w:p w14:paraId="76FF9CC8">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服务承诺：为保证业务平稳运行，承诺在运营服务人员91人外，额外增加1人作为现场运营人员得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分，不承诺不得分；投标文件中提供承诺函，格式自拟。</w:t>
            </w:r>
          </w:p>
        </w:tc>
        <w:tc>
          <w:tcPr>
            <w:tcW w:w="992" w:type="dxa"/>
          </w:tcPr>
          <w:p w14:paraId="1001D9EE">
            <w:pPr>
              <w:snapToGrid w:val="0"/>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2</w:t>
            </w:r>
          </w:p>
        </w:tc>
        <w:tc>
          <w:tcPr>
            <w:tcW w:w="993" w:type="dxa"/>
            <w:vAlign w:val="center"/>
          </w:tcPr>
          <w:p w14:paraId="6065A1C7">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客观分</w:t>
            </w:r>
          </w:p>
        </w:tc>
      </w:tr>
      <w:tr w14:paraId="6511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89967CA">
            <w:pPr>
              <w:numPr>
                <w:ilvl w:val="0"/>
                <w:numId w:val="3"/>
              </w:numPr>
              <w:snapToGrid w:val="0"/>
              <w:spacing w:line="360" w:lineRule="auto"/>
              <w:jc w:val="center"/>
              <w:rPr>
                <w:rFonts w:ascii="仿宋" w:hAnsi="仿宋" w:eastAsia="仿宋" w:cs="仿宋_GB2312"/>
                <w:sz w:val="24"/>
                <w:highlight w:val="none"/>
              </w:rPr>
            </w:pPr>
          </w:p>
        </w:tc>
        <w:tc>
          <w:tcPr>
            <w:tcW w:w="5598" w:type="dxa"/>
          </w:tcPr>
          <w:p w14:paraId="27154922">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项目人员配备：</w:t>
            </w:r>
          </w:p>
          <w:p w14:paraId="67CFB8E4">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1）拟派项目经理1人：具有高级工程师（信息技术方向）职称证书、高级信息系统项目管理师证书、注册信息安全专业人员证书</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通信中级工程师及以上的，每提供一个</w:t>
            </w:r>
            <w:r>
              <w:rPr>
                <w:rFonts w:hint="eastAsia" w:ascii="仿宋" w:hAnsi="仿宋" w:eastAsia="仿宋" w:cs="仿宋_GB2312"/>
                <w:sz w:val="24"/>
                <w:highlight w:val="none"/>
                <w:lang w:val="en-US" w:eastAsia="zh-CN"/>
              </w:rPr>
              <w:t>证书</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分，最多得</w:t>
            </w: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rPr>
              <w:t>分；</w:t>
            </w:r>
          </w:p>
          <w:p w14:paraId="4A80CD3E">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2）拟派项目技术经理1人：具有高级信息系统项目管理师证书、高级系统分析师证书、中级及以上软件设计师、中级及以上工程师（互联网技术）职称证书，每提供一个</w:t>
            </w:r>
            <w:r>
              <w:rPr>
                <w:rFonts w:hint="eastAsia" w:ascii="仿宋" w:hAnsi="仿宋" w:eastAsia="仿宋" w:cs="仿宋_GB2312"/>
                <w:sz w:val="24"/>
                <w:highlight w:val="none"/>
                <w:lang w:val="en-US" w:eastAsia="zh-CN"/>
              </w:rPr>
              <w:t>证书</w:t>
            </w:r>
            <w:r>
              <w:rPr>
                <w:rFonts w:hint="eastAsia" w:ascii="仿宋" w:hAnsi="仿宋" w:eastAsia="仿宋" w:cs="仿宋_GB2312"/>
                <w:sz w:val="24"/>
                <w:highlight w:val="none"/>
              </w:rPr>
              <w:t>得1</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rPr>
              <w:t>分，最多得</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分；</w:t>
            </w:r>
          </w:p>
          <w:p w14:paraId="5ACFF282">
            <w:pPr>
              <w:snapToGrid w:val="0"/>
              <w:spacing w:line="360" w:lineRule="auto"/>
              <w:jc w:val="left"/>
              <w:rPr>
                <w:rFonts w:hint="eastAsia" w:ascii="仿宋" w:hAnsi="仿宋" w:eastAsia="仿宋" w:cs="仿宋_GB2312"/>
                <w:sz w:val="24"/>
                <w:highlight w:val="none"/>
                <w:lang w:eastAsia="zh-CN"/>
              </w:rPr>
            </w:pPr>
            <w:r>
              <w:rPr>
                <w:rFonts w:hint="eastAsia" w:ascii="仿宋" w:hAnsi="仿宋" w:eastAsia="仿宋" w:cs="仿宋_GB2312"/>
                <w:sz w:val="24"/>
                <w:highlight w:val="none"/>
              </w:rPr>
              <w:t xml:space="preserve">3）拟派项目运营经理具有工信部数字化政务服务证书得2分，最多得 </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p>
          <w:p w14:paraId="6F6C8485">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注：投标文件中同时提供相关有效证书复制件及投标截止月上溯2个月（含投标截止日当月，共3个月）中任意1个月在供应商单位的社保缴纳证明复制件。</w:t>
            </w:r>
          </w:p>
          <w:p w14:paraId="1073160F">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同一人计分一次。</w:t>
            </w:r>
          </w:p>
        </w:tc>
        <w:tc>
          <w:tcPr>
            <w:tcW w:w="992" w:type="dxa"/>
          </w:tcPr>
          <w:p w14:paraId="54B48448">
            <w:pPr>
              <w:snapToGrid w:val="0"/>
              <w:spacing w:line="360" w:lineRule="auto"/>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16</w:t>
            </w:r>
          </w:p>
        </w:tc>
        <w:tc>
          <w:tcPr>
            <w:tcW w:w="993" w:type="dxa"/>
            <w:vAlign w:val="center"/>
          </w:tcPr>
          <w:p w14:paraId="64A50545">
            <w:pPr>
              <w:snapToGrid w:val="0"/>
              <w:spacing w:line="360" w:lineRule="auto"/>
              <w:jc w:val="cente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客观分</w:t>
            </w:r>
          </w:p>
        </w:tc>
      </w:tr>
      <w:tr w14:paraId="2642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C538F6">
            <w:pPr>
              <w:numPr>
                <w:ilvl w:val="0"/>
                <w:numId w:val="3"/>
              </w:numPr>
              <w:snapToGrid w:val="0"/>
              <w:spacing w:line="360" w:lineRule="auto"/>
              <w:jc w:val="center"/>
              <w:rPr>
                <w:rFonts w:ascii="仿宋" w:hAnsi="仿宋" w:eastAsia="仿宋" w:cs="仿宋_GB2312"/>
                <w:sz w:val="24"/>
                <w:highlight w:val="none"/>
              </w:rPr>
            </w:pPr>
          </w:p>
        </w:tc>
        <w:tc>
          <w:tcPr>
            <w:tcW w:w="5598" w:type="dxa"/>
          </w:tcPr>
          <w:p w14:paraId="7903ED7F">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服务场地：投标人提供呼叫中心运营场地（需设在服务范围中心区域，场地面积不低于620平方米）得</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rPr>
              <w:t>分。</w:t>
            </w:r>
          </w:p>
          <w:p w14:paraId="129FEA1A">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注：投标时已具备的场地需提供相关证明材料复制件</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允许使用授权证明</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；投标时不具备的，需提供承诺书，格式自拟。</w:t>
            </w:r>
          </w:p>
        </w:tc>
        <w:tc>
          <w:tcPr>
            <w:tcW w:w="992" w:type="dxa"/>
          </w:tcPr>
          <w:p w14:paraId="37EEA36E">
            <w:pPr>
              <w:snapToGrid w:val="0"/>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5</w:t>
            </w:r>
          </w:p>
        </w:tc>
        <w:tc>
          <w:tcPr>
            <w:tcW w:w="993" w:type="dxa"/>
            <w:vAlign w:val="center"/>
          </w:tcPr>
          <w:p w14:paraId="42996279">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客观分</w:t>
            </w:r>
          </w:p>
        </w:tc>
      </w:tr>
      <w:tr w14:paraId="38B5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7CF572">
            <w:pPr>
              <w:numPr>
                <w:ilvl w:val="0"/>
                <w:numId w:val="3"/>
              </w:numPr>
              <w:snapToGrid w:val="0"/>
              <w:spacing w:line="360" w:lineRule="auto"/>
              <w:jc w:val="center"/>
              <w:rPr>
                <w:rFonts w:ascii="仿宋" w:hAnsi="仿宋" w:eastAsia="仿宋" w:cs="仿宋_GB2312"/>
                <w:sz w:val="24"/>
                <w:highlight w:val="none"/>
              </w:rPr>
            </w:pPr>
          </w:p>
        </w:tc>
        <w:tc>
          <w:tcPr>
            <w:tcW w:w="5598" w:type="dxa"/>
          </w:tcPr>
          <w:p w14:paraId="739140FD">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根据投标人提供的服务场所方案：</w:t>
            </w:r>
          </w:p>
          <w:p w14:paraId="3E860305">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1、功能区布局合理性、科学性、是否利于本项目工作开展等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；分值（2分、1分、0分）；</w:t>
            </w:r>
          </w:p>
          <w:p w14:paraId="0C7291CC">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2、装修条件是否符合本项目实际需求，装修方案是否科学合理等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；分值（2分、1分、0分）；</w:t>
            </w:r>
          </w:p>
          <w:p w14:paraId="30A15655">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3、软硬件设施是否满足本项目实施要求等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；分值（2分、1分、0分）；</w:t>
            </w:r>
          </w:p>
          <w:p w14:paraId="5C61E3E8">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4、坐席及办公设备是否满足本项目实施要求，以及其科学性、合理性等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；分值（2分、1分、0分）；</w:t>
            </w:r>
          </w:p>
          <w:p w14:paraId="7B3709CD">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5、职场安保措施是否满足本项目实施要求，以及职场安保措施的科学性、合理性等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；分值（2分、1分、0分）。</w:t>
            </w:r>
          </w:p>
          <w:p w14:paraId="520067BE">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注：证明材料：投标时已具备的，方案中提供现场照片。投标时不具备的提供场地装修、设施配置方案和承诺书（承诺中标后按提供的方案进行配置）。</w:t>
            </w:r>
          </w:p>
        </w:tc>
        <w:tc>
          <w:tcPr>
            <w:tcW w:w="992" w:type="dxa"/>
          </w:tcPr>
          <w:p w14:paraId="55748B5E">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993" w:type="dxa"/>
            <w:vAlign w:val="center"/>
          </w:tcPr>
          <w:p w14:paraId="4B8468F3">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61D6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24E4EF">
            <w:pPr>
              <w:numPr>
                <w:ilvl w:val="0"/>
                <w:numId w:val="3"/>
              </w:numPr>
              <w:snapToGrid w:val="0"/>
              <w:spacing w:line="360" w:lineRule="auto"/>
              <w:jc w:val="center"/>
              <w:rPr>
                <w:rFonts w:ascii="仿宋" w:hAnsi="仿宋" w:eastAsia="仿宋" w:cs="仿宋_GB2312"/>
                <w:sz w:val="24"/>
                <w:highlight w:val="none"/>
              </w:rPr>
            </w:pPr>
          </w:p>
        </w:tc>
        <w:tc>
          <w:tcPr>
            <w:tcW w:w="5598" w:type="dxa"/>
          </w:tcPr>
          <w:p w14:paraId="63ABBA26">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根据投标人业务技能培训方案，培训内容全面性、培训方案合理性</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1F2D8C7F">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21C6F06A">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7363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D62C75">
            <w:pPr>
              <w:numPr>
                <w:ilvl w:val="0"/>
                <w:numId w:val="3"/>
              </w:numPr>
              <w:snapToGrid w:val="0"/>
              <w:spacing w:line="360" w:lineRule="auto"/>
              <w:jc w:val="center"/>
              <w:rPr>
                <w:rFonts w:ascii="仿宋" w:hAnsi="仿宋" w:eastAsia="仿宋" w:cs="仿宋_GB2312"/>
                <w:sz w:val="24"/>
                <w:highlight w:val="none"/>
              </w:rPr>
            </w:pPr>
          </w:p>
        </w:tc>
        <w:tc>
          <w:tcPr>
            <w:tcW w:w="5598" w:type="dxa"/>
          </w:tcPr>
          <w:p w14:paraId="3E947DE3">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根据投标人人员招募方案科学性、合理性、针对性</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548257ED">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71D77EBD">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0B17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2FF9B0">
            <w:pPr>
              <w:numPr>
                <w:ilvl w:val="0"/>
                <w:numId w:val="3"/>
              </w:numPr>
              <w:snapToGrid w:val="0"/>
              <w:spacing w:line="360" w:lineRule="auto"/>
              <w:jc w:val="center"/>
              <w:rPr>
                <w:rFonts w:ascii="仿宋" w:hAnsi="仿宋" w:eastAsia="仿宋" w:cs="仿宋_GB2312"/>
                <w:sz w:val="24"/>
                <w:highlight w:val="none"/>
              </w:rPr>
            </w:pPr>
          </w:p>
        </w:tc>
        <w:tc>
          <w:tcPr>
            <w:tcW w:w="5598" w:type="dxa"/>
          </w:tcPr>
          <w:p w14:paraId="3D79C67D">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根据投标人绩效管理方案科学性、合理性、针对性</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749E055C">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5EDF504A">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4AD6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321C6C">
            <w:pPr>
              <w:numPr>
                <w:ilvl w:val="0"/>
                <w:numId w:val="3"/>
              </w:numPr>
              <w:snapToGrid w:val="0"/>
              <w:spacing w:line="360" w:lineRule="auto"/>
              <w:jc w:val="center"/>
              <w:rPr>
                <w:rFonts w:ascii="仿宋" w:hAnsi="仿宋" w:eastAsia="仿宋" w:cs="仿宋_GB2312"/>
                <w:sz w:val="24"/>
                <w:highlight w:val="none"/>
              </w:rPr>
            </w:pPr>
          </w:p>
        </w:tc>
        <w:tc>
          <w:tcPr>
            <w:tcW w:w="5598" w:type="dxa"/>
          </w:tcPr>
          <w:p w14:paraId="6B3840A2">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坐席人员管理和组织方案：根据投标人对坐席排班方案是否合理、是否满足采购要求</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5DEA1249">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76117047">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4B3A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6A2132">
            <w:pPr>
              <w:numPr>
                <w:ilvl w:val="0"/>
                <w:numId w:val="3"/>
              </w:numPr>
              <w:snapToGrid w:val="0"/>
              <w:spacing w:line="360" w:lineRule="auto"/>
              <w:jc w:val="center"/>
              <w:rPr>
                <w:rFonts w:ascii="仿宋" w:hAnsi="仿宋" w:eastAsia="仿宋" w:cs="仿宋_GB2312"/>
                <w:sz w:val="24"/>
                <w:highlight w:val="none"/>
              </w:rPr>
            </w:pPr>
          </w:p>
        </w:tc>
        <w:tc>
          <w:tcPr>
            <w:tcW w:w="5598" w:type="dxa"/>
          </w:tcPr>
          <w:p w14:paraId="35C7C5EE">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应急处理方案:投标人针对包括但不限于网络故障、系统故障、突发性高政务量等情况提出应急处理方案等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5F429E50">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5E68A4AD">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6E0E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46C50F">
            <w:pPr>
              <w:numPr>
                <w:ilvl w:val="0"/>
                <w:numId w:val="3"/>
              </w:numPr>
              <w:snapToGrid w:val="0"/>
              <w:spacing w:line="360" w:lineRule="auto"/>
              <w:jc w:val="center"/>
              <w:rPr>
                <w:rFonts w:ascii="仿宋" w:hAnsi="仿宋" w:eastAsia="仿宋" w:cs="仿宋_GB2312"/>
                <w:sz w:val="24"/>
                <w:highlight w:val="none"/>
              </w:rPr>
            </w:pPr>
          </w:p>
        </w:tc>
        <w:tc>
          <w:tcPr>
            <w:tcW w:w="5598" w:type="dxa"/>
          </w:tcPr>
          <w:p w14:paraId="1D86FDE6">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异地灾备方案：投标人提供的呼叫中心座席系统服务方案内容是否完整、可行等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24D3246A">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2BB3AA6C">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5080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D04EF1">
            <w:pPr>
              <w:numPr>
                <w:ilvl w:val="0"/>
                <w:numId w:val="3"/>
              </w:numPr>
              <w:snapToGrid w:val="0"/>
              <w:spacing w:line="360" w:lineRule="auto"/>
              <w:jc w:val="center"/>
              <w:rPr>
                <w:rFonts w:ascii="仿宋" w:hAnsi="仿宋" w:eastAsia="仿宋" w:cs="仿宋_GB2312"/>
                <w:sz w:val="24"/>
                <w:highlight w:val="none"/>
              </w:rPr>
            </w:pPr>
          </w:p>
        </w:tc>
        <w:tc>
          <w:tcPr>
            <w:tcW w:w="5598" w:type="dxa"/>
          </w:tcPr>
          <w:p w14:paraId="73C966B8">
            <w:pPr>
              <w:snapToGrid w:val="0"/>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保密措施：包括但不限于网络、通信方面的保密保障措施等</w:t>
            </w:r>
            <w:r>
              <w:rPr>
                <w:rFonts w:hint="eastAsia" w:ascii="仿宋" w:hAnsi="仿宋" w:eastAsia="仿宋" w:cs="仿宋_GB2312"/>
                <w:sz w:val="24"/>
                <w:highlight w:val="none"/>
                <w:lang w:val="en-US" w:eastAsia="zh-CN"/>
              </w:rPr>
              <w:t>进行评分</w:t>
            </w:r>
            <w:r>
              <w:rPr>
                <w:rFonts w:hint="eastAsia" w:ascii="仿宋" w:hAnsi="仿宋" w:eastAsia="仿宋" w:cs="仿宋_GB2312"/>
                <w:sz w:val="24"/>
                <w:highlight w:val="none"/>
              </w:rPr>
              <w:t>；分值（5分、4分、3分、2分、1分、0分）。</w:t>
            </w:r>
          </w:p>
        </w:tc>
        <w:tc>
          <w:tcPr>
            <w:tcW w:w="992" w:type="dxa"/>
          </w:tcPr>
          <w:p w14:paraId="0925C489">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993" w:type="dxa"/>
            <w:vAlign w:val="center"/>
          </w:tcPr>
          <w:p w14:paraId="173EC6F3">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主观分</w:t>
            </w:r>
          </w:p>
        </w:tc>
      </w:tr>
      <w:tr w14:paraId="22A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7BF715">
            <w:pPr>
              <w:numPr>
                <w:ilvl w:val="0"/>
                <w:numId w:val="3"/>
              </w:numPr>
              <w:snapToGrid w:val="0"/>
              <w:spacing w:line="360" w:lineRule="auto"/>
              <w:jc w:val="center"/>
              <w:rPr>
                <w:rFonts w:ascii="仿宋" w:hAnsi="仿宋" w:eastAsia="仿宋" w:cs="仿宋_GB2312"/>
                <w:sz w:val="24"/>
                <w:highlight w:val="none"/>
              </w:rPr>
            </w:pPr>
          </w:p>
        </w:tc>
        <w:tc>
          <w:tcPr>
            <w:tcW w:w="5598" w:type="dxa"/>
          </w:tcPr>
          <w:p w14:paraId="22CF1AEF">
            <w:pPr>
              <w:spacing w:line="360" w:lineRule="auto"/>
              <w:rPr>
                <w:rFonts w:ascii="仿宋" w:hAnsi="仿宋" w:eastAsia="仿宋" w:cs="宋体"/>
                <w:sz w:val="24"/>
                <w:highlight w:val="none"/>
              </w:rPr>
            </w:pPr>
            <w:r>
              <w:rPr>
                <w:rFonts w:hint="eastAsia" w:ascii="仿宋" w:hAnsi="仿宋" w:eastAsia="仿宋" w:cs="宋体"/>
                <w:sz w:val="24"/>
                <w:highlight w:val="none"/>
              </w:rPr>
              <w:t>有效投标报价的最低价作为评标基准价，其最低报价为满分；按［投标报价得分</w:t>
            </w:r>
            <w:r>
              <w:rPr>
                <w:rFonts w:ascii="仿宋" w:hAnsi="仿宋" w:eastAsia="仿宋" w:cs="宋体"/>
                <w:sz w:val="24"/>
                <w:highlight w:val="none"/>
              </w:rPr>
              <w:t>=（评标基准价/投标报价）*</w:t>
            </w:r>
            <w:r>
              <w:rPr>
                <w:rFonts w:hint="eastAsia" w:ascii="仿宋" w:hAnsi="仿宋" w:eastAsia="仿宋" w:cs="宋体"/>
                <w:sz w:val="24"/>
                <w:highlight w:val="none"/>
              </w:rPr>
              <w:t>权重</w:t>
            </w:r>
            <w:r>
              <w:rPr>
                <w:rFonts w:ascii="仿宋" w:hAnsi="仿宋" w:eastAsia="仿宋" w:cs="宋体"/>
                <w:sz w:val="24"/>
                <w:highlight w:val="none"/>
              </w:rPr>
              <w:t>］的计算公式计算</w:t>
            </w:r>
            <w:r>
              <w:rPr>
                <w:rFonts w:hint="eastAsia" w:ascii="仿宋" w:hAnsi="仿宋" w:eastAsia="仿宋" w:cs="宋体"/>
                <w:sz w:val="24"/>
                <w:highlight w:val="none"/>
              </w:rPr>
              <w:t>（报价得分保留两位小数，后一位四舍五入）</w:t>
            </w:r>
            <w:r>
              <w:rPr>
                <w:rFonts w:ascii="仿宋" w:hAnsi="仿宋" w:eastAsia="仿宋" w:cs="宋体"/>
                <w:sz w:val="24"/>
                <w:highlight w:val="none"/>
              </w:rPr>
              <w:t>。</w:t>
            </w:r>
          </w:p>
          <w:p w14:paraId="343A74FD">
            <w:pPr>
              <w:spacing w:line="360" w:lineRule="auto"/>
              <w:rPr>
                <w:rFonts w:ascii="仿宋" w:hAnsi="仿宋" w:eastAsia="仿宋" w:cs="宋体"/>
                <w:sz w:val="24"/>
                <w:highlight w:val="none"/>
              </w:rPr>
            </w:pPr>
            <w:r>
              <w:rPr>
                <w:rFonts w:ascii="仿宋" w:hAnsi="仿宋" w:eastAsia="仿宋" w:cs="宋体"/>
                <w:sz w:val="24"/>
                <w:highlight w:val="none"/>
              </w:rPr>
              <w:t>评标过程中，不得去掉报价中的最高报价和最低报价。</w:t>
            </w:r>
          </w:p>
          <w:p w14:paraId="16F669CA">
            <w:pPr>
              <w:spacing w:line="360" w:lineRule="auto"/>
              <w:rPr>
                <w:rFonts w:ascii="仿宋" w:hAnsi="仿宋" w:eastAsia="仿宋" w:cs="宋体"/>
                <w:sz w:val="24"/>
                <w:highlight w:val="none"/>
              </w:rPr>
            </w:pPr>
            <w:r>
              <w:rPr>
                <w:rFonts w:hint="eastAsia" w:ascii="仿宋" w:hAnsi="仿宋" w:eastAsia="仿宋"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highlight w:val="none"/>
              </w:rPr>
              <w:t>。</w:t>
            </w:r>
          </w:p>
        </w:tc>
        <w:tc>
          <w:tcPr>
            <w:tcW w:w="992" w:type="dxa"/>
            <w:vAlign w:val="center"/>
          </w:tcPr>
          <w:p w14:paraId="5325CF9F">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10</w:t>
            </w:r>
          </w:p>
        </w:tc>
        <w:tc>
          <w:tcPr>
            <w:tcW w:w="993" w:type="dxa"/>
            <w:vAlign w:val="center"/>
          </w:tcPr>
          <w:p w14:paraId="08255366">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w:t>
            </w:r>
          </w:p>
        </w:tc>
      </w:tr>
    </w:tbl>
    <w:p w14:paraId="36D91030">
      <w:pPr>
        <w:spacing w:line="360" w:lineRule="auto"/>
        <w:rPr>
          <w:rFonts w:ascii="仿宋" w:hAnsi="仿宋" w:eastAsia="仿宋"/>
          <w:highlight w:val="none"/>
        </w:rPr>
      </w:pPr>
    </w:p>
    <w:p w14:paraId="2C98D8C2">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14:paraId="2424EFCB">
      <w:pPr>
        <w:snapToGrid w:val="0"/>
        <w:spacing w:line="360" w:lineRule="auto"/>
        <w:rPr>
          <w:rFonts w:ascii="仿宋" w:hAnsi="仿宋" w:eastAsia="仿宋" w:cs="宋体"/>
          <w:b/>
          <w:sz w:val="28"/>
          <w:szCs w:val="28"/>
          <w:highlight w:val="none"/>
        </w:rPr>
      </w:pPr>
      <w:r>
        <w:rPr>
          <w:rFonts w:hint="eastAsia" w:ascii="仿宋" w:hAnsi="仿宋" w:eastAsia="仿宋" w:cs="宋体"/>
          <w:b/>
          <w:sz w:val="32"/>
          <w:highlight w:val="none"/>
        </w:rPr>
        <w:t>一、评标方法</w:t>
      </w:r>
    </w:p>
    <w:p w14:paraId="73954715">
      <w:pPr>
        <w:adjustRightInd/>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1.本项目采用综合评分法。</w:t>
      </w:r>
      <w:r>
        <w:rPr>
          <w:rFonts w:hint="eastAsia" w:ascii="仿宋" w:hAnsi="仿宋" w:eastAsia="仿宋" w:cs="宋体"/>
          <w:kern w:val="0"/>
          <w:sz w:val="24"/>
          <w:highlight w:val="none"/>
        </w:rPr>
        <w:t>综合评分法，是指投标文件满足招标文件全部实质性要求，且按照评审因素的量化指标评审得分最高的投标人为中标候选人的评标方法。</w:t>
      </w:r>
    </w:p>
    <w:p w14:paraId="32C0FB95">
      <w:pPr>
        <w:adjustRightInd/>
        <w:spacing w:line="360" w:lineRule="auto"/>
        <w:rPr>
          <w:rFonts w:ascii="仿宋" w:hAnsi="仿宋" w:eastAsia="仿宋" w:cs="宋体"/>
          <w:kern w:val="0"/>
          <w:sz w:val="24"/>
          <w:highlight w:val="none"/>
        </w:rPr>
      </w:pPr>
      <w:r>
        <w:rPr>
          <w:rFonts w:hint="eastAsia" w:ascii="仿宋" w:hAnsi="仿宋" w:eastAsia="仿宋" w:cs="宋体"/>
          <w:b/>
          <w:sz w:val="32"/>
          <w:highlight w:val="none"/>
        </w:rPr>
        <w:t>二、评标标准</w:t>
      </w:r>
    </w:p>
    <w:p w14:paraId="5DB99C09">
      <w:pPr>
        <w:spacing w:line="360" w:lineRule="auto"/>
        <w:ind w:firstLine="472" w:firstLineChars="196"/>
        <w:rPr>
          <w:rFonts w:ascii="仿宋" w:hAnsi="仿宋" w:eastAsia="仿宋" w:cs="宋体"/>
          <w:b/>
          <w:sz w:val="24"/>
          <w:highlight w:val="none"/>
        </w:rPr>
      </w:pPr>
      <w:r>
        <w:rPr>
          <w:rFonts w:hint="eastAsia" w:ascii="仿宋" w:hAnsi="仿宋" w:eastAsia="仿宋" w:cs="宋体"/>
          <w:b/>
          <w:sz w:val="24"/>
          <w:highlight w:val="none"/>
        </w:rPr>
        <w:t>2.评标标准：</w:t>
      </w:r>
      <w:r>
        <w:rPr>
          <w:rFonts w:hint="eastAsia" w:ascii="仿宋" w:hAnsi="仿宋" w:eastAsia="仿宋" w:cs="宋体"/>
          <w:kern w:val="0"/>
          <w:sz w:val="24"/>
          <w:highlight w:val="none"/>
        </w:rPr>
        <w:t>见评标办法前附表。</w:t>
      </w:r>
    </w:p>
    <w:p w14:paraId="767DC3BD">
      <w:pPr>
        <w:spacing w:line="360" w:lineRule="auto"/>
        <w:outlineLvl w:val="0"/>
        <w:rPr>
          <w:rFonts w:ascii="仿宋" w:hAnsi="仿宋" w:eastAsia="仿宋" w:cs="宋体"/>
          <w:b/>
          <w:sz w:val="36"/>
          <w:szCs w:val="36"/>
          <w:highlight w:val="none"/>
        </w:rPr>
      </w:pPr>
      <w:r>
        <w:rPr>
          <w:rFonts w:hint="eastAsia" w:ascii="仿宋" w:hAnsi="仿宋" w:eastAsia="仿宋" w:cs="宋体"/>
          <w:b/>
          <w:sz w:val="36"/>
          <w:szCs w:val="36"/>
          <w:highlight w:val="none"/>
        </w:rPr>
        <w:t>三、评标程序</w:t>
      </w:r>
    </w:p>
    <w:p w14:paraId="21D40B6F">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3.1符合性审查。</w:t>
      </w:r>
      <w:r>
        <w:rPr>
          <w:rFonts w:hint="eastAsia" w:ascii="仿宋" w:hAnsi="仿宋" w:eastAsia="仿宋" w:cs="宋体"/>
          <w:kern w:val="0"/>
          <w:sz w:val="24"/>
          <w:highlight w:val="none"/>
        </w:rPr>
        <w:t>评标委员会应当对符合资格的投标人的投标文件进行符合性审查，以确定其是否满足招标文件的实质性要求。不满足招标文件的实质性要求的，投标无效。</w:t>
      </w:r>
    </w:p>
    <w:p w14:paraId="4F192C3F">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3.2 比较与评价。</w:t>
      </w:r>
      <w:r>
        <w:rPr>
          <w:rFonts w:hint="eastAsia" w:ascii="仿宋" w:hAnsi="仿宋" w:eastAsia="仿宋" w:cs="宋体"/>
          <w:kern w:val="0"/>
          <w:sz w:val="24"/>
          <w:highlight w:val="none"/>
        </w:rPr>
        <w:t>评标委员会应当按照招标文件中规定的评标方法和标准，对符合性审查合格的投标文件进行商务和技术评估，综合比较与评价。</w:t>
      </w:r>
    </w:p>
    <w:p w14:paraId="6417F97F">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3.3汇总商务技术得分。</w:t>
      </w:r>
      <w:r>
        <w:rPr>
          <w:rFonts w:hint="eastAsia" w:ascii="仿宋" w:hAnsi="仿宋" w:eastAsia="仿宋" w:cs="宋体"/>
          <w:kern w:val="0"/>
          <w:sz w:val="24"/>
          <w:highlight w:val="none"/>
        </w:rPr>
        <w:t>评标委员会各成员应当独立对每个投标人的商务和技术文件进行评价，并汇总商务技术得分情况</w:t>
      </w:r>
      <w:r>
        <w:rPr>
          <w:rFonts w:hint="eastAsia" w:ascii="仿宋" w:hAnsi="仿宋" w:eastAsia="仿宋" w:cs="Arial"/>
          <w:b/>
          <w:kern w:val="0"/>
          <w:sz w:val="24"/>
          <w:highlight w:val="none"/>
        </w:rPr>
        <w:t>（评标委员会各成员评分的算术平均值，保留两位小数，后一位四舍五入）</w:t>
      </w:r>
      <w:r>
        <w:rPr>
          <w:rFonts w:hint="eastAsia" w:ascii="仿宋" w:hAnsi="仿宋" w:eastAsia="仿宋" w:cs="宋体"/>
          <w:kern w:val="0"/>
          <w:sz w:val="24"/>
          <w:highlight w:val="none"/>
        </w:rPr>
        <w:t>。</w:t>
      </w:r>
    </w:p>
    <w:p w14:paraId="0ACFCB66">
      <w:pPr>
        <w:spacing w:line="360" w:lineRule="auto"/>
        <w:ind w:firstLine="472" w:firstLineChars="196"/>
        <w:rPr>
          <w:rFonts w:ascii="仿宋" w:hAnsi="仿宋" w:eastAsia="仿宋" w:cs="宋体"/>
          <w:b/>
          <w:kern w:val="0"/>
          <w:sz w:val="24"/>
          <w:highlight w:val="none"/>
        </w:rPr>
      </w:pPr>
      <w:r>
        <w:rPr>
          <w:rFonts w:hint="eastAsia" w:ascii="仿宋" w:hAnsi="仿宋" w:eastAsia="仿宋" w:cs="宋体"/>
          <w:b/>
          <w:kern w:val="0"/>
          <w:sz w:val="24"/>
          <w:highlight w:val="none"/>
        </w:rPr>
        <w:t>3.4报价评审。</w:t>
      </w:r>
    </w:p>
    <w:p w14:paraId="7C54D02D">
      <w:pPr>
        <w:pStyle w:val="84"/>
        <w:spacing w:before="0"/>
        <w:ind w:firstLine="508" w:firstLineChars="212"/>
        <w:rPr>
          <w:rFonts w:ascii="仿宋" w:hAnsi="仿宋" w:eastAsia="仿宋" w:cs="宋体"/>
          <w:kern w:val="0"/>
          <w:highlight w:val="none"/>
        </w:rPr>
      </w:pPr>
      <w:r>
        <w:rPr>
          <w:rFonts w:hint="eastAsia" w:ascii="仿宋" w:hAnsi="仿宋" w:eastAsia="仿宋" w:cs="宋体"/>
          <w:kern w:val="0"/>
          <w:highlight w:val="none"/>
        </w:rPr>
        <w:t>3.4.1投标文件报价出现前后不一致的，按照下列规定修正：</w:t>
      </w:r>
    </w:p>
    <w:p w14:paraId="182F5B20">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3.4.1.1投标文件中开标一览表(报价表)内容与投标文件中相应内容不一致的，以开标一览表(报价表)为准;</w:t>
      </w:r>
    </w:p>
    <w:p w14:paraId="1FE4BE73">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3.4.1.2大写金额和小写金额不一致的，以大写金额为准;</w:t>
      </w:r>
    </w:p>
    <w:p w14:paraId="6DC87872">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3.4.1.3单价金额小数点或者百分比有明显错位的，以开标一览表的总价为准，并修改单价;</w:t>
      </w:r>
    </w:p>
    <w:p w14:paraId="134FC460">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3.4.1.4总价金额与按单价汇总金额不一致的，以单价金额计算结果为准。</w:t>
      </w:r>
    </w:p>
    <w:p w14:paraId="11D8BFF9">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094A60">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3.4.2投标文件出现不是唯一的、有选择性投标报价的，投标无效。</w:t>
      </w:r>
    </w:p>
    <w:p w14:paraId="14FF477F">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3.4.3投标报价超过招标文件中规定的预算金额或者最高限价的，投标无效。</w:t>
      </w:r>
    </w:p>
    <w:p w14:paraId="639D65DD">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7166DA">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E0CA40">
      <w:pPr>
        <w:spacing w:line="360" w:lineRule="auto"/>
        <w:ind w:firstLine="482" w:firstLineChars="200"/>
        <w:rPr>
          <w:rFonts w:ascii="仿宋" w:hAnsi="仿宋" w:eastAsia="仿宋" w:cs="宋体"/>
          <w:kern w:val="0"/>
          <w:sz w:val="24"/>
          <w:highlight w:val="none"/>
        </w:rPr>
      </w:pPr>
      <w:r>
        <w:rPr>
          <w:rFonts w:hint="eastAsia" w:ascii="仿宋" w:hAnsi="仿宋" w:eastAsia="仿宋" w:cs="宋体"/>
          <w:b/>
          <w:kern w:val="0"/>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详见投标人须知前附表</w:t>
      </w:r>
      <w:r>
        <w:rPr>
          <w:rFonts w:hint="eastAsia" w:ascii="仿宋" w:hAnsi="仿宋" w:eastAsia="仿宋" w:cs="宋体"/>
          <w:kern w:val="0"/>
          <w:sz w:val="24"/>
          <w:highlight w:val="none"/>
        </w:rPr>
        <w:t>。</w:t>
      </w:r>
    </w:p>
    <w:p w14:paraId="7930B74A">
      <w:pPr>
        <w:spacing w:line="360" w:lineRule="auto"/>
        <w:ind w:firstLine="480" w:firstLineChars="200"/>
        <w:rPr>
          <w:rFonts w:ascii="仿宋" w:hAnsi="仿宋" w:eastAsia="仿宋" w:cs="宋体"/>
          <w:b/>
          <w:kern w:val="0"/>
          <w:sz w:val="24"/>
          <w:highlight w:val="none"/>
        </w:rPr>
      </w:pPr>
      <w:r>
        <w:rPr>
          <w:rFonts w:hint="eastAsia" w:ascii="仿宋" w:hAnsi="仿宋" w:eastAsia="仿宋"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055C3F">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3.6编写评标报告。</w:t>
      </w:r>
      <w:r>
        <w:rPr>
          <w:rFonts w:hint="eastAsia" w:ascii="仿宋" w:hAnsi="仿宋" w:eastAsia="仿宋"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6704BD">
      <w:pPr>
        <w:widowControl/>
        <w:shd w:val="clear" w:color="auto" w:fill="FFFFFF"/>
        <w:adjustRightInd/>
        <w:spacing w:after="225" w:line="360" w:lineRule="auto"/>
        <w:jc w:val="left"/>
        <w:rPr>
          <w:rFonts w:ascii="仿宋" w:hAnsi="仿宋" w:eastAsia="仿宋" w:cs="宋体"/>
          <w:b/>
          <w:sz w:val="32"/>
          <w:highlight w:val="none"/>
        </w:rPr>
      </w:pPr>
      <w:r>
        <w:rPr>
          <w:rFonts w:hint="eastAsia" w:ascii="仿宋" w:hAnsi="仿宋" w:eastAsia="仿宋" w:cs="宋体"/>
          <w:b/>
          <w:sz w:val="32"/>
          <w:highlight w:val="none"/>
        </w:rPr>
        <w:t>四、评标中的其他事项</w:t>
      </w:r>
    </w:p>
    <w:p w14:paraId="1C9789FA">
      <w:pPr>
        <w:pStyle w:val="84"/>
        <w:spacing w:before="0"/>
        <w:ind w:firstLine="472" w:firstLineChars="196"/>
        <w:rPr>
          <w:rFonts w:ascii="仿宋" w:hAnsi="仿宋" w:eastAsia="仿宋" w:cs="宋体"/>
          <w:kern w:val="0"/>
          <w:szCs w:val="24"/>
          <w:highlight w:val="none"/>
        </w:rPr>
      </w:pPr>
      <w:r>
        <w:rPr>
          <w:rFonts w:hint="eastAsia" w:ascii="仿宋" w:hAnsi="仿宋" w:eastAsia="仿宋" w:cs="宋体"/>
          <w:b/>
          <w:kern w:val="0"/>
          <w:szCs w:val="24"/>
          <w:highlight w:val="none"/>
        </w:rPr>
        <w:t>4.1投标人澄清、说明或者补正。</w:t>
      </w:r>
      <w:r>
        <w:rPr>
          <w:rFonts w:hint="eastAsia" w:ascii="仿宋" w:hAnsi="仿宋" w:eastAsia="仿宋"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44E1CB">
      <w:pPr>
        <w:pStyle w:val="24"/>
        <w:spacing w:line="360" w:lineRule="auto"/>
        <w:ind w:left="954" w:leftChars="226" w:hanging="479" w:firstLineChars="0"/>
        <w:rPr>
          <w:rFonts w:ascii="仿宋" w:hAnsi="仿宋" w:eastAsia="仿宋" w:cs="宋体"/>
          <w:szCs w:val="21"/>
          <w:highlight w:val="none"/>
        </w:rPr>
      </w:pPr>
      <w:r>
        <w:rPr>
          <w:rFonts w:hint="eastAsia" w:ascii="仿宋" w:hAnsi="仿宋" w:eastAsia="仿宋" w:cs="宋体"/>
          <w:b/>
          <w:kern w:val="0"/>
          <w:highlight w:val="none"/>
        </w:rPr>
        <w:t>4.2投标无效。</w:t>
      </w:r>
      <w:r>
        <w:rPr>
          <w:rFonts w:hint="eastAsia" w:ascii="仿宋" w:hAnsi="仿宋" w:eastAsia="仿宋" w:cs="宋体"/>
          <w:szCs w:val="21"/>
          <w:highlight w:val="none"/>
        </w:rPr>
        <w:t>有下列情形之一的，投标无效：</w:t>
      </w:r>
    </w:p>
    <w:p w14:paraId="4036C89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4.2.1投标人不具备招标文件中规定的资格要求的（投标人未提供有效的资格文件的，视为投标人不具备招标文件中规定的资格要求）；</w:t>
      </w:r>
    </w:p>
    <w:p w14:paraId="18096DA8">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4.2.2投标文件未按照招标文件要求签署、盖章的；</w:t>
      </w:r>
    </w:p>
    <w:p w14:paraId="13DBCCC8">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4A3264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4.2.4投标文件含有采购人不能接受的附加条件的；</w:t>
      </w:r>
    </w:p>
    <w:p w14:paraId="4AA46C0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4.2.5投标文件中承诺的投标有效期少于招标文件中载明的投标有效期的；</w:t>
      </w:r>
    </w:p>
    <w:p w14:paraId="7A4A67E0">
      <w:pPr>
        <w:snapToGrid w:val="0"/>
        <w:spacing w:line="360" w:lineRule="auto"/>
        <w:ind w:firstLine="120" w:firstLineChars="50"/>
        <w:jc w:val="left"/>
        <w:rPr>
          <w:rFonts w:ascii="仿宋" w:hAnsi="仿宋" w:eastAsia="仿宋" w:cs="宋体"/>
          <w:kern w:val="0"/>
          <w:sz w:val="24"/>
          <w:highlight w:val="none"/>
        </w:rPr>
      </w:pPr>
      <w:r>
        <w:rPr>
          <w:rFonts w:hint="eastAsia" w:ascii="仿宋" w:hAnsi="仿宋" w:eastAsia="仿宋" w:cs="宋体"/>
          <w:kern w:val="0"/>
          <w:sz w:val="24"/>
          <w:highlight w:val="none"/>
        </w:rPr>
        <w:t xml:space="preserve">   4.2.6投标文件出现不是唯一的、有选择性投标报价的;</w:t>
      </w:r>
    </w:p>
    <w:p w14:paraId="2FDD912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4.2.7投标报价超过招标文件中规定的预算金额或者最高限价的;</w:t>
      </w:r>
    </w:p>
    <w:p w14:paraId="362D555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4.2.8投标人对根据修正原则修正后的报价不确认的；</w:t>
      </w:r>
    </w:p>
    <w:p w14:paraId="430566A6">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4.2.9投标人提供虚假材料投标的；</w:t>
      </w:r>
    </w:p>
    <w:p w14:paraId="6F0B1781">
      <w:pPr>
        <w:spacing w:line="360" w:lineRule="auto"/>
        <w:ind w:firstLine="240" w:firstLineChars="100"/>
        <w:rPr>
          <w:rFonts w:ascii="仿宋" w:hAnsi="仿宋" w:eastAsia="仿宋" w:cs="宋体"/>
          <w:kern w:val="0"/>
          <w:sz w:val="24"/>
          <w:highlight w:val="none"/>
        </w:rPr>
      </w:pPr>
      <w:r>
        <w:rPr>
          <w:rFonts w:hint="eastAsia" w:ascii="仿宋" w:hAnsi="仿宋" w:eastAsia="仿宋" w:cs="宋体"/>
          <w:kern w:val="0"/>
          <w:sz w:val="24"/>
          <w:highlight w:val="none"/>
        </w:rPr>
        <w:t xml:space="preserve">  4.2.10投标人有恶意串通、妨碍其他投标人的竞争行为、损害采购人或者其他投标人的合法权益情形的；</w:t>
      </w:r>
    </w:p>
    <w:p w14:paraId="260E5C3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ED968B4">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4.2.12投标人仅提交备份投标文件，未在电子交易平台传输递交投标文件的，投标无效；</w:t>
      </w:r>
    </w:p>
    <w:p w14:paraId="4E910F33">
      <w:pPr>
        <w:pStyle w:val="3"/>
        <w:ind w:left="862" w:leftChars="205"/>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4.2.13 投标文件不满足招标文件的其它实质性要求的；</w:t>
      </w:r>
    </w:p>
    <w:p w14:paraId="79E01C7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4.2.14法律、法规、规章（适用本市的）及省级以上规范性文件（适用本市的）规定的其他无效情形。</w:t>
      </w:r>
    </w:p>
    <w:p w14:paraId="07113A73">
      <w:pPr>
        <w:pStyle w:val="24"/>
        <w:snapToGrid w:val="0"/>
        <w:spacing w:line="360" w:lineRule="auto"/>
        <w:ind w:firstLine="472" w:firstLineChars="196"/>
        <w:rPr>
          <w:rFonts w:ascii="仿宋" w:hAnsi="仿宋" w:eastAsia="仿宋" w:cs="宋体"/>
          <w:highlight w:val="none"/>
        </w:rPr>
      </w:pPr>
      <w:r>
        <w:rPr>
          <w:rFonts w:hint="eastAsia" w:ascii="仿宋" w:hAnsi="仿宋" w:eastAsia="仿宋" w:cs="宋体"/>
          <w:b/>
          <w:highlight w:val="none"/>
        </w:rPr>
        <w:t>5.废标。</w:t>
      </w:r>
      <w:r>
        <w:rPr>
          <w:rFonts w:hint="eastAsia" w:ascii="仿宋" w:hAnsi="仿宋" w:eastAsia="仿宋" w:cs="宋体"/>
          <w:highlight w:val="none"/>
        </w:rPr>
        <w:t>根据《中华人民共和国政府采购法》第三十六条之规定，在采购中，出现下列情形之一的，应予废标：</w:t>
      </w:r>
    </w:p>
    <w:p w14:paraId="22C20788">
      <w:pPr>
        <w:pStyle w:val="24"/>
        <w:snapToGrid w:val="0"/>
        <w:spacing w:line="360" w:lineRule="auto"/>
        <w:rPr>
          <w:rFonts w:ascii="仿宋" w:hAnsi="仿宋" w:eastAsia="仿宋" w:cs="宋体"/>
          <w:highlight w:val="none"/>
        </w:rPr>
      </w:pPr>
      <w:r>
        <w:rPr>
          <w:rFonts w:hint="eastAsia" w:ascii="仿宋" w:hAnsi="仿宋" w:eastAsia="仿宋" w:cs="宋体"/>
          <w:highlight w:val="none"/>
        </w:rPr>
        <w:t>5.1符合专业条件的供应商或者对招标文件作实质响应的供应商不足3家的；</w:t>
      </w:r>
    </w:p>
    <w:p w14:paraId="1EBAD1F1">
      <w:pPr>
        <w:pStyle w:val="24"/>
        <w:snapToGrid w:val="0"/>
        <w:spacing w:line="360" w:lineRule="auto"/>
        <w:rPr>
          <w:rFonts w:ascii="仿宋" w:hAnsi="仿宋" w:eastAsia="仿宋" w:cs="宋体"/>
          <w:highlight w:val="none"/>
        </w:rPr>
      </w:pPr>
      <w:r>
        <w:rPr>
          <w:rFonts w:hint="eastAsia" w:ascii="仿宋" w:hAnsi="仿宋" w:eastAsia="仿宋" w:cs="宋体"/>
          <w:highlight w:val="none"/>
        </w:rPr>
        <w:t>5.2出现影响采购公正的违法、违规行为的；</w:t>
      </w:r>
    </w:p>
    <w:p w14:paraId="72B751A9">
      <w:pPr>
        <w:pStyle w:val="24"/>
        <w:snapToGrid w:val="0"/>
        <w:spacing w:line="360" w:lineRule="auto"/>
        <w:rPr>
          <w:rFonts w:ascii="仿宋" w:hAnsi="仿宋" w:eastAsia="仿宋" w:cs="宋体"/>
          <w:highlight w:val="none"/>
        </w:rPr>
      </w:pPr>
      <w:r>
        <w:rPr>
          <w:rFonts w:hint="eastAsia" w:ascii="仿宋" w:hAnsi="仿宋" w:eastAsia="仿宋" w:cs="宋体"/>
          <w:highlight w:val="none"/>
        </w:rPr>
        <w:t>5.3投标人的报价均超过了采购预算，采购人不能支付的；</w:t>
      </w:r>
    </w:p>
    <w:p w14:paraId="059E4202">
      <w:pPr>
        <w:pStyle w:val="24"/>
        <w:snapToGrid w:val="0"/>
        <w:spacing w:line="360" w:lineRule="auto"/>
        <w:rPr>
          <w:rFonts w:ascii="仿宋" w:hAnsi="仿宋" w:eastAsia="仿宋" w:cs="宋体"/>
          <w:highlight w:val="none"/>
        </w:rPr>
      </w:pPr>
      <w:r>
        <w:rPr>
          <w:rFonts w:hint="eastAsia" w:ascii="仿宋" w:hAnsi="仿宋" w:eastAsia="仿宋" w:cs="宋体"/>
          <w:highlight w:val="none"/>
        </w:rPr>
        <w:t>5.4因重大变故，采购任务取消的。</w:t>
      </w:r>
    </w:p>
    <w:p w14:paraId="6542466D">
      <w:pPr>
        <w:pStyle w:val="24"/>
        <w:snapToGrid w:val="0"/>
        <w:spacing w:line="360" w:lineRule="auto"/>
        <w:rPr>
          <w:rFonts w:ascii="仿宋" w:hAnsi="仿宋" w:eastAsia="仿宋" w:cs="宋体"/>
          <w:highlight w:val="none"/>
        </w:rPr>
      </w:pPr>
      <w:r>
        <w:rPr>
          <w:rFonts w:hint="eastAsia" w:ascii="仿宋" w:hAnsi="仿宋" w:eastAsia="仿宋" w:cs="宋体"/>
          <w:highlight w:val="none"/>
        </w:rPr>
        <w:t>废标后，采购机构应当将废标理由通知所有投标人。</w:t>
      </w:r>
    </w:p>
    <w:p w14:paraId="3B81FC26">
      <w:pPr>
        <w:pStyle w:val="24"/>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6.修改招标文件，重新组织采购活动。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B58651">
      <w:pPr>
        <w:pStyle w:val="24"/>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7.重新开展采购。</w:t>
      </w:r>
      <w:r>
        <w:rPr>
          <w:rFonts w:hint="eastAsia" w:ascii="仿宋" w:hAnsi="仿宋" w:eastAsia="仿宋" w:cs="宋体"/>
          <w:highlight w:val="none"/>
        </w:rPr>
        <w:t>有政府采购法第七十一条、第七十二条规定的违法行为之一，影响或者可能影响中标结果的，依照下列规定处理：</w:t>
      </w:r>
    </w:p>
    <w:p w14:paraId="5728713F">
      <w:pPr>
        <w:pStyle w:val="24"/>
        <w:snapToGrid w:val="0"/>
        <w:spacing w:line="360" w:lineRule="auto"/>
        <w:rPr>
          <w:rFonts w:ascii="仿宋" w:hAnsi="仿宋" w:eastAsia="仿宋" w:cs="宋体"/>
          <w:highlight w:val="none"/>
        </w:rPr>
      </w:pPr>
      <w:r>
        <w:rPr>
          <w:rFonts w:hint="eastAsia" w:ascii="仿宋" w:hAnsi="仿宋" w:eastAsia="仿宋" w:cs="宋体"/>
          <w:highlight w:val="none"/>
        </w:rPr>
        <w:t>7.1未确定中标供应商的，终止本次政府采购活动，重新开展政府采购活动。</w:t>
      </w:r>
    </w:p>
    <w:p w14:paraId="638D1C87">
      <w:pPr>
        <w:pStyle w:val="24"/>
        <w:snapToGrid w:val="0"/>
        <w:spacing w:line="360" w:lineRule="auto"/>
        <w:rPr>
          <w:rFonts w:ascii="仿宋" w:hAnsi="仿宋" w:eastAsia="仿宋" w:cs="宋体"/>
          <w:highlight w:val="none"/>
        </w:rPr>
      </w:pPr>
      <w:r>
        <w:rPr>
          <w:rFonts w:hint="eastAsia" w:ascii="仿宋" w:hAnsi="仿宋" w:eastAsia="仿宋" w:cs="宋体"/>
          <w:highlight w:val="none"/>
        </w:rPr>
        <w:t>7.2已确定中标供应商但尚未签订政府采购合同的，中标结果无效，从合格的中标候选人中另行确定中标供应商；没有合格的中标候选人的，重新开展政府采购活动。</w:t>
      </w:r>
    </w:p>
    <w:p w14:paraId="2FC16CA2">
      <w:pPr>
        <w:pStyle w:val="24"/>
        <w:snapToGrid w:val="0"/>
        <w:spacing w:line="360" w:lineRule="auto"/>
        <w:rPr>
          <w:rFonts w:ascii="仿宋" w:hAnsi="仿宋" w:eastAsia="仿宋" w:cs="宋体"/>
          <w:highlight w:val="none"/>
        </w:rPr>
      </w:pPr>
      <w:r>
        <w:rPr>
          <w:rFonts w:hint="eastAsia" w:ascii="仿宋" w:hAnsi="仿宋" w:eastAsia="仿宋" w:cs="宋体"/>
          <w:highlight w:val="none"/>
        </w:rPr>
        <w:t>7.3政府采购合同已签订但尚未履行的，撤销合同，从合格的中标候选人中另行确定中标供应商；没有合格的中标候选人的，重新开展政府采购活动。</w:t>
      </w:r>
    </w:p>
    <w:p w14:paraId="4B91E6E1">
      <w:pPr>
        <w:pStyle w:val="24"/>
        <w:snapToGrid w:val="0"/>
        <w:spacing w:line="360" w:lineRule="auto"/>
        <w:rPr>
          <w:rFonts w:ascii="仿宋" w:hAnsi="仿宋" w:eastAsia="仿宋" w:cs="宋体"/>
          <w:highlight w:val="none"/>
        </w:rPr>
      </w:pPr>
      <w:r>
        <w:rPr>
          <w:rFonts w:hint="eastAsia" w:ascii="仿宋" w:hAnsi="仿宋" w:eastAsia="仿宋" w:cs="宋体"/>
          <w:highlight w:val="none"/>
        </w:rPr>
        <w:t>7.4政府采购合同已经履行，给采购人、供应商造成损失的，由责任人承担赔偿责任。</w:t>
      </w:r>
    </w:p>
    <w:p w14:paraId="5E9810D8">
      <w:pPr>
        <w:pStyle w:val="24"/>
        <w:snapToGrid w:val="0"/>
        <w:spacing w:line="360" w:lineRule="auto"/>
        <w:rPr>
          <w:rFonts w:ascii="仿宋" w:hAnsi="仿宋" w:eastAsia="仿宋" w:cs="宋体"/>
          <w:highlight w:val="none"/>
        </w:rPr>
      </w:pPr>
      <w:r>
        <w:rPr>
          <w:rFonts w:hint="eastAsia" w:ascii="仿宋" w:hAnsi="仿宋" w:eastAsia="仿宋"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CEB0E11">
      <w:pPr>
        <w:pStyle w:val="24"/>
        <w:snapToGrid w:val="0"/>
        <w:spacing w:line="360" w:lineRule="auto"/>
        <w:ind w:firstLine="0" w:firstLineChars="0"/>
        <w:rPr>
          <w:rFonts w:ascii="仿宋" w:hAnsi="仿宋" w:eastAsia="仿宋" w:cs="宋体"/>
          <w:highlight w:val="none"/>
        </w:rPr>
      </w:pPr>
    </w:p>
    <w:bookmarkEnd w:id="26"/>
    <w:p w14:paraId="4A844AB7">
      <w:pPr>
        <w:spacing w:line="360" w:lineRule="auto"/>
        <w:ind w:left="720" w:leftChars="343" w:firstLine="1084" w:firstLineChars="300"/>
        <w:outlineLvl w:val="0"/>
        <w:rPr>
          <w:rFonts w:ascii="仿宋" w:hAnsi="仿宋" w:eastAsia="仿宋" w:cs="宋体"/>
          <w:b/>
          <w:sz w:val="36"/>
          <w:szCs w:val="36"/>
          <w:highlight w:val="none"/>
        </w:rPr>
      </w:pPr>
      <w:bookmarkStart w:id="392" w:name="第五部分"/>
      <w:bookmarkStart w:id="393" w:name="_Toc86217003"/>
      <w:r>
        <w:rPr>
          <w:rFonts w:hint="eastAsia" w:ascii="仿宋" w:hAnsi="仿宋" w:eastAsia="仿宋" w:cs="宋体"/>
          <w:b/>
          <w:sz w:val="36"/>
          <w:szCs w:val="36"/>
          <w:highlight w:val="none"/>
        </w:rPr>
        <w:t>第五部分 拟签订的合同文本</w:t>
      </w:r>
    </w:p>
    <w:p w14:paraId="1CF42CEE">
      <w:pPr>
        <w:spacing w:line="360" w:lineRule="auto"/>
        <w:rPr>
          <w:rFonts w:ascii="仿宋" w:hAnsi="仿宋" w:eastAsia="仿宋" w:cs="宋体"/>
          <w:sz w:val="24"/>
          <w:highlight w:val="none"/>
          <w:u w:val="single"/>
        </w:rPr>
      </w:pPr>
      <w:r>
        <w:rPr>
          <w:rFonts w:hint="eastAsia" w:ascii="仿宋" w:hAnsi="仿宋" w:eastAsia="仿宋" w:cs="宋体"/>
          <w:sz w:val="24"/>
          <w:highlight w:val="none"/>
        </w:rPr>
        <w:t>合同编号：</w:t>
      </w:r>
    </w:p>
    <w:p w14:paraId="6EA69E30">
      <w:pPr>
        <w:spacing w:line="360" w:lineRule="auto"/>
        <w:jc w:val="center"/>
        <w:rPr>
          <w:rFonts w:ascii="仿宋" w:hAnsi="仿宋" w:eastAsia="仿宋" w:cs="宋体"/>
          <w:b/>
          <w:sz w:val="28"/>
          <w:szCs w:val="28"/>
          <w:highlight w:val="none"/>
        </w:rPr>
      </w:pPr>
    </w:p>
    <w:p w14:paraId="26E7D601">
      <w:pPr>
        <w:spacing w:line="360" w:lineRule="auto"/>
        <w:jc w:val="center"/>
        <w:rPr>
          <w:rFonts w:ascii="仿宋" w:hAnsi="仿宋" w:eastAsia="仿宋" w:cs="宋体"/>
          <w:b/>
          <w:sz w:val="24"/>
          <w:highlight w:val="none"/>
        </w:rPr>
      </w:pPr>
    </w:p>
    <w:p w14:paraId="72CA8373">
      <w:pPr>
        <w:spacing w:line="360" w:lineRule="auto"/>
        <w:jc w:val="center"/>
        <w:rPr>
          <w:rFonts w:ascii="仿宋" w:hAnsi="仿宋" w:eastAsia="仿宋" w:cs="宋体"/>
          <w:b/>
          <w:sz w:val="24"/>
          <w:highlight w:val="none"/>
        </w:rPr>
      </w:pPr>
    </w:p>
    <w:p w14:paraId="4C2009BA">
      <w:pPr>
        <w:spacing w:line="36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政府采购合同参考范本</w:t>
      </w:r>
    </w:p>
    <w:p w14:paraId="0E3D4035">
      <w:pPr>
        <w:spacing w:line="36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（服务类）</w:t>
      </w:r>
    </w:p>
    <w:p w14:paraId="362841ED">
      <w:pPr>
        <w:pStyle w:val="384"/>
        <w:ind w:firstLine="2843" w:firstLineChars="1180"/>
        <w:rPr>
          <w:rFonts w:ascii="仿宋" w:hAnsi="仿宋" w:eastAsia="仿宋" w:cs="宋体"/>
          <w:b/>
          <w:szCs w:val="24"/>
          <w:highlight w:val="none"/>
        </w:rPr>
      </w:pPr>
      <w:r>
        <w:rPr>
          <w:rFonts w:hint="eastAsia" w:ascii="仿宋" w:hAnsi="仿宋" w:eastAsia="仿宋" w:cs="宋体"/>
          <w:b/>
          <w:szCs w:val="24"/>
          <w:highlight w:val="none"/>
        </w:rPr>
        <w:t>第一部分 合同书</w:t>
      </w:r>
    </w:p>
    <w:p w14:paraId="6C3E1594">
      <w:pPr>
        <w:spacing w:before="120" w:line="360" w:lineRule="auto"/>
        <w:rPr>
          <w:rFonts w:ascii="仿宋" w:hAnsi="仿宋" w:eastAsia="仿宋" w:cs="宋体"/>
          <w:sz w:val="24"/>
          <w:highlight w:val="none"/>
        </w:rPr>
      </w:pPr>
    </w:p>
    <w:p w14:paraId="2CCE3080">
      <w:pPr>
        <w:pStyle w:val="3"/>
        <w:rPr>
          <w:rFonts w:ascii="仿宋" w:eastAsia="仿宋"/>
          <w:highlight w:val="none"/>
        </w:rPr>
      </w:pPr>
    </w:p>
    <w:p w14:paraId="67004ED6">
      <w:pPr>
        <w:spacing w:before="120" w:line="360" w:lineRule="auto"/>
        <w:ind w:left="960"/>
        <w:rPr>
          <w:rFonts w:ascii="仿宋" w:hAnsi="仿宋" w:eastAsia="仿宋" w:cs="宋体"/>
          <w:sz w:val="24"/>
          <w:highlight w:val="none"/>
        </w:rPr>
      </w:pPr>
      <w:r>
        <w:rPr>
          <w:rFonts w:hint="eastAsia" w:ascii="仿宋" w:hAnsi="仿宋" w:eastAsia="仿宋" w:cs="宋体"/>
          <w:sz w:val="24"/>
          <w:highlight w:val="none"/>
        </w:rPr>
        <w:t>项目名称：</w:t>
      </w:r>
    </w:p>
    <w:p w14:paraId="390DEEA8">
      <w:pPr>
        <w:pStyle w:val="281"/>
        <w:spacing w:before="120"/>
        <w:rPr>
          <w:rFonts w:ascii="仿宋" w:hAnsi="仿宋" w:eastAsia="仿宋" w:cs="宋体"/>
          <w:szCs w:val="24"/>
          <w:highlight w:val="none"/>
        </w:rPr>
      </w:pPr>
    </w:p>
    <w:p w14:paraId="17C046DE">
      <w:pPr>
        <w:pStyle w:val="281"/>
        <w:spacing w:before="120"/>
        <w:rPr>
          <w:rFonts w:ascii="仿宋" w:hAnsi="仿宋" w:eastAsia="仿宋" w:cs="宋体"/>
          <w:szCs w:val="24"/>
          <w:highlight w:val="none"/>
        </w:rPr>
      </w:pPr>
    </w:p>
    <w:p w14:paraId="70CA6C22">
      <w:pPr>
        <w:spacing w:line="360" w:lineRule="auto"/>
        <w:rPr>
          <w:rFonts w:ascii="仿宋" w:hAnsi="仿宋" w:eastAsia="仿宋" w:cs="宋体"/>
          <w:sz w:val="24"/>
          <w:highlight w:val="none"/>
        </w:rPr>
      </w:pPr>
    </w:p>
    <w:p w14:paraId="12031738">
      <w:pPr>
        <w:spacing w:before="120" w:line="360" w:lineRule="auto"/>
        <w:ind w:left="960"/>
        <w:rPr>
          <w:rFonts w:ascii="仿宋" w:hAnsi="仿宋" w:eastAsia="仿宋" w:cs="宋体"/>
          <w:sz w:val="24"/>
          <w:highlight w:val="none"/>
          <w:u w:val="single"/>
        </w:rPr>
      </w:pPr>
      <w:r>
        <w:rPr>
          <w:rFonts w:hint="eastAsia" w:ascii="仿宋" w:hAnsi="仿宋" w:eastAsia="仿宋" w:cs="宋体"/>
          <w:sz w:val="24"/>
          <w:highlight w:val="none"/>
        </w:rPr>
        <w:t>甲方：</w:t>
      </w:r>
    </w:p>
    <w:p w14:paraId="31EE7098">
      <w:pPr>
        <w:spacing w:before="120" w:line="360" w:lineRule="auto"/>
        <w:rPr>
          <w:rFonts w:ascii="仿宋" w:hAnsi="仿宋" w:eastAsia="仿宋" w:cs="宋体"/>
          <w:sz w:val="24"/>
          <w:highlight w:val="none"/>
        </w:rPr>
      </w:pPr>
    </w:p>
    <w:p w14:paraId="67B1503E">
      <w:pPr>
        <w:spacing w:before="120" w:line="360" w:lineRule="auto"/>
        <w:ind w:left="960"/>
        <w:rPr>
          <w:rFonts w:ascii="仿宋" w:hAnsi="仿宋" w:eastAsia="仿宋" w:cs="宋体"/>
          <w:sz w:val="24"/>
          <w:highlight w:val="none"/>
          <w:u w:val="single"/>
        </w:rPr>
      </w:pPr>
      <w:r>
        <w:rPr>
          <w:rFonts w:hint="eastAsia" w:ascii="仿宋" w:hAnsi="仿宋" w:eastAsia="仿宋" w:cs="宋体"/>
          <w:sz w:val="24"/>
          <w:highlight w:val="none"/>
        </w:rPr>
        <w:t>乙方：</w:t>
      </w:r>
    </w:p>
    <w:p w14:paraId="3E094F48">
      <w:pPr>
        <w:spacing w:before="120" w:line="360" w:lineRule="auto"/>
        <w:rPr>
          <w:rFonts w:ascii="仿宋" w:hAnsi="仿宋" w:eastAsia="仿宋" w:cs="宋体"/>
          <w:sz w:val="24"/>
          <w:highlight w:val="none"/>
        </w:rPr>
      </w:pPr>
    </w:p>
    <w:p w14:paraId="0264290C">
      <w:pPr>
        <w:spacing w:before="120" w:line="360" w:lineRule="auto"/>
        <w:ind w:firstLine="960" w:firstLineChars="400"/>
        <w:rPr>
          <w:rFonts w:ascii="仿宋" w:hAnsi="仿宋" w:eastAsia="仿宋" w:cs="宋体"/>
          <w:sz w:val="24"/>
          <w:highlight w:val="none"/>
          <w:u w:val="single"/>
        </w:rPr>
      </w:pPr>
      <w:r>
        <w:rPr>
          <w:rFonts w:hint="eastAsia" w:ascii="仿宋" w:hAnsi="仿宋" w:eastAsia="仿宋" w:cs="宋体"/>
          <w:sz w:val="24"/>
          <w:highlight w:val="none"/>
        </w:rPr>
        <w:t>签订地：</w:t>
      </w:r>
    </w:p>
    <w:p w14:paraId="58DF412E">
      <w:pPr>
        <w:spacing w:before="120" w:line="360" w:lineRule="auto"/>
        <w:rPr>
          <w:rFonts w:ascii="仿宋" w:hAnsi="仿宋" w:eastAsia="仿宋" w:cs="宋体"/>
          <w:sz w:val="24"/>
          <w:highlight w:val="none"/>
        </w:rPr>
      </w:pPr>
    </w:p>
    <w:p w14:paraId="5F2364E0">
      <w:pPr>
        <w:spacing w:before="120" w:line="360" w:lineRule="auto"/>
        <w:ind w:firstLine="960" w:firstLineChars="400"/>
        <w:rPr>
          <w:rFonts w:ascii="仿宋" w:hAnsi="仿宋" w:eastAsia="仿宋" w:cs="宋体"/>
          <w:sz w:val="24"/>
          <w:highlight w:val="none"/>
          <w:u w:val="single"/>
        </w:rPr>
      </w:pPr>
      <w:r>
        <w:rPr>
          <w:rFonts w:hint="eastAsia" w:ascii="仿宋" w:hAnsi="仿宋" w:eastAsia="仿宋" w:cs="宋体"/>
          <w:sz w:val="24"/>
          <w:highlight w:val="none"/>
        </w:rPr>
        <w:t>签订日期：年月日</w:t>
      </w:r>
    </w:p>
    <w:p w14:paraId="4937FCB1">
      <w:pPr>
        <w:widowControl/>
        <w:spacing w:line="360" w:lineRule="auto"/>
        <w:jc w:val="left"/>
        <w:rPr>
          <w:rFonts w:ascii="仿宋" w:hAnsi="仿宋" w:eastAsia="仿宋" w:cs="宋体"/>
          <w:kern w:val="0"/>
          <w:sz w:val="24"/>
          <w:highlight w:val="none"/>
        </w:rPr>
        <w:sectPr>
          <w:pgSz w:w="11907" w:h="16840"/>
          <w:pgMar w:top="1474" w:right="1814" w:bottom="1474" w:left="1814" w:header="851" w:footer="851" w:gutter="0"/>
          <w:cols w:space="720" w:num="1"/>
        </w:sectPr>
      </w:pPr>
    </w:p>
    <w:p w14:paraId="0EB7E668">
      <w:pPr>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年月日</w:t>
      </w:r>
      <w:r>
        <w:rPr>
          <w:rFonts w:hint="eastAsia" w:ascii="仿宋" w:hAnsi="仿宋" w:eastAsia="仿宋"/>
          <w:sz w:val="24"/>
          <w:highlight w:val="none"/>
        </w:rPr>
        <w:t>，</w:t>
      </w:r>
      <w:r>
        <w:rPr>
          <w:rFonts w:hint="eastAsia" w:ascii="仿宋" w:hAnsi="仿宋" w:eastAsia="仿宋" w:cs="宋体"/>
          <w:sz w:val="24"/>
          <w:highlight w:val="none"/>
          <w:u w:val="single"/>
        </w:rPr>
        <w:t>（采购人）</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hint="eastAsia" w:ascii="仿宋" w:hAnsi="仿宋" w:eastAsia="仿宋" w:cs="宋体"/>
          <w:sz w:val="24"/>
          <w:highlight w:val="none"/>
          <w:u w:val="single"/>
        </w:rPr>
        <w:t xml:space="preserve">（项目名称）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w:t>
      </w:r>
      <w:r>
        <w:rPr>
          <w:rFonts w:hint="eastAsia" w:ascii="仿宋" w:hAnsi="仿宋" w:eastAsia="仿宋"/>
          <w:sz w:val="24"/>
          <w:highlight w:val="none"/>
          <w:u w:val="single"/>
        </w:rPr>
        <w:t>或者成交</w:t>
      </w:r>
      <w:r>
        <w:rPr>
          <w:rFonts w:ascii="仿宋" w:hAnsi="仿宋" w:eastAsia="仿宋"/>
          <w:sz w:val="24"/>
          <w:highlight w:val="none"/>
          <w:u w:val="single"/>
        </w:rPr>
        <w:t xml:space="preserve">供应商名称） </w:t>
      </w:r>
      <w:r>
        <w:rPr>
          <w:rFonts w:hint="eastAsia" w:ascii="仿宋" w:hAnsi="仿宋" w:eastAsia="仿宋"/>
          <w:sz w:val="24"/>
          <w:highlight w:val="none"/>
        </w:rPr>
        <w:t>为该项目</w:t>
      </w:r>
      <w:r>
        <w:rPr>
          <w:rFonts w:hint="eastAsia" w:ascii="仿宋" w:hAnsi="仿宋" w:eastAsia="仿宋" w:cs="宋体"/>
          <w:sz w:val="24"/>
          <w:highlight w:val="none"/>
        </w:rPr>
        <w:t>中标或者成交供应商</w:t>
      </w:r>
      <w:r>
        <w:rPr>
          <w:rFonts w:hint="eastAsia" w:ascii="仿宋" w:hAnsi="仿宋" w:eastAsia="仿宋"/>
          <w:sz w:val="24"/>
          <w:highlight w:val="none"/>
        </w:rPr>
        <w:t>。现于</w:t>
      </w:r>
      <w:r>
        <w:rPr>
          <w:rFonts w:hint="eastAsia" w:ascii="仿宋" w:hAnsi="仿宋" w:eastAsia="仿宋" w:cs="宋体"/>
          <w:sz w:val="24"/>
          <w:highlight w:val="none"/>
        </w:rPr>
        <w:t>中标或者成交通知书</w:t>
      </w:r>
      <w:r>
        <w:rPr>
          <w:rFonts w:hint="eastAsia" w:ascii="仿宋" w:hAnsi="仿宋" w:eastAsia="仿宋"/>
          <w:sz w:val="24"/>
          <w:highlight w:val="none"/>
        </w:rPr>
        <w:t>发出之日起10个工作日内，按照采购文件确定的事项签订本合同。</w:t>
      </w:r>
    </w:p>
    <w:p w14:paraId="00B3306C">
      <w:pPr>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根据《中华人民共和国民法典》《中华人民共和国政府采购法》等相关法律法规之规定，按照平等、自愿、公平和诚实信用的原则，经</w:t>
      </w:r>
      <w:r>
        <w:rPr>
          <w:rFonts w:ascii="仿宋" w:hAnsi="仿宋" w:eastAsia="仿宋"/>
          <w:sz w:val="24"/>
          <w:highlight w:val="none"/>
          <w:u w:val="single"/>
        </w:rPr>
        <w:t xml:space="preserve">（采购人） </w:t>
      </w:r>
      <w:r>
        <w:rPr>
          <w:rFonts w:ascii="仿宋" w:hAnsi="仿宋" w:eastAsia="仿宋"/>
          <w:sz w:val="24"/>
          <w:highlight w:val="none"/>
          <w:lang w:val="zh-CN"/>
        </w:rPr>
        <w:t>(以下简称：甲方)和</w:t>
      </w:r>
      <w:r>
        <w:rPr>
          <w:rFonts w:ascii="仿宋" w:hAnsi="仿宋" w:eastAsia="仿宋"/>
          <w:sz w:val="24"/>
          <w:highlight w:val="none"/>
          <w:u w:val="single"/>
        </w:rPr>
        <w:t xml:space="preserve">   （中</w:t>
      </w:r>
      <w:r>
        <w:rPr>
          <w:rFonts w:hint="eastAsia" w:ascii="仿宋" w:hAnsi="仿宋" w:eastAsia="仿宋"/>
          <w:sz w:val="24"/>
          <w:highlight w:val="none"/>
          <w:u w:val="single"/>
        </w:rPr>
        <w:t>或者成交</w:t>
      </w:r>
      <w:r>
        <w:rPr>
          <w:rFonts w:ascii="仿宋" w:hAnsi="仿宋" w:eastAsia="仿宋"/>
          <w:sz w:val="24"/>
          <w:highlight w:val="none"/>
          <w:u w:val="single"/>
        </w:rPr>
        <w:t xml:space="preserve">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14:paraId="18F5115D">
      <w:pPr>
        <w:spacing w:line="560" w:lineRule="exact"/>
        <w:ind w:firstLine="482" w:firstLineChars="200"/>
        <w:outlineLvl w:val="0"/>
        <w:rPr>
          <w:rFonts w:ascii="仿宋" w:hAnsi="仿宋" w:eastAsia="仿宋"/>
          <w:sz w:val="24"/>
          <w:highlight w:val="none"/>
        </w:rPr>
      </w:pPr>
      <w:bookmarkStart w:id="394" w:name="_Toc19273"/>
      <w:bookmarkStart w:id="395" w:name="_Toc28855"/>
      <w:bookmarkStart w:id="396" w:name="_Toc20421"/>
      <w:bookmarkStart w:id="397" w:name="_Toc22967"/>
      <w:bookmarkStart w:id="398" w:name="_Toc15367"/>
      <w:r>
        <w:rPr>
          <w:rFonts w:ascii="仿宋" w:hAnsi="仿宋" w:eastAsia="仿宋"/>
          <w:b/>
          <w:sz w:val="24"/>
          <w:highlight w:val="none"/>
        </w:rPr>
        <w:t xml:space="preserve">1.1 </w:t>
      </w:r>
      <w:r>
        <w:rPr>
          <w:rFonts w:hint="eastAsia" w:ascii="仿宋" w:hAnsi="仿宋" w:eastAsia="仿宋"/>
          <w:b/>
          <w:sz w:val="24"/>
          <w:highlight w:val="none"/>
        </w:rPr>
        <w:t>合同组成部分</w:t>
      </w:r>
      <w:bookmarkEnd w:id="394"/>
      <w:bookmarkEnd w:id="395"/>
      <w:bookmarkEnd w:id="396"/>
      <w:bookmarkEnd w:id="397"/>
      <w:bookmarkEnd w:id="398"/>
    </w:p>
    <w:p w14:paraId="3B198D44">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1DE1D4">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14:paraId="07CF312C">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中标或者成交通知书；</w:t>
      </w:r>
    </w:p>
    <w:p w14:paraId="799B0B8B">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投标或者响应文件（含澄清或者说明文件）；</w:t>
      </w:r>
    </w:p>
    <w:p w14:paraId="382FF0EB">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采购文件（含澄清或者修改文件）；</w:t>
      </w:r>
    </w:p>
    <w:p w14:paraId="5AF35A21">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14:paraId="65F25520">
      <w:pPr>
        <w:spacing w:line="560" w:lineRule="exact"/>
        <w:ind w:firstLine="482" w:firstLineChars="200"/>
        <w:outlineLvl w:val="0"/>
        <w:rPr>
          <w:rFonts w:ascii="仿宋" w:hAnsi="仿宋" w:eastAsia="仿宋"/>
          <w:b/>
          <w:sz w:val="24"/>
          <w:highlight w:val="none"/>
        </w:rPr>
      </w:pPr>
      <w:bookmarkStart w:id="399" w:name="_Toc6773"/>
      <w:bookmarkStart w:id="400" w:name="_Toc22185"/>
      <w:bookmarkStart w:id="401" w:name="_Toc18585"/>
      <w:bookmarkStart w:id="402" w:name="_Toc6311"/>
      <w:bookmarkStart w:id="403" w:name="_Toc2918"/>
      <w:r>
        <w:rPr>
          <w:rFonts w:ascii="仿宋" w:hAnsi="仿宋" w:eastAsia="仿宋"/>
          <w:b/>
          <w:sz w:val="24"/>
          <w:highlight w:val="none"/>
        </w:rPr>
        <w:t xml:space="preserve">1.2 </w:t>
      </w:r>
      <w:r>
        <w:rPr>
          <w:rFonts w:hint="eastAsia" w:ascii="仿宋" w:hAnsi="仿宋" w:eastAsia="仿宋"/>
          <w:b/>
          <w:sz w:val="24"/>
          <w:highlight w:val="none"/>
        </w:rPr>
        <w:t>标的</w:t>
      </w:r>
      <w:bookmarkEnd w:id="399"/>
      <w:bookmarkEnd w:id="400"/>
      <w:bookmarkEnd w:id="401"/>
      <w:bookmarkEnd w:id="402"/>
      <w:bookmarkEnd w:id="403"/>
    </w:p>
    <w:p w14:paraId="60560A8D">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服务内容</w:t>
      </w:r>
      <w:r>
        <w:rPr>
          <w:rFonts w:ascii="仿宋" w:hAnsi="仿宋" w:eastAsia="仿宋"/>
          <w:sz w:val="24"/>
          <w:highlight w:val="none"/>
        </w:rPr>
        <w:t>：</w:t>
      </w:r>
      <w:r>
        <w:rPr>
          <w:rFonts w:hint="eastAsia" w:ascii="仿宋" w:hAnsi="仿宋" w:eastAsia="仿宋"/>
          <w:sz w:val="24"/>
          <w:highlight w:val="none"/>
        </w:rPr>
        <w:t>；</w:t>
      </w:r>
    </w:p>
    <w:p w14:paraId="5DC054C1">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服务标准</w:t>
      </w:r>
      <w:r>
        <w:rPr>
          <w:rFonts w:ascii="仿宋" w:hAnsi="仿宋" w:eastAsia="仿宋"/>
          <w:sz w:val="24"/>
          <w:highlight w:val="none"/>
        </w:rPr>
        <w:t>：</w:t>
      </w:r>
      <w:r>
        <w:rPr>
          <w:rFonts w:hint="eastAsia" w:ascii="仿宋" w:hAnsi="仿宋" w:eastAsia="仿宋"/>
          <w:sz w:val="24"/>
          <w:highlight w:val="none"/>
        </w:rPr>
        <w:t>；</w:t>
      </w:r>
    </w:p>
    <w:p w14:paraId="702B4504">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1.2.3 </w:t>
      </w:r>
      <w:r>
        <w:rPr>
          <w:rFonts w:hint="eastAsia" w:ascii="仿宋" w:hAnsi="仿宋" w:eastAsia="仿宋"/>
          <w:sz w:val="24"/>
          <w:highlight w:val="none"/>
        </w:rPr>
        <w:t>技术保障：</w:t>
      </w:r>
      <w:r>
        <w:rPr>
          <w:rFonts w:ascii="仿宋" w:hAnsi="仿宋" w:eastAsia="仿宋"/>
          <w:sz w:val="24"/>
          <w:highlight w:val="none"/>
          <w:u w:val="single"/>
        </w:rPr>
        <w:t xml:space="preserve">　　　　　　　　　                      　      </w:t>
      </w:r>
      <w:r>
        <w:rPr>
          <w:rFonts w:hint="eastAsia" w:ascii="仿宋" w:hAnsi="仿宋" w:eastAsia="仿宋"/>
          <w:sz w:val="24"/>
          <w:highlight w:val="none"/>
          <w:u w:val="single"/>
        </w:rPr>
        <w:t>；</w:t>
      </w:r>
    </w:p>
    <w:p w14:paraId="78C3298D">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1.2.4 服务人员组成：</w:t>
      </w:r>
      <w:r>
        <w:rPr>
          <w:rFonts w:ascii="仿宋" w:hAnsi="仿宋" w:eastAsia="仿宋"/>
          <w:sz w:val="24"/>
          <w:highlight w:val="none"/>
          <w:u w:val="single"/>
        </w:rPr>
        <w:t xml:space="preserve">　　             　      </w:t>
      </w:r>
      <w:r>
        <w:rPr>
          <w:rFonts w:hint="eastAsia" w:ascii="仿宋" w:hAnsi="仿宋" w:eastAsia="仿宋"/>
          <w:sz w:val="24"/>
          <w:highlight w:val="none"/>
        </w:rPr>
        <w:t>；</w:t>
      </w:r>
    </w:p>
    <w:p w14:paraId="65274246">
      <w:pPr>
        <w:pStyle w:val="616"/>
        <w:spacing w:before="0" w:beforeAutospacing="0" w:after="0" w:afterAutospacing="0" w:line="360" w:lineRule="auto"/>
        <w:ind w:firstLine="480"/>
        <w:rPr>
          <w:rFonts w:ascii="仿宋" w:hAnsi="仿宋" w:eastAsia="仿宋"/>
          <w:highlight w:val="none"/>
        </w:rPr>
      </w:pPr>
      <w:r>
        <w:rPr>
          <w:rFonts w:hint="eastAsia" w:ascii="仿宋" w:hAnsi="仿宋" w:eastAsia="仿宋"/>
          <w:highlight w:val="none"/>
        </w:rPr>
        <w:t>1.2.5合同（是</w:t>
      </w:r>
      <w:r>
        <w:rPr>
          <w:rFonts w:hint="eastAsia" w:ascii="仿宋" w:hAnsi="仿宋" w:eastAsia="仿宋" w:cs="仿宋"/>
          <w:highlight w:val="none"/>
        </w:rPr>
        <w:t>/</w:t>
      </w:r>
      <w:r>
        <w:rPr>
          <w:rFonts w:hint="eastAsia" w:ascii="仿宋" w:hAnsi="仿宋" w:eastAsia="仿宋"/>
          <w:highlight w:val="none"/>
        </w:rPr>
        <w:t>否）涉及货物。若涉及货物的，则：</w:t>
      </w:r>
    </w:p>
    <w:p w14:paraId="50BDAE15">
      <w:pPr>
        <w:spacing w:line="560" w:lineRule="exact"/>
        <w:ind w:firstLine="480" w:firstLineChars="200"/>
        <w:rPr>
          <w:rFonts w:ascii="仿宋" w:hAnsi="仿宋" w:eastAsia="仿宋" w:cs="宋体"/>
          <w:sz w:val="24"/>
          <w:highlight w:val="none"/>
          <w:u w:val="single"/>
        </w:rPr>
      </w:pPr>
      <w:bookmarkStart w:id="404" w:name="_Toc21124"/>
      <w:bookmarkStart w:id="405" w:name="_Toc1386"/>
      <w:bookmarkStart w:id="406" w:name="_Toc5635"/>
      <w:bookmarkStart w:id="407" w:name="_Toc13918"/>
      <w:bookmarkStart w:id="408" w:name="_Toc4929"/>
      <w:r>
        <w:rPr>
          <w:rFonts w:hint="eastAsia" w:ascii="仿宋" w:hAnsi="仿宋" w:eastAsia="仿宋" w:cs="宋体"/>
          <w:sz w:val="24"/>
          <w:highlight w:val="none"/>
        </w:rPr>
        <w:t>1.2.5.1 货物名称、品牌、规格型号、花色：；</w:t>
      </w:r>
    </w:p>
    <w:p w14:paraId="4DFC18C6">
      <w:pPr>
        <w:spacing w:line="560" w:lineRule="exact"/>
        <w:ind w:firstLine="480" w:firstLineChars="200"/>
        <w:rPr>
          <w:rFonts w:ascii="仿宋" w:hAnsi="仿宋" w:eastAsia="仿宋" w:cs="宋体"/>
          <w:sz w:val="24"/>
          <w:highlight w:val="none"/>
          <w:u w:val="single"/>
        </w:rPr>
      </w:pPr>
      <w:r>
        <w:rPr>
          <w:rFonts w:hint="eastAsia" w:ascii="仿宋" w:hAnsi="仿宋" w:eastAsia="仿宋" w:cs="宋体"/>
          <w:sz w:val="24"/>
          <w:highlight w:val="none"/>
        </w:rPr>
        <w:t>1.2.5.2 货物数量：；</w:t>
      </w:r>
    </w:p>
    <w:p w14:paraId="15E4A0D1">
      <w:pPr>
        <w:spacing w:line="560" w:lineRule="exact"/>
        <w:ind w:firstLine="480" w:firstLineChars="200"/>
        <w:rPr>
          <w:rFonts w:ascii="仿宋" w:hAnsi="仿宋" w:eastAsia="仿宋" w:cs="宋体"/>
          <w:sz w:val="24"/>
          <w:highlight w:val="none"/>
          <w:u w:val="single"/>
        </w:rPr>
      </w:pPr>
      <w:r>
        <w:rPr>
          <w:rFonts w:hint="eastAsia" w:ascii="仿宋" w:hAnsi="仿宋" w:eastAsia="仿宋" w:cs="宋体"/>
          <w:sz w:val="24"/>
          <w:highlight w:val="none"/>
        </w:rPr>
        <w:t>1.2.5.3 货物质量：</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w:t>
      </w:r>
    </w:p>
    <w:p w14:paraId="2A048080">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1.3 价款</w:t>
      </w:r>
      <w:bookmarkEnd w:id="404"/>
      <w:bookmarkEnd w:id="405"/>
      <w:bookmarkEnd w:id="406"/>
      <w:bookmarkEnd w:id="407"/>
      <w:bookmarkEnd w:id="408"/>
    </w:p>
    <w:p w14:paraId="45E4C9C1">
      <w:pPr>
        <w:spacing w:line="560" w:lineRule="exact"/>
        <w:ind w:firstLine="480" w:firstLineChars="200"/>
        <w:rPr>
          <w:rFonts w:ascii="仿宋" w:hAnsi="仿宋" w:eastAsia="仿宋"/>
          <w:sz w:val="24"/>
          <w:highlight w:val="none"/>
        </w:rPr>
      </w:pPr>
      <w:r>
        <w:rPr>
          <w:rFonts w:hint="eastAsia" w:ascii="仿宋" w:hAnsi="仿宋" w:eastAsia="仿宋" w:cs="宋体"/>
          <w:sz w:val="24"/>
          <w:highlight w:val="none"/>
        </w:rPr>
        <w:t>本项目采用以下第条款规定的计价方式计价。</w:t>
      </w:r>
    </w:p>
    <w:p w14:paraId="09CF4174">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1.3.1总价合同，</w:t>
      </w:r>
      <w:r>
        <w:rPr>
          <w:rFonts w:ascii="仿宋" w:hAnsi="仿宋" w:eastAsia="仿宋"/>
          <w:sz w:val="24"/>
          <w:highlight w:val="none"/>
        </w:rPr>
        <w:t>本合同总价</w:t>
      </w:r>
      <w:r>
        <w:rPr>
          <w:rFonts w:hint="eastAsia" w:ascii="仿宋" w:hAnsi="仿宋" w:eastAsia="仿宋"/>
          <w:sz w:val="24"/>
          <w:highlight w:val="none"/>
        </w:rPr>
        <w:t>（含税）</w:t>
      </w:r>
      <w:r>
        <w:rPr>
          <w:rFonts w:ascii="仿宋" w:hAnsi="仿宋" w:eastAsia="仿宋"/>
          <w:sz w:val="24"/>
          <w:highlight w:val="none"/>
        </w:rPr>
        <w:t>为</w:t>
      </w:r>
      <w:r>
        <w:rPr>
          <w:rFonts w:hint="eastAsia" w:ascii="仿宋" w:hAnsi="仿宋" w:eastAsia="仿宋"/>
          <w:sz w:val="24"/>
          <w:highlight w:val="none"/>
        </w:rPr>
        <w:t>：￥</w:t>
      </w:r>
      <w:r>
        <w:rPr>
          <w:rFonts w:ascii="仿宋" w:hAnsi="仿宋" w:eastAsia="仿宋"/>
          <w:sz w:val="24"/>
          <w:highlight w:val="none"/>
        </w:rPr>
        <w:t>元</w:t>
      </w:r>
      <w:r>
        <w:rPr>
          <w:rFonts w:hint="eastAsia" w:ascii="仿宋" w:hAnsi="仿宋" w:eastAsia="仿宋"/>
          <w:sz w:val="24"/>
          <w:highlight w:val="none"/>
        </w:rPr>
        <w:t>（大写：元人民币）</w:t>
      </w:r>
      <w:r>
        <w:rPr>
          <w:rFonts w:ascii="仿宋" w:hAnsi="仿宋" w:eastAsia="仿宋"/>
          <w:sz w:val="24"/>
          <w:highlight w:val="none"/>
        </w:rPr>
        <w:t>。</w:t>
      </w:r>
    </w:p>
    <w:p w14:paraId="0086018A">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62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AF8A0E">
            <w:pPr>
              <w:pStyle w:val="104"/>
              <w:spacing w:line="560" w:lineRule="exact"/>
              <w:jc w:val="center"/>
              <w:rPr>
                <w:rFonts w:ascii="仿宋" w:hAnsi="仿宋" w:eastAsia="仿宋"/>
                <w:sz w:val="24"/>
                <w:szCs w:val="24"/>
                <w:highlight w:val="none"/>
              </w:rPr>
            </w:pPr>
            <w:r>
              <w:rPr>
                <w:rFonts w:ascii="仿宋" w:hAnsi="仿宋" w:eastAsia="仿宋"/>
                <w:sz w:val="24"/>
                <w:szCs w:val="24"/>
                <w:highlight w:val="none"/>
              </w:rPr>
              <w:t>序号</w:t>
            </w:r>
          </w:p>
        </w:tc>
        <w:tc>
          <w:tcPr>
            <w:tcW w:w="3402" w:type="dxa"/>
            <w:vAlign w:val="center"/>
          </w:tcPr>
          <w:p w14:paraId="04521C80">
            <w:pPr>
              <w:pStyle w:val="104"/>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vAlign w:val="center"/>
          </w:tcPr>
          <w:p w14:paraId="15E9A35F">
            <w:pPr>
              <w:pStyle w:val="104"/>
              <w:spacing w:line="560" w:lineRule="exact"/>
              <w:jc w:val="center"/>
              <w:rPr>
                <w:rFonts w:ascii="仿宋" w:hAnsi="仿宋" w:eastAsia="仿宋"/>
                <w:sz w:val="24"/>
                <w:szCs w:val="24"/>
                <w:highlight w:val="none"/>
              </w:rPr>
            </w:pPr>
            <w:r>
              <w:rPr>
                <w:rFonts w:ascii="仿宋" w:hAnsi="仿宋" w:eastAsia="仿宋"/>
                <w:sz w:val="24"/>
                <w:szCs w:val="24"/>
                <w:highlight w:val="none"/>
              </w:rPr>
              <w:t>分项价格</w:t>
            </w:r>
          </w:p>
        </w:tc>
      </w:tr>
      <w:tr w14:paraId="286B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4423D1">
            <w:pPr>
              <w:pStyle w:val="104"/>
              <w:spacing w:line="560" w:lineRule="exact"/>
              <w:ind w:firstLine="200"/>
              <w:jc w:val="center"/>
              <w:rPr>
                <w:rFonts w:ascii="仿宋" w:hAnsi="仿宋" w:eastAsia="仿宋"/>
                <w:sz w:val="24"/>
                <w:szCs w:val="24"/>
                <w:highlight w:val="none"/>
              </w:rPr>
            </w:pPr>
          </w:p>
        </w:tc>
        <w:tc>
          <w:tcPr>
            <w:tcW w:w="3402" w:type="dxa"/>
            <w:vAlign w:val="center"/>
          </w:tcPr>
          <w:p w14:paraId="7D693B45">
            <w:pPr>
              <w:pStyle w:val="104"/>
              <w:spacing w:line="560" w:lineRule="exact"/>
              <w:ind w:firstLine="200"/>
              <w:jc w:val="center"/>
              <w:rPr>
                <w:rFonts w:ascii="仿宋" w:hAnsi="仿宋" w:eastAsia="仿宋"/>
                <w:sz w:val="24"/>
                <w:szCs w:val="24"/>
                <w:highlight w:val="none"/>
              </w:rPr>
            </w:pPr>
          </w:p>
        </w:tc>
        <w:tc>
          <w:tcPr>
            <w:tcW w:w="2552" w:type="dxa"/>
            <w:vAlign w:val="center"/>
          </w:tcPr>
          <w:p w14:paraId="6CC01FAC">
            <w:pPr>
              <w:pStyle w:val="104"/>
              <w:spacing w:line="560" w:lineRule="exact"/>
              <w:ind w:firstLine="200"/>
              <w:jc w:val="center"/>
              <w:rPr>
                <w:rFonts w:ascii="仿宋" w:hAnsi="仿宋" w:eastAsia="仿宋"/>
                <w:sz w:val="24"/>
                <w:szCs w:val="24"/>
                <w:highlight w:val="none"/>
              </w:rPr>
            </w:pPr>
          </w:p>
        </w:tc>
      </w:tr>
      <w:tr w14:paraId="27DB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6854EB">
            <w:pPr>
              <w:pStyle w:val="104"/>
              <w:spacing w:line="560" w:lineRule="exact"/>
              <w:ind w:firstLine="200"/>
              <w:jc w:val="center"/>
              <w:rPr>
                <w:rFonts w:ascii="仿宋" w:hAnsi="仿宋" w:eastAsia="仿宋"/>
                <w:sz w:val="24"/>
                <w:szCs w:val="24"/>
                <w:highlight w:val="none"/>
              </w:rPr>
            </w:pPr>
          </w:p>
        </w:tc>
        <w:tc>
          <w:tcPr>
            <w:tcW w:w="3402" w:type="dxa"/>
            <w:vAlign w:val="center"/>
          </w:tcPr>
          <w:p w14:paraId="1CD7AF28">
            <w:pPr>
              <w:pStyle w:val="104"/>
              <w:spacing w:line="560" w:lineRule="exact"/>
              <w:ind w:firstLine="200"/>
              <w:jc w:val="center"/>
              <w:rPr>
                <w:rFonts w:ascii="仿宋" w:hAnsi="仿宋" w:eastAsia="仿宋"/>
                <w:sz w:val="24"/>
                <w:szCs w:val="24"/>
                <w:highlight w:val="none"/>
              </w:rPr>
            </w:pPr>
          </w:p>
        </w:tc>
        <w:tc>
          <w:tcPr>
            <w:tcW w:w="2552" w:type="dxa"/>
            <w:vAlign w:val="center"/>
          </w:tcPr>
          <w:p w14:paraId="5F87BFFE">
            <w:pPr>
              <w:pStyle w:val="104"/>
              <w:spacing w:line="560" w:lineRule="exact"/>
              <w:ind w:firstLine="200"/>
              <w:jc w:val="center"/>
              <w:rPr>
                <w:rFonts w:ascii="仿宋" w:hAnsi="仿宋" w:eastAsia="仿宋"/>
                <w:sz w:val="24"/>
                <w:szCs w:val="24"/>
                <w:highlight w:val="none"/>
              </w:rPr>
            </w:pPr>
          </w:p>
        </w:tc>
      </w:tr>
      <w:tr w14:paraId="78AE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76A3EA">
            <w:pPr>
              <w:pStyle w:val="104"/>
              <w:spacing w:line="560" w:lineRule="exact"/>
              <w:ind w:firstLine="200"/>
              <w:jc w:val="center"/>
              <w:rPr>
                <w:rFonts w:ascii="仿宋" w:hAnsi="仿宋" w:eastAsia="仿宋"/>
                <w:sz w:val="24"/>
                <w:szCs w:val="24"/>
                <w:highlight w:val="none"/>
              </w:rPr>
            </w:pPr>
          </w:p>
        </w:tc>
        <w:tc>
          <w:tcPr>
            <w:tcW w:w="3402" w:type="dxa"/>
            <w:vAlign w:val="center"/>
          </w:tcPr>
          <w:p w14:paraId="30D60A34">
            <w:pPr>
              <w:pStyle w:val="104"/>
              <w:spacing w:line="560" w:lineRule="exact"/>
              <w:ind w:firstLine="200"/>
              <w:jc w:val="center"/>
              <w:rPr>
                <w:rFonts w:ascii="仿宋" w:hAnsi="仿宋" w:eastAsia="仿宋"/>
                <w:sz w:val="24"/>
                <w:szCs w:val="24"/>
                <w:highlight w:val="none"/>
              </w:rPr>
            </w:pPr>
          </w:p>
        </w:tc>
        <w:tc>
          <w:tcPr>
            <w:tcW w:w="2552" w:type="dxa"/>
            <w:vAlign w:val="center"/>
          </w:tcPr>
          <w:p w14:paraId="17D14204">
            <w:pPr>
              <w:pStyle w:val="104"/>
              <w:spacing w:line="560" w:lineRule="exact"/>
              <w:ind w:firstLine="200"/>
              <w:jc w:val="center"/>
              <w:rPr>
                <w:rFonts w:ascii="仿宋" w:hAnsi="仿宋" w:eastAsia="仿宋"/>
                <w:sz w:val="24"/>
                <w:szCs w:val="24"/>
                <w:highlight w:val="none"/>
              </w:rPr>
            </w:pPr>
          </w:p>
        </w:tc>
      </w:tr>
      <w:tr w14:paraId="6686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5B6099">
            <w:pPr>
              <w:pStyle w:val="104"/>
              <w:spacing w:line="560" w:lineRule="exact"/>
              <w:ind w:firstLine="200"/>
              <w:jc w:val="center"/>
              <w:rPr>
                <w:rFonts w:ascii="仿宋" w:hAnsi="仿宋" w:eastAsia="仿宋"/>
                <w:sz w:val="24"/>
                <w:szCs w:val="24"/>
                <w:highlight w:val="none"/>
              </w:rPr>
            </w:pPr>
          </w:p>
        </w:tc>
        <w:tc>
          <w:tcPr>
            <w:tcW w:w="3402" w:type="dxa"/>
            <w:vAlign w:val="center"/>
          </w:tcPr>
          <w:p w14:paraId="56BB3524">
            <w:pPr>
              <w:pStyle w:val="104"/>
              <w:spacing w:line="560" w:lineRule="exact"/>
              <w:ind w:firstLine="200"/>
              <w:jc w:val="center"/>
              <w:rPr>
                <w:rFonts w:ascii="仿宋" w:hAnsi="仿宋" w:eastAsia="仿宋"/>
                <w:sz w:val="24"/>
                <w:szCs w:val="24"/>
                <w:highlight w:val="none"/>
              </w:rPr>
            </w:pPr>
          </w:p>
        </w:tc>
        <w:tc>
          <w:tcPr>
            <w:tcW w:w="2552" w:type="dxa"/>
            <w:vAlign w:val="center"/>
          </w:tcPr>
          <w:p w14:paraId="6CECA317">
            <w:pPr>
              <w:pStyle w:val="104"/>
              <w:spacing w:line="560" w:lineRule="exact"/>
              <w:ind w:firstLine="200"/>
              <w:jc w:val="center"/>
              <w:rPr>
                <w:rFonts w:ascii="仿宋" w:hAnsi="仿宋" w:eastAsia="仿宋"/>
                <w:sz w:val="24"/>
                <w:szCs w:val="24"/>
                <w:highlight w:val="none"/>
              </w:rPr>
            </w:pPr>
          </w:p>
        </w:tc>
      </w:tr>
      <w:tr w14:paraId="1EE9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CF55DDD">
            <w:pPr>
              <w:pStyle w:val="104"/>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vAlign w:val="center"/>
          </w:tcPr>
          <w:p w14:paraId="44E2DEC3">
            <w:pPr>
              <w:pStyle w:val="104"/>
              <w:spacing w:line="560" w:lineRule="exact"/>
              <w:ind w:firstLine="200"/>
              <w:jc w:val="center"/>
              <w:rPr>
                <w:rFonts w:ascii="仿宋" w:hAnsi="仿宋" w:eastAsia="仿宋"/>
                <w:sz w:val="24"/>
                <w:szCs w:val="24"/>
                <w:highlight w:val="none"/>
              </w:rPr>
            </w:pPr>
          </w:p>
        </w:tc>
      </w:tr>
    </w:tbl>
    <w:p w14:paraId="739A78FB">
      <w:pPr>
        <w:spacing w:line="560" w:lineRule="exact"/>
        <w:ind w:firstLine="480" w:firstLineChars="200"/>
        <w:rPr>
          <w:rFonts w:ascii="仿宋" w:hAnsi="仿宋" w:eastAsia="仿宋"/>
          <w:sz w:val="24"/>
          <w:highlight w:val="none"/>
        </w:rPr>
      </w:pPr>
      <w:bookmarkStart w:id="409" w:name="_Toc26916"/>
      <w:bookmarkStart w:id="410" w:name="_Toc30506"/>
      <w:bookmarkStart w:id="411" w:name="_Toc3654"/>
      <w:bookmarkStart w:id="412" w:name="_Toc30158"/>
      <w:bookmarkStart w:id="413" w:name="_Toc14993"/>
      <w:r>
        <w:rPr>
          <w:rFonts w:hint="eastAsia" w:ascii="仿宋" w:hAnsi="仿宋" w:eastAsia="仿宋"/>
          <w:bCs/>
          <w:sz w:val="24"/>
          <w:highlight w:val="none"/>
        </w:rPr>
        <w:t>1.3.2单价合同，本合同单价（含税）标准为：</w:t>
      </w:r>
      <w:r>
        <w:rPr>
          <w:rFonts w:ascii="仿宋" w:hAnsi="仿宋" w:eastAsia="仿宋"/>
          <w:sz w:val="24"/>
          <w:highlight w:val="none"/>
        </w:rPr>
        <w:t>。</w:t>
      </w:r>
      <w:r>
        <w:rPr>
          <w:rFonts w:hint="eastAsia" w:ascii="仿宋" w:hAnsi="仿宋" w:eastAsia="仿宋"/>
          <w:sz w:val="24"/>
          <w:highlight w:val="none"/>
        </w:rPr>
        <w:t>服务工作量的计量方式为：</w:t>
      </w:r>
      <w:r>
        <w:rPr>
          <w:rFonts w:hint="eastAsia" w:ascii="仿宋" w:hAnsi="仿宋" w:eastAsia="仿宋" w:cs="宋体"/>
          <w:b/>
          <w:i/>
          <w:sz w:val="24"/>
          <w:highlight w:val="none"/>
          <w:u w:val="single"/>
        </w:rPr>
        <w:t>合同专用条款</w:t>
      </w:r>
      <w:r>
        <w:rPr>
          <w:rFonts w:ascii="仿宋" w:hAnsi="仿宋" w:eastAsia="仿宋"/>
          <w:sz w:val="24"/>
          <w:highlight w:val="none"/>
        </w:rPr>
        <w:t>。</w:t>
      </w:r>
      <w:r>
        <w:rPr>
          <w:rFonts w:hint="eastAsia" w:ascii="仿宋" w:hAnsi="仿宋" w:eastAsia="仿宋"/>
          <w:sz w:val="24"/>
          <w:highlight w:val="none"/>
        </w:rPr>
        <w:t>单价合同，在合同履行期间内，根据实际完成的工作量据实结算，但结算总价上限不得超过预算金额或者双方确定的金额￥</w:t>
      </w:r>
      <w:r>
        <w:rPr>
          <w:rFonts w:ascii="仿宋" w:hAnsi="仿宋" w:eastAsia="仿宋"/>
          <w:sz w:val="24"/>
          <w:highlight w:val="none"/>
        </w:rPr>
        <w:t>元</w:t>
      </w:r>
      <w:r>
        <w:rPr>
          <w:rFonts w:hint="eastAsia" w:ascii="仿宋" w:hAnsi="仿宋" w:eastAsia="仿宋"/>
          <w:sz w:val="24"/>
          <w:highlight w:val="none"/>
        </w:rPr>
        <w:t>（大写：元人民币）。</w:t>
      </w:r>
    </w:p>
    <w:p w14:paraId="38DCFE0B">
      <w:pPr>
        <w:pStyle w:val="3"/>
        <w:rPr>
          <w:rFonts w:ascii="仿宋" w:eastAsia="仿宋"/>
          <w:highlight w:val="none"/>
          <w:lang w:val="en-US"/>
        </w:rPr>
      </w:pPr>
      <w:r>
        <w:rPr>
          <w:rFonts w:hint="eastAsia" w:ascii="仿宋" w:eastAsia="仿宋" w:cs="宋体"/>
          <w:b w:val="0"/>
          <w:bCs w:val="0"/>
          <w:sz w:val="24"/>
          <w:highlight w:val="none"/>
          <w:lang w:val="en-US"/>
        </w:rPr>
        <w:t>1.3.3其他计价方式：</w:t>
      </w:r>
      <w:r>
        <w:rPr>
          <w:rFonts w:hint="eastAsia" w:ascii="仿宋" w:eastAsia="仿宋" w:cs="宋体"/>
          <w:b w:val="0"/>
          <w:bCs w:val="0"/>
          <w:sz w:val="24"/>
          <w:highlight w:val="none"/>
        </w:rPr>
        <w:t>。</w:t>
      </w:r>
    </w:p>
    <w:bookmarkEnd w:id="409"/>
    <w:bookmarkEnd w:id="410"/>
    <w:bookmarkEnd w:id="411"/>
    <w:bookmarkEnd w:id="412"/>
    <w:bookmarkEnd w:id="413"/>
    <w:p w14:paraId="6CD6DF43">
      <w:pPr>
        <w:pStyle w:val="616"/>
        <w:spacing w:before="0" w:beforeAutospacing="0" w:after="0" w:afterAutospacing="0" w:line="360" w:lineRule="auto"/>
        <w:ind w:firstLine="480"/>
        <w:rPr>
          <w:rFonts w:ascii="仿宋" w:hAnsi="仿宋" w:eastAsia="仿宋"/>
          <w:b/>
          <w:highlight w:val="none"/>
        </w:rPr>
      </w:pPr>
      <w:bookmarkStart w:id="414" w:name="_Toc31421"/>
      <w:bookmarkStart w:id="415" w:name="_Toc3625"/>
      <w:bookmarkStart w:id="416" w:name="_Toc4760"/>
      <w:bookmarkStart w:id="417" w:name="_Toc11108"/>
      <w:bookmarkStart w:id="418" w:name="_Toc8772"/>
      <w:r>
        <w:rPr>
          <w:rFonts w:hint="eastAsia" w:ascii="仿宋" w:hAnsi="仿宋" w:eastAsia="仿宋"/>
          <w:b/>
          <w:highlight w:val="none"/>
        </w:rPr>
        <w:t>1.4履约保证金</w:t>
      </w:r>
    </w:p>
    <w:p w14:paraId="7495BD08">
      <w:pPr>
        <w:pStyle w:val="616"/>
        <w:spacing w:before="0" w:beforeAutospacing="0" w:after="0" w:afterAutospacing="0" w:line="360" w:lineRule="auto"/>
        <w:ind w:firstLine="480"/>
        <w:rPr>
          <w:rFonts w:ascii="仿宋" w:hAnsi="仿宋" w:eastAsia="仿宋"/>
          <w:highlight w:val="none"/>
        </w:rPr>
      </w:pPr>
      <w:r>
        <w:rPr>
          <w:rFonts w:hint="eastAsia" w:ascii="仿宋" w:hAnsi="仿宋" w:eastAsia="仿宋"/>
          <w:highlight w:val="none"/>
        </w:rPr>
        <w:t>乙方（是</w:t>
      </w:r>
      <w:r>
        <w:rPr>
          <w:rFonts w:hint="eastAsia" w:ascii="仿宋" w:hAnsi="仿宋" w:eastAsia="仿宋" w:cs="仿宋"/>
          <w:highlight w:val="none"/>
        </w:rPr>
        <w:t>/</w:t>
      </w:r>
      <w:r>
        <w:rPr>
          <w:rFonts w:hint="eastAsia" w:ascii="仿宋" w:hAnsi="仿宋" w:eastAsia="仿宋"/>
          <w:highlight w:val="none"/>
        </w:rPr>
        <w:t>否）需要支付履约保证金。若需要支付履约保证金的，则：</w:t>
      </w:r>
    </w:p>
    <w:p w14:paraId="12EAA10F">
      <w:pPr>
        <w:spacing w:line="560" w:lineRule="exact"/>
        <w:ind w:firstLine="480" w:firstLineChars="200"/>
        <w:outlineLvl w:val="0"/>
        <w:rPr>
          <w:rFonts w:ascii="仿宋" w:hAnsi="仿宋" w:eastAsia="仿宋" w:cs="宋体"/>
          <w:kern w:val="0"/>
          <w:sz w:val="24"/>
          <w:highlight w:val="none"/>
        </w:rPr>
      </w:pPr>
      <w:r>
        <w:rPr>
          <w:rFonts w:hint="eastAsia" w:ascii="仿宋" w:hAnsi="仿宋" w:eastAsia="仿宋" w:cs="宋体"/>
          <w:kern w:val="0"/>
          <w:sz w:val="24"/>
          <w:highlight w:val="none"/>
        </w:rPr>
        <w:t>1.4.1履约保证金的比例为合同金额的   %；</w:t>
      </w:r>
    </w:p>
    <w:p w14:paraId="45B5B201">
      <w:pPr>
        <w:spacing w:line="560" w:lineRule="exact"/>
        <w:ind w:firstLine="480" w:firstLineChars="200"/>
        <w:outlineLvl w:val="0"/>
        <w:rPr>
          <w:rFonts w:ascii="仿宋" w:hAnsi="仿宋" w:eastAsia="仿宋" w:cs="宋体"/>
          <w:kern w:val="0"/>
          <w:sz w:val="24"/>
          <w:highlight w:val="none"/>
        </w:rPr>
      </w:pPr>
      <w:r>
        <w:rPr>
          <w:rFonts w:hint="eastAsia" w:ascii="仿宋" w:hAnsi="仿宋" w:eastAsia="仿宋" w:cs="宋体"/>
          <w:kern w:val="0"/>
          <w:sz w:val="24"/>
          <w:highlight w:val="none"/>
        </w:rPr>
        <w:t>1.4.2履约保证金支付方式详见</w:t>
      </w:r>
      <w:r>
        <w:rPr>
          <w:rFonts w:hint="eastAsia" w:ascii="仿宋" w:hAnsi="仿宋" w:eastAsia="仿宋" w:cs="宋体"/>
          <w:b/>
          <w:i/>
          <w:sz w:val="24"/>
          <w:highlight w:val="none"/>
          <w:u w:val="single"/>
        </w:rPr>
        <w:t>合同专用条款</w:t>
      </w:r>
      <w:r>
        <w:rPr>
          <w:rFonts w:hint="eastAsia" w:ascii="仿宋" w:hAnsi="仿宋" w:eastAsia="仿宋" w:cs="宋体"/>
          <w:kern w:val="0"/>
          <w:sz w:val="24"/>
          <w:highlight w:val="none"/>
        </w:rPr>
        <w:t>；</w:t>
      </w:r>
    </w:p>
    <w:p w14:paraId="24036D38">
      <w:pPr>
        <w:pStyle w:val="3"/>
        <w:tabs>
          <w:tab w:val="left" w:pos="0"/>
        </w:tabs>
        <w:spacing w:line="560" w:lineRule="exact"/>
        <w:ind w:left="0" w:firstLine="480" w:firstLineChars="200"/>
        <w:rPr>
          <w:rFonts w:ascii="仿宋" w:eastAsia="仿宋"/>
          <w:highlight w:val="none"/>
          <w:lang w:val="en-US"/>
        </w:rPr>
      </w:pPr>
      <w:r>
        <w:rPr>
          <w:rFonts w:hint="eastAsia" w:ascii="仿宋" w:eastAsia="仿宋"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E50DC4">
      <w:pPr>
        <w:spacing w:line="560" w:lineRule="exact"/>
        <w:ind w:firstLine="480" w:firstLineChars="200"/>
        <w:outlineLvl w:val="0"/>
        <w:rPr>
          <w:rFonts w:ascii="仿宋" w:hAnsi="仿宋" w:eastAsia="仿宋" w:cs="宋体"/>
          <w:kern w:val="0"/>
          <w:sz w:val="24"/>
          <w:highlight w:val="none"/>
        </w:rPr>
      </w:pPr>
      <w:r>
        <w:rPr>
          <w:rFonts w:hint="eastAsia" w:ascii="仿宋" w:hAnsi="仿宋" w:eastAsia="仿宋" w:cs="宋体"/>
          <w:kern w:val="0"/>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highlight w:val="none"/>
          <w:u w:val="single"/>
        </w:rPr>
        <w:t xml:space="preserve">  0.05（可根据情况修改）  </w:t>
      </w:r>
      <w:r>
        <w:rPr>
          <w:rFonts w:hint="eastAsia" w:ascii="仿宋" w:hAnsi="仿宋" w:eastAsia="仿宋" w:cs="宋体"/>
          <w:kern w:val="0"/>
          <w:sz w:val="24"/>
          <w:highlight w:val="none"/>
        </w:rPr>
        <w:t>%计算，最高限额为本合同履约保证金的</w:t>
      </w:r>
      <w:r>
        <w:rPr>
          <w:rFonts w:hint="eastAsia" w:ascii="仿宋" w:hAnsi="仿宋" w:eastAsia="仿宋" w:cs="宋体"/>
          <w:kern w:val="0"/>
          <w:sz w:val="24"/>
          <w:highlight w:val="none"/>
          <w:u w:val="single"/>
        </w:rPr>
        <w:t xml:space="preserve">  20  </w:t>
      </w:r>
      <w:r>
        <w:rPr>
          <w:rFonts w:hint="eastAsia" w:ascii="仿宋" w:hAnsi="仿宋" w:eastAsia="仿宋" w:cs="宋体"/>
          <w:kern w:val="0"/>
          <w:sz w:val="24"/>
          <w:highlight w:val="none"/>
        </w:rPr>
        <w:t xml:space="preserve"> %。</w:t>
      </w:r>
    </w:p>
    <w:p w14:paraId="2DBB1698">
      <w:pPr>
        <w:spacing w:line="560" w:lineRule="exact"/>
        <w:ind w:firstLine="482" w:firstLineChars="200"/>
        <w:outlineLvl w:val="0"/>
        <w:rPr>
          <w:rFonts w:ascii="仿宋" w:hAnsi="仿宋" w:eastAsia="仿宋" w:cs="宋体"/>
          <w:b/>
          <w:sz w:val="24"/>
          <w:highlight w:val="none"/>
        </w:rPr>
      </w:pPr>
      <w:r>
        <w:rPr>
          <w:rFonts w:hint="eastAsia" w:ascii="仿宋" w:hAnsi="仿宋" w:eastAsia="仿宋" w:cs="宋体"/>
          <w:b/>
          <w:sz w:val="24"/>
          <w:highlight w:val="none"/>
        </w:rPr>
        <w:t>1.5预付款</w:t>
      </w:r>
    </w:p>
    <w:p w14:paraId="0AEAEAA2">
      <w:pPr>
        <w:pStyle w:val="616"/>
        <w:spacing w:before="0" w:beforeAutospacing="0" w:after="0" w:afterAutospacing="0" w:line="360" w:lineRule="auto"/>
        <w:ind w:firstLine="480"/>
        <w:rPr>
          <w:rFonts w:ascii="仿宋" w:hAnsi="仿宋" w:eastAsia="仿宋"/>
          <w:highlight w:val="none"/>
        </w:rPr>
      </w:pPr>
      <w:r>
        <w:rPr>
          <w:rFonts w:hint="eastAsia" w:ascii="仿宋" w:hAnsi="仿宋" w:eastAsia="仿宋"/>
          <w:highlight w:val="none"/>
        </w:rPr>
        <w:t>甲方（是</w:t>
      </w:r>
      <w:r>
        <w:rPr>
          <w:rFonts w:hint="eastAsia" w:ascii="仿宋" w:hAnsi="仿宋" w:eastAsia="仿宋" w:cs="仿宋"/>
          <w:highlight w:val="none"/>
        </w:rPr>
        <w:t>/</w:t>
      </w:r>
      <w:r>
        <w:rPr>
          <w:rFonts w:hint="eastAsia" w:ascii="仿宋" w:hAnsi="仿宋" w:eastAsia="仿宋"/>
          <w:highlight w:val="none"/>
        </w:rPr>
        <w:t>否）需要支付预付款。若需要支付预付款的，则：</w:t>
      </w:r>
    </w:p>
    <w:p w14:paraId="127DD8C7">
      <w:pPr>
        <w:spacing w:line="560" w:lineRule="exact"/>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1.5.1预付款比例、支付方式、时间详见</w:t>
      </w:r>
      <w:r>
        <w:rPr>
          <w:rFonts w:hint="eastAsia" w:ascii="仿宋" w:hAnsi="仿宋" w:eastAsia="仿宋" w:cs="宋体"/>
          <w:b/>
          <w:i/>
          <w:sz w:val="24"/>
          <w:highlight w:val="none"/>
          <w:u w:val="single"/>
        </w:rPr>
        <w:t>合同专用条款</w:t>
      </w:r>
      <w:r>
        <w:rPr>
          <w:rFonts w:hint="eastAsia" w:ascii="仿宋" w:hAnsi="仿宋" w:eastAsia="仿宋" w:cs="宋体"/>
          <w:kern w:val="0"/>
          <w:sz w:val="24"/>
          <w:highlight w:val="none"/>
        </w:rPr>
        <w:t>；</w:t>
      </w:r>
    </w:p>
    <w:p w14:paraId="7255A090">
      <w:pPr>
        <w:pStyle w:val="616"/>
        <w:spacing w:before="0" w:beforeAutospacing="0" w:after="0" w:afterAutospacing="0" w:line="360" w:lineRule="auto"/>
        <w:ind w:firstLine="480"/>
        <w:rPr>
          <w:rFonts w:ascii="仿宋" w:hAnsi="仿宋" w:eastAsia="仿宋"/>
          <w:highlight w:val="none"/>
        </w:rPr>
      </w:pPr>
      <w:r>
        <w:rPr>
          <w:rFonts w:hint="eastAsia" w:ascii="仿宋" w:hAnsi="仿宋" w:eastAsia="仿宋"/>
          <w:highlight w:val="none"/>
        </w:rPr>
        <w:t>1.5.2预付款的扣回方式详见</w:t>
      </w:r>
      <w:r>
        <w:rPr>
          <w:rFonts w:hint="eastAsia" w:ascii="仿宋" w:hAnsi="仿宋" w:eastAsia="仿宋"/>
          <w:b/>
          <w:i/>
          <w:highlight w:val="none"/>
          <w:u w:val="single"/>
        </w:rPr>
        <w:t>合同专用条款</w:t>
      </w:r>
      <w:r>
        <w:rPr>
          <w:rFonts w:hint="eastAsia" w:ascii="仿宋" w:hAnsi="仿宋" w:eastAsia="仿宋"/>
          <w:highlight w:val="none"/>
        </w:rPr>
        <w:t>；</w:t>
      </w:r>
    </w:p>
    <w:p w14:paraId="4095ECC9">
      <w:pPr>
        <w:pStyle w:val="616"/>
        <w:spacing w:before="0" w:beforeAutospacing="0" w:after="0" w:afterAutospacing="0" w:line="360" w:lineRule="auto"/>
        <w:ind w:firstLine="480"/>
        <w:rPr>
          <w:rFonts w:ascii="仿宋" w:hAnsi="仿宋" w:eastAsia="仿宋"/>
          <w:highlight w:val="none"/>
          <w:u w:val="single"/>
        </w:rPr>
      </w:pPr>
      <w:r>
        <w:rPr>
          <w:rFonts w:hint="eastAsia" w:ascii="仿宋" w:hAnsi="仿宋" w:eastAsia="仿宋"/>
          <w:highlight w:val="none"/>
        </w:rPr>
        <w:t>1.5.3预付款的担保措施详见</w:t>
      </w:r>
      <w:r>
        <w:rPr>
          <w:rFonts w:hint="eastAsia" w:ascii="仿宋" w:hAnsi="仿宋" w:eastAsia="仿宋"/>
          <w:b/>
          <w:i/>
          <w:highlight w:val="none"/>
          <w:u w:val="single"/>
        </w:rPr>
        <w:t>合同专用条款</w:t>
      </w:r>
      <w:r>
        <w:rPr>
          <w:rFonts w:hint="eastAsia" w:ascii="仿宋" w:hAnsi="仿宋" w:eastAsia="仿宋"/>
          <w:highlight w:val="none"/>
        </w:rPr>
        <w:t>。</w:t>
      </w:r>
    </w:p>
    <w:p w14:paraId="22A006E4">
      <w:pPr>
        <w:pStyle w:val="616"/>
        <w:spacing w:before="0" w:beforeAutospacing="0" w:after="0" w:afterAutospacing="0" w:line="360" w:lineRule="auto"/>
        <w:ind w:firstLine="480"/>
        <w:rPr>
          <w:rFonts w:ascii="仿宋" w:hAnsi="仿宋" w:eastAsia="仿宋"/>
          <w:b/>
          <w:bCs/>
          <w:highlight w:val="none"/>
        </w:rPr>
      </w:pPr>
      <w:r>
        <w:rPr>
          <w:rFonts w:hint="eastAsia" w:ascii="仿宋" w:hAnsi="仿宋" w:eastAsia="仿宋"/>
          <w:b/>
          <w:bCs/>
          <w:highlight w:val="none"/>
        </w:rPr>
        <w:t>1.6资金支付</w:t>
      </w:r>
    </w:p>
    <w:p w14:paraId="79F5DE45">
      <w:pPr>
        <w:pStyle w:val="616"/>
        <w:spacing w:before="0" w:beforeAutospacing="0" w:after="0" w:afterAutospacing="0" w:line="360" w:lineRule="auto"/>
        <w:ind w:firstLine="480"/>
        <w:rPr>
          <w:rFonts w:ascii="仿宋" w:hAnsi="仿宋" w:eastAsia="仿宋"/>
          <w:highlight w:val="none"/>
        </w:rPr>
      </w:pPr>
      <w:r>
        <w:rPr>
          <w:rFonts w:hint="eastAsia" w:ascii="仿宋" w:hAnsi="仿宋" w:eastAsia="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85D64DA">
      <w:pPr>
        <w:spacing w:line="560" w:lineRule="exact"/>
        <w:ind w:firstLine="480" w:firstLineChars="200"/>
        <w:outlineLvl w:val="0"/>
        <w:rPr>
          <w:rFonts w:ascii="仿宋" w:hAnsi="仿宋" w:eastAsia="仿宋" w:cs="宋体"/>
          <w:sz w:val="24"/>
          <w:highlight w:val="none"/>
        </w:rPr>
      </w:pPr>
      <w:r>
        <w:rPr>
          <w:rFonts w:hint="eastAsia" w:ascii="仿宋" w:hAnsi="仿宋" w:eastAsia="仿宋" w:cs="宋体"/>
          <w:sz w:val="24"/>
          <w:highlight w:val="none"/>
        </w:rPr>
        <w:t>1.6.2资金支付的方式、时间和条件详见</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w:t>
      </w:r>
    </w:p>
    <w:p w14:paraId="794A2BE7">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1.</w:t>
      </w:r>
      <w:r>
        <w:rPr>
          <w:rFonts w:hint="eastAsia" w:ascii="仿宋" w:hAnsi="仿宋" w:eastAsia="仿宋"/>
          <w:b/>
          <w:sz w:val="24"/>
          <w:highlight w:val="none"/>
        </w:rPr>
        <w:t>7</w:t>
      </w:r>
      <w:r>
        <w:rPr>
          <w:rFonts w:ascii="仿宋" w:hAnsi="仿宋" w:eastAsia="仿宋"/>
          <w:b/>
          <w:sz w:val="24"/>
          <w:highlight w:val="none"/>
        </w:rPr>
        <w:t xml:space="preserve"> 履行期限</w:t>
      </w:r>
      <w:r>
        <w:rPr>
          <w:rFonts w:hint="eastAsia" w:ascii="仿宋" w:hAnsi="仿宋" w:eastAsia="仿宋"/>
          <w:b/>
          <w:sz w:val="24"/>
          <w:highlight w:val="none"/>
        </w:rPr>
        <w:t>、地点和方式</w:t>
      </w:r>
      <w:bookmarkEnd w:id="414"/>
      <w:bookmarkEnd w:id="415"/>
      <w:bookmarkEnd w:id="416"/>
      <w:bookmarkEnd w:id="417"/>
      <w:bookmarkEnd w:id="418"/>
    </w:p>
    <w:p w14:paraId="69229CA5">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1.</w:t>
      </w:r>
      <w:r>
        <w:rPr>
          <w:rFonts w:hint="eastAsia" w:ascii="仿宋" w:hAnsi="仿宋" w:eastAsia="仿宋"/>
          <w:sz w:val="24"/>
          <w:highlight w:val="none"/>
        </w:rPr>
        <w:t>7</w:t>
      </w:r>
      <w:r>
        <w:rPr>
          <w:rFonts w:ascii="仿宋" w:hAnsi="仿宋" w:eastAsia="仿宋"/>
          <w:sz w:val="24"/>
          <w:highlight w:val="none"/>
        </w:rPr>
        <w:t xml:space="preserve">.1 </w:t>
      </w:r>
      <w:r>
        <w:rPr>
          <w:rFonts w:hint="eastAsia" w:ascii="仿宋" w:hAnsi="仿宋" w:eastAsia="仿宋"/>
          <w:sz w:val="24"/>
          <w:highlight w:val="none"/>
        </w:rPr>
        <w:t>服务交付（实施）的时间（期限）</w:t>
      </w:r>
      <w:r>
        <w:rPr>
          <w:rFonts w:ascii="仿宋" w:hAnsi="仿宋" w:eastAsia="仿宋"/>
          <w:sz w:val="24"/>
          <w:highlight w:val="none"/>
        </w:rPr>
        <w:t>：</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562169C2">
      <w:pPr>
        <w:spacing w:line="560" w:lineRule="exact"/>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7</w:t>
      </w:r>
      <w:r>
        <w:rPr>
          <w:rFonts w:ascii="仿宋" w:hAnsi="仿宋" w:eastAsia="仿宋"/>
          <w:sz w:val="24"/>
          <w:highlight w:val="none"/>
        </w:rPr>
        <w:t xml:space="preserve">.2 </w:t>
      </w:r>
      <w:r>
        <w:rPr>
          <w:rFonts w:hint="eastAsia" w:ascii="仿宋" w:hAnsi="仿宋" w:eastAsia="仿宋"/>
          <w:sz w:val="24"/>
          <w:highlight w:val="none"/>
        </w:rPr>
        <w:t>服</w:t>
      </w:r>
      <w:r>
        <w:rPr>
          <w:rFonts w:hint="eastAsia" w:ascii="仿宋" w:hAnsi="仿宋" w:eastAsia="仿宋" w:cs="宋体"/>
          <w:sz w:val="24"/>
          <w:highlight w:val="none"/>
        </w:rPr>
        <w:t>务交付（实施）的地点（地域范围）：</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4134863A">
      <w:pPr>
        <w:spacing w:line="560" w:lineRule="exact"/>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7</w:t>
      </w:r>
      <w:r>
        <w:rPr>
          <w:rFonts w:ascii="仿宋" w:hAnsi="仿宋" w:eastAsia="仿宋"/>
          <w:sz w:val="24"/>
          <w:highlight w:val="none"/>
        </w:rPr>
        <w:t xml:space="preserve">.3 </w:t>
      </w:r>
      <w:r>
        <w:rPr>
          <w:rFonts w:hint="eastAsia" w:ascii="仿宋" w:hAnsi="仿宋" w:eastAsia="仿宋"/>
          <w:sz w:val="24"/>
          <w:highlight w:val="none"/>
        </w:rPr>
        <w:t>服务交付（实施）的方式：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74DCC3F9">
      <w:pPr>
        <w:spacing w:line="560" w:lineRule="exact"/>
        <w:ind w:firstLine="480" w:firstLineChars="200"/>
        <w:outlineLvl w:val="0"/>
        <w:rPr>
          <w:rFonts w:ascii="仿宋" w:hAnsi="仿宋" w:eastAsia="仿宋"/>
          <w:bCs/>
          <w:sz w:val="24"/>
          <w:highlight w:val="none"/>
        </w:rPr>
      </w:pPr>
      <w:bookmarkStart w:id="419" w:name="_Toc3079"/>
      <w:bookmarkStart w:id="420" w:name="_Toc24662"/>
      <w:bookmarkStart w:id="421" w:name="_Toc2375"/>
      <w:bookmarkStart w:id="422" w:name="_Toc8586"/>
      <w:bookmarkStart w:id="423" w:name="_Toc5698"/>
      <w:r>
        <w:rPr>
          <w:rFonts w:hint="eastAsia" w:ascii="仿宋" w:hAnsi="仿宋" w:eastAsia="仿宋"/>
          <w:bCs/>
          <w:sz w:val="24"/>
          <w:highlight w:val="none"/>
        </w:rPr>
        <w:t>1.7.4若服务涉及货物的，则货物的：</w:t>
      </w:r>
    </w:p>
    <w:p w14:paraId="222C3720">
      <w:pPr>
        <w:spacing w:line="560" w:lineRule="exact"/>
        <w:ind w:firstLine="480" w:firstLineChars="200"/>
        <w:rPr>
          <w:rFonts w:ascii="仿宋" w:hAnsi="仿宋" w:eastAsia="仿宋" w:cs="宋体"/>
          <w:sz w:val="24"/>
          <w:highlight w:val="none"/>
          <w:u w:val="single"/>
        </w:rPr>
      </w:pPr>
      <w:r>
        <w:rPr>
          <w:rFonts w:hint="eastAsia" w:ascii="仿宋" w:hAnsi="仿宋" w:eastAsia="仿宋" w:cs="宋体"/>
          <w:sz w:val="24"/>
          <w:highlight w:val="none"/>
        </w:rPr>
        <w:t>1.7.4.1 交付期限：详见</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w:t>
      </w:r>
    </w:p>
    <w:p w14:paraId="39AE5AA9">
      <w:pPr>
        <w:spacing w:line="56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1.7.4.2 交付地点：</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w:t>
      </w:r>
    </w:p>
    <w:p w14:paraId="4844CCD0">
      <w:pPr>
        <w:spacing w:line="56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1.7.4.3 交付方式：</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w:t>
      </w:r>
    </w:p>
    <w:p w14:paraId="61594ED9">
      <w:pPr>
        <w:spacing w:line="560" w:lineRule="exact"/>
        <w:ind w:firstLine="482" w:firstLineChars="200"/>
        <w:outlineLvl w:val="0"/>
        <w:rPr>
          <w:rFonts w:ascii="仿宋" w:hAnsi="仿宋" w:eastAsia="仿宋"/>
          <w:sz w:val="24"/>
          <w:highlight w:val="none"/>
          <w:u w:val="single"/>
        </w:rPr>
      </w:pPr>
      <w:r>
        <w:rPr>
          <w:rFonts w:ascii="仿宋" w:hAnsi="仿宋" w:eastAsia="仿宋"/>
          <w:b/>
          <w:sz w:val="24"/>
          <w:highlight w:val="none"/>
        </w:rPr>
        <w:t>1.</w:t>
      </w:r>
      <w:r>
        <w:rPr>
          <w:rFonts w:hint="eastAsia" w:ascii="仿宋" w:hAnsi="仿宋" w:eastAsia="仿宋"/>
          <w:b/>
          <w:sz w:val="24"/>
          <w:highlight w:val="none"/>
        </w:rPr>
        <w:t>8违约责任</w:t>
      </w:r>
      <w:bookmarkEnd w:id="419"/>
      <w:bookmarkEnd w:id="420"/>
      <w:bookmarkEnd w:id="421"/>
      <w:bookmarkEnd w:id="422"/>
      <w:bookmarkEnd w:id="423"/>
    </w:p>
    <w:p w14:paraId="2029D14F">
      <w:pPr>
        <w:spacing w:line="560" w:lineRule="exact"/>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8</w:t>
      </w:r>
      <w:r>
        <w:rPr>
          <w:rFonts w:ascii="仿宋" w:hAnsi="仿宋" w:eastAsia="仿宋"/>
          <w:sz w:val="24"/>
          <w:highlight w:val="none"/>
        </w:rPr>
        <w:t>.1 除不可抗力外，如果乙方没有按照本合同约定的期限</w:t>
      </w:r>
      <w:r>
        <w:rPr>
          <w:rFonts w:hint="eastAsia" w:ascii="仿宋" w:hAnsi="仿宋" w:eastAsia="仿宋"/>
          <w:sz w:val="24"/>
          <w:highlight w:val="none"/>
        </w:rPr>
        <w:t>、</w:t>
      </w:r>
      <w:r>
        <w:rPr>
          <w:rFonts w:ascii="仿宋" w:hAnsi="仿宋" w:eastAsia="仿宋"/>
          <w:sz w:val="24"/>
          <w:highlight w:val="none"/>
        </w:rPr>
        <w:t>地点和方式</w:t>
      </w:r>
      <w:r>
        <w:rPr>
          <w:rFonts w:hint="eastAsia" w:ascii="仿宋" w:hAnsi="仿宋" w:eastAsia="仿宋"/>
          <w:sz w:val="24"/>
          <w:highlight w:val="none"/>
        </w:rPr>
        <w:t>交付服务成果或者实施服务</w:t>
      </w:r>
      <w:r>
        <w:rPr>
          <w:rFonts w:ascii="仿宋" w:hAnsi="仿宋" w:eastAsia="仿宋"/>
          <w:sz w:val="24"/>
          <w:highlight w:val="none"/>
        </w:rPr>
        <w:t>，那么甲方可要求乙方支付违约金</w:t>
      </w:r>
      <w:r>
        <w:rPr>
          <w:rFonts w:hint="eastAsia" w:ascii="仿宋" w:hAnsi="仿宋" w:eastAsia="仿宋"/>
          <w:sz w:val="24"/>
          <w:highlight w:val="none"/>
        </w:rPr>
        <w:t>，迟延履行</w:t>
      </w:r>
      <w:r>
        <w:rPr>
          <w:rFonts w:ascii="仿宋" w:hAnsi="仿宋" w:eastAsia="仿宋"/>
          <w:sz w:val="24"/>
          <w:highlight w:val="none"/>
        </w:rPr>
        <w:t>违约金按每迟延</w:t>
      </w:r>
      <w:r>
        <w:rPr>
          <w:rFonts w:hint="eastAsia" w:ascii="仿宋" w:hAnsi="仿宋" w:eastAsia="仿宋"/>
          <w:sz w:val="24"/>
          <w:highlight w:val="none"/>
        </w:rPr>
        <w:t>履行</w:t>
      </w:r>
      <w:r>
        <w:rPr>
          <w:rFonts w:ascii="仿宋" w:hAnsi="仿宋" w:eastAsia="仿宋"/>
          <w:sz w:val="24"/>
          <w:highlight w:val="none"/>
        </w:rPr>
        <w:t>一日的应提供而未</w:t>
      </w:r>
      <w:r>
        <w:rPr>
          <w:rFonts w:hint="eastAsia" w:ascii="仿宋" w:hAnsi="仿宋" w:eastAsia="仿宋"/>
          <w:sz w:val="24"/>
          <w:highlight w:val="none"/>
        </w:rPr>
        <w:t>提供</w:t>
      </w:r>
      <w:r>
        <w:rPr>
          <w:rFonts w:ascii="仿宋" w:hAnsi="仿宋" w:eastAsia="仿宋"/>
          <w:sz w:val="24"/>
          <w:highlight w:val="none"/>
        </w:rPr>
        <w:t>服务价格的</w:t>
      </w:r>
      <w:r>
        <w:rPr>
          <w:rFonts w:hint="eastAsia" w:ascii="仿宋" w:hAnsi="仿宋" w:eastAsia="仿宋"/>
          <w:sz w:val="24"/>
          <w:highlight w:val="none"/>
          <w:u w:val="single"/>
        </w:rPr>
        <w:t>0.05</w:t>
      </w:r>
      <w:r>
        <w:rPr>
          <w:rFonts w:ascii="仿宋" w:hAnsi="仿宋" w:eastAsia="仿宋"/>
          <w:sz w:val="24"/>
          <w:highlight w:val="none"/>
        </w:rPr>
        <w:t>%计算</w:t>
      </w:r>
      <w:r>
        <w:rPr>
          <w:rFonts w:hint="eastAsia" w:ascii="仿宋" w:hAnsi="仿宋" w:eastAsia="仿宋"/>
          <w:sz w:val="24"/>
          <w:highlight w:val="none"/>
        </w:rPr>
        <w:t>，</w:t>
      </w:r>
      <w:r>
        <w:rPr>
          <w:rFonts w:ascii="仿宋" w:hAnsi="仿宋" w:eastAsia="仿宋"/>
          <w:sz w:val="24"/>
          <w:highlight w:val="none"/>
        </w:rPr>
        <w:t>最高限额为</w:t>
      </w:r>
      <w:r>
        <w:rPr>
          <w:rFonts w:hint="eastAsia" w:ascii="仿宋" w:hAnsi="仿宋" w:eastAsia="仿宋"/>
          <w:sz w:val="24"/>
          <w:highlight w:val="none"/>
        </w:rPr>
        <w:t>本</w:t>
      </w:r>
      <w:r>
        <w:rPr>
          <w:rFonts w:ascii="仿宋" w:hAnsi="仿宋" w:eastAsia="仿宋"/>
          <w:sz w:val="24"/>
          <w:highlight w:val="none"/>
        </w:rPr>
        <w:t>合同总价的</w:t>
      </w:r>
      <w:r>
        <w:rPr>
          <w:rFonts w:ascii="仿宋" w:hAnsi="仿宋" w:eastAsia="仿宋"/>
          <w:sz w:val="24"/>
          <w:highlight w:val="none"/>
          <w:u w:val="single"/>
        </w:rPr>
        <w:t xml:space="preserve">  20   </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迟延</w:t>
      </w:r>
      <w:r>
        <w:rPr>
          <w:rFonts w:hint="eastAsia" w:ascii="仿宋" w:hAnsi="仿宋" w:eastAsia="仿宋"/>
          <w:sz w:val="24"/>
          <w:highlight w:val="none"/>
        </w:rPr>
        <w:t>履行</w:t>
      </w:r>
      <w:r>
        <w:rPr>
          <w:rFonts w:ascii="仿宋" w:hAnsi="仿宋" w:eastAsia="仿宋"/>
          <w:sz w:val="24"/>
          <w:highlight w:val="none"/>
        </w:rPr>
        <w:t>的违约金计算数额达到前述最高限额之日起</w:t>
      </w:r>
      <w:r>
        <w:rPr>
          <w:rFonts w:hint="eastAsia" w:ascii="仿宋" w:hAnsi="仿宋" w:eastAsia="仿宋"/>
          <w:sz w:val="24"/>
          <w:highlight w:val="none"/>
        </w:rPr>
        <w:t>，</w:t>
      </w:r>
      <w:r>
        <w:rPr>
          <w:rFonts w:ascii="仿宋" w:hAnsi="仿宋" w:eastAsia="仿宋"/>
          <w:sz w:val="24"/>
          <w:highlight w:val="none"/>
        </w:rPr>
        <w:t>甲方有权在要求乙方支付违约金的同时</w:t>
      </w:r>
      <w:r>
        <w:rPr>
          <w:rFonts w:hint="eastAsia" w:ascii="仿宋" w:hAnsi="仿宋" w:eastAsia="仿宋"/>
          <w:sz w:val="24"/>
          <w:highlight w:val="none"/>
        </w:rPr>
        <w:t>，书面通知乙方</w:t>
      </w:r>
      <w:r>
        <w:rPr>
          <w:rFonts w:ascii="仿宋" w:hAnsi="仿宋" w:eastAsia="仿宋"/>
          <w:sz w:val="24"/>
          <w:highlight w:val="none"/>
        </w:rPr>
        <w:t>解除本合同</w:t>
      </w:r>
      <w:r>
        <w:rPr>
          <w:rFonts w:hint="eastAsia" w:ascii="仿宋" w:hAnsi="仿宋" w:eastAsia="仿宋"/>
          <w:sz w:val="24"/>
          <w:highlight w:val="none"/>
        </w:rPr>
        <w:t>；</w:t>
      </w:r>
    </w:p>
    <w:p w14:paraId="28EEC0F8">
      <w:pPr>
        <w:pStyle w:val="3"/>
        <w:ind w:left="0" w:firstLine="480" w:firstLineChars="200"/>
        <w:rPr>
          <w:rFonts w:ascii="仿宋" w:eastAsia="仿宋" w:cs="宋体"/>
          <w:b w:val="0"/>
          <w:bCs w:val="0"/>
          <w:sz w:val="24"/>
          <w:szCs w:val="24"/>
          <w:highlight w:val="none"/>
          <w:lang w:val="en-US"/>
        </w:rPr>
      </w:pPr>
      <w:r>
        <w:rPr>
          <w:rFonts w:hint="eastAsia" w:ascii="仿宋" w:eastAsia="仿宋"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highlight w:val="none"/>
          <w:u w:val="single"/>
          <w:lang w:val="en-US"/>
        </w:rPr>
        <w:t xml:space="preserve">  0.0</w:t>
      </w:r>
      <w:r>
        <w:rPr>
          <w:rFonts w:hint="eastAsia" w:ascii="仿宋" w:eastAsia="仿宋" w:cs="宋体"/>
          <w:b w:val="0"/>
          <w:bCs w:val="0"/>
          <w:sz w:val="24"/>
          <w:szCs w:val="24"/>
          <w:highlight w:val="none"/>
          <w:lang w:val="en-US"/>
        </w:rPr>
        <w:t>5（可根据情况修改） %计算，最高限额为本合同总价的</w:t>
      </w:r>
      <w:r>
        <w:rPr>
          <w:rFonts w:hint="eastAsia" w:ascii="仿宋" w:eastAsia="仿宋" w:cs="宋体"/>
          <w:b w:val="0"/>
          <w:bCs w:val="0"/>
          <w:sz w:val="24"/>
          <w:szCs w:val="24"/>
          <w:highlight w:val="none"/>
          <w:u w:val="single"/>
          <w:lang w:val="en-US"/>
        </w:rPr>
        <w:t xml:space="preserve">  20  </w:t>
      </w:r>
      <w:r>
        <w:rPr>
          <w:rFonts w:hint="eastAsia" w:ascii="仿宋" w:eastAsia="仿宋" w:cs="宋体"/>
          <w:b w:val="0"/>
          <w:bCs w:val="0"/>
          <w:sz w:val="24"/>
          <w:szCs w:val="24"/>
          <w:highlight w:val="none"/>
          <w:lang w:val="en-US"/>
        </w:rPr>
        <w:t>%；迟延交付货物的违约金计算数额达到前述最高限额之日起，甲方有权在要求乙方支付违约金的同时，书面通知乙方解除本合同；</w:t>
      </w:r>
    </w:p>
    <w:p w14:paraId="79AC37FD">
      <w:pPr>
        <w:spacing w:line="560" w:lineRule="exact"/>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8</w:t>
      </w:r>
      <w:r>
        <w:rPr>
          <w:rFonts w:ascii="仿宋" w:hAnsi="仿宋" w:eastAsia="仿宋"/>
          <w:sz w:val="24"/>
          <w:highlight w:val="none"/>
        </w:rPr>
        <w:t>.</w:t>
      </w:r>
      <w:r>
        <w:rPr>
          <w:rFonts w:hint="eastAsia" w:ascii="仿宋" w:hAnsi="仿宋" w:eastAsia="仿宋"/>
          <w:sz w:val="24"/>
          <w:highlight w:val="none"/>
        </w:rPr>
        <w:t>3</w:t>
      </w:r>
      <w:r>
        <w:rPr>
          <w:rFonts w:hint="eastAsia" w:ascii="仿宋" w:hAnsi="仿宋" w:eastAsia="仿宋" w:cs="宋体"/>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highlight w:val="none"/>
          <w:u w:val="single"/>
        </w:rPr>
        <w:t xml:space="preserve">   0.05   </w:t>
      </w:r>
      <w:r>
        <w:rPr>
          <w:rFonts w:hint="eastAsia" w:ascii="仿宋" w:hAnsi="仿宋" w:eastAsia="仿宋" w:cs="宋体"/>
          <w:sz w:val="24"/>
          <w:highlight w:val="none"/>
        </w:rPr>
        <w:t>%计算，最高限额为本合同总价的</w:t>
      </w:r>
      <w:r>
        <w:rPr>
          <w:rFonts w:hint="eastAsia" w:ascii="仿宋" w:hAnsi="仿宋" w:eastAsia="仿宋" w:cs="宋体"/>
          <w:sz w:val="24"/>
          <w:highlight w:val="none"/>
          <w:u w:val="single"/>
        </w:rPr>
        <w:t xml:space="preserve">   20</w:t>
      </w:r>
      <w:r>
        <w:rPr>
          <w:rFonts w:hint="eastAsia" w:ascii="仿宋" w:hAnsi="仿宋" w:eastAsia="仿宋" w:cs="宋体"/>
          <w:kern w:val="0"/>
          <w:sz w:val="24"/>
          <w:highlight w:val="none"/>
          <w:u w:val="single"/>
        </w:rPr>
        <w:t>（可根据情况修改）</w:t>
      </w:r>
      <w:r>
        <w:rPr>
          <w:rFonts w:hint="eastAsia" w:ascii="仿宋" w:hAnsi="仿宋" w:eastAsia="仿宋" w:cs="宋体"/>
          <w:sz w:val="24"/>
          <w:highlight w:val="none"/>
        </w:rPr>
        <w:t>%；迟延付款的违约金计算数额达到前述最高限额之日起，乙方有权在要求甲方支付违约金的同时，书面通知甲方解除本合同</w:t>
      </w:r>
      <w:r>
        <w:rPr>
          <w:rFonts w:hint="eastAsia" w:ascii="仿宋" w:hAnsi="仿宋" w:eastAsia="仿宋"/>
          <w:sz w:val="24"/>
          <w:highlight w:val="none"/>
        </w:rPr>
        <w:t>；</w:t>
      </w:r>
    </w:p>
    <w:p w14:paraId="51BA03AE">
      <w:pPr>
        <w:spacing w:line="560" w:lineRule="exact"/>
        <w:ind w:firstLine="480" w:firstLineChars="200"/>
        <w:rPr>
          <w:rFonts w:ascii="仿宋" w:hAnsi="仿宋" w:eastAsia="仿宋" w:cs="宋体"/>
          <w:sz w:val="24"/>
          <w:highlight w:val="none"/>
        </w:rPr>
      </w:pPr>
      <w:bookmarkStart w:id="424" w:name="_Toc9497"/>
      <w:bookmarkStart w:id="425" w:name="_Toc30329"/>
      <w:bookmarkStart w:id="426" w:name="_Toc32454"/>
      <w:bookmarkStart w:id="427" w:name="_Toc26807"/>
      <w:bookmarkStart w:id="428" w:name="_Toc18683"/>
      <w:r>
        <w:rPr>
          <w:rFonts w:hint="eastAsia" w:ascii="仿宋" w:hAnsi="仿宋" w:eastAsia="仿宋"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D37F69">
      <w:pPr>
        <w:spacing w:line="56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7D9FE8">
      <w:pPr>
        <w:spacing w:line="56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348313A">
      <w:pPr>
        <w:spacing w:line="560" w:lineRule="exact"/>
        <w:ind w:right="-420" w:rightChars="-200" w:firstLine="480" w:firstLineChars="200"/>
        <w:rPr>
          <w:rFonts w:ascii="仿宋" w:hAnsi="仿宋" w:eastAsia="仿宋" w:cs="宋体"/>
          <w:highlight w:val="none"/>
        </w:rPr>
      </w:pPr>
      <w:r>
        <w:rPr>
          <w:rFonts w:hint="eastAsia" w:ascii="仿宋" w:hAnsi="仿宋" w:eastAsia="仿宋" w:cs="宋体"/>
          <w:sz w:val="24"/>
          <w:highlight w:val="none"/>
        </w:rPr>
        <w:t>1.8.7违约责任</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另有约定的，从其约定。</w:t>
      </w:r>
    </w:p>
    <w:bookmarkEnd w:id="424"/>
    <w:bookmarkEnd w:id="425"/>
    <w:bookmarkEnd w:id="426"/>
    <w:bookmarkEnd w:id="427"/>
    <w:bookmarkEnd w:id="428"/>
    <w:p w14:paraId="6FAF4AAF">
      <w:pPr>
        <w:spacing w:line="560" w:lineRule="exact"/>
        <w:ind w:firstLine="482" w:firstLineChars="200"/>
        <w:outlineLvl w:val="0"/>
        <w:rPr>
          <w:rFonts w:ascii="仿宋" w:hAnsi="仿宋" w:eastAsia="仿宋" w:cs="宋体"/>
          <w:b/>
          <w:sz w:val="24"/>
          <w:highlight w:val="none"/>
        </w:rPr>
      </w:pPr>
      <w:r>
        <w:rPr>
          <w:rFonts w:hint="eastAsia" w:ascii="仿宋" w:hAnsi="仿宋" w:eastAsia="仿宋" w:cs="宋体"/>
          <w:b/>
          <w:sz w:val="24"/>
          <w:highlight w:val="none"/>
        </w:rPr>
        <w:t>1.9合同争议的解决</w:t>
      </w:r>
    </w:p>
    <w:p w14:paraId="1590F1D6">
      <w:pPr>
        <w:spacing w:line="560" w:lineRule="exact"/>
        <w:ind w:left="-61" w:leftChars="-29" w:right="-420" w:rightChars="-200" w:firstLine="240" w:firstLineChars="100"/>
        <w:rPr>
          <w:rFonts w:ascii="仿宋" w:hAnsi="仿宋" w:eastAsia="仿宋" w:cs="宋体"/>
          <w:sz w:val="24"/>
          <w:highlight w:val="none"/>
        </w:rPr>
      </w:pPr>
      <w:r>
        <w:rPr>
          <w:rFonts w:hint="eastAsia" w:ascii="仿宋" w:hAnsi="仿宋" w:eastAsia="仿宋" w:cs="宋体"/>
          <w:sz w:val="24"/>
          <w:highlight w:val="none"/>
        </w:rPr>
        <w:t xml:space="preserve">  本合同履行过程中发生的任何争议，双方当事人均可通过和解或者调解解决；不愿和解、调解或者和解、调解不成的，可以选择以下第条款规定的方式解决：</w:t>
      </w:r>
    </w:p>
    <w:p w14:paraId="7820D1A9">
      <w:pPr>
        <w:spacing w:line="560" w:lineRule="exact"/>
        <w:ind w:left="-420" w:leftChars="-200" w:right="-420" w:rightChars="-200" w:firstLine="600" w:firstLineChars="250"/>
        <w:rPr>
          <w:rFonts w:ascii="仿宋" w:hAnsi="仿宋" w:eastAsia="仿宋" w:cs="宋体"/>
          <w:sz w:val="24"/>
          <w:highlight w:val="none"/>
        </w:rPr>
      </w:pPr>
      <w:r>
        <w:rPr>
          <w:rFonts w:hint="eastAsia" w:ascii="仿宋" w:hAnsi="仿宋" w:eastAsia="仿宋" w:cs="宋体"/>
          <w:sz w:val="24"/>
          <w:highlight w:val="none"/>
        </w:rPr>
        <w:t>1.9.1 将争议提交</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仲裁委员会依申请仲裁时其现行有效的仲裁规则裁决；</w:t>
      </w:r>
    </w:p>
    <w:p w14:paraId="4D754C7D">
      <w:pPr>
        <w:spacing w:line="560" w:lineRule="exact"/>
        <w:ind w:left="-420" w:leftChars="-200" w:right="-420" w:rightChars="-200" w:firstLine="600" w:firstLineChars="250"/>
        <w:rPr>
          <w:rFonts w:ascii="仿宋" w:hAnsi="仿宋" w:eastAsia="仿宋" w:cs="宋体"/>
          <w:sz w:val="24"/>
          <w:highlight w:val="none"/>
        </w:rPr>
      </w:pPr>
      <w:r>
        <w:rPr>
          <w:rFonts w:hint="eastAsia" w:ascii="仿宋" w:hAnsi="仿宋" w:eastAsia="仿宋" w:cs="宋体"/>
          <w:sz w:val="24"/>
          <w:highlight w:val="none"/>
        </w:rPr>
        <w:t>1.9.2 向</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人民法院起诉。</w:t>
      </w:r>
    </w:p>
    <w:p w14:paraId="29E0446B">
      <w:pPr>
        <w:spacing w:line="560" w:lineRule="exact"/>
        <w:ind w:firstLine="482" w:firstLineChars="200"/>
        <w:outlineLvl w:val="0"/>
        <w:rPr>
          <w:rFonts w:ascii="仿宋" w:hAnsi="仿宋" w:eastAsia="仿宋" w:cs="宋体"/>
          <w:b/>
          <w:sz w:val="24"/>
          <w:highlight w:val="none"/>
        </w:rPr>
      </w:pPr>
      <w:r>
        <w:rPr>
          <w:rFonts w:hint="eastAsia" w:ascii="仿宋" w:hAnsi="仿宋" w:eastAsia="仿宋" w:cs="宋体"/>
          <w:b/>
          <w:sz w:val="24"/>
          <w:highlight w:val="none"/>
        </w:rPr>
        <w:t>2.0 合同生效</w:t>
      </w:r>
    </w:p>
    <w:p w14:paraId="3839DBB3">
      <w:pPr>
        <w:spacing w:line="560" w:lineRule="exact"/>
        <w:ind w:firstLine="480" w:firstLineChars="200"/>
        <w:rPr>
          <w:rFonts w:ascii="仿宋" w:hAnsi="仿宋" w:eastAsia="仿宋" w:cs="宋体"/>
          <w:b/>
          <w:sz w:val="24"/>
          <w:highlight w:val="none"/>
        </w:rPr>
      </w:pPr>
      <w:r>
        <w:rPr>
          <w:rFonts w:hint="eastAsia" w:ascii="仿宋" w:hAnsi="仿宋" w:eastAsia="仿宋" w:cs="宋体"/>
          <w:sz w:val="24"/>
          <w:highlight w:val="none"/>
        </w:rPr>
        <w:t>本合同自双方当事人盖章签字时生效。</w:t>
      </w:r>
    </w:p>
    <w:p w14:paraId="3DF2E08D">
      <w:pPr>
        <w:autoSpaceDE w:val="0"/>
        <w:autoSpaceDN w:val="0"/>
        <w:spacing w:line="560" w:lineRule="exact"/>
        <w:rPr>
          <w:rFonts w:ascii="仿宋" w:hAnsi="仿宋" w:eastAsia="仿宋"/>
          <w:sz w:val="24"/>
          <w:highlight w:val="none"/>
          <w:lang w:val="zh-CN"/>
        </w:rPr>
      </w:pPr>
    </w:p>
    <w:p w14:paraId="4291502B">
      <w:pPr>
        <w:autoSpaceDE w:val="0"/>
        <w:autoSpaceDN w:val="0"/>
        <w:spacing w:line="560" w:lineRule="exact"/>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b/>
          <w:sz w:val="24"/>
          <w:highlight w:val="none"/>
          <w:lang w:val="zh-CN"/>
        </w:rPr>
        <w:t>乙方</w:t>
      </w:r>
      <w:r>
        <w:rPr>
          <w:rFonts w:hint="eastAsia" w:ascii="仿宋" w:hAnsi="仿宋" w:eastAsia="仿宋"/>
          <w:sz w:val="24"/>
          <w:highlight w:val="none"/>
          <w:lang w:val="zh-CN"/>
        </w:rPr>
        <w:t>：</w:t>
      </w:r>
    </w:p>
    <w:p w14:paraId="1683678B">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统一社会信用代码：                      统一社会信用代码或身份证号码：</w:t>
      </w:r>
    </w:p>
    <w:p w14:paraId="2F542A2A">
      <w:pPr>
        <w:autoSpaceDE w:val="0"/>
        <w:autoSpaceDN w:val="0"/>
        <w:spacing w:line="560" w:lineRule="exact"/>
        <w:rPr>
          <w:rFonts w:ascii="仿宋" w:hAnsi="仿宋" w:eastAsia="仿宋"/>
          <w:sz w:val="24"/>
          <w:highlight w:val="none"/>
          <w:lang w:val="zh-CN"/>
        </w:rPr>
      </w:pPr>
    </w:p>
    <w:p w14:paraId="56EBBDBF">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住所：                                     住所：</w:t>
      </w:r>
    </w:p>
    <w:p w14:paraId="43D78E1E">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法定代表人或                             法定代表人或</w:t>
      </w:r>
    </w:p>
    <w:p w14:paraId="68638759">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授权代表（签字）: </w:t>
      </w:r>
    </w:p>
    <w:p w14:paraId="5C262B72">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联系人：                                 联系人：</w:t>
      </w:r>
    </w:p>
    <w:p w14:paraId="5A51A040">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约定送达地址：                           约定送达地址：</w:t>
      </w:r>
    </w:p>
    <w:p w14:paraId="59B737C9">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邮政编码：                               邮政编码：</w:t>
      </w:r>
    </w:p>
    <w:p w14:paraId="057401EC">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14:paraId="2575B52C">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14:paraId="2AB541AA">
      <w:pPr>
        <w:autoSpaceDE w:val="0"/>
        <w:autoSpaceDN w:val="0"/>
        <w:spacing w:line="560" w:lineRule="exact"/>
        <w:rPr>
          <w:rFonts w:ascii="仿宋" w:hAnsi="仿宋" w:eastAsia="仿宋"/>
          <w:sz w:val="24"/>
          <w:highlight w:val="none"/>
        </w:rPr>
      </w:pPr>
      <w:r>
        <w:rPr>
          <w:rFonts w:hint="eastAsia" w:ascii="仿宋" w:hAnsi="仿宋" w:eastAsia="仿宋"/>
          <w:sz w:val="24"/>
          <w:highlight w:val="none"/>
          <w:lang w:val="zh-CN"/>
        </w:rPr>
        <w:t>电子邮箱：                               电子邮箱：</w:t>
      </w:r>
    </w:p>
    <w:p w14:paraId="73629763">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14:paraId="28D0A025">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14:paraId="7B3F7067">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开户账号：                                开户账号：</w:t>
      </w:r>
    </w:p>
    <w:p w14:paraId="2E1D9D7E">
      <w:pPr>
        <w:widowControl/>
        <w:spacing w:line="560" w:lineRule="exact"/>
        <w:jc w:val="left"/>
        <w:rPr>
          <w:rFonts w:ascii="仿宋" w:hAnsi="仿宋" w:eastAsia="仿宋"/>
          <w:b/>
          <w:sz w:val="24"/>
          <w:highlight w:val="none"/>
        </w:rPr>
      </w:pPr>
    </w:p>
    <w:p w14:paraId="36E6AAAF">
      <w:pPr>
        <w:widowControl/>
        <w:adjustRightInd/>
        <w:jc w:val="left"/>
        <w:rPr>
          <w:rFonts w:ascii="仿宋" w:hAnsi="仿宋" w:eastAsia="仿宋"/>
          <w:b/>
          <w:sz w:val="24"/>
          <w:highlight w:val="none"/>
        </w:rPr>
      </w:pPr>
      <w:r>
        <w:rPr>
          <w:rFonts w:ascii="仿宋" w:hAnsi="仿宋" w:eastAsia="仿宋"/>
          <w:b/>
          <w:highlight w:val="none"/>
        </w:rPr>
        <w:br w:type="page"/>
      </w:r>
    </w:p>
    <w:p w14:paraId="1D2F8237">
      <w:pPr>
        <w:pStyle w:val="384"/>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第二部分合同一般条款</w:t>
      </w:r>
    </w:p>
    <w:p w14:paraId="0451F4AA">
      <w:pPr>
        <w:spacing w:line="560" w:lineRule="exact"/>
        <w:ind w:firstLine="482" w:firstLineChars="200"/>
        <w:outlineLvl w:val="0"/>
        <w:rPr>
          <w:rFonts w:ascii="仿宋" w:hAnsi="仿宋" w:eastAsia="仿宋"/>
          <w:b/>
          <w:sz w:val="24"/>
          <w:highlight w:val="none"/>
        </w:rPr>
      </w:pPr>
      <w:bookmarkStart w:id="429" w:name="_Toc25079"/>
      <w:bookmarkStart w:id="430" w:name="_Toc31297"/>
      <w:bookmarkStart w:id="431" w:name="_Toc14021"/>
      <w:bookmarkStart w:id="432" w:name="_Toc5228"/>
      <w:bookmarkStart w:id="433" w:name="_Toc19680"/>
      <w:r>
        <w:rPr>
          <w:rFonts w:ascii="仿宋" w:hAnsi="仿宋" w:eastAsia="仿宋"/>
          <w:b/>
          <w:sz w:val="24"/>
          <w:highlight w:val="none"/>
        </w:rPr>
        <w:t>2.1 定义</w:t>
      </w:r>
      <w:bookmarkEnd w:id="429"/>
      <w:bookmarkEnd w:id="430"/>
      <w:bookmarkEnd w:id="431"/>
      <w:bookmarkEnd w:id="432"/>
      <w:bookmarkEnd w:id="433"/>
    </w:p>
    <w:p w14:paraId="6CA06719">
      <w:pPr>
        <w:spacing w:line="560" w:lineRule="exact"/>
        <w:ind w:firstLine="480" w:firstLineChars="200"/>
        <w:rPr>
          <w:rFonts w:ascii="仿宋" w:hAnsi="仿宋" w:eastAsia="仿宋"/>
          <w:sz w:val="24"/>
          <w:highlight w:val="none"/>
        </w:rPr>
      </w:pPr>
      <w:r>
        <w:rPr>
          <w:rFonts w:ascii="仿宋" w:hAnsi="仿宋" w:eastAsia="仿宋"/>
          <w:sz w:val="24"/>
          <w:highlight w:val="none"/>
        </w:rPr>
        <w:t>本合同中的下列</w:t>
      </w:r>
      <w:r>
        <w:rPr>
          <w:rFonts w:hint="eastAsia" w:ascii="仿宋" w:hAnsi="仿宋" w:eastAsia="仿宋"/>
          <w:sz w:val="24"/>
          <w:highlight w:val="none"/>
        </w:rPr>
        <w:t>词</w:t>
      </w:r>
      <w:r>
        <w:rPr>
          <w:rFonts w:ascii="仿宋" w:hAnsi="仿宋" w:eastAsia="仿宋"/>
          <w:sz w:val="24"/>
          <w:highlight w:val="none"/>
        </w:rPr>
        <w:t>语应</w:t>
      </w:r>
      <w:r>
        <w:rPr>
          <w:rFonts w:hint="eastAsia" w:ascii="仿宋" w:hAnsi="仿宋" w:eastAsia="仿宋"/>
          <w:sz w:val="24"/>
          <w:highlight w:val="none"/>
        </w:rPr>
        <w:t>按以下内容进行</w:t>
      </w:r>
      <w:r>
        <w:rPr>
          <w:rFonts w:ascii="仿宋" w:hAnsi="仿宋" w:eastAsia="仿宋"/>
          <w:sz w:val="24"/>
          <w:highlight w:val="none"/>
        </w:rPr>
        <w:t>解释：</w:t>
      </w:r>
    </w:p>
    <w:p w14:paraId="73C5596C">
      <w:pPr>
        <w:spacing w:line="560" w:lineRule="exact"/>
        <w:ind w:firstLine="480" w:firstLineChars="200"/>
        <w:rPr>
          <w:rFonts w:ascii="仿宋" w:hAnsi="仿宋" w:eastAsia="仿宋"/>
          <w:sz w:val="24"/>
          <w:highlight w:val="none"/>
        </w:rPr>
      </w:pPr>
      <w:r>
        <w:rPr>
          <w:rFonts w:ascii="仿宋" w:hAnsi="仿宋" w:eastAsia="仿宋"/>
          <w:sz w:val="24"/>
          <w:highlight w:val="none"/>
        </w:rPr>
        <w:t>2.1.1 “合同”系指采购人和</w:t>
      </w:r>
      <w:r>
        <w:rPr>
          <w:rFonts w:hint="eastAsia" w:ascii="仿宋" w:hAnsi="仿宋" w:eastAsia="仿宋" w:cs="宋体"/>
          <w:sz w:val="24"/>
          <w:highlight w:val="none"/>
        </w:rPr>
        <w:t>中标或成交</w:t>
      </w:r>
      <w:r>
        <w:rPr>
          <w:rFonts w:ascii="仿宋" w:hAnsi="仿宋" w:eastAsia="仿宋"/>
          <w:sz w:val="24"/>
          <w:highlight w:val="none"/>
        </w:rPr>
        <w:t>供应商签订的载明双方当事人所达成的协议，并包括所有的附件、附录和构成合同的其他文件。</w:t>
      </w:r>
    </w:p>
    <w:p w14:paraId="6BC657E9">
      <w:pPr>
        <w:spacing w:line="560" w:lineRule="exact"/>
        <w:ind w:firstLine="480" w:firstLineChars="200"/>
        <w:rPr>
          <w:rFonts w:ascii="仿宋" w:hAnsi="仿宋" w:eastAsia="仿宋"/>
          <w:sz w:val="24"/>
          <w:highlight w:val="none"/>
        </w:rPr>
      </w:pPr>
      <w:r>
        <w:rPr>
          <w:rFonts w:ascii="仿宋" w:hAnsi="仿宋" w:eastAsia="仿宋"/>
          <w:sz w:val="24"/>
          <w:highlight w:val="none"/>
        </w:rPr>
        <w:t>2.1.2 “合同价”系指根据合同约定，</w:t>
      </w:r>
      <w:r>
        <w:rPr>
          <w:rFonts w:hint="eastAsia" w:ascii="仿宋" w:hAnsi="仿宋" w:eastAsia="仿宋" w:cs="宋体"/>
          <w:sz w:val="24"/>
          <w:highlight w:val="none"/>
        </w:rPr>
        <w:t>中标或成交</w:t>
      </w:r>
      <w:r>
        <w:rPr>
          <w:rFonts w:ascii="仿宋" w:hAnsi="仿宋" w:eastAsia="仿宋"/>
          <w:sz w:val="24"/>
          <w:highlight w:val="none"/>
        </w:rPr>
        <w:t>供应商在完全履行合同义务后</w:t>
      </w:r>
      <w:r>
        <w:rPr>
          <w:rFonts w:hint="eastAsia" w:ascii="仿宋" w:hAnsi="仿宋" w:eastAsia="仿宋"/>
          <w:sz w:val="24"/>
          <w:highlight w:val="none"/>
        </w:rPr>
        <w:t>，</w:t>
      </w:r>
      <w:r>
        <w:rPr>
          <w:rFonts w:ascii="仿宋" w:hAnsi="仿宋" w:eastAsia="仿宋"/>
          <w:sz w:val="24"/>
          <w:highlight w:val="none"/>
        </w:rPr>
        <w:t>采购人应支付给</w:t>
      </w:r>
      <w:r>
        <w:rPr>
          <w:rFonts w:hint="eastAsia" w:ascii="仿宋" w:hAnsi="仿宋" w:eastAsia="仿宋" w:cs="宋体"/>
          <w:sz w:val="24"/>
          <w:highlight w:val="none"/>
        </w:rPr>
        <w:t>中标或成交</w:t>
      </w:r>
      <w:r>
        <w:rPr>
          <w:rFonts w:ascii="仿宋" w:hAnsi="仿宋" w:eastAsia="仿宋"/>
          <w:sz w:val="24"/>
          <w:highlight w:val="none"/>
        </w:rPr>
        <w:t>供应商的价格。</w:t>
      </w:r>
    </w:p>
    <w:p w14:paraId="102619AF">
      <w:pPr>
        <w:spacing w:line="560" w:lineRule="exact"/>
        <w:ind w:firstLine="480" w:firstLineChars="200"/>
        <w:rPr>
          <w:rFonts w:ascii="仿宋" w:hAnsi="仿宋" w:eastAsia="仿宋"/>
          <w:sz w:val="24"/>
          <w:highlight w:val="none"/>
        </w:rPr>
      </w:pPr>
      <w:r>
        <w:rPr>
          <w:rFonts w:ascii="仿宋" w:hAnsi="仿宋" w:eastAsia="仿宋"/>
          <w:sz w:val="24"/>
          <w:highlight w:val="none"/>
        </w:rPr>
        <w:t>2.1.3 “</w:t>
      </w:r>
      <w:r>
        <w:rPr>
          <w:rFonts w:hint="eastAsia" w:ascii="仿宋" w:hAnsi="仿宋" w:eastAsia="仿宋"/>
          <w:sz w:val="24"/>
          <w:highlight w:val="none"/>
        </w:rPr>
        <w:t>服务</w:t>
      </w:r>
      <w:r>
        <w:rPr>
          <w:rFonts w:ascii="仿宋" w:hAnsi="仿宋" w:eastAsia="仿宋"/>
          <w:sz w:val="24"/>
          <w:highlight w:val="none"/>
        </w:rPr>
        <w:t>”系指</w:t>
      </w:r>
      <w:r>
        <w:rPr>
          <w:rFonts w:hint="eastAsia" w:ascii="仿宋" w:hAnsi="仿宋" w:eastAsia="仿宋" w:cs="宋体"/>
          <w:sz w:val="24"/>
          <w:highlight w:val="none"/>
        </w:rPr>
        <w:t>中标或成交</w:t>
      </w:r>
      <w:r>
        <w:rPr>
          <w:rFonts w:hint="eastAsia" w:ascii="仿宋" w:hAnsi="仿宋" w:eastAsia="仿宋"/>
          <w:sz w:val="24"/>
          <w:highlight w:val="none"/>
        </w:rPr>
        <w:t>供应商</w:t>
      </w:r>
      <w:r>
        <w:rPr>
          <w:rFonts w:ascii="仿宋" w:hAnsi="仿宋" w:eastAsia="仿宋"/>
          <w:sz w:val="24"/>
          <w:highlight w:val="none"/>
        </w:rPr>
        <w:t>根据合同约定应向采购人</w:t>
      </w:r>
      <w:r>
        <w:rPr>
          <w:rFonts w:hint="eastAsia" w:ascii="仿宋" w:hAnsi="仿宋" w:eastAsia="仿宋"/>
          <w:sz w:val="24"/>
          <w:highlight w:val="none"/>
        </w:rPr>
        <w:t>履行</w:t>
      </w:r>
      <w:r>
        <w:rPr>
          <w:rFonts w:ascii="仿宋" w:hAnsi="仿宋" w:eastAsia="仿宋"/>
          <w:sz w:val="24"/>
          <w:highlight w:val="none"/>
        </w:rPr>
        <w:t>的</w:t>
      </w:r>
      <w:r>
        <w:rPr>
          <w:rFonts w:hint="eastAsia" w:ascii="仿宋" w:hAnsi="仿宋" w:eastAsia="仿宋"/>
          <w:sz w:val="24"/>
          <w:highlight w:val="none"/>
        </w:rPr>
        <w:t>除货物和工程以外的其他政府采购对象，包括采购人自身需要的服务和向社会公众提供的公共服务。</w:t>
      </w:r>
    </w:p>
    <w:p w14:paraId="30E09AA4">
      <w:pPr>
        <w:spacing w:line="560" w:lineRule="exact"/>
        <w:ind w:firstLine="480" w:firstLineChars="200"/>
        <w:rPr>
          <w:rFonts w:ascii="仿宋" w:hAnsi="仿宋" w:eastAsia="仿宋"/>
          <w:sz w:val="24"/>
          <w:highlight w:val="none"/>
        </w:rPr>
      </w:pPr>
      <w:r>
        <w:rPr>
          <w:rFonts w:ascii="仿宋" w:hAnsi="仿宋" w:eastAsia="仿宋"/>
          <w:sz w:val="24"/>
          <w:highlight w:val="none"/>
        </w:rPr>
        <w:t>2.1.4 “</w:t>
      </w:r>
      <w:r>
        <w:rPr>
          <w:rFonts w:hint="eastAsia" w:ascii="仿宋" w:hAnsi="仿宋" w:eastAsia="仿宋"/>
          <w:sz w:val="24"/>
          <w:highlight w:val="none"/>
        </w:rPr>
        <w:t>甲方</w:t>
      </w:r>
      <w:r>
        <w:rPr>
          <w:rFonts w:ascii="仿宋" w:hAnsi="仿宋" w:eastAsia="仿宋"/>
          <w:sz w:val="24"/>
          <w:highlight w:val="none"/>
        </w:rPr>
        <w:t>”系指与</w:t>
      </w:r>
      <w:r>
        <w:rPr>
          <w:rFonts w:hint="eastAsia" w:ascii="仿宋" w:hAnsi="仿宋" w:eastAsia="仿宋" w:cs="宋体"/>
          <w:sz w:val="24"/>
          <w:highlight w:val="none"/>
        </w:rPr>
        <w:t>中标或成交</w:t>
      </w:r>
      <w:r>
        <w:rPr>
          <w:rFonts w:hint="eastAsia" w:ascii="仿宋" w:hAnsi="仿宋" w:eastAsia="仿宋"/>
          <w:sz w:val="24"/>
          <w:highlight w:val="none"/>
        </w:rPr>
        <w:t>供应商</w:t>
      </w:r>
      <w:r>
        <w:rPr>
          <w:rFonts w:ascii="仿宋" w:hAnsi="仿宋" w:eastAsia="仿宋"/>
          <w:sz w:val="24"/>
          <w:highlight w:val="none"/>
        </w:rPr>
        <w:t>签署合同的采购人</w:t>
      </w:r>
      <w:r>
        <w:rPr>
          <w:rFonts w:hint="eastAsia" w:ascii="仿宋" w:hAnsi="仿宋" w:eastAsia="仿宋"/>
          <w:sz w:val="24"/>
          <w:highlight w:val="none"/>
        </w:rPr>
        <w:t>；采购人委托采购代理机构代表其与乙方签订合同的，采购人的授权委托书作为合同附件。</w:t>
      </w:r>
    </w:p>
    <w:p w14:paraId="0BF5B1BD">
      <w:pPr>
        <w:spacing w:line="560" w:lineRule="exact"/>
        <w:ind w:firstLine="480" w:firstLineChars="200"/>
        <w:rPr>
          <w:rFonts w:ascii="仿宋" w:hAnsi="仿宋" w:eastAsia="仿宋"/>
          <w:sz w:val="24"/>
          <w:highlight w:val="none"/>
        </w:rPr>
      </w:pPr>
      <w:r>
        <w:rPr>
          <w:rFonts w:ascii="仿宋" w:hAnsi="仿宋" w:eastAsia="仿宋"/>
          <w:sz w:val="24"/>
          <w:highlight w:val="none"/>
        </w:rPr>
        <w:t>2.1.5 “乙方”系指根据合同约定提供服务的</w:t>
      </w:r>
      <w:r>
        <w:rPr>
          <w:rFonts w:hint="eastAsia" w:ascii="仿宋" w:hAnsi="仿宋" w:eastAsia="仿宋" w:cs="宋体"/>
          <w:sz w:val="24"/>
          <w:highlight w:val="none"/>
        </w:rPr>
        <w:t>中标或成交</w:t>
      </w:r>
      <w:r>
        <w:rPr>
          <w:rFonts w:ascii="仿宋" w:hAnsi="仿宋" w:eastAsia="仿宋"/>
          <w:sz w:val="24"/>
          <w:highlight w:val="none"/>
        </w:rPr>
        <w:t>供应商</w:t>
      </w:r>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20008C">
      <w:pPr>
        <w:spacing w:line="560" w:lineRule="exact"/>
        <w:ind w:firstLine="480" w:firstLineChars="200"/>
        <w:rPr>
          <w:rFonts w:ascii="仿宋" w:hAnsi="仿宋" w:eastAsia="仿宋"/>
          <w:sz w:val="24"/>
          <w:highlight w:val="none"/>
        </w:rPr>
      </w:pPr>
      <w:r>
        <w:rPr>
          <w:rFonts w:ascii="仿宋" w:hAnsi="仿宋" w:eastAsia="仿宋"/>
          <w:sz w:val="24"/>
          <w:highlight w:val="none"/>
        </w:rPr>
        <w:t>2.1.6 “现场”系指合同约定提供服务的地点。</w:t>
      </w:r>
    </w:p>
    <w:p w14:paraId="432F3820">
      <w:pPr>
        <w:spacing w:line="560" w:lineRule="exact"/>
        <w:ind w:firstLine="482" w:firstLineChars="200"/>
        <w:outlineLvl w:val="0"/>
        <w:rPr>
          <w:rFonts w:ascii="仿宋" w:hAnsi="仿宋" w:eastAsia="仿宋"/>
          <w:b/>
          <w:sz w:val="24"/>
          <w:highlight w:val="none"/>
        </w:rPr>
      </w:pPr>
      <w:bookmarkStart w:id="434" w:name="_Toc3769"/>
      <w:bookmarkStart w:id="435" w:name="_Toc19539"/>
      <w:bookmarkStart w:id="436" w:name="_Toc16752"/>
      <w:bookmarkStart w:id="437" w:name="_Toc23289"/>
      <w:bookmarkStart w:id="438" w:name="_Toc31402"/>
      <w:r>
        <w:rPr>
          <w:rFonts w:ascii="仿宋" w:hAnsi="仿宋" w:eastAsia="仿宋"/>
          <w:b/>
          <w:sz w:val="24"/>
          <w:highlight w:val="none"/>
        </w:rPr>
        <w:t>2.2 技术规范</w:t>
      </w:r>
      <w:bookmarkEnd w:id="434"/>
      <w:bookmarkEnd w:id="435"/>
      <w:bookmarkEnd w:id="436"/>
      <w:bookmarkEnd w:id="437"/>
      <w:bookmarkEnd w:id="438"/>
    </w:p>
    <w:p w14:paraId="523CCD8C">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服务</w:t>
      </w:r>
      <w:r>
        <w:rPr>
          <w:rFonts w:ascii="仿宋" w:hAnsi="仿宋" w:eastAsia="仿宋"/>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sz w:val="24"/>
          <w:highlight w:val="none"/>
        </w:rPr>
        <w:t>；</w:t>
      </w:r>
      <w:r>
        <w:rPr>
          <w:rFonts w:ascii="仿宋" w:hAnsi="仿宋" w:eastAsia="仿宋"/>
          <w:sz w:val="24"/>
          <w:highlight w:val="none"/>
        </w:rPr>
        <w:t>如果采购文件中没有技术规范的相应说明，那么应以国家有关部门最新颁布的相应标准</w:t>
      </w:r>
      <w:r>
        <w:rPr>
          <w:rFonts w:hint="eastAsia" w:ascii="仿宋" w:hAnsi="仿宋" w:eastAsia="仿宋"/>
          <w:sz w:val="24"/>
          <w:highlight w:val="none"/>
        </w:rPr>
        <w:t>和</w:t>
      </w:r>
      <w:r>
        <w:rPr>
          <w:rFonts w:ascii="仿宋" w:hAnsi="仿宋" w:eastAsia="仿宋"/>
          <w:sz w:val="24"/>
          <w:highlight w:val="none"/>
        </w:rPr>
        <w:t>规范为准。</w:t>
      </w:r>
    </w:p>
    <w:p w14:paraId="04F2FE58">
      <w:pPr>
        <w:spacing w:line="560" w:lineRule="exact"/>
        <w:ind w:firstLine="482" w:firstLineChars="200"/>
        <w:outlineLvl w:val="0"/>
        <w:rPr>
          <w:rFonts w:ascii="仿宋" w:hAnsi="仿宋" w:eastAsia="仿宋"/>
          <w:b/>
          <w:sz w:val="24"/>
          <w:highlight w:val="none"/>
        </w:rPr>
      </w:pPr>
      <w:bookmarkStart w:id="439" w:name="_Toc12412"/>
      <w:bookmarkStart w:id="440" w:name="_Toc27945"/>
      <w:bookmarkStart w:id="441" w:name="_Toc4133"/>
      <w:bookmarkStart w:id="442" w:name="_Toc13673"/>
      <w:bookmarkStart w:id="443" w:name="_Toc9161"/>
      <w:r>
        <w:rPr>
          <w:rFonts w:ascii="仿宋" w:hAnsi="仿宋" w:eastAsia="仿宋"/>
          <w:b/>
          <w:sz w:val="24"/>
          <w:highlight w:val="none"/>
        </w:rPr>
        <w:t>2.3 知识产权</w:t>
      </w:r>
      <w:bookmarkEnd w:id="439"/>
      <w:bookmarkEnd w:id="440"/>
      <w:bookmarkEnd w:id="441"/>
      <w:bookmarkEnd w:id="442"/>
      <w:bookmarkEnd w:id="443"/>
    </w:p>
    <w:p w14:paraId="72C0281C">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w:t>
      </w:r>
      <w:r>
        <w:rPr>
          <w:rFonts w:ascii="仿宋" w:hAnsi="仿宋" w:eastAsia="仿宋"/>
          <w:sz w:val="24"/>
          <w:highlight w:val="none"/>
        </w:rPr>
        <w:t>方应保证</w:t>
      </w:r>
      <w:r>
        <w:rPr>
          <w:rFonts w:hint="eastAsia" w:ascii="仿宋" w:hAnsi="仿宋" w:eastAsia="仿宋"/>
          <w:sz w:val="24"/>
          <w:highlight w:val="none"/>
        </w:rPr>
        <w:t>其提供的服务</w:t>
      </w:r>
      <w:r>
        <w:rPr>
          <w:rFonts w:ascii="仿宋" w:hAnsi="仿宋" w:eastAsia="仿宋"/>
          <w:sz w:val="24"/>
          <w:highlight w:val="none"/>
        </w:rPr>
        <w:t>不受任何第三方提出的侵犯其著作权、商标权、专利权等知识产权方面的起诉</w:t>
      </w:r>
      <w:r>
        <w:rPr>
          <w:rFonts w:hint="eastAsia" w:ascii="仿宋" w:hAnsi="仿宋" w:eastAsia="仿宋"/>
          <w:sz w:val="24"/>
          <w:highlight w:val="none"/>
        </w:rPr>
        <w:t>；</w:t>
      </w:r>
      <w:r>
        <w:rPr>
          <w:rFonts w:ascii="仿宋" w:hAnsi="仿宋" w:eastAsia="仿宋"/>
          <w:sz w:val="24"/>
          <w:highlight w:val="none"/>
        </w:rPr>
        <w:t>如果任何第三方提出侵权</w:t>
      </w:r>
      <w:r>
        <w:rPr>
          <w:rFonts w:hint="eastAsia" w:ascii="仿宋" w:hAnsi="仿宋" w:eastAsia="仿宋"/>
          <w:sz w:val="24"/>
          <w:highlight w:val="none"/>
        </w:rPr>
        <w:t>指控</w:t>
      </w:r>
      <w:r>
        <w:rPr>
          <w:rFonts w:ascii="仿宋" w:hAnsi="仿宋" w:eastAsia="仿宋"/>
          <w:sz w:val="24"/>
          <w:highlight w:val="none"/>
        </w:rPr>
        <w:t>，那么乙方须与该第三方交涉并承担由此发生的一切责任、费用和赔偿</w:t>
      </w:r>
      <w:r>
        <w:rPr>
          <w:rFonts w:hint="eastAsia" w:ascii="仿宋" w:hAnsi="仿宋" w:eastAsia="仿宋"/>
          <w:sz w:val="24"/>
          <w:highlight w:val="none"/>
        </w:rPr>
        <w:t>，乙方还应及时澄清相关信息，使甲方声誉免受损害，甲方保留追责的权利。</w:t>
      </w:r>
    </w:p>
    <w:p w14:paraId="57E71283">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2.3.2 </w:t>
      </w:r>
      <w:r>
        <w:rPr>
          <w:rFonts w:hint="eastAsia" w:ascii="仿宋" w:hAnsi="仿宋" w:eastAsia="仿宋"/>
          <w:sz w:val="24"/>
          <w:highlight w:val="none"/>
        </w:rPr>
        <w:t>合同涉及技术成果的归属和收益的分成办法的，</w:t>
      </w:r>
      <w:r>
        <w:rPr>
          <w:rFonts w:ascii="仿宋" w:hAnsi="仿宋" w:eastAsia="仿宋"/>
          <w:sz w:val="24"/>
          <w:highlight w:val="none"/>
        </w:rPr>
        <w:t>详见</w:t>
      </w:r>
      <w:r>
        <w:rPr>
          <w:rFonts w:ascii="仿宋" w:hAnsi="仿宋" w:eastAsia="仿宋"/>
          <w:b/>
          <w:i/>
          <w:sz w:val="24"/>
          <w:highlight w:val="none"/>
          <w:u w:val="single"/>
        </w:rPr>
        <w:t>合同专用条款</w:t>
      </w:r>
      <w:r>
        <w:rPr>
          <w:rFonts w:ascii="仿宋" w:hAnsi="仿宋" w:eastAsia="仿宋"/>
          <w:sz w:val="24"/>
          <w:highlight w:val="none"/>
        </w:rPr>
        <w:t>。</w:t>
      </w:r>
    </w:p>
    <w:p w14:paraId="6E9D3613">
      <w:pPr>
        <w:spacing w:line="560" w:lineRule="exact"/>
        <w:ind w:firstLine="482" w:firstLineChars="200"/>
        <w:rPr>
          <w:rFonts w:ascii="仿宋" w:hAnsi="仿宋" w:eastAsia="仿宋"/>
          <w:b/>
          <w:sz w:val="24"/>
          <w:highlight w:val="none"/>
        </w:rPr>
      </w:pPr>
      <w:r>
        <w:rPr>
          <w:rFonts w:ascii="仿宋" w:hAnsi="仿宋" w:eastAsia="仿宋"/>
          <w:b/>
          <w:sz w:val="24"/>
          <w:highlight w:val="none"/>
        </w:rPr>
        <w:t xml:space="preserve">2.4 </w:t>
      </w:r>
      <w:r>
        <w:rPr>
          <w:rFonts w:hint="eastAsia" w:ascii="仿宋" w:hAnsi="仿宋" w:eastAsia="仿宋"/>
          <w:b/>
          <w:sz w:val="24"/>
          <w:highlight w:val="none"/>
        </w:rPr>
        <w:t>履约检查和问题反馈</w:t>
      </w:r>
    </w:p>
    <w:p w14:paraId="54D830E9">
      <w:pPr>
        <w:spacing w:line="560" w:lineRule="exact"/>
        <w:ind w:firstLine="480" w:firstLineChars="200"/>
        <w:rPr>
          <w:rFonts w:ascii="仿宋" w:hAnsi="仿宋" w:eastAsia="仿宋"/>
          <w:sz w:val="24"/>
          <w:highlight w:val="none"/>
        </w:rPr>
      </w:pPr>
      <w:r>
        <w:rPr>
          <w:rFonts w:ascii="仿宋" w:hAnsi="仿宋" w:eastAsia="仿宋"/>
          <w:sz w:val="24"/>
          <w:highlight w:val="none"/>
        </w:rPr>
        <w:t>2.4.1甲方</w:t>
      </w:r>
      <w:r>
        <w:rPr>
          <w:rFonts w:hint="eastAsia" w:ascii="仿宋" w:hAnsi="仿宋" w:eastAsia="仿宋"/>
          <w:sz w:val="24"/>
          <w:highlight w:val="none"/>
        </w:rPr>
        <w:t>有权</w:t>
      </w:r>
      <w:r>
        <w:rPr>
          <w:rFonts w:ascii="仿宋" w:hAnsi="仿宋" w:eastAsia="仿宋"/>
          <w:sz w:val="24"/>
          <w:highlight w:val="none"/>
        </w:rPr>
        <w:t>在其认为必要时</w:t>
      </w:r>
      <w:r>
        <w:rPr>
          <w:rFonts w:hint="eastAsia" w:ascii="仿宋" w:hAnsi="仿宋" w:eastAsia="仿宋"/>
          <w:sz w:val="24"/>
          <w:highlight w:val="none"/>
        </w:rPr>
        <w:t>，对乙方是否能够按照合同约定提供服务进行履约检查，以确保乙方所提供的服务能够依约满足甲方之项目需求，但不得因履约检查妨碍乙方的正常工作，乙方应予积极配合；</w:t>
      </w:r>
    </w:p>
    <w:p w14:paraId="79F7D95C">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合同履行期间，甲方有权将履行过程中出现的问题反馈给乙方，双方当事人应以书面形式约定需要完善和改进的内容。</w:t>
      </w:r>
    </w:p>
    <w:p w14:paraId="3B440B48">
      <w:pPr>
        <w:spacing w:line="560" w:lineRule="exact"/>
        <w:ind w:firstLine="482" w:firstLineChars="200"/>
        <w:outlineLvl w:val="0"/>
        <w:rPr>
          <w:rFonts w:ascii="仿宋" w:hAnsi="仿宋" w:eastAsia="仿宋"/>
          <w:b/>
          <w:sz w:val="24"/>
          <w:highlight w:val="none"/>
        </w:rPr>
      </w:pPr>
      <w:bookmarkStart w:id="444" w:name="_Toc32670"/>
      <w:bookmarkStart w:id="445" w:name="_Toc26555"/>
      <w:bookmarkStart w:id="446" w:name="_Toc15447"/>
      <w:bookmarkStart w:id="447" w:name="_Toc22011"/>
      <w:bookmarkStart w:id="448" w:name="_Toc31233"/>
      <w:r>
        <w:rPr>
          <w:rFonts w:ascii="仿宋" w:hAnsi="仿宋" w:eastAsia="仿宋"/>
          <w:b/>
          <w:sz w:val="24"/>
          <w:highlight w:val="none"/>
        </w:rPr>
        <w:t>2.5 结算方式和付款条件</w:t>
      </w:r>
      <w:bookmarkEnd w:id="444"/>
      <w:bookmarkEnd w:id="445"/>
      <w:bookmarkEnd w:id="446"/>
      <w:bookmarkEnd w:id="447"/>
      <w:bookmarkEnd w:id="448"/>
    </w:p>
    <w:p w14:paraId="33828974">
      <w:pPr>
        <w:spacing w:line="560" w:lineRule="exact"/>
        <w:ind w:firstLine="480" w:firstLineChars="200"/>
        <w:rPr>
          <w:rFonts w:ascii="仿宋" w:hAnsi="仿宋" w:eastAsia="仿宋"/>
          <w:sz w:val="24"/>
          <w:highlight w:val="none"/>
        </w:rPr>
      </w:pPr>
      <w:r>
        <w:rPr>
          <w:rFonts w:ascii="仿宋" w:hAnsi="仿宋" w:eastAsia="仿宋"/>
          <w:sz w:val="24"/>
          <w:highlight w:val="none"/>
        </w:rPr>
        <w:t>详见</w:t>
      </w:r>
      <w:r>
        <w:rPr>
          <w:rFonts w:ascii="仿宋" w:hAnsi="仿宋" w:eastAsia="仿宋"/>
          <w:b/>
          <w:i/>
          <w:sz w:val="24"/>
          <w:highlight w:val="none"/>
          <w:u w:val="single"/>
        </w:rPr>
        <w:t>合同专用条款</w:t>
      </w:r>
      <w:r>
        <w:rPr>
          <w:rFonts w:ascii="仿宋" w:hAnsi="仿宋" w:eastAsia="仿宋"/>
          <w:sz w:val="24"/>
          <w:highlight w:val="none"/>
        </w:rPr>
        <w:t>。</w:t>
      </w:r>
    </w:p>
    <w:p w14:paraId="6BC2A5C1">
      <w:pPr>
        <w:spacing w:line="560" w:lineRule="exact"/>
        <w:ind w:firstLine="482" w:firstLineChars="200"/>
        <w:outlineLvl w:val="0"/>
        <w:rPr>
          <w:rFonts w:ascii="仿宋" w:hAnsi="仿宋" w:eastAsia="仿宋"/>
          <w:b/>
          <w:sz w:val="24"/>
          <w:highlight w:val="none"/>
        </w:rPr>
      </w:pPr>
      <w:bookmarkStart w:id="449" w:name="_Toc16163"/>
      <w:bookmarkStart w:id="450" w:name="_Toc18990"/>
      <w:bookmarkStart w:id="451" w:name="_Toc30507"/>
      <w:bookmarkStart w:id="452" w:name="_Toc13467"/>
      <w:bookmarkStart w:id="453" w:name="_Toc13154"/>
      <w:r>
        <w:rPr>
          <w:rFonts w:ascii="仿宋" w:hAnsi="仿宋" w:eastAsia="仿宋"/>
          <w:b/>
          <w:sz w:val="24"/>
          <w:highlight w:val="none"/>
        </w:rPr>
        <w:t>2.6 技术资料和保密义务</w:t>
      </w:r>
      <w:bookmarkEnd w:id="449"/>
      <w:bookmarkEnd w:id="450"/>
      <w:bookmarkEnd w:id="451"/>
      <w:bookmarkEnd w:id="452"/>
      <w:bookmarkEnd w:id="453"/>
    </w:p>
    <w:p w14:paraId="632268C2">
      <w:pPr>
        <w:spacing w:line="560" w:lineRule="exact"/>
        <w:ind w:firstLine="480" w:firstLineChars="200"/>
        <w:rPr>
          <w:rFonts w:ascii="仿宋" w:hAnsi="仿宋" w:eastAsia="仿宋"/>
          <w:sz w:val="24"/>
          <w:highlight w:val="none"/>
        </w:rPr>
      </w:pPr>
      <w:r>
        <w:rPr>
          <w:rFonts w:ascii="仿宋" w:hAnsi="仿宋" w:eastAsia="仿宋"/>
          <w:sz w:val="24"/>
          <w:highlight w:val="none"/>
        </w:rPr>
        <w:t>2.6.1 乙方有权依据合同约定和项目需要，向甲方了解有关情况，调阅有关资料等，甲方应予积极配合；</w:t>
      </w:r>
    </w:p>
    <w:p w14:paraId="3E51CD48">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14:paraId="6B028068">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highlight w:val="none"/>
        </w:rPr>
        <w:t>技术情报</w:t>
      </w:r>
      <w:r>
        <w:rPr>
          <w:rFonts w:hint="eastAsia" w:ascii="仿宋" w:hAnsi="仿宋" w:eastAsia="仿宋"/>
          <w:sz w:val="24"/>
          <w:highlight w:val="none"/>
        </w:rPr>
        <w:t>、</w:t>
      </w:r>
      <w:r>
        <w:rPr>
          <w:rFonts w:ascii="仿宋" w:hAnsi="仿宋" w:eastAsia="仿宋"/>
          <w:sz w:val="24"/>
          <w:highlight w:val="none"/>
        </w:rPr>
        <w:t>技术资料</w:t>
      </w:r>
      <w:r>
        <w:rPr>
          <w:rFonts w:hint="eastAsia" w:ascii="仿宋" w:hAnsi="仿宋" w:eastAsia="仿宋"/>
          <w:sz w:val="24"/>
          <w:highlight w:val="none"/>
        </w:rPr>
        <w:t>、商业秘密和商业信息等，并采取一切合理和必要措施和方式防止任何第三方接触到对方当事人的上述保密信息和资料。</w:t>
      </w:r>
    </w:p>
    <w:p w14:paraId="28DB3586">
      <w:pPr>
        <w:spacing w:line="560" w:lineRule="exact"/>
        <w:ind w:firstLine="482" w:firstLineChars="200"/>
        <w:outlineLvl w:val="0"/>
        <w:rPr>
          <w:rFonts w:ascii="仿宋" w:hAnsi="仿宋" w:eastAsia="仿宋"/>
          <w:b/>
          <w:sz w:val="24"/>
          <w:highlight w:val="none"/>
        </w:rPr>
      </w:pPr>
      <w:bookmarkStart w:id="454" w:name="_Toc19069"/>
      <w:r>
        <w:rPr>
          <w:rFonts w:ascii="仿宋" w:hAnsi="仿宋" w:eastAsia="仿宋"/>
          <w:b/>
          <w:sz w:val="24"/>
          <w:highlight w:val="none"/>
        </w:rPr>
        <w:t xml:space="preserve">2.7 </w:t>
      </w:r>
      <w:r>
        <w:rPr>
          <w:rFonts w:hint="eastAsia" w:ascii="仿宋" w:hAnsi="仿宋" w:eastAsia="仿宋"/>
          <w:b/>
          <w:sz w:val="24"/>
          <w:highlight w:val="none"/>
        </w:rPr>
        <w:t>质量保证</w:t>
      </w:r>
      <w:bookmarkEnd w:id="454"/>
    </w:p>
    <w:p w14:paraId="2B7616B1">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14:paraId="110FE618">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14:paraId="6A8282DC">
      <w:pPr>
        <w:spacing w:line="560" w:lineRule="exact"/>
        <w:ind w:firstLine="482" w:firstLineChars="200"/>
        <w:outlineLvl w:val="0"/>
        <w:rPr>
          <w:rFonts w:ascii="仿宋" w:hAnsi="仿宋" w:eastAsia="仿宋"/>
          <w:b/>
          <w:sz w:val="24"/>
          <w:highlight w:val="none"/>
        </w:rPr>
      </w:pPr>
      <w:bookmarkStart w:id="455" w:name="_Toc22267"/>
      <w:r>
        <w:rPr>
          <w:rFonts w:ascii="仿宋" w:hAnsi="仿宋" w:eastAsia="仿宋"/>
          <w:b/>
          <w:sz w:val="24"/>
          <w:highlight w:val="none"/>
        </w:rPr>
        <w:t xml:space="preserve">2.8 </w:t>
      </w:r>
      <w:r>
        <w:rPr>
          <w:rFonts w:hint="eastAsia" w:ascii="仿宋" w:hAnsi="仿宋" w:eastAsia="仿宋"/>
          <w:b/>
          <w:sz w:val="24"/>
          <w:highlight w:val="none"/>
        </w:rPr>
        <w:t>延迟履行</w:t>
      </w:r>
      <w:bookmarkEnd w:id="455"/>
    </w:p>
    <w:p w14:paraId="1370C037">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甲乙双方签订合同后，乙方应按照合同约定履行合同义务，除不可抗力外，乙方不得延迟履行。</w:t>
      </w:r>
      <w:r>
        <w:rPr>
          <w:rFonts w:ascii="仿宋" w:hAnsi="仿宋" w:eastAsia="仿宋"/>
          <w:sz w:val="24"/>
          <w:highlight w:val="none"/>
        </w:rPr>
        <w:t>在合同履行过程中，如果</w:t>
      </w:r>
      <w:r>
        <w:rPr>
          <w:rFonts w:hint="eastAsia" w:ascii="仿宋" w:hAnsi="仿宋" w:eastAsia="仿宋"/>
          <w:sz w:val="24"/>
          <w:highlight w:val="none"/>
        </w:rPr>
        <w:t>因不可抗力，</w:t>
      </w:r>
      <w:r>
        <w:rPr>
          <w:rFonts w:ascii="仿宋" w:hAnsi="仿宋" w:eastAsia="仿宋"/>
          <w:sz w:val="24"/>
          <w:highlight w:val="none"/>
        </w:rPr>
        <w:t>乙方遇到不能按时</w:t>
      </w:r>
      <w:r>
        <w:rPr>
          <w:rFonts w:hint="eastAsia" w:ascii="仿宋" w:hAnsi="仿宋" w:eastAsia="仿宋"/>
          <w:sz w:val="24"/>
          <w:highlight w:val="none"/>
        </w:rPr>
        <w:t>提供服务</w:t>
      </w:r>
      <w:r>
        <w:rPr>
          <w:rFonts w:ascii="仿宋" w:hAnsi="仿宋" w:eastAsia="仿宋"/>
          <w:sz w:val="24"/>
          <w:highlight w:val="none"/>
        </w:rPr>
        <w:t>的情况，应及时以书面形式将不能按时</w:t>
      </w:r>
      <w:r>
        <w:rPr>
          <w:rFonts w:hint="eastAsia" w:ascii="仿宋" w:hAnsi="仿宋" w:eastAsia="仿宋"/>
          <w:sz w:val="24"/>
          <w:highlight w:val="none"/>
        </w:rPr>
        <w:t>提供服务</w:t>
      </w:r>
      <w:r>
        <w:rPr>
          <w:rFonts w:ascii="仿宋" w:hAnsi="仿宋" w:eastAsia="仿宋"/>
          <w:sz w:val="24"/>
          <w:highlight w:val="none"/>
        </w:rPr>
        <w:t>的理由、预期延误时间通知甲方</w:t>
      </w:r>
      <w:r>
        <w:rPr>
          <w:rFonts w:hint="eastAsia" w:ascii="仿宋" w:hAnsi="仿宋" w:eastAsia="仿宋"/>
          <w:sz w:val="24"/>
          <w:highlight w:val="none"/>
        </w:rPr>
        <w:t>；甲</w:t>
      </w:r>
      <w:r>
        <w:rPr>
          <w:rFonts w:ascii="仿宋" w:hAnsi="仿宋" w:eastAsia="仿宋"/>
          <w:sz w:val="24"/>
          <w:highlight w:val="none"/>
        </w:rPr>
        <w:t>方收到乙方通知后，认为其理由正当的，可以书面形式酌情同意乙方可以延长</w:t>
      </w:r>
      <w:r>
        <w:rPr>
          <w:rFonts w:hint="eastAsia" w:ascii="仿宋" w:hAnsi="仿宋" w:eastAsia="仿宋"/>
          <w:sz w:val="24"/>
          <w:highlight w:val="none"/>
        </w:rPr>
        <w:t>履行</w:t>
      </w:r>
      <w:r>
        <w:rPr>
          <w:rFonts w:ascii="仿宋" w:hAnsi="仿宋" w:eastAsia="仿宋"/>
          <w:sz w:val="24"/>
          <w:highlight w:val="none"/>
        </w:rPr>
        <w:t>的具体时间。</w:t>
      </w:r>
    </w:p>
    <w:p w14:paraId="43B2F51E">
      <w:pPr>
        <w:spacing w:line="560" w:lineRule="exact"/>
        <w:ind w:firstLine="482" w:firstLineChars="200"/>
        <w:outlineLvl w:val="0"/>
        <w:rPr>
          <w:rFonts w:ascii="仿宋" w:hAnsi="仿宋" w:eastAsia="仿宋"/>
          <w:b/>
          <w:sz w:val="24"/>
          <w:highlight w:val="none"/>
        </w:rPr>
      </w:pPr>
      <w:bookmarkStart w:id="456" w:name="_Toc10611"/>
      <w:r>
        <w:rPr>
          <w:rFonts w:ascii="仿宋" w:hAnsi="仿宋" w:eastAsia="仿宋"/>
          <w:b/>
          <w:sz w:val="24"/>
          <w:highlight w:val="none"/>
        </w:rPr>
        <w:t xml:space="preserve">2.9 </w:t>
      </w:r>
      <w:r>
        <w:rPr>
          <w:rFonts w:hint="eastAsia" w:ascii="仿宋" w:hAnsi="仿宋" w:eastAsia="仿宋"/>
          <w:b/>
          <w:sz w:val="24"/>
          <w:highlight w:val="none"/>
        </w:rPr>
        <w:t>合同变更</w:t>
      </w:r>
      <w:bookmarkEnd w:id="456"/>
    </w:p>
    <w:p w14:paraId="200100C6">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p>
    <w:p w14:paraId="646D9325">
      <w:pPr>
        <w:spacing w:line="560" w:lineRule="exact"/>
        <w:ind w:firstLine="482" w:firstLineChars="200"/>
        <w:outlineLvl w:val="0"/>
        <w:rPr>
          <w:rFonts w:ascii="仿宋" w:hAnsi="仿宋" w:eastAsia="仿宋"/>
          <w:b/>
          <w:sz w:val="24"/>
          <w:highlight w:val="none"/>
        </w:rPr>
      </w:pPr>
      <w:bookmarkStart w:id="457" w:name="_Toc23368"/>
      <w:bookmarkStart w:id="458" w:name="_Toc42"/>
      <w:bookmarkStart w:id="459" w:name="_Toc10663"/>
      <w:bookmarkStart w:id="460" w:name="_Toc21830"/>
      <w:bookmarkStart w:id="461" w:name="_Toc26689"/>
      <w:r>
        <w:rPr>
          <w:rFonts w:ascii="仿宋" w:hAnsi="仿宋" w:eastAsia="仿宋"/>
          <w:b/>
          <w:sz w:val="24"/>
          <w:highlight w:val="none"/>
        </w:rPr>
        <w:t>2.10 合同转让和分包</w:t>
      </w:r>
      <w:bookmarkEnd w:id="457"/>
      <w:bookmarkEnd w:id="458"/>
      <w:bookmarkEnd w:id="459"/>
      <w:bookmarkEnd w:id="460"/>
      <w:bookmarkEnd w:id="461"/>
    </w:p>
    <w:p w14:paraId="4029232B">
      <w:pPr>
        <w:spacing w:line="560" w:lineRule="exact"/>
        <w:ind w:firstLine="480" w:firstLineChars="200"/>
        <w:rPr>
          <w:rFonts w:ascii="仿宋" w:hAnsi="仿宋" w:eastAsia="仿宋"/>
          <w:sz w:val="24"/>
          <w:highlight w:val="none"/>
        </w:rPr>
      </w:pPr>
      <w:r>
        <w:rPr>
          <w:rFonts w:ascii="仿宋" w:hAnsi="仿宋" w:eastAsia="仿宋"/>
          <w:sz w:val="24"/>
          <w:highlight w:val="none"/>
        </w:rPr>
        <w:t>合同的权利义务依法不</w:t>
      </w:r>
      <w:r>
        <w:rPr>
          <w:rFonts w:hint="eastAsia" w:ascii="仿宋" w:hAnsi="仿宋" w:eastAsia="仿宋"/>
          <w:sz w:val="24"/>
          <w:highlight w:val="none"/>
        </w:rPr>
        <w:t>得</w:t>
      </w:r>
      <w:r>
        <w:rPr>
          <w:rFonts w:ascii="仿宋" w:hAnsi="仿宋" w:eastAsia="仿宋"/>
          <w:sz w:val="24"/>
          <w:highlight w:val="none"/>
        </w:rPr>
        <w:t>转让</w:t>
      </w:r>
      <w:r>
        <w:rPr>
          <w:rFonts w:hint="eastAsia" w:ascii="仿宋" w:hAnsi="仿宋" w:eastAsia="仿宋"/>
          <w:sz w:val="24"/>
          <w:highlight w:val="none"/>
        </w:rPr>
        <w:t>，</w:t>
      </w:r>
      <w:r>
        <w:rPr>
          <w:rFonts w:ascii="仿宋" w:hAnsi="仿宋" w:eastAsia="仿宋"/>
          <w:sz w:val="24"/>
          <w:highlight w:val="none"/>
        </w:rPr>
        <w:t>但经甲方</w:t>
      </w:r>
      <w:r>
        <w:rPr>
          <w:rFonts w:hint="eastAsia" w:ascii="仿宋" w:hAnsi="仿宋" w:eastAsia="仿宋"/>
          <w:sz w:val="24"/>
          <w:highlight w:val="none"/>
        </w:rPr>
        <w:t>同意，乙方可以依法采取分包方式履行合同，即：依法可以</w:t>
      </w:r>
      <w:r>
        <w:rPr>
          <w:rFonts w:ascii="仿宋" w:hAnsi="仿宋" w:eastAsia="仿宋"/>
          <w:sz w:val="24"/>
          <w:highlight w:val="none"/>
        </w:rPr>
        <w:t>将合同项下的部分非主体、非关键性工作分包给他人完成</w:t>
      </w:r>
      <w:r>
        <w:rPr>
          <w:rFonts w:hint="eastAsia" w:ascii="仿宋" w:hAnsi="仿宋" w:eastAsia="仿宋"/>
          <w:sz w:val="24"/>
          <w:highlight w:val="none"/>
        </w:rPr>
        <w:t>，</w:t>
      </w:r>
      <w:r>
        <w:rPr>
          <w:rFonts w:ascii="仿宋" w:hAnsi="仿宋" w:eastAsia="仿宋"/>
          <w:sz w:val="24"/>
          <w:highlight w:val="none"/>
        </w:rPr>
        <w:t>接受分包的人应当具备相应的资格条件，并不得再次分包</w:t>
      </w:r>
      <w:r>
        <w:rPr>
          <w:rFonts w:hint="eastAsia" w:ascii="仿宋" w:hAnsi="仿宋" w:eastAsia="仿宋"/>
          <w:sz w:val="24"/>
          <w:highlight w:val="none"/>
        </w:rPr>
        <w:t>，</w:t>
      </w:r>
      <w:r>
        <w:rPr>
          <w:rFonts w:ascii="仿宋" w:hAnsi="仿宋" w:eastAsia="仿宋"/>
          <w:sz w:val="24"/>
          <w:highlight w:val="none"/>
        </w:rPr>
        <w:t>且乙方应就分包项目向甲方负责</w:t>
      </w:r>
      <w:r>
        <w:rPr>
          <w:rFonts w:hint="eastAsia" w:ascii="仿宋" w:hAnsi="仿宋" w:eastAsia="仿宋"/>
          <w:sz w:val="24"/>
          <w:highlight w:val="none"/>
        </w:rPr>
        <w:t>，</w:t>
      </w:r>
      <w:r>
        <w:rPr>
          <w:rFonts w:ascii="仿宋" w:hAnsi="仿宋" w:eastAsia="仿宋"/>
          <w:sz w:val="24"/>
          <w:highlight w:val="none"/>
        </w:rPr>
        <w:t>并</w:t>
      </w:r>
      <w:r>
        <w:rPr>
          <w:rFonts w:hint="eastAsia" w:ascii="仿宋" w:hAnsi="仿宋" w:eastAsia="仿宋"/>
          <w:sz w:val="24"/>
          <w:highlight w:val="none"/>
        </w:rPr>
        <w:t>与分包供应商就分包项目向甲方承担连带责任。</w:t>
      </w:r>
    </w:p>
    <w:p w14:paraId="20D0E972">
      <w:pPr>
        <w:spacing w:line="560" w:lineRule="exact"/>
        <w:ind w:firstLine="482" w:firstLineChars="200"/>
        <w:outlineLvl w:val="0"/>
        <w:rPr>
          <w:rFonts w:ascii="仿宋" w:hAnsi="仿宋" w:eastAsia="仿宋"/>
          <w:b/>
          <w:sz w:val="24"/>
          <w:highlight w:val="none"/>
        </w:rPr>
      </w:pPr>
      <w:bookmarkStart w:id="462" w:name="_Toc26633"/>
      <w:bookmarkStart w:id="463" w:name="_Toc25571"/>
      <w:bookmarkStart w:id="464" w:name="_Toc32494"/>
      <w:bookmarkStart w:id="465" w:name="_Toc14371"/>
      <w:bookmarkStart w:id="466" w:name="_Toc4720"/>
      <w:r>
        <w:rPr>
          <w:rFonts w:ascii="仿宋" w:hAnsi="仿宋" w:eastAsia="仿宋"/>
          <w:b/>
          <w:sz w:val="24"/>
          <w:highlight w:val="none"/>
        </w:rPr>
        <w:t>2.11 不可抗力</w:t>
      </w:r>
      <w:bookmarkEnd w:id="462"/>
      <w:bookmarkEnd w:id="463"/>
      <w:bookmarkEnd w:id="464"/>
      <w:bookmarkEnd w:id="465"/>
      <w:bookmarkEnd w:id="466"/>
    </w:p>
    <w:p w14:paraId="05ADC7CE">
      <w:pPr>
        <w:spacing w:line="560" w:lineRule="exact"/>
        <w:ind w:firstLine="480" w:firstLineChars="200"/>
        <w:rPr>
          <w:rFonts w:ascii="仿宋" w:hAnsi="仿宋" w:eastAsia="仿宋"/>
          <w:sz w:val="24"/>
          <w:highlight w:val="none"/>
        </w:rPr>
      </w:pPr>
      <w:r>
        <w:rPr>
          <w:rFonts w:ascii="仿宋" w:hAnsi="仿宋" w:eastAsia="仿宋"/>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sz w:val="24"/>
          <w:highlight w:val="none"/>
        </w:rPr>
        <w:t>；</w:t>
      </w:r>
    </w:p>
    <w:p w14:paraId="09976514">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2.11.2 </w:t>
      </w:r>
      <w:r>
        <w:rPr>
          <w:rFonts w:hint="eastAsia" w:ascii="仿宋" w:hAnsi="仿宋" w:eastAsia="仿宋"/>
          <w:sz w:val="24"/>
          <w:highlight w:val="none"/>
        </w:rPr>
        <w:t>因不可抗力致使不能实现合同目的的，当事人可以解除合同；</w:t>
      </w:r>
    </w:p>
    <w:p w14:paraId="458FFB63">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2.11.3 </w:t>
      </w:r>
      <w:r>
        <w:rPr>
          <w:rFonts w:hint="eastAsia" w:ascii="仿宋" w:hAnsi="仿宋" w:eastAsia="仿宋"/>
          <w:sz w:val="24"/>
          <w:highlight w:val="none"/>
        </w:rPr>
        <w:t>因</w:t>
      </w:r>
      <w:r>
        <w:rPr>
          <w:rFonts w:ascii="仿宋" w:hAnsi="仿宋" w:eastAsia="仿宋"/>
          <w:sz w:val="24"/>
          <w:highlight w:val="none"/>
        </w:rPr>
        <w:t>不可抗力致使合同有变更必要的，双方当事人应在</w:t>
      </w:r>
      <w:r>
        <w:rPr>
          <w:rFonts w:ascii="仿宋" w:hAnsi="仿宋" w:eastAsia="仿宋"/>
          <w:b/>
          <w:i/>
          <w:sz w:val="24"/>
          <w:highlight w:val="none"/>
          <w:u w:val="single"/>
        </w:rPr>
        <w:t>合同专用条款</w:t>
      </w:r>
      <w:r>
        <w:rPr>
          <w:rFonts w:ascii="仿宋" w:hAnsi="仿宋" w:eastAsia="仿宋"/>
          <w:sz w:val="24"/>
          <w:highlight w:val="none"/>
        </w:rPr>
        <w:t>约定时间内以书面形式变更合同</w:t>
      </w:r>
      <w:r>
        <w:rPr>
          <w:rFonts w:hint="eastAsia" w:ascii="仿宋" w:hAnsi="仿宋" w:eastAsia="仿宋"/>
          <w:sz w:val="24"/>
          <w:highlight w:val="none"/>
        </w:rPr>
        <w:t>；</w:t>
      </w:r>
    </w:p>
    <w:p w14:paraId="3387AD20">
      <w:pPr>
        <w:spacing w:line="560" w:lineRule="exact"/>
        <w:ind w:firstLine="480" w:firstLineChars="200"/>
        <w:rPr>
          <w:rFonts w:ascii="仿宋" w:hAnsi="仿宋" w:eastAsia="仿宋"/>
          <w:sz w:val="24"/>
          <w:highlight w:val="none"/>
        </w:rPr>
      </w:pPr>
      <w:r>
        <w:rPr>
          <w:rFonts w:ascii="仿宋" w:hAnsi="仿宋" w:eastAsia="仿宋"/>
          <w:sz w:val="24"/>
          <w:highlight w:val="none"/>
        </w:rPr>
        <w:t>2.11.4受</w:t>
      </w:r>
      <w:r>
        <w:rPr>
          <w:rFonts w:hint="eastAsia" w:ascii="仿宋" w:hAnsi="仿宋" w:eastAsia="仿宋"/>
          <w:sz w:val="24"/>
          <w:highlight w:val="none"/>
        </w:rPr>
        <w:t>不可抗力</w:t>
      </w:r>
      <w:r>
        <w:rPr>
          <w:rFonts w:ascii="仿宋" w:hAnsi="仿宋" w:eastAsia="仿宋"/>
          <w:sz w:val="24"/>
          <w:highlight w:val="none"/>
        </w:rPr>
        <w:t>影响的一方在不可抗力发生后</w:t>
      </w:r>
      <w:r>
        <w:rPr>
          <w:rFonts w:hint="eastAsia" w:ascii="仿宋" w:hAnsi="仿宋" w:eastAsia="仿宋"/>
          <w:sz w:val="24"/>
          <w:highlight w:val="none"/>
        </w:rPr>
        <w:t>，</w:t>
      </w:r>
      <w:r>
        <w:rPr>
          <w:rFonts w:ascii="仿宋" w:hAnsi="仿宋" w:eastAsia="仿宋"/>
          <w:sz w:val="24"/>
          <w:highlight w:val="none"/>
        </w:rPr>
        <w:t>应在</w:t>
      </w:r>
      <w:r>
        <w:rPr>
          <w:rFonts w:ascii="仿宋" w:hAnsi="仿宋" w:eastAsia="仿宋"/>
          <w:b/>
          <w:i/>
          <w:sz w:val="24"/>
          <w:highlight w:val="none"/>
          <w:u w:val="single"/>
        </w:rPr>
        <w:t>合同专用条款</w:t>
      </w:r>
      <w:r>
        <w:rPr>
          <w:rFonts w:ascii="仿宋" w:hAnsi="仿宋" w:eastAsia="仿宋"/>
          <w:sz w:val="24"/>
          <w:highlight w:val="none"/>
        </w:rPr>
        <w:t>约定时间内以书面形式通知</w:t>
      </w:r>
      <w:r>
        <w:rPr>
          <w:rFonts w:hint="eastAsia" w:ascii="仿宋" w:hAnsi="仿宋" w:eastAsia="仿宋"/>
          <w:sz w:val="24"/>
          <w:highlight w:val="none"/>
        </w:rPr>
        <w:t>对</w:t>
      </w:r>
      <w:r>
        <w:rPr>
          <w:rFonts w:ascii="仿宋" w:hAnsi="仿宋" w:eastAsia="仿宋"/>
          <w:sz w:val="24"/>
          <w:highlight w:val="none"/>
        </w:rPr>
        <w:t>方当事人，并在</w:t>
      </w:r>
      <w:r>
        <w:rPr>
          <w:rFonts w:ascii="仿宋" w:hAnsi="仿宋" w:eastAsia="仿宋"/>
          <w:b/>
          <w:i/>
          <w:sz w:val="24"/>
          <w:highlight w:val="none"/>
          <w:u w:val="single"/>
        </w:rPr>
        <w:t>合同专用条款</w:t>
      </w:r>
      <w:r>
        <w:rPr>
          <w:rFonts w:ascii="仿宋" w:hAnsi="仿宋" w:eastAsia="仿宋"/>
          <w:sz w:val="24"/>
          <w:highlight w:val="none"/>
        </w:rPr>
        <w:t>约定时间内，将有关部门出具的证明文件送达</w:t>
      </w:r>
      <w:r>
        <w:rPr>
          <w:rFonts w:hint="eastAsia" w:ascii="仿宋" w:hAnsi="仿宋" w:eastAsia="仿宋"/>
          <w:sz w:val="24"/>
          <w:highlight w:val="none"/>
        </w:rPr>
        <w:t>对方当事人</w:t>
      </w:r>
      <w:r>
        <w:rPr>
          <w:rFonts w:ascii="仿宋" w:hAnsi="仿宋" w:eastAsia="仿宋"/>
          <w:sz w:val="24"/>
          <w:highlight w:val="none"/>
        </w:rPr>
        <w:t>。</w:t>
      </w:r>
    </w:p>
    <w:p w14:paraId="658A0BAB">
      <w:pPr>
        <w:spacing w:line="560" w:lineRule="exact"/>
        <w:ind w:firstLine="482" w:firstLineChars="200"/>
        <w:outlineLvl w:val="0"/>
        <w:rPr>
          <w:rFonts w:ascii="仿宋" w:hAnsi="仿宋" w:eastAsia="仿宋"/>
          <w:b/>
          <w:sz w:val="24"/>
          <w:highlight w:val="none"/>
        </w:rPr>
      </w:pPr>
      <w:bookmarkStart w:id="467" w:name="_Toc3638"/>
      <w:bookmarkStart w:id="468" w:name="_Toc25783"/>
      <w:bookmarkStart w:id="469" w:name="_Toc14115"/>
      <w:bookmarkStart w:id="470" w:name="_Toc24465"/>
      <w:bookmarkStart w:id="471" w:name="_Toc23854"/>
      <w:r>
        <w:rPr>
          <w:rFonts w:ascii="仿宋" w:hAnsi="仿宋" w:eastAsia="仿宋"/>
          <w:b/>
          <w:sz w:val="24"/>
          <w:highlight w:val="none"/>
        </w:rPr>
        <w:t>2.12 税费</w:t>
      </w:r>
      <w:bookmarkEnd w:id="467"/>
      <w:bookmarkEnd w:id="468"/>
      <w:bookmarkEnd w:id="469"/>
      <w:bookmarkEnd w:id="470"/>
      <w:bookmarkEnd w:id="471"/>
    </w:p>
    <w:p w14:paraId="403770C9">
      <w:pPr>
        <w:spacing w:line="560" w:lineRule="exact"/>
        <w:ind w:firstLine="480" w:firstLineChars="200"/>
        <w:rPr>
          <w:rFonts w:ascii="仿宋" w:hAnsi="仿宋" w:eastAsia="仿宋"/>
          <w:sz w:val="24"/>
          <w:highlight w:val="none"/>
        </w:rPr>
      </w:pPr>
      <w:r>
        <w:rPr>
          <w:rFonts w:ascii="仿宋" w:hAnsi="仿宋" w:eastAsia="仿宋"/>
          <w:sz w:val="24"/>
          <w:highlight w:val="none"/>
        </w:rPr>
        <w:t>与合同有关的一切税费</w:t>
      </w:r>
      <w:r>
        <w:rPr>
          <w:rFonts w:hint="eastAsia" w:ascii="仿宋" w:hAnsi="仿宋" w:eastAsia="仿宋"/>
          <w:sz w:val="24"/>
          <w:highlight w:val="none"/>
        </w:rPr>
        <w:t>，</w:t>
      </w:r>
      <w:r>
        <w:rPr>
          <w:rFonts w:ascii="仿宋" w:hAnsi="仿宋" w:eastAsia="仿宋"/>
          <w:sz w:val="24"/>
          <w:highlight w:val="none"/>
        </w:rPr>
        <w:t>均按照中华人民共和国法律的相关规定缴纳。</w:t>
      </w:r>
    </w:p>
    <w:p w14:paraId="26F8B501">
      <w:pPr>
        <w:spacing w:line="560" w:lineRule="exact"/>
        <w:ind w:firstLine="482" w:firstLineChars="200"/>
        <w:outlineLvl w:val="0"/>
        <w:rPr>
          <w:rFonts w:ascii="仿宋" w:hAnsi="仿宋" w:eastAsia="仿宋"/>
          <w:b/>
          <w:sz w:val="24"/>
          <w:highlight w:val="none"/>
        </w:rPr>
      </w:pPr>
      <w:bookmarkStart w:id="472" w:name="_Toc26883"/>
      <w:bookmarkStart w:id="473" w:name="_Toc7315"/>
      <w:bookmarkStart w:id="474" w:name="_Toc14814"/>
      <w:bookmarkStart w:id="475" w:name="_Toc25525"/>
      <w:bookmarkStart w:id="476" w:name="_Toc30105"/>
      <w:r>
        <w:rPr>
          <w:rFonts w:ascii="仿宋" w:hAnsi="仿宋" w:eastAsia="仿宋"/>
          <w:b/>
          <w:sz w:val="24"/>
          <w:highlight w:val="none"/>
        </w:rPr>
        <w:t>2.13 乙方破产</w:t>
      </w:r>
      <w:bookmarkEnd w:id="472"/>
      <w:bookmarkEnd w:id="473"/>
      <w:bookmarkEnd w:id="474"/>
      <w:bookmarkEnd w:id="475"/>
      <w:bookmarkEnd w:id="476"/>
    </w:p>
    <w:p w14:paraId="1D5FB7D6">
      <w:pPr>
        <w:spacing w:line="560" w:lineRule="exact"/>
        <w:ind w:firstLine="480" w:firstLineChars="200"/>
        <w:rPr>
          <w:rFonts w:ascii="仿宋" w:hAnsi="仿宋" w:eastAsia="仿宋"/>
          <w:sz w:val="24"/>
          <w:highlight w:val="none"/>
        </w:rPr>
      </w:pPr>
      <w:r>
        <w:rPr>
          <w:rFonts w:ascii="仿宋" w:hAnsi="仿宋" w:eastAsia="仿宋"/>
          <w:sz w:val="24"/>
          <w:highlight w:val="none"/>
        </w:rPr>
        <w:t>如果乙方破产导致合同无法履行时，甲方可以书面形式通知乙方终止合同且不给予乙方任何补偿和赔偿</w:t>
      </w:r>
      <w:r>
        <w:rPr>
          <w:rFonts w:hint="eastAsia" w:ascii="仿宋" w:hAnsi="仿宋" w:eastAsia="仿宋"/>
          <w:sz w:val="24"/>
          <w:highlight w:val="none"/>
        </w:rPr>
        <w:t>，但合同的</w:t>
      </w:r>
      <w:r>
        <w:rPr>
          <w:rFonts w:ascii="仿宋" w:hAnsi="仿宋" w:eastAsia="仿宋"/>
          <w:sz w:val="24"/>
          <w:highlight w:val="none"/>
        </w:rPr>
        <w:t>终止不损害或不影响甲方已经采取或将要采取的任何要求乙方支付违约金</w:t>
      </w:r>
      <w:r>
        <w:rPr>
          <w:rFonts w:hint="eastAsia" w:ascii="仿宋" w:hAnsi="仿宋" w:eastAsia="仿宋"/>
          <w:sz w:val="24"/>
          <w:highlight w:val="none"/>
        </w:rPr>
        <w:t>、</w:t>
      </w:r>
      <w:r>
        <w:rPr>
          <w:rFonts w:ascii="仿宋" w:hAnsi="仿宋" w:eastAsia="仿宋"/>
          <w:sz w:val="24"/>
          <w:highlight w:val="none"/>
        </w:rPr>
        <w:t>赔偿损失等的行动或补救措施的权利</w:t>
      </w:r>
      <w:r>
        <w:rPr>
          <w:rFonts w:hint="eastAsia" w:ascii="仿宋" w:hAnsi="仿宋" w:eastAsia="仿宋"/>
          <w:sz w:val="24"/>
          <w:highlight w:val="none"/>
        </w:rPr>
        <w:t>。</w:t>
      </w:r>
    </w:p>
    <w:p w14:paraId="41D823DB">
      <w:pPr>
        <w:spacing w:line="560" w:lineRule="exact"/>
        <w:ind w:firstLine="482" w:firstLineChars="200"/>
        <w:outlineLvl w:val="0"/>
        <w:rPr>
          <w:rFonts w:ascii="仿宋" w:hAnsi="仿宋" w:eastAsia="仿宋"/>
          <w:b/>
          <w:sz w:val="24"/>
          <w:highlight w:val="none"/>
        </w:rPr>
      </w:pPr>
      <w:bookmarkStart w:id="477" w:name="_Toc1123"/>
      <w:bookmarkStart w:id="478" w:name="_Toc23323"/>
      <w:bookmarkStart w:id="479" w:name="_Toc2016"/>
      <w:r>
        <w:rPr>
          <w:rFonts w:ascii="仿宋" w:hAnsi="仿宋" w:eastAsia="仿宋"/>
          <w:b/>
          <w:sz w:val="24"/>
          <w:highlight w:val="none"/>
        </w:rPr>
        <w:t>2.14 合同中止、终止</w:t>
      </w:r>
      <w:bookmarkEnd w:id="477"/>
      <w:bookmarkEnd w:id="478"/>
      <w:bookmarkEnd w:id="479"/>
    </w:p>
    <w:p w14:paraId="1AB6C136">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2.14.1 </w:t>
      </w:r>
      <w:r>
        <w:rPr>
          <w:rFonts w:hint="eastAsia" w:ascii="仿宋" w:hAnsi="仿宋" w:eastAsia="仿宋"/>
          <w:sz w:val="24"/>
          <w:highlight w:val="none"/>
        </w:rPr>
        <w:t>双方当事人不得擅自中止或者终止合同；</w:t>
      </w:r>
    </w:p>
    <w:p w14:paraId="567BD778">
      <w:pPr>
        <w:spacing w:line="560" w:lineRule="exact"/>
        <w:ind w:firstLine="480" w:firstLineChars="200"/>
        <w:rPr>
          <w:rFonts w:ascii="仿宋" w:hAnsi="仿宋" w:eastAsia="仿宋"/>
          <w:sz w:val="24"/>
          <w:highlight w:val="none"/>
        </w:rPr>
      </w:pPr>
      <w:r>
        <w:rPr>
          <w:rFonts w:ascii="仿宋" w:hAnsi="仿宋" w:eastAsia="仿宋"/>
          <w:sz w:val="24"/>
          <w:highlight w:val="none"/>
        </w:rPr>
        <w:t>2.14.2合同继续履行将损害国家利益和社会公共利益的，双方当事人应当中止或者终止合同。有过错的一方应当承担赔偿责任，双方当事人都有过错的，各自承担相应的责任。</w:t>
      </w:r>
    </w:p>
    <w:p w14:paraId="0F007B84">
      <w:pPr>
        <w:spacing w:line="560" w:lineRule="exact"/>
        <w:ind w:firstLine="482" w:firstLineChars="200"/>
        <w:outlineLvl w:val="0"/>
        <w:rPr>
          <w:rFonts w:ascii="仿宋" w:hAnsi="仿宋" w:eastAsia="仿宋"/>
          <w:b/>
          <w:sz w:val="24"/>
          <w:highlight w:val="none"/>
        </w:rPr>
      </w:pPr>
      <w:bookmarkStart w:id="480" w:name="_Toc14525"/>
      <w:bookmarkStart w:id="481" w:name="_Toc17363"/>
      <w:bookmarkStart w:id="482" w:name="_Toc1969"/>
      <w:r>
        <w:rPr>
          <w:rFonts w:ascii="仿宋" w:hAnsi="仿宋" w:eastAsia="仿宋"/>
          <w:b/>
          <w:sz w:val="24"/>
          <w:highlight w:val="none"/>
        </w:rPr>
        <w:t>2.15 检验和验收</w:t>
      </w:r>
      <w:bookmarkEnd w:id="480"/>
      <w:bookmarkEnd w:id="481"/>
      <w:bookmarkEnd w:id="482"/>
    </w:p>
    <w:p w14:paraId="52CF990D">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乙方按照</w:t>
      </w:r>
      <w:r>
        <w:rPr>
          <w:rFonts w:ascii="仿宋" w:hAnsi="仿宋" w:eastAsia="仿宋"/>
          <w:b/>
          <w:i/>
          <w:sz w:val="24"/>
          <w:highlight w:val="none"/>
          <w:u w:val="single"/>
        </w:rPr>
        <w:t>合同专用条款</w:t>
      </w:r>
      <w:r>
        <w:rPr>
          <w:rFonts w:ascii="仿宋" w:hAnsi="仿宋" w:eastAsia="仿宋"/>
          <w:sz w:val="24"/>
          <w:highlight w:val="none"/>
        </w:rPr>
        <w:t>的约定</w:t>
      </w:r>
      <w:r>
        <w:rPr>
          <w:rFonts w:hint="eastAsia" w:ascii="仿宋" w:hAnsi="仿宋" w:eastAsia="仿宋"/>
          <w:sz w:val="24"/>
          <w:highlight w:val="none"/>
        </w:rPr>
        <w:t>，</w:t>
      </w:r>
      <w:r>
        <w:rPr>
          <w:rFonts w:ascii="仿宋" w:hAnsi="仿宋" w:eastAsia="仿宋"/>
          <w:sz w:val="24"/>
          <w:highlight w:val="none"/>
        </w:rPr>
        <w:t>定期提交服务报告</w:t>
      </w:r>
      <w:r>
        <w:rPr>
          <w:rFonts w:hint="eastAsia" w:ascii="仿宋" w:hAnsi="仿宋" w:eastAsia="仿宋"/>
          <w:sz w:val="24"/>
          <w:highlight w:val="none"/>
        </w:rPr>
        <w:t>，甲方按照</w:t>
      </w:r>
      <w:r>
        <w:rPr>
          <w:rFonts w:ascii="仿宋" w:hAnsi="仿宋" w:eastAsia="仿宋"/>
          <w:b/>
          <w:i/>
          <w:sz w:val="24"/>
          <w:highlight w:val="none"/>
          <w:u w:val="single"/>
        </w:rPr>
        <w:t>合同专用条款</w:t>
      </w:r>
      <w:r>
        <w:rPr>
          <w:rFonts w:ascii="仿宋" w:hAnsi="仿宋" w:eastAsia="仿宋"/>
          <w:sz w:val="24"/>
          <w:highlight w:val="none"/>
        </w:rPr>
        <w:t>的约定进行定期验收</w:t>
      </w:r>
      <w:r>
        <w:rPr>
          <w:rFonts w:hint="eastAsia" w:ascii="仿宋" w:hAnsi="仿宋" w:eastAsia="仿宋"/>
          <w:sz w:val="24"/>
          <w:highlight w:val="none"/>
        </w:rPr>
        <w:t>；</w:t>
      </w:r>
    </w:p>
    <w:p w14:paraId="20180FA6">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2.15.2 </w:t>
      </w:r>
      <w:r>
        <w:rPr>
          <w:rFonts w:hint="eastAsia" w:ascii="仿宋" w:hAnsi="仿宋" w:eastAsia="仿宋"/>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AF2235">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2.15.3 </w:t>
      </w:r>
      <w:r>
        <w:rPr>
          <w:rFonts w:hint="eastAsia" w:ascii="仿宋" w:hAnsi="仿宋" w:eastAsia="仿宋"/>
          <w:sz w:val="24"/>
          <w:highlight w:val="none"/>
        </w:rPr>
        <w:t>检验和验收标准、程序等具体内容以及前述验收书的效力详见</w:t>
      </w:r>
      <w:r>
        <w:rPr>
          <w:rFonts w:ascii="仿宋" w:hAnsi="仿宋" w:eastAsia="仿宋"/>
          <w:b/>
          <w:i/>
          <w:sz w:val="24"/>
          <w:highlight w:val="none"/>
          <w:u w:val="single"/>
        </w:rPr>
        <w:t>合同专用条款</w:t>
      </w:r>
      <w:r>
        <w:rPr>
          <w:rFonts w:hint="eastAsia" w:ascii="仿宋" w:hAnsi="仿宋" w:eastAsia="仿宋"/>
          <w:i/>
          <w:sz w:val="24"/>
          <w:highlight w:val="none"/>
        </w:rPr>
        <w:t>。</w:t>
      </w:r>
    </w:p>
    <w:p w14:paraId="5FBD360B">
      <w:pPr>
        <w:spacing w:line="560" w:lineRule="exact"/>
        <w:ind w:firstLine="482" w:firstLineChars="200"/>
        <w:outlineLvl w:val="0"/>
        <w:rPr>
          <w:rFonts w:ascii="仿宋" w:hAnsi="仿宋" w:eastAsia="仿宋"/>
          <w:b/>
          <w:sz w:val="24"/>
          <w:highlight w:val="none"/>
        </w:rPr>
      </w:pPr>
      <w:bookmarkStart w:id="483" w:name="_Toc2308"/>
      <w:bookmarkStart w:id="484" w:name="_Toc25198"/>
      <w:bookmarkStart w:id="485" w:name="_Toc12666"/>
      <w:bookmarkStart w:id="486" w:name="_Toc9808"/>
      <w:bookmarkStart w:id="487" w:name="_Toc31892"/>
      <w:r>
        <w:rPr>
          <w:rFonts w:ascii="仿宋" w:hAnsi="仿宋" w:eastAsia="仿宋"/>
          <w:b/>
          <w:sz w:val="24"/>
          <w:highlight w:val="none"/>
        </w:rPr>
        <w:t>2.16 通知和送达</w:t>
      </w:r>
      <w:bookmarkEnd w:id="483"/>
      <w:bookmarkEnd w:id="484"/>
      <w:bookmarkEnd w:id="485"/>
      <w:bookmarkEnd w:id="486"/>
      <w:bookmarkEnd w:id="487"/>
    </w:p>
    <w:p w14:paraId="24944D6A">
      <w:pPr>
        <w:spacing w:line="560" w:lineRule="exact"/>
        <w:ind w:firstLine="480" w:firstLineChars="200"/>
        <w:rPr>
          <w:rFonts w:ascii="仿宋" w:hAnsi="仿宋" w:eastAsia="仿宋"/>
          <w:sz w:val="24"/>
          <w:highlight w:val="none"/>
        </w:rPr>
      </w:pPr>
      <w:bookmarkStart w:id="488" w:name="_Toc18401"/>
      <w:bookmarkStart w:id="489" w:name="_Toc27674"/>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p>
    <w:p w14:paraId="30896BA8">
      <w:pPr>
        <w:spacing w:line="560" w:lineRule="exact"/>
        <w:ind w:firstLine="480" w:firstLineChars="200"/>
        <w:rPr>
          <w:rFonts w:ascii="仿宋" w:hAnsi="仿宋" w:eastAsia="仿宋"/>
          <w:sz w:val="24"/>
          <w:highlight w:val="none"/>
        </w:rPr>
      </w:pPr>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488"/>
      <w:bookmarkEnd w:id="489"/>
    </w:p>
    <w:p w14:paraId="0A0661EA">
      <w:pPr>
        <w:spacing w:line="560" w:lineRule="exact"/>
        <w:ind w:firstLine="482" w:firstLineChars="200"/>
        <w:outlineLvl w:val="0"/>
        <w:rPr>
          <w:rFonts w:ascii="仿宋" w:hAnsi="仿宋" w:eastAsia="仿宋"/>
          <w:b/>
          <w:sz w:val="24"/>
          <w:highlight w:val="none"/>
        </w:rPr>
      </w:pPr>
      <w:bookmarkStart w:id="490" w:name="_Toc20808"/>
      <w:bookmarkStart w:id="491" w:name="_Toc5063"/>
      <w:bookmarkStart w:id="492" w:name="_Toc12254"/>
      <w:bookmarkStart w:id="493" w:name="_Toc27644"/>
      <w:bookmarkStart w:id="494" w:name="_Toc28906"/>
      <w:r>
        <w:rPr>
          <w:rFonts w:ascii="仿宋" w:hAnsi="仿宋" w:eastAsia="仿宋"/>
          <w:b/>
          <w:sz w:val="24"/>
          <w:highlight w:val="none"/>
        </w:rPr>
        <w:t xml:space="preserve">2.17 </w:t>
      </w:r>
      <w:r>
        <w:rPr>
          <w:rFonts w:hint="eastAsia" w:ascii="仿宋" w:hAnsi="仿宋" w:eastAsia="仿宋"/>
          <w:b/>
          <w:sz w:val="24"/>
          <w:highlight w:val="none"/>
        </w:rPr>
        <w:t>合同使用的文字和</w:t>
      </w:r>
      <w:r>
        <w:rPr>
          <w:rFonts w:ascii="仿宋" w:hAnsi="仿宋" w:eastAsia="仿宋"/>
          <w:b/>
          <w:sz w:val="24"/>
          <w:highlight w:val="none"/>
        </w:rPr>
        <w:t>适用的法律</w:t>
      </w:r>
      <w:bookmarkEnd w:id="490"/>
      <w:bookmarkEnd w:id="491"/>
      <w:bookmarkEnd w:id="492"/>
      <w:bookmarkEnd w:id="493"/>
      <w:bookmarkEnd w:id="494"/>
    </w:p>
    <w:p w14:paraId="3E369F06">
      <w:pPr>
        <w:spacing w:line="560" w:lineRule="exact"/>
        <w:ind w:firstLine="480" w:firstLineChars="200"/>
        <w:rPr>
          <w:rFonts w:ascii="仿宋" w:hAnsi="仿宋" w:eastAsia="仿宋"/>
          <w:sz w:val="24"/>
          <w:highlight w:val="none"/>
        </w:rPr>
      </w:pPr>
      <w:r>
        <w:rPr>
          <w:rFonts w:ascii="仿宋" w:hAnsi="仿宋" w:eastAsia="仿宋"/>
          <w:sz w:val="24"/>
          <w:highlight w:val="none"/>
        </w:rPr>
        <w:t>2.17.1 合同使用汉语书就</w:t>
      </w:r>
      <w:r>
        <w:rPr>
          <w:rFonts w:hint="eastAsia" w:ascii="仿宋" w:hAnsi="仿宋" w:eastAsia="仿宋"/>
          <w:sz w:val="24"/>
          <w:highlight w:val="none"/>
        </w:rPr>
        <w:t>、</w:t>
      </w:r>
      <w:r>
        <w:rPr>
          <w:rFonts w:ascii="仿宋" w:hAnsi="仿宋" w:eastAsia="仿宋"/>
          <w:sz w:val="24"/>
          <w:highlight w:val="none"/>
        </w:rPr>
        <w:t>变更和解释</w:t>
      </w:r>
      <w:r>
        <w:rPr>
          <w:rFonts w:hint="eastAsia" w:ascii="仿宋" w:hAnsi="仿宋" w:eastAsia="仿宋"/>
          <w:sz w:val="24"/>
          <w:highlight w:val="none"/>
        </w:rPr>
        <w:t>；</w:t>
      </w:r>
    </w:p>
    <w:p w14:paraId="7650DDC7">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2.17.2 </w:t>
      </w:r>
      <w:r>
        <w:rPr>
          <w:rFonts w:hint="eastAsia" w:ascii="仿宋" w:hAnsi="仿宋" w:eastAsia="仿宋"/>
          <w:sz w:val="24"/>
          <w:highlight w:val="none"/>
        </w:rPr>
        <w:t>合同适用</w:t>
      </w:r>
      <w:r>
        <w:rPr>
          <w:rFonts w:ascii="仿宋" w:hAnsi="仿宋" w:eastAsia="仿宋"/>
          <w:sz w:val="24"/>
          <w:highlight w:val="none"/>
        </w:rPr>
        <w:t>中华人民共和国法律。</w:t>
      </w:r>
    </w:p>
    <w:p w14:paraId="40783477">
      <w:pPr>
        <w:spacing w:line="560" w:lineRule="exact"/>
        <w:ind w:firstLine="482" w:firstLineChars="200"/>
        <w:outlineLvl w:val="0"/>
        <w:rPr>
          <w:rFonts w:ascii="仿宋" w:hAnsi="仿宋" w:eastAsia="仿宋" w:cs="宋体"/>
          <w:b/>
          <w:sz w:val="24"/>
          <w:highlight w:val="none"/>
        </w:rPr>
      </w:pPr>
      <w:r>
        <w:rPr>
          <w:rFonts w:hint="eastAsia" w:ascii="仿宋" w:hAnsi="仿宋" w:eastAsia="仿宋" w:cs="宋体"/>
          <w:b/>
          <w:sz w:val="24"/>
          <w:highlight w:val="none"/>
        </w:rPr>
        <w:t>2.18 计量单位</w:t>
      </w:r>
    </w:p>
    <w:p w14:paraId="682AF6BB">
      <w:pPr>
        <w:spacing w:line="56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除技术规范中另有规定外,合同的计量单位均使用国家法定计量单位。</w:t>
      </w:r>
    </w:p>
    <w:p w14:paraId="097DF40D">
      <w:pPr>
        <w:spacing w:line="560" w:lineRule="exact"/>
        <w:ind w:firstLine="482" w:firstLineChars="200"/>
        <w:rPr>
          <w:rFonts w:ascii="仿宋" w:hAnsi="仿宋" w:eastAsia="仿宋"/>
          <w:b/>
          <w:sz w:val="24"/>
          <w:highlight w:val="none"/>
        </w:rPr>
      </w:pPr>
      <w:r>
        <w:rPr>
          <w:rFonts w:ascii="仿宋" w:hAnsi="仿宋" w:eastAsia="仿宋"/>
          <w:b/>
          <w:sz w:val="24"/>
          <w:highlight w:val="none"/>
        </w:rPr>
        <w:t>2.</w:t>
      </w:r>
      <w:r>
        <w:rPr>
          <w:rFonts w:hint="eastAsia" w:ascii="仿宋" w:hAnsi="仿宋" w:eastAsia="仿宋"/>
          <w:b/>
          <w:sz w:val="24"/>
          <w:highlight w:val="none"/>
        </w:rPr>
        <w:t>19</w:t>
      </w:r>
      <w:r>
        <w:rPr>
          <w:rFonts w:ascii="仿宋" w:hAnsi="仿宋" w:eastAsia="仿宋"/>
          <w:b/>
          <w:sz w:val="24"/>
          <w:highlight w:val="none"/>
        </w:rPr>
        <w:t>合同份数</w:t>
      </w:r>
    </w:p>
    <w:p w14:paraId="6A9E1AB9">
      <w:pPr>
        <w:spacing w:line="560" w:lineRule="exact"/>
        <w:ind w:firstLine="480" w:firstLineChars="200"/>
        <w:rPr>
          <w:rFonts w:ascii="仿宋" w:hAnsi="仿宋" w:eastAsia="仿宋"/>
          <w:sz w:val="24"/>
          <w:highlight w:val="none"/>
        </w:rPr>
      </w:pPr>
      <w:r>
        <w:rPr>
          <w:rFonts w:ascii="仿宋" w:hAnsi="仿宋" w:eastAsia="仿宋"/>
          <w:sz w:val="24"/>
          <w:highlight w:val="none"/>
        </w:rPr>
        <w:t>合同份数按</w:t>
      </w:r>
      <w:r>
        <w:rPr>
          <w:rFonts w:ascii="仿宋" w:hAnsi="仿宋" w:eastAsia="仿宋"/>
          <w:b/>
          <w:i/>
          <w:sz w:val="24"/>
          <w:highlight w:val="none"/>
          <w:u w:val="single"/>
        </w:rPr>
        <w:t>合同专用条款</w:t>
      </w:r>
      <w:r>
        <w:rPr>
          <w:rFonts w:ascii="仿宋" w:hAnsi="仿宋" w:eastAsia="仿宋"/>
          <w:sz w:val="24"/>
          <w:highlight w:val="none"/>
        </w:rPr>
        <w:t>规定</w:t>
      </w:r>
      <w:r>
        <w:rPr>
          <w:rFonts w:hint="eastAsia" w:ascii="仿宋" w:hAnsi="仿宋" w:eastAsia="仿宋"/>
          <w:sz w:val="24"/>
          <w:highlight w:val="none"/>
        </w:rPr>
        <w:t>，</w:t>
      </w:r>
      <w:r>
        <w:rPr>
          <w:rFonts w:ascii="仿宋" w:hAnsi="仿宋" w:eastAsia="仿宋"/>
          <w:sz w:val="24"/>
          <w:highlight w:val="none"/>
        </w:rPr>
        <w:t>每份均具有同等法律效力</w:t>
      </w:r>
      <w:r>
        <w:rPr>
          <w:rFonts w:hint="eastAsia" w:ascii="仿宋" w:hAnsi="仿宋" w:eastAsia="仿宋"/>
          <w:sz w:val="24"/>
          <w:highlight w:val="none"/>
        </w:rPr>
        <w:t>。</w:t>
      </w:r>
    </w:p>
    <w:p w14:paraId="29BE4606">
      <w:pPr>
        <w:spacing w:line="360" w:lineRule="auto"/>
        <w:jc w:val="center"/>
        <w:outlineLvl w:val="0"/>
        <w:rPr>
          <w:rFonts w:ascii="仿宋" w:hAnsi="仿宋" w:eastAsia="仿宋" w:cs="宋体"/>
          <w:b/>
          <w:sz w:val="24"/>
          <w:highlight w:val="none"/>
        </w:rPr>
      </w:pPr>
      <w:r>
        <w:rPr>
          <w:rFonts w:hint="eastAsia" w:ascii="仿宋" w:hAnsi="仿宋" w:eastAsia="仿宋" w:cs="宋体"/>
          <w:kern w:val="0"/>
          <w:highlight w:val="none"/>
        </w:rPr>
        <w:br w:type="page"/>
      </w:r>
      <w:bookmarkStart w:id="495" w:name="_Toc331685784"/>
      <w:bookmarkEnd w:id="495"/>
      <w:r>
        <w:rPr>
          <w:rFonts w:hint="eastAsia" w:ascii="仿宋" w:hAnsi="仿宋" w:eastAsia="仿宋" w:cs="宋体"/>
          <w:b/>
          <w:sz w:val="24"/>
          <w:highlight w:val="none"/>
        </w:rPr>
        <w:t>第三部分  合同专用条款</w:t>
      </w:r>
    </w:p>
    <w:p w14:paraId="6B632C7B">
      <w:pPr>
        <w:spacing w:line="560" w:lineRule="exact"/>
        <w:ind w:left="-420" w:leftChars="-200" w:right="-420" w:rightChars="-200" w:firstLine="480" w:firstLineChars="200"/>
        <w:rPr>
          <w:rFonts w:ascii="仿宋" w:hAnsi="仿宋" w:eastAsia="仿宋" w:cs="宋体"/>
          <w:highlight w:val="none"/>
        </w:rPr>
      </w:pPr>
      <w:r>
        <w:rPr>
          <w:rFonts w:hint="eastAsia" w:ascii="仿宋" w:hAnsi="仿宋" w:eastAsia="仿宋"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2B0A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0127F97F">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条款号</w:t>
            </w:r>
          </w:p>
        </w:tc>
        <w:tc>
          <w:tcPr>
            <w:tcW w:w="4464" w:type="pct"/>
            <w:vAlign w:val="center"/>
          </w:tcPr>
          <w:p w14:paraId="369AA2A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约定内容</w:t>
            </w:r>
          </w:p>
        </w:tc>
      </w:tr>
      <w:tr w14:paraId="148D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8B51DC">
            <w:pPr>
              <w:spacing w:line="360" w:lineRule="auto"/>
              <w:rPr>
                <w:rFonts w:ascii="仿宋" w:hAnsi="仿宋" w:eastAsia="仿宋" w:cs="宋体"/>
                <w:sz w:val="24"/>
                <w:highlight w:val="none"/>
              </w:rPr>
            </w:pPr>
            <w:r>
              <w:rPr>
                <w:rFonts w:hint="eastAsia" w:ascii="仿宋" w:hAnsi="仿宋" w:eastAsia="仿宋" w:cs="宋体"/>
                <w:sz w:val="24"/>
                <w:highlight w:val="none"/>
              </w:rPr>
              <w:t>1.3.2</w:t>
            </w:r>
          </w:p>
        </w:tc>
        <w:tc>
          <w:tcPr>
            <w:tcW w:w="4464" w:type="pct"/>
            <w:vAlign w:val="center"/>
          </w:tcPr>
          <w:p w14:paraId="3642998C">
            <w:pPr>
              <w:spacing w:line="360" w:lineRule="auto"/>
              <w:rPr>
                <w:rFonts w:ascii="仿宋" w:hAnsi="仿宋" w:eastAsia="仿宋" w:cs="宋体"/>
                <w:sz w:val="24"/>
                <w:highlight w:val="none"/>
              </w:rPr>
            </w:pPr>
          </w:p>
        </w:tc>
      </w:tr>
      <w:tr w14:paraId="46B9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A0A33D">
            <w:pPr>
              <w:spacing w:line="360" w:lineRule="auto"/>
              <w:rPr>
                <w:rFonts w:ascii="仿宋" w:hAnsi="仿宋" w:eastAsia="仿宋" w:cs="宋体"/>
                <w:sz w:val="24"/>
                <w:highlight w:val="none"/>
              </w:rPr>
            </w:pPr>
            <w:r>
              <w:rPr>
                <w:rFonts w:hint="eastAsia" w:ascii="仿宋" w:hAnsi="仿宋" w:eastAsia="仿宋" w:cs="宋体"/>
                <w:sz w:val="24"/>
                <w:highlight w:val="none"/>
              </w:rPr>
              <w:t>1.4.2</w:t>
            </w:r>
          </w:p>
        </w:tc>
        <w:tc>
          <w:tcPr>
            <w:tcW w:w="4464" w:type="pct"/>
            <w:vAlign w:val="center"/>
          </w:tcPr>
          <w:p w14:paraId="6BF75AA7">
            <w:pPr>
              <w:spacing w:line="360" w:lineRule="auto"/>
              <w:rPr>
                <w:rFonts w:ascii="仿宋" w:hAnsi="仿宋" w:eastAsia="仿宋" w:cs="宋体"/>
                <w:sz w:val="24"/>
                <w:highlight w:val="none"/>
              </w:rPr>
            </w:pPr>
          </w:p>
        </w:tc>
      </w:tr>
      <w:tr w14:paraId="2CBA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D1334E">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1.5.1 </w:t>
            </w:r>
          </w:p>
        </w:tc>
        <w:tc>
          <w:tcPr>
            <w:tcW w:w="4464" w:type="pct"/>
            <w:vAlign w:val="center"/>
          </w:tcPr>
          <w:p w14:paraId="4BAE3BD7">
            <w:pPr>
              <w:spacing w:line="360" w:lineRule="auto"/>
              <w:rPr>
                <w:rFonts w:ascii="仿宋" w:hAnsi="仿宋" w:eastAsia="仿宋" w:cs="宋体"/>
                <w:sz w:val="24"/>
                <w:highlight w:val="none"/>
              </w:rPr>
            </w:pPr>
          </w:p>
        </w:tc>
      </w:tr>
      <w:tr w14:paraId="2BDB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1DF8AE">
            <w:pPr>
              <w:spacing w:line="360" w:lineRule="auto"/>
              <w:rPr>
                <w:rFonts w:ascii="仿宋" w:hAnsi="仿宋" w:eastAsia="仿宋" w:cs="宋体"/>
                <w:sz w:val="24"/>
                <w:highlight w:val="none"/>
              </w:rPr>
            </w:pPr>
            <w:r>
              <w:rPr>
                <w:rFonts w:hint="eastAsia" w:ascii="仿宋" w:hAnsi="仿宋" w:eastAsia="仿宋" w:cs="宋体"/>
                <w:sz w:val="24"/>
                <w:highlight w:val="none"/>
              </w:rPr>
              <w:t>1.5.2</w:t>
            </w:r>
          </w:p>
        </w:tc>
        <w:tc>
          <w:tcPr>
            <w:tcW w:w="4464" w:type="pct"/>
            <w:vAlign w:val="center"/>
          </w:tcPr>
          <w:p w14:paraId="10A6F636">
            <w:pPr>
              <w:spacing w:line="360" w:lineRule="auto"/>
              <w:rPr>
                <w:rFonts w:ascii="仿宋" w:hAnsi="仿宋" w:eastAsia="仿宋" w:cs="宋体"/>
                <w:sz w:val="24"/>
                <w:highlight w:val="none"/>
              </w:rPr>
            </w:pPr>
          </w:p>
        </w:tc>
      </w:tr>
      <w:tr w14:paraId="22B5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695C6F">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1.5.3 </w:t>
            </w:r>
          </w:p>
        </w:tc>
        <w:tc>
          <w:tcPr>
            <w:tcW w:w="4464" w:type="pct"/>
            <w:vAlign w:val="center"/>
          </w:tcPr>
          <w:p w14:paraId="2E411439">
            <w:pPr>
              <w:spacing w:line="360" w:lineRule="auto"/>
              <w:rPr>
                <w:rFonts w:ascii="仿宋" w:hAnsi="仿宋" w:eastAsia="仿宋" w:cs="宋体"/>
                <w:sz w:val="24"/>
                <w:highlight w:val="none"/>
              </w:rPr>
            </w:pPr>
          </w:p>
        </w:tc>
      </w:tr>
      <w:tr w14:paraId="4CA68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1F4B5D">
            <w:pPr>
              <w:spacing w:line="360" w:lineRule="auto"/>
              <w:rPr>
                <w:rFonts w:ascii="仿宋" w:hAnsi="仿宋" w:eastAsia="仿宋" w:cs="宋体"/>
                <w:sz w:val="24"/>
                <w:highlight w:val="none"/>
              </w:rPr>
            </w:pPr>
            <w:r>
              <w:rPr>
                <w:rFonts w:hint="eastAsia" w:ascii="仿宋" w:hAnsi="仿宋" w:eastAsia="仿宋" w:cs="宋体"/>
                <w:sz w:val="24"/>
                <w:highlight w:val="none"/>
              </w:rPr>
              <w:t>1.6.2</w:t>
            </w:r>
          </w:p>
        </w:tc>
        <w:tc>
          <w:tcPr>
            <w:tcW w:w="4464" w:type="pct"/>
            <w:vAlign w:val="center"/>
          </w:tcPr>
          <w:p w14:paraId="583CF4F5">
            <w:pPr>
              <w:spacing w:line="360" w:lineRule="auto"/>
              <w:rPr>
                <w:rFonts w:ascii="仿宋" w:hAnsi="仿宋" w:eastAsia="仿宋" w:cs="宋体"/>
                <w:sz w:val="24"/>
                <w:highlight w:val="none"/>
              </w:rPr>
            </w:pPr>
          </w:p>
        </w:tc>
      </w:tr>
      <w:tr w14:paraId="20AE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7BC9F8">
            <w:pPr>
              <w:spacing w:line="360" w:lineRule="auto"/>
              <w:rPr>
                <w:rFonts w:ascii="仿宋" w:hAnsi="仿宋" w:eastAsia="仿宋" w:cs="宋体"/>
                <w:sz w:val="24"/>
                <w:highlight w:val="none"/>
              </w:rPr>
            </w:pPr>
            <w:r>
              <w:rPr>
                <w:rFonts w:hint="eastAsia" w:ascii="仿宋" w:hAnsi="仿宋" w:eastAsia="仿宋" w:cs="宋体"/>
                <w:sz w:val="24"/>
                <w:highlight w:val="none"/>
              </w:rPr>
              <w:t>1.7.1</w:t>
            </w:r>
          </w:p>
        </w:tc>
        <w:tc>
          <w:tcPr>
            <w:tcW w:w="4464" w:type="pct"/>
            <w:vAlign w:val="center"/>
          </w:tcPr>
          <w:p w14:paraId="09BF70D0">
            <w:pPr>
              <w:spacing w:line="360" w:lineRule="auto"/>
              <w:rPr>
                <w:rFonts w:ascii="仿宋" w:hAnsi="仿宋" w:eastAsia="仿宋" w:cs="宋体"/>
                <w:sz w:val="24"/>
                <w:highlight w:val="none"/>
              </w:rPr>
            </w:pPr>
          </w:p>
        </w:tc>
      </w:tr>
      <w:tr w14:paraId="20E23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58954A">
            <w:pPr>
              <w:spacing w:line="360" w:lineRule="auto"/>
              <w:rPr>
                <w:rFonts w:ascii="仿宋" w:hAnsi="仿宋" w:eastAsia="仿宋" w:cs="宋体"/>
                <w:sz w:val="24"/>
                <w:highlight w:val="none"/>
              </w:rPr>
            </w:pPr>
            <w:r>
              <w:rPr>
                <w:rFonts w:hint="eastAsia" w:ascii="仿宋" w:hAnsi="仿宋" w:eastAsia="仿宋" w:cs="宋体"/>
                <w:sz w:val="24"/>
                <w:highlight w:val="none"/>
              </w:rPr>
              <w:t>1.7.2</w:t>
            </w:r>
          </w:p>
        </w:tc>
        <w:tc>
          <w:tcPr>
            <w:tcW w:w="4464" w:type="pct"/>
            <w:vAlign w:val="center"/>
          </w:tcPr>
          <w:p w14:paraId="02849000">
            <w:pPr>
              <w:spacing w:line="360" w:lineRule="auto"/>
              <w:rPr>
                <w:rFonts w:ascii="仿宋" w:hAnsi="仿宋" w:eastAsia="仿宋" w:cs="宋体"/>
                <w:sz w:val="24"/>
                <w:highlight w:val="none"/>
              </w:rPr>
            </w:pPr>
          </w:p>
        </w:tc>
      </w:tr>
      <w:tr w14:paraId="00A37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1C98AD">
            <w:pPr>
              <w:spacing w:line="360" w:lineRule="auto"/>
              <w:rPr>
                <w:rFonts w:ascii="仿宋" w:hAnsi="仿宋" w:eastAsia="仿宋" w:cs="宋体"/>
                <w:sz w:val="24"/>
                <w:highlight w:val="none"/>
              </w:rPr>
            </w:pPr>
            <w:r>
              <w:rPr>
                <w:rFonts w:hint="eastAsia" w:ascii="仿宋" w:hAnsi="仿宋" w:eastAsia="仿宋" w:cs="宋体"/>
                <w:sz w:val="24"/>
                <w:highlight w:val="none"/>
              </w:rPr>
              <w:t>1.7.3</w:t>
            </w:r>
          </w:p>
        </w:tc>
        <w:tc>
          <w:tcPr>
            <w:tcW w:w="4464" w:type="pct"/>
            <w:vAlign w:val="center"/>
          </w:tcPr>
          <w:p w14:paraId="10E84D5F">
            <w:pPr>
              <w:spacing w:line="360" w:lineRule="auto"/>
              <w:rPr>
                <w:rFonts w:ascii="仿宋" w:hAnsi="仿宋" w:eastAsia="仿宋" w:cs="宋体"/>
                <w:sz w:val="24"/>
                <w:highlight w:val="none"/>
              </w:rPr>
            </w:pPr>
          </w:p>
        </w:tc>
      </w:tr>
      <w:tr w14:paraId="172A6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A8A8D4">
            <w:pPr>
              <w:spacing w:line="360" w:lineRule="auto"/>
              <w:rPr>
                <w:rFonts w:ascii="仿宋" w:hAnsi="仿宋" w:eastAsia="仿宋" w:cs="宋体"/>
                <w:sz w:val="24"/>
                <w:highlight w:val="none"/>
              </w:rPr>
            </w:pPr>
            <w:r>
              <w:rPr>
                <w:rFonts w:hint="eastAsia" w:ascii="仿宋" w:hAnsi="仿宋" w:eastAsia="仿宋" w:cs="宋体"/>
                <w:sz w:val="24"/>
                <w:highlight w:val="none"/>
              </w:rPr>
              <w:t>1.7.4.1</w:t>
            </w:r>
          </w:p>
        </w:tc>
        <w:tc>
          <w:tcPr>
            <w:tcW w:w="4464" w:type="pct"/>
            <w:vAlign w:val="center"/>
          </w:tcPr>
          <w:p w14:paraId="57F0B692">
            <w:pPr>
              <w:spacing w:line="360" w:lineRule="auto"/>
              <w:rPr>
                <w:rFonts w:ascii="仿宋" w:hAnsi="仿宋" w:eastAsia="仿宋" w:cs="宋体"/>
                <w:sz w:val="24"/>
                <w:highlight w:val="none"/>
              </w:rPr>
            </w:pPr>
          </w:p>
        </w:tc>
      </w:tr>
      <w:tr w14:paraId="6091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AB170A">
            <w:pPr>
              <w:spacing w:line="360" w:lineRule="auto"/>
              <w:rPr>
                <w:rFonts w:ascii="仿宋" w:hAnsi="仿宋" w:eastAsia="仿宋" w:cs="宋体"/>
                <w:sz w:val="24"/>
                <w:highlight w:val="none"/>
              </w:rPr>
            </w:pPr>
            <w:r>
              <w:rPr>
                <w:rFonts w:hint="eastAsia" w:ascii="仿宋" w:hAnsi="仿宋" w:eastAsia="仿宋" w:cs="宋体"/>
                <w:sz w:val="24"/>
                <w:highlight w:val="none"/>
              </w:rPr>
              <w:t>1.7.4.2</w:t>
            </w:r>
          </w:p>
        </w:tc>
        <w:tc>
          <w:tcPr>
            <w:tcW w:w="4464" w:type="pct"/>
            <w:vAlign w:val="center"/>
          </w:tcPr>
          <w:p w14:paraId="0EC305FE">
            <w:pPr>
              <w:spacing w:line="360" w:lineRule="auto"/>
              <w:rPr>
                <w:rFonts w:ascii="仿宋" w:hAnsi="仿宋" w:eastAsia="仿宋" w:cs="宋体"/>
                <w:sz w:val="24"/>
                <w:highlight w:val="none"/>
              </w:rPr>
            </w:pPr>
          </w:p>
        </w:tc>
      </w:tr>
      <w:tr w14:paraId="465D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1BA997">
            <w:pPr>
              <w:spacing w:line="360" w:lineRule="auto"/>
              <w:rPr>
                <w:rFonts w:ascii="仿宋" w:hAnsi="仿宋" w:eastAsia="仿宋" w:cs="宋体"/>
                <w:sz w:val="24"/>
                <w:highlight w:val="none"/>
              </w:rPr>
            </w:pPr>
            <w:r>
              <w:rPr>
                <w:rFonts w:hint="eastAsia" w:ascii="仿宋" w:hAnsi="仿宋" w:eastAsia="仿宋" w:cs="宋体"/>
                <w:sz w:val="24"/>
                <w:highlight w:val="none"/>
              </w:rPr>
              <w:t>1.7.4.3</w:t>
            </w:r>
          </w:p>
        </w:tc>
        <w:tc>
          <w:tcPr>
            <w:tcW w:w="4464" w:type="pct"/>
            <w:vAlign w:val="center"/>
          </w:tcPr>
          <w:p w14:paraId="09877782">
            <w:pPr>
              <w:spacing w:line="360" w:lineRule="auto"/>
              <w:rPr>
                <w:rFonts w:ascii="仿宋" w:hAnsi="仿宋" w:eastAsia="仿宋" w:cs="宋体"/>
                <w:sz w:val="24"/>
                <w:highlight w:val="none"/>
              </w:rPr>
            </w:pPr>
          </w:p>
        </w:tc>
      </w:tr>
      <w:tr w14:paraId="3E663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9D3C04">
            <w:pPr>
              <w:spacing w:line="360" w:lineRule="auto"/>
              <w:rPr>
                <w:rFonts w:ascii="仿宋" w:hAnsi="仿宋" w:eastAsia="仿宋" w:cs="宋体"/>
                <w:sz w:val="24"/>
                <w:highlight w:val="none"/>
              </w:rPr>
            </w:pPr>
            <w:r>
              <w:rPr>
                <w:rFonts w:hint="eastAsia" w:ascii="仿宋" w:hAnsi="仿宋" w:eastAsia="仿宋" w:cs="宋体"/>
                <w:sz w:val="24"/>
                <w:highlight w:val="none"/>
              </w:rPr>
              <w:t>1.8.7</w:t>
            </w:r>
          </w:p>
        </w:tc>
        <w:tc>
          <w:tcPr>
            <w:tcW w:w="4464" w:type="pct"/>
            <w:vAlign w:val="center"/>
          </w:tcPr>
          <w:p w14:paraId="3D39A655">
            <w:pPr>
              <w:spacing w:line="360" w:lineRule="auto"/>
              <w:rPr>
                <w:rFonts w:ascii="仿宋" w:hAnsi="仿宋" w:eastAsia="仿宋" w:cs="宋体"/>
                <w:sz w:val="24"/>
                <w:highlight w:val="none"/>
              </w:rPr>
            </w:pPr>
          </w:p>
        </w:tc>
      </w:tr>
      <w:tr w14:paraId="54211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A0556A">
            <w:pPr>
              <w:spacing w:line="360" w:lineRule="auto"/>
              <w:rPr>
                <w:rFonts w:ascii="仿宋" w:hAnsi="仿宋" w:eastAsia="仿宋" w:cs="宋体"/>
                <w:sz w:val="24"/>
                <w:highlight w:val="none"/>
              </w:rPr>
            </w:pPr>
            <w:r>
              <w:rPr>
                <w:rFonts w:hint="eastAsia" w:ascii="仿宋" w:hAnsi="仿宋" w:eastAsia="仿宋" w:cs="宋体"/>
                <w:sz w:val="24"/>
                <w:highlight w:val="none"/>
              </w:rPr>
              <w:t>1.9.1</w:t>
            </w:r>
          </w:p>
        </w:tc>
        <w:tc>
          <w:tcPr>
            <w:tcW w:w="4464" w:type="pct"/>
            <w:vAlign w:val="center"/>
          </w:tcPr>
          <w:p w14:paraId="09A92FB6">
            <w:pPr>
              <w:spacing w:line="360" w:lineRule="auto"/>
              <w:rPr>
                <w:rFonts w:ascii="仿宋" w:hAnsi="仿宋" w:eastAsia="仿宋" w:cs="宋体"/>
                <w:sz w:val="24"/>
                <w:highlight w:val="none"/>
              </w:rPr>
            </w:pPr>
          </w:p>
        </w:tc>
      </w:tr>
      <w:tr w14:paraId="3E24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0EA400">
            <w:pPr>
              <w:spacing w:line="360" w:lineRule="auto"/>
              <w:rPr>
                <w:rFonts w:ascii="仿宋" w:hAnsi="仿宋" w:eastAsia="仿宋" w:cs="宋体"/>
                <w:sz w:val="24"/>
                <w:highlight w:val="none"/>
              </w:rPr>
            </w:pPr>
            <w:r>
              <w:rPr>
                <w:rFonts w:hint="eastAsia" w:ascii="仿宋" w:hAnsi="仿宋" w:eastAsia="仿宋" w:cs="宋体"/>
                <w:sz w:val="24"/>
                <w:highlight w:val="none"/>
              </w:rPr>
              <w:t>1.9.2</w:t>
            </w:r>
          </w:p>
        </w:tc>
        <w:tc>
          <w:tcPr>
            <w:tcW w:w="4464" w:type="pct"/>
            <w:vAlign w:val="center"/>
          </w:tcPr>
          <w:p w14:paraId="3213E9AF">
            <w:pPr>
              <w:spacing w:line="360" w:lineRule="auto"/>
              <w:rPr>
                <w:rFonts w:ascii="仿宋" w:hAnsi="仿宋" w:eastAsia="仿宋" w:cs="宋体"/>
                <w:sz w:val="24"/>
                <w:highlight w:val="none"/>
              </w:rPr>
            </w:pPr>
          </w:p>
        </w:tc>
      </w:tr>
      <w:tr w14:paraId="06AC8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F23F6B">
            <w:pPr>
              <w:spacing w:line="360" w:lineRule="auto"/>
              <w:rPr>
                <w:rFonts w:ascii="仿宋" w:hAnsi="仿宋" w:eastAsia="仿宋" w:cs="宋体"/>
                <w:sz w:val="24"/>
                <w:highlight w:val="none"/>
              </w:rPr>
            </w:pPr>
            <w:r>
              <w:rPr>
                <w:rFonts w:hint="eastAsia" w:ascii="仿宋" w:hAnsi="仿宋" w:eastAsia="仿宋" w:cs="宋体"/>
                <w:sz w:val="24"/>
                <w:highlight w:val="none"/>
              </w:rPr>
              <w:t>2.3.2</w:t>
            </w:r>
          </w:p>
        </w:tc>
        <w:tc>
          <w:tcPr>
            <w:tcW w:w="4464" w:type="pct"/>
            <w:vAlign w:val="center"/>
          </w:tcPr>
          <w:p w14:paraId="16082DC1">
            <w:pPr>
              <w:spacing w:line="360" w:lineRule="auto"/>
              <w:ind w:left="-420" w:leftChars="-200" w:right="-420" w:rightChars="-200" w:firstLine="480" w:firstLineChars="200"/>
              <w:rPr>
                <w:rFonts w:ascii="仿宋" w:hAnsi="仿宋" w:eastAsia="仿宋" w:cs="宋体"/>
                <w:sz w:val="24"/>
                <w:highlight w:val="none"/>
              </w:rPr>
            </w:pPr>
          </w:p>
        </w:tc>
      </w:tr>
      <w:tr w14:paraId="663C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8DE3E6">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5</w:t>
            </w:r>
          </w:p>
        </w:tc>
        <w:tc>
          <w:tcPr>
            <w:tcW w:w="4464" w:type="pct"/>
            <w:vAlign w:val="center"/>
          </w:tcPr>
          <w:p w14:paraId="710113CE">
            <w:pPr>
              <w:spacing w:line="360" w:lineRule="auto"/>
              <w:ind w:left="-420" w:leftChars="-200" w:right="-420" w:rightChars="-200" w:firstLine="480" w:firstLineChars="200"/>
              <w:rPr>
                <w:rFonts w:ascii="仿宋" w:hAnsi="仿宋" w:eastAsia="仿宋" w:cs="宋体"/>
                <w:sz w:val="24"/>
                <w:highlight w:val="none"/>
              </w:rPr>
            </w:pPr>
          </w:p>
        </w:tc>
      </w:tr>
      <w:tr w14:paraId="3AB93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720D65">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11</w:t>
            </w:r>
            <w:r>
              <w:rPr>
                <w:rFonts w:hint="eastAsia" w:ascii="仿宋" w:hAnsi="仿宋" w:eastAsia="仿宋" w:cs="宋体"/>
                <w:sz w:val="24"/>
                <w:highlight w:val="none"/>
              </w:rPr>
              <w:t>.</w:t>
            </w:r>
            <w:r>
              <w:rPr>
                <w:rFonts w:ascii="仿宋" w:hAnsi="仿宋" w:eastAsia="仿宋" w:cs="宋体"/>
                <w:sz w:val="24"/>
                <w:highlight w:val="none"/>
              </w:rPr>
              <w:t>3</w:t>
            </w:r>
          </w:p>
        </w:tc>
        <w:tc>
          <w:tcPr>
            <w:tcW w:w="4464" w:type="pct"/>
            <w:vAlign w:val="center"/>
          </w:tcPr>
          <w:p w14:paraId="56495470">
            <w:pPr>
              <w:spacing w:line="360" w:lineRule="auto"/>
              <w:rPr>
                <w:rFonts w:ascii="仿宋" w:hAnsi="仿宋" w:eastAsia="仿宋" w:cs="宋体"/>
                <w:sz w:val="24"/>
                <w:highlight w:val="none"/>
              </w:rPr>
            </w:pPr>
          </w:p>
        </w:tc>
      </w:tr>
      <w:tr w14:paraId="08833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11CBA79">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11.4</w:t>
            </w:r>
          </w:p>
        </w:tc>
        <w:tc>
          <w:tcPr>
            <w:tcW w:w="4464" w:type="pct"/>
          </w:tcPr>
          <w:p w14:paraId="7C122817">
            <w:pPr>
              <w:spacing w:line="360" w:lineRule="auto"/>
              <w:rPr>
                <w:rFonts w:ascii="仿宋" w:hAnsi="仿宋" w:eastAsia="仿宋" w:cs="宋体"/>
                <w:sz w:val="24"/>
                <w:highlight w:val="none"/>
              </w:rPr>
            </w:pPr>
          </w:p>
        </w:tc>
      </w:tr>
      <w:tr w14:paraId="77B5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BB4AF6">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15</w:t>
            </w:r>
            <w:r>
              <w:rPr>
                <w:rFonts w:hint="eastAsia" w:ascii="仿宋" w:hAnsi="仿宋" w:eastAsia="仿宋" w:cs="宋体"/>
                <w:sz w:val="24"/>
                <w:highlight w:val="none"/>
              </w:rPr>
              <w:t>.</w:t>
            </w:r>
            <w:r>
              <w:rPr>
                <w:rFonts w:ascii="仿宋" w:hAnsi="仿宋" w:eastAsia="仿宋" w:cs="宋体"/>
                <w:sz w:val="24"/>
                <w:highlight w:val="none"/>
              </w:rPr>
              <w:t>1</w:t>
            </w:r>
          </w:p>
        </w:tc>
        <w:tc>
          <w:tcPr>
            <w:tcW w:w="4464" w:type="pct"/>
            <w:vAlign w:val="center"/>
          </w:tcPr>
          <w:p w14:paraId="797E12D7">
            <w:pPr>
              <w:spacing w:line="360" w:lineRule="auto"/>
              <w:rPr>
                <w:rFonts w:ascii="仿宋" w:hAnsi="仿宋" w:eastAsia="仿宋" w:cs="宋体"/>
                <w:sz w:val="24"/>
                <w:highlight w:val="none"/>
              </w:rPr>
            </w:pPr>
          </w:p>
        </w:tc>
      </w:tr>
      <w:tr w14:paraId="39C1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A56249">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15</w:t>
            </w:r>
            <w:r>
              <w:rPr>
                <w:rFonts w:hint="eastAsia" w:ascii="仿宋" w:hAnsi="仿宋" w:eastAsia="仿宋" w:cs="宋体"/>
                <w:sz w:val="24"/>
                <w:highlight w:val="none"/>
              </w:rPr>
              <w:t>.</w:t>
            </w:r>
            <w:r>
              <w:rPr>
                <w:rFonts w:ascii="仿宋" w:hAnsi="仿宋" w:eastAsia="仿宋" w:cs="宋体"/>
                <w:sz w:val="24"/>
                <w:highlight w:val="none"/>
              </w:rPr>
              <w:t>3</w:t>
            </w:r>
          </w:p>
        </w:tc>
        <w:tc>
          <w:tcPr>
            <w:tcW w:w="4464" w:type="pct"/>
            <w:vAlign w:val="center"/>
          </w:tcPr>
          <w:p w14:paraId="47974D29">
            <w:pPr>
              <w:spacing w:line="360" w:lineRule="auto"/>
              <w:rPr>
                <w:rFonts w:ascii="仿宋" w:hAnsi="仿宋" w:eastAsia="仿宋" w:cs="宋体"/>
                <w:sz w:val="24"/>
                <w:highlight w:val="none"/>
              </w:rPr>
            </w:pPr>
          </w:p>
        </w:tc>
      </w:tr>
      <w:tr w14:paraId="40AA9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6F805EC">
            <w:pPr>
              <w:spacing w:line="360" w:lineRule="auto"/>
              <w:rPr>
                <w:rFonts w:ascii="仿宋" w:hAnsi="仿宋" w:eastAsia="仿宋" w:cs="宋体"/>
                <w:sz w:val="24"/>
                <w:highlight w:val="none"/>
              </w:rPr>
            </w:pPr>
            <w:r>
              <w:rPr>
                <w:rFonts w:hint="eastAsia" w:ascii="仿宋" w:hAnsi="仿宋" w:eastAsia="仿宋" w:cs="宋体"/>
                <w:sz w:val="24"/>
                <w:highlight w:val="none"/>
              </w:rPr>
              <w:t>2.19</w:t>
            </w:r>
          </w:p>
        </w:tc>
        <w:tc>
          <w:tcPr>
            <w:tcW w:w="4464" w:type="pct"/>
          </w:tcPr>
          <w:p w14:paraId="0164E98D">
            <w:pPr>
              <w:spacing w:line="360" w:lineRule="auto"/>
              <w:rPr>
                <w:rFonts w:ascii="仿宋" w:hAnsi="仿宋" w:eastAsia="仿宋" w:cs="宋体"/>
                <w:sz w:val="24"/>
                <w:highlight w:val="none"/>
              </w:rPr>
            </w:pPr>
          </w:p>
        </w:tc>
      </w:tr>
    </w:tbl>
    <w:p w14:paraId="7A43C111">
      <w:pPr>
        <w:spacing w:line="360" w:lineRule="auto"/>
        <w:ind w:left="-420" w:leftChars="-200" w:right="-420" w:rightChars="-200" w:firstLine="480" w:firstLineChars="200"/>
        <w:rPr>
          <w:rFonts w:ascii="仿宋" w:hAnsi="仿宋" w:eastAsia="仿宋"/>
          <w:sz w:val="24"/>
          <w:highlight w:val="none"/>
        </w:rPr>
      </w:pPr>
      <w:r>
        <w:rPr>
          <w:rFonts w:hint="eastAsia" w:ascii="仿宋" w:hAnsi="仿宋" w:eastAsia="仿宋"/>
          <w:sz w:val="24"/>
          <w:highlight w:val="none"/>
        </w:rPr>
        <w:t>★ 此仅为合同书样本，中标单位需根据实际情况和采购人签订相应的合同！</w:t>
      </w:r>
    </w:p>
    <w:p w14:paraId="7DCDB6F3">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第六部分</w:t>
      </w:r>
      <w:bookmarkEnd w:id="392"/>
      <w:bookmarkEnd w:id="393"/>
      <w:r>
        <w:rPr>
          <w:rFonts w:hint="eastAsia" w:ascii="仿宋" w:hAnsi="仿宋" w:eastAsia="仿宋" w:cs="宋体"/>
          <w:b/>
          <w:sz w:val="36"/>
          <w:szCs w:val="20"/>
          <w:highlight w:val="none"/>
        </w:rPr>
        <w:t>应提交的有关格式范例</w:t>
      </w:r>
    </w:p>
    <w:p w14:paraId="5C165ACD">
      <w:pPr>
        <w:spacing w:line="360" w:lineRule="auto"/>
        <w:jc w:val="center"/>
        <w:outlineLvl w:val="0"/>
        <w:rPr>
          <w:rFonts w:ascii="仿宋" w:hAnsi="仿宋" w:eastAsia="仿宋" w:cs="宋体"/>
          <w:b/>
          <w:kern w:val="0"/>
          <w:sz w:val="36"/>
          <w:szCs w:val="36"/>
          <w:highlight w:val="none"/>
        </w:rPr>
      </w:pPr>
    </w:p>
    <w:p w14:paraId="06503370">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资格文件部分</w:t>
      </w:r>
    </w:p>
    <w:p w14:paraId="7C5FF45E">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14:paraId="21975BDB">
      <w:pPr>
        <w:spacing w:line="360" w:lineRule="auto"/>
        <w:jc w:val="center"/>
        <w:outlineLvl w:val="0"/>
        <w:rPr>
          <w:rFonts w:ascii="仿宋" w:hAnsi="仿宋" w:eastAsia="仿宋" w:cs="宋体"/>
          <w:b/>
          <w:kern w:val="0"/>
          <w:sz w:val="36"/>
          <w:szCs w:val="36"/>
          <w:highlight w:val="none"/>
        </w:rPr>
      </w:pPr>
    </w:p>
    <w:p w14:paraId="61E1FA9E">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（1）符合参加政府采购活动应当具备的一般条件的承诺函……………（页码）</w:t>
      </w:r>
    </w:p>
    <w:p w14:paraId="7FCDFDEE">
      <w:pPr>
        <w:snapToGrid w:val="0"/>
        <w:spacing w:line="360" w:lineRule="auto"/>
        <w:rPr>
          <w:rFonts w:ascii="仿宋" w:hAnsi="仿宋" w:eastAsia="仿宋" w:cs="宋体"/>
          <w:sz w:val="24"/>
          <w:highlight w:val="none"/>
        </w:rPr>
      </w:pPr>
      <w:r>
        <w:rPr>
          <w:rFonts w:hint="eastAsia" w:ascii="仿宋" w:hAnsi="仿宋" w:eastAsia="仿宋" w:cs="宋体"/>
          <w:snapToGrid w:val="0"/>
          <w:kern w:val="28"/>
          <w:sz w:val="24"/>
          <w:szCs w:val="20"/>
          <w:highlight w:val="none"/>
        </w:rPr>
        <w:t>（2）联合协议</w:t>
      </w:r>
      <w:r>
        <w:rPr>
          <w:rFonts w:hint="eastAsia" w:ascii="仿宋" w:hAnsi="仿宋" w:eastAsia="仿宋" w:cs="宋体"/>
          <w:sz w:val="24"/>
          <w:highlight w:val="none"/>
        </w:rPr>
        <w:t>………………………………………………………………（页码）</w:t>
      </w:r>
    </w:p>
    <w:p w14:paraId="7B94A152">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）落实政府采购政策需满足的资格要求………………………………（页码）</w:t>
      </w:r>
    </w:p>
    <w:p w14:paraId="41392D00">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）本项目的特定资格要求………………………………………………（页码）</w:t>
      </w:r>
    </w:p>
    <w:p w14:paraId="506A8428">
      <w:pPr>
        <w:snapToGrid w:val="0"/>
        <w:spacing w:line="360" w:lineRule="auto"/>
        <w:ind w:firstLine="480" w:firstLineChars="200"/>
        <w:rPr>
          <w:rFonts w:ascii="仿宋" w:hAnsi="仿宋" w:eastAsia="仿宋" w:cs="宋体"/>
          <w:sz w:val="24"/>
          <w:highlight w:val="none"/>
        </w:rPr>
      </w:pPr>
    </w:p>
    <w:p w14:paraId="2AB0DBB6">
      <w:pPr>
        <w:spacing w:line="360" w:lineRule="auto"/>
        <w:ind w:firstLine="480" w:firstLineChars="200"/>
        <w:rPr>
          <w:rFonts w:ascii="仿宋" w:hAnsi="仿宋" w:eastAsia="仿宋" w:cs="宋体"/>
          <w:sz w:val="24"/>
          <w:highlight w:val="none"/>
        </w:rPr>
      </w:pPr>
    </w:p>
    <w:p w14:paraId="2E91D3F6">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kern w:val="0"/>
          <w:sz w:val="24"/>
          <w:highlight w:val="none"/>
        </w:rPr>
        <w:br w:type="page"/>
      </w:r>
      <w:r>
        <w:rPr>
          <w:rFonts w:hint="eastAsia" w:ascii="仿宋" w:hAnsi="仿宋" w:eastAsia="仿宋" w:cs="宋体"/>
          <w:b/>
          <w:kern w:val="0"/>
          <w:sz w:val="32"/>
          <w:szCs w:val="32"/>
          <w:highlight w:val="none"/>
        </w:rPr>
        <w:t xml:space="preserve">  一、 符合参加政府采购活动应当具备的一般条件的承诺函</w:t>
      </w:r>
    </w:p>
    <w:p w14:paraId="58842265">
      <w:pPr>
        <w:snapToGrid w:val="0"/>
        <w:spacing w:line="360" w:lineRule="auto"/>
        <w:rPr>
          <w:rFonts w:ascii="仿宋" w:hAnsi="仿宋" w:eastAsia="仿宋" w:cs="宋体"/>
          <w:sz w:val="24"/>
          <w:highlight w:val="none"/>
        </w:rPr>
      </w:pPr>
      <w:r>
        <w:rPr>
          <w:rFonts w:hint="eastAsia" w:ascii="仿宋" w:hAnsi="仿宋" w:eastAsia="仿宋" w:cs="宋体"/>
          <w:sz w:val="24"/>
          <w:highlight w:val="none"/>
          <w:u w:val="single"/>
        </w:rPr>
        <w:t>（采购人）、（采购代理机构）</w:t>
      </w:r>
      <w:r>
        <w:rPr>
          <w:rFonts w:hint="eastAsia" w:ascii="仿宋" w:hAnsi="仿宋" w:eastAsia="仿宋" w:cs="宋体"/>
          <w:sz w:val="24"/>
          <w:highlight w:val="none"/>
        </w:rPr>
        <w:t>：</w:t>
      </w:r>
    </w:p>
    <w:p w14:paraId="0B05995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我方参与</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w:t>
      </w:r>
      <w:r>
        <w:rPr>
          <w:rFonts w:hint="eastAsia" w:ascii="仿宋" w:hAnsi="仿宋" w:eastAsia="仿宋" w:cs="宋体"/>
          <w:sz w:val="24"/>
          <w:highlight w:val="none"/>
          <w:u w:val="single"/>
        </w:rPr>
        <w:t>（采购编号）</w:t>
      </w:r>
      <w:r>
        <w:rPr>
          <w:rFonts w:hint="eastAsia" w:ascii="仿宋" w:hAnsi="仿宋" w:eastAsia="仿宋" w:cs="宋体"/>
          <w:sz w:val="24"/>
          <w:highlight w:val="none"/>
        </w:rPr>
        <w:t>】政府采购活动，郑重承诺：</w:t>
      </w:r>
    </w:p>
    <w:p w14:paraId="558D1058">
      <w:pPr>
        <w:snapToGrid w:val="0"/>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（一）具备《中华人民共和国政府采购法》第二十二条第一款规定的条件：</w:t>
      </w:r>
    </w:p>
    <w:p w14:paraId="630B436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1、具有独立承担民事责任的能力；</w:t>
      </w:r>
    </w:p>
    <w:p w14:paraId="16E5B0C9">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2、具有良好的商业信誉和健全的财务会计制度； </w:t>
      </w:r>
    </w:p>
    <w:p w14:paraId="4BB8E049">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14:paraId="698FAE8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14:paraId="6826D29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5、参加政府采购活动前三年内，在经营活动中没有重大违法记录；</w:t>
      </w:r>
    </w:p>
    <w:p w14:paraId="684550F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6、具有法律、行政法规规定的其他条件。</w:t>
      </w:r>
    </w:p>
    <w:p w14:paraId="4E578B6C">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（二）未被信用中国（www.creditchina.gov.cn)、中国政府采购网（www.ccgp.gov.cn）列入失信被执行人、重大税收违法案件当事人名单、政府采购严重违法失信行为记录名单。</w:t>
      </w:r>
    </w:p>
    <w:p w14:paraId="07CB4EE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（三）不存在以下情况：</w:t>
      </w:r>
    </w:p>
    <w:p w14:paraId="0546343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14:paraId="19A836F0">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14:paraId="0E305D71">
      <w:pPr>
        <w:snapToGrid w:val="0"/>
        <w:spacing w:line="360" w:lineRule="auto"/>
        <w:ind w:firstLine="5520" w:firstLineChars="2300"/>
        <w:rPr>
          <w:rFonts w:ascii="仿宋" w:hAnsi="仿宋" w:eastAsia="仿宋" w:cs="宋体"/>
          <w:kern w:val="0"/>
          <w:sz w:val="24"/>
          <w:highlight w:val="none"/>
          <w:lang w:val="zh-CN"/>
        </w:rPr>
      </w:pPr>
    </w:p>
    <w:p w14:paraId="6B1CDE42">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投标人（或联合体牵头人）名称(电子签名)：</w:t>
      </w:r>
    </w:p>
    <w:p w14:paraId="3E425F35">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 xml:space="preserve">：  年  </w:t>
      </w:r>
      <w:r>
        <w:rPr>
          <w:rFonts w:hint="eastAsia" w:ascii="仿宋" w:hAnsi="仿宋" w:eastAsia="仿宋" w:cs="宋体"/>
          <w:kern w:val="0"/>
          <w:sz w:val="24"/>
          <w:highlight w:val="none"/>
          <w:lang w:val="zh-CN"/>
        </w:rPr>
        <w:t>月 日</w:t>
      </w:r>
    </w:p>
    <w:p w14:paraId="6C8AC569">
      <w:pPr>
        <w:snapToGrid w:val="0"/>
        <w:spacing w:line="360" w:lineRule="auto"/>
        <w:ind w:right="480"/>
        <w:jc w:val="center"/>
        <w:rPr>
          <w:rFonts w:ascii="仿宋" w:hAnsi="仿宋" w:eastAsia="仿宋" w:cs="宋体"/>
          <w:b/>
          <w:kern w:val="0"/>
          <w:sz w:val="32"/>
          <w:szCs w:val="32"/>
          <w:highlight w:val="none"/>
        </w:rPr>
      </w:pPr>
    </w:p>
    <w:p w14:paraId="00E4778A">
      <w:pPr>
        <w:wordWrap w:val="0"/>
        <w:snapToGrid w:val="0"/>
        <w:spacing w:line="360" w:lineRule="auto"/>
        <w:ind w:right="480"/>
        <w:rPr>
          <w:rFonts w:ascii="仿宋" w:hAnsi="仿宋" w:eastAsia="仿宋" w:cs="仿宋"/>
          <w:b/>
          <w:kern w:val="0"/>
          <w:sz w:val="24"/>
          <w:highlight w:val="none"/>
        </w:rPr>
      </w:pPr>
      <w:r>
        <w:rPr>
          <w:rFonts w:hint="eastAsia" w:ascii="仿宋" w:hAnsi="仿宋" w:eastAsia="仿宋" w:cs="仿宋"/>
          <w:b/>
          <w:kern w:val="0"/>
          <w:sz w:val="24"/>
          <w:highlight w:val="none"/>
        </w:rPr>
        <w:t>备注：若采用联合体形式投标的，联合体所有成员（含联合体牵头人）均符合此承诺函相关要求，此承诺函可以由联合体牵头人进行电子签名，</w:t>
      </w:r>
      <w:r>
        <w:rPr>
          <w:rFonts w:hint="eastAsia" w:ascii="仿宋" w:hAnsi="仿宋" w:eastAsia="仿宋" w:cs="宋体"/>
          <w:b/>
          <w:sz w:val="24"/>
          <w:highlight w:val="none"/>
        </w:rPr>
        <w:t>联合体各方承担连带责任</w:t>
      </w:r>
      <w:r>
        <w:rPr>
          <w:rFonts w:hint="eastAsia" w:ascii="仿宋" w:hAnsi="仿宋" w:eastAsia="仿宋" w:cs="仿宋"/>
          <w:b/>
          <w:kern w:val="0"/>
          <w:sz w:val="24"/>
          <w:highlight w:val="none"/>
        </w:rPr>
        <w:t>。</w:t>
      </w:r>
    </w:p>
    <w:p w14:paraId="285A7B69">
      <w:pPr>
        <w:snapToGrid w:val="0"/>
        <w:spacing w:line="360" w:lineRule="auto"/>
        <w:ind w:right="480"/>
        <w:jc w:val="center"/>
        <w:rPr>
          <w:rFonts w:ascii="仿宋" w:hAnsi="仿宋" w:eastAsia="仿宋" w:cs="宋体"/>
          <w:b/>
          <w:kern w:val="0"/>
          <w:sz w:val="32"/>
          <w:szCs w:val="32"/>
          <w:highlight w:val="none"/>
        </w:rPr>
      </w:pPr>
    </w:p>
    <w:p w14:paraId="1B0FF5D9">
      <w:pPr>
        <w:snapToGrid w:val="0"/>
        <w:spacing w:line="360" w:lineRule="auto"/>
        <w:ind w:right="480"/>
        <w:jc w:val="center"/>
        <w:rPr>
          <w:rFonts w:ascii="仿宋" w:hAnsi="仿宋" w:eastAsia="仿宋" w:cs="宋体"/>
          <w:b/>
          <w:kern w:val="0"/>
          <w:sz w:val="32"/>
          <w:szCs w:val="32"/>
          <w:highlight w:val="none"/>
        </w:rPr>
      </w:pPr>
    </w:p>
    <w:p w14:paraId="4A245AFF">
      <w:pPr>
        <w:spacing w:line="360" w:lineRule="auto"/>
        <w:rPr>
          <w:rFonts w:ascii="仿宋" w:hAnsi="仿宋" w:eastAsia="仿宋" w:cs="宋体"/>
          <w:highlight w:val="none"/>
        </w:rPr>
      </w:pPr>
    </w:p>
    <w:p w14:paraId="67EABC31">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二、联合协议（如果有）</w:t>
      </w:r>
    </w:p>
    <w:p w14:paraId="7EE088A1">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[以联合体形式投标的，提供联合协议（附件5）；本项目不接受联合体投标或者投标人不以联合体形式投标的，则不需要提供）]</w:t>
      </w:r>
    </w:p>
    <w:p w14:paraId="7D0D8177">
      <w:pPr>
        <w:snapToGrid w:val="0"/>
        <w:spacing w:line="360" w:lineRule="auto"/>
        <w:ind w:right="480"/>
        <w:jc w:val="center"/>
        <w:rPr>
          <w:rFonts w:ascii="仿宋" w:hAnsi="仿宋" w:eastAsia="仿宋" w:cs="宋体"/>
          <w:b/>
          <w:kern w:val="0"/>
          <w:sz w:val="32"/>
          <w:szCs w:val="32"/>
          <w:highlight w:val="none"/>
        </w:rPr>
      </w:pPr>
    </w:p>
    <w:p w14:paraId="0CA283A3">
      <w:pPr>
        <w:snapToGrid w:val="0"/>
        <w:spacing w:line="360" w:lineRule="auto"/>
        <w:ind w:right="480"/>
        <w:jc w:val="center"/>
        <w:rPr>
          <w:rFonts w:ascii="仿宋" w:hAnsi="仿宋" w:eastAsia="仿宋" w:cs="宋体"/>
          <w:b/>
          <w:kern w:val="0"/>
          <w:sz w:val="32"/>
          <w:szCs w:val="32"/>
          <w:highlight w:val="none"/>
        </w:rPr>
      </w:pPr>
    </w:p>
    <w:p w14:paraId="0762F0CC">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三、落实政府采购政策需满足的资格要求</w:t>
      </w:r>
    </w:p>
    <w:p w14:paraId="23883274">
      <w:pPr>
        <w:spacing w:line="360" w:lineRule="auto"/>
        <w:rPr>
          <w:rFonts w:ascii="仿宋" w:hAnsi="仿宋" w:eastAsia="仿宋" w:cs="宋体"/>
          <w:sz w:val="24"/>
          <w:highlight w:val="none"/>
        </w:rPr>
      </w:pPr>
      <w:r>
        <w:rPr>
          <w:rFonts w:hint="eastAsia" w:ascii="仿宋" w:hAnsi="仿宋" w:eastAsia="仿宋" w:cs="宋体"/>
          <w:sz w:val="24"/>
          <w:highlight w:val="none"/>
        </w:rPr>
        <w:t>（根据招标公告落实政府采购政策需满足的资格要求选择提供相应的材料；未要求的，无需提供）</w:t>
      </w:r>
    </w:p>
    <w:p w14:paraId="7307009D">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B.</w:t>
      </w:r>
      <w:r>
        <w:rPr>
          <w:rFonts w:hint="eastAsia" w:ascii="仿宋" w:hAnsi="仿宋" w:eastAsia="仿宋" w:cs="宋体"/>
          <w:sz w:val="24"/>
          <w:highlight w:val="none"/>
        </w:rPr>
        <w:t>要求以联合体形式参加的，提供联合协议（附件</w:t>
      </w:r>
      <w:r>
        <w:rPr>
          <w:rFonts w:ascii="仿宋" w:hAnsi="仿宋" w:eastAsia="仿宋" w:cs="宋体"/>
          <w:sz w:val="24"/>
          <w:highlight w:val="none"/>
        </w:rPr>
        <w:t>5</w:t>
      </w:r>
      <w:r>
        <w:rPr>
          <w:rFonts w:hint="eastAsia" w:ascii="仿宋" w:hAnsi="仿宋" w:eastAsia="仿宋" w:cs="宋体"/>
          <w:sz w:val="24"/>
          <w:highlight w:val="none"/>
        </w:rPr>
        <w:t>）和中小企业声明函（附件</w:t>
      </w:r>
      <w:r>
        <w:rPr>
          <w:rFonts w:ascii="仿宋" w:hAnsi="仿宋" w:eastAsia="仿宋" w:cs="宋体"/>
          <w:sz w:val="24"/>
          <w:highlight w:val="none"/>
        </w:rPr>
        <w:t>7</w:t>
      </w:r>
      <w:r>
        <w:rPr>
          <w:rFonts w:hint="eastAsia" w:ascii="仿宋" w:hAnsi="仿宋" w:eastAsia="仿宋" w:cs="宋体"/>
          <w:sz w:val="24"/>
          <w:highlight w:val="none"/>
        </w:rPr>
        <w:t>），联合协议中中小企业合同金额应当达到招标公告载明的比例；如果供应商本身提供所有标的均由中小企业承接的，</w:t>
      </w:r>
      <w:r>
        <w:rPr>
          <w:rFonts w:hint="eastAsia" w:ascii="仿宋" w:hAnsi="仿宋" w:eastAsia="仿宋" w:cs="宋体"/>
          <w:spacing w:val="8"/>
          <w:kern w:val="0"/>
          <w:sz w:val="24"/>
          <w:highlight w:val="none"/>
        </w:rPr>
        <w:t>并相应达到了前述比例要求，</w:t>
      </w:r>
      <w:r>
        <w:rPr>
          <w:rFonts w:hint="eastAsia" w:ascii="仿宋" w:hAnsi="仿宋" w:eastAsia="仿宋" w:cs="宋体"/>
          <w:sz w:val="24"/>
          <w:highlight w:val="none"/>
        </w:rPr>
        <w:t>视同符合了资格条件，无需再与其他中小企业组成联合体参加政府采购活动，无需提供联合协议。</w:t>
      </w:r>
    </w:p>
    <w:p w14:paraId="165C9C53">
      <w:pPr>
        <w:widowControl/>
        <w:spacing w:line="360" w:lineRule="auto"/>
        <w:ind w:left="15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四、本项目的特定资格要求</w:t>
      </w:r>
    </w:p>
    <w:p w14:paraId="7111D26A">
      <w:pPr>
        <w:spacing w:line="360" w:lineRule="auto"/>
        <w:jc w:val="center"/>
        <w:rPr>
          <w:rFonts w:ascii="仿宋" w:hAnsi="仿宋" w:eastAsia="仿宋" w:cs="宋体"/>
          <w:sz w:val="24"/>
          <w:highlight w:val="none"/>
        </w:rPr>
      </w:pPr>
      <w:r>
        <w:rPr>
          <w:rFonts w:hint="eastAsia" w:ascii="仿宋" w:hAnsi="仿宋" w:eastAsia="仿宋" w:cs="宋体"/>
          <w:sz w:val="24"/>
          <w:highlight w:val="none"/>
        </w:rPr>
        <w:t>（根据招标公告本项目的特定资格要求提供相应的材料；未要求的，无需提供）</w:t>
      </w:r>
    </w:p>
    <w:p w14:paraId="20FA8893">
      <w:pPr>
        <w:spacing w:line="360" w:lineRule="auto"/>
        <w:rPr>
          <w:rFonts w:ascii="仿宋" w:hAnsi="仿宋" w:eastAsia="仿宋" w:cs="宋体"/>
          <w:highlight w:val="none"/>
        </w:rPr>
      </w:pPr>
    </w:p>
    <w:p w14:paraId="523DF570">
      <w:pPr>
        <w:snapToGrid w:val="0"/>
        <w:spacing w:line="360" w:lineRule="auto"/>
        <w:ind w:right="480"/>
        <w:jc w:val="center"/>
        <w:rPr>
          <w:rFonts w:ascii="仿宋" w:hAnsi="仿宋" w:eastAsia="仿宋" w:cs="宋体"/>
          <w:b/>
          <w:kern w:val="0"/>
          <w:sz w:val="32"/>
          <w:szCs w:val="32"/>
          <w:highlight w:val="none"/>
        </w:rPr>
      </w:pPr>
    </w:p>
    <w:p w14:paraId="6F0CBFE5">
      <w:pPr>
        <w:widowControl/>
        <w:adjustRightInd/>
        <w:spacing w:line="360" w:lineRule="auto"/>
        <w:jc w:val="left"/>
        <w:rPr>
          <w:rFonts w:ascii="仿宋" w:hAnsi="仿宋" w:eastAsia="仿宋" w:cs="宋体"/>
          <w:b/>
          <w:kern w:val="0"/>
          <w:sz w:val="36"/>
          <w:szCs w:val="36"/>
          <w:highlight w:val="none"/>
        </w:rPr>
      </w:pPr>
      <w:r>
        <w:rPr>
          <w:rFonts w:ascii="仿宋" w:hAnsi="仿宋" w:eastAsia="仿宋" w:cs="宋体"/>
          <w:b/>
          <w:kern w:val="0"/>
          <w:sz w:val="36"/>
          <w:szCs w:val="36"/>
          <w:highlight w:val="none"/>
        </w:rPr>
        <w:br w:type="page"/>
      </w:r>
    </w:p>
    <w:p w14:paraId="05644E5B">
      <w:pPr>
        <w:spacing w:line="360" w:lineRule="auto"/>
        <w:ind w:right="420"/>
        <w:jc w:val="center"/>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商务技术文件部分</w:t>
      </w:r>
    </w:p>
    <w:p w14:paraId="190F05F6">
      <w:pPr>
        <w:spacing w:line="360" w:lineRule="auto"/>
        <w:jc w:val="center"/>
        <w:outlineLvl w:val="0"/>
        <w:rPr>
          <w:rFonts w:ascii="仿宋" w:hAnsi="仿宋" w:eastAsia="仿宋" w:cs="宋体"/>
          <w:b/>
          <w:kern w:val="0"/>
          <w:sz w:val="24"/>
          <w:highlight w:val="none"/>
        </w:rPr>
      </w:pPr>
    </w:p>
    <w:p w14:paraId="6C4C1E36">
      <w:pPr>
        <w:spacing w:line="360" w:lineRule="auto"/>
        <w:jc w:val="center"/>
        <w:outlineLvl w:val="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目录</w:t>
      </w:r>
    </w:p>
    <w:p w14:paraId="3ED87F04">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（1）投标函</w:t>
      </w:r>
      <w:r>
        <w:rPr>
          <w:rFonts w:hint="eastAsia" w:ascii="仿宋" w:hAnsi="仿宋" w:eastAsia="仿宋" w:cs="宋体"/>
          <w:highlight w:val="none"/>
        </w:rPr>
        <w:t>…………………………………………………………………………………（页码）</w:t>
      </w:r>
      <w:r>
        <w:rPr>
          <w:rFonts w:hint="eastAsia" w:ascii="仿宋" w:hAnsi="仿宋" w:eastAsia="仿宋" w:cs="宋体"/>
          <w:sz w:val="24"/>
          <w:highlight w:val="none"/>
        </w:rPr>
        <w:t>（2）授权委托书或法定代表人（单位负责人、自然人本人）身份证明</w:t>
      </w:r>
      <w:r>
        <w:rPr>
          <w:rFonts w:hint="eastAsia" w:ascii="仿宋" w:hAnsi="仿宋" w:eastAsia="仿宋" w:cs="宋体"/>
          <w:highlight w:val="none"/>
        </w:rPr>
        <w:t>………（页码）</w:t>
      </w:r>
    </w:p>
    <w:p w14:paraId="2AE38DB5">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highlight w:val="none"/>
        </w:rPr>
        <w:t>…………………………………………………………………………（页码）</w:t>
      </w:r>
    </w:p>
    <w:p w14:paraId="506CE842">
      <w:pPr>
        <w:snapToGrid w:val="0"/>
        <w:spacing w:line="360" w:lineRule="auto"/>
        <w:ind w:firstLine="480" w:firstLineChars="200"/>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）符合性审查资料</w:t>
      </w:r>
      <w:r>
        <w:rPr>
          <w:rFonts w:hint="eastAsia" w:ascii="仿宋" w:hAnsi="仿宋" w:eastAsia="仿宋" w:cs="宋体"/>
          <w:highlight w:val="none"/>
        </w:rPr>
        <w:t>………………………………………………………………………（页码）</w:t>
      </w:r>
    </w:p>
    <w:p w14:paraId="4490C729">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6</w:t>
      </w:r>
      <w:r>
        <w:rPr>
          <w:rFonts w:hint="eastAsia" w:ascii="仿宋" w:hAnsi="仿宋" w:eastAsia="仿宋" w:cs="宋体"/>
          <w:sz w:val="24"/>
          <w:highlight w:val="none"/>
        </w:rPr>
        <w:t>）投标标的清单</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7</w:t>
      </w:r>
      <w:r>
        <w:rPr>
          <w:rFonts w:hint="eastAsia" w:ascii="仿宋" w:hAnsi="仿宋" w:eastAsia="仿宋" w:cs="宋体"/>
          <w:sz w:val="24"/>
          <w:highlight w:val="none"/>
        </w:rPr>
        <w:t>）商务技术偏离表</w:t>
      </w:r>
      <w:r>
        <w:rPr>
          <w:rFonts w:hint="eastAsia" w:ascii="仿宋" w:hAnsi="仿宋" w:eastAsia="仿宋" w:cs="宋体"/>
          <w:highlight w:val="none"/>
        </w:rPr>
        <w:t>………………………………………………………………………（页码）</w:t>
      </w:r>
    </w:p>
    <w:p w14:paraId="1956B26E">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r>
        <w:rPr>
          <w:rFonts w:hint="eastAsia" w:ascii="仿宋" w:hAnsi="仿宋" w:eastAsia="仿宋" w:cs="宋体"/>
          <w:highlight w:val="none"/>
        </w:rPr>
        <w:t>…………………………………………………（页码）</w:t>
      </w:r>
    </w:p>
    <w:p w14:paraId="6514158A">
      <w:pPr>
        <w:snapToGrid w:val="0"/>
        <w:spacing w:line="360" w:lineRule="auto"/>
        <w:jc w:val="center"/>
        <w:rPr>
          <w:rFonts w:ascii="仿宋" w:hAnsi="仿宋" w:eastAsia="仿宋" w:cs="宋体"/>
          <w:b/>
          <w:kern w:val="0"/>
          <w:sz w:val="32"/>
          <w:szCs w:val="32"/>
          <w:highlight w:val="none"/>
          <w:lang w:val="zh-CN"/>
        </w:rPr>
      </w:pPr>
    </w:p>
    <w:p w14:paraId="664A88FF">
      <w:pPr>
        <w:snapToGrid w:val="0"/>
        <w:spacing w:line="360" w:lineRule="auto"/>
        <w:jc w:val="center"/>
        <w:rPr>
          <w:rFonts w:ascii="仿宋" w:hAnsi="仿宋" w:eastAsia="仿宋" w:cs="宋体"/>
          <w:b/>
          <w:kern w:val="0"/>
          <w:sz w:val="32"/>
          <w:szCs w:val="32"/>
          <w:highlight w:val="none"/>
          <w:lang w:val="zh-CN"/>
        </w:rPr>
      </w:pPr>
    </w:p>
    <w:p w14:paraId="65A14F0C">
      <w:pPr>
        <w:snapToGrid w:val="0"/>
        <w:spacing w:line="360" w:lineRule="auto"/>
        <w:jc w:val="center"/>
        <w:rPr>
          <w:rFonts w:ascii="仿宋" w:hAnsi="仿宋" w:eastAsia="仿宋" w:cs="宋体"/>
          <w:b/>
          <w:kern w:val="0"/>
          <w:sz w:val="32"/>
          <w:szCs w:val="32"/>
          <w:highlight w:val="none"/>
          <w:lang w:val="zh-CN"/>
        </w:rPr>
      </w:pPr>
    </w:p>
    <w:p w14:paraId="0F87D562">
      <w:pPr>
        <w:snapToGrid w:val="0"/>
        <w:spacing w:line="360" w:lineRule="auto"/>
        <w:jc w:val="center"/>
        <w:rPr>
          <w:rFonts w:ascii="仿宋" w:hAnsi="仿宋" w:eastAsia="仿宋" w:cs="宋体"/>
          <w:b/>
          <w:kern w:val="0"/>
          <w:sz w:val="32"/>
          <w:szCs w:val="32"/>
          <w:highlight w:val="none"/>
          <w:lang w:val="zh-CN"/>
        </w:rPr>
      </w:pPr>
    </w:p>
    <w:p w14:paraId="33BF848B">
      <w:pPr>
        <w:snapToGrid w:val="0"/>
        <w:spacing w:line="360" w:lineRule="auto"/>
        <w:jc w:val="center"/>
        <w:rPr>
          <w:rFonts w:ascii="仿宋" w:hAnsi="仿宋" w:eastAsia="仿宋" w:cs="宋体"/>
          <w:b/>
          <w:kern w:val="0"/>
          <w:sz w:val="32"/>
          <w:szCs w:val="32"/>
          <w:highlight w:val="none"/>
          <w:lang w:val="zh-CN"/>
        </w:rPr>
      </w:pPr>
    </w:p>
    <w:p w14:paraId="72321409">
      <w:pPr>
        <w:snapToGrid w:val="0"/>
        <w:spacing w:line="360" w:lineRule="auto"/>
        <w:jc w:val="center"/>
        <w:rPr>
          <w:rFonts w:ascii="仿宋" w:hAnsi="仿宋" w:eastAsia="仿宋" w:cs="宋体"/>
          <w:b/>
          <w:kern w:val="0"/>
          <w:sz w:val="32"/>
          <w:szCs w:val="32"/>
          <w:highlight w:val="none"/>
          <w:lang w:val="zh-CN"/>
        </w:rPr>
      </w:pPr>
    </w:p>
    <w:p w14:paraId="30AEDF7B">
      <w:pPr>
        <w:snapToGrid w:val="0"/>
        <w:spacing w:line="360" w:lineRule="auto"/>
        <w:jc w:val="center"/>
        <w:rPr>
          <w:rFonts w:ascii="仿宋" w:hAnsi="仿宋" w:eastAsia="仿宋" w:cs="宋体"/>
          <w:b/>
          <w:kern w:val="0"/>
          <w:sz w:val="32"/>
          <w:szCs w:val="32"/>
          <w:highlight w:val="none"/>
          <w:lang w:val="zh-CN"/>
        </w:rPr>
      </w:pPr>
    </w:p>
    <w:p w14:paraId="103427F5">
      <w:pPr>
        <w:snapToGrid w:val="0"/>
        <w:spacing w:line="360" w:lineRule="auto"/>
        <w:jc w:val="center"/>
        <w:rPr>
          <w:rFonts w:ascii="仿宋" w:hAnsi="仿宋" w:eastAsia="仿宋" w:cs="宋体"/>
          <w:b/>
          <w:kern w:val="0"/>
          <w:sz w:val="32"/>
          <w:szCs w:val="32"/>
          <w:highlight w:val="none"/>
          <w:lang w:val="zh-CN"/>
        </w:rPr>
      </w:pPr>
    </w:p>
    <w:p w14:paraId="1E110B07">
      <w:pPr>
        <w:snapToGrid w:val="0"/>
        <w:spacing w:line="360" w:lineRule="auto"/>
        <w:jc w:val="center"/>
        <w:rPr>
          <w:rFonts w:ascii="仿宋" w:hAnsi="仿宋" w:eastAsia="仿宋" w:cs="宋体"/>
          <w:b/>
          <w:kern w:val="0"/>
          <w:sz w:val="32"/>
          <w:szCs w:val="32"/>
          <w:highlight w:val="none"/>
          <w:lang w:val="zh-CN"/>
        </w:rPr>
      </w:pPr>
    </w:p>
    <w:p w14:paraId="3249D5D9">
      <w:pPr>
        <w:snapToGrid w:val="0"/>
        <w:spacing w:line="360" w:lineRule="auto"/>
        <w:jc w:val="center"/>
        <w:rPr>
          <w:rFonts w:ascii="仿宋" w:hAnsi="仿宋" w:eastAsia="仿宋" w:cs="宋体"/>
          <w:b/>
          <w:kern w:val="0"/>
          <w:sz w:val="32"/>
          <w:szCs w:val="32"/>
          <w:highlight w:val="none"/>
          <w:lang w:val="zh-CN"/>
        </w:rPr>
      </w:pPr>
    </w:p>
    <w:p w14:paraId="62C21D77">
      <w:pPr>
        <w:snapToGrid w:val="0"/>
        <w:spacing w:line="360" w:lineRule="auto"/>
        <w:jc w:val="center"/>
        <w:rPr>
          <w:rFonts w:ascii="仿宋" w:hAnsi="仿宋" w:eastAsia="仿宋" w:cs="宋体"/>
          <w:b/>
          <w:kern w:val="0"/>
          <w:sz w:val="32"/>
          <w:szCs w:val="32"/>
          <w:highlight w:val="none"/>
          <w:lang w:val="zh-CN"/>
        </w:rPr>
      </w:pPr>
    </w:p>
    <w:p w14:paraId="3D13A757">
      <w:pPr>
        <w:snapToGrid w:val="0"/>
        <w:spacing w:line="360" w:lineRule="auto"/>
        <w:jc w:val="center"/>
        <w:rPr>
          <w:rFonts w:ascii="仿宋" w:hAnsi="仿宋" w:eastAsia="仿宋" w:cs="宋体"/>
          <w:b/>
          <w:kern w:val="0"/>
          <w:sz w:val="32"/>
          <w:szCs w:val="32"/>
          <w:highlight w:val="none"/>
          <w:lang w:val="zh-CN"/>
        </w:rPr>
      </w:pPr>
    </w:p>
    <w:p w14:paraId="021057C8">
      <w:pPr>
        <w:spacing w:line="360" w:lineRule="auto"/>
        <w:rPr>
          <w:rFonts w:ascii="仿宋" w:hAnsi="仿宋" w:eastAsia="仿宋" w:cs="宋体"/>
          <w:b/>
          <w:kern w:val="0"/>
          <w:sz w:val="32"/>
          <w:szCs w:val="32"/>
          <w:highlight w:val="none"/>
          <w:lang w:val="zh-CN"/>
        </w:rPr>
      </w:pPr>
    </w:p>
    <w:p w14:paraId="5AFE3FD9">
      <w:pPr>
        <w:widowControl/>
        <w:adjustRightInd/>
        <w:spacing w:line="360" w:lineRule="auto"/>
        <w:jc w:val="left"/>
        <w:rPr>
          <w:rFonts w:ascii="仿宋" w:hAnsi="仿宋" w:eastAsia="仿宋" w:cs="宋体"/>
          <w:b/>
          <w:kern w:val="0"/>
          <w:sz w:val="32"/>
          <w:szCs w:val="32"/>
          <w:highlight w:val="none"/>
        </w:rPr>
      </w:pPr>
      <w:r>
        <w:rPr>
          <w:rFonts w:ascii="仿宋" w:hAnsi="仿宋" w:eastAsia="仿宋" w:cs="宋体"/>
          <w:b/>
          <w:kern w:val="0"/>
          <w:sz w:val="32"/>
          <w:szCs w:val="32"/>
          <w:highlight w:val="none"/>
        </w:rPr>
        <w:br w:type="page"/>
      </w:r>
    </w:p>
    <w:p w14:paraId="1355086D">
      <w:pPr>
        <w:snapToGrid w:val="0"/>
        <w:spacing w:line="360" w:lineRule="auto"/>
        <w:jc w:val="center"/>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14:paraId="1287FF7E">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（采购人）、（采购代理机构）：</w:t>
      </w:r>
    </w:p>
    <w:p w14:paraId="7FABCF8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）【招标编号：（采购编号）】招标的有关活动，并对此项目进行投标。为此：</w:t>
      </w:r>
    </w:p>
    <w:p w14:paraId="602DA4B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w:t>
      </w:r>
      <w:r>
        <w:rPr>
          <w:rFonts w:hint="eastAsia" w:ascii="仿宋" w:hAnsi="仿宋" w:eastAsia="仿宋" w:cs="宋体"/>
          <w:sz w:val="24"/>
          <w:highlight w:val="none"/>
          <w:u w:val="single"/>
        </w:rPr>
        <w:t>（供应商填写）</w:t>
      </w:r>
      <w:r>
        <w:rPr>
          <w:rFonts w:hint="eastAsia" w:ascii="仿宋" w:hAnsi="仿宋" w:eastAsia="仿宋" w:cs="宋体"/>
          <w:sz w:val="24"/>
          <w:highlight w:val="none"/>
        </w:rPr>
        <w:t>天（不少于90天）</w:t>
      </w:r>
      <w:r>
        <w:rPr>
          <w:rFonts w:hint="eastAsia" w:ascii="仿宋" w:hAnsi="仿宋" w:eastAsia="仿宋" w:cs="宋体"/>
          <w:highlight w:val="none"/>
        </w:rPr>
        <w:t>，</w:t>
      </w:r>
      <w:r>
        <w:rPr>
          <w:rFonts w:hint="eastAsia" w:ascii="仿宋" w:hAnsi="仿宋" w:eastAsia="仿宋" w:cs="宋体"/>
          <w:sz w:val="24"/>
          <w:highlight w:val="none"/>
        </w:rPr>
        <w:t>本投标文件在投标有效期满之前均具有约束力。</w:t>
      </w:r>
    </w:p>
    <w:p w14:paraId="3B435B0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2、我方的投标文件包括以下内容：</w:t>
      </w:r>
    </w:p>
    <w:p w14:paraId="166BBAF0">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2.1资格文件：</w:t>
      </w:r>
    </w:p>
    <w:p w14:paraId="4D328251">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2.1.1承诺函；</w:t>
      </w:r>
    </w:p>
    <w:p w14:paraId="41286AA7">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2.1.2</w:t>
      </w:r>
      <w:r>
        <w:rPr>
          <w:rFonts w:hint="eastAsia" w:ascii="仿宋" w:hAnsi="仿宋" w:eastAsia="仿宋" w:cs="宋体"/>
          <w:snapToGrid w:val="0"/>
          <w:kern w:val="28"/>
          <w:sz w:val="24"/>
          <w:szCs w:val="20"/>
          <w:highlight w:val="none"/>
        </w:rPr>
        <w:t>联合协议</w:t>
      </w:r>
      <w:bookmarkStart w:id="496" w:name="_Hlk101257010"/>
      <w:r>
        <w:rPr>
          <w:rFonts w:hint="eastAsia" w:ascii="仿宋" w:hAnsi="仿宋" w:eastAsia="仿宋" w:cs="宋体"/>
          <w:sz w:val="24"/>
          <w:highlight w:val="none"/>
        </w:rPr>
        <w:t>（如果有)</w:t>
      </w:r>
      <w:bookmarkEnd w:id="496"/>
      <w:r>
        <w:rPr>
          <w:rFonts w:hint="eastAsia" w:ascii="仿宋" w:hAnsi="仿宋" w:eastAsia="仿宋" w:cs="宋体"/>
          <w:snapToGrid w:val="0"/>
          <w:kern w:val="28"/>
          <w:sz w:val="24"/>
          <w:szCs w:val="20"/>
          <w:highlight w:val="none"/>
        </w:rPr>
        <w:t>；</w:t>
      </w:r>
    </w:p>
    <w:p w14:paraId="72088339">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.1.3</w:t>
      </w:r>
      <w:r>
        <w:rPr>
          <w:rFonts w:hint="eastAsia" w:ascii="仿宋" w:hAnsi="仿宋" w:eastAsia="仿宋" w:cs="宋体"/>
          <w:sz w:val="24"/>
          <w:highlight w:val="none"/>
        </w:rPr>
        <w:t>落实政府采购政策需满足的资格要求（如果有）；</w:t>
      </w:r>
    </w:p>
    <w:p w14:paraId="08648E9E">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4</w:t>
      </w:r>
      <w:r>
        <w:rPr>
          <w:rFonts w:hint="eastAsia" w:ascii="仿宋" w:hAnsi="仿宋" w:eastAsia="仿宋" w:cs="宋体"/>
          <w:sz w:val="24"/>
          <w:highlight w:val="none"/>
        </w:rPr>
        <w:t>本项目的特定资格要求（如果有)。</w:t>
      </w:r>
    </w:p>
    <w:p w14:paraId="7C666BA6">
      <w:pPr>
        <w:snapToGrid w:val="0"/>
        <w:spacing w:line="360" w:lineRule="auto"/>
        <w:ind w:left="210" w:leftChars="100" w:firstLine="480" w:firstLineChars="200"/>
        <w:rPr>
          <w:rFonts w:ascii="仿宋" w:hAnsi="仿宋" w:eastAsia="仿宋" w:cs="宋体"/>
          <w:sz w:val="24"/>
          <w:highlight w:val="none"/>
          <w:lang w:val="zh-CN"/>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14:paraId="2CE548AB">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2.2.1投标函；</w:t>
      </w:r>
    </w:p>
    <w:p w14:paraId="508A1139">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2.2.2授权委托书或法定代表人（单位负责人）身份证明；</w:t>
      </w:r>
    </w:p>
    <w:p w14:paraId="09E693F1">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3</w:t>
      </w:r>
      <w:r>
        <w:rPr>
          <w:rFonts w:hint="eastAsia" w:ascii="仿宋" w:hAnsi="仿宋" w:eastAsia="仿宋" w:cs="宋体"/>
          <w:sz w:val="24"/>
          <w:highlight w:val="none"/>
        </w:rPr>
        <w:t>分包意向协议（如果有)；</w:t>
      </w:r>
    </w:p>
    <w:p w14:paraId="59D52851">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04143962">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35DF4EE8">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6</w:t>
      </w:r>
      <w:r>
        <w:rPr>
          <w:rFonts w:hint="eastAsia" w:ascii="仿宋" w:hAnsi="仿宋" w:eastAsia="仿宋" w:cs="宋体"/>
          <w:sz w:val="24"/>
          <w:highlight w:val="none"/>
        </w:rPr>
        <w:t>投标标的清单；</w:t>
      </w:r>
    </w:p>
    <w:p w14:paraId="09352CA2">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7D27FC38">
      <w:pPr>
        <w:snapToGrid w:val="0"/>
        <w:spacing w:line="360" w:lineRule="auto"/>
        <w:ind w:left="420" w:leftChars="200" w:firstLine="480" w:firstLineChars="200"/>
        <w:rPr>
          <w:rFonts w:ascii="仿宋" w:hAnsi="仿宋" w:eastAsia="仿宋" w:cs="宋体"/>
          <w:sz w:val="24"/>
          <w:highlight w:val="none"/>
          <w:lang w:val="zh-CN"/>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6877BA44">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3报价文件</w:t>
      </w:r>
    </w:p>
    <w:p w14:paraId="4727FBE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2.3.1开标一览表（报价表）；</w:t>
      </w:r>
    </w:p>
    <w:p w14:paraId="224692AE">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2.3.2中小企业声明函（如果有）。</w:t>
      </w:r>
    </w:p>
    <w:p w14:paraId="2FAECC22">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0AFD4AB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4、如我方中标，我方承诺：</w:t>
      </w:r>
    </w:p>
    <w:p w14:paraId="5EC6ECEF">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4.1在收到中标通知书后，在中标通知书规定的期限内与你方签订合同； </w:t>
      </w:r>
    </w:p>
    <w:p w14:paraId="177C0F7A">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4.2在签订合同时不向你方提出附加条件； </w:t>
      </w:r>
    </w:p>
    <w:p w14:paraId="1ACEF584">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4.3按照招标文件要求提交履约保证金； </w:t>
      </w:r>
    </w:p>
    <w:p w14:paraId="78B24F1D">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4.4在合同约定的期限内完成合同规定的全部义务。 </w:t>
      </w:r>
    </w:p>
    <w:p w14:paraId="0752C79A">
      <w:pPr>
        <w:snapToGrid w:val="0"/>
        <w:spacing w:line="360" w:lineRule="auto"/>
        <w:ind w:left="420" w:leftChars="200"/>
        <w:rPr>
          <w:rFonts w:ascii="仿宋" w:hAnsi="仿宋" w:eastAsia="仿宋" w:cs="宋体"/>
          <w:sz w:val="24"/>
          <w:highlight w:val="none"/>
        </w:rPr>
      </w:pPr>
      <w:r>
        <w:rPr>
          <w:rFonts w:hint="eastAsia" w:ascii="仿宋" w:hAnsi="仿宋" w:eastAsia="仿宋" w:cs="宋体"/>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BDB4AF2">
      <w:pPr>
        <w:snapToGrid w:val="0"/>
        <w:spacing w:line="360" w:lineRule="auto"/>
        <w:ind w:left="420" w:leftChars="200"/>
        <w:rPr>
          <w:rFonts w:ascii="仿宋" w:hAnsi="仿宋" w:eastAsia="仿宋" w:cs="宋体"/>
          <w:sz w:val="24"/>
          <w:highlight w:val="none"/>
        </w:rPr>
      </w:pPr>
      <w:r>
        <w:rPr>
          <w:rFonts w:hint="eastAsia" w:ascii="仿宋" w:hAnsi="仿宋" w:eastAsia="仿宋" w:cs="宋体"/>
          <w:sz w:val="24"/>
          <w:highlight w:val="none"/>
        </w:rPr>
        <w:t>6、其他补充说明:。</w:t>
      </w:r>
    </w:p>
    <w:p w14:paraId="1C32CA57">
      <w:pPr>
        <w:spacing w:line="360" w:lineRule="auto"/>
        <w:ind w:firstLine="3600" w:firstLineChars="1500"/>
        <w:jc w:val="right"/>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 xml:space="preserve">：                          </w:t>
      </w:r>
    </w:p>
    <w:p w14:paraId="27F33C0D">
      <w:pPr>
        <w:spacing w:line="360" w:lineRule="auto"/>
        <w:jc w:val="right"/>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4DF03D25">
      <w:pPr>
        <w:snapToGrid w:val="0"/>
        <w:spacing w:line="360" w:lineRule="auto"/>
        <w:ind w:left="420" w:leftChars="200" w:firstLine="4200" w:firstLineChars="1750"/>
        <w:rPr>
          <w:rFonts w:ascii="仿宋" w:hAnsi="仿宋" w:eastAsia="仿宋" w:cs="宋体"/>
          <w:kern w:val="0"/>
          <w:sz w:val="24"/>
          <w:highlight w:val="none"/>
          <w:u w:val="single"/>
        </w:rPr>
      </w:pPr>
    </w:p>
    <w:p w14:paraId="03850EEB">
      <w:pPr>
        <w:spacing w:line="360" w:lineRule="auto"/>
        <w:ind w:right="420"/>
        <w:rPr>
          <w:rFonts w:ascii="仿宋" w:hAnsi="仿宋" w:eastAsia="仿宋" w:cs="宋体"/>
          <w:b/>
          <w:sz w:val="24"/>
          <w:highlight w:val="none"/>
        </w:rPr>
      </w:pPr>
      <w:r>
        <w:rPr>
          <w:rFonts w:hint="eastAsia" w:ascii="仿宋" w:hAnsi="仿宋" w:eastAsia="仿宋" w:cs="宋体"/>
          <w:b/>
          <w:sz w:val="24"/>
          <w:highlight w:val="none"/>
        </w:rPr>
        <w:t>注：按本格式和要求提供。</w:t>
      </w:r>
    </w:p>
    <w:p w14:paraId="76EE304F">
      <w:pPr>
        <w:snapToGrid w:val="0"/>
        <w:spacing w:line="360" w:lineRule="auto"/>
        <w:jc w:val="center"/>
        <w:rPr>
          <w:rFonts w:ascii="仿宋" w:hAnsi="仿宋" w:eastAsia="仿宋" w:cs="宋体"/>
          <w:b/>
          <w:kern w:val="0"/>
          <w:sz w:val="32"/>
          <w:szCs w:val="32"/>
          <w:highlight w:val="none"/>
        </w:rPr>
      </w:pPr>
    </w:p>
    <w:p w14:paraId="75C8D656">
      <w:pPr>
        <w:snapToGrid w:val="0"/>
        <w:spacing w:line="360" w:lineRule="auto"/>
        <w:rPr>
          <w:rFonts w:ascii="仿宋" w:hAnsi="仿宋" w:eastAsia="仿宋" w:cs="宋体"/>
          <w:sz w:val="24"/>
          <w:highlight w:val="none"/>
        </w:rPr>
      </w:pPr>
    </w:p>
    <w:p w14:paraId="642140C1">
      <w:pPr>
        <w:spacing w:line="360" w:lineRule="auto"/>
        <w:jc w:val="center"/>
        <w:rPr>
          <w:rFonts w:ascii="仿宋" w:hAnsi="仿宋" w:eastAsia="仿宋" w:cs="宋体"/>
          <w:b/>
          <w:kern w:val="0"/>
          <w:sz w:val="32"/>
          <w:szCs w:val="32"/>
          <w:highlight w:val="none"/>
        </w:rPr>
      </w:pPr>
    </w:p>
    <w:p w14:paraId="0FA8EA88">
      <w:pPr>
        <w:spacing w:line="360" w:lineRule="auto"/>
        <w:jc w:val="center"/>
        <w:rPr>
          <w:rFonts w:ascii="仿宋" w:hAnsi="仿宋" w:eastAsia="仿宋" w:cs="宋体"/>
          <w:b/>
          <w:kern w:val="0"/>
          <w:sz w:val="32"/>
          <w:szCs w:val="32"/>
          <w:highlight w:val="none"/>
        </w:rPr>
      </w:pPr>
    </w:p>
    <w:p w14:paraId="1F3983BA">
      <w:pPr>
        <w:spacing w:line="360" w:lineRule="auto"/>
        <w:jc w:val="center"/>
        <w:rPr>
          <w:rFonts w:ascii="仿宋" w:hAnsi="仿宋" w:eastAsia="仿宋" w:cs="宋体"/>
          <w:b/>
          <w:kern w:val="0"/>
          <w:sz w:val="32"/>
          <w:szCs w:val="32"/>
          <w:highlight w:val="none"/>
        </w:rPr>
      </w:pPr>
    </w:p>
    <w:p w14:paraId="0766C503">
      <w:pPr>
        <w:spacing w:line="360" w:lineRule="auto"/>
        <w:jc w:val="center"/>
        <w:rPr>
          <w:rFonts w:ascii="仿宋" w:hAnsi="仿宋" w:eastAsia="仿宋" w:cs="宋体"/>
          <w:b/>
          <w:kern w:val="0"/>
          <w:sz w:val="32"/>
          <w:szCs w:val="32"/>
          <w:highlight w:val="none"/>
        </w:rPr>
      </w:pPr>
    </w:p>
    <w:p w14:paraId="3E8D7474">
      <w:pPr>
        <w:spacing w:line="360" w:lineRule="auto"/>
        <w:jc w:val="center"/>
        <w:rPr>
          <w:rFonts w:ascii="仿宋" w:hAnsi="仿宋" w:eastAsia="仿宋" w:cs="宋体"/>
          <w:b/>
          <w:kern w:val="0"/>
          <w:sz w:val="32"/>
          <w:szCs w:val="32"/>
          <w:highlight w:val="none"/>
        </w:rPr>
      </w:pPr>
    </w:p>
    <w:p w14:paraId="7D4BF4D1">
      <w:pPr>
        <w:spacing w:line="360" w:lineRule="auto"/>
        <w:jc w:val="center"/>
        <w:rPr>
          <w:rFonts w:ascii="仿宋" w:hAnsi="仿宋" w:eastAsia="仿宋" w:cs="宋体"/>
          <w:b/>
          <w:kern w:val="0"/>
          <w:sz w:val="32"/>
          <w:szCs w:val="32"/>
          <w:highlight w:val="none"/>
        </w:rPr>
      </w:pPr>
    </w:p>
    <w:p w14:paraId="0C834A88">
      <w:pPr>
        <w:spacing w:line="360" w:lineRule="auto"/>
        <w:jc w:val="center"/>
        <w:rPr>
          <w:rFonts w:ascii="仿宋" w:hAnsi="仿宋" w:eastAsia="仿宋" w:cs="宋体"/>
          <w:b/>
          <w:kern w:val="0"/>
          <w:sz w:val="32"/>
          <w:szCs w:val="32"/>
          <w:highlight w:val="none"/>
        </w:rPr>
      </w:pPr>
    </w:p>
    <w:p w14:paraId="5F3B5A47">
      <w:pPr>
        <w:spacing w:line="360" w:lineRule="auto"/>
        <w:jc w:val="center"/>
        <w:rPr>
          <w:rFonts w:ascii="仿宋" w:hAnsi="仿宋" w:eastAsia="仿宋" w:cs="宋体"/>
          <w:b/>
          <w:kern w:val="0"/>
          <w:sz w:val="32"/>
          <w:szCs w:val="32"/>
          <w:highlight w:val="none"/>
        </w:rPr>
      </w:pPr>
    </w:p>
    <w:p w14:paraId="2382C08B">
      <w:pPr>
        <w:spacing w:line="360" w:lineRule="auto"/>
        <w:jc w:val="center"/>
        <w:rPr>
          <w:rFonts w:ascii="仿宋" w:hAnsi="仿宋" w:eastAsia="仿宋" w:cs="宋体"/>
          <w:b/>
          <w:kern w:val="0"/>
          <w:sz w:val="32"/>
          <w:szCs w:val="32"/>
          <w:highlight w:val="none"/>
        </w:rPr>
      </w:pPr>
    </w:p>
    <w:p w14:paraId="640B04BD">
      <w:pPr>
        <w:spacing w:line="360" w:lineRule="auto"/>
        <w:jc w:val="center"/>
        <w:rPr>
          <w:rFonts w:ascii="仿宋" w:hAnsi="仿宋" w:eastAsia="仿宋" w:cs="宋体"/>
          <w:b/>
          <w:kern w:val="0"/>
          <w:sz w:val="32"/>
          <w:szCs w:val="32"/>
          <w:highlight w:val="none"/>
        </w:rPr>
      </w:pPr>
    </w:p>
    <w:p w14:paraId="600B6CCB">
      <w:pPr>
        <w:spacing w:line="360" w:lineRule="auto"/>
        <w:jc w:val="center"/>
        <w:rPr>
          <w:rFonts w:ascii="仿宋" w:hAnsi="仿宋" w:eastAsia="仿宋" w:cs="宋体"/>
          <w:b/>
          <w:kern w:val="0"/>
          <w:sz w:val="32"/>
          <w:szCs w:val="32"/>
          <w:highlight w:val="none"/>
        </w:rPr>
      </w:pPr>
    </w:p>
    <w:p w14:paraId="20AE44B5">
      <w:pPr>
        <w:spacing w:line="360" w:lineRule="auto"/>
        <w:jc w:val="center"/>
        <w:rPr>
          <w:rFonts w:ascii="仿宋" w:hAnsi="仿宋" w:eastAsia="仿宋" w:cs="宋体"/>
          <w:b/>
          <w:kern w:val="0"/>
          <w:sz w:val="32"/>
          <w:szCs w:val="32"/>
          <w:highlight w:val="none"/>
        </w:rPr>
      </w:pPr>
    </w:p>
    <w:p w14:paraId="1F747AE6">
      <w:pPr>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二、授权委托书或法定代表人（单位负责人、自然人本人）身份证明</w:t>
      </w:r>
    </w:p>
    <w:p w14:paraId="710DEB6C">
      <w:pPr>
        <w:snapToGrid w:val="0"/>
        <w:spacing w:line="360" w:lineRule="auto"/>
        <w:ind w:firstLine="2872" w:firstLineChars="894"/>
        <w:rPr>
          <w:rFonts w:ascii="仿宋" w:hAnsi="仿宋" w:eastAsia="仿宋" w:cs="宋体"/>
          <w:highlight w:val="none"/>
        </w:rPr>
      </w:pPr>
      <w:r>
        <w:rPr>
          <w:rFonts w:hint="eastAsia" w:ascii="仿宋" w:hAnsi="仿宋" w:eastAsia="仿宋" w:cs="宋体"/>
          <w:b/>
          <w:kern w:val="0"/>
          <w:sz w:val="32"/>
          <w:szCs w:val="32"/>
          <w:highlight w:val="none"/>
          <w:lang w:val="zh-CN"/>
        </w:rPr>
        <w:t>授权委托书（适用于非联合体投标）</w:t>
      </w:r>
    </w:p>
    <w:p w14:paraId="67A5B7A5">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3C0E942F">
      <w:pPr>
        <w:snapToGrid w:val="0"/>
        <w:spacing w:line="360" w:lineRule="auto"/>
        <w:ind w:firstLine="576"/>
        <w:rPr>
          <w:rFonts w:ascii="仿宋" w:hAnsi="仿宋" w:eastAsia="仿宋" w:cs="宋体"/>
          <w:kern w:val="0"/>
          <w:sz w:val="24"/>
          <w:highlight w:val="none"/>
        </w:rPr>
      </w:pPr>
      <w:r>
        <w:rPr>
          <w:rFonts w:hint="eastAsia" w:ascii="仿宋" w:hAnsi="仿宋" w:eastAsia="仿宋" w:cs="宋体"/>
          <w:kern w:val="0"/>
          <w:sz w:val="24"/>
          <w:highlight w:val="none"/>
        </w:rPr>
        <w:t>现</w:t>
      </w:r>
      <w:r>
        <w:rPr>
          <w:rFonts w:hint="eastAsia" w:ascii="仿宋" w:hAnsi="仿宋" w:eastAsia="仿宋" w:cs="宋体"/>
          <w:kern w:val="0"/>
          <w:sz w:val="24"/>
          <w:highlight w:val="none"/>
          <w:lang w:val="zh-CN"/>
        </w:rPr>
        <w:t>委托</w:t>
      </w:r>
      <w:r>
        <w:rPr>
          <w:rFonts w:hint="eastAsia" w:ascii="仿宋" w:hAnsi="仿宋" w:eastAsia="仿宋" w:cs="宋体"/>
          <w:kern w:val="0"/>
          <w:sz w:val="24"/>
          <w:highlight w:val="none"/>
          <w:u w:val="single"/>
          <w:lang w:val="zh-CN"/>
        </w:rPr>
        <w:t>（姓名）</w:t>
      </w:r>
      <w:r>
        <w:rPr>
          <w:rFonts w:hint="eastAsia" w:ascii="仿宋" w:hAnsi="仿宋" w:eastAsia="仿宋" w:cs="宋体"/>
          <w:kern w:val="0"/>
          <w:sz w:val="24"/>
          <w:highlight w:val="none"/>
          <w:lang w:val="zh-CN"/>
        </w:rPr>
        <w:t>为我方代理人（身份证号码：，手机：</w:t>
      </w:r>
      <w:r>
        <w:rPr>
          <w:rFonts w:hint="eastAsia" w:ascii="仿宋" w:hAnsi="仿宋" w:eastAsia="仿宋" w:cs="宋体"/>
          <w:kern w:val="0"/>
          <w:sz w:val="24"/>
          <w:highlight w:val="none"/>
        </w:rPr>
        <w:t xml:space="preserve">  ，所在单位：    </w:t>
      </w:r>
      <w:r>
        <w:rPr>
          <w:rFonts w:hint="eastAsia" w:ascii="仿宋" w:hAnsi="仿宋" w:eastAsia="仿宋" w:cs="宋体"/>
          <w:kern w:val="0"/>
          <w:sz w:val="24"/>
          <w:highlight w:val="none"/>
          <w:lang w:val="zh-CN"/>
        </w:rPr>
        <w:t>），以我方名义处理</w:t>
      </w:r>
      <w:r>
        <w:rPr>
          <w:rFonts w:hint="eastAsia" w:ascii="仿宋" w:hAnsi="仿宋" w:eastAsia="仿宋" w:cs="宋体"/>
          <w:sz w:val="24"/>
          <w:highlight w:val="none"/>
        </w:rPr>
        <w:t>（</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政府采购投标的一切事项，其法律后果由我方承担。</w:t>
      </w:r>
    </w:p>
    <w:p w14:paraId="192A9232">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自年月日起至年月日止。</w:t>
      </w:r>
    </w:p>
    <w:p w14:paraId="3EA1A4AD">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14:paraId="7C2E8129">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 xml:space="preserve">                                      投标人名称(电子签名)：</w:t>
      </w:r>
    </w:p>
    <w:p w14:paraId="6BD51FF5">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签发日期：  年  月   日</w:t>
      </w:r>
    </w:p>
    <w:p w14:paraId="087E9BD8">
      <w:pPr>
        <w:snapToGrid w:val="0"/>
        <w:spacing w:line="360" w:lineRule="auto"/>
        <w:rPr>
          <w:rFonts w:ascii="仿宋" w:hAnsi="仿宋" w:eastAsia="仿宋" w:cs="宋体"/>
          <w:sz w:val="24"/>
          <w:highlight w:val="none"/>
        </w:rPr>
      </w:pPr>
    </w:p>
    <w:p w14:paraId="4FD8314E">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lang w:val="zh-CN"/>
        </w:rPr>
        <w:t>授权委托书（适用于联合体投标）</w:t>
      </w:r>
    </w:p>
    <w:p w14:paraId="4F163599">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06BD4C0D">
      <w:pPr>
        <w:snapToGrid w:val="0"/>
        <w:spacing w:line="360" w:lineRule="auto"/>
        <w:ind w:firstLine="576"/>
        <w:rPr>
          <w:rFonts w:ascii="仿宋" w:hAnsi="仿宋" w:eastAsia="仿宋" w:cs="宋体"/>
          <w:kern w:val="0"/>
          <w:sz w:val="24"/>
          <w:highlight w:val="none"/>
        </w:rPr>
      </w:pPr>
      <w:r>
        <w:rPr>
          <w:rFonts w:hint="eastAsia" w:ascii="仿宋" w:hAnsi="仿宋" w:eastAsia="仿宋" w:cs="宋体"/>
          <w:kern w:val="0"/>
          <w:sz w:val="24"/>
          <w:highlight w:val="none"/>
        </w:rPr>
        <w:t>现</w:t>
      </w:r>
      <w:r>
        <w:rPr>
          <w:rFonts w:hint="eastAsia" w:ascii="仿宋" w:hAnsi="仿宋" w:eastAsia="仿宋" w:cs="宋体"/>
          <w:kern w:val="0"/>
          <w:sz w:val="24"/>
          <w:highlight w:val="none"/>
          <w:lang w:val="zh-CN"/>
        </w:rPr>
        <w:t>委托</w:t>
      </w:r>
      <w:r>
        <w:rPr>
          <w:rFonts w:hint="eastAsia" w:ascii="仿宋" w:hAnsi="仿宋" w:eastAsia="仿宋" w:cs="宋体"/>
          <w:kern w:val="0"/>
          <w:sz w:val="24"/>
          <w:highlight w:val="none"/>
          <w:u w:val="single"/>
          <w:lang w:val="zh-CN"/>
        </w:rPr>
        <w:t>（姓名）</w:t>
      </w:r>
      <w:r>
        <w:rPr>
          <w:rFonts w:hint="eastAsia" w:ascii="仿宋" w:hAnsi="仿宋" w:eastAsia="仿宋" w:cs="宋体"/>
          <w:kern w:val="0"/>
          <w:sz w:val="24"/>
          <w:highlight w:val="none"/>
          <w:lang w:val="zh-CN"/>
        </w:rPr>
        <w:t>为我方代理人（身份证号码：，手机：</w:t>
      </w:r>
      <w:r>
        <w:rPr>
          <w:rFonts w:hint="eastAsia" w:ascii="仿宋" w:hAnsi="仿宋" w:eastAsia="仿宋" w:cs="宋体"/>
          <w:kern w:val="0"/>
          <w:sz w:val="24"/>
          <w:highlight w:val="none"/>
        </w:rPr>
        <w:t xml:space="preserve">  ，所在单位：    </w:t>
      </w:r>
      <w:r>
        <w:rPr>
          <w:rFonts w:hint="eastAsia" w:ascii="仿宋" w:hAnsi="仿宋" w:eastAsia="仿宋" w:cs="宋体"/>
          <w:kern w:val="0"/>
          <w:sz w:val="24"/>
          <w:highlight w:val="none"/>
          <w:lang w:val="zh-CN"/>
        </w:rPr>
        <w:t>），以我方名义处理</w:t>
      </w:r>
      <w:r>
        <w:rPr>
          <w:rFonts w:hint="eastAsia" w:ascii="仿宋" w:hAnsi="仿宋" w:eastAsia="仿宋" w:cs="宋体"/>
          <w:sz w:val="24"/>
          <w:highlight w:val="none"/>
        </w:rPr>
        <w:t>（</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政府采购投标的一切事项，其法律后果由我方承担。</w:t>
      </w:r>
    </w:p>
    <w:p w14:paraId="2E504D43">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自年月日起至年月日止。</w:t>
      </w:r>
    </w:p>
    <w:p w14:paraId="13E9A449">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14:paraId="4A5A7451">
      <w:pPr>
        <w:spacing w:line="360" w:lineRule="auto"/>
        <w:jc w:val="center"/>
        <w:rPr>
          <w:rFonts w:ascii="仿宋" w:hAnsi="仿宋" w:eastAsia="仿宋" w:cs="宋体"/>
          <w:b/>
          <w:kern w:val="0"/>
          <w:sz w:val="32"/>
          <w:szCs w:val="32"/>
          <w:highlight w:val="none"/>
        </w:rPr>
      </w:pPr>
    </w:p>
    <w:p w14:paraId="7C8ED3D3">
      <w:pPr>
        <w:spacing w:line="360" w:lineRule="auto"/>
        <w:rPr>
          <w:rFonts w:ascii="仿宋" w:hAnsi="仿宋" w:eastAsia="仿宋" w:cs="宋体"/>
          <w:highlight w:val="none"/>
        </w:rPr>
      </w:pPr>
    </w:p>
    <w:p w14:paraId="77A61EEA">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609F6E7B">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65DC605D">
      <w:pPr>
        <w:snapToGrid w:val="0"/>
        <w:spacing w:line="360" w:lineRule="auto"/>
        <w:ind w:firstLine="5760" w:firstLineChars="2400"/>
        <w:rPr>
          <w:rFonts w:ascii="仿宋" w:hAnsi="仿宋" w:eastAsia="仿宋" w:cs="宋体"/>
          <w:highlight w:val="none"/>
        </w:rPr>
      </w:pPr>
      <w:r>
        <w:rPr>
          <w:rFonts w:hint="eastAsia" w:ascii="仿宋" w:hAnsi="仿宋" w:eastAsia="仿宋" w:cs="宋体"/>
          <w:kern w:val="0"/>
          <w:sz w:val="24"/>
          <w:highlight w:val="none"/>
          <w:lang w:val="zh-CN"/>
        </w:rPr>
        <w:t>……</w:t>
      </w:r>
    </w:p>
    <w:p w14:paraId="5173DE55">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54375629">
      <w:pPr>
        <w:autoSpaceDE w:val="0"/>
        <w:autoSpaceDN w:val="0"/>
        <w:spacing w:line="360" w:lineRule="auto"/>
        <w:jc w:val="center"/>
        <w:rPr>
          <w:rFonts w:ascii="仿宋" w:hAnsi="仿宋" w:eastAsia="仿宋" w:cs="宋体"/>
          <w:b/>
          <w:kern w:val="0"/>
          <w:sz w:val="32"/>
          <w:szCs w:val="32"/>
          <w:highlight w:val="none"/>
          <w:lang w:val="zh-CN"/>
        </w:rPr>
      </w:pPr>
    </w:p>
    <w:p w14:paraId="4D147EFF">
      <w:pPr>
        <w:autoSpaceDE w:val="0"/>
        <w:autoSpaceDN w:val="0"/>
        <w:spacing w:line="360" w:lineRule="auto"/>
        <w:jc w:val="center"/>
        <w:rPr>
          <w:rFonts w:ascii="仿宋" w:hAnsi="仿宋" w:eastAsia="仿宋" w:cs="宋体"/>
          <w:b/>
          <w:kern w:val="0"/>
          <w:sz w:val="32"/>
          <w:szCs w:val="32"/>
          <w:highlight w:val="none"/>
          <w:lang w:val="zh-CN"/>
        </w:rPr>
      </w:pPr>
    </w:p>
    <w:p w14:paraId="3347EC5C">
      <w:pPr>
        <w:autoSpaceDE w:val="0"/>
        <w:autoSpaceDN w:val="0"/>
        <w:spacing w:line="360" w:lineRule="auto"/>
        <w:jc w:val="center"/>
        <w:rPr>
          <w:rFonts w:ascii="仿宋" w:hAnsi="仿宋" w:eastAsia="仿宋" w:cs="宋体"/>
          <w:b/>
          <w:sz w:val="24"/>
          <w:highlight w:val="none"/>
        </w:rPr>
      </w:pPr>
      <w:r>
        <w:rPr>
          <w:rFonts w:hint="eastAsia" w:ascii="仿宋" w:hAnsi="仿宋" w:eastAsia="仿宋" w:cs="宋体"/>
          <w:b/>
          <w:kern w:val="0"/>
          <w:sz w:val="32"/>
          <w:szCs w:val="32"/>
          <w:highlight w:val="none"/>
          <w:lang w:val="zh-CN"/>
        </w:rPr>
        <w:t>法定代表人、单位负责人或自然人本人</w:t>
      </w:r>
      <w:r>
        <w:rPr>
          <w:rFonts w:hint="eastAsia" w:ascii="仿宋" w:hAnsi="仿宋" w:eastAsia="仿宋" w:cs="宋体"/>
          <w:b/>
          <w:sz w:val="30"/>
          <w:szCs w:val="30"/>
          <w:highlight w:val="none"/>
        </w:rPr>
        <w:t>的身份证明（适用于法定代表人、单位负责人或者自然人本人代表投标人参加投标）</w:t>
      </w:r>
    </w:p>
    <w:p w14:paraId="447642F7">
      <w:pPr>
        <w:pStyle w:val="86"/>
        <w:spacing w:line="360" w:lineRule="auto"/>
        <w:rPr>
          <w:rFonts w:ascii="仿宋" w:hAnsi="仿宋" w:eastAsia="仿宋" w:cs="宋体"/>
          <w:bCs/>
          <w:sz w:val="24"/>
          <w:highlight w:val="none"/>
        </w:rPr>
      </w:pPr>
      <w:r>
        <w:rPr>
          <w:rFonts w:hint="eastAsia" w:ascii="仿宋" w:hAnsi="仿宋" w:eastAsia="仿宋"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5F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4088BA">
            <w:pPr>
              <w:pStyle w:val="86"/>
              <w:adjustRightInd w:val="0"/>
              <w:spacing w:line="360" w:lineRule="auto"/>
              <w:rPr>
                <w:rFonts w:ascii="仿宋" w:hAnsi="仿宋" w:eastAsia="仿宋" w:cs="宋体"/>
                <w:bCs/>
                <w:sz w:val="24"/>
                <w:highlight w:val="none"/>
              </w:rPr>
            </w:pPr>
            <w:r>
              <w:rPr>
                <w:rFonts w:hint="eastAsia" w:ascii="仿宋" w:hAnsi="仿宋" w:eastAsia="仿宋" w:cs="宋体"/>
                <w:bCs/>
                <w:sz w:val="24"/>
                <w:highlight w:val="none"/>
              </w:rPr>
              <w:t>正面：                                 反面：</w:t>
            </w:r>
          </w:p>
          <w:p w14:paraId="0F1CB68D">
            <w:pPr>
              <w:pStyle w:val="86"/>
              <w:adjustRightInd w:val="0"/>
              <w:spacing w:line="360" w:lineRule="auto"/>
              <w:rPr>
                <w:rFonts w:ascii="仿宋" w:hAnsi="仿宋" w:eastAsia="仿宋" w:cs="宋体"/>
                <w:bCs/>
                <w:sz w:val="24"/>
                <w:highlight w:val="none"/>
              </w:rPr>
            </w:pPr>
          </w:p>
          <w:p w14:paraId="24A230EC">
            <w:pPr>
              <w:pStyle w:val="86"/>
              <w:adjustRightInd w:val="0"/>
              <w:spacing w:line="360" w:lineRule="auto"/>
              <w:rPr>
                <w:rFonts w:ascii="仿宋" w:hAnsi="仿宋" w:eastAsia="仿宋" w:cs="宋体"/>
                <w:bCs/>
                <w:sz w:val="24"/>
                <w:highlight w:val="none"/>
              </w:rPr>
            </w:pPr>
          </w:p>
          <w:p w14:paraId="2F226FE0">
            <w:pPr>
              <w:pStyle w:val="86"/>
              <w:adjustRightInd w:val="0"/>
              <w:spacing w:line="360" w:lineRule="auto"/>
              <w:rPr>
                <w:rFonts w:ascii="仿宋" w:hAnsi="仿宋" w:eastAsia="仿宋" w:cs="宋体"/>
                <w:bCs/>
                <w:sz w:val="24"/>
                <w:highlight w:val="none"/>
              </w:rPr>
            </w:pPr>
          </w:p>
          <w:p w14:paraId="1D8B7F93">
            <w:pPr>
              <w:pStyle w:val="86"/>
              <w:adjustRightInd w:val="0"/>
              <w:spacing w:line="360" w:lineRule="auto"/>
              <w:rPr>
                <w:rFonts w:ascii="仿宋" w:hAnsi="仿宋" w:eastAsia="仿宋" w:cs="宋体"/>
                <w:bCs/>
                <w:sz w:val="24"/>
                <w:highlight w:val="none"/>
              </w:rPr>
            </w:pPr>
          </w:p>
          <w:p w14:paraId="5562A654">
            <w:pPr>
              <w:pStyle w:val="86"/>
              <w:adjustRightInd w:val="0"/>
              <w:spacing w:line="360" w:lineRule="auto"/>
              <w:rPr>
                <w:rFonts w:ascii="仿宋" w:hAnsi="仿宋" w:eastAsia="仿宋" w:cs="宋体"/>
                <w:bCs/>
                <w:sz w:val="24"/>
                <w:highlight w:val="none"/>
              </w:rPr>
            </w:pPr>
          </w:p>
          <w:p w14:paraId="007A9B0A">
            <w:pPr>
              <w:pStyle w:val="86"/>
              <w:adjustRightInd w:val="0"/>
              <w:spacing w:line="360" w:lineRule="auto"/>
              <w:rPr>
                <w:rFonts w:ascii="仿宋" w:hAnsi="仿宋" w:eastAsia="仿宋" w:cs="宋体"/>
                <w:bCs/>
                <w:sz w:val="24"/>
                <w:highlight w:val="none"/>
              </w:rPr>
            </w:pPr>
          </w:p>
          <w:p w14:paraId="43537C52">
            <w:pPr>
              <w:pStyle w:val="86"/>
              <w:adjustRightInd w:val="0"/>
              <w:spacing w:line="360" w:lineRule="auto"/>
              <w:rPr>
                <w:rFonts w:ascii="仿宋" w:hAnsi="仿宋" w:eastAsia="仿宋" w:cs="宋体"/>
                <w:bCs/>
                <w:sz w:val="24"/>
                <w:highlight w:val="none"/>
              </w:rPr>
            </w:pPr>
          </w:p>
          <w:p w14:paraId="64B3B38B">
            <w:pPr>
              <w:pStyle w:val="86"/>
              <w:adjustRightInd w:val="0"/>
              <w:spacing w:line="360" w:lineRule="auto"/>
              <w:rPr>
                <w:rFonts w:ascii="仿宋" w:hAnsi="仿宋" w:eastAsia="仿宋" w:cs="宋体"/>
                <w:bCs/>
                <w:sz w:val="24"/>
                <w:highlight w:val="none"/>
              </w:rPr>
            </w:pPr>
          </w:p>
          <w:p w14:paraId="705FEAF6">
            <w:pPr>
              <w:snapToGrid w:val="0"/>
              <w:spacing w:line="360" w:lineRule="auto"/>
              <w:ind w:firstLine="576"/>
              <w:jc w:val="center"/>
              <w:rPr>
                <w:rFonts w:ascii="仿宋" w:hAnsi="仿宋" w:eastAsia="仿宋" w:cs="宋体"/>
                <w:kern w:val="0"/>
                <w:sz w:val="24"/>
                <w:highlight w:val="none"/>
                <w:lang w:val="zh-CN"/>
              </w:rPr>
            </w:pPr>
            <w:r>
              <w:rPr>
                <w:rFonts w:hint="eastAsia" w:ascii="仿宋" w:hAnsi="仿宋" w:eastAsia="仿宋"/>
                <w:bCs/>
                <w:sz w:val="24"/>
                <w:highlight w:val="none"/>
              </w:rPr>
              <w:t>注：联合体投标的，提供联合体牵头人相关证明即可</w:t>
            </w:r>
          </w:p>
        </w:tc>
      </w:tr>
    </w:tbl>
    <w:p w14:paraId="02AF9C0F">
      <w:pPr>
        <w:snapToGrid w:val="0"/>
        <w:spacing w:line="360" w:lineRule="auto"/>
        <w:ind w:firstLine="576"/>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投标人（或联合体牵头人）名称(电子签名)：                              </w:t>
      </w:r>
    </w:p>
    <w:p w14:paraId="70F95586">
      <w:pPr>
        <w:spacing w:line="360" w:lineRule="auto"/>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09805268">
      <w:pPr>
        <w:spacing w:line="360" w:lineRule="auto"/>
        <w:jc w:val="center"/>
        <w:rPr>
          <w:rFonts w:ascii="仿宋" w:hAnsi="仿宋" w:eastAsia="仿宋" w:cs="宋体"/>
          <w:b/>
          <w:kern w:val="0"/>
          <w:sz w:val="32"/>
          <w:szCs w:val="32"/>
          <w:highlight w:val="none"/>
        </w:rPr>
      </w:pPr>
    </w:p>
    <w:p w14:paraId="7FB59565">
      <w:pPr>
        <w:spacing w:line="360" w:lineRule="auto"/>
        <w:jc w:val="center"/>
        <w:rPr>
          <w:rFonts w:ascii="仿宋" w:hAnsi="仿宋" w:eastAsia="仿宋" w:cs="宋体"/>
          <w:b/>
          <w:kern w:val="0"/>
          <w:sz w:val="32"/>
          <w:szCs w:val="32"/>
          <w:highlight w:val="none"/>
        </w:rPr>
      </w:pPr>
    </w:p>
    <w:p w14:paraId="4D054A70">
      <w:pPr>
        <w:spacing w:line="360" w:lineRule="auto"/>
        <w:jc w:val="center"/>
        <w:rPr>
          <w:rFonts w:ascii="仿宋" w:hAnsi="仿宋" w:eastAsia="仿宋" w:cs="宋体"/>
          <w:b/>
          <w:kern w:val="0"/>
          <w:sz w:val="32"/>
          <w:szCs w:val="32"/>
          <w:highlight w:val="none"/>
        </w:rPr>
      </w:pPr>
    </w:p>
    <w:p w14:paraId="4A21FFBB">
      <w:pPr>
        <w:spacing w:line="360" w:lineRule="auto"/>
        <w:jc w:val="center"/>
        <w:rPr>
          <w:rFonts w:ascii="仿宋" w:hAnsi="仿宋" w:eastAsia="仿宋" w:cs="宋体"/>
          <w:b/>
          <w:kern w:val="0"/>
          <w:sz w:val="32"/>
          <w:szCs w:val="32"/>
          <w:highlight w:val="none"/>
        </w:rPr>
      </w:pPr>
    </w:p>
    <w:p w14:paraId="22EECE60">
      <w:pPr>
        <w:spacing w:line="360" w:lineRule="auto"/>
        <w:jc w:val="center"/>
        <w:rPr>
          <w:rFonts w:ascii="仿宋" w:hAnsi="仿宋" w:eastAsia="仿宋" w:cs="宋体"/>
          <w:b/>
          <w:kern w:val="0"/>
          <w:sz w:val="32"/>
          <w:szCs w:val="32"/>
          <w:highlight w:val="none"/>
        </w:rPr>
      </w:pPr>
    </w:p>
    <w:p w14:paraId="1C72E8F1">
      <w:pPr>
        <w:spacing w:line="360" w:lineRule="auto"/>
        <w:jc w:val="center"/>
        <w:rPr>
          <w:rFonts w:ascii="仿宋" w:hAnsi="仿宋" w:eastAsia="仿宋" w:cs="宋体"/>
          <w:b/>
          <w:kern w:val="0"/>
          <w:sz w:val="32"/>
          <w:szCs w:val="32"/>
          <w:highlight w:val="none"/>
        </w:rPr>
      </w:pPr>
    </w:p>
    <w:p w14:paraId="4688948D">
      <w:pPr>
        <w:spacing w:line="360" w:lineRule="auto"/>
        <w:jc w:val="center"/>
        <w:rPr>
          <w:rFonts w:ascii="仿宋" w:hAnsi="仿宋" w:eastAsia="仿宋" w:cs="宋体"/>
          <w:b/>
          <w:kern w:val="0"/>
          <w:sz w:val="32"/>
          <w:szCs w:val="32"/>
          <w:highlight w:val="none"/>
        </w:rPr>
      </w:pPr>
    </w:p>
    <w:p w14:paraId="56CEA986">
      <w:pPr>
        <w:spacing w:line="360" w:lineRule="auto"/>
        <w:jc w:val="center"/>
        <w:rPr>
          <w:rFonts w:ascii="仿宋" w:hAnsi="仿宋" w:eastAsia="仿宋" w:cs="宋体"/>
          <w:b/>
          <w:kern w:val="0"/>
          <w:sz w:val="32"/>
          <w:szCs w:val="32"/>
          <w:highlight w:val="none"/>
        </w:rPr>
      </w:pPr>
    </w:p>
    <w:p w14:paraId="0581AC1B">
      <w:pPr>
        <w:spacing w:line="360" w:lineRule="auto"/>
        <w:jc w:val="center"/>
        <w:rPr>
          <w:rFonts w:ascii="仿宋" w:hAnsi="仿宋" w:eastAsia="仿宋" w:cs="宋体"/>
          <w:b/>
          <w:kern w:val="0"/>
          <w:sz w:val="32"/>
          <w:szCs w:val="32"/>
          <w:highlight w:val="none"/>
        </w:rPr>
      </w:pPr>
    </w:p>
    <w:p w14:paraId="24E0E127">
      <w:pPr>
        <w:spacing w:line="360" w:lineRule="auto"/>
        <w:jc w:val="center"/>
        <w:rPr>
          <w:rFonts w:ascii="仿宋" w:hAnsi="仿宋" w:eastAsia="仿宋" w:cs="宋体"/>
          <w:b/>
          <w:kern w:val="0"/>
          <w:sz w:val="32"/>
          <w:szCs w:val="32"/>
          <w:highlight w:val="none"/>
        </w:rPr>
      </w:pPr>
    </w:p>
    <w:p w14:paraId="1A734E93">
      <w:pPr>
        <w:snapToGrid w:val="0"/>
        <w:spacing w:line="360" w:lineRule="auto"/>
        <w:ind w:right="480"/>
        <w:rPr>
          <w:rFonts w:ascii="仿宋" w:hAnsi="仿宋" w:eastAsia="仿宋"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B824290">
      <w:pPr>
        <w:snapToGrid w:val="0"/>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三、分包意向协议（如果有）</w:t>
      </w:r>
    </w:p>
    <w:p w14:paraId="0CF1CAB6">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中标后以分包方式履行合同的，提供分包意向协议(附件6</w:t>
      </w:r>
      <w:r>
        <w:rPr>
          <w:rFonts w:ascii="仿宋" w:hAnsi="仿宋" w:eastAsia="仿宋" w:cs="宋体"/>
          <w:b/>
          <w:sz w:val="24"/>
          <w:highlight w:val="none"/>
        </w:rPr>
        <w:t>)</w:t>
      </w:r>
      <w:r>
        <w:rPr>
          <w:rFonts w:hint="eastAsia" w:ascii="仿宋" w:hAnsi="仿宋" w:eastAsia="仿宋" w:cs="宋体"/>
          <w:b/>
          <w:sz w:val="24"/>
          <w:highlight w:val="none"/>
        </w:rPr>
        <w:t>；采购人不同意分包或者投标人中标后不以分包方式履行合同的，则不需要提供。</w:t>
      </w:r>
      <w:r>
        <w:rPr>
          <w:rFonts w:hint="eastAsia" w:ascii="仿宋" w:hAnsi="仿宋" w:eastAsia="仿宋" w:cs="宋体"/>
          <w:sz w:val="24"/>
          <w:highlight w:val="none"/>
        </w:rPr>
        <w:t>]</w:t>
      </w:r>
    </w:p>
    <w:p w14:paraId="369DE5DF">
      <w:pPr>
        <w:snapToGrid w:val="0"/>
        <w:spacing w:line="360" w:lineRule="auto"/>
        <w:rPr>
          <w:rFonts w:ascii="仿宋" w:hAnsi="仿宋" w:eastAsia="仿宋" w:cs="宋体"/>
          <w:kern w:val="0"/>
          <w:sz w:val="24"/>
          <w:highlight w:val="none"/>
        </w:rPr>
      </w:pPr>
    </w:p>
    <w:p w14:paraId="2068AC39">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C4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7E8B83B">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4991" w:type="dxa"/>
            <w:vAlign w:val="center"/>
          </w:tcPr>
          <w:p w14:paraId="7594347C">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实质性要求</w:t>
            </w:r>
          </w:p>
        </w:tc>
        <w:tc>
          <w:tcPr>
            <w:tcW w:w="2551" w:type="dxa"/>
            <w:vAlign w:val="center"/>
          </w:tcPr>
          <w:p w14:paraId="104B84DB">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需要提供的符合性审查资料</w:t>
            </w:r>
          </w:p>
        </w:tc>
        <w:tc>
          <w:tcPr>
            <w:tcW w:w="1418" w:type="dxa"/>
            <w:vAlign w:val="center"/>
          </w:tcPr>
          <w:p w14:paraId="4D509054">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投标文件中的</w:t>
            </w:r>
          </w:p>
          <w:p w14:paraId="46FE0689">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页码位置</w:t>
            </w:r>
          </w:p>
        </w:tc>
      </w:tr>
      <w:tr w14:paraId="7070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F2333B">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4991" w:type="dxa"/>
          </w:tcPr>
          <w:p w14:paraId="69E6D1F1">
            <w:pPr>
              <w:spacing w:line="360" w:lineRule="auto"/>
              <w:rPr>
                <w:rFonts w:ascii="仿宋" w:hAnsi="仿宋" w:eastAsia="仿宋" w:cs="宋体"/>
                <w:sz w:val="24"/>
                <w:highlight w:val="none"/>
              </w:rPr>
            </w:pPr>
            <w:r>
              <w:rPr>
                <w:rFonts w:hint="eastAsia" w:ascii="仿宋" w:hAnsi="仿宋" w:eastAsia="仿宋" w:cs="宋体"/>
                <w:sz w:val="24"/>
                <w:highlight w:val="none"/>
              </w:rPr>
              <w:t>投标文件按照招标文件要求签署、盖章。</w:t>
            </w:r>
          </w:p>
        </w:tc>
        <w:tc>
          <w:tcPr>
            <w:tcW w:w="2551" w:type="dxa"/>
            <w:vAlign w:val="center"/>
          </w:tcPr>
          <w:p w14:paraId="636F94D3">
            <w:pPr>
              <w:spacing w:line="360" w:lineRule="auto"/>
              <w:rPr>
                <w:rFonts w:ascii="仿宋" w:hAnsi="仿宋" w:eastAsia="仿宋" w:cs="宋体"/>
                <w:sz w:val="24"/>
                <w:highlight w:val="none"/>
              </w:rPr>
            </w:pPr>
            <w:r>
              <w:rPr>
                <w:rFonts w:hint="eastAsia" w:ascii="仿宋" w:hAnsi="仿宋" w:eastAsia="仿宋" w:cs="宋体"/>
                <w:sz w:val="24"/>
                <w:highlight w:val="none"/>
              </w:rPr>
              <w:t>需要使用电子签名或者签字盖章的投标文件的组成部分</w:t>
            </w:r>
          </w:p>
        </w:tc>
        <w:tc>
          <w:tcPr>
            <w:tcW w:w="1418" w:type="dxa"/>
          </w:tcPr>
          <w:p w14:paraId="0CB2351D">
            <w:pPr>
              <w:spacing w:line="360" w:lineRule="auto"/>
              <w:rPr>
                <w:rFonts w:ascii="仿宋" w:hAnsi="仿宋" w:eastAsia="仿宋" w:cs="宋体"/>
                <w:sz w:val="24"/>
                <w:highlight w:val="none"/>
              </w:rPr>
            </w:pPr>
          </w:p>
          <w:p w14:paraId="6B1A4333">
            <w:pPr>
              <w:spacing w:line="360" w:lineRule="auto"/>
              <w:rPr>
                <w:rFonts w:ascii="仿宋" w:hAnsi="仿宋" w:eastAsia="仿宋" w:cs="宋体"/>
                <w:sz w:val="24"/>
                <w:highlight w:val="none"/>
              </w:rPr>
            </w:pPr>
            <w:r>
              <w:rPr>
                <w:rFonts w:hint="eastAsia" w:ascii="仿宋" w:hAnsi="仿宋" w:eastAsia="仿宋" w:cs="宋体"/>
                <w:sz w:val="24"/>
                <w:highlight w:val="none"/>
              </w:rPr>
              <w:t>见投标文件</w:t>
            </w:r>
          </w:p>
          <w:p w14:paraId="2DF2B203">
            <w:pPr>
              <w:spacing w:line="360" w:lineRule="auto"/>
              <w:rPr>
                <w:rFonts w:ascii="仿宋" w:hAnsi="仿宋" w:eastAsia="仿宋" w:cs="宋体"/>
                <w:highlight w:val="none"/>
              </w:rPr>
            </w:pPr>
            <w:r>
              <w:rPr>
                <w:rFonts w:hint="eastAsia" w:ascii="仿宋" w:hAnsi="仿宋" w:eastAsia="仿宋" w:cs="宋体"/>
                <w:sz w:val="24"/>
                <w:highlight w:val="none"/>
              </w:rPr>
              <w:t>第页</w:t>
            </w:r>
          </w:p>
        </w:tc>
      </w:tr>
      <w:tr w14:paraId="2F3E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BAB455">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4991" w:type="dxa"/>
          </w:tcPr>
          <w:p w14:paraId="454A84FA">
            <w:pPr>
              <w:spacing w:line="360" w:lineRule="auto"/>
              <w:rPr>
                <w:rFonts w:ascii="仿宋" w:hAnsi="仿宋" w:eastAsia="仿宋" w:cs="宋体"/>
                <w:sz w:val="24"/>
                <w:highlight w:val="none"/>
              </w:rPr>
            </w:pPr>
            <w:r>
              <w:rPr>
                <w:rFonts w:hint="eastAsia" w:ascii="仿宋" w:hAnsi="仿宋" w:eastAsia="仿宋" w:cs="宋体"/>
                <w:sz w:val="24"/>
                <w:highlight w:val="none"/>
              </w:rPr>
              <w:t>投标文件中承诺的投标有效期不少于招标文件中载明的投标有效期。</w:t>
            </w:r>
          </w:p>
        </w:tc>
        <w:tc>
          <w:tcPr>
            <w:tcW w:w="2551" w:type="dxa"/>
            <w:vAlign w:val="center"/>
          </w:tcPr>
          <w:p w14:paraId="616DBC80">
            <w:pPr>
              <w:spacing w:line="360" w:lineRule="auto"/>
              <w:rPr>
                <w:rFonts w:ascii="仿宋" w:hAnsi="仿宋" w:eastAsia="仿宋" w:cs="宋体"/>
                <w:sz w:val="24"/>
                <w:highlight w:val="none"/>
              </w:rPr>
            </w:pPr>
            <w:r>
              <w:rPr>
                <w:rFonts w:hint="eastAsia" w:ascii="仿宋" w:hAnsi="仿宋" w:eastAsia="仿宋" w:cs="宋体"/>
                <w:sz w:val="24"/>
                <w:highlight w:val="none"/>
              </w:rPr>
              <w:t>投标函</w:t>
            </w:r>
          </w:p>
        </w:tc>
        <w:tc>
          <w:tcPr>
            <w:tcW w:w="1418" w:type="dxa"/>
          </w:tcPr>
          <w:p w14:paraId="5AF49627">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r w14:paraId="70FA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94ECD3">
            <w:pPr>
              <w:spacing w:line="360" w:lineRule="auto"/>
              <w:jc w:val="center"/>
              <w:rPr>
                <w:rFonts w:ascii="仿宋" w:hAnsi="仿宋" w:eastAsia="仿宋" w:cs="宋体"/>
                <w:sz w:val="24"/>
                <w:highlight w:val="none"/>
              </w:rPr>
            </w:pPr>
            <w:r>
              <w:rPr>
                <w:rFonts w:hint="eastAsia" w:ascii="仿宋" w:hAnsi="仿宋" w:eastAsia="仿宋" w:cs="宋体"/>
                <w:sz w:val="24"/>
                <w:highlight w:val="none"/>
              </w:rPr>
              <w:t>3</w:t>
            </w:r>
          </w:p>
        </w:tc>
        <w:tc>
          <w:tcPr>
            <w:tcW w:w="4991" w:type="dxa"/>
          </w:tcPr>
          <w:p w14:paraId="6AD865FD">
            <w:pPr>
              <w:spacing w:line="360" w:lineRule="auto"/>
              <w:rPr>
                <w:rFonts w:ascii="仿宋" w:hAnsi="仿宋" w:eastAsia="仿宋" w:cs="宋体"/>
                <w:sz w:val="24"/>
                <w:highlight w:val="none"/>
              </w:rPr>
            </w:pPr>
            <w:r>
              <w:rPr>
                <w:rFonts w:ascii="仿宋" w:hAnsi="仿宋" w:eastAsia="仿宋" w:cs="宋体"/>
                <w:sz w:val="24"/>
                <w:highlight w:val="none"/>
              </w:rPr>
              <w:t>其他实质性要求1：</w:t>
            </w:r>
          </w:p>
        </w:tc>
        <w:tc>
          <w:tcPr>
            <w:tcW w:w="2551" w:type="dxa"/>
            <w:vMerge w:val="restart"/>
            <w:vAlign w:val="center"/>
          </w:tcPr>
          <w:p w14:paraId="50213856">
            <w:pPr>
              <w:spacing w:line="360" w:lineRule="auto"/>
              <w:rPr>
                <w:rFonts w:ascii="仿宋" w:hAnsi="仿宋" w:eastAsia="仿宋" w:cs="宋体"/>
                <w:sz w:val="24"/>
                <w:highlight w:val="none"/>
              </w:rPr>
            </w:pPr>
            <w:r>
              <w:rPr>
                <w:rFonts w:ascii="仿宋" w:hAnsi="仿宋" w:eastAsia="仿宋" w:cs="宋体"/>
                <w:sz w:val="24"/>
                <w:highlight w:val="none"/>
              </w:rPr>
              <w:t>招标文件其它实质性要求相应的材料（“▲” 系指实质性要求条款，招标文件无其它实质性要求的，无需提供）</w:t>
            </w:r>
          </w:p>
        </w:tc>
        <w:tc>
          <w:tcPr>
            <w:tcW w:w="1418" w:type="dxa"/>
          </w:tcPr>
          <w:p w14:paraId="1BBEACBE">
            <w:pPr>
              <w:spacing w:line="360" w:lineRule="auto"/>
              <w:rPr>
                <w:rFonts w:ascii="仿宋" w:hAnsi="仿宋" w:eastAsia="仿宋" w:cs="宋体"/>
                <w:sz w:val="24"/>
                <w:highlight w:val="none"/>
              </w:rPr>
            </w:pPr>
            <w:r>
              <w:rPr>
                <w:rFonts w:hint="eastAsia" w:ascii="仿宋" w:hAnsi="仿宋" w:eastAsia="仿宋" w:cs="宋体"/>
                <w:sz w:val="24"/>
                <w:highlight w:val="none"/>
              </w:rPr>
              <w:t>见投标文件第页</w:t>
            </w:r>
          </w:p>
        </w:tc>
      </w:tr>
      <w:tr w14:paraId="1D8C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D7C64A">
            <w:pPr>
              <w:spacing w:line="360" w:lineRule="auto"/>
              <w:jc w:val="center"/>
              <w:rPr>
                <w:rFonts w:ascii="仿宋" w:hAnsi="仿宋" w:eastAsia="仿宋" w:cs="宋体"/>
                <w:sz w:val="24"/>
                <w:highlight w:val="none"/>
              </w:rPr>
            </w:pPr>
            <w:r>
              <w:rPr>
                <w:rFonts w:hint="eastAsia" w:ascii="仿宋" w:hAnsi="仿宋" w:eastAsia="仿宋" w:cs="宋体"/>
                <w:sz w:val="24"/>
                <w:highlight w:val="none"/>
              </w:rPr>
              <w:t>4</w:t>
            </w:r>
          </w:p>
        </w:tc>
        <w:tc>
          <w:tcPr>
            <w:tcW w:w="4991" w:type="dxa"/>
          </w:tcPr>
          <w:p w14:paraId="275696FE">
            <w:pPr>
              <w:spacing w:line="360" w:lineRule="auto"/>
              <w:rPr>
                <w:rFonts w:ascii="仿宋" w:hAnsi="仿宋" w:eastAsia="仿宋" w:cs="宋体"/>
                <w:sz w:val="24"/>
                <w:highlight w:val="none"/>
              </w:rPr>
            </w:pPr>
            <w:r>
              <w:rPr>
                <w:rFonts w:ascii="仿宋" w:hAnsi="仿宋" w:eastAsia="仿宋" w:cs="宋体"/>
                <w:sz w:val="24"/>
                <w:highlight w:val="none"/>
              </w:rPr>
              <w:t>其他实质性要求</w:t>
            </w:r>
            <w:r>
              <w:rPr>
                <w:rFonts w:hint="eastAsia" w:ascii="仿宋" w:hAnsi="仿宋" w:eastAsia="仿宋" w:cs="宋体"/>
                <w:sz w:val="24"/>
                <w:highlight w:val="none"/>
              </w:rPr>
              <w:t>2</w:t>
            </w:r>
            <w:r>
              <w:rPr>
                <w:rFonts w:ascii="仿宋" w:hAnsi="仿宋" w:eastAsia="仿宋" w:cs="宋体"/>
                <w:sz w:val="24"/>
                <w:highlight w:val="none"/>
              </w:rPr>
              <w:t>：</w:t>
            </w:r>
          </w:p>
        </w:tc>
        <w:tc>
          <w:tcPr>
            <w:tcW w:w="2551" w:type="dxa"/>
            <w:vMerge w:val="continue"/>
            <w:vAlign w:val="center"/>
          </w:tcPr>
          <w:p w14:paraId="2C1417A2">
            <w:pPr>
              <w:spacing w:line="360" w:lineRule="auto"/>
              <w:rPr>
                <w:rFonts w:ascii="仿宋" w:hAnsi="仿宋" w:eastAsia="仿宋" w:cs="宋体"/>
                <w:sz w:val="24"/>
                <w:highlight w:val="none"/>
              </w:rPr>
            </w:pPr>
          </w:p>
        </w:tc>
        <w:tc>
          <w:tcPr>
            <w:tcW w:w="1418" w:type="dxa"/>
          </w:tcPr>
          <w:p w14:paraId="5E314127">
            <w:pPr>
              <w:spacing w:line="360" w:lineRule="auto"/>
              <w:rPr>
                <w:rFonts w:ascii="仿宋" w:hAnsi="仿宋" w:eastAsia="仿宋" w:cs="宋体"/>
                <w:sz w:val="24"/>
                <w:highlight w:val="none"/>
              </w:rPr>
            </w:pPr>
            <w:r>
              <w:rPr>
                <w:rFonts w:hint="eastAsia" w:ascii="仿宋" w:hAnsi="仿宋" w:eastAsia="仿宋" w:cs="宋体"/>
                <w:sz w:val="24"/>
                <w:highlight w:val="none"/>
              </w:rPr>
              <w:t>见投标文件第页</w:t>
            </w:r>
          </w:p>
        </w:tc>
      </w:tr>
      <w:tr w14:paraId="3EF3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CB3385">
            <w:pPr>
              <w:spacing w:line="360" w:lineRule="auto"/>
              <w:jc w:val="center"/>
              <w:rPr>
                <w:rFonts w:ascii="仿宋" w:hAnsi="仿宋" w:eastAsia="仿宋" w:cs="宋体"/>
                <w:sz w:val="24"/>
                <w:highlight w:val="none"/>
              </w:rPr>
            </w:pPr>
            <w:r>
              <w:rPr>
                <w:rFonts w:hint="eastAsia" w:ascii="仿宋" w:hAnsi="仿宋" w:eastAsia="仿宋" w:cs="宋体"/>
                <w:sz w:val="24"/>
                <w:highlight w:val="none"/>
              </w:rPr>
              <w:t>5</w:t>
            </w:r>
          </w:p>
        </w:tc>
        <w:tc>
          <w:tcPr>
            <w:tcW w:w="4991" w:type="dxa"/>
          </w:tcPr>
          <w:p w14:paraId="1446BF24">
            <w:pPr>
              <w:spacing w:line="360" w:lineRule="auto"/>
              <w:rPr>
                <w:rFonts w:ascii="仿宋" w:hAnsi="仿宋" w:eastAsia="仿宋" w:cs="宋体"/>
                <w:sz w:val="24"/>
                <w:highlight w:val="none"/>
              </w:rPr>
            </w:pPr>
            <w:r>
              <w:rPr>
                <w:rFonts w:ascii="仿宋" w:hAnsi="仿宋" w:eastAsia="仿宋" w:cs="宋体"/>
                <w:sz w:val="24"/>
                <w:highlight w:val="none"/>
              </w:rPr>
              <w:t>其他实质性要求……：</w:t>
            </w:r>
          </w:p>
        </w:tc>
        <w:tc>
          <w:tcPr>
            <w:tcW w:w="2551" w:type="dxa"/>
            <w:vMerge w:val="continue"/>
            <w:vAlign w:val="center"/>
          </w:tcPr>
          <w:p w14:paraId="29C8E652">
            <w:pPr>
              <w:spacing w:line="360" w:lineRule="auto"/>
              <w:rPr>
                <w:rFonts w:ascii="仿宋" w:hAnsi="仿宋" w:eastAsia="仿宋" w:cs="宋体"/>
                <w:sz w:val="24"/>
                <w:highlight w:val="none"/>
              </w:rPr>
            </w:pPr>
          </w:p>
        </w:tc>
        <w:tc>
          <w:tcPr>
            <w:tcW w:w="1418" w:type="dxa"/>
          </w:tcPr>
          <w:p w14:paraId="1E6118FF">
            <w:pPr>
              <w:spacing w:line="360" w:lineRule="auto"/>
              <w:rPr>
                <w:rFonts w:ascii="仿宋" w:hAnsi="仿宋" w:eastAsia="仿宋" w:cs="宋体"/>
                <w:sz w:val="24"/>
                <w:highlight w:val="none"/>
              </w:rPr>
            </w:pPr>
            <w:r>
              <w:rPr>
                <w:rFonts w:hint="eastAsia" w:ascii="仿宋" w:hAnsi="仿宋" w:eastAsia="仿宋" w:cs="宋体"/>
                <w:sz w:val="24"/>
                <w:highlight w:val="none"/>
              </w:rPr>
              <w:t>见投标文件第页</w:t>
            </w:r>
          </w:p>
        </w:tc>
      </w:tr>
    </w:tbl>
    <w:p w14:paraId="7225B7E7">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注：1、按本格式和要求提供。2、招标文件中实质性要求必须明确响应。</w:t>
      </w:r>
    </w:p>
    <w:p w14:paraId="45E29F83">
      <w:pPr>
        <w:spacing w:line="360" w:lineRule="auto"/>
        <w:jc w:val="center"/>
        <w:rPr>
          <w:rFonts w:ascii="仿宋" w:hAnsi="仿宋" w:eastAsia="仿宋" w:cs="宋体"/>
          <w:b/>
          <w:kern w:val="0"/>
          <w:sz w:val="32"/>
          <w:szCs w:val="32"/>
          <w:highlight w:val="none"/>
        </w:rPr>
      </w:pPr>
    </w:p>
    <w:p w14:paraId="7BC06A7E">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 w:hAnsi="仿宋" w:eastAsia="仿宋" w:cs="仿宋_GB2312"/>
          <w:kern w:val="0"/>
          <w:sz w:val="24"/>
          <w:highlight w:val="none"/>
          <w:lang w:val="zh-CN"/>
        </w:rPr>
        <w:t xml:space="preserve">： </w:t>
      </w:r>
    </w:p>
    <w:p w14:paraId="2DDA9168">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日期：  年  月  日</w:t>
      </w:r>
    </w:p>
    <w:p w14:paraId="7F7CD3A0">
      <w:pPr>
        <w:spacing w:line="360" w:lineRule="auto"/>
        <w:jc w:val="center"/>
        <w:rPr>
          <w:rFonts w:ascii="仿宋" w:hAnsi="仿宋" w:eastAsia="仿宋" w:cs="宋体"/>
          <w:b/>
          <w:kern w:val="0"/>
          <w:sz w:val="32"/>
          <w:szCs w:val="32"/>
          <w:highlight w:val="none"/>
        </w:rPr>
      </w:pPr>
    </w:p>
    <w:p w14:paraId="47078D98">
      <w:pPr>
        <w:spacing w:line="360" w:lineRule="auto"/>
        <w:jc w:val="center"/>
        <w:rPr>
          <w:rFonts w:ascii="仿宋" w:hAnsi="仿宋" w:eastAsia="仿宋" w:cs="宋体"/>
          <w:b/>
          <w:kern w:val="0"/>
          <w:sz w:val="32"/>
          <w:szCs w:val="32"/>
          <w:highlight w:val="none"/>
        </w:rPr>
      </w:pPr>
    </w:p>
    <w:p w14:paraId="3FF8D4B1">
      <w:pPr>
        <w:spacing w:line="360" w:lineRule="auto"/>
        <w:jc w:val="center"/>
        <w:rPr>
          <w:rFonts w:ascii="仿宋" w:hAnsi="仿宋" w:eastAsia="仿宋" w:cs="宋体"/>
          <w:b/>
          <w:kern w:val="0"/>
          <w:sz w:val="32"/>
          <w:szCs w:val="32"/>
          <w:highlight w:val="none"/>
        </w:rPr>
      </w:pPr>
    </w:p>
    <w:p w14:paraId="43FF9206">
      <w:pPr>
        <w:spacing w:line="360" w:lineRule="auto"/>
        <w:jc w:val="center"/>
        <w:rPr>
          <w:rFonts w:ascii="仿宋" w:hAnsi="仿宋" w:eastAsia="仿宋" w:cs="宋体"/>
          <w:b/>
          <w:kern w:val="0"/>
          <w:sz w:val="32"/>
          <w:szCs w:val="32"/>
          <w:highlight w:val="none"/>
        </w:rPr>
      </w:pPr>
    </w:p>
    <w:p w14:paraId="523AF689">
      <w:pPr>
        <w:spacing w:line="360" w:lineRule="auto"/>
        <w:jc w:val="center"/>
        <w:rPr>
          <w:rFonts w:ascii="仿宋" w:hAnsi="仿宋" w:eastAsia="仿宋" w:cs="宋体"/>
          <w:highlight w:val="none"/>
        </w:rPr>
      </w:pPr>
      <w:r>
        <w:rPr>
          <w:rFonts w:hint="eastAsia" w:ascii="仿宋" w:hAnsi="仿宋" w:eastAsia="仿宋" w:cs="宋体"/>
          <w:b/>
          <w:kern w:val="0"/>
          <w:sz w:val="32"/>
          <w:szCs w:val="32"/>
          <w:highlight w:val="none"/>
        </w:rPr>
        <w:t>五、评标标准相应的商务技术资料</w:t>
      </w:r>
    </w:p>
    <w:p w14:paraId="6D61442B">
      <w:pPr>
        <w:snapToGrid w:val="0"/>
        <w:spacing w:line="360" w:lineRule="auto"/>
        <w:jc w:val="left"/>
        <w:rPr>
          <w:rFonts w:ascii="仿宋" w:hAnsi="仿宋" w:eastAsia="仿宋" w:cs="宋体"/>
          <w:b/>
          <w:sz w:val="24"/>
          <w:highlight w:val="none"/>
        </w:rPr>
      </w:pPr>
      <w:r>
        <w:rPr>
          <w:rFonts w:hint="eastAsia" w:ascii="仿宋" w:hAnsi="仿宋" w:eastAsia="仿宋" w:cs="宋体"/>
          <w:b/>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37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7EAF8DC0">
            <w:pPr>
              <w:spacing w:line="360" w:lineRule="auto"/>
              <w:rPr>
                <w:rFonts w:ascii="仿宋" w:hAnsi="仿宋" w:eastAsia="仿宋" w:cs="宋体"/>
                <w:sz w:val="24"/>
                <w:highlight w:val="none"/>
              </w:rPr>
            </w:pPr>
            <w:r>
              <w:rPr>
                <w:rFonts w:hint="eastAsia" w:ascii="仿宋" w:hAnsi="仿宋" w:eastAsia="仿宋" w:cs="宋体"/>
                <w:sz w:val="24"/>
                <w:highlight w:val="none"/>
              </w:rPr>
              <w:t>序号</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07A46096">
            <w:pPr>
              <w:spacing w:line="360" w:lineRule="auto"/>
              <w:rPr>
                <w:rFonts w:ascii="仿宋" w:hAnsi="仿宋" w:eastAsia="仿宋" w:cs="宋体"/>
                <w:sz w:val="24"/>
                <w:highlight w:val="none"/>
              </w:rPr>
            </w:pPr>
            <w:r>
              <w:rPr>
                <w:rFonts w:hint="eastAsia" w:ascii="仿宋" w:hAnsi="仿宋" w:eastAsia="仿宋" w:cs="宋体"/>
                <w:sz w:val="24"/>
                <w:highlight w:val="none"/>
              </w:rPr>
              <w:t>投标文件中评标标准相应的商务技术资料目录*</w:t>
            </w: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7A2A8893">
            <w:pPr>
              <w:spacing w:line="360" w:lineRule="auto"/>
              <w:rPr>
                <w:rFonts w:ascii="仿宋" w:hAnsi="仿宋" w:eastAsia="仿宋" w:cs="宋体"/>
                <w:sz w:val="24"/>
                <w:highlight w:val="none"/>
              </w:rPr>
            </w:pPr>
            <w:r>
              <w:rPr>
                <w:rFonts w:hint="eastAsia" w:ascii="仿宋" w:hAnsi="仿宋" w:eastAsia="仿宋" w:cs="宋体"/>
                <w:sz w:val="24"/>
                <w:highlight w:val="none"/>
              </w:rPr>
              <w:t>投标文件中的页码位置</w:t>
            </w:r>
          </w:p>
        </w:tc>
      </w:tr>
      <w:tr w14:paraId="2789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08DC4D19">
            <w:pPr>
              <w:spacing w:line="360" w:lineRule="auto"/>
              <w:rPr>
                <w:rFonts w:ascii="仿宋" w:hAnsi="仿宋" w:eastAsia="仿宋" w:cs="宋体"/>
                <w:sz w:val="24"/>
                <w:highlight w:val="none"/>
              </w:rPr>
            </w:pPr>
            <w:r>
              <w:rPr>
                <w:rFonts w:hint="eastAsia" w:ascii="仿宋" w:hAnsi="仿宋" w:eastAsia="仿宋" w:cs="宋体"/>
                <w:sz w:val="24"/>
                <w:highlight w:val="none"/>
              </w:rPr>
              <w:t>1</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07DBA971">
            <w:pPr>
              <w:spacing w:line="360" w:lineRule="auto"/>
              <w:rPr>
                <w:rFonts w:ascii="仿宋" w:hAnsi="仿宋" w:eastAsia="仿宋" w:cs="宋体"/>
                <w:sz w:val="24"/>
                <w:highlight w:val="none"/>
              </w:rPr>
            </w:pPr>
            <w:r>
              <w:rPr>
                <w:rFonts w:hint="eastAsia" w:ascii="仿宋" w:hAnsi="仿宋" w:eastAsia="仿宋" w:cs="宋体"/>
                <w:sz w:val="24"/>
                <w:highlight w:val="none"/>
              </w:rPr>
              <w:t>XXX</w:t>
            </w: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56A02E7A">
            <w:pPr>
              <w:spacing w:line="360" w:lineRule="auto"/>
              <w:rPr>
                <w:rFonts w:ascii="仿宋" w:hAnsi="仿宋" w:eastAsia="仿宋" w:cs="宋体"/>
                <w:sz w:val="24"/>
                <w:highlight w:val="none"/>
              </w:rPr>
            </w:pPr>
            <w:r>
              <w:rPr>
                <w:rFonts w:hint="eastAsia" w:ascii="仿宋" w:hAnsi="仿宋" w:eastAsia="仿宋" w:cs="宋体"/>
                <w:sz w:val="24"/>
                <w:highlight w:val="none"/>
              </w:rPr>
              <w:t>见投标文件第页</w:t>
            </w:r>
          </w:p>
        </w:tc>
      </w:tr>
      <w:tr w14:paraId="1AC4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3B83E603">
            <w:pPr>
              <w:spacing w:line="360" w:lineRule="auto"/>
              <w:rPr>
                <w:rFonts w:ascii="仿宋" w:hAnsi="仿宋" w:eastAsia="仿宋" w:cs="宋体"/>
                <w:sz w:val="24"/>
                <w:highlight w:val="none"/>
              </w:rPr>
            </w:pPr>
            <w:r>
              <w:rPr>
                <w:rFonts w:hint="eastAsia" w:ascii="仿宋" w:hAnsi="仿宋" w:eastAsia="仿宋" w:cs="宋体"/>
                <w:sz w:val="24"/>
                <w:highlight w:val="none"/>
              </w:rPr>
              <w:t>2</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247E70B1">
            <w:pPr>
              <w:spacing w:line="360" w:lineRule="auto"/>
              <w:rPr>
                <w:rFonts w:ascii="仿宋" w:hAnsi="仿宋" w:eastAsia="仿宋" w:cs="宋体"/>
                <w:sz w:val="24"/>
                <w:highlight w:val="none"/>
              </w:rPr>
            </w:pPr>
            <w:r>
              <w:rPr>
                <w:rFonts w:hint="eastAsia" w:ascii="仿宋" w:hAnsi="仿宋" w:eastAsia="仿宋" w:cs="宋体"/>
                <w:sz w:val="24"/>
                <w:highlight w:val="none"/>
              </w:rPr>
              <w:t>XXX</w:t>
            </w: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30420387">
            <w:pPr>
              <w:spacing w:line="360" w:lineRule="auto"/>
              <w:rPr>
                <w:rFonts w:ascii="仿宋" w:hAnsi="仿宋" w:eastAsia="仿宋" w:cs="宋体"/>
                <w:sz w:val="24"/>
                <w:highlight w:val="none"/>
              </w:rPr>
            </w:pPr>
            <w:r>
              <w:rPr>
                <w:rFonts w:hint="eastAsia" w:ascii="仿宋" w:hAnsi="仿宋" w:eastAsia="仿宋" w:cs="宋体"/>
                <w:sz w:val="24"/>
                <w:highlight w:val="none"/>
              </w:rPr>
              <w:t>见投标文件第页</w:t>
            </w:r>
          </w:p>
        </w:tc>
      </w:tr>
      <w:tr w14:paraId="4918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3479D8C5">
            <w:pPr>
              <w:spacing w:line="360" w:lineRule="auto"/>
              <w:rPr>
                <w:rFonts w:ascii="仿宋" w:hAnsi="仿宋" w:eastAsia="仿宋" w:cs="宋体"/>
                <w:sz w:val="24"/>
                <w:highlight w:val="none"/>
              </w:rPr>
            </w:pPr>
            <w:r>
              <w:rPr>
                <w:rFonts w:hint="eastAsia" w:ascii="仿宋" w:hAnsi="仿宋" w:eastAsia="仿宋" w:cs="宋体"/>
                <w:sz w:val="24"/>
                <w:highlight w:val="none"/>
              </w:rPr>
              <w:t>……</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243A193A">
            <w:pPr>
              <w:spacing w:line="360" w:lineRule="auto"/>
              <w:rPr>
                <w:rFonts w:ascii="仿宋" w:hAnsi="仿宋" w:eastAsia="仿宋" w:cs="宋体"/>
                <w:sz w:val="24"/>
                <w:highlight w:val="none"/>
              </w:rPr>
            </w:pP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31DE506F">
            <w:pPr>
              <w:spacing w:line="360" w:lineRule="auto"/>
              <w:rPr>
                <w:rFonts w:ascii="仿宋" w:hAnsi="仿宋" w:eastAsia="仿宋" w:cs="宋体"/>
                <w:sz w:val="24"/>
                <w:highlight w:val="none"/>
              </w:rPr>
            </w:pPr>
            <w:r>
              <w:rPr>
                <w:rFonts w:hint="eastAsia" w:ascii="仿宋" w:hAnsi="仿宋" w:eastAsia="仿宋" w:cs="宋体"/>
                <w:sz w:val="24"/>
                <w:highlight w:val="none"/>
              </w:rPr>
              <w:t>见投标文件第页</w:t>
            </w:r>
          </w:p>
        </w:tc>
      </w:tr>
    </w:tbl>
    <w:p w14:paraId="38358959">
      <w:pPr>
        <w:spacing w:line="360" w:lineRule="auto"/>
        <w:jc w:val="center"/>
        <w:rPr>
          <w:rFonts w:ascii="仿宋" w:hAnsi="仿宋" w:eastAsia="仿宋" w:cs="宋体"/>
          <w:b/>
          <w:kern w:val="0"/>
          <w:sz w:val="32"/>
          <w:szCs w:val="32"/>
          <w:highlight w:val="none"/>
        </w:rPr>
      </w:pPr>
    </w:p>
    <w:p w14:paraId="46366C6E">
      <w:pPr>
        <w:spacing w:line="360" w:lineRule="auto"/>
        <w:jc w:val="center"/>
        <w:rPr>
          <w:rFonts w:ascii="仿宋" w:hAnsi="仿宋" w:eastAsia="仿宋" w:cs="宋体"/>
          <w:b/>
          <w:kern w:val="0"/>
          <w:sz w:val="32"/>
          <w:szCs w:val="32"/>
          <w:highlight w:val="none"/>
        </w:rPr>
      </w:pPr>
    </w:p>
    <w:p w14:paraId="2AFDD680">
      <w:pPr>
        <w:spacing w:line="360" w:lineRule="auto"/>
        <w:jc w:val="center"/>
        <w:rPr>
          <w:rFonts w:ascii="仿宋" w:hAnsi="仿宋" w:eastAsia="仿宋" w:cs="宋体"/>
          <w:b/>
          <w:kern w:val="0"/>
          <w:sz w:val="32"/>
          <w:szCs w:val="32"/>
          <w:highlight w:val="none"/>
        </w:rPr>
      </w:pPr>
    </w:p>
    <w:p w14:paraId="7709F93F">
      <w:pPr>
        <w:spacing w:line="360" w:lineRule="auto"/>
        <w:ind w:firstLine="2891" w:firstLineChars="900"/>
        <w:rPr>
          <w:rFonts w:ascii="仿宋" w:hAnsi="仿宋" w:eastAsia="仿宋" w:cs="宋体"/>
          <w:b/>
          <w:kern w:val="0"/>
          <w:sz w:val="32"/>
          <w:szCs w:val="32"/>
          <w:highlight w:val="none"/>
        </w:rPr>
      </w:pPr>
    </w:p>
    <w:p w14:paraId="61256181">
      <w:pPr>
        <w:spacing w:line="360" w:lineRule="auto"/>
        <w:ind w:firstLine="2891" w:firstLineChars="900"/>
        <w:rPr>
          <w:rFonts w:ascii="仿宋" w:hAnsi="仿宋" w:eastAsia="仿宋" w:cs="宋体"/>
          <w:b/>
          <w:kern w:val="0"/>
          <w:sz w:val="32"/>
          <w:szCs w:val="32"/>
          <w:highlight w:val="none"/>
        </w:rPr>
      </w:pPr>
    </w:p>
    <w:p w14:paraId="5B0A168E">
      <w:pPr>
        <w:spacing w:line="360" w:lineRule="auto"/>
        <w:ind w:firstLine="2891" w:firstLineChars="900"/>
        <w:rPr>
          <w:rFonts w:ascii="仿宋" w:hAnsi="仿宋" w:eastAsia="仿宋" w:cs="宋体"/>
          <w:b/>
          <w:kern w:val="0"/>
          <w:sz w:val="32"/>
          <w:szCs w:val="32"/>
          <w:highlight w:val="none"/>
        </w:rPr>
      </w:pPr>
    </w:p>
    <w:p w14:paraId="1C4D042F">
      <w:pPr>
        <w:spacing w:line="360" w:lineRule="auto"/>
        <w:ind w:firstLine="2891" w:firstLineChars="900"/>
        <w:rPr>
          <w:rFonts w:ascii="仿宋" w:hAnsi="仿宋" w:eastAsia="仿宋" w:cs="宋体"/>
          <w:b/>
          <w:kern w:val="0"/>
          <w:sz w:val="32"/>
          <w:szCs w:val="32"/>
          <w:highlight w:val="none"/>
        </w:rPr>
      </w:pPr>
    </w:p>
    <w:p w14:paraId="6EFE5318">
      <w:pPr>
        <w:spacing w:line="360" w:lineRule="auto"/>
        <w:ind w:firstLine="2891" w:firstLineChars="900"/>
        <w:rPr>
          <w:rFonts w:ascii="仿宋" w:hAnsi="仿宋" w:eastAsia="仿宋" w:cs="宋体"/>
          <w:b/>
          <w:kern w:val="0"/>
          <w:sz w:val="32"/>
          <w:szCs w:val="32"/>
          <w:highlight w:val="none"/>
        </w:rPr>
      </w:pPr>
    </w:p>
    <w:p w14:paraId="275F8A3A">
      <w:pPr>
        <w:spacing w:line="360" w:lineRule="auto"/>
        <w:ind w:firstLine="2891" w:firstLineChars="900"/>
        <w:rPr>
          <w:rFonts w:ascii="仿宋" w:hAnsi="仿宋" w:eastAsia="仿宋" w:cs="宋体"/>
          <w:b/>
          <w:kern w:val="0"/>
          <w:sz w:val="32"/>
          <w:szCs w:val="32"/>
          <w:highlight w:val="none"/>
        </w:rPr>
      </w:pPr>
    </w:p>
    <w:p w14:paraId="5759EA8F">
      <w:pPr>
        <w:spacing w:line="360" w:lineRule="auto"/>
        <w:ind w:firstLine="2891" w:firstLineChars="900"/>
        <w:rPr>
          <w:rFonts w:ascii="仿宋" w:hAnsi="仿宋" w:eastAsia="仿宋" w:cs="宋体"/>
          <w:b/>
          <w:kern w:val="0"/>
          <w:sz w:val="32"/>
          <w:szCs w:val="32"/>
          <w:highlight w:val="none"/>
        </w:rPr>
      </w:pPr>
    </w:p>
    <w:p w14:paraId="77B0DE68">
      <w:pPr>
        <w:spacing w:line="360" w:lineRule="auto"/>
        <w:ind w:firstLine="2891" w:firstLineChars="900"/>
        <w:rPr>
          <w:rFonts w:ascii="仿宋" w:hAnsi="仿宋" w:eastAsia="仿宋" w:cs="宋体"/>
          <w:b/>
          <w:kern w:val="0"/>
          <w:sz w:val="32"/>
          <w:szCs w:val="32"/>
          <w:highlight w:val="none"/>
        </w:rPr>
      </w:pPr>
    </w:p>
    <w:p w14:paraId="7F70257A">
      <w:pPr>
        <w:spacing w:line="360" w:lineRule="auto"/>
        <w:ind w:firstLine="2891" w:firstLineChars="900"/>
        <w:rPr>
          <w:rFonts w:ascii="仿宋" w:hAnsi="仿宋" w:eastAsia="仿宋" w:cs="宋体"/>
          <w:b/>
          <w:kern w:val="0"/>
          <w:sz w:val="32"/>
          <w:szCs w:val="32"/>
          <w:highlight w:val="none"/>
        </w:rPr>
      </w:pPr>
    </w:p>
    <w:p w14:paraId="73472DFA">
      <w:pPr>
        <w:spacing w:line="360" w:lineRule="auto"/>
        <w:ind w:firstLine="2891" w:firstLineChars="900"/>
        <w:rPr>
          <w:rFonts w:ascii="仿宋" w:hAnsi="仿宋" w:eastAsia="仿宋" w:cs="宋体"/>
          <w:b/>
          <w:kern w:val="0"/>
          <w:sz w:val="32"/>
          <w:szCs w:val="32"/>
          <w:highlight w:val="none"/>
        </w:rPr>
      </w:pPr>
    </w:p>
    <w:p w14:paraId="6F4C213A">
      <w:pPr>
        <w:spacing w:line="360" w:lineRule="auto"/>
        <w:ind w:firstLine="2891" w:firstLineChars="900"/>
        <w:rPr>
          <w:rFonts w:ascii="仿宋" w:hAnsi="仿宋" w:eastAsia="仿宋" w:cs="宋体"/>
          <w:b/>
          <w:kern w:val="0"/>
          <w:sz w:val="32"/>
          <w:szCs w:val="32"/>
          <w:highlight w:val="none"/>
        </w:rPr>
      </w:pPr>
    </w:p>
    <w:p w14:paraId="24E8F155">
      <w:pPr>
        <w:spacing w:line="360" w:lineRule="auto"/>
        <w:ind w:firstLine="2891" w:firstLineChars="900"/>
        <w:rPr>
          <w:rFonts w:ascii="仿宋" w:hAnsi="仿宋" w:eastAsia="仿宋" w:cs="宋体"/>
          <w:b/>
          <w:kern w:val="0"/>
          <w:sz w:val="32"/>
          <w:szCs w:val="32"/>
          <w:highlight w:val="none"/>
        </w:rPr>
      </w:pPr>
    </w:p>
    <w:p w14:paraId="6CC01805">
      <w:pPr>
        <w:spacing w:line="360" w:lineRule="auto"/>
        <w:ind w:firstLine="2891" w:firstLineChars="900"/>
        <w:rPr>
          <w:rFonts w:ascii="仿宋" w:hAnsi="仿宋" w:eastAsia="仿宋" w:cs="宋体"/>
          <w:b/>
          <w:kern w:val="0"/>
          <w:sz w:val="32"/>
          <w:szCs w:val="32"/>
          <w:highlight w:val="none"/>
        </w:rPr>
      </w:pPr>
    </w:p>
    <w:p w14:paraId="1A3F2843">
      <w:pPr>
        <w:spacing w:line="360" w:lineRule="auto"/>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827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EFE9F50">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37CC853">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32CC175C">
            <w:pPr>
              <w:spacing w:line="360" w:lineRule="auto"/>
              <w:jc w:val="center"/>
              <w:rPr>
                <w:rFonts w:ascii="仿宋" w:hAnsi="仿宋" w:eastAsia="仿宋" w:cs="宋体"/>
                <w:b/>
                <w:sz w:val="24"/>
                <w:highlight w:val="none"/>
              </w:rPr>
            </w:pPr>
          </w:p>
          <w:p w14:paraId="1F367802">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7545296">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4C9B731E">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278D0CC">
            <w:pPr>
              <w:spacing w:line="360" w:lineRule="auto"/>
              <w:jc w:val="center"/>
              <w:rPr>
                <w:rFonts w:ascii="仿宋" w:hAnsi="仿宋" w:eastAsia="仿宋" w:cs="宋体"/>
                <w:b/>
                <w:sz w:val="24"/>
                <w:highlight w:val="none"/>
              </w:rPr>
            </w:pPr>
          </w:p>
          <w:p w14:paraId="1F25F2A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14:paraId="4F8263F7">
            <w:pPr>
              <w:spacing w:line="360" w:lineRule="auto"/>
              <w:jc w:val="center"/>
              <w:rPr>
                <w:rFonts w:ascii="仿宋" w:hAnsi="仿宋" w:eastAsia="仿宋" w:cs="宋体"/>
                <w:b/>
                <w:sz w:val="24"/>
                <w:highlight w:val="none"/>
              </w:rPr>
            </w:pPr>
          </w:p>
        </w:tc>
      </w:tr>
      <w:tr w14:paraId="38BE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580BCC2">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447" w:type="dxa"/>
            <w:tcBorders>
              <w:top w:val="single" w:color="auto" w:sz="4" w:space="0"/>
              <w:left w:val="single" w:color="auto" w:sz="4" w:space="0"/>
              <w:bottom w:val="single" w:color="auto" w:sz="4" w:space="0"/>
              <w:right w:val="single" w:color="auto" w:sz="4" w:space="0"/>
            </w:tcBorders>
          </w:tcPr>
          <w:p w14:paraId="4CCA41C6">
            <w:pPr>
              <w:spacing w:line="360" w:lineRule="auto"/>
              <w:rPr>
                <w:rFonts w:ascii="仿宋" w:hAnsi="仿宋" w:eastAsia="仿宋" w:cs="宋体"/>
                <w:sz w:val="24"/>
                <w:highlight w:val="none"/>
              </w:rPr>
            </w:pPr>
            <w:r>
              <w:rPr>
                <w:rFonts w:hint="eastAsia" w:ascii="仿宋" w:hAnsi="仿宋" w:eastAsia="仿宋" w:cs="宋体"/>
                <w:sz w:val="24"/>
                <w:highlight w:val="none"/>
              </w:rPr>
              <w:t>XXX</w:t>
            </w:r>
          </w:p>
        </w:tc>
        <w:tc>
          <w:tcPr>
            <w:tcW w:w="1177" w:type="dxa"/>
            <w:tcBorders>
              <w:top w:val="single" w:color="auto" w:sz="4" w:space="0"/>
              <w:left w:val="single" w:color="auto" w:sz="4" w:space="0"/>
              <w:bottom w:val="single" w:color="auto" w:sz="4" w:space="0"/>
              <w:right w:val="single" w:color="auto" w:sz="4" w:space="0"/>
            </w:tcBorders>
            <w:vAlign w:val="center"/>
          </w:tcPr>
          <w:p w14:paraId="69701B19">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52CCFD0">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1838A55">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B67655F">
            <w:pPr>
              <w:spacing w:line="360" w:lineRule="auto"/>
              <w:jc w:val="center"/>
              <w:rPr>
                <w:rFonts w:ascii="仿宋" w:hAnsi="仿宋" w:eastAsia="仿宋" w:cs="宋体"/>
                <w:sz w:val="24"/>
                <w:highlight w:val="none"/>
              </w:rPr>
            </w:pPr>
          </w:p>
        </w:tc>
      </w:tr>
      <w:tr w14:paraId="150F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8136A57">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447" w:type="dxa"/>
            <w:tcBorders>
              <w:top w:val="single" w:color="auto" w:sz="4" w:space="0"/>
              <w:left w:val="single" w:color="auto" w:sz="4" w:space="0"/>
              <w:bottom w:val="single" w:color="auto" w:sz="4" w:space="0"/>
              <w:right w:val="single" w:color="auto" w:sz="4" w:space="0"/>
            </w:tcBorders>
          </w:tcPr>
          <w:p w14:paraId="188543EF">
            <w:pPr>
              <w:spacing w:line="360" w:lineRule="auto"/>
              <w:rPr>
                <w:rFonts w:ascii="仿宋" w:hAnsi="仿宋" w:eastAsia="仿宋" w:cs="宋体"/>
                <w:sz w:val="24"/>
                <w:highlight w:val="none"/>
              </w:rPr>
            </w:pPr>
            <w:r>
              <w:rPr>
                <w:rFonts w:hint="eastAsia" w:ascii="仿宋" w:hAnsi="仿宋" w:eastAsia="仿宋" w:cs="宋体"/>
                <w:sz w:val="24"/>
                <w:highlight w:val="none"/>
              </w:rPr>
              <w:t>XXX</w:t>
            </w:r>
          </w:p>
        </w:tc>
        <w:tc>
          <w:tcPr>
            <w:tcW w:w="1177" w:type="dxa"/>
            <w:tcBorders>
              <w:top w:val="single" w:color="auto" w:sz="4" w:space="0"/>
              <w:left w:val="single" w:color="auto" w:sz="4" w:space="0"/>
              <w:bottom w:val="single" w:color="auto" w:sz="4" w:space="0"/>
              <w:right w:val="single" w:color="auto" w:sz="4" w:space="0"/>
            </w:tcBorders>
            <w:vAlign w:val="center"/>
          </w:tcPr>
          <w:p w14:paraId="332D5AA3">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D8EC591">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2527FA1">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622D5BC">
            <w:pPr>
              <w:spacing w:line="360" w:lineRule="auto"/>
              <w:jc w:val="center"/>
              <w:rPr>
                <w:rFonts w:ascii="仿宋" w:hAnsi="仿宋" w:eastAsia="仿宋" w:cs="宋体"/>
                <w:sz w:val="24"/>
                <w:highlight w:val="none"/>
              </w:rPr>
            </w:pPr>
          </w:p>
        </w:tc>
      </w:tr>
      <w:tr w14:paraId="380B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72170F5">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3569F642">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6289548">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329D70E">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83ABA80">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1095561">
            <w:pPr>
              <w:spacing w:line="360" w:lineRule="auto"/>
              <w:jc w:val="center"/>
              <w:rPr>
                <w:rFonts w:ascii="仿宋" w:hAnsi="仿宋" w:eastAsia="仿宋" w:cs="宋体"/>
                <w:sz w:val="24"/>
                <w:highlight w:val="none"/>
              </w:rPr>
            </w:pPr>
          </w:p>
        </w:tc>
      </w:tr>
    </w:tbl>
    <w:p w14:paraId="77058DE1">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3608EB11">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 w:hAnsi="仿宋" w:eastAsia="仿宋" w:cs="仿宋_GB2312"/>
          <w:kern w:val="0"/>
          <w:sz w:val="24"/>
          <w:highlight w:val="none"/>
          <w:lang w:val="zh-CN"/>
        </w:rPr>
        <w:t xml:space="preserve">： </w:t>
      </w:r>
    </w:p>
    <w:p w14:paraId="2B98F550">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2E0D030C">
      <w:pPr>
        <w:spacing w:line="360" w:lineRule="auto"/>
        <w:jc w:val="center"/>
        <w:rPr>
          <w:rFonts w:ascii="仿宋" w:hAnsi="仿宋" w:eastAsia="仿宋" w:cs="宋体"/>
          <w:b/>
          <w:kern w:val="0"/>
          <w:sz w:val="32"/>
          <w:szCs w:val="32"/>
          <w:highlight w:val="none"/>
        </w:rPr>
      </w:pPr>
    </w:p>
    <w:p w14:paraId="7DC607BF">
      <w:pPr>
        <w:spacing w:line="360" w:lineRule="auto"/>
        <w:jc w:val="center"/>
        <w:rPr>
          <w:rFonts w:ascii="仿宋" w:hAnsi="仿宋" w:eastAsia="仿宋" w:cs="宋体"/>
          <w:b/>
          <w:kern w:val="0"/>
          <w:sz w:val="32"/>
          <w:szCs w:val="32"/>
          <w:highlight w:val="none"/>
        </w:rPr>
      </w:pPr>
    </w:p>
    <w:p w14:paraId="39F499A4">
      <w:pPr>
        <w:spacing w:line="360" w:lineRule="auto"/>
        <w:jc w:val="center"/>
        <w:rPr>
          <w:rFonts w:ascii="仿宋" w:hAnsi="仿宋" w:eastAsia="仿宋" w:cs="宋体"/>
          <w:b/>
          <w:kern w:val="0"/>
          <w:sz w:val="32"/>
          <w:szCs w:val="32"/>
          <w:highlight w:val="none"/>
        </w:rPr>
      </w:pPr>
    </w:p>
    <w:p w14:paraId="027B6161">
      <w:pPr>
        <w:spacing w:line="360" w:lineRule="auto"/>
        <w:jc w:val="center"/>
        <w:rPr>
          <w:rFonts w:ascii="仿宋" w:hAnsi="仿宋" w:eastAsia="仿宋" w:cs="宋体"/>
          <w:b/>
          <w:kern w:val="0"/>
          <w:sz w:val="32"/>
          <w:szCs w:val="32"/>
          <w:highlight w:val="none"/>
        </w:rPr>
      </w:pPr>
    </w:p>
    <w:p w14:paraId="40F0682F">
      <w:pPr>
        <w:spacing w:line="360" w:lineRule="auto"/>
        <w:jc w:val="center"/>
        <w:rPr>
          <w:rFonts w:ascii="仿宋" w:hAnsi="仿宋" w:eastAsia="仿宋" w:cs="宋体"/>
          <w:b/>
          <w:kern w:val="0"/>
          <w:sz w:val="32"/>
          <w:szCs w:val="32"/>
          <w:highlight w:val="none"/>
        </w:rPr>
      </w:pPr>
    </w:p>
    <w:p w14:paraId="54588698">
      <w:pPr>
        <w:spacing w:line="360" w:lineRule="auto"/>
        <w:jc w:val="center"/>
        <w:rPr>
          <w:rFonts w:ascii="仿宋" w:hAnsi="仿宋" w:eastAsia="仿宋" w:cs="宋体"/>
          <w:b/>
          <w:kern w:val="0"/>
          <w:sz w:val="32"/>
          <w:szCs w:val="32"/>
          <w:highlight w:val="none"/>
        </w:rPr>
      </w:pPr>
    </w:p>
    <w:p w14:paraId="294C8F94">
      <w:pPr>
        <w:spacing w:line="360" w:lineRule="auto"/>
        <w:jc w:val="center"/>
        <w:rPr>
          <w:rFonts w:ascii="仿宋" w:hAnsi="仿宋" w:eastAsia="仿宋" w:cs="宋体"/>
          <w:b/>
          <w:kern w:val="0"/>
          <w:sz w:val="32"/>
          <w:szCs w:val="32"/>
          <w:highlight w:val="none"/>
        </w:rPr>
      </w:pPr>
    </w:p>
    <w:p w14:paraId="5AEB0FDC">
      <w:pPr>
        <w:spacing w:line="360" w:lineRule="auto"/>
        <w:jc w:val="center"/>
        <w:rPr>
          <w:rFonts w:ascii="仿宋" w:hAnsi="仿宋" w:eastAsia="仿宋" w:cs="宋体"/>
          <w:b/>
          <w:kern w:val="0"/>
          <w:sz w:val="32"/>
          <w:szCs w:val="32"/>
          <w:highlight w:val="none"/>
        </w:rPr>
      </w:pPr>
    </w:p>
    <w:p w14:paraId="0C814C3F">
      <w:pPr>
        <w:spacing w:line="360" w:lineRule="auto"/>
        <w:jc w:val="center"/>
        <w:rPr>
          <w:rFonts w:ascii="仿宋" w:hAnsi="仿宋" w:eastAsia="仿宋" w:cs="宋体"/>
          <w:b/>
          <w:kern w:val="0"/>
          <w:sz w:val="32"/>
          <w:szCs w:val="32"/>
          <w:highlight w:val="none"/>
        </w:rPr>
      </w:pPr>
    </w:p>
    <w:p w14:paraId="51258D46">
      <w:pPr>
        <w:spacing w:line="360" w:lineRule="auto"/>
        <w:jc w:val="center"/>
        <w:rPr>
          <w:rFonts w:ascii="仿宋" w:hAnsi="仿宋" w:eastAsia="仿宋" w:cs="宋体"/>
          <w:b/>
          <w:kern w:val="0"/>
          <w:sz w:val="32"/>
          <w:szCs w:val="32"/>
          <w:highlight w:val="none"/>
        </w:rPr>
      </w:pPr>
    </w:p>
    <w:p w14:paraId="26571280">
      <w:pPr>
        <w:spacing w:line="360" w:lineRule="auto"/>
        <w:jc w:val="center"/>
        <w:rPr>
          <w:rFonts w:ascii="仿宋" w:hAnsi="仿宋" w:eastAsia="仿宋" w:cs="宋体"/>
          <w:b/>
          <w:kern w:val="0"/>
          <w:sz w:val="32"/>
          <w:szCs w:val="32"/>
          <w:highlight w:val="none"/>
        </w:rPr>
      </w:pPr>
    </w:p>
    <w:p w14:paraId="7C6DF950">
      <w:pPr>
        <w:spacing w:line="360" w:lineRule="auto"/>
        <w:jc w:val="center"/>
        <w:rPr>
          <w:rFonts w:ascii="仿宋" w:hAnsi="仿宋" w:eastAsia="仿宋" w:cs="宋体"/>
          <w:b/>
          <w:kern w:val="0"/>
          <w:sz w:val="32"/>
          <w:szCs w:val="32"/>
          <w:highlight w:val="none"/>
        </w:rPr>
      </w:pPr>
    </w:p>
    <w:p w14:paraId="19D1A5F7">
      <w:pPr>
        <w:spacing w:line="360" w:lineRule="auto"/>
        <w:jc w:val="center"/>
        <w:rPr>
          <w:rFonts w:ascii="仿宋" w:hAnsi="仿宋" w:eastAsia="仿宋" w:cs="宋体"/>
          <w:b/>
          <w:kern w:val="0"/>
          <w:sz w:val="32"/>
          <w:szCs w:val="32"/>
          <w:highlight w:val="none"/>
        </w:rPr>
      </w:pPr>
    </w:p>
    <w:p w14:paraId="34120DF6">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B5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9D1468">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序号</w:t>
            </w:r>
          </w:p>
        </w:tc>
        <w:tc>
          <w:tcPr>
            <w:tcW w:w="3683" w:type="dxa"/>
          </w:tcPr>
          <w:p w14:paraId="474246B8">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招标文件章节及具体内容</w:t>
            </w:r>
          </w:p>
        </w:tc>
        <w:tc>
          <w:tcPr>
            <w:tcW w:w="3546" w:type="dxa"/>
          </w:tcPr>
          <w:p w14:paraId="2E72B202">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投标文件章节及具体内容</w:t>
            </w:r>
          </w:p>
        </w:tc>
        <w:tc>
          <w:tcPr>
            <w:tcW w:w="1276" w:type="dxa"/>
          </w:tcPr>
          <w:p w14:paraId="77205B66">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偏离说明</w:t>
            </w:r>
          </w:p>
        </w:tc>
      </w:tr>
      <w:tr w14:paraId="4E2A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7D7404">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3683" w:type="dxa"/>
          </w:tcPr>
          <w:p w14:paraId="51AF740D">
            <w:pPr>
              <w:spacing w:line="360" w:lineRule="auto"/>
              <w:jc w:val="center"/>
              <w:rPr>
                <w:rFonts w:ascii="仿宋" w:hAnsi="仿宋" w:eastAsia="仿宋" w:cs="宋体"/>
                <w:b/>
                <w:kern w:val="0"/>
                <w:sz w:val="32"/>
                <w:szCs w:val="32"/>
                <w:highlight w:val="none"/>
              </w:rPr>
            </w:pPr>
          </w:p>
        </w:tc>
        <w:tc>
          <w:tcPr>
            <w:tcW w:w="3546" w:type="dxa"/>
          </w:tcPr>
          <w:p w14:paraId="0FA83056">
            <w:pPr>
              <w:spacing w:line="360" w:lineRule="auto"/>
              <w:jc w:val="center"/>
              <w:rPr>
                <w:rFonts w:ascii="仿宋" w:hAnsi="仿宋" w:eastAsia="仿宋" w:cs="宋体"/>
                <w:b/>
                <w:kern w:val="0"/>
                <w:sz w:val="32"/>
                <w:szCs w:val="32"/>
                <w:highlight w:val="none"/>
              </w:rPr>
            </w:pPr>
          </w:p>
        </w:tc>
        <w:tc>
          <w:tcPr>
            <w:tcW w:w="1276" w:type="dxa"/>
          </w:tcPr>
          <w:p w14:paraId="75936666">
            <w:pPr>
              <w:spacing w:line="360" w:lineRule="auto"/>
              <w:jc w:val="center"/>
              <w:rPr>
                <w:rFonts w:ascii="仿宋" w:hAnsi="仿宋" w:eastAsia="仿宋" w:cs="宋体"/>
                <w:b/>
                <w:kern w:val="0"/>
                <w:sz w:val="32"/>
                <w:szCs w:val="32"/>
                <w:highlight w:val="none"/>
              </w:rPr>
            </w:pPr>
          </w:p>
        </w:tc>
      </w:tr>
      <w:tr w14:paraId="5BE8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D806D2">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2</w:t>
            </w:r>
          </w:p>
        </w:tc>
        <w:tc>
          <w:tcPr>
            <w:tcW w:w="3683" w:type="dxa"/>
          </w:tcPr>
          <w:p w14:paraId="7B874A65">
            <w:pPr>
              <w:spacing w:line="360" w:lineRule="auto"/>
              <w:jc w:val="center"/>
              <w:rPr>
                <w:rFonts w:ascii="仿宋" w:hAnsi="仿宋" w:eastAsia="仿宋" w:cs="宋体"/>
                <w:b/>
                <w:kern w:val="0"/>
                <w:sz w:val="32"/>
                <w:szCs w:val="32"/>
                <w:highlight w:val="none"/>
              </w:rPr>
            </w:pPr>
          </w:p>
        </w:tc>
        <w:tc>
          <w:tcPr>
            <w:tcW w:w="3546" w:type="dxa"/>
          </w:tcPr>
          <w:p w14:paraId="63EB0F66">
            <w:pPr>
              <w:spacing w:line="360" w:lineRule="auto"/>
              <w:jc w:val="center"/>
              <w:rPr>
                <w:rFonts w:ascii="仿宋" w:hAnsi="仿宋" w:eastAsia="仿宋" w:cs="宋体"/>
                <w:b/>
                <w:kern w:val="0"/>
                <w:sz w:val="32"/>
                <w:szCs w:val="32"/>
                <w:highlight w:val="none"/>
              </w:rPr>
            </w:pPr>
          </w:p>
        </w:tc>
        <w:tc>
          <w:tcPr>
            <w:tcW w:w="1276" w:type="dxa"/>
          </w:tcPr>
          <w:p w14:paraId="0F89E179">
            <w:pPr>
              <w:spacing w:line="360" w:lineRule="auto"/>
              <w:jc w:val="center"/>
              <w:rPr>
                <w:rFonts w:ascii="仿宋" w:hAnsi="仿宋" w:eastAsia="仿宋" w:cs="宋体"/>
                <w:b/>
                <w:kern w:val="0"/>
                <w:sz w:val="32"/>
                <w:szCs w:val="32"/>
                <w:highlight w:val="none"/>
              </w:rPr>
            </w:pPr>
          </w:p>
        </w:tc>
      </w:tr>
      <w:tr w14:paraId="0724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F8675">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3683" w:type="dxa"/>
          </w:tcPr>
          <w:p w14:paraId="699AAF98">
            <w:pPr>
              <w:spacing w:line="360" w:lineRule="auto"/>
              <w:jc w:val="center"/>
              <w:rPr>
                <w:rFonts w:ascii="仿宋" w:hAnsi="仿宋" w:eastAsia="仿宋" w:cs="宋体"/>
                <w:b/>
                <w:kern w:val="0"/>
                <w:sz w:val="32"/>
                <w:szCs w:val="32"/>
                <w:highlight w:val="none"/>
              </w:rPr>
            </w:pPr>
          </w:p>
        </w:tc>
        <w:tc>
          <w:tcPr>
            <w:tcW w:w="3546" w:type="dxa"/>
          </w:tcPr>
          <w:p w14:paraId="0A0C9BCE">
            <w:pPr>
              <w:spacing w:line="360" w:lineRule="auto"/>
              <w:jc w:val="center"/>
              <w:rPr>
                <w:rFonts w:ascii="仿宋" w:hAnsi="仿宋" w:eastAsia="仿宋" w:cs="宋体"/>
                <w:b/>
                <w:kern w:val="0"/>
                <w:sz w:val="32"/>
                <w:szCs w:val="32"/>
                <w:highlight w:val="none"/>
              </w:rPr>
            </w:pPr>
          </w:p>
        </w:tc>
        <w:tc>
          <w:tcPr>
            <w:tcW w:w="1276" w:type="dxa"/>
          </w:tcPr>
          <w:p w14:paraId="53E86FCF">
            <w:pPr>
              <w:spacing w:line="360" w:lineRule="auto"/>
              <w:jc w:val="center"/>
              <w:rPr>
                <w:rFonts w:ascii="仿宋" w:hAnsi="仿宋" w:eastAsia="仿宋" w:cs="宋体"/>
                <w:b/>
                <w:kern w:val="0"/>
                <w:sz w:val="32"/>
                <w:szCs w:val="32"/>
                <w:highlight w:val="none"/>
              </w:rPr>
            </w:pPr>
          </w:p>
        </w:tc>
      </w:tr>
    </w:tbl>
    <w:p w14:paraId="3AC727A0">
      <w:pPr>
        <w:spacing w:line="360" w:lineRule="auto"/>
        <w:jc w:val="left"/>
        <w:rPr>
          <w:rFonts w:ascii="仿宋" w:hAnsi="仿宋" w:eastAsia="仿宋" w:cs="宋体"/>
          <w:kern w:val="0"/>
          <w:sz w:val="24"/>
          <w:highlight w:val="none"/>
        </w:rPr>
      </w:pPr>
      <w:r>
        <w:rPr>
          <w:rFonts w:hint="eastAsia" w:ascii="仿宋" w:hAnsi="仿宋" w:eastAsia="仿宋" w:cs="宋体"/>
          <w:kern w:val="0"/>
          <w:sz w:val="24"/>
          <w:highlight w:val="none"/>
        </w:rPr>
        <w:t>投标人保证：除商务技术偏离表列出的偏离外，投标人响应招标文件的全部要求</w:t>
      </w:r>
    </w:p>
    <w:p w14:paraId="62D02C41">
      <w:pPr>
        <w:spacing w:line="360" w:lineRule="auto"/>
        <w:jc w:val="center"/>
        <w:rPr>
          <w:rFonts w:ascii="仿宋" w:hAnsi="仿宋" w:eastAsia="仿宋" w:cs="宋体"/>
          <w:b/>
          <w:kern w:val="0"/>
          <w:sz w:val="32"/>
          <w:szCs w:val="32"/>
          <w:highlight w:val="none"/>
        </w:rPr>
      </w:pPr>
    </w:p>
    <w:p w14:paraId="2CE87135">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注：1、按本格式和要求提供。</w:t>
      </w:r>
    </w:p>
    <w:p w14:paraId="032BD6E9">
      <w:pPr>
        <w:spacing w:line="360" w:lineRule="auto"/>
        <w:ind w:right="420"/>
        <w:rPr>
          <w:rFonts w:ascii="仿宋" w:hAnsi="仿宋" w:eastAsia="仿宋" w:cs="宋体"/>
          <w:sz w:val="24"/>
          <w:highlight w:val="none"/>
        </w:rPr>
      </w:pPr>
      <w:r>
        <w:rPr>
          <w:rFonts w:hint="eastAsia" w:ascii="仿宋" w:hAnsi="仿宋" w:eastAsia="仿宋" w:cs="宋体"/>
          <w:sz w:val="24"/>
          <w:highlight w:val="none"/>
        </w:rPr>
        <w:t>2.本表格所反映的偏离情况与“符合性审查资料”、“评标标准相应的商务技术资料”不一致的，以“符合性审查资料”、“评标标准相应的商务技术资料”为准。</w:t>
      </w:r>
    </w:p>
    <w:p w14:paraId="74B5A34D">
      <w:pPr>
        <w:spacing w:line="360" w:lineRule="auto"/>
        <w:ind w:right="420"/>
        <w:rPr>
          <w:rFonts w:ascii="仿宋" w:hAnsi="仿宋" w:eastAsia="仿宋" w:cs="宋体"/>
          <w:sz w:val="24"/>
          <w:highlight w:val="none"/>
        </w:rPr>
      </w:pPr>
      <w:r>
        <w:rPr>
          <w:rFonts w:hint="eastAsia" w:ascii="仿宋" w:hAnsi="仿宋" w:eastAsia="仿宋" w:cs="宋体"/>
          <w:sz w:val="24"/>
          <w:highlight w:val="none"/>
        </w:rPr>
        <w:t>3.投标人须保证：除商务技术偏离表列出的偏离外，投标人响应招标文件的全部非实质性要求。</w:t>
      </w:r>
    </w:p>
    <w:p w14:paraId="543584D6">
      <w:pPr>
        <w:spacing w:line="360" w:lineRule="auto"/>
        <w:ind w:right="420"/>
        <w:rPr>
          <w:rFonts w:ascii="仿宋" w:hAnsi="仿宋" w:eastAsia="仿宋" w:cs="宋体"/>
          <w:sz w:val="24"/>
          <w:highlight w:val="none"/>
        </w:rPr>
      </w:pPr>
    </w:p>
    <w:p w14:paraId="07A5DC58">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 w:hAnsi="仿宋" w:eastAsia="仿宋" w:cs="仿宋_GB2312"/>
          <w:kern w:val="0"/>
          <w:sz w:val="24"/>
          <w:highlight w:val="none"/>
          <w:lang w:val="zh-CN"/>
        </w:rPr>
        <w:t xml:space="preserve">： </w:t>
      </w:r>
    </w:p>
    <w:p w14:paraId="31F2E815">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082FDB47">
      <w:pPr>
        <w:spacing w:line="360" w:lineRule="auto"/>
        <w:ind w:firstLine="1911" w:firstLineChars="595"/>
        <w:rPr>
          <w:rFonts w:ascii="仿宋" w:hAnsi="仿宋" w:eastAsia="仿宋" w:cs="宋体"/>
          <w:b/>
          <w:bCs/>
          <w:sz w:val="32"/>
          <w:szCs w:val="32"/>
          <w:highlight w:val="none"/>
        </w:rPr>
      </w:pPr>
    </w:p>
    <w:p w14:paraId="454EF6D2">
      <w:pPr>
        <w:spacing w:line="360" w:lineRule="auto"/>
        <w:ind w:firstLine="1911" w:firstLineChars="595"/>
        <w:rPr>
          <w:rFonts w:ascii="仿宋" w:hAnsi="仿宋" w:eastAsia="仿宋" w:cs="宋体"/>
          <w:b/>
          <w:bCs/>
          <w:sz w:val="32"/>
          <w:szCs w:val="32"/>
          <w:highlight w:val="none"/>
        </w:rPr>
      </w:pPr>
    </w:p>
    <w:p w14:paraId="77893D86">
      <w:pPr>
        <w:spacing w:line="360" w:lineRule="auto"/>
        <w:ind w:firstLine="1911" w:firstLineChars="595"/>
        <w:rPr>
          <w:rFonts w:ascii="仿宋" w:hAnsi="仿宋" w:eastAsia="仿宋" w:cs="宋体"/>
          <w:b/>
          <w:bCs/>
          <w:sz w:val="32"/>
          <w:szCs w:val="32"/>
          <w:highlight w:val="none"/>
        </w:rPr>
      </w:pPr>
    </w:p>
    <w:p w14:paraId="79D84CC8">
      <w:pPr>
        <w:spacing w:line="360" w:lineRule="auto"/>
        <w:ind w:firstLine="1911" w:firstLineChars="595"/>
        <w:rPr>
          <w:rFonts w:ascii="仿宋" w:hAnsi="仿宋" w:eastAsia="仿宋" w:cs="宋体"/>
          <w:b/>
          <w:bCs/>
          <w:sz w:val="32"/>
          <w:szCs w:val="32"/>
          <w:highlight w:val="none"/>
        </w:rPr>
      </w:pPr>
    </w:p>
    <w:p w14:paraId="0201D699">
      <w:pPr>
        <w:spacing w:line="360" w:lineRule="auto"/>
        <w:ind w:firstLine="1911" w:firstLineChars="595"/>
        <w:rPr>
          <w:rFonts w:ascii="仿宋" w:hAnsi="仿宋" w:eastAsia="仿宋" w:cs="宋体"/>
          <w:b/>
          <w:bCs/>
          <w:sz w:val="32"/>
          <w:szCs w:val="32"/>
          <w:highlight w:val="none"/>
        </w:rPr>
      </w:pPr>
    </w:p>
    <w:p w14:paraId="3877F35A">
      <w:pPr>
        <w:spacing w:line="360" w:lineRule="auto"/>
        <w:ind w:firstLine="1911" w:firstLineChars="595"/>
        <w:rPr>
          <w:rFonts w:ascii="仿宋" w:hAnsi="仿宋" w:eastAsia="仿宋" w:cs="宋体"/>
          <w:b/>
          <w:bCs/>
          <w:sz w:val="32"/>
          <w:szCs w:val="32"/>
          <w:highlight w:val="none"/>
        </w:rPr>
      </w:pPr>
    </w:p>
    <w:p w14:paraId="07418389">
      <w:pPr>
        <w:spacing w:line="360" w:lineRule="auto"/>
        <w:ind w:firstLine="1911" w:firstLineChars="595"/>
        <w:rPr>
          <w:rFonts w:ascii="仿宋" w:hAnsi="仿宋" w:eastAsia="仿宋" w:cs="宋体"/>
          <w:b/>
          <w:bCs/>
          <w:sz w:val="32"/>
          <w:szCs w:val="32"/>
          <w:highlight w:val="none"/>
        </w:rPr>
      </w:pPr>
    </w:p>
    <w:p w14:paraId="3F33C10B">
      <w:pPr>
        <w:spacing w:line="360" w:lineRule="auto"/>
        <w:ind w:firstLine="1911" w:firstLineChars="595"/>
        <w:rPr>
          <w:rFonts w:ascii="仿宋" w:hAnsi="仿宋" w:eastAsia="仿宋" w:cs="宋体"/>
          <w:b/>
          <w:bCs/>
          <w:sz w:val="32"/>
          <w:szCs w:val="32"/>
          <w:highlight w:val="none"/>
        </w:rPr>
      </w:pPr>
    </w:p>
    <w:p w14:paraId="775186CD">
      <w:pPr>
        <w:spacing w:line="360" w:lineRule="auto"/>
        <w:ind w:firstLine="1911" w:firstLineChars="595"/>
        <w:rPr>
          <w:rFonts w:ascii="仿宋" w:hAnsi="仿宋" w:eastAsia="仿宋" w:cs="宋体"/>
          <w:b/>
          <w:bCs/>
          <w:sz w:val="32"/>
          <w:szCs w:val="32"/>
          <w:highlight w:val="none"/>
        </w:rPr>
      </w:pPr>
    </w:p>
    <w:p w14:paraId="2C1F46FE">
      <w:pPr>
        <w:spacing w:line="360" w:lineRule="auto"/>
        <w:ind w:firstLine="1911" w:firstLineChars="595"/>
        <w:rPr>
          <w:rFonts w:ascii="仿宋" w:hAnsi="仿宋" w:eastAsia="仿宋" w:cs="宋体"/>
          <w:b/>
          <w:kern w:val="0"/>
          <w:sz w:val="32"/>
          <w:szCs w:val="32"/>
          <w:highlight w:val="none"/>
        </w:rPr>
      </w:pPr>
      <w:r>
        <w:rPr>
          <w:rFonts w:hint="eastAsia" w:ascii="仿宋" w:hAnsi="仿宋" w:eastAsia="仿宋" w:cs="宋体"/>
          <w:b/>
          <w:bCs/>
          <w:sz w:val="32"/>
          <w:szCs w:val="32"/>
          <w:highlight w:val="none"/>
        </w:rPr>
        <w:t>八</w:t>
      </w:r>
      <w:r>
        <w:rPr>
          <w:rFonts w:hint="eastAsia" w:ascii="仿宋" w:hAnsi="仿宋" w:eastAsia="仿宋" w:cs="宋体"/>
          <w:b/>
          <w:kern w:val="0"/>
          <w:sz w:val="32"/>
          <w:szCs w:val="32"/>
          <w:highlight w:val="none"/>
        </w:rPr>
        <w:t>、</w:t>
      </w:r>
      <w:r>
        <w:rPr>
          <w:rFonts w:hint="eastAsia" w:ascii="仿宋" w:hAnsi="仿宋" w:eastAsia="仿宋" w:cs="宋体"/>
          <w:b/>
          <w:kern w:val="0"/>
          <w:sz w:val="32"/>
          <w:szCs w:val="32"/>
          <w:highlight w:val="none"/>
          <w:lang w:val="zh-CN"/>
        </w:rPr>
        <w:t>政府采购供应商廉洁自律承诺书</w:t>
      </w:r>
    </w:p>
    <w:p w14:paraId="0C23391B">
      <w:pPr>
        <w:snapToGrid w:val="0"/>
        <w:spacing w:line="360" w:lineRule="auto"/>
        <w:rPr>
          <w:rFonts w:ascii="仿宋" w:hAnsi="仿宋" w:eastAsia="仿宋" w:cs="宋体"/>
          <w:sz w:val="24"/>
          <w:highlight w:val="none"/>
        </w:rPr>
      </w:pPr>
    </w:p>
    <w:p w14:paraId="666191EA">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7D862C62">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我单位响应你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项目招标要求参加投标。在这次投标过程中和中标后，我们将严格遵守国家法律法规要求，并郑重承诺：</w:t>
      </w:r>
    </w:p>
    <w:p w14:paraId="54250BD2">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一、不向项目有关人员及部门赠送礼金礼物、有价证券、回扣以及中介费、介绍费、咨询费等好处费； </w:t>
      </w:r>
    </w:p>
    <w:p w14:paraId="2C6622B0">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二、不为项目有关人员及部门报销应由你方单位或个人支付的费用； </w:t>
      </w:r>
    </w:p>
    <w:p w14:paraId="366F87D0">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三、不向项目有关人员及部门提供有可能影响公正的宴请和健身娱乐等活动； </w:t>
      </w:r>
    </w:p>
    <w:p w14:paraId="5034D498">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四、不为项目有关人员及部门出国（境）、旅游等提供方便；</w:t>
      </w:r>
    </w:p>
    <w:p w14:paraId="348B85E8">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五、不为项目有关人员个人装修住房、婚丧嫁娶、配偶子女工作安排等提供</w:t>
      </w:r>
    </w:p>
    <w:p w14:paraId="589050F2">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好处；</w:t>
      </w:r>
    </w:p>
    <w:p w14:paraId="34877391">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六、严格遵守《</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政府采购法》《</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招标投标</w:t>
      </w:r>
    </w:p>
    <w:p w14:paraId="4475B7EA">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法》</w:t>
      </w:r>
      <w:r>
        <w:rPr>
          <w:rFonts w:hint="eastAsia" w:ascii="仿宋" w:hAnsi="仿宋" w:eastAsia="仿宋" w:cs="宋体"/>
          <w:sz w:val="24"/>
          <w:highlight w:val="none"/>
          <w:lang w:val="zh-CN"/>
        </w:rPr>
        <w:t>《中华人民共和国民法典》</w:t>
      </w:r>
      <w:r>
        <w:rPr>
          <w:rFonts w:hint="eastAsia" w:ascii="仿宋" w:hAnsi="仿宋" w:eastAsia="仿宋" w:cs="宋体"/>
          <w:kern w:val="0"/>
          <w:sz w:val="24"/>
          <w:highlight w:val="none"/>
          <w:lang w:val="zh-CN"/>
        </w:rPr>
        <w:t xml:space="preserve">等法律法规，诚实守信，合法经营，坚决抵制各种违法违纪行为。 </w:t>
      </w:r>
    </w:p>
    <w:p w14:paraId="322C02D8">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如违反上述承诺，你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有权立即取消我单位投标、中标或在建项目的建设资格，有权拒绝我单位在一定时期内进入你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进行项目建设或其他经营活动，并通报市财政局。由此引起的相应损失均由我单位承担。</w:t>
      </w:r>
    </w:p>
    <w:p w14:paraId="235976F6">
      <w:pPr>
        <w:autoSpaceDE w:val="0"/>
        <w:autoSpaceDN w:val="0"/>
        <w:spacing w:line="360" w:lineRule="auto"/>
        <w:ind w:left="2"/>
        <w:jc w:val="left"/>
        <w:rPr>
          <w:rFonts w:ascii="仿宋" w:hAnsi="仿宋" w:eastAsia="仿宋" w:cs="宋体"/>
          <w:kern w:val="0"/>
          <w:sz w:val="24"/>
          <w:highlight w:val="none"/>
          <w:lang w:val="zh-CN"/>
        </w:rPr>
      </w:pPr>
    </w:p>
    <w:p w14:paraId="74D6CFC3">
      <w:pPr>
        <w:autoSpaceDE w:val="0"/>
        <w:autoSpaceDN w:val="0"/>
        <w:spacing w:line="360" w:lineRule="auto"/>
        <w:ind w:left="2"/>
        <w:jc w:val="left"/>
        <w:rPr>
          <w:rFonts w:ascii="仿宋" w:hAnsi="仿宋" w:eastAsia="仿宋" w:cs="宋体"/>
          <w:kern w:val="0"/>
          <w:sz w:val="24"/>
          <w:highlight w:val="none"/>
          <w:lang w:val="zh-CN"/>
        </w:rPr>
      </w:pPr>
    </w:p>
    <w:p w14:paraId="5D1B5080">
      <w:pPr>
        <w:autoSpaceDE w:val="0"/>
        <w:autoSpaceDN w:val="0"/>
        <w:spacing w:line="360" w:lineRule="auto"/>
        <w:ind w:left="2"/>
        <w:jc w:val="left"/>
        <w:rPr>
          <w:rFonts w:ascii="仿宋" w:hAnsi="仿宋" w:eastAsia="仿宋" w:cs="宋体"/>
          <w:kern w:val="0"/>
          <w:sz w:val="24"/>
          <w:highlight w:val="none"/>
          <w:lang w:val="zh-CN"/>
        </w:rPr>
      </w:pPr>
    </w:p>
    <w:p w14:paraId="42EAA53A">
      <w:pPr>
        <w:autoSpaceDE w:val="0"/>
        <w:autoSpaceDN w:val="0"/>
        <w:spacing w:line="360" w:lineRule="auto"/>
        <w:ind w:left="2" w:leftChars="1" w:right="1120"/>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投标人（或联合体牵头人）名称(电子签名)：                                                                                                                                                                                                               </w:t>
      </w:r>
    </w:p>
    <w:p w14:paraId="554F9811">
      <w:pPr>
        <w:spacing w:line="360" w:lineRule="auto"/>
        <w:ind w:left="4620" w:leftChars="2200"/>
        <w:rPr>
          <w:rFonts w:ascii="仿宋" w:hAnsi="仿宋" w:eastAsia="仿宋" w:cs="宋体"/>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 xml:space="preserve">   年   月   日</w:t>
      </w:r>
    </w:p>
    <w:p w14:paraId="2C443CCF">
      <w:pPr>
        <w:spacing w:line="360" w:lineRule="auto"/>
        <w:jc w:val="center"/>
        <w:rPr>
          <w:rFonts w:ascii="仿宋" w:hAnsi="仿宋" w:eastAsia="仿宋" w:cs="宋体"/>
          <w:b/>
          <w:bCs/>
          <w:sz w:val="24"/>
          <w:highlight w:val="none"/>
        </w:rPr>
      </w:pPr>
    </w:p>
    <w:p w14:paraId="1B388751">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3694E1A0">
      <w:pPr>
        <w:spacing w:line="360" w:lineRule="auto"/>
        <w:jc w:val="center"/>
        <w:rPr>
          <w:rFonts w:ascii="仿宋" w:hAnsi="仿宋" w:eastAsia="仿宋"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7BD3143">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报价文件部分</w:t>
      </w:r>
    </w:p>
    <w:p w14:paraId="36FEED98">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14:paraId="0F5AA1E8">
      <w:pPr>
        <w:spacing w:line="360" w:lineRule="auto"/>
        <w:jc w:val="center"/>
        <w:outlineLvl w:val="0"/>
        <w:rPr>
          <w:rFonts w:ascii="仿宋" w:hAnsi="仿宋" w:eastAsia="仿宋" w:cs="宋体"/>
          <w:b/>
          <w:kern w:val="0"/>
          <w:sz w:val="36"/>
          <w:szCs w:val="36"/>
          <w:highlight w:val="none"/>
        </w:rPr>
      </w:pPr>
    </w:p>
    <w:p w14:paraId="5B3770FC">
      <w:pPr>
        <w:numPr>
          <w:ilvl w:val="0"/>
          <w:numId w:val="5"/>
        </w:num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开标一览表（报价表）………………………………………………………（页码）</w:t>
      </w:r>
    </w:p>
    <w:p w14:paraId="68AE5BA4">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（2）中小企业声明函………………………………………………………………（页码）</w:t>
      </w:r>
    </w:p>
    <w:p w14:paraId="4A9B4B64">
      <w:pPr>
        <w:snapToGrid w:val="0"/>
        <w:spacing w:line="360" w:lineRule="auto"/>
        <w:ind w:right="480"/>
        <w:jc w:val="center"/>
        <w:rPr>
          <w:rFonts w:ascii="仿宋" w:hAnsi="仿宋" w:eastAsia="仿宋" w:cs="宋体"/>
          <w:b/>
          <w:kern w:val="0"/>
          <w:sz w:val="32"/>
          <w:szCs w:val="32"/>
          <w:highlight w:val="none"/>
        </w:rPr>
      </w:pPr>
    </w:p>
    <w:p w14:paraId="1A3EEB4C">
      <w:pPr>
        <w:snapToGrid w:val="0"/>
        <w:spacing w:line="360" w:lineRule="auto"/>
        <w:ind w:right="480"/>
        <w:jc w:val="center"/>
        <w:rPr>
          <w:rFonts w:ascii="仿宋" w:hAnsi="仿宋" w:eastAsia="仿宋" w:cs="宋体"/>
          <w:b/>
          <w:kern w:val="0"/>
          <w:sz w:val="32"/>
          <w:szCs w:val="32"/>
          <w:highlight w:val="none"/>
        </w:rPr>
      </w:pPr>
    </w:p>
    <w:p w14:paraId="00C061D0">
      <w:pPr>
        <w:snapToGrid w:val="0"/>
        <w:spacing w:line="360" w:lineRule="auto"/>
        <w:ind w:right="480"/>
        <w:jc w:val="center"/>
        <w:rPr>
          <w:rFonts w:ascii="仿宋" w:hAnsi="仿宋" w:eastAsia="仿宋" w:cs="宋体"/>
          <w:b/>
          <w:kern w:val="0"/>
          <w:sz w:val="32"/>
          <w:szCs w:val="32"/>
          <w:highlight w:val="none"/>
        </w:rPr>
      </w:pPr>
    </w:p>
    <w:p w14:paraId="43A7CC74">
      <w:pPr>
        <w:snapToGrid w:val="0"/>
        <w:spacing w:line="360" w:lineRule="auto"/>
        <w:ind w:right="480"/>
        <w:jc w:val="center"/>
        <w:rPr>
          <w:rFonts w:ascii="仿宋" w:hAnsi="仿宋" w:eastAsia="仿宋" w:cs="宋体"/>
          <w:b/>
          <w:kern w:val="0"/>
          <w:sz w:val="32"/>
          <w:szCs w:val="32"/>
          <w:highlight w:val="none"/>
        </w:rPr>
      </w:pPr>
    </w:p>
    <w:p w14:paraId="28A32849">
      <w:pPr>
        <w:snapToGrid w:val="0"/>
        <w:spacing w:line="360" w:lineRule="auto"/>
        <w:ind w:right="480"/>
        <w:jc w:val="center"/>
        <w:rPr>
          <w:rFonts w:ascii="仿宋" w:hAnsi="仿宋" w:eastAsia="仿宋" w:cs="宋体"/>
          <w:b/>
          <w:kern w:val="0"/>
          <w:sz w:val="32"/>
          <w:szCs w:val="32"/>
          <w:highlight w:val="none"/>
        </w:rPr>
      </w:pPr>
    </w:p>
    <w:p w14:paraId="5BA1EA5A">
      <w:pPr>
        <w:snapToGrid w:val="0"/>
        <w:spacing w:line="360" w:lineRule="auto"/>
        <w:ind w:right="480"/>
        <w:jc w:val="center"/>
        <w:rPr>
          <w:rFonts w:ascii="仿宋" w:hAnsi="仿宋" w:eastAsia="仿宋" w:cs="宋体"/>
          <w:b/>
          <w:kern w:val="0"/>
          <w:sz w:val="32"/>
          <w:szCs w:val="32"/>
          <w:highlight w:val="none"/>
        </w:rPr>
      </w:pPr>
    </w:p>
    <w:p w14:paraId="180611F8">
      <w:pPr>
        <w:snapToGrid w:val="0"/>
        <w:spacing w:line="360" w:lineRule="auto"/>
        <w:ind w:right="480"/>
        <w:jc w:val="center"/>
        <w:rPr>
          <w:rFonts w:ascii="仿宋" w:hAnsi="仿宋" w:eastAsia="仿宋" w:cs="宋体"/>
          <w:b/>
          <w:kern w:val="0"/>
          <w:sz w:val="32"/>
          <w:szCs w:val="32"/>
          <w:highlight w:val="none"/>
        </w:rPr>
      </w:pPr>
    </w:p>
    <w:p w14:paraId="3C0A966E">
      <w:pPr>
        <w:snapToGrid w:val="0"/>
        <w:spacing w:line="360" w:lineRule="auto"/>
        <w:ind w:right="480"/>
        <w:jc w:val="center"/>
        <w:rPr>
          <w:rFonts w:ascii="仿宋" w:hAnsi="仿宋" w:eastAsia="仿宋" w:cs="宋体"/>
          <w:b/>
          <w:kern w:val="0"/>
          <w:sz w:val="32"/>
          <w:szCs w:val="32"/>
          <w:highlight w:val="none"/>
        </w:rPr>
      </w:pPr>
    </w:p>
    <w:p w14:paraId="2C796293">
      <w:pPr>
        <w:snapToGrid w:val="0"/>
        <w:spacing w:line="360" w:lineRule="auto"/>
        <w:ind w:right="480"/>
        <w:jc w:val="center"/>
        <w:rPr>
          <w:rFonts w:ascii="仿宋" w:hAnsi="仿宋" w:eastAsia="仿宋" w:cs="宋体"/>
          <w:b/>
          <w:kern w:val="0"/>
          <w:sz w:val="32"/>
          <w:szCs w:val="32"/>
          <w:highlight w:val="none"/>
        </w:rPr>
      </w:pPr>
    </w:p>
    <w:p w14:paraId="5CAFC00C">
      <w:pPr>
        <w:snapToGrid w:val="0"/>
        <w:spacing w:line="360" w:lineRule="auto"/>
        <w:ind w:right="480"/>
        <w:jc w:val="center"/>
        <w:rPr>
          <w:rFonts w:ascii="仿宋" w:hAnsi="仿宋" w:eastAsia="仿宋" w:cs="宋体"/>
          <w:b/>
          <w:kern w:val="0"/>
          <w:sz w:val="32"/>
          <w:szCs w:val="32"/>
          <w:highlight w:val="none"/>
        </w:rPr>
      </w:pPr>
    </w:p>
    <w:p w14:paraId="10A8571A">
      <w:pPr>
        <w:snapToGrid w:val="0"/>
        <w:spacing w:line="360" w:lineRule="auto"/>
        <w:ind w:right="480"/>
        <w:jc w:val="center"/>
        <w:rPr>
          <w:rFonts w:ascii="仿宋" w:hAnsi="仿宋" w:eastAsia="仿宋" w:cs="宋体"/>
          <w:b/>
          <w:kern w:val="0"/>
          <w:sz w:val="32"/>
          <w:szCs w:val="32"/>
          <w:highlight w:val="none"/>
        </w:rPr>
      </w:pPr>
    </w:p>
    <w:p w14:paraId="6EB09744">
      <w:pPr>
        <w:snapToGrid w:val="0"/>
        <w:spacing w:line="360" w:lineRule="auto"/>
        <w:ind w:right="480"/>
        <w:jc w:val="center"/>
        <w:rPr>
          <w:rFonts w:ascii="仿宋" w:hAnsi="仿宋" w:eastAsia="仿宋" w:cs="宋体"/>
          <w:b/>
          <w:kern w:val="0"/>
          <w:sz w:val="32"/>
          <w:szCs w:val="32"/>
          <w:highlight w:val="none"/>
        </w:rPr>
      </w:pPr>
    </w:p>
    <w:p w14:paraId="73FA9020">
      <w:pPr>
        <w:snapToGrid w:val="0"/>
        <w:spacing w:line="360" w:lineRule="auto"/>
        <w:ind w:right="480"/>
        <w:jc w:val="center"/>
        <w:rPr>
          <w:rFonts w:ascii="仿宋" w:hAnsi="仿宋" w:eastAsia="仿宋" w:cs="宋体"/>
          <w:b/>
          <w:kern w:val="0"/>
          <w:sz w:val="32"/>
          <w:szCs w:val="32"/>
          <w:highlight w:val="none"/>
        </w:rPr>
      </w:pPr>
    </w:p>
    <w:p w14:paraId="6D8ADF0A">
      <w:pPr>
        <w:snapToGrid w:val="0"/>
        <w:spacing w:line="360" w:lineRule="auto"/>
        <w:ind w:right="480"/>
        <w:jc w:val="center"/>
        <w:rPr>
          <w:rFonts w:ascii="仿宋" w:hAnsi="仿宋" w:eastAsia="仿宋" w:cs="宋体"/>
          <w:b/>
          <w:kern w:val="0"/>
          <w:sz w:val="32"/>
          <w:szCs w:val="32"/>
          <w:highlight w:val="none"/>
        </w:rPr>
      </w:pPr>
    </w:p>
    <w:p w14:paraId="415E2509">
      <w:pPr>
        <w:snapToGrid w:val="0"/>
        <w:spacing w:line="360" w:lineRule="auto"/>
        <w:ind w:right="480"/>
        <w:jc w:val="center"/>
        <w:rPr>
          <w:rFonts w:ascii="仿宋" w:hAnsi="仿宋" w:eastAsia="仿宋" w:cs="宋体"/>
          <w:b/>
          <w:kern w:val="0"/>
          <w:sz w:val="32"/>
          <w:szCs w:val="32"/>
          <w:highlight w:val="none"/>
        </w:rPr>
      </w:pPr>
    </w:p>
    <w:p w14:paraId="0EB41D46">
      <w:pPr>
        <w:pStyle w:val="375"/>
        <w:tabs>
          <w:tab w:val="clear" w:pos="720"/>
        </w:tabs>
        <w:snapToGrid w:val="0"/>
        <w:spacing w:before="120" w:after="120"/>
        <w:ind w:firstLine="643"/>
        <w:outlineLvl w:val="9"/>
        <w:rPr>
          <w:rFonts w:ascii="仿宋" w:hAnsi="仿宋" w:eastAsia="仿宋"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3D08CB1">
      <w:pPr>
        <w:pStyle w:val="375"/>
        <w:tabs>
          <w:tab w:val="clear" w:pos="720"/>
        </w:tabs>
        <w:snapToGrid w:val="0"/>
        <w:spacing w:before="120" w:after="120"/>
        <w:ind w:firstLine="643"/>
        <w:outlineLvl w:val="9"/>
        <w:rPr>
          <w:rFonts w:ascii="仿宋" w:hAnsi="仿宋" w:eastAsia="仿宋" w:cs="宋体"/>
          <w:kern w:val="2"/>
          <w:sz w:val="32"/>
          <w:szCs w:val="32"/>
          <w:highlight w:val="none"/>
        </w:rPr>
      </w:pPr>
      <w:r>
        <w:rPr>
          <w:rFonts w:hint="eastAsia" w:ascii="仿宋" w:hAnsi="仿宋" w:eastAsia="仿宋" w:cs="宋体"/>
          <w:kern w:val="2"/>
          <w:sz w:val="32"/>
          <w:szCs w:val="32"/>
          <w:highlight w:val="none"/>
        </w:rPr>
        <w:t>一、开标一览表（报价表）</w:t>
      </w:r>
    </w:p>
    <w:p w14:paraId="5E48A13A">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524F5D24">
      <w:pPr>
        <w:snapToGrid w:val="0"/>
        <w:spacing w:line="360" w:lineRule="auto"/>
        <w:ind w:firstLine="482"/>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highlight w:val="none"/>
        </w:rPr>
        <w:t>（</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w:t>
      </w:r>
      <w:r>
        <w:rPr>
          <w:rFonts w:hint="eastAsia" w:ascii="仿宋" w:hAnsi="仿宋" w:eastAsia="仿宋" w:cs="宋体"/>
          <w:kern w:val="0"/>
          <w:sz w:val="24"/>
          <w:highlight w:val="none"/>
          <w:lang w:val="zh-CN"/>
        </w:rPr>
        <w:t>【招标编号：</w:t>
      </w:r>
      <w:r>
        <w:rPr>
          <w:rFonts w:hint="eastAsia" w:ascii="仿宋" w:hAnsi="仿宋" w:eastAsia="仿宋" w:cs="宋体"/>
          <w:sz w:val="24"/>
          <w:highlight w:val="none"/>
        </w:rPr>
        <w:t>（采购编号）】的实施</w:t>
      </w:r>
      <w:r>
        <w:rPr>
          <w:rFonts w:hint="eastAsia" w:ascii="仿宋" w:hAnsi="仿宋" w:eastAsia="仿宋" w:cs="宋体"/>
          <w:kern w:val="0"/>
          <w:sz w:val="24"/>
          <w:highlight w:val="none"/>
          <w:lang w:val="zh-CN"/>
        </w:rPr>
        <w:t>。</w:t>
      </w:r>
    </w:p>
    <w:p w14:paraId="009939E2">
      <w:pPr>
        <w:spacing w:line="360" w:lineRule="auto"/>
        <w:jc w:val="center"/>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20"/>
        <w:gridCol w:w="2975"/>
        <w:gridCol w:w="475"/>
        <w:gridCol w:w="758"/>
        <w:gridCol w:w="775"/>
        <w:gridCol w:w="992"/>
        <w:gridCol w:w="1737"/>
      </w:tblGrid>
      <w:tr w14:paraId="0DF5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87" w:type="dxa"/>
            <w:vAlign w:val="center"/>
          </w:tcPr>
          <w:p w14:paraId="0F959C7E">
            <w:pPr>
              <w:jc w:val="center"/>
              <w:rPr>
                <w:rFonts w:ascii="仿宋" w:hAnsi="仿宋" w:eastAsia="仿宋" w:cs="宋体"/>
                <w:b/>
                <w:szCs w:val="21"/>
                <w:highlight w:val="none"/>
              </w:rPr>
            </w:pPr>
            <w:r>
              <w:rPr>
                <w:rFonts w:hint="eastAsia" w:ascii="仿宋" w:hAnsi="仿宋" w:eastAsia="仿宋" w:cs="宋体"/>
                <w:b/>
                <w:szCs w:val="21"/>
                <w:highlight w:val="none"/>
              </w:rPr>
              <w:t>序号</w:t>
            </w:r>
          </w:p>
        </w:tc>
        <w:tc>
          <w:tcPr>
            <w:tcW w:w="820" w:type="dxa"/>
            <w:vAlign w:val="center"/>
          </w:tcPr>
          <w:p w14:paraId="3A1624BB">
            <w:pPr>
              <w:jc w:val="center"/>
              <w:rPr>
                <w:rFonts w:ascii="仿宋" w:hAnsi="仿宋" w:eastAsia="仿宋" w:cs="宋体"/>
                <w:b/>
                <w:szCs w:val="21"/>
                <w:highlight w:val="none"/>
              </w:rPr>
            </w:pPr>
            <w:r>
              <w:rPr>
                <w:rFonts w:hint="eastAsia" w:ascii="仿宋" w:hAnsi="仿宋" w:eastAsia="仿宋" w:cs="宋体"/>
                <w:b/>
                <w:szCs w:val="21"/>
                <w:highlight w:val="none"/>
              </w:rPr>
              <w:t>类别</w:t>
            </w:r>
          </w:p>
        </w:tc>
        <w:tc>
          <w:tcPr>
            <w:tcW w:w="2975" w:type="dxa"/>
            <w:vAlign w:val="center"/>
          </w:tcPr>
          <w:p w14:paraId="238940DA">
            <w:pPr>
              <w:jc w:val="center"/>
              <w:rPr>
                <w:rFonts w:ascii="仿宋" w:hAnsi="仿宋" w:eastAsia="仿宋" w:cs="宋体"/>
                <w:b/>
                <w:szCs w:val="21"/>
                <w:highlight w:val="none"/>
              </w:rPr>
            </w:pPr>
          </w:p>
          <w:p w14:paraId="6B1CC68E">
            <w:pPr>
              <w:jc w:val="center"/>
              <w:rPr>
                <w:rFonts w:ascii="仿宋" w:hAnsi="仿宋" w:eastAsia="仿宋" w:cs="宋体"/>
                <w:b/>
                <w:szCs w:val="21"/>
                <w:highlight w:val="none"/>
              </w:rPr>
            </w:pPr>
            <w:r>
              <w:rPr>
                <w:rFonts w:hint="eastAsia" w:ascii="仿宋" w:hAnsi="仿宋" w:eastAsia="仿宋" w:cs="宋体"/>
                <w:b/>
                <w:szCs w:val="21"/>
                <w:highlight w:val="none"/>
              </w:rPr>
              <w:t>服务内容</w:t>
            </w:r>
          </w:p>
        </w:tc>
        <w:tc>
          <w:tcPr>
            <w:tcW w:w="475" w:type="dxa"/>
            <w:vAlign w:val="center"/>
          </w:tcPr>
          <w:p w14:paraId="2481DFD9">
            <w:pPr>
              <w:jc w:val="center"/>
              <w:rPr>
                <w:rFonts w:ascii="仿宋" w:hAnsi="仿宋" w:eastAsia="仿宋" w:cs="宋体"/>
                <w:b/>
                <w:szCs w:val="21"/>
                <w:highlight w:val="none"/>
              </w:rPr>
            </w:pPr>
            <w:r>
              <w:rPr>
                <w:rFonts w:hint="eastAsia" w:ascii="仿宋" w:hAnsi="仿宋" w:eastAsia="仿宋" w:cs="宋体"/>
                <w:b/>
                <w:szCs w:val="21"/>
                <w:highlight w:val="none"/>
              </w:rPr>
              <w:t>数量</w:t>
            </w:r>
          </w:p>
        </w:tc>
        <w:tc>
          <w:tcPr>
            <w:tcW w:w="758" w:type="dxa"/>
            <w:vAlign w:val="center"/>
          </w:tcPr>
          <w:p w14:paraId="6B1940D2">
            <w:pPr>
              <w:jc w:val="center"/>
              <w:rPr>
                <w:rFonts w:ascii="仿宋" w:hAnsi="仿宋" w:eastAsia="仿宋" w:cs="宋体"/>
                <w:b/>
                <w:szCs w:val="21"/>
                <w:highlight w:val="none"/>
              </w:rPr>
            </w:pPr>
            <w:r>
              <w:rPr>
                <w:rFonts w:hint="eastAsia" w:ascii="仿宋" w:hAnsi="仿宋" w:eastAsia="仿宋" w:cs="宋体"/>
                <w:b/>
                <w:szCs w:val="21"/>
                <w:highlight w:val="none"/>
              </w:rPr>
              <w:t>单位</w:t>
            </w:r>
          </w:p>
        </w:tc>
        <w:tc>
          <w:tcPr>
            <w:tcW w:w="775" w:type="dxa"/>
            <w:vAlign w:val="center"/>
          </w:tcPr>
          <w:p w14:paraId="60BD13E8">
            <w:pPr>
              <w:jc w:val="center"/>
              <w:rPr>
                <w:rFonts w:ascii="仿宋" w:hAnsi="仿宋" w:eastAsia="仿宋" w:cs="宋体"/>
                <w:b/>
                <w:szCs w:val="21"/>
                <w:highlight w:val="none"/>
              </w:rPr>
            </w:pPr>
            <w:r>
              <w:rPr>
                <w:rFonts w:hint="eastAsia" w:ascii="仿宋" w:hAnsi="仿宋" w:eastAsia="仿宋" w:cs="宋体"/>
                <w:b/>
                <w:szCs w:val="21"/>
                <w:highlight w:val="none"/>
              </w:rPr>
              <w:t>单价</w:t>
            </w:r>
          </w:p>
          <w:p w14:paraId="4BE3388E">
            <w:pPr>
              <w:jc w:val="center"/>
              <w:rPr>
                <w:rFonts w:ascii="仿宋" w:hAnsi="仿宋" w:eastAsia="仿宋" w:cs="宋体"/>
                <w:b/>
                <w:szCs w:val="21"/>
                <w:highlight w:val="none"/>
              </w:rPr>
            </w:pPr>
            <w:r>
              <w:rPr>
                <w:rFonts w:hint="eastAsia" w:ascii="仿宋" w:hAnsi="仿宋" w:eastAsia="仿宋" w:cs="宋体"/>
                <w:b/>
                <w:szCs w:val="21"/>
                <w:highlight w:val="none"/>
              </w:rPr>
              <w:t>（元）</w:t>
            </w:r>
          </w:p>
        </w:tc>
        <w:tc>
          <w:tcPr>
            <w:tcW w:w="992" w:type="dxa"/>
            <w:vAlign w:val="center"/>
          </w:tcPr>
          <w:p w14:paraId="6C3981A9">
            <w:pPr>
              <w:jc w:val="center"/>
              <w:rPr>
                <w:rFonts w:ascii="仿宋" w:hAnsi="仿宋" w:eastAsia="仿宋" w:cs="宋体"/>
                <w:b/>
                <w:szCs w:val="21"/>
                <w:highlight w:val="none"/>
              </w:rPr>
            </w:pPr>
            <w:r>
              <w:rPr>
                <w:rFonts w:hint="eastAsia" w:ascii="仿宋" w:hAnsi="仿宋" w:eastAsia="仿宋" w:cs="宋体"/>
                <w:b/>
                <w:szCs w:val="21"/>
                <w:highlight w:val="none"/>
              </w:rPr>
              <w:t>合计</w:t>
            </w:r>
          </w:p>
          <w:p w14:paraId="6497F4E9">
            <w:pPr>
              <w:jc w:val="center"/>
              <w:rPr>
                <w:rFonts w:ascii="仿宋" w:hAnsi="仿宋" w:eastAsia="仿宋" w:cs="宋体"/>
                <w:b/>
                <w:szCs w:val="21"/>
                <w:highlight w:val="none"/>
              </w:rPr>
            </w:pPr>
            <w:r>
              <w:rPr>
                <w:rFonts w:hint="eastAsia" w:ascii="仿宋" w:hAnsi="仿宋" w:eastAsia="仿宋" w:cs="宋体"/>
                <w:b/>
                <w:szCs w:val="21"/>
                <w:highlight w:val="none"/>
              </w:rPr>
              <w:t>（元）</w:t>
            </w:r>
          </w:p>
        </w:tc>
        <w:tc>
          <w:tcPr>
            <w:tcW w:w="1737" w:type="dxa"/>
            <w:vAlign w:val="center"/>
          </w:tcPr>
          <w:p w14:paraId="005090B0">
            <w:pPr>
              <w:jc w:val="center"/>
              <w:rPr>
                <w:rFonts w:ascii="仿宋" w:hAnsi="仿宋" w:eastAsia="仿宋" w:cs="宋体"/>
                <w:b/>
                <w:szCs w:val="21"/>
                <w:highlight w:val="none"/>
              </w:rPr>
            </w:pPr>
          </w:p>
          <w:p w14:paraId="61AC8E07">
            <w:pPr>
              <w:jc w:val="center"/>
              <w:rPr>
                <w:rFonts w:ascii="仿宋" w:hAnsi="仿宋" w:eastAsia="仿宋" w:cs="宋体"/>
                <w:b/>
                <w:szCs w:val="21"/>
                <w:highlight w:val="none"/>
              </w:rPr>
            </w:pPr>
            <w:r>
              <w:rPr>
                <w:rFonts w:hint="eastAsia" w:ascii="仿宋" w:hAnsi="仿宋" w:eastAsia="仿宋" w:cs="宋体"/>
                <w:b/>
                <w:szCs w:val="21"/>
                <w:highlight w:val="none"/>
              </w:rPr>
              <w:t>备注</w:t>
            </w:r>
          </w:p>
          <w:p w14:paraId="2BB72BFA">
            <w:pPr>
              <w:jc w:val="center"/>
              <w:rPr>
                <w:rFonts w:ascii="仿宋" w:hAnsi="仿宋" w:eastAsia="仿宋" w:cs="宋体"/>
                <w:b/>
                <w:szCs w:val="21"/>
                <w:highlight w:val="none"/>
              </w:rPr>
            </w:pPr>
          </w:p>
        </w:tc>
      </w:tr>
      <w:tr w14:paraId="0591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D8D321D">
            <w:pPr>
              <w:jc w:val="center"/>
              <w:rPr>
                <w:rFonts w:ascii="仿宋" w:hAnsi="仿宋" w:eastAsia="仿宋" w:cs="宋体"/>
                <w:szCs w:val="21"/>
                <w:highlight w:val="none"/>
              </w:rPr>
            </w:pPr>
            <w:r>
              <w:rPr>
                <w:rFonts w:hint="eastAsia" w:ascii="仿宋" w:hAnsi="仿宋" w:eastAsia="仿宋" w:cs="宋体"/>
                <w:szCs w:val="21"/>
                <w:highlight w:val="none"/>
              </w:rPr>
              <w:t>1</w:t>
            </w:r>
          </w:p>
        </w:tc>
        <w:tc>
          <w:tcPr>
            <w:tcW w:w="820" w:type="dxa"/>
            <w:vAlign w:val="center"/>
          </w:tcPr>
          <w:p w14:paraId="38FD89C7">
            <w:pPr>
              <w:snapToGrid w:val="0"/>
              <w:jc w:val="center"/>
              <w:rPr>
                <w:rFonts w:ascii="仿宋" w:hAnsi="仿宋" w:eastAsia="仿宋" w:cs="宋体"/>
                <w:szCs w:val="21"/>
                <w:highlight w:val="none"/>
              </w:rPr>
            </w:pPr>
            <w:r>
              <w:rPr>
                <w:rFonts w:hint="eastAsia" w:ascii="仿宋" w:hAnsi="仿宋" w:eastAsia="仿宋" w:cs="宋体"/>
                <w:szCs w:val="21"/>
                <w:highlight w:val="none"/>
              </w:rPr>
              <w:t>人员部分</w:t>
            </w:r>
          </w:p>
        </w:tc>
        <w:tc>
          <w:tcPr>
            <w:tcW w:w="2975" w:type="dxa"/>
            <w:vAlign w:val="center"/>
          </w:tcPr>
          <w:p w14:paraId="10A7B611">
            <w:pPr>
              <w:snapToGrid w:val="0"/>
              <w:rPr>
                <w:rFonts w:ascii="仿宋" w:hAnsi="仿宋" w:eastAsia="仿宋" w:cs="宋体"/>
                <w:szCs w:val="21"/>
                <w:highlight w:val="none"/>
              </w:rPr>
            </w:pPr>
            <w:r>
              <w:rPr>
                <w:rFonts w:hint="eastAsia" w:eastAsia="仿宋_GB2312"/>
                <w:color w:val="000000"/>
                <w:szCs w:val="21"/>
                <w:highlight w:val="none"/>
              </w:rPr>
              <w:t>平均薪酬</w:t>
            </w:r>
            <w:r>
              <w:rPr>
                <w:rFonts w:eastAsia="仿宋_GB2312"/>
                <w:color w:val="000000"/>
                <w:szCs w:val="21"/>
                <w:highlight w:val="none"/>
              </w:rPr>
              <w:t>9.8</w:t>
            </w:r>
            <w:r>
              <w:rPr>
                <w:rFonts w:hint="eastAsia" w:eastAsia="仿宋_GB2312"/>
                <w:color w:val="000000"/>
                <w:szCs w:val="21"/>
                <w:highlight w:val="none"/>
              </w:rPr>
              <w:t>万元</w:t>
            </w:r>
            <w:r>
              <w:rPr>
                <w:rFonts w:eastAsia="仿宋_GB2312"/>
                <w:color w:val="000000"/>
                <w:szCs w:val="21"/>
                <w:highlight w:val="none"/>
              </w:rPr>
              <w:t>/</w:t>
            </w:r>
            <w:r>
              <w:rPr>
                <w:rFonts w:hint="eastAsia" w:eastAsia="仿宋_GB2312"/>
                <w:color w:val="000000"/>
                <w:szCs w:val="21"/>
                <w:highlight w:val="none"/>
              </w:rPr>
              <w:t>年</w:t>
            </w:r>
            <w:r>
              <w:rPr>
                <w:rFonts w:eastAsia="仿宋_GB2312"/>
                <w:color w:val="000000"/>
                <w:szCs w:val="21"/>
                <w:highlight w:val="none"/>
              </w:rPr>
              <w:t>/</w:t>
            </w:r>
            <w:r>
              <w:rPr>
                <w:rFonts w:hint="eastAsia" w:eastAsia="仿宋_GB2312"/>
                <w:color w:val="000000"/>
                <w:szCs w:val="21"/>
                <w:highlight w:val="none"/>
              </w:rPr>
              <w:t>人（包括五险一金、个人税费及福利、统一工装、税费等）。</w:t>
            </w:r>
          </w:p>
        </w:tc>
        <w:tc>
          <w:tcPr>
            <w:tcW w:w="475" w:type="dxa"/>
            <w:vAlign w:val="center"/>
          </w:tcPr>
          <w:p w14:paraId="7E96F366">
            <w:pPr>
              <w:snapToGrid w:val="0"/>
              <w:jc w:val="center"/>
              <w:rPr>
                <w:rFonts w:ascii="仿宋" w:hAnsi="仿宋" w:eastAsia="仿宋" w:cs="宋体"/>
                <w:szCs w:val="21"/>
                <w:highlight w:val="none"/>
              </w:rPr>
            </w:pPr>
            <w:r>
              <w:rPr>
                <w:rFonts w:hint="eastAsia" w:ascii="仿宋" w:hAnsi="仿宋" w:eastAsia="仿宋" w:cs="宋体"/>
                <w:szCs w:val="21"/>
                <w:highlight w:val="none"/>
              </w:rPr>
              <w:t>91</w:t>
            </w:r>
          </w:p>
        </w:tc>
        <w:tc>
          <w:tcPr>
            <w:tcW w:w="758" w:type="dxa"/>
            <w:vAlign w:val="center"/>
          </w:tcPr>
          <w:p w14:paraId="192AD489">
            <w:pPr>
              <w:snapToGrid w:val="0"/>
              <w:jc w:val="center"/>
              <w:rPr>
                <w:rFonts w:ascii="仿宋" w:hAnsi="仿宋" w:eastAsia="仿宋" w:cs="宋体"/>
                <w:szCs w:val="21"/>
                <w:highlight w:val="none"/>
              </w:rPr>
            </w:pPr>
            <w:r>
              <w:rPr>
                <w:rFonts w:hint="eastAsia" w:eastAsia="仿宋_GB2312"/>
                <w:color w:val="000000"/>
                <w:szCs w:val="21"/>
                <w:highlight w:val="none"/>
              </w:rPr>
              <w:t>年</w:t>
            </w:r>
            <w:r>
              <w:rPr>
                <w:rFonts w:eastAsia="仿宋_GB2312"/>
                <w:color w:val="000000"/>
                <w:szCs w:val="21"/>
                <w:highlight w:val="none"/>
              </w:rPr>
              <w:t>/</w:t>
            </w:r>
            <w:r>
              <w:rPr>
                <w:rFonts w:hint="eastAsia" w:eastAsia="仿宋_GB2312"/>
                <w:color w:val="000000"/>
                <w:szCs w:val="21"/>
                <w:highlight w:val="none"/>
              </w:rPr>
              <w:t>人</w:t>
            </w:r>
          </w:p>
        </w:tc>
        <w:tc>
          <w:tcPr>
            <w:tcW w:w="775" w:type="dxa"/>
            <w:vAlign w:val="center"/>
          </w:tcPr>
          <w:p w14:paraId="79202CC7">
            <w:pPr>
              <w:jc w:val="center"/>
              <w:rPr>
                <w:rFonts w:ascii="仿宋" w:hAnsi="仿宋" w:eastAsia="仿宋" w:cs="宋体"/>
                <w:szCs w:val="21"/>
                <w:highlight w:val="none"/>
              </w:rPr>
            </w:pPr>
            <w:r>
              <w:rPr>
                <w:rFonts w:hint="eastAsia" w:ascii="仿宋" w:hAnsi="仿宋" w:eastAsia="仿宋" w:cs="宋体"/>
                <w:szCs w:val="21"/>
                <w:highlight w:val="none"/>
              </w:rPr>
              <w:t>98000</w:t>
            </w:r>
          </w:p>
        </w:tc>
        <w:tc>
          <w:tcPr>
            <w:tcW w:w="992" w:type="dxa"/>
            <w:vAlign w:val="center"/>
          </w:tcPr>
          <w:p w14:paraId="0607D9AD">
            <w:pPr>
              <w:jc w:val="center"/>
              <w:rPr>
                <w:rFonts w:ascii="仿宋" w:hAnsi="仿宋" w:eastAsia="仿宋" w:cs="宋体"/>
                <w:szCs w:val="21"/>
                <w:highlight w:val="none"/>
              </w:rPr>
            </w:pPr>
            <w:r>
              <w:rPr>
                <w:rFonts w:hint="eastAsia" w:ascii="仿宋" w:hAnsi="仿宋" w:eastAsia="仿宋" w:cs="宋体"/>
                <w:szCs w:val="21"/>
                <w:highlight w:val="none"/>
              </w:rPr>
              <w:t>8918000</w:t>
            </w:r>
          </w:p>
        </w:tc>
        <w:tc>
          <w:tcPr>
            <w:tcW w:w="1737" w:type="dxa"/>
            <w:vAlign w:val="center"/>
          </w:tcPr>
          <w:p w14:paraId="64DAE4D0">
            <w:pPr>
              <w:spacing w:line="360" w:lineRule="auto"/>
              <w:rPr>
                <w:rFonts w:hint="eastAsia" w:ascii="仿宋" w:hAnsi="仿宋" w:eastAsia="仿宋" w:cs="宋体"/>
                <w:szCs w:val="21"/>
                <w:highlight w:val="none"/>
                <w:lang w:val="en-US" w:eastAsia="zh-CN"/>
              </w:rPr>
            </w:pPr>
            <w:r>
              <w:rPr>
                <w:rFonts w:hint="eastAsia" w:ascii="仿宋" w:hAnsi="仿宋" w:eastAsia="仿宋" w:cs="仿宋"/>
                <w:b/>
                <w:bCs w:val="0"/>
                <w:szCs w:val="21"/>
                <w:highlight w:val="none"/>
              </w:rPr>
              <w:t>▲此部分费用不作为竞争性报价，投标单位必须响应，否则作无效标处理</w:t>
            </w:r>
            <w:r>
              <w:rPr>
                <w:rFonts w:hint="eastAsia" w:ascii="仿宋" w:hAnsi="仿宋" w:eastAsia="仿宋" w:cs="仿宋"/>
                <w:b/>
                <w:bCs w:val="0"/>
                <w:szCs w:val="21"/>
                <w:highlight w:val="none"/>
                <w:lang w:eastAsia="zh-CN"/>
              </w:rPr>
              <w:t>。</w:t>
            </w:r>
          </w:p>
        </w:tc>
      </w:tr>
      <w:tr w14:paraId="426D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D27A6CA">
            <w:pPr>
              <w:jc w:val="center"/>
              <w:rPr>
                <w:rFonts w:ascii="仿宋" w:hAnsi="仿宋" w:eastAsia="仿宋" w:cs="宋体"/>
                <w:szCs w:val="21"/>
                <w:highlight w:val="none"/>
              </w:rPr>
            </w:pPr>
            <w:r>
              <w:rPr>
                <w:rFonts w:hint="eastAsia" w:ascii="仿宋" w:hAnsi="仿宋" w:eastAsia="仿宋" w:cs="宋体"/>
                <w:szCs w:val="21"/>
                <w:highlight w:val="none"/>
              </w:rPr>
              <w:t>2</w:t>
            </w:r>
          </w:p>
        </w:tc>
        <w:tc>
          <w:tcPr>
            <w:tcW w:w="820" w:type="dxa"/>
            <w:vMerge w:val="restart"/>
            <w:vAlign w:val="center"/>
          </w:tcPr>
          <w:p w14:paraId="6FD411C1">
            <w:pPr>
              <w:widowControl/>
              <w:spacing w:line="360" w:lineRule="auto"/>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建设运行部分</w:t>
            </w:r>
          </w:p>
          <w:p w14:paraId="0B0B3E65">
            <w:pPr>
              <w:widowControl/>
              <w:spacing w:line="360" w:lineRule="auto"/>
              <w:jc w:val="center"/>
              <w:textAlignment w:val="center"/>
              <w:rPr>
                <w:rFonts w:ascii="仿宋" w:hAnsi="仿宋" w:eastAsia="仿宋" w:cs="宋体"/>
                <w:szCs w:val="21"/>
                <w:highlight w:val="none"/>
              </w:rPr>
            </w:pPr>
            <w:r>
              <w:rPr>
                <w:rFonts w:hint="eastAsia" w:ascii="仿宋" w:hAnsi="仿宋" w:eastAsia="仿宋" w:cs="仿宋"/>
                <w:color w:val="000000"/>
                <w:kern w:val="0"/>
                <w:sz w:val="24"/>
                <w:highlight w:val="none"/>
              </w:rPr>
              <w:t>（包括职场外包、耗材、运维、坐席、灾备设备服务等费用</w:t>
            </w:r>
          </w:p>
          <w:p w14:paraId="4BBFA76B">
            <w:pPr>
              <w:snapToGrid w:val="0"/>
              <w:jc w:val="center"/>
              <w:rPr>
                <w:rFonts w:ascii="仿宋" w:hAnsi="仿宋" w:eastAsia="仿宋" w:cs="宋体"/>
                <w:szCs w:val="21"/>
                <w:highlight w:val="none"/>
              </w:rPr>
            </w:pPr>
          </w:p>
        </w:tc>
        <w:tc>
          <w:tcPr>
            <w:tcW w:w="2975" w:type="dxa"/>
            <w:vAlign w:val="center"/>
          </w:tcPr>
          <w:p w14:paraId="002E3996">
            <w:pPr>
              <w:snapToGrid w:val="0"/>
              <w:jc w:val="center"/>
              <w:rPr>
                <w:rFonts w:ascii="仿宋" w:hAnsi="仿宋" w:eastAsia="仿宋" w:cs="宋体"/>
                <w:szCs w:val="21"/>
                <w:highlight w:val="none"/>
              </w:rPr>
            </w:pPr>
            <w:r>
              <w:rPr>
                <w:rFonts w:hint="eastAsia" w:ascii="仿宋" w:hAnsi="仿宋" w:eastAsia="仿宋" w:cs="宋体"/>
                <w:szCs w:val="21"/>
                <w:highlight w:val="none"/>
              </w:rPr>
              <w:t>热线坐席职场外包：标准呼叫中心职场，共约620平米，其中：接话大厅区域310平米；质量监控区110㎡；管理办公区100㎡；会议培训区50㎡；门厅更衣室休憩区等配套服务区50㎡。场租、水电、物管平均费用4元/天/平米。</w:t>
            </w:r>
          </w:p>
        </w:tc>
        <w:tc>
          <w:tcPr>
            <w:tcW w:w="475" w:type="dxa"/>
            <w:vAlign w:val="center"/>
          </w:tcPr>
          <w:p w14:paraId="1BC04828">
            <w:pPr>
              <w:widowControl/>
              <w:spacing w:line="280" w:lineRule="exact"/>
              <w:jc w:val="center"/>
              <w:textAlignment w:val="center"/>
              <w:rPr>
                <w:rFonts w:ascii="仿宋" w:hAnsi="仿宋" w:eastAsia="仿宋" w:cs="宋体"/>
                <w:szCs w:val="21"/>
                <w:highlight w:val="none"/>
              </w:rPr>
            </w:pPr>
            <w:r>
              <w:rPr>
                <w:rFonts w:eastAsia="仿宋_GB2312"/>
                <w:color w:val="000000"/>
                <w:kern w:val="0"/>
                <w:szCs w:val="21"/>
                <w:highlight w:val="none"/>
              </w:rPr>
              <w:t>1</w:t>
            </w:r>
          </w:p>
        </w:tc>
        <w:tc>
          <w:tcPr>
            <w:tcW w:w="758" w:type="dxa"/>
            <w:vAlign w:val="center"/>
          </w:tcPr>
          <w:p w14:paraId="3C701023">
            <w:pPr>
              <w:widowControl/>
              <w:spacing w:line="280" w:lineRule="exact"/>
              <w:jc w:val="center"/>
              <w:textAlignment w:val="center"/>
              <w:rPr>
                <w:rFonts w:ascii="仿宋" w:hAnsi="仿宋" w:eastAsia="仿宋" w:cs="宋体"/>
                <w:szCs w:val="21"/>
                <w:highlight w:val="none"/>
              </w:rPr>
            </w:pPr>
            <w:r>
              <w:rPr>
                <w:rFonts w:hint="eastAsia" w:eastAsia="仿宋_GB2312"/>
                <w:color w:val="000000"/>
                <w:kern w:val="0"/>
                <w:szCs w:val="21"/>
                <w:highlight w:val="none"/>
              </w:rPr>
              <w:t>年</w:t>
            </w:r>
          </w:p>
        </w:tc>
        <w:tc>
          <w:tcPr>
            <w:tcW w:w="775" w:type="dxa"/>
            <w:vAlign w:val="center"/>
          </w:tcPr>
          <w:p w14:paraId="71176EF3">
            <w:pPr>
              <w:jc w:val="center"/>
              <w:rPr>
                <w:rFonts w:ascii="仿宋" w:hAnsi="仿宋" w:eastAsia="仿宋" w:cs="宋体"/>
                <w:szCs w:val="21"/>
                <w:highlight w:val="none"/>
              </w:rPr>
            </w:pPr>
            <w:r>
              <w:rPr>
                <w:rFonts w:hint="eastAsia" w:ascii="仿宋" w:hAnsi="仿宋" w:eastAsia="仿宋" w:cs="宋体"/>
                <w:szCs w:val="21"/>
                <w:highlight w:val="none"/>
              </w:rPr>
              <w:t>/</w:t>
            </w:r>
          </w:p>
        </w:tc>
        <w:tc>
          <w:tcPr>
            <w:tcW w:w="992" w:type="dxa"/>
          </w:tcPr>
          <w:p w14:paraId="05765420">
            <w:pPr>
              <w:jc w:val="center"/>
              <w:rPr>
                <w:rFonts w:ascii="仿宋" w:hAnsi="仿宋" w:eastAsia="仿宋" w:cs="宋体"/>
                <w:szCs w:val="21"/>
                <w:highlight w:val="none"/>
              </w:rPr>
            </w:pPr>
          </w:p>
        </w:tc>
        <w:tc>
          <w:tcPr>
            <w:tcW w:w="1737" w:type="dxa"/>
            <w:vMerge w:val="restart"/>
            <w:vAlign w:val="center"/>
          </w:tcPr>
          <w:p w14:paraId="2E6CFCE4">
            <w:pPr>
              <w:widowControl/>
              <w:spacing w:line="360" w:lineRule="auto"/>
              <w:textAlignment w:val="center"/>
              <w:rPr>
                <w:rFonts w:hint="eastAsia" w:ascii="仿宋" w:hAnsi="仿宋" w:eastAsia="仿宋" w:cs="宋体"/>
                <w:szCs w:val="21"/>
                <w:highlight w:val="none"/>
                <w:lang w:eastAsia="zh-CN"/>
              </w:rPr>
            </w:pPr>
            <w:r>
              <w:rPr>
                <w:rFonts w:hint="eastAsia" w:ascii="仿宋" w:hAnsi="仿宋" w:eastAsia="仿宋" w:cs="仿宋"/>
                <w:bCs/>
                <w:color w:val="000000"/>
                <w:kern w:val="0"/>
                <w:szCs w:val="21"/>
                <w:highlight w:val="none"/>
              </w:rPr>
              <w:t>此部分费用作为竞争性报价</w:t>
            </w:r>
            <w:r>
              <w:rPr>
                <w:rFonts w:hint="eastAsia" w:ascii="仿宋" w:hAnsi="仿宋" w:eastAsia="仿宋" w:cs="仿宋"/>
                <w:bCs/>
                <w:color w:val="000000"/>
                <w:kern w:val="0"/>
                <w:szCs w:val="21"/>
                <w:highlight w:val="none"/>
                <w:lang w:eastAsia="zh-CN"/>
              </w:rPr>
              <w:t>。</w:t>
            </w:r>
          </w:p>
        </w:tc>
      </w:tr>
      <w:tr w14:paraId="5E02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42A8D37">
            <w:pPr>
              <w:jc w:val="center"/>
              <w:rPr>
                <w:rFonts w:ascii="仿宋" w:hAnsi="仿宋" w:eastAsia="仿宋" w:cs="宋体"/>
                <w:szCs w:val="21"/>
                <w:highlight w:val="none"/>
              </w:rPr>
            </w:pPr>
            <w:r>
              <w:rPr>
                <w:rFonts w:hint="eastAsia" w:ascii="仿宋" w:hAnsi="仿宋" w:eastAsia="仿宋" w:cs="宋体"/>
                <w:szCs w:val="21"/>
                <w:highlight w:val="none"/>
              </w:rPr>
              <w:t>3</w:t>
            </w:r>
          </w:p>
        </w:tc>
        <w:tc>
          <w:tcPr>
            <w:tcW w:w="820" w:type="dxa"/>
            <w:vMerge w:val="continue"/>
            <w:vAlign w:val="center"/>
          </w:tcPr>
          <w:p w14:paraId="5430069D">
            <w:pPr>
              <w:snapToGrid w:val="0"/>
              <w:jc w:val="center"/>
              <w:rPr>
                <w:rFonts w:ascii="仿宋" w:hAnsi="仿宋" w:eastAsia="仿宋" w:cs="宋体"/>
                <w:szCs w:val="21"/>
                <w:highlight w:val="none"/>
              </w:rPr>
            </w:pPr>
          </w:p>
        </w:tc>
        <w:tc>
          <w:tcPr>
            <w:tcW w:w="2975" w:type="dxa"/>
            <w:vAlign w:val="center"/>
          </w:tcPr>
          <w:p w14:paraId="58CB6499">
            <w:pPr>
              <w:widowControl/>
              <w:spacing w:line="280" w:lineRule="exact"/>
              <w:textAlignment w:val="center"/>
              <w:rPr>
                <w:rFonts w:ascii="仿宋" w:hAnsi="仿宋" w:eastAsia="仿宋" w:cs="宋体"/>
                <w:szCs w:val="21"/>
                <w:highlight w:val="none"/>
              </w:rPr>
            </w:pPr>
            <w:r>
              <w:rPr>
                <w:rFonts w:hint="eastAsia" w:eastAsia="仿宋_GB2312"/>
                <w:color w:val="000000"/>
                <w:kern w:val="0"/>
                <w:szCs w:val="21"/>
                <w:highlight w:val="none"/>
              </w:rPr>
              <w:t>日常办公生活耗材：墨盒、硒鼓、办公用品、保洁用品等。</w:t>
            </w:r>
          </w:p>
        </w:tc>
        <w:tc>
          <w:tcPr>
            <w:tcW w:w="475" w:type="dxa"/>
            <w:vAlign w:val="center"/>
          </w:tcPr>
          <w:p w14:paraId="0F2C2494">
            <w:pPr>
              <w:widowControl/>
              <w:spacing w:line="280" w:lineRule="exact"/>
              <w:jc w:val="center"/>
              <w:textAlignment w:val="center"/>
              <w:rPr>
                <w:rFonts w:ascii="仿宋" w:hAnsi="仿宋" w:eastAsia="仿宋" w:cs="宋体"/>
                <w:szCs w:val="21"/>
                <w:highlight w:val="none"/>
              </w:rPr>
            </w:pPr>
            <w:r>
              <w:rPr>
                <w:rFonts w:eastAsia="仿宋_GB2312"/>
                <w:color w:val="000000"/>
                <w:kern w:val="0"/>
                <w:szCs w:val="21"/>
                <w:highlight w:val="none"/>
              </w:rPr>
              <w:t>1</w:t>
            </w:r>
          </w:p>
        </w:tc>
        <w:tc>
          <w:tcPr>
            <w:tcW w:w="758" w:type="dxa"/>
            <w:vAlign w:val="center"/>
          </w:tcPr>
          <w:p w14:paraId="2B13E579">
            <w:pPr>
              <w:widowControl/>
              <w:spacing w:line="280" w:lineRule="exact"/>
              <w:jc w:val="center"/>
              <w:textAlignment w:val="center"/>
              <w:rPr>
                <w:rFonts w:ascii="仿宋" w:hAnsi="仿宋" w:eastAsia="仿宋" w:cs="宋体"/>
                <w:szCs w:val="21"/>
                <w:highlight w:val="none"/>
              </w:rPr>
            </w:pPr>
            <w:r>
              <w:rPr>
                <w:rFonts w:hint="eastAsia" w:eastAsia="仿宋_GB2312"/>
                <w:color w:val="000000"/>
                <w:kern w:val="0"/>
                <w:szCs w:val="21"/>
                <w:highlight w:val="none"/>
              </w:rPr>
              <w:t>年</w:t>
            </w:r>
          </w:p>
        </w:tc>
        <w:tc>
          <w:tcPr>
            <w:tcW w:w="775" w:type="dxa"/>
            <w:vAlign w:val="center"/>
          </w:tcPr>
          <w:p w14:paraId="59BA9C5D">
            <w:pPr>
              <w:jc w:val="center"/>
              <w:rPr>
                <w:rFonts w:ascii="仿宋" w:hAnsi="仿宋" w:eastAsia="仿宋" w:cs="宋体"/>
                <w:szCs w:val="21"/>
                <w:highlight w:val="none"/>
              </w:rPr>
            </w:pPr>
            <w:r>
              <w:rPr>
                <w:rFonts w:hint="eastAsia" w:ascii="仿宋" w:hAnsi="仿宋" w:eastAsia="仿宋" w:cs="宋体"/>
                <w:szCs w:val="21"/>
                <w:highlight w:val="none"/>
              </w:rPr>
              <w:t>/</w:t>
            </w:r>
          </w:p>
        </w:tc>
        <w:tc>
          <w:tcPr>
            <w:tcW w:w="992" w:type="dxa"/>
          </w:tcPr>
          <w:p w14:paraId="39B72AB1">
            <w:pPr>
              <w:jc w:val="center"/>
              <w:rPr>
                <w:rFonts w:ascii="仿宋" w:hAnsi="仿宋" w:eastAsia="仿宋" w:cs="宋体"/>
                <w:szCs w:val="21"/>
                <w:highlight w:val="none"/>
              </w:rPr>
            </w:pPr>
          </w:p>
        </w:tc>
        <w:tc>
          <w:tcPr>
            <w:tcW w:w="1737" w:type="dxa"/>
            <w:vMerge w:val="continue"/>
            <w:vAlign w:val="center"/>
          </w:tcPr>
          <w:p w14:paraId="6004928C">
            <w:pPr>
              <w:jc w:val="center"/>
              <w:rPr>
                <w:rFonts w:ascii="仿宋" w:hAnsi="仿宋" w:eastAsia="仿宋" w:cs="宋体"/>
                <w:szCs w:val="21"/>
                <w:highlight w:val="none"/>
              </w:rPr>
            </w:pPr>
          </w:p>
        </w:tc>
      </w:tr>
      <w:tr w14:paraId="4827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590CCC12">
            <w:pPr>
              <w:jc w:val="center"/>
              <w:rPr>
                <w:rFonts w:ascii="仿宋" w:hAnsi="仿宋" w:eastAsia="仿宋" w:cs="宋体"/>
                <w:szCs w:val="21"/>
                <w:highlight w:val="none"/>
              </w:rPr>
            </w:pPr>
            <w:r>
              <w:rPr>
                <w:rFonts w:hint="eastAsia" w:ascii="仿宋" w:hAnsi="仿宋" w:eastAsia="仿宋" w:cs="宋体"/>
                <w:szCs w:val="21"/>
                <w:highlight w:val="none"/>
              </w:rPr>
              <w:t>4</w:t>
            </w:r>
          </w:p>
        </w:tc>
        <w:tc>
          <w:tcPr>
            <w:tcW w:w="820" w:type="dxa"/>
            <w:vMerge w:val="continue"/>
            <w:vAlign w:val="center"/>
          </w:tcPr>
          <w:p w14:paraId="42766ECB">
            <w:pPr>
              <w:snapToGrid w:val="0"/>
              <w:jc w:val="center"/>
              <w:rPr>
                <w:rFonts w:ascii="仿宋" w:hAnsi="仿宋" w:eastAsia="仿宋" w:cs="宋体"/>
                <w:szCs w:val="21"/>
                <w:highlight w:val="none"/>
              </w:rPr>
            </w:pPr>
          </w:p>
        </w:tc>
        <w:tc>
          <w:tcPr>
            <w:tcW w:w="2975" w:type="dxa"/>
            <w:vAlign w:val="center"/>
          </w:tcPr>
          <w:p w14:paraId="642ECF1E">
            <w:pPr>
              <w:widowControl/>
              <w:spacing w:line="280" w:lineRule="exact"/>
              <w:textAlignment w:val="center"/>
              <w:rPr>
                <w:rFonts w:ascii="仿宋" w:hAnsi="仿宋" w:eastAsia="仿宋" w:cs="宋体"/>
                <w:szCs w:val="21"/>
                <w:highlight w:val="none"/>
              </w:rPr>
            </w:pPr>
            <w:r>
              <w:rPr>
                <w:rFonts w:hint="eastAsia" w:eastAsia="仿宋_GB2312"/>
                <w:color w:val="000000"/>
                <w:kern w:val="0"/>
                <w:szCs w:val="21"/>
                <w:highlight w:val="none"/>
              </w:rPr>
              <w:t>维修及运维：办公电脑维修维保，智能化设备巡检运维、重保服务以及公共区域维修等。</w:t>
            </w:r>
          </w:p>
        </w:tc>
        <w:tc>
          <w:tcPr>
            <w:tcW w:w="475" w:type="dxa"/>
            <w:vAlign w:val="center"/>
          </w:tcPr>
          <w:p w14:paraId="756EB998">
            <w:pPr>
              <w:widowControl/>
              <w:spacing w:line="280" w:lineRule="exact"/>
              <w:jc w:val="center"/>
              <w:textAlignment w:val="center"/>
              <w:rPr>
                <w:rFonts w:ascii="仿宋" w:hAnsi="仿宋" w:eastAsia="仿宋" w:cs="宋体"/>
                <w:szCs w:val="21"/>
                <w:highlight w:val="none"/>
              </w:rPr>
            </w:pPr>
            <w:r>
              <w:rPr>
                <w:rFonts w:eastAsia="仿宋_GB2312"/>
                <w:color w:val="000000"/>
                <w:kern w:val="0"/>
                <w:szCs w:val="21"/>
                <w:highlight w:val="none"/>
              </w:rPr>
              <w:t>1</w:t>
            </w:r>
          </w:p>
        </w:tc>
        <w:tc>
          <w:tcPr>
            <w:tcW w:w="758" w:type="dxa"/>
            <w:vAlign w:val="center"/>
          </w:tcPr>
          <w:p w14:paraId="77DDE54F">
            <w:pPr>
              <w:widowControl/>
              <w:spacing w:line="280" w:lineRule="exact"/>
              <w:jc w:val="center"/>
              <w:textAlignment w:val="center"/>
              <w:rPr>
                <w:rFonts w:ascii="仿宋" w:hAnsi="仿宋" w:eastAsia="仿宋" w:cs="宋体"/>
                <w:szCs w:val="21"/>
                <w:highlight w:val="none"/>
              </w:rPr>
            </w:pPr>
            <w:r>
              <w:rPr>
                <w:rFonts w:hint="eastAsia" w:eastAsia="仿宋_GB2312"/>
                <w:color w:val="000000"/>
                <w:kern w:val="0"/>
                <w:szCs w:val="21"/>
                <w:highlight w:val="none"/>
              </w:rPr>
              <w:t>年</w:t>
            </w:r>
          </w:p>
        </w:tc>
        <w:tc>
          <w:tcPr>
            <w:tcW w:w="775" w:type="dxa"/>
            <w:vAlign w:val="center"/>
          </w:tcPr>
          <w:p w14:paraId="63C81E61">
            <w:pPr>
              <w:jc w:val="center"/>
              <w:rPr>
                <w:rFonts w:ascii="仿宋" w:hAnsi="仿宋" w:eastAsia="仿宋" w:cs="宋体"/>
                <w:szCs w:val="21"/>
                <w:highlight w:val="none"/>
              </w:rPr>
            </w:pPr>
            <w:r>
              <w:rPr>
                <w:rFonts w:hint="eastAsia" w:ascii="仿宋" w:hAnsi="仿宋" w:eastAsia="仿宋" w:cs="宋体"/>
                <w:szCs w:val="21"/>
                <w:highlight w:val="none"/>
              </w:rPr>
              <w:t>/</w:t>
            </w:r>
          </w:p>
        </w:tc>
        <w:tc>
          <w:tcPr>
            <w:tcW w:w="992" w:type="dxa"/>
          </w:tcPr>
          <w:p w14:paraId="681B1E31">
            <w:pPr>
              <w:jc w:val="center"/>
              <w:rPr>
                <w:rFonts w:ascii="仿宋" w:hAnsi="仿宋" w:eastAsia="仿宋" w:cs="宋体"/>
                <w:szCs w:val="21"/>
                <w:highlight w:val="none"/>
              </w:rPr>
            </w:pPr>
          </w:p>
        </w:tc>
        <w:tc>
          <w:tcPr>
            <w:tcW w:w="1737" w:type="dxa"/>
            <w:vMerge w:val="continue"/>
            <w:vAlign w:val="center"/>
          </w:tcPr>
          <w:p w14:paraId="5FD594B3">
            <w:pPr>
              <w:jc w:val="center"/>
              <w:rPr>
                <w:rFonts w:ascii="仿宋" w:hAnsi="仿宋" w:eastAsia="仿宋" w:cs="宋体"/>
                <w:szCs w:val="21"/>
                <w:highlight w:val="none"/>
              </w:rPr>
            </w:pPr>
          </w:p>
        </w:tc>
      </w:tr>
      <w:tr w14:paraId="0340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01EF76B">
            <w:pPr>
              <w:jc w:val="center"/>
              <w:rPr>
                <w:rFonts w:ascii="仿宋" w:hAnsi="仿宋" w:eastAsia="仿宋" w:cs="宋体"/>
                <w:szCs w:val="21"/>
                <w:highlight w:val="none"/>
              </w:rPr>
            </w:pPr>
            <w:r>
              <w:rPr>
                <w:rFonts w:hint="eastAsia" w:ascii="仿宋" w:hAnsi="仿宋" w:eastAsia="仿宋" w:cs="宋体"/>
                <w:szCs w:val="21"/>
                <w:highlight w:val="none"/>
              </w:rPr>
              <w:t>5</w:t>
            </w:r>
          </w:p>
        </w:tc>
        <w:tc>
          <w:tcPr>
            <w:tcW w:w="820" w:type="dxa"/>
            <w:vMerge w:val="continue"/>
            <w:vAlign w:val="center"/>
          </w:tcPr>
          <w:p w14:paraId="342A4F68">
            <w:pPr>
              <w:snapToGrid w:val="0"/>
              <w:jc w:val="center"/>
              <w:rPr>
                <w:rFonts w:ascii="仿宋" w:hAnsi="仿宋" w:eastAsia="仿宋" w:cs="宋体"/>
                <w:szCs w:val="21"/>
                <w:highlight w:val="none"/>
              </w:rPr>
            </w:pPr>
          </w:p>
        </w:tc>
        <w:tc>
          <w:tcPr>
            <w:tcW w:w="2975" w:type="dxa"/>
            <w:vAlign w:val="center"/>
          </w:tcPr>
          <w:p w14:paraId="55171B31">
            <w:pPr>
              <w:widowControl/>
              <w:spacing w:line="280" w:lineRule="exact"/>
              <w:textAlignment w:val="center"/>
              <w:rPr>
                <w:rFonts w:ascii="仿宋" w:hAnsi="仿宋" w:eastAsia="仿宋" w:cs="宋体"/>
                <w:szCs w:val="21"/>
                <w:highlight w:val="none"/>
              </w:rPr>
            </w:pPr>
            <w:r>
              <w:rPr>
                <w:rFonts w:hint="eastAsia" w:eastAsia="仿宋_GB2312"/>
                <w:color w:val="000000"/>
                <w:kern w:val="0"/>
                <w:szCs w:val="21"/>
                <w:highlight w:val="none"/>
              </w:rPr>
              <w:t>呼叫中心坐席系统：呼叫中心全媒体坐席软件</w:t>
            </w:r>
            <w:r>
              <w:rPr>
                <w:rFonts w:eastAsia="仿宋_GB2312"/>
                <w:color w:val="000000"/>
                <w:kern w:val="0"/>
                <w:szCs w:val="21"/>
                <w:highlight w:val="none"/>
              </w:rPr>
              <w:t>,</w:t>
            </w:r>
            <w:r>
              <w:rPr>
                <w:rFonts w:hint="eastAsia" w:eastAsia="仿宋_GB2312"/>
                <w:color w:val="000000"/>
                <w:kern w:val="0"/>
                <w:szCs w:val="21"/>
                <w:highlight w:val="none"/>
              </w:rPr>
              <w:t>支持微信、网站</w:t>
            </w:r>
            <w:r>
              <w:rPr>
                <w:rFonts w:eastAsia="仿宋_GB2312"/>
                <w:color w:val="000000"/>
                <w:kern w:val="0"/>
                <w:szCs w:val="21"/>
                <w:highlight w:val="none"/>
              </w:rPr>
              <w:t>WEB</w:t>
            </w:r>
            <w:r>
              <w:rPr>
                <w:rFonts w:hint="eastAsia" w:eastAsia="仿宋_GB2312"/>
                <w:color w:val="000000"/>
                <w:kern w:val="0"/>
                <w:szCs w:val="21"/>
                <w:highlight w:val="none"/>
              </w:rPr>
              <w:t>等服务功能。</w:t>
            </w:r>
          </w:p>
        </w:tc>
        <w:tc>
          <w:tcPr>
            <w:tcW w:w="475" w:type="dxa"/>
            <w:vAlign w:val="center"/>
          </w:tcPr>
          <w:p w14:paraId="320C47C3">
            <w:pPr>
              <w:widowControl/>
              <w:spacing w:line="280" w:lineRule="exact"/>
              <w:jc w:val="center"/>
              <w:textAlignment w:val="center"/>
              <w:rPr>
                <w:rFonts w:ascii="仿宋" w:hAnsi="仿宋" w:eastAsia="仿宋" w:cs="宋体"/>
                <w:szCs w:val="21"/>
                <w:highlight w:val="none"/>
              </w:rPr>
            </w:pPr>
            <w:r>
              <w:rPr>
                <w:rFonts w:eastAsia="仿宋_GB2312"/>
                <w:color w:val="000000"/>
                <w:kern w:val="0"/>
                <w:szCs w:val="21"/>
                <w:highlight w:val="none"/>
              </w:rPr>
              <w:t>77</w:t>
            </w:r>
          </w:p>
        </w:tc>
        <w:tc>
          <w:tcPr>
            <w:tcW w:w="758" w:type="dxa"/>
            <w:vAlign w:val="center"/>
          </w:tcPr>
          <w:p w14:paraId="0970CE01">
            <w:pPr>
              <w:widowControl/>
              <w:spacing w:line="280" w:lineRule="exact"/>
              <w:jc w:val="center"/>
              <w:textAlignment w:val="center"/>
              <w:rPr>
                <w:rFonts w:hint="default" w:ascii="仿宋" w:hAnsi="仿宋" w:eastAsia="仿宋_GB2312" w:cs="宋体"/>
                <w:szCs w:val="21"/>
                <w:highlight w:val="none"/>
                <w:lang w:val="en-US" w:eastAsia="zh-CN"/>
              </w:rPr>
            </w:pPr>
            <w:r>
              <w:rPr>
                <w:rFonts w:hint="eastAsia" w:eastAsia="仿宋_GB2312"/>
                <w:color w:val="000000"/>
                <w:kern w:val="0"/>
                <w:szCs w:val="21"/>
                <w:highlight w:val="none"/>
              </w:rPr>
              <w:t>个</w:t>
            </w:r>
            <w:r>
              <w:rPr>
                <w:rFonts w:hint="eastAsia" w:eastAsia="仿宋_GB2312"/>
                <w:color w:val="000000"/>
                <w:kern w:val="0"/>
                <w:szCs w:val="21"/>
                <w:highlight w:val="none"/>
                <w:lang w:val="en-US" w:eastAsia="zh-CN"/>
              </w:rPr>
              <w:t>/年</w:t>
            </w:r>
          </w:p>
        </w:tc>
        <w:tc>
          <w:tcPr>
            <w:tcW w:w="775" w:type="dxa"/>
            <w:vAlign w:val="center"/>
          </w:tcPr>
          <w:p w14:paraId="15AD6FAF">
            <w:pPr>
              <w:jc w:val="center"/>
              <w:rPr>
                <w:rFonts w:ascii="仿宋" w:hAnsi="仿宋" w:eastAsia="仿宋" w:cs="宋体"/>
                <w:szCs w:val="21"/>
                <w:highlight w:val="none"/>
              </w:rPr>
            </w:pPr>
          </w:p>
        </w:tc>
        <w:tc>
          <w:tcPr>
            <w:tcW w:w="992" w:type="dxa"/>
          </w:tcPr>
          <w:p w14:paraId="4ED8BCAD">
            <w:pPr>
              <w:jc w:val="center"/>
              <w:rPr>
                <w:rFonts w:ascii="仿宋" w:hAnsi="仿宋" w:eastAsia="仿宋" w:cs="宋体"/>
                <w:szCs w:val="21"/>
                <w:highlight w:val="none"/>
              </w:rPr>
            </w:pPr>
          </w:p>
        </w:tc>
        <w:tc>
          <w:tcPr>
            <w:tcW w:w="1737" w:type="dxa"/>
            <w:vMerge w:val="continue"/>
            <w:vAlign w:val="center"/>
          </w:tcPr>
          <w:p w14:paraId="5670AE62">
            <w:pPr>
              <w:jc w:val="center"/>
              <w:rPr>
                <w:rFonts w:ascii="仿宋" w:hAnsi="仿宋" w:eastAsia="仿宋" w:cs="宋体"/>
                <w:szCs w:val="21"/>
                <w:highlight w:val="none"/>
              </w:rPr>
            </w:pPr>
          </w:p>
        </w:tc>
      </w:tr>
      <w:tr w14:paraId="0E89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556BD2E">
            <w:pPr>
              <w:jc w:val="center"/>
              <w:rPr>
                <w:rFonts w:ascii="仿宋" w:hAnsi="仿宋" w:eastAsia="仿宋" w:cs="宋体"/>
                <w:szCs w:val="21"/>
                <w:highlight w:val="none"/>
              </w:rPr>
            </w:pPr>
            <w:r>
              <w:rPr>
                <w:rFonts w:hint="eastAsia" w:ascii="仿宋" w:hAnsi="仿宋" w:eastAsia="仿宋" w:cs="宋体"/>
                <w:szCs w:val="21"/>
                <w:highlight w:val="none"/>
              </w:rPr>
              <w:t>6</w:t>
            </w:r>
          </w:p>
        </w:tc>
        <w:tc>
          <w:tcPr>
            <w:tcW w:w="820" w:type="dxa"/>
            <w:vMerge w:val="continue"/>
            <w:vAlign w:val="center"/>
          </w:tcPr>
          <w:p w14:paraId="53BD73A8">
            <w:pPr>
              <w:snapToGrid w:val="0"/>
              <w:jc w:val="center"/>
              <w:rPr>
                <w:rFonts w:ascii="仿宋" w:hAnsi="仿宋" w:eastAsia="仿宋" w:cs="宋体"/>
                <w:szCs w:val="21"/>
                <w:highlight w:val="none"/>
              </w:rPr>
            </w:pPr>
          </w:p>
        </w:tc>
        <w:tc>
          <w:tcPr>
            <w:tcW w:w="2975" w:type="dxa"/>
            <w:vAlign w:val="center"/>
          </w:tcPr>
          <w:p w14:paraId="6C6E9152">
            <w:pPr>
              <w:widowControl/>
              <w:spacing w:line="280" w:lineRule="exact"/>
              <w:textAlignment w:val="center"/>
              <w:rPr>
                <w:rFonts w:ascii="仿宋" w:hAnsi="仿宋" w:eastAsia="仿宋" w:cs="宋体"/>
                <w:szCs w:val="21"/>
                <w:highlight w:val="none"/>
              </w:rPr>
            </w:pPr>
            <w:r>
              <w:rPr>
                <w:rFonts w:hint="eastAsia" w:eastAsia="仿宋_GB2312"/>
                <w:color w:val="000000"/>
                <w:kern w:val="0"/>
                <w:szCs w:val="21"/>
                <w:highlight w:val="none"/>
              </w:rPr>
              <w:t>呼叫平台灾备系统，按</w:t>
            </w:r>
            <w:r>
              <w:rPr>
                <w:rFonts w:eastAsia="仿宋_GB2312"/>
                <w:color w:val="000000"/>
                <w:kern w:val="0"/>
                <w:szCs w:val="21"/>
                <w:highlight w:val="none"/>
              </w:rPr>
              <w:t>38</w:t>
            </w:r>
            <w:r>
              <w:rPr>
                <w:rFonts w:hint="eastAsia" w:eastAsia="仿宋_GB2312"/>
                <w:color w:val="000000"/>
                <w:kern w:val="0"/>
                <w:szCs w:val="21"/>
                <w:highlight w:val="none"/>
              </w:rPr>
              <w:t>个坐席配置，含系统接口。支持与省民呼我为统平台实现数据互通和软件适配（含固话灾备服务）</w:t>
            </w:r>
          </w:p>
        </w:tc>
        <w:tc>
          <w:tcPr>
            <w:tcW w:w="475" w:type="dxa"/>
            <w:vAlign w:val="center"/>
          </w:tcPr>
          <w:p w14:paraId="04545920">
            <w:pPr>
              <w:widowControl/>
              <w:spacing w:line="280" w:lineRule="exact"/>
              <w:jc w:val="center"/>
              <w:textAlignment w:val="center"/>
              <w:rPr>
                <w:rFonts w:ascii="仿宋" w:hAnsi="仿宋" w:eastAsia="仿宋" w:cs="宋体"/>
                <w:szCs w:val="21"/>
                <w:highlight w:val="none"/>
              </w:rPr>
            </w:pPr>
            <w:r>
              <w:rPr>
                <w:rFonts w:eastAsia="仿宋_GB2312"/>
                <w:color w:val="000000"/>
                <w:kern w:val="0"/>
                <w:szCs w:val="21"/>
                <w:highlight w:val="none"/>
              </w:rPr>
              <w:t>38</w:t>
            </w:r>
          </w:p>
        </w:tc>
        <w:tc>
          <w:tcPr>
            <w:tcW w:w="758" w:type="dxa"/>
            <w:vAlign w:val="center"/>
          </w:tcPr>
          <w:p w14:paraId="6FA657E2">
            <w:pPr>
              <w:widowControl/>
              <w:spacing w:line="280" w:lineRule="exact"/>
              <w:jc w:val="center"/>
              <w:textAlignment w:val="center"/>
              <w:rPr>
                <w:rFonts w:hint="default" w:ascii="仿宋" w:hAnsi="仿宋" w:eastAsia="仿宋_GB2312" w:cs="宋体"/>
                <w:szCs w:val="21"/>
                <w:highlight w:val="none"/>
                <w:lang w:val="en-US" w:eastAsia="zh-CN"/>
              </w:rPr>
            </w:pPr>
            <w:r>
              <w:rPr>
                <w:rFonts w:hint="eastAsia" w:eastAsia="仿宋_GB2312"/>
                <w:color w:val="000000"/>
                <w:szCs w:val="21"/>
                <w:highlight w:val="none"/>
              </w:rPr>
              <w:t>坐席</w:t>
            </w:r>
            <w:r>
              <w:rPr>
                <w:rFonts w:hint="eastAsia" w:eastAsia="仿宋_GB2312"/>
                <w:color w:val="000000"/>
                <w:szCs w:val="21"/>
                <w:highlight w:val="none"/>
                <w:lang w:val="en-US" w:eastAsia="zh-CN"/>
              </w:rPr>
              <w:t>/年</w:t>
            </w:r>
          </w:p>
        </w:tc>
        <w:tc>
          <w:tcPr>
            <w:tcW w:w="775" w:type="dxa"/>
            <w:vAlign w:val="center"/>
          </w:tcPr>
          <w:p w14:paraId="3E99DC98">
            <w:pPr>
              <w:jc w:val="center"/>
              <w:rPr>
                <w:rFonts w:ascii="仿宋" w:hAnsi="仿宋" w:eastAsia="仿宋" w:cs="宋体"/>
                <w:szCs w:val="21"/>
                <w:highlight w:val="none"/>
              </w:rPr>
            </w:pPr>
          </w:p>
        </w:tc>
        <w:tc>
          <w:tcPr>
            <w:tcW w:w="992" w:type="dxa"/>
          </w:tcPr>
          <w:p w14:paraId="707B2B44">
            <w:pPr>
              <w:jc w:val="center"/>
              <w:rPr>
                <w:rFonts w:ascii="仿宋" w:hAnsi="仿宋" w:eastAsia="仿宋" w:cs="宋体"/>
                <w:szCs w:val="21"/>
                <w:highlight w:val="none"/>
              </w:rPr>
            </w:pPr>
          </w:p>
        </w:tc>
        <w:tc>
          <w:tcPr>
            <w:tcW w:w="1737" w:type="dxa"/>
            <w:vMerge w:val="continue"/>
            <w:vAlign w:val="center"/>
          </w:tcPr>
          <w:p w14:paraId="008E9466">
            <w:pPr>
              <w:jc w:val="center"/>
              <w:rPr>
                <w:rFonts w:ascii="仿宋" w:hAnsi="仿宋" w:eastAsia="仿宋" w:cs="宋体"/>
                <w:szCs w:val="21"/>
                <w:highlight w:val="none"/>
              </w:rPr>
            </w:pPr>
          </w:p>
        </w:tc>
      </w:tr>
      <w:tr w14:paraId="6D30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90" w:type="dxa"/>
            <w:gridSpan w:val="6"/>
            <w:vAlign w:val="center"/>
          </w:tcPr>
          <w:p w14:paraId="08A0A315">
            <w:pPr>
              <w:jc w:val="center"/>
              <w:rPr>
                <w:rFonts w:ascii="仿宋" w:hAnsi="仿宋" w:eastAsia="仿宋" w:cs="宋体"/>
                <w:b/>
                <w:szCs w:val="21"/>
                <w:highlight w:val="none"/>
              </w:rPr>
            </w:pPr>
            <w:r>
              <w:rPr>
                <w:rFonts w:hint="eastAsia" w:ascii="仿宋" w:hAnsi="仿宋" w:eastAsia="仿宋" w:cs="宋体"/>
                <w:b/>
                <w:szCs w:val="21"/>
                <w:highlight w:val="none"/>
              </w:rPr>
              <w:t>投标报价（小写）</w:t>
            </w:r>
          </w:p>
        </w:tc>
        <w:tc>
          <w:tcPr>
            <w:tcW w:w="2729" w:type="dxa"/>
            <w:gridSpan w:val="2"/>
          </w:tcPr>
          <w:p w14:paraId="07011709">
            <w:pPr>
              <w:jc w:val="center"/>
              <w:rPr>
                <w:rFonts w:ascii="仿宋" w:hAnsi="仿宋" w:eastAsia="仿宋" w:cs="宋体"/>
                <w:szCs w:val="21"/>
                <w:highlight w:val="none"/>
              </w:rPr>
            </w:pPr>
          </w:p>
        </w:tc>
      </w:tr>
      <w:tr w14:paraId="39CC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290" w:type="dxa"/>
            <w:gridSpan w:val="6"/>
            <w:vAlign w:val="center"/>
          </w:tcPr>
          <w:p w14:paraId="37A48445">
            <w:pPr>
              <w:jc w:val="center"/>
              <w:rPr>
                <w:rFonts w:ascii="仿宋" w:hAnsi="仿宋" w:eastAsia="仿宋" w:cs="宋体"/>
                <w:b/>
                <w:szCs w:val="21"/>
                <w:highlight w:val="none"/>
              </w:rPr>
            </w:pPr>
            <w:r>
              <w:rPr>
                <w:rFonts w:hint="eastAsia" w:ascii="仿宋" w:hAnsi="仿宋" w:eastAsia="仿宋" w:cs="宋体"/>
                <w:b/>
                <w:szCs w:val="21"/>
                <w:highlight w:val="none"/>
              </w:rPr>
              <w:t>投标报价（大写）</w:t>
            </w:r>
          </w:p>
        </w:tc>
        <w:tc>
          <w:tcPr>
            <w:tcW w:w="2729" w:type="dxa"/>
            <w:gridSpan w:val="2"/>
          </w:tcPr>
          <w:p w14:paraId="694D1BE5">
            <w:pPr>
              <w:jc w:val="center"/>
              <w:rPr>
                <w:rFonts w:ascii="仿宋" w:hAnsi="仿宋" w:eastAsia="仿宋" w:cs="宋体"/>
                <w:szCs w:val="21"/>
                <w:highlight w:val="none"/>
              </w:rPr>
            </w:pPr>
          </w:p>
        </w:tc>
      </w:tr>
    </w:tbl>
    <w:p w14:paraId="01B9308B">
      <w:pPr>
        <w:snapToGrid w:val="0"/>
        <w:spacing w:line="360" w:lineRule="auto"/>
        <w:ind w:left="48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09A3EFB3">
      <w:pPr>
        <w:spacing w:line="360" w:lineRule="auto"/>
        <w:ind w:left="-2"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1、投标人需按本表格式填写</w:t>
      </w:r>
      <w:r>
        <w:rPr>
          <w:rFonts w:hint="eastAsia" w:ascii="仿宋" w:hAnsi="仿宋" w:eastAsia="仿宋" w:cs="宋体"/>
          <w:b/>
          <w:kern w:val="0"/>
          <w:sz w:val="24"/>
          <w:highlight w:val="none"/>
          <w:lang w:val="zh-CN"/>
        </w:rPr>
        <w:t>，</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kern w:val="0"/>
          <w:sz w:val="24"/>
          <w:highlight w:val="none"/>
          <w:lang w:val="zh-CN"/>
        </w:rPr>
        <w:t>。</w:t>
      </w:r>
    </w:p>
    <w:p w14:paraId="25D01AE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宋体"/>
          <w:b/>
          <w:sz w:val="24"/>
          <w:highlight w:val="none"/>
        </w:rPr>
        <w:t>。采购内容未包含在《开标一览表（报价表）》名称栏中，投标人不能作出合理解释的，视为投标文件含有采购人不能接受的附加条件的，投标无效。</w:t>
      </w:r>
    </w:p>
    <w:p w14:paraId="43AE4782">
      <w:pPr>
        <w:snapToGrid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2AD25468">
      <w:pPr>
        <w:snapToGrid w:val="0"/>
        <w:spacing w:line="360" w:lineRule="auto"/>
        <w:ind w:firstLine="480" w:firstLineChars="200"/>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投标人（或联合体牵头人）名称(电子签名)：</w:t>
      </w:r>
    </w:p>
    <w:p w14:paraId="7A999087">
      <w:pPr>
        <w:spacing w:line="360" w:lineRule="auto"/>
        <w:ind w:left="4620" w:leftChars="2200" w:firstLine="236" w:firstLineChars="98"/>
        <w:jc w:val="right"/>
        <w:rPr>
          <w:rFonts w:ascii="仿宋" w:hAnsi="仿宋" w:eastAsia="仿宋" w:cs="宋体"/>
          <w:b/>
          <w:kern w:val="0"/>
          <w:sz w:val="24"/>
          <w:szCs w:val="20"/>
          <w:highlight w:val="none"/>
          <w:lang w:val="zh-CN"/>
        </w:rPr>
      </w:pPr>
      <w:r>
        <w:rPr>
          <w:rFonts w:hint="eastAsia" w:ascii="仿宋" w:hAnsi="仿宋" w:eastAsia="仿宋" w:cs="宋体"/>
          <w:b/>
          <w:kern w:val="0"/>
          <w:sz w:val="24"/>
          <w:szCs w:val="20"/>
          <w:highlight w:val="none"/>
          <w:lang w:val="zh-CN"/>
        </w:rPr>
        <w:t>日期：   年   月   日</w:t>
      </w:r>
    </w:p>
    <w:p w14:paraId="68599E36">
      <w:pPr>
        <w:pStyle w:val="375"/>
        <w:tabs>
          <w:tab w:val="clear" w:pos="720"/>
        </w:tabs>
        <w:snapToGrid w:val="0"/>
        <w:spacing w:before="120" w:after="120"/>
        <w:ind w:firstLine="643"/>
        <w:outlineLvl w:val="9"/>
        <w:rPr>
          <w:rFonts w:ascii="仿宋" w:hAnsi="仿宋" w:eastAsia="仿宋" w:cs="宋体"/>
          <w:kern w:val="2"/>
          <w:sz w:val="32"/>
          <w:szCs w:val="32"/>
          <w:highlight w:val="none"/>
        </w:rPr>
        <w:sectPr>
          <w:pgSz w:w="11906" w:h="16838"/>
          <w:pgMar w:top="1276" w:right="1418" w:bottom="1247" w:left="1418" w:header="851" w:footer="992" w:gutter="0"/>
          <w:cols w:space="720" w:num="1"/>
          <w:titlePg/>
          <w:docGrid w:linePitch="312" w:charSpace="0"/>
        </w:sectPr>
      </w:pPr>
    </w:p>
    <w:p w14:paraId="2FE190C6">
      <w:pPr>
        <w:pStyle w:val="375"/>
        <w:tabs>
          <w:tab w:val="clear" w:pos="720"/>
        </w:tabs>
        <w:snapToGrid w:val="0"/>
        <w:spacing w:before="120" w:after="120"/>
        <w:ind w:firstLine="643"/>
        <w:outlineLvl w:val="9"/>
        <w:rPr>
          <w:rFonts w:ascii="仿宋" w:hAnsi="仿宋" w:eastAsia="仿宋" w:cs="宋体"/>
          <w:sz w:val="32"/>
          <w:szCs w:val="32"/>
          <w:highlight w:val="none"/>
        </w:rPr>
      </w:pPr>
      <w:r>
        <w:rPr>
          <w:rFonts w:hint="eastAsia" w:ascii="仿宋" w:hAnsi="仿宋" w:eastAsia="仿宋" w:cs="宋体"/>
          <w:kern w:val="2"/>
          <w:sz w:val="32"/>
          <w:szCs w:val="32"/>
          <w:highlight w:val="none"/>
        </w:rPr>
        <w:t>二、</w:t>
      </w:r>
      <w:r>
        <w:rPr>
          <w:rFonts w:hint="eastAsia" w:ascii="仿宋" w:hAnsi="仿宋" w:eastAsia="仿宋" w:cs="宋体"/>
          <w:sz w:val="32"/>
          <w:szCs w:val="32"/>
          <w:highlight w:val="none"/>
        </w:rPr>
        <w:t>中小企业声明函（如果有）</w:t>
      </w:r>
    </w:p>
    <w:p w14:paraId="269991FE">
      <w:pPr>
        <w:widowControl/>
        <w:spacing w:line="360" w:lineRule="auto"/>
        <w:ind w:firstLine="120" w:firstLineChars="50"/>
        <w:jc w:val="left"/>
        <w:rPr>
          <w:rFonts w:ascii="仿宋" w:hAnsi="仿宋" w:eastAsia="仿宋" w:cs="宋体"/>
          <w:b/>
          <w:sz w:val="24"/>
          <w:highlight w:val="none"/>
        </w:rPr>
      </w:pPr>
      <w:r>
        <w:rPr>
          <w:rFonts w:hint="eastAsia" w:ascii="仿宋" w:hAnsi="仿宋" w:eastAsia="仿宋"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highlight w:val="none"/>
        </w:rPr>
        <w:t>7</w:t>
      </w:r>
      <w:r>
        <w:rPr>
          <w:rFonts w:hint="eastAsia" w:ascii="仿宋" w:hAnsi="仿宋" w:eastAsia="仿宋" w:cs="宋体"/>
          <w:b/>
          <w:sz w:val="24"/>
          <w:highlight w:val="none"/>
        </w:rPr>
        <w:t>）。]</w:t>
      </w:r>
    </w:p>
    <w:p w14:paraId="60FFAB12">
      <w:pPr>
        <w:pStyle w:val="2"/>
        <w:pageBreakBefore/>
        <w:widowControl/>
        <w:spacing w:before="100" w:beforeAutospacing="1" w:after="100" w:afterAutospacing="1" w:line="360" w:lineRule="auto"/>
        <w:ind w:left="1290" w:firstLine="3092" w:firstLineChars="700"/>
        <w:rPr>
          <w:rFonts w:ascii="仿宋" w:hAnsi="仿宋" w:eastAsia="仿宋" w:cs="宋体"/>
          <w:highlight w:val="none"/>
        </w:rPr>
      </w:pPr>
      <w:r>
        <w:rPr>
          <w:rFonts w:hint="eastAsia" w:ascii="仿宋" w:hAnsi="仿宋" w:eastAsia="仿宋" w:cs="宋体"/>
          <w:highlight w:val="none"/>
        </w:rPr>
        <w:t>附件</w:t>
      </w:r>
    </w:p>
    <w:p w14:paraId="0F8E7AF9">
      <w:pPr>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附件1：</w:t>
      </w:r>
    </w:p>
    <w:p w14:paraId="129C12E3">
      <w:pPr>
        <w:spacing w:line="360" w:lineRule="auto"/>
        <w:jc w:val="center"/>
        <w:rPr>
          <w:rFonts w:ascii="仿宋" w:hAnsi="仿宋" w:eastAsia="仿宋" w:cs="宋体"/>
          <w:b/>
          <w:spacing w:val="6"/>
          <w:sz w:val="32"/>
          <w:szCs w:val="32"/>
          <w:highlight w:val="none"/>
        </w:rPr>
      </w:pPr>
      <w:bookmarkStart w:id="497" w:name="OLE_LINK14"/>
      <w:bookmarkStart w:id="498" w:name="OLE_LINK13"/>
      <w:r>
        <w:rPr>
          <w:rFonts w:hint="eastAsia" w:ascii="仿宋" w:hAnsi="仿宋" w:eastAsia="仿宋" w:cs="宋体"/>
          <w:b/>
          <w:spacing w:val="6"/>
          <w:sz w:val="32"/>
          <w:szCs w:val="32"/>
          <w:highlight w:val="none"/>
        </w:rPr>
        <w:t>残疾人福利性单位声明函</w:t>
      </w:r>
    </w:p>
    <w:bookmarkEnd w:id="497"/>
    <w:bookmarkEnd w:id="498"/>
    <w:p w14:paraId="7E106A3B">
      <w:pPr>
        <w:spacing w:line="360" w:lineRule="auto"/>
        <w:rPr>
          <w:rFonts w:ascii="仿宋" w:hAnsi="仿宋" w:eastAsia="仿宋" w:cs="宋体"/>
          <w:b/>
          <w:spacing w:val="6"/>
          <w:sz w:val="30"/>
          <w:szCs w:val="30"/>
          <w:highlight w:val="none"/>
        </w:rPr>
      </w:pPr>
    </w:p>
    <w:p w14:paraId="12B2A3B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highlight w:val="none"/>
          <w:u w:val="single"/>
        </w:rPr>
        <w:t>(采购人)</w:t>
      </w:r>
      <w:r>
        <w:rPr>
          <w:rFonts w:hint="eastAsia" w:ascii="仿宋" w:hAnsi="仿宋" w:eastAsia="仿宋" w:cs="宋体"/>
          <w:sz w:val="24"/>
          <w:highlight w:val="none"/>
        </w:rPr>
        <w:t>_单位的_</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__项目采购活动提供本单位制造的货物（由本单位承担工程/提供服务），或者提供其他残疾人福利性单位制造的货物（不包括使用非残疾人福利性单位注册商标的货物）。</w:t>
      </w:r>
    </w:p>
    <w:p w14:paraId="350CEAD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本单位对上述声明的真实性负责。如有虚假，将依法承担相应责任。</w:t>
      </w:r>
    </w:p>
    <w:p w14:paraId="33E53829">
      <w:pPr>
        <w:spacing w:line="360" w:lineRule="auto"/>
        <w:ind w:firstLine="480" w:firstLineChars="200"/>
        <w:rPr>
          <w:rFonts w:ascii="仿宋" w:hAnsi="仿宋" w:eastAsia="仿宋" w:cs="宋体"/>
          <w:sz w:val="24"/>
          <w:highlight w:val="none"/>
        </w:rPr>
      </w:pPr>
    </w:p>
    <w:p w14:paraId="63DE0FFD">
      <w:pPr>
        <w:spacing w:line="360" w:lineRule="auto"/>
        <w:ind w:firstLine="480" w:firstLineChars="200"/>
        <w:rPr>
          <w:rFonts w:ascii="仿宋" w:hAnsi="仿宋" w:eastAsia="仿宋" w:cs="宋体"/>
          <w:sz w:val="24"/>
          <w:highlight w:val="none"/>
        </w:rPr>
      </w:pPr>
    </w:p>
    <w:p w14:paraId="5DF75EA3">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w:t>
      </w:r>
    </w:p>
    <w:p w14:paraId="61CBB602">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sz w:val="24"/>
          <w:highlight w:val="none"/>
        </w:rPr>
        <w:t xml:space="preserve">       日  期：</w:t>
      </w:r>
    </w:p>
    <w:p w14:paraId="64ED76A9">
      <w:pPr>
        <w:spacing w:line="360" w:lineRule="auto"/>
        <w:ind w:firstLine="480" w:firstLineChars="200"/>
        <w:rPr>
          <w:rFonts w:ascii="仿宋" w:hAnsi="仿宋" w:eastAsia="仿宋" w:cs="宋体"/>
          <w:sz w:val="24"/>
          <w:highlight w:val="none"/>
        </w:rPr>
      </w:pPr>
    </w:p>
    <w:p w14:paraId="29D7A398">
      <w:pPr>
        <w:spacing w:line="360" w:lineRule="auto"/>
        <w:ind w:firstLine="420" w:firstLineChars="200"/>
        <w:rPr>
          <w:rFonts w:ascii="仿宋" w:hAnsi="仿宋" w:eastAsia="仿宋" w:cs="宋体"/>
          <w:highlight w:val="none"/>
        </w:rPr>
      </w:pPr>
    </w:p>
    <w:p w14:paraId="431384B4">
      <w:pPr>
        <w:spacing w:line="360" w:lineRule="auto"/>
        <w:ind w:firstLine="420" w:firstLineChars="200"/>
        <w:rPr>
          <w:rFonts w:ascii="仿宋" w:hAnsi="仿宋" w:eastAsia="仿宋" w:cs="宋体"/>
          <w:highlight w:val="none"/>
        </w:rPr>
      </w:pPr>
    </w:p>
    <w:p w14:paraId="01EC95E1">
      <w:pPr>
        <w:spacing w:line="360" w:lineRule="auto"/>
        <w:ind w:firstLine="420" w:firstLineChars="200"/>
        <w:rPr>
          <w:rFonts w:ascii="仿宋" w:hAnsi="仿宋" w:eastAsia="仿宋" w:cs="宋体"/>
          <w:highlight w:val="none"/>
        </w:rPr>
      </w:pPr>
    </w:p>
    <w:p w14:paraId="787B5871">
      <w:pPr>
        <w:spacing w:line="360" w:lineRule="auto"/>
        <w:ind w:firstLine="420" w:firstLineChars="200"/>
        <w:rPr>
          <w:rFonts w:ascii="仿宋" w:hAnsi="仿宋" w:eastAsia="仿宋" w:cs="宋体"/>
          <w:highlight w:val="none"/>
        </w:rPr>
      </w:pPr>
    </w:p>
    <w:p w14:paraId="259350CA">
      <w:pPr>
        <w:spacing w:line="360" w:lineRule="auto"/>
        <w:rPr>
          <w:rFonts w:ascii="仿宋" w:hAnsi="仿宋" w:eastAsia="仿宋" w:cs="宋体"/>
          <w:b/>
          <w:sz w:val="24"/>
          <w:highlight w:val="none"/>
        </w:rPr>
      </w:pPr>
    </w:p>
    <w:p w14:paraId="0A21175C">
      <w:pPr>
        <w:spacing w:line="360" w:lineRule="auto"/>
        <w:rPr>
          <w:rFonts w:ascii="仿宋" w:hAnsi="仿宋" w:eastAsia="仿宋" w:cs="宋体"/>
          <w:b/>
          <w:sz w:val="24"/>
          <w:highlight w:val="none"/>
        </w:rPr>
      </w:pPr>
    </w:p>
    <w:p w14:paraId="0FDD1233">
      <w:pPr>
        <w:spacing w:line="360" w:lineRule="auto"/>
        <w:rPr>
          <w:rFonts w:ascii="仿宋" w:hAnsi="仿宋" w:eastAsia="仿宋" w:cs="宋体"/>
          <w:b/>
          <w:sz w:val="24"/>
          <w:highlight w:val="none"/>
        </w:rPr>
      </w:pPr>
    </w:p>
    <w:p w14:paraId="14D186D0">
      <w:pPr>
        <w:spacing w:line="360" w:lineRule="auto"/>
        <w:rPr>
          <w:rFonts w:ascii="仿宋" w:hAnsi="仿宋" w:eastAsia="仿宋" w:cs="宋体"/>
          <w:b/>
          <w:sz w:val="24"/>
          <w:highlight w:val="none"/>
        </w:rPr>
      </w:pPr>
    </w:p>
    <w:p w14:paraId="10662FC7">
      <w:pPr>
        <w:spacing w:line="360" w:lineRule="auto"/>
        <w:rPr>
          <w:rFonts w:ascii="仿宋" w:hAnsi="仿宋" w:eastAsia="仿宋" w:cs="宋体"/>
          <w:b/>
          <w:sz w:val="24"/>
          <w:highlight w:val="none"/>
        </w:rPr>
      </w:pPr>
    </w:p>
    <w:p w14:paraId="4A622038">
      <w:pPr>
        <w:spacing w:line="360" w:lineRule="auto"/>
        <w:rPr>
          <w:rFonts w:ascii="仿宋" w:hAnsi="仿宋" w:eastAsia="仿宋" w:cs="宋体"/>
          <w:b/>
          <w:sz w:val="24"/>
          <w:highlight w:val="none"/>
        </w:rPr>
      </w:pPr>
    </w:p>
    <w:p w14:paraId="03130644">
      <w:pPr>
        <w:spacing w:line="360" w:lineRule="auto"/>
        <w:rPr>
          <w:rFonts w:ascii="仿宋" w:hAnsi="仿宋" w:eastAsia="仿宋" w:cs="宋体"/>
          <w:b/>
          <w:sz w:val="24"/>
          <w:highlight w:val="none"/>
        </w:rPr>
      </w:pPr>
    </w:p>
    <w:p w14:paraId="20E29B1B">
      <w:pPr>
        <w:spacing w:line="360" w:lineRule="auto"/>
        <w:rPr>
          <w:rFonts w:ascii="仿宋" w:hAnsi="仿宋" w:eastAsia="仿宋" w:cs="宋体"/>
          <w:b/>
          <w:sz w:val="24"/>
          <w:highlight w:val="none"/>
        </w:rPr>
      </w:pPr>
    </w:p>
    <w:p w14:paraId="2744FD41">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附件2：</w:t>
      </w:r>
    </w:p>
    <w:p w14:paraId="79713B5A">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质疑函范本及制作说明</w:t>
      </w:r>
    </w:p>
    <w:p w14:paraId="5288CEB0">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w:t>
      </w:r>
    </w:p>
    <w:p w14:paraId="047FDE2A">
      <w:pPr>
        <w:snapToGrid w:val="0"/>
        <w:spacing w:beforeLines="100" w:line="360" w:lineRule="auto"/>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14:paraId="591E203D">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质疑供应商：</w:t>
      </w:r>
    </w:p>
    <w:p w14:paraId="21CDE587">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地址：邮编：</w:t>
      </w:r>
    </w:p>
    <w:p w14:paraId="142CB356">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联系人：联系电话：</w:t>
      </w:r>
    </w:p>
    <w:p w14:paraId="6970EC5E">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w:t>
      </w:r>
    </w:p>
    <w:p w14:paraId="2E96934E">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联系电话：</w:t>
      </w:r>
    </w:p>
    <w:p w14:paraId="2652A1FA">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 邮编：</w:t>
      </w:r>
    </w:p>
    <w:p w14:paraId="2A2F66BB">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二、质疑项目基本情况</w:t>
      </w:r>
    </w:p>
    <w:p w14:paraId="78E70A5A">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质疑项目的名称：</w:t>
      </w:r>
    </w:p>
    <w:p w14:paraId="77DDBB1F">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质疑项目的编号：包号：</w:t>
      </w:r>
    </w:p>
    <w:p w14:paraId="57EE5341">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采购人名称：</w:t>
      </w:r>
    </w:p>
    <w:p w14:paraId="0DA2BBAB">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采购文件获取日期：</w:t>
      </w:r>
    </w:p>
    <w:p w14:paraId="4B76FA46">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三、质疑事项具体内容</w:t>
      </w:r>
    </w:p>
    <w:p w14:paraId="2082D74B">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质疑事项1：</w:t>
      </w:r>
    </w:p>
    <w:p w14:paraId="5E6680DC">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事实依据：</w:t>
      </w:r>
    </w:p>
    <w:p w14:paraId="79A9FBD5">
      <w:pPr>
        <w:snapToGrid w:val="0"/>
        <w:spacing w:line="360" w:lineRule="auto"/>
        <w:rPr>
          <w:rFonts w:ascii="仿宋" w:hAnsi="仿宋" w:eastAsia="仿宋" w:cs="宋体"/>
          <w:sz w:val="24"/>
          <w:highlight w:val="none"/>
        </w:rPr>
      </w:pPr>
    </w:p>
    <w:p w14:paraId="21156E29">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法律依据：</w:t>
      </w:r>
    </w:p>
    <w:p w14:paraId="0158C7EF">
      <w:pPr>
        <w:snapToGrid w:val="0"/>
        <w:spacing w:line="360" w:lineRule="auto"/>
        <w:rPr>
          <w:rFonts w:ascii="仿宋" w:hAnsi="仿宋" w:eastAsia="仿宋" w:cs="宋体"/>
          <w:sz w:val="24"/>
          <w:highlight w:val="none"/>
          <w:u w:val="dotted"/>
        </w:rPr>
      </w:pPr>
    </w:p>
    <w:p w14:paraId="1C97BC19">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质疑事项2</w:t>
      </w:r>
    </w:p>
    <w:p w14:paraId="08027B64">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p>
    <w:p w14:paraId="6102CA02">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14:paraId="448EAAF6">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请求：</w:t>
      </w:r>
    </w:p>
    <w:p w14:paraId="06470885">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33119C48">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14:paraId="64FE20E0">
      <w:pPr>
        <w:spacing w:line="360" w:lineRule="auto"/>
        <w:jc w:val="center"/>
        <w:rPr>
          <w:rFonts w:ascii="仿宋" w:hAnsi="仿宋" w:eastAsia="仿宋" w:cs="宋体"/>
          <w:b/>
          <w:bCs/>
          <w:sz w:val="24"/>
          <w:highlight w:val="none"/>
        </w:rPr>
      </w:pPr>
    </w:p>
    <w:p w14:paraId="7264006E">
      <w:pPr>
        <w:spacing w:line="360" w:lineRule="auto"/>
        <w:rPr>
          <w:rFonts w:ascii="仿宋" w:hAnsi="仿宋" w:eastAsia="仿宋" w:cs="宋体"/>
          <w:b/>
          <w:sz w:val="24"/>
          <w:highlight w:val="none"/>
        </w:rPr>
      </w:pPr>
    </w:p>
    <w:p w14:paraId="7DBB98E1">
      <w:pPr>
        <w:spacing w:line="360" w:lineRule="auto"/>
        <w:rPr>
          <w:rFonts w:ascii="仿宋" w:hAnsi="仿宋" w:eastAsia="仿宋" w:cs="宋体"/>
          <w:b/>
          <w:sz w:val="24"/>
          <w:highlight w:val="none"/>
        </w:rPr>
      </w:pPr>
    </w:p>
    <w:p w14:paraId="3B923859">
      <w:pPr>
        <w:spacing w:line="360" w:lineRule="auto"/>
        <w:rPr>
          <w:rFonts w:ascii="仿宋" w:hAnsi="仿宋" w:eastAsia="仿宋" w:cs="宋体"/>
          <w:b/>
          <w:sz w:val="24"/>
          <w:highlight w:val="none"/>
        </w:rPr>
      </w:pPr>
    </w:p>
    <w:p w14:paraId="1F83CD64">
      <w:pPr>
        <w:spacing w:line="360" w:lineRule="auto"/>
        <w:rPr>
          <w:rFonts w:ascii="仿宋" w:hAnsi="仿宋" w:eastAsia="仿宋" w:cs="宋体"/>
          <w:b/>
          <w:sz w:val="24"/>
          <w:highlight w:val="none"/>
        </w:rPr>
      </w:pPr>
      <w:r>
        <w:rPr>
          <w:rFonts w:hint="eastAsia" w:ascii="仿宋" w:hAnsi="仿宋" w:eastAsia="仿宋" w:cs="宋体"/>
          <w:b/>
          <w:sz w:val="24"/>
          <w:highlight w:val="none"/>
        </w:rPr>
        <w:t>质疑函制作说明：</w:t>
      </w:r>
    </w:p>
    <w:p w14:paraId="25E70188">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14:paraId="5BEAF8A5">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7ACCE5FE">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14:paraId="2801513A">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14:paraId="0021BE7E">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14:paraId="6C52327C">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14:paraId="1555BE77">
      <w:pPr>
        <w:widowControl/>
        <w:spacing w:line="360" w:lineRule="auto"/>
        <w:ind w:firstLine="600" w:firstLineChars="200"/>
        <w:jc w:val="left"/>
        <w:rPr>
          <w:rFonts w:ascii="仿宋" w:hAnsi="仿宋" w:eastAsia="仿宋" w:cs="宋体"/>
          <w:sz w:val="30"/>
          <w:szCs w:val="30"/>
          <w:highlight w:val="none"/>
        </w:rPr>
      </w:pPr>
    </w:p>
    <w:p w14:paraId="055F8620">
      <w:pPr>
        <w:spacing w:line="360" w:lineRule="auto"/>
        <w:jc w:val="center"/>
        <w:rPr>
          <w:rFonts w:ascii="仿宋" w:hAnsi="仿宋" w:eastAsia="仿宋" w:cs="宋体"/>
          <w:b/>
          <w:spacing w:val="6"/>
          <w:sz w:val="32"/>
          <w:szCs w:val="32"/>
          <w:highlight w:val="none"/>
        </w:rPr>
      </w:pPr>
    </w:p>
    <w:p w14:paraId="7F45291C">
      <w:pPr>
        <w:spacing w:line="360" w:lineRule="auto"/>
        <w:jc w:val="center"/>
        <w:rPr>
          <w:rFonts w:ascii="仿宋" w:hAnsi="仿宋" w:eastAsia="仿宋" w:cs="宋体"/>
          <w:b/>
          <w:spacing w:val="6"/>
          <w:sz w:val="32"/>
          <w:szCs w:val="32"/>
          <w:highlight w:val="none"/>
        </w:rPr>
      </w:pPr>
    </w:p>
    <w:p w14:paraId="0738F5A7">
      <w:pPr>
        <w:spacing w:line="360" w:lineRule="auto"/>
        <w:jc w:val="center"/>
        <w:rPr>
          <w:rFonts w:ascii="仿宋" w:hAnsi="仿宋" w:eastAsia="仿宋" w:cs="宋体"/>
          <w:b/>
          <w:spacing w:val="6"/>
          <w:sz w:val="32"/>
          <w:szCs w:val="32"/>
          <w:highlight w:val="none"/>
        </w:rPr>
      </w:pPr>
    </w:p>
    <w:p w14:paraId="4113C748">
      <w:pPr>
        <w:spacing w:line="360" w:lineRule="auto"/>
        <w:jc w:val="center"/>
        <w:rPr>
          <w:rFonts w:ascii="仿宋" w:hAnsi="仿宋" w:eastAsia="仿宋" w:cs="宋体"/>
          <w:b/>
          <w:spacing w:val="6"/>
          <w:sz w:val="32"/>
          <w:szCs w:val="32"/>
          <w:highlight w:val="none"/>
        </w:rPr>
      </w:pPr>
    </w:p>
    <w:p w14:paraId="5DFBA412">
      <w:pPr>
        <w:spacing w:line="360" w:lineRule="auto"/>
        <w:jc w:val="center"/>
        <w:rPr>
          <w:rFonts w:ascii="仿宋" w:hAnsi="仿宋" w:eastAsia="仿宋" w:cs="宋体"/>
          <w:b/>
          <w:spacing w:val="6"/>
          <w:sz w:val="32"/>
          <w:szCs w:val="32"/>
          <w:highlight w:val="none"/>
        </w:rPr>
      </w:pPr>
    </w:p>
    <w:p w14:paraId="29CE085E">
      <w:pPr>
        <w:spacing w:line="360" w:lineRule="auto"/>
        <w:jc w:val="center"/>
        <w:rPr>
          <w:rFonts w:ascii="仿宋" w:hAnsi="仿宋" w:eastAsia="仿宋" w:cs="宋体"/>
          <w:b/>
          <w:spacing w:val="6"/>
          <w:sz w:val="32"/>
          <w:szCs w:val="32"/>
          <w:highlight w:val="none"/>
        </w:rPr>
      </w:pPr>
    </w:p>
    <w:p w14:paraId="357A13C8">
      <w:pPr>
        <w:spacing w:line="360" w:lineRule="auto"/>
        <w:jc w:val="center"/>
        <w:rPr>
          <w:rFonts w:ascii="仿宋" w:hAnsi="仿宋" w:eastAsia="仿宋" w:cs="宋体"/>
          <w:b/>
          <w:spacing w:val="6"/>
          <w:sz w:val="32"/>
          <w:szCs w:val="32"/>
          <w:highlight w:val="none"/>
        </w:rPr>
      </w:pPr>
    </w:p>
    <w:p w14:paraId="1F375A76">
      <w:pPr>
        <w:spacing w:line="360" w:lineRule="auto"/>
        <w:jc w:val="center"/>
        <w:rPr>
          <w:rFonts w:ascii="仿宋" w:hAnsi="仿宋" w:eastAsia="仿宋" w:cs="宋体"/>
          <w:b/>
          <w:spacing w:val="6"/>
          <w:sz w:val="32"/>
          <w:szCs w:val="32"/>
          <w:highlight w:val="none"/>
        </w:rPr>
      </w:pPr>
    </w:p>
    <w:p w14:paraId="0C41FB97">
      <w:pPr>
        <w:spacing w:line="360" w:lineRule="auto"/>
        <w:jc w:val="center"/>
        <w:rPr>
          <w:rFonts w:ascii="仿宋" w:hAnsi="仿宋" w:eastAsia="仿宋" w:cs="宋体"/>
          <w:b/>
          <w:spacing w:val="6"/>
          <w:sz w:val="32"/>
          <w:szCs w:val="32"/>
          <w:highlight w:val="none"/>
        </w:rPr>
      </w:pPr>
    </w:p>
    <w:p w14:paraId="60E295DC">
      <w:pPr>
        <w:spacing w:line="360" w:lineRule="auto"/>
        <w:jc w:val="center"/>
        <w:rPr>
          <w:rFonts w:ascii="仿宋" w:hAnsi="仿宋" w:eastAsia="仿宋" w:cs="宋体"/>
          <w:b/>
          <w:spacing w:val="6"/>
          <w:sz w:val="32"/>
          <w:szCs w:val="32"/>
          <w:highlight w:val="none"/>
        </w:rPr>
      </w:pPr>
    </w:p>
    <w:p w14:paraId="64F13986">
      <w:pPr>
        <w:spacing w:line="360" w:lineRule="auto"/>
        <w:jc w:val="center"/>
        <w:rPr>
          <w:rFonts w:ascii="仿宋" w:hAnsi="仿宋" w:eastAsia="仿宋" w:cs="宋体"/>
          <w:b/>
          <w:spacing w:val="6"/>
          <w:sz w:val="32"/>
          <w:szCs w:val="32"/>
          <w:highlight w:val="none"/>
        </w:rPr>
      </w:pPr>
    </w:p>
    <w:p w14:paraId="23227370">
      <w:pPr>
        <w:spacing w:line="360" w:lineRule="auto"/>
        <w:jc w:val="center"/>
        <w:rPr>
          <w:rFonts w:ascii="仿宋" w:hAnsi="仿宋" w:eastAsia="仿宋" w:cs="宋体"/>
          <w:b/>
          <w:spacing w:val="6"/>
          <w:sz w:val="32"/>
          <w:szCs w:val="32"/>
          <w:highlight w:val="none"/>
        </w:rPr>
      </w:pPr>
    </w:p>
    <w:p w14:paraId="392F9EF2">
      <w:pPr>
        <w:spacing w:line="360" w:lineRule="auto"/>
        <w:jc w:val="left"/>
        <w:rPr>
          <w:rFonts w:ascii="仿宋" w:hAnsi="仿宋" w:eastAsia="仿宋" w:cs="宋体"/>
          <w:b/>
          <w:spacing w:val="6"/>
          <w:sz w:val="32"/>
          <w:szCs w:val="32"/>
          <w:highlight w:val="none"/>
        </w:rPr>
      </w:pPr>
    </w:p>
    <w:p w14:paraId="33ECB085">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附件3：</w:t>
      </w:r>
    </w:p>
    <w:p w14:paraId="012CE3EB">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投诉书范本及制作说明</w:t>
      </w:r>
    </w:p>
    <w:p w14:paraId="7F5D6789">
      <w:pPr>
        <w:spacing w:line="360" w:lineRule="auto"/>
        <w:jc w:val="center"/>
        <w:rPr>
          <w:rFonts w:ascii="仿宋" w:hAnsi="仿宋" w:eastAsia="仿宋" w:cs="宋体"/>
          <w:b/>
          <w:sz w:val="24"/>
          <w:highlight w:val="none"/>
        </w:rPr>
      </w:pPr>
    </w:p>
    <w:p w14:paraId="4654E7E9">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w:t>
      </w:r>
    </w:p>
    <w:p w14:paraId="0EF10B23">
      <w:pPr>
        <w:spacing w:line="360" w:lineRule="auto"/>
        <w:rPr>
          <w:rFonts w:ascii="仿宋" w:hAnsi="仿宋" w:eastAsia="仿宋" w:cs="宋体"/>
          <w:sz w:val="24"/>
          <w:highlight w:val="none"/>
        </w:rPr>
      </w:pPr>
      <w:r>
        <w:rPr>
          <w:rFonts w:hint="eastAsia" w:ascii="仿宋" w:hAnsi="仿宋" w:eastAsia="仿宋" w:cs="宋体"/>
          <w:sz w:val="24"/>
          <w:highlight w:val="none"/>
        </w:rPr>
        <w:t>一、投诉相关主体基本情况</w:t>
      </w:r>
    </w:p>
    <w:p w14:paraId="732107D2">
      <w:pPr>
        <w:spacing w:line="360" w:lineRule="auto"/>
        <w:rPr>
          <w:rFonts w:ascii="仿宋" w:hAnsi="仿宋" w:eastAsia="仿宋" w:cs="宋体"/>
          <w:sz w:val="24"/>
          <w:highlight w:val="none"/>
          <w:u w:val="dotted"/>
        </w:rPr>
      </w:pPr>
      <w:r>
        <w:rPr>
          <w:rFonts w:hint="eastAsia" w:ascii="仿宋" w:hAnsi="仿宋" w:eastAsia="仿宋" w:cs="宋体"/>
          <w:sz w:val="24"/>
          <w:highlight w:val="none"/>
        </w:rPr>
        <w:t>投诉人：</w:t>
      </w:r>
    </w:p>
    <w:p w14:paraId="4FBE461F">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7998342D">
      <w:pPr>
        <w:tabs>
          <w:tab w:val="left" w:pos="6510"/>
        </w:tabs>
        <w:spacing w:line="360" w:lineRule="auto"/>
        <w:jc w:val="left"/>
        <w:rPr>
          <w:rFonts w:ascii="仿宋" w:hAnsi="仿宋" w:eastAsia="仿宋" w:cs="宋体"/>
          <w:sz w:val="24"/>
          <w:highlight w:val="none"/>
        </w:rPr>
      </w:pPr>
      <w:r>
        <w:rPr>
          <w:rFonts w:hint="eastAsia" w:ascii="仿宋" w:hAnsi="仿宋" w:eastAsia="仿宋" w:cs="宋体"/>
          <w:sz w:val="24"/>
          <w:highlight w:val="none"/>
        </w:rPr>
        <w:t>法定代表人/主要负责人：</w:t>
      </w:r>
    </w:p>
    <w:p w14:paraId="361DA4BE">
      <w:pPr>
        <w:tabs>
          <w:tab w:val="left" w:pos="6510"/>
        </w:tabs>
        <w:spacing w:line="360" w:lineRule="auto"/>
        <w:rPr>
          <w:rFonts w:ascii="仿宋" w:hAnsi="仿宋" w:eastAsia="仿宋" w:cs="宋体"/>
          <w:sz w:val="24"/>
          <w:highlight w:val="none"/>
          <w:u w:val="dotted"/>
        </w:rPr>
      </w:pPr>
      <w:r>
        <w:rPr>
          <w:rFonts w:hint="eastAsia" w:ascii="仿宋" w:hAnsi="仿宋" w:eastAsia="仿宋" w:cs="宋体"/>
          <w:sz w:val="24"/>
          <w:highlight w:val="none"/>
        </w:rPr>
        <w:t>联系电话：</w:t>
      </w:r>
    </w:p>
    <w:p w14:paraId="45D7DD76">
      <w:pPr>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授权代表：联系电话</w:t>
      </w:r>
      <w:r>
        <w:rPr>
          <w:rFonts w:hint="eastAsia" w:ascii="仿宋" w:hAnsi="仿宋" w:eastAsia="仿宋" w:cs="宋体"/>
          <w:sz w:val="24"/>
          <w:highlight w:val="none"/>
          <w:u w:val="dotted"/>
        </w:rPr>
        <w:t xml:space="preserve">：                  </w:t>
      </w:r>
    </w:p>
    <w:p w14:paraId="56905D0B">
      <w:pPr>
        <w:spacing w:line="360" w:lineRule="auto"/>
        <w:rPr>
          <w:rFonts w:ascii="仿宋" w:hAnsi="仿宋" w:eastAsia="仿宋" w:cs="宋体"/>
          <w:sz w:val="24"/>
          <w:highlight w:val="none"/>
          <w:u w:val="dotted"/>
        </w:rPr>
      </w:pPr>
      <w:r>
        <w:rPr>
          <w:rFonts w:hint="eastAsia" w:ascii="仿宋" w:hAnsi="仿宋" w:eastAsia="仿宋" w:cs="宋体"/>
          <w:sz w:val="24"/>
          <w:highlight w:val="none"/>
        </w:rPr>
        <w:t>地     址：邮编：</w:t>
      </w:r>
    </w:p>
    <w:p w14:paraId="75D289FA">
      <w:pPr>
        <w:spacing w:line="360" w:lineRule="auto"/>
        <w:rPr>
          <w:rFonts w:ascii="仿宋" w:hAnsi="仿宋" w:eastAsia="仿宋" w:cs="宋体"/>
          <w:sz w:val="24"/>
          <w:highlight w:val="none"/>
          <w:u w:val="single"/>
        </w:rPr>
      </w:pPr>
      <w:r>
        <w:rPr>
          <w:rFonts w:hint="eastAsia" w:ascii="仿宋" w:hAnsi="仿宋" w:eastAsia="仿宋" w:cs="宋体"/>
          <w:sz w:val="24"/>
          <w:highlight w:val="none"/>
        </w:rPr>
        <w:t>被投诉人1：</w:t>
      </w:r>
    </w:p>
    <w:p w14:paraId="3418E968">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6F70DF7E">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14:paraId="22C7D972">
      <w:pPr>
        <w:spacing w:line="360" w:lineRule="auto"/>
        <w:rPr>
          <w:rFonts w:ascii="仿宋" w:hAnsi="仿宋" w:eastAsia="仿宋" w:cs="宋体"/>
          <w:sz w:val="24"/>
          <w:highlight w:val="none"/>
        </w:rPr>
      </w:pPr>
      <w:r>
        <w:rPr>
          <w:rFonts w:hint="eastAsia" w:ascii="仿宋" w:hAnsi="仿宋" w:eastAsia="仿宋" w:cs="宋体"/>
          <w:sz w:val="24"/>
          <w:highlight w:val="none"/>
        </w:rPr>
        <w:t>被投诉人2</w:t>
      </w:r>
    </w:p>
    <w:p w14:paraId="74B3E98F">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14:paraId="505604A9">
      <w:pPr>
        <w:spacing w:line="360" w:lineRule="auto"/>
        <w:rPr>
          <w:rFonts w:ascii="仿宋" w:hAnsi="仿宋" w:eastAsia="仿宋" w:cs="宋体"/>
          <w:sz w:val="24"/>
          <w:highlight w:val="none"/>
          <w:u w:val="single"/>
        </w:rPr>
      </w:pPr>
      <w:r>
        <w:rPr>
          <w:rFonts w:hint="eastAsia" w:ascii="仿宋" w:hAnsi="仿宋" w:eastAsia="仿宋" w:cs="宋体"/>
          <w:sz w:val="24"/>
          <w:highlight w:val="none"/>
        </w:rPr>
        <w:t>相关供应商：</w:t>
      </w:r>
    </w:p>
    <w:p w14:paraId="3B3E5557">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7FC2820D">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14:paraId="45EEE35E">
      <w:pPr>
        <w:spacing w:line="360" w:lineRule="auto"/>
        <w:rPr>
          <w:rFonts w:ascii="仿宋" w:hAnsi="仿宋" w:eastAsia="仿宋" w:cs="宋体"/>
          <w:sz w:val="24"/>
          <w:highlight w:val="none"/>
        </w:rPr>
      </w:pPr>
      <w:r>
        <w:rPr>
          <w:rFonts w:hint="eastAsia" w:ascii="仿宋" w:hAnsi="仿宋" w:eastAsia="仿宋" w:cs="宋体"/>
          <w:sz w:val="24"/>
          <w:highlight w:val="none"/>
        </w:rPr>
        <w:t>二、投诉项目基本情况</w:t>
      </w:r>
    </w:p>
    <w:p w14:paraId="7C1DC311">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采购项目名称：</w:t>
      </w:r>
    </w:p>
    <w:p w14:paraId="31502CB7">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采购项目编号：包号：</w:t>
      </w:r>
    </w:p>
    <w:p w14:paraId="38B2A2A4">
      <w:pPr>
        <w:spacing w:line="360" w:lineRule="auto"/>
        <w:rPr>
          <w:rFonts w:ascii="仿宋" w:hAnsi="仿宋" w:eastAsia="仿宋" w:cs="宋体"/>
          <w:sz w:val="24"/>
          <w:highlight w:val="none"/>
        </w:rPr>
      </w:pPr>
      <w:r>
        <w:rPr>
          <w:rFonts w:hint="eastAsia" w:ascii="仿宋" w:hAnsi="仿宋" w:eastAsia="仿宋" w:cs="宋体"/>
          <w:sz w:val="24"/>
          <w:highlight w:val="none"/>
        </w:rPr>
        <w:t>采购人名称：</w:t>
      </w:r>
    </w:p>
    <w:p w14:paraId="507EFCC2">
      <w:pPr>
        <w:spacing w:line="360" w:lineRule="auto"/>
        <w:rPr>
          <w:rFonts w:ascii="仿宋" w:hAnsi="仿宋" w:eastAsia="仿宋" w:cs="宋体"/>
          <w:sz w:val="24"/>
          <w:highlight w:val="none"/>
          <w:u w:val="single"/>
        </w:rPr>
      </w:pPr>
      <w:r>
        <w:rPr>
          <w:rFonts w:hint="eastAsia" w:ascii="仿宋" w:hAnsi="仿宋" w:eastAsia="仿宋" w:cs="宋体"/>
          <w:sz w:val="24"/>
          <w:highlight w:val="none"/>
        </w:rPr>
        <w:t>代理机构名称：</w:t>
      </w:r>
    </w:p>
    <w:p w14:paraId="63D41491">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采购文件公告: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14:paraId="57E32E1C">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采购结果公告: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14:paraId="40213BFD">
      <w:pPr>
        <w:spacing w:line="360" w:lineRule="auto"/>
        <w:rPr>
          <w:rFonts w:ascii="仿宋" w:hAnsi="仿宋" w:eastAsia="仿宋" w:cs="宋体"/>
          <w:sz w:val="24"/>
          <w:highlight w:val="none"/>
        </w:rPr>
      </w:pPr>
      <w:r>
        <w:rPr>
          <w:rFonts w:hint="eastAsia" w:ascii="仿宋" w:hAnsi="仿宋" w:eastAsia="仿宋" w:cs="宋体"/>
          <w:sz w:val="24"/>
          <w:highlight w:val="none"/>
        </w:rPr>
        <w:t>三、质疑基本情况</w:t>
      </w:r>
    </w:p>
    <w:p w14:paraId="57054536">
      <w:pPr>
        <w:spacing w:line="360" w:lineRule="auto"/>
        <w:ind w:firstLine="480" w:firstLineChars="200"/>
        <w:rPr>
          <w:rFonts w:ascii="仿宋" w:hAnsi="仿宋" w:eastAsia="仿宋" w:cs="宋体"/>
          <w:sz w:val="24"/>
          <w:highlight w:val="none"/>
          <w:u w:val="dotted"/>
        </w:rPr>
      </w:pPr>
      <w:r>
        <w:rPr>
          <w:rFonts w:hint="eastAsia" w:ascii="仿宋" w:hAnsi="仿宋" w:eastAsia="仿宋" w:cs="宋体"/>
          <w:sz w:val="24"/>
          <w:highlight w:val="none"/>
        </w:rPr>
        <w:t>投诉人于年月日,向提出质疑，质疑事项为：</w:t>
      </w:r>
    </w:p>
    <w:p w14:paraId="3CB2EB99">
      <w:pPr>
        <w:spacing w:line="360" w:lineRule="auto"/>
        <w:rPr>
          <w:rFonts w:ascii="仿宋" w:hAnsi="仿宋" w:eastAsia="仿宋" w:cs="宋体"/>
          <w:sz w:val="24"/>
          <w:highlight w:val="none"/>
          <w:u w:val="dotted"/>
        </w:rPr>
      </w:pPr>
    </w:p>
    <w:p w14:paraId="79249C5E">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u w:val="dotted"/>
        </w:rPr>
        <w:t>采购人/代理机构</w:t>
      </w:r>
      <w:r>
        <w:rPr>
          <w:rFonts w:hint="eastAsia" w:ascii="仿宋" w:hAnsi="仿宋" w:eastAsia="仿宋" w:cs="宋体"/>
          <w:sz w:val="24"/>
          <w:highlight w:val="none"/>
        </w:rPr>
        <w:t>于年月日,就质疑事项作出了答复/没有在法定期限内作出答复。</w:t>
      </w:r>
    </w:p>
    <w:p w14:paraId="44581D63">
      <w:pPr>
        <w:spacing w:line="360" w:lineRule="auto"/>
        <w:rPr>
          <w:rFonts w:ascii="仿宋" w:hAnsi="仿宋" w:eastAsia="仿宋" w:cs="宋体"/>
          <w:sz w:val="24"/>
          <w:highlight w:val="none"/>
        </w:rPr>
      </w:pPr>
      <w:r>
        <w:rPr>
          <w:rFonts w:hint="eastAsia" w:ascii="仿宋" w:hAnsi="仿宋" w:eastAsia="仿宋" w:cs="宋体"/>
          <w:sz w:val="24"/>
          <w:highlight w:val="none"/>
        </w:rPr>
        <w:t>四、投诉事项具体内容</w:t>
      </w:r>
    </w:p>
    <w:p w14:paraId="14B5A6B7">
      <w:pPr>
        <w:spacing w:line="360" w:lineRule="auto"/>
        <w:rPr>
          <w:rFonts w:ascii="仿宋" w:hAnsi="仿宋" w:eastAsia="仿宋" w:cs="宋体"/>
          <w:sz w:val="24"/>
          <w:highlight w:val="none"/>
          <w:u w:val="single"/>
        </w:rPr>
      </w:pPr>
      <w:r>
        <w:rPr>
          <w:rFonts w:hint="eastAsia" w:ascii="仿宋" w:hAnsi="仿宋" w:eastAsia="仿宋" w:cs="宋体"/>
          <w:sz w:val="24"/>
          <w:highlight w:val="none"/>
        </w:rPr>
        <w:t>投诉事项 1：</w:t>
      </w:r>
    </w:p>
    <w:p w14:paraId="37F79FA5">
      <w:pPr>
        <w:spacing w:line="360" w:lineRule="auto"/>
        <w:rPr>
          <w:rFonts w:ascii="仿宋" w:hAnsi="仿宋" w:eastAsia="仿宋" w:cs="宋体"/>
          <w:sz w:val="24"/>
          <w:highlight w:val="none"/>
        </w:rPr>
      </w:pPr>
      <w:r>
        <w:rPr>
          <w:rFonts w:hint="eastAsia" w:ascii="仿宋" w:hAnsi="仿宋" w:eastAsia="仿宋" w:cs="宋体"/>
          <w:sz w:val="24"/>
          <w:highlight w:val="none"/>
        </w:rPr>
        <w:t>事实依据：</w:t>
      </w:r>
    </w:p>
    <w:p w14:paraId="0DFBC66F">
      <w:pPr>
        <w:spacing w:line="360" w:lineRule="auto"/>
        <w:rPr>
          <w:rFonts w:ascii="仿宋" w:hAnsi="仿宋" w:eastAsia="仿宋" w:cs="宋体"/>
          <w:sz w:val="24"/>
          <w:highlight w:val="none"/>
          <w:u w:val="dotted"/>
        </w:rPr>
      </w:pPr>
    </w:p>
    <w:p w14:paraId="70953434">
      <w:pPr>
        <w:spacing w:line="360" w:lineRule="auto"/>
        <w:rPr>
          <w:rFonts w:ascii="仿宋" w:hAnsi="仿宋" w:eastAsia="仿宋" w:cs="宋体"/>
          <w:sz w:val="24"/>
          <w:highlight w:val="none"/>
          <w:u w:val="single"/>
        </w:rPr>
      </w:pPr>
      <w:r>
        <w:rPr>
          <w:rFonts w:hint="eastAsia" w:ascii="仿宋" w:hAnsi="仿宋" w:eastAsia="仿宋" w:cs="宋体"/>
          <w:sz w:val="24"/>
          <w:highlight w:val="none"/>
        </w:rPr>
        <w:t>法律依据：</w:t>
      </w:r>
    </w:p>
    <w:p w14:paraId="49C56E21">
      <w:pPr>
        <w:spacing w:line="360" w:lineRule="auto"/>
        <w:rPr>
          <w:rFonts w:ascii="仿宋" w:hAnsi="仿宋" w:eastAsia="仿宋" w:cs="宋体"/>
          <w:sz w:val="24"/>
          <w:highlight w:val="none"/>
          <w:u w:val="dotted"/>
        </w:rPr>
      </w:pPr>
    </w:p>
    <w:p w14:paraId="0A89E69B">
      <w:pPr>
        <w:spacing w:line="360" w:lineRule="auto"/>
        <w:rPr>
          <w:rFonts w:ascii="仿宋" w:hAnsi="仿宋" w:eastAsia="仿宋" w:cs="宋体"/>
          <w:sz w:val="24"/>
          <w:highlight w:val="none"/>
        </w:rPr>
      </w:pPr>
      <w:r>
        <w:rPr>
          <w:rFonts w:hint="eastAsia" w:ascii="仿宋" w:hAnsi="仿宋" w:eastAsia="仿宋" w:cs="宋体"/>
          <w:sz w:val="24"/>
          <w:highlight w:val="none"/>
        </w:rPr>
        <w:t>投诉事项2</w:t>
      </w:r>
    </w:p>
    <w:p w14:paraId="614D550C">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14:paraId="1360F7D6">
      <w:pPr>
        <w:spacing w:line="360" w:lineRule="auto"/>
        <w:rPr>
          <w:rFonts w:ascii="仿宋" w:hAnsi="仿宋" w:eastAsia="仿宋" w:cs="宋体"/>
          <w:sz w:val="24"/>
          <w:highlight w:val="none"/>
        </w:rPr>
      </w:pPr>
      <w:r>
        <w:rPr>
          <w:rFonts w:hint="eastAsia" w:ascii="仿宋" w:hAnsi="仿宋" w:eastAsia="仿宋" w:cs="宋体"/>
          <w:sz w:val="24"/>
          <w:highlight w:val="none"/>
        </w:rPr>
        <w:t>五、与投诉事项相关的投诉请求</w:t>
      </w:r>
    </w:p>
    <w:p w14:paraId="3D6BF3BA">
      <w:pPr>
        <w:spacing w:line="360" w:lineRule="auto"/>
        <w:rPr>
          <w:rFonts w:ascii="仿宋" w:hAnsi="仿宋" w:eastAsia="仿宋" w:cs="宋体"/>
          <w:sz w:val="24"/>
          <w:highlight w:val="none"/>
        </w:rPr>
      </w:pPr>
      <w:r>
        <w:rPr>
          <w:rFonts w:hint="eastAsia" w:ascii="仿宋" w:hAnsi="仿宋" w:eastAsia="仿宋" w:cs="宋体"/>
          <w:sz w:val="24"/>
          <w:highlight w:val="none"/>
        </w:rPr>
        <w:t>请求：</w:t>
      </w:r>
    </w:p>
    <w:p w14:paraId="7DF7FC0F">
      <w:pPr>
        <w:spacing w:line="360" w:lineRule="auto"/>
        <w:rPr>
          <w:rFonts w:ascii="仿宋" w:hAnsi="仿宋" w:eastAsia="仿宋" w:cs="宋体"/>
          <w:sz w:val="24"/>
          <w:highlight w:val="none"/>
          <w:u w:val="single"/>
        </w:rPr>
      </w:pPr>
    </w:p>
    <w:p w14:paraId="01237B92">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62D0E8E3">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14:paraId="4F6AE8FA">
      <w:pPr>
        <w:spacing w:line="360" w:lineRule="auto"/>
        <w:rPr>
          <w:rFonts w:ascii="仿宋" w:hAnsi="仿宋" w:eastAsia="仿宋" w:cs="宋体"/>
          <w:b/>
          <w:sz w:val="24"/>
          <w:highlight w:val="none"/>
        </w:rPr>
      </w:pPr>
    </w:p>
    <w:p w14:paraId="048DEB4D">
      <w:pPr>
        <w:spacing w:line="360" w:lineRule="auto"/>
        <w:rPr>
          <w:rFonts w:ascii="仿宋" w:hAnsi="仿宋" w:eastAsia="仿宋" w:cs="宋体"/>
          <w:b/>
          <w:sz w:val="24"/>
          <w:highlight w:val="none"/>
        </w:rPr>
      </w:pPr>
    </w:p>
    <w:p w14:paraId="6E32EF72">
      <w:pPr>
        <w:spacing w:line="360" w:lineRule="auto"/>
        <w:rPr>
          <w:rFonts w:ascii="仿宋" w:hAnsi="仿宋" w:eastAsia="仿宋" w:cs="宋体"/>
          <w:b/>
          <w:sz w:val="24"/>
          <w:highlight w:val="none"/>
        </w:rPr>
      </w:pPr>
      <w:r>
        <w:rPr>
          <w:rFonts w:hint="eastAsia" w:ascii="仿宋" w:hAnsi="仿宋" w:eastAsia="仿宋" w:cs="宋体"/>
          <w:b/>
          <w:sz w:val="24"/>
          <w:highlight w:val="none"/>
        </w:rPr>
        <w:t>投诉书制作说明：</w:t>
      </w:r>
    </w:p>
    <w:p w14:paraId="08152D07">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14:paraId="08638D39">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1F32E504">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14:paraId="38C63584">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14:paraId="44589CE0">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14:paraId="48C77E03">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14:paraId="6EF0746B">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p w14:paraId="4E7A4CDF">
      <w:pPr>
        <w:spacing w:line="360" w:lineRule="auto"/>
        <w:rPr>
          <w:rFonts w:ascii="仿宋" w:hAnsi="仿宋" w:eastAsia="仿宋" w:cs="宋体"/>
          <w:b/>
          <w:sz w:val="24"/>
          <w:highlight w:val="none"/>
        </w:rPr>
      </w:pPr>
    </w:p>
    <w:p w14:paraId="47B926D0">
      <w:pPr>
        <w:autoSpaceDE w:val="0"/>
        <w:autoSpaceDN w:val="0"/>
        <w:spacing w:line="360" w:lineRule="auto"/>
        <w:jc w:val="center"/>
        <w:rPr>
          <w:rFonts w:ascii="仿宋" w:hAnsi="仿宋" w:eastAsia="仿宋" w:cs="宋体"/>
          <w:b/>
          <w:spacing w:val="6"/>
          <w:sz w:val="32"/>
          <w:szCs w:val="32"/>
          <w:highlight w:val="none"/>
        </w:rPr>
      </w:pPr>
    </w:p>
    <w:p w14:paraId="399A6A9F">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附件4：</w:t>
      </w:r>
    </w:p>
    <w:p w14:paraId="773CF02A">
      <w:pPr>
        <w:autoSpaceDE w:val="0"/>
        <w:autoSpaceDN w:val="0"/>
        <w:spacing w:line="360" w:lineRule="auto"/>
        <w:jc w:val="center"/>
        <w:rPr>
          <w:rFonts w:ascii="仿宋" w:hAnsi="仿宋" w:eastAsia="仿宋" w:cs="宋体"/>
          <w:b/>
          <w:bCs/>
          <w:sz w:val="32"/>
          <w:szCs w:val="32"/>
          <w:highlight w:val="none"/>
        </w:rPr>
      </w:pPr>
      <w:r>
        <w:rPr>
          <w:rFonts w:hint="eastAsia" w:ascii="仿宋" w:hAnsi="仿宋" w:eastAsia="仿宋" w:cs="宋体"/>
          <w:b/>
          <w:bCs/>
          <w:sz w:val="32"/>
          <w:szCs w:val="32"/>
          <w:highlight w:val="none"/>
        </w:rPr>
        <w:t>业务专用章使用说明函</w:t>
      </w:r>
    </w:p>
    <w:p w14:paraId="43EB2487">
      <w:pPr>
        <w:spacing w:line="360" w:lineRule="auto"/>
        <w:rPr>
          <w:rFonts w:ascii="仿宋" w:hAnsi="仿宋" w:eastAsia="仿宋" w:cs="宋体"/>
          <w:sz w:val="24"/>
          <w:highlight w:val="none"/>
          <w:u w:val="single"/>
        </w:rPr>
      </w:pPr>
    </w:p>
    <w:p w14:paraId="00708286">
      <w:pPr>
        <w:spacing w:line="360" w:lineRule="auto"/>
        <w:rPr>
          <w:rFonts w:ascii="仿宋" w:hAnsi="仿宋" w:eastAsia="仿宋" w:cs="宋体"/>
          <w:sz w:val="24"/>
          <w:highlight w:val="none"/>
        </w:rPr>
      </w:pPr>
      <w:r>
        <w:rPr>
          <w:rFonts w:hint="eastAsia" w:ascii="仿宋" w:hAnsi="仿宋" w:eastAsia="仿宋" w:cs="宋体"/>
          <w:sz w:val="24"/>
          <w:highlight w:val="none"/>
          <w:u w:val="single"/>
        </w:rPr>
        <w:t>（采购人）、（采购代理机构）：</w:t>
      </w:r>
    </w:p>
    <w:p w14:paraId="0CC074BA">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我方</w:t>
      </w:r>
      <w:r>
        <w:rPr>
          <w:rFonts w:hint="eastAsia" w:ascii="仿宋" w:hAnsi="仿宋" w:eastAsia="仿宋" w:cs="宋体"/>
          <w:sz w:val="24"/>
          <w:highlight w:val="none"/>
        </w:rPr>
        <w:t>(投标人全称)是中华人民共和国依法登记注册的合法企业，</w:t>
      </w:r>
      <w:r>
        <w:rPr>
          <w:rFonts w:hint="eastAsia" w:ascii="仿宋" w:hAnsi="仿宋" w:eastAsia="仿宋" w:cs="宋体"/>
          <w:bCs/>
          <w:sz w:val="24"/>
          <w:highlight w:val="none"/>
        </w:rPr>
        <w:t>在参加</w:t>
      </w:r>
      <w:r>
        <w:rPr>
          <w:rFonts w:hint="eastAsia" w:ascii="仿宋" w:hAnsi="仿宋" w:eastAsia="仿宋" w:cs="宋体"/>
          <w:sz w:val="24"/>
          <w:highlight w:val="none"/>
        </w:rPr>
        <w:t>你方组织的（</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）【招标编号：（采购编号）】</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 xml:space="preserve">我方所使用的“XX专用章”与法定名称章具有同等的法律效力，对使用“XX专用章”的行为予以完全承认，并愿意承担相应责任。   </w:t>
      </w:r>
    </w:p>
    <w:p w14:paraId="18843C9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2C120CBB">
      <w:pPr>
        <w:spacing w:line="360" w:lineRule="auto"/>
        <w:ind w:firstLine="494"/>
        <w:rPr>
          <w:rFonts w:ascii="仿宋" w:hAnsi="仿宋" w:eastAsia="仿宋" w:cs="宋体"/>
          <w:sz w:val="24"/>
          <w:highlight w:val="none"/>
        </w:rPr>
      </w:pPr>
    </w:p>
    <w:p w14:paraId="3A49CF77">
      <w:pPr>
        <w:spacing w:line="360" w:lineRule="auto"/>
        <w:ind w:firstLine="494"/>
        <w:rPr>
          <w:rFonts w:ascii="仿宋" w:hAnsi="仿宋" w:eastAsia="仿宋" w:cs="宋体"/>
          <w:sz w:val="24"/>
          <w:highlight w:val="none"/>
        </w:rPr>
      </w:pPr>
    </w:p>
    <w:p w14:paraId="0F91BDBB">
      <w:pPr>
        <w:spacing w:line="360" w:lineRule="auto"/>
        <w:ind w:firstLine="494"/>
        <w:rPr>
          <w:rFonts w:ascii="仿宋" w:hAnsi="仿宋" w:eastAsia="仿宋" w:cs="宋体"/>
          <w:sz w:val="24"/>
          <w:highlight w:val="none"/>
        </w:rPr>
      </w:pPr>
    </w:p>
    <w:p w14:paraId="12803857">
      <w:pPr>
        <w:spacing w:line="360" w:lineRule="auto"/>
        <w:ind w:firstLine="494"/>
        <w:rPr>
          <w:rFonts w:ascii="仿宋" w:hAnsi="仿宋" w:eastAsia="仿宋" w:cs="宋体"/>
          <w:sz w:val="24"/>
          <w:highlight w:val="none"/>
        </w:rPr>
      </w:pPr>
    </w:p>
    <w:p w14:paraId="08A42093">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596A4DAE">
      <w:pPr>
        <w:spacing w:line="360" w:lineRule="auto"/>
        <w:ind w:right="1440" w:firstLine="494"/>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2911213C">
      <w:pPr>
        <w:spacing w:line="360" w:lineRule="auto"/>
        <w:rPr>
          <w:rFonts w:ascii="仿宋" w:hAnsi="仿宋" w:eastAsia="仿宋" w:cs="宋体"/>
          <w:sz w:val="24"/>
          <w:highlight w:val="none"/>
        </w:rPr>
      </w:pPr>
      <w:r>
        <w:rPr>
          <w:rFonts w:hint="eastAsia" w:ascii="仿宋" w:hAnsi="仿宋" w:eastAsia="仿宋" w:cs="宋体"/>
          <w:b/>
          <w:bCs/>
          <w:sz w:val="24"/>
          <w:highlight w:val="none"/>
        </w:rPr>
        <w:t>附：</w:t>
      </w:r>
    </w:p>
    <w:p w14:paraId="4ADE84D6">
      <w:pPr>
        <w:spacing w:line="360" w:lineRule="auto"/>
        <w:rPr>
          <w:rFonts w:ascii="仿宋" w:hAnsi="仿宋" w:eastAsia="仿宋" w:cs="宋体"/>
          <w:bCs/>
          <w:sz w:val="24"/>
          <w:highlight w:val="none"/>
        </w:rPr>
      </w:pPr>
      <w:r>
        <w:rPr>
          <w:rFonts w:ascii="仿宋" w:hAnsi="仿宋" w:eastAsia="仿宋" w:cs="宋体"/>
          <w:b/>
          <w:bCs/>
          <w:sz w:val="24"/>
          <w:highlight w:val="none"/>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highlight w:val="none"/>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highlight w:val="none"/>
        </w:rPr>
        <w:t>投标单位法定名称章（印模）                投标单位“XX专用章”（印模）</w:t>
      </w:r>
    </w:p>
    <w:p w14:paraId="2235B777">
      <w:pPr>
        <w:autoSpaceDE w:val="0"/>
        <w:autoSpaceDN w:val="0"/>
        <w:spacing w:line="360" w:lineRule="auto"/>
        <w:jc w:val="center"/>
        <w:rPr>
          <w:rFonts w:ascii="仿宋" w:hAnsi="仿宋" w:eastAsia="仿宋" w:cs="宋体"/>
          <w:b/>
          <w:spacing w:val="6"/>
          <w:sz w:val="32"/>
          <w:szCs w:val="32"/>
          <w:highlight w:val="none"/>
        </w:rPr>
      </w:pPr>
    </w:p>
    <w:p w14:paraId="64DF4AF3">
      <w:pPr>
        <w:autoSpaceDE w:val="0"/>
        <w:autoSpaceDN w:val="0"/>
        <w:spacing w:line="360" w:lineRule="auto"/>
        <w:jc w:val="center"/>
        <w:rPr>
          <w:rFonts w:ascii="仿宋" w:hAnsi="仿宋" w:eastAsia="仿宋" w:cs="宋体"/>
          <w:b/>
          <w:spacing w:val="6"/>
          <w:sz w:val="32"/>
          <w:szCs w:val="32"/>
          <w:highlight w:val="none"/>
        </w:rPr>
      </w:pPr>
    </w:p>
    <w:p w14:paraId="7FDE9D5F">
      <w:pPr>
        <w:autoSpaceDE w:val="0"/>
        <w:autoSpaceDN w:val="0"/>
        <w:spacing w:line="360" w:lineRule="auto"/>
        <w:jc w:val="center"/>
        <w:rPr>
          <w:rFonts w:ascii="仿宋" w:hAnsi="仿宋" w:eastAsia="仿宋" w:cs="宋体"/>
          <w:b/>
          <w:spacing w:val="6"/>
          <w:sz w:val="32"/>
          <w:szCs w:val="32"/>
          <w:highlight w:val="none"/>
        </w:rPr>
      </w:pPr>
    </w:p>
    <w:p w14:paraId="1142ED36">
      <w:pPr>
        <w:autoSpaceDE w:val="0"/>
        <w:autoSpaceDN w:val="0"/>
        <w:spacing w:line="360" w:lineRule="auto"/>
        <w:jc w:val="center"/>
        <w:rPr>
          <w:rFonts w:ascii="仿宋" w:hAnsi="仿宋" w:eastAsia="仿宋" w:cs="宋体"/>
          <w:b/>
          <w:spacing w:val="6"/>
          <w:sz w:val="32"/>
          <w:szCs w:val="32"/>
          <w:highlight w:val="none"/>
        </w:rPr>
      </w:pPr>
    </w:p>
    <w:p w14:paraId="28C5EE06">
      <w:pPr>
        <w:autoSpaceDE w:val="0"/>
        <w:autoSpaceDN w:val="0"/>
        <w:spacing w:line="360" w:lineRule="auto"/>
        <w:jc w:val="center"/>
        <w:rPr>
          <w:rFonts w:ascii="仿宋" w:hAnsi="仿宋" w:eastAsia="仿宋" w:cs="宋体"/>
          <w:b/>
          <w:spacing w:val="6"/>
          <w:sz w:val="32"/>
          <w:szCs w:val="32"/>
          <w:highlight w:val="none"/>
        </w:rPr>
      </w:pPr>
    </w:p>
    <w:p w14:paraId="67EF60DF">
      <w:pPr>
        <w:autoSpaceDE w:val="0"/>
        <w:autoSpaceDN w:val="0"/>
        <w:spacing w:line="360" w:lineRule="auto"/>
        <w:jc w:val="center"/>
        <w:rPr>
          <w:rFonts w:ascii="仿宋" w:hAnsi="仿宋" w:eastAsia="仿宋" w:cs="宋体"/>
          <w:b/>
          <w:spacing w:val="6"/>
          <w:sz w:val="32"/>
          <w:szCs w:val="32"/>
          <w:highlight w:val="none"/>
        </w:rPr>
      </w:pPr>
    </w:p>
    <w:p w14:paraId="0C9BBD2D">
      <w:pPr>
        <w:autoSpaceDE w:val="0"/>
        <w:autoSpaceDN w:val="0"/>
        <w:spacing w:line="360" w:lineRule="auto"/>
        <w:jc w:val="center"/>
        <w:rPr>
          <w:rFonts w:ascii="仿宋" w:hAnsi="仿宋" w:eastAsia="仿宋" w:cs="宋体"/>
          <w:b/>
          <w:spacing w:val="6"/>
          <w:sz w:val="32"/>
          <w:szCs w:val="32"/>
          <w:highlight w:val="none"/>
        </w:rPr>
      </w:pPr>
    </w:p>
    <w:p w14:paraId="4359C25F">
      <w:pPr>
        <w:autoSpaceDE w:val="0"/>
        <w:autoSpaceDN w:val="0"/>
        <w:spacing w:line="360" w:lineRule="auto"/>
        <w:jc w:val="center"/>
        <w:rPr>
          <w:rFonts w:ascii="仿宋" w:hAnsi="仿宋" w:eastAsia="仿宋" w:cs="宋体"/>
          <w:b/>
          <w:spacing w:val="6"/>
          <w:sz w:val="32"/>
          <w:szCs w:val="32"/>
          <w:highlight w:val="none"/>
        </w:rPr>
      </w:pPr>
    </w:p>
    <w:p w14:paraId="684017E5">
      <w:pPr>
        <w:autoSpaceDE w:val="0"/>
        <w:autoSpaceDN w:val="0"/>
        <w:spacing w:line="360" w:lineRule="auto"/>
        <w:jc w:val="center"/>
        <w:rPr>
          <w:rFonts w:ascii="仿宋" w:hAnsi="仿宋" w:eastAsia="仿宋" w:cs="宋体"/>
          <w:b/>
          <w:spacing w:val="6"/>
          <w:sz w:val="32"/>
          <w:szCs w:val="32"/>
          <w:highlight w:val="none"/>
        </w:rPr>
      </w:pPr>
    </w:p>
    <w:p w14:paraId="094B3E7F">
      <w:pPr>
        <w:autoSpaceDE w:val="0"/>
        <w:autoSpaceDN w:val="0"/>
        <w:spacing w:line="360" w:lineRule="auto"/>
        <w:jc w:val="center"/>
        <w:rPr>
          <w:rFonts w:ascii="仿宋" w:hAnsi="仿宋" w:eastAsia="仿宋" w:cs="宋体"/>
          <w:b/>
          <w:spacing w:val="6"/>
          <w:sz w:val="32"/>
          <w:szCs w:val="32"/>
          <w:highlight w:val="none"/>
        </w:rPr>
      </w:pPr>
    </w:p>
    <w:p w14:paraId="3A0FCF57">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5</w:t>
      </w:r>
      <w:r>
        <w:rPr>
          <w:rFonts w:hint="eastAsia" w:ascii="仿宋" w:hAnsi="仿宋" w:eastAsia="仿宋" w:cs="宋体"/>
          <w:b/>
          <w:spacing w:val="6"/>
          <w:sz w:val="32"/>
          <w:szCs w:val="32"/>
          <w:highlight w:val="none"/>
        </w:rPr>
        <w:t>：</w:t>
      </w:r>
    </w:p>
    <w:p w14:paraId="54F1A0AF">
      <w:pPr>
        <w:autoSpaceDE w:val="0"/>
        <w:autoSpaceDN w:val="0"/>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联合协议</w:t>
      </w:r>
    </w:p>
    <w:p w14:paraId="5200AF69">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（以联合体形式投标的，提供联合协议；本项目不接受联合体投标或者投标人不以联合体形式投标的，则不需要提供）</w:t>
      </w:r>
    </w:p>
    <w:p w14:paraId="39E926C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组成一个联合体，以一个投标人的身份</w:t>
      </w:r>
      <w:r>
        <w:rPr>
          <w:rFonts w:hint="eastAsia" w:ascii="仿宋" w:hAnsi="仿宋" w:eastAsia="仿宋" w:cs="宋体"/>
          <w:kern w:val="0"/>
          <w:sz w:val="24"/>
          <w:highlight w:val="none"/>
        </w:rPr>
        <w:t>参加</w:t>
      </w:r>
      <w:r>
        <w:rPr>
          <w:rFonts w:hint="eastAsia" w:ascii="仿宋" w:hAnsi="仿宋" w:eastAsia="仿宋" w:cs="宋体"/>
          <w:sz w:val="24"/>
          <w:highlight w:val="none"/>
        </w:rPr>
        <w:t>（</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 xml:space="preserve">投标。 </w:t>
      </w:r>
    </w:p>
    <w:p w14:paraId="49DD42E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14:paraId="3DF13BC9">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授权代表根据招标文件规定及投标内容而对采购人、采购机构所作的任何合法承诺，包括书面澄清及</w:t>
      </w:r>
      <w:r>
        <w:rPr>
          <w:rFonts w:hint="eastAsia" w:ascii="仿宋" w:hAnsi="仿宋" w:eastAsia="仿宋" w:cs="宋体"/>
          <w:kern w:val="0"/>
          <w:sz w:val="24"/>
          <w:highlight w:val="none"/>
        </w:rPr>
        <w:t>响应</w:t>
      </w:r>
      <w:r>
        <w:rPr>
          <w:rFonts w:hint="eastAsia" w:ascii="仿宋" w:hAnsi="仿宋" w:eastAsia="仿宋" w:cs="宋体"/>
          <w:kern w:val="0"/>
          <w:sz w:val="24"/>
          <w:highlight w:val="none"/>
          <w:lang w:val="zh-CN"/>
        </w:rPr>
        <w:t>等均对联合投标各方产生约束力。</w:t>
      </w:r>
    </w:p>
    <w:p w14:paraId="7E289C5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14:paraId="4B11A2C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（联合体成员1）</w:t>
      </w:r>
      <w:r>
        <w:rPr>
          <w:rFonts w:hint="eastAsia" w:ascii="仿宋" w:hAnsi="仿宋" w:eastAsia="仿宋" w:cs="宋体"/>
          <w:kern w:val="0"/>
          <w:sz w:val="24"/>
          <w:highlight w:val="none"/>
          <w:lang w:val="zh-CN"/>
        </w:rPr>
        <w:t>承担的工作和义务为：</w:t>
      </w:r>
      <w:r>
        <w:rPr>
          <w:rFonts w:hint="eastAsia" w:ascii="仿宋" w:hAnsi="仿宋" w:eastAsia="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lang w:val="zh-CN"/>
        </w:rPr>
        <w:t>；</w:t>
      </w:r>
    </w:p>
    <w:p w14:paraId="16DABF2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r>
        <w:rPr>
          <w:rFonts w:hint="eastAsia" w:ascii="仿宋" w:hAnsi="仿宋" w:eastAsia="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lang w:val="zh-CN"/>
        </w:rPr>
        <w:t>；</w:t>
      </w:r>
    </w:p>
    <w:p w14:paraId="0302A068">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p w14:paraId="6CB8543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14:paraId="5BD0383E">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w:t>
      </w:r>
      <w:bookmarkStart w:id="499" w:name="_Hlk101131882"/>
      <w:r>
        <w:rPr>
          <w:rFonts w:hint="eastAsia" w:ascii="仿宋" w:hAnsi="仿宋" w:eastAsia="仿宋" w:cs="宋体"/>
          <w:kern w:val="0"/>
          <w:sz w:val="24"/>
          <w:highlight w:val="none"/>
          <w:u w:val="single"/>
        </w:rPr>
        <w:t>联合体成员X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bookmarkEnd w:id="499"/>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（供应商填写）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p>
    <w:p w14:paraId="08D2DAFF">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w:t>
      </w:r>
      <w:bookmarkStart w:id="500" w:name="_Hlk101133598"/>
      <w:r>
        <w:rPr>
          <w:rFonts w:hint="eastAsia" w:ascii="仿宋" w:hAnsi="仿宋" w:eastAsia="仿宋"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highlight w:val="none"/>
        </w:rPr>
        <w:t>拟享受以上价格扣除政策的，填写有关内容。</w:t>
      </w:r>
      <w:bookmarkEnd w:id="500"/>
      <w:r>
        <w:rPr>
          <w:rFonts w:hint="eastAsia" w:ascii="仿宋" w:hAnsi="仿宋" w:eastAsia="仿宋" w:cs="宋体"/>
          <w:b/>
          <w:kern w:val="0"/>
          <w:sz w:val="24"/>
          <w:highlight w:val="none"/>
          <w:lang w:val="zh-CN"/>
        </w:rPr>
        <w:t>）</w:t>
      </w:r>
    </w:p>
    <w:p w14:paraId="3A2F3DC4">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w:t>
      </w:r>
      <w:bookmarkStart w:id="501" w:name="_Hlk101133173"/>
      <w:r>
        <w:rPr>
          <w:rFonts w:hint="eastAsia" w:ascii="仿宋" w:hAnsi="仿宋" w:eastAsia="仿宋" w:cs="宋体"/>
          <w:sz w:val="24"/>
          <w:highlight w:val="none"/>
        </w:rPr>
        <w:t>中小企业合同金额达到</w:t>
      </w:r>
      <w:r>
        <w:rPr>
          <w:rFonts w:hint="eastAsia" w:ascii="仿宋" w:hAnsi="仿宋" w:eastAsia="仿宋" w:cs="宋体"/>
          <w:kern w:val="0"/>
          <w:sz w:val="24"/>
          <w:highlight w:val="none"/>
          <w:u w:val="single"/>
        </w:rPr>
        <w:t xml:space="preserve">（供应商填写） </w:t>
      </w:r>
      <w:r>
        <w:rPr>
          <w:rFonts w:hint="eastAsia" w:ascii="仿宋" w:hAnsi="仿宋" w:eastAsia="仿宋" w:cs="宋体"/>
          <w:sz w:val="24"/>
          <w:highlight w:val="none"/>
        </w:rPr>
        <w:t>%，其中小微企业合同金额达到</w:t>
      </w:r>
      <w:r>
        <w:rPr>
          <w:rFonts w:hint="eastAsia" w:ascii="仿宋" w:hAnsi="仿宋" w:eastAsia="仿宋" w:cs="宋体"/>
          <w:kern w:val="0"/>
          <w:sz w:val="24"/>
          <w:highlight w:val="none"/>
          <w:u w:val="single"/>
        </w:rPr>
        <w:t xml:space="preserve">（供应商填写）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bookmarkEnd w:id="501"/>
    </w:p>
    <w:p w14:paraId="4FFCF09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联合体各成员方共同与采购人签订合同，并就采购合同约定的事项对采购人承担连带责任。</w:t>
      </w:r>
    </w:p>
    <w:p w14:paraId="4900A779">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14:paraId="415598A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1、联合体各方不再单独参加或者与其他供应商另外组成联合体参加同一合同项下的政府采购活动。</w:t>
      </w:r>
    </w:p>
    <w:p w14:paraId="1B349C8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2、联合体中有同类资质的各方按照联合体分工承担相同工作的，按照资质等级较低的供应商确定资质等级。</w:t>
      </w:r>
    </w:p>
    <w:p w14:paraId="361D4EB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3、本协议提交采购人、采购机构后，联合体各方不得以任何形式对上述内容进行修改或撤销。</w:t>
      </w:r>
    </w:p>
    <w:p w14:paraId="198C116C">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350E8F0A">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3D93E729">
      <w:pPr>
        <w:snapToGrid w:val="0"/>
        <w:spacing w:line="360" w:lineRule="auto"/>
        <w:ind w:right="960"/>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w:t>
      </w:r>
    </w:p>
    <w:p w14:paraId="164B074E">
      <w:pPr>
        <w:snapToGrid w:val="0"/>
        <w:spacing w:line="360" w:lineRule="auto"/>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日期：  年  月   日</w:t>
      </w:r>
    </w:p>
    <w:p w14:paraId="494A2BBF">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7BDB177A">
      <w:pPr>
        <w:autoSpaceDE w:val="0"/>
        <w:autoSpaceDN w:val="0"/>
        <w:spacing w:line="360" w:lineRule="auto"/>
        <w:jc w:val="center"/>
        <w:rPr>
          <w:rFonts w:ascii="仿宋" w:hAnsi="仿宋" w:eastAsia="仿宋" w:cs="宋体"/>
          <w:b/>
          <w:spacing w:val="6"/>
          <w:sz w:val="32"/>
          <w:szCs w:val="32"/>
          <w:highlight w:val="none"/>
        </w:rPr>
      </w:pPr>
    </w:p>
    <w:p w14:paraId="1F25C09C">
      <w:pPr>
        <w:autoSpaceDE w:val="0"/>
        <w:autoSpaceDN w:val="0"/>
        <w:spacing w:line="360" w:lineRule="auto"/>
        <w:jc w:val="center"/>
        <w:rPr>
          <w:rFonts w:ascii="仿宋" w:hAnsi="仿宋" w:eastAsia="仿宋" w:cs="宋体"/>
          <w:b/>
          <w:spacing w:val="6"/>
          <w:sz w:val="32"/>
          <w:szCs w:val="32"/>
          <w:highlight w:val="none"/>
        </w:rPr>
      </w:pPr>
    </w:p>
    <w:p w14:paraId="4BAC5071">
      <w:pPr>
        <w:autoSpaceDE w:val="0"/>
        <w:autoSpaceDN w:val="0"/>
        <w:spacing w:line="360" w:lineRule="auto"/>
        <w:jc w:val="center"/>
        <w:rPr>
          <w:rFonts w:ascii="仿宋" w:hAnsi="仿宋" w:eastAsia="仿宋" w:cs="宋体"/>
          <w:b/>
          <w:spacing w:val="6"/>
          <w:sz w:val="32"/>
          <w:szCs w:val="32"/>
          <w:highlight w:val="none"/>
        </w:rPr>
      </w:pPr>
    </w:p>
    <w:p w14:paraId="2244769B">
      <w:pPr>
        <w:autoSpaceDE w:val="0"/>
        <w:autoSpaceDN w:val="0"/>
        <w:spacing w:line="360" w:lineRule="auto"/>
        <w:jc w:val="center"/>
        <w:rPr>
          <w:rFonts w:ascii="仿宋" w:hAnsi="仿宋" w:eastAsia="仿宋" w:cs="宋体"/>
          <w:b/>
          <w:spacing w:val="6"/>
          <w:sz w:val="32"/>
          <w:szCs w:val="32"/>
          <w:highlight w:val="none"/>
        </w:rPr>
      </w:pPr>
    </w:p>
    <w:p w14:paraId="1E8C6427">
      <w:pPr>
        <w:autoSpaceDE w:val="0"/>
        <w:autoSpaceDN w:val="0"/>
        <w:spacing w:line="360" w:lineRule="auto"/>
        <w:jc w:val="center"/>
        <w:rPr>
          <w:rFonts w:ascii="仿宋" w:hAnsi="仿宋" w:eastAsia="仿宋" w:cs="宋体"/>
          <w:b/>
          <w:spacing w:val="6"/>
          <w:sz w:val="32"/>
          <w:szCs w:val="32"/>
          <w:highlight w:val="none"/>
        </w:rPr>
      </w:pPr>
    </w:p>
    <w:p w14:paraId="78BEE298">
      <w:pPr>
        <w:autoSpaceDE w:val="0"/>
        <w:autoSpaceDN w:val="0"/>
        <w:spacing w:line="360" w:lineRule="auto"/>
        <w:jc w:val="center"/>
        <w:rPr>
          <w:rFonts w:ascii="仿宋" w:hAnsi="仿宋" w:eastAsia="仿宋" w:cs="宋体"/>
          <w:b/>
          <w:spacing w:val="6"/>
          <w:sz w:val="32"/>
          <w:szCs w:val="32"/>
          <w:highlight w:val="none"/>
        </w:rPr>
      </w:pPr>
    </w:p>
    <w:p w14:paraId="6A94A62E">
      <w:pPr>
        <w:autoSpaceDE w:val="0"/>
        <w:autoSpaceDN w:val="0"/>
        <w:spacing w:line="360" w:lineRule="auto"/>
        <w:jc w:val="center"/>
        <w:rPr>
          <w:rFonts w:ascii="仿宋" w:hAnsi="仿宋" w:eastAsia="仿宋" w:cs="宋体"/>
          <w:b/>
          <w:spacing w:val="6"/>
          <w:sz w:val="32"/>
          <w:szCs w:val="32"/>
          <w:highlight w:val="none"/>
        </w:rPr>
      </w:pPr>
    </w:p>
    <w:p w14:paraId="414A59C1">
      <w:pPr>
        <w:autoSpaceDE w:val="0"/>
        <w:autoSpaceDN w:val="0"/>
        <w:spacing w:line="360" w:lineRule="auto"/>
        <w:jc w:val="center"/>
        <w:rPr>
          <w:rFonts w:ascii="仿宋" w:hAnsi="仿宋" w:eastAsia="仿宋" w:cs="宋体"/>
          <w:b/>
          <w:spacing w:val="6"/>
          <w:sz w:val="32"/>
          <w:szCs w:val="32"/>
          <w:highlight w:val="none"/>
        </w:rPr>
      </w:pPr>
    </w:p>
    <w:p w14:paraId="77E60521">
      <w:pPr>
        <w:autoSpaceDE w:val="0"/>
        <w:autoSpaceDN w:val="0"/>
        <w:spacing w:line="360" w:lineRule="auto"/>
        <w:jc w:val="center"/>
        <w:rPr>
          <w:rFonts w:ascii="仿宋" w:hAnsi="仿宋" w:eastAsia="仿宋" w:cs="宋体"/>
          <w:b/>
          <w:spacing w:val="6"/>
          <w:sz w:val="32"/>
          <w:szCs w:val="32"/>
          <w:highlight w:val="none"/>
        </w:rPr>
      </w:pPr>
    </w:p>
    <w:p w14:paraId="04CA4A45">
      <w:pPr>
        <w:autoSpaceDE w:val="0"/>
        <w:autoSpaceDN w:val="0"/>
        <w:spacing w:line="360" w:lineRule="auto"/>
        <w:jc w:val="center"/>
        <w:rPr>
          <w:rFonts w:ascii="仿宋" w:hAnsi="仿宋" w:eastAsia="仿宋" w:cs="宋体"/>
          <w:b/>
          <w:spacing w:val="6"/>
          <w:sz w:val="32"/>
          <w:szCs w:val="32"/>
          <w:highlight w:val="none"/>
        </w:rPr>
      </w:pPr>
    </w:p>
    <w:p w14:paraId="15BEC18E">
      <w:pPr>
        <w:autoSpaceDE w:val="0"/>
        <w:autoSpaceDN w:val="0"/>
        <w:spacing w:line="360" w:lineRule="auto"/>
        <w:jc w:val="center"/>
        <w:rPr>
          <w:rFonts w:ascii="仿宋" w:hAnsi="仿宋" w:eastAsia="仿宋" w:cs="宋体"/>
          <w:b/>
          <w:spacing w:val="6"/>
          <w:sz w:val="32"/>
          <w:szCs w:val="32"/>
          <w:highlight w:val="none"/>
        </w:rPr>
      </w:pPr>
    </w:p>
    <w:p w14:paraId="3B422D4C">
      <w:pPr>
        <w:autoSpaceDE w:val="0"/>
        <w:autoSpaceDN w:val="0"/>
        <w:spacing w:line="360" w:lineRule="auto"/>
        <w:jc w:val="center"/>
        <w:rPr>
          <w:rFonts w:ascii="仿宋" w:hAnsi="仿宋" w:eastAsia="仿宋" w:cs="宋体"/>
          <w:b/>
          <w:spacing w:val="6"/>
          <w:sz w:val="32"/>
          <w:szCs w:val="32"/>
          <w:highlight w:val="none"/>
        </w:rPr>
      </w:pPr>
    </w:p>
    <w:p w14:paraId="23DABF3B">
      <w:pPr>
        <w:autoSpaceDE w:val="0"/>
        <w:autoSpaceDN w:val="0"/>
        <w:spacing w:line="360" w:lineRule="auto"/>
        <w:jc w:val="center"/>
        <w:rPr>
          <w:rFonts w:ascii="仿宋" w:hAnsi="仿宋" w:eastAsia="仿宋" w:cs="宋体"/>
          <w:b/>
          <w:spacing w:val="6"/>
          <w:sz w:val="32"/>
          <w:szCs w:val="32"/>
          <w:highlight w:val="none"/>
        </w:rPr>
      </w:pPr>
    </w:p>
    <w:p w14:paraId="35AACD64">
      <w:pPr>
        <w:widowControl/>
        <w:adjustRightInd/>
        <w:spacing w:line="360" w:lineRule="auto"/>
        <w:jc w:val="left"/>
        <w:rPr>
          <w:rFonts w:ascii="仿宋" w:hAnsi="仿宋" w:eastAsia="仿宋" w:cs="宋体"/>
          <w:b/>
          <w:kern w:val="0"/>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6</w:t>
      </w:r>
      <w:r>
        <w:rPr>
          <w:rFonts w:hint="eastAsia" w:ascii="仿宋" w:hAnsi="仿宋" w:eastAsia="仿宋" w:cs="宋体"/>
          <w:b/>
          <w:spacing w:val="6"/>
          <w:sz w:val="32"/>
          <w:szCs w:val="32"/>
          <w:highlight w:val="none"/>
        </w:rPr>
        <w:t>：</w:t>
      </w:r>
      <w:r>
        <w:rPr>
          <w:rFonts w:hint="eastAsia" w:ascii="仿宋" w:hAnsi="仿宋" w:eastAsia="仿宋" w:cs="宋体"/>
          <w:b/>
          <w:spacing w:val="6"/>
          <w:sz w:val="32"/>
          <w:szCs w:val="32"/>
          <w:highlight w:val="none"/>
          <w:lang w:val="en-US" w:eastAsia="zh-CN"/>
        </w:rPr>
        <w:t xml:space="preserve">                 </w:t>
      </w:r>
      <w:r>
        <w:rPr>
          <w:rFonts w:hint="eastAsia" w:ascii="仿宋" w:hAnsi="仿宋" w:eastAsia="仿宋" w:cs="宋体"/>
          <w:b/>
          <w:kern w:val="0"/>
          <w:sz w:val="32"/>
          <w:szCs w:val="32"/>
          <w:highlight w:val="none"/>
        </w:rPr>
        <w:t>分包意向协议</w:t>
      </w:r>
    </w:p>
    <w:p w14:paraId="679122FD">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sz w:val="24"/>
          <w:highlight w:val="none"/>
        </w:rPr>
        <w:t>）</w:t>
      </w:r>
    </w:p>
    <w:p w14:paraId="493CE4D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若成为</w:t>
      </w:r>
      <w:r>
        <w:rPr>
          <w:rFonts w:hint="eastAsia" w:ascii="仿宋" w:hAnsi="仿宋" w:eastAsia="仿宋" w:cs="宋体"/>
          <w:sz w:val="24"/>
          <w:highlight w:val="none"/>
        </w:rPr>
        <w:t>（</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的中标供应商，将依法采取分包方式履行合同。</w:t>
      </w: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 xml:space="preserve">。 </w:t>
      </w:r>
    </w:p>
    <w:p w14:paraId="3E61DA4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14:paraId="33F5FDC6">
      <w:pPr>
        <w:snapToGrid w:val="0"/>
        <w:spacing w:line="360" w:lineRule="auto"/>
        <w:ind w:firstLine="576"/>
        <w:rPr>
          <w:rFonts w:ascii="仿宋" w:hAnsi="仿宋" w:eastAsia="仿宋"/>
          <w:b/>
          <w:sz w:val="32"/>
          <w:szCs w:val="32"/>
          <w:highlight w:val="none"/>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（分包供应商2名称），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r>
        <w:rPr>
          <w:rFonts w:ascii="仿宋" w:hAnsi="仿宋" w:eastAsia="仿宋"/>
          <w:b/>
          <w:sz w:val="32"/>
          <w:szCs w:val="32"/>
          <w:highlight w:val="none"/>
        </w:rPr>
        <w:t>…</w:t>
      </w:r>
    </w:p>
    <w:p w14:paraId="0AB9388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14:paraId="29BD9785">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（供应商填写）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7C3B245E">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2、中小企业合同金额达到</w:t>
      </w:r>
      <w:r>
        <w:rPr>
          <w:rFonts w:hint="eastAsia" w:ascii="仿宋" w:hAnsi="仿宋" w:eastAsia="仿宋" w:cs="宋体"/>
          <w:kern w:val="0"/>
          <w:sz w:val="24"/>
          <w:highlight w:val="none"/>
          <w:u w:val="single"/>
        </w:rPr>
        <w:t xml:space="preserve">（供应商填写） </w:t>
      </w:r>
      <w:r>
        <w:rPr>
          <w:rFonts w:hint="eastAsia" w:ascii="仿宋" w:hAnsi="仿宋" w:eastAsia="仿宋" w:cs="宋体"/>
          <w:sz w:val="24"/>
          <w:highlight w:val="none"/>
        </w:rPr>
        <w:t>%，其中小微企业合同金额达到</w:t>
      </w:r>
      <w:r>
        <w:rPr>
          <w:rFonts w:hint="eastAsia" w:ascii="仿宋" w:hAnsi="仿宋" w:eastAsia="仿宋" w:cs="宋体"/>
          <w:kern w:val="0"/>
          <w:sz w:val="24"/>
          <w:highlight w:val="none"/>
          <w:u w:val="single"/>
        </w:rPr>
        <w:t xml:space="preserve">（供应商填写）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p>
    <w:p w14:paraId="7CD6616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三、分包工作履行期限、地点、方式</w:t>
      </w:r>
    </w:p>
    <w:p w14:paraId="25F5C64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14:paraId="06E75E0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14:paraId="1C60EEB9">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14:paraId="6CF02EA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14:paraId="34AAE8C9">
      <w:pPr>
        <w:snapToGrid w:val="0"/>
        <w:spacing w:line="360" w:lineRule="auto"/>
        <w:ind w:right="480" w:firstLine="576"/>
        <w:rPr>
          <w:rFonts w:ascii="仿宋" w:hAnsi="仿宋" w:eastAsia="仿宋" w:cs="宋体"/>
          <w:sz w:val="24"/>
          <w:highlight w:val="none"/>
        </w:rPr>
      </w:pPr>
      <w:r>
        <w:rPr>
          <w:rFonts w:hint="eastAsia" w:ascii="仿宋" w:hAnsi="仿宋" w:eastAsia="仿宋" w:cs="宋体"/>
          <w:kern w:val="0"/>
          <w:sz w:val="24"/>
          <w:highlight w:val="none"/>
          <w:lang w:val="zh-CN"/>
        </w:rPr>
        <w:t>八、其他：</w:t>
      </w:r>
    </w:p>
    <w:p w14:paraId="3D186BB9">
      <w:pPr>
        <w:snapToGrid w:val="0"/>
        <w:spacing w:line="360" w:lineRule="auto"/>
        <w:ind w:right="480"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投标人名称(电子签名)：</w:t>
      </w:r>
    </w:p>
    <w:p w14:paraId="6C7AFDC9">
      <w:pPr>
        <w:snapToGrid w:val="0"/>
        <w:spacing w:line="360" w:lineRule="auto"/>
        <w:jc w:val="right"/>
        <w:rPr>
          <w:rFonts w:ascii="仿宋" w:hAnsi="仿宋" w:eastAsia="仿宋" w:cs="宋体"/>
          <w:highlight w:val="none"/>
        </w:rPr>
      </w:pPr>
      <w:r>
        <w:rPr>
          <w:rFonts w:hint="eastAsia" w:ascii="仿宋" w:hAnsi="仿宋" w:eastAsia="仿宋" w:cs="宋体"/>
          <w:kern w:val="0"/>
          <w:sz w:val="24"/>
          <w:highlight w:val="none"/>
          <w:lang w:val="zh-CN"/>
        </w:rPr>
        <w:t>分包供应商名称(电子签名/公章)：</w:t>
      </w:r>
    </w:p>
    <w:p w14:paraId="29518857">
      <w:pPr>
        <w:snapToGrid w:val="0"/>
        <w:spacing w:line="360" w:lineRule="auto"/>
        <w:ind w:left="5758" w:leftChars="342" w:hanging="5040" w:hanging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3582E899">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7CE47853">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16404483">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中小企业声明函</w:t>
      </w:r>
    </w:p>
    <w:p w14:paraId="7B2570B9">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中小企业声明函（服务）</w:t>
      </w:r>
    </w:p>
    <w:p w14:paraId="01650BE7">
      <w:pPr>
        <w:spacing w:line="360" w:lineRule="auto"/>
        <w:ind w:firstLine="360" w:firstLineChars="150"/>
        <w:jc w:val="left"/>
        <w:rPr>
          <w:rFonts w:ascii="仿宋" w:hAnsi="仿宋" w:eastAsia="仿宋" w:cs="宋体"/>
          <w:sz w:val="24"/>
          <w:highlight w:val="none"/>
        </w:rPr>
      </w:pPr>
      <w:r>
        <w:rPr>
          <w:rFonts w:hint="eastAsia" w:ascii="仿宋" w:hAnsi="仿宋" w:eastAsia="仿宋" w:cs="宋体"/>
          <w:sz w:val="24"/>
          <w:highlight w:val="none"/>
        </w:rPr>
        <w:t xml:space="preserve">本公司（联合体）郑重声明，根据《政府采购促进中小企业发展管理办法》（财库﹝2020﹞46 号）的规定，本公司（联合体）参加 </w:t>
      </w:r>
      <w:r>
        <w:rPr>
          <w:rFonts w:hint="eastAsia" w:ascii="仿宋" w:hAnsi="仿宋" w:eastAsia="仿宋" w:cs="宋体"/>
          <w:sz w:val="24"/>
          <w:highlight w:val="none"/>
          <w:u w:val="single"/>
        </w:rPr>
        <w:t>（采购人）</w:t>
      </w:r>
      <w:r>
        <w:rPr>
          <w:rFonts w:hint="eastAsia" w:ascii="仿宋" w:hAnsi="仿宋" w:eastAsia="仿宋" w:cs="宋体"/>
          <w:sz w:val="24"/>
          <w:highlight w:val="none"/>
        </w:rPr>
        <w:t>的</w:t>
      </w:r>
      <w:r>
        <w:rPr>
          <w:rFonts w:hint="eastAsia" w:ascii="仿宋" w:hAnsi="仿宋" w:eastAsia="仿宋" w:cs="宋体"/>
          <w:sz w:val="24"/>
          <w:highlight w:val="none"/>
          <w:u w:val="single"/>
        </w:rPr>
        <w:t xml:space="preserve"> （2025-2026年余杭区统一政务咨询投诉举报平台服务外包项目） </w:t>
      </w:r>
      <w:r>
        <w:rPr>
          <w:rFonts w:hint="eastAsia" w:ascii="仿宋" w:hAnsi="仿宋" w:eastAsia="仿宋"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E9479C">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u w:val="single"/>
        </w:rPr>
        <w:t>（2025-2026年余杭区统一政务咨询投诉举报平台服务外包项目）</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（所属行业：租赁和商务服务业）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w:t>
      </w:r>
      <w:r>
        <w:rPr>
          <w:rFonts w:hint="eastAsia" w:ascii="仿宋" w:hAnsi="仿宋" w:eastAsia="仿宋" w:cs="宋体"/>
          <w:kern w:val="0"/>
          <w:sz w:val="24"/>
          <w:highlight w:val="none"/>
          <w:u w:val="single"/>
        </w:rPr>
        <w:t>（供应商填写）</w:t>
      </w:r>
      <w:r>
        <w:rPr>
          <w:rFonts w:hint="eastAsia" w:ascii="仿宋" w:hAnsi="仿宋" w:eastAsia="仿宋" w:cs="宋体"/>
          <w:sz w:val="24"/>
          <w:highlight w:val="none"/>
        </w:rPr>
        <w:t>人，营业收入为</w:t>
      </w:r>
      <w:r>
        <w:rPr>
          <w:rFonts w:hint="eastAsia" w:ascii="仿宋" w:hAnsi="仿宋" w:eastAsia="仿宋" w:cs="宋体"/>
          <w:kern w:val="0"/>
          <w:sz w:val="24"/>
          <w:highlight w:val="none"/>
          <w:u w:val="single"/>
        </w:rPr>
        <w:t>（供应商填写）</w:t>
      </w:r>
      <w:r>
        <w:rPr>
          <w:rFonts w:hint="eastAsia" w:ascii="仿宋" w:hAnsi="仿宋" w:eastAsia="仿宋" w:cs="宋体"/>
          <w:sz w:val="24"/>
          <w:highlight w:val="none"/>
        </w:rPr>
        <w:t>万元，资产总额为</w:t>
      </w:r>
      <w:r>
        <w:rPr>
          <w:rFonts w:hint="eastAsia" w:ascii="仿宋" w:hAnsi="仿宋" w:eastAsia="仿宋" w:cs="宋体"/>
          <w:kern w:val="0"/>
          <w:sz w:val="24"/>
          <w:highlight w:val="none"/>
          <w:u w:val="single"/>
        </w:rPr>
        <w:t>（供应商填写）</w:t>
      </w:r>
      <w:r>
        <w:rPr>
          <w:rFonts w:hint="eastAsia" w:ascii="仿宋" w:hAnsi="仿宋" w:eastAsia="仿宋" w:cs="宋体"/>
          <w:sz w:val="24"/>
          <w:highlight w:val="none"/>
        </w:rPr>
        <w:t>万元属于</w:t>
      </w:r>
      <w:r>
        <w:rPr>
          <w:rFonts w:hint="eastAsia" w:ascii="仿宋" w:hAnsi="仿宋" w:eastAsia="仿宋" w:cs="宋体"/>
          <w:sz w:val="24"/>
          <w:highlight w:val="none"/>
          <w:u w:val="single"/>
        </w:rPr>
        <w:t xml:space="preserve"> （企业类型：中型企业、小型企业、微型企业） </w:t>
      </w:r>
      <w:r>
        <w:rPr>
          <w:rFonts w:hint="eastAsia" w:ascii="仿宋" w:hAnsi="仿宋" w:eastAsia="仿宋" w:cs="宋体"/>
          <w:sz w:val="24"/>
          <w:highlight w:val="none"/>
        </w:rPr>
        <w:t>；</w:t>
      </w:r>
    </w:p>
    <w:p w14:paraId="30025FBA">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u w:val="single"/>
        </w:rPr>
        <w:t xml:space="preserve"> （2025-2026年余杭区统一政务咨询投诉举报平台服务外包项目）</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（所属行业：租赁和商务服务业）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w:t>
      </w:r>
      <w:r>
        <w:rPr>
          <w:rFonts w:hint="eastAsia" w:ascii="仿宋" w:hAnsi="仿宋" w:eastAsia="仿宋" w:cs="宋体"/>
          <w:kern w:val="0"/>
          <w:sz w:val="24"/>
          <w:highlight w:val="none"/>
          <w:u w:val="single"/>
        </w:rPr>
        <w:t>（供应商填写）</w:t>
      </w:r>
      <w:r>
        <w:rPr>
          <w:rFonts w:hint="eastAsia" w:ascii="仿宋" w:hAnsi="仿宋" w:eastAsia="仿宋" w:cs="宋体"/>
          <w:sz w:val="24"/>
          <w:highlight w:val="none"/>
        </w:rPr>
        <w:t>人，营业收入为</w:t>
      </w:r>
      <w:r>
        <w:rPr>
          <w:rFonts w:hint="eastAsia" w:ascii="仿宋" w:hAnsi="仿宋" w:eastAsia="仿宋" w:cs="宋体"/>
          <w:kern w:val="0"/>
          <w:sz w:val="24"/>
          <w:highlight w:val="none"/>
          <w:u w:val="single"/>
        </w:rPr>
        <w:t>（供应商填写）</w:t>
      </w:r>
      <w:r>
        <w:rPr>
          <w:rFonts w:hint="eastAsia" w:ascii="仿宋" w:hAnsi="仿宋" w:eastAsia="仿宋" w:cs="宋体"/>
          <w:sz w:val="24"/>
          <w:highlight w:val="none"/>
        </w:rPr>
        <w:t>万元，资产总额为</w:t>
      </w:r>
      <w:r>
        <w:rPr>
          <w:rFonts w:hint="eastAsia" w:ascii="仿宋" w:hAnsi="仿宋" w:eastAsia="仿宋" w:cs="宋体"/>
          <w:kern w:val="0"/>
          <w:sz w:val="24"/>
          <w:highlight w:val="none"/>
          <w:u w:val="single"/>
        </w:rPr>
        <w:t>（供应商填写）</w:t>
      </w:r>
      <w:r>
        <w:rPr>
          <w:rFonts w:hint="eastAsia" w:ascii="仿宋" w:hAnsi="仿宋" w:eastAsia="仿宋" w:cs="宋体"/>
          <w:sz w:val="24"/>
          <w:highlight w:val="none"/>
        </w:rPr>
        <w:t>万元属于</w:t>
      </w:r>
      <w:r>
        <w:rPr>
          <w:rFonts w:hint="eastAsia" w:ascii="仿宋" w:hAnsi="仿宋" w:eastAsia="仿宋" w:cs="宋体"/>
          <w:sz w:val="24"/>
          <w:highlight w:val="none"/>
          <w:u w:val="single"/>
        </w:rPr>
        <w:t xml:space="preserve"> （企业类型：中型企业、小型企业、微型企业） </w:t>
      </w:r>
      <w:r>
        <w:rPr>
          <w:rFonts w:hint="eastAsia" w:ascii="仿宋" w:hAnsi="仿宋" w:eastAsia="仿宋" w:cs="宋体"/>
          <w:sz w:val="24"/>
          <w:highlight w:val="none"/>
        </w:rPr>
        <w:t>；</w:t>
      </w:r>
    </w:p>
    <w:p w14:paraId="3D0AACAF">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w:t>
      </w:r>
    </w:p>
    <w:p w14:paraId="51A4A504">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以上企业，不属于大企业的分支机构，不存在控股股东为大企业的情形，也不存在与大企业的负责人为同一人的情形。</w:t>
      </w:r>
    </w:p>
    <w:p w14:paraId="1917954D">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本企业对上述声明内容的真实性负责。如有虚假，将依法承担相应责任。</w:t>
      </w:r>
    </w:p>
    <w:p w14:paraId="50F08C50">
      <w:pPr>
        <w:spacing w:line="360" w:lineRule="auto"/>
        <w:ind w:right="1760"/>
        <w:jc w:val="right"/>
        <w:rPr>
          <w:rFonts w:ascii="仿宋" w:hAnsi="仿宋" w:eastAsia="仿宋" w:cs="宋体"/>
          <w:sz w:val="24"/>
          <w:highlight w:val="none"/>
        </w:rPr>
      </w:pPr>
    </w:p>
    <w:p w14:paraId="28D40575">
      <w:pPr>
        <w:spacing w:line="360" w:lineRule="auto"/>
        <w:ind w:right="1760"/>
        <w:jc w:val="right"/>
        <w:rPr>
          <w:rFonts w:ascii="仿宋" w:hAnsi="仿宋" w:eastAsia="仿宋" w:cs="宋体"/>
          <w:sz w:val="24"/>
          <w:highlight w:val="none"/>
        </w:rPr>
      </w:pPr>
      <w:r>
        <w:rPr>
          <w:rFonts w:hint="eastAsia" w:ascii="仿宋" w:hAnsi="仿宋" w:eastAsia="仿宋" w:cs="宋体"/>
          <w:sz w:val="24"/>
          <w:highlight w:val="none"/>
        </w:rPr>
        <w:t>投标人（或联合体牵头人）名称（电子签名）：</w:t>
      </w:r>
    </w:p>
    <w:p w14:paraId="443893AB">
      <w:pPr>
        <w:spacing w:line="360" w:lineRule="auto"/>
        <w:ind w:right="1120" w:firstLine="4680" w:firstLineChars="1950"/>
        <w:rPr>
          <w:rFonts w:ascii="仿宋" w:hAnsi="仿宋" w:eastAsia="仿宋" w:cs="宋体"/>
          <w:sz w:val="24"/>
          <w:highlight w:val="none"/>
        </w:rPr>
      </w:pPr>
      <w:r>
        <w:rPr>
          <w:rFonts w:hint="eastAsia" w:ascii="仿宋" w:hAnsi="仿宋" w:eastAsia="仿宋" w:cs="宋体"/>
          <w:sz w:val="24"/>
          <w:highlight w:val="none"/>
        </w:rPr>
        <w:t>日 期：</w:t>
      </w:r>
    </w:p>
    <w:p w14:paraId="025962C5">
      <w:pPr>
        <w:spacing w:line="360" w:lineRule="auto"/>
        <w:ind w:right="420"/>
        <w:rPr>
          <w:rFonts w:ascii="仿宋" w:hAnsi="仿宋" w:eastAsia="仿宋" w:cs="宋体"/>
          <w:b/>
          <w:sz w:val="24"/>
          <w:highlight w:val="none"/>
        </w:rPr>
      </w:pPr>
      <w:r>
        <w:rPr>
          <w:rFonts w:hint="eastAsia" w:ascii="仿宋" w:hAnsi="仿宋" w:eastAsia="仿宋" w:cs="宋体"/>
          <w:b/>
          <w:sz w:val="24"/>
          <w:highlight w:val="none"/>
        </w:rPr>
        <w:t xml:space="preserve">  注：</w:t>
      </w:r>
    </w:p>
    <w:p w14:paraId="541061C8">
      <w:pPr>
        <w:spacing w:line="360" w:lineRule="auto"/>
        <w:rPr>
          <w:rFonts w:ascii="仿宋" w:hAnsi="仿宋" w:eastAsia="仿宋" w:cs="宋体"/>
          <w:b/>
          <w:sz w:val="24"/>
          <w:highlight w:val="none"/>
        </w:rPr>
      </w:pPr>
      <w:r>
        <w:rPr>
          <w:rFonts w:hint="eastAsia" w:ascii="仿宋" w:hAnsi="仿宋" w:eastAsia="仿宋" w:cs="宋体"/>
          <w:b/>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4673585">
      <w:pPr>
        <w:spacing w:line="360" w:lineRule="auto"/>
        <w:rPr>
          <w:rFonts w:ascii="仿宋" w:hAnsi="仿宋" w:eastAsia="仿宋"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D3FB81">
      <w:pPr>
        <w:spacing w:line="360" w:lineRule="auto"/>
        <w:rPr>
          <w:rFonts w:ascii="仿宋" w:hAnsi="仿宋" w:eastAsia="仿宋" w:cs="宋体"/>
          <w:b/>
          <w:sz w:val="24"/>
          <w:highlight w:val="none"/>
        </w:rPr>
      </w:pPr>
      <w:r>
        <w:rPr>
          <w:rFonts w:hint="eastAsia" w:ascii="仿宋" w:hAnsi="仿宋" w:eastAsia="仿宋" w:cs="宋体"/>
          <w:b/>
          <w:sz w:val="24"/>
          <w:highlight w:val="none"/>
        </w:rPr>
        <w:t>3、采用联合体投标的，联合体所有成员数据都必须填写，电子签名由联合体牵头人完成即可，联合体各方承担连带责任。</w:t>
      </w:r>
    </w:p>
    <w:p w14:paraId="5A5F24CA">
      <w:pPr>
        <w:spacing w:line="360" w:lineRule="auto"/>
        <w:ind w:right="420"/>
        <w:rPr>
          <w:rFonts w:ascii="仿宋" w:hAnsi="仿宋" w:eastAsia="仿宋" w:cs="宋体"/>
          <w:highlight w:val="none"/>
        </w:rPr>
      </w:pPr>
    </w:p>
    <w:p w14:paraId="13882815">
      <w:pPr>
        <w:pStyle w:val="60"/>
        <w:ind w:firstLine="0"/>
        <w:rPr>
          <w:rFonts w:ascii="仿宋" w:hAnsi="仿宋" w:eastAsia="仿宋" w:cs="宋体"/>
          <w:b/>
          <w:szCs w:val="21"/>
          <w:highlight w:val="none"/>
          <w:lang w:val="en-US"/>
        </w:rPr>
      </w:pPr>
    </w:p>
    <w:p w14:paraId="67CC863E">
      <w:pPr>
        <w:pStyle w:val="60"/>
        <w:ind w:firstLine="0"/>
        <w:rPr>
          <w:rFonts w:ascii="仿宋" w:hAnsi="仿宋" w:eastAsia="仿宋" w:cs="宋体"/>
          <w:b/>
          <w:szCs w:val="21"/>
          <w:highlight w:val="none"/>
        </w:rPr>
      </w:pPr>
    </w:p>
    <w:p w14:paraId="1CA20003">
      <w:pPr>
        <w:pStyle w:val="60"/>
        <w:ind w:firstLine="0"/>
        <w:rPr>
          <w:rFonts w:ascii="仿宋" w:hAnsi="仿宋" w:eastAsia="仿宋" w:cs="宋体"/>
          <w:b/>
          <w:szCs w:val="21"/>
          <w:highlight w:val="none"/>
        </w:rPr>
      </w:pPr>
    </w:p>
    <w:p w14:paraId="7DA2FCDF">
      <w:pPr>
        <w:pStyle w:val="60"/>
        <w:ind w:firstLine="0"/>
        <w:rPr>
          <w:rFonts w:ascii="仿宋" w:hAnsi="仿宋" w:eastAsia="仿宋" w:cs="宋体"/>
          <w:b/>
          <w:szCs w:val="21"/>
          <w:highlight w:val="none"/>
        </w:rPr>
      </w:pPr>
    </w:p>
    <w:p w14:paraId="52A6536F">
      <w:pPr>
        <w:pStyle w:val="60"/>
        <w:ind w:firstLine="0"/>
        <w:rPr>
          <w:rFonts w:ascii="仿宋" w:hAnsi="仿宋" w:eastAsia="仿宋" w:cs="宋体"/>
          <w:b/>
          <w:szCs w:val="21"/>
          <w:highlight w:val="none"/>
        </w:rPr>
      </w:pPr>
    </w:p>
    <w:p w14:paraId="7CDA7091">
      <w:pPr>
        <w:pStyle w:val="60"/>
        <w:ind w:firstLine="0"/>
        <w:rPr>
          <w:rFonts w:ascii="仿宋" w:hAnsi="仿宋" w:eastAsia="仿宋" w:cs="宋体"/>
          <w:b/>
          <w:szCs w:val="21"/>
          <w:highlight w:val="none"/>
        </w:rPr>
      </w:pPr>
    </w:p>
    <w:p w14:paraId="21407B95">
      <w:pPr>
        <w:pStyle w:val="60"/>
        <w:ind w:firstLine="0"/>
        <w:rPr>
          <w:rFonts w:ascii="仿宋" w:hAnsi="仿宋" w:eastAsia="仿宋" w:cs="宋体"/>
          <w:b/>
          <w:szCs w:val="21"/>
          <w:highlight w:val="none"/>
        </w:rPr>
      </w:pPr>
    </w:p>
    <w:p w14:paraId="4CFF6B1D">
      <w:pPr>
        <w:pStyle w:val="60"/>
        <w:ind w:firstLine="0"/>
        <w:rPr>
          <w:rFonts w:ascii="仿宋" w:hAnsi="仿宋" w:eastAsia="仿宋" w:cs="宋体"/>
          <w:b/>
          <w:szCs w:val="21"/>
          <w:highlight w:val="none"/>
        </w:rPr>
      </w:pPr>
    </w:p>
    <w:p w14:paraId="08BBE76E">
      <w:pPr>
        <w:pStyle w:val="60"/>
        <w:ind w:firstLine="0"/>
        <w:rPr>
          <w:rFonts w:ascii="仿宋" w:hAnsi="仿宋" w:eastAsia="仿宋" w:cs="宋体"/>
          <w:b/>
          <w:szCs w:val="21"/>
          <w:highlight w:val="none"/>
        </w:rPr>
      </w:pPr>
    </w:p>
    <w:p w14:paraId="2D0BB729">
      <w:pPr>
        <w:pStyle w:val="60"/>
        <w:ind w:firstLine="0"/>
        <w:rPr>
          <w:rFonts w:ascii="仿宋" w:hAnsi="仿宋" w:eastAsia="仿宋" w:cs="宋体"/>
          <w:b/>
          <w:szCs w:val="21"/>
          <w:highlight w:val="none"/>
        </w:rPr>
      </w:pPr>
    </w:p>
    <w:p w14:paraId="32977032">
      <w:pPr>
        <w:pStyle w:val="60"/>
        <w:ind w:firstLine="0"/>
        <w:rPr>
          <w:rFonts w:ascii="仿宋" w:hAnsi="仿宋" w:eastAsia="仿宋" w:cs="宋体"/>
          <w:b/>
          <w:szCs w:val="21"/>
          <w:highlight w:val="none"/>
        </w:rPr>
      </w:pPr>
    </w:p>
    <w:p w14:paraId="33976B45">
      <w:pPr>
        <w:pStyle w:val="60"/>
        <w:ind w:firstLine="0"/>
        <w:rPr>
          <w:rFonts w:ascii="仿宋" w:hAnsi="仿宋" w:eastAsia="仿宋" w:cs="宋体"/>
          <w:b/>
          <w:szCs w:val="21"/>
          <w:highlight w:val="none"/>
        </w:rPr>
      </w:pPr>
    </w:p>
    <w:p w14:paraId="7BC0B483">
      <w:pPr>
        <w:pStyle w:val="60"/>
        <w:ind w:firstLine="0"/>
        <w:rPr>
          <w:rFonts w:ascii="仿宋" w:hAnsi="仿宋" w:eastAsia="仿宋" w:cs="宋体"/>
          <w:b/>
          <w:szCs w:val="21"/>
          <w:highlight w:val="none"/>
        </w:rPr>
      </w:pPr>
    </w:p>
    <w:p w14:paraId="0AB90011">
      <w:pPr>
        <w:pStyle w:val="60"/>
        <w:ind w:firstLine="0"/>
        <w:rPr>
          <w:rFonts w:ascii="仿宋" w:hAnsi="仿宋" w:eastAsia="仿宋" w:cs="宋体"/>
          <w:b/>
          <w:szCs w:val="21"/>
          <w:highlight w:val="none"/>
        </w:rPr>
      </w:pPr>
    </w:p>
    <w:p w14:paraId="69A466DE">
      <w:pPr>
        <w:spacing w:line="360" w:lineRule="auto"/>
        <w:outlineLvl w:val="0"/>
        <w:rPr>
          <w:rFonts w:ascii="仿宋" w:hAnsi="仿宋" w:eastAsia="仿宋" w:cs="宋体"/>
          <w:b/>
          <w:sz w:val="36"/>
          <w:szCs w:val="20"/>
          <w:highlight w:val="none"/>
        </w:rPr>
      </w:pPr>
    </w:p>
    <w:p w14:paraId="643BADDB">
      <w:pPr>
        <w:spacing w:line="360" w:lineRule="auto"/>
        <w:outlineLvl w:val="0"/>
        <w:rPr>
          <w:rFonts w:ascii="仿宋" w:hAnsi="仿宋" w:eastAsia="仿宋" w:cs="宋体"/>
          <w:b/>
          <w:sz w:val="36"/>
          <w:szCs w:val="20"/>
          <w:highlight w:val="none"/>
        </w:rPr>
      </w:pPr>
    </w:p>
    <w:p w14:paraId="2F8C87ED">
      <w:pPr>
        <w:spacing w:line="360" w:lineRule="auto"/>
        <w:outlineLvl w:val="0"/>
        <w:rPr>
          <w:rFonts w:ascii="仿宋" w:hAnsi="仿宋" w:eastAsia="仿宋" w:cs="宋体"/>
          <w:b/>
          <w:sz w:val="36"/>
          <w:szCs w:val="20"/>
          <w:highlight w:val="none"/>
        </w:rPr>
      </w:pPr>
    </w:p>
    <w:p w14:paraId="26533073">
      <w:pPr>
        <w:spacing w:line="360" w:lineRule="auto"/>
        <w:outlineLvl w:val="0"/>
        <w:rPr>
          <w:rFonts w:ascii="仿宋" w:hAnsi="仿宋" w:eastAsia="仿宋" w:cs="宋体"/>
          <w:b/>
          <w:sz w:val="36"/>
          <w:szCs w:val="20"/>
          <w:highlight w:val="none"/>
        </w:rPr>
      </w:pPr>
    </w:p>
    <w:p w14:paraId="7EE9A727">
      <w:pPr>
        <w:spacing w:line="360" w:lineRule="auto"/>
        <w:outlineLvl w:val="0"/>
        <w:rPr>
          <w:rFonts w:ascii="仿宋" w:hAnsi="仿宋" w:eastAsia="仿宋" w:cs="宋体"/>
          <w:b/>
          <w:sz w:val="36"/>
          <w:szCs w:val="20"/>
          <w:highlight w:val="none"/>
        </w:rPr>
      </w:pPr>
    </w:p>
    <w:p w14:paraId="2FBB2C3E">
      <w:pPr>
        <w:pStyle w:val="60"/>
        <w:ind w:firstLine="0"/>
        <w:rPr>
          <w:rFonts w:hint="eastAsia" w:ascii="仿宋" w:hAnsi="仿宋" w:eastAsia="仿宋" w:cs="宋体"/>
          <w:b/>
          <w:sz w:val="36"/>
          <w:highlight w:val="none"/>
          <w:lang w:val="en-US"/>
        </w:rPr>
      </w:pPr>
    </w:p>
    <w:p w14:paraId="2ED19EE3">
      <w:pPr>
        <w:pStyle w:val="60"/>
        <w:ind w:firstLine="0"/>
        <w:rPr>
          <w:rFonts w:ascii="仿宋" w:hAnsi="仿宋" w:eastAsia="仿宋" w:cs="宋体"/>
          <w:b/>
          <w:sz w:val="36"/>
          <w:highlight w:val="none"/>
          <w:lang w:val="en-US"/>
        </w:rPr>
      </w:pPr>
      <w:r>
        <w:rPr>
          <w:rFonts w:hint="eastAsia" w:ascii="仿宋" w:hAnsi="仿宋" w:eastAsia="仿宋" w:cs="宋体"/>
          <w:b/>
          <w:sz w:val="36"/>
          <w:highlight w:val="none"/>
          <w:lang w:val="en-US"/>
        </w:rPr>
        <w:t>附件8：</w:t>
      </w:r>
    </w:p>
    <w:p w14:paraId="44A30877">
      <w:pPr>
        <w:pStyle w:val="60"/>
        <w:ind w:firstLine="0"/>
        <w:jc w:val="center"/>
        <w:rPr>
          <w:rFonts w:ascii="仿宋" w:hAnsi="仿宋" w:eastAsia="仿宋" w:cs="宋体"/>
          <w:b/>
          <w:sz w:val="36"/>
          <w:highlight w:val="none"/>
          <w:lang w:val="en-US"/>
        </w:rPr>
      </w:pPr>
      <w:r>
        <w:rPr>
          <w:rFonts w:hint="eastAsia" w:ascii="仿宋" w:hAnsi="仿宋" w:eastAsia="仿宋" w:cs="宋体"/>
          <w:b/>
          <w:sz w:val="36"/>
          <w:highlight w:val="none"/>
          <w:lang w:val="en-US"/>
        </w:rPr>
        <w:t>中小企业划型标准规定</w:t>
      </w:r>
    </w:p>
    <w:p w14:paraId="07A6A172">
      <w:pPr>
        <w:pStyle w:val="618"/>
        <w:spacing w:line="360" w:lineRule="auto"/>
        <w:rPr>
          <w:rFonts w:ascii="仿宋" w:hAnsi="仿宋" w:eastAsia="仿宋" w:cs="宋体"/>
          <w:b/>
          <w:szCs w:val="21"/>
          <w:highlight w:val="none"/>
        </w:rPr>
      </w:pPr>
      <w:r>
        <w:rPr>
          <w:rFonts w:hint="eastAsia" w:ascii="仿宋" w:hAnsi="仿宋" w:eastAsia="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52A8ED1">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仿宋" w:hAnsi="仿宋" w:eastAsia="仿宋" w:cs="宋体"/>
          <w:spacing w:val="6"/>
          <w:szCs w:val="21"/>
          <w:highlight w:val="none"/>
        </w:rPr>
        <w:t>国务院关于进一步促进中小企业发展的若干意见</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仿宋" w:hAnsi="仿宋" w:eastAsia="仿宋" w:cs="宋体"/>
          <w:spacing w:val="6"/>
          <w:szCs w:val="21"/>
          <w:highlight w:val="none"/>
        </w:rPr>
        <w:t>国发〔2009〕36号</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)，制定本规定。</w:t>
      </w:r>
    </w:p>
    <w:p w14:paraId="5BA5021B">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二、中小企业划分为中型、小型、微型三种类型，具体标准根据企业从业人员、营业收入、资产总额等指标，结合行业特点制定。</w:t>
      </w:r>
    </w:p>
    <w:p w14:paraId="76BD0B31">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201CB24">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四、各行业划型标准为：</w:t>
      </w:r>
      <w:r>
        <w:rPr>
          <w:rFonts w:hint="eastAsia" w:ascii="仿宋" w:hAnsi="仿宋" w:eastAsia="仿宋" w:cs="宋体"/>
          <w:spacing w:val="6"/>
          <w:szCs w:val="21"/>
          <w:highlight w:val="none"/>
        </w:rPr>
        <w:br w:type="textWrapping"/>
      </w:r>
      <w:r>
        <w:rPr>
          <w:rFonts w:hint="eastAsia" w:ascii="仿宋" w:hAnsi="仿宋" w:eastAsia="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CD20B9F">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BA46A3">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FE6D27">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4A72E50">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F1A321">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6F2820">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FD1789">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10A8FB">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CBDFE0">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F16D12">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E781FB">
      <w:pPr>
        <w:pStyle w:val="60"/>
        <w:rPr>
          <w:rFonts w:ascii="仿宋" w:hAnsi="仿宋" w:eastAsia="仿宋" w:cs="宋体"/>
          <w:b/>
          <w:sz w:val="21"/>
          <w:szCs w:val="21"/>
          <w:highlight w:val="none"/>
        </w:rPr>
      </w:pPr>
      <w:r>
        <w:rPr>
          <w:rFonts w:hint="eastAsia" w:ascii="仿宋" w:hAnsi="仿宋" w:eastAsia="仿宋" w:cs="宋体"/>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BF6C65">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C8A02AA">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AAB352">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8E3AC1">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F05FBC9">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五、企业类型的划分以统计部门的统计数据为依据。</w:t>
      </w:r>
    </w:p>
    <w:p w14:paraId="0FF80363">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六、本规定适用于在中华人民共和国境内依法设立的各类所有制和各种组织形式的企业。个体工商户和本规定以外的行业，参照本规定进行划型。</w:t>
      </w:r>
    </w:p>
    <w:p w14:paraId="43A63AB0">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979ECC8">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八、本规定由工业和信息化部、国家统计局会同有关部门根据《国民经济行业分类》修订情况和企业发展变化情况适时修订。</w:t>
      </w:r>
    </w:p>
    <w:p w14:paraId="7F338AAD">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九、本规定由工业和信息化部、国家统计局会同有关部门负责解释。</w:t>
      </w:r>
    </w:p>
    <w:p w14:paraId="48000DB0">
      <w:pPr>
        <w:pStyle w:val="618"/>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仿宋" w:hAnsi="仿宋" w:eastAsia="仿宋" w:cs="宋体"/>
          <w:spacing w:val="6"/>
          <w:szCs w:val="21"/>
          <w:highlight w:val="none"/>
        </w:rPr>
        <w:t>中小企业标准暂行规定</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仿宋" w:hAnsi="仿宋" w:eastAsia="仿宋" w:cs="宋体"/>
          <w:spacing w:val="6"/>
          <w:szCs w:val="21"/>
          <w:highlight w:val="none"/>
        </w:rPr>
        <w:t>国经贸中小企[2003]143号</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同时废止。</w:t>
      </w:r>
    </w:p>
    <w:p w14:paraId="55057673">
      <w:pPr>
        <w:pStyle w:val="395"/>
        <w:ind w:firstLine="480"/>
        <w:rPr>
          <w:rFonts w:ascii="仿宋" w:hAnsi="仿宋" w:eastAsia="仿宋"/>
          <w:highlight w:val="none"/>
        </w:rPr>
      </w:pPr>
    </w:p>
    <w:p w14:paraId="3BA0EBA9">
      <w:pPr>
        <w:pStyle w:val="395"/>
        <w:ind w:firstLine="480"/>
        <w:rPr>
          <w:rFonts w:ascii="仿宋" w:hAnsi="仿宋" w:eastAsia="仿宋"/>
          <w:highlight w:val="none"/>
        </w:rPr>
      </w:pPr>
    </w:p>
    <w:p w14:paraId="04238204">
      <w:pPr>
        <w:pStyle w:val="60"/>
        <w:ind w:firstLine="0"/>
        <w:rPr>
          <w:rFonts w:ascii="仿宋" w:hAnsi="仿宋" w:eastAsia="仿宋" w:cs="宋体"/>
          <w:b/>
          <w:sz w:val="36"/>
          <w:highlight w:val="none"/>
          <w:lang w:val="en-US"/>
        </w:rPr>
      </w:pPr>
    </w:p>
    <w:p w14:paraId="7791EFE8">
      <w:pPr>
        <w:pStyle w:val="60"/>
        <w:ind w:firstLine="0"/>
        <w:rPr>
          <w:rFonts w:ascii="仿宋" w:hAnsi="仿宋" w:eastAsia="仿宋" w:cs="宋体"/>
          <w:b/>
          <w:sz w:val="36"/>
          <w:highlight w:val="none"/>
          <w:lang w:val="en-US"/>
        </w:rPr>
      </w:pPr>
    </w:p>
    <w:p w14:paraId="5CA013E2">
      <w:pPr>
        <w:pStyle w:val="60"/>
        <w:ind w:firstLine="0"/>
        <w:rPr>
          <w:rFonts w:ascii="仿宋" w:hAnsi="仿宋" w:eastAsia="仿宋" w:cs="宋体"/>
          <w:b/>
          <w:sz w:val="36"/>
          <w:highlight w:val="none"/>
          <w:lang w:val="en-US"/>
        </w:rPr>
      </w:pPr>
    </w:p>
    <w:p w14:paraId="00D4E8EE">
      <w:pPr>
        <w:pStyle w:val="60"/>
        <w:ind w:firstLine="0"/>
        <w:rPr>
          <w:rFonts w:ascii="仿宋" w:hAnsi="仿宋" w:eastAsia="仿宋" w:cs="宋体"/>
          <w:b/>
          <w:sz w:val="36"/>
          <w:highlight w:val="none"/>
          <w:lang w:val="en-US"/>
        </w:rPr>
      </w:pPr>
    </w:p>
    <w:p w14:paraId="737C3232">
      <w:pPr>
        <w:pStyle w:val="60"/>
        <w:ind w:firstLine="0"/>
        <w:rPr>
          <w:rFonts w:ascii="仿宋" w:hAnsi="仿宋" w:eastAsia="仿宋" w:cs="宋体"/>
          <w:b/>
          <w:sz w:val="36"/>
          <w:highlight w:val="none"/>
          <w:lang w:val="en-US"/>
        </w:rPr>
      </w:pPr>
    </w:p>
    <w:p w14:paraId="72BC28AB">
      <w:pPr>
        <w:pStyle w:val="60"/>
        <w:ind w:firstLine="0"/>
        <w:rPr>
          <w:rFonts w:ascii="仿宋" w:hAnsi="仿宋" w:eastAsia="仿宋" w:cs="宋体"/>
          <w:b/>
          <w:sz w:val="36"/>
          <w:highlight w:val="none"/>
          <w:lang w:val="en-US"/>
        </w:rPr>
      </w:pPr>
    </w:p>
    <w:p w14:paraId="636F32ED">
      <w:pPr>
        <w:pStyle w:val="60"/>
        <w:ind w:firstLine="0"/>
        <w:rPr>
          <w:rFonts w:ascii="仿宋" w:hAnsi="仿宋" w:eastAsia="仿宋" w:cs="宋体"/>
          <w:b/>
          <w:sz w:val="36"/>
          <w:highlight w:val="none"/>
          <w:lang w:val="en-US"/>
        </w:rPr>
      </w:pPr>
      <w:r>
        <w:rPr>
          <w:rFonts w:ascii="仿宋" w:hAnsi="仿宋" w:eastAsia="仿宋" w:cs="宋体"/>
          <w:b/>
          <w:sz w:val="36"/>
          <w:highlight w:val="none"/>
          <w:lang w:val="en-US"/>
        </w:rPr>
        <w:t>附件</w:t>
      </w:r>
      <w:r>
        <w:rPr>
          <w:rFonts w:hint="eastAsia" w:ascii="仿宋" w:hAnsi="仿宋" w:eastAsia="仿宋" w:cs="宋体"/>
          <w:b/>
          <w:sz w:val="36"/>
          <w:highlight w:val="none"/>
          <w:lang w:val="en-US"/>
        </w:rPr>
        <w:t>9：</w:t>
      </w:r>
    </w:p>
    <w:p w14:paraId="4C0C5A1A">
      <w:pPr>
        <w:pStyle w:val="3"/>
        <w:jc w:val="center"/>
        <w:rPr>
          <w:rFonts w:ascii="仿宋" w:eastAsia="仿宋"/>
          <w:highlight w:val="none"/>
          <w:lang w:val="en-US"/>
        </w:rPr>
      </w:pPr>
      <w:r>
        <w:rPr>
          <w:rFonts w:ascii="仿宋" w:eastAsia="仿宋"/>
          <w:highlight w:val="none"/>
        </w:rPr>
        <w:t>政府采购活动现场确认声明书</w:t>
      </w:r>
    </w:p>
    <w:p w14:paraId="09974D73">
      <w:pPr>
        <w:spacing w:line="360" w:lineRule="auto"/>
        <w:rPr>
          <w:rFonts w:ascii="仿宋" w:hAnsi="仿宋" w:eastAsia="仿宋"/>
          <w:szCs w:val="21"/>
          <w:highlight w:val="none"/>
        </w:rPr>
      </w:pPr>
      <w:r>
        <w:rPr>
          <w:rFonts w:ascii="仿宋" w:hAnsi="仿宋" w:eastAsia="仿宋"/>
          <w:szCs w:val="21"/>
          <w:highlight w:val="none"/>
        </w:rPr>
        <w:t>天阳建设管理有限公司：</w:t>
      </w:r>
    </w:p>
    <w:p w14:paraId="70B8F815">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highlight w:val="none"/>
        </w:rPr>
        <w:cr/>
      </w:r>
      <w:r>
        <w:rPr>
          <w:rFonts w:ascii="仿宋" w:hAnsi="仿宋" w:eastAsia="仿宋"/>
          <w:szCs w:val="21"/>
          <w:highlight w:val="none"/>
        </w:rPr>
        <w:t xml:space="preserve">一、本单位与采购人之间口不存在利害关系口存在下列利害关系: </w:t>
      </w:r>
    </w:p>
    <w:p w14:paraId="000F07B2">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A．投资关系 B．行政隶属关系 C．业务指导关系 D．其他可能影响采购公正的利害关系（如有，请如实说明）。 </w:t>
      </w:r>
    </w:p>
    <w:p w14:paraId="50F45811">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7E916379">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A．法定代表人或负责人或实际控制人是同一人 </w:t>
      </w:r>
    </w:p>
    <w:p w14:paraId="643FD25E">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B．法定代表人或负责人或实际控制人是夫妻关系 </w:t>
      </w:r>
    </w:p>
    <w:p w14:paraId="68FD2942">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C．法定代表人或负责人或实际控制人是直系血亲关系 </w:t>
      </w:r>
    </w:p>
    <w:p w14:paraId="339900FD">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D．法定代表人或负责人或实际控制人存在三代以内旁系血亲关系 </w:t>
      </w:r>
    </w:p>
    <w:p w14:paraId="672C4E93">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E．法定代表人或负责人或实际控制人存在近姻亲关系 </w:t>
      </w:r>
    </w:p>
    <w:p w14:paraId="7AF4F84E">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F．法定代表人或负责人或实际控制人存在股份控制或实际控制关系 </w:t>
      </w:r>
    </w:p>
    <w:p w14:paraId="221BDFD6">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G．存在共同直接或间接投资设立子公司、联营企业和合营企业情况 </w:t>
      </w:r>
    </w:p>
    <w:p w14:paraId="33A57E8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H．存在分级代理或代销关系、同一生产制造商关系、管理关系、重要业务（占主营业务收入 50 ％以上）或重要财务 往来关系（如融资）等其他实质性控制关系 </w:t>
      </w:r>
    </w:p>
    <w:p w14:paraId="221F5354">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I．其他利害关系情况 ________________________________________。 </w:t>
      </w:r>
    </w:p>
    <w:p w14:paraId="037C419E">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三、现己清楚知道并严格遵守政府采购法律法规和现场纪律。 </w:t>
      </w:r>
    </w:p>
    <w:p w14:paraId="3A4A523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四、我发现 ____________________供应商之间存在或可能存在上述第二条第 ____________项利害关系。 </w:t>
      </w:r>
    </w:p>
    <w:p w14:paraId="3103D363">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五、经检查确认所有投标人投标文件 口 不存在密封包装问题 口 存在密封包装问题（具体指 出）__________________________________。 </w:t>
      </w:r>
    </w:p>
    <w:p w14:paraId="47A4BB41">
      <w:pPr>
        <w:spacing w:line="360" w:lineRule="auto"/>
        <w:ind w:firstLine="420" w:firstLineChars="200"/>
        <w:rPr>
          <w:rFonts w:ascii="仿宋" w:hAnsi="仿宋" w:eastAsia="仿宋"/>
          <w:szCs w:val="21"/>
          <w:highlight w:val="none"/>
        </w:rPr>
      </w:pPr>
    </w:p>
    <w:p w14:paraId="4F204EC5">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 xml:space="preserve">（供应商代表签名）: </w:t>
      </w:r>
    </w:p>
    <w:p w14:paraId="68071250">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202年月日</w:t>
      </w:r>
    </w:p>
    <w:p w14:paraId="44CE7A77">
      <w:pPr>
        <w:spacing w:line="360" w:lineRule="auto"/>
        <w:rPr>
          <w:rFonts w:ascii="仿宋" w:hAnsi="仿宋" w:eastAsia="仿宋"/>
          <w:b/>
          <w:sz w:val="28"/>
          <w:szCs w:val="28"/>
          <w:highlight w:val="none"/>
        </w:rPr>
      </w:pPr>
      <w:r>
        <w:rPr>
          <w:rFonts w:hint="eastAsia" w:ascii="仿宋" w:hAnsi="仿宋" w:eastAsia="仿宋"/>
          <w:b/>
          <w:sz w:val="28"/>
          <w:szCs w:val="28"/>
          <w:highlight w:val="none"/>
        </w:rPr>
        <w:t>注：在供应商完成本项目在线解密，并知道参加本项目采购活动的其他所有供应商名称后进行签署，签署完毕后将扫描件发送至采购代理机构邮箱：</w:t>
      </w:r>
      <w:r>
        <w:rPr>
          <w:highlight w:val="none"/>
        </w:rPr>
        <w:fldChar w:fldCharType="begin"/>
      </w:r>
      <w:r>
        <w:rPr>
          <w:highlight w:val="none"/>
        </w:rPr>
        <w:instrText xml:space="preserve"> HYPERLINK "mailto:289427596@qq.com" </w:instrText>
      </w:r>
      <w:r>
        <w:rPr>
          <w:highlight w:val="none"/>
        </w:rPr>
        <w:fldChar w:fldCharType="separate"/>
      </w:r>
      <w:r>
        <w:rPr>
          <w:rFonts w:ascii="仿宋" w:hAnsi="仿宋" w:eastAsia="仿宋"/>
          <w:b/>
          <w:sz w:val="28"/>
          <w:szCs w:val="28"/>
          <w:highlight w:val="none"/>
        </w:rPr>
        <w:t>3392819628</w:t>
      </w:r>
      <w:r>
        <w:rPr>
          <w:rFonts w:hint="eastAsia" w:ascii="仿宋" w:hAnsi="仿宋" w:eastAsia="仿宋"/>
          <w:b/>
          <w:sz w:val="28"/>
          <w:szCs w:val="28"/>
          <w:highlight w:val="none"/>
        </w:rPr>
        <w:t>@qq.com</w:t>
      </w:r>
      <w:r>
        <w:rPr>
          <w:rFonts w:hint="eastAsia" w:ascii="仿宋" w:hAnsi="仿宋" w:eastAsia="仿宋"/>
          <w:b/>
          <w:sz w:val="28"/>
          <w:szCs w:val="28"/>
          <w:highlight w:val="none"/>
        </w:rPr>
        <w:fldChar w:fldCharType="end"/>
      </w:r>
      <w:r>
        <w:rPr>
          <w:rFonts w:hint="eastAsia" w:ascii="仿宋" w:hAnsi="仿宋" w:eastAsia="仿宋"/>
          <w:b/>
          <w:sz w:val="28"/>
          <w:szCs w:val="28"/>
          <w:highlight w:val="none"/>
        </w:rPr>
        <w:t>。投标文件中无需提供此声明书。</w:t>
      </w:r>
    </w:p>
    <w:p w14:paraId="5FB3E74B">
      <w:pPr>
        <w:pStyle w:val="395"/>
        <w:ind w:firstLine="480"/>
        <w:rPr>
          <w:rFonts w:ascii="仿宋" w:hAnsi="仿宋" w:eastAsia="仿宋"/>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CF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C20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D059">
    <w:pPr>
      <w:pStyle w:val="39"/>
      <w:framePr w:wrap="around" w:vAnchor="text" w:hAnchor="margin" w:xAlign="right" w:y="1"/>
      <w:rPr>
        <w:rStyle w:val="72"/>
      </w:rPr>
    </w:pPr>
    <w:r>
      <w:fldChar w:fldCharType="begin"/>
    </w:r>
    <w:r>
      <w:rPr>
        <w:rStyle w:val="72"/>
      </w:rPr>
      <w:instrText xml:space="preserve">PAGE  </w:instrText>
    </w:r>
    <w:r>
      <w:fldChar w:fldCharType="end"/>
    </w:r>
  </w:p>
  <w:p w14:paraId="31AA32D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0BD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2" w:name="_Toc36110187"/>
    <w:bookmarkStart w:id="503" w:name="_Toc164085800"/>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505C">
    <w:pPr>
      <w:pStyle w:val="39"/>
      <w:framePr w:wrap="around" w:vAnchor="text" w:hAnchor="margin" w:xAlign="right" w:y="1"/>
      <w:rPr>
        <w:rStyle w:val="72"/>
      </w:rPr>
    </w:pPr>
    <w:r>
      <w:fldChar w:fldCharType="begin"/>
    </w:r>
    <w:r>
      <w:rPr>
        <w:rStyle w:val="72"/>
      </w:rPr>
      <w:instrText xml:space="preserve">PAGE  </w:instrText>
    </w:r>
    <w:r>
      <w:fldChar w:fldCharType="end"/>
    </w:r>
  </w:p>
  <w:p w14:paraId="4C6F16B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72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E9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91FB8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1D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4521EC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A3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3418D5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8F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500AD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AF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5AF1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A9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242209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8AA0">
    <w:pPr>
      <w:pStyle w:val="40"/>
      <w:pBdr>
        <w:bottom w:val="single" w:color="auto" w:sz="6" w:space="4"/>
      </w:pBdr>
      <w:jc w:val="right"/>
    </w:pPr>
    <w:r>
      <w:t>杭州市政府采购公开招标文件</w:t>
    </w:r>
  </w:p>
  <w:p w14:paraId="3AE80E6C">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B872">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E05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44CC">
    <w:pPr>
      <w:pStyle w:val="40"/>
      <w:rPr>
        <w:rFonts w:ascii="仿宋_GB2312" w:eastAsia="仿宋_GB2312"/>
        <w:b/>
        <w:i/>
        <w:u w:val="single"/>
      </w:rPr>
    </w:pPr>
    <w:r>
      <w:t>杭州市政府采购公开招标文件</w:t>
    </w:r>
  </w:p>
  <w:p w14:paraId="5263B45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83FF">
    <w:pPr>
      <w:pStyle w:val="40"/>
    </w:pPr>
    <w:r>
      <w:t></w:t>
    </w:r>
  </w:p>
  <w:p w14:paraId="28DB43C4">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8C66">
    <w:pPr>
      <w:pStyle w:val="40"/>
      <w:rPr>
        <w:rFonts w:ascii="仿宋_GB2312" w:eastAsia="仿宋_GB2312"/>
        <w:b/>
        <w:i/>
        <w:u w:val="single"/>
      </w:rPr>
    </w:pPr>
    <w:r>
      <w:t>杭州市政府采购公开招标文件</w:t>
    </w:r>
  </w:p>
  <w:p w14:paraId="5D9B042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467B">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6FB8">
    <w:pPr>
      <w:pStyle w:val="40"/>
      <w:jc w:val="right"/>
      <w:rPr>
        <w:rFonts w:ascii="仿宋_GB2312" w:eastAsia="仿宋_GB2312"/>
        <w:b/>
        <w:i/>
        <w:u w:val="single"/>
      </w:rPr>
    </w:pPr>
    <w:r>
      <w:t>杭州市政府采购公开招标文件</w:t>
    </w:r>
  </w:p>
  <w:p w14:paraId="541ABB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2DDD">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F70E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52F89"/>
    <w:multiLevelType w:val="singleLevel"/>
    <w:tmpl w:val="C5C52F89"/>
    <w:lvl w:ilvl="0" w:tentative="0">
      <w:start w:val="4"/>
      <w:numFmt w:val="decimal"/>
      <w:lvlText w:val="%1."/>
      <w:lvlJc w:val="left"/>
      <w:pPr>
        <w:tabs>
          <w:tab w:val="left" w:pos="312"/>
        </w:tabs>
      </w:pPr>
    </w:lvl>
  </w:abstractNum>
  <w:abstractNum w:abstractNumId="1">
    <w:nsid w:val="D265794B"/>
    <w:multiLevelType w:val="singleLevel"/>
    <w:tmpl w:val="D265794B"/>
    <w:lvl w:ilvl="0" w:tentative="0">
      <w:start w:val="1"/>
      <w:numFmt w:val="decimal"/>
      <w:suff w:val="nothing"/>
      <w:lvlText w:val="（%1）"/>
      <w:lvlJc w:val="left"/>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mI2MmEyODAxNDEyYzlkYTQ1MzM2NzcwNTkyMWYyOWIifQ=="/>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ED4"/>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C68"/>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4D46"/>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06C"/>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1A6"/>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89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16E"/>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6CFC"/>
    <w:rsid w:val="004074FA"/>
    <w:rsid w:val="00407A56"/>
    <w:rsid w:val="00407FB7"/>
    <w:rsid w:val="00407FCC"/>
    <w:rsid w:val="0041035A"/>
    <w:rsid w:val="00410E76"/>
    <w:rsid w:val="004112D1"/>
    <w:rsid w:val="004113C9"/>
    <w:rsid w:val="00411550"/>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A48"/>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E27"/>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814"/>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6E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023"/>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C5F"/>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44"/>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CB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D82"/>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5FF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0ED"/>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F9"/>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1FB9"/>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C1A"/>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21F"/>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94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0FF0"/>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8B0"/>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6D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3B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971"/>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BCB"/>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A4"/>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06C2"/>
    <w:rsid w:val="011E0670"/>
    <w:rsid w:val="011F6449"/>
    <w:rsid w:val="01236AFB"/>
    <w:rsid w:val="01386FC7"/>
    <w:rsid w:val="016D52CD"/>
    <w:rsid w:val="019F7441"/>
    <w:rsid w:val="01B37585"/>
    <w:rsid w:val="01D55165"/>
    <w:rsid w:val="01DF6BF8"/>
    <w:rsid w:val="01EC2C57"/>
    <w:rsid w:val="025F0711"/>
    <w:rsid w:val="026B2E25"/>
    <w:rsid w:val="02714EFC"/>
    <w:rsid w:val="02824D4D"/>
    <w:rsid w:val="0288552A"/>
    <w:rsid w:val="02C90288"/>
    <w:rsid w:val="02DC4B10"/>
    <w:rsid w:val="02DD76CE"/>
    <w:rsid w:val="02F36323"/>
    <w:rsid w:val="02F5619C"/>
    <w:rsid w:val="031850C4"/>
    <w:rsid w:val="0326446A"/>
    <w:rsid w:val="032D5555"/>
    <w:rsid w:val="03320764"/>
    <w:rsid w:val="036634D2"/>
    <w:rsid w:val="03886D37"/>
    <w:rsid w:val="03C70711"/>
    <w:rsid w:val="03DD35E4"/>
    <w:rsid w:val="04076900"/>
    <w:rsid w:val="041A5A3B"/>
    <w:rsid w:val="042311BA"/>
    <w:rsid w:val="042B157A"/>
    <w:rsid w:val="0441658C"/>
    <w:rsid w:val="048B7204"/>
    <w:rsid w:val="048F763B"/>
    <w:rsid w:val="049F330E"/>
    <w:rsid w:val="04AA775C"/>
    <w:rsid w:val="04AF1889"/>
    <w:rsid w:val="04F66F48"/>
    <w:rsid w:val="0504615D"/>
    <w:rsid w:val="05251E14"/>
    <w:rsid w:val="05A16594"/>
    <w:rsid w:val="05A7762D"/>
    <w:rsid w:val="060E5941"/>
    <w:rsid w:val="06110FAF"/>
    <w:rsid w:val="06376252"/>
    <w:rsid w:val="06493CA7"/>
    <w:rsid w:val="065A6178"/>
    <w:rsid w:val="066F1CF3"/>
    <w:rsid w:val="06930BB8"/>
    <w:rsid w:val="07245D42"/>
    <w:rsid w:val="07264C62"/>
    <w:rsid w:val="0779354C"/>
    <w:rsid w:val="08061376"/>
    <w:rsid w:val="08191757"/>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D272B"/>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F32F7"/>
    <w:rsid w:val="0C5139F4"/>
    <w:rsid w:val="0C571A41"/>
    <w:rsid w:val="0C5C1171"/>
    <w:rsid w:val="0C5E1CBC"/>
    <w:rsid w:val="0C615B50"/>
    <w:rsid w:val="0C8445DA"/>
    <w:rsid w:val="0C87121B"/>
    <w:rsid w:val="0C8E11EF"/>
    <w:rsid w:val="0CB5162A"/>
    <w:rsid w:val="0CC007F7"/>
    <w:rsid w:val="0CC617AC"/>
    <w:rsid w:val="0CE618DF"/>
    <w:rsid w:val="0CFE707A"/>
    <w:rsid w:val="0D063BDA"/>
    <w:rsid w:val="0D08375F"/>
    <w:rsid w:val="0D184CFB"/>
    <w:rsid w:val="0D2C7F09"/>
    <w:rsid w:val="0D4A7419"/>
    <w:rsid w:val="0D827401"/>
    <w:rsid w:val="0D84094E"/>
    <w:rsid w:val="0D8A00E9"/>
    <w:rsid w:val="0D8D589E"/>
    <w:rsid w:val="0DA01C73"/>
    <w:rsid w:val="0DCF2900"/>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A7099"/>
    <w:rsid w:val="10C26171"/>
    <w:rsid w:val="10F33360"/>
    <w:rsid w:val="10FC16EA"/>
    <w:rsid w:val="10FE0216"/>
    <w:rsid w:val="110F1D40"/>
    <w:rsid w:val="110F6D60"/>
    <w:rsid w:val="11266F33"/>
    <w:rsid w:val="118963A1"/>
    <w:rsid w:val="11C4750D"/>
    <w:rsid w:val="11C6522A"/>
    <w:rsid w:val="11E104CC"/>
    <w:rsid w:val="11E20309"/>
    <w:rsid w:val="12255233"/>
    <w:rsid w:val="12530213"/>
    <w:rsid w:val="126D21A6"/>
    <w:rsid w:val="127723A9"/>
    <w:rsid w:val="12862074"/>
    <w:rsid w:val="12883966"/>
    <w:rsid w:val="129E45B4"/>
    <w:rsid w:val="12BA7692"/>
    <w:rsid w:val="12D81596"/>
    <w:rsid w:val="13072A44"/>
    <w:rsid w:val="135F4BE2"/>
    <w:rsid w:val="139B1A0A"/>
    <w:rsid w:val="139D25C7"/>
    <w:rsid w:val="13BD09D6"/>
    <w:rsid w:val="13BF3CE4"/>
    <w:rsid w:val="141008D8"/>
    <w:rsid w:val="14125FE6"/>
    <w:rsid w:val="142C7821"/>
    <w:rsid w:val="146D271E"/>
    <w:rsid w:val="14982588"/>
    <w:rsid w:val="149A5AD9"/>
    <w:rsid w:val="14A7619D"/>
    <w:rsid w:val="14B5364C"/>
    <w:rsid w:val="150536C3"/>
    <w:rsid w:val="150C1963"/>
    <w:rsid w:val="151447A0"/>
    <w:rsid w:val="154A6454"/>
    <w:rsid w:val="15762120"/>
    <w:rsid w:val="15986A60"/>
    <w:rsid w:val="165A72A5"/>
    <w:rsid w:val="16A26BF5"/>
    <w:rsid w:val="16A8729C"/>
    <w:rsid w:val="16B33777"/>
    <w:rsid w:val="16BC70A7"/>
    <w:rsid w:val="16C6339E"/>
    <w:rsid w:val="172F2D79"/>
    <w:rsid w:val="17557BEF"/>
    <w:rsid w:val="17D249CC"/>
    <w:rsid w:val="17D349C1"/>
    <w:rsid w:val="17E27FC0"/>
    <w:rsid w:val="1830729E"/>
    <w:rsid w:val="184C6FDF"/>
    <w:rsid w:val="1870062C"/>
    <w:rsid w:val="18817102"/>
    <w:rsid w:val="18830A15"/>
    <w:rsid w:val="18852B28"/>
    <w:rsid w:val="188B5321"/>
    <w:rsid w:val="18B755C4"/>
    <w:rsid w:val="19932372"/>
    <w:rsid w:val="19A20DD5"/>
    <w:rsid w:val="19AE03F1"/>
    <w:rsid w:val="19B80E73"/>
    <w:rsid w:val="1A071A03"/>
    <w:rsid w:val="1A1F16AE"/>
    <w:rsid w:val="1A3B5C77"/>
    <w:rsid w:val="1A8B192F"/>
    <w:rsid w:val="1A984BAD"/>
    <w:rsid w:val="1AB8220E"/>
    <w:rsid w:val="1AD90FF1"/>
    <w:rsid w:val="1AE4166C"/>
    <w:rsid w:val="1AF06CFB"/>
    <w:rsid w:val="1AF11B8D"/>
    <w:rsid w:val="1B11359C"/>
    <w:rsid w:val="1B2A271F"/>
    <w:rsid w:val="1B530544"/>
    <w:rsid w:val="1B713184"/>
    <w:rsid w:val="1BA209CF"/>
    <w:rsid w:val="1BB4777D"/>
    <w:rsid w:val="1BD75AB8"/>
    <w:rsid w:val="1C0459C2"/>
    <w:rsid w:val="1C1B3B4A"/>
    <w:rsid w:val="1C2565AD"/>
    <w:rsid w:val="1C394B2E"/>
    <w:rsid w:val="1C88086E"/>
    <w:rsid w:val="1C9828A7"/>
    <w:rsid w:val="1D09626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5458EC"/>
    <w:rsid w:val="208921B3"/>
    <w:rsid w:val="20973DEB"/>
    <w:rsid w:val="20B26522"/>
    <w:rsid w:val="20B44310"/>
    <w:rsid w:val="20ED0ADD"/>
    <w:rsid w:val="20FF01A8"/>
    <w:rsid w:val="211116EB"/>
    <w:rsid w:val="21385263"/>
    <w:rsid w:val="216133FC"/>
    <w:rsid w:val="21D56769"/>
    <w:rsid w:val="21E52EF3"/>
    <w:rsid w:val="21FB5D7B"/>
    <w:rsid w:val="22015E94"/>
    <w:rsid w:val="220B1C3D"/>
    <w:rsid w:val="221D1D20"/>
    <w:rsid w:val="22334A87"/>
    <w:rsid w:val="22411A30"/>
    <w:rsid w:val="22BE6801"/>
    <w:rsid w:val="233500BF"/>
    <w:rsid w:val="23377FF7"/>
    <w:rsid w:val="236B425F"/>
    <w:rsid w:val="237B14F8"/>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BE50DC"/>
    <w:rsid w:val="25F74A5C"/>
    <w:rsid w:val="2628662C"/>
    <w:rsid w:val="262D45DE"/>
    <w:rsid w:val="26871DC8"/>
    <w:rsid w:val="26A53EF9"/>
    <w:rsid w:val="26A94201"/>
    <w:rsid w:val="26AC274F"/>
    <w:rsid w:val="26C46547"/>
    <w:rsid w:val="27044A29"/>
    <w:rsid w:val="27051632"/>
    <w:rsid w:val="271D34C8"/>
    <w:rsid w:val="274223F0"/>
    <w:rsid w:val="276142BF"/>
    <w:rsid w:val="27783712"/>
    <w:rsid w:val="27907362"/>
    <w:rsid w:val="27EA373C"/>
    <w:rsid w:val="2824474F"/>
    <w:rsid w:val="28333E1D"/>
    <w:rsid w:val="28454BD6"/>
    <w:rsid w:val="28455253"/>
    <w:rsid w:val="28551971"/>
    <w:rsid w:val="285B1C53"/>
    <w:rsid w:val="285F77A8"/>
    <w:rsid w:val="289F7086"/>
    <w:rsid w:val="28C32028"/>
    <w:rsid w:val="28CC490F"/>
    <w:rsid w:val="28DE40AA"/>
    <w:rsid w:val="29345E77"/>
    <w:rsid w:val="294C65AD"/>
    <w:rsid w:val="29806583"/>
    <w:rsid w:val="298B3C4C"/>
    <w:rsid w:val="29AA36E5"/>
    <w:rsid w:val="29F26D24"/>
    <w:rsid w:val="2A15033F"/>
    <w:rsid w:val="2A1662C1"/>
    <w:rsid w:val="2A1C7367"/>
    <w:rsid w:val="2A2815FA"/>
    <w:rsid w:val="2A6D6092"/>
    <w:rsid w:val="2A7D76B4"/>
    <w:rsid w:val="2A815344"/>
    <w:rsid w:val="2ABA3492"/>
    <w:rsid w:val="2AF07C9E"/>
    <w:rsid w:val="2B437463"/>
    <w:rsid w:val="2B7807EE"/>
    <w:rsid w:val="2B7F799F"/>
    <w:rsid w:val="2BA50BF7"/>
    <w:rsid w:val="2BA72CFC"/>
    <w:rsid w:val="2BBF00EC"/>
    <w:rsid w:val="2BC37CFD"/>
    <w:rsid w:val="2BD5237F"/>
    <w:rsid w:val="2BE536CE"/>
    <w:rsid w:val="2BE758D9"/>
    <w:rsid w:val="2C09049E"/>
    <w:rsid w:val="2C0A653C"/>
    <w:rsid w:val="2C191F85"/>
    <w:rsid w:val="2C7E3523"/>
    <w:rsid w:val="2CE82D6F"/>
    <w:rsid w:val="2D343236"/>
    <w:rsid w:val="2D5C6877"/>
    <w:rsid w:val="2DD15014"/>
    <w:rsid w:val="2DF72DE4"/>
    <w:rsid w:val="2E0220AF"/>
    <w:rsid w:val="2E4B082A"/>
    <w:rsid w:val="2E5D4E86"/>
    <w:rsid w:val="2E5D790B"/>
    <w:rsid w:val="2E9A3C18"/>
    <w:rsid w:val="2EBB0FEE"/>
    <w:rsid w:val="2EC63002"/>
    <w:rsid w:val="2F0A6B38"/>
    <w:rsid w:val="2F6829D4"/>
    <w:rsid w:val="2F8A5C7D"/>
    <w:rsid w:val="2F946CCB"/>
    <w:rsid w:val="2FD25781"/>
    <w:rsid w:val="2FDC745C"/>
    <w:rsid w:val="2FFB3839"/>
    <w:rsid w:val="2FFD7934"/>
    <w:rsid w:val="30620053"/>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163DD"/>
    <w:rsid w:val="336963EB"/>
    <w:rsid w:val="33816EEB"/>
    <w:rsid w:val="33C14EAE"/>
    <w:rsid w:val="33EB55CD"/>
    <w:rsid w:val="33EC4C02"/>
    <w:rsid w:val="340D2360"/>
    <w:rsid w:val="3410665D"/>
    <w:rsid w:val="341C4BD5"/>
    <w:rsid w:val="34211214"/>
    <w:rsid w:val="342E63AB"/>
    <w:rsid w:val="34950E68"/>
    <w:rsid w:val="34986E94"/>
    <w:rsid w:val="34AF62C9"/>
    <w:rsid w:val="34CB4388"/>
    <w:rsid w:val="34FA6E12"/>
    <w:rsid w:val="354D7158"/>
    <w:rsid w:val="358D5588"/>
    <w:rsid w:val="35F8354B"/>
    <w:rsid w:val="363A3B40"/>
    <w:rsid w:val="365302AE"/>
    <w:rsid w:val="36607A0A"/>
    <w:rsid w:val="366E227C"/>
    <w:rsid w:val="366F2E0D"/>
    <w:rsid w:val="367B6A5C"/>
    <w:rsid w:val="36A74ADA"/>
    <w:rsid w:val="36AD60D5"/>
    <w:rsid w:val="36B224F9"/>
    <w:rsid w:val="36EC0CC9"/>
    <w:rsid w:val="373F410B"/>
    <w:rsid w:val="37815732"/>
    <w:rsid w:val="37EE7094"/>
    <w:rsid w:val="3815364D"/>
    <w:rsid w:val="38296C89"/>
    <w:rsid w:val="383002EB"/>
    <w:rsid w:val="38586797"/>
    <w:rsid w:val="38BC0149"/>
    <w:rsid w:val="38D87D1C"/>
    <w:rsid w:val="39636459"/>
    <w:rsid w:val="396B7F6C"/>
    <w:rsid w:val="396D1A98"/>
    <w:rsid w:val="39B417A9"/>
    <w:rsid w:val="39FC5695"/>
    <w:rsid w:val="3A006D8E"/>
    <w:rsid w:val="3A3651E5"/>
    <w:rsid w:val="3A744481"/>
    <w:rsid w:val="3A8C7BEF"/>
    <w:rsid w:val="3A906246"/>
    <w:rsid w:val="3AF774FA"/>
    <w:rsid w:val="3B2349B7"/>
    <w:rsid w:val="3B616CFF"/>
    <w:rsid w:val="3B6259F6"/>
    <w:rsid w:val="3B7D4FC0"/>
    <w:rsid w:val="3B976654"/>
    <w:rsid w:val="3BC01EFC"/>
    <w:rsid w:val="3BCA786A"/>
    <w:rsid w:val="3BD31E2F"/>
    <w:rsid w:val="3BF15831"/>
    <w:rsid w:val="3BF63701"/>
    <w:rsid w:val="3C105946"/>
    <w:rsid w:val="3C471448"/>
    <w:rsid w:val="3C5F759A"/>
    <w:rsid w:val="3C6C525A"/>
    <w:rsid w:val="3CCE23CB"/>
    <w:rsid w:val="3CD17D17"/>
    <w:rsid w:val="3CFA28E4"/>
    <w:rsid w:val="3D3C7F39"/>
    <w:rsid w:val="3D440F09"/>
    <w:rsid w:val="3D4504A0"/>
    <w:rsid w:val="3D8734BB"/>
    <w:rsid w:val="3D9A11D4"/>
    <w:rsid w:val="3DA16D89"/>
    <w:rsid w:val="3DA364BE"/>
    <w:rsid w:val="3DE041CB"/>
    <w:rsid w:val="3E0D48F6"/>
    <w:rsid w:val="3E1868B4"/>
    <w:rsid w:val="3E377251"/>
    <w:rsid w:val="3E42664B"/>
    <w:rsid w:val="3E5A7334"/>
    <w:rsid w:val="3E612531"/>
    <w:rsid w:val="3E7B5D6B"/>
    <w:rsid w:val="3E7D607E"/>
    <w:rsid w:val="3E843E66"/>
    <w:rsid w:val="3E8F51FE"/>
    <w:rsid w:val="3E926F87"/>
    <w:rsid w:val="3E9A59DE"/>
    <w:rsid w:val="3EAF4836"/>
    <w:rsid w:val="3EC33DFA"/>
    <w:rsid w:val="3F060E16"/>
    <w:rsid w:val="3F1D1096"/>
    <w:rsid w:val="3F2F0234"/>
    <w:rsid w:val="3F482ABE"/>
    <w:rsid w:val="3F6363FE"/>
    <w:rsid w:val="3F756B8F"/>
    <w:rsid w:val="3F95482B"/>
    <w:rsid w:val="4019356B"/>
    <w:rsid w:val="40592157"/>
    <w:rsid w:val="406E1CAE"/>
    <w:rsid w:val="40862F08"/>
    <w:rsid w:val="40A0133A"/>
    <w:rsid w:val="40C31A53"/>
    <w:rsid w:val="40E20083"/>
    <w:rsid w:val="40FF545D"/>
    <w:rsid w:val="410067C8"/>
    <w:rsid w:val="418F0D2A"/>
    <w:rsid w:val="41D01505"/>
    <w:rsid w:val="42474939"/>
    <w:rsid w:val="424C3C57"/>
    <w:rsid w:val="42613FF3"/>
    <w:rsid w:val="42660D96"/>
    <w:rsid w:val="428667D2"/>
    <w:rsid w:val="42CD1CE0"/>
    <w:rsid w:val="42D848CC"/>
    <w:rsid w:val="42E1381E"/>
    <w:rsid w:val="42ED6459"/>
    <w:rsid w:val="42FE58DD"/>
    <w:rsid w:val="43174B3D"/>
    <w:rsid w:val="43333FC2"/>
    <w:rsid w:val="434B790E"/>
    <w:rsid w:val="4350263A"/>
    <w:rsid w:val="4360274F"/>
    <w:rsid w:val="43977AB6"/>
    <w:rsid w:val="43A3342B"/>
    <w:rsid w:val="43B77324"/>
    <w:rsid w:val="43C77C27"/>
    <w:rsid w:val="43DE09EE"/>
    <w:rsid w:val="44002FAD"/>
    <w:rsid w:val="443D6AD1"/>
    <w:rsid w:val="44750B2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40950"/>
    <w:rsid w:val="47B025FA"/>
    <w:rsid w:val="4809698F"/>
    <w:rsid w:val="4811697D"/>
    <w:rsid w:val="483047A1"/>
    <w:rsid w:val="4841072A"/>
    <w:rsid w:val="487A3E25"/>
    <w:rsid w:val="488B5503"/>
    <w:rsid w:val="48937E21"/>
    <w:rsid w:val="489A0361"/>
    <w:rsid w:val="48B94FF3"/>
    <w:rsid w:val="48E37AAB"/>
    <w:rsid w:val="48FD4B4C"/>
    <w:rsid w:val="490A68E0"/>
    <w:rsid w:val="491055FE"/>
    <w:rsid w:val="495F5B3E"/>
    <w:rsid w:val="496F77D7"/>
    <w:rsid w:val="497654FD"/>
    <w:rsid w:val="49A53C6E"/>
    <w:rsid w:val="49B64211"/>
    <w:rsid w:val="49F6167F"/>
    <w:rsid w:val="4A064FA0"/>
    <w:rsid w:val="4A16615C"/>
    <w:rsid w:val="4A4424D7"/>
    <w:rsid w:val="4A9D6CD4"/>
    <w:rsid w:val="4AB82D0F"/>
    <w:rsid w:val="4ADB5A3C"/>
    <w:rsid w:val="4AEB7664"/>
    <w:rsid w:val="4AFD7C19"/>
    <w:rsid w:val="4B0567D1"/>
    <w:rsid w:val="4B236AAE"/>
    <w:rsid w:val="4B707271"/>
    <w:rsid w:val="4B9739F7"/>
    <w:rsid w:val="4BEE2503"/>
    <w:rsid w:val="4C245A30"/>
    <w:rsid w:val="4C4B7C7F"/>
    <w:rsid w:val="4CB6685F"/>
    <w:rsid w:val="4CC367FE"/>
    <w:rsid w:val="4CC824E5"/>
    <w:rsid w:val="4D077F3C"/>
    <w:rsid w:val="4D0B662D"/>
    <w:rsid w:val="4D123355"/>
    <w:rsid w:val="4D2A3B31"/>
    <w:rsid w:val="4D312C52"/>
    <w:rsid w:val="4D905305"/>
    <w:rsid w:val="4D964A72"/>
    <w:rsid w:val="4D9C1254"/>
    <w:rsid w:val="4DFF14E6"/>
    <w:rsid w:val="4E0F6509"/>
    <w:rsid w:val="4E3C0959"/>
    <w:rsid w:val="4E793892"/>
    <w:rsid w:val="4E800872"/>
    <w:rsid w:val="4EC569ED"/>
    <w:rsid w:val="4ED50EA1"/>
    <w:rsid w:val="4EEC050C"/>
    <w:rsid w:val="4F104EC3"/>
    <w:rsid w:val="4F47354A"/>
    <w:rsid w:val="4F563EA6"/>
    <w:rsid w:val="4F911C54"/>
    <w:rsid w:val="4FE625E0"/>
    <w:rsid w:val="5004693B"/>
    <w:rsid w:val="5021480F"/>
    <w:rsid w:val="50962ECB"/>
    <w:rsid w:val="5098435F"/>
    <w:rsid w:val="50A42E38"/>
    <w:rsid w:val="50A4577F"/>
    <w:rsid w:val="50A46C85"/>
    <w:rsid w:val="50B73D1F"/>
    <w:rsid w:val="50BD5BC9"/>
    <w:rsid w:val="50C11EEE"/>
    <w:rsid w:val="50E97CFC"/>
    <w:rsid w:val="50F60178"/>
    <w:rsid w:val="50FA4028"/>
    <w:rsid w:val="510D65B7"/>
    <w:rsid w:val="511157AB"/>
    <w:rsid w:val="513D6B83"/>
    <w:rsid w:val="5142540C"/>
    <w:rsid w:val="516E0395"/>
    <w:rsid w:val="518832C8"/>
    <w:rsid w:val="519D3C50"/>
    <w:rsid w:val="51A0432A"/>
    <w:rsid w:val="51A86090"/>
    <w:rsid w:val="51B7396D"/>
    <w:rsid w:val="51FA302C"/>
    <w:rsid w:val="522E4CC3"/>
    <w:rsid w:val="5244713B"/>
    <w:rsid w:val="52615633"/>
    <w:rsid w:val="526F4DE4"/>
    <w:rsid w:val="52977FD4"/>
    <w:rsid w:val="52A25790"/>
    <w:rsid w:val="52A96B6F"/>
    <w:rsid w:val="52B45975"/>
    <w:rsid w:val="52D94AA4"/>
    <w:rsid w:val="52E95F1E"/>
    <w:rsid w:val="52EA3A62"/>
    <w:rsid w:val="52F50BB8"/>
    <w:rsid w:val="53097272"/>
    <w:rsid w:val="53544462"/>
    <w:rsid w:val="5397158E"/>
    <w:rsid w:val="54013861"/>
    <w:rsid w:val="54487265"/>
    <w:rsid w:val="544D6070"/>
    <w:rsid w:val="54605E1E"/>
    <w:rsid w:val="54B3506A"/>
    <w:rsid w:val="54B66C22"/>
    <w:rsid w:val="54CA0D16"/>
    <w:rsid w:val="54DD4057"/>
    <w:rsid w:val="54E7490F"/>
    <w:rsid w:val="550764A4"/>
    <w:rsid w:val="550B2BF6"/>
    <w:rsid w:val="55214EB5"/>
    <w:rsid w:val="55364EFD"/>
    <w:rsid w:val="555D4828"/>
    <w:rsid w:val="55713D4C"/>
    <w:rsid w:val="557A4C8B"/>
    <w:rsid w:val="558931E1"/>
    <w:rsid w:val="55923347"/>
    <w:rsid w:val="55925180"/>
    <w:rsid w:val="55983B1B"/>
    <w:rsid w:val="55A8376B"/>
    <w:rsid w:val="55DC29B6"/>
    <w:rsid w:val="55DD4241"/>
    <w:rsid w:val="566B6D1E"/>
    <w:rsid w:val="57032A2C"/>
    <w:rsid w:val="570F5219"/>
    <w:rsid w:val="572323F9"/>
    <w:rsid w:val="572B436A"/>
    <w:rsid w:val="575D12B5"/>
    <w:rsid w:val="57610A87"/>
    <w:rsid w:val="577B1140"/>
    <w:rsid w:val="577B7F21"/>
    <w:rsid w:val="577F181B"/>
    <w:rsid w:val="57921984"/>
    <w:rsid w:val="579737F0"/>
    <w:rsid w:val="57986B61"/>
    <w:rsid w:val="57AB7B30"/>
    <w:rsid w:val="57AF5251"/>
    <w:rsid w:val="57B26373"/>
    <w:rsid w:val="57B63F04"/>
    <w:rsid w:val="57CD20C2"/>
    <w:rsid w:val="57D675AB"/>
    <w:rsid w:val="57D744C3"/>
    <w:rsid w:val="57D95FDD"/>
    <w:rsid w:val="5821437D"/>
    <w:rsid w:val="58917D2F"/>
    <w:rsid w:val="5894085C"/>
    <w:rsid w:val="58AE4F0C"/>
    <w:rsid w:val="58B85899"/>
    <w:rsid w:val="58DC31B8"/>
    <w:rsid w:val="58E363A9"/>
    <w:rsid w:val="58F736B1"/>
    <w:rsid w:val="595E1678"/>
    <w:rsid w:val="596D5BD4"/>
    <w:rsid w:val="597E3DD8"/>
    <w:rsid w:val="59F80043"/>
    <w:rsid w:val="5A082A6A"/>
    <w:rsid w:val="5A09252F"/>
    <w:rsid w:val="5A0B2778"/>
    <w:rsid w:val="5A2A7C7B"/>
    <w:rsid w:val="5A2D3159"/>
    <w:rsid w:val="5A3E2560"/>
    <w:rsid w:val="5A455061"/>
    <w:rsid w:val="5A5D3B6E"/>
    <w:rsid w:val="5A637A76"/>
    <w:rsid w:val="5A6D33BA"/>
    <w:rsid w:val="5A792B1F"/>
    <w:rsid w:val="5A874767"/>
    <w:rsid w:val="5A900B8D"/>
    <w:rsid w:val="5AA85BE2"/>
    <w:rsid w:val="5AAB5E10"/>
    <w:rsid w:val="5AAD6F28"/>
    <w:rsid w:val="5AD63A24"/>
    <w:rsid w:val="5B2E1A1D"/>
    <w:rsid w:val="5B4F0650"/>
    <w:rsid w:val="5B843A1C"/>
    <w:rsid w:val="5B873E3F"/>
    <w:rsid w:val="5C02690E"/>
    <w:rsid w:val="5C196DA7"/>
    <w:rsid w:val="5C2A048C"/>
    <w:rsid w:val="5C80234E"/>
    <w:rsid w:val="5C8A680C"/>
    <w:rsid w:val="5CDC14A3"/>
    <w:rsid w:val="5D0C4701"/>
    <w:rsid w:val="5D0F0395"/>
    <w:rsid w:val="5D221076"/>
    <w:rsid w:val="5D397964"/>
    <w:rsid w:val="5D5A391C"/>
    <w:rsid w:val="5D5F10C0"/>
    <w:rsid w:val="5D891B7B"/>
    <w:rsid w:val="5D9061DC"/>
    <w:rsid w:val="5D956DDE"/>
    <w:rsid w:val="5DAD38EE"/>
    <w:rsid w:val="5E006862"/>
    <w:rsid w:val="5E0207B9"/>
    <w:rsid w:val="5E1834A1"/>
    <w:rsid w:val="5E19267B"/>
    <w:rsid w:val="5E261785"/>
    <w:rsid w:val="5E4A7017"/>
    <w:rsid w:val="5E552BBA"/>
    <w:rsid w:val="5E5F44D3"/>
    <w:rsid w:val="5E611C10"/>
    <w:rsid w:val="5E7A0F3F"/>
    <w:rsid w:val="5EFC7377"/>
    <w:rsid w:val="5F06174D"/>
    <w:rsid w:val="5F3A3602"/>
    <w:rsid w:val="5F45733B"/>
    <w:rsid w:val="5F614216"/>
    <w:rsid w:val="5F6277C6"/>
    <w:rsid w:val="5F6D0B1D"/>
    <w:rsid w:val="5F8D0B82"/>
    <w:rsid w:val="5FCC5339"/>
    <w:rsid w:val="5FE34A5B"/>
    <w:rsid w:val="5FFE1E36"/>
    <w:rsid w:val="60232584"/>
    <w:rsid w:val="605737DA"/>
    <w:rsid w:val="605E50CE"/>
    <w:rsid w:val="607330CE"/>
    <w:rsid w:val="607B2707"/>
    <w:rsid w:val="60825176"/>
    <w:rsid w:val="60956D42"/>
    <w:rsid w:val="609F2AC4"/>
    <w:rsid w:val="60B56645"/>
    <w:rsid w:val="60FA2EE8"/>
    <w:rsid w:val="61054A27"/>
    <w:rsid w:val="610A52BC"/>
    <w:rsid w:val="61113022"/>
    <w:rsid w:val="611D2366"/>
    <w:rsid w:val="61421856"/>
    <w:rsid w:val="615227C4"/>
    <w:rsid w:val="61595E02"/>
    <w:rsid w:val="61654E3F"/>
    <w:rsid w:val="61765466"/>
    <w:rsid w:val="6182292A"/>
    <w:rsid w:val="619F7F92"/>
    <w:rsid w:val="61AB1641"/>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805EB"/>
    <w:rsid w:val="64055776"/>
    <w:rsid w:val="64240056"/>
    <w:rsid w:val="643E143A"/>
    <w:rsid w:val="64491666"/>
    <w:rsid w:val="645C6945"/>
    <w:rsid w:val="648B6EEF"/>
    <w:rsid w:val="64C158BF"/>
    <w:rsid w:val="64CE2EAA"/>
    <w:rsid w:val="64D42B3E"/>
    <w:rsid w:val="653C3090"/>
    <w:rsid w:val="65854376"/>
    <w:rsid w:val="658767BE"/>
    <w:rsid w:val="65892531"/>
    <w:rsid w:val="66195831"/>
    <w:rsid w:val="662E75B1"/>
    <w:rsid w:val="66342C2E"/>
    <w:rsid w:val="663E784C"/>
    <w:rsid w:val="668B6A45"/>
    <w:rsid w:val="672F3F24"/>
    <w:rsid w:val="673E055F"/>
    <w:rsid w:val="674C17C0"/>
    <w:rsid w:val="67551CE3"/>
    <w:rsid w:val="67913A46"/>
    <w:rsid w:val="67A22552"/>
    <w:rsid w:val="67A23AF2"/>
    <w:rsid w:val="67B03275"/>
    <w:rsid w:val="67B22DCC"/>
    <w:rsid w:val="67BE71AA"/>
    <w:rsid w:val="67D62BC0"/>
    <w:rsid w:val="67D7451D"/>
    <w:rsid w:val="67D90273"/>
    <w:rsid w:val="67DE5875"/>
    <w:rsid w:val="67E55852"/>
    <w:rsid w:val="67EB1AB4"/>
    <w:rsid w:val="67FA1285"/>
    <w:rsid w:val="6806132D"/>
    <w:rsid w:val="68551F4F"/>
    <w:rsid w:val="687C10C9"/>
    <w:rsid w:val="68840C16"/>
    <w:rsid w:val="68876EFB"/>
    <w:rsid w:val="68884654"/>
    <w:rsid w:val="689F444F"/>
    <w:rsid w:val="68B96DBB"/>
    <w:rsid w:val="68CA2805"/>
    <w:rsid w:val="68E937A3"/>
    <w:rsid w:val="693E15D3"/>
    <w:rsid w:val="6943526C"/>
    <w:rsid w:val="69627681"/>
    <w:rsid w:val="6977531D"/>
    <w:rsid w:val="698E572D"/>
    <w:rsid w:val="69B33D95"/>
    <w:rsid w:val="69CC2BFF"/>
    <w:rsid w:val="69FD55B8"/>
    <w:rsid w:val="6A0B1C62"/>
    <w:rsid w:val="6A2406C8"/>
    <w:rsid w:val="6A2B28CD"/>
    <w:rsid w:val="6A4A34A1"/>
    <w:rsid w:val="6ADE0BD1"/>
    <w:rsid w:val="6AE96859"/>
    <w:rsid w:val="6B147746"/>
    <w:rsid w:val="6B24787C"/>
    <w:rsid w:val="6B573233"/>
    <w:rsid w:val="6B5B6274"/>
    <w:rsid w:val="6B935D53"/>
    <w:rsid w:val="6BCD1B6A"/>
    <w:rsid w:val="6C196F71"/>
    <w:rsid w:val="6C226FCB"/>
    <w:rsid w:val="6C24013B"/>
    <w:rsid w:val="6C31226F"/>
    <w:rsid w:val="6C552F0B"/>
    <w:rsid w:val="6C8728C7"/>
    <w:rsid w:val="6C8C67B7"/>
    <w:rsid w:val="6C9D744C"/>
    <w:rsid w:val="6CE21866"/>
    <w:rsid w:val="6CFB1EE6"/>
    <w:rsid w:val="6D167928"/>
    <w:rsid w:val="6D26299B"/>
    <w:rsid w:val="6D4772EC"/>
    <w:rsid w:val="6D4A4A10"/>
    <w:rsid w:val="6D9078AF"/>
    <w:rsid w:val="6DAA3FEF"/>
    <w:rsid w:val="6DC0172B"/>
    <w:rsid w:val="6DCB690C"/>
    <w:rsid w:val="6DD41A5B"/>
    <w:rsid w:val="6DF43C2E"/>
    <w:rsid w:val="6DF51CA3"/>
    <w:rsid w:val="6E70346D"/>
    <w:rsid w:val="6E8335BD"/>
    <w:rsid w:val="6E8E12EF"/>
    <w:rsid w:val="6E972936"/>
    <w:rsid w:val="6E992F33"/>
    <w:rsid w:val="6ED446C5"/>
    <w:rsid w:val="6ED90C66"/>
    <w:rsid w:val="6F2A7D94"/>
    <w:rsid w:val="6F8331F1"/>
    <w:rsid w:val="6FAE1A09"/>
    <w:rsid w:val="6FD75BF8"/>
    <w:rsid w:val="707723D0"/>
    <w:rsid w:val="70F5661B"/>
    <w:rsid w:val="71360107"/>
    <w:rsid w:val="713B688E"/>
    <w:rsid w:val="71D43752"/>
    <w:rsid w:val="71E323B9"/>
    <w:rsid w:val="71F1796A"/>
    <w:rsid w:val="71F75CDF"/>
    <w:rsid w:val="72154626"/>
    <w:rsid w:val="72262B5D"/>
    <w:rsid w:val="72283FF7"/>
    <w:rsid w:val="722E7212"/>
    <w:rsid w:val="723A0474"/>
    <w:rsid w:val="725923E4"/>
    <w:rsid w:val="72864BF7"/>
    <w:rsid w:val="729023FC"/>
    <w:rsid w:val="72F73AB5"/>
    <w:rsid w:val="73C0646E"/>
    <w:rsid w:val="73F83230"/>
    <w:rsid w:val="742222F5"/>
    <w:rsid w:val="74476126"/>
    <w:rsid w:val="74706664"/>
    <w:rsid w:val="747F3682"/>
    <w:rsid w:val="749C4185"/>
    <w:rsid w:val="75067759"/>
    <w:rsid w:val="75135EF9"/>
    <w:rsid w:val="752E6DCD"/>
    <w:rsid w:val="7551380D"/>
    <w:rsid w:val="75600BE5"/>
    <w:rsid w:val="7564475C"/>
    <w:rsid w:val="7583797F"/>
    <w:rsid w:val="75D20F1D"/>
    <w:rsid w:val="75DA2C18"/>
    <w:rsid w:val="75F54412"/>
    <w:rsid w:val="761D08E0"/>
    <w:rsid w:val="765D347C"/>
    <w:rsid w:val="76826699"/>
    <w:rsid w:val="76922BA3"/>
    <w:rsid w:val="76B35C83"/>
    <w:rsid w:val="76C87133"/>
    <w:rsid w:val="76CD08D5"/>
    <w:rsid w:val="76DB4B92"/>
    <w:rsid w:val="76DC6DBA"/>
    <w:rsid w:val="77052AA4"/>
    <w:rsid w:val="770652B8"/>
    <w:rsid w:val="77136511"/>
    <w:rsid w:val="77340A39"/>
    <w:rsid w:val="77351FD0"/>
    <w:rsid w:val="77472422"/>
    <w:rsid w:val="775B1ED3"/>
    <w:rsid w:val="777F31F2"/>
    <w:rsid w:val="77D1700D"/>
    <w:rsid w:val="77EC04CC"/>
    <w:rsid w:val="78775729"/>
    <w:rsid w:val="78A42DB0"/>
    <w:rsid w:val="78A656AB"/>
    <w:rsid w:val="78B2245C"/>
    <w:rsid w:val="78E172CC"/>
    <w:rsid w:val="78EA1D1F"/>
    <w:rsid w:val="7904172F"/>
    <w:rsid w:val="790F7E27"/>
    <w:rsid w:val="792A231A"/>
    <w:rsid w:val="79316829"/>
    <w:rsid w:val="795A1D3F"/>
    <w:rsid w:val="797E66A9"/>
    <w:rsid w:val="798518A4"/>
    <w:rsid w:val="79990A6E"/>
    <w:rsid w:val="79A97383"/>
    <w:rsid w:val="79E27E8B"/>
    <w:rsid w:val="79F850CE"/>
    <w:rsid w:val="79FD443C"/>
    <w:rsid w:val="7A1513B5"/>
    <w:rsid w:val="7A1D1975"/>
    <w:rsid w:val="7A3E5150"/>
    <w:rsid w:val="7A4670D6"/>
    <w:rsid w:val="7A534B63"/>
    <w:rsid w:val="7A615382"/>
    <w:rsid w:val="7A67303B"/>
    <w:rsid w:val="7AAB1D04"/>
    <w:rsid w:val="7ABA4368"/>
    <w:rsid w:val="7AD05746"/>
    <w:rsid w:val="7AD321CF"/>
    <w:rsid w:val="7B257FFD"/>
    <w:rsid w:val="7B343476"/>
    <w:rsid w:val="7B5A2978"/>
    <w:rsid w:val="7B5A7E4C"/>
    <w:rsid w:val="7B667AF9"/>
    <w:rsid w:val="7B7468F8"/>
    <w:rsid w:val="7BEE0103"/>
    <w:rsid w:val="7C0A0FE4"/>
    <w:rsid w:val="7C0C7AAA"/>
    <w:rsid w:val="7C254906"/>
    <w:rsid w:val="7C590818"/>
    <w:rsid w:val="7C787209"/>
    <w:rsid w:val="7C7C10F6"/>
    <w:rsid w:val="7C853BEA"/>
    <w:rsid w:val="7C881368"/>
    <w:rsid w:val="7CE27788"/>
    <w:rsid w:val="7D0C32F1"/>
    <w:rsid w:val="7D0F408D"/>
    <w:rsid w:val="7D491C6C"/>
    <w:rsid w:val="7D5429C0"/>
    <w:rsid w:val="7D6E6D43"/>
    <w:rsid w:val="7DB57A34"/>
    <w:rsid w:val="7DD27BDF"/>
    <w:rsid w:val="7DE60973"/>
    <w:rsid w:val="7DEF0916"/>
    <w:rsid w:val="7E124F4C"/>
    <w:rsid w:val="7E131EF6"/>
    <w:rsid w:val="7E1E5218"/>
    <w:rsid w:val="7E9A4E1F"/>
    <w:rsid w:val="7EA7723A"/>
    <w:rsid w:val="7EE0541F"/>
    <w:rsid w:val="7EF56FBB"/>
    <w:rsid w:val="7F0768EB"/>
    <w:rsid w:val="7F143BEC"/>
    <w:rsid w:val="7F715AF2"/>
    <w:rsid w:val="7F886E69"/>
    <w:rsid w:val="7FD613EF"/>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tcBorders>
        <w:top w:val="double" w:color="000000" w:sz="6" w:space="0"/>
        <w:left w:val="double" w:color="000000" w:sz="6" w:space="0"/>
        <w:bottom w:val="double" w:color="000000" w:sz="6" w:space="0"/>
        <w:right w:val="double" w:color="000000" w:sz="6" w:space="0"/>
      </w:tcBorders>
    </w:tcPr>
    <w:tblStylePr w:type="firstRow">
      <w:rPr>
        <w:caps/>
        <w:color w:val="auto"/>
      </w:rPr>
      <w:tblPr/>
      <w:tcPr>
        <w:tcBorders>
          <w:top w:val="nil"/>
          <w:left w:val="nil"/>
          <w:bottom w:val="nil"/>
          <w:right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tcBorders>
        <w:top w:val="single" w:color="000000" w:sz="12" w:space="0"/>
        <w:left w:val="single" w:color="000000" w:sz="12" w:space="0"/>
        <w:bottom w:val="single" w:color="000000" w:sz="12" w:space="0"/>
        <w:right w:val="single" w:color="000000" w:sz="12" w:space="0"/>
      </w:tcBorders>
    </w:tcPr>
    <w:tblStylePr w:type="firstRow">
      <w:tblPr/>
      <w:tcPr>
        <w:tcBorders>
          <w:top w:val="nil"/>
          <w:left w:val="nil"/>
          <w:bottom w:val="single" w:color="000000" w:sz="12" w:space="0"/>
          <w:right w:val="nil"/>
          <w:tl2br w:val="nil"/>
          <w:tr2bl w:val="nil"/>
        </w:tcBorders>
      </w:tcPr>
    </w:tblStylePr>
    <w:tblStylePr w:type="lastRow">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nwCell">
      <w:tblPr/>
      <w:tcPr>
        <w:tcBorders>
          <w:top w:val="nil"/>
          <w:left w:val="nil"/>
          <w:bottom w:val="nil"/>
          <w:right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tcBorders>
        <w:top w:val="single" w:color="000080" w:sz="6" w:space="0"/>
        <w:left w:val="single" w:color="000080" w:sz="6" w:space="0"/>
        <w:bottom w:val="single" w:color="000080" w:sz="6" w:space="0"/>
        <w:right w:val="single" w:color="000080" w:sz="6" w:space="0"/>
      </w:tcBorders>
    </w:tcPr>
    <w:tblStylePr w:type="firstRow">
      <w:rPr>
        <w:b/>
        <w:bCs/>
        <w:color w:val="FFFFFF"/>
      </w:rPr>
      <w:tblPr/>
      <w:tcPr>
        <w:tcBorders>
          <w:top w:val="nil"/>
          <w:left w:val="nil"/>
          <w:bottom w:val="nil"/>
          <w:right w:val="nil"/>
          <w:tl2br w:val="nil"/>
          <w:tr2bl w:val="nil"/>
        </w:tcBorders>
        <w:shd w:val="solid" w:color="000080" w:fill="FFFFFF"/>
      </w:tcPr>
    </w:tblStylePr>
    <w:tblStylePr w:type="lastRow">
      <w:rPr>
        <w:b/>
        <w:bCs/>
        <w:color w:val="auto"/>
      </w:rPr>
      <w:tblPr/>
      <w:tcPr>
        <w:tcBorders>
          <w:top w:val="nil"/>
          <w:left w:val="nil"/>
          <w:bottom w:val="nil"/>
          <w:right w:val="nil"/>
          <w:tl2br w:val="nil"/>
          <w:tr2bl w:val="nil"/>
        </w:tcBorders>
      </w:tcPr>
    </w:tblStylePr>
    <w:tblStylePr w:type="lastCol">
      <w:rPr>
        <w:b/>
        <w:bCs/>
        <w:color w:val="auto"/>
      </w:rPr>
      <w:tblPr/>
      <w:tcPr>
        <w:tcBorders>
          <w:top w:val="nil"/>
          <w:left w:val="nil"/>
          <w:bottom w:val="nil"/>
          <w:right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tcBorders>
        <w:top w:val="single" w:color="000000" w:sz="6" w:space="0"/>
        <w:left w:val="single" w:color="000000" w:sz="6" w:space="0"/>
        <w:bottom w:val="single" w:color="000000" w:sz="6" w:space="0"/>
        <w:right w:val="single" w:color="000000" w:sz="6" w:space="0"/>
      </w:tcBorders>
    </w:tcPr>
    <w:tblStylePr w:type="firstRow">
      <w:rPr>
        <w:b/>
        <w:bCs/>
        <w:color w:val="auto"/>
      </w:rPr>
      <w:tblPr/>
      <w:tcPr>
        <w:tcBorders>
          <w:top w:val="nil"/>
          <w:left w:val="nil"/>
          <w:bottom w:val="nil"/>
          <w:right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4">
    <w:name w:val="AONormal"/>
    <w:basedOn w:val="1"/>
    <w:qFormat/>
    <w:uiPriority w:val="0"/>
    <w:pPr>
      <w:widowControl/>
      <w:autoSpaceDE w:val="0"/>
      <w:autoSpaceDN w:val="0"/>
      <w:spacing w:line="400" w:lineRule="exact"/>
      <w:ind w:firstLine="440" w:firstLineChars="200"/>
      <w:jc w:val="left"/>
    </w:pPr>
    <w:rPr>
      <w:rFonts w:hint="eastAsia" w:ascii="华文楷体" w:hAnsi="华文楷体" w:eastAsia="华文楷体"/>
      <w:kern w:val="0"/>
      <w:sz w:val="22"/>
      <w:szCs w:val="21"/>
    </w:rPr>
  </w:style>
  <w:style w:type="character" w:customStyle="1" w:styleId="965">
    <w:name w:val="标题 3 Char"/>
    <w:basedOn w:val="6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3564</Words>
  <Characters>4126</Characters>
  <Lines>350</Lines>
  <Paragraphs>98</Paragraphs>
  <TotalTime>34</TotalTime>
  <ScaleCrop>false</ScaleCrop>
  <LinksUpToDate>false</LinksUpToDate>
  <CharactersWithSpaces>4351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天阳-SYB</cp:lastModifiedBy>
  <cp:lastPrinted>2021-12-27T03:06:00Z</cp:lastPrinted>
  <dcterms:modified xsi:type="dcterms:W3CDTF">2025-07-11T08:12:53Z</dcterms:modified>
  <dc:title>杭州市市民卡扩大发卡工程</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eyJoZGlkIjoiYjE2OTliZjA0OTVkNzY4M2MxYzVkYjBiNjBjMGJkN2UiLCJ1c2VySWQiOiIxMDEzOTg3MjEzIn0=</vt:lpwstr>
  </property>
</Properties>
</file>