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B957B">
      <w:pPr>
        <w:spacing w:line="360" w:lineRule="auto"/>
        <w:jc w:val="center"/>
        <w:rPr>
          <w:rFonts w:hint="eastAsia" w:ascii="宋体" w:hAnsi="宋体" w:cs="宋体"/>
          <w:b/>
          <w:color w:val="auto"/>
          <w:sz w:val="24"/>
          <w:highlight w:val="none"/>
        </w:rPr>
      </w:pPr>
    </w:p>
    <w:p w14:paraId="379826FB">
      <w:pPr>
        <w:spacing w:line="360" w:lineRule="auto"/>
        <w:jc w:val="center"/>
        <w:rPr>
          <w:rFonts w:hint="eastAsia" w:ascii="宋体" w:hAnsi="宋体" w:cs="宋体"/>
          <w:b/>
          <w:color w:val="auto"/>
          <w:sz w:val="24"/>
          <w:highlight w:val="none"/>
        </w:rPr>
      </w:pPr>
    </w:p>
    <w:p w14:paraId="315940E8">
      <w:pPr>
        <w:adjustRightInd/>
        <w:spacing w:line="360" w:lineRule="auto"/>
        <w:jc w:val="center"/>
        <w:rPr>
          <w:rFonts w:hint="eastAsia" w:ascii="宋体" w:hAnsi="宋体" w:cs="宋体"/>
          <w:b/>
          <w:color w:val="auto"/>
          <w:sz w:val="44"/>
          <w:szCs w:val="44"/>
          <w:highlight w:val="none"/>
        </w:rPr>
      </w:pPr>
    </w:p>
    <w:p w14:paraId="13D03E4F">
      <w:pPr>
        <w:adjustRightInd/>
        <w:spacing w:line="360" w:lineRule="auto"/>
        <w:jc w:val="center"/>
        <w:rPr>
          <w:rFonts w:hint="eastAsia" w:ascii="宋体" w:hAnsi="宋体" w:cs="宋体"/>
          <w:b/>
          <w:color w:val="auto"/>
          <w:sz w:val="48"/>
          <w:szCs w:val="48"/>
          <w:highlight w:val="none"/>
        </w:rPr>
      </w:pPr>
    </w:p>
    <w:p w14:paraId="00040EA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杭州师范大学附属未来科技城学校(天元公学西站校区)会议室设备（二期）</w:t>
      </w:r>
    </w:p>
    <w:p w14:paraId="1F93322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采购项目</w:t>
      </w:r>
    </w:p>
    <w:p w14:paraId="1E52ED0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85F4F31">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FE9550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HZYHZFCG-2025-079</w:t>
      </w:r>
    </w:p>
    <w:p w14:paraId="146FFEA5">
      <w:pPr>
        <w:adjustRightInd/>
        <w:spacing w:line="360" w:lineRule="auto"/>
        <w:rPr>
          <w:rFonts w:hint="eastAsia" w:ascii="宋体" w:hAnsi="宋体" w:cs="宋体"/>
          <w:color w:val="auto"/>
          <w:sz w:val="28"/>
          <w:szCs w:val="20"/>
          <w:highlight w:val="none"/>
        </w:rPr>
      </w:pPr>
    </w:p>
    <w:p w14:paraId="73BD48FB">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D2A7AF6">
      <w:pPr>
        <w:spacing w:line="360" w:lineRule="auto"/>
        <w:jc w:val="center"/>
        <w:rPr>
          <w:rFonts w:hint="eastAsia" w:ascii="宋体" w:hAnsi="宋体" w:cs="宋体"/>
          <w:b/>
          <w:color w:val="auto"/>
          <w:sz w:val="44"/>
          <w:szCs w:val="44"/>
          <w:highlight w:val="none"/>
        </w:rPr>
      </w:pPr>
    </w:p>
    <w:p w14:paraId="79DEDA42">
      <w:pPr>
        <w:spacing w:line="360" w:lineRule="auto"/>
        <w:jc w:val="center"/>
        <w:rPr>
          <w:rFonts w:hint="eastAsia" w:ascii="宋体" w:hAnsi="宋体" w:cs="宋体"/>
          <w:color w:val="auto"/>
          <w:sz w:val="24"/>
          <w:highlight w:val="none"/>
        </w:rPr>
      </w:pPr>
    </w:p>
    <w:p w14:paraId="2F4BD2E1">
      <w:pPr>
        <w:spacing w:line="360" w:lineRule="auto"/>
        <w:jc w:val="center"/>
        <w:rPr>
          <w:rFonts w:hint="eastAsia" w:ascii="宋体" w:hAnsi="宋体" w:cs="宋体"/>
          <w:color w:val="auto"/>
          <w:sz w:val="24"/>
          <w:highlight w:val="none"/>
        </w:rPr>
      </w:pPr>
    </w:p>
    <w:p w14:paraId="093A6FBD">
      <w:pPr>
        <w:spacing w:line="360" w:lineRule="auto"/>
        <w:rPr>
          <w:rFonts w:hint="eastAsia" w:ascii="宋体" w:hAnsi="宋体" w:cs="宋体"/>
          <w:color w:val="auto"/>
          <w:sz w:val="32"/>
          <w:szCs w:val="32"/>
          <w:highlight w:val="none"/>
        </w:rPr>
      </w:pPr>
    </w:p>
    <w:p w14:paraId="184204C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杭州师范大学附属未来科技城学校（杭州二中教育集团未来科技城学校） </w:t>
      </w:r>
    </w:p>
    <w:p w14:paraId="34DD3100">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杭州市公共资源交易中心余杭分中心</w:t>
      </w:r>
    </w:p>
    <w:p w14:paraId="53DEA8A1">
      <w:pPr>
        <w:spacing w:line="360" w:lineRule="auto"/>
        <w:jc w:val="center"/>
        <w:rPr>
          <w:rFonts w:hint="eastAsia" w:ascii="宋体" w:hAnsi="宋体" w:cs="宋体"/>
          <w:color w:val="auto"/>
          <w:sz w:val="24"/>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color w:val="auto"/>
          <w:sz w:val="24"/>
          <w:highlight w:val="none"/>
        </w:rPr>
        <w:br w:type="page"/>
      </w:r>
      <w:bookmarkStart w:id="0" w:name="_Hlt67893495"/>
      <w:bookmarkEnd w:id="0"/>
    </w:p>
    <w:p w14:paraId="6D072808">
      <w:pPr>
        <w:spacing w:line="360" w:lineRule="auto"/>
        <w:jc w:val="center"/>
        <w:rPr>
          <w:rFonts w:hint="eastAsia" w:ascii="宋体" w:hAnsi="宋体" w:cs="宋体"/>
          <w:color w:val="auto"/>
          <w:sz w:val="24"/>
          <w:highlight w:val="none"/>
        </w:rPr>
      </w:pPr>
    </w:p>
    <w:p w14:paraId="5346CF2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4D8A0AE6">
      <w:pPr>
        <w:spacing w:line="360" w:lineRule="auto"/>
        <w:rPr>
          <w:rFonts w:hint="eastAsia" w:ascii="宋体" w:hAnsi="宋体" w:cs="宋体"/>
          <w:color w:val="auto"/>
          <w:sz w:val="32"/>
          <w:szCs w:val="32"/>
          <w:highlight w:val="none"/>
        </w:rPr>
      </w:pPr>
    </w:p>
    <w:p w14:paraId="58B1AFD4">
      <w:pPr>
        <w:spacing w:line="360" w:lineRule="auto"/>
        <w:rPr>
          <w:rFonts w:hint="eastAsia" w:ascii="宋体" w:hAnsi="宋体" w:cs="宋体"/>
          <w:color w:val="auto"/>
          <w:sz w:val="32"/>
          <w:szCs w:val="32"/>
          <w:highlight w:val="none"/>
        </w:rPr>
      </w:pPr>
    </w:p>
    <w:p w14:paraId="02782E25">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F31F1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82765B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428CA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89F1F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41E862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FF8A230">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43E9AC41">
      <w:pPr>
        <w:spacing w:line="360" w:lineRule="auto"/>
        <w:ind w:firstLine="549" w:firstLineChars="229"/>
        <w:rPr>
          <w:rFonts w:hint="eastAsia" w:ascii="宋体" w:hAnsi="宋体" w:cs="宋体"/>
          <w:color w:val="auto"/>
          <w:sz w:val="24"/>
          <w:highlight w:val="none"/>
        </w:rPr>
      </w:pPr>
    </w:p>
    <w:p w14:paraId="3437DC51">
      <w:pPr>
        <w:spacing w:line="360" w:lineRule="auto"/>
        <w:ind w:firstLine="549" w:firstLineChars="229"/>
        <w:rPr>
          <w:rFonts w:hint="eastAsia" w:ascii="宋体" w:hAnsi="宋体" w:cs="宋体"/>
          <w:color w:val="auto"/>
          <w:sz w:val="24"/>
          <w:highlight w:val="none"/>
        </w:rPr>
      </w:pPr>
    </w:p>
    <w:p w14:paraId="448AD27E">
      <w:pPr>
        <w:spacing w:line="360" w:lineRule="auto"/>
        <w:ind w:firstLine="549" w:firstLineChars="229"/>
        <w:rPr>
          <w:rFonts w:hint="eastAsia" w:ascii="宋体" w:hAnsi="宋体" w:cs="宋体"/>
          <w:color w:val="auto"/>
          <w:sz w:val="24"/>
          <w:highlight w:val="none"/>
        </w:rPr>
      </w:pPr>
    </w:p>
    <w:p w14:paraId="4C0D0558">
      <w:pPr>
        <w:spacing w:line="360" w:lineRule="auto"/>
        <w:ind w:firstLine="549" w:firstLineChars="229"/>
        <w:rPr>
          <w:rFonts w:hint="eastAsia" w:ascii="宋体" w:hAnsi="宋体" w:cs="宋体"/>
          <w:color w:val="auto"/>
          <w:sz w:val="24"/>
          <w:highlight w:val="none"/>
        </w:rPr>
      </w:pPr>
    </w:p>
    <w:p w14:paraId="2B56FB72">
      <w:pPr>
        <w:spacing w:line="360" w:lineRule="auto"/>
        <w:ind w:firstLine="549" w:firstLineChars="229"/>
        <w:rPr>
          <w:rFonts w:hint="eastAsia" w:ascii="宋体" w:hAnsi="宋体" w:cs="宋体"/>
          <w:color w:val="auto"/>
          <w:sz w:val="24"/>
          <w:highlight w:val="none"/>
        </w:rPr>
      </w:pPr>
    </w:p>
    <w:p w14:paraId="2071C847">
      <w:pPr>
        <w:spacing w:line="360" w:lineRule="auto"/>
        <w:ind w:firstLine="549" w:firstLineChars="229"/>
        <w:rPr>
          <w:rFonts w:hint="eastAsia" w:ascii="宋体" w:hAnsi="宋体" w:cs="宋体"/>
          <w:color w:val="auto"/>
          <w:sz w:val="24"/>
          <w:highlight w:val="none"/>
        </w:rPr>
      </w:pPr>
    </w:p>
    <w:p w14:paraId="690CF3F6">
      <w:pPr>
        <w:spacing w:line="360" w:lineRule="auto"/>
        <w:ind w:firstLine="549" w:firstLineChars="229"/>
        <w:rPr>
          <w:rFonts w:hint="eastAsia" w:ascii="宋体" w:hAnsi="宋体" w:cs="宋体"/>
          <w:color w:val="auto"/>
          <w:sz w:val="24"/>
          <w:highlight w:val="none"/>
        </w:rPr>
      </w:pPr>
    </w:p>
    <w:p w14:paraId="7E1D021C">
      <w:pPr>
        <w:spacing w:line="360" w:lineRule="auto"/>
        <w:ind w:firstLine="549" w:firstLineChars="229"/>
        <w:rPr>
          <w:rFonts w:hint="eastAsia" w:ascii="宋体" w:hAnsi="宋体" w:cs="宋体"/>
          <w:color w:val="auto"/>
          <w:sz w:val="24"/>
          <w:highlight w:val="none"/>
        </w:rPr>
      </w:pPr>
    </w:p>
    <w:p w14:paraId="5E1AA809">
      <w:pPr>
        <w:spacing w:line="360" w:lineRule="auto"/>
        <w:ind w:firstLine="549" w:firstLineChars="229"/>
        <w:rPr>
          <w:rFonts w:hint="eastAsia" w:ascii="宋体" w:hAnsi="宋体" w:cs="宋体"/>
          <w:color w:val="auto"/>
          <w:sz w:val="24"/>
          <w:highlight w:val="none"/>
        </w:rPr>
      </w:pPr>
    </w:p>
    <w:p w14:paraId="1FB2152E">
      <w:pPr>
        <w:spacing w:line="360" w:lineRule="auto"/>
        <w:ind w:firstLine="549" w:firstLineChars="229"/>
        <w:rPr>
          <w:rFonts w:hint="eastAsia" w:ascii="宋体" w:hAnsi="宋体" w:cs="宋体"/>
          <w:color w:val="auto"/>
          <w:sz w:val="24"/>
          <w:highlight w:val="none"/>
        </w:rPr>
      </w:pPr>
    </w:p>
    <w:p w14:paraId="45FE92E7">
      <w:pPr>
        <w:spacing w:line="360" w:lineRule="auto"/>
        <w:ind w:firstLine="549" w:firstLineChars="229"/>
        <w:rPr>
          <w:rFonts w:hint="eastAsia" w:ascii="宋体" w:hAnsi="宋体" w:cs="宋体"/>
          <w:color w:val="auto"/>
          <w:sz w:val="24"/>
          <w:highlight w:val="none"/>
        </w:rPr>
      </w:pPr>
    </w:p>
    <w:p w14:paraId="65C25462">
      <w:pPr>
        <w:spacing w:line="360" w:lineRule="auto"/>
        <w:ind w:firstLine="549" w:firstLineChars="229"/>
        <w:rPr>
          <w:rFonts w:hint="eastAsia" w:ascii="宋体" w:hAnsi="宋体" w:cs="宋体"/>
          <w:color w:val="auto"/>
          <w:sz w:val="24"/>
          <w:highlight w:val="none"/>
        </w:rPr>
      </w:pPr>
    </w:p>
    <w:p w14:paraId="21518453">
      <w:pPr>
        <w:spacing w:line="360" w:lineRule="auto"/>
        <w:rPr>
          <w:rFonts w:hint="eastAsia" w:ascii="宋体" w:hAnsi="宋体" w:cs="宋体"/>
          <w:color w:val="auto"/>
          <w:sz w:val="24"/>
          <w:highlight w:val="none"/>
        </w:rPr>
      </w:pPr>
    </w:p>
    <w:p w14:paraId="443EA0A6">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C732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项目概况</w:t>
      </w:r>
    </w:p>
    <w:p w14:paraId="351DD6C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auto"/>
          <w:sz w:val="24"/>
          <w:highlight w:val="none"/>
          <w:u w:val="single"/>
        </w:rPr>
      </w:pPr>
      <w:r>
        <w:rPr>
          <w:rFonts w:hint="eastAsia" w:ascii="宋体" w:hAnsi="宋体" w:cs="仿宋_GB2312"/>
          <w:color w:val="auto"/>
          <w:sz w:val="24"/>
          <w:highlight w:val="none"/>
          <w:u w:val="single"/>
        </w:rPr>
        <w:t>杭州师范大学附属未来科技城学校(天元公学西站校区)会议室设备（二期）采购项目</w:t>
      </w:r>
      <w:r>
        <w:rPr>
          <w:rFonts w:hint="eastAsia" w:ascii="宋体" w:hAnsi="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cs="Times New Roman"/>
          <w:b/>
          <w:bCs/>
          <w:color w:val="auto"/>
          <w:kern w:val="2"/>
          <w:sz w:val="24"/>
          <w:szCs w:val="24"/>
          <w:highlight w:val="none"/>
          <w:u w:val="single"/>
          <w:lang w:eastAsia="zh-CN"/>
        </w:rPr>
        <w:t>2025年8月7日</w:t>
      </w:r>
      <w:r>
        <w:rPr>
          <w:rStyle w:val="76"/>
          <w:rFonts w:hint="eastAsia" w:ascii="宋体" w:hAnsi="宋体" w:cs="Times New Roman"/>
          <w:b/>
          <w:bCs/>
          <w:color w:val="auto"/>
          <w:kern w:val="2"/>
          <w:sz w:val="24"/>
          <w:szCs w:val="24"/>
          <w:highlight w:val="none"/>
          <w:u w:val="single"/>
        </w:rPr>
        <w:t>9点30分00秒</w:t>
      </w:r>
      <w:r>
        <w:rPr>
          <w:rStyle w:val="76"/>
          <w:rFonts w:hint="eastAsia" w:ascii="宋体" w:hAnsi="宋体" w:cs="Times New Roman"/>
          <w:b/>
          <w:bCs/>
          <w:color w:val="auto"/>
          <w:kern w:val="2"/>
          <w:sz w:val="24"/>
          <w:szCs w:val="24"/>
          <w:highlight w:val="none"/>
          <w:u w:val="single"/>
        </w:rPr>
        <w:fldChar w:fldCharType="end"/>
      </w:r>
      <w:r>
        <w:rPr>
          <w:rFonts w:hint="eastAsia" w:ascii="宋体" w:hAnsi="宋体"/>
          <w:bCs/>
          <w:color w:val="auto"/>
          <w:sz w:val="24"/>
          <w:highlight w:val="none"/>
        </w:rPr>
        <w:t>（北京时间）前</w:t>
      </w:r>
      <w:r>
        <w:rPr>
          <w:rFonts w:hint="eastAsia" w:ascii="宋体" w:hAnsi="宋体"/>
          <w:color w:val="auto"/>
          <w:sz w:val="24"/>
          <w:highlight w:val="none"/>
        </w:rPr>
        <w:t>递交（上传）投标文件。</w:t>
      </w:r>
    </w:p>
    <w:p w14:paraId="2F51684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61819A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HZYHZFCG-2025-079</w:t>
      </w:r>
    </w:p>
    <w:p w14:paraId="5FE368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杭州师范大学附属未来科技城学校(天元公学西站校区)会议室设备（二期）采购项目</w:t>
      </w:r>
    </w:p>
    <w:p w14:paraId="7B1D1A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预算金额（元）：1507000.00</w:t>
      </w:r>
      <w:r>
        <w:rPr>
          <w:rFonts w:hint="eastAsia" w:ascii="宋体" w:hAnsi="宋体" w:cs="宋体"/>
          <w:color w:val="auto"/>
          <w:sz w:val="24"/>
          <w:highlight w:val="none"/>
        </w:rPr>
        <w:t xml:space="preserve"> </w:t>
      </w:r>
    </w:p>
    <w:p w14:paraId="557BDD81">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p>
    <w:p w14:paraId="15CE84E2">
      <w:pPr>
        <w:pStyle w:val="5"/>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本项目主要内容包含会议触控一体机（98英寸）8台、会议触控一体机（90英寸）1台、会议触控一体机（86英寸）1台、会议室小间距LED一体机（180英寸）3台、会议室小间距LED一体机（165英寸）2台、LED显示屏（户外全彩）1台及配套设备等</w:t>
      </w:r>
      <w:r>
        <w:rPr>
          <w:rFonts w:hint="eastAsia" w:hAnsi="宋体" w:cs="宋体"/>
          <w:bCs/>
          <w:color w:val="auto"/>
          <w:kern w:val="2"/>
          <w:sz w:val="24"/>
          <w:szCs w:val="24"/>
          <w:highlight w:val="none"/>
        </w:rPr>
        <w:t>。</w:t>
      </w:r>
      <w:r>
        <w:rPr>
          <w:rFonts w:hint="eastAsia" w:hAnsi="宋体"/>
          <w:color w:val="auto"/>
          <w:kern w:val="2"/>
          <w:sz w:val="24"/>
          <w:szCs w:val="24"/>
          <w:highlight w:val="none"/>
        </w:rPr>
        <w:t>具体以招标文件第三部分采购需求为准，供应商可点击本公告下方“浏览采购文件”查看采购需求。</w:t>
      </w:r>
    </w:p>
    <w:p w14:paraId="63F3BE23">
      <w:pPr>
        <w:pStyle w:val="85"/>
        <w:ind w:firstLine="482"/>
        <w:outlineLvl w:val="2"/>
        <w:rPr>
          <w:rFonts w:hint="eastAsia" w:ascii="宋体" w:hAnsi="宋体" w:cs="宋体"/>
          <w:color w:val="auto"/>
          <w:highlight w:val="none"/>
        </w:rPr>
      </w:pPr>
      <w:r>
        <w:rPr>
          <w:rFonts w:hint="eastAsia" w:ascii="宋体" w:hAnsi="宋体" w:cs="宋体"/>
          <w:b/>
          <w:color w:val="auto"/>
          <w:highlight w:val="none"/>
        </w:rPr>
        <w:t xml:space="preserve">合同履约期限：合同签订后30日内完成供货、安装调试及学校初步验收。 </w:t>
      </w:r>
    </w:p>
    <w:p w14:paraId="1EEA7BBF">
      <w:pPr>
        <w:pStyle w:val="5"/>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F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30F264B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0F1B9F36">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E8E576C">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E18DB8C">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38BE0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DEDFE5B">
      <w:pPr>
        <w:spacing w:line="360" w:lineRule="auto"/>
        <w:ind w:firstLine="480" w:firstLineChars="200"/>
        <w:rPr>
          <w:rFonts w:hint="eastAsia"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53C7919">
      <w:pPr>
        <w:spacing w:line="360" w:lineRule="auto"/>
        <w:ind w:firstLine="897" w:firstLineChars="374"/>
        <w:rPr>
          <w:rFonts w:hint="eastAsia"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货物全部由符合政策要求的中小微企业制造，提供中小企业声明函；</w:t>
      </w:r>
    </w:p>
    <w:p w14:paraId="133ABED8">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货物全部由符合政策要求的小微企业制造，提供中小企业声明函；</w:t>
      </w:r>
    </w:p>
    <w:p w14:paraId="024194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AD08E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28C3FA5">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39F9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p>
    <w:p w14:paraId="38C6B4F9">
      <w:pPr>
        <w:snapToGrid w:val="0"/>
        <w:spacing w:line="360" w:lineRule="auto"/>
        <w:ind w:firstLine="480" w:firstLineChars="200"/>
        <w:rPr>
          <w:rFonts w:hint="eastAsia" w:ascii="宋体" w:hAnsi="宋体" w:cs="宋体"/>
          <w:color w:val="auto"/>
          <w:sz w:val="24"/>
          <w:highlight w:val="none"/>
          <w:u w:val="singl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138A3C">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752FF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5FC19C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2025年8月7日</w:t>
      </w:r>
      <w:r>
        <w:rPr>
          <w:rFonts w:hint="eastAsia" w:ascii="宋体" w:hAnsi="宋体" w:cs="宋体"/>
          <w:color w:val="auto"/>
          <w:sz w:val="24"/>
          <w:highlight w:val="none"/>
        </w:rPr>
        <w:t>，每天上午00:00至12:00 ，下午12:00至23:59（北京时间，线上获取法定节假日均可，线下获取文件法定节假日除外）</w:t>
      </w:r>
    </w:p>
    <w:p w14:paraId="57F26BC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5C58C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232512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F619D9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2B4BD1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2025年8月7日</w:t>
      </w:r>
      <w:r>
        <w:rPr>
          <w:rFonts w:hint="eastAsia" w:ascii="宋体" w:hAnsi="宋体" w:cs="宋体"/>
          <w:b/>
          <w:bCs/>
          <w:color w:val="auto"/>
          <w:sz w:val="24"/>
          <w:highlight w:val="none"/>
          <w:u w:val="single"/>
        </w:rPr>
        <w:t>9点30分00秒</w:t>
      </w:r>
      <w:r>
        <w:rPr>
          <w:rFonts w:hint="eastAsia" w:ascii="宋体" w:hAnsi="宋体" w:cs="宋体"/>
          <w:color w:val="auto"/>
          <w:sz w:val="24"/>
          <w:highlight w:val="none"/>
        </w:rPr>
        <w:t>（北京时间）</w:t>
      </w:r>
    </w:p>
    <w:p w14:paraId="2DEE80A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7985D59">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2025年8月7日</w:t>
      </w:r>
      <w:r>
        <w:rPr>
          <w:rFonts w:hint="eastAsia" w:ascii="宋体" w:hAnsi="宋体" w:cs="宋体"/>
          <w:b/>
          <w:bCs/>
          <w:color w:val="auto"/>
          <w:sz w:val="24"/>
          <w:highlight w:val="none"/>
          <w:u w:val="single"/>
        </w:rPr>
        <w:t>9点30分00秒</w:t>
      </w:r>
      <w:r>
        <w:rPr>
          <w:rFonts w:hint="eastAsia" w:ascii="宋体" w:hAnsi="宋体" w:cs="宋体"/>
          <w:color w:val="auto"/>
          <w:sz w:val="24"/>
          <w:highlight w:val="none"/>
        </w:rPr>
        <w:t>（北京时间）</w:t>
      </w:r>
    </w:p>
    <w:p w14:paraId="0B669FE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AC5EDA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409CE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66F9561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133F2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EC57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DD69D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857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F3571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9C8E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534C69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名称：杭州师范大学附属未来科技城学校（杭州二中教育集团未来科技城学校）  </w:t>
      </w:r>
    </w:p>
    <w:p w14:paraId="59ABF1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地址：杭州市余杭区钱学森路66号         </w:t>
      </w:r>
    </w:p>
    <w:p w14:paraId="35B603B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传真：0571-89308632  </w:t>
      </w:r>
    </w:p>
    <w:p w14:paraId="226A79A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项目联系人（询问）：曹老师  </w:t>
      </w:r>
    </w:p>
    <w:p w14:paraId="7C2782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项目联系方式（询问）：0571-89309971     </w:t>
      </w:r>
    </w:p>
    <w:p w14:paraId="50A549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质疑联系人：王老师 </w:t>
      </w:r>
    </w:p>
    <w:p w14:paraId="6E972F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质疑联系方式：0571-89308505（请通过以下路径在线提起质疑：政采云-项目采购-询问质疑投诉-质疑列表）</w:t>
      </w:r>
    </w:p>
    <w:p w14:paraId="2D9576A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A02705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名称：杭州市公共资源交易中心余杭分中心</w:t>
      </w:r>
    </w:p>
    <w:p w14:paraId="39E2AC6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地址：浙江省杭州市余杭区余杭街道凤新路366号瑞鸿大厦六楼</w:t>
      </w:r>
    </w:p>
    <w:p w14:paraId="573075D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传真：0571-89395438 </w:t>
      </w:r>
    </w:p>
    <w:p w14:paraId="5FAA724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项目联系人（询问）：徐</w:t>
      </w:r>
      <w:r>
        <w:rPr>
          <w:rFonts w:hint="eastAsia" w:ascii="宋体" w:hAnsi="宋体" w:cs="宋体"/>
          <w:color w:val="auto"/>
          <w:sz w:val="24"/>
          <w:highlight w:val="none"/>
          <w:lang w:eastAsia="zh-CN"/>
        </w:rPr>
        <w:t>银杰</w:t>
      </w:r>
    </w:p>
    <w:p w14:paraId="1E94BA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项目联系方式（询问）：0571-89395436</w:t>
      </w:r>
    </w:p>
    <w:p w14:paraId="72FE1A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质疑联系人：张家锦</w:t>
      </w:r>
    </w:p>
    <w:p w14:paraId="56302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质疑联系方式：0571-89517231（请通过以下路径在线提起质疑：政采云-项目采购-询问质疑投诉-质疑列表）</w:t>
      </w:r>
    </w:p>
    <w:p w14:paraId="3E245AC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FDC17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w:t>
      </w:r>
    </w:p>
    <w:p w14:paraId="1D2B77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地址：杭州市</w:t>
      </w:r>
      <w:bookmarkStart w:id="566" w:name="_GoBack"/>
      <w:bookmarkEnd w:id="566"/>
      <w:r>
        <w:rPr>
          <w:rFonts w:hint="eastAsia" w:ascii="宋体" w:hAnsi="宋体" w:cs="宋体"/>
          <w:color w:val="auto"/>
          <w:sz w:val="24"/>
          <w:highlight w:val="none"/>
        </w:rPr>
        <w:t>上城区清泰街549号城建综合大楼11楼（快递仅限ems或顺丰）</w:t>
      </w:r>
    </w:p>
    <w:p w14:paraId="44E191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 /</w:t>
      </w:r>
    </w:p>
    <w:p w14:paraId="3EA9F2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：匡老师   </w:t>
      </w:r>
    </w:p>
    <w:p w14:paraId="3B4563F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6DA2D6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7427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91734A">
      <w:pPr>
        <w:pStyle w:val="32"/>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5C025BA">
      <w:pPr>
        <w:pStyle w:val="3"/>
        <w:rPr>
          <w:rFonts w:hint="eastAsia" w:ascii="宋体"/>
          <w:snapToGrid w:val="0"/>
          <w:color w:val="auto"/>
          <w:highlight w:val="none"/>
        </w:rPr>
      </w:pPr>
      <w:r>
        <w:rPr>
          <w:color w:val="auto"/>
          <w:highlight w:val="none"/>
        </w:rPr>
        <w:br w:type="page"/>
      </w:r>
    </w:p>
    <w:p w14:paraId="7E6C89F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A3C2412">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8FA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324F0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AAA73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F46843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3C542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7795F5">
            <w:pPr>
              <w:snapToGrid w:val="0"/>
              <w:spacing w:line="360" w:lineRule="auto"/>
              <w:jc w:val="center"/>
              <w:rPr>
                <w:rFonts w:hint="eastAsia" w:ascii="宋体" w:hAnsi="宋体" w:cs="宋体"/>
                <w:color w:val="auto"/>
                <w:sz w:val="24"/>
                <w:highlight w:val="none"/>
              </w:rPr>
            </w:pPr>
          </w:p>
          <w:p w14:paraId="28936A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31AE7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034C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hAnsi="宋体" w:cs="宋体"/>
                <w:bCs/>
                <w:color w:val="auto"/>
                <w:sz w:val="24"/>
                <w:highlight w:val="none"/>
                <w:u w:val="single"/>
              </w:rPr>
              <w:t>会议触控一体机（98英寸）</w:t>
            </w:r>
            <w:r>
              <w:rPr>
                <w:rFonts w:hint="eastAsia" w:ascii="宋体" w:hAnsi="宋体" w:cs="宋体"/>
                <w:color w:val="auto"/>
                <w:sz w:val="24"/>
                <w:highlight w:val="none"/>
              </w:rPr>
              <w:t>。</w:t>
            </w:r>
          </w:p>
        </w:tc>
      </w:tr>
      <w:tr w14:paraId="2FA0D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59D885">
            <w:pPr>
              <w:snapToGrid w:val="0"/>
              <w:spacing w:line="360" w:lineRule="auto"/>
              <w:jc w:val="center"/>
              <w:rPr>
                <w:rFonts w:hint="eastAsia" w:ascii="宋体" w:hAnsi="宋体" w:cs="宋体"/>
                <w:color w:val="auto"/>
                <w:sz w:val="24"/>
                <w:highlight w:val="none"/>
              </w:rPr>
            </w:pPr>
          </w:p>
          <w:p w14:paraId="4C4E99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010CB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86BBF">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w:t>
            </w:r>
            <w:r>
              <w:rPr>
                <w:rFonts w:hint="eastAsia" w:hAnsi="宋体" w:cs="宋体"/>
                <w:bCs/>
                <w:color w:val="auto"/>
                <w:sz w:val="24"/>
                <w:highlight w:val="none"/>
                <w:u w:val="single"/>
              </w:rPr>
              <w:t>会议触控一体机（98英寸）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2DEA587F">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会议触控一体机（90英寸）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21376100">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会议触控一体机（86英寸）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3ECB5A48">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会议室小间距</w:t>
            </w:r>
            <w:r>
              <w:rPr>
                <w:rFonts w:hAnsi="宋体" w:cs="宋体"/>
                <w:bCs/>
                <w:color w:val="auto"/>
                <w:sz w:val="24"/>
                <w:highlight w:val="none"/>
                <w:u w:val="single"/>
              </w:rPr>
              <w:t>LED</w:t>
            </w:r>
            <w:r>
              <w:rPr>
                <w:rFonts w:hint="eastAsia" w:hAnsi="宋体" w:cs="宋体"/>
                <w:bCs/>
                <w:color w:val="auto"/>
                <w:sz w:val="24"/>
                <w:highlight w:val="none"/>
                <w:u w:val="single"/>
              </w:rPr>
              <w:t>一体机（180英寸）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619715FD">
            <w:pPr>
              <w:numPr>
                <w:ilvl w:val="0"/>
                <w:numId w:val="1"/>
              </w:num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标的：</w:t>
            </w:r>
            <w:r>
              <w:rPr>
                <w:rFonts w:hint="eastAsia" w:hAnsi="宋体" w:cs="宋体"/>
                <w:bCs/>
                <w:color w:val="auto"/>
                <w:sz w:val="24"/>
                <w:highlight w:val="none"/>
                <w:u w:val="single"/>
              </w:rPr>
              <w:t>会议室小间距</w:t>
            </w:r>
            <w:r>
              <w:rPr>
                <w:rFonts w:hAnsi="宋体" w:cs="宋体"/>
                <w:bCs/>
                <w:color w:val="auto"/>
                <w:sz w:val="24"/>
                <w:highlight w:val="none"/>
                <w:u w:val="single"/>
              </w:rPr>
              <w:t>LED</w:t>
            </w:r>
            <w:r>
              <w:rPr>
                <w:rFonts w:hint="eastAsia" w:hAnsi="宋体" w:cs="宋体"/>
                <w:bCs/>
                <w:color w:val="auto"/>
                <w:sz w:val="24"/>
                <w:highlight w:val="none"/>
                <w:u w:val="single"/>
              </w:rPr>
              <w:t>一体机（165英寸）</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14:paraId="5A3A5701">
            <w:pPr>
              <w:numPr>
                <w:ilvl w:val="0"/>
                <w:numId w:val="1"/>
              </w:numPr>
              <w:snapToGrid w:val="0"/>
              <w:spacing w:line="360" w:lineRule="auto"/>
              <w:rPr>
                <w:rFonts w:hint="eastAsia" w:ascii="宋体" w:hAnsi="宋体" w:cs="宋体"/>
                <w:color w:val="auto"/>
                <w:highlight w:val="none"/>
              </w:rPr>
            </w:pPr>
            <w:r>
              <w:rPr>
                <w:rFonts w:hint="eastAsia" w:hAnsi="宋体" w:cs="宋体"/>
                <w:bCs/>
                <w:color w:val="auto"/>
                <w:sz w:val="24"/>
                <w:highlight w:val="none"/>
                <w:u w:val="single"/>
              </w:rPr>
              <w:t>标的：LED显示屏（户外全彩）</w:t>
            </w:r>
            <w:r>
              <w:rPr>
                <w:rFonts w:hint="eastAsia" w:hAnsi="宋体" w:cs="宋体"/>
                <w:bCs/>
                <w:color w:val="auto"/>
                <w:sz w:val="24"/>
                <w:highlight w:val="none"/>
              </w:rPr>
              <w:t>，属于</w:t>
            </w:r>
            <w:r>
              <w:rPr>
                <w:rFonts w:hint="eastAsia" w:hAnsi="宋体" w:cs="宋体"/>
                <w:bCs/>
                <w:color w:val="auto"/>
                <w:sz w:val="24"/>
                <w:highlight w:val="none"/>
                <w:u w:val="single"/>
              </w:rPr>
              <w:t>工业</w:t>
            </w:r>
            <w:r>
              <w:rPr>
                <w:rFonts w:hint="eastAsia" w:hAnsi="宋体" w:cs="宋体"/>
                <w:bCs/>
                <w:color w:val="auto"/>
                <w:sz w:val="24"/>
                <w:highlight w:val="none"/>
              </w:rPr>
              <w:t>行业。</w:t>
            </w:r>
          </w:p>
        </w:tc>
      </w:tr>
      <w:tr w14:paraId="70D76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7C3D6">
            <w:pPr>
              <w:snapToGrid w:val="0"/>
              <w:spacing w:line="360" w:lineRule="auto"/>
              <w:jc w:val="center"/>
              <w:rPr>
                <w:rFonts w:hint="eastAsia" w:ascii="宋体" w:hAnsi="宋体" w:cs="宋体"/>
                <w:color w:val="auto"/>
                <w:sz w:val="24"/>
                <w:highlight w:val="none"/>
              </w:rPr>
            </w:pPr>
          </w:p>
          <w:p w14:paraId="281CEA33">
            <w:pPr>
              <w:snapToGrid w:val="0"/>
              <w:spacing w:line="360" w:lineRule="auto"/>
              <w:jc w:val="center"/>
              <w:rPr>
                <w:rFonts w:hint="eastAsia" w:ascii="宋体" w:hAnsi="宋体" w:cs="宋体"/>
                <w:color w:val="auto"/>
                <w:sz w:val="24"/>
                <w:highlight w:val="none"/>
              </w:rPr>
            </w:pPr>
          </w:p>
          <w:p w14:paraId="7CE25F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0C92C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5B368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1B9A0B8D">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F1E3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2E92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91727F">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E7E2611">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0EE9E0A2">
            <w:pPr>
              <w:spacing w:line="360" w:lineRule="auto"/>
              <w:rPr>
                <w:rFonts w:hint="eastAsia"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B1AF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F76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D90F0C">
            <w:pPr>
              <w:snapToGrid w:val="0"/>
              <w:spacing w:line="360" w:lineRule="auto"/>
              <w:jc w:val="center"/>
              <w:rPr>
                <w:rFonts w:hint="eastAsia" w:ascii="宋体" w:hAnsi="宋体" w:cs="宋体"/>
                <w:color w:val="auto"/>
                <w:sz w:val="24"/>
                <w:highlight w:val="none"/>
              </w:rPr>
            </w:pPr>
          </w:p>
          <w:p w14:paraId="39F2E805">
            <w:pPr>
              <w:snapToGrid w:val="0"/>
              <w:spacing w:line="360" w:lineRule="auto"/>
              <w:jc w:val="center"/>
              <w:rPr>
                <w:rFonts w:hint="eastAsia" w:ascii="宋体" w:hAnsi="宋体" w:cs="宋体"/>
                <w:color w:val="auto"/>
                <w:sz w:val="24"/>
                <w:highlight w:val="none"/>
              </w:rPr>
            </w:pPr>
          </w:p>
          <w:p w14:paraId="2A7DA87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8AC309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06C9D6">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13DEEB1">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F0A3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8F8BA3">
            <w:pPr>
              <w:snapToGrid w:val="0"/>
              <w:spacing w:line="360" w:lineRule="auto"/>
              <w:jc w:val="center"/>
              <w:rPr>
                <w:rFonts w:hint="eastAsia" w:ascii="宋体" w:hAnsi="宋体" w:cs="宋体"/>
                <w:color w:val="auto"/>
                <w:sz w:val="24"/>
                <w:highlight w:val="none"/>
              </w:rPr>
            </w:pPr>
          </w:p>
          <w:p w14:paraId="21A4FD7D">
            <w:pPr>
              <w:snapToGrid w:val="0"/>
              <w:spacing w:line="360" w:lineRule="auto"/>
              <w:jc w:val="center"/>
              <w:rPr>
                <w:rFonts w:hint="eastAsia" w:ascii="宋体" w:hAnsi="宋体" w:cs="宋体"/>
                <w:color w:val="auto"/>
                <w:sz w:val="24"/>
                <w:highlight w:val="none"/>
              </w:rPr>
            </w:pPr>
          </w:p>
          <w:p w14:paraId="32A6F611">
            <w:pPr>
              <w:snapToGrid w:val="0"/>
              <w:spacing w:line="360" w:lineRule="auto"/>
              <w:jc w:val="center"/>
              <w:rPr>
                <w:rFonts w:hint="eastAsia" w:ascii="宋体" w:hAnsi="宋体" w:cs="宋体"/>
                <w:color w:val="auto"/>
                <w:sz w:val="24"/>
                <w:highlight w:val="none"/>
              </w:rPr>
            </w:pPr>
          </w:p>
          <w:p w14:paraId="6C3BE14B">
            <w:pPr>
              <w:snapToGrid w:val="0"/>
              <w:spacing w:line="360" w:lineRule="auto"/>
              <w:jc w:val="center"/>
              <w:rPr>
                <w:rFonts w:hint="eastAsia" w:ascii="宋体" w:hAnsi="宋体" w:cs="宋体"/>
                <w:color w:val="auto"/>
                <w:sz w:val="24"/>
                <w:highlight w:val="none"/>
              </w:rPr>
            </w:pPr>
          </w:p>
          <w:p w14:paraId="24F29D52">
            <w:pPr>
              <w:snapToGrid w:val="0"/>
              <w:spacing w:line="360" w:lineRule="auto"/>
              <w:jc w:val="center"/>
              <w:rPr>
                <w:rFonts w:hint="eastAsia" w:ascii="宋体" w:hAnsi="宋体" w:cs="宋体"/>
                <w:color w:val="auto"/>
                <w:sz w:val="24"/>
                <w:highlight w:val="none"/>
              </w:rPr>
            </w:pPr>
          </w:p>
          <w:p w14:paraId="59051656">
            <w:pPr>
              <w:snapToGrid w:val="0"/>
              <w:spacing w:line="360" w:lineRule="auto"/>
              <w:jc w:val="center"/>
              <w:rPr>
                <w:rFonts w:hint="eastAsia" w:ascii="宋体" w:hAnsi="宋体" w:cs="宋体"/>
                <w:color w:val="auto"/>
                <w:sz w:val="24"/>
                <w:highlight w:val="none"/>
              </w:rPr>
            </w:pPr>
          </w:p>
          <w:p w14:paraId="0CD4A633">
            <w:pPr>
              <w:snapToGrid w:val="0"/>
              <w:spacing w:line="360" w:lineRule="auto"/>
              <w:jc w:val="center"/>
              <w:rPr>
                <w:rFonts w:hint="eastAsia" w:ascii="宋体" w:hAnsi="宋体" w:cs="宋体"/>
                <w:color w:val="auto"/>
                <w:sz w:val="24"/>
                <w:highlight w:val="none"/>
              </w:rPr>
            </w:pPr>
          </w:p>
          <w:p w14:paraId="694EEFAA">
            <w:pPr>
              <w:snapToGrid w:val="0"/>
              <w:spacing w:line="360" w:lineRule="auto"/>
              <w:jc w:val="center"/>
              <w:rPr>
                <w:rFonts w:hint="eastAsia" w:ascii="宋体" w:hAnsi="宋体" w:cs="宋体"/>
                <w:color w:val="auto"/>
                <w:sz w:val="24"/>
                <w:highlight w:val="none"/>
              </w:rPr>
            </w:pPr>
          </w:p>
          <w:p w14:paraId="148A60E8">
            <w:pPr>
              <w:snapToGrid w:val="0"/>
              <w:spacing w:line="360" w:lineRule="auto"/>
              <w:jc w:val="center"/>
              <w:rPr>
                <w:rFonts w:hint="eastAsia" w:ascii="宋体" w:hAnsi="宋体" w:cs="宋体"/>
                <w:color w:val="auto"/>
                <w:sz w:val="24"/>
                <w:highlight w:val="none"/>
              </w:rPr>
            </w:pPr>
          </w:p>
          <w:p w14:paraId="2DEFDC8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7619AD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8740AD">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0A61C2A">
            <w:pPr>
              <w:spacing w:line="360" w:lineRule="auto"/>
              <w:rPr>
                <w:rFonts w:hint="eastAsia"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14:paraId="7976EEF9">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A145F4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54231DA">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17207EF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19CC8B4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86E5DA8">
            <w:pPr>
              <w:spacing w:line="360" w:lineRule="auto"/>
              <w:ind w:firstLine="240" w:firstLineChars="100"/>
              <w:rPr>
                <w:rFonts w:hint="eastAsia"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3E82C3C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EF5627A">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（5）提供样品的时间：2024年</w:t>
            </w:r>
            <w:r>
              <w:rPr>
                <w:rFonts w:hint="eastAsia" w:ascii="宋体" w:hAnsi="宋体" w:cs="宋体"/>
                <w:color w:val="auto"/>
                <w:sz w:val="24"/>
                <w:highlight w:val="none"/>
                <w:u w:val="single"/>
              </w:rPr>
              <w:t xml:space="preserve"> 月 日  ： ——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23B68E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将通知未中标人在规定的时间内取回，逾期未取回的，采购人、采购代理机构不负保管义务；对于中标人提供的样品，采购人将进行保管、封存，并作为履约验收的参考。</w:t>
            </w:r>
          </w:p>
          <w:p w14:paraId="742D772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6210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97E24D">
            <w:pPr>
              <w:snapToGrid w:val="0"/>
              <w:spacing w:line="360" w:lineRule="auto"/>
              <w:jc w:val="center"/>
              <w:rPr>
                <w:rFonts w:hint="eastAsia" w:ascii="宋体" w:hAnsi="宋体" w:cs="宋体"/>
                <w:color w:val="auto"/>
                <w:sz w:val="24"/>
                <w:highlight w:val="none"/>
              </w:rPr>
            </w:pPr>
          </w:p>
          <w:p w14:paraId="64BA5707">
            <w:pPr>
              <w:snapToGrid w:val="0"/>
              <w:spacing w:line="360" w:lineRule="auto"/>
              <w:jc w:val="center"/>
              <w:rPr>
                <w:rFonts w:hint="eastAsia" w:ascii="宋体" w:hAnsi="宋体" w:cs="宋体"/>
                <w:color w:val="auto"/>
                <w:sz w:val="24"/>
                <w:highlight w:val="none"/>
              </w:rPr>
            </w:pPr>
          </w:p>
          <w:p w14:paraId="6695DF34">
            <w:pPr>
              <w:snapToGrid w:val="0"/>
              <w:spacing w:line="360" w:lineRule="auto"/>
              <w:jc w:val="center"/>
              <w:rPr>
                <w:rFonts w:hint="eastAsia" w:ascii="宋体" w:hAnsi="宋体" w:cs="宋体"/>
                <w:color w:val="auto"/>
                <w:sz w:val="24"/>
                <w:highlight w:val="none"/>
              </w:rPr>
            </w:pPr>
          </w:p>
          <w:p w14:paraId="704D18B0">
            <w:pPr>
              <w:snapToGrid w:val="0"/>
              <w:spacing w:line="360" w:lineRule="auto"/>
              <w:jc w:val="center"/>
              <w:rPr>
                <w:rFonts w:hint="eastAsia" w:ascii="宋体" w:hAnsi="宋体" w:cs="宋体"/>
                <w:color w:val="auto"/>
                <w:sz w:val="24"/>
                <w:highlight w:val="none"/>
              </w:rPr>
            </w:pPr>
          </w:p>
          <w:p w14:paraId="00C9A256">
            <w:pPr>
              <w:snapToGrid w:val="0"/>
              <w:spacing w:line="360" w:lineRule="auto"/>
              <w:jc w:val="center"/>
              <w:rPr>
                <w:rFonts w:hint="eastAsia" w:ascii="宋体" w:hAnsi="宋体" w:cs="宋体"/>
                <w:color w:val="auto"/>
                <w:sz w:val="24"/>
                <w:highlight w:val="none"/>
              </w:rPr>
            </w:pPr>
          </w:p>
          <w:p w14:paraId="34F4473A">
            <w:pPr>
              <w:snapToGrid w:val="0"/>
              <w:spacing w:line="360" w:lineRule="auto"/>
              <w:jc w:val="center"/>
              <w:rPr>
                <w:rFonts w:hint="eastAsia" w:ascii="宋体" w:hAnsi="宋体" w:cs="宋体"/>
                <w:color w:val="auto"/>
                <w:sz w:val="24"/>
                <w:highlight w:val="none"/>
              </w:rPr>
            </w:pPr>
          </w:p>
          <w:p w14:paraId="2D53D52D">
            <w:pPr>
              <w:snapToGrid w:val="0"/>
              <w:spacing w:line="360" w:lineRule="auto"/>
              <w:jc w:val="center"/>
              <w:rPr>
                <w:rFonts w:hint="eastAsia" w:ascii="宋体" w:hAnsi="宋体" w:cs="宋体"/>
                <w:color w:val="auto"/>
                <w:sz w:val="24"/>
                <w:highlight w:val="none"/>
              </w:rPr>
            </w:pPr>
          </w:p>
          <w:p w14:paraId="3274C885">
            <w:pPr>
              <w:snapToGrid w:val="0"/>
              <w:spacing w:line="360" w:lineRule="auto"/>
              <w:jc w:val="center"/>
              <w:rPr>
                <w:rFonts w:hint="eastAsia" w:ascii="宋体" w:hAnsi="宋体" w:cs="宋体"/>
                <w:color w:val="auto"/>
                <w:sz w:val="24"/>
                <w:highlight w:val="none"/>
              </w:rPr>
            </w:pPr>
          </w:p>
          <w:p w14:paraId="0F98DDB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D1343D">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2BCFA">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0D6F0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☐B组织。</w:t>
            </w:r>
          </w:p>
          <w:p w14:paraId="5D9340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3716D89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A26C5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DF4A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C78C6D4">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BFA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FB08DCB">
            <w:pPr>
              <w:snapToGrid w:val="0"/>
              <w:spacing w:line="360" w:lineRule="auto"/>
              <w:jc w:val="center"/>
              <w:rPr>
                <w:rFonts w:hint="eastAsia" w:ascii="宋体" w:hAnsi="宋体" w:cs="宋体"/>
                <w:color w:val="auto"/>
                <w:sz w:val="24"/>
                <w:highlight w:val="none"/>
              </w:rPr>
            </w:pPr>
          </w:p>
          <w:p w14:paraId="71D204A0">
            <w:pPr>
              <w:snapToGrid w:val="0"/>
              <w:spacing w:line="360" w:lineRule="auto"/>
              <w:jc w:val="center"/>
              <w:rPr>
                <w:rFonts w:hint="eastAsia" w:ascii="宋体" w:hAnsi="宋体" w:cs="宋体"/>
                <w:color w:val="auto"/>
                <w:sz w:val="24"/>
                <w:highlight w:val="none"/>
              </w:rPr>
            </w:pPr>
          </w:p>
          <w:p w14:paraId="0CCCFF1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8425F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99AD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2FE9F39">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F8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03C806F">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C87D10C">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883B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4E3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313B0C">
            <w:pPr>
              <w:snapToGrid w:val="0"/>
              <w:spacing w:line="360" w:lineRule="auto"/>
              <w:jc w:val="center"/>
              <w:rPr>
                <w:rFonts w:hint="eastAsia" w:ascii="宋体" w:hAnsi="宋体" w:cs="宋体"/>
                <w:color w:val="auto"/>
                <w:sz w:val="24"/>
                <w:highlight w:val="none"/>
              </w:rPr>
            </w:pPr>
          </w:p>
          <w:p w14:paraId="4BF49395">
            <w:pPr>
              <w:snapToGrid w:val="0"/>
              <w:spacing w:line="360" w:lineRule="auto"/>
              <w:jc w:val="center"/>
              <w:rPr>
                <w:rFonts w:hint="eastAsia" w:ascii="宋体" w:hAnsi="宋体" w:cs="宋体"/>
                <w:color w:val="auto"/>
                <w:sz w:val="24"/>
                <w:highlight w:val="none"/>
              </w:rPr>
            </w:pPr>
          </w:p>
          <w:p w14:paraId="006A21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47F166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0C5861F">
            <w:pPr>
              <w:rPr>
                <w:rFonts w:hint="eastAsia" w:ascii="宋体" w:hAnsi="宋体" w:cs="宋体"/>
                <w:color w:val="auto"/>
                <w:highlight w:val="none"/>
              </w:rPr>
            </w:pPr>
            <w:r>
              <w:rPr>
                <w:rFonts w:hint="eastAsia" w:ascii="宋体" w:hAnsi="宋体" w:cs="宋体"/>
                <w:color w:val="auto"/>
                <w:kern w:val="0"/>
                <w:sz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8D4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529824">
            <w:pPr>
              <w:snapToGrid w:val="0"/>
              <w:spacing w:line="360" w:lineRule="auto"/>
              <w:jc w:val="center"/>
              <w:rPr>
                <w:rFonts w:hint="eastAsia" w:ascii="宋体" w:hAnsi="宋体" w:cs="宋体"/>
                <w:color w:val="auto"/>
                <w:sz w:val="24"/>
                <w:highlight w:val="none"/>
              </w:rPr>
            </w:pPr>
          </w:p>
          <w:p w14:paraId="2ABA2121">
            <w:pPr>
              <w:snapToGrid w:val="0"/>
              <w:spacing w:line="360" w:lineRule="auto"/>
              <w:jc w:val="center"/>
              <w:rPr>
                <w:rFonts w:hint="eastAsia" w:ascii="宋体" w:hAnsi="宋体" w:cs="宋体"/>
                <w:color w:val="auto"/>
                <w:sz w:val="24"/>
                <w:highlight w:val="none"/>
              </w:rPr>
            </w:pPr>
          </w:p>
          <w:p w14:paraId="7031C7FF">
            <w:pPr>
              <w:snapToGrid w:val="0"/>
              <w:spacing w:line="360" w:lineRule="auto"/>
              <w:jc w:val="center"/>
              <w:rPr>
                <w:rFonts w:hint="eastAsia" w:ascii="宋体" w:hAnsi="宋体" w:cs="宋体"/>
                <w:color w:val="auto"/>
                <w:sz w:val="24"/>
                <w:highlight w:val="none"/>
              </w:rPr>
            </w:pPr>
          </w:p>
          <w:p w14:paraId="335DBC0A">
            <w:pPr>
              <w:snapToGrid w:val="0"/>
              <w:spacing w:line="360" w:lineRule="auto"/>
              <w:jc w:val="center"/>
              <w:rPr>
                <w:rFonts w:hint="eastAsia" w:ascii="宋体" w:hAnsi="宋体" w:cs="宋体"/>
                <w:color w:val="auto"/>
                <w:sz w:val="24"/>
                <w:highlight w:val="none"/>
              </w:rPr>
            </w:pPr>
          </w:p>
          <w:p w14:paraId="78D0DCFD">
            <w:pPr>
              <w:snapToGrid w:val="0"/>
              <w:spacing w:line="360" w:lineRule="auto"/>
              <w:jc w:val="center"/>
              <w:rPr>
                <w:rFonts w:hint="eastAsia" w:ascii="宋体" w:hAnsi="宋体" w:cs="宋体"/>
                <w:color w:val="auto"/>
                <w:sz w:val="24"/>
                <w:highlight w:val="none"/>
              </w:rPr>
            </w:pPr>
          </w:p>
          <w:p w14:paraId="2FD3357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8C53E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FD0C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A5F0708">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1062702">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DE22379">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E5D686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3E1A3D22">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3FAD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E641306">
            <w:pPr>
              <w:snapToGrid w:val="0"/>
              <w:spacing w:line="360" w:lineRule="auto"/>
              <w:jc w:val="center"/>
              <w:rPr>
                <w:rFonts w:hint="eastAsia" w:ascii="宋体" w:hAnsi="宋体" w:cs="宋体"/>
                <w:color w:val="auto"/>
                <w:sz w:val="24"/>
                <w:highlight w:val="none"/>
              </w:rPr>
            </w:pPr>
          </w:p>
          <w:p w14:paraId="62F18AB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07FBCEB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5846D">
            <w:pPr>
              <w:spacing w:line="360" w:lineRule="auto"/>
              <w:ind w:firstLine="240" w:firstLineChars="100"/>
              <w:rPr>
                <w:rFonts w:hint="eastAsia" w:ascii="宋体" w:hAnsi="宋体" w:cs="宋体"/>
                <w:b/>
                <w:color w:val="auto"/>
                <w:kern w:val="0"/>
                <w:sz w:val="24"/>
                <w:highlight w:val="none"/>
              </w:rPr>
            </w:pPr>
            <w:r>
              <w:rPr>
                <w:rFonts w:hint="eastAsia" w:ascii="宋体" w:hAnsi="宋体" w:cs="宋体"/>
                <w:color w:val="auto"/>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64312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58B11FE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3060CE">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2F3C10F0">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A85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7C6A5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332E1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E7FC9">
            <w:pPr>
              <w:snapToGrid w:val="0"/>
              <w:spacing w:line="360" w:lineRule="auto"/>
              <w:ind w:firstLine="480" w:firstLineChars="200"/>
              <w:rPr>
                <w:rFonts w:hint="eastAsia" w:hAnsi="宋体" w:cs="宋体"/>
                <w:color w:val="auto"/>
                <w:kern w:val="28"/>
                <w:sz w:val="24"/>
                <w:highlight w:val="none"/>
              </w:rPr>
            </w:pPr>
            <w:r>
              <w:rPr>
                <w:rFonts w:hint="eastAsia" w:ascii="宋体" w:hAnsi="宋体" w:cs="宋体"/>
                <w:snapToGrid w:val="0"/>
                <w:color w:val="auto"/>
                <w:kern w:val="28"/>
                <w:sz w:val="24"/>
                <w:highlight w:val="none"/>
              </w:rPr>
              <w:t>投标人应当</w:t>
            </w:r>
            <w:r>
              <w:rPr>
                <w:rFonts w:hint="eastAsia" w:ascii="宋体" w:hAnsi="宋体" w:cs="宋体"/>
                <w:b/>
                <w:bCs/>
                <w:snapToGrid w:val="0"/>
                <w:color w:val="auto"/>
                <w:kern w:val="28"/>
                <w:sz w:val="24"/>
                <w:highlight w:val="none"/>
              </w:rPr>
              <w:t>在投标截止时间前半小时内</w:t>
            </w:r>
            <w:r>
              <w:rPr>
                <w:rFonts w:hint="eastAsia" w:ascii="宋体" w:hAnsi="宋体" w:cs="宋体"/>
                <w:snapToGrid w:val="0"/>
                <w:color w:val="auto"/>
                <w:kern w:val="28"/>
                <w:sz w:val="24"/>
                <w:highlight w:val="none"/>
              </w:rPr>
              <w:t>将备份投标文件密封送交到</w:t>
            </w:r>
            <w:r>
              <w:rPr>
                <w:rFonts w:hint="eastAsia" w:ascii="宋体" w:hAnsi="宋体" w:cs="宋体"/>
                <w:snapToGrid w:val="0"/>
                <w:color w:val="auto"/>
                <w:kern w:val="28"/>
                <w:sz w:val="24"/>
                <w:highlight w:val="none"/>
                <w:u w:val="thick"/>
              </w:rPr>
              <w:t>杭州市公共资源交易中心余杭分中心          5号开标室（</w:t>
            </w:r>
            <w:r>
              <w:rPr>
                <w:rFonts w:hint="eastAsia" w:ascii="宋体" w:hAnsi="宋体" w:cs="宋体"/>
                <w:snapToGrid w:val="0"/>
                <w:color w:val="auto"/>
                <w:kern w:val="28"/>
                <w:sz w:val="24"/>
                <w:highlight w:val="none"/>
              </w:rPr>
              <w:t>浙江省杭州市余杭区余杭街道凤新路366号瑞鸿大厦六楼），逾期送达或未密封将被拒收。采购人、采购代理机构不强制或变相强制投标人提交备份投标文件。</w:t>
            </w:r>
          </w:p>
        </w:tc>
      </w:tr>
      <w:tr w14:paraId="1B445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C31040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0AFAC65">
            <w:pPr>
              <w:snapToGrid w:val="0"/>
              <w:spacing w:line="360" w:lineRule="auto"/>
              <w:jc w:val="center"/>
              <w:rPr>
                <w:rFonts w:hint="eastAsia" w:ascii="宋体" w:hAnsi="宋体" w:cs="宋体"/>
                <w:b/>
                <w:color w:val="auto"/>
                <w:sz w:val="24"/>
                <w:highlight w:val="none"/>
              </w:rPr>
            </w:pPr>
            <w:r>
              <w:rPr>
                <w:rFonts w:hint="eastAsia" w:ascii="宋体" w:hAnsi="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9069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联合体投标的，联合体各方分别提供与联合体协议中规定的分工内容相应的业绩证明材料，业绩数量以提供材料较少的一方为准。招标文件第四部分评标标准有其他规定的，从其规定。</w:t>
            </w:r>
          </w:p>
        </w:tc>
      </w:tr>
      <w:tr w14:paraId="03B71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6D6FD3E">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641ED2">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99D4F63">
            <w:pPr>
              <w:spacing w:line="360" w:lineRule="auto"/>
              <w:rPr>
                <w:rFonts w:hint="eastAsia"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876877A">
            <w:pPr>
              <w:spacing w:line="360" w:lineRule="auto"/>
              <w:rPr>
                <w:rFonts w:hint="eastAsia" w:ascii="宋体" w:hAnsi="宋体" w:cs="宋体"/>
                <w:snapToGrid w:val="0"/>
                <w:color w:val="auto"/>
                <w:kern w:val="28"/>
                <w:sz w:val="24"/>
                <w:highlight w:val="none"/>
              </w:rPr>
            </w:pPr>
            <w:r>
              <w:rPr>
                <w:rFonts w:hint="eastAsia" w:ascii="宋体" w:hAnsi="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联合体投标的，联合体中有一方或者联合体成员根据分工按招标文件第四部分评标标准要求提供资信证明文件的，视为符合了相关要求。招标文件第四部分评标标准有其他规定的，从其规定。</w:t>
            </w:r>
          </w:p>
        </w:tc>
      </w:tr>
      <w:tr w14:paraId="5884C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08C8497B">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D8F40F2">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9F75F10">
            <w:pPr>
              <w:spacing w:line="360" w:lineRule="auto"/>
              <w:rPr>
                <w:rFonts w:hint="eastAsia" w:ascii="宋体" w:hAnsi="宋体" w:cs="Arial"/>
                <w:color w:val="auto"/>
                <w:kern w:val="0"/>
                <w:sz w:val="24"/>
                <w:highlight w:val="none"/>
              </w:rPr>
            </w:pPr>
            <w:r>
              <w:rPr>
                <w:rFonts w:hint="eastAsia" w:ascii="宋体" w:hAnsi="宋体" w:cs="Arial"/>
                <w:color w:val="auto"/>
                <w:kern w:val="0"/>
                <w:sz w:val="24"/>
                <w:highlight w:val="none"/>
              </w:rPr>
              <w:t>评审因素对应的要求视为采购需求的一部分。</w:t>
            </w:r>
          </w:p>
        </w:tc>
      </w:tr>
      <w:tr w14:paraId="56BD1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16309019">
            <w:pPr>
              <w:snapToGrid w:val="0"/>
              <w:spacing w:line="360" w:lineRule="auto"/>
              <w:jc w:val="center"/>
              <w:rPr>
                <w:rFonts w:hint="eastAsia"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69746820">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D079BDA">
            <w:pPr>
              <w:spacing w:line="360" w:lineRule="auto"/>
              <w:rPr>
                <w:rFonts w:hint="eastAsia" w:ascii="宋体" w:hAnsi="宋体" w:cs="Arial"/>
                <w:color w:val="auto"/>
                <w:kern w:val="0"/>
                <w:sz w:val="24"/>
                <w:highlight w:val="none"/>
              </w:rPr>
            </w:pPr>
            <w:r>
              <w:rPr>
                <w:rFonts w:hint="eastAsia" w:ascii="宋体" w:hAnsi="宋体" w:cs="Arial"/>
                <w:color w:val="auto"/>
                <w:kern w:val="0"/>
                <w:sz w:val="24"/>
                <w:highlight w:val="none"/>
              </w:rPr>
              <w:t>本项目评审报告推荐的中标候选人数量：</w:t>
            </w:r>
            <w:r>
              <w:rPr>
                <w:rFonts w:hint="eastAsia" w:ascii="宋体" w:hAnsi="宋体" w:cs="Arial"/>
                <w:color w:val="auto"/>
                <w:kern w:val="0"/>
                <w:sz w:val="24"/>
                <w:highlight w:val="none"/>
                <w:u w:val="single"/>
              </w:rPr>
              <w:t xml:space="preserve">  1 </w:t>
            </w:r>
            <w:r>
              <w:rPr>
                <w:rFonts w:hint="eastAsia" w:ascii="宋体" w:hAnsi="宋体" w:cs="Arial"/>
                <w:color w:val="auto"/>
                <w:kern w:val="0"/>
                <w:sz w:val="24"/>
                <w:highlight w:val="none"/>
              </w:rPr>
              <w:t xml:space="preserve"> 。</w:t>
            </w:r>
          </w:p>
        </w:tc>
      </w:tr>
    </w:tbl>
    <w:p w14:paraId="726780D8">
      <w:pPr>
        <w:snapToGrid w:val="0"/>
        <w:spacing w:line="360" w:lineRule="auto"/>
        <w:jc w:val="center"/>
        <w:rPr>
          <w:rFonts w:hint="eastAsia" w:ascii="宋体" w:hAnsi="宋体" w:cs="宋体"/>
          <w:b/>
          <w:color w:val="auto"/>
          <w:sz w:val="32"/>
          <w:szCs w:val="20"/>
          <w:highlight w:val="none"/>
        </w:rPr>
      </w:pPr>
    </w:p>
    <w:bookmarkEnd w:id="10"/>
    <w:p w14:paraId="414464E0">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14:paraId="36C43364">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591C40D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A62CE3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1BF44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B8501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8A610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2E55A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9A687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A7EA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6CD69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E9F2988">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875DD0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AD061AA">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A8524A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6D44D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A3F5C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优先采购绿色包装产品、绿色物流配送服务以及循环利用产品。</w:t>
      </w:r>
    </w:p>
    <w:bookmarkEnd w:id="14"/>
    <w:p w14:paraId="328CF7A7">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84D40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373D2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30766C">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E03F0E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775F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B38F5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11F42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BFC7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25CF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03431E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46D3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301E9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D5548F6">
      <w:pPr>
        <w:spacing w:line="360" w:lineRule="auto"/>
        <w:ind w:firstLine="480" w:firstLineChars="200"/>
        <w:rPr>
          <w:color w:val="auto"/>
          <w:highlight w:val="none"/>
        </w:rPr>
      </w:pPr>
      <w:r>
        <w:rPr>
          <w:rFonts w:hint="eastAsia" w:ascii="宋体" w:hAnsi="宋体" w:cs="仿宋"/>
          <w:color w:val="auto"/>
          <w:sz w:val="24"/>
          <w:highlight w:val="none"/>
        </w:rPr>
        <w:t>3.4.3 采购人应当贯彻落实知识产权</w:t>
      </w:r>
      <w:r>
        <w:rPr>
          <w:rFonts w:hint="eastAsia" w:ascii="宋体" w:hAnsi="宋体" w:cs="宋体"/>
          <w:color w:val="auto"/>
          <w:sz w:val="24"/>
          <w:highlight w:val="none"/>
        </w:rPr>
        <w:t>保护</w:t>
      </w:r>
      <w:r>
        <w:rPr>
          <w:rFonts w:hint="eastAsia" w:ascii="宋体" w:hAnsi="宋体" w:cs="仿宋"/>
          <w:color w:val="auto"/>
          <w:sz w:val="24"/>
          <w:highlight w:val="none"/>
        </w:rPr>
        <w:t>相关法律法规，应当采购使用正版软件。</w:t>
      </w:r>
    </w:p>
    <w:p w14:paraId="3307EF4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2BA516D">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4B99FA5D">
      <w:pPr>
        <w:pStyle w:val="571"/>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079B40F1">
      <w:pPr>
        <w:pStyle w:val="571"/>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olor w:val="auto"/>
          <w:highlight w:val="none"/>
        </w:rPr>
        <w:t>务</w:t>
      </w:r>
      <w:r>
        <w:rPr>
          <w:rFonts w:hint="eastAsia"/>
          <w:color w:val="auto"/>
          <w:highlight w:val="none"/>
          <w:lang w:val="zh-CN"/>
        </w:rPr>
        <w:t>服务网－政府采购投诉处理－在线办理。</w:t>
      </w:r>
    </w:p>
    <w:p w14:paraId="6D62D17F">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7009ACD">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A0EC6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6AA9B93">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44EDEC0">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5139DF">
      <w:pPr>
        <w:pStyle w:val="5"/>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0885DCD5">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632E581">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13030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7B6A5EE">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BAD5EFA">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75E4005">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8B9823C">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BF7C917">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EEB2F7F">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CA37EAB">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45CFD8A5">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B2CB7A8">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853F054">
      <w:pPr>
        <w:pStyle w:val="571"/>
        <w:shd w:val="clear" w:color="auto" w:fill="FFFFFF"/>
        <w:snapToGrid w:val="0"/>
        <w:spacing w:after="240" w:line="360" w:lineRule="auto"/>
        <w:ind w:firstLine="400"/>
        <w:contextualSpacing/>
        <w:rPr>
          <w:rFonts w:hint="eastAsia"/>
          <w:color w:val="auto"/>
          <w:highlight w:val="none"/>
        </w:rPr>
      </w:pPr>
      <w:r>
        <w:rPr>
          <w:rFonts w:hint="eastAsia"/>
          <w:color w:val="auto"/>
          <w:highlight w:val="none"/>
        </w:rPr>
        <w:t>根据采购人与采购代理机构签订的《杭州市余杭区集中采购委托协议》的约定，质疑答复责任主体如下：</w:t>
      </w:r>
    </w:p>
    <w:p w14:paraId="1448B6AB">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29B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2D7A2952">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254C8B3A">
            <w:pPr>
              <w:pStyle w:val="32"/>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28E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FCE99E8">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0B7C63D">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对采购文件中“申请人的资格要求”、“采购需求”、“评审办法”、“采购合同的主要条款”、“采购文件前附表内容”、“报价内容”的质疑</w:t>
            </w:r>
          </w:p>
        </w:tc>
        <w:tc>
          <w:tcPr>
            <w:tcW w:w="2232" w:type="dxa"/>
            <w:vAlign w:val="center"/>
          </w:tcPr>
          <w:p w14:paraId="2B3A9FAF">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D5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5F7531">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6D06F5E2">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79E1BA4">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A7E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97746D3">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对采购过程、采购结果提出质疑</w:t>
            </w:r>
          </w:p>
        </w:tc>
        <w:tc>
          <w:tcPr>
            <w:tcW w:w="4536" w:type="dxa"/>
            <w:vAlign w:val="center"/>
          </w:tcPr>
          <w:p w14:paraId="1D5EF8E9">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对“现场考察、答疑会”、 “甲方负责接收和保存的样品” 、“资格审查”等由采购人负责组织的环节的质疑</w:t>
            </w:r>
          </w:p>
        </w:tc>
        <w:tc>
          <w:tcPr>
            <w:tcW w:w="2232" w:type="dxa"/>
            <w:vAlign w:val="center"/>
          </w:tcPr>
          <w:p w14:paraId="3C21F305">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95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32FAEF3E">
            <w:pPr>
              <w:pStyle w:val="32"/>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14870D9B">
            <w:pPr>
              <w:pStyle w:val="32"/>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对采购过程、采购结果其他环节的质疑</w:t>
            </w:r>
          </w:p>
        </w:tc>
        <w:tc>
          <w:tcPr>
            <w:tcW w:w="2232" w:type="dxa"/>
            <w:vAlign w:val="center"/>
          </w:tcPr>
          <w:p w14:paraId="76193C6B">
            <w:pPr>
              <w:pStyle w:val="32"/>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138700D">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30762F0">
      <w:pPr>
        <w:pStyle w:val="571"/>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5844099F">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5A6692C">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750EB91">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22C22DE">
      <w:pPr>
        <w:pStyle w:val="57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14FE521D">
      <w:pPr>
        <w:pStyle w:val="571"/>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 投诉书范本及制作说明详见附件3。</w:t>
      </w:r>
    </w:p>
    <w:p w14:paraId="446BC9F8">
      <w:pPr>
        <w:pStyle w:val="85"/>
        <w:snapToGrid w:val="0"/>
        <w:spacing w:before="0"/>
        <w:ind w:firstLine="360"/>
        <w:rPr>
          <w:rFonts w:hint="eastAsia" w:ascii="宋体" w:hAnsi="宋体" w:cs="宋体"/>
          <w:color w:val="auto"/>
          <w:sz w:val="18"/>
          <w:szCs w:val="18"/>
          <w:highlight w:val="none"/>
        </w:rPr>
      </w:pPr>
    </w:p>
    <w:p w14:paraId="6B0C2D5D">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60CF78C">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12A6606">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0491E3B2">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29A9617">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26420908">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223CCF21">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571DCABD">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4A86FE2">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7416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26ABB7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99E65F2">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358A122">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FCC0DD">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6694107D">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4504BCC4">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3FC1792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4F393346">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6C72EA5">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E8BD4DC">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12F4178">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4C9E5DE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2E849C4">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2BE6A8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03333A1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7AE049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DFF58E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5091FB9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3330C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1ECD73">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5FC91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6681B0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9D8AE9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D7F9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DADD9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ABB8D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0FF36A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919D83">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743FBB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43B9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DE6245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46BD9E0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3D13C9A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BAC23D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EFB7B75">
      <w:pPr>
        <w:spacing w:line="360" w:lineRule="auto"/>
        <w:ind w:firstLine="723" w:firstLineChars="300"/>
        <w:rPr>
          <w:rFonts w:hint="eastAsia" w:ascii="宋体" w:hAnsi="宋体" w:cs="宋体"/>
          <w:b/>
          <w:color w:val="auto"/>
          <w:sz w:val="24"/>
          <w:highlight w:val="none"/>
        </w:rPr>
      </w:pPr>
      <w:r>
        <w:rPr>
          <w:rFonts w:hint="eastAsia"/>
          <w:b/>
          <w:bCs/>
          <w:color w:val="auto"/>
          <w:sz w:val="24"/>
          <w:highlight w:val="none"/>
          <w:shd w:val="clear" w:color="auto" w:fill="FFFFFF"/>
        </w:rPr>
        <w:t>投标人应对投标文件中材料的真实性、合法性负责。</w:t>
      </w:r>
    </w:p>
    <w:p w14:paraId="20C98779">
      <w:pPr>
        <w:pStyle w:val="85"/>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79A960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9F496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B8F9E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AD046C">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270A75C">
      <w:pPr>
        <w:pStyle w:val="85"/>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F86C2B">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D3C6026">
      <w:pPr>
        <w:pStyle w:val="85"/>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8BA26CD">
      <w:pPr>
        <w:pStyle w:val="8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72AD5CB">
      <w:pPr>
        <w:pStyle w:val="85"/>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5FE315C">
      <w:pPr>
        <w:pStyle w:val="8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7345A8">
      <w:pPr>
        <w:pStyle w:val="85"/>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20554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E497D3D">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但采购人、采购代理机构不强制或变相强制投标人提交备份投标文件。</w:t>
      </w:r>
    </w:p>
    <w:p w14:paraId="33127052">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1F4A773">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CF4580A">
      <w:pPr>
        <w:pStyle w:val="32"/>
        <w:spacing w:line="360" w:lineRule="auto"/>
        <w:ind w:firstLine="479" w:firstLineChars="199"/>
        <w:rPr>
          <w:rFonts w:hint="eastAsia" w:hAnsi="宋体" w:cs="宋体"/>
          <w:b/>
          <w:color w:val="auto"/>
          <w:sz w:val="24"/>
          <w:szCs w:val="24"/>
          <w:highlight w:val="none"/>
        </w:rPr>
      </w:pPr>
      <w:r>
        <w:rPr>
          <w:rFonts w:hint="eastAsia" w:hAnsi="宋体" w:cs="宋体"/>
          <w:b/>
          <w:bCs/>
          <w:color w:val="auto"/>
          <w:sz w:val="24"/>
          <w:szCs w:val="24"/>
          <w:highlight w:val="none"/>
        </w:rPr>
        <w:t xml:space="preserve">15.4 </w:t>
      </w:r>
      <w:r>
        <w:rPr>
          <w:rFonts w:hint="eastAsia" w:hAnsi="宋体" w:cs="宋体"/>
          <w:b/>
          <w:color w:val="auto"/>
          <w:sz w:val="24"/>
          <w:szCs w:val="24"/>
          <w:highlight w:val="none"/>
        </w:rPr>
        <w:t>投标人仅提交备份投标文件，未在电子交易平台传输递交投标文件的，投标无效。</w:t>
      </w:r>
    </w:p>
    <w:p w14:paraId="57E6222D">
      <w:pPr>
        <w:pStyle w:val="8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EEC232C">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91BDADA">
      <w:pPr>
        <w:pStyle w:val="8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2104D395">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DB1597">
      <w:pPr>
        <w:pStyle w:val="85"/>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E4ECFED">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D7CED0F">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3B448D5">
      <w:pPr>
        <w:pStyle w:val="85"/>
        <w:spacing w:before="0"/>
        <w:ind w:firstLine="643"/>
        <w:rPr>
          <w:rFonts w:hint="eastAsia" w:ascii="宋体" w:hAnsi="宋体" w:cs="宋体"/>
          <w:b/>
          <w:color w:val="auto"/>
          <w:sz w:val="32"/>
          <w:highlight w:val="none"/>
        </w:rPr>
      </w:pPr>
    </w:p>
    <w:p w14:paraId="267FBA74">
      <w:pPr>
        <w:pStyle w:val="85"/>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F75F0D5">
      <w:pPr>
        <w:pStyle w:val="239"/>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7AE881">
      <w:pPr>
        <w:pStyle w:val="239"/>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5AD99FE">
      <w:pPr>
        <w:pStyle w:val="239"/>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333EF1D">
      <w:pPr>
        <w:pStyle w:val="239"/>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3C045C7">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548D7D9">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4E3C9B9">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FB9B77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361F4C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E6E00AE">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A7EFB5F">
      <w:pPr>
        <w:pStyle w:val="85"/>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564BA16A">
      <w:pPr>
        <w:pStyle w:val="8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17632A9E">
      <w:pPr>
        <w:pStyle w:val="8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BF1A5E4">
      <w:pPr>
        <w:pStyle w:val="85"/>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C518C9">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B118CE6">
      <w:pPr>
        <w:pStyle w:val="85"/>
        <w:spacing w:before="0"/>
        <w:ind w:firstLine="0" w:firstLineChars="0"/>
        <w:rPr>
          <w:rFonts w:hint="eastAsia" w:ascii="宋体" w:hAnsi="宋体" w:cs="宋体"/>
          <w:color w:val="auto"/>
          <w:kern w:val="0"/>
          <w:szCs w:val="24"/>
          <w:highlight w:val="none"/>
        </w:rPr>
      </w:pPr>
    </w:p>
    <w:p w14:paraId="3F93EC63">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3A9B3B81">
      <w:pPr>
        <w:spacing w:line="360" w:lineRule="auto"/>
        <w:rPr>
          <w:rFonts w:hint="eastAsia"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EFA5954">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71D4712C">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703D3D2">
      <w:pPr>
        <w:pStyle w:val="85"/>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A9C5B22">
      <w:pPr>
        <w:pStyle w:val="85"/>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34BF37F">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B4931E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C736FB">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9A0B4C9">
      <w:pPr>
        <w:snapToGrid w:val="0"/>
        <w:spacing w:line="360" w:lineRule="auto"/>
        <w:ind w:left="120" w:leftChars="57" w:firstLine="482" w:firstLineChars="150"/>
        <w:jc w:val="center"/>
        <w:rPr>
          <w:rFonts w:hint="eastAsia" w:ascii="宋体" w:hAnsi="宋体" w:cs="宋体"/>
          <w:b/>
          <w:color w:val="auto"/>
          <w:sz w:val="32"/>
          <w:highlight w:val="none"/>
        </w:rPr>
      </w:pPr>
    </w:p>
    <w:p w14:paraId="3BBC70E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8AE2E19">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5A52440">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59BF9A5">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01518C">
      <w:pPr>
        <w:pStyle w:val="85"/>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6BF5B6">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8C096F">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7251DEA4">
      <w:pPr>
        <w:pStyle w:val="85"/>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2C938E0">
      <w:pPr>
        <w:pStyle w:val="24"/>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7650B3D6">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57C1C6A">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BB5595">
      <w:pPr>
        <w:adjustRightInd/>
        <w:spacing w:line="360" w:lineRule="auto"/>
        <w:ind w:firstLine="420" w:firstLineChars="200"/>
        <w:rPr>
          <w:color w:val="auto"/>
          <w:highlight w:val="none"/>
        </w:rPr>
      </w:pPr>
    </w:p>
    <w:p w14:paraId="3C37F5EF">
      <w:pPr>
        <w:rPr>
          <w:color w:val="auto"/>
          <w:highlight w:val="none"/>
        </w:rPr>
      </w:pPr>
    </w:p>
    <w:p w14:paraId="4B946E93">
      <w:pPr>
        <w:snapToGrid w:val="0"/>
        <w:spacing w:line="360" w:lineRule="auto"/>
        <w:ind w:firstLine="3357" w:firstLineChars="1045"/>
        <w:rPr>
          <w:rFonts w:hint="eastAsia" w:ascii="宋体" w:hAnsi="宋体" w:cs="宋体"/>
          <w:b/>
          <w:color w:val="auto"/>
          <w:sz w:val="32"/>
          <w:highlight w:val="none"/>
        </w:rPr>
      </w:pPr>
    </w:p>
    <w:p w14:paraId="6CC1221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2F2A4CE">
      <w:pPr>
        <w:pStyle w:val="85"/>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D4D91CB">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4F5AE1E">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8C1A6AC">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5C1A5991">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9AC41A4">
      <w:pPr>
        <w:pStyle w:val="85"/>
        <w:snapToGrid w:val="0"/>
        <w:spacing w:before="0"/>
        <w:ind w:firstLine="480"/>
        <w:rPr>
          <w:rFonts w:hint="eastAsia" w:ascii="宋体" w:hAnsi="宋体" w:cs="宋体"/>
          <w:color w:val="auto"/>
          <w:highlight w:val="none"/>
        </w:rPr>
      </w:pPr>
      <w:r>
        <w:rPr>
          <w:rFonts w:hint="eastAsia" w:ascii="宋体" w:hAnsi="宋体" w:cs="宋体"/>
          <w:color w:val="auto"/>
          <w:highlight w:val="none"/>
        </w:rPr>
        <w:t>27.5其他无法保证电子交易的公平、公正和安全的情况。</w:t>
      </w:r>
    </w:p>
    <w:p w14:paraId="2B74AFE2">
      <w:pPr>
        <w:pStyle w:val="85"/>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A9CC29D">
      <w:pPr>
        <w:tabs>
          <w:tab w:val="left" w:pos="0"/>
        </w:tabs>
        <w:spacing w:line="360" w:lineRule="auto"/>
        <w:ind w:firstLine="480"/>
        <w:rPr>
          <w:rFonts w:hint="eastAsia" w:ascii="宋体" w:hAnsi="宋体" w:cs="宋体"/>
          <w:color w:val="auto"/>
          <w:sz w:val="24"/>
          <w:highlight w:val="none"/>
        </w:rPr>
      </w:pPr>
    </w:p>
    <w:p w14:paraId="5B21ED77">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1FCC35BE">
      <w:pPr>
        <w:pStyle w:val="24"/>
        <w:spacing w:line="360" w:lineRule="auto"/>
        <w:ind w:firstLine="0" w:firstLineChars="0"/>
        <w:rPr>
          <w:rFonts w:hint="eastAsia" w:cs="宋体"/>
          <w:b/>
          <w:color w:val="auto"/>
          <w:highlight w:val="none"/>
        </w:rPr>
      </w:pPr>
      <w:r>
        <w:rPr>
          <w:rFonts w:hint="eastAsia" w:cs="宋体"/>
          <w:b/>
          <w:color w:val="auto"/>
          <w:highlight w:val="none"/>
        </w:rPr>
        <w:t>29.验收</w:t>
      </w:r>
    </w:p>
    <w:p w14:paraId="4DF4BDE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A7AD0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2DE2676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F1923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73093"/>
      <w:bookmarkEnd w:id="18"/>
      <w:bookmarkStart w:id="19" w:name="_Hlt75236101"/>
      <w:bookmarkEnd w:id="19"/>
      <w:bookmarkStart w:id="20" w:name="_Hlt68072990"/>
      <w:bookmarkEnd w:id="20"/>
      <w:bookmarkStart w:id="21" w:name="_Hlt74730295"/>
      <w:bookmarkEnd w:id="21"/>
      <w:bookmarkStart w:id="22" w:name="_Hlt74729768"/>
      <w:bookmarkEnd w:id="22"/>
      <w:bookmarkStart w:id="23" w:name="_Hlt68057669"/>
      <w:bookmarkEnd w:id="23"/>
      <w:bookmarkStart w:id="24" w:name="_Hlt75236011"/>
      <w:bookmarkEnd w:id="24"/>
      <w:bookmarkStart w:id="25" w:name="_Hlt75236290"/>
      <w:bookmarkEnd w:id="25"/>
      <w:bookmarkStart w:id="26" w:name="_Hlt68072998"/>
      <w:bookmarkEnd w:id="26"/>
      <w:bookmarkStart w:id="27" w:name="_Hlt74707468"/>
      <w:bookmarkEnd w:id="27"/>
      <w:bookmarkStart w:id="28" w:name="_Hlt74714665"/>
      <w:bookmarkEnd w:id="28"/>
      <w:bookmarkStart w:id="29" w:name="_Hlt68403820"/>
      <w:bookmarkEnd w:id="29"/>
    </w:p>
    <w:p w14:paraId="43E00FF1">
      <w:pPr>
        <w:tabs>
          <w:tab w:val="left" w:pos="0"/>
        </w:tabs>
        <w:spacing w:line="360" w:lineRule="auto"/>
        <w:ind w:firstLine="480"/>
        <w:rPr>
          <w:color w:val="auto"/>
          <w:highlight w:val="none"/>
        </w:rPr>
      </w:pPr>
      <w:r>
        <w:rPr>
          <w:rFonts w:hint="eastAsia" w:ascii="宋体" w:hAnsi="宋体" w:cs="宋体"/>
          <w:color w:val="auto"/>
          <w:kern w:val="0"/>
          <w:sz w:val="24"/>
          <w:highlight w:val="none"/>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7E5140E">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6A5C7626">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0DBAE666">
      <w:pPr>
        <w:pStyle w:val="3"/>
        <w:ind w:left="210" w:leftChars="100" w:firstLine="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一、采购标的清单</w:t>
      </w:r>
    </w:p>
    <w:tbl>
      <w:tblPr>
        <w:tblStyle w:val="62"/>
        <w:tblW w:w="14190" w:type="dxa"/>
        <w:tblInd w:w="93" w:type="dxa"/>
        <w:tblLayout w:type="autofit"/>
        <w:tblCellMar>
          <w:top w:w="0" w:type="dxa"/>
          <w:left w:w="108" w:type="dxa"/>
          <w:bottom w:w="0" w:type="dxa"/>
          <w:right w:w="108" w:type="dxa"/>
        </w:tblCellMar>
      </w:tblPr>
      <w:tblGrid>
        <w:gridCol w:w="753"/>
        <w:gridCol w:w="1843"/>
        <w:gridCol w:w="9752"/>
        <w:gridCol w:w="992"/>
        <w:gridCol w:w="850"/>
      </w:tblGrid>
      <w:tr w14:paraId="0C19EB94">
        <w:tblPrEx>
          <w:tblCellMar>
            <w:top w:w="0" w:type="dxa"/>
            <w:left w:w="108" w:type="dxa"/>
            <w:bottom w:w="0" w:type="dxa"/>
            <w:right w:w="108" w:type="dxa"/>
          </w:tblCellMar>
        </w:tblPrEx>
        <w:trPr>
          <w:trHeight w:val="53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284BECA">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序号</w:t>
            </w:r>
          </w:p>
        </w:tc>
        <w:tc>
          <w:tcPr>
            <w:tcW w:w="1843" w:type="dxa"/>
            <w:tcBorders>
              <w:top w:val="single" w:color="000000" w:sz="4" w:space="0"/>
              <w:left w:val="single" w:color="000000" w:sz="4" w:space="0"/>
              <w:bottom w:val="single" w:color="000000" w:sz="4" w:space="0"/>
              <w:right w:val="single" w:color="000000" w:sz="4" w:space="0"/>
            </w:tcBorders>
            <w:vAlign w:val="center"/>
          </w:tcPr>
          <w:p w14:paraId="50EACD8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标的名称</w:t>
            </w:r>
          </w:p>
        </w:tc>
        <w:tc>
          <w:tcPr>
            <w:tcW w:w="9752" w:type="dxa"/>
            <w:tcBorders>
              <w:top w:val="single" w:color="000000" w:sz="4" w:space="0"/>
              <w:left w:val="single" w:color="000000" w:sz="4" w:space="0"/>
              <w:bottom w:val="single" w:color="000000" w:sz="4" w:space="0"/>
              <w:right w:val="single" w:color="000000" w:sz="4" w:space="0"/>
            </w:tcBorders>
            <w:vAlign w:val="center"/>
          </w:tcPr>
          <w:p w14:paraId="717713FB">
            <w:pPr>
              <w:jc w:val="center"/>
              <w:rPr>
                <w:rFonts w:hint="eastAsia" w:ascii="新宋体" w:hAnsi="新宋体" w:eastAsia="新宋体" w:cs="新宋体"/>
                <w:color w:val="auto"/>
                <w:sz w:val="24"/>
                <w:highlight w:val="none"/>
                <w:shd w:val="clear" w:color="FFFFFF" w:fill="D9D9D9"/>
              </w:rPr>
            </w:pPr>
            <w:r>
              <w:rPr>
                <w:rFonts w:hint="eastAsia" w:ascii="新宋体" w:hAnsi="新宋体" w:eastAsia="新宋体" w:cs="新宋体"/>
                <w:color w:val="auto"/>
                <w:sz w:val="24"/>
                <w:highlight w:val="none"/>
                <w:lang w:bidi="ar"/>
              </w:rPr>
              <w:t>技术参数</w:t>
            </w:r>
          </w:p>
        </w:tc>
        <w:tc>
          <w:tcPr>
            <w:tcW w:w="992" w:type="dxa"/>
            <w:tcBorders>
              <w:top w:val="single" w:color="000000" w:sz="4" w:space="0"/>
              <w:left w:val="single" w:color="000000" w:sz="4" w:space="0"/>
              <w:bottom w:val="single" w:color="000000" w:sz="4" w:space="0"/>
              <w:right w:val="single" w:color="000000" w:sz="4" w:space="0"/>
            </w:tcBorders>
            <w:vAlign w:val="center"/>
          </w:tcPr>
          <w:p w14:paraId="18F74AC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14:paraId="1E1D9502">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单位</w:t>
            </w:r>
          </w:p>
        </w:tc>
      </w:tr>
      <w:tr w14:paraId="65ABFE98">
        <w:tblPrEx>
          <w:tblCellMar>
            <w:top w:w="0" w:type="dxa"/>
            <w:left w:w="108" w:type="dxa"/>
            <w:bottom w:w="0" w:type="dxa"/>
            <w:right w:w="108" w:type="dxa"/>
          </w:tblCellMar>
        </w:tblPrEx>
        <w:trPr>
          <w:trHeight w:val="55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18E06C7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bidi="ar"/>
              </w:rPr>
              <w:t>1</w:t>
            </w:r>
          </w:p>
        </w:tc>
        <w:tc>
          <w:tcPr>
            <w:tcW w:w="1843" w:type="dxa"/>
            <w:tcBorders>
              <w:top w:val="single" w:color="000000" w:sz="4" w:space="0"/>
              <w:left w:val="single" w:color="000000" w:sz="4" w:space="0"/>
              <w:bottom w:val="single" w:color="000000" w:sz="4" w:space="0"/>
              <w:right w:val="single" w:color="000000" w:sz="4" w:space="0"/>
            </w:tcBorders>
            <w:vAlign w:val="center"/>
          </w:tcPr>
          <w:p w14:paraId="299E0F5A">
            <w:pPr>
              <w:spacing w:line="360" w:lineRule="auto"/>
              <w:rPr>
                <w:rFonts w:hint="eastAsia" w:ascii="新宋体" w:hAnsi="新宋体" w:eastAsia="新宋体" w:cs="新宋体"/>
                <w:color w:val="auto"/>
                <w:sz w:val="24"/>
                <w:highlight w:val="none"/>
                <w:shd w:val="clear" w:color="FFFFFF" w:fill="D9D9D9"/>
              </w:rPr>
            </w:pPr>
            <w:r>
              <w:rPr>
                <w:rFonts w:hint="eastAsia" w:ascii="新宋体" w:hAnsi="新宋体" w:eastAsia="新宋体" w:cs="新宋体"/>
                <w:color w:val="auto"/>
                <w:sz w:val="24"/>
                <w:highlight w:val="none"/>
              </w:rPr>
              <w:t>会议触控一体机（98英寸）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0A9C462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059A5C5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1．整机采用98英寸超高清LED液晶屏，显示比例16:9，分辨率3840×2160。</w:t>
            </w:r>
          </w:p>
          <w:p w14:paraId="26D08CFB">
            <w:pPr>
              <w:pStyle w:val="107"/>
              <w:spacing w:before="39" w:line="360" w:lineRule="auto"/>
              <w:rPr>
                <w:rFonts w:hint="eastAsia" w:ascii="新宋体" w:hAnsi="新宋体" w:eastAsia="新宋体" w:cs="新宋体"/>
                <w:color w:val="auto"/>
                <w:kern w:val="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4"/>
                <w:highlight w:val="none"/>
              </w:rPr>
              <w:t>★</w:t>
            </w:r>
            <w:r>
              <w:rPr>
                <w:rFonts w:hint="eastAsia" w:ascii="新宋体" w:hAnsi="新宋体" w:eastAsia="新宋体" w:cs="新宋体"/>
                <w:color w:val="auto"/>
                <w:kern w:val="2"/>
                <w:highlight w:val="none"/>
              </w:rPr>
              <w:t>整机支持双路可插拔模块，一个槽位支持OPS模块插拔，另一个槽位支持AI模块插拔，用于设备能力提升。</w:t>
            </w:r>
            <w:r>
              <w:rPr>
                <w:rFonts w:hint="eastAsia" w:ascii="新宋体" w:hAnsi="新宋体" w:eastAsia="新宋体" w:cs="新宋体"/>
                <w:color w:val="auto"/>
                <w:sz w:val="24"/>
                <w:highlight w:val="none"/>
              </w:rPr>
              <w:t>（提供国家认可的具备CMA认证的检测机构所出具的检测报告扫描件）GB 4943.1-2022《音视频、信息技术和通信技术设备第1部分:安全要求》</w:t>
            </w:r>
          </w:p>
          <w:p w14:paraId="63C7068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3．整机设备支持通过前置面板物理按键一键启动AI会议分析及反馈功能，可将屏幕中显示的课件、音频内容与人声同时录制。</w:t>
            </w:r>
          </w:p>
          <w:p w14:paraId="2233BB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770BAE0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0912EC8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2F8102A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5D488EB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7F74482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63C944F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0814FB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w:t>
            </w:r>
          </w:p>
          <w:p w14:paraId="43AAFE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63BD46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1．★整机上边框内置非独立式摄像头，采用一体化集成设计，摄像头数量≥4个。（提供国家认可的具备CMA认证的检测机构所出具的检测报告扫描件）检测依据：GB/T 36480-2018《信息技术紧缩嵌入式摄像头通用规范》</w:t>
            </w:r>
          </w:p>
          <w:p w14:paraId="7EF5BEB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提供国家认可的具备CMA认证的检测机构所出具的检测报告扫描件）检测依据：GB/T 36480-2018《信息技术紧缩嵌入式摄像头通用规范》</w:t>
            </w:r>
          </w:p>
          <w:p w14:paraId="1A38783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提供国家认可的具备CMA认证的检测机构所出具的检测报告扫描件）检测依据：GB/T 36480-2018《信息技术紧缩嵌入式摄像头通用规范》</w:t>
            </w:r>
          </w:p>
          <w:p w14:paraId="34379BB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7A97F5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75042A8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0D86873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2DFC9D2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143C8F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6AAC3C4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13，内存≥4GB，存储空间≥32GB。</w:t>
            </w:r>
          </w:p>
          <w:p w14:paraId="379E48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2．★采用红外触控方式，支持50点或以上触控，支持在Android系统中进行40点或以上触控。（提供国家认可的具备CMA认证的检测机构所出具的检测报告扫描件）检测依据：GB 4943.1-2022《音视频、信息技术和通信技术设备 第1部分:安全要求》</w:t>
            </w:r>
          </w:p>
          <w:p w14:paraId="16FA7B9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5012F53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26FCBE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12D40C1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370FE01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1BF4E76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2A0F6FE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4C65E23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7F1E2A3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179C0B7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整机采用8单元麦克风可控阵列，支持全向360°拾音，拾音范围达8米半径</w:t>
            </w:r>
          </w:p>
          <w:p w14:paraId="457E03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整机首台麦克风支持无线连接，其他麦克风采用RJ45进行级联，最大支持8台麦克风级联</w:t>
            </w:r>
          </w:p>
          <w:p w14:paraId="62A4722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整机支持24V 2A DC供电和POE供电</w:t>
            </w:r>
          </w:p>
          <w:p w14:paraId="66FC29A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整机支持多麦音频算法和时钟同步技术，支持8麦克风全空间覆盖式均匀拾音和均衡扩音</w:t>
            </w:r>
          </w:p>
          <w:p w14:paraId="7144756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w:t>
            </w:r>
          </w:p>
          <w:p w14:paraId="1F460F2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支持回声消除技术，支持多源多径回声消除，在极低信回比条件下，实现双讲音质通透</w:t>
            </w:r>
          </w:p>
          <w:p w14:paraId="450227C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整机接口支持RJ45×2、USB Type-C×1、DC2.0×1</w:t>
            </w:r>
          </w:p>
          <w:p w14:paraId="2879F12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整机支持USB Type-c连接、USB dongle和RJ45三种方式连接</w:t>
            </w:r>
          </w:p>
          <w:p w14:paraId="533483F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4528096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173B7C2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4FF9407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14778AD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2E60AF9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3AACDA4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47D0632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106081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5102BBF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4E3A9E0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A2AB8CE">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EB191B4">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0D4C722B">
        <w:tblPrEx>
          <w:tblCellMar>
            <w:top w:w="0" w:type="dxa"/>
            <w:left w:w="108" w:type="dxa"/>
            <w:bottom w:w="0" w:type="dxa"/>
            <w:right w:w="108" w:type="dxa"/>
          </w:tblCellMar>
        </w:tblPrEx>
        <w:trPr>
          <w:trHeight w:val="183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C7A03A0">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2</w:t>
            </w:r>
          </w:p>
        </w:tc>
        <w:tc>
          <w:tcPr>
            <w:tcW w:w="1843" w:type="dxa"/>
            <w:tcBorders>
              <w:top w:val="single" w:color="000000" w:sz="4" w:space="0"/>
              <w:left w:val="single" w:color="000000" w:sz="4" w:space="0"/>
              <w:bottom w:val="single" w:color="000000" w:sz="4" w:space="0"/>
              <w:right w:val="single" w:color="000000" w:sz="4" w:space="0"/>
            </w:tcBorders>
            <w:vAlign w:val="center"/>
          </w:tcPr>
          <w:p w14:paraId="3C10D2C9">
            <w:pPr>
              <w:rPr>
                <w:rFonts w:hint="eastAsia" w:ascii="新宋体" w:hAnsi="新宋体" w:eastAsia="新宋体" w:cs="新宋体"/>
                <w:color w:val="auto"/>
                <w:sz w:val="24"/>
                <w:highlight w:val="none"/>
              </w:rPr>
            </w:pPr>
            <w:r>
              <w:rPr>
                <w:rFonts w:hint="eastAsia" w:hAnsi="宋体" w:cs="宋体"/>
                <w:bCs/>
                <w:color w:val="auto"/>
                <w:sz w:val="24"/>
                <w:highlight w:val="none"/>
              </w:rPr>
              <w:t>会议触控一体机（90英寸）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57AADDD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1FE4CF3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1．整机采用90英寸超高清LED液晶屏，显示比例16:9，分辨率3840×2160。</w:t>
            </w:r>
          </w:p>
          <w:p w14:paraId="037F630B">
            <w:pPr>
              <w:pStyle w:val="107"/>
              <w:spacing w:before="39"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 xml:space="preserve">2. </w:t>
            </w:r>
            <w:r>
              <w:rPr>
                <w:rFonts w:hint="eastAsia" w:ascii="新宋体" w:hAnsi="新宋体" w:eastAsia="新宋体" w:cs="新宋体"/>
                <w:color w:val="auto"/>
                <w:kern w:val="2"/>
                <w:highlight w:val="none"/>
              </w:rPr>
              <w:t>整机设备支持通过前置面板物理按键一键启动AI会议分析及反馈功能，可将屏幕中显示的课件、音频内容与人声同时录制。</w:t>
            </w:r>
          </w:p>
          <w:p w14:paraId="1C329E4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4F67741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65229A2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4246D92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7119243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1579BF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23900A3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4FC73F1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w:t>
            </w:r>
          </w:p>
          <w:p w14:paraId="4E717A8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5DC8A30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w:t>
            </w:r>
          </w:p>
          <w:p w14:paraId="19ABAB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p w14:paraId="489E98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w:t>
            </w:r>
          </w:p>
          <w:p w14:paraId="2DA45E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5C2D29B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5E2B139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62F993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24AFD61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526F513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7A49AF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13，内存≥2GB，存储空间≥8GB。</w:t>
            </w:r>
          </w:p>
          <w:p w14:paraId="3F93A72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w:t>
            </w:r>
          </w:p>
          <w:p w14:paraId="3E9045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664E470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39FF303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5BBE26A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6F2AC80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453A9D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6F0331A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552D920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666ECB2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5A45A07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1.整机采用8单元麦克风可控阵列，支持全向360°拾音，拾音范围达8米半径；</w:t>
            </w:r>
          </w:p>
          <w:p w14:paraId="5BF6EA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2.整机首台麦克风支持无线连接，其他麦克风采用RJ45进行级联，最大支持8台麦克风级联；</w:t>
            </w:r>
          </w:p>
          <w:p w14:paraId="4091493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3.整机支持24V 2A DC供电和POE供电；</w:t>
            </w:r>
          </w:p>
          <w:p w14:paraId="136D259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4.整机支持多麦音频算法和时钟同步技术，支持8麦克风全空间覆盖式均匀拾音和均衡扩音</w:t>
            </w:r>
          </w:p>
          <w:p w14:paraId="0EAB7EE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AI降噪，能够对超过300种常见噪声进行针对性消除；支持回声消除技术，支持多源多径回声消除，在极低信回比条件下，实现双讲音质通透；</w:t>
            </w:r>
          </w:p>
          <w:p w14:paraId="4A6C74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5.整机接口支持RJ45×2、USB Type-C×1、DC2.0×1；</w:t>
            </w:r>
          </w:p>
          <w:p w14:paraId="2337C2D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6.整机支持USB Type-c连接、USB dongle和RJ45三种方式连接。</w:t>
            </w:r>
          </w:p>
          <w:p w14:paraId="2CA3034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7B106DB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0F0561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4587134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6BA1FCB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2D23D6D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080724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1CB4A86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329AE61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5DED162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300327FC">
            <w:pPr>
              <w:pStyle w:val="100"/>
              <w:ind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3D3D90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51F00E">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47A48DE4">
        <w:tblPrEx>
          <w:tblCellMar>
            <w:top w:w="0" w:type="dxa"/>
            <w:left w:w="108" w:type="dxa"/>
            <w:bottom w:w="0" w:type="dxa"/>
            <w:right w:w="108" w:type="dxa"/>
          </w:tblCellMar>
        </w:tblPrEx>
        <w:trPr>
          <w:trHeight w:val="183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5AECB41">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3</w:t>
            </w:r>
          </w:p>
        </w:tc>
        <w:tc>
          <w:tcPr>
            <w:tcW w:w="1843" w:type="dxa"/>
            <w:tcBorders>
              <w:top w:val="single" w:color="000000" w:sz="4" w:space="0"/>
              <w:left w:val="single" w:color="000000" w:sz="4" w:space="0"/>
              <w:bottom w:val="single" w:color="000000" w:sz="4" w:space="0"/>
              <w:right w:val="single" w:color="000000" w:sz="4" w:space="0"/>
            </w:tcBorders>
            <w:vAlign w:val="center"/>
          </w:tcPr>
          <w:p w14:paraId="11821ADC">
            <w:pPr>
              <w:rPr>
                <w:rFonts w:hint="eastAsia" w:hAnsi="宋体" w:cs="宋体"/>
                <w:bCs/>
                <w:color w:val="auto"/>
                <w:sz w:val="24"/>
                <w:highlight w:val="none"/>
              </w:rPr>
            </w:pPr>
            <w:r>
              <w:rPr>
                <w:rFonts w:hint="eastAsia" w:hAnsi="宋体" w:cs="宋体"/>
                <w:bCs/>
                <w:color w:val="auto"/>
                <w:sz w:val="24"/>
                <w:highlight w:val="none"/>
              </w:rPr>
              <w:t>会议触控一体机（86英寸）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1092C15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一、整体设计：</w:t>
            </w:r>
          </w:p>
          <w:p w14:paraId="5552177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1．整机采用86英寸超高清LED液晶屏，显示比例16:9，分辨率3840×2160。</w:t>
            </w:r>
          </w:p>
          <w:p w14:paraId="1B856938">
            <w:pPr>
              <w:pStyle w:val="107"/>
              <w:spacing w:before="39" w:line="360" w:lineRule="auto"/>
              <w:rPr>
                <w:rFonts w:asciiTheme="minorHAnsi" w:hAnsiTheme="minorHAnsi" w:eastAsiaTheme="minorEastAsia" w:cstheme="minorBidi"/>
                <w:color w:val="auto"/>
                <w:kern w:val="2"/>
                <w:sz w:val="21"/>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4"/>
                <w:highlight w:val="none"/>
              </w:rPr>
              <w:t>★</w:t>
            </w:r>
            <w:r>
              <w:rPr>
                <w:rFonts w:hint="eastAsia" w:ascii="新宋体" w:hAnsi="新宋体" w:eastAsia="新宋体" w:cs="新宋体"/>
                <w:color w:val="auto"/>
                <w:highlight w:val="none"/>
              </w:rPr>
              <w:t>整机支持双路可插拔模块，一个槽位支持OPS模块插拔，另一个槽位支持AI模块插拔，用于设备能力提升。</w:t>
            </w:r>
          </w:p>
          <w:p w14:paraId="0E735217">
            <w:pPr>
              <w:pStyle w:val="107"/>
              <w:spacing w:before="39"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3．</w:t>
            </w:r>
            <w:r>
              <w:rPr>
                <w:rFonts w:hint="eastAsia" w:ascii="新宋体" w:hAnsi="新宋体" w:eastAsia="新宋体" w:cs="新宋体"/>
                <w:color w:val="auto"/>
                <w:sz w:val="24"/>
                <w:highlight w:val="none"/>
              </w:rPr>
              <w:t>★</w:t>
            </w:r>
            <w:r>
              <w:rPr>
                <w:rFonts w:hint="eastAsia" w:ascii="新宋体" w:hAnsi="新宋体" w:eastAsia="新宋体" w:cs="新宋体"/>
                <w:color w:val="auto"/>
                <w:kern w:val="2"/>
                <w:highlight w:val="none"/>
              </w:rPr>
              <w:t>整机设备支持通过前置面板物理按键一键启动AI会议分析及反馈功能，可将屏幕中显示的课件、音频内容与人声同时录制。</w:t>
            </w:r>
            <w:r>
              <w:rPr>
                <w:rFonts w:hint="eastAsia" w:asciiTheme="minorHAnsi" w:hAnsiTheme="minorHAnsi" w:eastAsiaTheme="minorEastAsia" w:cstheme="minorBidi"/>
                <w:color w:val="auto"/>
                <w:kern w:val="2"/>
                <w:sz w:val="21"/>
                <w:highlight w:val="none"/>
              </w:rPr>
              <w:t xml:space="preserve"> </w:t>
            </w:r>
          </w:p>
          <w:p w14:paraId="6892476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4．整机接口：侧置输入接口具备≥2路HDMI、≥1路RS232、≥1路USB3.0接口，≥1路3.5mm audio in 音频输入接口  ；侧置输出接口具备≥1路3.5mm audio out音频输出、≥1路触控USB输出；侧置输出接口具备≥1路HDMI out接口；前置输入接口≥3路USB接口（包含1路Type-C、2路USB）。</w:t>
            </w:r>
          </w:p>
          <w:p w14:paraId="783D421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二、护眼显示：</w:t>
            </w:r>
          </w:p>
          <w:p w14:paraId="055FAB9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1．整机支持色彩空间可选，包含标准模式和sRGB模式，在sRGB模式下可做到高色准△E≤1.0。</w:t>
            </w:r>
          </w:p>
          <w:p w14:paraId="25D0B65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2．整机全通道支持纸质护眼模式，可实现画面纹理的实时调整；支持纸质纹理：牛皮纸、素描纸、宣纸、水彩纸、水纹纸；支持透明度调节；支持色温调节，视觉舒适度（VICO）达到A+ 级以上标准；纸质护眼模式下，显示画面各像素点灰度不规则，减少背景干扰。</w:t>
            </w:r>
          </w:p>
          <w:p w14:paraId="20D7630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三、音频采集：</w:t>
            </w:r>
          </w:p>
          <w:p w14:paraId="17C3A0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1．整机内置2.2声道扬声器，位于设备上边框，顶置朝前发声，前朝向10W高音扬声器2个，上朝向20W中低音扬声器2个，额定总功率60W。</w:t>
            </w:r>
          </w:p>
          <w:p w14:paraId="62C9658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2．整机内置非独立外扩展的8阵列麦克风，拾音角度≥180°，可用于对教室环境音频进行采集，拾音距离≥12m。</w:t>
            </w:r>
          </w:p>
          <w:p w14:paraId="3DF20FC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3．整机内置独立音频CPU处理器，支持麦克风3A算法（自动增益控制（AGC）、自动抑制噪声（ANC）、自动回声消除（AEC），提升麦克风拾音效果。</w:t>
            </w:r>
          </w:p>
          <w:p w14:paraId="54B871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四、画面采集：</w:t>
            </w:r>
          </w:p>
          <w:p w14:paraId="35C3864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1．★整机上边框内置非独立式摄像头，采用一体化集成设计，摄像头数量≥4个。</w:t>
            </w:r>
          </w:p>
          <w:p w14:paraId="30183A0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2．★智能拼接摄像头部分：整机上边框内置非独立式≥3个智能拼接摄像头，支持清晰度TV lines≥1600 lines。视场角≥141度且水平视场角≥139度，可拍摄≥1600万像素的照片，支持输出8192×2048分辨率的照片和视频，支持画面畸变矫正功能。</w:t>
            </w:r>
          </w:p>
          <w:p w14:paraId="3FD3669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3．★广角摄像头部分：整机上边框内置非独立式广角高清摄像头，视场角≥151度且水平视场角≥135度，支持输出4:3、16:9比例的图片和视频；在清晰度为3840x2160分辨率下，支持30帧的视频输出。</w:t>
            </w:r>
          </w:p>
          <w:p w14:paraId="7DE6148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五、无线互联：</w:t>
            </w:r>
          </w:p>
          <w:p w14:paraId="30BD1CC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1．整机支持蓝牙Bluetooth 5.4标准，PC端支持主动发现蓝牙外设从而连接（无需整机进入发现模式），支持连接外部蓝牙音箱播放音频。</w:t>
            </w:r>
          </w:p>
          <w:p w14:paraId="7C4C7F7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2．★整机内置独立千兆网络交换机模块，满足整机内PC模块、算力模块单元之间实现数据通信。</w:t>
            </w:r>
          </w:p>
          <w:p w14:paraId="77CDFC5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3．整机支持全通道支持4K UI界面显示，包括安卓通道、PC通道、HDMI通道、Type-C通道。</w:t>
            </w:r>
          </w:p>
          <w:p w14:paraId="3CDABE3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3B34FA9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六、嵌入式系统：</w:t>
            </w:r>
          </w:p>
          <w:p w14:paraId="60EE95F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1．嵌入式系统版本不低于Android 13，内存≥4GB，存储空间≥32GB。</w:t>
            </w:r>
          </w:p>
          <w:p w14:paraId="2F8447F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2．★采用红外触控方式，支持50点或以上触控，支持在Android系统中进行40点或以上触控。</w:t>
            </w:r>
          </w:p>
          <w:p w14:paraId="17043AE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3．触摸分辨率≥32768×32768，触摸响应时间≤2.5ms，触摸最小识别物≤1.5mm。</w:t>
            </w:r>
          </w:p>
          <w:p w14:paraId="6EB877D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七、内置模块：</w:t>
            </w:r>
          </w:p>
          <w:p w14:paraId="3A24AD1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1．处理器： 主频2.0GHz,8核心，12线程；内存：16G DDR4笔记本内存或以上配置；硬盘：512G或以上SSD 。</w:t>
            </w:r>
          </w:p>
          <w:p w14:paraId="4D4DC7F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八、集中控制管理软件</w:t>
            </w:r>
          </w:p>
          <w:p w14:paraId="3E85A04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1．可控制连接广域网的交互智能设备整机关机、开机和重启；</w:t>
            </w:r>
          </w:p>
          <w:p w14:paraId="00D29CA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2．可批量设定智能设备开关机的执行时间，并支持自定义日循环执行，预约定时执行；</w:t>
            </w:r>
          </w:p>
          <w:p w14:paraId="110CCC1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3．支持批量对交互智能设备进行软件远程部署，软件批量部署支持静默安装，支持磁盘级系统还原保护，可根据需要自由选择磁盘分区冻结、解冻还原保护；</w:t>
            </w:r>
          </w:p>
          <w:p w14:paraId="09C0BE8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4．支持高强度屏蔽拦截，对全部软件应用弹窗进行无差别拦截；</w:t>
            </w:r>
          </w:p>
          <w:p w14:paraId="5E861F7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九、含桌面降噪拾音麦（1套）：</w:t>
            </w:r>
          </w:p>
          <w:p w14:paraId="7B8DD90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整机采用8单元麦克风可控阵列，支持全向360°拾音，拾音范围达8米半径</w:t>
            </w:r>
          </w:p>
          <w:p w14:paraId="7CE473D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整机首台麦克风支持无线连接，其他麦克风采用RJ45进行级联，最大支持8台麦克风级联</w:t>
            </w:r>
          </w:p>
          <w:p w14:paraId="12B9332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整机支持24V 2A DC供电和POE供电</w:t>
            </w:r>
          </w:p>
          <w:p w14:paraId="3509939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整机支持多麦音频算法和时钟同步技术，支持8麦克风全空间覆盖式均匀拾音和均衡扩音</w:t>
            </w:r>
          </w:p>
          <w:p w14:paraId="47CAAD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AI降噪，能够对超过300种常见噪声进行针对性消除</w:t>
            </w:r>
          </w:p>
          <w:p w14:paraId="6F780F4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支持回声消除技术，支持多源多径回声消除，在极低信回比条件下，实现双讲音质通透</w:t>
            </w:r>
          </w:p>
          <w:p w14:paraId="08CAF4E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整机接口支持RJ45×2、USB Type-C×1、DC2.0×1</w:t>
            </w:r>
          </w:p>
          <w:p w14:paraId="04BAED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整机支持USB Type-c连接、USB dongle和RJ45三种方式连接</w:t>
            </w:r>
          </w:p>
          <w:p w14:paraId="1951081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十、含智能笔（2支）：</w:t>
            </w:r>
          </w:p>
          <w:p w14:paraId="20140FC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1.锥型笔头设计，笔头直径≦3mm，支持红外高精度书写。</w:t>
            </w:r>
          </w:p>
          <w:p w14:paraId="50E9EDB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2.笔身配置不少于三个物理按键，具备翻页和模拟激光笔功能，兼顾触摸书写以及远程操控的握持姿态。</w:t>
            </w:r>
          </w:p>
          <w:p w14:paraId="7F77DB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3.兼容白板软件、PPT、PDF等多种演示软件课件的远程翻页控制。</w:t>
            </w:r>
          </w:p>
          <w:p w14:paraId="2D15651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4.内置高精度陀螺仪，具备模拟激光笔功能，可通过笔身按钮激活陀螺仪模拟激光功能，适用于加载防眩光设计的教学显示设备。</w:t>
            </w:r>
          </w:p>
          <w:p w14:paraId="0BAAAC4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5.支持笔身翻转矫正，笔身轻微倾斜时，水平移动智能笔，可瞬时矫正识别光标动作为水平移动。</w:t>
            </w:r>
          </w:p>
          <w:p w14:paraId="45F1BFA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6.采用无线连接方式，无线接收距离≥10米。</w:t>
            </w:r>
          </w:p>
          <w:p w14:paraId="24D1E0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十一、含无线传屏（2套）：</w:t>
            </w:r>
          </w:p>
          <w:p w14:paraId="63DA8A9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1E1494F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支持UOS、麒麟OS，包括X86架构和ARM架构等主流操作系统的电脑与一体机之间实现无线传送音视频；</w:t>
            </w:r>
          </w:p>
          <w:p w14:paraId="3984E92E">
            <w:pPr>
              <w:pStyle w:val="100"/>
              <w:ind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3. 传输延迟≤90ms，帧率达到20fps-30fps；</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23AE6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3E8D382">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7B615F83">
        <w:tblPrEx>
          <w:tblCellMar>
            <w:top w:w="0" w:type="dxa"/>
            <w:left w:w="108" w:type="dxa"/>
            <w:bottom w:w="0" w:type="dxa"/>
            <w:right w:w="108" w:type="dxa"/>
          </w:tblCellMar>
        </w:tblPrEx>
        <w:trPr>
          <w:trHeight w:val="102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BB84F41">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4</w:t>
            </w:r>
          </w:p>
        </w:tc>
        <w:tc>
          <w:tcPr>
            <w:tcW w:w="1843" w:type="dxa"/>
            <w:tcBorders>
              <w:top w:val="single" w:color="000000" w:sz="4" w:space="0"/>
              <w:left w:val="single" w:color="000000" w:sz="4" w:space="0"/>
              <w:bottom w:val="single" w:color="000000" w:sz="4" w:space="0"/>
              <w:right w:val="single" w:color="000000" w:sz="4" w:space="0"/>
            </w:tcBorders>
            <w:vAlign w:val="center"/>
          </w:tcPr>
          <w:p w14:paraId="13A7F148">
            <w:pPr>
              <w:rPr>
                <w:rFonts w:hint="eastAsia" w:ascii="新宋体" w:hAnsi="新宋体" w:eastAsia="新宋体" w:cs="新宋体"/>
                <w:color w:val="auto"/>
                <w:sz w:val="24"/>
                <w:highlight w:val="none"/>
              </w:rPr>
            </w:pPr>
            <w:r>
              <w:rPr>
                <w:rFonts w:hint="eastAsia" w:hAnsi="宋体" w:cs="宋体"/>
                <w:bCs/>
                <w:color w:val="auto"/>
                <w:sz w:val="24"/>
                <w:highlight w:val="none"/>
              </w:rPr>
              <w:t>会议室小间距</w:t>
            </w:r>
            <w:r>
              <w:rPr>
                <w:rFonts w:hAnsi="宋体" w:cs="宋体"/>
                <w:bCs/>
                <w:color w:val="auto"/>
                <w:sz w:val="24"/>
                <w:highlight w:val="none"/>
              </w:rPr>
              <w:t>LED</w:t>
            </w:r>
            <w:r>
              <w:rPr>
                <w:rFonts w:hint="eastAsia" w:hAnsi="宋体" w:cs="宋体"/>
                <w:bCs/>
                <w:color w:val="auto"/>
                <w:sz w:val="24"/>
                <w:highlight w:val="none"/>
              </w:rPr>
              <w:t>一体机（180英寸）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77609E6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一、整机设计</w:t>
            </w:r>
          </w:p>
          <w:p w14:paraId="3CFA3A3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shd w:val="clear" w:color="FFFFFF" w:fill="D9D9D9"/>
              </w:rPr>
              <w:t>▲</w:t>
            </w:r>
            <w:r>
              <w:rPr>
                <w:rFonts w:hint="eastAsia" w:ascii="新宋体" w:hAnsi="新宋体" w:eastAsia="新宋体" w:cs="新宋体"/>
                <w:color w:val="auto"/>
                <w:sz w:val="24"/>
                <w:highlight w:val="none"/>
              </w:rPr>
              <w:t>整机尺寸180英寸，显示面积3996mm*2248mm,显示比例16:9，分辨率1920×1080，整机箱体采用压铸镁铝箱体。</w:t>
            </w:r>
          </w:p>
          <w:p w14:paraId="4FA04F8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2．★整机厚度≤28mm，表面的硬度≥15H。（提供国家认可的具备CMA认证的检测机构所出具的检测报告扫描件）检测依据：GB 4943.1-2022《音视频、信息技术和通信技术设备 第1部分:安全要求》</w:t>
            </w:r>
          </w:p>
          <w:p w14:paraId="63AF286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3．★整机支持双系统运行，支持Android/UOS或银河麒麟双系统运行；嵌入式安卓系统版本不低于Android 13，内存≥8GB，存储空间≥64GB。</w:t>
            </w:r>
          </w:p>
          <w:p w14:paraId="0ED0459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电源、接收卡、转接板三合一，即箱体内接收卡、电源、转接板3个模块的线路及元器件都集成在同一块PCB板上（接收卡和电源非插拔、焊接或螺丝固定于PCB板上），接收卡控制方案（FPGA）为国产芯片；当灯板出现短路时，灯板会自动保护，避免烧坏灯板上的元器件。</w:t>
            </w:r>
          </w:p>
          <w:p w14:paraId="089D065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5．整机一根电源线，即可实现对其供电，无需特地准备其他供电配件如电箱、稳压电源等；箱体间连线完全隐藏于箱体内部，外部无任何可见的箱体间连线；下边框可视面及包边可视面采用无螺丝方式</w:t>
            </w:r>
          </w:p>
          <w:p w14:paraId="7F3AA4B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6．整机能感应并自动调节屏幕亮度来达到在不同光照环境下的不同亮度显示效果，此功能可自行开启或关闭。</w:t>
            </w:r>
          </w:p>
          <w:p w14:paraId="2A2F9B2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7．整机内置天线设计，无线模块釆用无外伸天线</w:t>
            </w:r>
          </w:p>
          <w:p w14:paraId="0A42787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8．整机采用无风扇设计，距离屏幕正前方100cm处噪声≤15dB(A)；20cm处噪声≤25dB(A)</w:t>
            </w:r>
          </w:p>
          <w:p w14:paraId="1A0781A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9．后置输入接口具备4路HDMI接口，1路3.5音频接口；后置输出接口具备1路HDMI接口，2路3.5音频接口，1路USB out接口；前置输入接口具备3路USB接口（包含1路Type-C、2路USB）。</w:t>
            </w:r>
          </w:p>
          <w:p w14:paraId="76F6B9D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10．整机开机启动时间≤10S；支持自定义开机通道，支持设定为上次关机的信号源、安卓主页及HDMI信号源。</w:t>
            </w:r>
          </w:p>
          <w:p w14:paraId="7E557FB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11．设备通电后，通过机器上的实体键或遥控器可以实现一键待机；带有智能（黑屏）节电模式，开启智能节电模式比没有开启同比耗能减少≥45%，整机待机十分钟后待机功耗≤0.5W。</w:t>
            </w:r>
          </w:p>
          <w:p w14:paraId="13F42C2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12．支持自动除湿功能：根据使用时间，自动执行除湿功能，延长LED灯的使用寿命。</w:t>
            </w:r>
          </w:p>
          <w:p w14:paraId="7BAD409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13．3840*2160及以内的分辨率输入，机器能自动适应满屏显示；支持HDR 2.0高清显示；整机支持倍帧功能，可以将输入为30Hz的信号转成60Hz信号输出。</w:t>
            </w:r>
          </w:p>
          <w:p w14:paraId="1BCDFD9D">
            <w:pPr>
              <w:numPr>
                <w:ilvl w:val="0"/>
                <w:numId w:val="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不需要其它外围设置，整机支持同时五路接口输入，并同时显示出来，可以通过遥控器进行输入信号源间的切换，显示其中的某一路（全屏）或某两路（两分屏）或某三路（三分屏）或某四路（四分屏）或某五路（五分屏）。（提供国家认可的具备CMA认证的检测机构所出具的检测报告扫描件）检测依据：GB 4943.1-2022《音视频、信息技术和通信技术设备 第1部分:安全要求》</w:t>
            </w:r>
          </w:p>
          <w:p w14:paraId="4D0F4AE1">
            <w:pPr>
              <w:numPr>
                <w:ilvl w:val="0"/>
                <w:numId w:val="2"/>
              </w:num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当整机需要多画面显示（两分屏、三分屏 、四分屏或五分屏）时，每个分屏的窗口大小支持用户自定义，并可选择其中的某个画面的音频作为输出；整机支持单路画面或多路画面的环路输出。</w:t>
            </w:r>
          </w:p>
          <w:p w14:paraId="55B727D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支持手机或平板反向操作LED大屏，并可以进行批注；支持使用安卓终端实现OSD菜单的控制功能；当安卓移动端连入局域网，移动端支持实现遥控器的功能，可远距离控制整机；当存在多画面显示时，整机支持选择其中某个画面的音频做为输出。</w:t>
            </w:r>
          </w:p>
          <w:p w14:paraId="78A8287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二、主要功能</w:t>
            </w:r>
          </w:p>
          <w:p w14:paraId="766D893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1．整机最大显示亮度≥600nit，整机色域覆盖率（NTSC）≥110%，整机显示刷新率≥3840H；屏幕对比度≥6500：1。</w:t>
            </w:r>
          </w:p>
          <w:p w14:paraId="173D732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2．整机支持gamma矫正技术，通过非线性校正曲线和色坐标变换系数矩阵实现最佳显示效果。</w:t>
            </w:r>
          </w:p>
          <w:p w14:paraId="70E4235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3．支持垂直视场角≥170°，水平视场角≥170°；整机支持将显示帧率扩展至120FPS； </w:t>
            </w:r>
          </w:p>
          <w:p w14:paraId="3AEB9F5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4．整机色度均匀性≥98%，亮度均匀性≥98%，灰度等级≥14Bit，LED 像素失效率≤4ppm，模组间隙≤0.1mm，模组平整度≤0.1mm。</w:t>
            </w:r>
          </w:p>
          <w:p w14:paraId="450113C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5．整机具备至少5个前置按键，可实现代机/开机、菜单、Bright/ok、音量+、音量-。</w:t>
            </w:r>
          </w:p>
          <w:p w14:paraId="163A08E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．整机一米处扬声器声压级≥95dB，内置功放输出的频响范围为60~20000Hz，整机支持接入麦克风，实现本地扩声。</w:t>
            </w:r>
          </w:p>
          <w:p w14:paraId="1E00C0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7</w:t>
            </w:r>
            <w:r>
              <w:rPr>
                <w:rFonts w:hint="eastAsia" w:ascii="新宋体" w:hAnsi="新宋体" w:eastAsia="新宋体" w:cs="新宋体"/>
                <w:color w:val="auto"/>
                <w:sz w:val="24"/>
                <w:highlight w:val="none"/>
              </w:rPr>
              <w:t>．支持电脑通过无线投屏，把屏幕传到LED显示屏且不影响电脑上网功能 (麒麟, UOS)；支持手机/平板投屏(Android/iOS)；手机和电脑支持混合投屏展示，最多支持9个画面同屏展示，最多可连接32台设备；无线传屏软硬件均支持麒麟系统/UOS系统扩展屏显示。</w:t>
            </w:r>
          </w:p>
          <w:p w14:paraId="432C5D3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．传屏开启独占模式之后，进入沉浸模式，阻止其他人传屏，避免在使用过程中，用户经常被其他人传屏顶替掉，造成使用中断。</w:t>
            </w:r>
          </w:p>
          <w:p w14:paraId="6D0991C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．可通过传屏工具栏暂停投屏功能进行画面冻结暂停，投屏电脑可自主进行其他操作，不影响整机的冻结画面内容显示。</w:t>
            </w:r>
          </w:p>
          <w:p w14:paraId="7E1FEF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0</w:t>
            </w:r>
            <w:r>
              <w:rPr>
                <w:rFonts w:hint="eastAsia" w:ascii="新宋体" w:hAnsi="新宋体" w:eastAsia="新宋体" w:cs="新宋体"/>
                <w:color w:val="auto"/>
                <w:sz w:val="24"/>
                <w:highlight w:val="none"/>
              </w:rPr>
              <w:t>．外接电脑可以通过浏览器直接无线投屏至一体机，无需单独安装投屏应用客户端；整机同时支持外接传屏器，实现4k无线传屏；通过设备之间的自动识别和配对，可以直接将外接设备上的内容传输到一体机上；无线传屏传输延迟≤100ms。</w:t>
            </w:r>
          </w:p>
          <w:p w14:paraId="5C2657A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．★整机内置双WiFi6无线网卡（不接受外接），在Android、麒麟和UOS系统下，可实现Wi-Fi无线上网连接、AP无线热点发射。</w:t>
            </w:r>
          </w:p>
          <w:p w14:paraId="1BDE28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．无需物理网线链接，整机连接可上网的wifi后，再用PC、手机或平板电脑设备连接整机的热点，设备即可实现无线投屏，同时通过整机热点进行上网。</w:t>
            </w:r>
          </w:p>
          <w:p w14:paraId="150C7A6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．★Wi-Fi制式支持IEEE 802.11 a/b/g/n/ac/ax；支持版本Wi-Fi6；整机支持蓝牙Bluetooth 5.3标准，固件版本号≥LMP12.0。</w:t>
            </w:r>
          </w:p>
          <w:p w14:paraId="1EB4434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三、系统功能</w:t>
            </w:r>
          </w:p>
          <w:p w14:paraId="1D79091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1．整机支持OTA升级功能，机器连接网络后可以远程推送升级文件进行升级。</w:t>
            </w:r>
          </w:p>
          <w:p w14:paraId="01A757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2．支持批量远程管理设备、指令推送、软件安装、智慧管控、权限分配管理等</w:t>
            </w:r>
          </w:p>
          <w:p w14:paraId="4D7AD68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3．★整机内置视频会议软件，同时也有预留HDMI或USB接口外接其他视频会议终端。</w:t>
            </w:r>
          </w:p>
          <w:p w14:paraId="653EFF4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4．内置欢迎界面，内置多种模板，并支持手机编辑欢迎界面；可进行桌面布局及添加应用；整</w:t>
            </w:r>
          </w:p>
          <w:p w14:paraId="7BC966A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5．在嵌入式Android操作系统下，能对USB所读取到的文件进行自动归类，可分类查找文档、板书、图片、音视频，检索后可直接在界面中打开。</w:t>
            </w:r>
          </w:p>
          <w:p w14:paraId="653F181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6．整机支持本地设置滚动字幕及发布</w:t>
            </w:r>
          </w:p>
          <w:p w14:paraId="4883A32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7．整机全通道侧边栏支持倒计时、正计时功能；倒计时，输入某特定时间值，可精确到秒，点击开始进入倒计时；正计时，点击开始计时便自动开始，并实时显示时间。</w:t>
            </w:r>
          </w:p>
          <w:p w14:paraId="2CCF0ED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8．支持自定义时间的自动开关机功能</w:t>
            </w:r>
          </w:p>
          <w:p w14:paraId="22C1528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9．屏幕支持显示实际信号物理连线顺序，无需反复查看屏体实际连线</w:t>
            </w:r>
          </w:p>
          <w:p w14:paraId="4B49BB5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10．整机支持外接摄像头。</w:t>
            </w:r>
          </w:p>
          <w:p w14:paraId="1D54768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四、OPS模块参数</w:t>
            </w:r>
          </w:p>
          <w:p w14:paraId="53491FF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1．采用模块化电脑方案，PC模块可完全插入整机，保护PC模块不易受教室灰尘影响，PC模块可抽拉式插入整机，可实现无单独接线的插拔。</w:t>
            </w:r>
          </w:p>
          <w:p w14:paraId="3AF8953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．处理器：  主频2.0GHz,8核心，12线程；内存：16G DDR4笔记本内存或以上配置；硬盘：</w:t>
            </w:r>
            <w:r>
              <w:rPr>
                <w:rFonts w:hint="eastAsia" w:ascii="新宋体" w:hAnsi="新宋体" w:eastAsia="新宋体" w:cs="新宋体"/>
                <w:color w:val="auto"/>
                <w:sz w:val="24"/>
                <w:highlight w:val="none"/>
                <w:lang w:val="en-US" w:eastAsia="zh-CN"/>
              </w:rPr>
              <w:t>256</w:t>
            </w:r>
            <w:r>
              <w:rPr>
                <w:rFonts w:hint="eastAsia" w:ascii="新宋体" w:hAnsi="新宋体" w:eastAsia="新宋体" w:cs="新宋体"/>
                <w:color w:val="auto"/>
                <w:sz w:val="24"/>
                <w:highlight w:val="none"/>
              </w:rPr>
              <w:t>G或以上SSD 。</w:t>
            </w:r>
          </w:p>
          <w:p w14:paraId="0570B8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五、无线传屏（每套含4个）：</w:t>
            </w:r>
          </w:p>
          <w:p w14:paraId="24AF363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42E725D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支持Android、UOS、麒麟OS，包括X86架构和ARM架构等主流操作系统的电脑与一体机之间实现无线传送音视频；</w:t>
            </w:r>
          </w:p>
          <w:p w14:paraId="7CD4FC6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p w14:paraId="4D03AC9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 支持9路电脑等音视频画面同步无线传屏至会议设备</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B33C76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274080">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605CB526">
        <w:tblPrEx>
          <w:tblCellMar>
            <w:top w:w="0" w:type="dxa"/>
            <w:left w:w="108" w:type="dxa"/>
            <w:bottom w:w="0" w:type="dxa"/>
            <w:right w:w="108" w:type="dxa"/>
          </w:tblCellMar>
        </w:tblPrEx>
        <w:trPr>
          <w:trHeight w:val="60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5B0208FF">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5</w:t>
            </w:r>
          </w:p>
        </w:tc>
        <w:tc>
          <w:tcPr>
            <w:tcW w:w="1843" w:type="dxa"/>
            <w:tcBorders>
              <w:top w:val="single" w:color="000000" w:sz="4" w:space="0"/>
              <w:left w:val="single" w:color="000000" w:sz="4" w:space="0"/>
              <w:bottom w:val="single" w:color="000000" w:sz="4" w:space="0"/>
              <w:right w:val="single" w:color="000000" w:sz="4" w:space="0"/>
            </w:tcBorders>
            <w:vAlign w:val="center"/>
          </w:tcPr>
          <w:p w14:paraId="0DA03E4B">
            <w:pPr>
              <w:rPr>
                <w:rFonts w:hint="eastAsia" w:ascii="新宋体" w:hAnsi="新宋体" w:eastAsia="新宋体" w:cs="新宋体"/>
                <w:color w:val="auto"/>
                <w:sz w:val="24"/>
                <w:highlight w:val="none"/>
              </w:rPr>
            </w:pPr>
            <w:r>
              <w:rPr>
                <w:rFonts w:hint="eastAsia" w:hAnsi="宋体" w:cs="宋体"/>
                <w:bCs/>
                <w:color w:val="auto"/>
                <w:sz w:val="24"/>
                <w:highlight w:val="none"/>
              </w:rPr>
              <w:t>会议室小间距LED一体机（165英寸）</w:t>
            </w:r>
          </w:p>
        </w:tc>
        <w:tc>
          <w:tcPr>
            <w:tcW w:w="9752" w:type="dxa"/>
            <w:tcBorders>
              <w:top w:val="single" w:color="000000" w:sz="4" w:space="0"/>
              <w:left w:val="single" w:color="000000" w:sz="4" w:space="0"/>
              <w:bottom w:val="single" w:color="000000" w:sz="4" w:space="0"/>
              <w:right w:val="single" w:color="000000" w:sz="4" w:space="0"/>
            </w:tcBorders>
            <w:vAlign w:val="center"/>
          </w:tcPr>
          <w:p w14:paraId="6CBA7FC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一、整机设计</w:t>
            </w:r>
          </w:p>
          <w:p w14:paraId="7947CAE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1．▲整机尺寸165英寸，显示面积3660mm*2050mm，显示比例16:9，分辨率1920×1080，整机箱体采用压铸镁铝箱体。</w:t>
            </w:r>
          </w:p>
          <w:p w14:paraId="197DA8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2．★整机厚度≤28mm，表面的硬度≥15H。</w:t>
            </w:r>
          </w:p>
          <w:p w14:paraId="3E54C0C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3．★整机支持双系统运行，支持Android/UOS或银河麒麟双系统运行；嵌入式安卓系统版本不低于Android 13，内存≥8GB，存储空间≥64GB。（提供国家认可的具备CMA检测机构所出具的检测报告扫描件）</w:t>
            </w:r>
          </w:p>
          <w:p w14:paraId="6560D97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4．★电源、接收卡、转接板三合一，即箱体内多个模块集成于一块电路板卡上，不接受外置电源和接收卡通过线缆方式连接；当灯板出现短路时，灯板会自动保护，避免烧坏灯板上的元器件。</w:t>
            </w:r>
          </w:p>
          <w:p w14:paraId="162EB16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5．整机一根电源线，即可实现对其供电，无需特地准备其他供电配件如电箱、稳压电源等；箱体间连线完全隐藏于箱体内部，外部无任何可见的箱体间连线；下边框可视面及包边可视面采用无螺丝方式</w:t>
            </w:r>
          </w:p>
          <w:p w14:paraId="7CE788C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6．整机能感应并自动调节屏幕亮度来达到在不同光照环境下的不同亮度显示效果，此功能可自行开启或关闭。</w:t>
            </w:r>
          </w:p>
          <w:p w14:paraId="205EA3D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7．整机内置天线设计，无线模块釆用无外伸天线</w:t>
            </w:r>
          </w:p>
          <w:p w14:paraId="34ABB79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8．整机采用无风扇设计，距离屏幕正前方100cm处噪声≤15dB(A)；20cm处噪声≤25dB(A)</w:t>
            </w:r>
          </w:p>
          <w:p w14:paraId="67673F2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9．后置输入接口具备4路HDMI接口，1路3.5音频接口；后置输出接口具备1路HDMI接口，2路3.5音频接口，1路USB out接口；前置输入接口具备3路USB接口（包含1路Type-C、2路USB）。</w:t>
            </w:r>
          </w:p>
          <w:p w14:paraId="7453762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10．整机开机启动时间≤10S；支持自定义开机通道，支持设定为上次关机的信号源、安卓主页及HDMI信号源。</w:t>
            </w:r>
          </w:p>
          <w:p w14:paraId="4F0B2EC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11．设备通电后，通过机器上的实体键或遥控器可以实现一键待机；带有智能（黑屏）节电模式，开启智能节电模式比没有开启同比耗能减少≥45%，整机待机十分钟后待机功耗≤0.5W。</w:t>
            </w:r>
          </w:p>
          <w:p w14:paraId="1A3DB99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12．支持自动除湿功能：根据使用时间，自动执行除湿功能，延长LED灯的使用寿命。</w:t>
            </w:r>
          </w:p>
          <w:p w14:paraId="2368882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13．3840*2160及以内的分辨率输入，机器能自动适应满屏显示；支持HDR 2.0高清显示；整机支持倍帧功能，可以将输入为30Hz的信号转成60Hz信号输出。</w:t>
            </w:r>
          </w:p>
          <w:p w14:paraId="3F67951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不需要其它外围设置，整机支持同时五路接口输入，并同时显示出来，可以通过遥控器进行输入信号源间的切换，显示其中的某一路（全屏）或某两路（两分屏）或某三路（三分屏）或某四路（四分屏）或某五路（五分屏）。</w:t>
            </w:r>
          </w:p>
          <w:p w14:paraId="035E1D6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15．当整机需要多画面显示（两分屏、三分屏 、四分屏或五分屏）时，每个分屏的窗口大小支持用户自定义，并可选择其中的某个画面的音频作为输出；整机支持单路画面或多路画面的环路输出。</w:t>
            </w:r>
          </w:p>
          <w:p w14:paraId="50F8CFE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支持手机或平板反向操作LED大屏，并可以进行批注；支持使用安卓终端实现OSD菜单的控制功能；当安卓移动端连入局域网，移动端支持实现遥控器的功能，可远距离控制整机；当存在多画面显示时，整机支持选择其中某个画面的音频做为输出。</w:t>
            </w:r>
          </w:p>
          <w:p w14:paraId="2994E19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二、主要功能</w:t>
            </w:r>
          </w:p>
          <w:p w14:paraId="2BC7EF4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1．整机最大显示亮度≥600nit，整机色域覆盖率（NTSC）≥110%，整机显示刷新率≥3840H；屏幕对比度≥6500：1。</w:t>
            </w:r>
          </w:p>
          <w:p w14:paraId="0D9088F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2．整机支持gamma矫正技术，通过非线性校正曲线和色坐标变换系数矩阵实现了显示效果的不断改善，各项重要指标如色彩还原性、色温调节范围、亮度均匀性、色度均匀性、刷新率、换帧频率等。</w:t>
            </w:r>
          </w:p>
          <w:p w14:paraId="541F226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3．支持垂直视场角≥170°，水平视场角≥170°；整机支持将显示帧率扩展至120FPS； </w:t>
            </w:r>
          </w:p>
          <w:p w14:paraId="780CB7A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4．整机色度均匀性≥98%，亮度均匀性≥98%，灰度等级≥14Bit，LED 像素失效率≤4ppm，模组间隙≤0.1mm，模组平整度≤0.1mm。</w:t>
            </w:r>
          </w:p>
          <w:p w14:paraId="09D7EBB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5．整机具备至少5个前置按键，可实现待机/开机、菜单、Bright/ok、音量+、音量-。</w:t>
            </w:r>
          </w:p>
          <w:p w14:paraId="52B500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6．★整机内置扬声器，位于整机左右边框和下边框，左右朝前发声，下边框前朝向30W低音扬声器2个，左右前朝向15W全频扬声器4个，额定总功率120W。</w:t>
            </w:r>
          </w:p>
          <w:p w14:paraId="2794525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7．整机一米处扬声器声压级≥95dB，内置功放输出的频响范围为60~20000Hz，整机支持接入麦克风，实现本地扩声。</w:t>
            </w:r>
          </w:p>
          <w:p w14:paraId="1EDEC5C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8．支持电脑通过无线投屏，把屏幕传到LED显示屏且不影响电脑上网功能 (麒麟, UOS)；支持手机/平板投屏(Android/iOS)；手机和电脑支持混合投屏展示，最多支持9个画面同屏展示，最多可连接32台设备；无线传屏软硬件均支持麒麟系统/UOS系统扩展屏显示。</w:t>
            </w:r>
          </w:p>
          <w:p w14:paraId="1862802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9．传屏开启独占模式之后，进入沉浸模式，阻止其他人传屏，避免在使用过程中，用户经常被其他人传屏顶替掉，造成使用中断。</w:t>
            </w:r>
          </w:p>
          <w:p w14:paraId="19BB700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10．可通过传屏工具栏暂停投屏功能进行画面冻结暂停，投屏电脑可自主进行其他操作，不影响整机的冻结画面内容显示。</w:t>
            </w:r>
          </w:p>
          <w:p w14:paraId="12E829C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外接电脑可以通过浏览器直接无线投屏至一体机，无需单独安装投屏应用客户端；整机同时支持外接传屏器，实现4k无线传屏；通过设备之间的自动识别和配对，可以直接将外接设备上的内容传输到一体机上；无线传屏传输延迟≤100ms。</w:t>
            </w:r>
          </w:p>
          <w:p w14:paraId="20DCBB8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12．★整机内置双WiFi6无线网卡（不接受外接），在Android、麒麟和UOS系统下，可实现Wi-Fi无线上网连接、AP无线热点发射。</w:t>
            </w:r>
          </w:p>
          <w:p w14:paraId="04A908D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13．无需物理网线链接，整机连接可上网的wifi后，再用PC、手机或平板电脑设备连接整机的热点，设备即可实现无线投屏，同时通过整机热点进行上网。</w:t>
            </w:r>
          </w:p>
          <w:p w14:paraId="6F499AD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14．★Wi-Fi制式支持IEEE 802.11 a/b/g/n/ac/ax；支持版本Wi-Fi6；整机支持蓝牙Bluetooth 5.3标准，固件版本号≥LMP12.0。</w:t>
            </w:r>
          </w:p>
          <w:p w14:paraId="6B38CEDF">
            <w:pPr>
              <w:spacing w:line="360" w:lineRule="auto"/>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15</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整机支持雷达触控技术，无需配备红外触控边框，可实现书写、触控功能，整机支持手势漫游模式，支持通过把手掌识别为鼠标模式，实现在单个箱体范围中用手掌控制整个屏幕。</w:t>
            </w:r>
            <w:r>
              <w:rPr>
                <w:rFonts w:hint="eastAsia" w:ascii="新宋体" w:hAnsi="新宋体" w:eastAsia="新宋体" w:cs="新宋体"/>
                <w:color w:val="auto"/>
                <w:sz w:val="24"/>
                <w:highlight w:val="none"/>
              </w:rPr>
              <w:t>（提供国家认可的具备CMA认证的检测机构所出具的检测报告扫描件）检测依据：GB 4943.1-2022《音视频、信息技术和通信技术设备 第1部分:安全要求》</w:t>
            </w:r>
          </w:p>
          <w:p w14:paraId="45E355E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三、系统功能</w:t>
            </w:r>
          </w:p>
          <w:p w14:paraId="2975E6F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1．整机支持OTA升级功能，机器连接网络后可以远程推送升级文件进行升级。</w:t>
            </w:r>
          </w:p>
          <w:p w14:paraId="4D9398F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2．支持批量远程管理设备、指令推送、软件安装、智慧管控、权限分配管理等</w:t>
            </w:r>
          </w:p>
          <w:p w14:paraId="7938C05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3．★整机内置视频会议软件，同时也有预留HDMI或USB接口供外接视频会议终端。</w:t>
            </w:r>
          </w:p>
          <w:p w14:paraId="5C9C8C8F">
            <w:pPr>
              <w:spacing w:line="360" w:lineRule="auto"/>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4．内置欢迎界面，内置多种模板，并支持手机编辑欢迎界面；可进行桌面布局及添加应用</w:t>
            </w:r>
            <w:r>
              <w:rPr>
                <w:rFonts w:hint="eastAsia" w:ascii="新宋体" w:hAnsi="新宋体" w:eastAsia="新宋体" w:cs="新宋体"/>
                <w:color w:val="auto"/>
                <w:sz w:val="24"/>
                <w:highlight w:val="none"/>
                <w:lang w:eastAsia="zh-CN"/>
              </w:rPr>
              <w:t>。</w:t>
            </w:r>
          </w:p>
          <w:p w14:paraId="241A567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5．在嵌入式Android操作系统下，能对USB所读取到的文件进行自动归类，可分类查找文档、板书、图片、音视频，检索后可直接在界面中打开。</w:t>
            </w:r>
          </w:p>
          <w:p w14:paraId="3DAB362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6．整机支持本地设置滚动字幕及发布</w:t>
            </w:r>
          </w:p>
          <w:p w14:paraId="20E79A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7．整机全通道侧边栏支持倒计时、正计时功能；倒计时，输入某特定时间值，可精确到秒，点击开始进入倒计时；正计时，点击开始计时便自动开始，并实时显示时间。</w:t>
            </w:r>
          </w:p>
          <w:p w14:paraId="6CB2070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8．支持自定义时间的自动开关机功能</w:t>
            </w:r>
          </w:p>
          <w:p w14:paraId="279E2EB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9．屏幕支持显示实际信号物理连线顺序，无需反复查看屏体实际连线</w:t>
            </w:r>
          </w:p>
          <w:p w14:paraId="3DD1533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10．整机支持外接摄像头。</w:t>
            </w:r>
          </w:p>
          <w:p w14:paraId="2A36B9F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四、OPS模块参数</w:t>
            </w:r>
          </w:p>
          <w:p w14:paraId="3DF6C4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1．采用模块化电脑方案，PC模块可完全插入整机，保护PC模块不易受教室灰尘影响，PC模块可抽拉式插入整机，可实现无单独接线的插拔。</w:t>
            </w:r>
          </w:p>
          <w:p w14:paraId="2776D38C">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．处理器：主频2.0GHz,8核心，12线程；内存：16G DDR4笔记本内存或以上配置；硬盘：</w:t>
            </w:r>
            <w:r>
              <w:rPr>
                <w:rFonts w:hint="eastAsia" w:ascii="新宋体" w:hAnsi="新宋体" w:eastAsia="新宋体" w:cs="新宋体"/>
                <w:color w:val="auto"/>
                <w:sz w:val="24"/>
                <w:highlight w:val="none"/>
                <w:lang w:val="en-US" w:eastAsia="zh-CN"/>
              </w:rPr>
              <w:t>256</w:t>
            </w:r>
            <w:r>
              <w:rPr>
                <w:rFonts w:hint="eastAsia" w:ascii="新宋体" w:hAnsi="新宋体" w:eastAsia="新宋体" w:cs="新宋体"/>
                <w:color w:val="auto"/>
                <w:sz w:val="24"/>
                <w:highlight w:val="none"/>
              </w:rPr>
              <w:t xml:space="preserve"> G或以上SSD </w:t>
            </w:r>
          </w:p>
          <w:p w14:paraId="50724D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五、无线传屏（每套含4个）：</w:t>
            </w:r>
          </w:p>
          <w:p w14:paraId="7E9D5E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 整机内置接收模块，除无线传屏器外不需要连接任何附加设备，可实现外部电脑音视频信号实时传输到触摸一体机上（无论整机处于任何通道），并可支持触摸回传；</w:t>
            </w:r>
          </w:p>
          <w:p w14:paraId="3DC13AC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 支持Android、UOS、麒麟OS，包括X86架构和ARM架构等主流操作系统的电脑与一体机之间实现无线传送音视频；</w:t>
            </w:r>
          </w:p>
          <w:p w14:paraId="0695A17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 传输延迟≤90ms，帧率达到20fps-30fps；</w:t>
            </w:r>
          </w:p>
          <w:p w14:paraId="38EE783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 支持9路电脑等音视频画面同步无线传屏至会议设备</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D4C4B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2088D8">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台</w:t>
            </w:r>
          </w:p>
        </w:tc>
      </w:tr>
      <w:tr w14:paraId="7A38C4C2">
        <w:tblPrEx>
          <w:tblCellMar>
            <w:top w:w="0" w:type="dxa"/>
            <w:left w:w="108" w:type="dxa"/>
            <w:bottom w:w="0" w:type="dxa"/>
            <w:right w:w="108" w:type="dxa"/>
          </w:tblCellMar>
        </w:tblPrEx>
        <w:trPr>
          <w:trHeight w:val="169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4EBF06A">
            <w:pPr>
              <w:rPr>
                <w:rFonts w:hint="eastAsia" w:ascii="新宋体" w:hAnsi="新宋体" w:eastAsia="新宋体" w:cs="新宋体"/>
                <w:color w:val="auto"/>
                <w:sz w:val="24"/>
                <w:highlight w:val="none"/>
                <w:lang w:bidi="ar"/>
              </w:rPr>
            </w:pPr>
            <w:r>
              <w:rPr>
                <w:rFonts w:hint="eastAsia" w:ascii="新宋体" w:hAnsi="新宋体" w:eastAsia="新宋体" w:cs="新宋体"/>
                <w:color w:val="auto"/>
                <w:sz w:val="24"/>
                <w:highlight w:val="none"/>
                <w:lang w:bidi="ar"/>
              </w:rPr>
              <w:t>6</w:t>
            </w:r>
          </w:p>
        </w:tc>
        <w:tc>
          <w:tcPr>
            <w:tcW w:w="1843" w:type="dxa"/>
            <w:tcBorders>
              <w:top w:val="single" w:color="000000" w:sz="4" w:space="0"/>
              <w:left w:val="single" w:color="000000" w:sz="4" w:space="0"/>
              <w:bottom w:val="single" w:color="000000" w:sz="4" w:space="0"/>
              <w:right w:val="single" w:color="000000" w:sz="4" w:space="0"/>
            </w:tcBorders>
            <w:vAlign w:val="center"/>
          </w:tcPr>
          <w:p w14:paraId="50E8B827">
            <w:pPr>
              <w:rPr>
                <w:rFonts w:hint="eastAsia" w:hAnsi="宋体" w:cs="宋体"/>
                <w:bCs/>
                <w:color w:val="auto"/>
                <w:sz w:val="24"/>
                <w:highlight w:val="none"/>
              </w:rPr>
            </w:pPr>
            <w:r>
              <w:rPr>
                <w:rFonts w:hAnsi="宋体" w:cs="宋体"/>
                <w:bCs/>
                <w:color w:val="auto"/>
                <w:sz w:val="24"/>
                <w:highlight w:val="none"/>
              </w:rPr>
              <w:t>LED</w:t>
            </w:r>
            <w:r>
              <w:rPr>
                <w:rFonts w:hint="eastAsia" w:hAnsi="宋体" w:cs="宋体"/>
                <w:bCs/>
                <w:color w:val="auto"/>
                <w:sz w:val="24"/>
                <w:highlight w:val="none"/>
              </w:rPr>
              <w:t>显示屏（户外全彩）</w:t>
            </w:r>
          </w:p>
        </w:tc>
        <w:tc>
          <w:tcPr>
            <w:tcW w:w="9752" w:type="dxa"/>
            <w:tcBorders>
              <w:top w:val="single" w:color="000000" w:sz="4" w:space="0"/>
              <w:left w:val="single" w:color="000000" w:sz="4" w:space="0"/>
              <w:bottom w:val="single" w:color="000000" w:sz="4" w:space="0"/>
              <w:right w:val="single" w:color="000000" w:sz="4" w:space="0"/>
            </w:tcBorders>
            <w:vAlign w:val="center"/>
          </w:tcPr>
          <w:p w14:paraId="72C9C9E8">
            <w:pPr>
              <w:pStyle w:val="19"/>
              <w:rPr>
                <w:color w:val="auto"/>
                <w:highlight w:val="none"/>
              </w:rPr>
            </w:pPr>
            <w:r>
              <w:rPr>
                <w:rFonts w:hint="eastAsia" w:ascii="新宋体" w:hAnsi="新宋体" w:eastAsia="新宋体" w:cs="新宋体"/>
                <w:color w:val="auto"/>
                <w:sz w:val="24"/>
                <w:highlight w:val="none"/>
              </w:rPr>
              <w:t>1．点间距P：≤4（mm）屏体净显示尺寸≥3.2m*1.76m；包含立柱钢结构配电箱。</w:t>
            </w:r>
          </w:p>
          <w:p w14:paraId="1140FB3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2．亮度≥600nits，支持通过配套软件0-100%(手动/自动)，无级调节或256级调整； </w:t>
            </w:r>
          </w:p>
          <w:p w14:paraId="095C735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3．为了保证整体显示效果，LED显示屏需要满足亮度均匀性≥98%；对比度≥8000:1；色度均匀性±0.0015(Cx,Cy之内) ；刷新率≥3840HZ；模组像素失控率：≤0.000001 ；支持50&amp;60Hz帧率；</w:t>
            </w:r>
          </w:p>
          <w:p w14:paraId="5C0FFF3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4．色温（K）：9300K，2000—15000可调，调节步长100K，色温为6500K时，100%、75%、50%、25%四档电平白场调节色温误差≤±200K;</w:t>
            </w:r>
          </w:p>
          <w:p w14:paraId="40CC33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5．所投LED产品支持，低亮高灰支持软件实现不同亮度情况下，灰度10-16bit设置,100%亮度时，灰度等级16bit;75%亮度时，灰度等级16bit，50%亮度时，灰度等级16bit;20%亮度时，灰度等级15bit ；</w:t>
            </w:r>
          </w:p>
          <w:p w14:paraId="6ED760A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6．所投LED产品使用的PCB板及塑胶底壳、面罩满足UL94 V-0级要求； </w:t>
            </w:r>
          </w:p>
          <w:p w14:paraId="3EEE1CF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7．视角：依据SJ/T11281第4.2.2测试，垂直≥160度，水平≥160度；</w:t>
            </w:r>
          </w:p>
          <w:p w14:paraId="11FDD5D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8．LED显示屏模组的平整度等级P测量值≤0.1mm,达到SJ/T11141-2017的最高级别C级要求；</w:t>
            </w:r>
          </w:p>
          <w:p w14:paraId="4F8F5F3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所投产品可满足前拆维护及后拆维护要求。可通过磁铁磁吸安装，也可通过螺丝固装来安装，终端LED显示单元屏应支持模组、电源，系统卡屏体前方和后方热插拔快速更换，同时支持通过控制软件让模组自动维护，更换模组支持自动校正 ；</w:t>
            </w:r>
          </w:p>
          <w:p w14:paraId="4BADB84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10．所投产品支持喷墨处理，支持塑料面罩安装，支持GOB工艺；</w:t>
            </w:r>
          </w:p>
          <w:p w14:paraId="1F6D1AA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11．噪声测试：屏前、屏后、屏左、屏右1m处，噪声声压&lt;15dB；</w:t>
            </w:r>
          </w:p>
          <w:p w14:paraId="4AB7CD94">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12．发送卡支持倍帧功能，可以将输入为30Hz的信号转成60Hz信号输出；；</w:t>
            </w:r>
          </w:p>
          <w:p w14:paraId="7067D78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13．所投LED显示屏采用动态节能、低功耗电源，供电开关电源采用无风扇设计，低噪音，带主动PFC功能的高效率电源，转换效率≥90%@25常温下；Vin=220Vac额定输入电压条件下，输出满载时，功率因数≥95%；</w:t>
            </w:r>
          </w:p>
          <w:p w14:paraId="20F152D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14．所投LED产品使用的节能技术符合CQC3158-2016(LED显示单元节能认证技术规范),具有智能节电和黑屏节电功能，节能模式节电40%以上；</w:t>
            </w:r>
          </w:p>
          <w:p w14:paraId="7A59339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15．盐雾测试：显示屏外壳在35±1℃环境下用5%NaCL溶液连续喷雾10小时，测试后未见腐蚀，符合GB/T 2423.17-2008防盐雾10级标准；</w:t>
            </w:r>
          </w:p>
          <w:p w14:paraId="4B79D191">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16．抗紫外线UV辐射：辐照强度：0.76W/㎡.nm@340nm，温度：60℃，冷凝温度：50℃，24个循环，288H判定外观无异常，模组产品面罩抗UV等级符合5级标准；</w:t>
            </w:r>
          </w:p>
          <w:p w14:paraId="09C27CD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17．为保障观看者的视觉健康，所投LED大屏的视觉舒适度(VICO指数)测试值在0≤VICO&lt;1,满足CSA035.2-2017标准量化分级1级；</w:t>
            </w:r>
          </w:p>
          <w:p w14:paraId="1629996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18．支持屏体拼缝亮线、暗线校正调节功能，为保证显示屏的校正效果和维护的便捷性，每块模组灯板带校正数据存储功能;</w:t>
            </w:r>
          </w:p>
          <w:p w14:paraId="243C45D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19．可实现LED单点检测、误码率、通讯检测、温度检测、电源检测、温度监控、屏体的连线关系、硬件版本等功能;</w:t>
            </w:r>
          </w:p>
          <w:p w14:paraId="69EFD2C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20．LED显示屏可实时监控显示屏工作状态，具有故障自动告警功能；LED显示屏具有多点测温系统，均衡散热，防止局部温度过高造成色彩漂移；具有LED显示屏温度控制系统，提供LED显示屏实时温度监控，超出设定温度自动报警，防止过温失效</w:t>
            </w:r>
          </w:p>
          <w:p w14:paraId="0FF6569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21.LED显示屏PCB采用FR-4材质，多层PCB电路设计，灯驱合一板，一体化驱动控制，PCB表面防氧化处理，镀铜厚度≥18μ,符合CQC13-471301- 2018节能要求，采用抗消隐设计，无“毛毛虫”“鬼影”跟随现象，模组与HUB板采用排线连接，可直接插拔和热插拔；</w:t>
            </w:r>
          </w:p>
          <w:p w14:paraId="206F2F6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22.支持DICOM、Gamma 曲线，可根据应用场景选配不同的曲线；</w:t>
            </w:r>
          </w:p>
          <w:p w14:paraId="43F768D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23.为了保障产品长期使用，要求屏体使用寿命≥200000H，支持7*24小时不间断工作，平均修复时间≤1分钟</w:t>
            </w:r>
          </w:p>
          <w:p w14:paraId="5E1DF80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24.LED显示屏在打全白屏时5分钟后灯面温升≤10℃,10分钟后灯面温度≤25℃，LED显示屏正常工作达到热平衡状态后，屏体整体温升＜15℃，屏体结构的金属部份温升≤35℃、绝缘材料温升≤30℃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9C17362">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AE22DBF">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套</w:t>
            </w:r>
          </w:p>
        </w:tc>
      </w:tr>
    </w:tbl>
    <w:p w14:paraId="7874E56E">
      <w:pPr>
        <w:spacing w:line="360" w:lineRule="auto"/>
        <w:jc w:val="both"/>
        <w:outlineLvl w:val="0"/>
        <w:rPr>
          <w:rFonts w:hint="eastAsia" w:ascii="宋体" w:hAnsi="宋体" w:cs="宋体"/>
          <w:b/>
          <w:color w:val="auto"/>
          <w:sz w:val="24"/>
          <w:highlight w:val="none"/>
        </w:rPr>
        <w:sectPr>
          <w:pgSz w:w="16840" w:h="11907" w:orient="landscape"/>
          <w:pgMar w:top="1814" w:right="1134" w:bottom="1814" w:left="1474" w:header="851" w:footer="851" w:gutter="0"/>
          <w:cols w:space="720" w:num="1"/>
          <w:titlePg/>
          <w:docGrid w:type="lines" w:linePitch="312" w:charSpace="0"/>
        </w:sectPr>
      </w:pPr>
    </w:p>
    <w:p w14:paraId="649460F9">
      <w:pPr>
        <w:pStyle w:val="3"/>
        <w:ind w:left="0" w:leftChars="0" w:firstLine="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二、售后服务及其他要求：</w:t>
      </w:r>
    </w:p>
    <w:p w14:paraId="72C5D03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b/>
          <w:color w:val="auto"/>
          <w:sz w:val="24"/>
          <w:highlight w:val="none"/>
        </w:rPr>
        <w:t>从验收合格之日起，本项目设备质保期为</w:t>
      </w:r>
      <w:r>
        <w:rPr>
          <w:rFonts w:hint="eastAsia" w:ascii="新宋体" w:hAnsi="新宋体" w:eastAsia="新宋体" w:cs="新宋体"/>
          <w:b/>
          <w:color w:val="auto"/>
          <w:kern w:val="0"/>
          <w:sz w:val="24"/>
          <w:highlight w:val="none"/>
        </w:rPr>
        <w:t>三年</w:t>
      </w:r>
      <w:r>
        <w:rPr>
          <w:rFonts w:hint="eastAsia" w:ascii="新宋体" w:hAnsi="新宋体" w:eastAsia="新宋体" w:cs="新宋体"/>
          <w:color w:val="auto"/>
          <w:kern w:val="0"/>
          <w:sz w:val="24"/>
          <w:highlight w:val="none"/>
        </w:rPr>
        <w:t>。</w:t>
      </w:r>
    </w:p>
    <w:p w14:paraId="0A80B63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2、质保期内的维修费用（包括材料）全部由中标供应商负责；投标人提供 24小时应急电话服务，提供不低于7*24小时的现场质保和技术支持服务，做到2小时应急响应，4小时到达现场处理，8小时以内解决问题。现场不能修复的，提供采购物品的备用件或整机等措施，以保证采购人的正常使用的相关服务，超过质保期的，维修时只收部件成本费。</w:t>
      </w:r>
    </w:p>
    <w:p w14:paraId="37A429A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3、投标人需要提供合理的项目整体实施方案：包括但不限于项目组人员组织结构、实施进度计划、项目质量保障体系及措施、设备安装调试、培训方案等；提供项目组详细人员情况。</w:t>
      </w:r>
    </w:p>
    <w:p w14:paraId="56EFA80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4、其他商务要求（安装、包装运输、服务等）</w:t>
      </w:r>
    </w:p>
    <w:p w14:paraId="4303C4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a、中标供应商所供的货物是符合国家标准要求的合格产品； </w:t>
      </w:r>
    </w:p>
    <w:p w14:paraId="1100AA38">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b、中标供应商所供的货物应是目前市场上相对先进、主流、可靠、安全、开放、实用、性价比高的产品。必须保证所有货物全新的未曾开箱使用，与合同规定的型号与配置相一致； </w:t>
      </w:r>
    </w:p>
    <w:p w14:paraId="2883B08E">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c、中标供应商需按用户要求将设备配送、安装至用户指定地点，安装所需一切辅材及系统集成等（包含电源线、六类网线、交换机等，物流配送、安装调试、培训交付等），均包含在投标总价中，并符合采购单位的采购要求；</w:t>
      </w:r>
    </w:p>
    <w:p w14:paraId="0B5A22C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d、中标供应商按照其与采购人的事先约定将所供货物上门送货至采购人指定地点后拆箱，验收通过后，负责安装调试，并由采购人进行初验，初验合格后进行终验。如未通过验收，中标供应商将负全责，并承担由此造成的一切损失；</w:t>
      </w:r>
    </w:p>
    <w:p w14:paraId="393D72EF">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e、货物交付使用时，须提供货物说明书、质量保证书等相关资料和原配的附件；</w:t>
      </w:r>
    </w:p>
    <w:p w14:paraId="71485CE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f、所供货物不会侵犯任何第三方知识产权。</w:t>
      </w:r>
    </w:p>
    <w:p w14:paraId="0D56B6B4">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三、培训要求：</w:t>
      </w:r>
    </w:p>
    <w:p w14:paraId="07CC7B9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项目通过验收合格后一周内，根据合同的采购内容相应的对软硬件的使用、维护进行培训。</w:t>
      </w:r>
    </w:p>
    <w:p w14:paraId="4B6A714A">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四、工期要求：</w:t>
      </w:r>
    </w:p>
    <w:p w14:paraId="28C4A9F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合同签订后30日内完成供货、安装调试及学校初步验收。</w:t>
      </w:r>
    </w:p>
    <w:p w14:paraId="6CA6A2A0">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五、验收标准：</w:t>
      </w:r>
    </w:p>
    <w:p w14:paraId="502034D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1、采购人按照采购合同规定的技术、服务、标准以及中标供应商的投标文件、本项目采购文件等要求，组织对供应商履约情况进行验收，并出具验收合格书。</w:t>
      </w:r>
    </w:p>
    <w:p w14:paraId="65CC0F1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2、验收流程</w:t>
      </w:r>
    </w:p>
    <w:p w14:paraId="4AA5004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采购人按照余财采〔2020〕14号《关于转发《杭州市政府采购履约验收暂行办法》的通知》规定组织对中标供应商履约的验收。验收方成员应当在验收书上签字，并承担相应的法律责任。如果发现与合同中要求不符，中标供应商须承担由此发生的一切损失和费用，并接受相应的处理。</w:t>
      </w:r>
    </w:p>
    <w:p w14:paraId="29AA1D9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3.验收标准</w:t>
      </w:r>
    </w:p>
    <w:p w14:paraId="09F4871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（1）所供产品的规格、数量符合采购文件供应商投标承诺及采购合同约定的要求。</w:t>
      </w:r>
    </w:p>
    <w:p w14:paraId="387827F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（2）（如有）采购文件供应商投标承诺及采购合同约定的附件、工具、技术资料等齐全；提供产品使用说明书、合格证。</w:t>
      </w:r>
    </w:p>
    <w:p w14:paraId="1FDF3516">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（3）供应商提供的实际服务符合采购文件要求；</w:t>
      </w:r>
    </w:p>
    <w:p w14:paraId="6F56CBA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（4）供应商提供的项目成果资料符合《采购文件》及合同约定要求。</w:t>
      </w:r>
    </w:p>
    <w:p w14:paraId="2CCCD90B">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六、履约保证金</w:t>
      </w:r>
    </w:p>
    <w:p w14:paraId="48EF805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合同生效后7个工作日内中标供应商向采购单位交纳合同金额的1%的履约保证金。履约保证金在验收合格后予以无息退还。</w:t>
      </w:r>
    </w:p>
    <w:p w14:paraId="29E1776B">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七、费用支付：</w:t>
      </w:r>
    </w:p>
    <w:p w14:paraId="42978B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1、预付款：项目合同签订后，5个工作日内预付合同金额的40%；</w:t>
      </w:r>
    </w:p>
    <w:p w14:paraId="005BABD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2、中标供应商根据合同规定将货物交付、安装调试完毕后，根据余财采〔2020〕14号《关于转发&lt;杭州市政府采购履约验收暂行办法&gt;的通知》，组织验收，验收合格收到发票后5个工作日内采购人支付剩余60%货款。 </w:t>
      </w:r>
    </w:p>
    <w:p w14:paraId="32D097FB">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3、采购人付款前，中标供应商须提交符合要求的发票。</w:t>
      </w:r>
    </w:p>
    <w:p w14:paraId="7DB49FA6">
      <w:pPr>
        <w:pStyle w:val="3"/>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八、采购人认为必须说明的其他内容：</w:t>
      </w:r>
    </w:p>
    <w:p w14:paraId="2750F95A">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中标供应商须提供符合采购文件和国家相关质量标准的全新合格货物。如发生所供货物与现行国家政策法规、合同约定不符，采购人有权拒收、退货、解除合同，或者中标供应商予以免费更换。</w:t>
      </w:r>
    </w:p>
    <w:p w14:paraId="4B7A2A4D">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采购文件另有要求的除外），否则按验收不能通过，采购人给予退货、解除合同或经采购人同意换货处理，中标供应商自行承担由此造成的损失。</w:t>
      </w:r>
    </w:p>
    <w:p w14:paraId="011B58D1">
      <w:pPr>
        <w:spacing w:line="360" w:lineRule="auto"/>
        <w:rPr>
          <w:rFonts w:hint="eastAsia" w:ascii="新宋体" w:hAnsi="新宋体" w:eastAsia="新宋体" w:cs="新宋体"/>
          <w:b/>
          <w:color w:val="auto"/>
          <w:sz w:val="36"/>
          <w:szCs w:val="36"/>
          <w:highlight w:val="none"/>
        </w:rPr>
      </w:pPr>
      <w:r>
        <w:rPr>
          <w:rFonts w:hint="eastAsia" w:ascii="新宋体" w:hAnsi="新宋体" w:eastAsia="新宋体" w:cs="新宋体"/>
          <w:color w:val="auto"/>
          <w:sz w:val="24"/>
          <w:highlight w:val="none"/>
        </w:rPr>
        <w:t>3、因以上两条款因素导致工期延误的，采购人有权扣罚全部履约保证金，履约保证金不足以弥补采购人损失的，采购人有权向供应商依法索赔。</w:t>
      </w:r>
    </w:p>
    <w:p w14:paraId="39EAFBE7">
      <w:pPr>
        <w:spacing w:line="360" w:lineRule="auto"/>
        <w:rPr>
          <w:rFonts w:hint="eastAsia" w:ascii="宋体" w:hAnsi="宋体" w:cs="宋体"/>
          <w:color w:val="auto"/>
          <w:sz w:val="24"/>
          <w:highlight w:val="none"/>
        </w:rPr>
      </w:pPr>
    </w:p>
    <w:p w14:paraId="4BC1943D">
      <w:pPr>
        <w:widowControl/>
        <w:ind w:firstLine="720" w:firstLineChars="300"/>
        <w:jc w:val="left"/>
        <w:rPr>
          <w:rFonts w:hint="eastAsia" w:ascii="宋体" w:hAnsi="宋体" w:cs="宋体"/>
          <w:bCs/>
          <w:color w:val="auto"/>
          <w:sz w:val="24"/>
          <w:highlight w:val="none"/>
        </w:rPr>
      </w:pPr>
    </w:p>
    <w:p w14:paraId="5ED95B42">
      <w:pPr>
        <w:rPr>
          <w:rFonts w:hint="eastAsia" w:ascii="宋体" w:hAnsi="宋体" w:cs="宋体"/>
          <w:snapToGrid w:val="0"/>
          <w:color w:val="auto"/>
          <w:kern w:val="0"/>
          <w:sz w:val="24"/>
          <w:highlight w:val="none"/>
        </w:rPr>
      </w:pPr>
    </w:p>
    <w:p w14:paraId="5AAC4840">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4465"/>
      <w:bookmarkEnd w:id="31"/>
      <w:bookmarkStart w:id="32" w:name="_Toc184308038"/>
      <w:bookmarkEnd w:id="32"/>
      <w:bookmarkStart w:id="33" w:name="_Toc184313265"/>
      <w:bookmarkEnd w:id="33"/>
      <w:bookmarkStart w:id="34" w:name="_Toc184313279"/>
      <w:bookmarkEnd w:id="34"/>
      <w:bookmarkStart w:id="35" w:name="_Toc184310311"/>
      <w:bookmarkEnd w:id="35"/>
      <w:bookmarkStart w:id="36" w:name="_Toc184313285"/>
      <w:bookmarkEnd w:id="36"/>
      <w:bookmarkStart w:id="37" w:name="_Toc184313300"/>
      <w:bookmarkEnd w:id="37"/>
      <w:bookmarkStart w:id="38" w:name="_Toc184314427"/>
      <w:bookmarkEnd w:id="38"/>
      <w:bookmarkStart w:id="39" w:name="_Toc184308094"/>
      <w:bookmarkEnd w:id="39"/>
      <w:bookmarkStart w:id="40" w:name="_Toc184308100"/>
      <w:bookmarkEnd w:id="40"/>
      <w:bookmarkStart w:id="41" w:name="_Toc184313277"/>
      <w:bookmarkEnd w:id="41"/>
      <w:bookmarkStart w:id="42" w:name="_Toc184312079"/>
      <w:bookmarkEnd w:id="42"/>
      <w:bookmarkStart w:id="43" w:name="_Toc184310328"/>
      <w:bookmarkEnd w:id="43"/>
      <w:bookmarkStart w:id="44" w:name="_Toc184312071"/>
      <w:bookmarkEnd w:id="44"/>
      <w:bookmarkStart w:id="45" w:name="_Toc184313281"/>
      <w:bookmarkEnd w:id="45"/>
      <w:bookmarkStart w:id="46" w:name="_Toc184308087"/>
      <w:bookmarkEnd w:id="46"/>
      <w:bookmarkStart w:id="47" w:name="_Toc184314426"/>
      <w:bookmarkEnd w:id="47"/>
      <w:bookmarkStart w:id="48" w:name="_Toc184310322"/>
      <w:bookmarkEnd w:id="48"/>
      <w:bookmarkStart w:id="49" w:name="_Toc184310317"/>
      <w:bookmarkEnd w:id="49"/>
      <w:bookmarkStart w:id="50" w:name="_Toc184308036"/>
      <w:bookmarkEnd w:id="50"/>
      <w:bookmarkStart w:id="51" w:name="_Toc184313263"/>
      <w:bookmarkEnd w:id="51"/>
      <w:bookmarkStart w:id="52" w:name="_Toc184314475"/>
      <w:bookmarkEnd w:id="52"/>
      <w:bookmarkStart w:id="53" w:name="_Toc184308088"/>
      <w:bookmarkEnd w:id="53"/>
      <w:bookmarkStart w:id="54" w:name="_Toc184313305"/>
      <w:bookmarkEnd w:id="54"/>
      <w:bookmarkStart w:id="55" w:name="_Toc184308045"/>
      <w:bookmarkEnd w:id="55"/>
      <w:bookmarkStart w:id="56" w:name="_Toc184313270"/>
      <w:bookmarkEnd w:id="56"/>
      <w:bookmarkStart w:id="57" w:name="_Toc184313283"/>
      <w:bookmarkEnd w:id="57"/>
      <w:bookmarkStart w:id="58" w:name="_Toc184313276"/>
      <w:bookmarkEnd w:id="58"/>
      <w:bookmarkStart w:id="59" w:name="_Toc184312121"/>
      <w:bookmarkEnd w:id="59"/>
      <w:bookmarkStart w:id="60" w:name="_Toc184310316"/>
      <w:bookmarkEnd w:id="60"/>
      <w:bookmarkStart w:id="61" w:name="_Toc184312085"/>
      <w:bookmarkEnd w:id="61"/>
      <w:bookmarkStart w:id="62" w:name="_Toc184308086"/>
      <w:bookmarkEnd w:id="62"/>
      <w:bookmarkStart w:id="63" w:name="_Toc184308076"/>
      <w:bookmarkEnd w:id="63"/>
      <w:bookmarkStart w:id="64" w:name="_Toc184314480"/>
      <w:bookmarkEnd w:id="64"/>
      <w:bookmarkStart w:id="65" w:name="_Toc184313293"/>
      <w:bookmarkEnd w:id="65"/>
      <w:bookmarkStart w:id="66" w:name="_Toc184313290"/>
      <w:bookmarkEnd w:id="66"/>
      <w:bookmarkStart w:id="67" w:name="_Toc184310315"/>
      <w:bookmarkEnd w:id="67"/>
      <w:bookmarkStart w:id="68" w:name="_Toc184308044"/>
      <w:bookmarkEnd w:id="68"/>
      <w:bookmarkStart w:id="69" w:name="_Toc184314429"/>
      <w:bookmarkEnd w:id="69"/>
      <w:bookmarkStart w:id="70" w:name="_Toc184313266"/>
      <w:bookmarkEnd w:id="70"/>
      <w:bookmarkStart w:id="71" w:name="_Toc184312098"/>
      <w:bookmarkEnd w:id="71"/>
      <w:bookmarkStart w:id="72" w:name="_Toc184312068"/>
      <w:bookmarkEnd w:id="72"/>
      <w:bookmarkStart w:id="73" w:name="_Toc184314438"/>
      <w:bookmarkEnd w:id="73"/>
      <w:bookmarkStart w:id="74" w:name="_Toc184314434"/>
      <w:bookmarkEnd w:id="74"/>
      <w:bookmarkStart w:id="75" w:name="_Toc184308061"/>
      <w:bookmarkEnd w:id="75"/>
      <w:bookmarkStart w:id="76" w:name="_Toc184313302"/>
      <w:bookmarkEnd w:id="76"/>
      <w:bookmarkStart w:id="77" w:name="_Toc184310282"/>
      <w:bookmarkEnd w:id="77"/>
      <w:bookmarkStart w:id="78" w:name="_Toc184310284"/>
      <w:bookmarkEnd w:id="78"/>
      <w:bookmarkStart w:id="79" w:name="_Toc184308073"/>
      <w:bookmarkEnd w:id="79"/>
      <w:bookmarkStart w:id="80" w:name="_Toc184312124"/>
      <w:bookmarkEnd w:id="80"/>
      <w:bookmarkStart w:id="81" w:name="_Toc184308048"/>
      <w:bookmarkEnd w:id="81"/>
      <w:bookmarkStart w:id="82" w:name="_Toc184312102"/>
      <w:bookmarkEnd w:id="82"/>
      <w:bookmarkStart w:id="83" w:name="_Toc184308102"/>
      <w:bookmarkEnd w:id="83"/>
      <w:bookmarkStart w:id="84" w:name="_Toc184310333"/>
      <w:bookmarkEnd w:id="84"/>
      <w:bookmarkStart w:id="85" w:name="_Toc184312076"/>
      <w:bookmarkEnd w:id="85"/>
      <w:bookmarkStart w:id="86" w:name="_Toc184313260"/>
      <w:bookmarkEnd w:id="86"/>
      <w:bookmarkStart w:id="87" w:name="_Toc184308103"/>
      <w:bookmarkEnd w:id="87"/>
      <w:bookmarkStart w:id="88" w:name="_Toc184313278"/>
      <w:bookmarkEnd w:id="88"/>
      <w:bookmarkStart w:id="89" w:name="_Toc184313294"/>
      <w:bookmarkEnd w:id="89"/>
      <w:bookmarkStart w:id="90" w:name="_Toc184308104"/>
      <w:bookmarkEnd w:id="90"/>
      <w:bookmarkStart w:id="91" w:name="_Toc184312125"/>
      <w:bookmarkEnd w:id="91"/>
      <w:bookmarkStart w:id="92" w:name="_Toc184312078"/>
      <w:bookmarkEnd w:id="92"/>
      <w:bookmarkStart w:id="93" w:name="_Toc184310335"/>
      <w:bookmarkEnd w:id="93"/>
      <w:bookmarkStart w:id="94" w:name="_Toc184313309"/>
      <w:bookmarkEnd w:id="94"/>
      <w:bookmarkStart w:id="95" w:name="_Toc184314478"/>
      <w:bookmarkEnd w:id="95"/>
      <w:bookmarkStart w:id="96" w:name="_Toc184313292"/>
      <w:bookmarkEnd w:id="96"/>
      <w:bookmarkStart w:id="97" w:name="_Toc184312120"/>
      <w:bookmarkEnd w:id="97"/>
      <w:bookmarkStart w:id="98" w:name="_Toc184312073"/>
      <w:bookmarkEnd w:id="98"/>
      <w:bookmarkStart w:id="99" w:name="_Toc184313299"/>
      <w:bookmarkEnd w:id="99"/>
      <w:bookmarkStart w:id="100" w:name="_Toc184312075"/>
      <w:bookmarkEnd w:id="100"/>
      <w:bookmarkStart w:id="101" w:name="_Toc184314451"/>
      <w:bookmarkEnd w:id="101"/>
      <w:bookmarkStart w:id="102" w:name="_Toc184310310"/>
      <w:bookmarkEnd w:id="102"/>
      <w:bookmarkStart w:id="103" w:name="_Toc184310299"/>
      <w:bookmarkEnd w:id="103"/>
      <w:bookmarkStart w:id="104" w:name="_Toc184314430"/>
      <w:bookmarkEnd w:id="104"/>
      <w:bookmarkStart w:id="105" w:name="_Toc184314433"/>
      <w:bookmarkEnd w:id="105"/>
      <w:bookmarkStart w:id="106" w:name="_Toc184308070"/>
      <w:bookmarkEnd w:id="106"/>
      <w:bookmarkStart w:id="107" w:name="_Toc184314469"/>
      <w:bookmarkEnd w:id="107"/>
      <w:bookmarkStart w:id="108" w:name="_Toc184312138"/>
      <w:bookmarkEnd w:id="108"/>
      <w:bookmarkStart w:id="109" w:name="_Toc184313246"/>
      <w:bookmarkEnd w:id="109"/>
      <w:bookmarkStart w:id="110" w:name="_Toc184313287"/>
      <w:bookmarkEnd w:id="110"/>
      <w:bookmarkStart w:id="111" w:name="_Toc184310329"/>
      <w:bookmarkEnd w:id="111"/>
      <w:bookmarkStart w:id="112" w:name="_Toc184313289"/>
      <w:bookmarkEnd w:id="112"/>
      <w:bookmarkStart w:id="113" w:name="_Toc184312081"/>
      <w:bookmarkEnd w:id="113"/>
      <w:bookmarkStart w:id="114" w:name="_Toc184314432"/>
      <w:bookmarkEnd w:id="114"/>
      <w:bookmarkStart w:id="115" w:name="_Toc184313252"/>
      <w:bookmarkEnd w:id="115"/>
      <w:bookmarkStart w:id="116" w:name="_Toc184314445"/>
      <w:bookmarkEnd w:id="116"/>
      <w:bookmarkStart w:id="117" w:name="_Toc184308066"/>
      <w:bookmarkEnd w:id="117"/>
      <w:bookmarkStart w:id="118" w:name="_Toc184308057"/>
      <w:bookmarkEnd w:id="118"/>
      <w:bookmarkStart w:id="119" w:name="_Toc184312135"/>
      <w:bookmarkEnd w:id="119"/>
      <w:bookmarkStart w:id="120" w:name="_Toc184308108"/>
      <w:bookmarkEnd w:id="120"/>
      <w:bookmarkStart w:id="121" w:name="_Toc184314431"/>
      <w:bookmarkEnd w:id="121"/>
      <w:bookmarkStart w:id="122" w:name="_Toc184310330"/>
      <w:bookmarkEnd w:id="122"/>
      <w:bookmarkStart w:id="123" w:name="_Toc184310283"/>
      <w:bookmarkEnd w:id="123"/>
      <w:bookmarkStart w:id="124" w:name="_Toc184308047"/>
      <w:bookmarkEnd w:id="124"/>
      <w:bookmarkStart w:id="125" w:name="_Toc184308053"/>
      <w:bookmarkEnd w:id="125"/>
      <w:bookmarkStart w:id="126" w:name="_Toc184308078"/>
      <w:bookmarkEnd w:id="126"/>
      <w:bookmarkStart w:id="127" w:name="_Toc184313267"/>
      <w:bookmarkEnd w:id="127"/>
      <w:bookmarkStart w:id="128" w:name="_Toc184310314"/>
      <w:bookmarkEnd w:id="128"/>
      <w:bookmarkStart w:id="129" w:name="_Toc184312104"/>
      <w:bookmarkEnd w:id="129"/>
      <w:bookmarkStart w:id="130" w:name="_Toc184310326"/>
      <w:bookmarkEnd w:id="130"/>
      <w:bookmarkStart w:id="131" w:name="_Toc184308106"/>
      <w:bookmarkEnd w:id="131"/>
      <w:bookmarkStart w:id="132" w:name="_Toc184312111"/>
      <w:bookmarkEnd w:id="132"/>
      <w:bookmarkStart w:id="133" w:name="_Toc184314448"/>
      <w:bookmarkEnd w:id="133"/>
      <w:bookmarkStart w:id="134" w:name="_Toc184314450"/>
      <w:bookmarkEnd w:id="134"/>
      <w:bookmarkStart w:id="135" w:name="_Toc184313255"/>
      <w:bookmarkEnd w:id="135"/>
      <w:bookmarkStart w:id="136" w:name="_Toc184312094"/>
      <w:bookmarkEnd w:id="136"/>
      <w:bookmarkStart w:id="137" w:name="_Toc184313268"/>
      <w:bookmarkEnd w:id="137"/>
      <w:bookmarkStart w:id="138" w:name="_Toc184313269"/>
      <w:bookmarkEnd w:id="138"/>
      <w:bookmarkStart w:id="139" w:name="_Toc184313303"/>
      <w:bookmarkEnd w:id="139"/>
      <w:bookmarkStart w:id="140" w:name="_Toc184310338"/>
      <w:bookmarkEnd w:id="140"/>
      <w:bookmarkStart w:id="141" w:name="_Toc184314459"/>
      <w:bookmarkEnd w:id="141"/>
      <w:bookmarkStart w:id="142" w:name="_Toc184312113"/>
      <w:bookmarkEnd w:id="142"/>
      <w:bookmarkStart w:id="143" w:name="_Toc184312131"/>
      <w:bookmarkEnd w:id="143"/>
      <w:bookmarkStart w:id="144" w:name="_Toc184314423"/>
      <w:bookmarkEnd w:id="144"/>
      <w:bookmarkStart w:id="145" w:name="_Toc184312119"/>
      <w:bookmarkEnd w:id="145"/>
      <w:bookmarkStart w:id="146" w:name="_Toc184313301"/>
      <w:bookmarkEnd w:id="146"/>
      <w:bookmarkStart w:id="147" w:name="_Toc184314415"/>
      <w:bookmarkEnd w:id="147"/>
      <w:bookmarkStart w:id="148" w:name="_Toc184308071"/>
      <w:bookmarkEnd w:id="148"/>
      <w:bookmarkStart w:id="149" w:name="_Toc184313280"/>
      <w:bookmarkEnd w:id="149"/>
      <w:bookmarkStart w:id="150" w:name="_Toc184312095"/>
      <w:bookmarkEnd w:id="150"/>
      <w:bookmarkStart w:id="151" w:name="_Toc184310307"/>
      <w:bookmarkEnd w:id="151"/>
      <w:bookmarkStart w:id="152" w:name="_Toc184308105"/>
      <w:bookmarkEnd w:id="152"/>
      <w:bookmarkStart w:id="153" w:name="_Toc184313297"/>
      <w:bookmarkEnd w:id="153"/>
      <w:bookmarkStart w:id="154" w:name="_Toc184314455"/>
      <w:bookmarkEnd w:id="154"/>
      <w:bookmarkStart w:id="155" w:name="_Toc184310336"/>
      <w:bookmarkEnd w:id="155"/>
      <w:bookmarkStart w:id="156" w:name="_Toc184310301"/>
      <w:bookmarkEnd w:id="156"/>
      <w:bookmarkStart w:id="157" w:name="_Toc184314419"/>
      <w:bookmarkEnd w:id="157"/>
      <w:bookmarkStart w:id="158" w:name="_Toc184312133"/>
      <w:bookmarkEnd w:id="158"/>
      <w:bookmarkStart w:id="159" w:name="_Toc184312123"/>
      <w:bookmarkEnd w:id="159"/>
      <w:bookmarkStart w:id="160" w:name="_Toc184310286"/>
      <w:bookmarkEnd w:id="160"/>
      <w:bookmarkStart w:id="161" w:name="_Toc184310339"/>
      <w:bookmarkEnd w:id="161"/>
      <w:bookmarkStart w:id="162" w:name="_Toc184313238"/>
      <w:bookmarkEnd w:id="162"/>
      <w:bookmarkStart w:id="163" w:name="_Toc184310341"/>
      <w:bookmarkEnd w:id="163"/>
      <w:bookmarkStart w:id="164" w:name="_Toc184312109"/>
      <w:bookmarkEnd w:id="164"/>
      <w:bookmarkStart w:id="165" w:name="_Toc184308093"/>
      <w:bookmarkEnd w:id="165"/>
      <w:bookmarkStart w:id="166" w:name="_Toc184308043"/>
      <w:bookmarkEnd w:id="166"/>
      <w:bookmarkStart w:id="167" w:name="_Toc184310296"/>
      <w:bookmarkEnd w:id="167"/>
      <w:bookmarkStart w:id="168" w:name="_Toc184308065"/>
      <w:bookmarkEnd w:id="168"/>
      <w:bookmarkStart w:id="169" w:name="_Toc184308037"/>
      <w:bookmarkEnd w:id="169"/>
      <w:bookmarkStart w:id="170" w:name="_Toc184312080"/>
      <w:bookmarkEnd w:id="170"/>
      <w:bookmarkStart w:id="171" w:name="_Toc184313254"/>
      <w:bookmarkEnd w:id="171"/>
      <w:bookmarkStart w:id="172" w:name="_Toc184314410"/>
      <w:bookmarkEnd w:id="172"/>
      <w:bookmarkStart w:id="173" w:name="_Toc184310298"/>
      <w:bookmarkEnd w:id="173"/>
      <w:bookmarkStart w:id="174" w:name="_Toc184313288"/>
      <w:bookmarkEnd w:id="174"/>
      <w:bookmarkStart w:id="175" w:name="_Toc184308089"/>
      <w:bookmarkEnd w:id="175"/>
      <w:bookmarkStart w:id="176" w:name="_Toc184313308"/>
      <w:bookmarkEnd w:id="176"/>
      <w:bookmarkStart w:id="177" w:name="_Toc184310302"/>
      <w:bookmarkEnd w:id="177"/>
      <w:bookmarkStart w:id="178" w:name="_Toc184313274"/>
      <w:bookmarkEnd w:id="178"/>
      <w:bookmarkStart w:id="179" w:name="_Toc184313306"/>
      <w:bookmarkEnd w:id="179"/>
      <w:bookmarkStart w:id="180" w:name="_Toc184312134"/>
      <w:bookmarkEnd w:id="180"/>
      <w:bookmarkStart w:id="181" w:name="_Toc184314461"/>
      <w:bookmarkEnd w:id="181"/>
      <w:bookmarkStart w:id="182" w:name="_Toc184310332"/>
      <w:bookmarkEnd w:id="182"/>
      <w:bookmarkStart w:id="183" w:name="_Toc184313249"/>
      <w:bookmarkEnd w:id="183"/>
      <w:bookmarkStart w:id="184" w:name="_Toc184312089"/>
      <w:bookmarkEnd w:id="184"/>
      <w:bookmarkStart w:id="185" w:name="_Toc184313250"/>
      <w:bookmarkEnd w:id="185"/>
      <w:bookmarkStart w:id="186" w:name="_Toc184308063"/>
      <w:bookmarkEnd w:id="186"/>
      <w:bookmarkStart w:id="187" w:name="_Toc184310297"/>
      <w:bookmarkEnd w:id="187"/>
      <w:bookmarkStart w:id="188" w:name="_Toc184314449"/>
      <w:bookmarkEnd w:id="188"/>
      <w:bookmarkStart w:id="189" w:name="_Toc184308085"/>
      <w:bookmarkEnd w:id="189"/>
      <w:bookmarkStart w:id="190" w:name="_Toc184314462"/>
      <w:bookmarkEnd w:id="190"/>
      <w:bookmarkStart w:id="191" w:name="_Toc184312122"/>
      <w:bookmarkEnd w:id="191"/>
      <w:bookmarkStart w:id="192" w:name="_Toc184313253"/>
      <w:bookmarkEnd w:id="192"/>
      <w:bookmarkStart w:id="193" w:name="_Toc184314447"/>
      <w:bookmarkEnd w:id="193"/>
      <w:bookmarkStart w:id="194" w:name="_Toc184308097"/>
      <w:bookmarkEnd w:id="194"/>
      <w:bookmarkStart w:id="195" w:name="_Toc184308058"/>
      <w:bookmarkEnd w:id="195"/>
      <w:bookmarkStart w:id="196" w:name="_Toc184310274"/>
      <w:bookmarkEnd w:id="196"/>
      <w:bookmarkStart w:id="197" w:name="_Toc184314412"/>
      <w:bookmarkEnd w:id="197"/>
      <w:bookmarkStart w:id="198" w:name="_Toc184310285"/>
      <w:bookmarkEnd w:id="198"/>
      <w:bookmarkStart w:id="199" w:name="_Toc184313264"/>
      <w:bookmarkEnd w:id="199"/>
      <w:bookmarkStart w:id="200" w:name="_Toc184313247"/>
      <w:bookmarkEnd w:id="200"/>
      <w:bookmarkStart w:id="201" w:name="_Toc184312087"/>
      <w:bookmarkEnd w:id="201"/>
      <w:bookmarkStart w:id="202" w:name="_Toc184314477"/>
      <w:bookmarkEnd w:id="202"/>
      <w:bookmarkStart w:id="203" w:name="_Toc184308091"/>
      <w:bookmarkEnd w:id="203"/>
      <w:bookmarkStart w:id="204" w:name="_Toc184308039"/>
      <w:bookmarkEnd w:id="204"/>
      <w:bookmarkStart w:id="205" w:name="_Toc184308062"/>
      <w:bookmarkEnd w:id="205"/>
      <w:bookmarkStart w:id="206" w:name="_Toc184312114"/>
      <w:bookmarkEnd w:id="206"/>
      <w:bookmarkStart w:id="207" w:name="_Toc184312070"/>
      <w:bookmarkEnd w:id="207"/>
      <w:bookmarkStart w:id="208" w:name="_Toc184312077"/>
      <w:bookmarkEnd w:id="208"/>
      <w:bookmarkStart w:id="209" w:name="_Toc184310293"/>
      <w:bookmarkEnd w:id="209"/>
      <w:bookmarkStart w:id="210" w:name="_Toc184312126"/>
      <w:bookmarkEnd w:id="210"/>
      <w:bookmarkStart w:id="211" w:name="_Toc184310300"/>
      <w:bookmarkEnd w:id="211"/>
      <w:bookmarkStart w:id="212" w:name="_Toc184314439"/>
      <w:bookmarkEnd w:id="212"/>
      <w:bookmarkStart w:id="213" w:name="_Toc184314442"/>
      <w:bookmarkEnd w:id="213"/>
      <w:bookmarkStart w:id="214" w:name="_Toc184313251"/>
      <w:bookmarkEnd w:id="214"/>
      <w:bookmarkStart w:id="215" w:name="_Toc184312100"/>
      <w:bookmarkEnd w:id="215"/>
      <w:bookmarkStart w:id="216" w:name="_Toc184310290"/>
      <w:bookmarkEnd w:id="216"/>
      <w:bookmarkStart w:id="217" w:name="_Toc184313241"/>
      <w:bookmarkEnd w:id="217"/>
      <w:bookmarkStart w:id="218" w:name="_Toc184308081"/>
      <w:bookmarkEnd w:id="218"/>
      <w:bookmarkStart w:id="219" w:name="_Toc184312132"/>
      <w:bookmarkEnd w:id="219"/>
      <w:bookmarkStart w:id="220" w:name="_Toc184314476"/>
      <w:bookmarkEnd w:id="220"/>
      <w:bookmarkStart w:id="221" w:name="_Toc184314452"/>
      <w:bookmarkEnd w:id="221"/>
      <w:bookmarkStart w:id="222" w:name="_Toc184313295"/>
      <w:bookmarkEnd w:id="222"/>
      <w:bookmarkStart w:id="223" w:name="_Toc184312067"/>
      <w:bookmarkEnd w:id="223"/>
      <w:bookmarkStart w:id="224" w:name="_Toc184314481"/>
      <w:bookmarkEnd w:id="224"/>
      <w:bookmarkStart w:id="225" w:name="_Toc184314437"/>
      <w:bookmarkEnd w:id="225"/>
      <w:bookmarkStart w:id="226" w:name="_Toc184310319"/>
      <w:bookmarkEnd w:id="226"/>
      <w:bookmarkStart w:id="227" w:name="_Toc184310318"/>
      <w:bookmarkEnd w:id="227"/>
      <w:bookmarkStart w:id="228" w:name="_Toc184312139"/>
      <w:bookmarkEnd w:id="228"/>
      <w:bookmarkStart w:id="229" w:name="_Toc184314420"/>
      <w:bookmarkEnd w:id="229"/>
      <w:bookmarkStart w:id="230" w:name="_Toc184313296"/>
      <w:bookmarkEnd w:id="230"/>
      <w:bookmarkStart w:id="231" w:name="_Toc184314411"/>
      <w:bookmarkEnd w:id="231"/>
      <w:bookmarkStart w:id="232" w:name="_Toc184312105"/>
      <w:bookmarkEnd w:id="232"/>
      <w:bookmarkStart w:id="233" w:name="_Toc184314457"/>
      <w:bookmarkEnd w:id="233"/>
      <w:bookmarkStart w:id="234" w:name="_Toc184312072"/>
      <w:bookmarkEnd w:id="234"/>
      <w:bookmarkStart w:id="235" w:name="_Toc184312127"/>
      <w:bookmarkEnd w:id="235"/>
      <w:bookmarkStart w:id="236" w:name="_Toc184310294"/>
      <w:bookmarkEnd w:id="236"/>
      <w:bookmarkStart w:id="237" w:name="_Toc184313275"/>
      <w:bookmarkEnd w:id="237"/>
      <w:bookmarkStart w:id="238" w:name="_Toc184313243"/>
      <w:bookmarkEnd w:id="238"/>
      <w:bookmarkStart w:id="239" w:name="_Toc184312118"/>
      <w:bookmarkEnd w:id="239"/>
      <w:bookmarkStart w:id="240" w:name="_Toc184310320"/>
      <w:bookmarkEnd w:id="240"/>
      <w:bookmarkStart w:id="241" w:name="_Toc184314425"/>
      <w:bookmarkEnd w:id="241"/>
      <w:bookmarkStart w:id="242" w:name="_Toc184310305"/>
      <w:bookmarkEnd w:id="242"/>
      <w:bookmarkStart w:id="243" w:name="_Toc184314440"/>
      <w:bookmarkEnd w:id="243"/>
      <w:bookmarkStart w:id="244" w:name="_Toc184310276"/>
      <w:bookmarkEnd w:id="244"/>
      <w:bookmarkStart w:id="245" w:name="_Toc184314479"/>
      <w:bookmarkEnd w:id="245"/>
      <w:bookmarkStart w:id="246" w:name="_Toc184312115"/>
      <w:bookmarkEnd w:id="246"/>
      <w:bookmarkStart w:id="247" w:name="_Toc184308077"/>
      <w:bookmarkEnd w:id="247"/>
      <w:bookmarkStart w:id="248" w:name="_Toc184313272"/>
      <w:bookmarkEnd w:id="248"/>
      <w:bookmarkStart w:id="249" w:name="_Toc184313291"/>
      <w:bookmarkEnd w:id="249"/>
      <w:bookmarkStart w:id="250" w:name="_Toc184314456"/>
      <w:bookmarkEnd w:id="250"/>
      <w:bookmarkStart w:id="251" w:name="_Toc184313259"/>
      <w:bookmarkEnd w:id="251"/>
      <w:bookmarkStart w:id="252" w:name="_Toc184308075"/>
      <w:bookmarkEnd w:id="252"/>
      <w:bookmarkStart w:id="253" w:name="_Toc184312069"/>
      <w:bookmarkEnd w:id="253"/>
      <w:bookmarkStart w:id="254" w:name="_Toc184312093"/>
      <w:bookmarkEnd w:id="254"/>
      <w:bookmarkStart w:id="255" w:name="_Toc184310295"/>
      <w:bookmarkEnd w:id="255"/>
      <w:bookmarkStart w:id="256" w:name="_Toc184310334"/>
      <w:bookmarkEnd w:id="256"/>
      <w:bookmarkStart w:id="257" w:name="_Toc184312084"/>
      <w:bookmarkEnd w:id="257"/>
      <w:bookmarkStart w:id="258" w:name="_Toc184308046"/>
      <w:bookmarkEnd w:id="258"/>
      <w:bookmarkStart w:id="259" w:name="_Toc184314418"/>
      <w:bookmarkEnd w:id="259"/>
      <w:bookmarkStart w:id="260" w:name="_Toc184308049"/>
      <w:bookmarkEnd w:id="260"/>
      <w:bookmarkStart w:id="261" w:name="_Toc184314453"/>
      <w:bookmarkEnd w:id="261"/>
      <w:bookmarkStart w:id="262" w:name="_Toc184313307"/>
      <w:bookmarkEnd w:id="262"/>
      <w:bookmarkStart w:id="263" w:name="_Toc184308041"/>
      <w:bookmarkEnd w:id="263"/>
      <w:bookmarkStart w:id="264" w:name="_Toc184308056"/>
      <w:bookmarkEnd w:id="264"/>
      <w:bookmarkStart w:id="265" w:name="_Toc184310281"/>
      <w:bookmarkEnd w:id="265"/>
      <w:bookmarkStart w:id="266" w:name="_Toc184314444"/>
      <w:bookmarkEnd w:id="266"/>
      <w:bookmarkStart w:id="267" w:name="_Toc184310292"/>
      <w:bookmarkEnd w:id="267"/>
      <w:bookmarkStart w:id="268" w:name="_Toc184312082"/>
      <w:bookmarkEnd w:id="268"/>
      <w:bookmarkStart w:id="269" w:name="_Toc184308054"/>
      <w:bookmarkEnd w:id="269"/>
      <w:bookmarkStart w:id="270" w:name="_Toc184308084"/>
      <w:bookmarkEnd w:id="270"/>
      <w:bookmarkStart w:id="271" w:name="_Toc184314424"/>
      <w:bookmarkEnd w:id="271"/>
      <w:bookmarkStart w:id="272" w:name="_Toc184314417"/>
      <w:bookmarkEnd w:id="272"/>
      <w:bookmarkStart w:id="273" w:name="_Toc184314473"/>
      <w:bookmarkEnd w:id="273"/>
      <w:bookmarkStart w:id="274" w:name="_Toc184312112"/>
      <w:bookmarkEnd w:id="274"/>
      <w:bookmarkStart w:id="275" w:name="_Toc184308055"/>
      <w:bookmarkEnd w:id="275"/>
      <w:bookmarkStart w:id="276" w:name="_Toc184313261"/>
      <w:bookmarkEnd w:id="276"/>
      <w:bookmarkStart w:id="277" w:name="_Toc184312108"/>
      <w:bookmarkEnd w:id="277"/>
      <w:bookmarkStart w:id="278" w:name="_Toc184308080"/>
      <w:bookmarkEnd w:id="278"/>
      <w:bookmarkStart w:id="279" w:name="_Toc184312137"/>
      <w:bookmarkEnd w:id="279"/>
      <w:bookmarkStart w:id="280" w:name="_Toc184312106"/>
      <w:bookmarkEnd w:id="280"/>
      <w:bookmarkStart w:id="281" w:name="_Toc184310277"/>
      <w:bookmarkEnd w:id="281"/>
      <w:bookmarkStart w:id="282" w:name="_Toc184308068"/>
      <w:bookmarkEnd w:id="282"/>
      <w:bookmarkStart w:id="283" w:name="_Toc184308096"/>
      <w:bookmarkEnd w:id="283"/>
      <w:bookmarkStart w:id="284" w:name="_Toc184310337"/>
      <w:bookmarkEnd w:id="284"/>
      <w:bookmarkStart w:id="285" w:name="_Toc184310313"/>
      <w:bookmarkEnd w:id="285"/>
      <w:bookmarkStart w:id="286" w:name="_Toc184312090"/>
      <w:bookmarkEnd w:id="286"/>
      <w:bookmarkStart w:id="287" w:name="_Toc184312110"/>
      <w:bookmarkEnd w:id="287"/>
      <w:bookmarkStart w:id="288" w:name="_Toc184308042"/>
      <w:bookmarkEnd w:id="288"/>
      <w:bookmarkStart w:id="289" w:name="_Toc184310309"/>
      <w:bookmarkEnd w:id="289"/>
      <w:bookmarkStart w:id="290" w:name="_Toc184308051"/>
      <w:bookmarkEnd w:id="290"/>
      <w:bookmarkStart w:id="291" w:name="_Toc184312091"/>
      <w:bookmarkEnd w:id="291"/>
      <w:bookmarkStart w:id="292" w:name="_Toc184310344"/>
      <w:bookmarkEnd w:id="292"/>
      <w:bookmarkStart w:id="293" w:name="_Toc184313257"/>
      <w:bookmarkEnd w:id="293"/>
      <w:bookmarkStart w:id="294" w:name="_Toc184308060"/>
      <w:bookmarkEnd w:id="294"/>
      <w:bookmarkStart w:id="295" w:name="_Toc184310287"/>
      <w:bookmarkEnd w:id="295"/>
      <w:bookmarkStart w:id="296" w:name="_Toc184313304"/>
      <w:bookmarkEnd w:id="296"/>
      <w:bookmarkStart w:id="297" w:name="_Toc184312117"/>
      <w:bookmarkEnd w:id="297"/>
      <w:bookmarkStart w:id="298" w:name="_Toc184314470"/>
      <w:bookmarkEnd w:id="298"/>
      <w:bookmarkStart w:id="299" w:name="_Toc184312088"/>
      <w:bookmarkEnd w:id="299"/>
      <w:bookmarkStart w:id="300" w:name="_Toc184308098"/>
      <w:bookmarkEnd w:id="300"/>
      <w:bookmarkStart w:id="301" w:name="_Toc184314446"/>
      <w:bookmarkEnd w:id="301"/>
      <w:bookmarkStart w:id="302" w:name="_Toc184312083"/>
      <w:bookmarkEnd w:id="302"/>
      <w:bookmarkStart w:id="303" w:name="_Toc184314428"/>
      <w:bookmarkEnd w:id="303"/>
      <w:bookmarkStart w:id="304" w:name="_Toc184313284"/>
      <w:bookmarkEnd w:id="304"/>
      <w:bookmarkStart w:id="305" w:name="_Toc184310325"/>
      <w:bookmarkEnd w:id="305"/>
      <w:bookmarkStart w:id="306" w:name="_Toc184314443"/>
      <w:bookmarkEnd w:id="306"/>
      <w:bookmarkStart w:id="307" w:name="_Toc184308072"/>
      <w:bookmarkEnd w:id="307"/>
      <w:bookmarkStart w:id="308" w:name="_Toc184313256"/>
      <w:bookmarkEnd w:id="308"/>
      <w:bookmarkStart w:id="309" w:name="_Toc184312101"/>
      <w:bookmarkEnd w:id="309"/>
      <w:bookmarkStart w:id="310" w:name="_Toc184310291"/>
      <w:bookmarkEnd w:id="310"/>
      <w:bookmarkStart w:id="311" w:name="_Toc184308069"/>
      <w:bookmarkEnd w:id="311"/>
      <w:bookmarkStart w:id="312" w:name="_Toc184313282"/>
      <w:bookmarkEnd w:id="312"/>
      <w:bookmarkStart w:id="313" w:name="_Toc184308067"/>
      <w:bookmarkEnd w:id="313"/>
      <w:bookmarkStart w:id="314" w:name="_Toc184310327"/>
      <w:bookmarkEnd w:id="314"/>
      <w:bookmarkStart w:id="315" w:name="_Toc184313240"/>
      <w:bookmarkEnd w:id="315"/>
      <w:bookmarkStart w:id="316" w:name="_Toc184310303"/>
      <w:bookmarkEnd w:id="316"/>
      <w:bookmarkStart w:id="317" w:name="_Toc184310289"/>
      <w:bookmarkEnd w:id="317"/>
      <w:bookmarkStart w:id="318" w:name="_Toc184308095"/>
      <w:bookmarkEnd w:id="318"/>
      <w:bookmarkStart w:id="319" w:name="_Toc184310342"/>
      <w:bookmarkEnd w:id="319"/>
      <w:bookmarkStart w:id="320" w:name="_Toc184314441"/>
      <w:bookmarkEnd w:id="320"/>
      <w:bookmarkStart w:id="321" w:name="_Toc184310331"/>
      <w:bookmarkEnd w:id="321"/>
      <w:bookmarkStart w:id="322" w:name="_Toc184314435"/>
      <w:bookmarkEnd w:id="322"/>
      <w:bookmarkStart w:id="323" w:name="_Toc184310273"/>
      <w:bookmarkEnd w:id="323"/>
      <w:bookmarkStart w:id="324" w:name="_Toc184313298"/>
      <w:bookmarkEnd w:id="324"/>
      <w:bookmarkStart w:id="325" w:name="_Toc184314464"/>
      <w:bookmarkEnd w:id="325"/>
      <w:bookmarkStart w:id="326" w:name="_Toc184313248"/>
      <w:bookmarkEnd w:id="326"/>
      <w:bookmarkStart w:id="327" w:name="_Toc184313310"/>
      <w:bookmarkEnd w:id="327"/>
      <w:bookmarkStart w:id="328" w:name="_Toc184308064"/>
      <w:bookmarkEnd w:id="328"/>
      <w:bookmarkStart w:id="329" w:name="_Toc184313245"/>
      <w:bookmarkEnd w:id="329"/>
      <w:bookmarkStart w:id="330" w:name="_Toc184313286"/>
      <w:bookmarkEnd w:id="330"/>
      <w:bookmarkStart w:id="331" w:name="_Toc184312103"/>
      <w:bookmarkEnd w:id="331"/>
      <w:bookmarkStart w:id="332" w:name="_Toc184308050"/>
      <w:bookmarkEnd w:id="332"/>
      <w:bookmarkStart w:id="333" w:name="_Toc184314454"/>
      <w:bookmarkEnd w:id="333"/>
      <w:bookmarkStart w:id="334" w:name="_Toc184314467"/>
      <w:bookmarkEnd w:id="334"/>
      <w:bookmarkStart w:id="335" w:name="_Toc184314436"/>
      <w:bookmarkEnd w:id="335"/>
      <w:bookmarkStart w:id="336" w:name="_Toc184314416"/>
      <w:bookmarkEnd w:id="336"/>
      <w:bookmarkStart w:id="337" w:name="_Toc184308040"/>
      <w:bookmarkEnd w:id="337"/>
      <w:bookmarkStart w:id="338" w:name="_Toc184308099"/>
      <w:bookmarkEnd w:id="338"/>
      <w:bookmarkStart w:id="339" w:name="_Toc184310323"/>
      <w:bookmarkEnd w:id="339"/>
      <w:bookmarkStart w:id="340" w:name="_Toc184314472"/>
      <w:bookmarkEnd w:id="340"/>
      <w:bookmarkStart w:id="341" w:name="_Toc184314482"/>
      <w:bookmarkEnd w:id="341"/>
      <w:bookmarkStart w:id="342" w:name="_Toc184314466"/>
      <w:bookmarkEnd w:id="342"/>
      <w:bookmarkStart w:id="343" w:name="_Toc184312107"/>
      <w:bookmarkEnd w:id="343"/>
      <w:bookmarkStart w:id="344" w:name="_Toc184308090"/>
      <w:bookmarkEnd w:id="344"/>
      <w:bookmarkStart w:id="345" w:name="_Toc184312086"/>
      <w:bookmarkEnd w:id="345"/>
      <w:bookmarkStart w:id="346" w:name="_Toc184308101"/>
      <w:bookmarkEnd w:id="346"/>
      <w:bookmarkStart w:id="347" w:name="_Toc184310324"/>
      <w:bookmarkEnd w:id="347"/>
      <w:bookmarkStart w:id="348" w:name="_Toc184310279"/>
      <w:bookmarkEnd w:id="348"/>
      <w:bookmarkStart w:id="349" w:name="_Toc184312097"/>
      <w:bookmarkEnd w:id="349"/>
      <w:bookmarkStart w:id="350" w:name="_Toc184313239"/>
      <w:bookmarkEnd w:id="350"/>
      <w:bookmarkStart w:id="351" w:name="_Toc184312129"/>
      <w:bookmarkEnd w:id="351"/>
      <w:bookmarkStart w:id="352" w:name="_Toc184312128"/>
      <w:bookmarkEnd w:id="352"/>
      <w:bookmarkStart w:id="353" w:name="_Toc184310312"/>
      <w:bookmarkEnd w:id="353"/>
      <w:bookmarkStart w:id="354" w:name="_Toc184312130"/>
      <w:bookmarkEnd w:id="354"/>
      <w:bookmarkStart w:id="355" w:name="_Toc184312074"/>
      <w:bookmarkEnd w:id="355"/>
      <w:bookmarkStart w:id="356" w:name="_Toc184310304"/>
      <w:bookmarkEnd w:id="356"/>
      <w:bookmarkStart w:id="357" w:name="_Toc184312092"/>
      <w:bookmarkEnd w:id="357"/>
      <w:bookmarkStart w:id="358" w:name="_Toc184308092"/>
      <w:bookmarkEnd w:id="358"/>
      <w:bookmarkStart w:id="359" w:name="_Toc184308059"/>
      <w:bookmarkEnd w:id="359"/>
      <w:bookmarkStart w:id="360" w:name="_Toc184308079"/>
      <w:bookmarkEnd w:id="360"/>
      <w:bookmarkStart w:id="361" w:name="_Toc184314421"/>
      <w:bookmarkEnd w:id="361"/>
      <w:bookmarkStart w:id="362" w:name="_Toc184314468"/>
      <w:bookmarkEnd w:id="362"/>
      <w:bookmarkStart w:id="363" w:name="_Toc184310288"/>
      <w:bookmarkEnd w:id="363"/>
      <w:bookmarkStart w:id="364" w:name="_Toc184310340"/>
      <w:bookmarkEnd w:id="364"/>
      <w:bookmarkStart w:id="365" w:name="_Toc184308107"/>
      <w:bookmarkEnd w:id="365"/>
      <w:bookmarkStart w:id="366" w:name="_Toc184310343"/>
      <w:bookmarkEnd w:id="366"/>
      <w:bookmarkStart w:id="367" w:name="_Toc184313258"/>
      <w:bookmarkEnd w:id="367"/>
      <w:bookmarkStart w:id="368" w:name="_Toc184314463"/>
      <w:bookmarkEnd w:id="368"/>
      <w:bookmarkStart w:id="369" w:name="_Toc184313244"/>
      <w:bookmarkEnd w:id="369"/>
      <w:bookmarkStart w:id="370" w:name="_Toc184314414"/>
      <w:bookmarkEnd w:id="370"/>
      <w:bookmarkStart w:id="371" w:name="_Toc184308082"/>
      <w:bookmarkEnd w:id="371"/>
      <w:bookmarkStart w:id="372" w:name="_Toc184310272"/>
      <w:bookmarkEnd w:id="372"/>
      <w:bookmarkStart w:id="373" w:name="_Toc184314471"/>
      <w:bookmarkEnd w:id="373"/>
      <w:bookmarkStart w:id="374" w:name="_Toc184314474"/>
      <w:bookmarkEnd w:id="374"/>
      <w:bookmarkStart w:id="375" w:name="_Toc184313273"/>
      <w:bookmarkEnd w:id="375"/>
      <w:bookmarkStart w:id="376" w:name="_Toc184314460"/>
      <w:bookmarkEnd w:id="376"/>
      <w:bookmarkStart w:id="377" w:name="_Toc184313262"/>
      <w:bookmarkEnd w:id="377"/>
      <w:bookmarkStart w:id="378" w:name="_Toc184310308"/>
      <w:bookmarkEnd w:id="378"/>
      <w:bookmarkStart w:id="379" w:name="_Toc184314422"/>
      <w:bookmarkEnd w:id="379"/>
      <w:bookmarkStart w:id="380" w:name="_Toc184310275"/>
      <w:bookmarkEnd w:id="380"/>
      <w:bookmarkStart w:id="381" w:name="_Toc184308083"/>
      <w:bookmarkEnd w:id="381"/>
      <w:bookmarkStart w:id="382" w:name="_Toc184312099"/>
      <w:bookmarkEnd w:id="382"/>
      <w:bookmarkStart w:id="383" w:name="_Toc184312096"/>
      <w:bookmarkEnd w:id="383"/>
      <w:bookmarkStart w:id="384" w:name="_Toc184314413"/>
      <w:bookmarkEnd w:id="384"/>
      <w:bookmarkStart w:id="385" w:name="_Toc184308052"/>
      <w:bookmarkEnd w:id="385"/>
      <w:bookmarkStart w:id="386" w:name="_Toc184313271"/>
      <w:bookmarkEnd w:id="386"/>
      <w:bookmarkStart w:id="387" w:name="_Toc184314458"/>
      <w:bookmarkEnd w:id="387"/>
      <w:bookmarkStart w:id="388" w:name="_Toc184310306"/>
      <w:bookmarkEnd w:id="388"/>
      <w:bookmarkStart w:id="389" w:name="_Toc184310280"/>
      <w:bookmarkEnd w:id="389"/>
      <w:bookmarkStart w:id="390" w:name="_Toc184313242"/>
      <w:bookmarkEnd w:id="390"/>
      <w:bookmarkStart w:id="391" w:name="_Toc184312136"/>
      <w:bookmarkEnd w:id="391"/>
      <w:bookmarkStart w:id="392" w:name="_Toc184310321"/>
      <w:bookmarkEnd w:id="392"/>
      <w:bookmarkStart w:id="393" w:name="_Toc184312116"/>
      <w:bookmarkEnd w:id="393"/>
      <w:bookmarkStart w:id="394" w:name="_Toc184310278"/>
      <w:bookmarkEnd w:id="394"/>
      <w:bookmarkStart w:id="395" w:name="_Toc184308074"/>
      <w:bookmarkEnd w:id="395"/>
      <w:r>
        <w:rPr>
          <w:rFonts w:hint="eastAsia" w:ascii="宋体" w:hAnsi="宋体" w:cs="宋体"/>
          <w:b/>
          <w:color w:val="auto"/>
          <w:sz w:val="36"/>
          <w:szCs w:val="36"/>
          <w:highlight w:val="none"/>
        </w:rPr>
        <w:t>评标办法</w:t>
      </w:r>
    </w:p>
    <w:p w14:paraId="33530866">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tblpX="-289" w:tblpY="1"/>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5303"/>
        <w:gridCol w:w="879"/>
        <w:gridCol w:w="987"/>
        <w:gridCol w:w="1990"/>
      </w:tblGrid>
      <w:tr w14:paraId="3A32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09B923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序号</w:t>
            </w:r>
          </w:p>
        </w:tc>
        <w:tc>
          <w:tcPr>
            <w:tcW w:w="5303" w:type="dxa"/>
            <w:vAlign w:val="center"/>
          </w:tcPr>
          <w:p w14:paraId="58ED45A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评标标准</w:t>
            </w:r>
          </w:p>
        </w:tc>
        <w:tc>
          <w:tcPr>
            <w:tcW w:w="879" w:type="dxa"/>
            <w:vAlign w:val="center"/>
          </w:tcPr>
          <w:p w14:paraId="50992E94">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权重</w:t>
            </w:r>
          </w:p>
        </w:tc>
        <w:tc>
          <w:tcPr>
            <w:tcW w:w="987" w:type="dxa"/>
            <w:vAlign w:val="center"/>
          </w:tcPr>
          <w:p w14:paraId="554F4AC3">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主观分/客观分属性</w:t>
            </w:r>
          </w:p>
        </w:tc>
        <w:tc>
          <w:tcPr>
            <w:tcW w:w="1990" w:type="dxa"/>
          </w:tcPr>
          <w:p w14:paraId="4621C4B9">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投标文件中评标标准相应的商务技术资料目录</w:t>
            </w:r>
          </w:p>
        </w:tc>
      </w:tr>
      <w:tr w14:paraId="0FC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ECCF94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5303" w:type="dxa"/>
          </w:tcPr>
          <w:p w14:paraId="796BD506">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技术功能符合度：对应于招标文件第三部分“采购需求”中“采购标的清单”中技术参数的符合性（3</w:t>
            </w: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分）。每一条加“★”条款为重要参数，每偏离1项，扣</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分；未标注“★”的技术指标，每偏离1项扣1分，扣完为止。（注：技术要求需提供检测报告或证明材料，未提供、提供不符</w:t>
            </w:r>
            <w:r>
              <w:rPr>
                <w:rFonts w:hint="eastAsia" w:ascii="新宋体" w:hAnsi="新宋体" w:eastAsia="新宋体" w:cs="新宋体"/>
                <w:color w:val="auto"/>
                <w:sz w:val="24"/>
                <w:highlight w:val="none"/>
                <w:lang w:val="en-US" w:eastAsia="zh-CN"/>
              </w:rPr>
              <w:t>的</w:t>
            </w:r>
            <w:r>
              <w:rPr>
                <w:rFonts w:hint="eastAsia" w:ascii="新宋体" w:hAnsi="新宋体" w:eastAsia="新宋体" w:cs="新宋体"/>
                <w:color w:val="auto"/>
                <w:sz w:val="24"/>
                <w:highlight w:val="none"/>
              </w:rPr>
              <w:t>，视作该项参数偏离</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。标“▲”的技术参数要求除外。）</w:t>
            </w:r>
          </w:p>
        </w:tc>
        <w:tc>
          <w:tcPr>
            <w:tcW w:w="879" w:type="dxa"/>
            <w:vAlign w:val="center"/>
          </w:tcPr>
          <w:p w14:paraId="758722E5">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36</w:t>
            </w:r>
          </w:p>
        </w:tc>
        <w:tc>
          <w:tcPr>
            <w:tcW w:w="987" w:type="dxa"/>
            <w:vAlign w:val="center"/>
          </w:tcPr>
          <w:p w14:paraId="41C09571">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343543C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投标产品的性能与需求的吻合程度</w:t>
            </w:r>
          </w:p>
        </w:tc>
      </w:tr>
      <w:tr w14:paraId="378E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8A63E3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5303" w:type="dxa"/>
          </w:tcPr>
          <w:p w14:paraId="6172A7D1">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投标会议触控一体机（98英寸）、会议触控一体机（90英寸）、会议触控一体机（86英寸）会议室小间距LED一体机（180英寸）、会议室小间距LED一体机（165英寸）具有国家确定的认证机构出具的、处于有效期之内的节能产品认证证书和环保认证证书，</w:t>
            </w:r>
            <w:r>
              <w:rPr>
                <w:rFonts w:hint="eastAsia" w:ascii="新宋体" w:hAnsi="新宋体" w:eastAsia="新宋体" w:cs="新宋体"/>
                <w:color w:val="auto"/>
                <w:sz w:val="24"/>
                <w:highlight w:val="none"/>
                <w:lang w:val="en-US" w:eastAsia="zh-CN"/>
              </w:rPr>
              <w:t>每</w:t>
            </w:r>
            <w:r>
              <w:rPr>
                <w:rFonts w:hint="eastAsia" w:ascii="新宋体" w:hAnsi="新宋体" w:eastAsia="新宋体" w:cs="新宋体"/>
                <w:color w:val="auto"/>
                <w:sz w:val="24"/>
                <w:highlight w:val="none"/>
              </w:rPr>
              <w:t>提供1个证书扫描件得</w:t>
            </w:r>
            <w:r>
              <w:rPr>
                <w:rFonts w:hint="eastAsia" w:ascii="新宋体" w:hAnsi="新宋体" w:eastAsia="新宋体" w:cs="新宋体"/>
                <w:color w:val="auto"/>
                <w:sz w:val="24"/>
                <w:highlight w:val="none"/>
                <w:lang w:val="en-US" w:eastAsia="zh-CN"/>
              </w:rPr>
              <w:t>0.5</w:t>
            </w:r>
            <w:r>
              <w:rPr>
                <w:rFonts w:hint="eastAsia" w:ascii="新宋体" w:hAnsi="新宋体" w:eastAsia="新宋体" w:cs="新宋体"/>
                <w:color w:val="auto"/>
                <w:sz w:val="24"/>
                <w:highlight w:val="none"/>
              </w:rPr>
              <w:t>分，最高得4分。</w:t>
            </w:r>
          </w:p>
        </w:tc>
        <w:tc>
          <w:tcPr>
            <w:tcW w:w="879" w:type="dxa"/>
            <w:vAlign w:val="center"/>
          </w:tcPr>
          <w:p w14:paraId="0DDEFBA9">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987" w:type="dxa"/>
            <w:vAlign w:val="center"/>
          </w:tcPr>
          <w:p w14:paraId="1D1A5BC8">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53C99617">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投标产品节能和环保</w:t>
            </w:r>
          </w:p>
        </w:tc>
      </w:tr>
      <w:tr w14:paraId="2E64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1" w:type="dxa"/>
            <w:vAlign w:val="center"/>
          </w:tcPr>
          <w:p w14:paraId="27CD01D3">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5303" w:type="dxa"/>
          </w:tcPr>
          <w:p w14:paraId="383151D3">
            <w:pPr>
              <w:pStyle w:val="81"/>
              <w:ind w:firstLine="0"/>
              <w:rPr>
                <w:rFonts w:hint="eastAsia" w:ascii="新宋体" w:hAnsi="新宋体" w:eastAsia="新宋体" w:cs="新宋体"/>
                <w:color w:val="auto"/>
                <w:szCs w:val="24"/>
                <w:highlight w:val="none"/>
              </w:rPr>
            </w:pPr>
            <w:r>
              <w:rPr>
                <w:rFonts w:hint="eastAsia" w:ascii="新宋体" w:hAnsi="新宋体" w:eastAsia="新宋体" w:cs="新宋体"/>
                <w:color w:val="auto"/>
                <w:kern w:val="2"/>
                <w:szCs w:val="24"/>
                <w:highlight w:val="none"/>
              </w:rPr>
              <w:t>1.项目实施计划方案，</w:t>
            </w:r>
            <w:r>
              <w:rPr>
                <w:rFonts w:hint="eastAsia" w:ascii="新宋体" w:hAnsi="新宋体" w:eastAsia="新宋体" w:cs="新宋体"/>
                <w:color w:val="auto"/>
                <w:szCs w:val="24"/>
                <w:highlight w:val="none"/>
                <w:lang w:bidi="ar"/>
              </w:rPr>
              <w:t>投标人需要提供合理的项目整体实施方案，能按照项目分解节点并可跟踪实施，根据内容完整度以及与采购需求的符合程度评分：</w:t>
            </w:r>
            <w:r>
              <w:rPr>
                <w:rFonts w:hint="eastAsia" w:ascii="新宋体" w:hAnsi="新宋体" w:eastAsia="新宋体" w:cs="新宋体"/>
                <w:color w:val="auto"/>
                <w:szCs w:val="24"/>
                <w:highlight w:val="none"/>
              </w:rPr>
              <w:t>供应商提供的技术方案完整且详细、针对性强、</w:t>
            </w:r>
            <w:r>
              <w:rPr>
                <w:rFonts w:hint="eastAsia" w:ascii="新宋体" w:hAnsi="新宋体" w:eastAsia="新宋体" w:cs="新宋体"/>
                <w:color w:val="auto"/>
                <w:szCs w:val="24"/>
                <w:highlight w:val="none"/>
                <w:lang w:bidi="ar"/>
              </w:rPr>
              <w:t>完全符合采购需求的得</w:t>
            </w:r>
            <w:r>
              <w:rPr>
                <w:rFonts w:hint="eastAsia" w:ascii="新宋体" w:hAnsi="新宋体" w:eastAsia="新宋体" w:cs="新宋体"/>
                <w:color w:val="auto"/>
                <w:szCs w:val="24"/>
                <w:highlight w:val="none"/>
                <w:lang w:val="en-US" w:eastAsia="zh-CN" w:bidi="ar"/>
              </w:rPr>
              <w:t>2</w:t>
            </w:r>
            <w:r>
              <w:rPr>
                <w:rFonts w:hint="eastAsia" w:ascii="新宋体" w:hAnsi="新宋体" w:eastAsia="新宋体" w:cs="新宋体"/>
                <w:color w:val="auto"/>
                <w:szCs w:val="24"/>
                <w:highlight w:val="none"/>
                <w:lang w:bidi="ar"/>
              </w:rPr>
              <w:t>分</w:t>
            </w:r>
            <w:r>
              <w:rPr>
                <w:rFonts w:hint="eastAsia" w:ascii="新宋体" w:hAnsi="新宋体" w:eastAsia="新宋体" w:cs="新宋体"/>
                <w:color w:val="auto"/>
                <w:szCs w:val="24"/>
                <w:highlight w:val="none"/>
              </w:rPr>
              <w:t>；方案一般、针对性一般、</w:t>
            </w:r>
            <w:r>
              <w:rPr>
                <w:rFonts w:hint="eastAsia" w:ascii="新宋体" w:hAnsi="新宋体" w:eastAsia="新宋体" w:cs="新宋体"/>
                <w:color w:val="auto"/>
                <w:szCs w:val="24"/>
                <w:highlight w:val="none"/>
                <w:lang w:bidi="ar"/>
              </w:rPr>
              <w:t>基本满足采购需求的得1分</w:t>
            </w:r>
            <w:r>
              <w:rPr>
                <w:rFonts w:hint="eastAsia" w:ascii="新宋体" w:hAnsi="新宋体" w:eastAsia="新宋体" w:cs="新宋体"/>
                <w:color w:val="auto"/>
                <w:szCs w:val="24"/>
                <w:highlight w:val="none"/>
              </w:rPr>
              <w:t>；</w:t>
            </w:r>
            <w:r>
              <w:rPr>
                <w:rFonts w:hint="eastAsia" w:ascii="新宋体" w:hAnsi="新宋体" w:eastAsia="新宋体" w:cs="新宋体"/>
                <w:color w:val="auto"/>
                <w:szCs w:val="24"/>
                <w:highlight w:val="none"/>
                <w:lang w:bidi="ar"/>
              </w:rPr>
              <w:t>不提供的得0分。（0-</w:t>
            </w:r>
            <w:r>
              <w:rPr>
                <w:rFonts w:hint="eastAsia" w:ascii="新宋体" w:hAnsi="新宋体" w:eastAsia="新宋体" w:cs="新宋体"/>
                <w:color w:val="auto"/>
                <w:szCs w:val="24"/>
                <w:highlight w:val="none"/>
                <w:lang w:val="en-US" w:eastAsia="zh-CN" w:bidi="ar"/>
              </w:rPr>
              <w:t>2</w:t>
            </w:r>
            <w:r>
              <w:rPr>
                <w:rFonts w:hint="eastAsia" w:ascii="新宋体" w:hAnsi="新宋体" w:eastAsia="新宋体" w:cs="新宋体"/>
                <w:color w:val="auto"/>
                <w:szCs w:val="24"/>
                <w:highlight w:val="none"/>
                <w:lang w:bidi="ar"/>
              </w:rPr>
              <w:t>分）</w:t>
            </w:r>
          </w:p>
          <w:p w14:paraId="7CAB0E2D">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2．项目质量保障体系及措施，</w:t>
            </w:r>
            <w:r>
              <w:rPr>
                <w:rFonts w:hint="eastAsia" w:ascii="新宋体" w:hAnsi="新宋体" w:eastAsia="新宋体" w:cs="新宋体"/>
                <w:color w:val="auto"/>
                <w:sz w:val="24"/>
                <w:highlight w:val="none"/>
                <w:lang w:bidi="ar"/>
              </w:rPr>
              <w:t>投标人需要提供品控管理方案，对产品品质有管理管控过程，确保产品的质量控制完善，根据内容完整度以及与采购需求的符合程度评分：</w:t>
            </w:r>
            <w:r>
              <w:rPr>
                <w:rFonts w:hint="eastAsia" w:ascii="新宋体" w:hAnsi="新宋体" w:eastAsia="新宋体" w:cs="新宋体"/>
                <w:color w:val="auto"/>
                <w:sz w:val="24"/>
                <w:highlight w:val="none"/>
              </w:rPr>
              <w:t>方案完整、针对性较好、</w:t>
            </w:r>
            <w:r>
              <w:rPr>
                <w:rFonts w:hint="eastAsia" w:ascii="新宋体" w:hAnsi="新宋体" w:eastAsia="新宋体" w:cs="新宋体"/>
                <w:color w:val="auto"/>
                <w:sz w:val="24"/>
                <w:highlight w:val="none"/>
                <w:lang w:bidi="ar"/>
              </w:rPr>
              <w:t>符合采购需求的得2分</w:t>
            </w:r>
            <w:r>
              <w:rPr>
                <w:rFonts w:hint="eastAsia" w:ascii="新宋体" w:hAnsi="新宋体" w:eastAsia="新宋体" w:cs="新宋体"/>
                <w:color w:val="auto"/>
                <w:sz w:val="24"/>
                <w:highlight w:val="none"/>
              </w:rPr>
              <w:t>；方案一般、针对性一般、</w:t>
            </w:r>
            <w:r>
              <w:rPr>
                <w:rFonts w:hint="eastAsia" w:ascii="新宋体" w:hAnsi="新宋体" w:eastAsia="新宋体" w:cs="新宋体"/>
                <w:color w:val="auto"/>
                <w:sz w:val="24"/>
                <w:highlight w:val="none"/>
                <w:lang w:bidi="ar"/>
              </w:rPr>
              <w:t>基本满足采购需求的得1分</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bidi="ar"/>
              </w:rPr>
              <w:t>不提供的得0分。（0-2分）</w:t>
            </w:r>
          </w:p>
        </w:tc>
        <w:tc>
          <w:tcPr>
            <w:tcW w:w="879" w:type="dxa"/>
            <w:vAlign w:val="center"/>
          </w:tcPr>
          <w:p w14:paraId="6E6532C9">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4</w:t>
            </w:r>
          </w:p>
        </w:tc>
        <w:tc>
          <w:tcPr>
            <w:tcW w:w="987" w:type="dxa"/>
            <w:vAlign w:val="center"/>
          </w:tcPr>
          <w:p w14:paraId="70F93D37">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36C34AE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项目实施规划方案</w:t>
            </w:r>
          </w:p>
        </w:tc>
      </w:tr>
      <w:tr w14:paraId="191E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39D2FF5">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5303" w:type="dxa"/>
          </w:tcPr>
          <w:p w14:paraId="1999E258">
            <w:pPr>
              <w:pStyle w:val="81"/>
              <w:ind w:firstLine="0"/>
              <w:rPr>
                <w:rFonts w:hint="eastAsia" w:ascii="新宋体" w:hAnsi="新宋体" w:eastAsia="新宋体" w:cs="新宋体"/>
                <w:color w:val="auto"/>
                <w:kern w:val="2"/>
                <w:szCs w:val="24"/>
                <w:highlight w:val="none"/>
              </w:rPr>
            </w:pPr>
            <w:r>
              <w:rPr>
                <w:rFonts w:hint="eastAsia" w:ascii="新宋体" w:hAnsi="新宋体" w:eastAsia="新宋体" w:cs="新宋体"/>
                <w:color w:val="auto"/>
                <w:kern w:val="2"/>
                <w:szCs w:val="24"/>
                <w:highlight w:val="none"/>
              </w:rPr>
              <w:t>安装服务实施方案，①根据货物交付时间节点，落实送货安装时间和人员安排②确保安装施工安全规范</w:t>
            </w:r>
            <w:r>
              <w:rPr>
                <w:rFonts w:hint="eastAsia" w:ascii="新宋体" w:hAnsi="新宋体" w:eastAsia="新宋体" w:cs="新宋体"/>
                <w:color w:val="auto"/>
                <w:szCs w:val="24"/>
                <w:highlight w:val="none"/>
              </w:rPr>
              <w:t>③</w:t>
            </w:r>
            <w:r>
              <w:rPr>
                <w:rFonts w:hint="eastAsia" w:ascii="新宋体" w:hAnsi="新宋体" w:eastAsia="新宋体" w:cs="新宋体"/>
                <w:color w:val="auto"/>
                <w:kern w:val="2"/>
                <w:szCs w:val="24"/>
                <w:highlight w:val="none"/>
              </w:rPr>
              <w:t>确保按期交付使用。</w:t>
            </w:r>
          </w:p>
          <w:p w14:paraId="31C3A55E">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根据投标人提供的方案能否满足采购需求判定评分，方案完整合理视为符合要求，每项全部符合得1分，部分符合每项得0.5分，不符合不得分，最高3分。</w:t>
            </w:r>
          </w:p>
        </w:tc>
        <w:tc>
          <w:tcPr>
            <w:tcW w:w="879" w:type="dxa"/>
            <w:vAlign w:val="center"/>
          </w:tcPr>
          <w:p w14:paraId="03EE0E7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1BDBF2F8">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147F2934">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项目安装方案</w:t>
            </w:r>
          </w:p>
        </w:tc>
      </w:tr>
      <w:tr w14:paraId="1ABF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AA1C29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5303" w:type="dxa"/>
          </w:tcPr>
          <w:p w14:paraId="0A53DC40">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培训方案①中标人需编制相关设备使用指导手册或使用说明，直至使用师生能熟练、安全地操作，②制定培训计划，包含培训方式、人数、时间在投标文件中详细说明。</w:t>
            </w:r>
          </w:p>
          <w:p w14:paraId="3A38E026">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根据投标人提供的方案能否满足采购需求判定评分，方案完整合理视为符合要求：每项全部符合得1.5分，部分符合每项得0.75分，不符合不得分，最高3分。</w:t>
            </w:r>
          </w:p>
        </w:tc>
        <w:tc>
          <w:tcPr>
            <w:tcW w:w="879" w:type="dxa"/>
            <w:vAlign w:val="center"/>
          </w:tcPr>
          <w:p w14:paraId="63A7744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766E1F7C">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7721B95E">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项目培训方案</w:t>
            </w:r>
          </w:p>
        </w:tc>
      </w:tr>
      <w:tr w14:paraId="07A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restart"/>
            <w:vAlign w:val="center"/>
          </w:tcPr>
          <w:p w14:paraId="38FCBF02">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5303" w:type="dxa"/>
          </w:tcPr>
          <w:p w14:paraId="0E80B930">
            <w:pPr>
              <w:pStyle w:val="81"/>
              <w:spacing w:after="120"/>
              <w:ind w:firstLine="0"/>
              <w:rPr>
                <w:rFonts w:hint="eastAsia" w:ascii="新宋体" w:hAnsi="新宋体" w:eastAsia="新宋体" w:cs="新宋体"/>
                <w:color w:val="auto"/>
                <w:kern w:val="2"/>
                <w:szCs w:val="24"/>
                <w:highlight w:val="none"/>
              </w:rPr>
            </w:pPr>
            <w:r>
              <w:rPr>
                <w:rFonts w:hint="eastAsia" w:ascii="新宋体" w:hAnsi="新宋体" w:eastAsia="新宋体" w:cs="新宋体"/>
                <w:color w:val="auto"/>
                <w:kern w:val="2"/>
                <w:szCs w:val="24"/>
                <w:highlight w:val="none"/>
              </w:rPr>
              <w:t>投标人针对项目技术保证及售后服务保障措施进行阐述，包括但不限于：</w:t>
            </w:r>
            <w:r>
              <w:rPr>
                <w:rFonts w:hint="eastAsia" w:ascii="新宋体" w:hAnsi="新宋体" w:eastAsia="新宋体" w:cs="新宋体"/>
                <w:color w:val="auto"/>
                <w:szCs w:val="24"/>
                <w:highlight w:val="none"/>
              </w:rPr>
              <w:t>售后响应到场修复方案，有项目所在地及时服务的能力，有专门的应急维修小组等，</w:t>
            </w:r>
            <w:r>
              <w:rPr>
                <w:rFonts w:hint="eastAsia" w:ascii="新宋体" w:hAnsi="新宋体" w:eastAsia="新宋体" w:cs="新宋体"/>
                <w:color w:val="auto"/>
                <w:kern w:val="2"/>
                <w:szCs w:val="24"/>
                <w:highlight w:val="none"/>
              </w:rPr>
              <w:t>方案完整、可行、能极大保障项目顺利实施。</w:t>
            </w:r>
          </w:p>
          <w:p w14:paraId="20B938E2">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根据投标人提供的方案能否满足采购需求判定评分，方案完整合理视为符合要求，全部符合得2分，部分符合得1分，不符合不得分。</w:t>
            </w:r>
          </w:p>
        </w:tc>
        <w:tc>
          <w:tcPr>
            <w:tcW w:w="879" w:type="dxa"/>
            <w:vAlign w:val="center"/>
          </w:tcPr>
          <w:p w14:paraId="258376A6">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987" w:type="dxa"/>
            <w:vAlign w:val="center"/>
          </w:tcPr>
          <w:p w14:paraId="6C582C25">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主观分</w:t>
            </w:r>
          </w:p>
        </w:tc>
        <w:tc>
          <w:tcPr>
            <w:tcW w:w="1990" w:type="dxa"/>
            <w:vAlign w:val="center"/>
          </w:tcPr>
          <w:p w14:paraId="1CE4D44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售后服务方案</w:t>
            </w:r>
          </w:p>
        </w:tc>
      </w:tr>
      <w:tr w14:paraId="1F7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Merge w:val="continue"/>
            <w:vAlign w:val="center"/>
          </w:tcPr>
          <w:p w14:paraId="1D8DB761">
            <w:pPr>
              <w:jc w:val="center"/>
              <w:rPr>
                <w:rFonts w:hint="eastAsia" w:ascii="新宋体" w:hAnsi="新宋体" w:eastAsia="新宋体" w:cs="新宋体"/>
                <w:color w:val="auto"/>
                <w:sz w:val="24"/>
                <w:highlight w:val="none"/>
              </w:rPr>
            </w:pPr>
          </w:p>
        </w:tc>
        <w:tc>
          <w:tcPr>
            <w:tcW w:w="5303" w:type="dxa"/>
          </w:tcPr>
          <w:p w14:paraId="5FF5A8E9">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投标人承诺提供 24小时应急电话服务，提供不低于7*24小时的现场质保和技术支持服务，做到2小时应急响应，4小时到达现场处理，8小时以内解决问题。</w:t>
            </w:r>
          </w:p>
          <w:p w14:paraId="403D07D6">
            <w:pPr>
              <w:pStyle w:val="3"/>
              <w:ind w:left="0" w:firstLine="0"/>
              <w:rPr>
                <w:rFonts w:hint="eastAsia" w:eastAsia="新宋体"/>
                <w:color w:val="auto"/>
                <w:highlight w:val="none"/>
                <w:lang w:val="en-US"/>
              </w:rPr>
            </w:pPr>
            <w:r>
              <w:rPr>
                <w:rFonts w:hint="eastAsia" w:ascii="新宋体" w:hAnsi="新宋体" w:eastAsia="新宋体" w:cs="新宋体"/>
                <w:color w:val="auto"/>
                <w:sz w:val="24"/>
                <w:szCs w:val="24"/>
                <w:highlight w:val="none"/>
              </w:rPr>
              <w:t>承诺全部符合得</w:t>
            </w:r>
            <w:r>
              <w:rPr>
                <w:rFonts w:hint="eastAsia" w:ascii="新宋体" w:hAnsi="新宋体" w:eastAsia="新宋体" w:cs="新宋体"/>
                <w:color w:val="auto"/>
                <w:sz w:val="24"/>
                <w:szCs w:val="24"/>
                <w:highlight w:val="none"/>
                <w:lang w:val="en-US"/>
              </w:rPr>
              <w:t>1分，不承诺或承诺的内容无法满足采购需求不得分。</w:t>
            </w:r>
          </w:p>
        </w:tc>
        <w:tc>
          <w:tcPr>
            <w:tcW w:w="879" w:type="dxa"/>
            <w:vAlign w:val="center"/>
          </w:tcPr>
          <w:p w14:paraId="3154F9E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987" w:type="dxa"/>
            <w:vAlign w:val="center"/>
          </w:tcPr>
          <w:p w14:paraId="583085F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79976DEC">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售后服务承诺</w:t>
            </w:r>
          </w:p>
        </w:tc>
      </w:tr>
      <w:tr w14:paraId="543A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A5BCE95">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7</w:t>
            </w:r>
          </w:p>
        </w:tc>
        <w:tc>
          <w:tcPr>
            <w:tcW w:w="5303" w:type="dxa"/>
          </w:tcPr>
          <w:p w14:paraId="0EF1C052">
            <w:pPr>
              <w:spacing w:line="360" w:lineRule="auto"/>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项目负责人具有信息系统项目管理师（高级）证书，提供得2分，不提供不得分；</w:t>
            </w:r>
          </w:p>
          <w:p w14:paraId="079FCFFC">
            <w:pPr>
              <w:spacing w:line="360" w:lineRule="auto"/>
              <w:rPr>
                <w:color w:val="auto"/>
                <w:highlight w:val="none"/>
              </w:rPr>
            </w:pPr>
            <w:r>
              <w:rPr>
                <w:rFonts w:hint="eastAsia" w:ascii="新宋体" w:hAnsi="新宋体" w:eastAsia="新宋体" w:cs="新宋体"/>
                <w:color w:val="auto"/>
                <w:sz w:val="24"/>
                <w:highlight w:val="none"/>
                <w:lang w:val="en-US" w:eastAsia="zh-CN"/>
              </w:rPr>
              <w:t>项目组成员具有网络工程师证书，每提供一个得1分，最高得2分；</w:t>
            </w:r>
          </w:p>
          <w:p w14:paraId="5FC63017">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上述证书均需为人社部或工信部或下属机构颁发的相关证书，否则不得分。证书需提供证书复印件并加盖公章，同时提供在本单位最近三个月任意一个月的社保证明，不提供不得分。</w:t>
            </w:r>
          </w:p>
        </w:tc>
        <w:tc>
          <w:tcPr>
            <w:tcW w:w="879" w:type="dxa"/>
            <w:vAlign w:val="center"/>
          </w:tcPr>
          <w:p w14:paraId="3E743F2E">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4</w:t>
            </w:r>
          </w:p>
        </w:tc>
        <w:tc>
          <w:tcPr>
            <w:tcW w:w="987" w:type="dxa"/>
            <w:vAlign w:val="center"/>
          </w:tcPr>
          <w:p w14:paraId="5BC34C36">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4DDC9B77">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实施和维护人员配备方案</w:t>
            </w:r>
          </w:p>
        </w:tc>
      </w:tr>
      <w:tr w14:paraId="6E82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0388C7F">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p>
        </w:tc>
        <w:tc>
          <w:tcPr>
            <w:tcW w:w="5303" w:type="dxa"/>
          </w:tcPr>
          <w:p w14:paraId="792E33B3">
            <w:pPr>
              <w:spacing w:line="360" w:lineRule="auto"/>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质保期在满足采购需求的基础上，整体投标产品提供原厂质保每增加一年得1分，最高得</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w:t>
            </w:r>
          </w:p>
        </w:tc>
        <w:tc>
          <w:tcPr>
            <w:tcW w:w="879" w:type="dxa"/>
            <w:vAlign w:val="center"/>
          </w:tcPr>
          <w:p w14:paraId="7AB2D44E">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2</w:t>
            </w:r>
          </w:p>
        </w:tc>
        <w:tc>
          <w:tcPr>
            <w:tcW w:w="987" w:type="dxa"/>
            <w:vAlign w:val="center"/>
          </w:tcPr>
          <w:p w14:paraId="60B6C299">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400DCE01">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延保服务方案</w:t>
            </w:r>
          </w:p>
        </w:tc>
      </w:tr>
      <w:tr w14:paraId="0919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7FE7807">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9</w:t>
            </w:r>
          </w:p>
        </w:tc>
        <w:tc>
          <w:tcPr>
            <w:tcW w:w="5303" w:type="dxa"/>
          </w:tcPr>
          <w:p w14:paraId="764210B3">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投标人具备IS09001质量管理体系认证证书、IS0信息技术服务管理体系认证证书、IS0 信息安全管理体系认证证书。每提供1个证书得1分，最高得3分。</w:t>
            </w:r>
          </w:p>
          <w:p w14:paraId="45056EA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证明材料：提供有效期内证书扫描件并加盖投标人公章。</w:t>
            </w:r>
          </w:p>
        </w:tc>
        <w:tc>
          <w:tcPr>
            <w:tcW w:w="879" w:type="dxa"/>
            <w:vAlign w:val="center"/>
          </w:tcPr>
          <w:p w14:paraId="4AD9FEA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7500B2B3">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67843958">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投标人资信情况</w:t>
            </w:r>
          </w:p>
        </w:tc>
      </w:tr>
      <w:tr w14:paraId="7A5A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27BA1B6">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10</w:t>
            </w:r>
          </w:p>
        </w:tc>
        <w:tc>
          <w:tcPr>
            <w:tcW w:w="5303" w:type="dxa"/>
          </w:tcPr>
          <w:p w14:paraId="54896AC5">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提供2022年1月1日至今（以合同签订时间为准），类似项目合同扫描件。(每提供1个得1分，最高得3分)</w:t>
            </w:r>
          </w:p>
        </w:tc>
        <w:tc>
          <w:tcPr>
            <w:tcW w:w="879" w:type="dxa"/>
            <w:vAlign w:val="center"/>
          </w:tcPr>
          <w:p w14:paraId="26D109B6">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987" w:type="dxa"/>
            <w:vAlign w:val="center"/>
          </w:tcPr>
          <w:p w14:paraId="40D0652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37900688">
            <w:pPr>
              <w:pStyle w:val="81"/>
              <w:ind w:firstLine="0"/>
              <w:rPr>
                <w:rFonts w:hint="eastAsia" w:ascii="新宋体" w:hAnsi="新宋体" w:eastAsia="新宋体" w:cs="新宋体"/>
                <w:color w:val="auto"/>
                <w:szCs w:val="24"/>
                <w:highlight w:val="none"/>
              </w:rPr>
            </w:pPr>
            <w:r>
              <w:rPr>
                <w:rFonts w:hint="eastAsia" w:ascii="新宋体" w:hAnsi="新宋体" w:eastAsia="新宋体" w:cs="新宋体"/>
                <w:color w:val="auto"/>
                <w:kern w:val="2"/>
                <w:szCs w:val="24"/>
                <w:highlight w:val="none"/>
              </w:rPr>
              <w:t>投标人业绩情况</w:t>
            </w:r>
          </w:p>
        </w:tc>
      </w:tr>
      <w:tr w14:paraId="35F2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75AE012">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p>
        </w:tc>
        <w:tc>
          <w:tcPr>
            <w:tcW w:w="5303" w:type="dxa"/>
          </w:tcPr>
          <w:p w14:paraId="718299FF">
            <w:p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有效投标报价的最低价作为评标基准价，其最低报价为满分；按［投标报价得分=（评标基准价/投标报价）*35］的计算公式计算。</w:t>
            </w:r>
          </w:p>
          <w:p w14:paraId="5B437C0B">
            <w:pPr>
              <w:snapToGrid w:val="0"/>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评标过程中，不得去掉报价中的最高报价和最低报价。</w:t>
            </w:r>
          </w:p>
          <w:p w14:paraId="2C777EB2">
            <w:pPr>
              <w:spacing w:line="36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79" w:type="dxa"/>
            <w:vAlign w:val="center"/>
          </w:tcPr>
          <w:p w14:paraId="299974A3">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35</w:t>
            </w:r>
          </w:p>
        </w:tc>
        <w:tc>
          <w:tcPr>
            <w:tcW w:w="987" w:type="dxa"/>
            <w:vAlign w:val="center"/>
          </w:tcPr>
          <w:p w14:paraId="4A02ED0B">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客观分</w:t>
            </w:r>
          </w:p>
        </w:tc>
        <w:tc>
          <w:tcPr>
            <w:tcW w:w="1990" w:type="dxa"/>
            <w:vAlign w:val="center"/>
          </w:tcPr>
          <w:p w14:paraId="4A95C9BB">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报价</w:t>
            </w:r>
          </w:p>
        </w:tc>
      </w:tr>
    </w:tbl>
    <w:p w14:paraId="7AA4D9DD">
      <w:pPr>
        <w:rPr>
          <w:color w:val="auto"/>
          <w:highlight w:val="none"/>
        </w:rPr>
      </w:pPr>
    </w:p>
    <w:p w14:paraId="3DBA3C21">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C04383">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00AD31D3">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5E220D6">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1FED4EE6">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57DD2E9">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AEF146E">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1F400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3CAA7A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9470923">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B231830">
      <w:pPr>
        <w:pStyle w:val="85"/>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55F0B86">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FBBC091">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29E88F5">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A6652D1">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3E4A413">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0D0CFA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57D494C">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59E8DB">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ECE9D3F">
      <w:pPr>
        <w:pStyle w:val="85"/>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A9920EF">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CDEEBC">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7B75BD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5CD7C5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EE3631F">
      <w:pPr>
        <w:pStyle w:val="85"/>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82CA47">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B0A47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4A141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8E033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7236A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1EA1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01E948">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D4115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34058FC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DF8DAA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19FBED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5757A6">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8F5B93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E39EA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1D7054AE">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58042600">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w:t>
      </w:r>
      <w:r>
        <w:rPr>
          <w:rFonts w:hint="eastAsia" w:cs="宋体"/>
          <w:b/>
          <w:bCs/>
          <w:color w:val="auto"/>
          <w:kern w:val="0"/>
          <w:highlight w:val="none"/>
        </w:rPr>
        <w:t>串通投标认定。</w:t>
      </w:r>
      <w:r>
        <w:rPr>
          <w:rFonts w:hint="eastAsia" w:cs="宋体"/>
          <w:color w:val="auto"/>
          <w:kern w:val="0"/>
          <w:highlight w:val="none"/>
        </w:rPr>
        <w:t>有下列情形之一的，视为投标人串通投标，其投标无效：</w:t>
      </w:r>
    </w:p>
    <w:p w14:paraId="16426C16">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4.2.15.1不同投标人的投标文件由同一单位或者个人编制或同一IP地址上传；</w:t>
      </w:r>
    </w:p>
    <w:p w14:paraId="2CE44BB5">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4.2.15.2不同投标人委托同一单位或者个人办理投标事宜；</w:t>
      </w:r>
    </w:p>
    <w:p w14:paraId="67B9062C">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4.2.15.3不同投标人的投标文件载明的项目管理成员或者联系人员为同一人；</w:t>
      </w:r>
    </w:p>
    <w:p w14:paraId="2681134B">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4.2.15.4不同投标人的投标文件异常一致或者投标报价呈规律性差异；</w:t>
      </w:r>
    </w:p>
    <w:p w14:paraId="458F2684">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4.2.15.5不同投标人的投标文件相互混装。</w:t>
      </w:r>
    </w:p>
    <w:p w14:paraId="1F8A7816">
      <w:pPr>
        <w:pStyle w:val="24"/>
        <w:snapToGrid w:val="0"/>
        <w:spacing w:line="360" w:lineRule="auto"/>
        <w:ind w:firstLine="470" w:firstLineChars="196"/>
        <w:rPr>
          <w:rFonts w:hint="eastAsia" w:cs="宋体"/>
          <w:color w:val="auto"/>
          <w:kern w:val="0"/>
          <w:highlight w:val="none"/>
        </w:rPr>
      </w:pPr>
      <w:r>
        <w:rPr>
          <w:rFonts w:hint="eastAsia" w:cs="宋体"/>
          <w:color w:val="auto"/>
          <w:kern w:val="0"/>
          <w:highlight w:val="none"/>
        </w:rPr>
        <w:t>4.2.16法律法规、规章（适用本市的）及省级以上规范性文件（适用本市的）规定的其他无效情形。</w:t>
      </w:r>
    </w:p>
    <w:p w14:paraId="3E7F68AC">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DEF2E2">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8B1D52">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2ABFF44F">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18CD7E3">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0E171544">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5CB86659">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46560A">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916FC0">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008B53B5">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8D8835E">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BAA5589">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1C12CBD">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0"/>
      <w:bookmarkStart w:id="396" w:name="第五部分"/>
      <w:bookmarkStart w:id="397" w:name="_Toc86217003"/>
    </w:p>
    <w:p w14:paraId="79D9BE7C">
      <w:pPr>
        <w:pStyle w:val="24"/>
        <w:snapToGrid w:val="0"/>
        <w:spacing w:line="360" w:lineRule="auto"/>
        <w:rPr>
          <w:rFonts w:hint="eastAsia" w:cs="宋体"/>
          <w:color w:val="auto"/>
          <w:highlight w:val="none"/>
        </w:rPr>
      </w:pPr>
    </w:p>
    <w:p w14:paraId="5B89A6E7">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8F6946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56AFB87">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D4A8EE4">
      <w:pPr>
        <w:spacing w:line="480" w:lineRule="auto"/>
        <w:jc w:val="center"/>
        <w:rPr>
          <w:rFonts w:hint="eastAsia" w:ascii="宋体" w:hAnsi="宋体" w:cs="宋体"/>
          <w:b/>
          <w:color w:val="auto"/>
          <w:sz w:val="28"/>
          <w:szCs w:val="28"/>
          <w:highlight w:val="none"/>
        </w:rPr>
      </w:pPr>
    </w:p>
    <w:p w14:paraId="66F87633">
      <w:pPr>
        <w:spacing w:line="480" w:lineRule="auto"/>
        <w:jc w:val="center"/>
        <w:rPr>
          <w:rFonts w:hint="eastAsia" w:ascii="宋体" w:hAnsi="宋体" w:cs="宋体"/>
          <w:b/>
          <w:color w:val="auto"/>
          <w:sz w:val="24"/>
          <w:highlight w:val="none"/>
        </w:rPr>
      </w:pPr>
    </w:p>
    <w:p w14:paraId="1CB12069">
      <w:pPr>
        <w:spacing w:line="480" w:lineRule="auto"/>
        <w:jc w:val="center"/>
        <w:rPr>
          <w:rFonts w:hint="eastAsia" w:ascii="宋体" w:hAnsi="宋体" w:cs="宋体"/>
          <w:b/>
          <w:color w:val="auto"/>
          <w:sz w:val="24"/>
          <w:highlight w:val="none"/>
        </w:rPr>
      </w:pPr>
    </w:p>
    <w:p w14:paraId="66D7FCB0">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EEC0B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29160A7D">
      <w:pPr>
        <w:pStyle w:val="384"/>
        <w:rPr>
          <w:rFonts w:hint="eastAsia" w:ascii="宋体" w:hAnsi="宋体" w:cs="宋体"/>
          <w:color w:val="auto"/>
          <w:szCs w:val="24"/>
          <w:highlight w:val="none"/>
        </w:rPr>
      </w:pPr>
    </w:p>
    <w:p w14:paraId="2498FE26">
      <w:pPr>
        <w:pStyle w:val="384"/>
        <w:rPr>
          <w:rFonts w:hint="eastAsia" w:ascii="宋体" w:hAnsi="宋体" w:cs="宋体"/>
          <w:color w:val="auto"/>
          <w:szCs w:val="24"/>
          <w:highlight w:val="none"/>
        </w:rPr>
      </w:pPr>
    </w:p>
    <w:p w14:paraId="45DEFE83">
      <w:pPr>
        <w:pStyle w:val="384"/>
        <w:jc w:val="center"/>
        <w:rPr>
          <w:rFonts w:hint="eastAsia" w:ascii="宋体" w:hAnsi="宋体" w:cs="宋体"/>
          <w:color w:val="auto"/>
          <w:szCs w:val="24"/>
          <w:highlight w:val="none"/>
        </w:rPr>
      </w:pPr>
    </w:p>
    <w:p w14:paraId="73745D51">
      <w:pPr>
        <w:pStyle w:val="384"/>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7AAC1752">
      <w:pPr>
        <w:pStyle w:val="384"/>
        <w:rPr>
          <w:rFonts w:hint="eastAsia" w:ascii="宋体" w:hAnsi="宋体" w:cs="宋体"/>
          <w:color w:val="auto"/>
          <w:szCs w:val="24"/>
          <w:highlight w:val="none"/>
        </w:rPr>
      </w:pPr>
    </w:p>
    <w:p w14:paraId="7BF86A30">
      <w:pPr>
        <w:pStyle w:val="384"/>
        <w:rPr>
          <w:rFonts w:hint="eastAsia" w:ascii="宋体" w:hAnsi="宋体" w:cs="宋体"/>
          <w:color w:val="auto"/>
          <w:szCs w:val="24"/>
          <w:highlight w:val="none"/>
        </w:rPr>
      </w:pPr>
    </w:p>
    <w:p w14:paraId="732B6291">
      <w:pPr>
        <w:spacing w:before="120" w:line="22" w:lineRule="atLeast"/>
        <w:rPr>
          <w:rFonts w:hint="eastAsia" w:ascii="宋体" w:hAnsi="宋体" w:cs="宋体"/>
          <w:color w:val="auto"/>
          <w:sz w:val="24"/>
          <w:highlight w:val="none"/>
        </w:rPr>
      </w:pPr>
    </w:p>
    <w:p w14:paraId="2E88CEFD">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9BFC681">
      <w:pPr>
        <w:pStyle w:val="281"/>
        <w:spacing w:before="120" w:line="22" w:lineRule="atLeast"/>
        <w:rPr>
          <w:rFonts w:hint="eastAsia" w:ascii="宋体" w:hAnsi="宋体" w:eastAsia="宋体" w:cs="宋体"/>
          <w:color w:val="auto"/>
          <w:szCs w:val="24"/>
          <w:highlight w:val="none"/>
        </w:rPr>
      </w:pPr>
    </w:p>
    <w:p w14:paraId="3CE1D582">
      <w:pPr>
        <w:pStyle w:val="281"/>
        <w:spacing w:before="120" w:line="22" w:lineRule="atLeast"/>
        <w:rPr>
          <w:rFonts w:hint="eastAsia" w:ascii="宋体" w:hAnsi="宋体" w:eastAsia="宋体" w:cs="宋体"/>
          <w:color w:val="auto"/>
          <w:szCs w:val="24"/>
          <w:highlight w:val="none"/>
        </w:rPr>
      </w:pPr>
    </w:p>
    <w:p w14:paraId="0F1926E5">
      <w:pPr>
        <w:rPr>
          <w:rFonts w:hint="eastAsia" w:ascii="宋体" w:hAnsi="宋体" w:cs="宋体"/>
          <w:color w:val="auto"/>
          <w:sz w:val="24"/>
          <w:highlight w:val="none"/>
        </w:rPr>
      </w:pPr>
    </w:p>
    <w:p w14:paraId="45656BD9">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7EC888A">
      <w:pPr>
        <w:spacing w:before="120" w:line="22" w:lineRule="atLeast"/>
        <w:rPr>
          <w:rFonts w:hint="eastAsia" w:ascii="宋体" w:hAnsi="宋体" w:cs="宋体"/>
          <w:color w:val="auto"/>
          <w:sz w:val="24"/>
          <w:highlight w:val="none"/>
        </w:rPr>
      </w:pPr>
    </w:p>
    <w:p w14:paraId="2F0AB3A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15EC8E1">
      <w:pPr>
        <w:spacing w:before="120" w:line="22" w:lineRule="atLeast"/>
        <w:rPr>
          <w:rFonts w:hint="eastAsia" w:ascii="宋体" w:hAnsi="宋体" w:cs="宋体"/>
          <w:color w:val="auto"/>
          <w:sz w:val="24"/>
          <w:highlight w:val="none"/>
        </w:rPr>
      </w:pPr>
    </w:p>
    <w:p w14:paraId="648D05C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A3BB1E">
      <w:pPr>
        <w:spacing w:before="120" w:line="22" w:lineRule="atLeast"/>
        <w:rPr>
          <w:rFonts w:hint="eastAsia" w:ascii="宋体" w:hAnsi="宋体" w:cs="宋体"/>
          <w:color w:val="auto"/>
          <w:sz w:val="24"/>
          <w:highlight w:val="none"/>
        </w:rPr>
      </w:pPr>
    </w:p>
    <w:p w14:paraId="7FAF9063">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B9DDD5B">
      <w:pPr>
        <w:widowControl/>
        <w:jc w:val="left"/>
        <w:rPr>
          <w:rFonts w:hint="eastAsia" w:ascii="宋体" w:hAnsi="宋体" w:cs="宋体"/>
          <w:color w:val="auto"/>
          <w:kern w:val="0"/>
          <w:sz w:val="24"/>
          <w:highlight w:val="none"/>
        </w:rPr>
        <w:sectPr>
          <w:pgSz w:w="11907" w:h="16840"/>
          <w:pgMar w:top="1134" w:right="1814" w:bottom="1474" w:left="1814" w:header="851" w:footer="851" w:gutter="0"/>
          <w:cols w:space="720" w:num="1"/>
          <w:titlePg/>
          <w:docGrid w:type="lines" w:linePitch="312" w:charSpace="0"/>
        </w:sectPr>
      </w:pPr>
    </w:p>
    <w:p w14:paraId="6BC143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杭州师范大学附属未来科技城学校（杭州二中教育集团未来科技城学校）  </w:t>
      </w:r>
      <w:r>
        <w:rPr>
          <w:rFonts w:hint="eastAsia" w:ascii="宋体" w:hAnsi="宋体" w:cs="宋体"/>
          <w:color w:val="auto"/>
          <w:sz w:val="24"/>
          <w:highlight w:val="none"/>
        </w:rPr>
        <w:t>以</w:t>
      </w:r>
      <w:r>
        <w:rPr>
          <w:rFonts w:hint="eastAsia" w:ascii="宋体" w:hAnsi="宋体"/>
          <w:color w:val="auto"/>
          <w:sz w:val="24"/>
          <w:highlight w:val="none"/>
          <w:u w:val="single"/>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rPr>
        <w:t>杭州师范大学附属未来科技城学校(天元公学西站校区)会议室设备（二期）采购项目</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HZYHZFCG-2025-079</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为该项目中标供应商。现于中标通知书发出之日起10个工作日内，按照招标文件确定的事项签订本合同。</w:t>
      </w:r>
    </w:p>
    <w:p w14:paraId="2A975B5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杭州师范大学附属未来科技城学校（杭州二中教育集团未来科技城学校）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F372587">
      <w:pPr>
        <w:spacing w:line="560" w:lineRule="exact"/>
        <w:ind w:firstLine="482" w:firstLineChars="200"/>
        <w:outlineLvl w:val="0"/>
        <w:rPr>
          <w:rFonts w:hint="eastAsia" w:ascii="宋体" w:hAnsi="宋体" w:cs="宋体"/>
          <w:b/>
          <w:color w:val="auto"/>
          <w:sz w:val="24"/>
          <w:highlight w:val="none"/>
        </w:rPr>
      </w:pPr>
      <w:bookmarkStart w:id="398" w:name="_Toc24059"/>
      <w:bookmarkStart w:id="399" w:name="_Toc3029"/>
      <w:bookmarkStart w:id="400" w:name="_Toc2232"/>
      <w:r>
        <w:rPr>
          <w:rFonts w:hint="eastAsia" w:ascii="宋体" w:hAnsi="宋体" w:cs="宋体"/>
          <w:b/>
          <w:color w:val="auto"/>
          <w:sz w:val="24"/>
          <w:highlight w:val="none"/>
        </w:rPr>
        <w:t>1.1 合同组成部分</w:t>
      </w:r>
      <w:bookmarkEnd w:id="398"/>
      <w:bookmarkEnd w:id="399"/>
      <w:bookmarkEnd w:id="400"/>
    </w:p>
    <w:p w14:paraId="1850CE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A0469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0D6B72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176420B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投标文件（含澄清或者说明文件）；</w:t>
      </w:r>
    </w:p>
    <w:p w14:paraId="12CAF4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57E65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E170486">
      <w:pPr>
        <w:spacing w:line="560" w:lineRule="exact"/>
        <w:ind w:firstLine="482" w:firstLineChars="200"/>
        <w:outlineLvl w:val="0"/>
        <w:rPr>
          <w:rFonts w:hint="eastAsia" w:ascii="宋体" w:hAnsi="宋体" w:cs="宋体"/>
          <w:b/>
          <w:color w:val="auto"/>
          <w:sz w:val="24"/>
          <w:highlight w:val="none"/>
        </w:rPr>
      </w:pPr>
      <w:bookmarkStart w:id="401" w:name="_Toc24300"/>
      <w:bookmarkStart w:id="402" w:name="_Toc27126"/>
      <w:bookmarkStart w:id="403" w:name="_Toc21295"/>
      <w:r>
        <w:rPr>
          <w:rFonts w:hint="eastAsia" w:ascii="宋体" w:hAnsi="宋体" w:cs="宋体"/>
          <w:b/>
          <w:color w:val="auto"/>
          <w:sz w:val="24"/>
          <w:highlight w:val="none"/>
        </w:rPr>
        <w:t>1.2 货物</w:t>
      </w:r>
      <w:bookmarkEnd w:id="401"/>
      <w:bookmarkEnd w:id="402"/>
      <w:bookmarkEnd w:id="403"/>
    </w:p>
    <w:p w14:paraId="56FD022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D0585C">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6CCF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7597A7">
      <w:pPr>
        <w:spacing w:line="560" w:lineRule="exact"/>
        <w:ind w:firstLine="482" w:firstLineChars="200"/>
        <w:outlineLvl w:val="0"/>
        <w:rPr>
          <w:rFonts w:hint="eastAsia" w:ascii="宋体" w:hAnsi="宋体" w:cs="宋体"/>
          <w:b/>
          <w:color w:val="auto"/>
          <w:sz w:val="24"/>
          <w:highlight w:val="none"/>
        </w:rPr>
      </w:pPr>
      <w:bookmarkStart w:id="404" w:name="_Toc21631"/>
      <w:bookmarkStart w:id="405" w:name="_Toc23292"/>
      <w:bookmarkStart w:id="406" w:name="_Toc21551"/>
      <w:r>
        <w:rPr>
          <w:rFonts w:hint="eastAsia" w:ascii="宋体" w:hAnsi="宋体" w:cs="宋体"/>
          <w:b/>
          <w:color w:val="auto"/>
          <w:sz w:val="24"/>
          <w:highlight w:val="none"/>
        </w:rPr>
        <w:t>1.3 价款</w:t>
      </w:r>
      <w:bookmarkEnd w:id="404"/>
      <w:bookmarkEnd w:id="405"/>
      <w:bookmarkEnd w:id="406"/>
    </w:p>
    <w:p w14:paraId="5234B0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6C4D6A2E">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3710"/>
        <w:gridCol w:w="3550"/>
      </w:tblGrid>
      <w:tr w14:paraId="1F16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E83CADA">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710" w:type="dxa"/>
            <w:tcBorders>
              <w:top w:val="single" w:color="auto" w:sz="4" w:space="0"/>
              <w:left w:val="single" w:color="auto" w:sz="4" w:space="0"/>
              <w:bottom w:val="single" w:color="auto" w:sz="4" w:space="0"/>
              <w:right w:val="single" w:color="auto" w:sz="4" w:space="0"/>
            </w:tcBorders>
            <w:vAlign w:val="center"/>
          </w:tcPr>
          <w:p w14:paraId="27EB25DA">
            <w:pPr>
              <w:pStyle w:val="105"/>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3550" w:type="dxa"/>
            <w:tcBorders>
              <w:top w:val="single" w:color="auto" w:sz="4" w:space="0"/>
              <w:left w:val="single" w:color="auto" w:sz="4" w:space="0"/>
              <w:bottom w:val="single" w:color="auto" w:sz="4" w:space="0"/>
              <w:right w:val="single" w:color="auto" w:sz="4" w:space="0"/>
            </w:tcBorders>
            <w:vAlign w:val="center"/>
          </w:tcPr>
          <w:p w14:paraId="5B703D6F">
            <w:pPr>
              <w:pStyle w:val="105"/>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FD8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4F137932">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2AC47B98">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2F0304FD">
            <w:pPr>
              <w:pStyle w:val="105"/>
              <w:spacing w:line="560" w:lineRule="exact"/>
              <w:ind w:firstLine="200"/>
              <w:jc w:val="center"/>
              <w:rPr>
                <w:rFonts w:hint="eastAsia" w:hAnsi="宋体" w:cs="宋体"/>
                <w:color w:val="auto"/>
                <w:sz w:val="24"/>
                <w:szCs w:val="24"/>
                <w:highlight w:val="none"/>
              </w:rPr>
            </w:pPr>
          </w:p>
        </w:tc>
      </w:tr>
      <w:tr w14:paraId="1D89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04891DDF">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57B1B3DA">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2B76D50F">
            <w:pPr>
              <w:pStyle w:val="105"/>
              <w:spacing w:line="560" w:lineRule="exact"/>
              <w:ind w:firstLine="200"/>
              <w:jc w:val="center"/>
              <w:rPr>
                <w:rFonts w:hint="eastAsia" w:hAnsi="宋体" w:cs="宋体"/>
                <w:color w:val="auto"/>
                <w:sz w:val="24"/>
                <w:szCs w:val="24"/>
                <w:highlight w:val="none"/>
              </w:rPr>
            </w:pPr>
          </w:p>
        </w:tc>
      </w:tr>
      <w:tr w14:paraId="7EDB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15CB72E0">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5348CDA3">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495320DD">
            <w:pPr>
              <w:pStyle w:val="105"/>
              <w:spacing w:line="560" w:lineRule="exact"/>
              <w:ind w:firstLine="200"/>
              <w:jc w:val="center"/>
              <w:rPr>
                <w:rFonts w:hint="eastAsia" w:hAnsi="宋体" w:cs="宋体"/>
                <w:color w:val="auto"/>
                <w:sz w:val="24"/>
                <w:szCs w:val="24"/>
                <w:highlight w:val="none"/>
              </w:rPr>
            </w:pPr>
          </w:p>
        </w:tc>
      </w:tr>
      <w:tr w14:paraId="125C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11" w:type="dxa"/>
            <w:tcBorders>
              <w:top w:val="single" w:color="auto" w:sz="4" w:space="0"/>
              <w:left w:val="single" w:color="auto" w:sz="4" w:space="0"/>
              <w:bottom w:val="single" w:color="auto" w:sz="4" w:space="0"/>
              <w:right w:val="single" w:color="auto" w:sz="4" w:space="0"/>
            </w:tcBorders>
            <w:vAlign w:val="center"/>
          </w:tcPr>
          <w:p w14:paraId="54970A14">
            <w:pPr>
              <w:pStyle w:val="105"/>
              <w:spacing w:line="560" w:lineRule="exact"/>
              <w:ind w:firstLine="200"/>
              <w:jc w:val="center"/>
              <w:rPr>
                <w:rFonts w:hint="eastAsia" w:hAnsi="宋体" w:cs="宋体"/>
                <w:color w:val="auto"/>
                <w:sz w:val="24"/>
                <w:szCs w:val="24"/>
                <w:highlight w:val="none"/>
              </w:rPr>
            </w:pPr>
          </w:p>
        </w:tc>
        <w:tc>
          <w:tcPr>
            <w:tcW w:w="3710" w:type="dxa"/>
            <w:tcBorders>
              <w:top w:val="single" w:color="auto" w:sz="4" w:space="0"/>
              <w:left w:val="single" w:color="auto" w:sz="4" w:space="0"/>
              <w:bottom w:val="single" w:color="auto" w:sz="4" w:space="0"/>
              <w:right w:val="single" w:color="auto" w:sz="4" w:space="0"/>
            </w:tcBorders>
            <w:vAlign w:val="center"/>
          </w:tcPr>
          <w:p w14:paraId="4E99F2C7">
            <w:pPr>
              <w:pStyle w:val="105"/>
              <w:spacing w:line="560" w:lineRule="exact"/>
              <w:ind w:firstLine="200"/>
              <w:jc w:val="center"/>
              <w:rPr>
                <w:rFonts w:hint="eastAsia" w:hAnsi="宋体" w:cs="宋体"/>
                <w:color w:val="auto"/>
                <w:sz w:val="24"/>
                <w:szCs w:val="24"/>
                <w:highlight w:val="none"/>
              </w:rPr>
            </w:pPr>
          </w:p>
        </w:tc>
        <w:tc>
          <w:tcPr>
            <w:tcW w:w="3550" w:type="dxa"/>
            <w:tcBorders>
              <w:top w:val="single" w:color="auto" w:sz="4" w:space="0"/>
              <w:left w:val="single" w:color="auto" w:sz="4" w:space="0"/>
              <w:bottom w:val="single" w:color="auto" w:sz="4" w:space="0"/>
              <w:right w:val="single" w:color="auto" w:sz="4" w:space="0"/>
            </w:tcBorders>
            <w:vAlign w:val="center"/>
          </w:tcPr>
          <w:p w14:paraId="6F9AA09F">
            <w:pPr>
              <w:pStyle w:val="105"/>
              <w:spacing w:line="560" w:lineRule="exact"/>
              <w:ind w:firstLine="200"/>
              <w:jc w:val="center"/>
              <w:rPr>
                <w:rFonts w:hint="eastAsia" w:hAnsi="宋体" w:cs="宋体"/>
                <w:color w:val="auto"/>
                <w:sz w:val="24"/>
                <w:szCs w:val="24"/>
                <w:highlight w:val="none"/>
              </w:rPr>
            </w:pPr>
          </w:p>
        </w:tc>
      </w:tr>
      <w:tr w14:paraId="519F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21" w:type="dxa"/>
            <w:gridSpan w:val="2"/>
            <w:tcBorders>
              <w:top w:val="single" w:color="auto" w:sz="4" w:space="0"/>
              <w:left w:val="single" w:color="auto" w:sz="4" w:space="0"/>
              <w:bottom w:val="single" w:color="auto" w:sz="4" w:space="0"/>
              <w:right w:val="single" w:color="auto" w:sz="4" w:space="0"/>
            </w:tcBorders>
            <w:vAlign w:val="center"/>
          </w:tcPr>
          <w:p w14:paraId="1847EA90">
            <w:pPr>
              <w:pStyle w:val="105"/>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3550" w:type="dxa"/>
            <w:tcBorders>
              <w:top w:val="single" w:color="auto" w:sz="4" w:space="0"/>
              <w:left w:val="single" w:color="auto" w:sz="4" w:space="0"/>
              <w:bottom w:val="single" w:color="auto" w:sz="4" w:space="0"/>
              <w:right w:val="single" w:color="auto" w:sz="4" w:space="0"/>
            </w:tcBorders>
            <w:vAlign w:val="center"/>
          </w:tcPr>
          <w:p w14:paraId="1C36BA32">
            <w:pPr>
              <w:pStyle w:val="105"/>
              <w:spacing w:line="560" w:lineRule="exact"/>
              <w:ind w:firstLine="200"/>
              <w:jc w:val="center"/>
              <w:rPr>
                <w:rFonts w:hint="eastAsia" w:hAnsi="宋体" w:cs="宋体"/>
                <w:color w:val="auto"/>
                <w:sz w:val="24"/>
                <w:szCs w:val="24"/>
                <w:highlight w:val="none"/>
              </w:rPr>
            </w:pPr>
          </w:p>
        </w:tc>
      </w:tr>
    </w:tbl>
    <w:p w14:paraId="4C76E00C">
      <w:pPr>
        <w:spacing w:line="560" w:lineRule="exact"/>
        <w:ind w:firstLine="480" w:firstLineChars="200"/>
        <w:rPr>
          <w:rFonts w:hint="eastAsia" w:ascii="宋体" w:hAnsi="宋体" w:cs="宋体"/>
          <w:color w:val="auto"/>
          <w:sz w:val="24"/>
          <w:highlight w:val="none"/>
        </w:rPr>
      </w:pPr>
      <w:bookmarkStart w:id="407" w:name="_Toc10340"/>
      <w:bookmarkStart w:id="408" w:name="_Toc22618"/>
      <w:bookmarkStart w:id="409" w:name="_Toc1814"/>
      <w:r>
        <w:rPr>
          <w:rFonts w:hint="eastAsia" w:ascii="宋体" w:hAnsi="宋体" w:cs="宋体"/>
          <w:color w:val="auto"/>
          <w:sz w:val="24"/>
          <w:highlight w:val="none"/>
        </w:rPr>
        <w:t>1.4 付款</w:t>
      </w:r>
      <w:bookmarkEnd w:id="407"/>
      <w:bookmarkEnd w:id="408"/>
      <w:bookmarkEnd w:id="409"/>
      <w:r>
        <w:rPr>
          <w:rFonts w:hint="eastAsia" w:ascii="宋体" w:hAnsi="宋体" w:cs="宋体"/>
          <w:color w:val="auto"/>
          <w:sz w:val="24"/>
          <w:highlight w:val="none"/>
        </w:rPr>
        <w:t>方式、时间和条件</w:t>
      </w:r>
    </w:p>
    <w:p w14:paraId="63DB32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70F9D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260C9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AA219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1.4.4资金支付的方式、时间和条件详见合同专用条款。</w:t>
      </w:r>
    </w:p>
    <w:p w14:paraId="6AE4310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1.4.5对于满足合同约定的采购资金支付条件的，乙方可通过政采云平台提起在线支付申请、查询支付结果，路径为政采云-我的工作台-合同管理-支付管理。对于乙方提起在线支付申请的，甲方应当按规定做好审核并完成支付。</w:t>
      </w:r>
    </w:p>
    <w:p w14:paraId="4546877B">
      <w:pPr>
        <w:spacing w:line="560" w:lineRule="exact"/>
        <w:ind w:firstLine="480" w:firstLineChars="200"/>
        <w:rPr>
          <w:rFonts w:hint="eastAsia" w:ascii="宋体" w:hAnsi="宋体" w:cs="宋体"/>
          <w:color w:val="auto"/>
          <w:sz w:val="24"/>
          <w:highlight w:val="none"/>
        </w:rPr>
      </w:pPr>
      <w:bookmarkStart w:id="410" w:name="_Toc19304"/>
      <w:bookmarkStart w:id="411" w:name="_Toc2846"/>
      <w:bookmarkStart w:id="412" w:name="_Toc32071"/>
      <w:r>
        <w:rPr>
          <w:rFonts w:hint="eastAsia" w:ascii="宋体" w:hAnsi="宋体" w:cs="宋体"/>
          <w:color w:val="auto"/>
          <w:sz w:val="24"/>
          <w:highlight w:val="none"/>
        </w:rPr>
        <w:t>1.5 货物交付期限、地点和方式</w:t>
      </w:r>
      <w:bookmarkEnd w:id="410"/>
      <w:bookmarkEnd w:id="411"/>
      <w:bookmarkEnd w:id="412"/>
    </w:p>
    <w:p w14:paraId="59C6F3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 交付期限：详见合同专用条款；</w:t>
      </w:r>
    </w:p>
    <w:p w14:paraId="7CAB46A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交付地点：合同专用条款；</w:t>
      </w:r>
    </w:p>
    <w:p w14:paraId="34CBE1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交付方式：合同专用条款。</w:t>
      </w:r>
    </w:p>
    <w:p w14:paraId="1313AE5C">
      <w:pPr>
        <w:spacing w:line="560" w:lineRule="exact"/>
        <w:ind w:firstLine="480" w:firstLineChars="200"/>
        <w:rPr>
          <w:rFonts w:hint="eastAsia" w:ascii="宋体" w:hAnsi="宋体" w:cs="宋体"/>
          <w:color w:val="auto"/>
          <w:sz w:val="24"/>
          <w:highlight w:val="none"/>
        </w:rPr>
      </w:pPr>
      <w:bookmarkStart w:id="413" w:name="_Toc21423"/>
      <w:bookmarkStart w:id="414" w:name="_Toc27250"/>
      <w:bookmarkStart w:id="415" w:name="_Toc19554"/>
      <w:r>
        <w:rPr>
          <w:rFonts w:hint="eastAsia" w:ascii="宋体" w:hAnsi="宋体" w:cs="宋体"/>
          <w:color w:val="auto"/>
          <w:sz w:val="24"/>
          <w:highlight w:val="none"/>
        </w:rPr>
        <w:t>1.6 违约责任</w:t>
      </w:r>
      <w:bookmarkEnd w:id="413"/>
      <w:bookmarkEnd w:id="414"/>
      <w:bookmarkEnd w:id="415"/>
    </w:p>
    <w:p w14:paraId="1BD3FD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  0.05  %计算，最高限额为本合同价的 20  %；迟延交付货物的违约金计算数额达到前述最高限额之日起，甲方有权在要求乙方支付违约金的同时，书面通知乙方解除本合同；</w:t>
      </w:r>
    </w:p>
    <w:p w14:paraId="735B35E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  0.05  %计算，最高限额为本合同价的  20   %；迟延付款的违约金计算数额达到前述最高限额之日起，乙方有权在要求甲方支付违约金的同时，书面通知甲方解除本合同；</w:t>
      </w:r>
    </w:p>
    <w:p w14:paraId="734BDA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792B6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E9EF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32AA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9C998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1.6.7违约责任合同专用条款另有约定的，从其约定。</w:t>
      </w:r>
    </w:p>
    <w:p w14:paraId="41AFF9D9">
      <w:pPr>
        <w:spacing w:line="560" w:lineRule="exact"/>
        <w:ind w:firstLine="480" w:firstLineChars="200"/>
        <w:rPr>
          <w:rFonts w:hint="eastAsia" w:ascii="宋体" w:hAnsi="宋体" w:cs="宋体"/>
          <w:color w:val="auto"/>
          <w:sz w:val="24"/>
          <w:highlight w:val="none"/>
        </w:rPr>
      </w:pPr>
      <w:bookmarkStart w:id="416" w:name="_Toc16021"/>
      <w:bookmarkStart w:id="417" w:name="_Toc15583"/>
      <w:bookmarkStart w:id="418" w:name="_Toc28375"/>
      <w:r>
        <w:rPr>
          <w:rFonts w:hint="eastAsia" w:ascii="宋体" w:hAnsi="宋体" w:cs="宋体"/>
          <w:color w:val="auto"/>
          <w:sz w:val="24"/>
          <w:highlight w:val="none"/>
        </w:rPr>
        <w:t>1.7 合同争议的解决</w:t>
      </w:r>
      <w:bookmarkEnd w:id="416"/>
      <w:bookmarkEnd w:id="417"/>
      <w:bookmarkEnd w:id="418"/>
    </w:p>
    <w:p w14:paraId="1AEBCF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本合同履行过程中发生的任何争议，双方当事人均可通过和解或者调解解决；不愿和解、调解或者和解、调解不成的，可以选择以下第 合同专用条款  条款规定的方式解决：</w:t>
      </w:r>
    </w:p>
    <w:p w14:paraId="4265DB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将争议提交合同专用条款仲裁委员会依申请仲裁时其现行有效的仲裁规则裁决；</w:t>
      </w:r>
    </w:p>
    <w:p w14:paraId="16F141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向合同专用条款人民法院起诉。</w:t>
      </w:r>
    </w:p>
    <w:p w14:paraId="2CCC30A8">
      <w:pPr>
        <w:spacing w:line="560" w:lineRule="exact"/>
        <w:ind w:firstLine="480" w:firstLineChars="200"/>
        <w:rPr>
          <w:rFonts w:hint="eastAsia" w:ascii="宋体" w:hAnsi="宋体" w:cs="宋体"/>
          <w:color w:val="auto"/>
          <w:sz w:val="24"/>
          <w:highlight w:val="none"/>
        </w:rPr>
      </w:pPr>
      <w:bookmarkStart w:id="419" w:name="_Toc15322"/>
      <w:bookmarkStart w:id="420" w:name="_Toc7245"/>
      <w:bookmarkStart w:id="421" w:name="_Toc11173"/>
      <w:r>
        <w:rPr>
          <w:rFonts w:hint="eastAsia" w:ascii="宋体" w:hAnsi="宋体" w:cs="宋体"/>
          <w:color w:val="auto"/>
          <w:sz w:val="24"/>
          <w:highlight w:val="none"/>
        </w:rPr>
        <w:t>1.8 合同生效</w:t>
      </w:r>
      <w:bookmarkEnd w:id="419"/>
      <w:bookmarkEnd w:id="420"/>
      <w:bookmarkEnd w:id="421"/>
    </w:p>
    <w:p w14:paraId="6553795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本合同自双方当事人盖章或者签字时生效。</w:t>
      </w:r>
    </w:p>
    <w:p w14:paraId="767AD840">
      <w:pPr>
        <w:spacing w:line="560" w:lineRule="exact"/>
        <w:ind w:firstLine="480" w:firstLineChars="200"/>
        <w:rPr>
          <w:rFonts w:hint="eastAsia" w:ascii="宋体" w:hAnsi="宋体" w:cs="宋体"/>
          <w:color w:val="auto"/>
          <w:sz w:val="24"/>
          <w:highlight w:val="none"/>
          <w:lang w:val="zh-CN"/>
        </w:rPr>
      </w:pPr>
    </w:p>
    <w:p w14:paraId="753988D8">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26E3A9D6">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D9D49EE">
      <w:pPr>
        <w:spacing w:line="560" w:lineRule="exact"/>
        <w:ind w:firstLine="480" w:firstLineChars="200"/>
        <w:rPr>
          <w:rFonts w:hint="eastAsia" w:ascii="宋体" w:hAnsi="宋体" w:cs="宋体"/>
          <w:color w:val="auto"/>
          <w:sz w:val="24"/>
          <w:highlight w:val="none"/>
          <w:lang w:val="zh-CN"/>
        </w:rPr>
      </w:pPr>
    </w:p>
    <w:p w14:paraId="3DDECB0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420AEB7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75C4129">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4F3180A">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3472FF7">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729BA33">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54B2ED1">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6F1A618">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9AE1C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06EBA1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FC3EE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0C74538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16604">
      <w:pPr>
        <w:spacing w:line="560" w:lineRule="exact"/>
        <w:ind w:firstLine="480" w:firstLineChars="200"/>
        <w:rPr>
          <w:rFonts w:hint="eastAsia" w:ascii="宋体" w:hAnsi="宋体" w:cs="宋体"/>
          <w:color w:val="auto"/>
          <w:sz w:val="24"/>
          <w:highlight w:val="none"/>
        </w:rPr>
      </w:pPr>
      <w:bookmarkStart w:id="422" w:name="_Toc331685783"/>
    </w:p>
    <w:p w14:paraId="7B2B4D0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7F7DF8F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第二部分 合同一般条款</w:t>
      </w:r>
      <w:bookmarkEnd w:id="422"/>
    </w:p>
    <w:p w14:paraId="7288D952">
      <w:pPr>
        <w:spacing w:line="560" w:lineRule="exact"/>
        <w:ind w:firstLine="480" w:firstLineChars="200"/>
        <w:rPr>
          <w:rFonts w:hint="eastAsia" w:ascii="宋体" w:hAnsi="宋体" w:cs="宋体"/>
          <w:color w:val="auto"/>
          <w:sz w:val="24"/>
          <w:highlight w:val="none"/>
        </w:rPr>
      </w:pPr>
      <w:bookmarkStart w:id="423" w:name="_Ref467378463"/>
      <w:bookmarkStart w:id="424" w:name="_Ref467379109"/>
      <w:bookmarkStart w:id="425" w:name="_Ref467378499"/>
      <w:bookmarkStart w:id="426" w:name="_Ref467379195"/>
      <w:bookmarkStart w:id="427" w:name="_Ref467378404"/>
      <w:bookmarkStart w:id="428" w:name="_Toc279701240"/>
      <w:bookmarkStart w:id="429" w:name="_Ref467379214"/>
      <w:bookmarkStart w:id="430" w:name="_Ref467379205"/>
      <w:bookmarkStart w:id="431" w:name="_Toc487900349"/>
      <w:bookmarkStart w:id="432" w:name="_Toc16917"/>
      <w:bookmarkStart w:id="433" w:name="_Toc28763"/>
      <w:bookmarkStart w:id="434" w:name="_Toc19614"/>
      <w:bookmarkStart w:id="435" w:name="_Ref467379094"/>
      <w:bookmarkStart w:id="436" w:name="_Ref467379101"/>
      <w:bookmarkStart w:id="437" w:name="_Ref467379225"/>
      <w:bookmarkStart w:id="438" w:name="_Toc259093669"/>
      <w:r>
        <w:rPr>
          <w:rFonts w:hint="eastAsia" w:ascii="宋体" w:hAnsi="宋体" w:cs="宋体"/>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2A0522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B250E9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7BE8E62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0F33ADE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671DB4B">
      <w:pPr>
        <w:spacing w:line="560" w:lineRule="exact"/>
        <w:ind w:firstLine="480" w:firstLineChars="200"/>
        <w:rPr>
          <w:rFonts w:hint="eastAsia" w:ascii="宋体" w:hAnsi="宋体" w:cs="宋体"/>
          <w:color w:val="auto"/>
          <w:sz w:val="24"/>
          <w:highlight w:val="none"/>
        </w:rPr>
      </w:pPr>
      <w:bookmarkStart w:id="439" w:name="_Ref467378840"/>
      <w:r>
        <w:rPr>
          <w:rFonts w:hint="eastAsia" w:ascii="宋体" w:hAnsi="宋体" w:cs="宋体"/>
          <w:color w:val="auto"/>
          <w:sz w:val="24"/>
          <w:highlight w:val="none"/>
        </w:rPr>
        <w:t>2.1.4 “甲方”系指与中标供应商签署合同的采购人</w:t>
      </w:r>
      <w:bookmarkEnd w:id="439"/>
      <w:r>
        <w:rPr>
          <w:rFonts w:hint="eastAsia" w:ascii="宋体" w:hAnsi="宋体" w:cs="宋体"/>
          <w:color w:val="auto"/>
          <w:sz w:val="24"/>
          <w:highlight w:val="none"/>
        </w:rPr>
        <w:t>；采购人委托采购代理机构代表其与乙方签订合同的，采购人的授权委托书作为合同附件。</w:t>
      </w:r>
    </w:p>
    <w:p w14:paraId="424FC94C">
      <w:pPr>
        <w:spacing w:line="560" w:lineRule="exact"/>
        <w:ind w:firstLine="480" w:firstLineChars="200"/>
        <w:rPr>
          <w:rFonts w:hint="eastAsia" w:ascii="宋体" w:hAnsi="宋体" w:cs="宋体"/>
          <w:color w:val="auto"/>
          <w:sz w:val="24"/>
          <w:highlight w:val="none"/>
        </w:rPr>
      </w:pPr>
      <w:bookmarkStart w:id="440" w:name="_Ref467379400"/>
      <w:r>
        <w:rPr>
          <w:rFonts w:hint="eastAsia" w:ascii="宋体" w:hAnsi="宋体" w:cs="宋体"/>
          <w:color w:val="auto"/>
          <w:sz w:val="24"/>
          <w:highlight w:val="none"/>
        </w:rPr>
        <w:t>2.1.5 “乙方”系指根据合同约定交付货物的中标供应商</w:t>
      </w:r>
      <w:bookmarkEnd w:id="440"/>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6A54D4">
      <w:pPr>
        <w:spacing w:line="560" w:lineRule="exact"/>
        <w:ind w:firstLine="480" w:firstLineChars="200"/>
        <w:rPr>
          <w:rFonts w:hint="eastAsia" w:ascii="宋体" w:hAnsi="宋体" w:cs="宋体"/>
          <w:color w:val="auto"/>
          <w:sz w:val="24"/>
          <w:highlight w:val="none"/>
        </w:rPr>
      </w:pPr>
      <w:bookmarkStart w:id="441" w:name="_Ref467379436"/>
      <w:r>
        <w:rPr>
          <w:rFonts w:hint="eastAsia" w:ascii="宋体" w:hAnsi="宋体" w:cs="宋体"/>
          <w:color w:val="auto"/>
          <w:sz w:val="24"/>
          <w:highlight w:val="none"/>
        </w:rPr>
        <w:t>2.1.6 “现场”系指合同约定货物将要运至或者安装的地点。</w:t>
      </w:r>
      <w:bookmarkEnd w:id="441"/>
    </w:p>
    <w:p w14:paraId="7C13A358">
      <w:pPr>
        <w:spacing w:line="560" w:lineRule="exact"/>
        <w:ind w:firstLine="480" w:firstLineChars="200"/>
        <w:rPr>
          <w:rFonts w:hint="eastAsia" w:ascii="宋体" w:hAnsi="宋体" w:cs="宋体"/>
          <w:color w:val="auto"/>
          <w:sz w:val="24"/>
          <w:highlight w:val="none"/>
        </w:rPr>
      </w:pPr>
      <w:bookmarkStart w:id="442" w:name="_Toc27635"/>
      <w:bookmarkStart w:id="443" w:name="_Toc259093670"/>
      <w:bookmarkStart w:id="444" w:name="_Toc32504"/>
      <w:bookmarkStart w:id="445" w:name="_Toc13336"/>
      <w:bookmarkStart w:id="446" w:name="_Toc487900350"/>
      <w:bookmarkStart w:id="447" w:name="_Toc279701241"/>
      <w:r>
        <w:rPr>
          <w:rFonts w:hint="eastAsia" w:ascii="宋体" w:hAnsi="宋体" w:cs="宋体"/>
          <w:color w:val="auto"/>
          <w:sz w:val="24"/>
          <w:highlight w:val="none"/>
        </w:rPr>
        <w:t>2.2 技术规范</w:t>
      </w:r>
      <w:bookmarkEnd w:id="442"/>
      <w:bookmarkEnd w:id="443"/>
      <w:bookmarkEnd w:id="444"/>
      <w:bookmarkEnd w:id="445"/>
      <w:bookmarkEnd w:id="446"/>
      <w:bookmarkEnd w:id="447"/>
    </w:p>
    <w:p w14:paraId="73D36C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14E8FF">
      <w:pPr>
        <w:spacing w:line="560" w:lineRule="exact"/>
        <w:ind w:firstLine="480" w:firstLineChars="200"/>
        <w:rPr>
          <w:rFonts w:hint="eastAsia" w:ascii="宋体" w:hAnsi="宋体" w:cs="宋体"/>
          <w:color w:val="auto"/>
          <w:sz w:val="24"/>
          <w:highlight w:val="none"/>
        </w:rPr>
      </w:pPr>
      <w:bookmarkStart w:id="448" w:name="_Toc27853"/>
      <w:bookmarkStart w:id="449" w:name="_Toc487900351"/>
      <w:bookmarkStart w:id="450" w:name="_Toc259093671"/>
      <w:bookmarkStart w:id="451" w:name="_Toc9829"/>
      <w:bookmarkStart w:id="452" w:name="_Toc31634"/>
      <w:bookmarkStart w:id="453" w:name="_Toc279701242"/>
      <w:r>
        <w:rPr>
          <w:rFonts w:hint="eastAsia" w:ascii="宋体" w:hAnsi="宋体" w:cs="宋体"/>
          <w:color w:val="auto"/>
          <w:sz w:val="24"/>
          <w:highlight w:val="none"/>
        </w:rPr>
        <w:t>2.3 知识产权</w:t>
      </w:r>
      <w:bookmarkEnd w:id="448"/>
      <w:bookmarkEnd w:id="449"/>
      <w:bookmarkEnd w:id="450"/>
      <w:bookmarkEnd w:id="451"/>
      <w:bookmarkEnd w:id="452"/>
      <w:bookmarkEnd w:id="453"/>
    </w:p>
    <w:p w14:paraId="7DC4F4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2308A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2.3.2具有知识产权的计算机软件等货物的知识产权归属，详见合同专用条款。</w:t>
      </w:r>
    </w:p>
    <w:p w14:paraId="5ACF38DA">
      <w:pPr>
        <w:spacing w:line="560" w:lineRule="exact"/>
        <w:ind w:firstLine="480" w:firstLineChars="200"/>
        <w:rPr>
          <w:rFonts w:hint="eastAsia" w:ascii="宋体" w:hAnsi="宋体" w:cs="宋体"/>
          <w:color w:val="auto"/>
          <w:sz w:val="24"/>
          <w:highlight w:val="none"/>
        </w:rPr>
      </w:pPr>
      <w:bookmarkStart w:id="454" w:name="_Toc4194"/>
      <w:bookmarkStart w:id="455" w:name="_Toc29149"/>
      <w:bookmarkStart w:id="456" w:name="_Toc11932"/>
      <w:r>
        <w:rPr>
          <w:rFonts w:hint="eastAsia" w:ascii="宋体" w:hAnsi="宋体" w:cs="宋体"/>
          <w:color w:val="auto"/>
          <w:sz w:val="24"/>
          <w:highlight w:val="none"/>
        </w:rPr>
        <w:t>2.4 包装和装运</w:t>
      </w:r>
      <w:bookmarkEnd w:id="454"/>
      <w:bookmarkEnd w:id="455"/>
      <w:bookmarkEnd w:id="456"/>
    </w:p>
    <w:p w14:paraId="057540B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7DAA0B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3B241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装运货物的要求和通知，详见合同专用条款。</w:t>
      </w:r>
    </w:p>
    <w:p w14:paraId="4AE2C015">
      <w:pPr>
        <w:spacing w:line="560" w:lineRule="exact"/>
        <w:ind w:firstLine="480" w:firstLineChars="200"/>
        <w:rPr>
          <w:rFonts w:hint="eastAsia" w:ascii="宋体" w:hAnsi="宋体" w:cs="宋体"/>
          <w:color w:val="auto"/>
          <w:sz w:val="24"/>
          <w:highlight w:val="none"/>
        </w:rPr>
      </w:pPr>
      <w:bookmarkStart w:id="457" w:name="_Ref467378591"/>
      <w:bookmarkStart w:id="458" w:name="_Ref467379527"/>
      <w:bookmarkStart w:id="459" w:name="_Ref467379542"/>
      <w:bookmarkStart w:id="460" w:name="_Toc487900354"/>
      <w:bookmarkStart w:id="461" w:name="_Toc279701245"/>
      <w:bookmarkStart w:id="462" w:name="_Ref467379536"/>
      <w:bookmarkStart w:id="463" w:name="_Toc259093674"/>
      <w:bookmarkStart w:id="464" w:name="_Ref467378541"/>
      <w:bookmarkStart w:id="465" w:name="_Toc30272"/>
      <w:bookmarkStart w:id="466" w:name="_Toc26182"/>
      <w:bookmarkStart w:id="467" w:name="_Toc19074"/>
      <w:r>
        <w:rPr>
          <w:rFonts w:hint="eastAsia" w:ascii="宋体" w:hAnsi="宋体" w:cs="宋体"/>
          <w:color w:val="auto"/>
          <w:sz w:val="24"/>
          <w:highlight w:val="none"/>
        </w:rPr>
        <w:t>2.</w:t>
      </w:r>
      <w:bookmarkEnd w:id="457"/>
      <w:bookmarkEnd w:id="458"/>
      <w:bookmarkEnd w:id="459"/>
      <w:bookmarkEnd w:id="460"/>
      <w:bookmarkEnd w:id="461"/>
      <w:bookmarkEnd w:id="462"/>
      <w:bookmarkEnd w:id="463"/>
      <w:bookmarkEnd w:id="464"/>
      <w:r>
        <w:rPr>
          <w:rFonts w:hint="eastAsia" w:ascii="宋体" w:hAnsi="宋体" w:cs="宋体"/>
          <w:color w:val="auto"/>
          <w:sz w:val="24"/>
          <w:highlight w:val="none"/>
        </w:rPr>
        <w:t>5 履约检查和问题反馈</w:t>
      </w:r>
      <w:bookmarkEnd w:id="465"/>
      <w:bookmarkEnd w:id="466"/>
      <w:bookmarkEnd w:id="467"/>
    </w:p>
    <w:p w14:paraId="2FB3B616">
      <w:pPr>
        <w:spacing w:line="560" w:lineRule="exact"/>
        <w:ind w:firstLine="480" w:firstLineChars="200"/>
        <w:rPr>
          <w:rFonts w:hint="eastAsia" w:ascii="宋体" w:hAnsi="宋体" w:cs="宋体"/>
          <w:color w:val="auto"/>
          <w:sz w:val="24"/>
          <w:highlight w:val="none"/>
        </w:rPr>
      </w:pPr>
      <w:bookmarkStart w:id="468" w:name="_Ref467379657"/>
      <w:r>
        <w:rPr>
          <w:rFonts w:hint="eastAsia" w:ascii="宋体" w:hAnsi="宋体" w:cs="宋体"/>
          <w:color w:val="auto"/>
          <w:sz w:val="24"/>
          <w:highlight w:val="none"/>
        </w:rPr>
        <w:t>2.5.1</w:t>
      </w:r>
      <w:bookmarkEnd w:id="468"/>
      <w:bookmarkStart w:id="469" w:name="_Toc186431854"/>
      <w:bookmarkStart w:id="470" w:name="_Ref467379793"/>
      <w:bookmarkStart w:id="471" w:name="_Toc279701247"/>
      <w:bookmarkStart w:id="472" w:name="_Ref467379807"/>
      <w:bookmarkStart w:id="473" w:name="_Toc487900357"/>
      <w:bookmarkStart w:id="474"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AFEEA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highlight w:val="none"/>
        </w:rPr>
        <w:t>。</w:t>
      </w:r>
    </w:p>
    <w:bookmarkEnd w:id="470"/>
    <w:bookmarkEnd w:id="471"/>
    <w:bookmarkEnd w:id="472"/>
    <w:bookmarkEnd w:id="473"/>
    <w:bookmarkEnd w:id="474"/>
    <w:bookmarkEnd w:id="475"/>
    <w:p w14:paraId="4D9B1B9F">
      <w:pPr>
        <w:spacing w:line="560" w:lineRule="exact"/>
        <w:ind w:firstLine="480" w:firstLineChars="200"/>
        <w:rPr>
          <w:rFonts w:hint="eastAsia" w:ascii="宋体" w:hAnsi="宋体" w:cs="宋体"/>
          <w:color w:val="auto"/>
          <w:sz w:val="24"/>
          <w:highlight w:val="none"/>
        </w:rPr>
      </w:pPr>
      <w:bookmarkStart w:id="476" w:name="_Toc487900358"/>
      <w:bookmarkStart w:id="477" w:name="_Ref467379863"/>
      <w:bookmarkStart w:id="478" w:name="_Toc279701248"/>
      <w:bookmarkStart w:id="479" w:name="_Ref467379923"/>
      <w:bookmarkStart w:id="480" w:name="_Ref467379852"/>
      <w:bookmarkStart w:id="481" w:name="_Toc259093677"/>
      <w:bookmarkStart w:id="482" w:name="_Toc3225"/>
      <w:bookmarkStart w:id="483" w:name="_Toc16110"/>
      <w:bookmarkStart w:id="484" w:name="_Toc774"/>
      <w:r>
        <w:rPr>
          <w:rFonts w:hint="eastAsia" w:ascii="宋体" w:hAnsi="宋体" w:cs="宋体"/>
          <w:color w:val="auto"/>
          <w:sz w:val="24"/>
          <w:highlight w:val="none"/>
        </w:rPr>
        <w:t>2.6 技术资料</w:t>
      </w:r>
      <w:bookmarkEnd w:id="476"/>
      <w:bookmarkEnd w:id="477"/>
      <w:bookmarkEnd w:id="478"/>
      <w:bookmarkEnd w:id="479"/>
      <w:bookmarkEnd w:id="480"/>
      <w:bookmarkEnd w:id="481"/>
      <w:r>
        <w:rPr>
          <w:rFonts w:hint="eastAsia" w:ascii="宋体" w:hAnsi="宋体" w:cs="宋体"/>
          <w:color w:val="auto"/>
          <w:sz w:val="24"/>
          <w:highlight w:val="none"/>
        </w:rPr>
        <w:t>和保密义务</w:t>
      </w:r>
      <w:bookmarkEnd w:id="482"/>
      <w:bookmarkEnd w:id="483"/>
      <w:bookmarkEnd w:id="484"/>
    </w:p>
    <w:p w14:paraId="05F908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F12FB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3B7BE80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9453AAC">
      <w:pPr>
        <w:spacing w:line="560" w:lineRule="exact"/>
        <w:ind w:firstLine="480" w:firstLineChars="200"/>
        <w:rPr>
          <w:rFonts w:hint="eastAsia" w:ascii="宋体" w:hAnsi="宋体" w:cs="宋体"/>
          <w:color w:val="auto"/>
          <w:sz w:val="24"/>
          <w:highlight w:val="none"/>
        </w:rPr>
      </w:pPr>
      <w:bookmarkStart w:id="485" w:name="_Toc7860"/>
      <w:r>
        <w:rPr>
          <w:rFonts w:hint="eastAsia" w:ascii="宋体" w:hAnsi="宋体" w:cs="宋体"/>
          <w:color w:val="auto"/>
          <w:sz w:val="24"/>
          <w:highlight w:val="none"/>
        </w:rPr>
        <w:t>2.7 质量保证</w:t>
      </w:r>
      <w:bookmarkEnd w:id="485"/>
    </w:p>
    <w:p w14:paraId="0E0D74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BAD176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4085139">
      <w:pPr>
        <w:spacing w:line="560" w:lineRule="exact"/>
        <w:ind w:firstLine="480" w:firstLineChars="200"/>
        <w:rPr>
          <w:rFonts w:hint="eastAsia" w:ascii="宋体" w:hAnsi="宋体" w:cs="宋体"/>
          <w:color w:val="auto"/>
          <w:sz w:val="24"/>
          <w:highlight w:val="none"/>
        </w:rPr>
      </w:pPr>
      <w:bookmarkStart w:id="486" w:name="_Toc17244"/>
      <w:bookmarkStart w:id="487" w:name="_Toc279701252"/>
      <w:bookmarkStart w:id="488" w:name="_Toc259093681"/>
      <w:bookmarkStart w:id="489" w:name="_Toc487900362"/>
      <w:r>
        <w:rPr>
          <w:rFonts w:hint="eastAsia" w:ascii="宋体" w:hAnsi="宋体" w:cs="宋体"/>
          <w:color w:val="auto"/>
          <w:sz w:val="24"/>
          <w:highlight w:val="none"/>
        </w:rPr>
        <w:t>2.8 货物的风险负担</w:t>
      </w:r>
      <w:bookmarkEnd w:id="486"/>
    </w:p>
    <w:p w14:paraId="30B9D97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货物或者在途货物或者交付给第一承运人后的货物毁损、灭失的风险负担详见合同专用条款。</w:t>
      </w:r>
    </w:p>
    <w:p w14:paraId="421D2B41">
      <w:pPr>
        <w:spacing w:line="560" w:lineRule="exact"/>
        <w:ind w:firstLine="480" w:firstLineChars="200"/>
        <w:rPr>
          <w:rFonts w:hint="eastAsia" w:ascii="宋体" w:hAnsi="宋体" w:cs="宋体"/>
          <w:color w:val="auto"/>
          <w:sz w:val="24"/>
          <w:highlight w:val="none"/>
        </w:rPr>
      </w:pPr>
      <w:bookmarkStart w:id="490" w:name="_Toc14055"/>
      <w:r>
        <w:rPr>
          <w:rFonts w:hint="eastAsia" w:ascii="宋体" w:hAnsi="宋体" w:cs="宋体"/>
          <w:color w:val="auto"/>
          <w:sz w:val="24"/>
          <w:highlight w:val="none"/>
        </w:rPr>
        <w:t>2.9 延迟交货</w:t>
      </w:r>
      <w:bookmarkEnd w:id="487"/>
      <w:bookmarkEnd w:id="488"/>
      <w:bookmarkEnd w:id="489"/>
      <w:bookmarkEnd w:id="490"/>
    </w:p>
    <w:p w14:paraId="6D8D84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4A5403A">
      <w:pPr>
        <w:spacing w:line="560" w:lineRule="exact"/>
        <w:ind w:firstLine="480" w:firstLineChars="200"/>
        <w:rPr>
          <w:rFonts w:hint="eastAsia" w:ascii="宋体" w:hAnsi="宋体" w:cs="宋体"/>
          <w:color w:val="auto"/>
          <w:sz w:val="24"/>
          <w:highlight w:val="none"/>
        </w:rPr>
      </w:pPr>
      <w:bookmarkStart w:id="491" w:name="_Toc7502"/>
      <w:bookmarkStart w:id="492" w:name="_Ref467378121"/>
      <w:bookmarkStart w:id="493" w:name="_Toc259093683"/>
      <w:bookmarkStart w:id="494" w:name="_Toc487900364"/>
      <w:bookmarkStart w:id="495" w:name="_Toc279701254"/>
      <w:r>
        <w:rPr>
          <w:rFonts w:hint="eastAsia" w:ascii="宋体" w:hAnsi="宋体" w:cs="宋体"/>
          <w:color w:val="auto"/>
          <w:sz w:val="24"/>
          <w:highlight w:val="none"/>
        </w:rPr>
        <w:t>2.10 合同变更</w:t>
      </w:r>
      <w:bookmarkEnd w:id="491"/>
    </w:p>
    <w:p w14:paraId="4129316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3D54A727">
      <w:pPr>
        <w:spacing w:line="560" w:lineRule="exact"/>
        <w:ind w:firstLine="480" w:firstLineChars="200"/>
        <w:rPr>
          <w:rFonts w:hint="eastAsia" w:ascii="宋体" w:hAnsi="宋体" w:cs="宋体"/>
          <w:color w:val="auto"/>
          <w:sz w:val="24"/>
          <w:highlight w:val="none"/>
        </w:rPr>
      </w:pPr>
      <w:bookmarkStart w:id="499" w:name="_Toc15237"/>
      <w:bookmarkStart w:id="500" w:name="_Toc22955"/>
      <w:bookmarkStart w:id="501" w:name="_Toc10366"/>
      <w:r>
        <w:rPr>
          <w:rFonts w:hint="eastAsia" w:ascii="宋体" w:hAnsi="宋体" w:cs="宋体"/>
          <w:color w:val="auto"/>
          <w:sz w:val="24"/>
          <w:highlight w:val="none"/>
        </w:rPr>
        <w:t>2.11 合同转让</w:t>
      </w:r>
      <w:bookmarkEnd w:id="496"/>
      <w:bookmarkEnd w:id="497"/>
      <w:bookmarkEnd w:id="498"/>
      <w:r>
        <w:rPr>
          <w:rFonts w:hint="eastAsia" w:ascii="宋体" w:hAnsi="宋体" w:cs="宋体"/>
          <w:color w:val="auto"/>
          <w:sz w:val="24"/>
          <w:highlight w:val="none"/>
        </w:rPr>
        <w:t>和分包</w:t>
      </w:r>
      <w:bookmarkEnd w:id="499"/>
      <w:bookmarkEnd w:id="500"/>
      <w:bookmarkEnd w:id="501"/>
    </w:p>
    <w:p w14:paraId="0BDB3D8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4E973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773A19">
      <w:pPr>
        <w:spacing w:line="560" w:lineRule="exact"/>
        <w:ind w:firstLine="480" w:firstLineChars="200"/>
        <w:rPr>
          <w:rFonts w:hint="eastAsia" w:ascii="宋体" w:hAnsi="宋体" w:cs="宋体"/>
          <w:color w:val="auto"/>
          <w:sz w:val="24"/>
          <w:highlight w:val="none"/>
        </w:rPr>
      </w:pPr>
      <w:bookmarkStart w:id="502" w:name="_Toc16508"/>
      <w:bookmarkStart w:id="503" w:name="_Toc13566"/>
      <w:bookmarkStart w:id="504" w:name="_Toc14066"/>
      <w:r>
        <w:rPr>
          <w:rFonts w:hint="eastAsia" w:ascii="宋体" w:hAnsi="宋体" w:cs="宋体"/>
          <w:color w:val="auto"/>
          <w:sz w:val="24"/>
          <w:highlight w:val="none"/>
        </w:rPr>
        <w:t>2.12 不可抗力</w:t>
      </w:r>
      <w:bookmarkEnd w:id="502"/>
      <w:bookmarkEnd w:id="503"/>
      <w:bookmarkEnd w:id="504"/>
    </w:p>
    <w:p w14:paraId="2AC1230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1495F17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18520C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因不可抗力致使合同有变更必要的，双方当事人应在合同专用条款约定时间内以书面形式变更合同；</w:t>
      </w:r>
    </w:p>
    <w:p w14:paraId="55AC59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2.12.4受不可抗力影响的一方在不可抗力发生后，应在合同专用条款约定时间内以书面形式通知对方当事人，并在合同专用条款约定时间内，将有关部门出具的证明文件送达对方当事人。</w:t>
      </w:r>
    </w:p>
    <w:p w14:paraId="16F0F347">
      <w:pPr>
        <w:spacing w:line="560" w:lineRule="exact"/>
        <w:ind w:firstLine="480" w:firstLineChars="200"/>
        <w:rPr>
          <w:rFonts w:hint="eastAsia" w:ascii="宋体" w:hAnsi="宋体" w:cs="宋体"/>
          <w:color w:val="auto"/>
          <w:sz w:val="24"/>
          <w:highlight w:val="none"/>
        </w:rPr>
      </w:pPr>
      <w:bookmarkStart w:id="505" w:name="_Toc689"/>
      <w:bookmarkStart w:id="506" w:name="_Toc279701255"/>
      <w:bookmarkStart w:id="507" w:name="_Toc30676"/>
      <w:bookmarkStart w:id="508" w:name="_Toc487900365"/>
      <w:bookmarkStart w:id="509" w:name="_Toc6969"/>
      <w:bookmarkStart w:id="510" w:name="_Toc259093684"/>
      <w:r>
        <w:rPr>
          <w:rFonts w:hint="eastAsia" w:ascii="宋体" w:hAnsi="宋体" w:cs="宋体"/>
          <w:color w:val="auto"/>
          <w:sz w:val="24"/>
          <w:highlight w:val="none"/>
        </w:rPr>
        <w:t>2.13 税费</w:t>
      </w:r>
      <w:bookmarkEnd w:id="505"/>
      <w:bookmarkEnd w:id="506"/>
      <w:bookmarkEnd w:id="507"/>
      <w:bookmarkEnd w:id="508"/>
      <w:bookmarkEnd w:id="509"/>
      <w:bookmarkEnd w:id="510"/>
    </w:p>
    <w:p w14:paraId="17DDAF1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4565C79">
      <w:pPr>
        <w:spacing w:line="560" w:lineRule="exact"/>
        <w:ind w:firstLine="480" w:firstLineChars="200"/>
        <w:rPr>
          <w:rFonts w:hint="eastAsia" w:ascii="宋体" w:hAnsi="宋体" w:cs="宋体"/>
          <w:color w:val="auto"/>
          <w:sz w:val="24"/>
          <w:highlight w:val="none"/>
        </w:rPr>
      </w:pPr>
      <w:bookmarkStart w:id="511" w:name="_Toc279701258"/>
      <w:bookmarkStart w:id="512" w:name="_Toc8298"/>
      <w:bookmarkStart w:id="513" w:name="_Toc487900368"/>
      <w:bookmarkStart w:id="514" w:name="_Toc7102"/>
      <w:bookmarkStart w:id="515" w:name="_Toc16959"/>
      <w:bookmarkStart w:id="516" w:name="_Toc259093687"/>
      <w:r>
        <w:rPr>
          <w:rFonts w:hint="eastAsia" w:ascii="宋体" w:hAnsi="宋体" w:cs="宋体"/>
          <w:color w:val="auto"/>
          <w:sz w:val="24"/>
          <w:highlight w:val="none"/>
        </w:rPr>
        <w:t>2.14乙方破产</w:t>
      </w:r>
      <w:bookmarkEnd w:id="511"/>
      <w:bookmarkEnd w:id="512"/>
      <w:bookmarkEnd w:id="513"/>
      <w:bookmarkEnd w:id="514"/>
      <w:bookmarkEnd w:id="515"/>
      <w:bookmarkEnd w:id="516"/>
    </w:p>
    <w:p w14:paraId="4DC6D2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65991D7">
      <w:pPr>
        <w:spacing w:line="560" w:lineRule="exact"/>
        <w:ind w:firstLine="480" w:firstLineChars="200"/>
        <w:rPr>
          <w:rFonts w:hint="eastAsia" w:ascii="宋体" w:hAnsi="宋体" w:cs="宋体"/>
          <w:color w:val="auto"/>
          <w:sz w:val="24"/>
          <w:highlight w:val="none"/>
        </w:rPr>
      </w:pPr>
      <w:bookmarkStart w:id="517" w:name="_Toc15387"/>
      <w:bookmarkStart w:id="518" w:name="_Toc29333"/>
      <w:bookmarkStart w:id="519" w:name="_Toc6134"/>
      <w:r>
        <w:rPr>
          <w:rFonts w:hint="eastAsia" w:ascii="宋体" w:hAnsi="宋体" w:cs="宋体"/>
          <w:color w:val="auto"/>
          <w:sz w:val="24"/>
          <w:highlight w:val="none"/>
        </w:rPr>
        <w:t>2.15 合同中止、终止</w:t>
      </w:r>
      <w:bookmarkEnd w:id="517"/>
      <w:bookmarkEnd w:id="518"/>
      <w:bookmarkEnd w:id="519"/>
    </w:p>
    <w:p w14:paraId="09A801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140A48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135851D">
      <w:pPr>
        <w:spacing w:line="560" w:lineRule="exact"/>
        <w:ind w:firstLine="480" w:firstLineChars="200"/>
        <w:rPr>
          <w:rFonts w:hint="eastAsia" w:ascii="宋体" w:hAnsi="宋体" w:cs="宋体"/>
          <w:color w:val="auto"/>
          <w:sz w:val="24"/>
          <w:highlight w:val="none"/>
        </w:rPr>
      </w:pPr>
      <w:bookmarkStart w:id="520" w:name="_Toc14563"/>
      <w:bookmarkStart w:id="521" w:name="_Toc6596"/>
      <w:bookmarkStart w:id="522" w:name="_Toc1125"/>
      <w:r>
        <w:rPr>
          <w:rFonts w:hint="eastAsia" w:ascii="宋体" w:hAnsi="宋体" w:cs="宋体"/>
          <w:color w:val="auto"/>
          <w:sz w:val="24"/>
          <w:highlight w:val="none"/>
        </w:rPr>
        <w:t>2.16检验和验收</w:t>
      </w:r>
      <w:bookmarkEnd w:id="520"/>
      <w:bookmarkEnd w:id="521"/>
      <w:bookmarkEnd w:id="522"/>
    </w:p>
    <w:p w14:paraId="2EBAEA1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地检验，并向甲方出具证明货物符合合同约定的文件；货物交付时，甲方在合同专用条款约定时间内组织验收，并可依法邀请相关方参加，验收应出具验收书。</w:t>
      </w:r>
    </w:p>
    <w:p w14:paraId="7D0FAE6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F007D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检验和验收标准、程序等具体内容以及前述验收书的效力详见合同专用条款。</w:t>
      </w:r>
    </w:p>
    <w:bookmarkEnd w:id="492"/>
    <w:bookmarkEnd w:id="493"/>
    <w:bookmarkEnd w:id="494"/>
    <w:bookmarkEnd w:id="495"/>
    <w:p w14:paraId="770DFE35">
      <w:pPr>
        <w:spacing w:line="560" w:lineRule="exact"/>
        <w:ind w:firstLine="480" w:firstLineChars="200"/>
        <w:rPr>
          <w:rFonts w:hint="eastAsia" w:ascii="宋体" w:hAnsi="宋体" w:cs="宋体"/>
          <w:color w:val="auto"/>
          <w:sz w:val="24"/>
          <w:highlight w:val="none"/>
        </w:rPr>
      </w:pPr>
      <w:bookmarkStart w:id="523" w:name="_Toc487900371"/>
      <w:bookmarkStart w:id="524" w:name="_Toc279701261"/>
      <w:bookmarkStart w:id="525" w:name="_Toc259093690"/>
      <w:bookmarkStart w:id="526" w:name="_Toc19604"/>
      <w:bookmarkStart w:id="527" w:name="_Toc25182"/>
      <w:bookmarkStart w:id="528" w:name="_Toc11284"/>
      <w:r>
        <w:rPr>
          <w:rFonts w:hint="eastAsia" w:ascii="宋体" w:hAnsi="宋体" w:cs="宋体"/>
          <w:color w:val="auto"/>
          <w:sz w:val="24"/>
          <w:highlight w:val="none"/>
        </w:rPr>
        <w:t>2.17 通知</w:t>
      </w:r>
      <w:bookmarkEnd w:id="523"/>
      <w:bookmarkEnd w:id="524"/>
      <w:bookmarkEnd w:id="525"/>
      <w:r>
        <w:rPr>
          <w:rFonts w:hint="eastAsia" w:ascii="宋体" w:hAnsi="宋体" w:cs="宋体"/>
          <w:color w:val="auto"/>
          <w:sz w:val="24"/>
          <w:highlight w:val="none"/>
        </w:rPr>
        <w:t>和送达</w:t>
      </w:r>
      <w:bookmarkEnd w:id="526"/>
      <w:bookmarkEnd w:id="527"/>
      <w:bookmarkEnd w:id="528"/>
    </w:p>
    <w:p w14:paraId="41FD9774">
      <w:pPr>
        <w:spacing w:line="560" w:lineRule="exact"/>
        <w:ind w:firstLine="480" w:firstLineChars="200"/>
        <w:rPr>
          <w:rFonts w:hint="eastAsia" w:ascii="宋体" w:hAnsi="宋体" w:cs="宋体"/>
          <w:color w:val="auto"/>
          <w:sz w:val="24"/>
          <w:highlight w:val="none"/>
        </w:rPr>
      </w:pPr>
      <w:bookmarkStart w:id="529" w:name="_Toc3135"/>
      <w:bookmarkStart w:id="530" w:name="_Toc6698"/>
      <w:bookmarkStart w:id="531" w:name="_Toc279701262"/>
      <w:bookmarkStart w:id="532" w:name="_Toc487900372"/>
      <w:bookmarkStart w:id="533" w:name="_Toc259093691"/>
      <w:r>
        <w:rPr>
          <w:rFonts w:hint="eastAsia" w:ascii="宋体" w:hAnsi="宋体" w:cs="宋体"/>
          <w:color w:val="auto"/>
          <w:sz w:val="24"/>
          <w:highlight w:val="none"/>
        </w:rPr>
        <w:t>2.17.1任何一方因履行合同而以合同第一部分尾部所列明的传真或电子邮件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529"/>
      <w:bookmarkEnd w:id="530"/>
    </w:p>
    <w:p w14:paraId="046AE6CA">
      <w:pPr>
        <w:spacing w:line="560" w:lineRule="exact"/>
        <w:ind w:firstLine="480" w:firstLineChars="200"/>
        <w:rPr>
          <w:rFonts w:hint="eastAsia" w:ascii="宋体" w:hAnsi="宋体" w:cs="宋体"/>
          <w:color w:val="auto"/>
          <w:sz w:val="24"/>
          <w:highlight w:val="none"/>
        </w:rPr>
      </w:pPr>
      <w:bookmarkStart w:id="534" w:name="_Toc23294"/>
      <w:bookmarkStart w:id="535"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1CEF916">
      <w:pPr>
        <w:spacing w:line="560" w:lineRule="exact"/>
        <w:ind w:firstLine="480" w:firstLineChars="200"/>
        <w:rPr>
          <w:rFonts w:hint="eastAsia" w:ascii="宋体" w:hAnsi="宋体" w:cs="宋体"/>
          <w:color w:val="auto"/>
          <w:sz w:val="24"/>
          <w:highlight w:val="none"/>
        </w:rPr>
      </w:pPr>
      <w:bookmarkStart w:id="536" w:name="_Toc18540"/>
      <w:bookmarkStart w:id="537" w:name="_Toc4355"/>
      <w:bookmarkStart w:id="538" w:name="_Toc30599"/>
      <w:r>
        <w:rPr>
          <w:rFonts w:hint="eastAsia" w:ascii="宋体" w:hAnsi="宋体" w:cs="宋体"/>
          <w:color w:val="auto"/>
          <w:sz w:val="24"/>
          <w:highlight w:val="none"/>
        </w:rPr>
        <w:t>2.18 计量单位</w:t>
      </w:r>
      <w:bookmarkEnd w:id="531"/>
      <w:bookmarkEnd w:id="532"/>
      <w:bookmarkEnd w:id="533"/>
      <w:bookmarkEnd w:id="536"/>
      <w:bookmarkEnd w:id="537"/>
      <w:bookmarkEnd w:id="538"/>
    </w:p>
    <w:p w14:paraId="41393D5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B2A04D3">
      <w:pPr>
        <w:spacing w:line="560" w:lineRule="exact"/>
        <w:ind w:firstLine="480" w:firstLineChars="200"/>
        <w:rPr>
          <w:rFonts w:hint="eastAsia" w:ascii="宋体" w:hAnsi="宋体" w:cs="宋体"/>
          <w:color w:val="auto"/>
          <w:sz w:val="24"/>
          <w:highlight w:val="none"/>
        </w:rPr>
      </w:pPr>
      <w:bookmarkStart w:id="539" w:name="_Toc18567"/>
      <w:bookmarkStart w:id="540" w:name="_Toc279701263"/>
      <w:bookmarkStart w:id="541" w:name="_Toc487900373"/>
      <w:bookmarkStart w:id="542" w:name="_Toc12773"/>
      <w:bookmarkStart w:id="543" w:name="_Toc10330"/>
      <w:bookmarkStart w:id="544" w:name="_Toc259093692"/>
      <w:r>
        <w:rPr>
          <w:rFonts w:hint="eastAsia" w:ascii="宋体" w:hAnsi="宋体" w:cs="宋体"/>
          <w:color w:val="auto"/>
          <w:sz w:val="24"/>
          <w:highlight w:val="none"/>
        </w:rPr>
        <w:t>2.19 合同使用的文字和适用的法律</w:t>
      </w:r>
      <w:bookmarkEnd w:id="539"/>
      <w:bookmarkEnd w:id="540"/>
      <w:bookmarkEnd w:id="541"/>
      <w:bookmarkEnd w:id="542"/>
      <w:bookmarkEnd w:id="543"/>
      <w:bookmarkEnd w:id="544"/>
    </w:p>
    <w:p w14:paraId="080DD7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07B28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D53C02E">
      <w:pPr>
        <w:spacing w:line="560" w:lineRule="exact"/>
        <w:ind w:firstLine="480" w:firstLineChars="200"/>
        <w:rPr>
          <w:rFonts w:hint="eastAsia" w:ascii="宋体" w:hAnsi="宋体" w:cs="宋体"/>
          <w:color w:val="auto"/>
          <w:sz w:val="24"/>
          <w:highlight w:val="none"/>
        </w:rPr>
      </w:pPr>
      <w:bookmarkStart w:id="545" w:name="_Toc259093693"/>
      <w:bookmarkStart w:id="546" w:name="_Toc3148"/>
      <w:bookmarkStart w:id="547" w:name="_Toc279701264"/>
      <w:bookmarkStart w:id="548" w:name="_Toc16673"/>
      <w:bookmarkStart w:id="549" w:name="_Toc12004"/>
      <w:bookmarkStart w:id="550" w:name="_Toc487900374"/>
      <w:r>
        <w:rPr>
          <w:rFonts w:hint="eastAsia" w:ascii="宋体" w:hAnsi="宋体" w:cs="宋体"/>
          <w:color w:val="auto"/>
          <w:sz w:val="24"/>
          <w:highlight w:val="none"/>
        </w:rPr>
        <w:t>2.20 履约保证金</w:t>
      </w:r>
      <w:bookmarkEnd w:id="545"/>
      <w:bookmarkEnd w:id="546"/>
      <w:bookmarkEnd w:id="547"/>
      <w:bookmarkEnd w:id="548"/>
      <w:bookmarkEnd w:id="549"/>
    </w:p>
    <w:p w14:paraId="7111FE1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采购文件要求乙方提交履约保证金的，乙方应按合同专用条款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26DDB2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2.20.2  甲方在项目验收结束后及时退还履约保证金。甲方在项目通过验收之日起 合同专用条款 个工作日内将履约保证金退还乙方，逾期退还的，乙方可要求甲方支付违约金，违约金按每迟延退还一日的应退还而未退还金额的  0.05  %计算，最高限额为本合同履约保证金的  20   %； </w:t>
      </w:r>
    </w:p>
    <w:p w14:paraId="48F9535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B60B5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304B644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50"/>
    <w:p w14:paraId="40BAA981">
      <w:pPr>
        <w:spacing w:line="560" w:lineRule="exact"/>
        <w:ind w:firstLine="480" w:firstLineChars="200"/>
        <w:rPr>
          <w:rFonts w:hint="eastAsia" w:ascii="宋体" w:hAnsi="宋体" w:cs="宋体"/>
          <w:color w:val="auto"/>
          <w:sz w:val="24"/>
          <w:highlight w:val="none"/>
        </w:rPr>
      </w:pPr>
      <w:bookmarkStart w:id="551" w:name="_Toc19890"/>
      <w:bookmarkStart w:id="552" w:name="_Toc14001"/>
      <w:bookmarkStart w:id="553" w:name="_Toc6885"/>
      <w:r>
        <w:rPr>
          <w:rFonts w:hint="eastAsia" w:ascii="宋体" w:hAnsi="宋体" w:cs="宋体"/>
          <w:color w:val="auto"/>
          <w:sz w:val="24"/>
          <w:highlight w:val="none"/>
        </w:rPr>
        <w:t>2.22合同份数</w:t>
      </w:r>
      <w:bookmarkEnd w:id="551"/>
      <w:bookmarkEnd w:id="552"/>
      <w:bookmarkEnd w:id="553"/>
    </w:p>
    <w:p w14:paraId="448928E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合同份数按合同专用条款规定，每份均具有同等法律效力。</w:t>
      </w:r>
    </w:p>
    <w:p w14:paraId="262D8A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bookmarkStart w:id="554" w:name="_Toc331685784"/>
      <w:r>
        <w:rPr>
          <w:rFonts w:hint="eastAsia" w:ascii="宋体" w:hAnsi="宋体" w:cs="宋体"/>
          <w:color w:val="auto"/>
          <w:sz w:val="24"/>
          <w:highlight w:val="none"/>
        </w:rPr>
        <w:t xml:space="preserve"> </w:t>
      </w:r>
      <w:bookmarkEnd w:id="554"/>
      <w:r>
        <w:rPr>
          <w:rFonts w:hint="eastAsia" w:ascii="宋体" w:hAnsi="宋体" w:cs="宋体"/>
          <w:color w:val="auto"/>
          <w:sz w:val="24"/>
          <w:highlight w:val="none"/>
        </w:rPr>
        <w:t xml:space="preserve">                   第三部分  合同专用条款</w:t>
      </w:r>
    </w:p>
    <w:p w14:paraId="23DC961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524" w:type="dxa"/>
        <w:tblInd w:w="-3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9"/>
        <w:gridCol w:w="8275"/>
      </w:tblGrid>
      <w:tr w14:paraId="3C7E0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0" w:hRule="atLeast"/>
        </w:trPr>
        <w:tc>
          <w:tcPr>
            <w:tcW w:w="1249" w:type="dxa"/>
            <w:tcBorders>
              <w:left w:val="single" w:color="auto" w:sz="4" w:space="0"/>
            </w:tcBorders>
            <w:vAlign w:val="center"/>
          </w:tcPr>
          <w:p w14:paraId="740DD50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8275" w:type="dxa"/>
            <w:vAlign w:val="center"/>
          </w:tcPr>
          <w:p w14:paraId="460A244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约定内容</w:t>
            </w:r>
          </w:p>
        </w:tc>
      </w:tr>
      <w:tr w14:paraId="2E138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2321C470">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14:paraId="32DA636F">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资金支付的方式、时间和条件：合同签订后5个工作日内甲方向乙方支付预付款为合同总价的40%预付款，在供应商根据合同规定将货物交付、根据余财采〔2020〕14号《关于转发&lt;杭州市政府采购履约验收暂行办法&gt;的通知》，组织验收，验收合格收到发票后5个工作日内采购人支付剩余60%货款。</w:t>
            </w:r>
          </w:p>
        </w:tc>
      </w:tr>
      <w:tr w14:paraId="34181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1EC71BB5">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1.5.1</w:t>
            </w:r>
          </w:p>
        </w:tc>
        <w:tc>
          <w:tcPr>
            <w:tcW w:w="8275" w:type="dxa"/>
            <w:vAlign w:val="center"/>
          </w:tcPr>
          <w:p w14:paraId="5C477C1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交付期限：合同签订后30日内完成供货、安装调试及学校初步验收。</w:t>
            </w:r>
          </w:p>
        </w:tc>
      </w:tr>
      <w:tr w14:paraId="7DCC0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FBE625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14:paraId="415694A4">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交货地点：浙江省杭州市余杭区天元公学西站校区景腾北路和仓兴街交叉口。</w:t>
            </w:r>
          </w:p>
        </w:tc>
      </w:tr>
      <w:tr w14:paraId="5EC3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097F34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1.5.3</w:t>
            </w:r>
          </w:p>
        </w:tc>
        <w:tc>
          <w:tcPr>
            <w:tcW w:w="8275" w:type="dxa"/>
            <w:vAlign w:val="center"/>
          </w:tcPr>
          <w:p w14:paraId="59793CE6">
            <w:pPr>
              <w:spacing w:line="560" w:lineRule="exact"/>
              <w:rPr>
                <w:rFonts w:hint="eastAsia" w:ascii="宋体" w:hAnsi="宋体" w:cs="宋体"/>
                <w:color w:val="auto"/>
                <w:sz w:val="24"/>
                <w:highlight w:val="none"/>
              </w:rPr>
            </w:pPr>
            <w:r>
              <w:rPr>
                <w:rFonts w:hint="eastAsia" w:ascii="宋体" w:hAnsi="宋体" w:cs="宋体"/>
                <w:color w:val="auto"/>
                <w:sz w:val="24"/>
                <w:highlight w:val="none"/>
              </w:rPr>
              <w:t>现场交付</w:t>
            </w:r>
          </w:p>
        </w:tc>
      </w:tr>
      <w:tr w14:paraId="2A36A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450AF4D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14:paraId="43AB71F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违约责任详见条款1.6违约责任</w:t>
            </w:r>
          </w:p>
        </w:tc>
      </w:tr>
      <w:tr w14:paraId="5A56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2774CFDC">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14:paraId="5961456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合同争议的解决：本合同履行过程中发生的任何争议，双方当事人均可通过和解或者调解解决；</w:t>
            </w:r>
          </w:p>
        </w:tc>
      </w:tr>
      <w:tr w14:paraId="0202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4B561173">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14:paraId="33076C6D">
            <w:pPr>
              <w:spacing w:line="560" w:lineRule="exact"/>
              <w:rPr>
                <w:rFonts w:hint="eastAsia" w:ascii="宋体" w:hAnsi="宋体" w:cs="宋体"/>
                <w:color w:val="auto"/>
                <w:sz w:val="24"/>
                <w:highlight w:val="none"/>
              </w:rPr>
            </w:pPr>
            <w:r>
              <w:rPr>
                <w:rFonts w:hint="eastAsia" w:ascii="宋体" w:hAnsi="宋体" w:cs="宋体"/>
                <w:color w:val="auto"/>
                <w:sz w:val="24"/>
                <w:highlight w:val="none"/>
              </w:rPr>
              <w:t>不愿和解、调解或者和解、调解不成的，可以选择将争议提交余杭区仲裁委员会依申请仲裁时其现行有效的仲裁规则裁决：</w:t>
            </w:r>
          </w:p>
        </w:tc>
      </w:tr>
      <w:tr w14:paraId="668A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B8A2014">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14:paraId="2E7FB1D1">
            <w:pPr>
              <w:spacing w:line="560" w:lineRule="exact"/>
              <w:rPr>
                <w:rFonts w:hint="eastAsia" w:ascii="宋体" w:hAnsi="宋体" w:cs="宋体"/>
                <w:color w:val="auto"/>
                <w:sz w:val="24"/>
                <w:highlight w:val="none"/>
              </w:rPr>
            </w:pPr>
            <w:r>
              <w:rPr>
                <w:rFonts w:hint="eastAsia" w:ascii="宋体" w:hAnsi="宋体" w:cs="宋体"/>
                <w:color w:val="auto"/>
                <w:sz w:val="24"/>
                <w:highlight w:val="none"/>
              </w:rPr>
              <w:t>杭州市或项目所在地</w:t>
            </w:r>
          </w:p>
        </w:tc>
      </w:tr>
      <w:tr w14:paraId="0858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DF2BD7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14:paraId="1E37FA65">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具有知识产权的货物的知识产权归属：归采购人所有</w:t>
            </w:r>
          </w:p>
        </w:tc>
      </w:tr>
      <w:tr w14:paraId="5C7F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27AFE4B">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2.4.1</w:t>
            </w:r>
          </w:p>
        </w:tc>
        <w:tc>
          <w:tcPr>
            <w:tcW w:w="8275" w:type="dxa"/>
            <w:vAlign w:val="center"/>
          </w:tcPr>
          <w:p w14:paraId="1C81D350">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包装和装运： 符合国家、省、市、区和采购人等要求</w:t>
            </w:r>
          </w:p>
        </w:tc>
      </w:tr>
      <w:tr w14:paraId="6125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82EAB7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2.4.3</w:t>
            </w:r>
          </w:p>
        </w:tc>
        <w:tc>
          <w:tcPr>
            <w:tcW w:w="8275" w:type="dxa"/>
            <w:vAlign w:val="center"/>
          </w:tcPr>
          <w:p w14:paraId="741DB259">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装运货物的要求和通知：接到甲方发货通知后，7个工作日内将货物运输安装调试完毕交付甲方正常使用，地点由甲方指定。</w:t>
            </w:r>
          </w:p>
        </w:tc>
      </w:tr>
      <w:tr w14:paraId="4E234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tcPr>
          <w:p w14:paraId="25AE7E2D">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8275" w:type="dxa"/>
            <w:vAlign w:val="center"/>
          </w:tcPr>
          <w:p w14:paraId="0D58C4F7">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货物的风险负担：货物或者在途货物或者交付给第一承运人后的货物毁损、灭失的风险由乙方承担一切责任并赔偿甲方损失。</w:t>
            </w:r>
          </w:p>
        </w:tc>
      </w:tr>
      <w:tr w14:paraId="1C39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57DCBE41">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2.12.3</w:t>
            </w:r>
          </w:p>
        </w:tc>
        <w:tc>
          <w:tcPr>
            <w:tcW w:w="8275" w:type="dxa"/>
            <w:vAlign w:val="center"/>
          </w:tcPr>
          <w:p w14:paraId="5C0A48FA">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因不可抗力致使合同有变更必要的，双方当事人应在3个工作日内以书面形式变更合同；</w:t>
            </w:r>
          </w:p>
        </w:tc>
      </w:tr>
      <w:tr w14:paraId="228A4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3B5FF92F">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2.12.4</w:t>
            </w:r>
          </w:p>
        </w:tc>
        <w:tc>
          <w:tcPr>
            <w:tcW w:w="8275" w:type="dxa"/>
          </w:tcPr>
          <w:p w14:paraId="4847C7FA">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受不可抗力影响的一方在不可抗力发生后，应在1个工作日内以书面形式通知对方当事人，并在3个工作日内，将有关部门出具的证明文件送达对方当事人。</w:t>
            </w:r>
          </w:p>
        </w:tc>
      </w:tr>
      <w:tr w14:paraId="6BC1D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249" w:type="dxa"/>
            <w:tcBorders>
              <w:left w:val="single" w:color="auto" w:sz="4" w:space="0"/>
            </w:tcBorders>
            <w:vAlign w:val="center"/>
          </w:tcPr>
          <w:p w14:paraId="626414C8">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2.16.1</w:t>
            </w:r>
          </w:p>
        </w:tc>
        <w:tc>
          <w:tcPr>
            <w:tcW w:w="8275" w:type="dxa"/>
            <w:vAlign w:val="center"/>
          </w:tcPr>
          <w:p w14:paraId="7D1B3F14">
            <w:pPr>
              <w:spacing w:line="560" w:lineRule="exact"/>
              <w:rPr>
                <w:rFonts w:hint="eastAsia" w:ascii="宋体" w:hAnsi="宋体" w:cs="宋体"/>
                <w:color w:val="auto"/>
                <w:sz w:val="24"/>
                <w:highlight w:val="none"/>
              </w:rPr>
            </w:pPr>
            <w:r>
              <w:rPr>
                <w:rFonts w:hint="eastAsia" w:ascii="宋体" w:hAnsi="宋体" w:cs="宋体"/>
                <w:color w:val="auto"/>
                <w:sz w:val="24"/>
                <w:highlight w:val="none"/>
              </w:rPr>
              <w:t>货物交付前，乙方应对货物的质量、数量等方面进行详细、全面的检验，并向甲方出具证明货物符合合同约定的文件；货物交付后，乙方在10个工作日内组织验收，并可依法邀请相关方参加，验收应出具验收书。</w:t>
            </w:r>
          </w:p>
        </w:tc>
      </w:tr>
      <w:tr w14:paraId="4F523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49" w:type="dxa"/>
            <w:tcBorders>
              <w:left w:val="single" w:color="auto" w:sz="4" w:space="0"/>
            </w:tcBorders>
            <w:vAlign w:val="center"/>
          </w:tcPr>
          <w:p w14:paraId="27775C02">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2.16.3</w:t>
            </w:r>
          </w:p>
        </w:tc>
        <w:tc>
          <w:tcPr>
            <w:tcW w:w="8275" w:type="dxa"/>
            <w:vAlign w:val="center"/>
          </w:tcPr>
          <w:p w14:paraId="5EB48266">
            <w:pPr>
              <w:spacing w:line="560" w:lineRule="exact"/>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检验和验收标准、程序等具体内容以及前述验收书的效力，采用本行业通用标准。</w:t>
            </w:r>
          </w:p>
        </w:tc>
      </w:tr>
      <w:tr w14:paraId="21C3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249" w:type="dxa"/>
            <w:tcBorders>
              <w:left w:val="single" w:color="auto" w:sz="4" w:space="0"/>
            </w:tcBorders>
          </w:tcPr>
          <w:p w14:paraId="58D75571">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2.20.1</w:t>
            </w:r>
          </w:p>
        </w:tc>
        <w:tc>
          <w:tcPr>
            <w:tcW w:w="8275" w:type="dxa"/>
          </w:tcPr>
          <w:p w14:paraId="63206298">
            <w:pPr>
              <w:spacing w:line="560" w:lineRule="exact"/>
              <w:rPr>
                <w:rFonts w:hint="eastAsia" w:ascii="宋体" w:hAnsi="宋体" w:cs="宋体"/>
                <w:color w:val="auto"/>
                <w:sz w:val="24"/>
                <w:highlight w:val="none"/>
              </w:rPr>
            </w:pPr>
            <w:r>
              <w:rPr>
                <w:rFonts w:hint="eastAsia" w:ascii="宋体" w:hAnsi="宋体" w:cs="宋体"/>
                <w:color w:val="auto"/>
                <w:sz w:val="24"/>
                <w:highlight w:val="none"/>
              </w:rPr>
              <w:t>采购文件要求乙方提交履约保证金的，乙方应提交不超过合同价 1 %的履约保证金约定的方式，以支票、汇票、本票或者金融机构、担保机构出具的保函等非现金形式。</w:t>
            </w:r>
          </w:p>
        </w:tc>
      </w:tr>
      <w:tr w14:paraId="3485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49" w:type="dxa"/>
            <w:tcBorders>
              <w:left w:val="single" w:color="auto" w:sz="4" w:space="0"/>
            </w:tcBorders>
            <w:vAlign w:val="center"/>
          </w:tcPr>
          <w:p w14:paraId="08C6A956">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2.20.2</w:t>
            </w:r>
          </w:p>
        </w:tc>
        <w:tc>
          <w:tcPr>
            <w:tcW w:w="8275" w:type="dxa"/>
            <w:vAlign w:val="center"/>
          </w:tcPr>
          <w:p w14:paraId="0B7D652C">
            <w:pPr>
              <w:spacing w:line="560" w:lineRule="exact"/>
              <w:rPr>
                <w:rFonts w:hint="eastAsia" w:ascii="宋体" w:hAnsi="宋体" w:cs="宋体"/>
                <w:color w:val="auto"/>
                <w:sz w:val="24"/>
                <w:highlight w:val="none"/>
              </w:rPr>
            </w:pPr>
            <w:r>
              <w:rPr>
                <w:rFonts w:hint="eastAsia" w:ascii="宋体" w:hAnsi="宋体" w:cs="宋体"/>
                <w:color w:val="auto"/>
                <w:sz w:val="24"/>
                <w:highlight w:val="none"/>
              </w:rPr>
              <w:t>履约保证金在合同约定期间内不予退还。乙方在前述约定期间届满前能履行完合同约定义务事项的，甲方在前述约定期间届满之日起7个工作日内，将履约保证金无息退还乙方，逾期退还的，乙方可要求甲方支付违约金，违约金按每迟延退还一日的应退还而未退还金额的0.05  %计算，最高限额为本合同履约保证金的1%。项目验收结束后，甲方应及时退还。</w:t>
            </w:r>
          </w:p>
        </w:tc>
      </w:tr>
      <w:tr w14:paraId="456D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249" w:type="dxa"/>
            <w:tcBorders>
              <w:left w:val="single" w:color="auto" w:sz="4" w:space="0"/>
            </w:tcBorders>
            <w:vAlign w:val="center"/>
          </w:tcPr>
          <w:p w14:paraId="5ADCF51A">
            <w:pPr>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2.22</w:t>
            </w:r>
          </w:p>
        </w:tc>
        <w:tc>
          <w:tcPr>
            <w:tcW w:w="8275" w:type="dxa"/>
            <w:vAlign w:val="center"/>
          </w:tcPr>
          <w:p w14:paraId="3B97E8BC">
            <w:pPr>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合同 捌份数，每份均具有同等法律效力。 </w:t>
            </w:r>
          </w:p>
        </w:tc>
      </w:tr>
    </w:tbl>
    <w:p w14:paraId="37D78A78">
      <w:pPr>
        <w:spacing w:line="360" w:lineRule="auto"/>
        <w:ind w:left="-420" w:leftChars="-200" w:right="-420" w:rightChars="-200" w:firstLine="480" w:firstLineChars="200"/>
        <w:rPr>
          <w:rFonts w:hint="eastAsia" w:ascii="宋体" w:hAnsi="宋体" w:cs="宋体"/>
          <w:color w:val="auto"/>
          <w:sz w:val="24"/>
          <w:highlight w:val="none"/>
        </w:rPr>
      </w:pPr>
    </w:p>
    <w:p w14:paraId="7B1B68A0">
      <w:pPr>
        <w:spacing w:line="360" w:lineRule="auto"/>
        <w:ind w:left="-420" w:leftChars="-200" w:right="-420" w:rightChars="-200"/>
        <w:rPr>
          <w:rFonts w:hint="eastAsia" w:ascii="宋体" w:hAnsi="宋体" w:cs="宋体"/>
          <w:color w:val="auto"/>
          <w:sz w:val="24"/>
          <w:highlight w:val="none"/>
        </w:rPr>
      </w:pPr>
    </w:p>
    <w:p w14:paraId="54C3CD16">
      <w:pPr>
        <w:pStyle w:val="3"/>
        <w:rPr>
          <w:rFonts w:hint="eastAsia"/>
          <w:color w:val="auto"/>
          <w:highlight w:val="none"/>
        </w:rPr>
      </w:pPr>
    </w:p>
    <w:p w14:paraId="4C30372E">
      <w:pPr>
        <w:rPr>
          <w:color w:val="auto"/>
          <w:highlight w:val="none"/>
        </w:rPr>
      </w:pPr>
    </w:p>
    <w:p w14:paraId="219E846B">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3C40AF5">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23A9E15C">
      <w:pPr>
        <w:spacing w:line="360" w:lineRule="auto"/>
        <w:jc w:val="center"/>
        <w:outlineLvl w:val="0"/>
        <w:rPr>
          <w:rFonts w:hint="eastAsia" w:ascii="宋体" w:hAnsi="宋体" w:cs="宋体"/>
          <w:b/>
          <w:color w:val="auto"/>
          <w:kern w:val="0"/>
          <w:sz w:val="36"/>
          <w:szCs w:val="36"/>
          <w:highlight w:val="none"/>
        </w:rPr>
      </w:pPr>
    </w:p>
    <w:p w14:paraId="62F2D107">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2DE3D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71CB1F">
      <w:pPr>
        <w:spacing w:line="360" w:lineRule="auto"/>
        <w:jc w:val="center"/>
        <w:outlineLvl w:val="0"/>
        <w:rPr>
          <w:rFonts w:hint="eastAsia" w:ascii="宋体" w:hAnsi="宋体" w:cs="宋体"/>
          <w:b/>
          <w:color w:val="auto"/>
          <w:kern w:val="0"/>
          <w:sz w:val="36"/>
          <w:szCs w:val="36"/>
          <w:highlight w:val="none"/>
        </w:rPr>
      </w:pPr>
    </w:p>
    <w:p w14:paraId="4529221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25FA254">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FAC9D0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5D4DF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95CC617">
      <w:pPr>
        <w:snapToGrid w:val="0"/>
        <w:spacing w:line="360" w:lineRule="auto"/>
        <w:ind w:firstLine="480" w:firstLineChars="200"/>
        <w:rPr>
          <w:rFonts w:hint="eastAsia" w:ascii="宋体" w:hAnsi="宋体" w:cs="宋体"/>
          <w:color w:val="auto"/>
          <w:sz w:val="24"/>
          <w:highlight w:val="none"/>
        </w:rPr>
      </w:pPr>
    </w:p>
    <w:p w14:paraId="5BC3AB53">
      <w:pPr>
        <w:spacing w:line="360" w:lineRule="auto"/>
        <w:ind w:firstLine="480" w:firstLineChars="200"/>
        <w:rPr>
          <w:rFonts w:hint="eastAsia" w:ascii="宋体" w:hAnsi="宋体" w:cs="宋体"/>
          <w:color w:val="auto"/>
          <w:sz w:val="24"/>
          <w:highlight w:val="none"/>
        </w:rPr>
      </w:pPr>
    </w:p>
    <w:p w14:paraId="21333FE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CF93C3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p>
    <w:p w14:paraId="7366459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】政府采购活动，郑重承诺：</w:t>
      </w:r>
    </w:p>
    <w:p w14:paraId="07137DD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DC2D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28C95C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A6405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F2E44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9B1A1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BE005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92A53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BF196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9D5853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997E0F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7881716">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87497C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742295">
      <w:pPr>
        <w:snapToGrid w:val="0"/>
        <w:spacing w:line="360" w:lineRule="auto"/>
        <w:ind w:right="480"/>
        <w:jc w:val="center"/>
        <w:rPr>
          <w:rFonts w:hint="eastAsia" w:ascii="宋体" w:hAnsi="宋体" w:cs="宋体"/>
          <w:b/>
          <w:color w:val="auto"/>
          <w:kern w:val="0"/>
          <w:sz w:val="32"/>
          <w:szCs w:val="32"/>
          <w:highlight w:val="none"/>
        </w:rPr>
      </w:pPr>
    </w:p>
    <w:p w14:paraId="58203425">
      <w:pPr>
        <w:snapToGrid w:val="0"/>
        <w:spacing w:line="360" w:lineRule="auto"/>
        <w:ind w:right="480" w:firstLine="559" w:firstLineChars="233"/>
        <w:jc w:val="left"/>
        <w:rPr>
          <w:rFonts w:hint="eastAsia" w:ascii="宋体" w:hAnsi="宋体" w:cs="宋体"/>
          <w:b/>
          <w:color w:val="auto"/>
          <w:kern w:val="0"/>
          <w:sz w:val="32"/>
          <w:szCs w:val="32"/>
          <w:highlight w:val="none"/>
        </w:rPr>
      </w:pPr>
      <w:r>
        <w:rPr>
          <w:rFonts w:hint="eastAsia" w:ascii="宋体" w:hAnsi="宋体" w:cs="仿宋_GB2312"/>
          <w:color w:val="auto"/>
          <w:sz w:val="24"/>
          <w:highlight w:val="none"/>
        </w:rPr>
        <w:t>注：根据《</w:t>
      </w:r>
      <w:r>
        <w:rPr>
          <w:rFonts w:ascii="宋体" w:hAnsi="宋体" w:cs="仿宋_GB2312"/>
          <w:color w:val="auto"/>
          <w:sz w:val="24"/>
          <w:highlight w:val="none"/>
        </w:rPr>
        <w:t>关于规范政府采购供应商资格设定及资格审查的通知</w:t>
      </w:r>
      <w:r>
        <w:rPr>
          <w:rFonts w:hint="eastAsia" w:ascii="宋体" w:hAnsi="宋体" w:cs="仿宋_GB2312"/>
          <w:color w:val="auto"/>
          <w:sz w:val="24"/>
          <w:highlight w:val="none"/>
        </w:rPr>
        <w:t>》（</w:t>
      </w:r>
      <w:r>
        <w:rPr>
          <w:rFonts w:ascii="宋体" w:hAnsi="宋体" w:cs="仿宋_GB2312"/>
          <w:color w:val="auto"/>
          <w:sz w:val="24"/>
          <w:highlight w:val="none"/>
        </w:rPr>
        <w:t>浙财采监[2013]24号</w:t>
      </w:r>
      <w:r>
        <w:rPr>
          <w:rFonts w:hint="eastAsia" w:ascii="宋体" w:hAnsi="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B920ED1">
      <w:pPr>
        <w:widowControl/>
        <w:spacing w:line="360" w:lineRule="auto"/>
        <w:ind w:firstLine="643" w:firstLineChars="200"/>
        <w:jc w:val="center"/>
        <w:rPr>
          <w:rFonts w:hint="eastAsia" w:ascii="宋体" w:hAnsi="宋体" w:cs="宋体"/>
          <w:b/>
          <w:color w:val="auto"/>
          <w:kern w:val="0"/>
          <w:sz w:val="32"/>
          <w:szCs w:val="32"/>
          <w:highlight w:val="none"/>
        </w:rPr>
      </w:pPr>
    </w:p>
    <w:p w14:paraId="32B1F36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00D6EF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714CEF0">
      <w:pPr>
        <w:snapToGrid w:val="0"/>
        <w:spacing w:line="360" w:lineRule="auto"/>
        <w:ind w:right="480"/>
        <w:jc w:val="center"/>
        <w:rPr>
          <w:rFonts w:hint="eastAsia" w:ascii="宋体" w:hAnsi="宋体" w:cs="宋体"/>
          <w:b/>
          <w:color w:val="auto"/>
          <w:kern w:val="0"/>
          <w:sz w:val="32"/>
          <w:szCs w:val="32"/>
          <w:highlight w:val="none"/>
        </w:rPr>
      </w:pPr>
    </w:p>
    <w:p w14:paraId="195B1016">
      <w:pPr>
        <w:snapToGrid w:val="0"/>
        <w:spacing w:line="360" w:lineRule="auto"/>
        <w:ind w:right="480"/>
        <w:jc w:val="center"/>
        <w:rPr>
          <w:rFonts w:hint="eastAsia" w:ascii="宋体" w:hAnsi="宋体" w:cs="宋体"/>
          <w:b/>
          <w:color w:val="auto"/>
          <w:kern w:val="0"/>
          <w:sz w:val="32"/>
          <w:szCs w:val="32"/>
          <w:highlight w:val="none"/>
        </w:rPr>
      </w:pPr>
    </w:p>
    <w:p w14:paraId="513551A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E183E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85F2F37">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C91B5A1">
      <w:pPr>
        <w:widowControl/>
        <w:spacing w:line="360" w:lineRule="auto"/>
        <w:ind w:firstLine="480"/>
        <w:jc w:val="left"/>
        <w:rPr>
          <w:rFonts w:hint="eastAsia" w:ascii="宋体" w:hAnsi="宋体" w:cs="宋体"/>
          <w:color w:val="auto"/>
          <w:sz w:val="24"/>
          <w:highlight w:val="none"/>
        </w:rPr>
      </w:pPr>
    </w:p>
    <w:p w14:paraId="378B034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832BF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1AF201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6C02F82">
      <w:pPr>
        <w:widowControl/>
        <w:spacing w:line="360" w:lineRule="auto"/>
        <w:ind w:left="150"/>
        <w:jc w:val="center"/>
        <w:rPr>
          <w:rFonts w:hint="eastAsia" w:ascii="宋体" w:hAnsi="宋体" w:cs="宋体"/>
          <w:b/>
          <w:color w:val="auto"/>
          <w:kern w:val="0"/>
          <w:sz w:val="32"/>
          <w:szCs w:val="32"/>
          <w:highlight w:val="none"/>
        </w:rPr>
      </w:pPr>
    </w:p>
    <w:p w14:paraId="656C394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21A12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981F8C3">
      <w:pPr>
        <w:rPr>
          <w:rFonts w:hint="eastAsia" w:ascii="宋体" w:hAnsi="宋体" w:cs="宋体"/>
          <w:color w:val="auto"/>
          <w:highlight w:val="none"/>
        </w:rPr>
      </w:pPr>
    </w:p>
    <w:p w14:paraId="3153707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C7CEA95">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24C2CC0">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B4C8E1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15A606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7134C6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C873BB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53A289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DA8C8EB">
      <w:pPr>
        <w:snapToGrid w:val="0"/>
        <w:spacing w:line="360" w:lineRule="auto"/>
        <w:jc w:val="center"/>
        <w:rPr>
          <w:rFonts w:hint="eastAsia" w:ascii="宋体" w:hAnsi="宋体" w:cs="宋体"/>
          <w:b/>
          <w:color w:val="auto"/>
          <w:kern w:val="0"/>
          <w:sz w:val="32"/>
          <w:szCs w:val="32"/>
          <w:highlight w:val="none"/>
          <w:lang w:val="zh-CN"/>
        </w:rPr>
      </w:pPr>
    </w:p>
    <w:p w14:paraId="328F4F01">
      <w:pPr>
        <w:snapToGrid w:val="0"/>
        <w:spacing w:line="360" w:lineRule="auto"/>
        <w:jc w:val="center"/>
        <w:rPr>
          <w:rFonts w:hint="eastAsia" w:ascii="宋体" w:hAnsi="宋体" w:cs="宋体"/>
          <w:b/>
          <w:color w:val="auto"/>
          <w:kern w:val="0"/>
          <w:sz w:val="32"/>
          <w:szCs w:val="32"/>
          <w:highlight w:val="none"/>
          <w:lang w:val="zh-CN"/>
        </w:rPr>
      </w:pPr>
    </w:p>
    <w:p w14:paraId="53F3F2F9">
      <w:pPr>
        <w:snapToGrid w:val="0"/>
        <w:spacing w:line="360" w:lineRule="auto"/>
        <w:jc w:val="center"/>
        <w:rPr>
          <w:rFonts w:hint="eastAsia" w:ascii="宋体" w:hAnsi="宋体" w:cs="宋体"/>
          <w:b/>
          <w:color w:val="auto"/>
          <w:kern w:val="0"/>
          <w:sz w:val="32"/>
          <w:szCs w:val="32"/>
          <w:highlight w:val="none"/>
          <w:lang w:val="zh-CN"/>
        </w:rPr>
      </w:pPr>
    </w:p>
    <w:p w14:paraId="32FEF2FF">
      <w:pPr>
        <w:snapToGrid w:val="0"/>
        <w:spacing w:line="360" w:lineRule="auto"/>
        <w:jc w:val="center"/>
        <w:rPr>
          <w:rFonts w:hint="eastAsia" w:ascii="宋体" w:hAnsi="宋体" w:cs="宋体"/>
          <w:b/>
          <w:color w:val="auto"/>
          <w:kern w:val="0"/>
          <w:sz w:val="32"/>
          <w:szCs w:val="32"/>
          <w:highlight w:val="none"/>
          <w:lang w:val="zh-CN"/>
        </w:rPr>
      </w:pPr>
    </w:p>
    <w:p w14:paraId="51E166DD">
      <w:pPr>
        <w:snapToGrid w:val="0"/>
        <w:spacing w:line="360" w:lineRule="auto"/>
        <w:jc w:val="center"/>
        <w:rPr>
          <w:rFonts w:hint="eastAsia" w:ascii="宋体" w:hAnsi="宋体" w:cs="宋体"/>
          <w:b/>
          <w:color w:val="auto"/>
          <w:kern w:val="0"/>
          <w:sz w:val="32"/>
          <w:szCs w:val="32"/>
          <w:highlight w:val="none"/>
          <w:lang w:val="zh-CN"/>
        </w:rPr>
      </w:pPr>
    </w:p>
    <w:p w14:paraId="4EF6CAFB">
      <w:pPr>
        <w:snapToGrid w:val="0"/>
        <w:spacing w:line="360" w:lineRule="auto"/>
        <w:jc w:val="center"/>
        <w:outlineLvl w:val="0"/>
        <w:rPr>
          <w:rFonts w:hint="eastAsia" w:ascii="宋体" w:hAnsi="宋体" w:cs="宋体"/>
          <w:b/>
          <w:color w:val="auto"/>
          <w:kern w:val="0"/>
          <w:sz w:val="32"/>
          <w:szCs w:val="32"/>
          <w:highlight w:val="none"/>
        </w:rPr>
      </w:pPr>
    </w:p>
    <w:p w14:paraId="2551CA13">
      <w:pPr>
        <w:snapToGrid w:val="0"/>
        <w:spacing w:line="360" w:lineRule="auto"/>
        <w:jc w:val="center"/>
        <w:outlineLvl w:val="0"/>
        <w:rPr>
          <w:rFonts w:hint="eastAsia" w:ascii="宋体" w:hAnsi="宋体" w:cs="宋体"/>
          <w:b/>
          <w:color w:val="auto"/>
          <w:kern w:val="0"/>
          <w:sz w:val="32"/>
          <w:szCs w:val="32"/>
          <w:highlight w:val="none"/>
        </w:rPr>
      </w:pPr>
    </w:p>
    <w:p w14:paraId="155DFC28">
      <w:pPr>
        <w:rPr>
          <w:rFonts w:hint="eastAsia" w:ascii="宋体" w:hAnsi="宋体" w:cs="宋体"/>
          <w:color w:val="auto"/>
          <w:highlight w:val="none"/>
        </w:rPr>
      </w:pPr>
    </w:p>
    <w:p w14:paraId="51495323">
      <w:pPr>
        <w:snapToGrid w:val="0"/>
        <w:spacing w:line="360" w:lineRule="auto"/>
        <w:jc w:val="center"/>
        <w:outlineLvl w:val="0"/>
        <w:rPr>
          <w:rFonts w:hint="eastAsia" w:ascii="宋体" w:hAnsi="宋体" w:cs="宋体"/>
          <w:b/>
          <w:color w:val="auto"/>
          <w:kern w:val="0"/>
          <w:sz w:val="32"/>
          <w:szCs w:val="32"/>
          <w:highlight w:val="none"/>
        </w:rPr>
      </w:pPr>
    </w:p>
    <w:p w14:paraId="52B5B7B2">
      <w:pPr>
        <w:snapToGrid w:val="0"/>
        <w:spacing w:line="360" w:lineRule="auto"/>
        <w:jc w:val="center"/>
        <w:outlineLvl w:val="0"/>
        <w:rPr>
          <w:rFonts w:hint="eastAsia" w:ascii="宋体" w:hAnsi="宋体" w:cs="宋体"/>
          <w:b/>
          <w:color w:val="auto"/>
          <w:kern w:val="0"/>
          <w:sz w:val="32"/>
          <w:szCs w:val="32"/>
          <w:highlight w:val="none"/>
        </w:rPr>
      </w:pPr>
    </w:p>
    <w:p w14:paraId="574D0A0A">
      <w:pPr>
        <w:pStyle w:val="3"/>
        <w:rPr>
          <w:rFonts w:hint="eastAsia"/>
          <w:color w:val="auto"/>
          <w:highlight w:val="none"/>
          <w:lang w:val="en-US"/>
        </w:rPr>
      </w:pPr>
    </w:p>
    <w:p w14:paraId="014B6B25">
      <w:pPr>
        <w:rPr>
          <w:color w:val="auto"/>
          <w:highlight w:val="none"/>
        </w:rPr>
      </w:pPr>
    </w:p>
    <w:p w14:paraId="7AC978CB">
      <w:pPr>
        <w:snapToGrid w:val="0"/>
        <w:spacing w:line="360" w:lineRule="auto"/>
        <w:ind w:firstLine="3855" w:firstLineChars="1200"/>
        <w:outlineLvl w:val="0"/>
        <w:rPr>
          <w:rFonts w:hint="eastAsia" w:ascii="宋体" w:hAnsi="宋体" w:cs="宋体"/>
          <w:b/>
          <w:color w:val="auto"/>
          <w:kern w:val="0"/>
          <w:sz w:val="32"/>
          <w:szCs w:val="32"/>
          <w:highlight w:val="none"/>
        </w:rPr>
      </w:pPr>
    </w:p>
    <w:p w14:paraId="019A0874">
      <w:pPr>
        <w:snapToGrid w:val="0"/>
        <w:spacing w:line="360" w:lineRule="auto"/>
        <w:ind w:firstLine="3855" w:firstLineChars="1200"/>
        <w:outlineLvl w:val="0"/>
        <w:rPr>
          <w:rFonts w:hint="eastAsia" w:ascii="宋体" w:hAnsi="宋体" w:cs="宋体"/>
          <w:b/>
          <w:color w:val="auto"/>
          <w:kern w:val="0"/>
          <w:sz w:val="32"/>
          <w:szCs w:val="32"/>
          <w:highlight w:val="none"/>
        </w:rPr>
      </w:pPr>
    </w:p>
    <w:p w14:paraId="50E8634E">
      <w:pPr>
        <w:snapToGrid w:val="0"/>
        <w:spacing w:line="360" w:lineRule="auto"/>
        <w:ind w:firstLine="3855" w:firstLineChars="1200"/>
        <w:outlineLvl w:val="0"/>
        <w:rPr>
          <w:rFonts w:hint="eastAsia" w:ascii="宋体" w:hAnsi="宋体" w:cs="宋体"/>
          <w:b/>
          <w:color w:val="auto"/>
          <w:kern w:val="0"/>
          <w:sz w:val="32"/>
          <w:szCs w:val="32"/>
          <w:highlight w:val="none"/>
        </w:rPr>
      </w:pPr>
    </w:p>
    <w:p w14:paraId="4B9716E6">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B469DA">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A9AABB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p>
    <w:p w14:paraId="2E2763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】招标的有关活动，并对此项目进行投标。为此：</w:t>
      </w:r>
    </w:p>
    <w:p w14:paraId="35CBCED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36C2AE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55AE5E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15AC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DDCD5D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6FB3A2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D64DB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6B2ABCF">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A177D1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C49F89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7D77E4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E27B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6E1452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ECB82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E25A19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9936CA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95C44A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D0876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2B1D1A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 报价情况说明（如果有）；</w:t>
      </w:r>
    </w:p>
    <w:p w14:paraId="5ECAE54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2.3.3中小企业声明函（如果有）。</w:t>
      </w:r>
    </w:p>
    <w:p w14:paraId="08F3FE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6171B1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FA448A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F18FB2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E19A46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1C861A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365469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AE3228">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16C97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EA267BD">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5C26387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1D1E85B">
      <w:pPr>
        <w:snapToGrid w:val="0"/>
        <w:spacing w:line="360" w:lineRule="auto"/>
        <w:jc w:val="center"/>
        <w:rPr>
          <w:rFonts w:hint="eastAsia" w:ascii="宋体" w:hAnsi="宋体" w:cs="宋体"/>
          <w:b/>
          <w:color w:val="auto"/>
          <w:kern w:val="0"/>
          <w:sz w:val="32"/>
          <w:szCs w:val="32"/>
          <w:highlight w:val="none"/>
        </w:rPr>
      </w:pPr>
    </w:p>
    <w:p w14:paraId="6D97E877">
      <w:pPr>
        <w:snapToGrid w:val="0"/>
        <w:spacing w:line="360" w:lineRule="auto"/>
        <w:rPr>
          <w:rFonts w:hint="eastAsia" w:ascii="宋体" w:hAnsi="宋体" w:cs="宋体"/>
          <w:color w:val="auto"/>
          <w:sz w:val="24"/>
          <w:highlight w:val="none"/>
        </w:rPr>
      </w:pPr>
    </w:p>
    <w:p w14:paraId="5720A5A9">
      <w:pPr>
        <w:jc w:val="center"/>
        <w:rPr>
          <w:rFonts w:hint="eastAsia" w:ascii="宋体" w:hAnsi="宋体" w:cs="宋体"/>
          <w:b/>
          <w:color w:val="auto"/>
          <w:kern w:val="0"/>
          <w:sz w:val="32"/>
          <w:szCs w:val="32"/>
          <w:highlight w:val="none"/>
        </w:rPr>
      </w:pPr>
    </w:p>
    <w:p w14:paraId="50CC5C3E">
      <w:pPr>
        <w:jc w:val="center"/>
        <w:rPr>
          <w:rFonts w:hint="eastAsia" w:ascii="宋体" w:hAnsi="宋体" w:cs="宋体"/>
          <w:b/>
          <w:color w:val="auto"/>
          <w:kern w:val="0"/>
          <w:sz w:val="32"/>
          <w:szCs w:val="32"/>
          <w:highlight w:val="none"/>
        </w:rPr>
      </w:pPr>
    </w:p>
    <w:p w14:paraId="6B917C59">
      <w:pPr>
        <w:jc w:val="center"/>
        <w:rPr>
          <w:rFonts w:hint="eastAsia" w:ascii="宋体" w:hAnsi="宋体" w:cs="宋体"/>
          <w:b/>
          <w:color w:val="auto"/>
          <w:kern w:val="0"/>
          <w:sz w:val="32"/>
          <w:szCs w:val="32"/>
          <w:highlight w:val="none"/>
        </w:rPr>
      </w:pPr>
    </w:p>
    <w:p w14:paraId="303A21D2">
      <w:pPr>
        <w:jc w:val="center"/>
        <w:rPr>
          <w:rFonts w:hint="eastAsia" w:ascii="宋体" w:hAnsi="宋体" w:cs="宋体"/>
          <w:b/>
          <w:color w:val="auto"/>
          <w:kern w:val="0"/>
          <w:sz w:val="32"/>
          <w:szCs w:val="32"/>
          <w:highlight w:val="none"/>
        </w:rPr>
      </w:pPr>
    </w:p>
    <w:p w14:paraId="45D5E111">
      <w:pPr>
        <w:jc w:val="center"/>
        <w:rPr>
          <w:rFonts w:hint="eastAsia" w:ascii="宋体" w:hAnsi="宋体" w:cs="宋体"/>
          <w:b/>
          <w:color w:val="auto"/>
          <w:kern w:val="0"/>
          <w:sz w:val="32"/>
          <w:szCs w:val="32"/>
          <w:highlight w:val="none"/>
        </w:rPr>
      </w:pPr>
    </w:p>
    <w:p w14:paraId="0FBDF5F7">
      <w:pPr>
        <w:jc w:val="center"/>
        <w:rPr>
          <w:rFonts w:hint="eastAsia" w:ascii="宋体" w:hAnsi="宋体" w:cs="宋体"/>
          <w:b/>
          <w:color w:val="auto"/>
          <w:kern w:val="0"/>
          <w:sz w:val="32"/>
          <w:szCs w:val="32"/>
          <w:highlight w:val="none"/>
        </w:rPr>
      </w:pPr>
    </w:p>
    <w:p w14:paraId="7FE54902">
      <w:pPr>
        <w:jc w:val="center"/>
        <w:rPr>
          <w:rFonts w:hint="eastAsia" w:ascii="宋体" w:hAnsi="宋体" w:cs="宋体"/>
          <w:b/>
          <w:color w:val="auto"/>
          <w:kern w:val="0"/>
          <w:sz w:val="32"/>
          <w:szCs w:val="32"/>
          <w:highlight w:val="none"/>
        </w:rPr>
      </w:pPr>
    </w:p>
    <w:p w14:paraId="5FE8DAE5">
      <w:pPr>
        <w:jc w:val="center"/>
        <w:rPr>
          <w:rFonts w:hint="eastAsia" w:ascii="宋体" w:hAnsi="宋体" w:cs="宋体"/>
          <w:b/>
          <w:color w:val="auto"/>
          <w:kern w:val="0"/>
          <w:sz w:val="32"/>
          <w:szCs w:val="32"/>
          <w:highlight w:val="none"/>
        </w:rPr>
      </w:pPr>
    </w:p>
    <w:p w14:paraId="4A811F1C">
      <w:pPr>
        <w:jc w:val="center"/>
        <w:rPr>
          <w:rFonts w:hint="eastAsia" w:ascii="宋体" w:hAnsi="宋体" w:cs="宋体"/>
          <w:b/>
          <w:color w:val="auto"/>
          <w:kern w:val="0"/>
          <w:sz w:val="32"/>
          <w:szCs w:val="32"/>
          <w:highlight w:val="none"/>
        </w:rPr>
      </w:pPr>
    </w:p>
    <w:p w14:paraId="4ADD7623">
      <w:pPr>
        <w:jc w:val="center"/>
        <w:rPr>
          <w:rFonts w:hint="eastAsia" w:ascii="宋体" w:hAnsi="宋体" w:cs="宋体"/>
          <w:b/>
          <w:color w:val="auto"/>
          <w:kern w:val="0"/>
          <w:sz w:val="32"/>
          <w:szCs w:val="32"/>
          <w:highlight w:val="none"/>
        </w:rPr>
      </w:pPr>
    </w:p>
    <w:p w14:paraId="6D1E5BC5">
      <w:pPr>
        <w:jc w:val="center"/>
        <w:rPr>
          <w:rFonts w:hint="eastAsia" w:ascii="宋体" w:hAnsi="宋体" w:cs="宋体"/>
          <w:b/>
          <w:color w:val="auto"/>
          <w:kern w:val="0"/>
          <w:sz w:val="32"/>
          <w:szCs w:val="32"/>
          <w:highlight w:val="none"/>
        </w:rPr>
      </w:pPr>
    </w:p>
    <w:p w14:paraId="54991C00">
      <w:pPr>
        <w:jc w:val="center"/>
        <w:rPr>
          <w:rFonts w:hint="eastAsia" w:ascii="宋体" w:hAnsi="宋体" w:cs="宋体"/>
          <w:b/>
          <w:color w:val="auto"/>
          <w:kern w:val="0"/>
          <w:sz w:val="32"/>
          <w:szCs w:val="32"/>
          <w:highlight w:val="none"/>
        </w:rPr>
      </w:pPr>
    </w:p>
    <w:p w14:paraId="01B218DB">
      <w:pPr>
        <w:jc w:val="center"/>
        <w:rPr>
          <w:rFonts w:hint="eastAsia" w:ascii="宋体" w:hAnsi="宋体" w:cs="宋体"/>
          <w:b/>
          <w:color w:val="auto"/>
          <w:kern w:val="0"/>
          <w:sz w:val="32"/>
          <w:szCs w:val="32"/>
          <w:highlight w:val="none"/>
        </w:rPr>
      </w:pPr>
    </w:p>
    <w:p w14:paraId="5748BDFA">
      <w:pPr>
        <w:jc w:val="center"/>
        <w:rPr>
          <w:rFonts w:hint="eastAsia" w:ascii="宋体" w:hAnsi="宋体" w:cs="宋体"/>
          <w:b/>
          <w:color w:val="auto"/>
          <w:kern w:val="0"/>
          <w:sz w:val="32"/>
          <w:szCs w:val="32"/>
          <w:highlight w:val="none"/>
        </w:rPr>
      </w:pPr>
    </w:p>
    <w:p w14:paraId="2AEC2448">
      <w:pPr>
        <w:jc w:val="center"/>
        <w:rPr>
          <w:rFonts w:hint="eastAsia" w:ascii="宋体" w:hAnsi="宋体" w:cs="宋体"/>
          <w:b/>
          <w:color w:val="auto"/>
          <w:kern w:val="0"/>
          <w:sz w:val="32"/>
          <w:szCs w:val="32"/>
          <w:highlight w:val="none"/>
        </w:rPr>
      </w:pPr>
    </w:p>
    <w:p w14:paraId="2EFE6B61">
      <w:pPr>
        <w:jc w:val="center"/>
        <w:rPr>
          <w:rFonts w:hint="eastAsia" w:ascii="宋体" w:hAnsi="宋体" w:cs="宋体"/>
          <w:b/>
          <w:color w:val="auto"/>
          <w:kern w:val="0"/>
          <w:sz w:val="32"/>
          <w:szCs w:val="32"/>
          <w:highlight w:val="none"/>
        </w:rPr>
      </w:pPr>
    </w:p>
    <w:p w14:paraId="7A3A9486">
      <w:pPr>
        <w:jc w:val="center"/>
        <w:rPr>
          <w:rFonts w:hint="eastAsia" w:ascii="宋体" w:hAnsi="宋体" w:cs="宋体"/>
          <w:b/>
          <w:color w:val="auto"/>
          <w:kern w:val="0"/>
          <w:sz w:val="32"/>
          <w:szCs w:val="32"/>
          <w:highlight w:val="none"/>
        </w:rPr>
      </w:pPr>
    </w:p>
    <w:p w14:paraId="4B5C91FB">
      <w:pPr>
        <w:jc w:val="center"/>
        <w:rPr>
          <w:rFonts w:hint="eastAsia" w:ascii="宋体" w:hAnsi="宋体" w:cs="宋体"/>
          <w:b/>
          <w:color w:val="auto"/>
          <w:kern w:val="0"/>
          <w:sz w:val="32"/>
          <w:szCs w:val="32"/>
          <w:highlight w:val="none"/>
        </w:rPr>
      </w:pPr>
    </w:p>
    <w:p w14:paraId="40E8C290">
      <w:pPr>
        <w:jc w:val="center"/>
        <w:rPr>
          <w:rFonts w:hint="eastAsia" w:ascii="宋体" w:hAnsi="宋体" w:cs="宋体"/>
          <w:b/>
          <w:color w:val="auto"/>
          <w:kern w:val="0"/>
          <w:sz w:val="32"/>
          <w:szCs w:val="32"/>
          <w:highlight w:val="none"/>
        </w:rPr>
      </w:pPr>
    </w:p>
    <w:p w14:paraId="40CCC188">
      <w:pPr>
        <w:jc w:val="center"/>
        <w:rPr>
          <w:rFonts w:hint="eastAsia" w:ascii="宋体" w:hAnsi="宋体" w:cs="宋体"/>
          <w:b/>
          <w:color w:val="auto"/>
          <w:kern w:val="0"/>
          <w:sz w:val="32"/>
          <w:szCs w:val="32"/>
          <w:highlight w:val="none"/>
        </w:rPr>
      </w:pPr>
    </w:p>
    <w:p w14:paraId="68268F8F">
      <w:pPr>
        <w:jc w:val="center"/>
        <w:rPr>
          <w:rFonts w:hint="eastAsia" w:ascii="宋体" w:hAnsi="宋体" w:cs="宋体"/>
          <w:b/>
          <w:color w:val="auto"/>
          <w:kern w:val="0"/>
          <w:sz w:val="32"/>
          <w:szCs w:val="32"/>
          <w:highlight w:val="none"/>
        </w:rPr>
      </w:pPr>
    </w:p>
    <w:p w14:paraId="777F6B4E">
      <w:pPr>
        <w:jc w:val="center"/>
        <w:rPr>
          <w:rFonts w:hint="eastAsia" w:ascii="宋体" w:hAnsi="宋体" w:cs="宋体"/>
          <w:b/>
          <w:color w:val="auto"/>
          <w:kern w:val="0"/>
          <w:sz w:val="32"/>
          <w:szCs w:val="32"/>
          <w:highlight w:val="none"/>
        </w:rPr>
      </w:pPr>
    </w:p>
    <w:p w14:paraId="4CD681D2">
      <w:pPr>
        <w:jc w:val="center"/>
        <w:rPr>
          <w:rFonts w:hint="eastAsia" w:ascii="宋体" w:hAnsi="宋体" w:cs="宋体"/>
          <w:b/>
          <w:color w:val="auto"/>
          <w:kern w:val="0"/>
          <w:sz w:val="32"/>
          <w:szCs w:val="32"/>
          <w:highlight w:val="none"/>
        </w:rPr>
      </w:pPr>
    </w:p>
    <w:p w14:paraId="2AD765E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910B720">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3C387F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C389C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42D07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r>
        <w:rPr>
          <w:rFonts w:hint="eastAsia" w:ascii="宋体" w:hAnsi="宋体" w:cs="宋体"/>
          <w:color w:val="auto"/>
          <w:kern w:val="0"/>
          <w:sz w:val="24"/>
          <w:highlight w:val="none"/>
          <w:lang w:val="zh-CN"/>
        </w:rPr>
        <w:t>：</w:t>
      </w:r>
    </w:p>
    <w:p w14:paraId="6FAC200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5F35EB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E89C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08DF0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6C3DFD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E763886">
      <w:pPr>
        <w:snapToGrid w:val="0"/>
        <w:spacing w:line="360" w:lineRule="auto"/>
        <w:rPr>
          <w:rFonts w:hint="eastAsia" w:ascii="宋体" w:hAnsi="宋体" w:cs="宋体"/>
          <w:color w:val="auto"/>
          <w:sz w:val="24"/>
          <w:highlight w:val="none"/>
        </w:rPr>
      </w:pPr>
    </w:p>
    <w:p w14:paraId="5EF7C08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7EEAF7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r>
        <w:rPr>
          <w:rFonts w:hint="eastAsia" w:ascii="宋体" w:hAnsi="宋体" w:cs="宋体"/>
          <w:color w:val="auto"/>
          <w:kern w:val="0"/>
          <w:sz w:val="24"/>
          <w:highlight w:val="none"/>
          <w:lang w:val="zh-CN"/>
        </w:rPr>
        <w:t>：</w:t>
      </w:r>
    </w:p>
    <w:p w14:paraId="20459E4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B56D68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3839C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4727574">
      <w:pPr>
        <w:rPr>
          <w:rFonts w:hint="eastAsia" w:ascii="宋体" w:hAnsi="宋体" w:cs="宋体"/>
          <w:color w:val="auto"/>
          <w:highlight w:val="none"/>
        </w:rPr>
      </w:pPr>
    </w:p>
    <w:p w14:paraId="15E0B31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4DF06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48434B">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695E033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5E4A65">
      <w:pPr>
        <w:snapToGrid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CDBCE88">
      <w:pPr>
        <w:pStyle w:val="3"/>
        <w:rPr>
          <w:rFonts w:hint="eastAsia"/>
          <w:color w:val="auto"/>
          <w:highlight w:val="none"/>
        </w:rPr>
      </w:pPr>
    </w:p>
    <w:p w14:paraId="733587CE">
      <w:pPr>
        <w:pStyle w:val="3"/>
        <w:rPr>
          <w:rFonts w:hint="eastAsia"/>
          <w:color w:val="auto"/>
          <w:highlight w:val="none"/>
        </w:rPr>
      </w:pPr>
    </w:p>
    <w:p w14:paraId="6FE3B57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74F2197">
      <w:pPr>
        <w:pStyle w:val="8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56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209CBA">
            <w:pPr>
              <w:pStyle w:val="8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AB743BF">
            <w:pPr>
              <w:pStyle w:val="87"/>
              <w:adjustRightInd w:val="0"/>
              <w:spacing w:line="360" w:lineRule="auto"/>
              <w:rPr>
                <w:rFonts w:hint="eastAsia" w:hAnsi="宋体" w:cs="宋体"/>
                <w:bCs/>
                <w:color w:val="auto"/>
                <w:sz w:val="24"/>
                <w:highlight w:val="none"/>
              </w:rPr>
            </w:pPr>
          </w:p>
        </w:tc>
      </w:tr>
    </w:tbl>
    <w:p w14:paraId="5B4AAB8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0D2A1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0FB0A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A9E86A">
      <w:pPr>
        <w:jc w:val="center"/>
        <w:rPr>
          <w:rFonts w:hint="eastAsia" w:ascii="宋体" w:hAnsi="宋体" w:cs="宋体"/>
          <w:b/>
          <w:color w:val="auto"/>
          <w:kern w:val="0"/>
          <w:sz w:val="32"/>
          <w:szCs w:val="32"/>
          <w:highlight w:val="none"/>
        </w:rPr>
      </w:pPr>
    </w:p>
    <w:p w14:paraId="2997CFB0">
      <w:pPr>
        <w:jc w:val="center"/>
        <w:rPr>
          <w:rFonts w:hint="eastAsia" w:ascii="宋体" w:hAnsi="宋体" w:cs="宋体"/>
          <w:b/>
          <w:color w:val="auto"/>
          <w:kern w:val="0"/>
          <w:sz w:val="32"/>
          <w:szCs w:val="32"/>
          <w:highlight w:val="none"/>
        </w:rPr>
      </w:pPr>
    </w:p>
    <w:p w14:paraId="79CFA0C2">
      <w:pPr>
        <w:jc w:val="center"/>
        <w:rPr>
          <w:rFonts w:hint="eastAsia" w:ascii="宋体" w:hAnsi="宋体" w:cs="宋体"/>
          <w:b/>
          <w:color w:val="auto"/>
          <w:kern w:val="0"/>
          <w:sz w:val="32"/>
          <w:szCs w:val="32"/>
          <w:highlight w:val="none"/>
        </w:rPr>
      </w:pPr>
    </w:p>
    <w:p w14:paraId="2812D1EE">
      <w:pPr>
        <w:jc w:val="center"/>
        <w:rPr>
          <w:rFonts w:hint="eastAsia" w:ascii="宋体" w:hAnsi="宋体" w:cs="宋体"/>
          <w:b/>
          <w:color w:val="auto"/>
          <w:kern w:val="0"/>
          <w:sz w:val="32"/>
          <w:szCs w:val="32"/>
          <w:highlight w:val="none"/>
        </w:rPr>
      </w:pPr>
    </w:p>
    <w:p w14:paraId="598BA3F2">
      <w:pPr>
        <w:jc w:val="center"/>
        <w:rPr>
          <w:rFonts w:hint="eastAsia" w:ascii="宋体" w:hAnsi="宋体" w:cs="宋体"/>
          <w:b/>
          <w:color w:val="auto"/>
          <w:kern w:val="0"/>
          <w:sz w:val="32"/>
          <w:szCs w:val="32"/>
          <w:highlight w:val="none"/>
        </w:rPr>
      </w:pPr>
    </w:p>
    <w:p w14:paraId="7D49C3B6">
      <w:pPr>
        <w:jc w:val="center"/>
        <w:rPr>
          <w:rFonts w:hint="eastAsia" w:ascii="宋体" w:hAnsi="宋体" w:cs="宋体"/>
          <w:b/>
          <w:color w:val="auto"/>
          <w:kern w:val="0"/>
          <w:sz w:val="32"/>
          <w:szCs w:val="32"/>
          <w:highlight w:val="none"/>
        </w:rPr>
      </w:pPr>
    </w:p>
    <w:p w14:paraId="2A9991D2">
      <w:pPr>
        <w:jc w:val="center"/>
        <w:rPr>
          <w:rFonts w:hint="eastAsia" w:ascii="宋体" w:hAnsi="宋体" w:cs="宋体"/>
          <w:b/>
          <w:color w:val="auto"/>
          <w:kern w:val="0"/>
          <w:sz w:val="32"/>
          <w:szCs w:val="32"/>
          <w:highlight w:val="none"/>
        </w:rPr>
      </w:pPr>
    </w:p>
    <w:p w14:paraId="6AF92D61">
      <w:pPr>
        <w:jc w:val="center"/>
        <w:rPr>
          <w:rFonts w:hint="eastAsia" w:ascii="宋体" w:hAnsi="宋体" w:cs="宋体"/>
          <w:b/>
          <w:color w:val="auto"/>
          <w:kern w:val="0"/>
          <w:sz w:val="32"/>
          <w:szCs w:val="32"/>
          <w:highlight w:val="none"/>
        </w:rPr>
      </w:pPr>
    </w:p>
    <w:p w14:paraId="13A555F3">
      <w:pPr>
        <w:jc w:val="center"/>
        <w:rPr>
          <w:rFonts w:hint="eastAsia" w:ascii="宋体" w:hAnsi="宋体" w:cs="宋体"/>
          <w:b/>
          <w:color w:val="auto"/>
          <w:kern w:val="0"/>
          <w:sz w:val="32"/>
          <w:szCs w:val="32"/>
          <w:highlight w:val="none"/>
        </w:rPr>
      </w:pPr>
    </w:p>
    <w:p w14:paraId="100CAD8A">
      <w:pPr>
        <w:jc w:val="center"/>
        <w:rPr>
          <w:rFonts w:hint="eastAsia" w:ascii="宋体" w:hAnsi="宋体" w:cs="宋体"/>
          <w:b/>
          <w:color w:val="auto"/>
          <w:kern w:val="0"/>
          <w:sz w:val="32"/>
          <w:szCs w:val="32"/>
          <w:highlight w:val="none"/>
        </w:rPr>
      </w:pPr>
    </w:p>
    <w:p w14:paraId="231B92F3">
      <w:pPr>
        <w:snapToGrid w:val="0"/>
        <w:spacing w:line="360" w:lineRule="auto"/>
        <w:ind w:right="48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84A9C3F">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C2BDAB">
      <w:pPr>
        <w:widowControl/>
        <w:spacing w:line="360" w:lineRule="auto"/>
        <w:ind w:firstLine="120" w:firstLineChars="50"/>
        <w:jc w:val="left"/>
        <w:rPr>
          <w:rFonts w:hint="eastAsia" w:ascii="宋体" w:hAnsi="宋体" w:cs="宋体"/>
          <w:color w:val="auto"/>
          <w:sz w:val="24"/>
          <w:highlight w:val="none"/>
        </w:rPr>
      </w:pPr>
      <w:bookmarkStart w:id="55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55"/>
    <w:p w14:paraId="513D362F">
      <w:pPr>
        <w:snapToGrid w:val="0"/>
        <w:spacing w:line="360" w:lineRule="auto"/>
        <w:rPr>
          <w:rFonts w:hint="eastAsia" w:ascii="宋体" w:hAnsi="宋体" w:cs="宋体"/>
          <w:color w:val="auto"/>
          <w:kern w:val="0"/>
          <w:sz w:val="24"/>
          <w:highlight w:val="none"/>
        </w:rPr>
      </w:pPr>
    </w:p>
    <w:p w14:paraId="64D8555B">
      <w:pPr>
        <w:jc w:val="center"/>
        <w:rPr>
          <w:rFonts w:hint="eastAsia" w:ascii="宋体" w:hAnsi="宋体" w:cs="宋体"/>
          <w:b/>
          <w:color w:val="auto"/>
          <w:kern w:val="0"/>
          <w:sz w:val="32"/>
          <w:szCs w:val="32"/>
          <w:highlight w:val="none"/>
        </w:rPr>
      </w:pPr>
    </w:p>
    <w:p w14:paraId="722CAA53">
      <w:pPr>
        <w:pStyle w:val="3"/>
        <w:rPr>
          <w:rFonts w:hint="eastAsia"/>
          <w:color w:val="auto"/>
          <w:highlight w:val="none"/>
          <w:lang w:val="en-US"/>
        </w:rPr>
      </w:pPr>
    </w:p>
    <w:p w14:paraId="170D5CC4">
      <w:pPr>
        <w:rPr>
          <w:color w:val="auto"/>
          <w:highlight w:val="none"/>
        </w:rPr>
      </w:pPr>
    </w:p>
    <w:p w14:paraId="5C66CA76">
      <w:pPr>
        <w:pStyle w:val="3"/>
        <w:rPr>
          <w:rFonts w:hint="eastAsia"/>
          <w:color w:val="auto"/>
          <w:highlight w:val="none"/>
          <w:lang w:val="en-US"/>
        </w:rPr>
      </w:pPr>
    </w:p>
    <w:p w14:paraId="07C338F8">
      <w:pPr>
        <w:jc w:val="center"/>
        <w:rPr>
          <w:rFonts w:hint="eastAsia" w:ascii="宋体" w:hAnsi="宋体" w:cs="宋体"/>
          <w:b/>
          <w:color w:val="auto"/>
          <w:kern w:val="0"/>
          <w:sz w:val="32"/>
          <w:szCs w:val="32"/>
          <w:highlight w:val="none"/>
        </w:rPr>
      </w:pPr>
    </w:p>
    <w:p w14:paraId="3324CC1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9E44C44">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833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37B034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FE4C0F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A1D77A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664B9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078BB99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1C02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CDDC34E">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4DE7C1E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CDA773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6131C95">
            <w:pPr>
              <w:rPr>
                <w:rFonts w:hint="eastAsia" w:ascii="宋体" w:hAnsi="宋体" w:cs="宋体"/>
                <w:color w:val="auto"/>
                <w:sz w:val="24"/>
                <w:highlight w:val="none"/>
              </w:rPr>
            </w:pPr>
          </w:p>
          <w:p w14:paraId="49B52AC8">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B4C8E65">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B6E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AFE3EF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3C6B88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3651765">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B59A8AC">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154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59F88D2C">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3B8AA2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B30944B">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1C6492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E2098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FC4036F">
      <w:pPr>
        <w:jc w:val="center"/>
        <w:rPr>
          <w:rFonts w:hint="eastAsia" w:ascii="宋体" w:hAnsi="宋体" w:cs="宋体"/>
          <w:b/>
          <w:color w:val="auto"/>
          <w:kern w:val="0"/>
          <w:sz w:val="32"/>
          <w:szCs w:val="32"/>
          <w:highlight w:val="none"/>
        </w:rPr>
      </w:pPr>
    </w:p>
    <w:p w14:paraId="34E1FD3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A672D82">
      <w:pPr>
        <w:jc w:val="center"/>
        <w:rPr>
          <w:rFonts w:hint="eastAsia" w:ascii="宋体" w:hAnsi="宋体" w:cs="宋体"/>
          <w:b/>
          <w:color w:val="auto"/>
          <w:kern w:val="0"/>
          <w:sz w:val="32"/>
          <w:szCs w:val="32"/>
          <w:highlight w:val="none"/>
        </w:rPr>
      </w:pPr>
    </w:p>
    <w:p w14:paraId="52600197">
      <w:pPr>
        <w:jc w:val="center"/>
        <w:rPr>
          <w:rFonts w:hint="eastAsia" w:ascii="宋体" w:hAnsi="宋体" w:cs="宋体"/>
          <w:b/>
          <w:color w:val="auto"/>
          <w:kern w:val="0"/>
          <w:sz w:val="32"/>
          <w:szCs w:val="32"/>
          <w:highlight w:val="none"/>
        </w:rPr>
      </w:pPr>
    </w:p>
    <w:p w14:paraId="5263913A">
      <w:pPr>
        <w:jc w:val="center"/>
        <w:rPr>
          <w:rFonts w:hint="eastAsia" w:ascii="宋体" w:hAnsi="宋体" w:cs="宋体"/>
          <w:b/>
          <w:color w:val="auto"/>
          <w:kern w:val="0"/>
          <w:sz w:val="32"/>
          <w:szCs w:val="32"/>
          <w:highlight w:val="none"/>
        </w:rPr>
      </w:pPr>
    </w:p>
    <w:p w14:paraId="3664CE00">
      <w:pPr>
        <w:jc w:val="center"/>
        <w:rPr>
          <w:rFonts w:hint="eastAsia" w:ascii="宋体" w:hAnsi="宋体" w:cs="宋体"/>
          <w:b/>
          <w:color w:val="auto"/>
          <w:kern w:val="0"/>
          <w:sz w:val="32"/>
          <w:szCs w:val="32"/>
          <w:highlight w:val="none"/>
        </w:rPr>
      </w:pPr>
    </w:p>
    <w:p w14:paraId="7ADFDE0E">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5E59D5">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1DACEE0">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21C7096">
      <w:pPr>
        <w:jc w:val="center"/>
        <w:rPr>
          <w:rFonts w:hint="eastAsia" w:ascii="宋体" w:hAnsi="宋体" w:cs="宋体"/>
          <w:b/>
          <w:color w:val="auto"/>
          <w:kern w:val="0"/>
          <w:sz w:val="32"/>
          <w:szCs w:val="32"/>
          <w:highlight w:val="none"/>
        </w:rPr>
      </w:pPr>
    </w:p>
    <w:p w14:paraId="1DDFE701">
      <w:pPr>
        <w:jc w:val="center"/>
        <w:rPr>
          <w:rFonts w:hint="eastAsia" w:ascii="宋体" w:hAnsi="宋体" w:cs="宋体"/>
          <w:b/>
          <w:color w:val="auto"/>
          <w:kern w:val="0"/>
          <w:sz w:val="32"/>
          <w:szCs w:val="32"/>
          <w:highlight w:val="none"/>
        </w:rPr>
      </w:pPr>
    </w:p>
    <w:p w14:paraId="413D2D3F">
      <w:pPr>
        <w:jc w:val="center"/>
        <w:rPr>
          <w:rFonts w:hint="eastAsia" w:ascii="宋体" w:hAnsi="宋体" w:cs="宋体"/>
          <w:b/>
          <w:color w:val="auto"/>
          <w:kern w:val="0"/>
          <w:sz w:val="32"/>
          <w:szCs w:val="32"/>
          <w:highlight w:val="none"/>
        </w:rPr>
      </w:pPr>
    </w:p>
    <w:p w14:paraId="3F2ED8E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DB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B3416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1BA011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3AAE176">
            <w:pPr>
              <w:spacing w:line="360" w:lineRule="auto"/>
              <w:jc w:val="center"/>
              <w:rPr>
                <w:rFonts w:hint="eastAsia" w:ascii="宋体" w:hAnsi="宋体" w:cs="宋体"/>
                <w:b/>
                <w:color w:val="auto"/>
                <w:sz w:val="24"/>
                <w:highlight w:val="none"/>
              </w:rPr>
            </w:pPr>
          </w:p>
          <w:p w14:paraId="1CB5D83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4573B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D7CA3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81AB2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62E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C9D2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8C857F">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59F555">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D6688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35D2C2">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9DD1E9">
            <w:pPr>
              <w:spacing w:line="360" w:lineRule="auto"/>
              <w:jc w:val="center"/>
              <w:rPr>
                <w:rFonts w:hint="eastAsia" w:ascii="宋体" w:hAnsi="宋体" w:cs="宋体"/>
                <w:color w:val="auto"/>
                <w:sz w:val="24"/>
                <w:highlight w:val="none"/>
              </w:rPr>
            </w:pPr>
          </w:p>
        </w:tc>
      </w:tr>
      <w:tr w14:paraId="65B9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EBD8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9C236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5ABB4E2">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6CA3E7">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D15DF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B9263A8">
            <w:pPr>
              <w:spacing w:line="360" w:lineRule="auto"/>
              <w:jc w:val="center"/>
              <w:rPr>
                <w:rFonts w:hint="eastAsia" w:ascii="宋体" w:hAnsi="宋体" w:cs="宋体"/>
                <w:color w:val="auto"/>
                <w:sz w:val="24"/>
                <w:highlight w:val="none"/>
              </w:rPr>
            </w:pPr>
          </w:p>
        </w:tc>
      </w:tr>
      <w:tr w14:paraId="2900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DDB49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9CD441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A55A51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D8C201">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811529D">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71AC99">
            <w:pPr>
              <w:spacing w:line="360" w:lineRule="auto"/>
              <w:jc w:val="center"/>
              <w:rPr>
                <w:rFonts w:hint="eastAsia" w:ascii="宋体" w:hAnsi="宋体" w:cs="宋体"/>
                <w:color w:val="auto"/>
                <w:sz w:val="24"/>
                <w:highlight w:val="none"/>
              </w:rPr>
            </w:pPr>
          </w:p>
        </w:tc>
      </w:tr>
    </w:tbl>
    <w:p w14:paraId="5B5F5D6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14DB7FF">
      <w:pPr>
        <w:jc w:val="center"/>
        <w:rPr>
          <w:rFonts w:hint="eastAsia" w:ascii="宋体" w:hAnsi="宋体" w:cs="宋体"/>
          <w:b/>
          <w:color w:val="auto"/>
          <w:kern w:val="0"/>
          <w:sz w:val="32"/>
          <w:szCs w:val="32"/>
          <w:highlight w:val="none"/>
        </w:rPr>
      </w:pPr>
    </w:p>
    <w:p w14:paraId="0E1D9EC7">
      <w:pPr>
        <w:jc w:val="center"/>
        <w:rPr>
          <w:rFonts w:hint="eastAsia" w:ascii="宋体" w:hAnsi="宋体" w:cs="宋体"/>
          <w:b/>
          <w:color w:val="auto"/>
          <w:kern w:val="0"/>
          <w:sz w:val="32"/>
          <w:szCs w:val="32"/>
          <w:highlight w:val="none"/>
        </w:rPr>
      </w:pPr>
    </w:p>
    <w:p w14:paraId="4A1C037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D8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7C2043">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28074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57183F5">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05118E">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160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9C47F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0FE15E3">
            <w:pPr>
              <w:jc w:val="center"/>
              <w:rPr>
                <w:rFonts w:hint="eastAsia" w:ascii="宋体" w:hAnsi="宋体" w:cs="宋体"/>
                <w:b/>
                <w:color w:val="auto"/>
                <w:kern w:val="0"/>
                <w:sz w:val="32"/>
                <w:szCs w:val="32"/>
                <w:highlight w:val="none"/>
              </w:rPr>
            </w:pPr>
          </w:p>
        </w:tc>
        <w:tc>
          <w:tcPr>
            <w:tcW w:w="3546" w:type="dxa"/>
          </w:tcPr>
          <w:p w14:paraId="528418AC">
            <w:pPr>
              <w:jc w:val="center"/>
              <w:rPr>
                <w:rFonts w:hint="eastAsia" w:ascii="宋体" w:hAnsi="宋体" w:cs="宋体"/>
                <w:b/>
                <w:color w:val="auto"/>
                <w:kern w:val="0"/>
                <w:sz w:val="32"/>
                <w:szCs w:val="32"/>
                <w:highlight w:val="none"/>
              </w:rPr>
            </w:pPr>
          </w:p>
        </w:tc>
        <w:tc>
          <w:tcPr>
            <w:tcW w:w="1276" w:type="dxa"/>
          </w:tcPr>
          <w:p w14:paraId="2E0A0DF8">
            <w:pPr>
              <w:jc w:val="center"/>
              <w:rPr>
                <w:rFonts w:hint="eastAsia" w:ascii="宋体" w:hAnsi="宋体" w:cs="宋体"/>
                <w:b/>
                <w:color w:val="auto"/>
                <w:kern w:val="0"/>
                <w:sz w:val="32"/>
                <w:szCs w:val="32"/>
                <w:highlight w:val="none"/>
              </w:rPr>
            </w:pPr>
          </w:p>
        </w:tc>
      </w:tr>
      <w:tr w14:paraId="7E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8B21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AA28AE6">
            <w:pPr>
              <w:jc w:val="center"/>
              <w:rPr>
                <w:rFonts w:hint="eastAsia" w:ascii="宋体" w:hAnsi="宋体" w:cs="宋体"/>
                <w:b/>
                <w:color w:val="auto"/>
                <w:kern w:val="0"/>
                <w:sz w:val="32"/>
                <w:szCs w:val="32"/>
                <w:highlight w:val="none"/>
              </w:rPr>
            </w:pPr>
          </w:p>
        </w:tc>
        <w:tc>
          <w:tcPr>
            <w:tcW w:w="3546" w:type="dxa"/>
          </w:tcPr>
          <w:p w14:paraId="682D23E4">
            <w:pPr>
              <w:jc w:val="center"/>
              <w:rPr>
                <w:rFonts w:hint="eastAsia" w:ascii="宋体" w:hAnsi="宋体" w:cs="宋体"/>
                <w:b/>
                <w:color w:val="auto"/>
                <w:kern w:val="0"/>
                <w:sz w:val="32"/>
                <w:szCs w:val="32"/>
                <w:highlight w:val="none"/>
              </w:rPr>
            </w:pPr>
          </w:p>
        </w:tc>
        <w:tc>
          <w:tcPr>
            <w:tcW w:w="1276" w:type="dxa"/>
          </w:tcPr>
          <w:p w14:paraId="15AA14C3">
            <w:pPr>
              <w:jc w:val="center"/>
              <w:rPr>
                <w:rFonts w:hint="eastAsia" w:ascii="宋体" w:hAnsi="宋体" w:cs="宋体"/>
                <w:b/>
                <w:color w:val="auto"/>
                <w:kern w:val="0"/>
                <w:sz w:val="32"/>
                <w:szCs w:val="32"/>
                <w:highlight w:val="none"/>
              </w:rPr>
            </w:pPr>
          </w:p>
        </w:tc>
      </w:tr>
      <w:tr w14:paraId="3C22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53C95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7E1495">
            <w:pPr>
              <w:jc w:val="center"/>
              <w:rPr>
                <w:rFonts w:hint="eastAsia" w:ascii="宋体" w:hAnsi="宋体" w:cs="宋体"/>
                <w:b/>
                <w:color w:val="auto"/>
                <w:kern w:val="0"/>
                <w:sz w:val="32"/>
                <w:szCs w:val="32"/>
                <w:highlight w:val="none"/>
              </w:rPr>
            </w:pPr>
          </w:p>
        </w:tc>
        <w:tc>
          <w:tcPr>
            <w:tcW w:w="3546" w:type="dxa"/>
          </w:tcPr>
          <w:p w14:paraId="6390B502">
            <w:pPr>
              <w:jc w:val="center"/>
              <w:rPr>
                <w:rFonts w:hint="eastAsia" w:ascii="宋体" w:hAnsi="宋体" w:cs="宋体"/>
                <w:b/>
                <w:color w:val="auto"/>
                <w:kern w:val="0"/>
                <w:sz w:val="32"/>
                <w:szCs w:val="32"/>
                <w:highlight w:val="none"/>
              </w:rPr>
            </w:pPr>
          </w:p>
        </w:tc>
        <w:tc>
          <w:tcPr>
            <w:tcW w:w="1276" w:type="dxa"/>
          </w:tcPr>
          <w:p w14:paraId="2A86B38C">
            <w:pPr>
              <w:jc w:val="center"/>
              <w:rPr>
                <w:rFonts w:hint="eastAsia" w:ascii="宋体" w:hAnsi="宋体" w:cs="宋体"/>
                <w:b/>
                <w:color w:val="auto"/>
                <w:kern w:val="0"/>
                <w:sz w:val="32"/>
                <w:szCs w:val="32"/>
                <w:highlight w:val="none"/>
              </w:rPr>
            </w:pPr>
          </w:p>
        </w:tc>
      </w:tr>
    </w:tbl>
    <w:p w14:paraId="55957B59">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97E6D94">
      <w:pPr>
        <w:jc w:val="center"/>
        <w:rPr>
          <w:rFonts w:hint="eastAsia" w:ascii="宋体" w:hAnsi="宋体" w:cs="宋体"/>
          <w:b/>
          <w:color w:val="auto"/>
          <w:kern w:val="0"/>
          <w:sz w:val="32"/>
          <w:szCs w:val="32"/>
          <w:highlight w:val="none"/>
        </w:rPr>
      </w:pPr>
    </w:p>
    <w:p w14:paraId="15C78E6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944E075">
      <w:pPr>
        <w:ind w:firstLine="1911" w:firstLineChars="595"/>
        <w:rPr>
          <w:rFonts w:hint="eastAsia" w:ascii="宋体" w:hAnsi="宋体" w:cs="宋体"/>
          <w:b/>
          <w:bCs/>
          <w:color w:val="auto"/>
          <w:sz w:val="32"/>
          <w:szCs w:val="32"/>
          <w:highlight w:val="none"/>
        </w:rPr>
      </w:pPr>
    </w:p>
    <w:p w14:paraId="5CAD4618">
      <w:pPr>
        <w:ind w:firstLine="1911" w:firstLineChars="595"/>
        <w:rPr>
          <w:rFonts w:hint="eastAsia" w:ascii="宋体" w:hAnsi="宋体" w:cs="宋体"/>
          <w:b/>
          <w:bCs/>
          <w:color w:val="auto"/>
          <w:sz w:val="32"/>
          <w:szCs w:val="32"/>
          <w:highlight w:val="none"/>
        </w:rPr>
      </w:pPr>
    </w:p>
    <w:p w14:paraId="3185A01B">
      <w:pPr>
        <w:ind w:firstLine="1911" w:firstLineChars="595"/>
        <w:rPr>
          <w:rFonts w:hint="eastAsia" w:ascii="宋体" w:hAnsi="宋体" w:cs="宋体"/>
          <w:b/>
          <w:bCs/>
          <w:color w:val="auto"/>
          <w:sz w:val="32"/>
          <w:szCs w:val="32"/>
          <w:highlight w:val="none"/>
        </w:rPr>
      </w:pPr>
    </w:p>
    <w:p w14:paraId="4EC9F237">
      <w:pPr>
        <w:ind w:firstLine="1911" w:firstLineChars="595"/>
        <w:rPr>
          <w:rFonts w:hint="eastAsia" w:ascii="宋体" w:hAnsi="宋体" w:cs="宋体"/>
          <w:b/>
          <w:bCs/>
          <w:color w:val="auto"/>
          <w:sz w:val="32"/>
          <w:szCs w:val="32"/>
          <w:highlight w:val="none"/>
        </w:rPr>
      </w:pPr>
    </w:p>
    <w:p w14:paraId="5D46BC44">
      <w:pPr>
        <w:ind w:firstLine="1911" w:firstLineChars="595"/>
        <w:rPr>
          <w:rFonts w:hint="eastAsia" w:ascii="宋体" w:hAnsi="宋体" w:cs="宋体"/>
          <w:b/>
          <w:bCs/>
          <w:color w:val="auto"/>
          <w:sz w:val="32"/>
          <w:szCs w:val="32"/>
          <w:highlight w:val="none"/>
        </w:rPr>
      </w:pPr>
    </w:p>
    <w:p w14:paraId="710569BE">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6FAB566D">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6EE6203">
      <w:pPr>
        <w:snapToGrid w:val="0"/>
        <w:spacing w:line="360" w:lineRule="auto"/>
        <w:rPr>
          <w:rFonts w:hint="eastAsia" w:ascii="宋体" w:hAnsi="宋体" w:cs="宋体"/>
          <w:color w:val="auto"/>
          <w:sz w:val="24"/>
          <w:highlight w:val="none"/>
        </w:rPr>
      </w:pPr>
    </w:p>
    <w:p w14:paraId="5845919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r>
        <w:rPr>
          <w:rFonts w:hint="eastAsia" w:ascii="宋体" w:hAnsi="宋体" w:cs="宋体"/>
          <w:color w:val="auto"/>
          <w:kern w:val="0"/>
          <w:sz w:val="24"/>
          <w:highlight w:val="none"/>
          <w:lang w:val="zh-CN"/>
        </w:rPr>
        <w:t>：</w:t>
      </w:r>
    </w:p>
    <w:p w14:paraId="29A5B3F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4D2488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0561B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BF147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1EAB7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6AEEB9F">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E9A6F4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E7BE9BA">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FDAF535">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AD0F8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1F1D5BA">
      <w:pPr>
        <w:autoSpaceDE w:val="0"/>
        <w:autoSpaceDN w:val="0"/>
        <w:spacing w:line="360" w:lineRule="auto"/>
        <w:ind w:left="2"/>
        <w:jc w:val="left"/>
        <w:rPr>
          <w:rFonts w:hint="eastAsia" w:ascii="宋体" w:hAnsi="宋体" w:cs="宋体"/>
          <w:color w:val="auto"/>
          <w:kern w:val="0"/>
          <w:sz w:val="24"/>
          <w:highlight w:val="none"/>
          <w:lang w:val="zh-CN"/>
        </w:rPr>
      </w:pPr>
    </w:p>
    <w:p w14:paraId="5FC7A0E2">
      <w:pPr>
        <w:autoSpaceDE w:val="0"/>
        <w:autoSpaceDN w:val="0"/>
        <w:spacing w:line="360" w:lineRule="auto"/>
        <w:ind w:left="2"/>
        <w:jc w:val="left"/>
        <w:rPr>
          <w:rFonts w:hint="eastAsia" w:ascii="宋体" w:hAnsi="宋体" w:cs="宋体"/>
          <w:color w:val="auto"/>
          <w:kern w:val="0"/>
          <w:sz w:val="24"/>
          <w:highlight w:val="none"/>
          <w:lang w:val="zh-CN"/>
        </w:rPr>
      </w:pPr>
    </w:p>
    <w:p w14:paraId="19FFC26A">
      <w:pPr>
        <w:autoSpaceDE w:val="0"/>
        <w:autoSpaceDN w:val="0"/>
        <w:spacing w:line="360" w:lineRule="auto"/>
        <w:ind w:left="2"/>
        <w:jc w:val="left"/>
        <w:rPr>
          <w:rFonts w:hint="eastAsia" w:ascii="宋体" w:hAnsi="宋体" w:cs="宋体"/>
          <w:color w:val="auto"/>
          <w:kern w:val="0"/>
          <w:sz w:val="24"/>
          <w:highlight w:val="none"/>
          <w:lang w:val="zh-CN"/>
        </w:rPr>
      </w:pPr>
    </w:p>
    <w:p w14:paraId="35EC1512">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F85B7E3">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E0C0B1B">
      <w:pPr>
        <w:spacing w:line="360" w:lineRule="auto"/>
        <w:jc w:val="center"/>
        <w:rPr>
          <w:rFonts w:hint="eastAsia" w:ascii="宋体" w:hAnsi="宋体" w:cs="宋体"/>
          <w:b/>
          <w:bCs/>
          <w:color w:val="auto"/>
          <w:sz w:val="24"/>
          <w:highlight w:val="none"/>
        </w:rPr>
      </w:pPr>
    </w:p>
    <w:p w14:paraId="1F2C01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3662A2A">
      <w:pPr>
        <w:spacing w:line="360" w:lineRule="auto"/>
        <w:jc w:val="center"/>
        <w:rPr>
          <w:rFonts w:hint="eastAsia" w:ascii="宋体" w:hAnsi="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FA277E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2FC619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F77403">
      <w:pPr>
        <w:spacing w:line="360" w:lineRule="auto"/>
        <w:jc w:val="center"/>
        <w:outlineLvl w:val="0"/>
        <w:rPr>
          <w:rFonts w:hint="eastAsia" w:ascii="宋体" w:hAnsi="宋体" w:cs="宋体"/>
          <w:b/>
          <w:color w:val="auto"/>
          <w:kern w:val="0"/>
          <w:sz w:val="36"/>
          <w:szCs w:val="36"/>
          <w:highlight w:val="none"/>
        </w:rPr>
      </w:pPr>
    </w:p>
    <w:p w14:paraId="11A2B4A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60D56D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3B97AB3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6B0458A3">
      <w:pPr>
        <w:snapToGrid w:val="0"/>
        <w:spacing w:line="360" w:lineRule="auto"/>
        <w:ind w:right="480"/>
        <w:jc w:val="center"/>
        <w:rPr>
          <w:rFonts w:hint="eastAsia" w:ascii="宋体" w:hAnsi="宋体" w:cs="宋体"/>
          <w:b/>
          <w:color w:val="auto"/>
          <w:kern w:val="0"/>
          <w:sz w:val="32"/>
          <w:szCs w:val="32"/>
          <w:highlight w:val="none"/>
        </w:rPr>
      </w:pPr>
    </w:p>
    <w:p w14:paraId="3FC54484">
      <w:pPr>
        <w:snapToGrid w:val="0"/>
        <w:spacing w:line="360" w:lineRule="auto"/>
        <w:ind w:right="480"/>
        <w:jc w:val="center"/>
        <w:rPr>
          <w:rFonts w:hint="eastAsia" w:ascii="宋体" w:hAnsi="宋体" w:cs="宋体"/>
          <w:b/>
          <w:color w:val="auto"/>
          <w:kern w:val="0"/>
          <w:sz w:val="32"/>
          <w:szCs w:val="32"/>
          <w:highlight w:val="none"/>
        </w:rPr>
      </w:pPr>
    </w:p>
    <w:p w14:paraId="44C6F9B3">
      <w:pPr>
        <w:snapToGrid w:val="0"/>
        <w:spacing w:line="360" w:lineRule="auto"/>
        <w:ind w:right="480"/>
        <w:jc w:val="center"/>
        <w:rPr>
          <w:rFonts w:hint="eastAsia" w:ascii="宋体" w:hAnsi="宋体" w:cs="宋体"/>
          <w:b/>
          <w:color w:val="auto"/>
          <w:kern w:val="0"/>
          <w:sz w:val="32"/>
          <w:szCs w:val="32"/>
          <w:highlight w:val="none"/>
        </w:rPr>
      </w:pPr>
    </w:p>
    <w:p w14:paraId="5AB951BC">
      <w:pPr>
        <w:snapToGrid w:val="0"/>
        <w:spacing w:line="360" w:lineRule="auto"/>
        <w:ind w:right="480"/>
        <w:jc w:val="center"/>
        <w:rPr>
          <w:rFonts w:hint="eastAsia" w:ascii="宋体" w:hAnsi="宋体" w:cs="宋体"/>
          <w:b/>
          <w:color w:val="auto"/>
          <w:kern w:val="0"/>
          <w:sz w:val="32"/>
          <w:szCs w:val="32"/>
          <w:highlight w:val="none"/>
        </w:rPr>
      </w:pPr>
    </w:p>
    <w:p w14:paraId="55E2E202">
      <w:pPr>
        <w:snapToGrid w:val="0"/>
        <w:spacing w:line="360" w:lineRule="auto"/>
        <w:ind w:right="480"/>
        <w:jc w:val="center"/>
        <w:rPr>
          <w:rFonts w:hint="eastAsia" w:ascii="宋体" w:hAnsi="宋体" w:cs="宋体"/>
          <w:b/>
          <w:color w:val="auto"/>
          <w:kern w:val="0"/>
          <w:sz w:val="32"/>
          <w:szCs w:val="32"/>
          <w:highlight w:val="none"/>
        </w:rPr>
      </w:pPr>
    </w:p>
    <w:p w14:paraId="005A7141">
      <w:pPr>
        <w:snapToGrid w:val="0"/>
        <w:spacing w:line="360" w:lineRule="auto"/>
        <w:ind w:right="480"/>
        <w:jc w:val="center"/>
        <w:rPr>
          <w:rFonts w:hint="eastAsia" w:ascii="宋体" w:hAnsi="宋体" w:cs="宋体"/>
          <w:b/>
          <w:color w:val="auto"/>
          <w:kern w:val="0"/>
          <w:sz w:val="32"/>
          <w:szCs w:val="32"/>
          <w:highlight w:val="none"/>
        </w:rPr>
      </w:pPr>
    </w:p>
    <w:p w14:paraId="3CD7A4D3">
      <w:pPr>
        <w:snapToGrid w:val="0"/>
        <w:spacing w:line="360" w:lineRule="auto"/>
        <w:ind w:right="480"/>
        <w:jc w:val="center"/>
        <w:rPr>
          <w:rFonts w:hint="eastAsia" w:ascii="宋体" w:hAnsi="宋体" w:cs="宋体"/>
          <w:b/>
          <w:color w:val="auto"/>
          <w:kern w:val="0"/>
          <w:sz w:val="32"/>
          <w:szCs w:val="32"/>
          <w:highlight w:val="none"/>
        </w:rPr>
      </w:pPr>
    </w:p>
    <w:p w14:paraId="0744CEEE">
      <w:pPr>
        <w:snapToGrid w:val="0"/>
        <w:spacing w:line="360" w:lineRule="auto"/>
        <w:ind w:right="480"/>
        <w:jc w:val="center"/>
        <w:rPr>
          <w:rFonts w:hint="eastAsia" w:ascii="宋体" w:hAnsi="宋体" w:cs="宋体"/>
          <w:b/>
          <w:color w:val="auto"/>
          <w:kern w:val="0"/>
          <w:sz w:val="32"/>
          <w:szCs w:val="32"/>
          <w:highlight w:val="none"/>
        </w:rPr>
      </w:pPr>
    </w:p>
    <w:p w14:paraId="3232BCD0">
      <w:pPr>
        <w:snapToGrid w:val="0"/>
        <w:spacing w:line="360" w:lineRule="auto"/>
        <w:ind w:right="480"/>
        <w:jc w:val="center"/>
        <w:rPr>
          <w:rFonts w:hint="eastAsia" w:ascii="宋体" w:hAnsi="宋体" w:cs="宋体"/>
          <w:b/>
          <w:color w:val="auto"/>
          <w:kern w:val="0"/>
          <w:sz w:val="32"/>
          <w:szCs w:val="32"/>
          <w:highlight w:val="none"/>
        </w:rPr>
      </w:pPr>
    </w:p>
    <w:p w14:paraId="1C1921B1">
      <w:pPr>
        <w:snapToGrid w:val="0"/>
        <w:spacing w:line="360" w:lineRule="auto"/>
        <w:ind w:right="480"/>
        <w:jc w:val="center"/>
        <w:rPr>
          <w:rFonts w:hint="eastAsia" w:ascii="宋体" w:hAnsi="宋体" w:cs="宋体"/>
          <w:b/>
          <w:color w:val="auto"/>
          <w:kern w:val="0"/>
          <w:sz w:val="32"/>
          <w:szCs w:val="32"/>
          <w:highlight w:val="none"/>
        </w:rPr>
      </w:pPr>
    </w:p>
    <w:p w14:paraId="2FC5D2A4">
      <w:pPr>
        <w:snapToGrid w:val="0"/>
        <w:spacing w:line="360" w:lineRule="auto"/>
        <w:ind w:right="480"/>
        <w:jc w:val="center"/>
        <w:rPr>
          <w:rFonts w:hint="eastAsia" w:ascii="宋体" w:hAnsi="宋体" w:cs="宋体"/>
          <w:b/>
          <w:color w:val="auto"/>
          <w:kern w:val="0"/>
          <w:sz w:val="32"/>
          <w:szCs w:val="32"/>
          <w:highlight w:val="none"/>
        </w:rPr>
      </w:pPr>
    </w:p>
    <w:p w14:paraId="5E410367">
      <w:pPr>
        <w:snapToGrid w:val="0"/>
        <w:spacing w:line="360" w:lineRule="auto"/>
        <w:ind w:right="480"/>
        <w:jc w:val="center"/>
        <w:rPr>
          <w:rFonts w:hint="eastAsia" w:ascii="宋体" w:hAnsi="宋体" w:cs="宋体"/>
          <w:b/>
          <w:color w:val="auto"/>
          <w:kern w:val="0"/>
          <w:sz w:val="32"/>
          <w:szCs w:val="32"/>
          <w:highlight w:val="none"/>
        </w:rPr>
      </w:pPr>
    </w:p>
    <w:p w14:paraId="22DA6302">
      <w:pPr>
        <w:snapToGrid w:val="0"/>
        <w:spacing w:line="360" w:lineRule="auto"/>
        <w:ind w:right="480"/>
        <w:jc w:val="center"/>
        <w:rPr>
          <w:rFonts w:hint="eastAsia" w:ascii="宋体" w:hAnsi="宋体" w:cs="宋体"/>
          <w:b/>
          <w:color w:val="auto"/>
          <w:kern w:val="0"/>
          <w:sz w:val="32"/>
          <w:szCs w:val="32"/>
          <w:highlight w:val="none"/>
        </w:rPr>
      </w:pPr>
    </w:p>
    <w:p w14:paraId="44E4DD90">
      <w:pPr>
        <w:snapToGrid w:val="0"/>
        <w:spacing w:line="360" w:lineRule="auto"/>
        <w:ind w:right="480"/>
        <w:jc w:val="center"/>
        <w:rPr>
          <w:rFonts w:hint="eastAsia" w:ascii="宋体" w:hAnsi="宋体" w:cs="宋体"/>
          <w:b/>
          <w:color w:val="auto"/>
          <w:kern w:val="0"/>
          <w:sz w:val="32"/>
          <w:szCs w:val="32"/>
          <w:highlight w:val="none"/>
        </w:rPr>
      </w:pPr>
    </w:p>
    <w:p w14:paraId="6FF87B83">
      <w:pPr>
        <w:snapToGrid w:val="0"/>
        <w:spacing w:line="360" w:lineRule="auto"/>
        <w:ind w:right="480"/>
        <w:jc w:val="center"/>
        <w:rPr>
          <w:rFonts w:hint="eastAsia" w:ascii="宋体" w:hAnsi="宋体" w:cs="宋体"/>
          <w:b/>
          <w:color w:val="auto"/>
          <w:kern w:val="0"/>
          <w:sz w:val="32"/>
          <w:szCs w:val="32"/>
          <w:highlight w:val="none"/>
        </w:rPr>
      </w:pPr>
    </w:p>
    <w:p w14:paraId="200EDA7F">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BCC5C6">
      <w:pPr>
        <w:pStyle w:val="375"/>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89510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杭州师范大学附属未来科技城学校（杭州二中教育集团未来科技城学校） 、杭州市公共资源交易中心余杭分中心</w:t>
      </w:r>
      <w:r>
        <w:rPr>
          <w:rFonts w:hint="eastAsia" w:ascii="宋体" w:hAnsi="宋体" w:cs="宋体"/>
          <w:color w:val="auto"/>
          <w:kern w:val="0"/>
          <w:sz w:val="24"/>
          <w:highlight w:val="none"/>
          <w:lang w:val="zh-CN"/>
        </w:rPr>
        <w:t>：</w:t>
      </w:r>
    </w:p>
    <w:p w14:paraId="2D8F86D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杭州师范大学附属未来科技城学校(天元公学西站校区)会议室设备（二期）采购项目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AC0D70">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08C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3BC816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0DCB72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5EB62FC">
            <w:pPr>
              <w:spacing w:line="360" w:lineRule="auto"/>
              <w:jc w:val="center"/>
              <w:rPr>
                <w:rFonts w:hint="eastAsia" w:ascii="宋体" w:hAnsi="宋体" w:cs="宋体"/>
                <w:b/>
                <w:color w:val="auto"/>
                <w:sz w:val="24"/>
                <w:highlight w:val="none"/>
              </w:rPr>
            </w:pPr>
          </w:p>
          <w:p w14:paraId="279C27A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23BB72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5BC86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58C17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A901A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F11A066">
            <w:pPr>
              <w:spacing w:line="360" w:lineRule="auto"/>
              <w:jc w:val="center"/>
              <w:rPr>
                <w:rFonts w:hint="eastAsia" w:ascii="宋体" w:hAnsi="宋体" w:cs="宋体"/>
                <w:b/>
                <w:color w:val="auto"/>
                <w:sz w:val="24"/>
                <w:highlight w:val="none"/>
              </w:rPr>
            </w:pPr>
          </w:p>
          <w:p w14:paraId="1FE3CF4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08657E28">
            <w:pPr>
              <w:spacing w:line="360" w:lineRule="auto"/>
              <w:jc w:val="center"/>
              <w:rPr>
                <w:rFonts w:hint="eastAsia" w:ascii="宋体" w:hAnsi="宋体" w:cs="宋体"/>
                <w:b/>
                <w:color w:val="auto"/>
                <w:sz w:val="24"/>
                <w:highlight w:val="none"/>
              </w:rPr>
            </w:pPr>
          </w:p>
        </w:tc>
      </w:tr>
      <w:tr w14:paraId="71E0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0334DD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6666EE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FD73625">
            <w:pPr>
              <w:snapToGrid w:val="0"/>
              <w:spacing w:line="360" w:lineRule="auto"/>
              <w:jc w:val="center"/>
              <w:rPr>
                <w:rFonts w:hint="eastAsia" w:ascii="宋体" w:hAnsi="宋体" w:cs="宋体"/>
                <w:color w:val="auto"/>
                <w:sz w:val="24"/>
                <w:highlight w:val="none"/>
              </w:rPr>
            </w:pPr>
          </w:p>
        </w:tc>
        <w:tc>
          <w:tcPr>
            <w:tcW w:w="3118" w:type="dxa"/>
            <w:vAlign w:val="center"/>
          </w:tcPr>
          <w:p w14:paraId="750C5B68">
            <w:pPr>
              <w:snapToGrid w:val="0"/>
              <w:spacing w:line="360" w:lineRule="auto"/>
              <w:jc w:val="center"/>
              <w:rPr>
                <w:rFonts w:hint="eastAsia" w:ascii="宋体" w:hAnsi="宋体" w:cs="宋体"/>
                <w:color w:val="auto"/>
                <w:sz w:val="24"/>
                <w:highlight w:val="none"/>
              </w:rPr>
            </w:pPr>
          </w:p>
        </w:tc>
        <w:tc>
          <w:tcPr>
            <w:tcW w:w="993" w:type="dxa"/>
            <w:vAlign w:val="center"/>
          </w:tcPr>
          <w:p w14:paraId="08E392B9">
            <w:pPr>
              <w:snapToGrid w:val="0"/>
              <w:spacing w:line="360" w:lineRule="auto"/>
              <w:jc w:val="center"/>
              <w:rPr>
                <w:rFonts w:hint="eastAsia" w:ascii="宋体" w:hAnsi="宋体" w:cs="宋体"/>
                <w:color w:val="auto"/>
                <w:sz w:val="24"/>
                <w:highlight w:val="none"/>
              </w:rPr>
            </w:pPr>
          </w:p>
        </w:tc>
        <w:tc>
          <w:tcPr>
            <w:tcW w:w="1559" w:type="dxa"/>
            <w:vAlign w:val="center"/>
          </w:tcPr>
          <w:p w14:paraId="365E24CD">
            <w:pPr>
              <w:spacing w:line="360" w:lineRule="auto"/>
              <w:jc w:val="center"/>
              <w:rPr>
                <w:rFonts w:hint="eastAsia" w:ascii="宋体" w:hAnsi="宋体" w:cs="宋体"/>
                <w:color w:val="auto"/>
                <w:sz w:val="24"/>
                <w:highlight w:val="none"/>
              </w:rPr>
            </w:pPr>
          </w:p>
        </w:tc>
        <w:tc>
          <w:tcPr>
            <w:tcW w:w="1984" w:type="dxa"/>
            <w:vAlign w:val="center"/>
          </w:tcPr>
          <w:p w14:paraId="24FD5E7B">
            <w:pPr>
              <w:spacing w:line="360" w:lineRule="auto"/>
              <w:jc w:val="center"/>
              <w:rPr>
                <w:rFonts w:hint="eastAsia" w:ascii="宋体" w:hAnsi="宋体" w:cs="宋体"/>
                <w:color w:val="auto"/>
                <w:sz w:val="24"/>
                <w:highlight w:val="none"/>
              </w:rPr>
            </w:pPr>
          </w:p>
        </w:tc>
        <w:tc>
          <w:tcPr>
            <w:tcW w:w="3119" w:type="dxa"/>
            <w:vAlign w:val="center"/>
          </w:tcPr>
          <w:p w14:paraId="3360079D">
            <w:pPr>
              <w:spacing w:line="360" w:lineRule="auto"/>
              <w:jc w:val="center"/>
              <w:rPr>
                <w:rFonts w:hint="eastAsia" w:ascii="宋体" w:hAnsi="宋体" w:cs="宋体"/>
                <w:color w:val="auto"/>
                <w:sz w:val="24"/>
                <w:highlight w:val="none"/>
              </w:rPr>
            </w:pPr>
          </w:p>
        </w:tc>
      </w:tr>
      <w:tr w14:paraId="3E50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ECB27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23BE62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A64C88C">
            <w:pPr>
              <w:snapToGrid w:val="0"/>
              <w:spacing w:line="360" w:lineRule="auto"/>
              <w:jc w:val="center"/>
              <w:rPr>
                <w:rFonts w:hint="eastAsia" w:ascii="宋体" w:hAnsi="宋体" w:cs="宋体"/>
                <w:color w:val="auto"/>
                <w:sz w:val="24"/>
                <w:highlight w:val="none"/>
              </w:rPr>
            </w:pPr>
          </w:p>
        </w:tc>
        <w:tc>
          <w:tcPr>
            <w:tcW w:w="3118" w:type="dxa"/>
            <w:vAlign w:val="center"/>
          </w:tcPr>
          <w:p w14:paraId="4E3C090B">
            <w:pPr>
              <w:snapToGrid w:val="0"/>
              <w:spacing w:line="360" w:lineRule="auto"/>
              <w:jc w:val="center"/>
              <w:rPr>
                <w:rFonts w:hint="eastAsia" w:ascii="宋体" w:hAnsi="宋体" w:cs="宋体"/>
                <w:color w:val="auto"/>
                <w:sz w:val="24"/>
                <w:highlight w:val="none"/>
              </w:rPr>
            </w:pPr>
          </w:p>
        </w:tc>
        <w:tc>
          <w:tcPr>
            <w:tcW w:w="993" w:type="dxa"/>
            <w:vAlign w:val="center"/>
          </w:tcPr>
          <w:p w14:paraId="0BCCE575">
            <w:pPr>
              <w:snapToGrid w:val="0"/>
              <w:spacing w:line="360" w:lineRule="auto"/>
              <w:jc w:val="center"/>
              <w:rPr>
                <w:rFonts w:hint="eastAsia" w:ascii="宋体" w:hAnsi="宋体" w:cs="宋体"/>
                <w:color w:val="auto"/>
                <w:sz w:val="24"/>
                <w:highlight w:val="none"/>
              </w:rPr>
            </w:pPr>
          </w:p>
        </w:tc>
        <w:tc>
          <w:tcPr>
            <w:tcW w:w="1559" w:type="dxa"/>
            <w:vAlign w:val="center"/>
          </w:tcPr>
          <w:p w14:paraId="225C7A37">
            <w:pPr>
              <w:spacing w:line="360" w:lineRule="auto"/>
              <w:jc w:val="center"/>
              <w:rPr>
                <w:rFonts w:hint="eastAsia" w:ascii="宋体" w:hAnsi="宋体" w:cs="宋体"/>
                <w:color w:val="auto"/>
                <w:sz w:val="24"/>
                <w:highlight w:val="none"/>
              </w:rPr>
            </w:pPr>
          </w:p>
        </w:tc>
        <w:tc>
          <w:tcPr>
            <w:tcW w:w="1984" w:type="dxa"/>
            <w:vAlign w:val="center"/>
          </w:tcPr>
          <w:p w14:paraId="23ACB4BF">
            <w:pPr>
              <w:spacing w:line="360" w:lineRule="auto"/>
              <w:jc w:val="center"/>
              <w:rPr>
                <w:rFonts w:hint="eastAsia" w:ascii="宋体" w:hAnsi="宋体" w:cs="宋体"/>
                <w:color w:val="auto"/>
                <w:sz w:val="24"/>
                <w:highlight w:val="none"/>
              </w:rPr>
            </w:pPr>
          </w:p>
        </w:tc>
        <w:tc>
          <w:tcPr>
            <w:tcW w:w="3119" w:type="dxa"/>
            <w:vAlign w:val="center"/>
          </w:tcPr>
          <w:p w14:paraId="4C95D0F1">
            <w:pPr>
              <w:spacing w:line="360" w:lineRule="auto"/>
              <w:jc w:val="center"/>
              <w:rPr>
                <w:rFonts w:hint="eastAsia" w:ascii="宋体" w:hAnsi="宋体" w:cs="宋体"/>
                <w:color w:val="auto"/>
                <w:sz w:val="24"/>
                <w:highlight w:val="none"/>
              </w:rPr>
            </w:pPr>
          </w:p>
        </w:tc>
      </w:tr>
      <w:tr w14:paraId="248B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5C1579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078833E">
            <w:pPr>
              <w:snapToGrid w:val="0"/>
              <w:spacing w:line="360" w:lineRule="auto"/>
              <w:jc w:val="center"/>
              <w:rPr>
                <w:rFonts w:hint="eastAsia" w:ascii="宋体" w:hAnsi="宋体" w:cs="宋体"/>
                <w:color w:val="auto"/>
                <w:sz w:val="24"/>
                <w:highlight w:val="none"/>
              </w:rPr>
            </w:pPr>
          </w:p>
        </w:tc>
        <w:tc>
          <w:tcPr>
            <w:tcW w:w="1843" w:type="dxa"/>
            <w:vAlign w:val="center"/>
          </w:tcPr>
          <w:p w14:paraId="40FF031F">
            <w:pPr>
              <w:snapToGrid w:val="0"/>
              <w:spacing w:line="360" w:lineRule="auto"/>
              <w:jc w:val="center"/>
              <w:rPr>
                <w:rFonts w:hint="eastAsia" w:ascii="宋体" w:hAnsi="宋体" w:cs="宋体"/>
                <w:color w:val="auto"/>
                <w:sz w:val="24"/>
                <w:highlight w:val="none"/>
              </w:rPr>
            </w:pPr>
          </w:p>
        </w:tc>
        <w:tc>
          <w:tcPr>
            <w:tcW w:w="3118" w:type="dxa"/>
            <w:vAlign w:val="center"/>
          </w:tcPr>
          <w:p w14:paraId="1DBFFD32">
            <w:pPr>
              <w:snapToGrid w:val="0"/>
              <w:spacing w:line="360" w:lineRule="auto"/>
              <w:jc w:val="center"/>
              <w:rPr>
                <w:rFonts w:hint="eastAsia" w:ascii="宋体" w:hAnsi="宋体" w:cs="宋体"/>
                <w:color w:val="auto"/>
                <w:sz w:val="24"/>
                <w:highlight w:val="none"/>
              </w:rPr>
            </w:pPr>
          </w:p>
        </w:tc>
        <w:tc>
          <w:tcPr>
            <w:tcW w:w="993" w:type="dxa"/>
            <w:vAlign w:val="center"/>
          </w:tcPr>
          <w:p w14:paraId="6D4A8EAF">
            <w:pPr>
              <w:snapToGrid w:val="0"/>
              <w:spacing w:line="360" w:lineRule="auto"/>
              <w:jc w:val="center"/>
              <w:rPr>
                <w:rFonts w:hint="eastAsia" w:ascii="宋体" w:hAnsi="宋体" w:cs="宋体"/>
                <w:color w:val="auto"/>
                <w:sz w:val="24"/>
                <w:highlight w:val="none"/>
              </w:rPr>
            </w:pPr>
          </w:p>
        </w:tc>
        <w:tc>
          <w:tcPr>
            <w:tcW w:w="1559" w:type="dxa"/>
            <w:vAlign w:val="center"/>
          </w:tcPr>
          <w:p w14:paraId="77756600">
            <w:pPr>
              <w:spacing w:line="360" w:lineRule="auto"/>
              <w:jc w:val="center"/>
              <w:rPr>
                <w:rFonts w:hint="eastAsia" w:ascii="宋体" w:hAnsi="宋体" w:cs="宋体"/>
                <w:color w:val="auto"/>
                <w:sz w:val="24"/>
                <w:highlight w:val="none"/>
              </w:rPr>
            </w:pPr>
          </w:p>
        </w:tc>
        <w:tc>
          <w:tcPr>
            <w:tcW w:w="1984" w:type="dxa"/>
            <w:vAlign w:val="center"/>
          </w:tcPr>
          <w:p w14:paraId="4B8A20C9">
            <w:pPr>
              <w:spacing w:line="360" w:lineRule="auto"/>
              <w:jc w:val="center"/>
              <w:rPr>
                <w:rFonts w:hint="eastAsia" w:ascii="宋体" w:hAnsi="宋体" w:cs="宋体"/>
                <w:color w:val="auto"/>
                <w:sz w:val="24"/>
                <w:highlight w:val="none"/>
              </w:rPr>
            </w:pPr>
          </w:p>
        </w:tc>
        <w:tc>
          <w:tcPr>
            <w:tcW w:w="3119" w:type="dxa"/>
            <w:vAlign w:val="center"/>
          </w:tcPr>
          <w:p w14:paraId="25929A6D">
            <w:pPr>
              <w:spacing w:line="360" w:lineRule="auto"/>
              <w:jc w:val="center"/>
              <w:rPr>
                <w:rFonts w:hint="eastAsia" w:ascii="宋体" w:hAnsi="宋体" w:cs="宋体"/>
                <w:color w:val="auto"/>
                <w:sz w:val="24"/>
                <w:highlight w:val="none"/>
              </w:rPr>
            </w:pPr>
          </w:p>
        </w:tc>
      </w:tr>
      <w:tr w14:paraId="299E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0A2EBD5">
            <w:pPr>
              <w:spacing w:line="360" w:lineRule="auto"/>
              <w:jc w:val="center"/>
              <w:rPr>
                <w:rFonts w:hint="eastAsia" w:ascii="宋体" w:hAnsi="宋体" w:cs="宋体"/>
                <w:color w:val="auto"/>
                <w:sz w:val="24"/>
                <w:highlight w:val="none"/>
              </w:rPr>
            </w:pPr>
          </w:p>
        </w:tc>
        <w:tc>
          <w:tcPr>
            <w:tcW w:w="1417" w:type="dxa"/>
            <w:vAlign w:val="center"/>
          </w:tcPr>
          <w:p w14:paraId="0F3DE3E5">
            <w:pPr>
              <w:snapToGrid w:val="0"/>
              <w:spacing w:line="360" w:lineRule="auto"/>
              <w:jc w:val="center"/>
              <w:rPr>
                <w:rFonts w:hint="eastAsia" w:ascii="宋体" w:hAnsi="宋体" w:cs="宋体"/>
                <w:color w:val="auto"/>
                <w:sz w:val="24"/>
                <w:highlight w:val="none"/>
              </w:rPr>
            </w:pPr>
          </w:p>
        </w:tc>
        <w:tc>
          <w:tcPr>
            <w:tcW w:w="1843" w:type="dxa"/>
            <w:vAlign w:val="center"/>
          </w:tcPr>
          <w:p w14:paraId="446A2433">
            <w:pPr>
              <w:snapToGrid w:val="0"/>
              <w:spacing w:line="360" w:lineRule="auto"/>
              <w:jc w:val="center"/>
              <w:rPr>
                <w:rFonts w:hint="eastAsia" w:ascii="宋体" w:hAnsi="宋体" w:cs="宋体"/>
                <w:color w:val="auto"/>
                <w:sz w:val="24"/>
                <w:highlight w:val="none"/>
              </w:rPr>
            </w:pPr>
          </w:p>
        </w:tc>
        <w:tc>
          <w:tcPr>
            <w:tcW w:w="3118" w:type="dxa"/>
            <w:vAlign w:val="center"/>
          </w:tcPr>
          <w:p w14:paraId="672223D8">
            <w:pPr>
              <w:snapToGrid w:val="0"/>
              <w:spacing w:line="360" w:lineRule="auto"/>
              <w:jc w:val="center"/>
              <w:rPr>
                <w:rFonts w:hint="eastAsia" w:ascii="宋体" w:hAnsi="宋体" w:cs="宋体"/>
                <w:color w:val="auto"/>
                <w:sz w:val="24"/>
                <w:highlight w:val="none"/>
              </w:rPr>
            </w:pPr>
          </w:p>
        </w:tc>
        <w:tc>
          <w:tcPr>
            <w:tcW w:w="993" w:type="dxa"/>
            <w:vAlign w:val="center"/>
          </w:tcPr>
          <w:p w14:paraId="1D84A69A">
            <w:pPr>
              <w:snapToGrid w:val="0"/>
              <w:spacing w:line="360" w:lineRule="auto"/>
              <w:jc w:val="center"/>
              <w:rPr>
                <w:rFonts w:hint="eastAsia" w:ascii="宋体" w:hAnsi="宋体" w:cs="宋体"/>
                <w:color w:val="auto"/>
                <w:sz w:val="24"/>
                <w:highlight w:val="none"/>
              </w:rPr>
            </w:pPr>
          </w:p>
        </w:tc>
        <w:tc>
          <w:tcPr>
            <w:tcW w:w="1559" w:type="dxa"/>
            <w:vAlign w:val="center"/>
          </w:tcPr>
          <w:p w14:paraId="5607E7CE">
            <w:pPr>
              <w:spacing w:line="360" w:lineRule="auto"/>
              <w:jc w:val="center"/>
              <w:rPr>
                <w:rFonts w:hint="eastAsia" w:ascii="宋体" w:hAnsi="宋体" w:cs="宋体"/>
                <w:color w:val="auto"/>
                <w:sz w:val="24"/>
                <w:highlight w:val="none"/>
              </w:rPr>
            </w:pPr>
          </w:p>
        </w:tc>
        <w:tc>
          <w:tcPr>
            <w:tcW w:w="1984" w:type="dxa"/>
            <w:vAlign w:val="center"/>
          </w:tcPr>
          <w:p w14:paraId="73D01D3B">
            <w:pPr>
              <w:spacing w:line="360" w:lineRule="auto"/>
              <w:jc w:val="center"/>
              <w:rPr>
                <w:rFonts w:hint="eastAsia" w:ascii="宋体" w:hAnsi="宋体" w:cs="宋体"/>
                <w:color w:val="auto"/>
                <w:sz w:val="24"/>
                <w:highlight w:val="none"/>
              </w:rPr>
            </w:pPr>
          </w:p>
        </w:tc>
        <w:tc>
          <w:tcPr>
            <w:tcW w:w="3119" w:type="dxa"/>
            <w:vAlign w:val="center"/>
          </w:tcPr>
          <w:p w14:paraId="1066CA07">
            <w:pPr>
              <w:spacing w:line="360" w:lineRule="auto"/>
              <w:jc w:val="center"/>
              <w:rPr>
                <w:rFonts w:hint="eastAsia" w:ascii="宋体" w:hAnsi="宋体" w:cs="宋体"/>
                <w:color w:val="auto"/>
                <w:sz w:val="24"/>
                <w:highlight w:val="none"/>
              </w:rPr>
            </w:pPr>
          </w:p>
        </w:tc>
      </w:tr>
      <w:tr w14:paraId="6EAF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E31B91">
            <w:pPr>
              <w:spacing w:line="360" w:lineRule="auto"/>
              <w:jc w:val="center"/>
              <w:rPr>
                <w:rFonts w:hint="eastAsia" w:ascii="宋体" w:hAnsi="宋体" w:cs="宋体"/>
                <w:color w:val="auto"/>
                <w:sz w:val="24"/>
                <w:highlight w:val="none"/>
              </w:rPr>
            </w:pPr>
          </w:p>
        </w:tc>
        <w:tc>
          <w:tcPr>
            <w:tcW w:w="1417" w:type="dxa"/>
            <w:vAlign w:val="center"/>
          </w:tcPr>
          <w:p w14:paraId="0A7B6193">
            <w:pPr>
              <w:snapToGrid w:val="0"/>
              <w:spacing w:line="360" w:lineRule="auto"/>
              <w:jc w:val="center"/>
              <w:rPr>
                <w:rFonts w:hint="eastAsia" w:ascii="宋体" w:hAnsi="宋体" w:cs="宋体"/>
                <w:color w:val="auto"/>
                <w:sz w:val="24"/>
                <w:highlight w:val="none"/>
              </w:rPr>
            </w:pPr>
          </w:p>
        </w:tc>
        <w:tc>
          <w:tcPr>
            <w:tcW w:w="1843" w:type="dxa"/>
            <w:vAlign w:val="center"/>
          </w:tcPr>
          <w:p w14:paraId="3CFB3652">
            <w:pPr>
              <w:snapToGrid w:val="0"/>
              <w:spacing w:line="360" w:lineRule="auto"/>
              <w:jc w:val="center"/>
              <w:rPr>
                <w:rFonts w:hint="eastAsia" w:ascii="宋体" w:hAnsi="宋体" w:cs="宋体"/>
                <w:color w:val="auto"/>
                <w:sz w:val="24"/>
                <w:highlight w:val="none"/>
              </w:rPr>
            </w:pPr>
          </w:p>
        </w:tc>
        <w:tc>
          <w:tcPr>
            <w:tcW w:w="3118" w:type="dxa"/>
            <w:vAlign w:val="center"/>
          </w:tcPr>
          <w:p w14:paraId="70251146">
            <w:pPr>
              <w:snapToGrid w:val="0"/>
              <w:spacing w:line="360" w:lineRule="auto"/>
              <w:jc w:val="center"/>
              <w:rPr>
                <w:rFonts w:hint="eastAsia" w:ascii="宋体" w:hAnsi="宋体" w:cs="宋体"/>
                <w:color w:val="auto"/>
                <w:sz w:val="24"/>
                <w:highlight w:val="none"/>
              </w:rPr>
            </w:pPr>
          </w:p>
        </w:tc>
        <w:tc>
          <w:tcPr>
            <w:tcW w:w="993" w:type="dxa"/>
            <w:vAlign w:val="center"/>
          </w:tcPr>
          <w:p w14:paraId="43F33881">
            <w:pPr>
              <w:snapToGrid w:val="0"/>
              <w:spacing w:line="360" w:lineRule="auto"/>
              <w:jc w:val="center"/>
              <w:rPr>
                <w:rFonts w:hint="eastAsia" w:ascii="宋体" w:hAnsi="宋体" w:cs="宋体"/>
                <w:color w:val="auto"/>
                <w:sz w:val="24"/>
                <w:highlight w:val="none"/>
              </w:rPr>
            </w:pPr>
          </w:p>
        </w:tc>
        <w:tc>
          <w:tcPr>
            <w:tcW w:w="1559" w:type="dxa"/>
            <w:vAlign w:val="center"/>
          </w:tcPr>
          <w:p w14:paraId="4AA94CEE">
            <w:pPr>
              <w:spacing w:line="360" w:lineRule="auto"/>
              <w:jc w:val="center"/>
              <w:rPr>
                <w:rFonts w:hint="eastAsia" w:ascii="宋体" w:hAnsi="宋体" w:cs="宋体"/>
                <w:color w:val="auto"/>
                <w:sz w:val="24"/>
                <w:highlight w:val="none"/>
              </w:rPr>
            </w:pPr>
          </w:p>
        </w:tc>
        <w:tc>
          <w:tcPr>
            <w:tcW w:w="1984" w:type="dxa"/>
            <w:vAlign w:val="center"/>
          </w:tcPr>
          <w:p w14:paraId="66553739">
            <w:pPr>
              <w:spacing w:line="360" w:lineRule="auto"/>
              <w:jc w:val="center"/>
              <w:rPr>
                <w:rFonts w:hint="eastAsia" w:ascii="宋体" w:hAnsi="宋体" w:cs="宋体"/>
                <w:color w:val="auto"/>
                <w:sz w:val="24"/>
                <w:highlight w:val="none"/>
              </w:rPr>
            </w:pPr>
          </w:p>
        </w:tc>
        <w:tc>
          <w:tcPr>
            <w:tcW w:w="3119" w:type="dxa"/>
            <w:vAlign w:val="center"/>
          </w:tcPr>
          <w:p w14:paraId="6C5CFD42">
            <w:pPr>
              <w:spacing w:line="360" w:lineRule="auto"/>
              <w:jc w:val="center"/>
              <w:rPr>
                <w:rFonts w:hint="eastAsia" w:ascii="宋体" w:hAnsi="宋体" w:cs="宋体"/>
                <w:color w:val="auto"/>
                <w:sz w:val="24"/>
                <w:highlight w:val="none"/>
              </w:rPr>
            </w:pPr>
          </w:p>
        </w:tc>
      </w:tr>
      <w:tr w14:paraId="0723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8D78A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5863E0D">
            <w:pPr>
              <w:spacing w:line="360" w:lineRule="auto"/>
              <w:jc w:val="center"/>
              <w:rPr>
                <w:rFonts w:hint="eastAsia" w:ascii="宋体" w:hAnsi="宋体" w:cs="宋体"/>
                <w:color w:val="auto"/>
                <w:sz w:val="24"/>
                <w:highlight w:val="none"/>
              </w:rPr>
            </w:pPr>
          </w:p>
        </w:tc>
      </w:tr>
      <w:tr w14:paraId="78AA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F21AD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7D27C24">
            <w:pPr>
              <w:spacing w:line="360" w:lineRule="auto"/>
              <w:jc w:val="center"/>
              <w:rPr>
                <w:rFonts w:hint="eastAsia" w:ascii="宋体" w:hAnsi="宋体" w:cs="宋体"/>
                <w:color w:val="auto"/>
                <w:sz w:val="24"/>
                <w:highlight w:val="none"/>
              </w:rPr>
            </w:pPr>
          </w:p>
        </w:tc>
      </w:tr>
    </w:tbl>
    <w:p w14:paraId="0B03444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F49F4A9">
      <w:pPr>
        <w:spacing w:line="360" w:lineRule="auto"/>
        <w:ind w:left="-2"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F28735D">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4444A6E">
      <w:pPr>
        <w:spacing w:line="360" w:lineRule="auto"/>
        <w:rPr>
          <w:rFonts w:hint="eastAsia" w:ascii="宋体" w:hAnsi="宋体" w:cs="宋体"/>
          <w:color w:val="auto"/>
          <w:kern w:val="0"/>
          <w:sz w:val="24"/>
          <w:szCs w:val="22"/>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特别提示：采购代理机构将对项目名称和项目编号，中标供应商名称、地址和中标金额，主要中标标的名称、品牌（如果有）、规格型号、数量、单价等予以公示。</w:t>
      </w:r>
    </w:p>
    <w:p w14:paraId="0036591C">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143AA7">
      <w:pPr>
        <w:pStyle w:val="375"/>
        <w:snapToGrid w:val="0"/>
        <w:spacing w:before="120" w:after="120"/>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4BEC6EB">
      <w:pPr>
        <w:pStyle w:val="375"/>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401A5A8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53A1A061">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p>
    <w:p w14:paraId="334B88C6">
      <w:pPr>
        <w:pStyle w:val="375"/>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56" w:name="_Hlk101259491"/>
      <w:r>
        <w:rPr>
          <w:rFonts w:hint="eastAsia" w:ascii="宋体" w:hAnsi="宋体" w:eastAsia="宋体" w:cs="宋体"/>
          <w:color w:val="auto"/>
          <w:sz w:val="32"/>
          <w:szCs w:val="32"/>
          <w:highlight w:val="none"/>
        </w:rPr>
        <w:t>（如果有）</w:t>
      </w:r>
      <w:bookmarkEnd w:id="556"/>
    </w:p>
    <w:p w14:paraId="28B6128E">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420F141">
      <w:pPr>
        <w:widowControl/>
        <w:ind w:firstLine="160" w:firstLineChars="50"/>
        <w:jc w:val="left"/>
        <w:rPr>
          <w:rFonts w:hint="eastAsia" w:ascii="宋体" w:hAnsi="宋体" w:cs="宋体"/>
          <w:color w:val="auto"/>
          <w:sz w:val="32"/>
          <w:szCs w:val="32"/>
          <w:highlight w:val="none"/>
        </w:rPr>
      </w:pPr>
    </w:p>
    <w:p w14:paraId="33A95BDF">
      <w:pPr>
        <w:spacing w:line="360" w:lineRule="auto"/>
        <w:ind w:right="420" w:firstLine="3614" w:firstLineChars="1000"/>
        <w:rPr>
          <w:rFonts w:hint="eastAsia" w:ascii="宋体" w:hAnsi="宋体" w:cs="宋体"/>
          <w:b/>
          <w:color w:val="auto"/>
          <w:kern w:val="0"/>
          <w:sz w:val="36"/>
          <w:szCs w:val="36"/>
          <w:highlight w:val="none"/>
        </w:rPr>
      </w:pPr>
    </w:p>
    <w:p w14:paraId="18C6D506">
      <w:pPr>
        <w:spacing w:line="360" w:lineRule="auto"/>
        <w:ind w:right="420" w:firstLine="3614" w:firstLineChars="1000"/>
        <w:rPr>
          <w:rFonts w:hint="eastAsia" w:ascii="宋体" w:hAnsi="宋体" w:cs="宋体"/>
          <w:b/>
          <w:color w:val="auto"/>
          <w:kern w:val="0"/>
          <w:sz w:val="36"/>
          <w:szCs w:val="36"/>
          <w:highlight w:val="none"/>
        </w:rPr>
      </w:pPr>
    </w:p>
    <w:p w14:paraId="5AC79D38">
      <w:pPr>
        <w:spacing w:line="360" w:lineRule="auto"/>
        <w:ind w:right="420" w:firstLine="3614" w:firstLineChars="1000"/>
        <w:rPr>
          <w:rFonts w:hint="eastAsia" w:ascii="宋体" w:hAnsi="宋体" w:cs="宋体"/>
          <w:b/>
          <w:color w:val="auto"/>
          <w:kern w:val="0"/>
          <w:sz w:val="36"/>
          <w:szCs w:val="36"/>
          <w:highlight w:val="none"/>
        </w:rPr>
      </w:pPr>
    </w:p>
    <w:p w14:paraId="466E2745">
      <w:pPr>
        <w:spacing w:line="360" w:lineRule="auto"/>
        <w:ind w:right="420" w:firstLine="3614" w:firstLineChars="1000"/>
        <w:rPr>
          <w:rFonts w:hint="eastAsia" w:ascii="宋体" w:hAnsi="宋体" w:cs="宋体"/>
          <w:b/>
          <w:color w:val="auto"/>
          <w:kern w:val="0"/>
          <w:sz w:val="36"/>
          <w:szCs w:val="36"/>
          <w:highlight w:val="none"/>
        </w:rPr>
      </w:pPr>
    </w:p>
    <w:p w14:paraId="7CD98F30">
      <w:pPr>
        <w:spacing w:line="360" w:lineRule="auto"/>
        <w:ind w:right="420" w:firstLine="3614" w:firstLineChars="1000"/>
        <w:rPr>
          <w:rFonts w:hint="eastAsia" w:ascii="宋体" w:hAnsi="宋体" w:cs="宋体"/>
          <w:b/>
          <w:color w:val="auto"/>
          <w:kern w:val="0"/>
          <w:sz w:val="36"/>
          <w:szCs w:val="36"/>
          <w:highlight w:val="none"/>
        </w:rPr>
      </w:pPr>
    </w:p>
    <w:p w14:paraId="04153F34">
      <w:pPr>
        <w:spacing w:line="360" w:lineRule="auto"/>
        <w:ind w:right="420" w:firstLine="3614" w:firstLineChars="1000"/>
        <w:rPr>
          <w:rFonts w:hint="eastAsia" w:ascii="宋体" w:hAnsi="宋体" w:cs="宋体"/>
          <w:b/>
          <w:color w:val="auto"/>
          <w:kern w:val="0"/>
          <w:sz w:val="36"/>
          <w:szCs w:val="36"/>
          <w:highlight w:val="none"/>
        </w:rPr>
      </w:pPr>
    </w:p>
    <w:p w14:paraId="2FEB07C7">
      <w:pPr>
        <w:spacing w:line="360" w:lineRule="auto"/>
        <w:ind w:right="420" w:firstLine="3614" w:firstLineChars="1000"/>
        <w:rPr>
          <w:rFonts w:hint="eastAsia" w:ascii="宋体" w:hAnsi="宋体" w:cs="宋体"/>
          <w:b/>
          <w:color w:val="auto"/>
          <w:kern w:val="0"/>
          <w:sz w:val="36"/>
          <w:szCs w:val="36"/>
          <w:highlight w:val="none"/>
        </w:rPr>
      </w:pPr>
    </w:p>
    <w:p w14:paraId="5077B55F">
      <w:pPr>
        <w:spacing w:line="360" w:lineRule="auto"/>
        <w:ind w:right="420" w:firstLine="3614" w:firstLineChars="1000"/>
        <w:rPr>
          <w:rFonts w:hint="eastAsia" w:ascii="宋体" w:hAnsi="宋体" w:cs="宋体"/>
          <w:b/>
          <w:color w:val="auto"/>
          <w:kern w:val="0"/>
          <w:sz w:val="36"/>
          <w:szCs w:val="36"/>
          <w:highlight w:val="none"/>
        </w:rPr>
      </w:pPr>
    </w:p>
    <w:p w14:paraId="204B571C">
      <w:pPr>
        <w:spacing w:line="360" w:lineRule="auto"/>
        <w:ind w:right="420" w:firstLine="3614" w:firstLineChars="1000"/>
        <w:rPr>
          <w:rFonts w:hint="eastAsia" w:ascii="宋体" w:hAnsi="宋体" w:cs="宋体"/>
          <w:b/>
          <w:color w:val="auto"/>
          <w:kern w:val="0"/>
          <w:sz w:val="36"/>
          <w:szCs w:val="36"/>
          <w:highlight w:val="none"/>
        </w:rPr>
      </w:pPr>
    </w:p>
    <w:p w14:paraId="36D02CBB">
      <w:pPr>
        <w:pStyle w:val="2"/>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557" w:name="_Toc465665161"/>
      <w:r>
        <w:rPr>
          <w:rFonts w:hint="eastAsia" w:ascii="宋体" w:hAnsi="宋体" w:cs="宋体"/>
          <w:color w:val="auto"/>
          <w:highlight w:val="none"/>
        </w:rPr>
        <w:t>附件</w:t>
      </w:r>
      <w:bookmarkEnd w:id="557"/>
    </w:p>
    <w:p w14:paraId="15CA4D03">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D2E902">
      <w:pPr>
        <w:spacing w:line="360" w:lineRule="auto"/>
        <w:jc w:val="center"/>
        <w:rPr>
          <w:rFonts w:hint="eastAsia" w:ascii="宋体" w:hAnsi="宋体" w:cs="宋体"/>
          <w:b/>
          <w:color w:val="auto"/>
          <w:spacing w:val="6"/>
          <w:sz w:val="32"/>
          <w:szCs w:val="32"/>
          <w:highlight w:val="none"/>
        </w:rPr>
      </w:pPr>
      <w:bookmarkStart w:id="558" w:name="OLE_LINK14"/>
      <w:bookmarkStart w:id="559" w:name="OLE_LINK13"/>
      <w:r>
        <w:rPr>
          <w:rFonts w:hint="eastAsia" w:ascii="宋体" w:hAnsi="宋体" w:cs="宋体"/>
          <w:b/>
          <w:color w:val="auto"/>
          <w:spacing w:val="6"/>
          <w:sz w:val="32"/>
          <w:szCs w:val="32"/>
          <w:highlight w:val="none"/>
        </w:rPr>
        <w:t>残疾人福利性单位声明函</w:t>
      </w:r>
    </w:p>
    <w:bookmarkEnd w:id="558"/>
    <w:bookmarkEnd w:id="559"/>
    <w:p w14:paraId="50421FE9">
      <w:pPr>
        <w:spacing w:line="360" w:lineRule="auto"/>
        <w:rPr>
          <w:rFonts w:hint="eastAsia" w:ascii="宋体" w:hAnsi="宋体" w:cs="宋体"/>
          <w:b/>
          <w:color w:val="auto"/>
          <w:spacing w:val="6"/>
          <w:sz w:val="30"/>
          <w:szCs w:val="30"/>
          <w:highlight w:val="none"/>
        </w:rPr>
      </w:pPr>
    </w:p>
    <w:p w14:paraId="6F85C7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杭州师范大学附属未来科技城学校（杭州二中教育集团未来科技城学校） </w:t>
      </w:r>
      <w:r>
        <w:rPr>
          <w:rFonts w:hint="eastAsia" w:ascii="宋体" w:hAnsi="宋体" w:cs="宋体"/>
          <w:color w:val="auto"/>
          <w:sz w:val="24"/>
          <w:highlight w:val="none"/>
        </w:rPr>
        <w:t>单位的</w:t>
      </w:r>
      <w:r>
        <w:rPr>
          <w:rFonts w:hint="eastAsia" w:ascii="宋体" w:hAnsi="宋体" w:cs="宋体"/>
          <w:color w:val="auto"/>
          <w:sz w:val="24"/>
          <w:highlight w:val="none"/>
          <w:u w:val="single"/>
        </w:rPr>
        <w:t>杭州师范大学附属未来科技城学校(天元公学西站校区)会议室设备（二期）采购项目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83005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F25008">
      <w:pPr>
        <w:spacing w:line="360" w:lineRule="auto"/>
        <w:ind w:firstLine="480" w:firstLineChars="200"/>
        <w:rPr>
          <w:rFonts w:hint="eastAsia" w:ascii="宋体" w:hAnsi="宋体" w:cs="宋体"/>
          <w:color w:val="auto"/>
          <w:sz w:val="24"/>
          <w:highlight w:val="none"/>
        </w:rPr>
      </w:pPr>
    </w:p>
    <w:p w14:paraId="7F0CD9FC">
      <w:pPr>
        <w:spacing w:line="360" w:lineRule="auto"/>
        <w:ind w:firstLine="480" w:firstLineChars="200"/>
        <w:rPr>
          <w:rFonts w:hint="eastAsia" w:ascii="宋体" w:hAnsi="宋体" w:cs="宋体"/>
          <w:color w:val="auto"/>
          <w:sz w:val="24"/>
          <w:highlight w:val="none"/>
        </w:rPr>
      </w:pPr>
    </w:p>
    <w:p w14:paraId="664236B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D032527">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3FF6CC2">
      <w:pPr>
        <w:spacing w:line="360" w:lineRule="auto"/>
        <w:ind w:firstLine="480" w:firstLineChars="200"/>
        <w:rPr>
          <w:rFonts w:hint="eastAsia" w:ascii="宋体" w:hAnsi="宋体" w:cs="宋体"/>
          <w:color w:val="auto"/>
          <w:sz w:val="24"/>
          <w:highlight w:val="none"/>
        </w:rPr>
      </w:pPr>
    </w:p>
    <w:p w14:paraId="50952B0E">
      <w:pPr>
        <w:spacing w:line="360" w:lineRule="auto"/>
        <w:ind w:firstLine="420" w:firstLineChars="200"/>
        <w:rPr>
          <w:rFonts w:hint="eastAsia" w:ascii="宋体" w:hAnsi="宋体" w:cs="宋体"/>
          <w:color w:val="auto"/>
          <w:highlight w:val="none"/>
        </w:rPr>
      </w:pPr>
    </w:p>
    <w:p w14:paraId="16483E20">
      <w:pPr>
        <w:spacing w:line="360" w:lineRule="auto"/>
        <w:ind w:firstLine="420" w:firstLineChars="200"/>
        <w:rPr>
          <w:rFonts w:hint="eastAsia" w:ascii="宋体" w:hAnsi="宋体" w:cs="宋体"/>
          <w:color w:val="auto"/>
          <w:highlight w:val="none"/>
        </w:rPr>
      </w:pPr>
    </w:p>
    <w:p w14:paraId="7CCDB9DC">
      <w:pPr>
        <w:spacing w:line="360" w:lineRule="auto"/>
        <w:ind w:firstLine="420" w:firstLineChars="200"/>
        <w:rPr>
          <w:rFonts w:hint="eastAsia" w:ascii="宋体" w:hAnsi="宋体" w:cs="宋体"/>
          <w:color w:val="auto"/>
          <w:highlight w:val="none"/>
        </w:rPr>
      </w:pPr>
    </w:p>
    <w:p w14:paraId="7E7A0E13">
      <w:pPr>
        <w:spacing w:line="360" w:lineRule="auto"/>
        <w:ind w:firstLine="420" w:firstLineChars="200"/>
        <w:rPr>
          <w:rFonts w:hint="eastAsia" w:ascii="宋体" w:hAnsi="宋体" w:cs="宋体"/>
          <w:color w:val="auto"/>
          <w:highlight w:val="none"/>
        </w:rPr>
      </w:pPr>
    </w:p>
    <w:p w14:paraId="34617939">
      <w:pPr>
        <w:spacing w:line="360" w:lineRule="auto"/>
        <w:rPr>
          <w:rFonts w:hint="eastAsia" w:ascii="宋体" w:hAnsi="宋体" w:cs="宋体"/>
          <w:b/>
          <w:color w:val="auto"/>
          <w:sz w:val="24"/>
          <w:highlight w:val="none"/>
        </w:rPr>
      </w:pPr>
    </w:p>
    <w:p w14:paraId="26762FA1">
      <w:pPr>
        <w:spacing w:line="360" w:lineRule="auto"/>
        <w:rPr>
          <w:rFonts w:hint="eastAsia" w:ascii="宋体" w:hAnsi="宋体" w:cs="宋体"/>
          <w:b/>
          <w:color w:val="auto"/>
          <w:sz w:val="24"/>
          <w:highlight w:val="none"/>
        </w:rPr>
      </w:pPr>
    </w:p>
    <w:p w14:paraId="00D2A36D">
      <w:pPr>
        <w:spacing w:line="360" w:lineRule="auto"/>
        <w:rPr>
          <w:rFonts w:hint="eastAsia" w:ascii="宋体" w:hAnsi="宋体" w:cs="宋体"/>
          <w:b/>
          <w:color w:val="auto"/>
          <w:sz w:val="24"/>
          <w:highlight w:val="none"/>
        </w:rPr>
      </w:pPr>
    </w:p>
    <w:p w14:paraId="0A72A4D4">
      <w:pPr>
        <w:spacing w:line="360" w:lineRule="auto"/>
        <w:rPr>
          <w:rFonts w:hint="eastAsia" w:ascii="宋体" w:hAnsi="宋体" w:cs="宋体"/>
          <w:b/>
          <w:color w:val="auto"/>
          <w:sz w:val="24"/>
          <w:highlight w:val="none"/>
        </w:rPr>
      </w:pPr>
    </w:p>
    <w:p w14:paraId="5D318F93">
      <w:pPr>
        <w:spacing w:line="360" w:lineRule="auto"/>
        <w:rPr>
          <w:rFonts w:hint="eastAsia" w:ascii="宋体" w:hAnsi="宋体" w:cs="宋体"/>
          <w:b/>
          <w:color w:val="auto"/>
          <w:sz w:val="24"/>
          <w:highlight w:val="none"/>
        </w:rPr>
      </w:pPr>
    </w:p>
    <w:p w14:paraId="6E99ABDA">
      <w:pPr>
        <w:spacing w:line="360" w:lineRule="auto"/>
        <w:rPr>
          <w:rFonts w:hint="eastAsia" w:ascii="宋体" w:hAnsi="宋体" w:cs="宋体"/>
          <w:b/>
          <w:color w:val="auto"/>
          <w:sz w:val="24"/>
          <w:highlight w:val="none"/>
        </w:rPr>
      </w:pPr>
    </w:p>
    <w:p w14:paraId="25A86117">
      <w:pPr>
        <w:spacing w:line="360" w:lineRule="auto"/>
        <w:rPr>
          <w:rFonts w:hint="eastAsia" w:ascii="宋体" w:hAnsi="宋体" w:cs="宋体"/>
          <w:b/>
          <w:color w:val="auto"/>
          <w:sz w:val="24"/>
          <w:highlight w:val="none"/>
        </w:rPr>
      </w:pPr>
    </w:p>
    <w:p w14:paraId="6C6327C6">
      <w:pPr>
        <w:spacing w:line="360" w:lineRule="auto"/>
        <w:rPr>
          <w:rFonts w:hint="eastAsia" w:ascii="宋体" w:hAnsi="宋体" w:cs="宋体"/>
          <w:b/>
          <w:color w:val="auto"/>
          <w:sz w:val="24"/>
          <w:highlight w:val="none"/>
        </w:rPr>
      </w:pPr>
    </w:p>
    <w:p w14:paraId="0C327768">
      <w:pPr>
        <w:spacing w:line="360" w:lineRule="auto"/>
        <w:rPr>
          <w:rFonts w:hint="eastAsia" w:ascii="宋体" w:hAnsi="宋体" w:cs="宋体"/>
          <w:b/>
          <w:color w:val="auto"/>
          <w:sz w:val="24"/>
          <w:highlight w:val="none"/>
        </w:rPr>
      </w:pPr>
    </w:p>
    <w:p w14:paraId="1A11568E">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3A42C5">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F6005F">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0FF6E8D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8B89BB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B561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5EDA4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AAD938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F291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BFE694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947BD7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F88999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7C1D7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9BEE35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670901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53BD5E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ED833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95FC3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606EC8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BA3F9E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BB0145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72BCEE2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23161C3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71B129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E50E9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F6676A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B70045C">
      <w:pPr>
        <w:spacing w:line="360" w:lineRule="auto"/>
        <w:jc w:val="center"/>
        <w:rPr>
          <w:rFonts w:hint="eastAsia" w:ascii="宋体" w:hAnsi="宋体" w:cs="宋体"/>
          <w:b/>
          <w:bCs/>
          <w:color w:val="auto"/>
          <w:sz w:val="24"/>
          <w:highlight w:val="none"/>
        </w:rPr>
      </w:pPr>
    </w:p>
    <w:p w14:paraId="1012C356">
      <w:pPr>
        <w:spacing w:line="360" w:lineRule="auto"/>
        <w:rPr>
          <w:rFonts w:hint="eastAsia" w:ascii="宋体" w:hAnsi="宋体" w:cs="宋体"/>
          <w:b/>
          <w:color w:val="auto"/>
          <w:sz w:val="24"/>
          <w:highlight w:val="none"/>
        </w:rPr>
      </w:pPr>
    </w:p>
    <w:p w14:paraId="08EFBD64">
      <w:pPr>
        <w:spacing w:line="360" w:lineRule="auto"/>
        <w:rPr>
          <w:rFonts w:hint="eastAsia" w:ascii="宋体" w:hAnsi="宋体" w:cs="宋体"/>
          <w:b/>
          <w:color w:val="auto"/>
          <w:sz w:val="24"/>
          <w:highlight w:val="none"/>
        </w:rPr>
      </w:pPr>
    </w:p>
    <w:p w14:paraId="339921E9">
      <w:pPr>
        <w:spacing w:line="360" w:lineRule="auto"/>
        <w:rPr>
          <w:rFonts w:hint="eastAsia" w:ascii="宋体" w:hAnsi="宋体" w:cs="宋体"/>
          <w:b/>
          <w:color w:val="auto"/>
          <w:sz w:val="24"/>
          <w:highlight w:val="none"/>
        </w:rPr>
      </w:pPr>
    </w:p>
    <w:p w14:paraId="3E9C4AD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F5571A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35A16A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E169FA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F94C71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AB7B2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16150D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6CEA72">
      <w:pPr>
        <w:widowControl/>
        <w:spacing w:line="360" w:lineRule="auto"/>
        <w:ind w:firstLine="600" w:firstLineChars="200"/>
        <w:jc w:val="left"/>
        <w:rPr>
          <w:rFonts w:hint="eastAsia" w:ascii="宋体" w:hAnsi="宋体" w:cs="宋体"/>
          <w:color w:val="auto"/>
          <w:sz w:val="30"/>
          <w:szCs w:val="30"/>
          <w:highlight w:val="none"/>
        </w:rPr>
      </w:pPr>
    </w:p>
    <w:p w14:paraId="6AE9DD01">
      <w:pPr>
        <w:spacing w:line="360" w:lineRule="auto"/>
        <w:jc w:val="center"/>
        <w:rPr>
          <w:rFonts w:hint="eastAsia" w:ascii="宋体" w:hAnsi="宋体" w:cs="宋体"/>
          <w:b/>
          <w:color w:val="auto"/>
          <w:spacing w:val="6"/>
          <w:sz w:val="32"/>
          <w:szCs w:val="32"/>
          <w:highlight w:val="none"/>
        </w:rPr>
      </w:pPr>
    </w:p>
    <w:p w14:paraId="00BA1EE9">
      <w:pPr>
        <w:spacing w:line="360" w:lineRule="auto"/>
        <w:jc w:val="center"/>
        <w:rPr>
          <w:rFonts w:hint="eastAsia" w:ascii="宋体" w:hAnsi="宋体" w:cs="宋体"/>
          <w:b/>
          <w:color w:val="auto"/>
          <w:spacing w:val="6"/>
          <w:sz w:val="32"/>
          <w:szCs w:val="32"/>
          <w:highlight w:val="none"/>
        </w:rPr>
      </w:pPr>
    </w:p>
    <w:p w14:paraId="1DD706E0">
      <w:pPr>
        <w:spacing w:line="360" w:lineRule="auto"/>
        <w:jc w:val="center"/>
        <w:rPr>
          <w:rFonts w:hint="eastAsia" w:ascii="宋体" w:hAnsi="宋体" w:cs="宋体"/>
          <w:b/>
          <w:color w:val="auto"/>
          <w:spacing w:val="6"/>
          <w:sz w:val="32"/>
          <w:szCs w:val="32"/>
          <w:highlight w:val="none"/>
        </w:rPr>
      </w:pPr>
    </w:p>
    <w:p w14:paraId="7AF3C972">
      <w:pPr>
        <w:spacing w:line="360" w:lineRule="auto"/>
        <w:jc w:val="center"/>
        <w:rPr>
          <w:rFonts w:hint="eastAsia" w:ascii="宋体" w:hAnsi="宋体" w:cs="宋体"/>
          <w:b/>
          <w:color w:val="auto"/>
          <w:spacing w:val="6"/>
          <w:sz w:val="32"/>
          <w:szCs w:val="32"/>
          <w:highlight w:val="none"/>
        </w:rPr>
      </w:pPr>
    </w:p>
    <w:p w14:paraId="4B649106">
      <w:pPr>
        <w:spacing w:line="360" w:lineRule="auto"/>
        <w:jc w:val="center"/>
        <w:rPr>
          <w:rFonts w:hint="eastAsia" w:ascii="宋体" w:hAnsi="宋体" w:cs="宋体"/>
          <w:b/>
          <w:color w:val="auto"/>
          <w:spacing w:val="6"/>
          <w:sz w:val="32"/>
          <w:szCs w:val="32"/>
          <w:highlight w:val="none"/>
        </w:rPr>
      </w:pPr>
    </w:p>
    <w:p w14:paraId="78E6277C">
      <w:pPr>
        <w:spacing w:line="360" w:lineRule="auto"/>
        <w:jc w:val="center"/>
        <w:rPr>
          <w:rFonts w:hint="eastAsia" w:ascii="宋体" w:hAnsi="宋体" w:cs="宋体"/>
          <w:b/>
          <w:color w:val="auto"/>
          <w:spacing w:val="6"/>
          <w:sz w:val="32"/>
          <w:szCs w:val="32"/>
          <w:highlight w:val="none"/>
        </w:rPr>
      </w:pPr>
    </w:p>
    <w:p w14:paraId="5075FB95">
      <w:pPr>
        <w:spacing w:line="360" w:lineRule="auto"/>
        <w:jc w:val="center"/>
        <w:rPr>
          <w:rFonts w:hint="eastAsia" w:ascii="宋体" w:hAnsi="宋体" w:cs="宋体"/>
          <w:b/>
          <w:color w:val="auto"/>
          <w:spacing w:val="6"/>
          <w:sz w:val="32"/>
          <w:szCs w:val="32"/>
          <w:highlight w:val="none"/>
        </w:rPr>
      </w:pPr>
    </w:p>
    <w:p w14:paraId="5BF490AE">
      <w:pPr>
        <w:spacing w:line="360" w:lineRule="auto"/>
        <w:jc w:val="center"/>
        <w:rPr>
          <w:rFonts w:hint="eastAsia" w:ascii="宋体" w:hAnsi="宋体" w:cs="宋体"/>
          <w:b/>
          <w:color w:val="auto"/>
          <w:spacing w:val="6"/>
          <w:sz w:val="32"/>
          <w:szCs w:val="32"/>
          <w:highlight w:val="none"/>
        </w:rPr>
      </w:pPr>
    </w:p>
    <w:p w14:paraId="12EE7D16">
      <w:pPr>
        <w:spacing w:line="360" w:lineRule="auto"/>
        <w:jc w:val="center"/>
        <w:rPr>
          <w:rFonts w:hint="eastAsia" w:ascii="宋体" w:hAnsi="宋体" w:cs="宋体"/>
          <w:b/>
          <w:color w:val="auto"/>
          <w:spacing w:val="6"/>
          <w:sz w:val="32"/>
          <w:szCs w:val="32"/>
          <w:highlight w:val="none"/>
        </w:rPr>
      </w:pPr>
    </w:p>
    <w:p w14:paraId="0C7B1DBD">
      <w:pPr>
        <w:spacing w:line="360" w:lineRule="auto"/>
        <w:jc w:val="center"/>
        <w:rPr>
          <w:rFonts w:hint="eastAsia" w:ascii="宋体" w:hAnsi="宋体" w:cs="宋体"/>
          <w:b/>
          <w:color w:val="auto"/>
          <w:spacing w:val="6"/>
          <w:sz w:val="32"/>
          <w:szCs w:val="32"/>
          <w:highlight w:val="none"/>
        </w:rPr>
      </w:pPr>
    </w:p>
    <w:p w14:paraId="7D90F2FF">
      <w:pPr>
        <w:spacing w:line="360" w:lineRule="auto"/>
        <w:jc w:val="center"/>
        <w:rPr>
          <w:rFonts w:hint="eastAsia" w:ascii="宋体" w:hAnsi="宋体" w:cs="宋体"/>
          <w:b/>
          <w:color w:val="auto"/>
          <w:spacing w:val="6"/>
          <w:sz w:val="32"/>
          <w:szCs w:val="32"/>
          <w:highlight w:val="none"/>
        </w:rPr>
      </w:pPr>
    </w:p>
    <w:p w14:paraId="4549F05D">
      <w:pPr>
        <w:spacing w:line="360" w:lineRule="auto"/>
        <w:jc w:val="center"/>
        <w:rPr>
          <w:rFonts w:hint="eastAsia" w:ascii="宋体" w:hAnsi="宋体" w:cs="宋体"/>
          <w:b/>
          <w:color w:val="auto"/>
          <w:spacing w:val="6"/>
          <w:sz w:val="32"/>
          <w:szCs w:val="32"/>
          <w:highlight w:val="none"/>
        </w:rPr>
      </w:pPr>
    </w:p>
    <w:p w14:paraId="63C26BC5">
      <w:pPr>
        <w:spacing w:line="360" w:lineRule="auto"/>
        <w:jc w:val="left"/>
        <w:rPr>
          <w:rFonts w:hint="eastAsia" w:ascii="宋体" w:hAnsi="宋体" w:cs="宋体"/>
          <w:b/>
          <w:color w:val="auto"/>
          <w:spacing w:val="6"/>
          <w:sz w:val="32"/>
          <w:szCs w:val="32"/>
          <w:highlight w:val="none"/>
        </w:rPr>
      </w:pPr>
    </w:p>
    <w:p w14:paraId="3050B0CA">
      <w:pPr>
        <w:spacing w:line="360" w:lineRule="auto"/>
        <w:jc w:val="left"/>
        <w:rPr>
          <w:rFonts w:hint="eastAsia" w:ascii="宋体" w:hAnsi="宋体" w:cs="宋体"/>
          <w:b/>
          <w:color w:val="auto"/>
          <w:spacing w:val="6"/>
          <w:sz w:val="32"/>
          <w:szCs w:val="32"/>
          <w:highlight w:val="none"/>
        </w:rPr>
      </w:pPr>
    </w:p>
    <w:p w14:paraId="48B0766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10BFBC">
      <w:pPr>
        <w:spacing w:line="360" w:lineRule="auto"/>
        <w:jc w:val="center"/>
        <w:rPr>
          <w:rFonts w:hint="eastAsia" w:ascii="宋体" w:hAnsi="宋体" w:cs="宋体"/>
          <w:b/>
          <w:color w:val="auto"/>
          <w:sz w:val="24"/>
          <w:highlight w:val="none"/>
        </w:rPr>
      </w:pPr>
    </w:p>
    <w:p w14:paraId="4D90BF6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B2E593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ACC8F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5B0B91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58F18B">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C312AA">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9D4C0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C3EE8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263247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DF6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511F2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4643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8822B9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EA77A1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9A38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11768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16F6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2A131C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863CCF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1759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207E0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7335D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4DE2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8941D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180B545">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C0664A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62B42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FE55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5BF554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7FC9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7EE879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59D3C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5092E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309E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23CAA63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64D49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37EAA2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97FA8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79071A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5A10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0240005">
      <w:pPr>
        <w:spacing w:line="360" w:lineRule="auto"/>
        <w:rPr>
          <w:rFonts w:hint="eastAsia" w:ascii="宋体" w:hAnsi="宋体" w:cs="宋体"/>
          <w:b/>
          <w:color w:val="auto"/>
          <w:sz w:val="24"/>
          <w:highlight w:val="none"/>
        </w:rPr>
      </w:pPr>
    </w:p>
    <w:p w14:paraId="2D86DC31">
      <w:pPr>
        <w:spacing w:line="360" w:lineRule="auto"/>
        <w:rPr>
          <w:rFonts w:hint="eastAsia" w:ascii="宋体" w:hAnsi="宋体" w:cs="宋体"/>
          <w:b/>
          <w:color w:val="auto"/>
          <w:sz w:val="24"/>
          <w:highlight w:val="none"/>
        </w:rPr>
      </w:pPr>
    </w:p>
    <w:p w14:paraId="4326C4B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232EE44">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114A51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AC0CCD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7425E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1AFB83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8ECA77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F13C15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5D2172">
      <w:pPr>
        <w:spacing w:line="360" w:lineRule="auto"/>
        <w:rPr>
          <w:rFonts w:hint="eastAsia" w:ascii="宋体" w:hAnsi="宋体" w:cs="宋体"/>
          <w:b/>
          <w:color w:val="auto"/>
          <w:sz w:val="24"/>
          <w:highlight w:val="none"/>
        </w:rPr>
      </w:pPr>
    </w:p>
    <w:p w14:paraId="665D7747">
      <w:pPr>
        <w:autoSpaceDE w:val="0"/>
        <w:autoSpaceDN w:val="0"/>
        <w:jc w:val="center"/>
        <w:rPr>
          <w:rFonts w:hint="eastAsia" w:ascii="宋体" w:hAnsi="宋体" w:cs="宋体"/>
          <w:b/>
          <w:color w:val="auto"/>
          <w:spacing w:val="6"/>
          <w:sz w:val="32"/>
          <w:szCs w:val="32"/>
          <w:highlight w:val="none"/>
        </w:rPr>
      </w:pPr>
    </w:p>
    <w:p w14:paraId="6DE424BF">
      <w:pPr>
        <w:autoSpaceDE w:val="0"/>
        <w:autoSpaceDN w:val="0"/>
        <w:jc w:val="center"/>
        <w:rPr>
          <w:rFonts w:hint="eastAsia" w:ascii="宋体" w:hAnsi="宋体" w:cs="宋体"/>
          <w:b/>
          <w:color w:val="auto"/>
          <w:spacing w:val="6"/>
          <w:sz w:val="32"/>
          <w:szCs w:val="32"/>
          <w:highlight w:val="none"/>
        </w:rPr>
      </w:pPr>
    </w:p>
    <w:p w14:paraId="34FFBE49">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314E68">
      <w:pPr>
        <w:spacing w:line="360" w:lineRule="auto"/>
        <w:rPr>
          <w:rFonts w:hint="eastAsia" w:ascii="宋体" w:hAnsi="宋体" w:cs="宋体"/>
          <w:color w:val="auto"/>
          <w:sz w:val="24"/>
          <w:highlight w:val="none"/>
          <w:u w:val="single"/>
        </w:rPr>
      </w:pPr>
    </w:p>
    <w:p w14:paraId="2F9B0CB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杭州师范大学附属未来科技城学校（杭州二中教育集团未来科技城学校） 、杭州市公共资源交易中心余杭分中心：</w:t>
      </w:r>
    </w:p>
    <w:p w14:paraId="2768E9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1706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03EE27D">
      <w:pPr>
        <w:spacing w:line="360" w:lineRule="auto"/>
        <w:ind w:firstLine="494"/>
        <w:rPr>
          <w:rFonts w:hint="eastAsia" w:ascii="宋体" w:hAnsi="宋体" w:cs="宋体"/>
          <w:color w:val="auto"/>
          <w:sz w:val="24"/>
          <w:highlight w:val="none"/>
        </w:rPr>
      </w:pPr>
    </w:p>
    <w:p w14:paraId="6746559B">
      <w:pPr>
        <w:spacing w:line="360" w:lineRule="auto"/>
        <w:ind w:firstLine="494"/>
        <w:rPr>
          <w:rFonts w:hint="eastAsia" w:ascii="宋体" w:hAnsi="宋体" w:cs="宋体"/>
          <w:color w:val="auto"/>
          <w:sz w:val="24"/>
          <w:highlight w:val="none"/>
        </w:rPr>
      </w:pPr>
    </w:p>
    <w:p w14:paraId="3297C384">
      <w:pPr>
        <w:spacing w:line="360" w:lineRule="auto"/>
        <w:ind w:firstLine="494"/>
        <w:rPr>
          <w:rFonts w:hint="eastAsia" w:ascii="宋体" w:hAnsi="宋体" w:cs="宋体"/>
          <w:color w:val="auto"/>
          <w:sz w:val="24"/>
          <w:highlight w:val="none"/>
        </w:rPr>
      </w:pPr>
    </w:p>
    <w:p w14:paraId="1E932BBC">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31AB6E9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3DEE95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B315F2B">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6985" r="9525" b="6350"/>
                <wp:wrapNone/>
                <wp:docPr id="2066482297"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QDz/YAAAACgEAAA8AAAAAAAAAAQAgAAAAIgAAAGRycy9kb3ducmV2Lnht&#10;bFBLAQIUABQAAAAIAIdO4kDmgEbLMgIAAH0EAAAOAAAAAAAAAAEAIAAAACcBAABkcnMvZTJvRG9j&#10;LnhtbFBLBQYAAAAABgAGAFkBAADL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6985" r="10160" b="6350"/>
                <wp:wrapNone/>
                <wp:docPr id="10631900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E1+hlcxAgAAfQ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7E72FC4">
      <w:pPr>
        <w:autoSpaceDE w:val="0"/>
        <w:autoSpaceDN w:val="0"/>
        <w:jc w:val="center"/>
        <w:rPr>
          <w:rFonts w:hint="eastAsia" w:ascii="宋体" w:hAnsi="宋体" w:cs="宋体"/>
          <w:b/>
          <w:color w:val="auto"/>
          <w:spacing w:val="6"/>
          <w:sz w:val="32"/>
          <w:szCs w:val="32"/>
          <w:highlight w:val="none"/>
        </w:rPr>
      </w:pPr>
    </w:p>
    <w:p w14:paraId="57F7B7B0">
      <w:pPr>
        <w:autoSpaceDE w:val="0"/>
        <w:autoSpaceDN w:val="0"/>
        <w:jc w:val="center"/>
        <w:rPr>
          <w:rFonts w:hint="eastAsia" w:ascii="宋体" w:hAnsi="宋体" w:cs="宋体"/>
          <w:b/>
          <w:color w:val="auto"/>
          <w:spacing w:val="6"/>
          <w:sz w:val="32"/>
          <w:szCs w:val="32"/>
          <w:highlight w:val="none"/>
        </w:rPr>
      </w:pPr>
    </w:p>
    <w:p w14:paraId="349BFD00">
      <w:pPr>
        <w:autoSpaceDE w:val="0"/>
        <w:autoSpaceDN w:val="0"/>
        <w:jc w:val="center"/>
        <w:rPr>
          <w:rFonts w:hint="eastAsia" w:ascii="宋体" w:hAnsi="宋体" w:cs="宋体"/>
          <w:b/>
          <w:color w:val="auto"/>
          <w:spacing w:val="6"/>
          <w:sz w:val="32"/>
          <w:szCs w:val="32"/>
          <w:highlight w:val="none"/>
        </w:rPr>
      </w:pPr>
    </w:p>
    <w:p w14:paraId="3F229E3F">
      <w:pPr>
        <w:autoSpaceDE w:val="0"/>
        <w:autoSpaceDN w:val="0"/>
        <w:jc w:val="center"/>
        <w:rPr>
          <w:rFonts w:hint="eastAsia" w:ascii="宋体" w:hAnsi="宋体" w:cs="宋体"/>
          <w:b/>
          <w:color w:val="auto"/>
          <w:spacing w:val="6"/>
          <w:sz w:val="32"/>
          <w:szCs w:val="32"/>
          <w:highlight w:val="none"/>
        </w:rPr>
      </w:pPr>
    </w:p>
    <w:p w14:paraId="495BB41A">
      <w:pPr>
        <w:autoSpaceDE w:val="0"/>
        <w:autoSpaceDN w:val="0"/>
        <w:jc w:val="center"/>
        <w:rPr>
          <w:rFonts w:hint="eastAsia" w:ascii="宋体" w:hAnsi="宋体" w:cs="宋体"/>
          <w:b/>
          <w:color w:val="auto"/>
          <w:spacing w:val="6"/>
          <w:sz w:val="32"/>
          <w:szCs w:val="32"/>
          <w:highlight w:val="none"/>
        </w:rPr>
      </w:pPr>
    </w:p>
    <w:p w14:paraId="6AFB8F46">
      <w:pPr>
        <w:autoSpaceDE w:val="0"/>
        <w:autoSpaceDN w:val="0"/>
        <w:jc w:val="center"/>
        <w:rPr>
          <w:rFonts w:hint="eastAsia" w:ascii="宋体" w:hAnsi="宋体" w:cs="宋体"/>
          <w:b/>
          <w:color w:val="auto"/>
          <w:spacing w:val="6"/>
          <w:sz w:val="32"/>
          <w:szCs w:val="32"/>
          <w:highlight w:val="none"/>
        </w:rPr>
      </w:pPr>
    </w:p>
    <w:p w14:paraId="71CFC25A">
      <w:pPr>
        <w:autoSpaceDE w:val="0"/>
        <w:autoSpaceDN w:val="0"/>
        <w:jc w:val="center"/>
        <w:rPr>
          <w:rFonts w:hint="eastAsia" w:ascii="宋体" w:hAnsi="宋体" w:cs="宋体"/>
          <w:b/>
          <w:color w:val="auto"/>
          <w:spacing w:val="6"/>
          <w:sz w:val="32"/>
          <w:szCs w:val="32"/>
          <w:highlight w:val="none"/>
        </w:rPr>
      </w:pPr>
    </w:p>
    <w:p w14:paraId="35FC3FE9">
      <w:pPr>
        <w:autoSpaceDE w:val="0"/>
        <w:autoSpaceDN w:val="0"/>
        <w:jc w:val="center"/>
        <w:rPr>
          <w:rFonts w:hint="eastAsia" w:ascii="宋体" w:hAnsi="宋体" w:cs="宋体"/>
          <w:b/>
          <w:color w:val="auto"/>
          <w:spacing w:val="6"/>
          <w:sz w:val="32"/>
          <w:szCs w:val="32"/>
          <w:highlight w:val="none"/>
        </w:rPr>
      </w:pPr>
    </w:p>
    <w:p w14:paraId="0B069AE8">
      <w:pPr>
        <w:autoSpaceDE w:val="0"/>
        <w:autoSpaceDN w:val="0"/>
        <w:jc w:val="center"/>
        <w:rPr>
          <w:rFonts w:hint="eastAsia" w:ascii="宋体" w:hAnsi="宋体" w:cs="宋体"/>
          <w:b/>
          <w:color w:val="auto"/>
          <w:spacing w:val="6"/>
          <w:sz w:val="32"/>
          <w:szCs w:val="32"/>
          <w:highlight w:val="none"/>
        </w:rPr>
      </w:pPr>
    </w:p>
    <w:p w14:paraId="5CD7BFEE">
      <w:pPr>
        <w:autoSpaceDE w:val="0"/>
        <w:autoSpaceDN w:val="0"/>
        <w:jc w:val="center"/>
        <w:rPr>
          <w:rFonts w:hint="eastAsia" w:ascii="宋体" w:hAnsi="宋体" w:cs="宋体"/>
          <w:b/>
          <w:color w:val="auto"/>
          <w:spacing w:val="6"/>
          <w:sz w:val="32"/>
          <w:szCs w:val="32"/>
          <w:highlight w:val="none"/>
        </w:rPr>
      </w:pPr>
    </w:p>
    <w:p w14:paraId="0C325FDA">
      <w:pPr>
        <w:autoSpaceDE w:val="0"/>
        <w:autoSpaceDN w:val="0"/>
        <w:jc w:val="center"/>
        <w:rPr>
          <w:rFonts w:hint="eastAsia" w:ascii="宋体" w:hAnsi="宋体" w:cs="宋体"/>
          <w:b/>
          <w:color w:val="auto"/>
          <w:spacing w:val="6"/>
          <w:sz w:val="32"/>
          <w:szCs w:val="32"/>
          <w:highlight w:val="none"/>
        </w:rPr>
      </w:pPr>
    </w:p>
    <w:p w14:paraId="4310CCCD">
      <w:pPr>
        <w:autoSpaceDE w:val="0"/>
        <w:autoSpaceDN w:val="0"/>
        <w:jc w:val="center"/>
        <w:rPr>
          <w:rFonts w:hint="eastAsia" w:ascii="宋体" w:hAnsi="宋体" w:cs="宋体"/>
          <w:b/>
          <w:color w:val="auto"/>
          <w:spacing w:val="6"/>
          <w:sz w:val="32"/>
          <w:szCs w:val="32"/>
          <w:highlight w:val="none"/>
        </w:rPr>
      </w:pPr>
    </w:p>
    <w:p w14:paraId="5B226B5F">
      <w:pPr>
        <w:autoSpaceDE w:val="0"/>
        <w:autoSpaceDN w:val="0"/>
        <w:jc w:val="center"/>
        <w:rPr>
          <w:rFonts w:hint="eastAsia" w:ascii="宋体" w:hAnsi="宋体" w:cs="宋体"/>
          <w:b/>
          <w:color w:val="auto"/>
          <w:spacing w:val="6"/>
          <w:sz w:val="32"/>
          <w:szCs w:val="32"/>
          <w:highlight w:val="none"/>
        </w:rPr>
      </w:pPr>
    </w:p>
    <w:p w14:paraId="25384A4C">
      <w:pPr>
        <w:autoSpaceDE w:val="0"/>
        <w:autoSpaceDN w:val="0"/>
        <w:jc w:val="center"/>
        <w:rPr>
          <w:rFonts w:hint="eastAsia" w:ascii="宋体" w:hAnsi="宋体" w:cs="宋体"/>
          <w:b/>
          <w:color w:val="auto"/>
          <w:spacing w:val="6"/>
          <w:sz w:val="32"/>
          <w:szCs w:val="32"/>
          <w:highlight w:val="none"/>
        </w:rPr>
      </w:pPr>
    </w:p>
    <w:p w14:paraId="6FFA880A">
      <w:pPr>
        <w:autoSpaceDE w:val="0"/>
        <w:autoSpaceDN w:val="0"/>
        <w:jc w:val="center"/>
        <w:rPr>
          <w:rFonts w:hint="eastAsia" w:ascii="宋体" w:hAnsi="宋体" w:cs="宋体"/>
          <w:b/>
          <w:color w:val="auto"/>
          <w:spacing w:val="6"/>
          <w:sz w:val="32"/>
          <w:szCs w:val="32"/>
          <w:highlight w:val="none"/>
        </w:rPr>
      </w:pPr>
    </w:p>
    <w:p w14:paraId="0290EE15">
      <w:pPr>
        <w:autoSpaceDE w:val="0"/>
        <w:autoSpaceDN w:val="0"/>
        <w:jc w:val="center"/>
        <w:rPr>
          <w:rFonts w:hint="eastAsia" w:ascii="宋体" w:hAnsi="宋体" w:cs="宋体"/>
          <w:b/>
          <w:color w:val="auto"/>
          <w:spacing w:val="6"/>
          <w:sz w:val="32"/>
          <w:szCs w:val="32"/>
          <w:highlight w:val="none"/>
        </w:rPr>
      </w:pPr>
    </w:p>
    <w:p w14:paraId="1D9DFEC6">
      <w:pPr>
        <w:autoSpaceDE w:val="0"/>
        <w:autoSpaceDN w:val="0"/>
        <w:jc w:val="center"/>
        <w:rPr>
          <w:rFonts w:hint="eastAsia" w:ascii="宋体" w:hAnsi="宋体" w:cs="宋体"/>
          <w:b/>
          <w:color w:val="auto"/>
          <w:spacing w:val="6"/>
          <w:sz w:val="32"/>
          <w:szCs w:val="32"/>
          <w:highlight w:val="none"/>
        </w:rPr>
      </w:pPr>
    </w:p>
    <w:p w14:paraId="1655B17C">
      <w:pPr>
        <w:autoSpaceDE w:val="0"/>
        <w:autoSpaceDN w:val="0"/>
        <w:jc w:val="center"/>
        <w:rPr>
          <w:rFonts w:hint="eastAsia" w:ascii="宋体" w:hAnsi="宋体" w:cs="宋体"/>
          <w:b/>
          <w:color w:val="auto"/>
          <w:spacing w:val="6"/>
          <w:sz w:val="32"/>
          <w:szCs w:val="32"/>
          <w:highlight w:val="none"/>
        </w:rPr>
      </w:pPr>
    </w:p>
    <w:p w14:paraId="4FE4909A">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887324">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F2946D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FC16E8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744FE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C0D96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6FE5FD8">
      <w:pPr>
        <w:snapToGrid w:val="0"/>
        <w:spacing w:line="360" w:lineRule="auto"/>
        <w:ind w:firstLine="576"/>
        <w:rPr>
          <w:rFonts w:hint="eastAsia" w:ascii="宋体" w:hAnsi="宋体" w:cs="宋体"/>
          <w:color w:val="auto"/>
          <w:kern w:val="0"/>
          <w:sz w:val="24"/>
          <w:highlight w:val="none"/>
          <w:lang w:val="zh-CN"/>
        </w:rPr>
      </w:pPr>
      <w:bookmarkStart w:id="5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BA51F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4493E1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0"/>
    <w:p w14:paraId="7006C4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519361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D2053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30DFC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96D42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13156D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04CD9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D4584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CA53AF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76093B">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9CF8050">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5CE57FC">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E39F9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875FE4">
      <w:pPr>
        <w:autoSpaceDE w:val="0"/>
        <w:autoSpaceDN w:val="0"/>
        <w:jc w:val="center"/>
        <w:rPr>
          <w:rFonts w:hint="eastAsia" w:ascii="宋体" w:hAnsi="宋体" w:cs="宋体"/>
          <w:b/>
          <w:color w:val="auto"/>
          <w:spacing w:val="6"/>
          <w:sz w:val="32"/>
          <w:szCs w:val="32"/>
          <w:highlight w:val="none"/>
        </w:rPr>
      </w:pPr>
    </w:p>
    <w:p w14:paraId="75F634C5">
      <w:pPr>
        <w:autoSpaceDE w:val="0"/>
        <w:autoSpaceDN w:val="0"/>
        <w:jc w:val="center"/>
        <w:rPr>
          <w:rFonts w:hint="eastAsia" w:ascii="宋体" w:hAnsi="宋体" w:cs="宋体"/>
          <w:b/>
          <w:color w:val="auto"/>
          <w:spacing w:val="6"/>
          <w:sz w:val="32"/>
          <w:szCs w:val="32"/>
          <w:highlight w:val="none"/>
        </w:rPr>
      </w:pPr>
    </w:p>
    <w:p w14:paraId="3D2B7FF5">
      <w:pPr>
        <w:autoSpaceDE w:val="0"/>
        <w:autoSpaceDN w:val="0"/>
        <w:jc w:val="center"/>
        <w:rPr>
          <w:rFonts w:hint="eastAsia" w:ascii="宋体" w:hAnsi="宋体" w:cs="宋体"/>
          <w:b/>
          <w:color w:val="auto"/>
          <w:spacing w:val="6"/>
          <w:sz w:val="32"/>
          <w:szCs w:val="32"/>
          <w:highlight w:val="none"/>
        </w:rPr>
      </w:pPr>
    </w:p>
    <w:p w14:paraId="620B7A42">
      <w:pPr>
        <w:autoSpaceDE w:val="0"/>
        <w:autoSpaceDN w:val="0"/>
        <w:jc w:val="center"/>
        <w:rPr>
          <w:rFonts w:hint="eastAsia" w:ascii="宋体" w:hAnsi="宋体" w:cs="宋体"/>
          <w:b/>
          <w:color w:val="auto"/>
          <w:spacing w:val="6"/>
          <w:sz w:val="32"/>
          <w:szCs w:val="32"/>
          <w:highlight w:val="none"/>
        </w:rPr>
      </w:pPr>
    </w:p>
    <w:p w14:paraId="27494A96">
      <w:pPr>
        <w:autoSpaceDE w:val="0"/>
        <w:autoSpaceDN w:val="0"/>
        <w:jc w:val="center"/>
        <w:rPr>
          <w:rFonts w:hint="eastAsia" w:ascii="宋体" w:hAnsi="宋体" w:cs="宋体"/>
          <w:b/>
          <w:color w:val="auto"/>
          <w:spacing w:val="6"/>
          <w:sz w:val="32"/>
          <w:szCs w:val="32"/>
          <w:highlight w:val="none"/>
        </w:rPr>
      </w:pPr>
    </w:p>
    <w:p w14:paraId="64A5D514">
      <w:pPr>
        <w:autoSpaceDE w:val="0"/>
        <w:autoSpaceDN w:val="0"/>
        <w:jc w:val="center"/>
        <w:rPr>
          <w:rFonts w:hint="eastAsia" w:ascii="宋体" w:hAnsi="宋体" w:cs="宋体"/>
          <w:b/>
          <w:color w:val="auto"/>
          <w:spacing w:val="6"/>
          <w:sz w:val="32"/>
          <w:szCs w:val="32"/>
          <w:highlight w:val="none"/>
        </w:rPr>
      </w:pPr>
    </w:p>
    <w:p w14:paraId="07CFD8F9">
      <w:pPr>
        <w:autoSpaceDE w:val="0"/>
        <w:autoSpaceDN w:val="0"/>
        <w:jc w:val="center"/>
        <w:rPr>
          <w:rFonts w:hint="eastAsia" w:ascii="宋体" w:hAnsi="宋体" w:cs="宋体"/>
          <w:b/>
          <w:color w:val="auto"/>
          <w:spacing w:val="6"/>
          <w:sz w:val="32"/>
          <w:szCs w:val="32"/>
          <w:highlight w:val="none"/>
        </w:rPr>
      </w:pPr>
    </w:p>
    <w:p w14:paraId="624BED4D">
      <w:pPr>
        <w:autoSpaceDE w:val="0"/>
        <w:autoSpaceDN w:val="0"/>
        <w:jc w:val="center"/>
        <w:rPr>
          <w:rFonts w:hint="eastAsia" w:ascii="宋体" w:hAnsi="宋体" w:cs="宋体"/>
          <w:b/>
          <w:color w:val="auto"/>
          <w:spacing w:val="6"/>
          <w:sz w:val="32"/>
          <w:szCs w:val="32"/>
          <w:highlight w:val="none"/>
        </w:rPr>
      </w:pPr>
    </w:p>
    <w:p w14:paraId="58012BD3">
      <w:pPr>
        <w:autoSpaceDE w:val="0"/>
        <w:autoSpaceDN w:val="0"/>
        <w:jc w:val="center"/>
        <w:rPr>
          <w:rFonts w:hint="eastAsia" w:ascii="宋体" w:hAnsi="宋体" w:cs="宋体"/>
          <w:b/>
          <w:color w:val="auto"/>
          <w:spacing w:val="6"/>
          <w:sz w:val="32"/>
          <w:szCs w:val="32"/>
          <w:highlight w:val="none"/>
        </w:rPr>
      </w:pPr>
    </w:p>
    <w:p w14:paraId="7FBCF068">
      <w:pPr>
        <w:autoSpaceDE w:val="0"/>
        <w:autoSpaceDN w:val="0"/>
        <w:jc w:val="center"/>
        <w:rPr>
          <w:rFonts w:hint="eastAsia" w:ascii="宋体" w:hAnsi="宋体" w:cs="宋体"/>
          <w:b/>
          <w:color w:val="auto"/>
          <w:spacing w:val="6"/>
          <w:sz w:val="32"/>
          <w:szCs w:val="32"/>
          <w:highlight w:val="none"/>
        </w:rPr>
      </w:pPr>
    </w:p>
    <w:p w14:paraId="23F6C207">
      <w:pPr>
        <w:autoSpaceDE w:val="0"/>
        <w:autoSpaceDN w:val="0"/>
        <w:jc w:val="center"/>
        <w:rPr>
          <w:rFonts w:hint="eastAsia" w:ascii="宋体" w:hAnsi="宋体" w:cs="宋体"/>
          <w:b/>
          <w:color w:val="auto"/>
          <w:spacing w:val="6"/>
          <w:sz w:val="32"/>
          <w:szCs w:val="32"/>
          <w:highlight w:val="none"/>
        </w:rPr>
      </w:pPr>
    </w:p>
    <w:p w14:paraId="38A57201">
      <w:pPr>
        <w:autoSpaceDE w:val="0"/>
        <w:autoSpaceDN w:val="0"/>
        <w:jc w:val="center"/>
        <w:rPr>
          <w:rFonts w:hint="eastAsia" w:ascii="宋体" w:hAnsi="宋体" w:cs="宋体"/>
          <w:b/>
          <w:color w:val="auto"/>
          <w:spacing w:val="6"/>
          <w:sz w:val="32"/>
          <w:szCs w:val="32"/>
          <w:highlight w:val="none"/>
        </w:rPr>
      </w:pPr>
    </w:p>
    <w:p w14:paraId="71E143B9">
      <w:pPr>
        <w:autoSpaceDE w:val="0"/>
        <w:autoSpaceDN w:val="0"/>
        <w:jc w:val="center"/>
        <w:rPr>
          <w:rFonts w:hint="eastAsia" w:ascii="宋体" w:hAnsi="宋体" w:cs="宋体"/>
          <w:b/>
          <w:color w:val="auto"/>
          <w:spacing w:val="6"/>
          <w:sz w:val="32"/>
          <w:szCs w:val="32"/>
          <w:highlight w:val="none"/>
        </w:rPr>
      </w:pPr>
    </w:p>
    <w:p w14:paraId="248F89C3">
      <w:pPr>
        <w:autoSpaceDE w:val="0"/>
        <w:autoSpaceDN w:val="0"/>
        <w:jc w:val="center"/>
        <w:rPr>
          <w:rFonts w:hint="eastAsia" w:ascii="宋体" w:hAnsi="宋体" w:cs="宋体"/>
          <w:b/>
          <w:color w:val="auto"/>
          <w:spacing w:val="6"/>
          <w:sz w:val="32"/>
          <w:szCs w:val="32"/>
          <w:highlight w:val="none"/>
        </w:rPr>
      </w:pPr>
    </w:p>
    <w:p w14:paraId="62388023">
      <w:pPr>
        <w:autoSpaceDE w:val="0"/>
        <w:autoSpaceDN w:val="0"/>
        <w:jc w:val="center"/>
        <w:rPr>
          <w:rFonts w:hint="eastAsia" w:ascii="宋体" w:hAnsi="宋体" w:cs="宋体"/>
          <w:b/>
          <w:color w:val="auto"/>
          <w:spacing w:val="6"/>
          <w:sz w:val="32"/>
          <w:szCs w:val="32"/>
          <w:highlight w:val="none"/>
        </w:rPr>
      </w:pPr>
    </w:p>
    <w:p w14:paraId="0DB8CC05">
      <w:pPr>
        <w:autoSpaceDE w:val="0"/>
        <w:autoSpaceDN w:val="0"/>
        <w:jc w:val="center"/>
        <w:rPr>
          <w:rFonts w:hint="eastAsia" w:ascii="宋体" w:hAnsi="宋体" w:cs="宋体"/>
          <w:b/>
          <w:color w:val="auto"/>
          <w:spacing w:val="6"/>
          <w:sz w:val="32"/>
          <w:szCs w:val="32"/>
          <w:highlight w:val="none"/>
        </w:rPr>
      </w:pPr>
    </w:p>
    <w:p w14:paraId="3829F5D9">
      <w:pPr>
        <w:autoSpaceDE w:val="0"/>
        <w:autoSpaceDN w:val="0"/>
        <w:jc w:val="center"/>
        <w:rPr>
          <w:rFonts w:hint="eastAsia" w:ascii="宋体" w:hAnsi="宋体" w:cs="宋体"/>
          <w:b/>
          <w:color w:val="auto"/>
          <w:spacing w:val="6"/>
          <w:sz w:val="32"/>
          <w:szCs w:val="32"/>
          <w:highlight w:val="none"/>
        </w:rPr>
      </w:pPr>
    </w:p>
    <w:p w14:paraId="7EB67DCB">
      <w:pPr>
        <w:autoSpaceDE w:val="0"/>
        <w:autoSpaceDN w:val="0"/>
        <w:jc w:val="center"/>
        <w:rPr>
          <w:rFonts w:hint="eastAsia" w:ascii="宋体" w:hAnsi="宋体" w:cs="宋体"/>
          <w:b/>
          <w:color w:val="auto"/>
          <w:spacing w:val="6"/>
          <w:sz w:val="32"/>
          <w:szCs w:val="32"/>
          <w:highlight w:val="none"/>
        </w:rPr>
      </w:pPr>
    </w:p>
    <w:p w14:paraId="5FF41D72">
      <w:pPr>
        <w:autoSpaceDE w:val="0"/>
        <w:autoSpaceDN w:val="0"/>
        <w:jc w:val="center"/>
        <w:rPr>
          <w:rFonts w:hint="eastAsia" w:ascii="宋体" w:hAnsi="宋体" w:cs="宋体"/>
          <w:b/>
          <w:color w:val="auto"/>
          <w:spacing w:val="6"/>
          <w:sz w:val="32"/>
          <w:szCs w:val="32"/>
          <w:highlight w:val="none"/>
        </w:rPr>
      </w:pPr>
    </w:p>
    <w:p w14:paraId="30F8E697">
      <w:pPr>
        <w:autoSpaceDE w:val="0"/>
        <w:autoSpaceDN w:val="0"/>
        <w:jc w:val="center"/>
        <w:rPr>
          <w:rFonts w:hint="eastAsia" w:ascii="宋体" w:hAnsi="宋体" w:cs="宋体"/>
          <w:b/>
          <w:color w:val="auto"/>
          <w:spacing w:val="6"/>
          <w:sz w:val="32"/>
          <w:szCs w:val="32"/>
          <w:highlight w:val="none"/>
        </w:rPr>
      </w:pPr>
    </w:p>
    <w:p w14:paraId="445A8529">
      <w:pPr>
        <w:autoSpaceDE w:val="0"/>
        <w:autoSpaceDN w:val="0"/>
        <w:jc w:val="center"/>
        <w:rPr>
          <w:rFonts w:hint="eastAsia" w:ascii="宋体" w:hAnsi="宋体" w:cs="宋体"/>
          <w:b/>
          <w:color w:val="auto"/>
          <w:spacing w:val="6"/>
          <w:sz w:val="32"/>
          <w:szCs w:val="32"/>
          <w:highlight w:val="none"/>
        </w:rPr>
      </w:pPr>
    </w:p>
    <w:p w14:paraId="7FA351E0">
      <w:pPr>
        <w:autoSpaceDE w:val="0"/>
        <w:autoSpaceDN w:val="0"/>
        <w:jc w:val="center"/>
        <w:rPr>
          <w:rFonts w:hint="eastAsia" w:ascii="宋体" w:hAnsi="宋体" w:cs="宋体"/>
          <w:b/>
          <w:color w:val="auto"/>
          <w:spacing w:val="6"/>
          <w:sz w:val="32"/>
          <w:szCs w:val="32"/>
          <w:highlight w:val="none"/>
        </w:rPr>
      </w:pPr>
    </w:p>
    <w:p w14:paraId="23AF4AA8">
      <w:pPr>
        <w:autoSpaceDE w:val="0"/>
        <w:autoSpaceDN w:val="0"/>
        <w:jc w:val="center"/>
        <w:rPr>
          <w:rFonts w:hint="eastAsia" w:ascii="宋体" w:hAnsi="宋体" w:cs="宋体"/>
          <w:b/>
          <w:color w:val="auto"/>
          <w:spacing w:val="6"/>
          <w:sz w:val="32"/>
          <w:szCs w:val="32"/>
          <w:highlight w:val="none"/>
        </w:rPr>
      </w:pPr>
    </w:p>
    <w:p w14:paraId="4F449DF6">
      <w:pPr>
        <w:autoSpaceDE w:val="0"/>
        <w:autoSpaceDN w:val="0"/>
        <w:jc w:val="center"/>
        <w:rPr>
          <w:rFonts w:hint="eastAsia" w:ascii="宋体" w:hAnsi="宋体" w:cs="宋体"/>
          <w:b/>
          <w:color w:val="auto"/>
          <w:spacing w:val="6"/>
          <w:sz w:val="32"/>
          <w:szCs w:val="32"/>
          <w:highlight w:val="none"/>
        </w:rPr>
      </w:pPr>
    </w:p>
    <w:p w14:paraId="10338EB7">
      <w:pPr>
        <w:autoSpaceDE w:val="0"/>
        <w:autoSpaceDN w:val="0"/>
        <w:jc w:val="center"/>
        <w:rPr>
          <w:rFonts w:hint="eastAsia" w:ascii="宋体" w:hAnsi="宋体" w:cs="宋体"/>
          <w:b/>
          <w:color w:val="auto"/>
          <w:spacing w:val="6"/>
          <w:sz w:val="32"/>
          <w:szCs w:val="32"/>
          <w:highlight w:val="none"/>
        </w:rPr>
      </w:pPr>
    </w:p>
    <w:p w14:paraId="3687F883">
      <w:pPr>
        <w:autoSpaceDE w:val="0"/>
        <w:autoSpaceDN w:val="0"/>
        <w:jc w:val="center"/>
        <w:rPr>
          <w:rFonts w:hint="eastAsia" w:ascii="宋体" w:hAnsi="宋体" w:cs="宋体"/>
          <w:b/>
          <w:color w:val="auto"/>
          <w:spacing w:val="6"/>
          <w:sz w:val="32"/>
          <w:szCs w:val="32"/>
          <w:highlight w:val="none"/>
        </w:rPr>
      </w:pPr>
    </w:p>
    <w:p w14:paraId="759ECD35">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2D36943">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2A3B9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杭州师范大学附属未来科技城学校(天元公学西站校区)会议室设备（二期）采购项目【招标编号：</w:t>
      </w:r>
      <w:r>
        <w:rPr>
          <w:rFonts w:hint="eastAsia" w:ascii="宋体" w:hAnsi="宋体" w:cs="宋体"/>
          <w:color w:val="auto"/>
          <w:sz w:val="24"/>
          <w:highlight w:val="none"/>
          <w:lang w:eastAsia="zh-CN"/>
        </w:rPr>
        <w:t>HZYHZFCG-2025-079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E9105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D6AC0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CF221D6">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19204E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712854C">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C431A5">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1"/>
    </w:p>
    <w:p w14:paraId="17189E5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0402A8F">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371BE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F11D84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C410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8038A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5E302B">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DF115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CD083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57EA4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695BC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C10D98E">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D7DF67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B84DD3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C51E4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132FDED">
      <w:pPr>
        <w:autoSpaceDE w:val="0"/>
        <w:autoSpaceDN w:val="0"/>
        <w:jc w:val="center"/>
        <w:rPr>
          <w:rFonts w:hint="eastAsia" w:ascii="宋体" w:hAnsi="宋体" w:cs="宋体"/>
          <w:b/>
          <w:color w:val="auto"/>
          <w:spacing w:val="6"/>
          <w:sz w:val="32"/>
          <w:szCs w:val="32"/>
          <w:highlight w:val="none"/>
        </w:rPr>
      </w:pPr>
    </w:p>
    <w:p w14:paraId="0F7061C3">
      <w:pPr>
        <w:autoSpaceDE w:val="0"/>
        <w:autoSpaceDN w:val="0"/>
        <w:jc w:val="center"/>
        <w:rPr>
          <w:rFonts w:hint="eastAsia" w:ascii="宋体" w:hAnsi="宋体" w:cs="宋体"/>
          <w:b/>
          <w:color w:val="auto"/>
          <w:spacing w:val="6"/>
          <w:sz w:val="32"/>
          <w:szCs w:val="32"/>
          <w:highlight w:val="none"/>
        </w:rPr>
      </w:pPr>
    </w:p>
    <w:p w14:paraId="1EFBB2A9">
      <w:pPr>
        <w:autoSpaceDE w:val="0"/>
        <w:autoSpaceDN w:val="0"/>
        <w:jc w:val="center"/>
        <w:rPr>
          <w:rFonts w:hint="eastAsia" w:ascii="宋体" w:hAnsi="宋体" w:cs="宋体"/>
          <w:b/>
          <w:color w:val="auto"/>
          <w:spacing w:val="6"/>
          <w:sz w:val="32"/>
          <w:szCs w:val="32"/>
          <w:highlight w:val="none"/>
        </w:rPr>
      </w:pPr>
    </w:p>
    <w:p w14:paraId="050D61CD">
      <w:pPr>
        <w:autoSpaceDE w:val="0"/>
        <w:autoSpaceDN w:val="0"/>
        <w:jc w:val="center"/>
        <w:rPr>
          <w:rFonts w:hint="eastAsia" w:ascii="宋体" w:hAnsi="宋体" w:cs="宋体"/>
          <w:b/>
          <w:color w:val="auto"/>
          <w:spacing w:val="6"/>
          <w:sz w:val="32"/>
          <w:szCs w:val="32"/>
          <w:highlight w:val="none"/>
        </w:rPr>
      </w:pPr>
    </w:p>
    <w:p w14:paraId="48188246">
      <w:pPr>
        <w:autoSpaceDE w:val="0"/>
        <w:autoSpaceDN w:val="0"/>
        <w:jc w:val="center"/>
        <w:rPr>
          <w:rFonts w:hint="eastAsia" w:ascii="宋体" w:hAnsi="宋体" w:cs="宋体"/>
          <w:b/>
          <w:color w:val="auto"/>
          <w:spacing w:val="6"/>
          <w:sz w:val="32"/>
          <w:szCs w:val="32"/>
          <w:highlight w:val="none"/>
        </w:rPr>
      </w:pPr>
    </w:p>
    <w:p w14:paraId="3127A17C">
      <w:pPr>
        <w:autoSpaceDE w:val="0"/>
        <w:autoSpaceDN w:val="0"/>
        <w:jc w:val="center"/>
        <w:rPr>
          <w:rFonts w:hint="eastAsia" w:ascii="宋体" w:hAnsi="宋体" w:cs="宋体"/>
          <w:b/>
          <w:color w:val="auto"/>
          <w:spacing w:val="6"/>
          <w:sz w:val="32"/>
          <w:szCs w:val="32"/>
          <w:highlight w:val="none"/>
        </w:rPr>
      </w:pPr>
    </w:p>
    <w:p w14:paraId="4BE08C62">
      <w:pPr>
        <w:autoSpaceDE w:val="0"/>
        <w:autoSpaceDN w:val="0"/>
        <w:jc w:val="center"/>
        <w:rPr>
          <w:rFonts w:hint="eastAsia" w:ascii="宋体" w:hAnsi="宋体" w:cs="宋体"/>
          <w:b/>
          <w:color w:val="auto"/>
          <w:spacing w:val="6"/>
          <w:sz w:val="32"/>
          <w:szCs w:val="32"/>
          <w:highlight w:val="none"/>
        </w:rPr>
      </w:pPr>
    </w:p>
    <w:p w14:paraId="53E68A94">
      <w:pPr>
        <w:autoSpaceDE w:val="0"/>
        <w:autoSpaceDN w:val="0"/>
        <w:jc w:val="center"/>
        <w:rPr>
          <w:rFonts w:hint="eastAsia" w:ascii="宋体" w:hAnsi="宋体" w:cs="宋体"/>
          <w:b/>
          <w:color w:val="auto"/>
          <w:spacing w:val="6"/>
          <w:sz w:val="32"/>
          <w:szCs w:val="32"/>
          <w:highlight w:val="none"/>
        </w:rPr>
      </w:pPr>
    </w:p>
    <w:p w14:paraId="5628F1A0">
      <w:pPr>
        <w:autoSpaceDE w:val="0"/>
        <w:autoSpaceDN w:val="0"/>
        <w:jc w:val="center"/>
        <w:rPr>
          <w:rFonts w:hint="eastAsia" w:ascii="宋体" w:hAnsi="宋体" w:cs="宋体"/>
          <w:b/>
          <w:color w:val="auto"/>
          <w:spacing w:val="6"/>
          <w:sz w:val="32"/>
          <w:szCs w:val="32"/>
          <w:highlight w:val="none"/>
        </w:rPr>
      </w:pPr>
    </w:p>
    <w:p w14:paraId="1A0228BD">
      <w:pPr>
        <w:autoSpaceDE w:val="0"/>
        <w:autoSpaceDN w:val="0"/>
        <w:jc w:val="center"/>
        <w:rPr>
          <w:rFonts w:hint="eastAsia" w:ascii="宋体" w:hAnsi="宋体" w:cs="宋体"/>
          <w:b/>
          <w:color w:val="auto"/>
          <w:spacing w:val="6"/>
          <w:sz w:val="32"/>
          <w:szCs w:val="32"/>
          <w:highlight w:val="none"/>
        </w:rPr>
      </w:pPr>
    </w:p>
    <w:p w14:paraId="7AC22EAB">
      <w:pPr>
        <w:autoSpaceDE w:val="0"/>
        <w:autoSpaceDN w:val="0"/>
        <w:jc w:val="center"/>
        <w:rPr>
          <w:rFonts w:hint="eastAsia" w:ascii="宋体" w:hAnsi="宋体" w:cs="宋体"/>
          <w:b/>
          <w:color w:val="auto"/>
          <w:spacing w:val="6"/>
          <w:sz w:val="32"/>
          <w:szCs w:val="32"/>
          <w:highlight w:val="none"/>
        </w:rPr>
      </w:pPr>
    </w:p>
    <w:p w14:paraId="5CFEA402">
      <w:pPr>
        <w:autoSpaceDE w:val="0"/>
        <w:autoSpaceDN w:val="0"/>
        <w:jc w:val="center"/>
        <w:rPr>
          <w:rFonts w:hint="eastAsia" w:ascii="宋体" w:hAnsi="宋体" w:cs="宋体"/>
          <w:b/>
          <w:color w:val="auto"/>
          <w:spacing w:val="6"/>
          <w:sz w:val="32"/>
          <w:szCs w:val="32"/>
          <w:highlight w:val="none"/>
        </w:rPr>
      </w:pPr>
    </w:p>
    <w:p w14:paraId="74336773">
      <w:pPr>
        <w:autoSpaceDE w:val="0"/>
        <w:autoSpaceDN w:val="0"/>
        <w:jc w:val="center"/>
        <w:rPr>
          <w:rFonts w:hint="eastAsia" w:ascii="宋体" w:hAnsi="宋体" w:cs="宋体"/>
          <w:b/>
          <w:color w:val="auto"/>
          <w:spacing w:val="6"/>
          <w:sz w:val="32"/>
          <w:szCs w:val="32"/>
          <w:highlight w:val="none"/>
        </w:rPr>
      </w:pPr>
    </w:p>
    <w:p w14:paraId="14A62BE9">
      <w:pPr>
        <w:autoSpaceDE w:val="0"/>
        <w:autoSpaceDN w:val="0"/>
        <w:jc w:val="center"/>
        <w:rPr>
          <w:rFonts w:hint="eastAsia" w:ascii="宋体" w:hAnsi="宋体" w:cs="宋体"/>
          <w:b/>
          <w:color w:val="auto"/>
          <w:spacing w:val="6"/>
          <w:sz w:val="32"/>
          <w:szCs w:val="32"/>
          <w:highlight w:val="none"/>
        </w:rPr>
      </w:pPr>
    </w:p>
    <w:p w14:paraId="3962D5FE">
      <w:pPr>
        <w:autoSpaceDE w:val="0"/>
        <w:autoSpaceDN w:val="0"/>
        <w:jc w:val="center"/>
        <w:rPr>
          <w:rFonts w:hint="eastAsia" w:ascii="宋体" w:hAnsi="宋体" w:cs="宋体"/>
          <w:b/>
          <w:color w:val="auto"/>
          <w:spacing w:val="6"/>
          <w:sz w:val="32"/>
          <w:szCs w:val="32"/>
          <w:highlight w:val="none"/>
        </w:rPr>
      </w:pPr>
    </w:p>
    <w:p w14:paraId="2D79AE41">
      <w:pPr>
        <w:autoSpaceDE w:val="0"/>
        <w:autoSpaceDN w:val="0"/>
        <w:jc w:val="center"/>
        <w:rPr>
          <w:rFonts w:hint="eastAsia" w:ascii="宋体" w:hAnsi="宋体" w:cs="宋体"/>
          <w:b/>
          <w:color w:val="auto"/>
          <w:spacing w:val="6"/>
          <w:sz w:val="32"/>
          <w:szCs w:val="32"/>
          <w:highlight w:val="none"/>
        </w:rPr>
      </w:pPr>
    </w:p>
    <w:p w14:paraId="47618696">
      <w:pPr>
        <w:autoSpaceDE w:val="0"/>
        <w:autoSpaceDN w:val="0"/>
        <w:jc w:val="center"/>
        <w:rPr>
          <w:rFonts w:hint="eastAsia" w:ascii="宋体" w:hAnsi="宋体" w:cs="宋体"/>
          <w:b/>
          <w:color w:val="auto"/>
          <w:spacing w:val="6"/>
          <w:sz w:val="32"/>
          <w:szCs w:val="32"/>
          <w:highlight w:val="none"/>
        </w:rPr>
      </w:pPr>
    </w:p>
    <w:p w14:paraId="5E7638DC">
      <w:pPr>
        <w:autoSpaceDE w:val="0"/>
        <w:autoSpaceDN w:val="0"/>
        <w:jc w:val="center"/>
        <w:rPr>
          <w:rFonts w:hint="eastAsia" w:ascii="宋体" w:hAnsi="宋体" w:cs="宋体"/>
          <w:b/>
          <w:color w:val="auto"/>
          <w:spacing w:val="6"/>
          <w:sz w:val="32"/>
          <w:szCs w:val="32"/>
          <w:highlight w:val="none"/>
        </w:rPr>
      </w:pPr>
    </w:p>
    <w:p w14:paraId="6B9500A2">
      <w:pPr>
        <w:autoSpaceDE w:val="0"/>
        <w:autoSpaceDN w:val="0"/>
        <w:jc w:val="center"/>
        <w:rPr>
          <w:rFonts w:hint="eastAsia" w:ascii="宋体" w:hAnsi="宋体" w:cs="宋体"/>
          <w:b/>
          <w:color w:val="auto"/>
          <w:spacing w:val="6"/>
          <w:sz w:val="32"/>
          <w:szCs w:val="32"/>
          <w:highlight w:val="none"/>
        </w:rPr>
      </w:pPr>
    </w:p>
    <w:p w14:paraId="547DDBB5">
      <w:pPr>
        <w:autoSpaceDE w:val="0"/>
        <w:autoSpaceDN w:val="0"/>
        <w:jc w:val="center"/>
        <w:rPr>
          <w:rFonts w:hint="eastAsia" w:ascii="宋体" w:hAnsi="宋体" w:cs="宋体"/>
          <w:b/>
          <w:color w:val="auto"/>
          <w:spacing w:val="6"/>
          <w:sz w:val="32"/>
          <w:szCs w:val="32"/>
          <w:highlight w:val="none"/>
        </w:rPr>
      </w:pPr>
    </w:p>
    <w:p w14:paraId="225606D8">
      <w:pPr>
        <w:autoSpaceDE w:val="0"/>
        <w:autoSpaceDN w:val="0"/>
        <w:jc w:val="center"/>
        <w:rPr>
          <w:rFonts w:hint="eastAsia" w:ascii="宋体" w:hAnsi="宋体" w:cs="宋体"/>
          <w:b/>
          <w:color w:val="auto"/>
          <w:spacing w:val="6"/>
          <w:sz w:val="32"/>
          <w:szCs w:val="32"/>
          <w:highlight w:val="none"/>
        </w:rPr>
      </w:pPr>
    </w:p>
    <w:p w14:paraId="72120C9B">
      <w:pPr>
        <w:autoSpaceDE w:val="0"/>
        <w:autoSpaceDN w:val="0"/>
        <w:jc w:val="center"/>
        <w:rPr>
          <w:rFonts w:hint="eastAsia" w:ascii="宋体" w:hAnsi="宋体" w:cs="宋体"/>
          <w:b/>
          <w:color w:val="auto"/>
          <w:spacing w:val="6"/>
          <w:sz w:val="32"/>
          <w:szCs w:val="32"/>
          <w:highlight w:val="none"/>
        </w:rPr>
      </w:pPr>
    </w:p>
    <w:p w14:paraId="4475081F">
      <w:pPr>
        <w:autoSpaceDE w:val="0"/>
        <w:autoSpaceDN w:val="0"/>
        <w:jc w:val="center"/>
        <w:rPr>
          <w:rFonts w:hint="eastAsia" w:ascii="宋体" w:hAnsi="宋体" w:cs="宋体"/>
          <w:b/>
          <w:color w:val="auto"/>
          <w:spacing w:val="6"/>
          <w:sz w:val="32"/>
          <w:szCs w:val="32"/>
          <w:highlight w:val="none"/>
        </w:rPr>
      </w:pPr>
    </w:p>
    <w:p w14:paraId="17205AD3">
      <w:pPr>
        <w:autoSpaceDE w:val="0"/>
        <w:autoSpaceDN w:val="0"/>
        <w:jc w:val="center"/>
        <w:rPr>
          <w:rFonts w:hint="eastAsia" w:ascii="宋体" w:hAnsi="宋体" w:cs="宋体"/>
          <w:b/>
          <w:color w:val="auto"/>
          <w:spacing w:val="6"/>
          <w:sz w:val="32"/>
          <w:szCs w:val="32"/>
          <w:highlight w:val="none"/>
        </w:rPr>
      </w:pPr>
    </w:p>
    <w:p w14:paraId="566C383A">
      <w:pPr>
        <w:widowControl/>
        <w:adjustRightInd/>
        <w:jc w:val="left"/>
        <w:rPr>
          <w:rFonts w:hint="eastAsia" w:ascii="宋体" w:hAnsi="宋体" w:cs="宋体"/>
          <w:b/>
          <w:color w:val="auto"/>
          <w:kern w:val="0"/>
          <w:sz w:val="32"/>
          <w:szCs w:val="32"/>
          <w:highlight w:val="none"/>
        </w:rPr>
      </w:pPr>
    </w:p>
    <w:p w14:paraId="61BD4710">
      <w:pPr>
        <w:snapToGrid w:val="0"/>
        <w:spacing w:line="360" w:lineRule="auto"/>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518CD56">
      <w:pPr>
        <w:spacing w:line="360" w:lineRule="auto"/>
        <w:jc w:val="center"/>
        <w:rPr>
          <w:rFonts w:hint="eastAsia" w:ascii="宋体" w:hAnsi="宋体" w:cs="宋体"/>
          <w:color w:val="auto"/>
          <w:sz w:val="24"/>
          <w:highlight w:val="none"/>
          <w:u w:val="single"/>
        </w:rPr>
      </w:pPr>
    </w:p>
    <w:p w14:paraId="5C0C62DA">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19B7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杭州师范大学附属未来科技城学校（杭州二中教育集团未来科技城学校）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杭州师范大学附属未来科技城学校(天元公学西站校区)会议室设备（二期）采购项目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CE823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1DE8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D3406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20CB0D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EDD95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BC322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3A551F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9FAE97">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FA4B50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4805E1C">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E1668F">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069D8A">
      <w:pPr>
        <w:spacing w:line="360" w:lineRule="auto"/>
        <w:jc w:val="center"/>
        <w:rPr>
          <w:rFonts w:hint="eastAsia" w:ascii="宋体" w:hAnsi="宋体" w:cs="宋体"/>
          <w:b/>
          <w:color w:val="auto"/>
          <w:sz w:val="32"/>
          <w:szCs w:val="32"/>
          <w:highlight w:val="none"/>
        </w:rPr>
      </w:pPr>
    </w:p>
    <w:p w14:paraId="451C72A8">
      <w:pPr>
        <w:spacing w:line="360" w:lineRule="auto"/>
        <w:jc w:val="center"/>
        <w:rPr>
          <w:rFonts w:hint="eastAsia" w:ascii="宋体" w:hAnsi="宋体" w:cs="宋体"/>
          <w:b/>
          <w:color w:val="auto"/>
          <w:sz w:val="32"/>
          <w:szCs w:val="32"/>
          <w:highlight w:val="none"/>
        </w:rPr>
      </w:pPr>
    </w:p>
    <w:p w14:paraId="1A9CC6D2">
      <w:pPr>
        <w:spacing w:line="360" w:lineRule="auto"/>
        <w:jc w:val="center"/>
        <w:rPr>
          <w:rFonts w:hint="eastAsia" w:ascii="宋体" w:hAnsi="宋体" w:cs="宋体"/>
          <w:b/>
          <w:color w:val="auto"/>
          <w:sz w:val="32"/>
          <w:szCs w:val="32"/>
          <w:highlight w:val="none"/>
        </w:rPr>
      </w:pPr>
    </w:p>
    <w:p w14:paraId="6E9DD11C">
      <w:pPr>
        <w:spacing w:line="360" w:lineRule="auto"/>
        <w:jc w:val="center"/>
        <w:rPr>
          <w:rFonts w:hint="eastAsia" w:ascii="宋体" w:hAnsi="宋体" w:cs="宋体"/>
          <w:b/>
          <w:color w:val="auto"/>
          <w:sz w:val="32"/>
          <w:szCs w:val="32"/>
          <w:highlight w:val="none"/>
        </w:rPr>
      </w:pPr>
    </w:p>
    <w:p w14:paraId="5CC2D87B">
      <w:pPr>
        <w:spacing w:line="360" w:lineRule="auto"/>
        <w:jc w:val="center"/>
        <w:rPr>
          <w:rFonts w:hint="eastAsia" w:ascii="宋体" w:hAnsi="宋体" w:cs="宋体"/>
          <w:b/>
          <w:color w:val="auto"/>
          <w:sz w:val="32"/>
          <w:szCs w:val="32"/>
          <w:highlight w:val="none"/>
        </w:rPr>
      </w:pPr>
    </w:p>
    <w:p w14:paraId="5342D299">
      <w:pPr>
        <w:spacing w:line="360" w:lineRule="auto"/>
        <w:jc w:val="center"/>
        <w:rPr>
          <w:rFonts w:hint="eastAsia" w:ascii="宋体" w:hAnsi="宋体" w:cs="宋体"/>
          <w:b/>
          <w:color w:val="auto"/>
          <w:sz w:val="32"/>
          <w:szCs w:val="32"/>
          <w:highlight w:val="none"/>
        </w:rPr>
      </w:pPr>
    </w:p>
    <w:p w14:paraId="07ED0D8D">
      <w:pPr>
        <w:spacing w:line="360" w:lineRule="auto"/>
        <w:jc w:val="center"/>
        <w:rPr>
          <w:rFonts w:hint="eastAsia" w:ascii="宋体" w:hAnsi="宋体" w:cs="宋体"/>
          <w:b/>
          <w:color w:val="auto"/>
          <w:sz w:val="32"/>
          <w:szCs w:val="32"/>
          <w:highlight w:val="none"/>
        </w:rPr>
      </w:pPr>
    </w:p>
    <w:p w14:paraId="35C9BB3D">
      <w:pPr>
        <w:spacing w:line="360" w:lineRule="auto"/>
        <w:jc w:val="center"/>
        <w:rPr>
          <w:rFonts w:hint="eastAsia" w:ascii="宋体" w:hAnsi="宋体" w:cs="宋体"/>
          <w:b/>
          <w:color w:val="auto"/>
          <w:sz w:val="32"/>
          <w:szCs w:val="32"/>
          <w:highlight w:val="none"/>
        </w:rPr>
      </w:pPr>
    </w:p>
    <w:p w14:paraId="5507E0ED">
      <w:pPr>
        <w:spacing w:line="360" w:lineRule="auto"/>
        <w:jc w:val="center"/>
        <w:rPr>
          <w:rFonts w:hint="eastAsia" w:ascii="宋体" w:hAnsi="宋体" w:cs="宋体"/>
          <w:b/>
          <w:color w:val="auto"/>
          <w:sz w:val="32"/>
          <w:szCs w:val="32"/>
          <w:highlight w:val="none"/>
        </w:rPr>
      </w:pPr>
    </w:p>
    <w:p w14:paraId="7160EE3A">
      <w:pPr>
        <w:spacing w:line="360" w:lineRule="auto"/>
        <w:jc w:val="center"/>
        <w:rPr>
          <w:rFonts w:hint="eastAsia" w:ascii="宋体" w:hAnsi="宋体" w:cs="宋体"/>
          <w:b/>
          <w:color w:val="auto"/>
          <w:sz w:val="32"/>
          <w:szCs w:val="32"/>
          <w:highlight w:val="none"/>
        </w:rPr>
      </w:pPr>
    </w:p>
    <w:p w14:paraId="03587419">
      <w:pPr>
        <w:spacing w:line="360" w:lineRule="auto"/>
        <w:jc w:val="center"/>
        <w:rPr>
          <w:rFonts w:hint="eastAsia" w:ascii="宋体" w:hAnsi="宋体" w:cs="宋体"/>
          <w:b/>
          <w:color w:val="auto"/>
          <w:sz w:val="32"/>
          <w:szCs w:val="32"/>
          <w:highlight w:val="none"/>
        </w:rPr>
      </w:pPr>
    </w:p>
    <w:p w14:paraId="0AFF391F">
      <w:pPr>
        <w:spacing w:line="360" w:lineRule="auto"/>
        <w:jc w:val="center"/>
        <w:rPr>
          <w:rFonts w:hint="eastAsia" w:ascii="宋体" w:hAnsi="宋体" w:cs="宋体"/>
          <w:b/>
          <w:color w:val="auto"/>
          <w:sz w:val="32"/>
          <w:szCs w:val="32"/>
          <w:highlight w:val="none"/>
        </w:rPr>
      </w:pPr>
    </w:p>
    <w:p w14:paraId="1B5FC8D1">
      <w:pPr>
        <w:spacing w:line="360" w:lineRule="auto"/>
        <w:jc w:val="center"/>
        <w:rPr>
          <w:rFonts w:hint="eastAsia" w:ascii="宋体" w:hAnsi="宋体" w:cs="宋体"/>
          <w:b/>
          <w:color w:val="auto"/>
          <w:sz w:val="32"/>
          <w:szCs w:val="32"/>
          <w:highlight w:val="none"/>
        </w:rPr>
      </w:pPr>
    </w:p>
    <w:p w14:paraId="382ABE55">
      <w:pPr>
        <w:spacing w:line="360" w:lineRule="auto"/>
        <w:jc w:val="center"/>
        <w:rPr>
          <w:rFonts w:hint="eastAsia" w:ascii="宋体" w:hAnsi="宋体" w:cs="宋体"/>
          <w:b/>
          <w:color w:val="auto"/>
          <w:sz w:val="32"/>
          <w:szCs w:val="32"/>
          <w:highlight w:val="none"/>
        </w:rPr>
      </w:pPr>
    </w:p>
    <w:p w14:paraId="3D83F520">
      <w:pPr>
        <w:spacing w:line="360" w:lineRule="auto"/>
        <w:jc w:val="center"/>
        <w:rPr>
          <w:rFonts w:hint="eastAsia" w:ascii="宋体" w:hAnsi="宋体" w:cs="宋体"/>
          <w:b/>
          <w:color w:val="auto"/>
          <w:sz w:val="32"/>
          <w:szCs w:val="32"/>
          <w:highlight w:val="none"/>
        </w:rPr>
      </w:pPr>
    </w:p>
    <w:p w14:paraId="5494F391">
      <w:pPr>
        <w:spacing w:line="360" w:lineRule="auto"/>
        <w:jc w:val="center"/>
        <w:rPr>
          <w:rFonts w:hint="eastAsia" w:ascii="宋体" w:hAnsi="宋体" w:cs="宋体"/>
          <w:b/>
          <w:color w:val="auto"/>
          <w:sz w:val="32"/>
          <w:szCs w:val="32"/>
          <w:highlight w:val="none"/>
        </w:rPr>
      </w:pPr>
    </w:p>
    <w:p w14:paraId="5F4DBC79">
      <w:pPr>
        <w:spacing w:line="360" w:lineRule="auto"/>
        <w:jc w:val="center"/>
        <w:rPr>
          <w:rFonts w:hint="eastAsia" w:ascii="宋体" w:hAnsi="宋体" w:cs="宋体"/>
          <w:b/>
          <w:color w:val="auto"/>
          <w:sz w:val="32"/>
          <w:szCs w:val="32"/>
          <w:highlight w:val="none"/>
        </w:rPr>
      </w:pPr>
    </w:p>
    <w:p w14:paraId="46371D3C">
      <w:pPr>
        <w:spacing w:line="360" w:lineRule="auto"/>
        <w:rPr>
          <w:rFonts w:hint="eastAsia" w:ascii="宋体" w:hAnsi="宋体" w:cs="宋体"/>
          <w:bCs/>
          <w:color w:val="auto"/>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CB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A41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2" w:name="_Toc164085800"/>
    <w:bookmarkStart w:id="563" w:name="_Toc131845147"/>
    <w:bookmarkStart w:id="564" w:name="_Toc91899912"/>
    <w:bookmarkStart w:id="565" w:name="_Toc36110187"/>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CC57">
    <w:pPr>
      <w:pStyle w:val="39"/>
      <w:framePr w:wrap="around" w:vAnchor="text" w:hAnchor="margin" w:xAlign="right" w:y="1"/>
      <w:rPr>
        <w:rStyle w:val="72"/>
      </w:rPr>
    </w:pPr>
    <w:r>
      <w:fldChar w:fldCharType="begin"/>
    </w:r>
    <w:r>
      <w:rPr>
        <w:rStyle w:val="72"/>
      </w:rPr>
      <w:instrText xml:space="preserve">PAGE  </w:instrText>
    </w:r>
    <w:r>
      <w:fldChar w:fldCharType="end"/>
    </w:r>
  </w:p>
  <w:p w14:paraId="0F6BBD3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F9A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BD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89D10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96E6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2CE6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47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899F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BA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FDA5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8BD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DB27">
    <w:pPr>
      <w:pStyle w:val="39"/>
      <w:framePr w:wrap="around" w:vAnchor="text" w:hAnchor="margin" w:xAlign="right" w:y="1"/>
      <w:rPr>
        <w:rStyle w:val="72"/>
      </w:rPr>
    </w:pPr>
    <w:r>
      <w:fldChar w:fldCharType="begin"/>
    </w:r>
    <w:r>
      <w:rPr>
        <w:rStyle w:val="72"/>
      </w:rPr>
      <w:instrText xml:space="preserve">PAGE  </w:instrText>
    </w:r>
    <w:r>
      <w:fldChar w:fldCharType="end"/>
    </w:r>
  </w:p>
  <w:p w14:paraId="72CCA2BF">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F606">
    <w:pPr>
      <w:pStyle w:val="40"/>
      <w:pBdr>
        <w:bottom w:val="single" w:color="auto" w:sz="6" w:space="4"/>
      </w:pBdr>
      <w:jc w:val="right"/>
    </w:pPr>
    <w:r>
      <w:t></w:t>
    </w:r>
    <w:r>
      <w:rPr>
        <w:rFonts w:hint="eastAsia"/>
      </w:rPr>
      <w:t xml:space="preserve">       余杭区政府采购公开招标文件</w:t>
    </w:r>
  </w:p>
  <w:p w14:paraId="3D94F79E">
    <w:pPr>
      <w:pStyle w:val="58"/>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4E4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B6E7">
    <w:pPr>
      <w:pStyle w:val="40"/>
      <w:rPr>
        <w:rFonts w:ascii="仿宋_GB2312" w:eastAsia="仿宋_GB2312"/>
        <w:b/>
        <w:i/>
        <w:u w:val="single"/>
      </w:rPr>
    </w:pPr>
    <w:r>
      <w:t></w:t>
    </w:r>
    <w:r>
      <w:rPr>
        <w:rFonts w:hint="eastAsia"/>
      </w:rPr>
      <w:t xml:space="preserve">                                                </w:t>
    </w:r>
    <w:r>
      <w:t xml:space="preserve"> </w:t>
    </w:r>
    <w:r>
      <w:rPr>
        <w:rFonts w:hint="eastAsia"/>
      </w:rPr>
      <w:t>余杭区政府采购公开招标文件</w:t>
    </w:r>
  </w:p>
  <w:p w14:paraId="3055DF2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9AFA0">
    <w:pPr>
      <w:pStyle w:val="40"/>
      <w:jc w:val="right"/>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5871">
    <w:pPr>
      <w:pStyle w:val="40"/>
      <w:jc w:val="right"/>
      <w:rPr>
        <w:rFonts w:ascii="仿宋_GB2312" w:eastAsia="仿宋_GB2312"/>
        <w:b/>
        <w:i/>
        <w:u w:val="single"/>
      </w:rPr>
    </w:pPr>
    <w:r>
      <w:rPr>
        <w:rFonts w:hint="eastAsia"/>
      </w:rPr>
      <w:t xml:space="preserve">                                  余杭区政府采购公开招标文件</w:t>
    </w:r>
  </w:p>
  <w:p w14:paraId="4459203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AEEF">
    <w:pPr>
      <w:pStyle w:val="40"/>
      <w:jc w:val="right"/>
    </w:pPr>
    <w:r>
      <w:rPr>
        <w:rFonts w:hint="eastAsia"/>
      </w:rPr>
      <w:t xml:space="preserve">                                                                                                        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B4B7">
    <w:pPr>
      <w:pStyle w:val="40"/>
      <w:jc w:val="right"/>
      <w:rPr>
        <w:rFonts w:ascii="仿宋_GB2312" w:eastAsia="仿宋_GB2312"/>
        <w:b/>
        <w:i/>
        <w:iCs/>
        <w:u w:val="single"/>
      </w:rPr>
    </w:pPr>
    <w:r>
      <w:t></w:t>
    </w:r>
    <w:r>
      <w:rPr>
        <w:rFonts w:hint="eastAsia"/>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B0B8">
    <w:pPr>
      <w:pStyle w:val="40"/>
    </w:pPr>
    <w:r>
      <w:t></w:t>
    </w:r>
    <w:r>
      <w:rPr>
        <w:rFonts w:hint="eastAsia"/>
      </w:rPr>
      <w:t xml:space="preserve">                                             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C0C55"/>
    <w:multiLevelType w:val="singleLevel"/>
    <w:tmpl w:val="9CBC0C55"/>
    <w:lvl w:ilvl="0" w:tentative="0">
      <w:start w:val="1"/>
      <w:numFmt w:val="decimal"/>
      <w:suff w:val="nothing"/>
      <w:lvlText w:val="（%1）"/>
      <w:lvlJc w:val="left"/>
      <w:rPr>
        <w:sz w:val="21"/>
        <w:szCs w:val="21"/>
      </w:rPr>
    </w:lvl>
  </w:abstractNum>
  <w:abstractNum w:abstractNumId="1">
    <w:nsid w:val="E3B37D84"/>
    <w:multiLevelType w:val="singleLevel"/>
    <w:tmpl w:val="E3B37D84"/>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ZmNjOGJlZmNkODgzYmVjZDY3OTc4NGU5ZWQ4N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2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1A9"/>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5B"/>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1E1B"/>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4C3F44"/>
    <w:rsid w:val="025F0711"/>
    <w:rsid w:val="026B2E25"/>
    <w:rsid w:val="02824D4D"/>
    <w:rsid w:val="02DC4B10"/>
    <w:rsid w:val="02DD76CE"/>
    <w:rsid w:val="02F36323"/>
    <w:rsid w:val="02F5619C"/>
    <w:rsid w:val="0326446A"/>
    <w:rsid w:val="032D5555"/>
    <w:rsid w:val="033D5CD2"/>
    <w:rsid w:val="036634D2"/>
    <w:rsid w:val="03DD35E4"/>
    <w:rsid w:val="03FD238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21690"/>
    <w:rsid w:val="07245D42"/>
    <w:rsid w:val="07264C62"/>
    <w:rsid w:val="0779354C"/>
    <w:rsid w:val="077A3CEC"/>
    <w:rsid w:val="079C1A5B"/>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66E63"/>
    <w:rsid w:val="09C13146"/>
    <w:rsid w:val="09E04166"/>
    <w:rsid w:val="0A1C0718"/>
    <w:rsid w:val="0A3E7710"/>
    <w:rsid w:val="0A5B7E63"/>
    <w:rsid w:val="0A9A513A"/>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267BBE"/>
    <w:rsid w:val="0F4958DC"/>
    <w:rsid w:val="0F515DF7"/>
    <w:rsid w:val="0F596BA8"/>
    <w:rsid w:val="0F6248D2"/>
    <w:rsid w:val="0F693536"/>
    <w:rsid w:val="0F7B0511"/>
    <w:rsid w:val="0F7B76D9"/>
    <w:rsid w:val="0F816ACD"/>
    <w:rsid w:val="0F9832DB"/>
    <w:rsid w:val="0FBF3FD2"/>
    <w:rsid w:val="0FBF7FF3"/>
    <w:rsid w:val="0FDC7B9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4D63518"/>
    <w:rsid w:val="150536C3"/>
    <w:rsid w:val="150C1963"/>
    <w:rsid w:val="151447A0"/>
    <w:rsid w:val="154A6454"/>
    <w:rsid w:val="15762120"/>
    <w:rsid w:val="15A439B7"/>
    <w:rsid w:val="16A8729C"/>
    <w:rsid w:val="16B33777"/>
    <w:rsid w:val="16BC70A7"/>
    <w:rsid w:val="16C6339E"/>
    <w:rsid w:val="171306A2"/>
    <w:rsid w:val="172F2D79"/>
    <w:rsid w:val="1754446E"/>
    <w:rsid w:val="17557BEF"/>
    <w:rsid w:val="17D349C1"/>
    <w:rsid w:val="17FF48A3"/>
    <w:rsid w:val="18244F26"/>
    <w:rsid w:val="1830729E"/>
    <w:rsid w:val="1870062C"/>
    <w:rsid w:val="18817102"/>
    <w:rsid w:val="18830A15"/>
    <w:rsid w:val="18852B28"/>
    <w:rsid w:val="188B5321"/>
    <w:rsid w:val="18CC6513"/>
    <w:rsid w:val="18EE5C07"/>
    <w:rsid w:val="19932372"/>
    <w:rsid w:val="19A20DD5"/>
    <w:rsid w:val="19AE03F1"/>
    <w:rsid w:val="19C15C39"/>
    <w:rsid w:val="1A071A03"/>
    <w:rsid w:val="1A1F16AE"/>
    <w:rsid w:val="1A2938DA"/>
    <w:rsid w:val="1A3B5C77"/>
    <w:rsid w:val="1A8D0483"/>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CA0FC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42EB5"/>
    <w:rsid w:val="2084756F"/>
    <w:rsid w:val="208921B3"/>
    <w:rsid w:val="20973DEB"/>
    <w:rsid w:val="20B26522"/>
    <w:rsid w:val="20B44310"/>
    <w:rsid w:val="20F1079B"/>
    <w:rsid w:val="211116EB"/>
    <w:rsid w:val="216133FC"/>
    <w:rsid w:val="21CD146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B3C28"/>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0F63D6"/>
    <w:rsid w:val="2D343236"/>
    <w:rsid w:val="2D575011"/>
    <w:rsid w:val="2D7B2C21"/>
    <w:rsid w:val="2DD15014"/>
    <w:rsid w:val="2DF72DE4"/>
    <w:rsid w:val="2E0220AF"/>
    <w:rsid w:val="2E4B082A"/>
    <w:rsid w:val="2E5478F5"/>
    <w:rsid w:val="2E5D4E86"/>
    <w:rsid w:val="2E5D790B"/>
    <w:rsid w:val="2E9A3C18"/>
    <w:rsid w:val="2EBB0FEE"/>
    <w:rsid w:val="2EC63002"/>
    <w:rsid w:val="2F0A6B38"/>
    <w:rsid w:val="2F5F72A3"/>
    <w:rsid w:val="2F946CCB"/>
    <w:rsid w:val="2FD25781"/>
    <w:rsid w:val="2FDC745C"/>
    <w:rsid w:val="2FF57DEA"/>
    <w:rsid w:val="2FFD7934"/>
    <w:rsid w:val="30733ACD"/>
    <w:rsid w:val="308C3862"/>
    <w:rsid w:val="309379D8"/>
    <w:rsid w:val="30A270F7"/>
    <w:rsid w:val="30DF1478"/>
    <w:rsid w:val="30EC586F"/>
    <w:rsid w:val="319C6071"/>
    <w:rsid w:val="31AC537E"/>
    <w:rsid w:val="31E3679B"/>
    <w:rsid w:val="31E732FD"/>
    <w:rsid w:val="3242324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37FFD"/>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81A3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409C4"/>
    <w:rsid w:val="3F1D1096"/>
    <w:rsid w:val="3F2F0234"/>
    <w:rsid w:val="3F6363FE"/>
    <w:rsid w:val="3F756B8F"/>
    <w:rsid w:val="3F95482B"/>
    <w:rsid w:val="4019356B"/>
    <w:rsid w:val="40592157"/>
    <w:rsid w:val="406E1CAE"/>
    <w:rsid w:val="40A0133A"/>
    <w:rsid w:val="40C31A53"/>
    <w:rsid w:val="40FF545D"/>
    <w:rsid w:val="410067C8"/>
    <w:rsid w:val="411B7333"/>
    <w:rsid w:val="412742D5"/>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537FA"/>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30B26"/>
    <w:rsid w:val="45C63B94"/>
    <w:rsid w:val="460E7DA5"/>
    <w:rsid w:val="46422483"/>
    <w:rsid w:val="4659254A"/>
    <w:rsid w:val="465B0637"/>
    <w:rsid w:val="465E3F0D"/>
    <w:rsid w:val="466A16E6"/>
    <w:rsid w:val="46893F2B"/>
    <w:rsid w:val="46C4686E"/>
    <w:rsid w:val="477B778F"/>
    <w:rsid w:val="478203EC"/>
    <w:rsid w:val="47B025FA"/>
    <w:rsid w:val="47FA538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5021480F"/>
    <w:rsid w:val="502B687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1333E"/>
    <w:rsid w:val="522E4CC3"/>
    <w:rsid w:val="5244713B"/>
    <w:rsid w:val="52615633"/>
    <w:rsid w:val="526F4DE4"/>
    <w:rsid w:val="52787319"/>
    <w:rsid w:val="52977FD4"/>
    <w:rsid w:val="52A25790"/>
    <w:rsid w:val="52A96B6F"/>
    <w:rsid w:val="52B45975"/>
    <w:rsid w:val="52D94AA4"/>
    <w:rsid w:val="52EA3A62"/>
    <w:rsid w:val="52F50BB8"/>
    <w:rsid w:val="53097272"/>
    <w:rsid w:val="530D4DE2"/>
    <w:rsid w:val="53544462"/>
    <w:rsid w:val="5397158E"/>
    <w:rsid w:val="53B931EA"/>
    <w:rsid w:val="54013861"/>
    <w:rsid w:val="543A559B"/>
    <w:rsid w:val="54487265"/>
    <w:rsid w:val="544D6070"/>
    <w:rsid w:val="54605E1E"/>
    <w:rsid w:val="54B3506A"/>
    <w:rsid w:val="54CA0D16"/>
    <w:rsid w:val="54DD4057"/>
    <w:rsid w:val="54E7490F"/>
    <w:rsid w:val="54FC7426"/>
    <w:rsid w:val="550764A4"/>
    <w:rsid w:val="550B2BF6"/>
    <w:rsid w:val="55214EB5"/>
    <w:rsid w:val="55364EFD"/>
    <w:rsid w:val="555D4828"/>
    <w:rsid w:val="557A4C8B"/>
    <w:rsid w:val="558931E1"/>
    <w:rsid w:val="55923347"/>
    <w:rsid w:val="55925180"/>
    <w:rsid w:val="55983B1B"/>
    <w:rsid w:val="55A8376B"/>
    <w:rsid w:val="55DC29B6"/>
    <w:rsid w:val="55DD4241"/>
    <w:rsid w:val="55F8413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373B6"/>
    <w:rsid w:val="58917D2F"/>
    <w:rsid w:val="5894085C"/>
    <w:rsid w:val="58A734ED"/>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E47FF0"/>
    <w:rsid w:val="5C02690E"/>
    <w:rsid w:val="5C196DA7"/>
    <w:rsid w:val="5C2A048C"/>
    <w:rsid w:val="5C80234E"/>
    <w:rsid w:val="5C8A680C"/>
    <w:rsid w:val="5CF70024"/>
    <w:rsid w:val="5D0C4701"/>
    <w:rsid w:val="5D0F0395"/>
    <w:rsid w:val="5D221076"/>
    <w:rsid w:val="5D397964"/>
    <w:rsid w:val="5D5A391C"/>
    <w:rsid w:val="5D5F10C0"/>
    <w:rsid w:val="5D7C0443"/>
    <w:rsid w:val="5D891B7B"/>
    <w:rsid w:val="5DAD38EE"/>
    <w:rsid w:val="5E006862"/>
    <w:rsid w:val="5E0207B9"/>
    <w:rsid w:val="5E1834A1"/>
    <w:rsid w:val="5E261785"/>
    <w:rsid w:val="5E4A7017"/>
    <w:rsid w:val="5E4C1CDB"/>
    <w:rsid w:val="5E552BBA"/>
    <w:rsid w:val="5E611C10"/>
    <w:rsid w:val="5E6A4100"/>
    <w:rsid w:val="5E7A0F3F"/>
    <w:rsid w:val="5EC81B1E"/>
    <w:rsid w:val="5EFC7377"/>
    <w:rsid w:val="5F06174D"/>
    <w:rsid w:val="5F3A3602"/>
    <w:rsid w:val="5F45733B"/>
    <w:rsid w:val="5F6277C6"/>
    <w:rsid w:val="5F6D0B1D"/>
    <w:rsid w:val="5F8D0B82"/>
    <w:rsid w:val="5F9761AC"/>
    <w:rsid w:val="5FA45AB0"/>
    <w:rsid w:val="5FCC5339"/>
    <w:rsid w:val="5FE34A5B"/>
    <w:rsid w:val="5FFE1E36"/>
    <w:rsid w:val="60232584"/>
    <w:rsid w:val="607330CE"/>
    <w:rsid w:val="60825176"/>
    <w:rsid w:val="609F2AC4"/>
    <w:rsid w:val="60BD39C0"/>
    <w:rsid w:val="60E5393A"/>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7366D"/>
    <w:rsid w:val="648B6EEF"/>
    <w:rsid w:val="64C158BF"/>
    <w:rsid w:val="64CE2EAA"/>
    <w:rsid w:val="651C646F"/>
    <w:rsid w:val="653C3090"/>
    <w:rsid w:val="65854376"/>
    <w:rsid w:val="658767BE"/>
    <w:rsid w:val="65892531"/>
    <w:rsid w:val="66195831"/>
    <w:rsid w:val="662E75B1"/>
    <w:rsid w:val="66342C2E"/>
    <w:rsid w:val="663E784C"/>
    <w:rsid w:val="668B6A45"/>
    <w:rsid w:val="6721474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139F7"/>
    <w:rsid w:val="693E15D3"/>
    <w:rsid w:val="69627681"/>
    <w:rsid w:val="6977531D"/>
    <w:rsid w:val="69CC2BFF"/>
    <w:rsid w:val="69FD55B8"/>
    <w:rsid w:val="6A0B1C62"/>
    <w:rsid w:val="6A2406C8"/>
    <w:rsid w:val="6ABA4545"/>
    <w:rsid w:val="6ADE0BD1"/>
    <w:rsid w:val="6AE96859"/>
    <w:rsid w:val="6B147746"/>
    <w:rsid w:val="6B24787C"/>
    <w:rsid w:val="6B573233"/>
    <w:rsid w:val="6B5B6274"/>
    <w:rsid w:val="6B935D53"/>
    <w:rsid w:val="6B996D63"/>
    <w:rsid w:val="6C196F71"/>
    <w:rsid w:val="6C226FCB"/>
    <w:rsid w:val="6C31226F"/>
    <w:rsid w:val="6C552F0B"/>
    <w:rsid w:val="6C8C67B7"/>
    <w:rsid w:val="6C9D744C"/>
    <w:rsid w:val="6CB33FE0"/>
    <w:rsid w:val="6D167928"/>
    <w:rsid w:val="6D26299B"/>
    <w:rsid w:val="6D4772EC"/>
    <w:rsid w:val="6D9078AF"/>
    <w:rsid w:val="6DAA3FEF"/>
    <w:rsid w:val="6DC0172B"/>
    <w:rsid w:val="6DCB690C"/>
    <w:rsid w:val="6DD41A5B"/>
    <w:rsid w:val="6DE37B9E"/>
    <w:rsid w:val="6DF43C2E"/>
    <w:rsid w:val="6DF51CA3"/>
    <w:rsid w:val="6E8335BD"/>
    <w:rsid w:val="6E8E12EF"/>
    <w:rsid w:val="6E972936"/>
    <w:rsid w:val="6ED446C5"/>
    <w:rsid w:val="6F2A7D94"/>
    <w:rsid w:val="6F8331F1"/>
    <w:rsid w:val="6F8A3A57"/>
    <w:rsid w:val="6FAE1A09"/>
    <w:rsid w:val="6FD75BF8"/>
    <w:rsid w:val="6FF35B4B"/>
    <w:rsid w:val="707723D0"/>
    <w:rsid w:val="70F5661B"/>
    <w:rsid w:val="70F73101"/>
    <w:rsid w:val="71360107"/>
    <w:rsid w:val="713B688E"/>
    <w:rsid w:val="71D43752"/>
    <w:rsid w:val="71F1796A"/>
    <w:rsid w:val="72154626"/>
    <w:rsid w:val="72262B5D"/>
    <w:rsid w:val="72283FF7"/>
    <w:rsid w:val="722E7212"/>
    <w:rsid w:val="723A0474"/>
    <w:rsid w:val="725923E4"/>
    <w:rsid w:val="72864BF7"/>
    <w:rsid w:val="729023FC"/>
    <w:rsid w:val="72B96D66"/>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2B71DA"/>
    <w:rsid w:val="765D347C"/>
    <w:rsid w:val="76826699"/>
    <w:rsid w:val="76C87133"/>
    <w:rsid w:val="76CD08D5"/>
    <w:rsid w:val="76DB4B92"/>
    <w:rsid w:val="77052AA4"/>
    <w:rsid w:val="77136511"/>
    <w:rsid w:val="77340A39"/>
    <w:rsid w:val="77351FD0"/>
    <w:rsid w:val="77472422"/>
    <w:rsid w:val="777F31F2"/>
    <w:rsid w:val="77A86F45"/>
    <w:rsid w:val="77B77146"/>
    <w:rsid w:val="77D1700D"/>
    <w:rsid w:val="77EC04CC"/>
    <w:rsid w:val="78775729"/>
    <w:rsid w:val="78A42DB0"/>
    <w:rsid w:val="78A656AB"/>
    <w:rsid w:val="78B2245C"/>
    <w:rsid w:val="78BB2FC6"/>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64BF7"/>
    <w:rsid w:val="7A67303B"/>
    <w:rsid w:val="7AAB1D04"/>
    <w:rsid w:val="7ABA4368"/>
    <w:rsid w:val="7AD05746"/>
    <w:rsid w:val="7B257FFD"/>
    <w:rsid w:val="7B343476"/>
    <w:rsid w:val="7B5A2978"/>
    <w:rsid w:val="7B5A7E4C"/>
    <w:rsid w:val="7B667AF9"/>
    <w:rsid w:val="7B7468F8"/>
    <w:rsid w:val="7B980BFC"/>
    <w:rsid w:val="7BEE0103"/>
    <w:rsid w:val="7C0A0FE4"/>
    <w:rsid w:val="7C1B2AC2"/>
    <w:rsid w:val="7C254906"/>
    <w:rsid w:val="7C590818"/>
    <w:rsid w:val="7C7C10F6"/>
    <w:rsid w:val="7C853BEA"/>
    <w:rsid w:val="7C881368"/>
    <w:rsid w:val="7CD50BCE"/>
    <w:rsid w:val="7CE27788"/>
    <w:rsid w:val="7D015090"/>
    <w:rsid w:val="7D0C32F1"/>
    <w:rsid w:val="7D0F408D"/>
    <w:rsid w:val="7D491C6C"/>
    <w:rsid w:val="7D5429C0"/>
    <w:rsid w:val="7D6E6D43"/>
    <w:rsid w:val="7D823547"/>
    <w:rsid w:val="7DA96C7A"/>
    <w:rsid w:val="7DB57A34"/>
    <w:rsid w:val="7DE60973"/>
    <w:rsid w:val="7DEF0916"/>
    <w:rsid w:val="7E1E5218"/>
    <w:rsid w:val="7E551467"/>
    <w:rsid w:val="7E9A4E1F"/>
    <w:rsid w:val="7EA7723A"/>
    <w:rsid w:val="7EF56FBB"/>
    <w:rsid w:val="7F0768EB"/>
    <w:rsid w:val="7F143BEC"/>
    <w:rsid w:val="7F3E2D39"/>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Char1"/>
    <w:basedOn w:val="1"/>
    <w:qFormat/>
    <w:uiPriority w:val="0"/>
    <w:rPr>
      <w:rFonts w:ascii="仿宋_GB2312" w:eastAsia="仿宋_GB2312"/>
      <w:b/>
      <w:sz w:val="32"/>
      <w:szCs w:val="32"/>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表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字符"/>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文本首行缩进 2 字符"/>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字符"/>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字符"/>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字符"/>
    <w:link w:val="35"/>
    <w:qFormat/>
    <w:uiPriority w:val="0"/>
    <w:rPr>
      <w:rFonts w:ascii="宋体"/>
      <w:kern w:val="2"/>
      <w:sz w:val="24"/>
      <w:szCs w:val="21"/>
      <w:lang w:val="zh-CN"/>
    </w:rPr>
  </w:style>
  <w:style w:type="character" w:customStyle="1" w:styleId="707">
    <w:name w:val="标题 9 字符"/>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字符1"/>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字符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字符"/>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字符"/>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字符"/>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字符1"/>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字符1"/>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字符"/>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字符"/>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字符"/>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字符"/>
    <w:link w:val="56"/>
    <w:qFormat/>
    <w:uiPriority w:val="0"/>
    <w:rPr>
      <w:rFonts w:ascii="黑体" w:hAnsi="Courier New" w:eastAsia="黑体"/>
    </w:rPr>
  </w:style>
  <w:style w:type="character" w:customStyle="1" w:styleId="816">
    <w:name w:val="正文文本 2 字符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字符"/>
    <w:link w:val="9"/>
    <w:qFormat/>
    <w:uiPriority w:val="0"/>
    <w:rPr>
      <w:b/>
      <w:bCs/>
      <w:kern w:val="2"/>
      <w:sz w:val="24"/>
      <w:szCs w:val="24"/>
    </w:rPr>
  </w:style>
  <w:style w:type="character" w:customStyle="1" w:styleId="820">
    <w:name w:val="正文文本缩进 2 字符"/>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字符"/>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文本首行缩进 字符"/>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字符1"/>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字符"/>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字符1"/>
    <w:link w:val="19"/>
    <w:qFormat/>
    <w:uiPriority w:val="0"/>
    <w:rPr>
      <w:kern w:val="2"/>
      <w:sz w:val="21"/>
      <w:szCs w:val="24"/>
    </w:rPr>
  </w:style>
  <w:style w:type="character" w:customStyle="1" w:styleId="853">
    <w:name w:val="签名 字符"/>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字符"/>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字符"/>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字符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字符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6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107</Pages>
  <Words>50781</Words>
  <Characters>55078</Characters>
  <Lines>442</Lines>
  <Paragraphs>124</Paragraphs>
  <TotalTime>8</TotalTime>
  <ScaleCrop>false</ScaleCrop>
  <LinksUpToDate>false</LinksUpToDate>
  <CharactersWithSpaces>60479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2025-03-09T12:38:00Z</dcterms:created>
  <dc:creator>玥</dc:creator>
  <cp:lastModifiedBy>X</cp:lastModifiedBy>
  <cp:lastPrinted>2021-12-27T03:06:00Z</cp:lastPrinted>
  <dcterms:modified xsi:type="dcterms:W3CDTF">2025-07-17T07:39:12Z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F2DBFAC1F9AF4B5C869CB7D6884BB594_13</vt:lpwstr>
  </property>
  <property fmtid="{D5CDD505-2E9C-101B-9397-08002B2CF9AE}" pid="5" name="KSOTemplateDocerSaveRecord">
    <vt:lpwstr>eyJoZGlkIjoiY2U3YTQ1Njg2MjllMTVkOThkNmFhYjY5ZWEyYjIxZmMiLCJ1c2VySWQiOiIyODE3ODUzMzQifQ==</vt:lpwstr>
  </property>
</Properties>
</file>