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3B8A5">
      <w:pPr>
        <w:pStyle w:val="40"/>
      </w:pPr>
    </w:p>
    <w:p w14:paraId="507A6321"/>
    <w:p w14:paraId="4F296A38">
      <w:pPr>
        <w:jc w:val="center"/>
        <w:outlineLvl w:val="9"/>
        <w:rPr>
          <w:rFonts w:hint="eastAsia" w:hAnsi="宋体" w:cs="宋体"/>
          <w:bCs/>
          <w:sz w:val="52"/>
          <w:szCs w:val="52"/>
          <w:lang w:eastAsia="zh-CN"/>
        </w:rPr>
      </w:pPr>
      <w:r>
        <w:rPr>
          <w:rFonts w:hint="eastAsia" w:hAnsi="宋体" w:cs="宋体"/>
          <w:bCs/>
          <w:sz w:val="52"/>
          <w:szCs w:val="52"/>
          <w:lang w:eastAsia="zh-CN"/>
        </w:rPr>
        <w:t>枸杞乡里西村贻贝自动清洗设备采购项目（重新招标）</w:t>
      </w:r>
    </w:p>
    <w:p w14:paraId="4DBB4369">
      <w:pPr>
        <w:pStyle w:val="11"/>
      </w:pPr>
    </w:p>
    <w:p w14:paraId="02DE6E73">
      <w:pPr>
        <w:pStyle w:val="13"/>
        <w:snapToGrid w:val="0"/>
        <w:spacing w:before="120" w:after="120" w:line="360" w:lineRule="auto"/>
        <w:jc w:val="center"/>
        <w:rPr>
          <w:rFonts w:hAnsi="宋体" w:eastAsia="宋体" w:cs="宋体"/>
          <w:bCs/>
          <w:sz w:val="84"/>
          <w:szCs w:val="84"/>
        </w:rPr>
      </w:pPr>
    </w:p>
    <w:p w14:paraId="71AAE26A">
      <w:pPr>
        <w:pStyle w:val="13"/>
        <w:snapToGrid w:val="0"/>
        <w:spacing w:before="120" w:after="120" w:line="360" w:lineRule="auto"/>
        <w:jc w:val="center"/>
        <w:rPr>
          <w:rFonts w:hint="eastAsia" w:hAnsi="宋体" w:eastAsia="宋体" w:cs="宋体"/>
          <w:bCs/>
          <w:sz w:val="52"/>
          <w:szCs w:val="52"/>
        </w:rPr>
      </w:pPr>
      <w:r>
        <w:rPr>
          <w:rFonts w:hint="eastAsia" w:hAnsi="宋体" w:eastAsia="宋体" w:cs="宋体"/>
          <w:bCs/>
          <w:sz w:val="52"/>
          <w:szCs w:val="52"/>
          <w:lang w:val="en-US" w:eastAsia="zh-CN"/>
        </w:rPr>
        <w:t>竞争性磋商</w:t>
      </w:r>
      <w:r>
        <w:rPr>
          <w:rFonts w:hint="eastAsia" w:hAnsi="宋体" w:eastAsia="宋体" w:cs="宋体"/>
          <w:bCs/>
          <w:sz w:val="52"/>
          <w:szCs w:val="52"/>
        </w:rPr>
        <w:t>文件</w:t>
      </w:r>
    </w:p>
    <w:p w14:paraId="7348C7F4">
      <w:pPr>
        <w:pStyle w:val="13"/>
        <w:snapToGrid w:val="0"/>
        <w:spacing w:before="120" w:after="120" w:line="360" w:lineRule="auto"/>
        <w:rPr>
          <w:rFonts w:hAnsi="宋体" w:eastAsia="宋体" w:cs="宋体"/>
          <w:b/>
          <w:sz w:val="24"/>
          <w:szCs w:val="24"/>
        </w:rPr>
      </w:pPr>
    </w:p>
    <w:p w14:paraId="183AB7DB">
      <w:pPr>
        <w:pStyle w:val="13"/>
        <w:snapToGrid w:val="0"/>
        <w:spacing w:before="120" w:after="120" w:line="360" w:lineRule="auto"/>
        <w:rPr>
          <w:rFonts w:hAnsi="宋体" w:eastAsia="宋体" w:cs="宋体"/>
          <w:b/>
          <w:sz w:val="24"/>
          <w:szCs w:val="24"/>
        </w:rPr>
      </w:pPr>
    </w:p>
    <w:p w14:paraId="43420C7A">
      <w:pPr>
        <w:pStyle w:val="75"/>
        <w:widowControl w:val="0"/>
        <w:spacing w:line="720" w:lineRule="auto"/>
        <w:ind w:firstLine="1120" w:firstLineChars="400"/>
        <w:rPr>
          <w:rFonts w:hint="eastAsia" w:ascii="宋体" w:hAnsi="宋体" w:eastAsia="宋体" w:cs="宋体"/>
          <w:sz w:val="28"/>
          <w:szCs w:val="28"/>
          <w:lang w:eastAsia="zh-CN"/>
        </w:rPr>
      </w:pPr>
      <w:r>
        <w:rPr>
          <w:rFonts w:hint="eastAsia" w:ascii="宋体" w:hAnsi="宋体" w:cs="宋体"/>
          <w:sz w:val="28"/>
          <w:szCs w:val="28"/>
        </w:rPr>
        <w:t>项目编号：</w:t>
      </w:r>
      <w:r>
        <w:rPr>
          <w:rFonts w:hint="eastAsia" w:ascii="宋体" w:hAnsi="宋体" w:cs="宋体"/>
          <w:sz w:val="28"/>
          <w:szCs w:val="28"/>
          <w:lang w:eastAsia="zh-CN"/>
        </w:rPr>
        <w:t>HBZS（</w:t>
      </w:r>
      <w:r>
        <w:rPr>
          <w:rFonts w:hint="eastAsia" w:ascii="宋体" w:hAnsi="宋体" w:cs="宋体"/>
          <w:sz w:val="28"/>
          <w:szCs w:val="28"/>
          <w:lang w:val="en-US" w:eastAsia="zh-CN"/>
        </w:rPr>
        <w:t>重</w:t>
      </w:r>
      <w:r>
        <w:rPr>
          <w:rFonts w:hint="eastAsia" w:ascii="宋体" w:hAnsi="宋体" w:cs="宋体"/>
          <w:sz w:val="28"/>
          <w:szCs w:val="28"/>
          <w:lang w:eastAsia="zh-CN"/>
        </w:rPr>
        <w:t>招）-2025-028</w:t>
      </w:r>
    </w:p>
    <w:p w14:paraId="57FB2557">
      <w:pPr>
        <w:pStyle w:val="75"/>
        <w:widowControl w:val="0"/>
        <w:spacing w:line="720" w:lineRule="auto"/>
        <w:ind w:firstLine="1120" w:firstLineChars="400"/>
        <w:rPr>
          <w:rFonts w:hint="eastAsia" w:ascii="宋体" w:hAnsi="宋体" w:eastAsia="宋体" w:cs="宋体"/>
          <w:kern w:val="2"/>
          <w:sz w:val="28"/>
          <w:szCs w:val="28"/>
          <w:lang w:val="en-US" w:eastAsia="zh-CN" w:bidi="ar-SA"/>
        </w:rPr>
      </w:pPr>
      <w:r>
        <w:rPr>
          <w:rFonts w:hint="eastAsia" w:ascii="宋体" w:hAnsi="宋体" w:cs="宋体"/>
          <w:sz w:val="28"/>
          <w:szCs w:val="28"/>
        </w:rPr>
        <w:t>项目名称：</w:t>
      </w:r>
      <w:r>
        <w:rPr>
          <w:rFonts w:hint="eastAsia" w:ascii="宋体" w:hAnsi="宋体" w:cs="宋体"/>
          <w:kern w:val="2"/>
          <w:sz w:val="28"/>
          <w:szCs w:val="28"/>
          <w:lang w:val="en-US" w:eastAsia="zh-CN" w:bidi="ar-SA"/>
        </w:rPr>
        <w:t>枸杞乡里西村贻贝自动清洗设备采购项目（重新招标）</w:t>
      </w:r>
      <w:r>
        <w:rPr>
          <w:rFonts w:hint="eastAsia" w:ascii="宋体" w:hAnsi="宋体" w:eastAsia="宋体" w:cs="宋体"/>
          <w:kern w:val="2"/>
          <w:sz w:val="28"/>
          <w:szCs w:val="28"/>
          <w:lang w:val="en-US" w:eastAsia="zh-CN" w:bidi="ar-SA"/>
        </w:rPr>
        <w:t> </w:t>
      </w:r>
    </w:p>
    <w:p w14:paraId="528CCF35">
      <w:pPr>
        <w:spacing w:line="720" w:lineRule="auto"/>
        <w:ind w:firstLine="1120" w:firstLineChars="400"/>
        <w:rPr>
          <w:rFonts w:ascii="宋体" w:hAnsi="宋体" w:cs="宋体"/>
          <w:sz w:val="28"/>
          <w:szCs w:val="28"/>
        </w:rPr>
      </w:pPr>
      <w:r>
        <w:rPr>
          <w:rFonts w:hint="eastAsia" w:ascii="宋体" w:hAnsi="宋体" w:cs="宋体"/>
          <w:sz w:val="28"/>
          <w:szCs w:val="28"/>
        </w:rPr>
        <w:t>采 购 人：</w:t>
      </w:r>
      <w:r>
        <w:rPr>
          <w:rFonts w:hint="eastAsia" w:ascii="宋体" w:hAnsi="宋体" w:eastAsia="宋体" w:cs="宋体"/>
          <w:kern w:val="2"/>
          <w:sz w:val="28"/>
          <w:szCs w:val="28"/>
          <w:lang w:val="en-US" w:eastAsia="zh-CN" w:bidi="ar-SA"/>
        </w:rPr>
        <w:t>嵊泗县枸杞乡人民政府</w:t>
      </w:r>
      <w:r>
        <w:rPr>
          <w:rFonts w:hint="eastAsia" w:ascii="微软雅黑" w:hAnsi="微软雅黑" w:eastAsia="微软雅黑" w:cs="微软雅黑"/>
          <w:i w:val="0"/>
          <w:iCs w:val="0"/>
          <w:caps w:val="0"/>
          <w:color w:val="000000"/>
          <w:spacing w:val="0"/>
          <w:sz w:val="24"/>
          <w:szCs w:val="24"/>
        </w:rPr>
        <w:t> </w:t>
      </w:r>
      <w:r>
        <w:rPr>
          <w:rFonts w:hint="eastAsia" w:ascii="宋体" w:hAnsi="宋体" w:cs="宋体"/>
          <w:sz w:val="28"/>
          <w:szCs w:val="28"/>
        </w:rPr>
        <w:t>（盖章）</w:t>
      </w:r>
    </w:p>
    <w:p w14:paraId="0C67550E">
      <w:pPr>
        <w:spacing w:line="720" w:lineRule="auto"/>
        <w:ind w:firstLine="1120" w:firstLineChars="400"/>
        <w:rPr>
          <w:rFonts w:hint="default" w:ascii="宋体" w:hAnsi="宋体" w:eastAsia="宋体" w:cs="宋体"/>
          <w:sz w:val="28"/>
          <w:szCs w:val="28"/>
          <w:lang w:val="en-US" w:eastAsia="zh-CN"/>
        </w:rPr>
      </w:pPr>
      <w:r>
        <w:rPr>
          <w:rFonts w:hint="eastAsia" w:ascii="宋体" w:hAnsi="宋体" w:cs="宋体"/>
          <w:sz w:val="28"/>
          <w:szCs w:val="28"/>
        </w:rPr>
        <w:t>代理机构：</w:t>
      </w:r>
      <w:r>
        <w:rPr>
          <w:rFonts w:hint="eastAsia" w:ascii="宋体" w:hAnsi="宋体" w:cs="宋体"/>
          <w:sz w:val="28"/>
          <w:szCs w:val="28"/>
          <w:lang w:val="en-US" w:eastAsia="zh-CN"/>
        </w:rPr>
        <w:t>海标工程管理有限</w:t>
      </w:r>
      <w:r>
        <w:rPr>
          <w:rFonts w:hint="eastAsia" w:ascii="宋体" w:hAnsi="宋体" w:cs="宋体"/>
          <w:sz w:val="28"/>
          <w:szCs w:val="28"/>
        </w:rPr>
        <w:t>公司（盖章）</w:t>
      </w:r>
      <w:r>
        <w:rPr>
          <w:rFonts w:hint="eastAsia" w:ascii="宋体" w:hAnsi="宋体" w:cs="宋体"/>
          <w:sz w:val="28"/>
          <w:szCs w:val="28"/>
          <w:lang w:val="en-US" w:eastAsia="zh-CN"/>
        </w:rPr>
        <w:t xml:space="preserve">  </w:t>
      </w:r>
    </w:p>
    <w:p w14:paraId="027C82E6">
      <w:pPr>
        <w:pStyle w:val="13"/>
        <w:spacing w:before="120" w:after="120" w:line="360" w:lineRule="auto"/>
        <w:ind w:firstLine="1120" w:firstLineChars="400"/>
        <w:rPr>
          <w:rFonts w:hAnsi="宋体" w:eastAsia="宋体" w:cs="宋体"/>
          <w:sz w:val="24"/>
          <w:szCs w:val="24"/>
        </w:rPr>
      </w:pPr>
      <w:r>
        <w:rPr>
          <w:rFonts w:hint="eastAsia" w:hAnsi="宋体" w:eastAsia="宋体" w:cs="宋体"/>
          <w:bCs/>
          <w:sz w:val="28"/>
          <w:szCs w:val="28"/>
        </w:rPr>
        <w:t>日    期：</w:t>
      </w:r>
      <w:r>
        <w:rPr>
          <w:rFonts w:hint="eastAsia" w:hAnsi="宋体" w:eastAsia="宋体" w:cs="宋体"/>
          <w:bCs/>
          <w:sz w:val="28"/>
          <w:szCs w:val="28"/>
          <w:lang w:eastAsia="zh-CN"/>
        </w:rPr>
        <w:t>二〇二五年</w:t>
      </w:r>
      <w:r>
        <w:rPr>
          <w:rFonts w:hint="eastAsia" w:hAnsi="宋体" w:eastAsia="宋体" w:cs="宋体"/>
          <w:bCs/>
          <w:sz w:val="28"/>
          <w:szCs w:val="28"/>
          <w:lang w:val="en-US" w:eastAsia="zh-CN"/>
        </w:rPr>
        <w:t>七</w:t>
      </w:r>
      <w:r>
        <w:rPr>
          <w:rFonts w:hint="eastAsia" w:hAnsi="宋体" w:eastAsia="宋体" w:cs="宋体"/>
          <w:bCs/>
          <w:sz w:val="28"/>
          <w:szCs w:val="28"/>
        </w:rPr>
        <w:t>月</w:t>
      </w:r>
    </w:p>
    <w:p w14:paraId="0C19962B">
      <w:pPr>
        <w:pStyle w:val="13"/>
        <w:spacing w:before="120" w:after="120" w:line="600" w:lineRule="auto"/>
        <w:rPr>
          <w:rFonts w:hAnsi="宋体" w:eastAsia="宋体" w:cs="宋体"/>
          <w:sz w:val="24"/>
          <w:szCs w:val="24"/>
        </w:rPr>
      </w:pPr>
    </w:p>
    <w:p w14:paraId="63EDAD8D">
      <w:pPr>
        <w:pStyle w:val="13"/>
        <w:spacing w:before="120" w:after="120" w:line="600" w:lineRule="auto"/>
        <w:jc w:val="center"/>
        <w:rPr>
          <w:rFonts w:hAnsi="宋体" w:eastAsia="宋体" w:cs="宋体"/>
          <w:sz w:val="36"/>
          <w:szCs w:val="36"/>
        </w:rPr>
        <w:sectPr>
          <w:headerReference r:id="rId4" w:type="first"/>
          <w:footerReference r:id="rId6" w:type="first"/>
          <w:headerReference r:id="rId3" w:type="default"/>
          <w:footerReference r:id="rId5" w:type="default"/>
          <w:pgSz w:w="11906" w:h="16838"/>
          <w:pgMar w:top="1531" w:right="992" w:bottom="737" w:left="992" w:header="851" w:footer="584" w:gutter="0"/>
          <w:cols w:space="720" w:num="1"/>
          <w:titlePg/>
          <w:docGrid w:type="lines" w:linePitch="312" w:charSpace="0"/>
        </w:sectPr>
      </w:pPr>
    </w:p>
    <w:p w14:paraId="09ECB8D2">
      <w:pPr>
        <w:pStyle w:val="13"/>
        <w:spacing w:before="120" w:after="120" w:line="600" w:lineRule="auto"/>
        <w:jc w:val="center"/>
        <w:rPr>
          <w:rFonts w:hAnsi="宋体" w:eastAsia="宋体" w:cs="宋体"/>
          <w:sz w:val="36"/>
          <w:szCs w:val="36"/>
        </w:rPr>
      </w:pPr>
      <w:r>
        <w:rPr>
          <w:rFonts w:hint="eastAsia" w:hAnsi="宋体" w:eastAsia="宋体" w:cs="宋体"/>
          <w:sz w:val="36"/>
          <w:szCs w:val="36"/>
        </w:rPr>
        <w:t>目    录</w:t>
      </w:r>
    </w:p>
    <w:p w14:paraId="6754BD2F">
      <w:pPr>
        <w:spacing w:before="120" w:line="552" w:lineRule="auto"/>
        <w:ind w:firstLine="840" w:firstLineChars="300"/>
        <w:outlineLvl w:val="9"/>
        <w:rPr>
          <w:rFonts w:ascii="宋体" w:hAnsi="宋体" w:cs="宋体"/>
          <w:sz w:val="28"/>
          <w:szCs w:val="28"/>
        </w:rPr>
      </w:pPr>
      <w:bookmarkStart w:id="0" w:name="_Toc11103"/>
      <w:r>
        <w:rPr>
          <w:rFonts w:hint="eastAsia" w:ascii="宋体" w:hAnsi="宋体" w:cs="宋体"/>
          <w:sz w:val="28"/>
          <w:szCs w:val="28"/>
        </w:rPr>
        <w:t>第一章  招标公告</w:t>
      </w:r>
      <w:bookmarkEnd w:id="0"/>
    </w:p>
    <w:p w14:paraId="5428B923">
      <w:pPr>
        <w:spacing w:before="120" w:line="552" w:lineRule="auto"/>
        <w:ind w:firstLine="840" w:firstLineChars="300"/>
        <w:rPr>
          <w:rFonts w:ascii="宋体" w:hAnsi="宋体" w:cs="宋体"/>
          <w:sz w:val="28"/>
          <w:szCs w:val="28"/>
        </w:rPr>
      </w:pPr>
      <w:r>
        <w:rPr>
          <w:rFonts w:hint="eastAsia" w:ascii="宋体" w:hAnsi="宋体" w:cs="宋体"/>
          <w:sz w:val="28"/>
          <w:szCs w:val="28"/>
        </w:rPr>
        <w:t>第二章  采购需求</w:t>
      </w:r>
    </w:p>
    <w:p w14:paraId="1EC5A7E1">
      <w:pPr>
        <w:spacing w:before="120" w:line="552" w:lineRule="auto"/>
        <w:ind w:firstLine="840" w:firstLineChars="300"/>
        <w:rPr>
          <w:rFonts w:ascii="宋体" w:hAnsi="宋体" w:cs="宋体"/>
          <w:sz w:val="28"/>
          <w:szCs w:val="28"/>
        </w:rPr>
      </w:pPr>
      <w:r>
        <w:rPr>
          <w:rFonts w:hint="eastAsia" w:ascii="宋体" w:hAnsi="宋体" w:cs="宋体"/>
          <w:sz w:val="28"/>
          <w:szCs w:val="28"/>
        </w:rPr>
        <w:t>第三章  投标人须知</w:t>
      </w:r>
    </w:p>
    <w:p w14:paraId="66EAE6EE">
      <w:pPr>
        <w:spacing w:before="120" w:line="552" w:lineRule="auto"/>
        <w:ind w:firstLine="1960" w:firstLineChars="700"/>
        <w:rPr>
          <w:rFonts w:ascii="宋体" w:hAnsi="宋体" w:cs="宋体"/>
          <w:sz w:val="28"/>
          <w:szCs w:val="28"/>
        </w:rPr>
      </w:pPr>
      <w:r>
        <w:rPr>
          <w:rFonts w:hint="eastAsia" w:ascii="宋体" w:hAnsi="宋体" w:cs="宋体"/>
          <w:sz w:val="28"/>
          <w:szCs w:val="28"/>
        </w:rPr>
        <w:t xml:space="preserve">前附表 </w:t>
      </w:r>
    </w:p>
    <w:p w14:paraId="28C35063">
      <w:pPr>
        <w:spacing w:before="120" w:line="552" w:lineRule="auto"/>
        <w:ind w:firstLine="1400" w:firstLineChars="500"/>
        <w:rPr>
          <w:rFonts w:ascii="宋体" w:hAnsi="宋体" w:cs="宋体"/>
          <w:sz w:val="28"/>
          <w:szCs w:val="28"/>
        </w:rPr>
      </w:pPr>
      <w:r>
        <w:rPr>
          <w:rFonts w:hint="eastAsia" w:ascii="宋体" w:hAnsi="宋体" w:cs="宋体"/>
          <w:sz w:val="28"/>
          <w:szCs w:val="28"/>
        </w:rPr>
        <w:t>一、总 则</w:t>
      </w:r>
    </w:p>
    <w:p w14:paraId="00B04C8B">
      <w:pPr>
        <w:spacing w:before="120" w:line="552" w:lineRule="auto"/>
        <w:ind w:firstLine="1400" w:firstLineChars="500"/>
        <w:rPr>
          <w:rFonts w:ascii="宋体" w:hAnsi="宋体" w:cs="宋体"/>
          <w:sz w:val="28"/>
          <w:szCs w:val="28"/>
        </w:rPr>
      </w:pPr>
      <w:r>
        <w:rPr>
          <w:rFonts w:hint="eastAsia" w:ascii="宋体" w:hAnsi="宋体" w:cs="宋体"/>
          <w:sz w:val="28"/>
          <w:szCs w:val="28"/>
        </w:rPr>
        <w:t>二、招标文件</w:t>
      </w:r>
    </w:p>
    <w:p w14:paraId="473C271C">
      <w:pPr>
        <w:spacing w:before="120" w:line="552" w:lineRule="auto"/>
        <w:ind w:firstLine="1400" w:firstLineChars="500"/>
        <w:rPr>
          <w:rFonts w:ascii="宋体" w:hAnsi="宋体" w:cs="宋体"/>
          <w:sz w:val="28"/>
          <w:szCs w:val="28"/>
        </w:rPr>
      </w:pPr>
      <w:r>
        <w:rPr>
          <w:rFonts w:hint="eastAsia" w:ascii="宋体" w:hAnsi="宋体" w:cs="宋体"/>
          <w:sz w:val="28"/>
          <w:szCs w:val="28"/>
        </w:rPr>
        <w:t>三、投标文件的编制</w:t>
      </w:r>
    </w:p>
    <w:p w14:paraId="3891094F">
      <w:pPr>
        <w:spacing w:before="120" w:line="552" w:lineRule="auto"/>
        <w:ind w:firstLine="1400" w:firstLineChars="500"/>
        <w:rPr>
          <w:rFonts w:ascii="宋体" w:hAnsi="宋体" w:cs="宋体"/>
          <w:sz w:val="28"/>
          <w:szCs w:val="28"/>
        </w:rPr>
      </w:pPr>
      <w:r>
        <w:rPr>
          <w:rFonts w:hint="eastAsia" w:ascii="宋体" w:hAnsi="宋体" w:cs="宋体"/>
          <w:sz w:val="28"/>
          <w:szCs w:val="28"/>
        </w:rPr>
        <w:t>四、开标</w:t>
      </w:r>
    </w:p>
    <w:p w14:paraId="0334FB36">
      <w:pPr>
        <w:spacing w:before="120" w:line="552" w:lineRule="auto"/>
        <w:ind w:firstLine="1400" w:firstLineChars="500"/>
        <w:rPr>
          <w:rFonts w:ascii="宋体" w:hAnsi="宋体" w:cs="宋体"/>
          <w:sz w:val="28"/>
          <w:szCs w:val="28"/>
        </w:rPr>
      </w:pPr>
      <w:r>
        <w:rPr>
          <w:rFonts w:hint="eastAsia" w:ascii="宋体" w:hAnsi="宋体" w:cs="宋体"/>
          <w:sz w:val="28"/>
          <w:szCs w:val="28"/>
        </w:rPr>
        <w:t>五、评标</w:t>
      </w:r>
    </w:p>
    <w:p w14:paraId="04A57A42">
      <w:pPr>
        <w:spacing w:before="120" w:line="552" w:lineRule="auto"/>
        <w:ind w:firstLine="1400" w:firstLineChars="500"/>
        <w:rPr>
          <w:rFonts w:ascii="宋体" w:hAnsi="宋体" w:cs="宋体"/>
          <w:sz w:val="28"/>
          <w:szCs w:val="28"/>
        </w:rPr>
      </w:pPr>
      <w:r>
        <w:rPr>
          <w:rFonts w:hint="eastAsia" w:ascii="宋体" w:hAnsi="宋体" w:cs="宋体"/>
          <w:sz w:val="28"/>
          <w:szCs w:val="28"/>
        </w:rPr>
        <w:t>六、废标</w:t>
      </w:r>
    </w:p>
    <w:p w14:paraId="193C14E1">
      <w:pPr>
        <w:spacing w:before="120" w:line="552" w:lineRule="auto"/>
        <w:ind w:firstLine="1400" w:firstLineChars="500"/>
        <w:rPr>
          <w:rFonts w:ascii="宋体" w:hAnsi="宋体" w:cs="宋体"/>
          <w:sz w:val="28"/>
          <w:szCs w:val="28"/>
        </w:rPr>
      </w:pPr>
      <w:r>
        <w:rPr>
          <w:rFonts w:hint="eastAsia" w:ascii="宋体" w:hAnsi="宋体" w:cs="宋体"/>
          <w:sz w:val="28"/>
          <w:szCs w:val="28"/>
        </w:rPr>
        <w:t>七、定标</w:t>
      </w:r>
    </w:p>
    <w:p w14:paraId="7D525CE3">
      <w:pPr>
        <w:spacing w:before="120" w:line="552" w:lineRule="auto"/>
        <w:ind w:firstLine="1400" w:firstLineChars="500"/>
        <w:rPr>
          <w:rFonts w:ascii="宋体" w:hAnsi="宋体" w:cs="宋体"/>
          <w:sz w:val="28"/>
          <w:szCs w:val="28"/>
        </w:rPr>
      </w:pPr>
      <w:r>
        <w:rPr>
          <w:rFonts w:hint="eastAsia" w:ascii="宋体" w:hAnsi="宋体" w:cs="宋体"/>
          <w:sz w:val="28"/>
          <w:szCs w:val="28"/>
        </w:rPr>
        <w:t>八、合同授予</w:t>
      </w:r>
    </w:p>
    <w:p w14:paraId="6BDF95BE">
      <w:pPr>
        <w:spacing w:before="120" w:line="552" w:lineRule="auto"/>
        <w:ind w:firstLine="840" w:firstLineChars="300"/>
        <w:rPr>
          <w:rFonts w:ascii="宋体" w:hAnsi="宋体" w:cs="宋体"/>
          <w:sz w:val="28"/>
          <w:szCs w:val="28"/>
        </w:rPr>
      </w:pPr>
      <w:r>
        <w:rPr>
          <w:rFonts w:hint="eastAsia" w:ascii="宋体" w:hAnsi="宋体" w:cs="宋体"/>
          <w:sz w:val="28"/>
          <w:szCs w:val="28"/>
        </w:rPr>
        <w:t>第四章  评标办法及标准</w:t>
      </w:r>
    </w:p>
    <w:p w14:paraId="08CE6BC4">
      <w:pPr>
        <w:spacing w:before="120" w:line="552" w:lineRule="auto"/>
        <w:ind w:firstLine="840" w:firstLineChars="300"/>
        <w:rPr>
          <w:rFonts w:ascii="宋体" w:hAnsi="宋体" w:cs="宋体"/>
          <w:sz w:val="28"/>
          <w:szCs w:val="28"/>
        </w:rPr>
      </w:pPr>
      <w:r>
        <w:rPr>
          <w:rFonts w:hint="eastAsia" w:ascii="宋体" w:hAnsi="宋体" w:cs="宋体"/>
          <w:sz w:val="28"/>
          <w:szCs w:val="28"/>
        </w:rPr>
        <w:t>第五章  合同主要条款</w:t>
      </w:r>
    </w:p>
    <w:p w14:paraId="4D452A19">
      <w:pPr>
        <w:spacing w:before="120" w:line="552" w:lineRule="auto"/>
        <w:ind w:firstLine="840" w:firstLineChars="300"/>
        <w:rPr>
          <w:rFonts w:hint="eastAsia" w:ascii="宋体" w:hAnsi="宋体" w:eastAsia="宋体" w:cs="宋体"/>
          <w:kern w:val="2"/>
          <w:sz w:val="21"/>
          <w:szCs w:val="28"/>
          <w:lang w:val="en-US" w:eastAsia="zh-CN" w:bidi="ar-SA"/>
        </w:rPr>
      </w:pPr>
      <w:r>
        <w:rPr>
          <w:rFonts w:hint="eastAsia" w:ascii="宋体" w:hAnsi="宋体" w:cs="宋体"/>
          <w:sz w:val="28"/>
          <w:szCs w:val="28"/>
        </w:rPr>
        <w:t>第六章  投标文件组成</w:t>
      </w:r>
      <w:sdt>
        <w:sdtPr>
          <w:rPr>
            <w:rFonts w:ascii="宋体" w:hAnsi="宋体" w:eastAsia="宋体" w:cs="Times New Roman"/>
            <w:kern w:val="2"/>
            <w:sz w:val="21"/>
            <w:lang w:val="en-US" w:eastAsia="zh-CN" w:bidi="ar-SA"/>
          </w:rPr>
          <w:id w:val="147471731"/>
          <w:showingPlcHdr/>
          <w15:color w:val="DBDBDB"/>
          <w:docPartObj>
            <w:docPartGallery w:val="Table of Contents"/>
            <w:docPartUnique/>
          </w:docPartObj>
        </w:sdtPr>
        <w:sdtEndPr>
          <w:rPr>
            <w:rFonts w:hint="eastAsia" w:ascii="宋体" w:hAnsi="宋体" w:eastAsia="宋体" w:cs="宋体"/>
            <w:kern w:val="2"/>
            <w:sz w:val="21"/>
            <w:szCs w:val="28"/>
            <w:lang w:val="en-US" w:eastAsia="zh-CN" w:bidi="ar-SA"/>
          </w:rPr>
        </w:sdtEndPr>
        <w:sdtContent>
          <w:r>
            <w:rPr>
              <w:rFonts w:hint="eastAsia" w:ascii="宋体" w:hAnsi="宋体" w:eastAsia="宋体" w:cs="Times New Roman"/>
              <w:kern w:val="2"/>
              <w:sz w:val="21"/>
              <w:lang w:val="en-US" w:eastAsia="zh-CN" w:bidi="ar-SA"/>
            </w:rPr>
            <w:t xml:space="preserve">     </w:t>
          </w:r>
        </w:sdtContent>
      </w:sdt>
    </w:p>
    <w:p w14:paraId="033EA0CB">
      <w:pPr>
        <w:spacing w:before="120" w:line="552" w:lineRule="auto"/>
        <w:ind w:firstLine="630" w:firstLineChars="300"/>
        <w:rPr>
          <w:rFonts w:hint="eastAsia" w:ascii="宋体" w:hAnsi="宋体" w:eastAsia="宋体" w:cs="宋体"/>
          <w:kern w:val="2"/>
          <w:sz w:val="21"/>
          <w:szCs w:val="28"/>
          <w:lang w:val="en-US" w:eastAsia="zh-CN" w:bidi="ar-SA"/>
        </w:rPr>
      </w:pPr>
    </w:p>
    <w:p w14:paraId="5CB453A1">
      <w:pPr>
        <w:jc w:val="center"/>
        <w:outlineLvl w:val="9"/>
        <w:rPr>
          <w:rFonts w:ascii="宋体" w:hAnsi="宋体" w:cs="宋体"/>
          <w:b/>
          <w:sz w:val="28"/>
          <w:szCs w:val="28"/>
        </w:rPr>
        <w:sectPr>
          <w:headerReference r:id="rId7" w:type="first"/>
          <w:footerReference r:id="rId9" w:type="first"/>
          <w:footerReference r:id="rId8" w:type="default"/>
          <w:pgSz w:w="11906" w:h="16838"/>
          <w:pgMar w:top="1531" w:right="992" w:bottom="737" w:left="992" w:header="851" w:footer="584" w:gutter="0"/>
          <w:pgNumType w:fmt="decimal" w:start="1"/>
          <w:cols w:space="720" w:num="1"/>
          <w:titlePg/>
          <w:docGrid w:type="lines" w:linePitch="312" w:charSpace="0"/>
        </w:sectPr>
      </w:pPr>
      <w:bookmarkStart w:id="1" w:name="OLE_LINK1"/>
    </w:p>
    <w:p w14:paraId="0D6E0B0B">
      <w:pPr>
        <w:spacing w:line="360" w:lineRule="auto"/>
        <w:jc w:val="center"/>
        <w:outlineLvl w:val="0"/>
        <w:rPr>
          <w:rFonts w:ascii="宋体" w:hAnsi="宋体" w:cs="宋体"/>
          <w:b/>
          <w:sz w:val="28"/>
          <w:szCs w:val="28"/>
        </w:rPr>
      </w:pPr>
      <w:bookmarkStart w:id="2" w:name="_Toc18143"/>
      <w:r>
        <w:rPr>
          <w:rFonts w:hint="eastAsia" w:ascii="宋体" w:hAnsi="宋体" w:cs="宋体"/>
          <w:b/>
          <w:sz w:val="28"/>
          <w:szCs w:val="28"/>
        </w:rPr>
        <w:t xml:space="preserve">第一章 </w:t>
      </w:r>
      <w:bookmarkStart w:id="3" w:name="OLE_LINK3"/>
      <w:r>
        <w:rPr>
          <w:rFonts w:hint="eastAsia" w:ascii="宋体" w:hAnsi="宋体" w:cs="宋体"/>
          <w:b/>
          <w:sz w:val="28"/>
          <w:szCs w:val="28"/>
        </w:rPr>
        <w:t xml:space="preserve"> </w:t>
      </w:r>
      <w:bookmarkStart w:id="4" w:name="OLE_LINK2"/>
      <w:bookmarkStart w:id="5" w:name="OLE_LINK4"/>
      <w:r>
        <w:rPr>
          <w:rFonts w:hint="eastAsia" w:ascii="宋体" w:hAnsi="宋体" w:cs="宋体"/>
          <w:b/>
          <w:sz w:val="28"/>
          <w:szCs w:val="28"/>
          <w:lang w:val="en-US" w:eastAsia="zh-CN"/>
        </w:rPr>
        <w:t>竞争性磋商</w:t>
      </w:r>
      <w:r>
        <w:rPr>
          <w:rFonts w:hint="eastAsia" w:ascii="宋体" w:hAnsi="宋体" w:cs="宋体"/>
          <w:b/>
          <w:sz w:val="28"/>
          <w:szCs w:val="28"/>
        </w:rPr>
        <w:t>公告</w:t>
      </w:r>
      <w:bookmarkEnd w:id="2"/>
    </w:p>
    <w:bookmarkEnd w:id="1"/>
    <w:bookmarkEnd w:id="3"/>
    <w:bookmarkEnd w:id="4"/>
    <w:bookmarkEnd w:id="5"/>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14:paraId="710C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14:paraId="0C7E435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sz w:val="24"/>
                <w:szCs w:val="24"/>
              </w:rPr>
            </w:pPr>
            <w:r>
              <w:rPr>
                <w:rFonts w:hint="eastAsia" w:ascii="仿宋" w:hAnsi="仿宋" w:eastAsia="仿宋" w:cs="仿宋"/>
                <w:color w:val="000000"/>
                <w:sz w:val="24"/>
                <w:szCs w:val="24"/>
              </w:rPr>
              <w:t> </w:t>
            </w:r>
            <w:r>
              <w:rPr>
                <w:rFonts w:hint="eastAsia" w:ascii="宋体" w:hAnsi="宋体" w:eastAsia="宋体" w:cs="宋体"/>
                <w:sz w:val="24"/>
                <w:szCs w:val="24"/>
              </w:rPr>
              <w:t>项目概况</w:t>
            </w:r>
          </w:p>
          <w:p w14:paraId="1582508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Style w:val="31"/>
                <w:rFonts w:ascii="黑体" w:eastAsia="黑体" w:cs="黑体"/>
                <w:color w:val="000000"/>
                <w:sz w:val="21"/>
                <w:szCs w:val="21"/>
              </w:rPr>
            </w:pPr>
            <w:r>
              <w:rPr>
                <w:rFonts w:hint="eastAsia" w:cs="宋体"/>
                <w:sz w:val="24"/>
                <w:szCs w:val="24"/>
                <w:lang w:val="en-US" w:eastAsia="zh-CN"/>
              </w:rPr>
              <w:t>枸杞乡里西村贻贝自动清洗设备采购项目（重新招标）</w:t>
            </w:r>
            <w:r>
              <w:rPr>
                <w:rFonts w:hint="eastAsia" w:cs="宋体"/>
                <w:sz w:val="24"/>
                <w:szCs w:val="24"/>
                <w:lang w:eastAsia="zh-CN"/>
              </w:rPr>
              <w:t>招标项目的潜在投标人应在浙江政府采购网http://zfcg.czt.zj.gov.cn/（用“政采云”注册账号、密码登录系统后获取招标文件）获取（下载）招标文件，并于2025年</w:t>
            </w:r>
            <w:r>
              <w:rPr>
                <w:rFonts w:hint="eastAsia" w:cs="宋体"/>
                <w:sz w:val="24"/>
                <w:szCs w:val="24"/>
                <w:lang w:val="en-US" w:eastAsia="zh-CN"/>
              </w:rPr>
              <w:t>7</w:t>
            </w:r>
            <w:r>
              <w:rPr>
                <w:rFonts w:hint="eastAsia" w:cs="宋体"/>
                <w:sz w:val="24"/>
                <w:szCs w:val="24"/>
                <w:lang w:eastAsia="zh-CN"/>
              </w:rPr>
              <w:t>月</w:t>
            </w:r>
            <w:r>
              <w:rPr>
                <w:rFonts w:hint="eastAsia" w:cs="宋体"/>
                <w:sz w:val="24"/>
                <w:szCs w:val="24"/>
                <w:lang w:val="en-US" w:eastAsia="zh-CN"/>
              </w:rPr>
              <w:t>18</w:t>
            </w:r>
            <w:r>
              <w:rPr>
                <w:rFonts w:hint="eastAsia" w:cs="宋体"/>
                <w:sz w:val="24"/>
                <w:szCs w:val="24"/>
                <w:lang w:eastAsia="zh-CN"/>
              </w:rPr>
              <w:t>日</w:t>
            </w:r>
            <w:r>
              <w:rPr>
                <w:rFonts w:hint="eastAsia" w:cs="宋体"/>
                <w:sz w:val="24"/>
                <w:szCs w:val="24"/>
                <w:lang w:val="en-US" w:eastAsia="zh-CN"/>
              </w:rPr>
              <w:t>14：30</w:t>
            </w:r>
            <w:r>
              <w:rPr>
                <w:rFonts w:hint="eastAsia" w:cs="宋体"/>
                <w:sz w:val="24"/>
                <w:szCs w:val="24"/>
                <w:lang w:eastAsia="zh-CN"/>
              </w:rPr>
              <w:t>（北京时间）前递交（上传）投标文件。</w:t>
            </w:r>
          </w:p>
        </w:tc>
      </w:tr>
    </w:tbl>
    <w:p w14:paraId="5C6315A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rPr>
      </w:pPr>
      <w:r>
        <w:rPr>
          <w:rFonts w:hint="eastAsia" w:ascii="宋体" w:hAnsi="宋体" w:eastAsia="宋体" w:cs="宋体"/>
          <w:b/>
          <w:bCs/>
        </w:rPr>
        <w:t>一、项目基本情况</w:t>
      </w:r>
    </w:p>
    <w:p w14:paraId="0253D63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项目编号：</w:t>
      </w:r>
      <w:r>
        <w:rPr>
          <w:rFonts w:hint="eastAsia" w:cs="宋体"/>
          <w:lang w:eastAsia="zh-CN"/>
        </w:rPr>
        <w:t>HBZS（重招）-2025-028</w:t>
      </w:r>
      <w:bookmarkStart w:id="78" w:name="_GoBack"/>
      <w:bookmarkEnd w:id="78"/>
      <w:r>
        <w:rPr>
          <w:rFonts w:hint="eastAsia" w:ascii="宋体" w:hAnsi="宋体" w:eastAsia="宋体" w:cs="宋体"/>
        </w:rPr>
        <w:t>     </w:t>
      </w:r>
    </w:p>
    <w:p w14:paraId="0C699E1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项目名称：</w:t>
      </w:r>
      <w:r>
        <w:rPr>
          <w:rFonts w:hint="eastAsia" w:cs="宋体"/>
          <w:lang w:eastAsia="zh-CN"/>
        </w:rPr>
        <w:t>枸杞乡里西村贻贝自动清洗设备采购项目（重新招标）</w:t>
      </w:r>
      <w:r>
        <w:rPr>
          <w:rFonts w:hint="eastAsia" w:ascii="宋体" w:hAnsi="宋体" w:eastAsia="宋体" w:cs="宋体"/>
        </w:rPr>
        <w:t>      </w:t>
      </w:r>
    </w:p>
    <w:p w14:paraId="4C87955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采购方式：竞争性磋商      </w:t>
      </w:r>
    </w:p>
    <w:p w14:paraId="1029A44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预算金额（元）：350000      </w:t>
      </w:r>
    </w:p>
    <w:p w14:paraId="1CF9CD2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最高限价（元）：350000      </w:t>
      </w:r>
    </w:p>
    <w:p w14:paraId="5E241E6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lang w:val="en-US" w:eastAsia="zh-CN"/>
        </w:rPr>
        <w:t>采购需求：        </w:t>
      </w:r>
    </w:p>
    <w:p w14:paraId="65AA3C5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数量：1          </w:t>
      </w:r>
    </w:p>
    <w:p w14:paraId="0A1ACC4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预算金额（元）：350000          </w:t>
      </w:r>
    </w:p>
    <w:p w14:paraId="3D50DD2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单位：批          </w:t>
      </w:r>
    </w:p>
    <w:p w14:paraId="2FABAA8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简要规格描述：详见采购文件          </w:t>
      </w:r>
    </w:p>
    <w:p w14:paraId="55688B0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备注：          </w:t>
      </w:r>
    </w:p>
    <w:p w14:paraId="5D1382D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合同履约期限：标项 1，自签订合同后30天内将贻贝自动清洗设备送到采购人指定的地点并完成全部安装、调试且通过验收      </w:t>
      </w:r>
    </w:p>
    <w:p w14:paraId="6CAD79A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本项目（否）接受联合体投标。      </w:t>
      </w:r>
    </w:p>
    <w:p w14:paraId="4792F42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二、申请人的资格要求：</w:t>
      </w:r>
    </w:p>
    <w:p w14:paraId="54934FB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1.满足《中华人民共和国政府采购法》第二十二条规定；未被“信用中国”（www.creditchina.gov.cn)、中国政府采购网（www.ccgp.gov.cn）列入失信被执行人、重大税收违法失信主体、政府采购严重违法失信行为记录名单。      </w:t>
      </w:r>
    </w:p>
    <w:p w14:paraId="0B05BD9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2.落实政府采购政策需满足的资格要求：标项1：供应商为中小企业      </w:t>
      </w:r>
    </w:p>
    <w:p w14:paraId="1FD0150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3.本项目的特定资格要求：无      </w:t>
      </w:r>
    </w:p>
    <w:p w14:paraId="74468D0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三、获取（下载）采购文件</w:t>
      </w:r>
    </w:p>
    <w:p w14:paraId="1D6604E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时间：/至2025年</w:t>
      </w:r>
      <w:r>
        <w:rPr>
          <w:rFonts w:hint="eastAsia" w:cs="宋体"/>
          <w:lang w:val="en-US" w:eastAsia="zh-CN"/>
        </w:rPr>
        <w:t>7</w:t>
      </w:r>
      <w:r>
        <w:rPr>
          <w:rFonts w:hint="eastAsia" w:ascii="宋体" w:hAnsi="宋体" w:eastAsia="宋体" w:cs="宋体"/>
        </w:rPr>
        <w:t>月</w:t>
      </w:r>
      <w:r>
        <w:rPr>
          <w:rFonts w:hint="eastAsia" w:cs="宋体"/>
          <w:lang w:val="en-US" w:eastAsia="zh-CN"/>
        </w:rPr>
        <w:t>18</w:t>
      </w:r>
      <w:r>
        <w:rPr>
          <w:rFonts w:hint="eastAsia" w:ascii="宋体" w:hAnsi="宋体" w:eastAsia="宋体" w:cs="宋体"/>
        </w:rPr>
        <w:t>日，每天上午00:00至12:00，下午12:00至23:59（北京时间，线上获取法定节假日均可，线下获取文件法定节假日除外）      </w:t>
      </w:r>
    </w:p>
    <w:p w14:paraId="2671387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地点（网址）：政采云平台线上获取      </w:t>
      </w:r>
    </w:p>
    <w:p w14:paraId="360B655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方式：供应商登录政采云平台https://www.zcygov.cn/在线申请获取采购文件（进入“项目采购”应用，在获取采购文件菜单中选择项目，申请获取采购文件）      </w:t>
      </w:r>
    </w:p>
    <w:p w14:paraId="4CAB2CB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售价（元）：0      </w:t>
      </w:r>
    </w:p>
    <w:p w14:paraId="796CA02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四、响应文件提交（上传）</w:t>
      </w:r>
    </w:p>
    <w:p w14:paraId="7CBFEB2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截止时间：2025年</w:t>
      </w:r>
      <w:r>
        <w:rPr>
          <w:rFonts w:hint="eastAsia" w:cs="宋体"/>
          <w:lang w:val="en-US" w:eastAsia="zh-CN"/>
        </w:rPr>
        <w:t>7</w:t>
      </w:r>
      <w:r>
        <w:rPr>
          <w:rFonts w:hint="eastAsia" w:ascii="宋体" w:hAnsi="宋体" w:eastAsia="宋体" w:cs="宋体"/>
        </w:rPr>
        <w:t>月</w:t>
      </w:r>
      <w:r>
        <w:rPr>
          <w:rFonts w:hint="eastAsia" w:cs="宋体"/>
          <w:lang w:val="en-US" w:eastAsia="zh-CN"/>
        </w:rPr>
        <w:t>18</w:t>
      </w:r>
      <w:r>
        <w:rPr>
          <w:rFonts w:hint="eastAsia" w:ascii="宋体" w:hAnsi="宋体" w:eastAsia="宋体" w:cs="宋体"/>
        </w:rPr>
        <w:t>日 14:30（北京时间）</w:t>
      </w:r>
    </w:p>
    <w:p w14:paraId="7256934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地点（网址）：请登录政采云投标客户端投标      </w:t>
      </w:r>
    </w:p>
    <w:p w14:paraId="32B3DAF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五、响应文件开启</w:t>
      </w:r>
    </w:p>
    <w:p w14:paraId="2A82E2F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开启时间： 2025年</w:t>
      </w:r>
      <w:r>
        <w:rPr>
          <w:rFonts w:hint="eastAsia" w:cs="宋体"/>
          <w:lang w:val="en-US" w:eastAsia="zh-CN"/>
        </w:rPr>
        <w:t>7</w:t>
      </w:r>
      <w:r>
        <w:rPr>
          <w:rFonts w:hint="eastAsia" w:ascii="宋体" w:hAnsi="宋体" w:eastAsia="宋体" w:cs="宋体"/>
        </w:rPr>
        <w:t>月</w:t>
      </w:r>
      <w:r>
        <w:rPr>
          <w:rFonts w:hint="eastAsia" w:cs="宋体"/>
          <w:lang w:val="en-US" w:eastAsia="zh-CN"/>
        </w:rPr>
        <w:t>18</w:t>
      </w:r>
      <w:r>
        <w:rPr>
          <w:rFonts w:hint="eastAsia" w:ascii="宋体" w:hAnsi="宋体" w:eastAsia="宋体" w:cs="宋体"/>
        </w:rPr>
        <w:t>日 14:30（北京时间）</w:t>
      </w:r>
    </w:p>
    <w:p w14:paraId="59ADF63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地点（网址）：舟山市公共资源交易中心嵊泗县分中心      </w:t>
      </w:r>
    </w:p>
    <w:p w14:paraId="5891562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六、公告期限</w:t>
      </w:r>
    </w:p>
    <w:p w14:paraId="0CDA82D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自本公告发布之日起3个工作日。      </w:t>
      </w:r>
    </w:p>
    <w:p w14:paraId="1793F54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七、其他补充事宜</w:t>
      </w:r>
    </w:p>
    <w:p w14:paraId="3A8D0E7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7389CE7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046DA55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102E4DF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4.其他事项：/      </w:t>
      </w:r>
    </w:p>
    <w:p w14:paraId="29BB40F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八、凡对本次招标提出询问、质疑、投诉，请按以下方式联系</w:t>
      </w:r>
    </w:p>
    <w:p w14:paraId="6770976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1.采购人信息        </w:t>
      </w:r>
    </w:p>
    <w:p w14:paraId="5B98D41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名    称：嵊泗县枸杞乡人民政府        </w:t>
      </w:r>
    </w:p>
    <w:p w14:paraId="476A7A6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地    址：浙江省舟山市嵊泗县枸杞乡欣欣巷1号        </w:t>
      </w:r>
    </w:p>
    <w:p w14:paraId="6DF6F89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传    真：/        </w:t>
      </w:r>
    </w:p>
    <w:p w14:paraId="16AF282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项目联系人（询问）：叶先生        </w:t>
      </w:r>
    </w:p>
    <w:p w14:paraId="0040379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项目联系方式（询问）：0580-5598303        </w:t>
      </w:r>
    </w:p>
    <w:p w14:paraId="7F2DB6A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质疑联系人：叶先生        </w:t>
      </w:r>
    </w:p>
    <w:p w14:paraId="6D72025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质疑联系方式：0580-5598303        </w:t>
      </w:r>
    </w:p>
    <w:p w14:paraId="4E889DE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2.采购代理机构信息        </w:t>
      </w:r>
    </w:p>
    <w:p w14:paraId="36E68D3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名    称：海标工程管理有限公司        </w:t>
      </w:r>
    </w:p>
    <w:p w14:paraId="10C34EC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地    址：舟山市定海区临城街道港务大厦B座4楼        </w:t>
      </w:r>
    </w:p>
    <w:p w14:paraId="616ABD1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传    真：/        </w:t>
      </w:r>
    </w:p>
    <w:p w14:paraId="049B8FA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项目联系人（询问）：林燕娜        </w:t>
      </w:r>
    </w:p>
    <w:p w14:paraId="7F26B25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项目联系方式（询问）：0580-8060900        </w:t>
      </w:r>
    </w:p>
    <w:p w14:paraId="10229BA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质疑联系人：王志刚        </w:t>
      </w:r>
    </w:p>
    <w:p w14:paraId="3568BD1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质疑联系方式：0580-8290777        </w:t>
      </w:r>
    </w:p>
    <w:p w14:paraId="3A97B15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3.同级政府采购监督管理部门</w:t>
      </w:r>
    </w:p>
    <w:p w14:paraId="0AF865D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名    称：嵊泗县财政局政府采购监管科</w:t>
      </w:r>
    </w:p>
    <w:p w14:paraId="2FFF98E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地    址：嵊泗县菜园镇海滨中路136号</w:t>
      </w:r>
    </w:p>
    <w:p w14:paraId="552AFBB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传    真：0580-5084056</w:t>
      </w:r>
    </w:p>
    <w:p w14:paraId="5E74060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联 系 人：张伟</w:t>
      </w:r>
    </w:p>
    <w:p w14:paraId="01034D2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监督投诉电话：0580-5087363</w:t>
      </w:r>
    </w:p>
    <w:p w14:paraId="1736294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lang w:val="en-US" w:eastAsia="zh-CN"/>
        </w:rPr>
        <w:t>       </w:t>
      </w:r>
    </w:p>
    <w:p w14:paraId="2EF59B9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若对项目采购电子交易系统操作有疑问，可登录政采云（https://www.zcygov.cn/），点击右侧咨询小采，获取采小蜜智能服务管家帮助，或拨打政采云服务热线95763获取热线服务帮助。</w:t>
      </w:r>
    </w:p>
    <w:p w14:paraId="467686D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CA问题联系电话（人工）：汇信CA 400-888-4636；天谷CA 400-087-8198。</w:t>
      </w:r>
    </w:p>
    <w:p w14:paraId="0DBF245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p>
    <w:p w14:paraId="58CFD0E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pPr>
    </w:p>
    <w:p w14:paraId="7910A511">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i w:val="0"/>
          <w:iCs w:val="0"/>
          <w:caps w:val="0"/>
          <w:color w:val="000000"/>
          <w:spacing w:val="0"/>
          <w:sz w:val="24"/>
          <w:szCs w:val="24"/>
        </w:rPr>
      </w:pPr>
    </w:p>
    <w:p w14:paraId="43B756CC">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i w:val="0"/>
          <w:iCs w:val="0"/>
          <w:caps w:val="0"/>
          <w:color w:val="000000"/>
          <w:spacing w:val="0"/>
          <w:sz w:val="24"/>
          <w:szCs w:val="24"/>
        </w:rPr>
      </w:pPr>
    </w:p>
    <w:p w14:paraId="3E8CE512">
      <w:pPr>
        <w:pStyle w:val="24"/>
        <w:spacing w:before="0" w:beforeAutospacing="0" w:after="0" w:afterAutospacing="0" w:line="360" w:lineRule="auto"/>
        <w:jc w:val="center"/>
        <w:rPr>
          <w:rFonts w:ascii="宋体" w:hAnsi="宋体" w:cs="宋体"/>
          <w:b/>
          <w:szCs w:val="21"/>
        </w:rPr>
      </w:pPr>
      <w:r>
        <w:rPr>
          <w:rFonts w:hint="eastAsia" w:ascii="宋体" w:hAnsi="宋体" w:cs="宋体"/>
          <w:b/>
          <w:sz w:val="28"/>
          <w:szCs w:val="28"/>
        </w:rPr>
        <w:br w:type="page"/>
      </w:r>
      <w:bookmarkStart w:id="6" w:name="_Toc21012"/>
      <w:r>
        <w:rPr>
          <w:rFonts w:hint="eastAsia" w:ascii="宋体" w:hAnsi="宋体" w:cs="宋体"/>
          <w:b/>
          <w:sz w:val="28"/>
          <w:szCs w:val="28"/>
        </w:rPr>
        <w:t>第二章 采购需求</w:t>
      </w:r>
      <w:bookmarkEnd w:id="6"/>
      <w:bookmarkStart w:id="7" w:name="_Toc517442217"/>
      <w:bookmarkStart w:id="8" w:name="_Toc37423705"/>
      <w:bookmarkStart w:id="9" w:name="_Toc6305"/>
      <w:bookmarkStart w:id="10" w:name="_Toc15530"/>
      <w:bookmarkStart w:id="11" w:name="_Toc263083258"/>
    </w:p>
    <w:bookmarkEnd w:id="7"/>
    <w:bookmarkEnd w:id="8"/>
    <w:bookmarkEnd w:id="9"/>
    <w:bookmarkEnd w:id="10"/>
    <w:bookmarkEnd w:id="11"/>
    <w:p w14:paraId="0B349067">
      <w:pPr>
        <w:keepNext w:val="0"/>
        <w:keepLines w:val="0"/>
        <w:pageBreakBefore w:val="0"/>
        <w:widowControl w:val="0"/>
        <w:kinsoku/>
        <w:wordWrap/>
        <w:overflowPunct/>
        <w:topLinePunct w:val="0"/>
        <w:bidi w:val="0"/>
        <w:snapToGrid/>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一、投标人必须响应并承诺下列要求</w:t>
      </w:r>
    </w:p>
    <w:p w14:paraId="3075649E">
      <w:pPr>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auto"/>
          <w:sz w:val="24"/>
          <w:szCs w:val="24"/>
          <w:highlight w:val="none"/>
        </w:rPr>
        <w:t>▲</w:t>
      </w:r>
      <w:r>
        <w:rPr>
          <w:rFonts w:hint="eastAsia" w:ascii="宋体" w:hAnsi="宋体" w:eastAsia="宋体" w:cs="宋体"/>
          <w:sz w:val="24"/>
          <w:szCs w:val="24"/>
        </w:rPr>
        <w:t>1、投标人应提供所代表品牌厂商原装、全新的、符合国家及用户提出的有关质量标准的产品。</w:t>
      </w:r>
    </w:p>
    <w:p w14:paraId="5304DA89">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2、如果因为所代表品牌厂商无法提供的原因而提供其他品牌的产品，投标人应明确说明并提出质量保证承诺。</w:t>
      </w:r>
    </w:p>
    <w:p w14:paraId="76992DD9">
      <w:pPr>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auto"/>
          <w:sz w:val="24"/>
          <w:szCs w:val="24"/>
          <w:highlight w:val="none"/>
        </w:rPr>
        <w:t>▲</w:t>
      </w:r>
      <w:r>
        <w:rPr>
          <w:rFonts w:hint="eastAsia" w:ascii="宋体" w:hAnsi="宋体" w:eastAsia="宋体" w:cs="宋体"/>
          <w:sz w:val="24"/>
          <w:szCs w:val="24"/>
        </w:rPr>
        <w:t>3、所有产品在开箱检验时必须完好，无破损，配置与装箱单相符。数量、质量及性能不低于本项目需求的指标要求。如发生所供货物与现行国家政策法规、合同约定不符，采购人有权拒收、退货、解除合同，或者中标人予以免费更换。</w:t>
      </w:r>
    </w:p>
    <w:p w14:paraId="4C0C319E">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4、投标人所投的产品性能应达到或超过采购需求表中所列的技术指标。投标人应注意该表的值仅列出了最低限度。投标人在投标文件中须列出产品相应参数值。</w:t>
      </w:r>
    </w:p>
    <w:p w14:paraId="03A529B9">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在响应文件中建议提供的产品必须给出具体的选型说明，所选产品必须是新制造的先进产品，并提供有关产品说明，这些选型说明和证明文件应以附件形式在投标书中列出。所提供的说明书必须能反映投标人在产品技术要求中建议的指标。</w:t>
      </w:r>
    </w:p>
    <w:p w14:paraId="4625596F">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6、投标人投标时所提供的产品如在实际供货时发生停产或者废型（不列入该厂家当时的产品系统），如果未能按原价提供更高配置的产品，则按违约处理。</w:t>
      </w:r>
    </w:p>
    <w:p w14:paraId="064233DC">
      <w:pPr>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auto"/>
          <w:sz w:val="24"/>
          <w:szCs w:val="24"/>
          <w:highlight w:val="none"/>
        </w:rPr>
        <w:t>▲</w:t>
      </w:r>
      <w:r>
        <w:rPr>
          <w:rFonts w:hint="eastAsia" w:ascii="宋体" w:hAnsi="宋体" w:eastAsia="宋体" w:cs="宋体"/>
          <w:sz w:val="24"/>
          <w:szCs w:val="24"/>
        </w:rPr>
        <w:t>7、所投产品均为原装正品，如果发现假冒伪劣产品，将扣留所有产品，不再支付任何费用、解除合同、并向有关方面举报。</w:t>
      </w:r>
    </w:p>
    <w:p w14:paraId="609DBC57">
      <w:pPr>
        <w:keepNext w:val="0"/>
        <w:keepLines w:val="0"/>
        <w:pageBreakBefore w:val="0"/>
        <w:widowControl w:val="0"/>
        <w:kinsoku/>
        <w:wordWrap/>
        <w:overflowPunct/>
        <w:topLinePunct w:val="0"/>
        <w:bidi w:val="0"/>
        <w:snapToGrid/>
        <w:spacing w:line="360" w:lineRule="auto"/>
        <w:outlineLvl w:val="9"/>
        <w:rPr>
          <w:rFonts w:hint="eastAsia" w:ascii="宋体" w:hAnsi="宋体" w:eastAsia="宋体" w:cs="宋体"/>
          <w:b/>
          <w:bCs/>
          <w:sz w:val="24"/>
          <w:szCs w:val="24"/>
          <w:lang w:val="en-US" w:eastAsia="zh-CN"/>
        </w:rPr>
      </w:pPr>
    </w:p>
    <w:p w14:paraId="092B97F1">
      <w:pPr>
        <w:keepNext w:val="0"/>
        <w:keepLines w:val="0"/>
        <w:pageBreakBefore w:val="0"/>
        <w:widowControl w:val="0"/>
        <w:kinsoku/>
        <w:wordWrap/>
        <w:overflowPunct/>
        <w:topLinePunct w:val="0"/>
        <w:bidi w:val="0"/>
        <w:snapToGrid/>
        <w:spacing w:line="360" w:lineRule="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二、采购内容</w:t>
      </w:r>
    </w:p>
    <w:tbl>
      <w:tblPr>
        <w:tblStyle w:val="28"/>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16"/>
        <w:gridCol w:w="2072"/>
        <w:gridCol w:w="2072"/>
        <w:gridCol w:w="2076"/>
      </w:tblGrid>
      <w:tr w14:paraId="43906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14:paraId="75AB371B">
            <w:pPr>
              <w:keepNext w:val="0"/>
              <w:keepLines w:val="0"/>
              <w:pageBreakBefore w:val="0"/>
              <w:widowControl w:val="0"/>
              <w:kinsoku/>
              <w:wordWrap/>
              <w:overflowPunct/>
              <w:topLinePunct w:val="0"/>
              <w:autoSpaceDE w:val="0"/>
              <w:autoSpaceDN w:val="0"/>
              <w:bidi w:val="0"/>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采购内容</w:t>
            </w:r>
          </w:p>
        </w:tc>
        <w:tc>
          <w:tcPr>
            <w:tcW w:w="1022" w:type="pct"/>
            <w:tcBorders>
              <w:top w:val="single" w:color="auto" w:sz="4" w:space="0"/>
              <w:left w:val="single" w:color="auto" w:sz="4" w:space="0"/>
              <w:bottom w:val="single" w:color="auto" w:sz="4" w:space="0"/>
              <w:right w:val="single" w:color="auto" w:sz="4" w:space="0"/>
            </w:tcBorders>
            <w:vAlign w:val="center"/>
          </w:tcPr>
          <w:p w14:paraId="6D5752D6">
            <w:pPr>
              <w:keepNext w:val="0"/>
              <w:keepLines w:val="0"/>
              <w:pageBreakBefore w:val="0"/>
              <w:widowControl w:val="0"/>
              <w:kinsoku/>
              <w:wordWrap/>
              <w:overflowPunct/>
              <w:topLinePunct w:val="0"/>
              <w:autoSpaceDE w:val="0"/>
              <w:autoSpaceDN w:val="0"/>
              <w:bidi w:val="0"/>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022" w:type="pct"/>
            <w:tcBorders>
              <w:top w:val="single" w:color="auto" w:sz="4" w:space="0"/>
              <w:left w:val="single" w:color="auto" w:sz="4" w:space="0"/>
              <w:bottom w:val="single" w:color="auto" w:sz="4" w:space="0"/>
              <w:right w:val="single" w:color="auto" w:sz="4" w:space="0"/>
            </w:tcBorders>
            <w:vAlign w:val="center"/>
          </w:tcPr>
          <w:p w14:paraId="1A5773A5">
            <w:pPr>
              <w:keepNext w:val="0"/>
              <w:keepLines w:val="0"/>
              <w:pageBreakBefore w:val="0"/>
              <w:widowControl w:val="0"/>
              <w:kinsoku/>
              <w:wordWrap/>
              <w:overflowPunct/>
              <w:topLinePunct w:val="0"/>
              <w:autoSpaceDE w:val="0"/>
              <w:autoSpaceDN w:val="0"/>
              <w:bidi w:val="0"/>
              <w:snapToGrid/>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022" w:type="pct"/>
            <w:tcBorders>
              <w:top w:val="single" w:color="auto" w:sz="4" w:space="0"/>
              <w:left w:val="single" w:color="auto" w:sz="4" w:space="0"/>
              <w:bottom w:val="single" w:color="auto" w:sz="4" w:space="0"/>
              <w:right w:val="single" w:color="auto" w:sz="4" w:space="0"/>
            </w:tcBorders>
            <w:vAlign w:val="center"/>
          </w:tcPr>
          <w:p w14:paraId="63661D7B">
            <w:pPr>
              <w:keepNext w:val="0"/>
              <w:keepLines w:val="0"/>
              <w:pageBreakBefore w:val="0"/>
              <w:widowControl w:val="0"/>
              <w:kinsoku/>
              <w:wordWrap/>
              <w:overflowPunct/>
              <w:topLinePunct w:val="0"/>
              <w:autoSpaceDE w:val="0"/>
              <w:autoSpaceDN w:val="0"/>
              <w:bidi w:val="0"/>
              <w:snapToGrid/>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highlight w:val="none"/>
                <w:lang w:val="en-US" w:eastAsia="zh-CN"/>
              </w:rPr>
              <w:t>备注</w:t>
            </w:r>
          </w:p>
        </w:tc>
      </w:tr>
      <w:tr w14:paraId="7E7D7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14:paraId="5AF467A8">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Cs/>
                <w:sz w:val="24"/>
                <w:szCs w:val="24"/>
                <w:lang w:val="en-US"/>
              </w:rPr>
            </w:pPr>
            <w:r>
              <w:rPr>
                <w:rFonts w:hint="eastAsia" w:ascii="宋体" w:hAnsi="宋体" w:cs="宋体"/>
                <w:kern w:val="0"/>
                <w:sz w:val="24"/>
                <w:szCs w:val="24"/>
                <w:lang w:val="en-US" w:eastAsia="zh-CN"/>
              </w:rPr>
              <w:t>枸杞乡里西村贻贝自动清洗设备</w:t>
            </w:r>
          </w:p>
        </w:tc>
        <w:tc>
          <w:tcPr>
            <w:tcW w:w="1022" w:type="pct"/>
            <w:tcBorders>
              <w:top w:val="single" w:color="auto" w:sz="4" w:space="0"/>
              <w:left w:val="single" w:color="auto" w:sz="4" w:space="0"/>
              <w:bottom w:val="single" w:color="auto" w:sz="4" w:space="0"/>
              <w:right w:val="single" w:color="auto" w:sz="4" w:space="0"/>
            </w:tcBorders>
            <w:vAlign w:val="center"/>
          </w:tcPr>
          <w:p w14:paraId="101666D5">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022" w:type="pct"/>
            <w:tcBorders>
              <w:top w:val="single" w:color="auto" w:sz="4" w:space="0"/>
              <w:left w:val="single" w:color="auto" w:sz="4" w:space="0"/>
              <w:bottom w:val="single" w:color="auto" w:sz="4" w:space="0"/>
              <w:right w:val="single" w:color="auto" w:sz="4" w:space="0"/>
            </w:tcBorders>
            <w:vAlign w:val="center"/>
          </w:tcPr>
          <w:p w14:paraId="471D989B">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Cs/>
                <w:sz w:val="24"/>
                <w:szCs w:val="24"/>
              </w:rPr>
            </w:pPr>
            <w:r>
              <w:rPr>
                <w:rFonts w:hint="eastAsia" w:ascii="宋体" w:hAnsi="宋体" w:cs="宋体"/>
                <w:kern w:val="0"/>
                <w:sz w:val="24"/>
                <w:szCs w:val="24"/>
                <w:lang w:val="en-US" w:eastAsia="zh-CN"/>
              </w:rPr>
              <w:t>批</w:t>
            </w:r>
          </w:p>
        </w:tc>
        <w:tc>
          <w:tcPr>
            <w:tcW w:w="1022" w:type="pct"/>
            <w:tcBorders>
              <w:top w:val="single" w:color="auto" w:sz="4" w:space="0"/>
              <w:left w:val="single" w:color="auto" w:sz="4" w:space="0"/>
              <w:bottom w:val="single" w:color="auto" w:sz="4" w:space="0"/>
              <w:right w:val="single" w:color="auto" w:sz="4" w:space="0"/>
            </w:tcBorders>
            <w:vAlign w:val="center"/>
          </w:tcPr>
          <w:p w14:paraId="1D95FB00">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tc>
      </w:tr>
      <w:tr w14:paraId="758A9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5000" w:type="pct"/>
            <w:gridSpan w:val="4"/>
            <w:tcBorders>
              <w:top w:val="single" w:color="auto" w:sz="4" w:space="0"/>
              <w:left w:val="single" w:color="auto" w:sz="4" w:space="0"/>
              <w:right w:val="single" w:color="auto" w:sz="4" w:space="0"/>
            </w:tcBorders>
            <w:vAlign w:val="center"/>
          </w:tcPr>
          <w:p w14:paraId="74AB23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1、供应商所投</w:t>
            </w:r>
            <w:r>
              <w:rPr>
                <w:rFonts w:hint="eastAsia" w:ascii="宋体" w:hAnsi="宋体" w:cs="宋体"/>
                <w:kern w:val="0"/>
                <w:sz w:val="24"/>
                <w:szCs w:val="24"/>
                <w:lang w:val="en-US" w:eastAsia="zh-CN"/>
              </w:rPr>
              <w:t>设备</w:t>
            </w:r>
            <w:r>
              <w:rPr>
                <w:rFonts w:hint="eastAsia" w:ascii="宋体" w:hAnsi="宋体" w:eastAsia="宋体" w:cs="宋体"/>
                <w:kern w:val="0"/>
                <w:sz w:val="24"/>
                <w:szCs w:val="24"/>
                <w:lang w:val="en-US" w:eastAsia="zh-CN"/>
              </w:rPr>
              <w:t>需符合国家安全和环保法律法规的要求，所有</w:t>
            </w:r>
            <w:r>
              <w:rPr>
                <w:rFonts w:hint="eastAsia" w:ascii="宋体" w:hAnsi="宋体" w:cs="宋体"/>
                <w:kern w:val="0"/>
                <w:sz w:val="24"/>
                <w:szCs w:val="24"/>
                <w:lang w:val="en-US" w:eastAsia="zh-CN"/>
              </w:rPr>
              <w:t>设备</w:t>
            </w:r>
            <w:r>
              <w:rPr>
                <w:rFonts w:hint="eastAsia" w:ascii="宋体" w:hAnsi="宋体" w:eastAsia="宋体" w:cs="宋体"/>
                <w:kern w:val="0"/>
                <w:sz w:val="24"/>
                <w:szCs w:val="24"/>
                <w:lang w:val="en-US" w:eastAsia="zh-CN"/>
              </w:rPr>
              <w:t>需是全新的（包括所有零部件、专用工具等），表面无划伤、无碰撞，各项技术指标完全符合国家标准及产品出厂标准。</w:t>
            </w:r>
          </w:p>
          <w:p w14:paraId="690D20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2、上述的设备报价包含运保、随机工具、随机附件等费用，同时包括设备技术服务费、材料费、税金、安装施工、调试费、人工费、验收费等（含设备调试直至能够正常上路使用的所有费用）。</w:t>
            </w:r>
          </w:p>
          <w:p w14:paraId="288213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、采购人或最终使用单位对提供的产品存在疑</w:t>
            </w:r>
            <w:r>
              <w:rPr>
                <w:rFonts w:hint="eastAsia" w:ascii="宋体" w:hAnsi="宋体" w:cs="宋体"/>
                <w:kern w:val="0"/>
                <w:sz w:val="24"/>
                <w:szCs w:val="24"/>
                <w:lang w:val="en-US" w:eastAsia="zh-CN"/>
              </w:rPr>
              <w:t>议</w:t>
            </w:r>
            <w:r>
              <w:rPr>
                <w:rFonts w:hint="eastAsia" w:ascii="宋体" w:hAnsi="宋体" w:eastAsia="宋体" w:cs="宋体"/>
                <w:kern w:val="0"/>
                <w:sz w:val="24"/>
                <w:szCs w:val="24"/>
                <w:lang w:val="en-US" w:eastAsia="zh-CN"/>
              </w:rPr>
              <w:t>，均可以委托省、市级产品质量监督机构按投标承诺进行鉴定；如果鉴定结果不符合，则要求重新整改，如整改后仍不通过（或第一次情节特别严重的）采购人或最终使用单位有权中止合同,并处罚合同总价20%的违约金给予采购人补偿。相应的检测费用（应包含在投标总价中）。</w:t>
            </w:r>
          </w:p>
          <w:p w14:paraId="3DF3A9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本次采购的货物如涉及国家规定强制认证的，均视为供应商报价货物符合了工业品生产许可证、3C认证、环保货物认证等强制认证规定。中标供应商须在采购人对上述货物验收时提供相关证书证明资料，否则作验收不能通过处理。</w:t>
            </w:r>
          </w:p>
        </w:tc>
      </w:tr>
    </w:tbl>
    <w:p w14:paraId="0D59590B">
      <w:pPr>
        <w:keepNext w:val="0"/>
        <w:keepLines w:val="0"/>
        <w:pageBreakBefore w:val="0"/>
        <w:widowControl w:val="0"/>
        <w:kinsoku/>
        <w:wordWrap/>
        <w:overflowPunct/>
        <w:topLinePunct w:val="0"/>
        <w:bidi w:val="0"/>
        <w:snapToGrid/>
        <w:spacing w:line="360" w:lineRule="auto"/>
        <w:outlineLvl w:val="9"/>
        <w:rPr>
          <w:rFonts w:hint="eastAsia" w:ascii="宋体" w:hAnsi="宋体" w:eastAsia="宋体" w:cs="宋体"/>
          <w:b/>
          <w:bCs/>
          <w:sz w:val="24"/>
          <w:szCs w:val="24"/>
          <w:lang w:val="en-US" w:eastAsia="zh-CN"/>
        </w:rPr>
      </w:pPr>
    </w:p>
    <w:p w14:paraId="603C59CA">
      <w:pPr>
        <w:keepNext w:val="0"/>
        <w:keepLines w:val="0"/>
        <w:pageBreakBefore w:val="0"/>
        <w:widowControl w:val="0"/>
        <w:kinsoku/>
        <w:wordWrap/>
        <w:overflowPunct/>
        <w:topLinePunct w:val="0"/>
        <w:bidi w:val="0"/>
        <w:snapToGrid/>
        <w:spacing w:line="360" w:lineRule="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三、具体参数</w:t>
      </w:r>
    </w:p>
    <w:tbl>
      <w:tblPr>
        <w:tblStyle w:val="28"/>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3036"/>
        <w:gridCol w:w="1101"/>
        <w:gridCol w:w="5083"/>
      </w:tblGrid>
      <w:tr w14:paraId="4B73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blHeader/>
          <w:jc w:val="center"/>
        </w:trPr>
        <w:tc>
          <w:tcPr>
            <w:tcW w:w="917" w:type="dxa"/>
            <w:vAlign w:val="center"/>
          </w:tcPr>
          <w:p w14:paraId="63CA286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036" w:type="dxa"/>
            <w:vAlign w:val="center"/>
          </w:tcPr>
          <w:p w14:paraId="21A617B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sz w:val="24"/>
                <w:szCs w:val="24"/>
                <w:lang w:eastAsia="zh-CN"/>
              </w:rPr>
              <w:t>名称</w:t>
            </w:r>
          </w:p>
        </w:tc>
        <w:tc>
          <w:tcPr>
            <w:tcW w:w="1101" w:type="dxa"/>
            <w:vAlign w:val="center"/>
          </w:tcPr>
          <w:p w14:paraId="3198E42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5083" w:type="dxa"/>
            <w:vAlign w:val="center"/>
          </w:tcPr>
          <w:p w14:paraId="127B78A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设备参数</w:t>
            </w:r>
          </w:p>
        </w:tc>
      </w:tr>
      <w:tr w14:paraId="7213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7" w:type="dxa"/>
            <w:vAlign w:val="center"/>
          </w:tcPr>
          <w:p w14:paraId="3BF45BA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036" w:type="dxa"/>
            <w:vAlign w:val="center"/>
          </w:tcPr>
          <w:p w14:paraId="5BE062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搅拌式贻贝打散机</w:t>
            </w:r>
          </w:p>
        </w:tc>
        <w:tc>
          <w:tcPr>
            <w:tcW w:w="1101" w:type="dxa"/>
            <w:vAlign w:val="center"/>
          </w:tcPr>
          <w:p w14:paraId="74B193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5083" w:type="dxa"/>
            <w:vAlign w:val="center"/>
          </w:tcPr>
          <w:p w14:paraId="3E1C28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外径1200MM</w:t>
            </w:r>
          </w:p>
          <w:p w14:paraId="73CFDB3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高度1300MM</w:t>
            </w:r>
          </w:p>
          <w:p w14:paraId="68E378A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sz w:val="24"/>
                <w:szCs w:val="24"/>
              </w:rPr>
              <w:t>★</w:t>
            </w:r>
            <w:r>
              <w:rPr>
                <w:rFonts w:hint="eastAsia" w:ascii="宋体" w:hAnsi="宋体" w:eastAsia="宋体" w:cs="宋体"/>
                <w:kern w:val="0"/>
                <w:sz w:val="24"/>
                <w:szCs w:val="24"/>
              </w:rPr>
              <w:t>运行速度：0-12米/min可调</w:t>
            </w:r>
          </w:p>
          <w:p w14:paraId="7D7E72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功率：1.1千瓦</w:t>
            </w:r>
          </w:p>
        </w:tc>
      </w:tr>
      <w:tr w14:paraId="70CE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17" w:type="dxa"/>
            <w:vAlign w:val="center"/>
          </w:tcPr>
          <w:p w14:paraId="08BA272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2</w:t>
            </w:r>
          </w:p>
        </w:tc>
        <w:tc>
          <w:tcPr>
            <w:tcW w:w="3036" w:type="dxa"/>
            <w:vAlign w:val="center"/>
          </w:tcPr>
          <w:p w14:paraId="4CF9D5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自动贝绳分离脱绳</w:t>
            </w:r>
          </w:p>
          <w:p w14:paraId="70D258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专用装置</w:t>
            </w:r>
          </w:p>
        </w:tc>
        <w:tc>
          <w:tcPr>
            <w:tcW w:w="1101" w:type="dxa"/>
            <w:vAlign w:val="center"/>
          </w:tcPr>
          <w:p w14:paraId="581576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5083" w:type="dxa"/>
            <w:vAlign w:val="center"/>
          </w:tcPr>
          <w:p w14:paraId="635307E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长度2200MM</w:t>
            </w:r>
          </w:p>
          <w:p w14:paraId="0A92760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宽度600MM</w:t>
            </w:r>
          </w:p>
          <w:p w14:paraId="391A764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高度1150MM</w:t>
            </w:r>
          </w:p>
          <w:p w14:paraId="44C13F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sz w:val="24"/>
                <w:szCs w:val="24"/>
              </w:rPr>
              <w:t>★</w:t>
            </w:r>
            <w:r>
              <w:rPr>
                <w:rFonts w:hint="eastAsia" w:ascii="宋体" w:hAnsi="宋体" w:eastAsia="宋体" w:cs="宋体"/>
                <w:kern w:val="0"/>
                <w:sz w:val="24"/>
                <w:szCs w:val="24"/>
              </w:rPr>
              <w:t>运行速度：0-8米/min可调</w:t>
            </w:r>
          </w:p>
          <w:p w14:paraId="7183E8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功率：2.2千瓦</w:t>
            </w:r>
          </w:p>
        </w:tc>
      </w:tr>
      <w:tr w14:paraId="4293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17" w:type="dxa"/>
            <w:vAlign w:val="center"/>
          </w:tcPr>
          <w:p w14:paraId="1A4019B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036" w:type="dxa"/>
            <w:vAlign w:val="center"/>
          </w:tcPr>
          <w:p w14:paraId="358D07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搓式筛洗机</w:t>
            </w:r>
          </w:p>
        </w:tc>
        <w:tc>
          <w:tcPr>
            <w:tcW w:w="1101" w:type="dxa"/>
            <w:vAlign w:val="center"/>
          </w:tcPr>
          <w:p w14:paraId="4D0F36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5083" w:type="dxa"/>
            <w:vAlign w:val="center"/>
          </w:tcPr>
          <w:p w14:paraId="50A64C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长度3200MM</w:t>
            </w:r>
          </w:p>
          <w:p w14:paraId="62E8EC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宽度550MM</w:t>
            </w:r>
          </w:p>
          <w:p w14:paraId="090ECA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高度1000MM</w:t>
            </w:r>
          </w:p>
          <w:p w14:paraId="2E54A69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sz w:val="24"/>
                <w:szCs w:val="24"/>
              </w:rPr>
              <w:t>★</w:t>
            </w:r>
            <w:r>
              <w:rPr>
                <w:rFonts w:hint="eastAsia" w:ascii="宋体" w:hAnsi="宋体" w:eastAsia="宋体" w:cs="宋体"/>
                <w:kern w:val="0"/>
                <w:sz w:val="24"/>
                <w:szCs w:val="24"/>
              </w:rPr>
              <w:t>运行速度：0-12米/min可调</w:t>
            </w:r>
          </w:p>
          <w:p w14:paraId="7DB326F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功率：1.5千瓦</w:t>
            </w:r>
          </w:p>
        </w:tc>
      </w:tr>
      <w:tr w14:paraId="4531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17" w:type="dxa"/>
            <w:vAlign w:val="center"/>
          </w:tcPr>
          <w:p w14:paraId="3DF4343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036" w:type="dxa"/>
            <w:vAlign w:val="center"/>
          </w:tcPr>
          <w:p w14:paraId="45EFE4F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筛洗称重中间Z型</w:t>
            </w:r>
          </w:p>
          <w:p w14:paraId="3FFB8B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连接输送机</w:t>
            </w:r>
          </w:p>
        </w:tc>
        <w:tc>
          <w:tcPr>
            <w:tcW w:w="1101" w:type="dxa"/>
            <w:vAlign w:val="center"/>
          </w:tcPr>
          <w:p w14:paraId="5D5381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5083" w:type="dxa"/>
            <w:vAlign w:val="center"/>
          </w:tcPr>
          <w:p w14:paraId="65973F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长度2700MM</w:t>
            </w:r>
          </w:p>
          <w:p w14:paraId="6EB36D0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宽度500MM</w:t>
            </w:r>
          </w:p>
          <w:p w14:paraId="1FEEF8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高度400MM-2300</w:t>
            </w:r>
          </w:p>
          <w:p w14:paraId="27F5C90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sz w:val="24"/>
                <w:szCs w:val="24"/>
              </w:rPr>
              <w:t>★</w:t>
            </w:r>
            <w:r>
              <w:rPr>
                <w:rFonts w:hint="eastAsia" w:ascii="宋体" w:hAnsi="宋体" w:eastAsia="宋体" w:cs="宋体"/>
                <w:kern w:val="0"/>
                <w:sz w:val="24"/>
                <w:szCs w:val="24"/>
              </w:rPr>
              <w:t>运行速度：0-12米/min可调</w:t>
            </w:r>
          </w:p>
          <w:p w14:paraId="6539BC5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功率：1.1千瓦</w:t>
            </w:r>
          </w:p>
        </w:tc>
      </w:tr>
      <w:tr w14:paraId="2DE8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17" w:type="dxa"/>
            <w:vAlign w:val="center"/>
          </w:tcPr>
          <w:p w14:paraId="189B77C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5</w:t>
            </w:r>
          </w:p>
        </w:tc>
        <w:tc>
          <w:tcPr>
            <w:tcW w:w="3036" w:type="dxa"/>
            <w:vAlign w:val="center"/>
          </w:tcPr>
          <w:p w14:paraId="2D3E82F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称重储料装置</w:t>
            </w:r>
          </w:p>
          <w:p w14:paraId="5B1F37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rPr>
              <w:t>（含沥水储料箱</w:t>
            </w:r>
            <w:r>
              <w:rPr>
                <w:rFonts w:hint="eastAsia" w:ascii="宋体" w:hAnsi="宋体" w:cs="宋体"/>
                <w:kern w:val="0"/>
                <w:sz w:val="24"/>
                <w:szCs w:val="24"/>
                <w:lang w:eastAsia="zh-CN"/>
              </w:rPr>
              <w:t>）</w:t>
            </w:r>
          </w:p>
        </w:tc>
        <w:tc>
          <w:tcPr>
            <w:tcW w:w="1101" w:type="dxa"/>
            <w:vAlign w:val="center"/>
          </w:tcPr>
          <w:p w14:paraId="636328F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5083" w:type="dxa"/>
            <w:vAlign w:val="center"/>
          </w:tcPr>
          <w:p w14:paraId="2321D2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外形尺寸：1000*1000*800MM</w:t>
            </w:r>
          </w:p>
          <w:p w14:paraId="160ED1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开阀宽度300毫米</w:t>
            </w:r>
          </w:p>
          <w:p w14:paraId="3BD3C9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sz w:val="24"/>
                <w:szCs w:val="24"/>
              </w:rPr>
              <w:t>★</w:t>
            </w:r>
            <w:r>
              <w:rPr>
                <w:rFonts w:hint="eastAsia" w:ascii="宋体" w:hAnsi="宋体" w:eastAsia="宋体" w:cs="宋体"/>
                <w:kern w:val="0"/>
                <w:sz w:val="24"/>
                <w:szCs w:val="24"/>
              </w:rPr>
              <w:t>储存容量：约500KG</w:t>
            </w:r>
          </w:p>
          <w:p w14:paraId="69B097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称重范围0-150KG</w:t>
            </w:r>
          </w:p>
          <w:p w14:paraId="730D49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开阀功率：0.2千瓦</w:t>
            </w:r>
          </w:p>
        </w:tc>
      </w:tr>
      <w:tr w14:paraId="09D6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17" w:type="dxa"/>
            <w:vAlign w:val="center"/>
          </w:tcPr>
          <w:p w14:paraId="14C579B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036" w:type="dxa"/>
            <w:vAlign w:val="center"/>
          </w:tcPr>
          <w:p w14:paraId="5EDB0C6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自动提升进料输送机</w:t>
            </w:r>
          </w:p>
        </w:tc>
        <w:tc>
          <w:tcPr>
            <w:tcW w:w="1101" w:type="dxa"/>
            <w:vAlign w:val="center"/>
          </w:tcPr>
          <w:p w14:paraId="38A415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5083" w:type="dxa"/>
            <w:vAlign w:val="center"/>
          </w:tcPr>
          <w:p w14:paraId="4871D1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长度3200MM</w:t>
            </w:r>
          </w:p>
          <w:p w14:paraId="073EE78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宽度500MM</w:t>
            </w:r>
          </w:p>
          <w:p w14:paraId="064E9E7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高度400MM-3800MM</w:t>
            </w:r>
          </w:p>
          <w:p w14:paraId="2622E6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sz w:val="24"/>
                <w:szCs w:val="24"/>
              </w:rPr>
              <w:t>★</w:t>
            </w:r>
            <w:r>
              <w:rPr>
                <w:rFonts w:hint="eastAsia" w:ascii="宋体" w:hAnsi="宋体" w:eastAsia="宋体" w:cs="宋体"/>
                <w:kern w:val="0"/>
                <w:sz w:val="24"/>
                <w:szCs w:val="24"/>
              </w:rPr>
              <w:t>运行速度：0-12米/min可调</w:t>
            </w:r>
          </w:p>
          <w:p w14:paraId="39464E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功率：1.1千瓦</w:t>
            </w:r>
          </w:p>
        </w:tc>
      </w:tr>
      <w:tr w14:paraId="7F50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17" w:type="dxa"/>
            <w:vAlign w:val="center"/>
          </w:tcPr>
          <w:p w14:paraId="1AAC5AA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3036" w:type="dxa"/>
            <w:vAlign w:val="center"/>
          </w:tcPr>
          <w:p w14:paraId="4E95BF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储存料塔1台：尺寸4800*3000*3600</w:t>
            </w:r>
          </w:p>
        </w:tc>
        <w:tc>
          <w:tcPr>
            <w:tcW w:w="1101" w:type="dxa"/>
            <w:vAlign w:val="center"/>
          </w:tcPr>
          <w:p w14:paraId="0B607D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5083" w:type="dxa"/>
            <w:vAlign w:val="center"/>
          </w:tcPr>
          <w:p w14:paraId="45AA22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外形尺寸：4800*1200*1500MM</w:t>
            </w:r>
          </w:p>
          <w:p w14:paraId="5F5DBE0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开阀宽度400MM*400MM</w:t>
            </w:r>
          </w:p>
          <w:p w14:paraId="124755B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sz w:val="24"/>
                <w:szCs w:val="24"/>
              </w:rPr>
              <w:t>★</w:t>
            </w:r>
            <w:r>
              <w:rPr>
                <w:rFonts w:hint="eastAsia" w:ascii="宋体" w:hAnsi="宋体" w:eastAsia="宋体" w:cs="宋体"/>
                <w:kern w:val="0"/>
                <w:sz w:val="24"/>
                <w:szCs w:val="24"/>
              </w:rPr>
              <w:t>储存容量：约10吨</w:t>
            </w:r>
          </w:p>
          <w:p w14:paraId="67A21A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开阀功率：0.4千瓦</w:t>
            </w:r>
          </w:p>
        </w:tc>
      </w:tr>
      <w:tr w14:paraId="2B86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17" w:type="dxa"/>
            <w:vAlign w:val="center"/>
          </w:tcPr>
          <w:p w14:paraId="52D65A4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8</w:t>
            </w:r>
          </w:p>
        </w:tc>
        <w:tc>
          <w:tcPr>
            <w:tcW w:w="3036" w:type="dxa"/>
            <w:vAlign w:val="center"/>
          </w:tcPr>
          <w:p w14:paraId="547384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罐式二次清洗装置</w:t>
            </w:r>
          </w:p>
        </w:tc>
        <w:tc>
          <w:tcPr>
            <w:tcW w:w="1101" w:type="dxa"/>
            <w:vAlign w:val="center"/>
          </w:tcPr>
          <w:p w14:paraId="6078D8E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5083" w:type="dxa"/>
            <w:vAlign w:val="center"/>
          </w:tcPr>
          <w:p w14:paraId="006728F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外形尺寸：1000*1000*800MM</w:t>
            </w:r>
          </w:p>
          <w:p w14:paraId="6E0CB99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sz w:val="24"/>
                <w:szCs w:val="24"/>
              </w:rPr>
              <w:t>★</w:t>
            </w:r>
            <w:r>
              <w:rPr>
                <w:rFonts w:hint="eastAsia" w:ascii="宋体" w:hAnsi="宋体" w:eastAsia="宋体" w:cs="宋体"/>
                <w:sz w:val="24"/>
                <w:szCs w:val="24"/>
              </w:rPr>
              <w:t>储存容量：约0.5吨</w:t>
            </w:r>
          </w:p>
          <w:p w14:paraId="5744155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功率：1.1千瓦</w:t>
            </w:r>
          </w:p>
        </w:tc>
      </w:tr>
      <w:tr w14:paraId="0860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17" w:type="dxa"/>
            <w:vAlign w:val="center"/>
          </w:tcPr>
          <w:p w14:paraId="3528ECF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3036" w:type="dxa"/>
            <w:vAlign w:val="center"/>
          </w:tcPr>
          <w:p w14:paraId="30AF111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清洗罐接出料输送机</w:t>
            </w:r>
          </w:p>
        </w:tc>
        <w:tc>
          <w:tcPr>
            <w:tcW w:w="1101" w:type="dxa"/>
            <w:vAlign w:val="center"/>
          </w:tcPr>
          <w:p w14:paraId="7C99DE2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5083" w:type="dxa"/>
            <w:vAlign w:val="center"/>
          </w:tcPr>
          <w:p w14:paraId="25C1E51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长度4000MM</w:t>
            </w:r>
          </w:p>
          <w:p w14:paraId="3399B89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宽度500MM</w:t>
            </w:r>
          </w:p>
          <w:p w14:paraId="555CD7C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sz w:val="24"/>
                <w:szCs w:val="24"/>
              </w:rPr>
              <w:t>★</w:t>
            </w:r>
            <w:r>
              <w:rPr>
                <w:rFonts w:hint="eastAsia" w:ascii="宋体" w:hAnsi="宋体" w:eastAsia="宋体" w:cs="宋体"/>
                <w:sz w:val="24"/>
                <w:szCs w:val="24"/>
              </w:rPr>
              <w:t>运行速度：0-12米/min可调</w:t>
            </w:r>
          </w:p>
          <w:p w14:paraId="68E74BD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功率：1.1千瓦</w:t>
            </w:r>
          </w:p>
        </w:tc>
      </w:tr>
      <w:tr w14:paraId="471E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917" w:type="dxa"/>
            <w:vAlign w:val="center"/>
          </w:tcPr>
          <w:p w14:paraId="27ECDFB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3036" w:type="dxa"/>
            <w:vAlign w:val="center"/>
          </w:tcPr>
          <w:p w14:paraId="3EC61E4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供电系统一套</w:t>
            </w:r>
          </w:p>
        </w:tc>
        <w:tc>
          <w:tcPr>
            <w:tcW w:w="1101" w:type="dxa"/>
            <w:vAlign w:val="center"/>
          </w:tcPr>
          <w:p w14:paraId="51C2A0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5083" w:type="dxa"/>
            <w:vAlign w:val="center"/>
          </w:tcPr>
          <w:p w14:paraId="254951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总功率约22kw</w:t>
            </w:r>
          </w:p>
          <w:p w14:paraId="404B703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sz w:val="24"/>
                <w:szCs w:val="24"/>
              </w:rPr>
              <w:t>★</w:t>
            </w:r>
            <w:r>
              <w:rPr>
                <w:rFonts w:hint="eastAsia" w:ascii="宋体" w:hAnsi="宋体" w:eastAsia="宋体" w:cs="宋体"/>
                <w:kern w:val="0"/>
                <w:sz w:val="24"/>
                <w:szCs w:val="24"/>
              </w:rPr>
              <w:t>整套设备综合控制与馈电</w:t>
            </w:r>
          </w:p>
          <w:p w14:paraId="7214DB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控制箱外形尺寸1800 H*1200W*600D</w:t>
            </w:r>
          </w:p>
          <w:p w14:paraId="08C295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防水、防潮、防腐蚀</w:t>
            </w:r>
          </w:p>
        </w:tc>
      </w:tr>
    </w:tbl>
    <w:p w14:paraId="53A80AC7">
      <w:pPr>
        <w:keepNext w:val="0"/>
        <w:keepLines w:val="0"/>
        <w:pageBreakBefore w:val="0"/>
        <w:widowControl w:val="0"/>
        <w:kinsoku/>
        <w:wordWrap/>
        <w:overflowPunct/>
        <w:topLinePunct w:val="0"/>
        <w:bidi w:val="0"/>
        <w:snapToGrid/>
        <w:spacing w:line="360" w:lineRule="auto"/>
        <w:rPr>
          <w:rFonts w:hint="eastAsia" w:ascii="宋体" w:hAnsi="宋体" w:eastAsia="宋体" w:cs="宋体"/>
          <w:b/>
          <w:bCs/>
          <w:sz w:val="24"/>
          <w:szCs w:val="24"/>
        </w:rPr>
      </w:pPr>
    </w:p>
    <w:p w14:paraId="6A0F59C3">
      <w:pPr>
        <w:keepNext w:val="0"/>
        <w:keepLines w:val="0"/>
        <w:pageBreakBefore w:val="0"/>
        <w:widowControl w:val="0"/>
        <w:kinsoku/>
        <w:wordWrap/>
        <w:overflowPunct/>
        <w:topLinePunct w:val="0"/>
        <w:autoSpaceDE w:val="0"/>
        <w:autoSpaceDN w:val="0"/>
        <w:bidi w:val="0"/>
        <w:adjustRightInd w:val="0"/>
        <w:snapToGrid/>
        <w:spacing w:line="360" w:lineRule="auto"/>
        <w:textAlignment w:val="bottom"/>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供货</w:t>
      </w:r>
      <w:r>
        <w:rPr>
          <w:rFonts w:hint="eastAsia" w:ascii="宋体" w:hAnsi="宋体" w:eastAsia="宋体" w:cs="宋体"/>
          <w:b/>
          <w:bCs/>
          <w:sz w:val="24"/>
          <w:szCs w:val="24"/>
          <w:highlight w:val="none"/>
        </w:rPr>
        <w:t>期</w:t>
      </w:r>
    </w:p>
    <w:p w14:paraId="5C8DBA1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b w:val="0"/>
          <w:bCs w:val="0"/>
          <w:sz w:val="24"/>
          <w:szCs w:val="24"/>
        </w:rPr>
      </w:pPr>
      <w:bookmarkStart w:id="12" w:name="_Hlk99964343"/>
      <w:r>
        <w:rPr>
          <w:rFonts w:hint="eastAsia" w:ascii="宋体" w:hAnsi="宋体" w:eastAsia="宋体" w:cs="宋体"/>
          <w:b w:val="0"/>
          <w:bCs w:val="0"/>
          <w:sz w:val="24"/>
          <w:szCs w:val="24"/>
          <w:lang w:val="en-US" w:eastAsia="zh-CN"/>
        </w:rPr>
        <w:t>中标人</w:t>
      </w:r>
      <w:r>
        <w:rPr>
          <w:rFonts w:hint="eastAsia" w:ascii="宋体" w:hAnsi="宋体" w:eastAsia="宋体" w:cs="宋体"/>
          <w:b w:val="0"/>
          <w:bCs w:val="0"/>
          <w:sz w:val="24"/>
          <w:szCs w:val="24"/>
        </w:rPr>
        <w:t>自签订合同后</w:t>
      </w:r>
      <w:r>
        <w:rPr>
          <w:rFonts w:hint="eastAsia" w:ascii="宋体" w:hAnsi="宋体" w:eastAsia="宋体" w:cs="宋体"/>
          <w:b w:val="0"/>
          <w:bCs w:val="0"/>
          <w:sz w:val="24"/>
          <w:szCs w:val="24"/>
          <w:lang w:val="en-US" w:eastAsia="zh-CN"/>
        </w:rPr>
        <w:t>30</w:t>
      </w:r>
      <w:r>
        <w:rPr>
          <w:rFonts w:hint="eastAsia" w:ascii="宋体" w:hAnsi="宋体" w:eastAsia="宋体" w:cs="宋体"/>
          <w:b w:val="0"/>
          <w:bCs w:val="0"/>
          <w:sz w:val="24"/>
          <w:szCs w:val="24"/>
        </w:rPr>
        <w:t>天内</w:t>
      </w:r>
      <w:r>
        <w:rPr>
          <w:rFonts w:hint="eastAsia" w:ascii="宋体" w:hAnsi="宋体" w:eastAsia="宋体" w:cs="宋体"/>
          <w:b w:val="0"/>
          <w:bCs w:val="0"/>
          <w:sz w:val="24"/>
          <w:szCs w:val="24"/>
          <w:lang w:val="en-US" w:eastAsia="zh-CN"/>
        </w:rPr>
        <w:t>将滑移装载机</w:t>
      </w:r>
      <w:r>
        <w:rPr>
          <w:rFonts w:hint="eastAsia" w:ascii="宋体" w:hAnsi="宋体" w:eastAsia="宋体" w:cs="宋体"/>
          <w:b w:val="0"/>
          <w:bCs w:val="0"/>
          <w:sz w:val="24"/>
          <w:szCs w:val="24"/>
        </w:rPr>
        <w:t>送到采购人指定的地点并完成全部安装、调试</w:t>
      </w:r>
      <w:r>
        <w:rPr>
          <w:rFonts w:hint="eastAsia" w:ascii="宋体" w:hAnsi="宋体" w:eastAsia="宋体" w:cs="宋体"/>
          <w:b w:val="0"/>
          <w:bCs w:val="0"/>
          <w:sz w:val="24"/>
          <w:szCs w:val="24"/>
          <w:lang w:val="en-US" w:eastAsia="zh-CN"/>
        </w:rPr>
        <w:t>且通过验收</w:t>
      </w:r>
      <w:r>
        <w:rPr>
          <w:rFonts w:hint="eastAsia" w:ascii="宋体" w:hAnsi="宋体" w:eastAsia="宋体" w:cs="宋体"/>
          <w:b w:val="0"/>
          <w:bCs w:val="0"/>
          <w:sz w:val="24"/>
          <w:szCs w:val="24"/>
        </w:rPr>
        <w:t>，采购人有另行通知的以通知为准。</w:t>
      </w:r>
    </w:p>
    <w:bookmarkEnd w:id="12"/>
    <w:p w14:paraId="62BF1DE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b w:val="0"/>
          <w:bCs w:val="0"/>
          <w:color w:val="auto"/>
          <w:sz w:val="24"/>
          <w:szCs w:val="24"/>
        </w:rPr>
      </w:pPr>
    </w:p>
    <w:p w14:paraId="3E78C8EA">
      <w:pPr>
        <w:keepNext w:val="0"/>
        <w:keepLines w:val="0"/>
        <w:pageBreakBefore w:val="0"/>
        <w:widowControl w:val="0"/>
        <w:kinsoku/>
        <w:wordWrap/>
        <w:overflowPunct/>
        <w:topLinePunct w:val="0"/>
        <w:autoSpaceDE w:val="0"/>
        <w:autoSpaceDN w:val="0"/>
        <w:bidi w:val="0"/>
        <w:adjustRightInd w:val="0"/>
        <w:snapToGrid/>
        <w:spacing w:line="360" w:lineRule="auto"/>
        <w:textAlignment w:val="bottom"/>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五、到货</w:t>
      </w:r>
      <w:r>
        <w:rPr>
          <w:rFonts w:hint="eastAsia" w:ascii="宋体" w:hAnsi="宋体" w:cs="宋体"/>
          <w:b/>
          <w:bCs/>
          <w:sz w:val="24"/>
          <w:szCs w:val="24"/>
          <w:lang w:val="en-US" w:eastAsia="zh-CN"/>
        </w:rPr>
        <w:t>及</w:t>
      </w:r>
      <w:r>
        <w:rPr>
          <w:rFonts w:hint="eastAsia" w:ascii="宋体" w:hAnsi="宋体" w:eastAsia="宋体" w:cs="宋体"/>
          <w:b/>
          <w:bCs/>
          <w:sz w:val="24"/>
          <w:szCs w:val="24"/>
          <w:lang w:val="en-US" w:eastAsia="zh-CN"/>
        </w:rPr>
        <w:t>验收</w:t>
      </w:r>
    </w:p>
    <w:p w14:paraId="7673CBC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采购人有权对货物发货前进行检验或测试，中标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应为采购人检验和测试提供各种方便，并承担相应费用，如果检验或测试的产品不能满足招标要求，采购人可以拒绝接受，中标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应更换被拒绝的货物，并承担给采购人造成的经济损失。</w:t>
      </w:r>
    </w:p>
    <w:p w14:paraId="2D3370C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2、货物交货前，中标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应自行对所投产品的材料、质量、样式等进行详细而全面的检验，</w:t>
      </w:r>
      <w:r>
        <w:rPr>
          <w:rFonts w:hint="eastAsia" w:ascii="宋体" w:hAnsi="宋体" w:eastAsia="宋体" w:cs="宋体"/>
          <w:color w:val="auto"/>
          <w:sz w:val="24"/>
          <w:szCs w:val="24"/>
          <w:lang w:val="en-US" w:eastAsia="zh-CN"/>
        </w:rPr>
        <w:t>该材料</w:t>
      </w:r>
      <w:r>
        <w:rPr>
          <w:rFonts w:hint="eastAsia" w:ascii="宋体" w:hAnsi="宋体" w:eastAsia="宋体" w:cs="宋体"/>
          <w:color w:val="auto"/>
          <w:sz w:val="24"/>
          <w:szCs w:val="24"/>
        </w:rPr>
        <w:t>将作为采购人付款的重要依据，但不能作为最终验收</w:t>
      </w:r>
      <w:r>
        <w:rPr>
          <w:rFonts w:hint="eastAsia" w:ascii="宋体" w:hAnsi="宋体" w:eastAsia="宋体" w:cs="宋体"/>
          <w:color w:val="auto"/>
          <w:sz w:val="24"/>
          <w:szCs w:val="24"/>
          <w:lang w:val="en-US" w:eastAsia="zh-CN"/>
        </w:rPr>
        <w:t>依据</w:t>
      </w:r>
      <w:r>
        <w:rPr>
          <w:rFonts w:hint="eastAsia" w:ascii="宋体" w:hAnsi="宋体" w:eastAsia="宋体" w:cs="宋体"/>
          <w:color w:val="auto"/>
          <w:sz w:val="24"/>
          <w:szCs w:val="24"/>
        </w:rPr>
        <w:t>。</w:t>
      </w:r>
    </w:p>
    <w:p w14:paraId="13F92FD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ottom"/>
        <w:rPr>
          <w:rFonts w:hint="eastAsia" w:ascii="宋体" w:hAnsi="宋体" w:eastAsia="宋体" w:cs="宋体"/>
          <w:b/>
          <w:color w:val="auto"/>
          <w:sz w:val="24"/>
          <w:szCs w:val="24"/>
        </w:rPr>
      </w:pPr>
      <w:r>
        <w:rPr>
          <w:rFonts w:hint="eastAsia" w:ascii="宋体" w:hAnsi="宋体" w:eastAsia="宋体" w:cs="宋体"/>
          <w:b/>
          <w:color w:val="auto"/>
          <w:sz w:val="24"/>
          <w:szCs w:val="24"/>
        </w:rPr>
        <w:t>3、验收</w:t>
      </w:r>
    </w:p>
    <w:p w14:paraId="3A6983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已按合同规定提供了符合招标文件规定的要求的货物，并经有关部门检验合格，所有的技术资料和清单已向</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提交并被接受，验收视为合格，双方签署验收合格证书。采购人检查时发现中标人所供货物不符合合同约定</w:t>
      </w:r>
      <w:r>
        <w:rPr>
          <w:rFonts w:hint="eastAsia" w:ascii="宋体" w:hAnsi="宋体" w:eastAsia="宋体" w:cs="宋体"/>
          <w:color w:val="auto"/>
          <w:sz w:val="24"/>
          <w:szCs w:val="24"/>
          <w:lang w:val="en-US" w:eastAsia="zh-CN"/>
        </w:rPr>
        <w:t>的规格型号和技术性能</w:t>
      </w:r>
      <w:r>
        <w:rPr>
          <w:rFonts w:hint="eastAsia" w:ascii="宋体" w:hAnsi="宋体" w:eastAsia="宋体" w:cs="宋体"/>
          <w:color w:val="auto"/>
          <w:sz w:val="24"/>
          <w:szCs w:val="24"/>
        </w:rPr>
        <w:t>或者中标人</w:t>
      </w:r>
      <w:r>
        <w:rPr>
          <w:rFonts w:hint="eastAsia" w:ascii="宋体" w:hAnsi="宋体" w:eastAsia="宋体" w:cs="宋体"/>
          <w:color w:val="auto"/>
          <w:sz w:val="24"/>
          <w:szCs w:val="24"/>
          <w:lang w:val="en-US" w:eastAsia="zh-CN"/>
        </w:rPr>
        <w:t>运送</w:t>
      </w:r>
      <w:r>
        <w:rPr>
          <w:rFonts w:hint="eastAsia" w:ascii="宋体" w:hAnsi="宋体" w:eastAsia="宋体" w:cs="宋体"/>
          <w:color w:val="auto"/>
          <w:sz w:val="24"/>
          <w:szCs w:val="24"/>
        </w:rPr>
        <w:t>时造成</w:t>
      </w:r>
      <w:r>
        <w:rPr>
          <w:rFonts w:hint="eastAsia" w:ascii="宋体" w:hAnsi="宋体" w:eastAsia="宋体" w:cs="宋体"/>
          <w:color w:val="auto"/>
          <w:sz w:val="24"/>
          <w:szCs w:val="24"/>
          <w:lang w:val="en-US" w:eastAsia="zh-CN"/>
        </w:rPr>
        <w:t>车辆零件</w:t>
      </w:r>
      <w:r>
        <w:rPr>
          <w:rFonts w:hint="eastAsia" w:ascii="宋体" w:hAnsi="宋体" w:eastAsia="宋体" w:cs="宋体"/>
          <w:color w:val="auto"/>
          <w:sz w:val="24"/>
          <w:szCs w:val="24"/>
        </w:rPr>
        <w:t>损坏的，采购人有权要求中标人无条件换货或退货，中标人不同意换货或退货的，采购人有权单方解除合同，中标人应按合同约定承担违约责任。</w:t>
      </w:r>
    </w:p>
    <w:p w14:paraId="0FB7F40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若因</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产品质量或安装技术问题导致产品始终不能验收合格，采购人有权选择退货，并保留向</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索赔的权利。</w:t>
      </w:r>
    </w:p>
    <w:p w14:paraId="7FEA43A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3.3中标人</w:t>
      </w:r>
      <w:r>
        <w:rPr>
          <w:rFonts w:hint="eastAsia" w:ascii="宋体" w:hAnsi="宋体" w:eastAsia="宋体" w:cs="宋体"/>
          <w:color w:val="auto"/>
          <w:sz w:val="24"/>
          <w:szCs w:val="24"/>
        </w:rPr>
        <w:t>在设备到货、调试和验收期间应接受采购人的协调和管理，</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应采取严格的安全措施，承担由于自身原因所造成的事故责任及其发生的一切费用。</w:t>
      </w:r>
    </w:p>
    <w:p w14:paraId="3D811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投标人若承诺赠送备品备件的，必须在供货时将备品备件送至采购人处保存。</w:t>
      </w:r>
    </w:p>
    <w:p w14:paraId="45E55CAF">
      <w:pPr>
        <w:keepNext w:val="0"/>
        <w:keepLines w:val="0"/>
        <w:pageBreakBefore w:val="0"/>
        <w:widowControl w:val="0"/>
        <w:kinsoku/>
        <w:wordWrap/>
        <w:overflowPunct/>
        <w:topLinePunct w:val="0"/>
        <w:bidi w:val="0"/>
        <w:snapToGrid/>
        <w:spacing w:line="360" w:lineRule="auto"/>
        <w:rPr>
          <w:rFonts w:hint="eastAsia" w:ascii="宋体" w:hAnsi="宋体" w:eastAsia="宋体" w:cs="宋体"/>
          <w:b/>
          <w:bCs/>
          <w:sz w:val="24"/>
          <w:szCs w:val="24"/>
        </w:rPr>
      </w:pPr>
    </w:p>
    <w:p w14:paraId="3E9B2949">
      <w:pPr>
        <w:keepNext w:val="0"/>
        <w:keepLines w:val="0"/>
        <w:pageBreakBefore w:val="0"/>
        <w:widowControl w:val="0"/>
        <w:kinsoku/>
        <w:wordWrap/>
        <w:overflowPunct/>
        <w:topLinePunct w:val="0"/>
        <w:bidi w:val="0"/>
        <w:snapToGrid/>
        <w:spacing w:line="360" w:lineRule="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质保期</w:t>
      </w:r>
    </w:p>
    <w:p w14:paraId="44F7F48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▲投标人须承诺提供质量保证期</w:t>
      </w:r>
      <w:r>
        <w:rPr>
          <w:rFonts w:hint="eastAsia" w:ascii="宋体" w:hAnsi="宋体" w:eastAsia="宋体" w:cs="宋体"/>
          <w:b/>
          <w:bCs/>
          <w:color w:val="auto"/>
          <w:sz w:val="24"/>
          <w:szCs w:val="24"/>
          <w:highlight w:val="none"/>
          <w:lang w:val="en-US" w:eastAsia="zh-CN"/>
        </w:rPr>
        <w:t>不少于2</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质保期</w:t>
      </w:r>
      <w:r>
        <w:rPr>
          <w:rFonts w:hint="eastAsia" w:ascii="宋体" w:hAnsi="宋体" w:eastAsia="宋体" w:cs="宋体"/>
          <w:b/>
          <w:bCs/>
          <w:color w:val="auto"/>
          <w:sz w:val="24"/>
          <w:szCs w:val="24"/>
          <w:highlight w:val="none"/>
          <w:lang w:eastAsia="zh-CN"/>
        </w:rPr>
        <w:t>自采购人验收合格之日起计算，除有特殊明确的除外。）</w:t>
      </w:r>
    </w:p>
    <w:p w14:paraId="565B0C0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签订合同后7个工作日内中标人提供原厂质保承诺书，若原厂家提供的质保高于投标人承诺的，按原厂家质保时间为准。若原厂无故不予授权的，在中标人作出保证产品质量和售后服务的承诺后，应在合同的验收、结算和违约责任中补充增加相应的制约性条款。</w:t>
      </w:r>
    </w:p>
    <w:p w14:paraId="5B68955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质保期内，若设备非人为原因而出现的质量问题由中标人负责检测维修；并承担修理所产</w:t>
      </w:r>
      <w:r>
        <w:rPr>
          <w:rFonts w:hint="eastAsia" w:ascii="宋体" w:hAnsi="宋体" w:cs="宋体"/>
          <w:color w:val="auto"/>
          <w:sz w:val="24"/>
          <w:szCs w:val="24"/>
          <w:lang w:eastAsia="zh-CN"/>
        </w:rPr>
        <w:t>生的</w:t>
      </w:r>
      <w:r>
        <w:rPr>
          <w:rFonts w:hint="eastAsia" w:ascii="宋体" w:hAnsi="宋体" w:eastAsia="宋体" w:cs="宋体"/>
          <w:color w:val="auto"/>
          <w:sz w:val="24"/>
          <w:szCs w:val="24"/>
        </w:rPr>
        <w:t>一切费用；若因采购人的人为造成的设备故障，中标人有义务协助采购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修复，并可视情况收取材料费（属于正常合理的损耗由采购人承担）。</w:t>
      </w:r>
    </w:p>
    <w:p w14:paraId="591104A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、质量保证期过后，将提供终身</w:t>
      </w:r>
      <w:r>
        <w:rPr>
          <w:rFonts w:hint="eastAsia" w:ascii="宋体" w:hAnsi="宋体" w:eastAsia="宋体" w:cs="宋体"/>
          <w:color w:val="auto"/>
          <w:sz w:val="24"/>
          <w:szCs w:val="24"/>
          <w:lang w:val="en-US" w:eastAsia="zh-CN"/>
        </w:rPr>
        <w:t>跟踪维修服务</w:t>
      </w:r>
      <w:r>
        <w:rPr>
          <w:rFonts w:hint="eastAsia" w:ascii="宋体" w:hAnsi="宋体" w:eastAsia="宋体" w:cs="宋体"/>
          <w:color w:val="auto"/>
          <w:sz w:val="24"/>
          <w:szCs w:val="24"/>
        </w:rPr>
        <w:t>，维修保养所产生工时费按成本价收取的优惠率和维修材料管理费收取的优惠率的承诺。</w:t>
      </w:r>
    </w:p>
    <w:p w14:paraId="77B5DED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ottom"/>
        <w:rPr>
          <w:rFonts w:hint="eastAsia" w:ascii="宋体" w:hAnsi="宋体" w:eastAsia="宋体" w:cs="宋体"/>
          <w:b/>
          <w:bCs/>
          <w:color w:val="auto"/>
          <w:sz w:val="24"/>
          <w:szCs w:val="24"/>
          <w:lang w:val="en-US" w:eastAsia="zh-CN"/>
        </w:rPr>
      </w:pPr>
    </w:p>
    <w:p w14:paraId="11ABBF18">
      <w:pPr>
        <w:keepNext w:val="0"/>
        <w:keepLines w:val="0"/>
        <w:pageBreakBefore w:val="0"/>
        <w:widowControl w:val="0"/>
        <w:kinsoku/>
        <w:wordWrap/>
        <w:overflowPunct/>
        <w:topLinePunct w:val="0"/>
        <w:autoSpaceDE w:val="0"/>
        <w:autoSpaceDN w:val="0"/>
        <w:bidi w:val="0"/>
        <w:adjustRightInd w:val="0"/>
        <w:snapToGrid/>
        <w:spacing w:line="360" w:lineRule="auto"/>
        <w:textAlignment w:val="bottom"/>
        <w:outlineLvl w:val="1"/>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售后服务</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包括但不限于此</w:t>
      </w:r>
      <w:r>
        <w:rPr>
          <w:rFonts w:hint="eastAsia" w:ascii="宋体" w:hAnsi="宋体" w:eastAsia="宋体" w:cs="宋体"/>
          <w:b/>
          <w:bCs/>
          <w:color w:val="auto"/>
          <w:sz w:val="24"/>
          <w:szCs w:val="24"/>
          <w:lang w:eastAsia="zh-CN"/>
        </w:rPr>
        <w:t>）</w:t>
      </w:r>
    </w:p>
    <w:p w14:paraId="0D60EE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1、中标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应按照本项目特点提供长期良好的售后服务，并在投标文件中提供详细具体的售后服务承诺条款及保证。</w:t>
      </w:r>
    </w:p>
    <w:p w14:paraId="719A6FA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2、改装设备售后及维修：有厂家工程师负责安装、培训以及售后服务。</w:t>
      </w:r>
    </w:p>
    <w:p w14:paraId="33B8A79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3、投标时需提供车辆底盘生产厂家</w:t>
      </w:r>
      <w:r>
        <w:rPr>
          <w:rFonts w:hint="eastAsia" w:ascii="宋体" w:hAnsi="宋体" w:eastAsia="宋体" w:cs="宋体"/>
          <w:color w:val="auto"/>
          <w:sz w:val="24"/>
          <w:szCs w:val="24"/>
          <w:lang w:val="en-US" w:eastAsia="zh-CN"/>
        </w:rPr>
        <w:t>离采购人最近</w:t>
      </w:r>
      <w:r>
        <w:rPr>
          <w:rFonts w:hint="eastAsia" w:ascii="宋体" w:hAnsi="宋体" w:eastAsia="宋体" w:cs="宋体"/>
          <w:color w:val="auto"/>
          <w:sz w:val="24"/>
          <w:szCs w:val="24"/>
        </w:rPr>
        <w:t>的售后服务网点地址及联系方式。</w:t>
      </w:r>
    </w:p>
    <w:p w14:paraId="06F6E55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4、具有良好的售后维修保障体系：中标人提供7×24小时热线电话服务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w:t>
      </w:r>
      <w:r>
        <w:rPr>
          <w:rFonts w:hint="eastAsia" w:ascii="宋体" w:hAnsi="宋体" w:eastAsia="宋体" w:cs="宋体"/>
          <w:color w:val="auto"/>
          <w:sz w:val="24"/>
          <w:szCs w:val="24"/>
        </w:rPr>
        <w:t>设备发生故障，</w:t>
      </w:r>
      <w:r>
        <w:rPr>
          <w:rFonts w:hint="eastAsia" w:ascii="宋体" w:hAnsi="宋体" w:eastAsia="宋体" w:cs="宋体"/>
          <w:color w:val="auto"/>
          <w:sz w:val="24"/>
          <w:szCs w:val="24"/>
          <w:lang w:val="en-US" w:eastAsia="zh-CN"/>
        </w:rPr>
        <w:t>中标人在接到采购人维修要求后在1小时内响应并提出解决方案，在接到采购人反映后3小时内赶到现场处理问题，</w:t>
      </w:r>
      <w:r>
        <w:rPr>
          <w:rFonts w:hint="eastAsia" w:ascii="宋体" w:hAnsi="宋体" w:eastAsia="宋体" w:cs="宋体"/>
          <w:color w:val="auto"/>
          <w:sz w:val="24"/>
          <w:szCs w:val="24"/>
        </w:rPr>
        <w:t>如明确在12小时内无法修复或须返厂修复的，须提供同档次备用车供采购人使用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设备修复后3个月左右巡回检查保养一次。</w:t>
      </w:r>
    </w:p>
    <w:p w14:paraId="6ED5C0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所提供的设备在质保期内应建立互信机制，明确维修保养日期，定期上门例行检查和回访，并建立相关档案，在投标文件中明确检查和回访具体措施。质保期满后要求</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对设备免费全面检修一次。</w:t>
      </w:r>
    </w:p>
    <w:p w14:paraId="48012A64">
      <w:pPr>
        <w:keepNext w:val="0"/>
        <w:keepLines w:val="0"/>
        <w:pageBreakBefore w:val="0"/>
        <w:widowControl w:val="0"/>
        <w:kinsoku/>
        <w:wordWrap/>
        <w:overflowPunct/>
        <w:topLinePunct w:val="0"/>
        <w:autoSpaceDE w:val="0"/>
        <w:autoSpaceDN w:val="0"/>
        <w:bidi w:val="0"/>
        <w:adjustRightInd w:val="0"/>
        <w:snapToGrid/>
        <w:spacing w:line="360" w:lineRule="auto"/>
        <w:textAlignment w:val="bottom"/>
        <w:outlineLvl w:val="9"/>
        <w:rPr>
          <w:rFonts w:hint="eastAsia" w:ascii="宋体" w:hAnsi="宋体" w:eastAsia="宋体" w:cs="宋体"/>
          <w:b/>
          <w:color w:val="auto"/>
          <w:sz w:val="24"/>
          <w:szCs w:val="24"/>
          <w:highlight w:val="none"/>
          <w:lang w:val="en-US" w:eastAsia="zh-CN"/>
        </w:rPr>
      </w:pPr>
    </w:p>
    <w:p w14:paraId="02B894D5">
      <w:pPr>
        <w:keepNext w:val="0"/>
        <w:keepLines w:val="0"/>
        <w:pageBreakBefore w:val="0"/>
        <w:widowControl w:val="0"/>
        <w:kinsoku/>
        <w:wordWrap/>
        <w:overflowPunct/>
        <w:topLinePunct w:val="0"/>
        <w:autoSpaceDE w:val="0"/>
        <w:autoSpaceDN w:val="0"/>
        <w:bidi w:val="0"/>
        <w:adjustRightInd w:val="0"/>
        <w:snapToGrid/>
        <w:spacing w:line="360" w:lineRule="auto"/>
        <w:textAlignment w:val="bottom"/>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付款方式</w:t>
      </w:r>
    </w:p>
    <w:p w14:paraId="19A2926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合同生效以及具备实施条件后7个工作日内采购人向中标人支付合同金额的</w:t>
      </w:r>
      <w:r>
        <w:rPr>
          <w:rFonts w:hint="eastAsia" w:ascii="宋体" w:hAnsi="宋体" w:eastAsia="宋体" w:cs="宋体"/>
          <w:sz w:val="24"/>
          <w:szCs w:val="24"/>
          <w:lang w:val="en-US" w:eastAsia="zh-CN"/>
        </w:rPr>
        <w:t>40</w:t>
      </w:r>
      <w:r>
        <w:rPr>
          <w:rFonts w:hint="eastAsia" w:ascii="宋体" w:hAnsi="宋体" w:eastAsia="宋体" w:cs="宋体"/>
          <w:sz w:val="24"/>
          <w:szCs w:val="24"/>
        </w:rPr>
        <w:t>%，</w:t>
      </w:r>
      <w:r>
        <w:rPr>
          <w:rFonts w:hint="eastAsia" w:ascii="宋体" w:hAnsi="宋体" w:cs="宋体"/>
          <w:sz w:val="24"/>
          <w:szCs w:val="24"/>
          <w:lang w:val="en-US" w:eastAsia="zh-CN"/>
        </w:rPr>
        <w:t>设备</w:t>
      </w:r>
      <w:r>
        <w:rPr>
          <w:rFonts w:hint="eastAsia" w:ascii="宋体" w:hAnsi="宋体" w:eastAsia="宋体" w:cs="宋体"/>
          <w:sz w:val="24"/>
          <w:szCs w:val="24"/>
          <w:lang w:val="en-US" w:eastAsia="zh-CN"/>
        </w:rPr>
        <w:t>交付、安装、调试完毕并通过验收后支付合同剩余金额</w:t>
      </w:r>
      <w:r>
        <w:rPr>
          <w:rFonts w:hint="eastAsia" w:ascii="宋体" w:hAnsi="宋体" w:eastAsia="宋体" w:cs="宋体"/>
          <w:sz w:val="24"/>
          <w:szCs w:val="24"/>
        </w:rPr>
        <w:t>。</w:t>
      </w:r>
    </w:p>
    <w:p w14:paraId="71D2E6E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highlight w:val="none"/>
        </w:rPr>
      </w:pPr>
    </w:p>
    <w:p w14:paraId="5C166526">
      <w:pPr>
        <w:keepNext w:val="0"/>
        <w:keepLines w:val="0"/>
        <w:pageBreakBefore w:val="0"/>
        <w:widowControl w:val="0"/>
        <w:kinsoku/>
        <w:wordWrap/>
        <w:overflowPunct/>
        <w:topLinePunct w:val="0"/>
        <w:autoSpaceDE w:val="0"/>
        <w:autoSpaceDN w:val="0"/>
        <w:bidi w:val="0"/>
        <w:adjustRightInd w:val="0"/>
        <w:snapToGrid/>
        <w:spacing w:line="360" w:lineRule="auto"/>
        <w:textAlignment w:val="bottom"/>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九、培训</w:t>
      </w:r>
    </w:p>
    <w:p w14:paraId="74BFE22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1、中标人</w:t>
      </w:r>
      <w:r>
        <w:rPr>
          <w:rFonts w:hint="eastAsia" w:ascii="宋体" w:hAnsi="宋体" w:eastAsia="宋体" w:cs="宋体"/>
          <w:color w:val="auto"/>
          <w:sz w:val="24"/>
          <w:szCs w:val="24"/>
          <w:highlight w:val="none"/>
        </w:rPr>
        <w:t>应对采购人的维修人员提供培训，使其能对设备进行日常的维护保养及能对一般故障进行维修。</w:t>
      </w:r>
    </w:p>
    <w:p w14:paraId="5E18660C">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、培训时间</w:t>
      </w:r>
      <w:r>
        <w:rPr>
          <w:rFonts w:hint="eastAsia" w:ascii="宋体" w:hAnsi="宋体" w:eastAsia="宋体" w:cs="宋体"/>
          <w:b w:val="0"/>
          <w:bCs w:val="0"/>
          <w:sz w:val="24"/>
          <w:szCs w:val="24"/>
          <w:lang w:val="en-US" w:eastAsia="zh-CN"/>
        </w:rPr>
        <w:t>及培训地点</w:t>
      </w:r>
      <w:r>
        <w:rPr>
          <w:rFonts w:hint="eastAsia" w:ascii="宋体" w:hAnsi="宋体" w:eastAsia="宋体" w:cs="宋体"/>
          <w:b w:val="0"/>
          <w:bCs w:val="0"/>
          <w:sz w:val="24"/>
          <w:szCs w:val="24"/>
        </w:rPr>
        <w:t>由采购人指定，培训人数由双方协商确定。</w:t>
      </w:r>
    </w:p>
    <w:p w14:paraId="21B1358A">
      <w:pPr>
        <w:keepNext w:val="0"/>
        <w:keepLines w:val="0"/>
        <w:pageBreakBefore w:val="0"/>
        <w:widowControl w:val="0"/>
        <w:kinsoku/>
        <w:wordWrap/>
        <w:overflowPunct/>
        <w:topLinePunct w:val="0"/>
        <w:bidi w:val="0"/>
        <w:snapToGrid/>
        <w:spacing w:line="360" w:lineRule="auto"/>
        <w:ind w:firstLine="482" w:firstLineChars="200"/>
        <w:rPr>
          <w:rFonts w:hint="eastAsia" w:ascii="宋体" w:hAnsi="宋体" w:eastAsia="宋体" w:cs="宋体"/>
          <w:b/>
          <w:bCs/>
          <w:sz w:val="24"/>
          <w:szCs w:val="24"/>
        </w:rPr>
      </w:pPr>
    </w:p>
    <w:p w14:paraId="46F53223">
      <w:pPr>
        <w:keepNext w:val="0"/>
        <w:keepLines w:val="0"/>
        <w:pageBreakBefore w:val="0"/>
        <w:widowControl w:val="0"/>
        <w:kinsoku/>
        <w:wordWrap/>
        <w:overflowPunct/>
        <w:topLinePunct w:val="0"/>
        <w:bidi w:val="0"/>
        <w:snapToGrid/>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、专利权</w:t>
      </w:r>
    </w:p>
    <w:p w14:paraId="5F390E0C">
      <w:pPr>
        <w:pStyle w:val="11"/>
        <w:keepNext w:val="0"/>
        <w:keepLines w:val="0"/>
        <w:pageBreakBefore w:val="0"/>
        <w:widowControl w:val="0"/>
        <w:kinsoku/>
        <w:wordWrap/>
        <w:overflowPunct/>
        <w:topLinePunct w:val="0"/>
        <w:bidi w:val="0"/>
        <w:snapToGrid/>
        <w:spacing w:after="0" w:line="360" w:lineRule="auto"/>
        <w:ind w:left="0" w:lef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投标人应保护采购人在使用该产品或其任何一部分时不受第三方提出侵犯专利权、商标权或工业设计权等知识产权等的指控。如果任何第三方提出侵权指控，投标人须与第三方交涉并承担可能发生的一切法律责任和费用。投标人具有本项目产品相关专利的须在投标文件中提供与自有产品专利相关的有效证明材料。</w:t>
      </w:r>
    </w:p>
    <w:p w14:paraId="6D2DFF89">
      <w:pPr>
        <w:pStyle w:val="11"/>
        <w:keepNext w:val="0"/>
        <w:keepLines w:val="0"/>
        <w:pageBreakBefore w:val="0"/>
        <w:widowControl w:val="0"/>
        <w:kinsoku/>
        <w:wordWrap/>
        <w:overflowPunct/>
        <w:topLinePunct w:val="0"/>
        <w:bidi w:val="0"/>
        <w:snapToGrid/>
        <w:spacing w:after="0" w:line="360" w:lineRule="auto"/>
        <w:ind w:left="0" w:leftChars="0"/>
        <w:outlineLvl w:val="9"/>
        <w:rPr>
          <w:rFonts w:hint="eastAsia" w:ascii="宋体" w:hAnsi="宋体" w:eastAsia="宋体" w:cs="宋体"/>
          <w:b/>
          <w:bCs/>
          <w:sz w:val="24"/>
          <w:szCs w:val="24"/>
        </w:rPr>
      </w:pPr>
    </w:p>
    <w:p w14:paraId="0590B38A">
      <w:pPr>
        <w:pStyle w:val="11"/>
        <w:keepNext w:val="0"/>
        <w:keepLines w:val="0"/>
        <w:pageBreakBefore w:val="0"/>
        <w:widowControl w:val="0"/>
        <w:kinsoku/>
        <w:wordWrap/>
        <w:overflowPunct/>
        <w:topLinePunct w:val="0"/>
        <w:bidi w:val="0"/>
        <w:snapToGrid/>
        <w:spacing w:after="0" w:line="360" w:lineRule="auto"/>
        <w:ind w:left="0" w:leftChars="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、其他</w:t>
      </w:r>
    </w:p>
    <w:p w14:paraId="52C0D602">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1、投标人应对招标、实施、操作等过程中采取保密和安全措施，因投标人造成的不良影响和损失，投标人应承担相应责任。</w:t>
      </w:r>
    </w:p>
    <w:p w14:paraId="0F717DF5">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2、采购人认为投标人提供的产品和服务不能满足需求，可否决、终止本次采购。</w:t>
      </w:r>
    </w:p>
    <w:p w14:paraId="6E09E5B0">
      <w:pPr>
        <w:rPr>
          <w:rFonts w:hint="eastAsia" w:ascii="宋体" w:hAnsi="宋体" w:eastAsia="宋体" w:cs="宋体"/>
          <w:sz w:val="24"/>
          <w:szCs w:val="24"/>
        </w:rPr>
      </w:pPr>
      <w:r>
        <w:rPr>
          <w:rFonts w:hint="eastAsia" w:ascii="宋体" w:hAnsi="宋体" w:eastAsia="宋体" w:cs="宋体"/>
          <w:sz w:val="24"/>
          <w:szCs w:val="24"/>
        </w:rPr>
        <w:br w:type="page"/>
      </w:r>
    </w:p>
    <w:p w14:paraId="75EC0AD5">
      <w:pPr>
        <w:snapToGrid w:val="0"/>
        <w:spacing w:line="360" w:lineRule="auto"/>
        <w:ind w:firstLine="562" w:firstLineChars="200"/>
        <w:jc w:val="center"/>
        <w:outlineLvl w:val="0"/>
        <w:rPr>
          <w:rFonts w:ascii="宋体" w:hAnsi="宋体" w:cs="宋体"/>
          <w:b/>
          <w:sz w:val="28"/>
          <w:szCs w:val="28"/>
        </w:rPr>
      </w:pPr>
      <w:bookmarkStart w:id="13" w:name="_Toc30472"/>
      <w:r>
        <w:rPr>
          <w:rFonts w:hint="eastAsia" w:ascii="宋体" w:hAnsi="宋体" w:cs="宋体"/>
          <w:b/>
          <w:sz w:val="28"/>
          <w:szCs w:val="28"/>
        </w:rPr>
        <w:t>第三章  投标人须知</w:t>
      </w:r>
      <w:bookmarkEnd w:id="13"/>
    </w:p>
    <w:p w14:paraId="6704EEE7">
      <w:pPr>
        <w:snapToGrid w:val="0"/>
        <w:spacing w:line="276" w:lineRule="auto"/>
        <w:jc w:val="center"/>
        <w:outlineLvl w:val="1"/>
        <w:rPr>
          <w:sz w:val="28"/>
          <w:szCs w:val="28"/>
        </w:rPr>
      </w:pPr>
      <w:r>
        <w:rPr>
          <w:rFonts w:hint="eastAsia" w:ascii="宋体" w:hAnsi="宋体" w:cs="宋体"/>
          <w:b/>
          <w:sz w:val="28"/>
          <w:szCs w:val="28"/>
        </w:rPr>
        <w:t>前附表</w:t>
      </w:r>
    </w:p>
    <w:tbl>
      <w:tblPr>
        <w:tblStyle w:val="28"/>
        <w:tblW w:w="10081"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757"/>
        <w:gridCol w:w="7677"/>
      </w:tblGrid>
      <w:tr w14:paraId="2AA8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52BC5BD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9413" w:type="dxa"/>
            <w:gridSpan w:val="2"/>
            <w:shd w:val="clear" w:color="auto" w:fill="E0E0E0"/>
            <w:vAlign w:val="center"/>
          </w:tcPr>
          <w:p w14:paraId="59948CF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内容说明及要求</w:t>
            </w:r>
          </w:p>
        </w:tc>
      </w:tr>
      <w:tr w14:paraId="087B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5221DDD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1743" w:type="dxa"/>
            <w:shd w:val="clear" w:color="auto" w:fill="E0E0E0"/>
            <w:vAlign w:val="center"/>
          </w:tcPr>
          <w:p w14:paraId="48577D9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7656" w:type="dxa"/>
            <w:shd w:val="clear" w:color="auto" w:fill="FFFFFF"/>
            <w:vAlign w:val="center"/>
          </w:tcPr>
          <w:p w14:paraId="0FCB59E7">
            <w:pPr>
              <w:spacing w:line="360" w:lineRule="auto"/>
              <w:rPr>
                <w:rFonts w:hint="eastAsia" w:ascii="宋体" w:hAnsi="宋体" w:eastAsia="宋体" w:cs="宋体"/>
                <w:sz w:val="24"/>
                <w:szCs w:val="24"/>
              </w:rPr>
            </w:pPr>
            <w:r>
              <w:rPr>
                <w:rFonts w:hint="eastAsia" w:ascii="宋体" w:hAnsi="宋体" w:cs="宋体"/>
                <w:sz w:val="24"/>
                <w:szCs w:val="24"/>
                <w:lang w:val="en-US" w:eastAsia="zh-CN"/>
              </w:rPr>
              <w:t>枸杞乡里西村贻贝自动清洗设备采购项目（重新招标）</w:t>
            </w:r>
          </w:p>
        </w:tc>
      </w:tr>
      <w:tr w14:paraId="0ABE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3D1FC6D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w:t>
            </w:r>
          </w:p>
        </w:tc>
        <w:tc>
          <w:tcPr>
            <w:tcW w:w="1743" w:type="dxa"/>
            <w:shd w:val="clear" w:color="auto" w:fill="E0E0E0"/>
            <w:vAlign w:val="center"/>
          </w:tcPr>
          <w:p w14:paraId="785AD1F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采购人名称</w:t>
            </w:r>
          </w:p>
        </w:tc>
        <w:tc>
          <w:tcPr>
            <w:tcW w:w="7656" w:type="dxa"/>
            <w:shd w:val="clear" w:color="auto" w:fill="FFFFFF"/>
            <w:vAlign w:val="center"/>
          </w:tcPr>
          <w:p w14:paraId="14276D2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嵊泗县枸杞乡人民政府    </w:t>
            </w:r>
          </w:p>
        </w:tc>
      </w:tr>
      <w:tr w14:paraId="07A0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48C0447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w:t>
            </w:r>
          </w:p>
        </w:tc>
        <w:tc>
          <w:tcPr>
            <w:tcW w:w="1743" w:type="dxa"/>
            <w:shd w:val="clear" w:color="auto" w:fill="E0E0E0"/>
            <w:vAlign w:val="center"/>
          </w:tcPr>
          <w:p w14:paraId="55684B5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采购内容</w:t>
            </w:r>
          </w:p>
        </w:tc>
        <w:tc>
          <w:tcPr>
            <w:tcW w:w="7656" w:type="dxa"/>
            <w:shd w:val="clear" w:color="auto" w:fill="FFFFFF"/>
            <w:vAlign w:val="center"/>
          </w:tcPr>
          <w:p w14:paraId="5B9F1729">
            <w:pPr>
              <w:spacing w:line="360" w:lineRule="auto"/>
              <w:rPr>
                <w:rFonts w:hint="eastAsia" w:ascii="宋体" w:hAnsi="宋体" w:eastAsia="宋体" w:cs="宋体"/>
                <w:bCs/>
                <w:sz w:val="24"/>
                <w:szCs w:val="24"/>
              </w:rPr>
            </w:pPr>
            <w:r>
              <w:rPr>
                <w:rFonts w:hint="eastAsia" w:ascii="宋体" w:hAnsi="宋体" w:cs="宋体"/>
                <w:bCs/>
                <w:sz w:val="24"/>
                <w:szCs w:val="24"/>
                <w:lang w:val="en-US" w:eastAsia="zh-CN"/>
              </w:rPr>
              <w:t>枸杞乡里西村贻贝自动清洗设备采购项目（重新招标）</w:t>
            </w:r>
          </w:p>
        </w:tc>
      </w:tr>
      <w:tr w14:paraId="5ACB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00D17C4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4</w:t>
            </w:r>
          </w:p>
        </w:tc>
        <w:tc>
          <w:tcPr>
            <w:tcW w:w="1743" w:type="dxa"/>
            <w:shd w:val="clear" w:color="auto" w:fill="E0E0E0"/>
            <w:vAlign w:val="center"/>
          </w:tcPr>
          <w:p w14:paraId="5E90B301">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预算金额</w:t>
            </w:r>
          </w:p>
        </w:tc>
        <w:tc>
          <w:tcPr>
            <w:tcW w:w="7656" w:type="dxa"/>
            <w:shd w:val="clear" w:color="auto" w:fill="FFFFFF"/>
            <w:vAlign w:val="center"/>
          </w:tcPr>
          <w:p w14:paraId="47CF7E15">
            <w:pPr>
              <w:widowControl/>
              <w:textAlignment w:val="center"/>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rPr>
              <w:t>万元</w:t>
            </w:r>
          </w:p>
        </w:tc>
      </w:tr>
      <w:tr w14:paraId="0811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2C39D01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5</w:t>
            </w:r>
          </w:p>
        </w:tc>
        <w:tc>
          <w:tcPr>
            <w:tcW w:w="1743" w:type="dxa"/>
            <w:shd w:val="clear" w:color="auto" w:fill="E0E0E0"/>
            <w:vAlign w:val="center"/>
          </w:tcPr>
          <w:p w14:paraId="01F431A6">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供货期要求</w:t>
            </w:r>
          </w:p>
        </w:tc>
        <w:tc>
          <w:tcPr>
            <w:tcW w:w="7656" w:type="dxa"/>
            <w:shd w:val="clear" w:color="auto" w:fill="FFFFFF"/>
            <w:vAlign w:val="center"/>
          </w:tcPr>
          <w:p w14:paraId="2E1165AC">
            <w:pPr>
              <w:autoSpaceDE w:val="0"/>
              <w:autoSpaceDN w:val="0"/>
              <w:adjustRightInd w:val="0"/>
              <w:spacing w:line="360" w:lineRule="auto"/>
              <w:textAlignment w:val="bottom"/>
              <w:rPr>
                <w:rFonts w:hint="eastAsia" w:ascii="宋体" w:hAnsi="宋体" w:eastAsia="宋体" w:cs="宋体"/>
                <w:sz w:val="24"/>
                <w:szCs w:val="24"/>
              </w:rPr>
            </w:pPr>
            <w:r>
              <w:rPr>
                <w:rFonts w:hint="eastAsia" w:ascii="宋体" w:hAnsi="宋体" w:eastAsia="宋体" w:cs="宋体"/>
                <w:b w:val="0"/>
                <w:bCs w:val="0"/>
                <w:sz w:val="24"/>
                <w:szCs w:val="24"/>
                <w:lang w:val="en-US" w:eastAsia="zh-CN"/>
              </w:rPr>
              <w:t>中标人</w:t>
            </w:r>
            <w:r>
              <w:rPr>
                <w:rFonts w:hint="eastAsia" w:ascii="宋体" w:hAnsi="宋体" w:eastAsia="宋体" w:cs="宋体"/>
                <w:b w:val="0"/>
                <w:bCs w:val="0"/>
                <w:sz w:val="24"/>
                <w:szCs w:val="24"/>
              </w:rPr>
              <w:t>自签订合同后</w:t>
            </w:r>
            <w:r>
              <w:rPr>
                <w:rFonts w:hint="eastAsia" w:ascii="宋体" w:hAnsi="宋体" w:eastAsia="宋体" w:cs="宋体"/>
                <w:b w:val="0"/>
                <w:bCs w:val="0"/>
                <w:sz w:val="24"/>
                <w:szCs w:val="24"/>
                <w:lang w:val="en-US" w:eastAsia="zh-CN"/>
              </w:rPr>
              <w:t>30</w:t>
            </w:r>
            <w:r>
              <w:rPr>
                <w:rFonts w:hint="eastAsia" w:ascii="宋体" w:hAnsi="宋体" w:eastAsia="宋体" w:cs="宋体"/>
                <w:b w:val="0"/>
                <w:bCs w:val="0"/>
                <w:sz w:val="24"/>
                <w:szCs w:val="24"/>
              </w:rPr>
              <w:t>天内</w:t>
            </w:r>
            <w:r>
              <w:rPr>
                <w:rFonts w:hint="eastAsia" w:ascii="宋体" w:hAnsi="宋体" w:eastAsia="宋体" w:cs="宋体"/>
                <w:b w:val="0"/>
                <w:bCs w:val="0"/>
                <w:sz w:val="24"/>
                <w:szCs w:val="24"/>
                <w:lang w:val="en-US" w:eastAsia="zh-CN"/>
              </w:rPr>
              <w:t>将</w:t>
            </w:r>
            <w:r>
              <w:rPr>
                <w:rFonts w:hint="eastAsia" w:ascii="宋体" w:hAnsi="宋体" w:eastAsia="宋体" w:cs="宋体"/>
                <w:sz w:val="24"/>
                <w:szCs w:val="24"/>
                <w:lang w:val="en-US" w:eastAsia="zh-CN"/>
              </w:rPr>
              <w:t>贻</w:t>
            </w:r>
            <w:r>
              <w:rPr>
                <w:rFonts w:hint="eastAsia" w:ascii="宋体" w:hAnsi="宋体" w:eastAsia="宋体" w:cs="宋体"/>
                <w:bCs/>
                <w:sz w:val="24"/>
                <w:szCs w:val="24"/>
                <w:lang w:val="en-US" w:eastAsia="zh-CN"/>
              </w:rPr>
              <w:t>贝自动清洗设</w:t>
            </w:r>
            <w:r>
              <w:rPr>
                <w:rFonts w:hint="eastAsia" w:ascii="宋体" w:hAnsi="宋体" w:eastAsia="宋体" w:cs="宋体"/>
                <w:sz w:val="24"/>
                <w:szCs w:val="24"/>
                <w:lang w:val="en-US" w:eastAsia="zh-CN"/>
              </w:rPr>
              <w:t>备</w:t>
            </w:r>
            <w:r>
              <w:rPr>
                <w:rFonts w:hint="eastAsia" w:ascii="宋体" w:hAnsi="宋体" w:eastAsia="宋体" w:cs="宋体"/>
                <w:b w:val="0"/>
                <w:bCs w:val="0"/>
                <w:sz w:val="24"/>
                <w:szCs w:val="24"/>
              </w:rPr>
              <w:t>送到采购人指定的地点并完成全部安装、调试</w:t>
            </w:r>
            <w:r>
              <w:rPr>
                <w:rFonts w:hint="eastAsia" w:ascii="宋体" w:hAnsi="宋体" w:eastAsia="宋体" w:cs="宋体"/>
                <w:b w:val="0"/>
                <w:bCs w:val="0"/>
                <w:sz w:val="24"/>
                <w:szCs w:val="24"/>
                <w:lang w:val="en-US" w:eastAsia="zh-CN"/>
              </w:rPr>
              <w:t>且通过验收</w:t>
            </w:r>
            <w:r>
              <w:rPr>
                <w:rFonts w:hint="eastAsia" w:ascii="宋体" w:hAnsi="宋体" w:eastAsia="宋体" w:cs="宋体"/>
                <w:b w:val="0"/>
                <w:bCs w:val="0"/>
                <w:sz w:val="24"/>
                <w:szCs w:val="24"/>
              </w:rPr>
              <w:t>，采购人有另行通知的以通知为准。</w:t>
            </w:r>
          </w:p>
        </w:tc>
      </w:tr>
      <w:tr w14:paraId="7B5A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4111B10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6</w:t>
            </w:r>
          </w:p>
        </w:tc>
        <w:tc>
          <w:tcPr>
            <w:tcW w:w="1743" w:type="dxa"/>
            <w:shd w:val="clear" w:color="auto" w:fill="E0E0E0"/>
            <w:vAlign w:val="center"/>
          </w:tcPr>
          <w:p w14:paraId="52B08CB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投标有效期</w:t>
            </w:r>
          </w:p>
        </w:tc>
        <w:tc>
          <w:tcPr>
            <w:tcW w:w="7656" w:type="dxa"/>
            <w:shd w:val="clear" w:color="auto" w:fill="FFFFFF"/>
            <w:vAlign w:val="center"/>
          </w:tcPr>
          <w:p w14:paraId="53D21EFB">
            <w:pPr>
              <w:spacing w:line="360" w:lineRule="auto"/>
              <w:rPr>
                <w:rFonts w:hint="eastAsia" w:ascii="宋体" w:hAnsi="宋体" w:eastAsia="宋体" w:cs="宋体"/>
                <w:sz w:val="24"/>
                <w:szCs w:val="24"/>
              </w:rPr>
            </w:pPr>
            <w:r>
              <w:rPr>
                <w:rFonts w:hint="eastAsia" w:ascii="宋体" w:hAnsi="宋体" w:eastAsia="宋体" w:cs="宋体"/>
                <w:sz w:val="24"/>
                <w:szCs w:val="24"/>
                <w:u w:val="single"/>
              </w:rPr>
              <w:t>90日</w:t>
            </w:r>
            <w:r>
              <w:rPr>
                <w:rFonts w:hint="eastAsia" w:ascii="宋体" w:hAnsi="宋体" w:eastAsia="宋体" w:cs="宋体"/>
                <w:sz w:val="24"/>
                <w:szCs w:val="24"/>
              </w:rPr>
              <w:t>历天。（从投标截止之日算起）</w:t>
            </w:r>
          </w:p>
        </w:tc>
      </w:tr>
      <w:tr w14:paraId="66B1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33A8732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7</w:t>
            </w:r>
          </w:p>
        </w:tc>
        <w:tc>
          <w:tcPr>
            <w:tcW w:w="1743" w:type="dxa"/>
            <w:shd w:val="clear" w:color="auto" w:fill="E0E0E0"/>
            <w:vAlign w:val="center"/>
          </w:tcPr>
          <w:p w14:paraId="770EEA9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评标办法</w:t>
            </w:r>
          </w:p>
        </w:tc>
        <w:tc>
          <w:tcPr>
            <w:tcW w:w="7656" w:type="dxa"/>
            <w:shd w:val="clear" w:color="auto" w:fill="FFFFFF"/>
            <w:vAlign w:val="center"/>
          </w:tcPr>
          <w:p w14:paraId="03E98A4E">
            <w:pPr>
              <w:spacing w:line="360" w:lineRule="auto"/>
              <w:rPr>
                <w:rFonts w:hint="eastAsia" w:ascii="宋体" w:hAnsi="宋体" w:eastAsia="宋体" w:cs="宋体"/>
                <w:sz w:val="24"/>
                <w:szCs w:val="24"/>
              </w:rPr>
            </w:pPr>
            <w:r>
              <w:rPr>
                <w:rFonts w:hint="eastAsia" w:ascii="宋体" w:hAnsi="宋体" w:eastAsia="宋体" w:cs="宋体"/>
                <w:sz w:val="24"/>
                <w:szCs w:val="24"/>
              </w:rPr>
              <w:t>综合评分法</w:t>
            </w:r>
          </w:p>
        </w:tc>
      </w:tr>
      <w:tr w14:paraId="32AC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0220861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8</w:t>
            </w:r>
          </w:p>
        </w:tc>
        <w:tc>
          <w:tcPr>
            <w:tcW w:w="1743" w:type="dxa"/>
            <w:shd w:val="clear" w:color="auto" w:fill="E0E0E0"/>
            <w:vAlign w:val="center"/>
          </w:tcPr>
          <w:p w14:paraId="1D2CAD2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付款方式</w:t>
            </w:r>
          </w:p>
        </w:tc>
        <w:tc>
          <w:tcPr>
            <w:tcW w:w="7656" w:type="dxa"/>
            <w:shd w:val="clear" w:color="auto" w:fill="FFFFFF"/>
            <w:vAlign w:val="center"/>
          </w:tcPr>
          <w:p w14:paraId="14894D1B">
            <w:pPr>
              <w:spacing w:line="360" w:lineRule="auto"/>
              <w:rPr>
                <w:rFonts w:hint="eastAsia" w:ascii="宋体" w:hAnsi="宋体" w:eastAsia="宋体" w:cs="宋体"/>
                <w:sz w:val="24"/>
                <w:szCs w:val="24"/>
              </w:rPr>
            </w:pPr>
            <w:r>
              <w:rPr>
                <w:rFonts w:hint="eastAsia" w:ascii="宋体" w:hAnsi="宋体" w:eastAsia="宋体" w:cs="宋体"/>
                <w:bCs/>
                <w:color w:val="000000"/>
                <w:sz w:val="24"/>
                <w:szCs w:val="24"/>
              </w:rPr>
              <w:t>详见采购需求</w:t>
            </w:r>
          </w:p>
        </w:tc>
      </w:tr>
      <w:tr w14:paraId="3CFF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35F017A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9</w:t>
            </w:r>
          </w:p>
        </w:tc>
        <w:tc>
          <w:tcPr>
            <w:tcW w:w="1743" w:type="dxa"/>
            <w:shd w:val="clear" w:color="auto" w:fill="E0E0E0"/>
            <w:vAlign w:val="center"/>
          </w:tcPr>
          <w:p w14:paraId="58D2586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投标报价</w:t>
            </w:r>
          </w:p>
          <w:p w14:paraId="67E5F38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与相关费用</w:t>
            </w:r>
          </w:p>
        </w:tc>
        <w:tc>
          <w:tcPr>
            <w:tcW w:w="7656" w:type="dxa"/>
            <w:shd w:val="clear" w:color="auto" w:fill="FFFFFF"/>
            <w:vAlign w:val="center"/>
          </w:tcPr>
          <w:p w14:paraId="3B14C643">
            <w:pPr>
              <w:spacing w:line="360" w:lineRule="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rPr>
              <w:t>1.投标人所投报的投标报价为投标人所能承受的整个项目的一次性最终最低合同总价，</w:t>
            </w:r>
            <w:r>
              <w:rPr>
                <w:rFonts w:hint="eastAsia" w:ascii="宋体" w:hAnsi="宋体" w:eastAsia="宋体" w:cs="宋体"/>
                <w:b/>
                <w:bCs/>
                <w:sz w:val="24"/>
                <w:szCs w:val="24"/>
              </w:rPr>
              <w:t>包括</w:t>
            </w:r>
            <w:r>
              <w:rPr>
                <w:rFonts w:hint="eastAsia" w:ascii="宋体" w:hAnsi="宋体" w:eastAsia="宋体" w:cs="宋体"/>
                <w:b/>
                <w:bCs/>
                <w:sz w:val="24"/>
                <w:szCs w:val="24"/>
                <w:lang w:val="en-US" w:eastAsia="zh-CN"/>
              </w:rPr>
              <w:t>但不限于货物生产、采购、运输、安装、调试、相关部门验收及质保期内的维护保养等所有费用，以及投标人认为必要的其他货物、材料、工程、服务；投标人应自行增加货物正常、合法、安全运行及使用所必需但招标文件没有包含的所有货物、版权、专利等一切费用，如果投标人在中标并签署合同后，在供货、安装、调试、培训等工作中出现货物的任何遗漏，均由中标人免费提供，采购人将不再支付任何费用。</w:t>
            </w:r>
          </w:p>
          <w:p w14:paraId="4D19A201">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合同总价不得超过本项目对应的预算金额。</w:t>
            </w:r>
          </w:p>
          <w:p w14:paraId="1CA5A5F4">
            <w:pPr>
              <w:spacing w:line="360" w:lineRule="auto"/>
              <w:rPr>
                <w:rFonts w:hint="eastAsia" w:ascii="宋体" w:hAnsi="宋体" w:eastAsia="宋体" w:cs="宋体"/>
                <w:sz w:val="24"/>
                <w:szCs w:val="24"/>
              </w:rPr>
            </w:pPr>
            <w:r>
              <w:rPr>
                <w:rFonts w:hint="eastAsia" w:ascii="宋体" w:hAnsi="宋体" w:eastAsia="宋体" w:cs="宋体"/>
                <w:sz w:val="24"/>
                <w:szCs w:val="24"/>
              </w:rPr>
              <w:t>2.按国家规定由中标人缴纳的各种税收已包含在投标总价内，由中标人向税务机关缴纳相关费用。</w:t>
            </w:r>
          </w:p>
          <w:p w14:paraId="78DDC295">
            <w:pPr>
              <w:spacing w:line="360" w:lineRule="auto"/>
              <w:rPr>
                <w:rFonts w:hint="eastAsia" w:ascii="宋体" w:hAnsi="宋体" w:eastAsia="宋体" w:cs="宋体"/>
                <w:sz w:val="24"/>
                <w:szCs w:val="24"/>
              </w:rPr>
            </w:pPr>
            <w:r>
              <w:rPr>
                <w:rFonts w:hint="eastAsia" w:ascii="宋体" w:hAnsi="宋体" w:eastAsia="宋体" w:cs="宋体"/>
                <w:sz w:val="24"/>
                <w:szCs w:val="24"/>
              </w:rPr>
              <w:t>3.投标人应承担其参加本招标活动自身所发生的费用。</w:t>
            </w:r>
          </w:p>
          <w:p w14:paraId="7A98CA98">
            <w:pPr>
              <w:spacing w:line="360" w:lineRule="auto"/>
              <w:rPr>
                <w:rFonts w:hint="eastAsia" w:ascii="宋体" w:hAnsi="宋体" w:eastAsia="宋体" w:cs="宋体"/>
                <w:sz w:val="24"/>
                <w:szCs w:val="24"/>
              </w:rPr>
            </w:pPr>
            <w:r>
              <w:rPr>
                <w:rFonts w:hint="eastAsia" w:ascii="宋体" w:hAnsi="宋体" w:eastAsia="宋体" w:cs="宋体"/>
                <w:sz w:val="24"/>
                <w:szCs w:val="24"/>
              </w:rPr>
              <w:t>4.中标人须缴纳招标代理服务费，</w:t>
            </w:r>
            <w:r>
              <w:rPr>
                <w:rFonts w:hint="eastAsia" w:ascii="宋体" w:hAnsi="宋体" w:eastAsia="宋体" w:cs="宋体"/>
                <w:sz w:val="24"/>
                <w:szCs w:val="24"/>
                <w:highlight w:val="none"/>
              </w:rPr>
              <w:t>招标代理服务收费标准金额为：</w:t>
            </w:r>
            <w:r>
              <w:rPr>
                <w:rFonts w:hint="eastAsia" w:ascii="宋体" w:hAnsi="宋体" w:eastAsia="宋体" w:cs="宋体"/>
                <w:sz w:val="24"/>
                <w:szCs w:val="24"/>
                <w:highlight w:val="none"/>
                <w:lang w:val="en-US" w:eastAsia="zh-CN"/>
              </w:rPr>
              <w:t>一次性收费</w:t>
            </w:r>
            <w:r>
              <w:rPr>
                <w:rFonts w:hint="eastAsia" w:ascii="宋体" w:hAnsi="宋体" w:cs="宋体"/>
                <w:color w:val="auto"/>
                <w:sz w:val="24"/>
                <w:szCs w:val="24"/>
                <w:highlight w:val="none"/>
                <w:lang w:val="en-US" w:eastAsia="zh-CN"/>
              </w:rPr>
              <w:t>捌仟</w:t>
            </w:r>
            <w:r>
              <w:rPr>
                <w:rFonts w:hint="eastAsia" w:ascii="宋体" w:hAnsi="宋体" w:eastAsia="宋体" w:cs="宋体"/>
                <w:color w:val="auto"/>
                <w:sz w:val="24"/>
                <w:szCs w:val="24"/>
                <w:highlight w:val="none"/>
                <w:lang w:val="en-US" w:eastAsia="zh-CN"/>
              </w:rPr>
              <w:t>圆整（¥</w:t>
            </w:r>
            <w:r>
              <w:rPr>
                <w:rFonts w:hint="eastAsia" w:ascii="宋体" w:hAnsi="宋体" w:cs="宋体"/>
                <w:color w:val="auto"/>
                <w:sz w:val="24"/>
                <w:szCs w:val="24"/>
                <w:highlight w:val="none"/>
                <w:lang w:val="en-US" w:eastAsia="zh-CN"/>
              </w:rPr>
              <w:t>8000</w:t>
            </w:r>
            <w:r>
              <w:rPr>
                <w:rFonts w:hint="eastAsia" w:ascii="宋体" w:hAnsi="宋体" w:eastAsia="宋体" w:cs="宋体"/>
                <w:color w:val="auto"/>
                <w:sz w:val="24"/>
                <w:szCs w:val="24"/>
                <w:highlight w:val="none"/>
                <w:lang w:val="en-US" w:eastAsia="zh-CN"/>
              </w:rPr>
              <w:t>.00）</w:t>
            </w:r>
            <w:r>
              <w:rPr>
                <w:rFonts w:hint="eastAsia" w:ascii="宋体" w:hAnsi="宋体" w:eastAsia="宋体" w:cs="宋体"/>
                <w:sz w:val="24"/>
                <w:szCs w:val="24"/>
                <w:highlight w:val="none"/>
              </w:rPr>
              <w:t>。</w:t>
            </w:r>
            <w:r>
              <w:rPr>
                <w:rFonts w:hint="eastAsia" w:ascii="宋体" w:hAnsi="宋体" w:eastAsia="宋体" w:cs="宋体"/>
                <w:sz w:val="24"/>
                <w:szCs w:val="24"/>
              </w:rPr>
              <w:t>支付方式及时间为：中标通知书发出后5个工作日内一次性支付给招标代理机构。</w:t>
            </w:r>
          </w:p>
          <w:p w14:paraId="169E08CC">
            <w:pPr>
              <w:spacing w:line="360" w:lineRule="auto"/>
              <w:rPr>
                <w:rFonts w:hint="eastAsia" w:ascii="宋体" w:hAnsi="宋体" w:eastAsia="宋体" w:cs="宋体"/>
                <w:sz w:val="24"/>
                <w:szCs w:val="24"/>
              </w:rPr>
            </w:pPr>
            <w:r>
              <w:rPr>
                <w:rFonts w:hint="eastAsia" w:ascii="宋体" w:hAnsi="宋体" w:eastAsia="宋体" w:cs="宋体"/>
                <w:sz w:val="24"/>
                <w:szCs w:val="24"/>
              </w:rPr>
              <w:t>收款单位名称：</w:t>
            </w:r>
            <w:r>
              <w:rPr>
                <w:rFonts w:hint="eastAsia" w:cs="宋体"/>
                <w:i w:val="0"/>
                <w:iCs w:val="0"/>
                <w:caps w:val="0"/>
                <w:color w:val="000000"/>
                <w:spacing w:val="0"/>
                <w:sz w:val="24"/>
                <w:szCs w:val="24"/>
                <w:lang w:val="en-US" w:eastAsia="zh-CN"/>
              </w:rPr>
              <w:t>海标工程管理有限公司</w:t>
            </w:r>
            <w:r>
              <w:rPr>
                <w:rFonts w:hint="eastAsia" w:ascii="宋体" w:hAnsi="宋体" w:eastAsia="宋体" w:cs="宋体"/>
                <w:sz w:val="24"/>
                <w:szCs w:val="24"/>
              </w:rPr>
              <w:t>舟山分公司</w:t>
            </w:r>
          </w:p>
          <w:p w14:paraId="06DF6E62">
            <w:pPr>
              <w:spacing w:line="360" w:lineRule="auto"/>
              <w:rPr>
                <w:rFonts w:hint="eastAsia" w:ascii="宋体" w:hAnsi="宋体" w:cs="宋体"/>
                <w:sz w:val="24"/>
                <w:szCs w:val="24"/>
                <w:lang w:val="en-US" w:eastAsia="zh-CN"/>
              </w:rPr>
            </w:pPr>
            <w:r>
              <w:rPr>
                <w:rFonts w:hint="eastAsia" w:ascii="宋体" w:hAnsi="宋体" w:eastAsia="宋体" w:cs="宋体"/>
                <w:sz w:val="24"/>
                <w:szCs w:val="24"/>
              </w:rPr>
              <w:t>开户银行：</w:t>
            </w:r>
            <w:r>
              <w:rPr>
                <w:rFonts w:hint="eastAsia" w:ascii="宋体" w:hAnsi="宋体" w:cs="宋体"/>
                <w:sz w:val="24"/>
                <w:szCs w:val="24"/>
                <w:lang w:val="en-US" w:eastAsia="zh-CN"/>
              </w:rPr>
              <w:t>普陀农村商业银行东港支行</w:t>
            </w:r>
          </w:p>
          <w:p w14:paraId="5C40CA5D">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银行账号：</w:t>
            </w:r>
            <w:r>
              <w:rPr>
                <w:rFonts w:hint="eastAsia" w:ascii="宋体" w:hAnsi="宋体" w:cs="宋体"/>
                <w:sz w:val="24"/>
                <w:szCs w:val="24"/>
                <w:lang w:val="en-US" w:eastAsia="zh-CN"/>
              </w:rPr>
              <w:t>2010</w:t>
            </w:r>
            <w:r>
              <w:rPr>
                <w:rFonts w:hint="eastAsia" w:ascii="宋体" w:hAnsi="宋体" w:eastAsia="宋体" w:cs="宋体"/>
                <w:sz w:val="24"/>
                <w:szCs w:val="24"/>
              </w:rPr>
              <w:t xml:space="preserve"> </w:t>
            </w:r>
            <w:r>
              <w:rPr>
                <w:rFonts w:hint="eastAsia" w:ascii="宋体" w:hAnsi="宋体" w:cs="宋体"/>
                <w:sz w:val="24"/>
                <w:szCs w:val="24"/>
                <w:lang w:val="en-US" w:eastAsia="zh-CN"/>
              </w:rPr>
              <w:t>0033</w:t>
            </w:r>
            <w:r>
              <w:rPr>
                <w:rFonts w:hint="eastAsia" w:ascii="宋体" w:hAnsi="宋体" w:eastAsia="宋体" w:cs="宋体"/>
                <w:sz w:val="24"/>
                <w:szCs w:val="24"/>
              </w:rPr>
              <w:t xml:space="preserve"> </w:t>
            </w:r>
            <w:r>
              <w:rPr>
                <w:rFonts w:hint="eastAsia" w:ascii="宋体" w:hAnsi="宋体" w:cs="宋体"/>
                <w:sz w:val="24"/>
                <w:szCs w:val="24"/>
                <w:lang w:val="en-US" w:eastAsia="zh-CN"/>
              </w:rPr>
              <w:t>1787</w:t>
            </w:r>
            <w:r>
              <w:rPr>
                <w:rFonts w:hint="eastAsia" w:ascii="宋体" w:hAnsi="宋体" w:eastAsia="宋体" w:cs="宋体"/>
                <w:sz w:val="24"/>
                <w:szCs w:val="24"/>
              </w:rPr>
              <w:t xml:space="preserve"> </w:t>
            </w:r>
            <w:r>
              <w:rPr>
                <w:rFonts w:hint="eastAsia" w:ascii="宋体" w:hAnsi="宋体" w:cs="宋体"/>
                <w:sz w:val="24"/>
                <w:szCs w:val="24"/>
                <w:lang w:val="en-US" w:eastAsia="zh-CN"/>
              </w:rPr>
              <w:t>091</w:t>
            </w:r>
          </w:p>
          <w:p w14:paraId="50F6E93F">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5、中标、成交供应商放弃中标、成交资格导致重新采购的，承担支付代理费和专家评审费等费用在内的赔偿责任。</w:t>
            </w:r>
          </w:p>
        </w:tc>
      </w:tr>
      <w:tr w14:paraId="428F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2981A13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10</w:t>
            </w:r>
          </w:p>
        </w:tc>
        <w:tc>
          <w:tcPr>
            <w:tcW w:w="1743" w:type="dxa"/>
            <w:shd w:val="clear" w:color="auto" w:fill="E0E0E0"/>
            <w:vAlign w:val="center"/>
          </w:tcPr>
          <w:p w14:paraId="25248B0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投标文件的组成</w:t>
            </w:r>
          </w:p>
        </w:tc>
        <w:tc>
          <w:tcPr>
            <w:tcW w:w="7656" w:type="dxa"/>
            <w:shd w:val="clear" w:color="auto" w:fill="FFFFFF"/>
            <w:vAlign w:val="center"/>
          </w:tcPr>
          <w:p w14:paraId="3E512C56">
            <w:pPr>
              <w:spacing w:line="360" w:lineRule="auto"/>
              <w:rPr>
                <w:rFonts w:hint="eastAsia" w:ascii="宋体" w:hAnsi="宋体" w:eastAsia="宋体" w:cs="宋体"/>
                <w:sz w:val="24"/>
                <w:szCs w:val="24"/>
              </w:rPr>
            </w:pPr>
            <w:r>
              <w:rPr>
                <w:rFonts w:hint="eastAsia" w:ascii="宋体" w:hAnsi="宋体" w:eastAsia="宋体" w:cs="宋体"/>
                <w:sz w:val="24"/>
                <w:szCs w:val="24"/>
              </w:rPr>
              <w:t>本项目实行网上投标。</w:t>
            </w:r>
          </w:p>
          <w:p w14:paraId="449E03FD">
            <w:pPr>
              <w:spacing w:line="360" w:lineRule="auto"/>
              <w:rPr>
                <w:rFonts w:hint="eastAsia" w:ascii="宋体" w:hAnsi="宋体" w:eastAsia="宋体" w:cs="宋体"/>
                <w:sz w:val="24"/>
                <w:szCs w:val="24"/>
              </w:rPr>
            </w:pPr>
            <w:r>
              <w:rPr>
                <w:rFonts w:hint="eastAsia" w:ascii="宋体" w:hAnsi="宋体" w:eastAsia="宋体" w:cs="宋体"/>
                <w:sz w:val="24"/>
                <w:szCs w:val="24"/>
              </w:rPr>
              <w:t>投标人应准备电子投标文件、以介质存储的数据电文形式的备份投标文件：</w:t>
            </w:r>
          </w:p>
          <w:p w14:paraId="56A77FF5">
            <w:pPr>
              <w:spacing w:line="360" w:lineRule="auto"/>
              <w:rPr>
                <w:rFonts w:hint="eastAsia" w:ascii="宋体" w:hAnsi="宋体" w:eastAsia="宋体" w:cs="宋体"/>
                <w:sz w:val="24"/>
                <w:szCs w:val="24"/>
              </w:rPr>
            </w:pPr>
            <w:r>
              <w:rPr>
                <w:rFonts w:hint="eastAsia" w:ascii="宋体" w:hAnsi="宋体" w:eastAsia="宋体" w:cs="宋体"/>
                <w:sz w:val="24"/>
                <w:szCs w:val="24"/>
              </w:rPr>
              <w:t>（1）电子投标文件，按政采云供应商项目采购-电子招投标操作指南及本招标文件要求制作，加密并递交。</w:t>
            </w:r>
          </w:p>
          <w:p w14:paraId="3EBA054B">
            <w:pPr>
              <w:pStyle w:val="9"/>
              <w:spacing w:after="0" w:line="360" w:lineRule="auto"/>
              <w:rPr>
                <w:rFonts w:hint="eastAsia" w:ascii="宋体" w:hAnsi="宋体" w:eastAsia="宋体" w:cs="宋体"/>
                <w:sz w:val="24"/>
                <w:szCs w:val="24"/>
              </w:rPr>
            </w:pPr>
            <w:r>
              <w:rPr>
                <w:rFonts w:hint="eastAsia" w:ascii="宋体" w:hAnsi="宋体" w:eastAsia="宋体" w:cs="宋体"/>
                <w:b/>
                <w:bCs/>
                <w:sz w:val="24"/>
                <w:szCs w:val="24"/>
              </w:rPr>
              <w:t>（2）以介质存储的数据电文形式的备份投标文件，按政采云供应商项目采购-电子招投标操作指南中制作的电子投标文件，以DVD光盘或U盘形式提供。数量为1份。</w:t>
            </w:r>
          </w:p>
        </w:tc>
      </w:tr>
      <w:tr w14:paraId="43FB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1DD4354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11</w:t>
            </w:r>
          </w:p>
        </w:tc>
        <w:tc>
          <w:tcPr>
            <w:tcW w:w="1743" w:type="dxa"/>
            <w:shd w:val="clear" w:color="auto" w:fill="E0E0E0"/>
            <w:vAlign w:val="center"/>
          </w:tcPr>
          <w:p w14:paraId="1635D93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开标地点</w:t>
            </w:r>
          </w:p>
        </w:tc>
        <w:tc>
          <w:tcPr>
            <w:tcW w:w="7656" w:type="dxa"/>
            <w:shd w:val="clear" w:color="auto" w:fill="FFFFFF"/>
            <w:vAlign w:val="center"/>
          </w:tcPr>
          <w:p w14:paraId="69A5BA2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线上开标（本项目不要求供应商授权代表参加现场开标、开启投标文件活动。）</w:t>
            </w:r>
          </w:p>
        </w:tc>
      </w:tr>
      <w:tr w14:paraId="3C84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2470CBD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12</w:t>
            </w:r>
          </w:p>
        </w:tc>
        <w:tc>
          <w:tcPr>
            <w:tcW w:w="1743" w:type="dxa"/>
            <w:shd w:val="clear" w:color="auto" w:fill="E0E0E0"/>
            <w:vAlign w:val="center"/>
          </w:tcPr>
          <w:p w14:paraId="360DFD7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投标文件的递交</w:t>
            </w:r>
          </w:p>
        </w:tc>
        <w:tc>
          <w:tcPr>
            <w:tcW w:w="7656" w:type="dxa"/>
            <w:shd w:val="clear" w:color="auto" w:fill="FFFFFF"/>
            <w:vAlign w:val="center"/>
          </w:tcPr>
          <w:p w14:paraId="6157A47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489AA41">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w:t>
            </w:r>
            <w:r>
              <w:rPr>
                <w:rFonts w:hint="eastAsia" w:ascii="宋体" w:hAnsi="宋体" w:cs="宋体"/>
                <w:i w:val="0"/>
                <w:iCs w:val="0"/>
                <w:caps w:val="0"/>
                <w:color w:val="auto"/>
                <w:spacing w:val="0"/>
                <w:sz w:val="24"/>
                <w:szCs w:val="24"/>
                <w:lang w:val="en-US" w:eastAsia="zh-CN"/>
              </w:rPr>
              <w:t>王</w:t>
            </w:r>
            <w:r>
              <w:rPr>
                <w:rFonts w:hint="eastAsia" w:ascii="宋体" w:hAnsi="宋体" w:eastAsia="宋体" w:cs="宋体"/>
                <w:i w:val="0"/>
                <w:iCs w:val="0"/>
                <w:caps w:val="0"/>
                <w:color w:val="auto"/>
                <w:spacing w:val="0"/>
                <w:sz w:val="24"/>
                <w:szCs w:val="24"/>
              </w:rPr>
              <w:t>先生</w:t>
            </w:r>
            <w:r>
              <w:rPr>
                <w:rFonts w:hint="eastAsia" w:ascii="宋体" w:hAnsi="宋体" w:eastAsia="宋体" w:cs="宋体"/>
                <w:color w:val="auto"/>
                <w:sz w:val="24"/>
                <w:szCs w:val="24"/>
              </w:rPr>
              <w:t>；</w:t>
            </w:r>
            <w:r>
              <w:rPr>
                <w:rFonts w:hint="eastAsia" w:ascii="宋体" w:hAnsi="宋体" w:eastAsia="宋体" w:cs="宋体"/>
                <w:sz w:val="24"/>
                <w:szCs w:val="24"/>
              </w:rPr>
              <w:t>联系方式：</w:t>
            </w:r>
            <w:r>
              <w:rPr>
                <w:rFonts w:hint="eastAsia" w:ascii="宋体" w:hAnsi="宋体" w:cs="宋体"/>
                <w:i w:val="0"/>
                <w:iCs w:val="0"/>
                <w:caps w:val="0"/>
                <w:color w:val="auto"/>
                <w:spacing w:val="0"/>
                <w:sz w:val="24"/>
                <w:szCs w:val="24"/>
                <w:lang w:val="en-US" w:eastAsia="zh-CN"/>
              </w:rPr>
              <w:t>18605806307</w:t>
            </w:r>
            <w:r>
              <w:rPr>
                <w:rFonts w:hint="eastAsia" w:ascii="宋体" w:hAnsi="宋体" w:eastAsia="宋体" w:cs="宋体"/>
                <w:sz w:val="24"/>
                <w:szCs w:val="24"/>
              </w:rPr>
              <w:t>）。</w:t>
            </w:r>
          </w:p>
          <w:p w14:paraId="106547E6">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投标人递交备份投标文件时，如出现下列情况之一的，将被拒收：</w:t>
            </w:r>
          </w:p>
          <w:p w14:paraId="4FC1B1E6">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1、未按规定密封或标记的投标文件；</w:t>
            </w:r>
          </w:p>
          <w:p w14:paraId="31C7C0B4">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2、由于包装不妥，在送交途中严重破损或失散的；</w:t>
            </w:r>
          </w:p>
          <w:p w14:paraId="772244D7">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3、超过投标截止时间送达的。</w:t>
            </w:r>
          </w:p>
          <w:p w14:paraId="29ABD581">
            <w:pPr>
              <w:autoSpaceDE w:val="0"/>
              <w:autoSpaceDN w:val="0"/>
              <w:snapToGrid w:val="0"/>
              <w:spacing w:line="360" w:lineRule="auto"/>
              <w:ind w:firstLine="480" w:firstLineChars="200"/>
              <w:jc w:val="left"/>
              <w:textAlignment w:val="bottom"/>
              <w:rPr>
                <w:rFonts w:hint="eastAsia" w:ascii="宋体" w:hAnsi="宋体" w:eastAsia="宋体" w:cs="宋体"/>
                <w:sz w:val="24"/>
                <w:szCs w:val="24"/>
              </w:rPr>
            </w:pPr>
            <w:r>
              <w:rPr>
                <w:rFonts w:hint="eastAsia" w:ascii="宋体" w:hAnsi="宋体" w:eastAsia="宋体" w:cs="宋体"/>
                <w:sz w:val="24"/>
                <w:szCs w:val="24"/>
              </w:rPr>
              <w:t>4、仅提供备份投标文件的。</w:t>
            </w:r>
          </w:p>
          <w:p w14:paraId="19CABDB5">
            <w:pPr>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sz w:val="24"/>
                <w:szCs w:val="24"/>
              </w:rPr>
              <w:t>当发生解密失败或未按时解密的，投标人提供了备份投标文件的，以备份投标文件为依据，否则视为投标文件撤回。投标文件已按时解密的，备份投标文件自动失效。</w:t>
            </w:r>
          </w:p>
        </w:tc>
      </w:tr>
      <w:tr w14:paraId="7E4A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41172A0A">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3</w:t>
            </w:r>
          </w:p>
        </w:tc>
        <w:tc>
          <w:tcPr>
            <w:tcW w:w="1743" w:type="dxa"/>
            <w:shd w:val="clear" w:color="auto" w:fill="E0E0E0"/>
            <w:vAlign w:val="center"/>
          </w:tcPr>
          <w:p w14:paraId="6493547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投标文件提交截止时间及开标时间</w:t>
            </w:r>
          </w:p>
        </w:tc>
        <w:tc>
          <w:tcPr>
            <w:tcW w:w="7656" w:type="dxa"/>
            <w:shd w:val="clear" w:color="auto" w:fill="FFFFFF"/>
            <w:vAlign w:val="center"/>
          </w:tcPr>
          <w:p w14:paraId="6843EAB2">
            <w:pPr>
              <w:spacing w:line="360" w:lineRule="auto"/>
              <w:jc w:val="left"/>
              <w:rPr>
                <w:rFonts w:hint="eastAsia" w:ascii="宋体" w:hAnsi="宋体" w:eastAsia="宋体" w:cs="宋体"/>
                <w:b/>
                <w:sz w:val="24"/>
                <w:szCs w:val="24"/>
              </w:rPr>
            </w:pPr>
            <w:r>
              <w:rPr>
                <w:rFonts w:hint="eastAsia" w:ascii="宋体" w:hAnsi="宋体" w:eastAsia="宋体" w:cs="宋体"/>
                <w:i w:val="0"/>
                <w:iCs w:val="0"/>
                <w:caps w:val="0"/>
                <w:color w:val="000000"/>
                <w:spacing w:val="0"/>
                <w:sz w:val="24"/>
                <w:szCs w:val="24"/>
              </w:rPr>
              <w:t>2025年</w:t>
            </w:r>
            <w:r>
              <w:rPr>
                <w:rFonts w:hint="eastAsia" w:cs="宋体"/>
                <w:i w:val="0"/>
                <w:iCs w:val="0"/>
                <w:caps w:val="0"/>
                <w:color w:val="000000"/>
                <w:spacing w:val="0"/>
                <w:sz w:val="24"/>
                <w:szCs w:val="24"/>
                <w:lang w:val="en-US" w:eastAsia="zh-CN"/>
              </w:rPr>
              <w:t>7</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18日14:30（</w:t>
            </w:r>
            <w:r>
              <w:rPr>
                <w:rFonts w:hint="eastAsia" w:ascii="宋体" w:hAnsi="宋体" w:eastAsia="宋体" w:cs="宋体"/>
                <w:i w:val="0"/>
                <w:iCs w:val="0"/>
                <w:caps w:val="0"/>
                <w:color w:val="000000"/>
                <w:spacing w:val="0"/>
                <w:sz w:val="24"/>
                <w:szCs w:val="24"/>
              </w:rPr>
              <w:t>北京时间）</w:t>
            </w:r>
          </w:p>
        </w:tc>
      </w:tr>
      <w:tr w14:paraId="6881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626" w:type="dxa"/>
            <w:vMerge w:val="restart"/>
            <w:shd w:val="clear" w:color="auto" w:fill="E0E0E0"/>
            <w:vAlign w:val="center"/>
          </w:tcPr>
          <w:p w14:paraId="39554549">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4</w:t>
            </w:r>
          </w:p>
        </w:tc>
        <w:tc>
          <w:tcPr>
            <w:tcW w:w="1743" w:type="dxa"/>
            <w:vMerge w:val="restart"/>
            <w:shd w:val="clear" w:color="auto" w:fill="E0E0E0"/>
            <w:vAlign w:val="center"/>
          </w:tcPr>
          <w:p w14:paraId="7A03A2C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w:t>
            </w:r>
          </w:p>
          <w:p w14:paraId="44697C4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扶持政策</w:t>
            </w:r>
          </w:p>
        </w:tc>
        <w:tc>
          <w:tcPr>
            <w:tcW w:w="7656" w:type="dxa"/>
            <w:shd w:val="clear" w:color="auto" w:fill="FFFFFF"/>
            <w:vAlign w:val="center"/>
          </w:tcPr>
          <w:p w14:paraId="7662CA6D">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本项目为专门面向中小企业采购的采购项目。</w:t>
            </w:r>
          </w:p>
        </w:tc>
      </w:tr>
      <w:tr w14:paraId="5EBC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7" w:type="dxa"/>
        </w:trPr>
        <w:tc>
          <w:tcPr>
            <w:tcW w:w="626" w:type="dxa"/>
            <w:vMerge w:val="continue"/>
            <w:shd w:val="clear" w:color="auto" w:fill="E0E0E0"/>
            <w:vAlign w:val="center"/>
          </w:tcPr>
          <w:p w14:paraId="7F2F5E30">
            <w:pPr>
              <w:spacing w:line="360" w:lineRule="auto"/>
              <w:jc w:val="center"/>
              <w:rPr>
                <w:rFonts w:hint="eastAsia" w:ascii="宋体" w:hAnsi="宋体" w:eastAsia="宋体" w:cs="宋体"/>
                <w:b/>
                <w:sz w:val="24"/>
                <w:szCs w:val="24"/>
              </w:rPr>
            </w:pPr>
          </w:p>
        </w:tc>
        <w:tc>
          <w:tcPr>
            <w:tcW w:w="1743" w:type="dxa"/>
            <w:vMerge w:val="continue"/>
            <w:shd w:val="clear" w:color="auto" w:fill="E0E0E0"/>
            <w:vAlign w:val="center"/>
          </w:tcPr>
          <w:p w14:paraId="44C85DD7">
            <w:pPr>
              <w:spacing w:line="360" w:lineRule="auto"/>
              <w:jc w:val="center"/>
              <w:rPr>
                <w:rFonts w:hint="eastAsia" w:ascii="宋体" w:hAnsi="宋体" w:eastAsia="宋体" w:cs="宋体"/>
                <w:b/>
                <w:sz w:val="24"/>
                <w:szCs w:val="24"/>
              </w:rPr>
            </w:pPr>
          </w:p>
        </w:tc>
        <w:tc>
          <w:tcPr>
            <w:tcW w:w="7656" w:type="dxa"/>
            <w:shd w:val="clear" w:color="auto" w:fill="FFFFFF"/>
            <w:vAlign w:val="center"/>
          </w:tcPr>
          <w:p w14:paraId="29AF4EBF">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本项目不接受联合体投标。</w:t>
            </w:r>
          </w:p>
        </w:tc>
      </w:tr>
      <w:tr w14:paraId="4B1E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vMerge w:val="continue"/>
            <w:shd w:val="clear" w:color="auto" w:fill="E0E0E0"/>
            <w:vAlign w:val="center"/>
          </w:tcPr>
          <w:p w14:paraId="3ECEA87E">
            <w:pPr>
              <w:spacing w:line="360" w:lineRule="auto"/>
              <w:jc w:val="center"/>
              <w:rPr>
                <w:rFonts w:hint="eastAsia" w:ascii="宋体" w:hAnsi="宋体" w:eastAsia="宋体" w:cs="宋体"/>
                <w:b/>
                <w:sz w:val="24"/>
                <w:szCs w:val="24"/>
              </w:rPr>
            </w:pPr>
          </w:p>
        </w:tc>
        <w:tc>
          <w:tcPr>
            <w:tcW w:w="1743" w:type="dxa"/>
            <w:vMerge w:val="continue"/>
            <w:shd w:val="clear" w:color="auto" w:fill="E0E0E0"/>
            <w:vAlign w:val="center"/>
          </w:tcPr>
          <w:p w14:paraId="7EC24EA1">
            <w:pPr>
              <w:spacing w:line="360" w:lineRule="auto"/>
              <w:jc w:val="center"/>
              <w:rPr>
                <w:rFonts w:hint="eastAsia" w:ascii="宋体" w:hAnsi="宋体" w:eastAsia="宋体" w:cs="宋体"/>
                <w:b/>
                <w:sz w:val="24"/>
                <w:szCs w:val="24"/>
              </w:rPr>
            </w:pPr>
          </w:p>
        </w:tc>
        <w:tc>
          <w:tcPr>
            <w:tcW w:w="7656" w:type="dxa"/>
            <w:shd w:val="clear" w:color="auto" w:fill="FFFFFF"/>
            <w:vAlign w:val="center"/>
          </w:tcPr>
          <w:p w14:paraId="0466BE3C">
            <w:pPr>
              <w:spacing w:line="300" w:lineRule="auto"/>
              <w:jc w:val="left"/>
              <w:rPr>
                <w:rFonts w:hint="eastAsia" w:ascii="宋体" w:hAnsi="宋体" w:eastAsia="宋体" w:cs="宋体"/>
                <w:b/>
                <w:bCs/>
                <w:sz w:val="24"/>
                <w:szCs w:val="24"/>
              </w:rPr>
            </w:pPr>
            <w:r>
              <w:rPr>
                <w:rFonts w:hint="eastAsia" w:ascii="宋体" w:hAnsi="宋体" w:eastAsia="宋体" w:cs="宋体"/>
                <w:b/>
                <w:bCs/>
                <w:sz w:val="24"/>
                <w:szCs w:val="24"/>
              </w:rPr>
              <w:t>本项目不允许转包。</w:t>
            </w:r>
          </w:p>
          <w:p w14:paraId="750BE0B8">
            <w:pPr>
              <w:spacing w:line="360" w:lineRule="auto"/>
              <w:jc w:val="left"/>
              <w:rPr>
                <w:rFonts w:hint="eastAsia" w:ascii="宋体" w:hAnsi="宋体" w:eastAsia="宋体" w:cs="宋体"/>
                <w:b/>
                <w:kern w:val="0"/>
                <w:sz w:val="24"/>
                <w:szCs w:val="24"/>
              </w:rPr>
            </w:pPr>
            <w:r>
              <w:rPr>
                <w:rFonts w:hint="eastAsia" w:ascii="宋体" w:hAnsi="宋体" w:eastAsia="宋体" w:cs="宋体"/>
                <w:b/>
                <w:bCs/>
                <w:sz w:val="24"/>
                <w:szCs w:val="24"/>
              </w:rPr>
              <w:t>本项目不允许分包。</w:t>
            </w:r>
          </w:p>
        </w:tc>
      </w:tr>
      <w:tr w14:paraId="309F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trPr>
        <w:tc>
          <w:tcPr>
            <w:tcW w:w="626" w:type="dxa"/>
            <w:vMerge w:val="continue"/>
            <w:shd w:val="clear" w:color="auto" w:fill="E0E0E0"/>
            <w:vAlign w:val="center"/>
          </w:tcPr>
          <w:p w14:paraId="2A6D381D">
            <w:pPr>
              <w:spacing w:line="360" w:lineRule="auto"/>
              <w:jc w:val="center"/>
              <w:rPr>
                <w:rFonts w:hint="eastAsia" w:ascii="宋体" w:hAnsi="宋体" w:eastAsia="宋体" w:cs="宋体"/>
                <w:b/>
                <w:sz w:val="24"/>
                <w:szCs w:val="24"/>
              </w:rPr>
            </w:pPr>
          </w:p>
        </w:tc>
        <w:tc>
          <w:tcPr>
            <w:tcW w:w="1743" w:type="dxa"/>
            <w:vMerge w:val="continue"/>
            <w:shd w:val="clear" w:color="auto" w:fill="E0E0E0"/>
            <w:vAlign w:val="center"/>
          </w:tcPr>
          <w:p w14:paraId="7B83B0E7">
            <w:pPr>
              <w:spacing w:line="360" w:lineRule="auto"/>
              <w:jc w:val="center"/>
              <w:rPr>
                <w:rFonts w:hint="eastAsia" w:ascii="宋体" w:hAnsi="宋体" w:eastAsia="宋体" w:cs="宋体"/>
                <w:b/>
                <w:sz w:val="24"/>
                <w:szCs w:val="24"/>
              </w:rPr>
            </w:pPr>
          </w:p>
        </w:tc>
        <w:tc>
          <w:tcPr>
            <w:tcW w:w="7656" w:type="dxa"/>
            <w:shd w:val="clear" w:color="auto" w:fill="FFFFFF"/>
            <w:vAlign w:val="center"/>
          </w:tcPr>
          <w:p w14:paraId="2EBA649A">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本项目采购标的对应的中小企业划分标准所属行业：工业</w:t>
            </w:r>
          </w:p>
        </w:tc>
      </w:tr>
      <w:tr w14:paraId="7ED7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626" w:type="dxa"/>
            <w:vMerge w:val="continue"/>
            <w:shd w:val="clear" w:color="auto" w:fill="E0E0E0"/>
            <w:vAlign w:val="center"/>
          </w:tcPr>
          <w:p w14:paraId="6B90720F">
            <w:pPr>
              <w:spacing w:line="360" w:lineRule="auto"/>
              <w:jc w:val="center"/>
              <w:rPr>
                <w:rFonts w:hint="eastAsia" w:ascii="宋体" w:hAnsi="宋体" w:eastAsia="宋体" w:cs="宋体"/>
                <w:b/>
                <w:sz w:val="24"/>
                <w:szCs w:val="24"/>
              </w:rPr>
            </w:pPr>
          </w:p>
        </w:tc>
        <w:tc>
          <w:tcPr>
            <w:tcW w:w="1743" w:type="dxa"/>
            <w:vMerge w:val="continue"/>
            <w:shd w:val="clear" w:color="auto" w:fill="E0E0E0"/>
            <w:vAlign w:val="center"/>
          </w:tcPr>
          <w:p w14:paraId="5584015B">
            <w:pPr>
              <w:spacing w:line="360" w:lineRule="auto"/>
              <w:jc w:val="center"/>
              <w:rPr>
                <w:rFonts w:hint="eastAsia" w:ascii="宋体" w:hAnsi="宋体" w:eastAsia="宋体" w:cs="宋体"/>
                <w:b/>
                <w:sz w:val="24"/>
                <w:szCs w:val="24"/>
              </w:rPr>
            </w:pPr>
          </w:p>
        </w:tc>
        <w:tc>
          <w:tcPr>
            <w:tcW w:w="7656" w:type="dxa"/>
            <w:shd w:val="clear" w:color="auto" w:fill="FFFFFF"/>
            <w:vAlign w:val="center"/>
          </w:tcPr>
          <w:p w14:paraId="1E7313C2">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本项目为货物类采购项目。</w:t>
            </w:r>
          </w:p>
        </w:tc>
      </w:tr>
      <w:tr w14:paraId="5A84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vMerge w:val="continue"/>
            <w:shd w:val="clear" w:color="auto" w:fill="E0E0E0"/>
            <w:vAlign w:val="center"/>
          </w:tcPr>
          <w:p w14:paraId="02484002">
            <w:pPr>
              <w:spacing w:line="360" w:lineRule="auto"/>
              <w:jc w:val="center"/>
              <w:rPr>
                <w:rFonts w:hint="eastAsia" w:ascii="宋体" w:hAnsi="宋体" w:eastAsia="宋体" w:cs="宋体"/>
                <w:b/>
                <w:sz w:val="24"/>
                <w:szCs w:val="24"/>
              </w:rPr>
            </w:pPr>
          </w:p>
        </w:tc>
        <w:tc>
          <w:tcPr>
            <w:tcW w:w="1743" w:type="dxa"/>
            <w:vMerge w:val="continue"/>
            <w:shd w:val="clear" w:color="auto" w:fill="E0E0E0"/>
            <w:vAlign w:val="center"/>
          </w:tcPr>
          <w:p w14:paraId="3C5E948B">
            <w:pPr>
              <w:spacing w:line="360" w:lineRule="auto"/>
              <w:jc w:val="center"/>
              <w:rPr>
                <w:rFonts w:hint="eastAsia" w:ascii="宋体" w:hAnsi="宋体" w:eastAsia="宋体" w:cs="宋体"/>
                <w:b/>
                <w:sz w:val="24"/>
                <w:szCs w:val="24"/>
              </w:rPr>
            </w:pPr>
          </w:p>
        </w:tc>
        <w:tc>
          <w:tcPr>
            <w:tcW w:w="7656" w:type="dxa"/>
            <w:shd w:val="clear" w:color="auto" w:fill="FFFFFF"/>
            <w:vAlign w:val="center"/>
          </w:tcPr>
          <w:p w14:paraId="3CA3EC45">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根据《政府采购促进中小企业发展管理办法》（财库[2020]46号）规定：</w:t>
            </w:r>
          </w:p>
          <w:p w14:paraId="02E95C3E">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61E9FC79">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符合中小企业划分标准的个体工商户，在政府采购活动中视同中小企业。</w:t>
            </w:r>
          </w:p>
          <w:p w14:paraId="4B9F154C">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2、在政府采购活动中，供应商提供的货物、工程或者服务符合下列情形的，享受本办法规定的中小企业扶持政策：</w:t>
            </w:r>
          </w:p>
          <w:p w14:paraId="29A06C3A">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（1）在货物采购项目中，货物由中小企业制造，即货物由中小企业生产且使用该中小企业商号或者注册商标； </w:t>
            </w:r>
          </w:p>
          <w:p w14:paraId="63D043D3">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（2）在工程采购项目中，工程由中小企业承建，即工程施工单位为中小企业； </w:t>
            </w:r>
          </w:p>
          <w:p w14:paraId="46EB7921">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（3）在服务采购项目中，服务由中小企业承接，即提供服务的人员为中小企业依照《中华人民共和国劳动合同法》订立劳动合同的从业人员。 </w:t>
            </w:r>
          </w:p>
          <w:p w14:paraId="6C7D73A2">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在货物采购项目中，供应商提供的货物既有中小企业制造货物，也有大型企业制造货物的，不享受本办法规定的中小企业扶持政策。</w:t>
            </w:r>
          </w:p>
          <w:p w14:paraId="653C2C3C">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3、在政府采购活动中，监狱企业、残疾人福利性单位视同小型、微型企业，享受本办法规定的中小企业扶持政策；监狱企业、残疾人福利性单位属于小型、微型企业的，不重复享受政策。</w:t>
            </w:r>
          </w:p>
          <w:p w14:paraId="13BF9301">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本项目中小企业扶持政策：</w:t>
            </w:r>
          </w:p>
          <w:p w14:paraId="3FDEF568">
            <w:pPr>
              <w:spacing w:line="30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本项目专门面向中小企业采购，供应商应为中小企业（监狱企业、残疾人福利性单位视同小型、微型企业）：</w:t>
            </w:r>
          </w:p>
          <w:p w14:paraId="43BB6F4A">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（1）中小企业须提供《中小企业声明函》，附在资格证明文件内，否则不享受预留份额政策；</w:t>
            </w:r>
          </w:p>
          <w:p w14:paraId="76124633">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（2）监狱企业须提供由省级以上监狱管理局、戒毒管理局（含新疆生产建设兵团）出具的属于监狱企业的证明文件，附在资格证明文件内，否则不享受预留份额政策；</w:t>
            </w:r>
          </w:p>
          <w:p w14:paraId="109A47DE">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（3）残疾人福利性单位须提供《残疾人福利性单位声明函》，附在资格证明文件内，否则不享受预留份额政策。 </w:t>
            </w:r>
          </w:p>
        </w:tc>
      </w:tr>
    </w:tbl>
    <w:p w14:paraId="4EDBA50A">
      <w:pPr>
        <w:snapToGrid w:val="0"/>
        <w:spacing w:line="276" w:lineRule="auto"/>
        <w:rPr>
          <w:rFonts w:ascii="宋体" w:hAnsi="宋体" w:cs="宋体"/>
          <w:b/>
          <w:szCs w:val="21"/>
        </w:rPr>
      </w:pPr>
    </w:p>
    <w:p w14:paraId="575BBBCF">
      <w:pPr>
        <w:pStyle w:val="81"/>
        <w:ind w:left="0" w:firstLine="0"/>
        <w:rPr>
          <w:szCs w:val="21"/>
        </w:rPr>
      </w:pPr>
    </w:p>
    <w:p w14:paraId="7B8D4899">
      <w:pPr>
        <w:pStyle w:val="13"/>
        <w:snapToGrid w:val="0"/>
        <w:spacing w:line="360" w:lineRule="auto"/>
        <w:jc w:val="center"/>
        <w:rPr>
          <w:rFonts w:hAnsi="宋体"/>
          <w:b/>
          <w:sz w:val="28"/>
          <w:szCs w:val="28"/>
        </w:rPr>
      </w:pPr>
      <w:r>
        <w:rPr>
          <w:rFonts w:hint="eastAsia" w:hAnsi="宋体"/>
          <w:b/>
          <w:sz w:val="28"/>
          <w:szCs w:val="28"/>
        </w:rPr>
        <w:t>一、总  则</w:t>
      </w:r>
    </w:p>
    <w:p w14:paraId="322DB999">
      <w:pPr>
        <w:snapToGrid w:val="0"/>
        <w:spacing w:line="420" w:lineRule="exact"/>
        <w:ind w:firstLine="482" w:firstLineChars="200"/>
        <w:jc w:val="left"/>
        <w:outlineLvl w:val="1"/>
        <w:rPr>
          <w:rFonts w:ascii="宋体" w:hAnsi="宋体"/>
          <w:b/>
          <w:sz w:val="24"/>
          <w:szCs w:val="24"/>
        </w:rPr>
      </w:pPr>
      <w:bookmarkStart w:id="14" w:name="_Toc33535346"/>
      <w:r>
        <w:rPr>
          <w:rFonts w:hint="eastAsia" w:ascii="宋体" w:hAnsi="宋体"/>
          <w:b/>
          <w:sz w:val="24"/>
          <w:szCs w:val="24"/>
        </w:rPr>
        <w:t>（一）适用范围</w:t>
      </w:r>
      <w:bookmarkEnd w:id="14"/>
    </w:p>
    <w:p w14:paraId="3202204B">
      <w:pPr>
        <w:snapToGrid w:val="0"/>
        <w:spacing w:line="420" w:lineRule="exact"/>
        <w:ind w:firstLine="480" w:firstLineChars="200"/>
        <w:jc w:val="left"/>
        <w:rPr>
          <w:rFonts w:ascii="宋体" w:hAnsi="宋体"/>
          <w:sz w:val="24"/>
          <w:szCs w:val="24"/>
        </w:rPr>
      </w:pPr>
      <w:r>
        <w:rPr>
          <w:rFonts w:hint="eastAsia" w:ascii="宋体" w:hAnsi="宋体"/>
          <w:sz w:val="24"/>
          <w:szCs w:val="24"/>
        </w:rPr>
        <w:t>本招标文件适用于本项目的招标、投标、评标、定标、验收、合同履约、付款等行为（法律、法规另有规定的，从其规定）。</w:t>
      </w:r>
    </w:p>
    <w:p w14:paraId="18557CD1">
      <w:pPr>
        <w:snapToGrid w:val="0"/>
        <w:spacing w:line="420" w:lineRule="exact"/>
        <w:ind w:firstLine="482" w:firstLineChars="200"/>
        <w:jc w:val="left"/>
        <w:outlineLvl w:val="1"/>
        <w:rPr>
          <w:rFonts w:ascii="宋体" w:hAnsi="宋体"/>
          <w:b/>
          <w:sz w:val="24"/>
          <w:szCs w:val="24"/>
        </w:rPr>
      </w:pPr>
      <w:bookmarkStart w:id="15" w:name="_Toc33535347"/>
      <w:r>
        <w:rPr>
          <w:rFonts w:hint="eastAsia" w:ascii="宋体" w:hAnsi="宋体"/>
          <w:b/>
          <w:sz w:val="24"/>
          <w:szCs w:val="24"/>
        </w:rPr>
        <w:t>（二）定义</w:t>
      </w:r>
      <w:bookmarkEnd w:id="15"/>
    </w:p>
    <w:p w14:paraId="044E6137">
      <w:pPr>
        <w:snapToGrid w:val="0"/>
        <w:spacing w:line="420" w:lineRule="exact"/>
        <w:ind w:firstLine="480" w:firstLineChars="200"/>
        <w:jc w:val="left"/>
        <w:rPr>
          <w:rFonts w:ascii="宋体" w:hAnsi="宋体"/>
          <w:sz w:val="24"/>
          <w:szCs w:val="24"/>
        </w:rPr>
      </w:pPr>
      <w:r>
        <w:rPr>
          <w:rFonts w:hint="eastAsia" w:ascii="宋体" w:hAnsi="宋体"/>
          <w:sz w:val="24"/>
          <w:szCs w:val="24"/>
        </w:rPr>
        <w:t>1、招标采购人：系指组织本次招标的代理机构或采购人。</w:t>
      </w:r>
    </w:p>
    <w:p w14:paraId="3EE11DC2">
      <w:pPr>
        <w:snapToGrid w:val="0"/>
        <w:spacing w:line="420" w:lineRule="exact"/>
        <w:ind w:firstLine="480" w:firstLineChars="200"/>
        <w:jc w:val="left"/>
        <w:rPr>
          <w:rFonts w:ascii="宋体" w:hAnsi="宋体"/>
          <w:sz w:val="24"/>
          <w:szCs w:val="24"/>
        </w:rPr>
      </w:pPr>
      <w:r>
        <w:rPr>
          <w:rFonts w:hint="eastAsia" w:ascii="宋体" w:hAnsi="宋体"/>
          <w:sz w:val="24"/>
          <w:szCs w:val="24"/>
        </w:rPr>
        <w:t>2、“供应商”系指向招标方提交投标文件的单位或个人。</w:t>
      </w:r>
    </w:p>
    <w:p w14:paraId="352B14C5">
      <w:pPr>
        <w:snapToGrid w:val="0"/>
        <w:spacing w:line="420" w:lineRule="exact"/>
        <w:ind w:firstLine="480" w:firstLineChars="200"/>
        <w:jc w:val="left"/>
        <w:rPr>
          <w:rFonts w:ascii="宋体" w:hAnsi="宋体"/>
          <w:sz w:val="24"/>
          <w:szCs w:val="24"/>
        </w:rPr>
      </w:pPr>
      <w:r>
        <w:rPr>
          <w:rFonts w:hint="eastAsia" w:ascii="宋体" w:hAnsi="宋体"/>
          <w:sz w:val="24"/>
          <w:szCs w:val="24"/>
        </w:rPr>
        <w:t>3、“产品”系指供方按招标文件规定，须向采购人提供的一切设备、保险、税金、备品备件、工具、手册及其它有关技术资料和材料。</w:t>
      </w:r>
    </w:p>
    <w:p w14:paraId="385D51E6">
      <w:pPr>
        <w:snapToGrid w:val="0"/>
        <w:spacing w:line="420" w:lineRule="exact"/>
        <w:ind w:firstLine="480" w:firstLineChars="200"/>
        <w:jc w:val="left"/>
        <w:rPr>
          <w:rFonts w:ascii="宋体" w:hAnsi="宋体"/>
          <w:sz w:val="24"/>
          <w:szCs w:val="24"/>
        </w:rPr>
      </w:pPr>
      <w:r>
        <w:rPr>
          <w:rFonts w:hint="eastAsia" w:ascii="宋体" w:hAnsi="宋体"/>
          <w:sz w:val="24"/>
          <w:szCs w:val="24"/>
        </w:rPr>
        <w:t>4、“服务”系指招标文件规定供应商须承担的安装、调试、技术协助、校准、培训、技术指导以及其他类似的义务。</w:t>
      </w:r>
    </w:p>
    <w:p w14:paraId="0093D3A2">
      <w:pPr>
        <w:snapToGrid w:val="0"/>
        <w:spacing w:line="420" w:lineRule="exact"/>
        <w:ind w:firstLine="480" w:firstLineChars="200"/>
        <w:jc w:val="left"/>
        <w:rPr>
          <w:rFonts w:ascii="宋体" w:hAnsi="宋体"/>
          <w:sz w:val="24"/>
          <w:szCs w:val="24"/>
        </w:rPr>
      </w:pPr>
      <w:r>
        <w:rPr>
          <w:rFonts w:hint="eastAsia" w:ascii="宋体" w:hAnsi="宋体"/>
          <w:sz w:val="24"/>
          <w:szCs w:val="24"/>
        </w:rPr>
        <w:t>5、“项目”系指供应商按招标文件规定向采购人提供的产品和服务。</w:t>
      </w:r>
    </w:p>
    <w:p w14:paraId="0597E1BA">
      <w:pPr>
        <w:snapToGrid w:val="0"/>
        <w:spacing w:line="420" w:lineRule="exact"/>
        <w:ind w:firstLine="480" w:firstLineChars="200"/>
        <w:jc w:val="left"/>
        <w:rPr>
          <w:rFonts w:ascii="宋体" w:hAnsi="宋体"/>
          <w:sz w:val="24"/>
          <w:szCs w:val="24"/>
        </w:rPr>
      </w:pPr>
      <w:r>
        <w:rPr>
          <w:rFonts w:hint="eastAsia" w:ascii="宋体" w:hAnsi="宋体"/>
          <w:sz w:val="24"/>
          <w:szCs w:val="24"/>
        </w:rPr>
        <w:t>6、“书面形式”包括信函、传真、电报等。</w:t>
      </w:r>
    </w:p>
    <w:p w14:paraId="384EF24E">
      <w:pPr>
        <w:snapToGrid w:val="0"/>
        <w:spacing w:line="420" w:lineRule="exact"/>
        <w:ind w:firstLine="480" w:firstLineChars="200"/>
        <w:jc w:val="left"/>
        <w:rPr>
          <w:rFonts w:ascii="宋体" w:hAnsi="宋体"/>
          <w:sz w:val="24"/>
          <w:szCs w:val="24"/>
        </w:rPr>
      </w:pPr>
      <w:r>
        <w:rPr>
          <w:rFonts w:hint="eastAsia" w:ascii="宋体" w:hAnsi="宋体"/>
          <w:sz w:val="24"/>
          <w:szCs w:val="24"/>
        </w:rPr>
        <w:t>7、“▲”系指实质性要求条款，不满足实质性要求条款的投标文件无效。“★”系指</w:t>
      </w:r>
      <w:r>
        <w:rPr>
          <w:rFonts w:hint="eastAsia" w:ascii="宋体" w:hAnsi="宋体"/>
          <w:sz w:val="24"/>
          <w:szCs w:val="24"/>
          <w:lang w:val="en-US" w:eastAsia="zh-CN"/>
        </w:rPr>
        <w:t>重要参数</w:t>
      </w:r>
      <w:r>
        <w:rPr>
          <w:rFonts w:hint="eastAsia" w:ascii="宋体" w:hAnsi="宋体"/>
          <w:sz w:val="24"/>
          <w:szCs w:val="24"/>
        </w:rPr>
        <w:t>。</w:t>
      </w:r>
    </w:p>
    <w:p w14:paraId="49741FE6">
      <w:pPr>
        <w:snapToGrid w:val="0"/>
        <w:spacing w:line="420" w:lineRule="exact"/>
        <w:ind w:firstLine="482" w:firstLineChars="200"/>
        <w:jc w:val="left"/>
        <w:outlineLvl w:val="1"/>
        <w:rPr>
          <w:rFonts w:ascii="宋体" w:hAnsi="宋体"/>
          <w:b/>
          <w:sz w:val="24"/>
          <w:szCs w:val="24"/>
        </w:rPr>
      </w:pPr>
      <w:bookmarkStart w:id="16" w:name="_Toc33535348"/>
      <w:r>
        <w:rPr>
          <w:rFonts w:hint="eastAsia" w:ascii="宋体" w:hAnsi="宋体"/>
          <w:b/>
          <w:sz w:val="24"/>
          <w:szCs w:val="24"/>
        </w:rPr>
        <w:t>（三）采购方式</w:t>
      </w:r>
      <w:bookmarkEnd w:id="16"/>
    </w:p>
    <w:p w14:paraId="14696026">
      <w:pPr>
        <w:snapToGrid w:val="0"/>
        <w:spacing w:line="420" w:lineRule="exact"/>
        <w:ind w:firstLine="480" w:firstLineChars="200"/>
        <w:jc w:val="left"/>
        <w:rPr>
          <w:rFonts w:ascii="宋体" w:hAnsi="宋体"/>
          <w:sz w:val="24"/>
          <w:szCs w:val="24"/>
        </w:rPr>
      </w:pPr>
      <w:r>
        <w:rPr>
          <w:rFonts w:hint="eastAsia" w:ascii="宋体" w:hAnsi="宋体"/>
          <w:sz w:val="24"/>
          <w:szCs w:val="24"/>
        </w:rPr>
        <w:t>本项目采用</w:t>
      </w:r>
      <w:r>
        <w:rPr>
          <w:rFonts w:hint="eastAsia" w:ascii="宋体" w:hAnsi="宋体"/>
          <w:sz w:val="24"/>
          <w:szCs w:val="24"/>
          <w:u w:val="single"/>
        </w:rPr>
        <w:t>竞争性磋商招标</w:t>
      </w:r>
      <w:r>
        <w:rPr>
          <w:rFonts w:hint="eastAsia" w:ascii="宋体" w:hAnsi="宋体"/>
          <w:sz w:val="24"/>
          <w:szCs w:val="24"/>
        </w:rPr>
        <w:t>方式进行。</w:t>
      </w:r>
    </w:p>
    <w:p w14:paraId="6DC18CBF">
      <w:pPr>
        <w:snapToGrid w:val="0"/>
        <w:spacing w:line="420" w:lineRule="exact"/>
        <w:ind w:firstLine="482" w:firstLineChars="200"/>
        <w:jc w:val="left"/>
        <w:outlineLvl w:val="1"/>
        <w:rPr>
          <w:rFonts w:ascii="宋体" w:hAnsi="宋体"/>
          <w:b/>
          <w:sz w:val="24"/>
          <w:szCs w:val="24"/>
        </w:rPr>
      </w:pPr>
      <w:bookmarkStart w:id="17" w:name="_Toc33535350"/>
      <w:r>
        <w:rPr>
          <w:rFonts w:hint="eastAsia" w:ascii="宋体" w:hAnsi="宋体"/>
          <w:b/>
          <w:sz w:val="24"/>
          <w:szCs w:val="24"/>
        </w:rPr>
        <w:t>（四）投标费用</w:t>
      </w:r>
      <w:bookmarkEnd w:id="17"/>
    </w:p>
    <w:p w14:paraId="3C4215B8">
      <w:pPr>
        <w:snapToGrid w:val="0"/>
        <w:spacing w:line="420" w:lineRule="exact"/>
        <w:ind w:firstLine="480" w:firstLineChars="200"/>
        <w:jc w:val="left"/>
        <w:rPr>
          <w:rFonts w:ascii="宋体" w:hAnsi="宋体"/>
          <w:sz w:val="24"/>
          <w:szCs w:val="24"/>
        </w:rPr>
      </w:pPr>
      <w:r>
        <w:rPr>
          <w:rFonts w:hint="eastAsia" w:ascii="宋体" w:hAnsi="宋体"/>
          <w:sz w:val="24"/>
          <w:szCs w:val="24"/>
        </w:rPr>
        <w:t>不论投标结果如何，供应商均应自行承担所有与投标有关的全部费用。（招标文件有相反规定除外）</w:t>
      </w:r>
    </w:p>
    <w:p w14:paraId="43FDE475">
      <w:pPr>
        <w:snapToGrid w:val="0"/>
        <w:spacing w:line="420" w:lineRule="exact"/>
        <w:ind w:firstLine="482" w:firstLineChars="200"/>
        <w:jc w:val="left"/>
        <w:rPr>
          <w:rFonts w:ascii="宋体" w:hAnsi="宋体"/>
          <w:b/>
          <w:sz w:val="24"/>
          <w:szCs w:val="24"/>
        </w:rPr>
      </w:pPr>
      <w:r>
        <w:rPr>
          <w:rFonts w:hint="eastAsia" w:ascii="宋体" w:hAnsi="宋体"/>
          <w:b/>
          <w:sz w:val="24"/>
          <w:szCs w:val="24"/>
        </w:rPr>
        <w:t>（五）联合体投标</w:t>
      </w:r>
    </w:p>
    <w:p w14:paraId="31DF878D">
      <w:pPr>
        <w:snapToGrid w:val="0"/>
        <w:spacing w:line="420" w:lineRule="exact"/>
        <w:ind w:firstLine="480" w:firstLineChars="200"/>
        <w:jc w:val="left"/>
        <w:rPr>
          <w:rFonts w:ascii="宋体" w:hAnsi="宋体"/>
          <w:sz w:val="24"/>
          <w:szCs w:val="24"/>
        </w:rPr>
      </w:pPr>
      <w:r>
        <w:rPr>
          <w:rFonts w:hint="eastAsia" w:ascii="宋体" w:hAnsi="宋体"/>
          <w:sz w:val="24"/>
          <w:szCs w:val="24"/>
        </w:rPr>
        <w:t>本项目不接受联合体投标。</w:t>
      </w:r>
    </w:p>
    <w:p w14:paraId="4A0027B8">
      <w:pPr>
        <w:snapToGrid w:val="0"/>
        <w:spacing w:line="420" w:lineRule="exact"/>
        <w:ind w:firstLine="482" w:firstLineChars="200"/>
        <w:rPr>
          <w:rFonts w:ascii="宋体" w:hAnsi="宋体"/>
          <w:b/>
          <w:kern w:val="0"/>
          <w:sz w:val="24"/>
          <w:szCs w:val="24"/>
        </w:rPr>
      </w:pPr>
      <w:r>
        <w:rPr>
          <w:rFonts w:hint="eastAsia" w:ascii="宋体" w:hAnsi="宋体"/>
          <w:b/>
          <w:sz w:val="24"/>
          <w:szCs w:val="24"/>
        </w:rPr>
        <w:t>（六）</w:t>
      </w:r>
      <w:r>
        <w:rPr>
          <w:rFonts w:hint="eastAsia" w:ascii="宋体" w:hAnsi="宋体"/>
          <w:b/>
          <w:kern w:val="0"/>
          <w:sz w:val="24"/>
          <w:szCs w:val="24"/>
        </w:rPr>
        <w:t>转包与分包</w:t>
      </w:r>
    </w:p>
    <w:p w14:paraId="0DFFC92B">
      <w:pPr>
        <w:snapToGrid w:val="0"/>
        <w:spacing w:line="420" w:lineRule="exact"/>
        <w:ind w:firstLine="720" w:firstLineChars="300"/>
        <w:rPr>
          <w:rFonts w:ascii="宋体" w:hAnsi="宋体"/>
          <w:kern w:val="0"/>
          <w:sz w:val="24"/>
          <w:szCs w:val="24"/>
          <w:highlight w:val="none"/>
        </w:rPr>
      </w:pPr>
      <w:r>
        <w:rPr>
          <w:rFonts w:hint="eastAsia" w:ascii="宋体" w:hAnsi="宋体"/>
          <w:kern w:val="0"/>
          <w:sz w:val="24"/>
          <w:szCs w:val="24"/>
          <w:highlight w:val="none"/>
        </w:rPr>
        <w:t>本项目不允许转包。</w:t>
      </w:r>
    </w:p>
    <w:p w14:paraId="411653EB">
      <w:pPr>
        <w:snapToGrid w:val="0"/>
        <w:spacing w:line="420" w:lineRule="exact"/>
        <w:ind w:firstLine="482" w:firstLineChars="200"/>
        <w:rPr>
          <w:rFonts w:ascii="宋体" w:hAnsi="宋体"/>
          <w:b/>
          <w:sz w:val="24"/>
          <w:szCs w:val="24"/>
        </w:rPr>
      </w:pPr>
      <w:r>
        <w:rPr>
          <w:rFonts w:hint="eastAsia" w:ascii="宋体" w:hAnsi="宋体"/>
          <w:b/>
          <w:sz w:val="24"/>
          <w:szCs w:val="24"/>
        </w:rPr>
        <w:t>（七）是否允许采购进口产品</w:t>
      </w:r>
    </w:p>
    <w:p w14:paraId="7619438F">
      <w:pPr>
        <w:snapToGrid w:val="0"/>
        <w:spacing w:line="420" w:lineRule="exact"/>
        <w:ind w:firstLine="480" w:firstLineChars="200"/>
        <w:jc w:val="left"/>
        <w:outlineLvl w:val="1"/>
        <w:rPr>
          <w:rFonts w:ascii="宋体" w:hAnsi="宋体"/>
          <w:kern w:val="0"/>
          <w:sz w:val="24"/>
          <w:szCs w:val="24"/>
        </w:rPr>
      </w:pPr>
      <w:bookmarkStart w:id="18" w:name="_Toc33535351"/>
      <w:r>
        <w:rPr>
          <w:rFonts w:hint="eastAsia" w:ascii="宋体" w:hAnsi="宋体"/>
          <w:kern w:val="0"/>
          <w:sz w:val="24"/>
          <w:szCs w:val="24"/>
        </w:rPr>
        <w:t>不允许采购进口产品。</w:t>
      </w:r>
      <w:bookmarkEnd w:id="18"/>
    </w:p>
    <w:p w14:paraId="7F839AF5">
      <w:pPr>
        <w:snapToGrid w:val="0"/>
        <w:spacing w:line="420" w:lineRule="exact"/>
        <w:ind w:firstLine="482" w:firstLineChars="200"/>
        <w:jc w:val="left"/>
        <w:outlineLvl w:val="1"/>
        <w:rPr>
          <w:rFonts w:ascii="宋体" w:hAnsi="宋体"/>
          <w:b/>
          <w:sz w:val="24"/>
          <w:szCs w:val="24"/>
        </w:rPr>
      </w:pPr>
      <w:bookmarkStart w:id="19" w:name="_Toc33535352"/>
      <w:r>
        <w:rPr>
          <w:rFonts w:hint="eastAsia" w:ascii="宋体" w:hAnsi="宋体"/>
          <w:b/>
          <w:sz w:val="24"/>
          <w:szCs w:val="24"/>
        </w:rPr>
        <w:t>（八）特别说明：</w:t>
      </w:r>
      <w:bookmarkEnd w:id="19"/>
    </w:p>
    <w:p w14:paraId="17011468">
      <w:pPr>
        <w:pStyle w:val="24"/>
        <w:shd w:val="clear" w:color="auto" w:fill="FFFFFF"/>
        <w:spacing w:beforeAutospacing="0" w:afterAutospacing="0" w:line="420" w:lineRule="exact"/>
        <w:ind w:firstLine="420"/>
        <w:rPr>
          <w:kern w:val="2"/>
          <w:sz w:val="24"/>
          <w:szCs w:val="24"/>
        </w:rPr>
      </w:pPr>
      <w:r>
        <w:rPr>
          <w:rFonts w:hint="eastAsia"/>
          <w:kern w:val="2"/>
          <w:sz w:val="24"/>
          <w:szCs w:val="24"/>
        </w:rPr>
        <w:t>1、多家供应商参加投标，如提供相同品牌产品且通过资格审查、符合性审查的不同投标人参加同一合同项下投标的，按一家投标人计算，评审后得分最高的同品牌投标人获得中标人推荐资格；评审得分相同的，取报价最低的同品牌投标人；当报价也相同时，则取技术标最优的同品牌投标人；均相同时，由招标人代表随机抽取方式确定。其他同品牌投标人不作为中标候选人。</w:t>
      </w:r>
    </w:p>
    <w:p w14:paraId="5E60FF6B">
      <w:pPr>
        <w:pStyle w:val="13"/>
        <w:snapToGrid w:val="0"/>
        <w:spacing w:line="440" w:lineRule="exact"/>
        <w:ind w:left="2" w:leftChars="1"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2、供应商投标所使用的资格、信誉、荣誉、业绩与企业认证必须为本法人所拥有。供应商投标所使用的采购项目实施人员必须为本法人员工（或必须为本法人或控股公司正式员工）。</w:t>
      </w:r>
    </w:p>
    <w:p w14:paraId="6C42CE29">
      <w:pPr>
        <w:pStyle w:val="13"/>
        <w:snapToGrid w:val="0"/>
        <w:spacing w:line="440" w:lineRule="exact"/>
        <w:ind w:left="2" w:leftChars="1"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3、供应商应仔细阅读采购文件的所有内容，按照采购文件的要求提交投标文件，并对所提供的全部资料的真实性承担法律责任。</w:t>
      </w:r>
    </w:p>
    <w:p w14:paraId="58EC2216">
      <w:pPr>
        <w:pStyle w:val="13"/>
        <w:snapToGrid w:val="0"/>
        <w:spacing w:line="420" w:lineRule="exact"/>
        <w:ind w:left="2" w:leftChars="1"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7E6C623B">
      <w:pPr>
        <w:pStyle w:val="13"/>
        <w:snapToGrid w:val="0"/>
        <w:spacing w:line="420" w:lineRule="exact"/>
        <w:ind w:firstLine="482" w:firstLineChars="200"/>
        <w:outlineLvl w:val="1"/>
        <w:rPr>
          <w:rFonts w:hint="eastAsia" w:ascii="宋体" w:hAnsi="宋体" w:eastAsia="宋体" w:cs="Times New Roman"/>
          <w:b/>
          <w:kern w:val="2"/>
          <w:sz w:val="24"/>
          <w:szCs w:val="24"/>
          <w:lang w:val="en-US" w:eastAsia="zh-CN" w:bidi="ar-SA"/>
        </w:rPr>
      </w:pPr>
      <w:bookmarkStart w:id="20" w:name="_Toc33535353"/>
      <w:r>
        <w:rPr>
          <w:rFonts w:hint="eastAsia" w:ascii="宋体" w:hAnsi="宋体" w:eastAsia="宋体" w:cs="Times New Roman"/>
          <w:b/>
          <w:kern w:val="2"/>
          <w:sz w:val="24"/>
          <w:szCs w:val="24"/>
          <w:lang w:val="en-US" w:eastAsia="zh-CN" w:bidi="ar-SA"/>
        </w:rPr>
        <w:t>（九）质疑和投诉</w:t>
      </w:r>
      <w:bookmarkEnd w:id="20"/>
    </w:p>
    <w:p w14:paraId="22D2BB3C">
      <w:pPr>
        <w:pStyle w:val="13"/>
        <w:snapToGrid w:val="0"/>
        <w:spacing w:line="420" w:lineRule="exact"/>
        <w:ind w:left="2" w:leftChars="1"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14:paraId="7636DDBE">
      <w:pPr>
        <w:pStyle w:val="13"/>
        <w:snapToGrid w:val="0"/>
        <w:spacing w:line="420" w:lineRule="exact"/>
        <w:ind w:left="2" w:leftChars="1"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2、供应商须在法定质疑期内一次性提出针对同一采购程序环节的质疑.</w:t>
      </w:r>
    </w:p>
    <w:p w14:paraId="09E6F08D">
      <w:pPr>
        <w:pStyle w:val="13"/>
        <w:snapToGrid w:val="0"/>
        <w:spacing w:line="420" w:lineRule="exact"/>
        <w:ind w:left="2" w:leftChars="1"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3、供应商认为采购代理机构在质疑答复程序中启用的调查和复评等程序，在该程序操作过程未明显违反法律禁止性规定时，不得提出疑义。</w:t>
      </w:r>
    </w:p>
    <w:p w14:paraId="4641C95F">
      <w:pPr>
        <w:pStyle w:val="13"/>
        <w:snapToGrid w:val="0"/>
        <w:spacing w:line="420" w:lineRule="exact"/>
        <w:ind w:left="2" w:leftChars="1"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4、质疑和投诉应当满足《政府采购质疑和投诉办法》（中华人民共和国财政部令第94号）要求。</w:t>
      </w:r>
    </w:p>
    <w:p w14:paraId="69523536">
      <w:pPr>
        <w:pStyle w:val="13"/>
        <w:snapToGrid w:val="0"/>
        <w:spacing w:line="420" w:lineRule="exact"/>
        <w:ind w:firstLine="472" w:firstLineChars="196"/>
        <w:jc w:val="center"/>
        <w:outlineLvl w:val="0"/>
        <w:rPr>
          <w:rFonts w:hAnsi="宋体"/>
          <w:b/>
          <w:sz w:val="24"/>
          <w:szCs w:val="24"/>
        </w:rPr>
      </w:pPr>
      <w:bookmarkStart w:id="21" w:name="_Toc406402987"/>
      <w:bookmarkStart w:id="22" w:name="_Toc33535354"/>
      <w:bookmarkStart w:id="23" w:name="_Toc406402943"/>
    </w:p>
    <w:p w14:paraId="7D3DA468">
      <w:pPr>
        <w:pStyle w:val="13"/>
        <w:snapToGrid w:val="0"/>
        <w:spacing w:line="420" w:lineRule="exact"/>
        <w:ind w:firstLine="482" w:firstLineChars="200"/>
        <w:outlineLvl w:val="1"/>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二、招标文件</w:t>
      </w:r>
      <w:bookmarkEnd w:id="21"/>
      <w:bookmarkEnd w:id="22"/>
      <w:bookmarkEnd w:id="23"/>
    </w:p>
    <w:p w14:paraId="3CD5C5A5">
      <w:pPr>
        <w:snapToGrid w:val="0"/>
        <w:spacing w:line="420" w:lineRule="exact"/>
        <w:ind w:firstLine="482" w:firstLineChars="200"/>
        <w:jc w:val="left"/>
        <w:rPr>
          <w:rFonts w:ascii="宋体" w:hAnsi="宋体"/>
          <w:b/>
          <w:sz w:val="24"/>
          <w:szCs w:val="24"/>
        </w:rPr>
      </w:pPr>
      <w:r>
        <w:rPr>
          <w:rFonts w:hint="eastAsia" w:ascii="宋体" w:hAnsi="宋体"/>
          <w:b/>
          <w:sz w:val="24"/>
          <w:szCs w:val="24"/>
        </w:rPr>
        <w:t>（一）招标文件的构成。本招标文件由以下部份组成：</w:t>
      </w:r>
    </w:p>
    <w:p w14:paraId="3F35F3F1">
      <w:pPr>
        <w:snapToGrid w:val="0"/>
        <w:spacing w:line="420" w:lineRule="exact"/>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竞争性磋商</w:t>
      </w:r>
      <w:r>
        <w:rPr>
          <w:rFonts w:hint="eastAsia" w:ascii="宋体" w:hAnsi="宋体"/>
          <w:sz w:val="24"/>
          <w:szCs w:val="24"/>
        </w:rPr>
        <w:t>公告</w:t>
      </w:r>
    </w:p>
    <w:p w14:paraId="71F60F08">
      <w:pPr>
        <w:snapToGrid w:val="0"/>
        <w:spacing w:line="420" w:lineRule="exact"/>
        <w:ind w:firstLine="480" w:firstLineChars="200"/>
        <w:jc w:val="left"/>
        <w:rPr>
          <w:rFonts w:ascii="宋体" w:hAnsi="宋体"/>
          <w:sz w:val="24"/>
          <w:szCs w:val="24"/>
        </w:rPr>
      </w:pPr>
      <w:r>
        <w:rPr>
          <w:rFonts w:hint="eastAsia" w:ascii="宋体" w:hAnsi="宋体"/>
          <w:sz w:val="24"/>
          <w:szCs w:val="24"/>
        </w:rPr>
        <w:t>2、招标需求</w:t>
      </w:r>
    </w:p>
    <w:p w14:paraId="7226CADA">
      <w:pPr>
        <w:snapToGrid w:val="0"/>
        <w:spacing w:line="420" w:lineRule="exact"/>
        <w:ind w:firstLine="480" w:firstLineChars="200"/>
        <w:jc w:val="left"/>
        <w:rPr>
          <w:rFonts w:ascii="宋体" w:hAnsi="宋体"/>
          <w:sz w:val="24"/>
          <w:szCs w:val="24"/>
        </w:rPr>
      </w:pPr>
      <w:r>
        <w:rPr>
          <w:rFonts w:hint="eastAsia" w:ascii="宋体" w:hAnsi="宋体"/>
          <w:sz w:val="24"/>
          <w:szCs w:val="24"/>
        </w:rPr>
        <w:t>3、供应商须知</w:t>
      </w:r>
    </w:p>
    <w:p w14:paraId="7DEDB7E4">
      <w:pPr>
        <w:snapToGrid w:val="0"/>
        <w:spacing w:line="420" w:lineRule="exact"/>
        <w:ind w:firstLine="480" w:firstLineChars="200"/>
        <w:jc w:val="left"/>
        <w:rPr>
          <w:rFonts w:ascii="宋体" w:hAnsi="宋体"/>
          <w:sz w:val="24"/>
          <w:szCs w:val="24"/>
        </w:rPr>
      </w:pPr>
      <w:r>
        <w:rPr>
          <w:rFonts w:hint="eastAsia" w:ascii="宋体" w:hAnsi="宋体"/>
          <w:sz w:val="24"/>
          <w:szCs w:val="24"/>
        </w:rPr>
        <w:t>4、评标办法及标准</w:t>
      </w:r>
    </w:p>
    <w:p w14:paraId="5B1E51F4">
      <w:pPr>
        <w:snapToGrid w:val="0"/>
        <w:spacing w:line="420" w:lineRule="exact"/>
        <w:ind w:firstLine="480" w:firstLineChars="200"/>
        <w:jc w:val="left"/>
        <w:rPr>
          <w:rFonts w:ascii="宋体" w:hAnsi="宋体"/>
          <w:sz w:val="24"/>
          <w:szCs w:val="24"/>
        </w:rPr>
      </w:pPr>
      <w:r>
        <w:rPr>
          <w:rFonts w:hint="eastAsia" w:ascii="宋体" w:hAnsi="宋体"/>
          <w:sz w:val="24"/>
          <w:szCs w:val="24"/>
        </w:rPr>
        <w:t>5、合同主要条款</w:t>
      </w:r>
    </w:p>
    <w:p w14:paraId="472256B9">
      <w:pPr>
        <w:snapToGrid w:val="0"/>
        <w:spacing w:line="420" w:lineRule="exact"/>
        <w:ind w:firstLine="480" w:firstLineChars="200"/>
        <w:jc w:val="left"/>
        <w:rPr>
          <w:rFonts w:ascii="宋体" w:hAnsi="宋体"/>
          <w:sz w:val="24"/>
          <w:szCs w:val="24"/>
        </w:rPr>
      </w:pPr>
      <w:r>
        <w:rPr>
          <w:rFonts w:hint="eastAsia" w:ascii="宋体" w:hAnsi="宋体"/>
          <w:sz w:val="24"/>
          <w:szCs w:val="24"/>
        </w:rPr>
        <w:t>6、投标文件格式</w:t>
      </w:r>
    </w:p>
    <w:p w14:paraId="7AB10BB4">
      <w:pPr>
        <w:snapToGrid w:val="0"/>
        <w:spacing w:line="420" w:lineRule="exact"/>
        <w:ind w:firstLine="480" w:firstLineChars="200"/>
        <w:jc w:val="left"/>
        <w:rPr>
          <w:rFonts w:ascii="宋体" w:hAnsi="宋体"/>
          <w:sz w:val="24"/>
          <w:szCs w:val="24"/>
        </w:rPr>
      </w:pPr>
      <w:r>
        <w:rPr>
          <w:rFonts w:hint="eastAsia" w:ascii="宋体" w:hAnsi="宋体"/>
          <w:sz w:val="24"/>
          <w:szCs w:val="24"/>
        </w:rPr>
        <w:t>7、本项目招标文件的澄清、答复、修改、补充的内容</w:t>
      </w:r>
    </w:p>
    <w:p w14:paraId="6DB815FD">
      <w:pPr>
        <w:snapToGrid w:val="0"/>
        <w:spacing w:line="420" w:lineRule="exact"/>
        <w:ind w:firstLine="482" w:firstLineChars="200"/>
        <w:jc w:val="left"/>
        <w:rPr>
          <w:rFonts w:ascii="宋体" w:hAnsi="宋体"/>
          <w:b/>
          <w:sz w:val="24"/>
          <w:szCs w:val="24"/>
        </w:rPr>
      </w:pPr>
      <w:r>
        <w:rPr>
          <w:rFonts w:hint="eastAsia" w:ascii="宋体" w:hAnsi="宋体"/>
          <w:b/>
          <w:sz w:val="24"/>
          <w:szCs w:val="24"/>
        </w:rPr>
        <w:t>（二）供应商的风险</w:t>
      </w:r>
    </w:p>
    <w:p w14:paraId="2506194D">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供应商没有按照招标文件要求提供全部资料，或者供应商没有对招标文件在各方面作出实质性响应是供应商的风险，并可能导致其投标为无效标。</w:t>
      </w:r>
    </w:p>
    <w:p w14:paraId="647E2DBC">
      <w:pPr>
        <w:pStyle w:val="6"/>
        <w:numPr>
          <w:ilvl w:val="0"/>
          <w:numId w:val="0"/>
        </w:numPr>
        <w:tabs>
          <w:tab w:val="clear" w:pos="360"/>
          <w:tab w:val="clear" w:pos="454"/>
        </w:tabs>
        <w:snapToGrid w:val="0"/>
        <w:spacing w:line="420" w:lineRule="exact"/>
        <w:ind w:firstLine="482" w:firstLineChars="200"/>
        <w:rPr>
          <w:rFonts w:ascii="宋体" w:hAnsi="宋体"/>
          <w:b/>
          <w:sz w:val="24"/>
          <w:szCs w:val="24"/>
        </w:rPr>
      </w:pPr>
      <w:r>
        <w:rPr>
          <w:rFonts w:hint="eastAsia" w:ascii="宋体" w:hAnsi="宋体"/>
          <w:b/>
          <w:sz w:val="24"/>
          <w:szCs w:val="24"/>
        </w:rPr>
        <w:t xml:space="preserve">（三）招标文件的澄清与修改 </w:t>
      </w:r>
    </w:p>
    <w:p w14:paraId="5CEE5EF2">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2281F8AC">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2、招标文件澄清或者修改的内容为招标文件的组成部分。当招标文件与澄清或者修改就同一内容的表述不一致时，以最后发出的书面文件为准。</w:t>
      </w:r>
    </w:p>
    <w:p w14:paraId="62DF3437">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3、对招标文件的澄清、答复、修改或补充都应该通过采购代理机构以法定形式发布，采购人非通过本机构，不得擅自澄清、答复、修改或补充招标文件。</w:t>
      </w:r>
    </w:p>
    <w:p w14:paraId="365A9A33">
      <w:pPr>
        <w:pStyle w:val="13"/>
        <w:snapToGrid w:val="0"/>
        <w:spacing w:line="420" w:lineRule="exact"/>
        <w:ind w:firstLine="480" w:firstLineChars="200"/>
        <w:rPr>
          <w:rFonts w:hAnsi="宋体"/>
          <w:sz w:val="24"/>
          <w:szCs w:val="24"/>
        </w:rPr>
      </w:pPr>
    </w:p>
    <w:p w14:paraId="0BB48C9D">
      <w:pPr>
        <w:pStyle w:val="13"/>
        <w:snapToGrid w:val="0"/>
        <w:spacing w:line="420" w:lineRule="exact"/>
        <w:ind w:firstLine="472" w:firstLineChars="196"/>
        <w:jc w:val="center"/>
        <w:outlineLvl w:val="0"/>
        <w:rPr>
          <w:rFonts w:hint="eastAsia" w:ascii="宋体" w:hAnsi="宋体" w:eastAsia="宋体" w:cs="Times New Roman"/>
          <w:b/>
          <w:kern w:val="0"/>
          <w:sz w:val="24"/>
          <w:szCs w:val="24"/>
          <w:lang w:val="en-US" w:eastAsia="zh-CN" w:bidi="ar-SA"/>
        </w:rPr>
      </w:pPr>
      <w:bookmarkStart w:id="24" w:name="_Toc33535355"/>
      <w:r>
        <w:rPr>
          <w:rFonts w:hint="eastAsia" w:ascii="宋体" w:hAnsi="宋体" w:eastAsia="宋体" w:cs="Times New Roman"/>
          <w:b/>
          <w:kern w:val="0"/>
          <w:sz w:val="24"/>
          <w:szCs w:val="24"/>
          <w:lang w:val="en-US" w:eastAsia="zh-CN" w:bidi="ar-SA"/>
        </w:rPr>
        <w:t>三、投标文件的编制</w:t>
      </w:r>
      <w:bookmarkEnd w:id="24"/>
    </w:p>
    <w:p w14:paraId="3EE13040">
      <w:pPr>
        <w:pStyle w:val="13"/>
        <w:snapToGrid w:val="0"/>
        <w:spacing w:line="420" w:lineRule="exact"/>
        <w:ind w:firstLine="472" w:firstLineChars="196"/>
        <w:jc w:val="left"/>
        <w:outlineLvl w:val="0"/>
        <w:rPr>
          <w:rFonts w:hint="eastAsia" w:ascii="宋体" w:hAnsi="宋体" w:eastAsia="宋体" w:cs="Times New Roman"/>
          <w:b/>
          <w:kern w:val="0"/>
          <w:sz w:val="24"/>
          <w:szCs w:val="24"/>
          <w:lang w:val="en-US" w:eastAsia="zh-CN" w:bidi="ar-SA"/>
        </w:rPr>
      </w:pPr>
      <w:bookmarkStart w:id="25" w:name="_Toc33535356"/>
      <w:r>
        <w:rPr>
          <w:rFonts w:hint="eastAsia" w:ascii="宋体" w:hAnsi="宋体" w:eastAsia="宋体" w:cs="Times New Roman"/>
          <w:b/>
          <w:kern w:val="0"/>
          <w:sz w:val="24"/>
          <w:szCs w:val="24"/>
          <w:lang w:val="en-US" w:eastAsia="zh-CN" w:bidi="ar-SA"/>
        </w:rPr>
        <w:t>本项目所涉投标文件格式请详见第六章，未给出的格式请自拟。</w:t>
      </w:r>
      <w:bookmarkEnd w:id="25"/>
    </w:p>
    <w:p w14:paraId="1349CD93">
      <w:pPr>
        <w:pStyle w:val="13"/>
        <w:snapToGrid w:val="0"/>
        <w:spacing w:line="420" w:lineRule="exact"/>
        <w:ind w:firstLine="472" w:firstLineChars="196"/>
        <w:jc w:val="left"/>
        <w:outlineLvl w:val="0"/>
        <w:rPr>
          <w:rFonts w:hint="eastAsia" w:ascii="宋体" w:hAnsi="宋体" w:eastAsia="宋体" w:cs="Times New Roman"/>
          <w:b/>
          <w:kern w:val="0"/>
          <w:sz w:val="24"/>
          <w:szCs w:val="24"/>
          <w:lang w:val="en-US" w:eastAsia="zh-CN" w:bidi="ar-SA"/>
        </w:rPr>
      </w:pPr>
      <w:bookmarkStart w:id="26" w:name="_Toc33535357"/>
      <w:r>
        <w:rPr>
          <w:rFonts w:hint="eastAsia" w:ascii="宋体" w:hAnsi="宋体" w:eastAsia="宋体" w:cs="Times New Roman"/>
          <w:b/>
          <w:kern w:val="0"/>
          <w:sz w:val="24"/>
          <w:szCs w:val="24"/>
          <w:lang w:val="en-US" w:eastAsia="zh-CN" w:bidi="ar-SA"/>
        </w:rPr>
        <w:t>（一）总体要求：</w:t>
      </w:r>
      <w:bookmarkEnd w:id="26"/>
    </w:p>
    <w:p w14:paraId="2C79FC14">
      <w:pPr>
        <w:spacing w:line="420" w:lineRule="exact"/>
        <w:ind w:firstLine="480" w:firstLineChars="200"/>
        <w:rPr>
          <w:rFonts w:ascii="宋体" w:hAnsi="宋体"/>
          <w:sz w:val="24"/>
          <w:szCs w:val="24"/>
        </w:rPr>
      </w:pPr>
      <w:r>
        <w:rPr>
          <w:rFonts w:hint="eastAsia" w:ascii="宋体" w:hAnsi="宋体"/>
          <w:sz w:val="24"/>
          <w:szCs w:val="24"/>
        </w:rPr>
        <w:t>1、供应商应仔细阅读招标文件的所有内容，按本文件的要求提供投标文件，并保证所提供的全部资料的真实性，以使其投标文件对招标文件作出实质性响应，否则，投标文件可能视为无效投标文件。</w:t>
      </w:r>
    </w:p>
    <w:p w14:paraId="4206954E">
      <w:pPr>
        <w:spacing w:line="420" w:lineRule="exact"/>
        <w:ind w:firstLine="480" w:firstLineChars="200"/>
        <w:rPr>
          <w:rFonts w:ascii="宋体" w:hAnsi="宋体"/>
          <w:sz w:val="24"/>
          <w:szCs w:val="24"/>
        </w:rPr>
      </w:pPr>
      <w:r>
        <w:rPr>
          <w:rFonts w:hint="eastAsia" w:ascii="宋体" w:hAnsi="宋体"/>
          <w:sz w:val="24"/>
          <w:szCs w:val="24"/>
        </w:rPr>
        <w:t>2、投标文件及供应商与采购有关的来往通知，函件和文件均应使用中文。</w:t>
      </w:r>
    </w:p>
    <w:p w14:paraId="1CAA690B">
      <w:pPr>
        <w:spacing w:line="420" w:lineRule="exact"/>
        <w:ind w:firstLine="480" w:firstLineChars="200"/>
        <w:rPr>
          <w:rFonts w:ascii="宋体" w:hAnsi="宋体"/>
          <w:sz w:val="24"/>
          <w:szCs w:val="24"/>
        </w:rPr>
      </w:pPr>
      <w:r>
        <w:rPr>
          <w:rFonts w:hint="eastAsia" w:ascii="宋体" w:hAnsi="宋体"/>
          <w:sz w:val="24"/>
          <w:szCs w:val="24"/>
        </w:rPr>
        <w:t>3、供应商应按本文件中提供的文件格式、内容和要求制作投标文件。</w:t>
      </w:r>
    </w:p>
    <w:p w14:paraId="5731DD84">
      <w:pPr>
        <w:spacing w:line="420" w:lineRule="exact"/>
        <w:ind w:firstLine="482" w:firstLineChars="200"/>
        <w:jc w:val="left"/>
        <w:rPr>
          <w:rFonts w:ascii="宋体" w:hAnsi="宋体"/>
          <w:bCs/>
          <w:sz w:val="24"/>
          <w:szCs w:val="24"/>
        </w:rPr>
      </w:pPr>
      <w:r>
        <w:rPr>
          <w:rFonts w:hint="eastAsia" w:ascii="宋体" w:hAnsi="宋体"/>
          <w:b/>
          <w:sz w:val="24"/>
          <w:szCs w:val="24"/>
        </w:rPr>
        <w:t>4、投标文件的效力：投标文件的启用，按先后顺位分别为电子投标文件、电子备份投标文件。</w:t>
      </w:r>
      <w:r>
        <w:rPr>
          <w:rFonts w:hint="eastAsia" w:ascii="宋体" w:hAnsi="宋体"/>
          <w:bCs/>
          <w:sz w:val="24"/>
          <w:szCs w:val="24"/>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79E31F9">
      <w:pPr>
        <w:snapToGrid w:val="0"/>
        <w:spacing w:line="420" w:lineRule="exact"/>
        <w:ind w:firstLine="482" w:firstLineChars="200"/>
        <w:jc w:val="left"/>
        <w:outlineLvl w:val="0"/>
        <w:rPr>
          <w:rFonts w:ascii="宋体" w:hAnsi="宋体"/>
          <w:b/>
          <w:sz w:val="24"/>
          <w:szCs w:val="24"/>
        </w:rPr>
      </w:pPr>
      <w:bookmarkStart w:id="27" w:name="_Toc33535358"/>
      <w:bookmarkStart w:id="28" w:name="_Toc406402988"/>
      <w:bookmarkStart w:id="29" w:name="_Toc406402944"/>
      <w:r>
        <w:rPr>
          <w:rFonts w:hint="eastAsia" w:ascii="宋体" w:hAnsi="宋体"/>
          <w:b/>
          <w:sz w:val="24"/>
          <w:szCs w:val="24"/>
        </w:rPr>
        <w:t>（二）投标文件的组成</w:t>
      </w:r>
      <w:bookmarkEnd w:id="27"/>
      <w:bookmarkEnd w:id="28"/>
      <w:bookmarkEnd w:id="29"/>
    </w:p>
    <w:p w14:paraId="496C7582">
      <w:pPr>
        <w:snapToGrid w:val="0"/>
        <w:spacing w:line="420" w:lineRule="exact"/>
        <w:ind w:firstLine="482" w:firstLineChars="200"/>
        <w:jc w:val="left"/>
        <w:rPr>
          <w:rFonts w:ascii="宋体" w:hAnsi="宋体"/>
          <w:b/>
          <w:sz w:val="24"/>
          <w:szCs w:val="24"/>
        </w:rPr>
      </w:pPr>
      <w:r>
        <w:rPr>
          <w:rFonts w:hint="eastAsia" w:ascii="宋体" w:hAnsi="宋体"/>
          <w:b/>
          <w:sz w:val="24"/>
          <w:szCs w:val="24"/>
        </w:rPr>
        <w:t>包括电子投标文件和电子备份投标文件（选送），均由资格文件、商务技术文件及报价文件三部份组成。其中电子投标文件中所须加盖投标单位公章部分均可采用CA签章；要求法定代表人签字或盖章也可采用相应CA签章。</w:t>
      </w:r>
    </w:p>
    <w:p w14:paraId="7822667C">
      <w:pPr>
        <w:snapToGrid w:val="0"/>
        <w:spacing w:line="420" w:lineRule="exact"/>
        <w:ind w:firstLine="482" w:firstLineChars="200"/>
        <w:jc w:val="left"/>
        <w:rPr>
          <w:rFonts w:ascii="宋体" w:hAnsi="宋体"/>
          <w:b/>
          <w:sz w:val="24"/>
          <w:szCs w:val="24"/>
        </w:rPr>
      </w:pPr>
      <w:r>
        <w:rPr>
          <w:rFonts w:hint="eastAsia" w:ascii="宋体" w:hAnsi="宋体"/>
          <w:b/>
          <w:sz w:val="24"/>
          <w:szCs w:val="24"/>
        </w:rPr>
        <w:t>1、资格文件：</w:t>
      </w:r>
    </w:p>
    <w:p w14:paraId="27068AFE">
      <w:pPr>
        <w:pStyle w:val="14"/>
        <w:snapToGrid w:val="0"/>
        <w:spacing w:line="412" w:lineRule="exact"/>
        <w:ind w:left="-178" w:leftChars="-85" w:firstLine="657" w:firstLineChars="274"/>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营业执照副本</w:t>
      </w:r>
      <w:r>
        <w:rPr>
          <w:rFonts w:hint="eastAsia" w:ascii="宋体" w:hAnsi="宋体" w:eastAsia="宋体"/>
          <w:sz w:val="24"/>
          <w:szCs w:val="24"/>
        </w:rPr>
        <w:t>；</w:t>
      </w:r>
    </w:p>
    <w:p w14:paraId="4548D3D9">
      <w:pPr>
        <w:pStyle w:val="14"/>
        <w:snapToGrid w:val="0"/>
        <w:spacing w:line="412" w:lineRule="exact"/>
        <w:ind w:left="-178" w:leftChars="-85" w:firstLine="657" w:firstLineChars="274"/>
        <w:rPr>
          <w:rFonts w:ascii="宋体" w:hAnsi="宋体" w:eastAsia="宋体"/>
          <w:sz w:val="24"/>
          <w:szCs w:val="24"/>
        </w:rPr>
      </w:pPr>
      <w:r>
        <w:rPr>
          <w:rFonts w:hint="eastAsia" w:ascii="宋体" w:hAnsi="宋体" w:eastAsia="宋体"/>
          <w:sz w:val="24"/>
          <w:szCs w:val="24"/>
        </w:rPr>
        <w:t>（2）法定代表人</w:t>
      </w:r>
      <w:r>
        <w:rPr>
          <w:rFonts w:hint="eastAsia" w:ascii="宋体" w:hAnsi="宋体" w:eastAsia="宋体"/>
          <w:sz w:val="24"/>
          <w:szCs w:val="24"/>
          <w:lang w:val="en-US" w:eastAsia="zh-CN"/>
        </w:rPr>
        <w:t>或</w:t>
      </w:r>
      <w:r>
        <w:rPr>
          <w:rFonts w:hint="eastAsia" w:ascii="宋体" w:hAnsi="宋体" w:eastAsia="宋体"/>
          <w:sz w:val="24"/>
          <w:szCs w:val="24"/>
        </w:rPr>
        <w:t>授权委托书(格式见附件)；</w:t>
      </w:r>
    </w:p>
    <w:p w14:paraId="523BA9FB">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（3）法定代表人及授权委托人身份证；</w:t>
      </w:r>
    </w:p>
    <w:p w14:paraId="26C30470">
      <w:pPr>
        <w:pStyle w:val="14"/>
        <w:snapToGrid w:val="0"/>
        <w:spacing w:line="412" w:lineRule="exact"/>
        <w:ind w:left="-178" w:leftChars="-85" w:firstLine="657" w:firstLineChars="274"/>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（4）投标函（格式见附件）；</w:t>
      </w:r>
    </w:p>
    <w:p w14:paraId="099E573A">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（5）中小企业声明函（格式见附件）；</w:t>
      </w:r>
    </w:p>
    <w:p w14:paraId="1D9D133A">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（6）残疾人福利性单位声明函（格式见附件）；</w:t>
      </w:r>
    </w:p>
    <w:p w14:paraId="6A64A735">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（7）监狱企业声明函（格式见附件）。</w:t>
      </w:r>
    </w:p>
    <w:p w14:paraId="1D2EA419">
      <w:pPr>
        <w:snapToGrid w:val="0"/>
        <w:spacing w:line="420" w:lineRule="exact"/>
        <w:ind w:left="-178" w:leftChars="-85" w:firstLine="482" w:firstLineChars="200"/>
        <w:rPr>
          <w:rFonts w:ascii="宋体" w:hAnsi="宋体"/>
          <w:sz w:val="24"/>
          <w:szCs w:val="24"/>
        </w:rPr>
      </w:pPr>
      <w:r>
        <w:rPr>
          <w:rFonts w:hint="eastAsia" w:ascii="宋体" w:hAnsi="宋体"/>
          <w:b/>
          <w:sz w:val="24"/>
          <w:szCs w:val="24"/>
        </w:rPr>
        <w:t>2、商务技术文件：</w:t>
      </w:r>
      <w:bookmarkStart w:id="30" w:name="_Toc33535360"/>
      <w:bookmarkStart w:id="31" w:name="_Toc406402990"/>
      <w:bookmarkStart w:id="32" w:name="_Toc385854146"/>
      <w:bookmarkStart w:id="33" w:name="_Toc402963117"/>
      <w:bookmarkStart w:id="34" w:name="_Toc385854100"/>
      <w:bookmarkStart w:id="35" w:name="_Toc402963084"/>
      <w:bookmarkStart w:id="36" w:name="_Toc406402946"/>
    </w:p>
    <w:p w14:paraId="4678D224">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（1）投标人情况介绍；</w:t>
      </w:r>
    </w:p>
    <w:p w14:paraId="1125DE67">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（2）技术参数偏离表；</w:t>
      </w:r>
    </w:p>
    <w:p w14:paraId="629F304D">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（3）拟投入本项目的项目负责人及实施人员；</w:t>
      </w:r>
    </w:p>
    <w:p w14:paraId="640B3D0A">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（4）项目业绩；</w:t>
      </w:r>
    </w:p>
    <w:p w14:paraId="29D303E2">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（5）产品工艺；</w:t>
      </w:r>
    </w:p>
    <w:p w14:paraId="37E10C4A">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（6）技术方案</w:t>
      </w:r>
    </w:p>
    <w:p w14:paraId="3AB8A36D">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（7）供货方案</w:t>
      </w:r>
    </w:p>
    <w:p w14:paraId="51A2AE17">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（8）质量保障</w:t>
      </w:r>
    </w:p>
    <w:p w14:paraId="261D9F2D">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（9）工作计划安排</w:t>
      </w:r>
    </w:p>
    <w:p w14:paraId="023687A2">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（10）售后服务</w:t>
      </w:r>
    </w:p>
    <w:p w14:paraId="3B3C6372">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（11）应急响应方案</w:t>
      </w:r>
    </w:p>
    <w:p w14:paraId="780F242B">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（12）培训</w:t>
      </w:r>
    </w:p>
    <w:p w14:paraId="55119632">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（13）服务承诺</w:t>
      </w:r>
    </w:p>
    <w:p w14:paraId="411C2BA6">
      <w:pPr>
        <w:pStyle w:val="14"/>
        <w:snapToGrid w:val="0"/>
        <w:spacing w:line="412" w:lineRule="exact"/>
        <w:ind w:left="-178" w:leftChars="-85" w:firstLine="657" w:firstLineChars="274"/>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（14）投标人需要说明的其他内容（未尽事宜可按评分细则部分制作）。</w:t>
      </w:r>
    </w:p>
    <w:p w14:paraId="5C04087D">
      <w:pPr>
        <w:spacing w:line="440" w:lineRule="exact"/>
        <w:ind w:firstLine="482" w:firstLineChars="200"/>
        <w:rPr>
          <w:rFonts w:ascii="宋体" w:hAnsi="宋体"/>
          <w:b/>
          <w:sz w:val="24"/>
          <w:szCs w:val="24"/>
        </w:rPr>
      </w:pPr>
      <w:r>
        <w:rPr>
          <w:rFonts w:hint="eastAsia" w:ascii="宋体" w:hAnsi="宋体"/>
          <w:b/>
          <w:sz w:val="24"/>
          <w:szCs w:val="24"/>
        </w:rPr>
        <w:t>3、投标报价文件：</w:t>
      </w:r>
    </w:p>
    <w:p w14:paraId="428868D1">
      <w:pPr>
        <w:tabs>
          <w:tab w:val="left" w:pos="3870"/>
          <w:tab w:val="left" w:pos="4085"/>
        </w:tabs>
        <w:snapToGrid w:val="0"/>
        <w:spacing w:line="440" w:lineRule="exact"/>
        <w:ind w:firstLine="480" w:firstLineChars="200"/>
        <w:jc w:val="left"/>
        <w:rPr>
          <w:rFonts w:ascii="宋体" w:hAnsi="宋体"/>
          <w:sz w:val="24"/>
          <w:szCs w:val="24"/>
        </w:rPr>
      </w:pPr>
      <w:r>
        <w:rPr>
          <w:rFonts w:hint="eastAsia" w:ascii="宋体" w:hAnsi="宋体"/>
          <w:sz w:val="24"/>
          <w:szCs w:val="24"/>
        </w:rPr>
        <w:t>（1）投标函（格式见附件）；</w:t>
      </w:r>
    </w:p>
    <w:p w14:paraId="785DC672">
      <w:pPr>
        <w:tabs>
          <w:tab w:val="left" w:pos="3870"/>
          <w:tab w:val="left" w:pos="4085"/>
        </w:tabs>
        <w:snapToGrid w:val="0"/>
        <w:spacing w:line="440" w:lineRule="exact"/>
        <w:ind w:firstLine="480" w:firstLineChars="200"/>
        <w:jc w:val="left"/>
        <w:rPr>
          <w:rFonts w:ascii="宋体" w:hAnsi="宋体"/>
          <w:sz w:val="24"/>
          <w:szCs w:val="24"/>
        </w:rPr>
      </w:pPr>
      <w:r>
        <w:rPr>
          <w:rFonts w:hint="eastAsia" w:ascii="宋体" w:hAnsi="宋体"/>
          <w:sz w:val="24"/>
          <w:szCs w:val="24"/>
        </w:rPr>
        <w:t>（2）开标一览表（格式见附件）；</w:t>
      </w:r>
    </w:p>
    <w:p w14:paraId="15D6DE67">
      <w:pPr>
        <w:tabs>
          <w:tab w:val="left" w:pos="3870"/>
          <w:tab w:val="left" w:pos="4085"/>
        </w:tabs>
        <w:snapToGrid w:val="0"/>
        <w:spacing w:line="440" w:lineRule="exact"/>
        <w:ind w:firstLine="480" w:firstLineChars="200"/>
        <w:jc w:val="left"/>
        <w:rPr>
          <w:rFonts w:ascii="宋体" w:hAnsi="宋体"/>
          <w:sz w:val="24"/>
          <w:szCs w:val="24"/>
        </w:rPr>
      </w:pPr>
      <w:r>
        <w:rPr>
          <w:rFonts w:hint="eastAsia" w:ascii="宋体" w:hAnsi="宋体"/>
          <w:sz w:val="24"/>
          <w:szCs w:val="24"/>
        </w:rPr>
        <w:t>（3）报价明细表（格式见附件）；</w:t>
      </w:r>
    </w:p>
    <w:p w14:paraId="4DDC1841">
      <w:pPr>
        <w:snapToGrid w:val="0"/>
        <w:spacing w:line="420" w:lineRule="exact"/>
        <w:ind w:firstLine="482" w:firstLineChars="200"/>
        <w:jc w:val="left"/>
        <w:outlineLvl w:val="0"/>
        <w:rPr>
          <w:rFonts w:ascii="宋体" w:hAnsi="宋体"/>
          <w:b/>
          <w:sz w:val="24"/>
          <w:szCs w:val="24"/>
        </w:rPr>
      </w:pPr>
      <w:r>
        <w:rPr>
          <w:rFonts w:hint="eastAsia" w:ascii="宋体" w:hAnsi="宋体"/>
          <w:b/>
          <w:sz w:val="24"/>
          <w:szCs w:val="24"/>
        </w:rPr>
        <w:t>（三）投标文件的语言及计量</w:t>
      </w:r>
      <w:bookmarkEnd w:id="30"/>
      <w:bookmarkEnd w:id="31"/>
      <w:bookmarkEnd w:id="32"/>
      <w:bookmarkEnd w:id="33"/>
      <w:bookmarkEnd w:id="34"/>
      <w:bookmarkEnd w:id="35"/>
      <w:bookmarkEnd w:id="36"/>
    </w:p>
    <w:p w14:paraId="02049A25">
      <w:pPr>
        <w:snapToGrid w:val="0"/>
        <w:spacing w:line="420" w:lineRule="exact"/>
        <w:ind w:firstLine="480" w:firstLineChars="200"/>
        <w:jc w:val="left"/>
        <w:rPr>
          <w:rFonts w:ascii="宋体" w:hAnsi="宋体"/>
          <w:sz w:val="24"/>
          <w:szCs w:val="24"/>
        </w:rPr>
      </w:pPr>
      <w:r>
        <w:rPr>
          <w:rFonts w:hint="eastAsia" w:ascii="宋体" w:hAnsi="宋体"/>
          <w:sz w:val="24"/>
          <w:szCs w:val="24"/>
        </w:rPr>
        <w:t>1、投标文件以及投标方与招标方就有关投标事宜的所有来往函电，均应以中文汉语书写。除签名、盖章、专用名称等特殊情形外，以中文汉语以外的文字表述的投标文件视同未提供。</w:t>
      </w:r>
    </w:p>
    <w:p w14:paraId="07B6011D">
      <w:pPr>
        <w:snapToGrid w:val="0"/>
        <w:spacing w:line="420" w:lineRule="exact"/>
        <w:ind w:firstLine="480" w:firstLineChars="200"/>
        <w:jc w:val="left"/>
        <w:rPr>
          <w:rFonts w:ascii="宋体" w:hAnsi="宋体"/>
          <w:sz w:val="24"/>
          <w:szCs w:val="24"/>
        </w:rPr>
      </w:pPr>
      <w:r>
        <w:rPr>
          <w:rFonts w:hint="eastAsia" w:ascii="宋体" w:hAnsi="宋体"/>
          <w:sz w:val="24"/>
          <w:szCs w:val="24"/>
        </w:rPr>
        <w:t>2、投标计量单位，招标文件已有明确规定的，使用招标文件规定的计量单位；招标文件没有规定的，应采用中华人民共和国法定计量单位（货币单位：人民币元），否则视同未响应。</w:t>
      </w:r>
    </w:p>
    <w:p w14:paraId="285B41C5">
      <w:pPr>
        <w:snapToGrid w:val="0"/>
        <w:spacing w:line="420" w:lineRule="exact"/>
        <w:ind w:firstLine="482" w:firstLineChars="200"/>
        <w:jc w:val="left"/>
        <w:outlineLvl w:val="0"/>
        <w:rPr>
          <w:rFonts w:ascii="宋体" w:hAnsi="宋体"/>
          <w:b/>
          <w:sz w:val="24"/>
          <w:szCs w:val="24"/>
        </w:rPr>
      </w:pPr>
      <w:bookmarkStart w:id="37" w:name="_Toc402963118"/>
      <w:bookmarkStart w:id="38" w:name="_Toc385854147"/>
      <w:bookmarkStart w:id="39" w:name="_Toc406402991"/>
      <w:bookmarkStart w:id="40" w:name="_Toc402963085"/>
      <w:bookmarkStart w:id="41" w:name="_Toc406402947"/>
      <w:bookmarkStart w:id="42" w:name="_Toc33535361"/>
      <w:bookmarkStart w:id="43" w:name="_Toc385854101"/>
      <w:r>
        <w:rPr>
          <w:rFonts w:hint="eastAsia" w:ascii="宋体" w:hAnsi="宋体"/>
          <w:b/>
          <w:sz w:val="24"/>
          <w:szCs w:val="24"/>
        </w:rPr>
        <w:t>（四）投标报价</w:t>
      </w:r>
      <w:bookmarkEnd w:id="37"/>
      <w:bookmarkEnd w:id="38"/>
      <w:bookmarkEnd w:id="39"/>
      <w:bookmarkEnd w:id="40"/>
      <w:bookmarkEnd w:id="41"/>
      <w:bookmarkEnd w:id="42"/>
      <w:bookmarkEnd w:id="43"/>
    </w:p>
    <w:p w14:paraId="48E8F569">
      <w:pPr>
        <w:pStyle w:val="13"/>
        <w:snapToGrid w:val="0"/>
        <w:spacing w:line="420" w:lineRule="exact"/>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1、投标报价应按招标文件中相关附表格式填写。</w:t>
      </w:r>
    </w:p>
    <w:p w14:paraId="53999DC8">
      <w:pPr>
        <w:pStyle w:val="13"/>
        <w:snapToGrid w:val="0"/>
        <w:spacing w:line="420" w:lineRule="exact"/>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报价须包括提供本项目服务工作所需的设备、装备、人员工资、奖金、加班费、社会保险、管理费用、税费、利润、完成合同所需的一切本身和不可或缺的所有工作开支、政策性文件规定及合同包含的所有风险、责任等各项全部费用。</w:t>
      </w:r>
    </w:p>
    <w:p w14:paraId="577224E7">
      <w:pPr>
        <w:pStyle w:val="13"/>
        <w:snapToGrid w:val="0"/>
        <w:spacing w:line="420" w:lineRule="exact"/>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▲3、投标文件只允许有一个报价，有选择的或有条件的报价将不予接受。</w:t>
      </w:r>
    </w:p>
    <w:p w14:paraId="6AF0BE32">
      <w:pPr>
        <w:pStyle w:val="13"/>
        <w:snapToGrid w:val="0"/>
        <w:spacing w:line="420" w:lineRule="exact"/>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4、具体磋商程序（响应文件开启、磋商、二次报价均在电子交易平台线上完成）</w:t>
      </w:r>
    </w:p>
    <w:p w14:paraId="51CD56A9">
      <w:pPr>
        <w:snapToGrid w:val="0"/>
        <w:spacing w:line="420" w:lineRule="exact"/>
        <w:ind w:firstLine="482" w:firstLineChars="200"/>
        <w:jc w:val="left"/>
        <w:outlineLvl w:val="0"/>
        <w:rPr>
          <w:rFonts w:ascii="宋体" w:hAnsi="宋体"/>
          <w:b/>
          <w:sz w:val="24"/>
          <w:szCs w:val="24"/>
        </w:rPr>
      </w:pPr>
      <w:r>
        <w:rPr>
          <w:rFonts w:hint="eastAsia" w:ascii="宋体" w:hAnsi="宋体"/>
          <w:b/>
          <w:sz w:val="24"/>
          <w:szCs w:val="24"/>
        </w:rPr>
        <w:t>（五）投标文件的有效期</w:t>
      </w:r>
    </w:p>
    <w:p w14:paraId="79A96675">
      <w:pPr>
        <w:snapToGrid w:val="0"/>
        <w:spacing w:line="420" w:lineRule="exact"/>
        <w:ind w:firstLine="480" w:firstLineChars="200"/>
        <w:jc w:val="left"/>
        <w:outlineLvl w:val="0"/>
        <w:rPr>
          <w:rFonts w:ascii="宋体" w:hAnsi="宋体"/>
          <w:sz w:val="24"/>
          <w:szCs w:val="24"/>
        </w:rPr>
      </w:pPr>
      <w:r>
        <w:rPr>
          <w:rFonts w:hint="eastAsia" w:ascii="宋体" w:hAnsi="宋体"/>
          <w:sz w:val="24"/>
          <w:szCs w:val="24"/>
        </w:rPr>
        <w:t>1、自投标截止日起60天投标文件应保持有效。有效期不足的投标文件将被拒绝。</w:t>
      </w:r>
    </w:p>
    <w:p w14:paraId="04E9F015">
      <w:pPr>
        <w:snapToGrid w:val="0"/>
        <w:spacing w:line="420" w:lineRule="exact"/>
        <w:ind w:firstLine="480" w:firstLineChars="200"/>
        <w:jc w:val="left"/>
        <w:outlineLvl w:val="0"/>
        <w:rPr>
          <w:rFonts w:ascii="宋体" w:hAnsi="宋体"/>
          <w:sz w:val="24"/>
          <w:szCs w:val="24"/>
        </w:rPr>
      </w:pPr>
      <w:r>
        <w:rPr>
          <w:rFonts w:hint="eastAsia" w:ascii="宋体" w:hAnsi="宋体"/>
          <w:sz w:val="24"/>
          <w:szCs w:val="24"/>
        </w:rPr>
        <w:t>2、在特殊情况下，采购人可与供应商协商延长投标书的有效期，这种要求和答复均以书面形式进行。</w:t>
      </w:r>
    </w:p>
    <w:p w14:paraId="18BD4611">
      <w:pPr>
        <w:snapToGrid w:val="0"/>
        <w:spacing w:line="420" w:lineRule="exact"/>
        <w:ind w:firstLine="480" w:firstLineChars="200"/>
        <w:jc w:val="left"/>
        <w:outlineLvl w:val="0"/>
        <w:rPr>
          <w:rFonts w:ascii="宋体" w:hAnsi="宋体"/>
          <w:b/>
          <w:sz w:val="24"/>
          <w:szCs w:val="24"/>
        </w:rPr>
      </w:pPr>
      <w:bookmarkStart w:id="44" w:name="_Toc406402992"/>
      <w:bookmarkStart w:id="45" w:name="_Toc385854148"/>
      <w:bookmarkStart w:id="46" w:name="_Toc33535362"/>
      <w:bookmarkStart w:id="47" w:name="_Toc385854102"/>
      <w:bookmarkStart w:id="48" w:name="_Toc406402948"/>
      <w:bookmarkStart w:id="49" w:name="_Toc402963119"/>
      <w:bookmarkStart w:id="50" w:name="_Toc402963086"/>
      <w:r>
        <w:rPr>
          <w:rFonts w:hint="eastAsia" w:ascii="宋体" w:hAnsi="宋体"/>
          <w:sz w:val="24"/>
          <w:szCs w:val="24"/>
        </w:rPr>
        <w:t>3、供应商可拒绝接受延期要求。同意延长有效期的供应商不能修改投标文件。</w:t>
      </w:r>
      <w:bookmarkEnd w:id="44"/>
      <w:bookmarkEnd w:id="45"/>
      <w:bookmarkEnd w:id="46"/>
      <w:bookmarkEnd w:id="47"/>
      <w:bookmarkEnd w:id="48"/>
      <w:bookmarkEnd w:id="49"/>
      <w:bookmarkEnd w:id="50"/>
    </w:p>
    <w:p w14:paraId="46D3FFA5">
      <w:pPr>
        <w:snapToGrid w:val="0"/>
        <w:spacing w:line="420" w:lineRule="exact"/>
        <w:ind w:firstLine="480" w:firstLineChars="200"/>
        <w:jc w:val="left"/>
        <w:outlineLvl w:val="0"/>
        <w:rPr>
          <w:rFonts w:ascii="宋体" w:hAnsi="宋体"/>
          <w:b/>
          <w:sz w:val="24"/>
          <w:szCs w:val="24"/>
        </w:rPr>
      </w:pPr>
      <w:bookmarkStart w:id="51" w:name="_Toc385854103"/>
      <w:bookmarkStart w:id="52" w:name="_Toc406402949"/>
      <w:bookmarkStart w:id="53" w:name="_Toc33535363"/>
      <w:bookmarkStart w:id="54" w:name="_Toc385854149"/>
      <w:bookmarkStart w:id="55" w:name="_Toc402963087"/>
      <w:bookmarkStart w:id="56" w:name="_Toc406402993"/>
      <w:bookmarkStart w:id="57" w:name="_Toc402963120"/>
      <w:r>
        <w:rPr>
          <w:rFonts w:hint="eastAsia" w:ascii="宋体" w:hAnsi="宋体"/>
          <w:sz w:val="24"/>
          <w:szCs w:val="24"/>
        </w:rPr>
        <w:t>4、中标人的投标文件自开标之日起至合同履行完毕止均应保持有效。</w:t>
      </w:r>
      <w:bookmarkEnd w:id="51"/>
      <w:bookmarkEnd w:id="52"/>
      <w:bookmarkEnd w:id="53"/>
      <w:bookmarkEnd w:id="54"/>
      <w:bookmarkEnd w:id="55"/>
      <w:bookmarkEnd w:id="56"/>
      <w:bookmarkEnd w:id="57"/>
    </w:p>
    <w:p w14:paraId="443D3836">
      <w:pPr>
        <w:snapToGrid w:val="0"/>
        <w:spacing w:line="420" w:lineRule="exact"/>
        <w:ind w:firstLine="482" w:firstLineChars="200"/>
        <w:jc w:val="left"/>
        <w:outlineLvl w:val="0"/>
        <w:rPr>
          <w:rFonts w:ascii="宋体" w:hAnsi="宋体"/>
          <w:b/>
          <w:sz w:val="24"/>
          <w:szCs w:val="24"/>
        </w:rPr>
      </w:pPr>
      <w:bookmarkStart w:id="58" w:name="_Toc406402951"/>
      <w:bookmarkStart w:id="59" w:name="_Toc406402995"/>
      <w:bookmarkStart w:id="60" w:name="_Toc33535364"/>
      <w:bookmarkStart w:id="61" w:name="_Toc385854151"/>
      <w:bookmarkStart w:id="62" w:name="_Toc402963089"/>
      <w:bookmarkStart w:id="63" w:name="_Toc402963122"/>
      <w:bookmarkStart w:id="64" w:name="_Toc385854105"/>
      <w:r>
        <w:rPr>
          <w:rFonts w:hint="eastAsia" w:ascii="宋体" w:hAnsi="宋体"/>
          <w:b/>
          <w:sz w:val="24"/>
          <w:szCs w:val="24"/>
        </w:rPr>
        <w:t>（六）投标文件的签署和份数</w:t>
      </w:r>
      <w:bookmarkEnd w:id="58"/>
      <w:bookmarkEnd w:id="59"/>
      <w:bookmarkEnd w:id="60"/>
      <w:bookmarkEnd w:id="61"/>
      <w:bookmarkEnd w:id="62"/>
      <w:bookmarkEnd w:id="63"/>
      <w:bookmarkEnd w:id="64"/>
    </w:p>
    <w:p w14:paraId="29D62766">
      <w:pPr>
        <w:snapToGrid w:val="0"/>
        <w:spacing w:line="420" w:lineRule="exact"/>
        <w:ind w:firstLine="480" w:firstLineChars="200"/>
        <w:jc w:val="left"/>
        <w:outlineLvl w:val="0"/>
        <w:rPr>
          <w:rFonts w:ascii="宋体" w:hAnsi="宋体"/>
          <w:b/>
          <w:bCs/>
          <w:sz w:val="24"/>
          <w:szCs w:val="24"/>
        </w:rPr>
      </w:pPr>
      <w:r>
        <w:rPr>
          <w:rFonts w:hint="eastAsia" w:ascii="宋体" w:hAnsi="宋体"/>
          <w:sz w:val="24"/>
          <w:szCs w:val="24"/>
        </w:rPr>
        <w:t>投标文件的形式：</w:t>
      </w:r>
      <w:r>
        <w:rPr>
          <w:rFonts w:hint="eastAsia" w:ascii="宋体" w:hAnsi="宋体"/>
          <w:b/>
          <w:bCs/>
          <w:sz w:val="24"/>
          <w:szCs w:val="24"/>
        </w:rPr>
        <w:t>☑电子投标文件（包括“电子加密投标文件”和“备份投标文件”，在投标文件编制完成后同时生成）；</w:t>
      </w:r>
    </w:p>
    <w:p w14:paraId="3134E43F">
      <w:pPr>
        <w:spacing w:line="420" w:lineRule="exact"/>
        <w:ind w:firstLine="482" w:firstLineChars="200"/>
        <w:jc w:val="left"/>
        <w:rPr>
          <w:rFonts w:ascii="宋体" w:hAnsi="宋体"/>
          <w:b/>
          <w:bCs/>
          <w:sz w:val="24"/>
          <w:szCs w:val="24"/>
        </w:rPr>
      </w:pPr>
      <w:r>
        <w:rPr>
          <w:rFonts w:hint="eastAsia" w:ascii="宋体" w:hAnsi="宋体"/>
          <w:b/>
          <w:bCs/>
          <w:sz w:val="24"/>
          <w:szCs w:val="24"/>
        </w:rPr>
        <w:t>1、“电子加密投标文件”是指通过“政采云电子交易客户端”完成投标文件编制后生成并加密的数据电文形式的投标文件。</w:t>
      </w:r>
    </w:p>
    <w:p w14:paraId="397F1629">
      <w:pPr>
        <w:snapToGrid w:val="0"/>
        <w:spacing w:line="420" w:lineRule="exact"/>
        <w:ind w:firstLine="482" w:firstLineChars="200"/>
        <w:jc w:val="left"/>
        <w:rPr>
          <w:rFonts w:ascii="宋体" w:hAnsi="宋体"/>
          <w:b/>
          <w:bCs/>
          <w:sz w:val="24"/>
          <w:szCs w:val="24"/>
        </w:rPr>
      </w:pPr>
      <w:r>
        <w:rPr>
          <w:rFonts w:hint="eastAsia" w:ascii="宋体" w:hAnsi="宋体"/>
          <w:b/>
          <w:bCs/>
          <w:sz w:val="24"/>
          <w:szCs w:val="24"/>
        </w:rPr>
        <w:t>2、“备份投标文件”是指与“电子加密投标文件”同时生成的数据电文形式的电子文件（备份标书），其他方式编制的备份投标文件视为无效备份投标文件。</w:t>
      </w:r>
    </w:p>
    <w:p w14:paraId="5C143EE0">
      <w:pPr>
        <w:snapToGrid w:val="0"/>
        <w:spacing w:line="420" w:lineRule="exact"/>
        <w:ind w:firstLine="482" w:firstLineChars="200"/>
        <w:jc w:val="left"/>
        <w:rPr>
          <w:rFonts w:ascii="宋体" w:hAnsi="宋体"/>
          <w:b/>
          <w:bCs/>
          <w:sz w:val="24"/>
          <w:szCs w:val="24"/>
        </w:rPr>
      </w:pPr>
      <w:r>
        <w:rPr>
          <w:rFonts w:hint="eastAsia" w:ascii="宋体" w:hAnsi="宋体"/>
          <w:b/>
          <w:bCs/>
          <w:sz w:val="24"/>
          <w:szCs w:val="24"/>
        </w:rPr>
        <w:t>（七）</w:t>
      </w:r>
      <w:bookmarkStart w:id="65" w:name="_Toc33535368"/>
      <w:r>
        <w:rPr>
          <w:rFonts w:hint="eastAsia" w:ascii="宋体" w:hAnsi="宋体"/>
          <w:b/>
          <w:bCs/>
          <w:sz w:val="24"/>
          <w:szCs w:val="24"/>
        </w:rPr>
        <w:t>投标文件的上传和递交：</w:t>
      </w:r>
    </w:p>
    <w:p w14:paraId="7D61B05E">
      <w:pPr>
        <w:snapToGrid w:val="0"/>
        <w:spacing w:line="420" w:lineRule="exact"/>
        <w:ind w:firstLine="482" w:firstLineChars="200"/>
        <w:jc w:val="left"/>
        <w:rPr>
          <w:rFonts w:ascii="宋体" w:hAnsi="宋体"/>
          <w:b/>
          <w:bCs/>
          <w:sz w:val="24"/>
          <w:szCs w:val="24"/>
        </w:rPr>
      </w:pPr>
      <w:r>
        <w:rPr>
          <w:rFonts w:hint="eastAsia" w:ascii="宋体" w:hAnsi="宋体"/>
          <w:b/>
          <w:bCs/>
          <w:sz w:val="24"/>
          <w:szCs w:val="24"/>
        </w:rPr>
        <w:t>1、“电子加密投标文件”的上传、递交：</w:t>
      </w:r>
    </w:p>
    <w:p w14:paraId="1995453E">
      <w:pPr>
        <w:snapToGrid w:val="0"/>
        <w:spacing w:line="420" w:lineRule="exact"/>
        <w:ind w:firstLine="482" w:firstLineChars="200"/>
        <w:jc w:val="left"/>
        <w:rPr>
          <w:rFonts w:ascii="宋体" w:hAnsi="宋体"/>
          <w:b/>
          <w:bCs/>
          <w:sz w:val="24"/>
          <w:szCs w:val="24"/>
        </w:rPr>
      </w:pPr>
      <w:r>
        <w:rPr>
          <w:rFonts w:hint="eastAsia" w:ascii="宋体" w:hAnsi="宋体"/>
          <w:b/>
          <w:bCs/>
          <w:sz w:val="24"/>
          <w:szCs w:val="24"/>
        </w:rPr>
        <w:t>a.投标供应商应在投标截止时间前将“电子加密投标文件”成功上传递交至“政府采购云平台”，否则投标无效。</w:t>
      </w:r>
    </w:p>
    <w:p w14:paraId="0CBADD6C">
      <w:pPr>
        <w:snapToGrid w:val="0"/>
        <w:spacing w:line="420" w:lineRule="exact"/>
        <w:ind w:firstLine="482" w:firstLineChars="200"/>
        <w:jc w:val="left"/>
        <w:rPr>
          <w:rFonts w:ascii="宋体" w:hAnsi="宋体"/>
          <w:b/>
          <w:bCs/>
          <w:sz w:val="24"/>
          <w:szCs w:val="24"/>
        </w:rPr>
      </w:pPr>
      <w:r>
        <w:rPr>
          <w:rFonts w:hint="eastAsia" w:ascii="宋体" w:hAnsi="宋体"/>
          <w:b/>
          <w:bCs/>
          <w:sz w:val="24"/>
          <w:szCs w:val="24"/>
        </w:rPr>
        <w:t>2、“备份投标文件”的密封包装、递交：</w:t>
      </w:r>
    </w:p>
    <w:p w14:paraId="69D8DE25">
      <w:pPr>
        <w:snapToGrid w:val="0"/>
        <w:spacing w:line="420" w:lineRule="exact"/>
        <w:ind w:firstLine="482" w:firstLineChars="200"/>
        <w:jc w:val="left"/>
        <w:rPr>
          <w:rFonts w:ascii="宋体" w:hAnsi="宋体"/>
          <w:b/>
          <w:bCs/>
          <w:sz w:val="24"/>
          <w:szCs w:val="24"/>
        </w:rPr>
      </w:pPr>
      <w:r>
        <w:rPr>
          <w:rFonts w:hint="eastAsia" w:ascii="宋体" w:hAnsi="宋体"/>
          <w:b/>
          <w:bCs/>
          <w:sz w:val="24"/>
          <w:szCs w:val="24"/>
        </w:rPr>
        <w:t>a.投标供应商在“政府采购云平台”完成“电子加密投标文件”的上传递交后，还可以（邮寄形式）在投标截止时间前递交以介质（U盘）存储的“备份投标文件”（一份）；</w:t>
      </w:r>
    </w:p>
    <w:p w14:paraId="271194BC">
      <w:pPr>
        <w:snapToGrid w:val="0"/>
        <w:spacing w:line="420" w:lineRule="exact"/>
        <w:ind w:firstLine="482" w:firstLineChars="200"/>
        <w:jc w:val="left"/>
        <w:rPr>
          <w:rFonts w:ascii="宋体" w:hAnsi="宋体"/>
          <w:b/>
          <w:bCs/>
          <w:sz w:val="24"/>
          <w:szCs w:val="24"/>
        </w:rPr>
      </w:pPr>
      <w:r>
        <w:rPr>
          <w:rFonts w:hint="eastAsia" w:ascii="宋体" w:hAnsi="宋体"/>
          <w:b/>
          <w:bCs/>
          <w:sz w:val="24"/>
          <w:szCs w:val="24"/>
        </w:rPr>
        <w:t>b.“备份投标文件”应当密封包装，并在包装上标注投标项目名称、投标单位名称并加盖公章。没有密封包装或者逾期邮寄送达至邮寄接收地点的“备份投标文件”将不予接收；</w:t>
      </w:r>
    </w:p>
    <w:p w14:paraId="63DA500B">
      <w:pPr>
        <w:snapToGrid w:val="0"/>
        <w:spacing w:line="420" w:lineRule="exact"/>
        <w:ind w:firstLine="482" w:firstLineChars="200"/>
        <w:outlineLvl w:val="2"/>
        <w:rPr>
          <w:rFonts w:ascii="宋体" w:hAnsi="宋体"/>
          <w:b/>
          <w:bCs/>
          <w:sz w:val="24"/>
          <w:szCs w:val="24"/>
        </w:rPr>
      </w:pPr>
      <w:r>
        <w:rPr>
          <w:rFonts w:hint="eastAsia" w:ascii="宋体" w:hAnsi="宋体"/>
          <w:b/>
          <w:bCs/>
          <w:sz w:val="24"/>
          <w:szCs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BD53319">
      <w:pPr>
        <w:snapToGrid w:val="0"/>
        <w:spacing w:line="420" w:lineRule="exact"/>
        <w:ind w:firstLine="482" w:firstLineChars="200"/>
        <w:outlineLvl w:val="2"/>
        <w:rPr>
          <w:rFonts w:ascii="宋体" w:hAnsi="宋体"/>
          <w:b/>
          <w:sz w:val="24"/>
          <w:szCs w:val="24"/>
        </w:rPr>
      </w:pPr>
      <w:r>
        <w:rPr>
          <w:rFonts w:hint="eastAsia" w:ascii="宋体" w:hAnsi="宋体"/>
          <w:b/>
          <w:sz w:val="24"/>
          <w:szCs w:val="24"/>
        </w:rPr>
        <w:t>（八）投标无效的情形</w:t>
      </w:r>
      <w:bookmarkEnd w:id="65"/>
    </w:p>
    <w:p w14:paraId="6CE1C295">
      <w:pPr>
        <w:snapToGrid w:val="0"/>
        <w:spacing w:line="420" w:lineRule="exact"/>
        <w:ind w:firstLine="480" w:firstLineChars="200"/>
        <w:jc w:val="left"/>
        <w:rPr>
          <w:rFonts w:ascii="宋体" w:hAnsi="宋体"/>
          <w:sz w:val="24"/>
          <w:szCs w:val="24"/>
        </w:rPr>
      </w:pPr>
      <w:r>
        <w:rPr>
          <w:rFonts w:hint="eastAsia" w:ascii="宋体" w:hAnsi="宋体"/>
          <w:sz w:val="24"/>
          <w:szCs w:val="24"/>
        </w:rPr>
        <w:t>根据《政府采购货物和服务招标投标管理办法》有下列情形之一的，视为供应商串通投标，其投标无效：</w:t>
      </w:r>
    </w:p>
    <w:p w14:paraId="5AA10021">
      <w:pPr>
        <w:snapToGrid w:val="0"/>
        <w:spacing w:line="420" w:lineRule="exact"/>
        <w:ind w:firstLine="480" w:firstLineChars="200"/>
        <w:jc w:val="left"/>
        <w:rPr>
          <w:rFonts w:ascii="宋体" w:hAnsi="宋体"/>
          <w:sz w:val="24"/>
          <w:szCs w:val="24"/>
        </w:rPr>
      </w:pPr>
      <w:r>
        <w:rPr>
          <w:rFonts w:hint="eastAsia" w:ascii="宋体" w:hAnsi="宋体"/>
          <w:sz w:val="24"/>
          <w:szCs w:val="24"/>
        </w:rPr>
        <w:t>1、不同供应商的投标文件由同一单位或者个人编制。</w:t>
      </w:r>
    </w:p>
    <w:p w14:paraId="130841E3">
      <w:pPr>
        <w:snapToGrid w:val="0"/>
        <w:spacing w:line="420" w:lineRule="exact"/>
        <w:ind w:firstLine="480" w:firstLineChars="200"/>
        <w:jc w:val="left"/>
        <w:rPr>
          <w:rFonts w:ascii="宋体" w:hAnsi="宋体"/>
          <w:sz w:val="24"/>
          <w:szCs w:val="24"/>
        </w:rPr>
      </w:pPr>
      <w:r>
        <w:rPr>
          <w:rFonts w:hint="eastAsia" w:ascii="宋体" w:hAnsi="宋体"/>
          <w:sz w:val="24"/>
          <w:szCs w:val="24"/>
        </w:rPr>
        <w:t>2、不同供应商委托同一单位或者个人办理投标事宜。</w:t>
      </w:r>
    </w:p>
    <w:p w14:paraId="29DC24C4">
      <w:pPr>
        <w:snapToGrid w:val="0"/>
        <w:spacing w:line="420" w:lineRule="exact"/>
        <w:ind w:firstLine="480" w:firstLineChars="200"/>
        <w:jc w:val="left"/>
        <w:rPr>
          <w:rFonts w:ascii="宋体" w:hAnsi="宋体"/>
          <w:sz w:val="24"/>
          <w:szCs w:val="24"/>
        </w:rPr>
      </w:pPr>
      <w:r>
        <w:rPr>
          <w:rFonts w:hint="eastAsia" w:ascii="宋体" w:hAnsi="宋体"/>
          <w:sz w:val="24"/>
          <w:szCs w:val="24"/>
        </w:rPr>
        <w:t>3、不同供应商的投标文件载明的项目管理成员或者联系人员为同一人。</w:t>
      </w:r>
    </w:p>
    <w:p w14:paraId="323BB53F">
      <w:pPr>
        <w:snapToGrid w:val="0"/>
        <w:spacing w:line="420" w:lineRule="exact"/>
        <w:ind w:firstLine="480" w:firstLineChars="200"/>
        <w:jc w:val="left"/>
        <w:rPr>
          <w:rFonts w:ascii="宋体" w:hAnsi="宋体"/>
          <w:sz w:val="24"/>
          <w:szCs w:val="24"/>
        </w:rPr>
      </w:pPr>
      <w:r>
        <w:rPr>
          <w:rFonts w:hint="eastAsia" w:ascii="宋体" w:hAnsi="宋体"/>
          <w:sz w:val="24"/>
          <w:szCs w:val="24"/>
        </w:rPr>
        <w:t>4、不同供应商的投标文件异常一致或者投标报价呈规律性差异。</w:t>
      </w:r>
    </w:p>
    <w:p w14:paraId="4CC0FC5F">
      <w:pPr>
        <w:snapToGrid w:val="0"/>
        <w:spacing w:line="420" w:lineRule="exact"/>
        <w:ind w:firstLine="480" w:firstLineChars="200"/>
        <w:jc w:val="left"/>
        <w:rPr>
          <w:rFonts w:ascii="宋体" w:hAnsi="宋体"/>
          <w:sz w:val="24"/>
          <w:szCs w:val="24"/>
        </w:rPr>
      </w:pPr>
      <w:r>
        <w:rPr>
          <w:rFonts w:hint="eastAsia" w:ascii="宋体" w:hAnsi="宋体"/>
          <w:sz w:val="24"/>
          <w:szCs w:val="24"/>
        </w:rPr>
        <w:t>5、不同供应商的投标文件相互混装。</w:t>
      </w:r>
    </w:p>
    <w:p w14:paraId="28C32622">
      <w:pPr>
        <w:snapToGrid w:val="0"/>
        <w:spacing w:line="420" w:lineRule="exact"/>
        <w:ind w:firstLine="482" w:firstLineChars="200"/>
        <w:rPr>
          <w:rFonts w:ascii="宋体" w:hAnsi="宋体"/>
          <w:b/>
          <w:sz w:val="24"/>
          <w:szCs w:val="24"/>
        </w:rPr>
      </w:pPr>
      <w:r>
        <w:rPr>
          <w:rFonts w:hint="eastAsia" w:ascii="宋体" w:hAnsi="宋体"/>
          <w:b/>
          <w:sz w:val="24"/>
          <w:szCs w:val="24"/>
        </w:rPr>
        <w:t>实质上没有响应招标文件要求的投标将被视为无效投标：</w:t>
      </w:r>
    </w:p>
    <w:p w14:paraId="06869910">
      <w:pPr>
        <w:snapToGrid w:val="0"/>
        <w:spacing w:line="420" w:lineRule="exact"/>
        <w:ind w:firstLine="482" w:firstLineChars="200"/>
        <w:rPr>
          <w:rFonts w:ascii="宋体" w:hAnsi="宋体"/>
          <w:b/>
          <w:bCs/>
          <w:sz w:val="24"/>
          <w:szCs w:val="24"/>
        </w:rPr>
      </w:pPr>
      <w:r>
        <w:rPr>
          <w:rFonts w:hint="eastAsia" w:ascii="宋体" w:hAnsi="宋体"/>
          <w:b/>
          <w:bCs/>
          <w:sz w:val="24"/>
          <w:szCs w:val="24"/>
        </w:rPr>
        <w:t>1、电子投标文件解密失败的，且未在规定时间内提交备份投标文件的。</w:t>
      </w:r>
    </w:p>
    <w:p w14:paraId="6EF32008">
      <w:pPr>
        <w:snapToGrid w:val="0"/>
        <w:spacing w:line="420" w:lineRule="exact"/>
        <w:ind w:firstLine="482" w:firstLineChars="200"/>
        <w:rPr>
          <w:rFonts w:ascii="宋体" w:hAnsi="宋体"/>
          <w:b/>
          <w:bCs/>
          <w:sz w:val="24"/>
          <w:szCs w:val="24"/>
        </w:rPr>
      </w:pPr>
      <w:r>
        <w:rPr>
          <w:rFonts w:hint="eastAsia" w:ascii="宋体" w:hAnsi="宋体"/>
          <w:b/>
          <w:bCs/>
          <w:sz w:val="24"/>
          <w:szCs w:val="24"/>
        </w:rPr>
        <w:t>2、没有通过资格审查的，投标文件将被视为无效。</w:t>
      </w:r>
    </w:p>
    <w:p w14:paraId="25C5C748">
      <w:pPr>
        <w:snapToGrid w:val="0"/>
        <w:spacing w:line="420" w:lineRule="exact"/>
        <w:ind w:firstLine="482" w:firstLineChars="200"/>
        <w:rPr>
          <w:rFonts w:ascii="宋体" w:hAnsi="宋体"/>
          <w:b/>
          <w:bCs/>
          <w:sz w:val="24"/>
          <w:szCs w:val="24"/>
        </w:rPr>
      </w:pPr>
      <w:r>
        <w:rPr>
          <w:rFonts w:hint="eastAsia" w:ascii="宋体" w:hAnsi="宋体"/>
          <w:b/>
          <w:bCs/>
          <w:sz w:val="24"/>
          <w:szCs w:val="24"/>
        </w:rPr>
        <w:t>3、在符合性审查和商务评审时，如发现下列情形之一的，投标文件将被视为无效：</w:t>
      </w:r>
    </w:p>
    <w:p w14:paraId="69A21187">
      <w:pPr>
        <w:snapToGrid w:val="0"/>
        <w:spacing w:line="420" w:lineRule="exact"/>
        <w:ind w:firstLine="480" w:firstLineChars="200"/>
        <w:rPr>
          <w:rFonts w:ascii="宋体" w:hAnsi="宋体"/>
          <w:sz w:val="24"/>
          <w:szCs w:val="24"/>
        </w:rPr>
      </w:pPr>
      <w:r>
        <w:rPr>
          <w:rFonts w:hint="eastAsia" w:ascii="宋体" w:hAnsi="宋体"/>
          <w:bCs/>
          <w:sz w:val="24"/>
          <w:szCs w:val="24"/>
        </w:rPr>
        <w:t>（1）</w:t>
      </w:r>
      <w:r>
        <w:rPr>
          <w:rFonts w:hint="eastAsia" w:ascii="宋体" w:hAnsi="宋体"/>
          <w:sz w:val="24"/>
          <w:szCs w:val="24"/>
        </w:rPr>
        <w:t>电子投标文件未按规定要求提供电子签章的；</w:t>
      </w:r>
    </w:p>
    <w:p w14:paraId="657DB7C0">
      <w:pPr>
        <w:snapToGrid w:val="0"/>
        <w:spacing w:line="420" w:lineRule="exact"/>
        <w:ind w:firstLine="480" w:firstLineChars="200"/>
        <w:rPr>
          <w:rFonts w:ascii="宋体" w:hAnsi="宋体"/>
          <w:sz w:val="24"/>
          <w:szCs w:val="24"/>
        </w:rPr>
      </w:pPr>
      <w:r>
        <w:rPr>
          <w:rFonts w:hint="eastAsia" w:ascii="宋体" w:hAnsi="宋体"/>
          <w:sz w:val="24"/>
          <w:szCs w:val="24"/>
        </w:rPr>
        <w:t>（2）单位负责人为同一人或者存在直接控股、管理关系的不同供应商参加同一合同项下的政府采购活动；</w:t>
      </w:r>
    </w:p>
    <w:p w14:paraId="2B2DD0C7">
      <w:pPr>
        <w:snapToGrid w:val="0"/>
        <w:spacing w:line="420" w:lineRule="exact"/>
        <w:ind w:firstLine="480" w:firstLineChars="200"/>
        <w:rPr>
          <w:rFonts w:ascii="宋体" w:hAnsi="宋体"/>
          <w:bCs/>
          <w:kern w:val="0"/>
          <w:sz w:val="24"/>
          <w:szCs w:val="24"/>
        </w:rPr>
      </w:pPr>
      <w:r>
        <w:rPr>
          <w:rFonts w:hint="eastAsia" w:ascii="宋体" w:hAnsi="宋体"/>
          <w:sz w:val="24"/>
          <w:szCs w:val="24"/>
        </w:rPr>
        <w:t>（3）投标文件无法定代表人签字（或盖章），或未</w:t>
      </w:r>
      <w:r>
        <w:rPr>
          <w:rFonts w:hint="eastAsia" w:ascii="宋体" w:hAnsi="宋体"/>
          <w:bCs/>
          <w:kern w:val="0"/>
          <w:sz w:val="24"/>
          <w:szCs w:val="24"/>
        </w:rPr>
        <w:t>提供法定代表人授权委托书、投标声明书或者填写项目不齐全的；</w:t>
      </w:r>
    </w:p>
    <w:p w14:paraId="274BD0FF">
      <w:pPr>
        <w:pStyle w:val="11"/>
        <w:snapToGrid w:val="0"/>
        <w:spacing w:line="420" w:lineRule="exact"/>
        <w:ind w:firstLine="420"/>
        <w:rPr>
          <w:rFonts w:ascii="宋体" w:hAnsi="宋体"/>
          <w:snapToGrid w:val="0"/>
          <w:sz w:val="24"/>
          <w:szCs w:val="24"/>
        </w:rPr>
      </w:pPr>
      <w:r>
        <w:rPr>
          <w:rFonts w:hint="eastAsia" w:ascii="宋体" w:hAnsi="宋体"/>
          <w:sz w:val="24"/>
          <w:szCs w:val="24"/>
        </w:rPr>
        <w:t>（</w:t>
      </w:r>
      <w:r>
        <w:rPr>
          <w:rFonts w:hint="eastAsia" w:ascii="宋体" w:hAnsi="宋体"/>
          <w:snapToGrid w:val="0"/>
          <w:sz w:val="24"/>
          <w:szCs w:val="24"/>
        </w:rPr>
        <w:t>4）</w:t>
      </w:r>
      <w:r>
        <w:rPr>
          <w:rFonts w:hint="eastAsia" w:ascii="宋体" w:hAnsi="宋体"/>
          <w:sz w:val="24"/>
          <w:szCs w:val="24"/>
        </w:rPr>
        <w:t>投标文件格式不规范、项目不齐全或者内容虚假的；</w:t>
      </w:r>
    </w:p>
    <w:p w14:paraId="14154403">
      <w:pPr>
        <w:pStyle w:val="11"/>
        <w:snapToGrid w:val="0"/>
        <w:spacing w:line="420" w:lineRule="exact"/>
        <w:ind w:firstLine="420"/>
        <w:rPr>
          <w:rFonts w:ascii="宋体" w:hAnsi="宋体"/>
          <w:snapToGrid w:val="0"/>
          <w:sz w:val="24"/>
          <w:szCs w:val="24"/>
        </w:rPr>
      </w:pPr>
      <w:r>
        <w:rPr>
          <w:rFonts w:hint="eastAsia" w:ascii="宋体" w:hAnsi="宋体"/>
          <w:sz w:val="24"/>
          <w:szCs w:val="24"/>
        </w:rPr>
        <w:t>（5）投标文件的实质性内容未使用中文表述、意思表述不明确、前后矛盾或者使用计量单位不符合招标文件要求的（经评标委员会认定并允许其当场更正的笔误除外）；</w:t>
      </w:r>
    </w:p>
    <w:p w14:paraId="540F31EC">
      <w:pPr>
        <w:pStyle w:val="11"/>
        <w:snapToGrid w:val="0"/>
        <w:spacing w:line="420" w:lineRule="exact"/>
        <w:ind w:firstLine="420"/>
        <w:rPr>
          <w:rFonts w:ascii="宋体" w:hAnsi="宋体"/>
          <w:snapToGrid w:val="0"/>
          <w:sz w:val="24"/>
          <w:szCs w:val="24"/>
        </w:rPr>
      </w:pPr>
      <w:r>
        <w:rPr>
          <w:rFonts w:hint="eastAsia" w:ascii="宋体" w:hAnsi="宋体"/>
          <w:sz w:val="24"/>
          <w:szCs w:val="24"/>
        </w:rPr>
        <w:t>（</w:t>
      </w:r>
      <w:r>
        <w:rPr>
          <w:rFonts w:hint="eastAsia" w:ascii="宋体" w:hAnsi="宋体"/>
          <w:snapToGrid w:val="0"/>
          <w:sz w:val="24"/>
          <w:szCs w:val="24"/>
        </w:rPr>
        <w:t>6）投标有效期、工期、质保期等商务条款不能满足招标文件要求的；</w:t>
      </w:r>
    </w:p>
    <w:p w14:paraId="7E4B4A65">
      <w:pPr>
        <w:pStyle w:val="11"/>
        <w:snapToGrid w:val="0"/>
        <w:spacing w:line="420" w:lineRule="exact"/>
        <w:ind w:firstLine="420"/>
        <w:rPr>
          <w:rFonts w:ascii="宋体" w:hAnsi="宋体"/>
          <w:sz w:val="24"/>
          <w:szCs w:val="24"/>
        </w:rPr>
      </w:pPr>
      <w:r>
        <w:rPr>
          <w:rFonts w:hint="eastAsia" w:ascii="宋体" w:hAnsi="宋体"/>
          <w:sz w:val="24"/>
          <w:szCs w:val="24"/>
        </w:rPr>
        <w:t>（7）未实质性响应招标文件要求或者投标文件有招标方不能接受的附加条件的；</w:t>
      </w:r>
    </w:p>
    <w:p w14:paraId="3B78110E">
      <w:pPr>
        <w:pStyle w:val="11"/>
        <w:snapToGrid w:val="0"/>
        <w:spacing w:line="420" w:lineRule="exact"/>
        <w:ind w:firstLine="420"/>
        <w:rPr>
          <w:rFonts w:ascii="宋体" w:hAnsi="宋体"/>
          <w:sz w:val="24"/>
          <w:szCs w:val="24"/>
        </w:rPr>
      </w:pPr>
      <w:bookmarkStart w:id="66" w:name="_Toc33535369"/>
      <w:r>
        <w:rPr>
          <w:rFonts w:hint="eastAsia" w:ascii="宋体" w:hAnsi="宋体"/>
          <w:sz w:val="24"/>
          <w:szCs w:val="24"/>
        </w:rPr>
        <w:t>（8）不符合法律法规的相关规定。</w:t>
      </w:r>
    </w:p>
    <w:p w14:paraId="3C6FBC71">
      <w:pPr>
        <w:pStyle w:val="11"/>
        <w:snapToGrid w:val="0"/>
        <w:spacing w:line="420" w:lineRule="exact"/>
        <w:ind w:firstLine="422"/>
        <w:rPr>
          <w:rFonts w:ascii="宋体" w:hAnsi="宋体"/>
          <w:b/>
          <w:bCs/>
          <w:sz w:val="24"/>
          <w:szCs w:val="24"/>
        </w:rPr>
      </w:pPr>
      <w:r>
        <w:rPr>
          <w:rFonts w:hint="eastAsia" w:ascii="宋体" w:hAnsi="宋体"/>
          <w:b/>
          <w:bCs/>
          <w:sz w:val="24"/>
          <w:szCs w:val="24"/>
        </w:rPr>
        <w:t>4、在技术评审时，如发现下列情形之一的，投标文件将被视为无效：</w:t>
      </w:r>
    </w:p>
    <w:p w14:paraId="1E0C8F78">
      <w:pPr>
        <w:pStyle w:val="11"/>
        <w:snapToGrid w:val="0"/>
        <w:spacing w:line="420" w:lineRule="exact"/>
        <w:ind w:firstLine="420"/>
        <w:rPr>
          <w:rFonts w:ascii="宋体" w:hAnsi="宋体"/>
          <w:sz w:val="24"/>
          <w:szCs w:val="24"/>
        </w:rPr>
      </w:pPr>
      <w:r>
        <w:rPr>
          <w:rFonts w:hint="eastAsia" w:ascii="宋体" w:hAnsi="宋体"/>
          <w:sz w:val="24"/>
          <w:szCs w:val="24"/>
        </w:rPr>
        <w:t>（1）未提供或未如实提供投标货物的技术参数，或者投标文件标明的响应或偏离与事实不符或虚假投标的；</w:t>
      </w:r>
    </w:p>
    <w:p w14:paraId="2D317A27">
      <w:pPr>
        <w:pStyle w:val="11"/>
        <w:snapToGrid w:val="0"/>
        <w:spacing w:line="420" w:lineRule="exact"/>
        <w:ind w:firstLine="420"/>
        <w:rPr>
          <w:rFonts w:ascii="宋体" w:hAnsi="宋体"/>
          <w:sz w:val="24"/>
          <w:szCs w:val="24"/>
        </w:rPr>
      </w:pPr>
      <w:r>
        <w:rPr>
          <w:rFonts w:hint="eastAsia" w:ascii="宋体" w:hAnsi="宋体"/>
          <w:sz w:val="24"/>
          <w:szCs w:val="24"/>
        </w:rPr>
        <w:t>（2）</w:t>
      </w:r>
      <w:r>
        <w:rPr>
          <w:rFonts w:hint="eastAsia" w:ascii="宋体" w:hAnsi="宋体"/>
          <w:snapToGrid w:val="0"/>
          <w:sz w:val="24"/>
          <w:szCs w:val="24"/>
        </w:rPr>
        <w:t>明显不符合招标文件要求的规格型号、质量标准，或者与</w:t>
      </w:r>
      <w:r>
        <w:rPr>
          <w:rFonts w:hint="eastAsia" w:ascii="宋体" w:hAnsi="宋体"/>
          <w:sz w:val="24"/>
          <w:szCs w:val="24"/>
        </w:rPr>
        <w:t>招标文件中标“▲”的技术指标、主要功能项目发生实质性偏离的；</w:t>
      </w:r>
    </w:p>
    <w:p w14:paraId="11DA247C">
      <w:pPr>
        <w:pStyle w:val="11"/>
        <w:snapToGrid w:val="0"/>
        <w:spacing w:line="420" w:lineRule="exact"/>
        <w:ind w:firstLine="420"/>
        <w:rPr>
          <w:rFonts w:ascii="宋体" w:hAnsi="宋体"/>
          <w:sz w:val="24"/>
          <w:szCs w:val="24"/>
        </w:rPr>
      </w:pPr>
      <w:r>
        <w:rPr>
          <w:rFonts w:hint="eastAsia" w:ascii="宋体" w:hAnsi="宋体"/>
          <w:snapToGrid w:val="0"/>
          <w:sz w:val="24"/>
          <w:szCs w:val="24"/>
        </w:rPr>
        <w:t>（3）</w:t>
      </w:r>
      <w:r>
        <w:rPr>
          <w:rFonts w:hint="eastAsia" w:ascii="宋体" w:hAnsi="宋体"/>
          <w:sz w:val="24"/>
          <w:szCs w:val="24"/>
        </w:rPr>
        <w:t>投标技术方案不明确，存在一个或一个以上备选（替代）投标方案的；</w:t>
      </w:r>
    </w:p>
    <w:p w14:paraId="281B61BB">
      <w:pPr>
        <w:pStyle w:val="11"/>
        <w:snapToGrid w:val="0"/>
        <w:spacing w:line="420" w:lineRule="exact"/>
        <w:ind w:firstLine="420"/>
        <w:rPr>
          <w:rFonts w:ascii="宋体" w:hAnsi="宋体"/>
          <w:sz w:val="24"/>
          <w:szCs w:val="24"/>
        </w:rPr>
      </w:pPr>
      <w:r>
        <w:rPr>
          <w:rFonts w:hint="eastAsia" w:ascii="宋体" w:hAnsi="宋体"/>
          <w:sz w:val="24"/>
          <w:szCs w:val="24"/>
        </w:rPr>
        <w:t>（</w:t>
      </w:r>
      <w:r>
        <w:rPr>
          <w:rFonts w:hint="eastAsia" w:ascii="宋体" w:hAnsi="宋体"/>
          <w:snapToGrid w:val="0"/>
          <w:sz w:val="24"/>
          <w:szCs w:val="24"/>
        </w:rPr>
        <w:t>4）</w:t>
      </w:r>
      <w:r>
        <w:rPr>
          <w:rFonts w:hint="eastAsia" w:ascii="宋体" w:hAnsi="宋体"/>
          <w:sz w:val="24"/>
          <w:szCs w:val="24"/>
        </w:rPr>
        <w:t>未实质性响应招标文件要求或者投标文件有招标方不能接受的附加条件的。</w:t>
      </w:r>
    </w:p>
    <w:p w14:paraId="2947D6DF">
      <w:pPr>
        <w:pStyle w:val="11"/>
        <w:snapToGrid w:val="0"/>
        <w:spacing w:line="420" w:lineRule="exact"/>
        <w:ind w:firstLine="422"/>
        <w:rPr>
          <w:rFonts w:ascii="宋体" w:hAnsi="宋体"/>
          <w:b/>
          <w:bCs/>
          <w:sz w:val="24"/>
          <w:szCs w:val="24"/>
        </w:rPr>
      </w:pPr>
      <w:r>
        <w:rPr>
          <w:rFonts w:hint="eastAsia" w:ascii="宋体" w:hAnsi="宋体"/>
          <w:b/>
          <w:bCs/>
          <w:sz w:val="24"/>
          <w:szCs w:val="24"/>
        </w:rPr>
        <w:t>5、在报价评审时，如发现下列情形之一的，投标文件将被视为无效：</w:t>
      </w:r>
    </w:p>
    <w:p w14:paraId="70C24095">
      <w:pPr>
        <w:pStyle w:val="11"/>
        <w:snapToGrid w:val="0"/>
        <w:spacing w:line="420" w:lineRule="exact"/>
        <w:ind w:firstLine="420"/>
        <w:rPr>
          <w:rFonts w:ascii="宋体" w:hAnsi="宋体"/>
          <w:sz w:val="24"/>
          <w:szCs w:val="24"/>
        </w:rPr>
      </w:pPr>
      <w:r>
        <w:rPr>
          <w:rFonts w:hint="eastAsia" w:ascii="宋体" w:hAnsi="宋体"/>
          <w:sz w:val="24"/>
          <w:szCs w:val="24"/>
        </w:rPr>
        <w:t>（1）未采用人民币报价或者未按照招标文件标明的币种报价的；</w:t>
      </w:r>
    </w:p>
    <w:p w14:paraId="06B0C008">
      <w:pPr>
        <w:pStyle w:val="11"/>
        <w:snapToGrid w:val="0"/>
        <w:spacing w:line="420" w:lineRule="exact"/>
        <w:ind w:firstLine="420"/>
        <w:rPr>
          <w:rFonts w:ascii="宋体" w:hAnsi="宋体"/>
          <w:sz w:val="24"/>
          <w:szCs w:val="24"/>
        </w:rPr>
      </w:pPr>
      <w:r>
        <w:rPr>
          <w:rFonts w:hint="eastAsia" w:ascii="宋体" w:hAnsi="宋体"/>
          <w:sz w:val="24"/>
          <w:szCs w:val="24"/>
        </w:rPr>
        <w:t>（2）报价超出最高限价的；</w:t>
      </w:r>
    </w:p>
    <w:p w14:paraId="5C3498E9">
      <w:pPr>
        <w:pStyle w:val="11"/>
        <w:snapToGrid w:val="0"/>
        <w:spacing w:line="420" w:lineRule="exact"/>
        <w:ind w:firstLine="420"/>
        <w:rPr>
          <w:rFonts w:ascii="宋体" w:hAnsi="宋体"/>
          <w:sz w:val="24"/>
          <w:szCs w:val="24"/>
        </w:rPr>
      </w:pPr>
      <w:r>
        <w:rPr>
          <w:rFonts w:hint="eastAsia" w:ascii="宋体" w:hAnsi="宋体"/>
          <w:sz w:val="24"/>
          <w:szCs w:val="24"/>
        </w:rPr>
        <w:t>（3）投标报价具有选择性，或者开标价格与投标文件承诺的优惠（折扣）价格不一致的；</w:t>
      </w:r>
    </w:p>
    <w:p w14:paraId="615885B8">
      <w:pPr>
        <w:pStyle w:val="11"/>
        <w:snapToGrid w:val="0"/>
        <w:spacing w:line="420" w:lineRule="exact"/>
        <w:ind w:firstLine="420"/>
        <w:rPr>
          <w:rFonts w:ascii="宋体" w:hAnsi="宋体"/>
          <w:sz w:val="24"/>
          <w:szCs w:val="24"/>
        </w:rPr>
      </w:pPr>
      <w:r>
        <w:rPr>
          <w:rFonts w:hint="eastAsia" w:ascii="宋体" w:hAnsi="宋体"/>
          <w:sz w:val="24"/>
          <w:szCs w:val="24"/>
        </w:rPr>
        <w:t>（</w:t>
      </w:r>
      <w:r>
        <w:rPr>
          <w:rFonts w:hint="eastAsia" w:ascii="宋体" w:hAnsi="宋体"/>
          <w:snapToGrid w:val="0"/>
          <w:sz w:val="24"/>
          <w:szCs w:val="24"/>
        </w:rPr>
        <w:t>4）</w:t>
      </w:r>
      <w:r>
        <w:rPr>
          <w:rFonts w:hint="eastAsia" w:ascii="宋体" w:hAnsi="宋体"/>
          <w:sz w:val="24"/>
          <w:szCs w:val="24"/>
        </w:rPr>
        <w:t>未实质性响应招标文件要求或者投标文件有招标方不能接受的附加条件的。</w:t>
      </w:r>
    </w:p>
    <w:p w14:paraId="4FFD8982">
      <w:pPr>
        <w:pStyle w:val="11"/>
        <w:snapToGrid w:val="0"/>
        <w:spacing w:line="420" w:lineRule="exact"/>
        <w:ind w:firstLine="422"/>
        <w:rPr>
          <w:rFonts w:ascii="宋体" w:hAnsi="宋体"/>
          <w:b/>
          <w:snapToGrid w:val="0"/>
          <w:sz w:val="24"/>
          <w:szCs w:val="24"/>
        </w:rPr>
      </w:pPr>
      <w:r>
        <w:rPr>
          <w:rFonts w:hint="eastAsia" w:ascii="宋体" w:hAnsi="宋体"/>
          <w:b/>
          <w:sz w:val="24"/>
          <w:szCs w:val="24"/>
        </w:rPr>
        <w:t>6、被拒绝的投标文件为无效。</w:t>
      </w:r>
    </w:p>
    <w:p w14:paraId="6A6B4F51">
      <w:pPr>
        <w:pStyle w:val="11"/>
        <w:snapToGrid w:val="0"/>
        <w:spacing w:line="420" w:lineRule="exact"/>
        <w:ind w:firstLine="472" w:firstLineChars="196"/>
        <w:jc w:val="center"/>
        <w:outlineLvl w:val="1"/>
        <w:rPr>
          <w:rFonts w:ascii="宋体" w:hAnsi="宋体"/>
          <w:b/>
          <w:sz w:val="24"/>
          <w:szCs w:val="24"/>
        </w:rPr>
      </w:pPr>
    </w:p>
    <w:p w14:paraId="61A9A262">
      <w:pPr>
        <w:pStyle w:val="11"/>
        <w:snapToGrid w:val="0"/>
        <w:spacing w:line="420" w:lineRule="exact"/>
        <w:ind w:firstLine="472" w:firstLineChars="196"/>
        <w:jc w:val="center"/>
        <w:outlineLvl w:val="1"/>
        <w:rPr>
          <w:rFonts w:ascii="宋体" w:hAnsi="宋体"/>
          <w:b/>
          <w:snapToGrid w:val="0"/>
          <w:sz w:val="24"/>
          <w:szCs w:val="24"/>
        </w:rPr>
      </w:pPr>
      <w:r>
        <w:rPr>
          <w:rFonts w:hint="eastAsia" w:ascii="宋体" w:hAnsi="宋体"/>
          <w:b/>
          <w:sz w:val="24"/>
          <w:szCs w:val="24"/>
        </w:rPr>
        <w:t>四、开标</w:t>
      </w:r>
      <w:bookmarkEnd w:id="66"/>
    </w:p>
    <w:p w14:paraId="425A524F">
      <w:pPr>
        <w:pStyle w:val="13"/>
        <w:snapToGrid w:val="0"/>
        <w:spacing w:line="420" w:lineRule="exact"/>
        <w:ind w:firstLine="482" w:firstLineChars="20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（一）开标准备</w:t>
      </w:r>
    </w:p>
    <w:p w14:paraId="741E38F6">
      <w:pPr>
        <w:pStyle w:val="11"/>
        <w:snapToGrid w:val="0"/>
        <w:spacing w:line="420" w:lineRule="exact"/>
        <w:ind w:firstLine="420"/>
        <w:rPr>
          <w:rFonts w:hint="eastAsia" w:ascii="宋体" w:hAnsi="宋体" w:cs="Times New Roman"/>
          <w:sz w:val="24"/>
          <w:szCs w:val="24"/>
        </w:rPr>
      </w:pPr>
      <w:r>
        <w:rPr>
          <w:rFonts w:hint="eastAsia" w:ascii="宋体" w:hAnsi="宋体" w:cs="Times New Roman"/>
          <w:sz w:val="24"/>
          <w:szCs w:val="24"/>
        </w:rPr>
        <w:t>1、开标的准备工作由采购组织机构负责落实。</w:t>
      </w:r>
    </w:p>
    <w:p w14:paraId="36E86095">
      <w:pPr>
        <w:pStyle w:val="11"/>
        <w:snapToGrid w:val="0"/>
        <w:spacing w:line="420" w:lineRule="exact"/>
        <w:ind w:firstLine="420"/>
        <w:rPr>
          <w:rFonts w:hint="eastAsia" w:ascii="宋体" w:hAnsi="宋体" w:cs="Times New Roman"/>
          <w:sz w:val="24"/>
          <w:szCs w:val="24"/>
        </w:rPr>
      </w:pPr>
      <w:r>
        <w:rPr>
          <w:rFonts w:hint="eastAsia" w:ascii="宋体" w:hAnsi="宋体" w:cs="Times New Roman"/>
          <w:sz w:val="24"/>
          <w:szCs w:val="24"/>
        </w:rPr>
        <w:t>2、采购组织机构将按照招标文件规定的时间通过“政府采购云平台”组织开标、开启投标文件，所有供应商均应当</w:t>
      </w:r>
      <w:r>
        <w:rPr>
          <w:rFonts w:hint="eastAsia" w:ascii="宋体" w:hAnsi="宋体" w:cs="Times New Roman"/>
          <w:b/>
          <w:bCs/>
          <w:sz w:val="24"/>
          <w:szCs w:val="24"/>
        </w:rPr>
        <w:t>准时在线参加</w:t>
      </w:r>
      <w:r>
        <w:rPr>
          <w:rFonts w:hint="eastAsia" w:ascii="宋体" w:hAnsi="宋体" w:cs="Times New Roman"/>
          <w:sz w:val="24"/>
          <w:szCs w:val="24"/>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3DC3EA9">
      <w:pPr>
        <w:pStyle w:val="13"/>
        <w:snapToGrid w:val="0"/>
        <w:spacing w:line="420" w:lineRule="exact"/>
        <w:ind w:firstLine="482" w:firstLineChars="20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（二）采购人或者采购代理机构职责</w:t>
      </w:r>
    </w:p>
    <w:p w14:paraId="4E541A7A">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采购人或者采购代理机构负责组织评标工作，并履行下列职责：</w:t>
      </w:r>
    </w:p>
    <w:p w14:paraId="0AEF18E3">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1、核对评审专家身份和采购人代表授权函，对评审专家在政府采购活动中的职责履行情况予以记录，并及时将有关违法违规行为向财政部门报告；</w:t>
      </w:r>
    </w:p>
    <w:p w14:paraId="01021602">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2、宣布评标纪律；</w:t>
      </w:r>
    </w:p>
    <w:p w14:paraId="63267FC8">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3、公布供应商名单，告知评审专家应当回避的情形；</w:t>
      </w:r>
    </w:p>
    <w:p w14:paraId="06817696">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4、组织评标委员会推选评标组长，采购人代表不得担任组长；</w:t>
      </w:r>
    </w:p>
    <w:p w14:paraId="13FBB872">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5、在评标期间采取必要的通讯管理措施，保证评标活动不受外界干扰；</w:t>
      </w:r>
    </w:p>
    <w:p w14:paraId="6BC228CC">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6、根据评标委员会的要求介绍政府采购相关政策法规、招标文件；</w:t>
      </w:r>
    </w:p>
    <w:p w14:paraId="4E35FC98">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7、维护评标秩序，监督评标委员会依照招标文件规定的评标程序、方法和标准进行独立评审，及时制止和纠正采购人代表、评审专家的倾向性言论或者违法违规行为；</w:t>
      </w:r>
    </w:p>
    <w:p w14:paraId="1A3AB9B0">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8、核对评标结果，根据《政府采购货物和服务招标投标管理办法》，如有第六十四条规定情形的，要求评标委员会复核或者书面说明理由，评标委员会拒绝的，应予记录并向本级财政部门报告；</w:t>
      </w:r>
    </w:p>
    <w:p w14:paraId="30616007">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9、评审工作完成后，按照规定向评审专家支付劳务报酬和异地评审差旅费；</w:t>
      </w:r>
    </w:p>
    <w:p w14:paraId="74E4A36A">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10、处理与评标有关的其他事项。</w:t>
      </w:r>
    </w:p>
    <w:p w14:paraId="6CE47492">
      <w:pPr>
        <w:pStyle w:val="13"/>
        <w:snapToGrid w:val="0"/>
        <w:spacing w:line="420" w:lineRule="exact"/>
        <w:ind w:firstLine="482" w:firstLineChars="20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（三）开标流程</w:t>
      </w:r>
    </w:p>
    <w:p w14:paraId="3003B2E6">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1、开标会由招标项目负责人主持，主持人宣布开标会议开始；</w:t>
      </w:r>
    </w:p>
    <w:p w14:paraId="01020C6F">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 xml:space="preserve">2、主持人介绍参加开标会的人员名单； </w:t>
      </w:r>
    </w:p>
    <w:p w14:paraId="09A1552A">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3、主持人宣布评标期间的有关事项，告知应当回避的情形,提请有关人员回避；对投标人进行签到验证。</w:t>
      </w:r>
    </w:p>
    <w:p w14:paraId="30D615B1">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4、向各投标人发出电子加密投标文件【开始解密】通知，由投标人按招标文件规定的时间内自行进行投标文件解密。投标文件的制作和解密应使用同一个数字证书，否则将可能解密失败。</w:t>
      </w:r>
    </w:p>
    <w:p w14:paraId="1B850229">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5、采购组织机构点击【开启标书信息】，开启标书成功后进入开标流程。</w:t>
      </w:r>
    </w:p>
    <w:p w14:paraId="00679251">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w:t>
      </w:r>
      <w:r>
        <w:rPr>
          <w:rFonts w:hint="eastAsia" w:ascii="宋体" w:hAnsi="宋体" w:eastAsia="宋体" w:cs="宋体"/>
          <w:bCs/>
          <w:kern w:val="2"/>
          <w:sz w:val="24"/>
          <w:szCs w:val="24"/>
          <w:lang w:val="zh-CN" w:eastAsia="zh-CN" w:bidi="ar-SA"/>
        </w:rPr>
        <w:t>资格证明文件和商务技术文件</w:t>
      </w:r>
      <w:r>
        <w:rPr>
          <w:rFonts w:hint="eastAsia" w:ascii="宋体" w:hAnsi="宋体" w:eastAsia="宋体" w:cs="宋体"/>
          <w:bCs/>
          <w:kern w:val="2"/>
          <w:sz w:val="24"/>
          <w:szCs w:val="24"/>
          <w:lang w:val="en-US" w:eastAsia="zh-CN" w:bidi="ar-SA"/>
        </w:rPr>
        <w:t>评审；</w:t>
      </w:r>
    </w:p>
    <w:p w14:paraId="5AA616BB">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7、由主持人公布无效投标的投标人名单、投标无效的原因及其他有效投标的评分汇总分；</w:t>
      </w:r>
    </w:p>
    <w:p w14:paraId="5F2041B2">
      <w:pPr>
        <w:spacing w:line="360" w:lineRule="auto"/>
        <w:ind w:firstLine="480" w:firstLineChars="200"/>
        <w:rPr>
          <w:rFonts w:ascii="宋体" w:hAnsi="宋体"/>
          <w:sz w:val="24"/>
          <w:szCs w:val="24"/>
        </w:rPr>
      </w:pPr>
      <w:r>
        <w:rPr>
          <w:rFonts w:hint="eastAsia" w:ascii="宋体" w:hAnsi="宋体" w:eastAsia="宋体" w:cs="宋体"/>
          <w:bCs/>
          <w:kern w:val="2"/>
          <w:sz w:val="24"/>
          <w:szCs w:val="24"/>
          <w:lang w:val="en-US" w:eastAsia="zh-CN" w:bidi="ar-SA"/>
        </w:rPr>
        <w:t>8、开启报价响应文件：采购代理机构成功开启报价响应文件后，方可查看各供应商</w:t>
      </w:r>
      <w:r>
        <w:rPr>
          <w:rFonts w:hint="eastAsia" w:ascii="宋体" w:hAnsi="宋体"/>
          <w:sz w:val="24"/>
          <w:szCs w:val="24"/>
        </w:rPr>
        <w:t>报价情况。</w:t>
      </w:r>
    </w:p>
    <w:p w14:paraId="5B13604D">
      <w:pPr>
        <w:spacing w:line="360" w:lineRule="auto"/>
        <w:ind w:firstLine="480" w:firstLineChars="200"/>
        <w:rPr>
          <w:rFonts w:ascii="宋体" w:hAnsi="宋体"/>
          <w:sz w:val="24"/>
          <w:szCs w:val="24"/>
        </w:rPr>
      </w:pPr>
      <w:r>
        <w:rPr>
          <w:rFonts w:hint="eastAsia" w:ascii="宋体" w:hAnsi="宋体"/>
          <w:sz w:val="24"/>
          <w:szCs w:val="24"/>
        </w:rPr>
        <w:t>9、报价文件评审；</w:t>
      </w:r>
    </w:p>
    <w:p w14:paraId="44822DC9">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10、由主持人公布无效投标的投标人名单、投标无效的原因及其他有效投标的报价文件得分；</w:t>
      </w:r>
    </w:p>
    <w:p w14:paraId="65962C14">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11、宣布综合得分结果及中标候选人名单；</w:t>
      </w:r>
    </w:p>
    <w:p w14:paraId="1D5FD726">
      <w:pPr>
        <w:spacing w:line="360" w:lineRule="auto"/>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12、开标会议结束。</w:t>
      </w:r>
    </w:p>
    <w:p w14:paraId="75AF25AC">
      <w:pPr>
        <w:spacing w:line="420" w:lineRule="exact"/>
        <w:ind w:firstLine="482" w:firstLineChars="200"/>
        <w:jc w:val="left"/>
        <w:rPr>
          <w:rFonts w:ascii="宋体" w:hAnsi="宋体"/>
          <w:b/>
          <w:kern w:val="0"/>
          <w:sz w:val="24"/>
          <w:szCs w:val="24"/>
        </w:rPr>
      </w:pPr>
      <w:r>
        <w:rPr>
          <w:rFonts w:hint="eastAsia" w:ascii="宋体" w:hAnsi="宋体"/>
          <w:b/>
          <w:kern w:val="0"/>
          <w:sz w:val="24"/>
          <w:szCs w:val="24"/>
        </w:rPr>
        <w:t>特别说明：如遇“政府采购云平台”电子化开标或评审程序调整的，按调整后程序执行。</w:t>
      </w:r>
    </w:p>
    <w:p w14:paraId="248BD1BB">
      <w:pPr>
        <w:pStyle w:val="13"/>
        <w:snapToGrid w:val="0"/>
        <w:spacing w:line="420" w:lineRule="exact"/>
        <w:ind w:firstLine="482" w:firstLineChars="200"/>
        <w:rPr>
          <w:rFonts w:hint="eastAsia" w:ascii="宋体" w:hAnsi="宋体" w:eastAsia="宋体" w:cs="Times New Roman"/>
          <w:b/>
          <w:kern w:val="0"/>
          <w:sz w:val="24"/>
          <w:szCs w:val="24"/>
          <w:lang w:val="en-US" w:eastAsia="zh-CN" w:bidi="ar-SA"/>
        </w:rPr>
      </w:pPr>
      <w:bookmarkStart w:id="67" w:name="_Toc24550037"/>
      <w:bookmarkStart w:id="68" w:name="_Toc33194393"/>
      <w:r>
        <w:rPr>
          <w:rFonts w:hint="eastAsia" w:ascii="宋体" w:hAnsi="宋体" w:eastAsia="宋体" w:cs="Times New Roman"/>
          <w:b/>
          <w:kern w:val="0"/>
          <w:sz w:val="24"/>
          <w:szCs w:val="24"/>
          <w:lang w:val="en-US" w:eastAsia="zh-CN" w:bidi="ar-SA"/>
        </w:rPr>
        <w:t>（四）投标供应商资格审查</w:t>
      </w:r>
      <w:bookmarkEnd w:id="67"/>
      <w:bookmarkEnd w:id="68"/>
    </w:p>
    <w:p w14:paraId="33975452">
      <w:pPr>
        <w:spacing w:line="420" w:lineRule="exact"/>
        <w:ind w:firstLine="482" w:firstLineChars="200"/>
        <w:rPr>
          <w:rFonts w:ascii="宋体" w:hAnsi="宋体"/>
          <w:sz w:val="24"/>
          <w:szCs w:val="24"/>
        </w:rPr>
      </w:pPr>
      <w:r>
        <w:rPr>
          <w:rFonts w:hint="eastAsia" w:ascii="宋体" w:hAnsi="宋体"/>
          <w:b/>
          <w:sz w:val="24"/>
          <w:szCs w:val="24"/>
        </w:rPr>
        <w:t>1、采购人或采购代理机构首先依法对各投标供应商的资格进行审查，审查各投标供应商的资格是否满足招标文件的要求。</w:t>
      </w:r>
      <w:r>
        <w:rPr>
          <w:rFonts w:hint="eastAsia" w:ascii="宋体" w:hAnsi="宋体"/>
          <w:sz w:val="24"/>
          <w:szCs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153405CE">
      <w:pPr>
        <w:spacing w:line="420" w:lineRule="exact"/>
        <w:ind w:firstLine="482" w:firstLineChars="200"/>
        <w:rPr>
          <w:rFonts w:ascii="宋体" w:hAnsi="宋体"/>
          <w:b/>
          <w:kern w:val="0"/>
          <w:sz w:val="24"/>
          <w:szCs w:val="24"/>
        </w:rPr>
      </w:pPr>
      <w:r>
        <w:rPr>
          <w:rFonts w:hint="eastAsia" w:ascii="宋体" w:hAnsi="宋体"/>
          <w:b/>
          <w:sz w:val="24"/>
          <w:szCs w:val="24"/>
        </w:rPr>
        <w:t>2、投标供应商提交的资格证明材料无法证明其符合招标文件规定的“投标供应商资格要求”的，采购人或采购代理机构</w:t>
      </w:r>
      <w:r>
        <w:rPr>
          <w:rFonts w:hint="eastAsia" w:ascii="宋体" w:hAnsi="宋体"/>
          <w:b/>
          <w:kern w:val="0"/>
          <w:sz w:val="24"/>
          <w:szCs w:val="24"/>
        </w:rPr>
        <w:t>将对其作资格审查不通过处理（无效投标），并不再将其投标提交评标委员会进行后续评审。</w:t>
      </w:r>
    </w:p>
    <w:p w14:paraId="0EA4BD1A">
      <w:pPr>
        <w:pStyle w:val="13"/>
        <w:snapToGrid w:val="0"/>
        <w:spacing w:line="420" w:lineRule="exact"/>
        <w:jc w:val="both"/>
        <w:outlineLvl w:val="1"/>
        <w:rPr>
          <w:rFonts w:hAnsi="宋体"/>
          <w:b/>
          <w:sz w:val="24"/>
          <w:szCs w:val="24"/>
        </w:rPr>
      </w:pPr>
      <w:bookmarkStart w:id="69" w:name="_Toc33535370"/>
    </w:p>
    <w:p w14:paraId="14B5D267">
      <w:pPr>
        <w:spacing w:line="420" w:lineRule="exact"/>
        <w:ind w:firstLine="482" w:firstLineChars="200"/>
        <w:jc w:val="center"/>
        <w:rPr>
          <w:rFonts w:hint="eastAsia" w:ascii="宋体" w:hAnsi="宋体" w:cs="Times New Roman"/>
          <w:b/>
          <w:kern w:val="0"/>
          <w:sz w:val="24"/>
          <w:szCs w:val="24"/>
        </w:rPr>
      </w:pPr>
      <w:r>
        <w:rPr>
          <w:rFonts w:hint="eastAsia" w:ascii="宋体" w:hAnsi="宋体" w:cs="Times New Roman"/>
          <w:b/>
          <w:kern w:val="0"/>
          <w:sz w:val="24"/>
          <w:szCs w:val="24"/>
        </w:rPr>
        <w:t>五、评标</w:t>
      </w:r>
      <w:bookmarkEnd w:id="69"/>
    </w:p>
    <w:p w14:paraId="26C19567">
      <w:pPr>
        <w:snapToGrid w:val="0"/>
        <w:spacing w:line="420" w:lineRule="exact"/>
        <w:ind w:firstLine="482" w:firstLineChars="200"/>
        <w:rPr>
          <w:rFonts w:ascii="宋体" w:hAnsi="宋体"/>
          <w:b/>
          <w:sz w:val="24"/>
          <w:szCs w:val="24"/>
        </w:rPr>
      </w:pPr>
      <w:r>
        <w:rPr>
          <w:rFonts w:hint="eastAsia" w:ascii="宋体" w:hAnsi="宋体"/>
          <w:b/>
          <w:sz w:val="24"/>
          <w:szCs w:val="24"/>
        </w:rPr>
        <w:t>（一）组建评标委员会</w:t>
      </w:r>
    </w:p>
    <w:p w14:paraId="7FA1820C">
      <w:pPr>
        <w:pStyle w:val="13"/>
        <w:snapToGrid w:val="0"/>
        <w:spacing w:line="42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评标委员会由政府采购评审专家</w:t>
      </w:r>
      <w:r>
        <w:rPr>
          <w:rFonts w:hint="eastAsia" w:ascii="宋体" w:hAnsi="宋体" w:eastAsia="宋体" w:cs="Times New Roman"/>
          <w:kern w:val="2"/>
          <w:sz w:val="24"/>
          <w:szCs w:val="24"/>
          <w:u w:val="single"/>
          <w:lang w:val="en-US" w:eastAsia="zh-CN" w:bidi="ar-SA"/>
        </w:rPr>
        <w:t>2</w:t>
      </w:r>
      <w:r>
        <w:rPr>
          <w:rFonts w:hint="eastAsia" w:ascii="宋体" w:hAnsi="宋体" w:eastAsia="宋体" w:cs="Times New Roman"/>
          <w:kern w:val="2"/>
          <w:sz w:val="24"/>
          <w:szCs w:val="24"/>
          <w:lang w:val="en-US" w:eastAsia="zh-CN" w:bidi="ar-SA"/>
        </w:rPr>
        <w:t>人和采购人代表</w:t>
      </w:r>
      <w:r>
        <w:rPr>
          <w:rFonts w:hint="eastAsia" w:ascii="宋体" w:hAnsi="宋体" w:eastAsia="宋体" w:cs="Times New Roman"/>
          <w:kern w:val="2"/>
          <w:sz w:val="24"/>
          <w:szCs w:val="24"/>
          <w:u w:val="single"/>
          <w:lang w:val="en-US" w:eastAsia="zh-CN" w:bidi="ar-SA"/>
        </w:rPr>
        <w:t>1</w:t>
      </w:r>
      <w:r>
        <w:rPr>
          <w:rFonts w:hint="eastAsia" w:ascii="宋体" w:hAnsi="宋体" w:eastAsia="宋体" w:cs="Times New Roman"/>
          <w:kern w:val="2"/>
          <w:sz w:val="24"/>
          <w:szCs w:val="24"/>
          <w:lang w:val="en-US" w:eastAsia="zh-CN" w:bidi="ar-SA"/>
        </w:rPr>
        <w:t>人，共3人组成</w:t>
      </w:r>
      <w:r>
        <w:rPr>
          <w:rFonts w:hint="eastAsia" w:hAnsi="宋体" w:eastAsia="宋体" w:cs="Times New Roman"/>
          <w:kern w:val="2"/>
          <w:sz w:val="24"/>
          <w:szCs w:val="24"/>
          <w:lang w:val="en-US" w:eastAsia="zh-CN" w:bidi="ar-SA"/>
        </w:rPr>
        <w:t>或</w:t>
      </w:r>
      <w:r>
        <w:rPr>
          <w:rFonts w:hint="eastAsia" w:ascii="宋体" w:hAnsi="宋体" w:eastAsia="宋体" w:cs="Times New Roman"/>
          <w:kern w:val="2"/>
          <w:sz w:val="24"/>
          <w:szCs w:val="24"/>
          <w:lang w:val="en-US" w:eastAsia="zh-CN" w:bidi="ar-SA"/>
        </w:rPr>
        <w:t>政府采购评审专家</w:t>
      </w:r>
      <w:r>
        <w:rPr>
          <w:rFonts w:hint="eastAsia" w:hAnsi="宋体" w:eastAsia="宋体" w:cs="Times New Roman"/>
          <w:kern w:val="2"/>
          <w:sz w:val="24"/>
          <w:szCs w:val="24"/>
          <w:lang w:val="en-US" w:eastAsia="zh-CN" w:bidi="ar-SA"/>
        </w:rPr>
        <w:t>3人及以上组成</w:t>
      </w:r>
      <w:r>
        <w:rPr>
          <w:rFonts w:hint="eastAsia" w:ascii="宋体" w:hAnsi="宋体" w:eastAsia="宋体" w:cs="Times New Roman"/>
          <w:kern w:val="2"/>
          <w:sz w:val="24"/>
          <w:szCs w:val="24"/>
          <w:lang w:val="en-US" w:eastAsia="zh-CN" w:bidi="ar-SA"/>
        </w:rPr>
        <w:t>。</w:t>
      </w:r>
    </w:p>
    <w:p w14:paraId="3385C7A0">
      <w:pPr>
        <w:widowControl/>
        <w:shd w:val="clear" w:color="auto" w:fill="FFFFFF"/>
        <w:spacing w:line="420" w:lineRule="exact"/>
        <w:ind w:firstLine="480" w:firstLineChars="200"/>
        <w:jc w:val="left"/>
        <w:rPr>
          <w:rFonts w:ascii="宋体" w:hAnsi="宋体"/>
          <w:kern w:val="0"/>
          <w:sz w:val="24"/>
          <w:szCs w:val="24"/>
        </w:rPr>
      </w:pPr>
      <w:r>
        <w:rPr>
          <w:rFonts w:hint="eastAsia" w:ascii="宋体" w:hAnsi="宋体"/>
          <w:kern w:val="0"/>
          <w:sz w:val="24"/>
          <w:szCs w:val="24"/>
        </w:rPr>
        <w:t>评标委员会负责具体评标事务，并独立履行下列职责：</w:t>
      </w:r>
    </w:p>
    <w:p w14:paraId="653C3B46">
      <w:pPr>
        <w:widowControl/>
        <w:shd w:val="clear" w:color="auto" w:fill="FFFFFF"/>
        <w:spacing w:line="420" w:lineRule="exact"/>
        <w:ind w:firstLine="480" w:firstLineChars="200"/>
        <w:jc w:val="left"/>
        <w:rPr>
          <w:rFonts w:ascii="宋体" w:hAnsi="宋体"/>
          <w:kern w:val="0"/>
          <w:sz w:val="24"/>
          <w:szCs w:val="24"/>
        </w:rPr>
      </w:pPr>
      <w:r>
        <w:rPr>
          <w:rFonts w:hint="eastAsia" w:ascii="宋体" w:hAnsi="宋体"/>
          <w:kern w:val="0"/>
          <w:sz w:val="24"/>
          <w:szCs w:val="24"/>
        </w:rPr>
        <w:t>1、审查、评价投标文件是否符合招标文件的商务技术等实质性要求；</w:t>
      </w:r>
    </w:p>
    <w:p w14:paraId="76E26B16">
      <w:pPr>
        <w:widowControl/>
        <w:shd w:val="clear" w:color="auto" w:fill="FFFFFF"/>
        <w:spacing w:line="420" w:lineRule="exact"/>
        <w:ind w:firstLine="480" w:firstLineChars="200"/>
        <w:jc w:val="left"/>
        <w:rPr>
          <w:rFonts w:ascii="宋体" w:hAnsi="宋体"/>
          <w:kern w:val="0"/>
          <w:sz w:val="24"/>
          <w:szCs w:val="24"/>
        </w:rPr>
      </w:pPr>
      <w:r>
        <w:rPr>
          <w:rFonts w:hint="eastAsia" w:ascii="宋体" w:hAnsi="宋体"/>
          <w:kern w:val="0"/>
          <w:sz w:val="24"/>
          <w:szCs w:val="24"/>
        </w:rPr>
        <w:t>2、要求供应商对投标文件有关事项作出澄清或者说明；</w:t>
      </w:r>
    </w:p>
    <w:p w14:paraId="4AAA09D7">
      <w:pPr>
        <w:widowControl/>
        <w:shd w:val="clear" w:color="auto" w:fill="FFFFFF"/>
        <w:spacing w:line="420" w:lineRule="exact"/>
        <w:ind w:firstLine="480" w:firstLineChars="200"/>
        <w:jc w:val="left"/>
        <w:rPr>
          <w:rFonts w:ascii="宋体" w:hAnsi="宋体"/>
          <w:kern w:val="0"/>
          <w:sz w:val="24"/>
          <w:szCs w:val="24"/>
        </w:rPr>
      </w:pPr>
      <w:r>
        <w:rPr>
          <w:rFonts w:hint="eastAsia" w:ascii="宋体" w:hAnsi="宋体"/>
          <w:kern w:val="0"/>
          <w:sz w:val="24"/>
          <w:szCs w:val="24"/>
        </w:rPr>
        <w:t>3、对投标文件进行比较和评价；</w:t>
      </w:r>
    </w:p>
    <w:p w14:paraId="6A78B8F5">
      <w:pPr>
        <w:widowControl/>
        <w:shd w:val="clear" w:color="auto" w:fill="FFFFFF"/>
        <w:spacing w:line="420" w:lineRule="exact"/>
        <w:ind w:firstLine="480" w:firstLineChars="200"/>
        <w:jc w:val="left"/>
        <w:rPr>
          <w:rFonts w:ascii="宋体" w:hAnsi="宋体"/>
          <w:kern w:val="0"/>
          <w:sz w:val="24"/>
          <w:szCs w:val="24"/>
        </w:rPr>
      </w:pPr>
      <w:r>
        <w:rPr>
          <w:rFonts w:hint="eastAsia" w:ascii="宋体" w:hAnsi="宋体"/>
          <w:kern w:val="0"/>
          <w:sz w:val="24"/>
          <w:szCs w:val="24"/>
        </w:rPr>
        <w:t>4、确定中标候选人名单，以及根据采购人委托直接确定中标人；</w:t>
      </w:r>
    </w:p>
    <w:p w14:paraId="1D60C00F">
      <w:pPr>
        <w:widowControl/>
        <w:shd w:val="clear" w:color="auto" w:fill="FFFFFF"/>
        <w:spacing w:line="420" w:lineRule="exact"/>
        <w:ind w:firstLine="480" w:firstLineChars="200"/>
        <w:jc w:val="left"/>
        <w:rPr>
          <w:rFonts w:ascii="宋体" w:hAnsi="宋体"/>
          <w:kern w:val="0"/>
          <w:sz w:val="24"/>
          <w:szCs w:val="24"/>
        </w:rPr>
      </w:pPr>
      <w:r>
        <w:rPr>
          <w:rFonts w:hint="eastAsia" w:ascii="宋体" w:hAnsi="宋体"/>
          <w:kern w:val="0"/>
          <w:sz w:val="24"/>
          <w:szCs w:val="24"/>
        </w:rPr>
        <w:t>5、向采购人、采购代理机构或者有关部门报告评标中发现的违法行为。</w:t>
      </w:r>
    </w:p>
    <w:p w14:paraId="66C12D0F">
      <w:pPr>
        <w:widowControl/>
        <w:shd w:val="clear" w:color="auto" w:fill="FFFFFF"/>
        <w:spacing w:line="420" w:lineRule="exact"/>
        <w:ind w:firstLine="482" w:firstLineChars="200"/>
        <w:jc w:val="left"/>
        <w:rPr>
          <w:rFonts w:ascii="宋体" w:hAnsi="宋体"/>
          <w:b/>
          <w:kern w:val="0"/>
          <w:sz w:val="24"/>
          <w:szCs w:val="24"/>
        </w:rPr>
      </w:pPr>
      <w:r>
        <w:rPr>
          <w:rFonts w:hint="eastAsia" w:ascii="宋体" w:hAnsi="宋体"/>
          <w:b/>
          <w:kern w:val="0"/>
          <w:sz w:val="24"/>
          <w:szCs w:val="24"/>
        </w:rPr>
        <w:t>除采购人代表、评标现场组织人员外，采购人的其他工作人员以及与评标工作无关的人员不得进入评标现场。</w:t>
      </w:r>
    </w:p>
    <w:p w14:paraId="4BE242EE">
      <w:pPr>
        <w:snapToGrid w:val="0"/>
        <w:spacing w:line="420" w:lineRule="exact"/>
        <w:ind w:firstLine="482" w:firstLineChars="200"/>
        <w:rPr>
          <w:rFonts w:ascii="宋体" w:hAnsi="宋体"/>
          <w:b/>
          <w:sz w:val="24"/>
          <w:szCs w:val="24"/>
        </w:rPr>
      </w:pPr>
      <w:r>
        <w:rPr>
          <w:rFonts w:hint="eastAsia" w:ascii="宋体" w:hAnsi="宋体"/>
          <w:b/>
          <w:sz w:val="24"/>
          <w:szCs w:val="24"/>
        </w:rPr>
        <w:t>（二）评标的方式</w:t>
      </w:r>
    </w:p>
    <w:p w14:paraId="6DC5B5A4">
      <w:pPr>
        <w:widowControl/>
        <w:shd w:val="clear" w:color="auto" w:fill="FFFFFF"/>
        <w:spacing w:line="420" w:lineRule="exact"/>
        <w:ind w:firstLine="480" w:firstLineChars="200"/>
        <w:jc w:val="left"/>
        <w:rPr>
          <w:rFonts w:hint="eastAsia" w:ascii="宋体" w:hAnsi="宋体" w:cs="Times New Roman"/>
          <w:kern w:val="0"/>
          <w:sz w:val="24"/>
          <w:szCs w:val="24"/>
        </w:rPr>
      </w:pPr>
      <w:r>
        <w:rPr>
          <w:rFonts w:hint="eastAsia" w:ascii="宋体" w:hAnsi="宋体" w:cs="Times New Roman"/>
          <w:kern w:val="0"/>
          <w:sz w:val="24"/>
          <w:szCs w:val="24"/>
        </w:rPr>
        <w:t>本项目评标的依据为招标文件和投标文件。</w:t>
      </w:r>
    </w:p>
    <w:p w14:paraId="52DF47AD">
      <w:pPr>
        <w:snapToGrid w:val="0"/>
        <w:spacing w:line="420" w:lineRule="exact"/>
        <w:ind w:firstLine="482" w:firstLineChars="200"/>
        <w:rPr>
          <w:rFonts w:ascii="宋体" w:hAnsi="宋体"/>
          <w:b/>
          <w:sz w:val="24"/>
          <w:szCs w:val="24"/>
        </w:rPr>
      </w:pPr>
      <w:r>
        <w:rPr>
          <w:rFonts w:hint="eastAsia" w:ascii="宋体" w:hAnsi="宋体"/>
          <w:b/>
          <w:sz w:val="24"/>
          <w:szCs w:val="24"/>
        </w:rPr>
        <w:t>（三）评标程序</w:t>
      </w:r>
    </w:p>
    <w:p w14:paraId="7C5DE43C">
      <w:pPr>
        <w:widowControl/>
        <w:shd w:val="clear" w:color="auto" w:fill="FFFFFF"/>
        <w:spacing w:line="420" w:lineRule="exact"/>
        <w:ind w:firstLine="480" w:firstLineChars="200"/>
        <w:jc w:val="left"/>
        <w:rPr>
          <w:rFonts w:hint="eastAsia" w:ascii="宋体" w:hAnsi="宋体" w:cs="Times New Roman"/>
          <w:kern w:val="0"/>
          <w:sz w:val="24"/>
          <w:szCs w:val="24"/>
        </w:rPr>
      </w:pPr>
      <w:r>
        <w:rPr>
          <w:rFonts w:hint="eastAsia" w:ascii="宋体" w:hAnsi="宋体" w:cs="Times New Roman"/>
          <w:kern w:val="0"/>
          <w:sz w:val="24"/>
          <w:szCs w:val="24"/>
        </w:rPr>
        <w:t>采购人可以在评标前说明项目背景和采购需求，说明内容不得含有歧视性、倾向性意见，不得超出招标文件所述范围。说明应当提交书面材料，并随采购文件一并存档。</w:t>
      </w:r>
    </w:p>
    <w:p w14:paraId="3241F8FC">
      <w:pPr>
        <w:snapToGrid w:val="0"/>
        <w:spacing w:line="420" w:lineRule="exact"/>
        <w:ind w:firstLine="482" w:firstLineChars="200"/>
        <w:rPr>
          <w:rFonts w:ascii="宋体" w:hAnsi="宋体"/>
          <w:b/>
          <w:bCs/>
          <w:sz w:val="24"/>
          <w:szCs w:val="24"/>
        </w:rPr>
      </w:pPr>
      <w:r>
        <w:rPr>
          <w:rFonts w:hint="eastAsia" w:ascii="宋体" w:hAnsi="宋体"/>
          <w:b/>
          <w:bCs/>
          <w:sz w:val="24"/>
          <w:szCs w:val="24"/>
        </w:rPr>
        <w:t>1、形式审查</w:t>
      </w:r>
    </w:p>
    <w:p w14:paraId="7ADFD06D">
      <w:pPr>
        <w:snapToGrid w:val="0"/>
        <w:spacing w:line="420" w:lineRule="exact"/>
        <w:ind w:firstLine="480" w:firstLineChars="200"/>
        <w:rPr>
          <w:rFonts w:ascii="宋体" w:hAnsi="宋体"/>
          <w:bCs/>
          <w:sz w:val="24"/>
          <w:szCs w:val="24"/>
        </w:rPr>
      </w:pPr>
      <w:r>
        <w:rPr>
          <w:rFonts w:hint="eastAsia" w:ascii="宋体" w:hAnsi="宋体"/>
          <w:bCs/>
          <w:sz w:val="24"/>
          <w:szCs w:val="24"/>
        </w:rPr>
        <w:t>形式审查包括资格审查和符合性审查，即对供应商的资格和投标文件的完整性、合法性等进行审查。投标文件形式审查未通过的供应商，其投标文件将不再评审。</w:t>
      </w:r>
    </w:p>
    <w:p w14:paraId="3BE9BD06">
      <w:pPr>
        <w:snapToGrid w:val="0"/>
        <w:spacing w:line="420" w:lineRule="exact"/>
        <w:ind w:firstLine="482" w:firstLineChars="200"/>
        <w:rPr>
          <w:rFonts w:ascii="宋体" w:hAnsi="宋体"/>
          <w:b/>
          <w:bCs/>
          <w:sz w:val="24"/>
          <w:szCs w:val="24"/>
        </w:rPr>
      </w:pPr>
      <w:r>
        <w:rPr>
          <w:rFonts w:hint="eastAsia" w:ascii="宋体" w:hAnsi="宋体"/>
          <w:b/>
          <w:bCs/>
          <w:sz w:val="24"/>
          <w:szCs w:val="24"/>
        </w:rPr>
        <w:t>2、实质审查与比较</w:t>
      </w:r>
    </w:p>
    <w:p w14:paraId="7C55E59E">
      <w:pPr>
        <w:snapToGrid w:val="0"/>
        <w:spacing w:line="420" w:lineRule="exact"/>
        <w:ind w:firstLine="480" w:firstLineChars="200"/>
        <w:rPr>
          <w:rFonts w:ascii="宋体" w:hAnsi="宋体"/>
          <w:sz w:val="24"/>
          <w:szCs w:val="24"/>
        </w:rPr>
      </w:pPr>
      <w:r>
        <w:rPr>
          <w:rFonts w:hint="eastAsia" w:ascii="宋体" w:hAnsi="宋体"/>
          <w:sz w:val="24"/>
          <w:szCs w:val="24"/>
        </w:rPr>
        <w:t>（1）评标委员会审查投标文件的实质性内容是否符合招标文件的实质性要求。</w:t>
      </w:r>
    </w:p>
    <w:p w14:paraId="1EE28CA6">
      <w:pPr>
        <w:snapToGrid w:val="0"/>
        <w:spacing w:line="420" w:lineRule="exact"/>
        <w:ind w:firstLine="480" w:firstLineChars="200"/>
        <w:rPr>
          <w:rFonts w:ascii="宋体" w:hAnsi="宋体"/>
          <w:sz w:val="24"/>
          <w:szCs w:val="24"/>
        </w:rPr>
      </w:pPr>
      <w:r>
        <w:rPr>
          <w:rFonts w:hint="eastAsia" w:ascii="宋体" w:hAnsi="宋体"/>
          <w:sz w:val="24"/>
          <w:szCs w:val="24"/>
        </w:rPr>
        <w:t>（2）评标委员会将根据供应商的投标文件进行审查、核对，如有疑问，将对供应商进行询标，供应商要向评标委员会澄清有关问题，并最终以书面形式进行答复。</w:t>
      </w:r>
    </w:p>
    <w:p w14:paraId="524DB60B">
      <w:pPr>
        <w:snapToGrid w:val="0"/>
        <w:spacing w:line="420" w:lineRule="exact"/>
        <w:ind w:firstLine="480" w:firstLineChars="200"/>
        <w:rPr>
          <w:rFonts w:ascii="宋体" w:hAnsi="宋体"/>
          <w:sz w:val="24"/>
          <w:szCs w:val="24"/>
        </w:rPr>
      </w:pPr>
      <w:r>
        <w:rPr>
          <w:rFonts w:hint="eastAsia" w:ascii="宋体" w:hAnsi="宋体"/>
          <w:sz w:val="24"/>
          <w:szCs w:val="24"/>
        </w:rPr>
        <w:t>询标时，供应商代表未在线或者拒绝澄清或者澄清的内容改变了投标文件的实质性内容的，评标委员会有权对该投标文件作出不利于供应商的评判。</w:t>
      </w:r>
    </w:p>
    <w:p w14:paraId="5F64035C">
      <w:pPr>
        <w:snapToGrid w:val="0"/>
        <w:spacing w:line="420" w:lineRule="exact"/>
        <w:ind w:firstLine="480" w:firstLineChars="200"/>
        <w:rPr>
          <w:rFonts w:ascii="宋体" w:hAnsi="宋体"/>
          <w:sz w:val="24"/>
          <w:szCs w:val="24"/>
        </w:rPr>
      </w:pPr>
      <w:r>
        <w:rPr>
          <w:rFonts w:hint="eastAsia" w:ascii="宋体" w:hAnsi="宋体"/>
          <w:sz w:val="24"/>
          <w:szCs w:val="24"/>
        </w:rPr>
        <w:t>（3）各供应商的商务资信技术分按照评标委员会成员的独立评分结果汇总后的算术平均分计算。</w:t>
      </w:r>
    </w:p>
    <w:p w14:paraId="4B968EDD">
      <w:pPr>
        <w:snapToGrid w:val="0"/>
        <w:spacing w:line="420" w:lineRule="exact"/>
        <w:ind w:firstLine="480" w:firstLineChars="200"/>
        <w:rPr>
          <w:rFonts w:ascii="宋体" w:hAnsi="宋体"/>
          <w:sz w:val="24"/>
          <w:szCs w:val="24"/>
        </w:rPr>
      </w:pPr>
      <w:r>
        <w:rPr>
          <w:rFonts w:hint="eastAsia" w:ascii="宋体" w:hAnsi="宋体"/>
          <w:sz w:val="24"/>
          <w:szCs w:val="24"/>
        </w:rPr>
        <w:t>（4）采购代理机构工作人员协助评标委员会根据本项目的评分标准操作政府采购业务系统，由系统计算各供应商的报价得分。</w:t>
      </w:r>
    </w:p>
    <w:p w14:paraId="61950DE3">
      <w:pPr>
        <w:snapToGrid w:val="0"/>
        <w:spacing w:line="420" w:lineRule="exact"/>
        <w:ind w:firstLine="480" w:firstLineChars="200"/>
        <w:rPr>
          <w:rFonts w:ascii="宋体" w:hAnsi="宋体"/>
          <w:sz w:val="24"/>
          <w:szCs w:val="24"/>
        </w:rPr>
      </w:pPr>
      <w:r>
        <w:rPr>
          <w:rFonts w:hint="eastAsia" w:ascii="宋体" w:hAnsi="宋体"/>
          <w:sz w:val="24"/>
          <w:szCs w:val="24"/>
        </w:rPr>
        <w:t>（5）评标委员会完成评标后，评委对各部分得分汇总，计算出本项目最终得分、性价比、评标价等。评标委员会按评标原则推荐中标候选人同时起草评标报告。</w:t>
      </w:r>
    </w:p>
    <w:p w14:paraId="5F2CCEFD">
      <w:pPr>
        <w:snapToGrid w:val="0"/>
        <w:spacing w:line="420" w:lineRule="exact"/>
        <w:ind w:firstLine="482" w:firstLineChars="200"/>
        <w:rPr>
          <w:rFonts w:ascii="宋体" w:hAnsi="宋体"/>
          <w:b/>
          <w:sz w:val="24"/>
          <w:szCs w:val="24"/>
        </w:rPr>
      </w:pPr>
      <w:r>
        <w:rPr>
          <w:rFonts w:hint="eastAsia" w:ascii="宋体" w:hAnsi="宋体"/>
          <w:b/>
          <w:sz w:val="24"/>
          <w:szCs w:val="24"/>
        </w:rPr>
        <w:t>（四）澄清问题的形式</w:t>
      </w:r>
    </w:p>
    <w:p w14:paraId="2B3693B8">
      <w:pPr>
        <w:snapToGrid w:val="0"/>
        <w:spacing w:line="420" w:lineRule="exact"/>
        <w:ind w:firstLine="480" w:firstLineChars="200"/>
        <w:rPr>
          <w:rFonts w:ascii="宋体" w:hAnsi="宋体"/>
          <w:kern w:val="0"/>
          <w:sz w:val="24"/>
          <w:szCs w:val="24"/>
        </w:rPr>
      </w:pPr>
      <w:r>
        <w:rPr>
          <w:rFonts w:hint="eastAsia" w:ascii="宋体" w:hAnsi="宋体"/>
          <w:sz w:val="24"/>
          <w:szCs w:val="24"/>
        </w:rPr>
        <w:t>（1）</w:t>
      </w:r>
      <w:r>
        <w:rPr>
          <w:rFonts w:hint="eastAsia" w:ascii="宋体" w:hAnsi="宋体"/>
          <w:kern w:val="0"/>
          <w:sz w:val="24"/>
          <w:szCs w:val="24"/>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0EEEEA39">
      <w:pPr>
        <w:spacing w:line="420" w:lineRule="exact"/>
        <w:ind w:firstLine="480" w:firstLineChars="200"/>
        <w:rPr>
          <w:rFonts w:ascii="宋体" w:hAnsi="宋体"/>
          <w:kern w:val="0"/>
          <w:sz w:val="24"/>
          <w:szCs w:val="24"/>
        </w:rPr>
      </w:pPr>
      <w:r>
        <w:rPr>
          <w:rFonts w:hint="eastAsia" w:ascii="宋体" w:hAnsi="宋体"/>
          <w:sz w:val="24"/>
          <w:szCs w:val="24"/>
        </w:rPr>
        <w:t>（2）</w:t>
      </w:r>
      <w:r>
        <w:rPr>
          <w:rFonts w:hint="eastAsia" w:ascii="宋体" w:hAnsi="宋体"/>
          <w:kern w:val="0"/>
          <w:sz w:val="24"/>
          <w:szCs w:val="24"/>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D5F088E">
      <w:pPr>
        <w:pStyle w:val="13"/>
        <w:tabs>
          <w:tab w:val="left" w:pos="630"/>
        </w:tabs>
        <w:snapToGrid w:val="0"/>
        <w:spacing w:line="420" w:lineRule="exact"/>
        <w:ind w:firstLine="482" w:firstLineChars="20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（五）错误修正</w:t>
      </w:r>
    </w:p>
    <w:p w14:paraId="1314C8C6">
      <w:pPr>
        <w:pStyle w:val="13"/>
        <w:snapToGrid w:val="0"/>
        <w:spacing w:line="420" w:lineRule="exac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投标文件如果出现计算或表达上的错误，修正错误的原则如下：</w:t>
      </w:r>
    </w:p>
    <w:p w14:paraId="5A96F6B3">
      <w:pPr>
        <w:snapToGrid w:val="0"/>
        <w:spacing w:line="420" w:lineRule="exact"/>
        <w:ind w:firstLine="480" w:firstLineChars="200"/>
        <w:rPr>
          <w:rFonts w:ascii="宋体" w:hAnsi="宋体"/>
          <w:sz w:val="24"/>
          <w:szCs w:val="24"/>
        </w:rPr>
      </w:pPr>
      <w:r>
        <w:rPr>
          <w:rFonts w:hint="eastAsia" w:ascii="宋体" w:hAnsi="宋体"/>
          <w:sz w:val="24"/>
          <w:szCs w:val="24"/>
        </w:rPr>
        <w:t>1、开标一览表总价与投标报价明细表汇总数不一致的，</w:t>
      </w:r>
      <w:r>
        <w:rPr>
          <w:rFonts w:hint="eastAsia" w:ascii="宋体" w:hAnsi="宋体"/>
          <w:kern w:val="0"/>
          <w:sz w:val="24"/>
          <w:szCs w:val="24"/>
        </w:rPr>
        <w:t>以开标一览表为准；</w:t>
      </w:r>
    </w:p>
    <w:p w14:paraId="13092273">
      <w:pPr>
        <w:pStyle w:val="13"/>
        <w:snapToGrid w:val="0"/>
        <w:spacing w:line="420" w:lineRule="exac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2、投标文件的大写金额和小写金额不一致的，以大写金额为准；</w:t>
      </w:r>
    </w:p>
    <w:p w14:paraId="6D52AD93">
      <w:pPr>
        <w:pStyle w:val="13"/>
        <w:snapToGrid w:val="0"/>
        <w:spacing w:line="420" w:lineRule="exac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3、总价金额与按单价汇总金额不一致的，以单价金额计算结果为准；</w:t>
      </w:r>
    </w:p>
    <w:p w14:paraId="4E46B63D">
      <w:pPr>
        <w:pStyle w:val="13"/>
        <w:snapToGrid w:val="0"/>
        <w:spacing w:line="420" w:lineRule="exac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4、对不同文字文本投标文件的解释发生异议的，以中文文本为准；</w:t>
      </w:r>
    </w:p>
    <w:p w14:paraId="28119BCF">
      <w:pPr>
        <w:pStyle w:val="13"/>
        <w:snapToGrid w:val="0"/>
        <w:spacing w:line="420" w:lineRule="exac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5、政采云平台填报的开标一览表中的价格与上传的报价文件中开标一览表的报价不一致的，以上传的报价文件为准。</w:t>
      </w:r>
    </w:p>
    <w:p w14:paraId="5C02D838">
      <w:pPr>
        <w:pStyle w:val="13"/>
        <w:tabs>
          <w:tab w:val="left" w:pos="630"/>
        </w:tabs>
        <w:snapToGrid w:val="0"/>
        <w:spacing w:line="420" w:lineRule="exact"/>
        <w:ind w:firstLine="482" w:firstLineChars="20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修正后的报价经投标人确认后产生约束力，投标人不确认的，其投标无效。</w:t>
      </w:r>
    </w:p>
    <w:p w14:paraId="0D58DC0F">
      <w:pPr>
        <w:pStyle w:val="13"/>
        <w:tabs>
          <w:tab w:val="left" w:pos="630"/>
        </w:tabs>
        <w:snapToGrid w:val="0"/>
        <w:spacing w:line="420" w:lineRule="exact"/>
        <w:ind w:firstLine="482" w:firstLineChars="20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（六）评标原则和评标办法</w:t>
      </w:r>
    </w:p>
    <w:p w14:paraId="4653A8C6">
      <w:pPr>
        <w:pStyle w:val="13"/>
        <w:snapToGrid w:val="0"/>
        <w:spacing w:line="420" w:lineRule="exac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782D388">
      <w:pPr>
        <w:pStyle w:val="13"/>
        <w:snapToGrid w:val="0"/>
        <w:spacing w:line="420" w:lineRule="exac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2、评标办法。本项目评标办法是 综合评分法，具体评标内容及评分标准等详见《第四章：评标办法及评分标准》。</w:t>
      </w:r>
    </w:p>
    <w:p w14:paraId="7CDFCF23">
      <w:pPr>
        <w:pStyle w:val="13"/>
        <w:tabs>
          <w:tab w:val="left" w:pos="630"/>
        </w:tabs>
        <w:snapToGrid w:val="0"/>
        <w:spacing w:line="420" w:lineRule="exact"/>
        <w:ind w:firstLine="482" w:firstLineChars="20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（七）评标过程的监控</w:t>
      </w:r>
    </w:p>
    <w:p w14:paraId="15E59403">
      <w:pPr>
        <w:pStyle w:val="13"/>
        <w:snapToGrid w:val="0"/>
        <w:spacing w:line="420" w:lineRule="exac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本项目评标过程实行全程录音、录像监控。供应商在评标过程中所进行的试图影响评标结果的不公正活动，可能导致其投标被拒绝。</w:t>
      </w:r>
    </w:p>
    <w:p w14:paraId="1EB63400">
      <w:pPr>
        <w:pStyle w:val="13"/>
        <w:snapToGrid w:val="0"/>
        <w:spacing w:line="420" w:lineRule="exact"/>
        <w:ind w:firstLine="472" w:firstLineChars="196"/>
        <w:jc w:val="center"/>
        <w:outlineLvl w:val="1"/>
        <w:rPr>
          <w:rFonts w:hAnsi="宋体"/>
          <w:b/>
          <w:sz w:val="24"/>
          <w:szCs w:val="24"/>
        </w:rPr>
      </w:pPr>
      <w:bookmarkStart w:id="70" w:name="_Toc33535371"/>
    </w:p>
    <w:p w14:paraId="1D0FD703">
      <w:pPr>
        <w:pStyle w:val="13"/>
        <w:tabs>
          <w:tab w:val="left" w:pos="630"/>
        </w:tabs>
        <w:snapToGrid w:val="0"/>
        <w:spacing w:line="420" w:lineRule="exact"/>
        <w:ind w:firstLine="482" w:firstLineChars="200"/>
        <w:jc w:val="center"/>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六、定标</w:t>
      </w:r>
      <w:bookmarkEnd w:id="70"/>
    </w:p>
    <w:p w14:paraId="72DA9158">
      <w:pPr>
        <w:pStyle w:val="13"/>
        <w:tabs>
          <w:tab w:val="left" w:pos="630"/>
        </w:tabs>
        <w:snapToGrid w:val="0"/>
        <w:spacing w:line="420" w:lineRule="exact"/>
        <w:ind w:firstLine="482" w:firstLineChars="200"/>
        <w:jc w:val="left"/>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（一）确定中标人。</w:t>
      </w:r>
    </w:p>
    <w:p w14:paraId="6E548761">
      <w:pPr>
        <w:snapToGrid w:val="0"/>
        <w:spacing w:line="420" w:lineRule="exact"/>
        <w:ind w:firstLine="480" w:firstLineChars="200"/>
        <w:rPr>
          <w:rFonts w:ascii="宋体" w:hAnsi="宋体"/>
          <w:sz w:val="24"/>
          <w:szCs w:val="24"/>
        </w:rPr>
      </w:pPr>
      <w:r>
        <w:rPr>
          <w:rFonts w:hint="eastAsia" w:ascii="宋体" w:hAnsi="宋体"/>
          <w:sz w:val="24"/>
          <w:szCs w:val="24"/>
        </w:rPr>
        <w:t>1、采购代理机构在评标结束后2个工作日内将评标报告交采购人确认，同时在发布招标公告的网站上对评标结果进行公告。</w:t>
      </w:r>
    </w:p>
    <w:p w14:paraId="7B273BAA">
      <w:pPr>
        <w:snapToGrid w:val="0"/>
        <w:spacing w:line="420" w:lineRule="exact"/>
        <w:ind w:firstLine="480" w:firstLineChars="200"/>
        <w:rPr>
          <w:rFonts w:ascii="宋体" w:hAnsi="宋体"/>
          <w:sz w:val="24"/>
          <w:szCs w:val="24"/>
        </w:rPr>
      </w:pPr>
      <w:r>
        <w:rPr>
          <w:rFonts w:hint="eastAsia" w:ascii="宋体" w:hAnsi="宋体"/>
          <w:sz w:val="24"/>
          <w:szCs w:val="24"/>
        </w:rPr>
        <w:t>2、供应商对评标结果无异议的，采购人应在收到评标报告后5个工作日内对评标结果进行确认。如有供应商对评标结果提出质疑的，采购人可在质疑处理完毕后确定中标人。</w:t>
      </w:r>
    </w:p>
    <w:p w14:paraId="6516D990">
      <w:pPr>
        <w:snapToGrid w:val="0"/>
        <w:spacing w:line="42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在公告中标结果的同时，采购代理机构向中标人发出中标通知书。</w:t>
      </w:r>
    </w:p>
    <w:p w14:paraId="51D6A0FB">
      <w:pPr>
        <w:pStyle w:val="13"/>
        <w:snapToGrid w:val="0"/>
        <w:spacing w:line="420" w:lineRule="exact"/>
        <w:ind w:firstLine="472" w:firstLineChars="196"/>
        <w:jc w:val="center"/>
        <w:outlineLvl w:val="1"/>
        <w:rPr>
          <w:rFonts w:hAnsi="宋体"/>
          <w:b/>
          <w:sz w:val="24"/>
          <w:szCs w:val="24"/>
        </w:rPr>
      </w:pPr>
      <w:bookmarkStart w:id="71" w:name="_Toc33535372"/>
    </w:p>
    <w:p w14:paraId="5403ADF3">
      <w:pPr>
        <w:pStyle w:val="13"/>
        <w:tabs>
          <w:tab w:val="left" w:pos="630"/>
        </w:tabs>
        <w:snapToGrid w:val="0"/>
        <w:spacing w:line="420" w:lineRule="exact"/>
        <w:ind w:firstLine="482" w:firstLineChars="200"/>
        <w:jc w:val="center"/>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七、合同授予</w:t>
      </w:r>
      <w:bookmarkEnd w:id="71"/>
    </w:p>
    <w:p w14:paraId="387EF990">
      <w:pPr>
        <w:snapToGrid w:val="0"/>
        <w:spacing w:line="420" w:lineRule="exact"/>
        <w:ind w:firstLine="472" w:firstLineChars="196"/>
        <w:rPr>
          <w:rFonts w:ascii="宋体" w:hAnsi="宋体"/>
          <w:b/>
          <w:bCs/>
          <w:sz w:val="24"/>
          <w:szCs w:val="24"/>
        </w:rPr>
      </w:pPr>
      <w:r>
        <w:rPr>
          <w:rFonts w:hint="eastAsia" w:ascii="宋体" w:hAnsi="宋体"/>
          <w:b/>
          <w:bCs/>
          <w:sz w:val="24"/>
          <w:szCs w:val="24"/>
        </w:rPr>
        <w:t>（一）签订合同</w:t>
      </w:r>
    </w:p>
    <w:p w14:paraId="6236355A">
      <w:pPr>
        <w:snapToGrid w:val="0"/>
        <w:spacing w:line="420" w:lineRule="exact"/>
        <w:ind w:firstLine="480" w:firstLineChars="200"/>
        <w:rPr>
          <w:rFonts w:ascii="宋体" w:hAnsi="宋体"/>
          <w:sz w:val="24"/>
          <w:szCs w:val="24"/>
        </w:rPr>
      </w:pPr>
      <w:r>
        <w:rPr>
          <w:rFonts w:hint="eastAsia" w:ascii="宋体" w:hAnsi="宋体"/>
          <w:sz w:val="24"/>
          <w:szCs w:val="24"/>
        </w:rPr>
        <w:t>1、采购人与中标人应当在《中标通知书》发出之日起30日内签订政府采购合同。同时，采购机构对合同内容进行审查，如发现与采购结果和投标承诺内容不一致的，将予以纠正。</w:t>
      </w:r>
    </w:p>
    <w:p w14:paraId="0D77361C">
      <w:pPr>
        <w:snapToGrid w:val="0"/>
        <w:spacing w:line="420" w:lineRule="exact"/>
        <w:ind w:firstLine="480" w:firstLineChars="200"/>
        <w:rPr>
          <w:rFonts w:hAnsi="宋体"/>
          <w:sz w:val="24"/>
          <w:szCs w:val="24"/>
        </w:rPr>
      </w:pPr>
      <w:r>
        <w:rPr>
          <w:rFonts w:hint="eastAsia" w:ascii="宋体" w:hAnsi="宋体"/>
          <w:sz w:val="24"/>
          <w:szCs w:val="24"/>
        </w:rPr>
        <w:t>2、中标人拖延、拒签合同的，将被取消中标资格，并报监督管理部门。采购人可以按照评审报告推荐的中标或者成交候选人名单排序，确定下一候选人为中标或者成交供应商，也可以重新开展政府采购活动。</w:t>
      </w:r>
    </w:p>
    <w:p w14:paraId="15D3D6E1">
      <w:pPr>
        <w:rPr>
          <w:rFonts w:hAnsi="宋体"/>
          <w:sz w:val="24"/>
          <w:szCs w:val="24"/>
        </w:rPr>
      </w:pPr>
    </w:p>
    <w:p w14:paraId="26235708">
      <w:pPr>
        <w:pStyle w:val="2"/>
        <w:rPr>
          <w:sz w:val="24"/>
          <w:szCs w:val="24"/>
        </w:rPr>
      </w:pPr>
    </w:p>
    <w:p w14:paraId="5132C1C9">
      <w:pPr>
        <w:pStyle w:val="13"/>
        <w:tabs>
          <w:tab w:val="left" w:pos="630"/>
        </w:tabs>
        <w:snapToGrid w:val="0"/>
        <w:spacing w:line="420" w:lineRule="exact"/>
        <w:ind w:firstLine="482" w:firstLineChars="200"/>
        <w:jc w:val="center"/>
        <w:rPr>
          <w:rFonts w:hint="eastAsia" w:ascii="宋体" w:hAnsi="宋体" w:eastAsia="宋体" w:cs="Times New Roman"/>
          <w:b/>
          <w:kern w:val="2"/>
          <w:sz w:val="24"/>
          <w:szCs w:val="24"/>
          <w:lang w:val="en-US" w:eastAsia="zh-CN" w:bidi="ar-SA"/>
        </w:rPr>
      </w:pPr>
    </w:p>
    <w:p w14:paraId="1FC36EC9">
      <w:pPr>
        <w:pStyle w:val="13"/>
        <w:tabs>
          <w:tab w:val="left" w:pos="630"/>
        </w:tabs>
        <w:snapToGrid w:val="0"/>
        <w:spacing w:line="420" w:lineRule="exact"/>
        <w:ind w:firstLine="482" w:firstLineChars="200"/>
        <w:jc w:val="center"/>
        <w:rPr>
          <w:rFonts w:hint="eastAsia" w:ascii="宋体" w:hAnsi="宋体" w:eastAsia="宋体" w:cs="Times New Roman"/>
          <w:b/>
          <w:kern w:val="2"/>
          <w:sz w:val="24"/>
          <w:szCs w:val="24"/>
          <w:lang w:val="en-US" w:eastAsia="zh-CN" w:bidi="ar-SA"/>
        </w:rPr>
      </w:pPr>
    </w:p>
    <w:p w14:paraId="691D1270">
      <w:pPr>
        <w:pStyle w:val="13"/>
        <w:tabs>
          <w:tab w:val="left" w:pos="630"/>
        </w:tabs>
        <w:snapToGrid w:val="0"/>
        <w:spacing w:line="420" w:lineRule="exact"/>
        <w:ind w:firstLine="482" w:firstLineChars="200"/>
        <w:jc w:val="center"/>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八、招标代理费</w:t>
      </w:r>
    </w:p>
    <w:p w14:paraId="3ECAF384">
      <w:pPr>
        <w:spacing w:line="500" w:lineRule="exact"/>
        <w:ind w:firstLine="480" w:firstLineChars="200"/>
        <w:jc w:val="both"/>
        <w:rPr>
          <w:rFonts w:ascii="宋体" w:hAnsi="宋体"/>
          <w:color w:val="auto"/>
          <w:sz w:val="24"/>
          <w:szCs w:val="24"/>
          <w:highlight w:val="none"/>
        </w:rPr>
      </w:pPr>
      <w:r>
        <w:rPr>
          <w:rFonts w:ascii="宋体" w:hAnsi="宋体"/>
          <w:color w:val="auto"/>
          <w:sz w:val="24"/>
          <w:szCs w:val="24"/>
          <w:highlight w:val="none"/>
        </w:rPr>
        <w:t>1、本项目招标代理服务费按《招标代理服务收费管理暂行办法》</w:t>
      </w:r>
      <w:r>
        <w:rPr>
          <w:rFonts w:hint="eastAsia" w:ascii="宋体" w:hAnsi="宋体" w:eastAsia="宋体" w:cs="宋体"/>
          <w:color w:val="auto"/>
          <w:sz w:val="24"/>
          <w:szCs w:val="24"/>
          <w:highlight w:val="none"/>
          <w:lang w:val="en-US" w:eastAsia="zh-CN"/>
        </w:rPr>
        <w:t>按浙价服</w:t>
      </w:r>
      <w:r>
        <w:rPr>
          <w:rFonts w:hint="eastAsia" w:ascii="宋体" w:hAnsi="宋体" w:eastAsia="宋体" w:cs="宋体"/>
          <w:color w:val="auto"/>
          <w:sz w:val="24"/>
          <w:szCs w:val="24"/>
          <w:highlight w:val="none"/>
        </w:rPr>
        <w:t>[200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77号文件收费</w:t>
      </w:r>
      <w:r>
        <w:rPr>
          <w:rFonts w:ascii="宋体" w:hAnsi="宋体"/>
          <w:color w:val="auto"/>
          <w:sz w:val="24"/>
          <w:szCs w:val="24"/>
          <w:highlight w:val="none"/>
        </w:rPr>
        <w:t>标准计取，由中标供应商支付。</w:t>
      </w:r>
    </w:p>
    <w:p w14:paraId="4CDB1008">
      <w:pPr>
        <w:snapToGrid w:val="0"/>
        <w:spacing w:line="420" w:lineRule="exact"/>
        <w:ind w:firstLine="480" w:firstLineChars="200"/>
        <w:jc w:val="left"/>
        <w:rPr>
          <w:rFonts w:ascii="宋体" w:hAnsi="宋体"/>
          <w:sz w:val="24"/>
          <w:szCs w:val="24"/>
          <w:highlight w:val="none"/>
        </w:rPr>
      </w:pPr>
      <w:r>
        <w:rPr>
          <w:rFonts w:ascii="宋体" w:hAnsi="宋体"/>
          <w:sz w:val="24"/>
          <w:szCs w:val="24"/>
          <w:highlight w:val="none"/>
        </w:rPr>
        <w:t>2、服务费的货币为人民币。</w:t>
      </w:r>
    </w:p>
    <w:p w14:paraId="117578EA">
      <w:pPr>
        <w:snapToGrid w:val="0"/>
        <w:spacing w:line="420" w:lineRule="exact"/>
        <w:ind w:firstLine="480" w:firstLineChars="200"/>
        <w:jc w:val="left"/>
        <w:rPr>
          <w:rFonts w:ascii="宋体" w:hAnsi="宋体"/>
          <w:sz w:val="24"/>
          <w:szCs w:val="24"/>
        </w:rPr>
      </w:pPr>
      <w:r>
        <w:rPr>
          <w:rFonts w:ascii="宋体" w:hAnsi="宋体"/>
          <w:sz w:val="24"/>
          <w:szCs w:val="24"/>
        </w:rPr>
        <w:t>3、服务费支付方式：一次性以银行划账、电汇、汇票或支票的形式支付。</w:t>
      </w:r>
    </w:p>
    <w:p w14:paraId="56FC374B">
      <w:pPr>
        <w:snapToGrid w:val="0"/>
        <w:spacing w:line="420" w:lineRule="exact"/>
        <w:ind w:firstLine="480" w:firstLineChars="200"/>
        <w:jc w:val="left"/>
        <w:rPr>
          <w:rFonts w:ascii="宋体" w:hAnsi="宋体"/>
          <w:sz w:val="24"/>
          <w:szCs w:val="24"/>
        </w:rPr>
      </w:pPr>
      <w:r>
        <w:rPr>
          <w:rFonts w:ascii="宋体" w:hAnsi="宋体"/>
          <w:sz w:val="24"/>
          <w:szCs w:val="24"/>
        </w:rPr>
        <w:t>4、服务费以银行划账方式按下列要求提交：</w:t>
      </w:r>
    </w:p>
    <w:p w14:paraId="603517CC">
      <w:pPr>
        <w:widowControl/>
        <w:tabs>
          <w:tab w:val="left" w:pos="848"/>
        </w:tabs>
        <w:snapToGrid w:val="0"/>
        <w:spacing w:line="420" w:lineRule="exact"/>
        <w:ind w:firstLine="964" w:firstLineChars="400"/>
        <w:jc w:val="left"/>
        <w:rPr>
          <w:rFonts w:hint="eastAsia" w:ascii="宋体" w:hAnsi="宋体"/>
          <w:b/>
          <w:bCs/>
          <w:sz w:val="24"/>
          <w:szCs w:val="24"/>
        </w:rPr>
      </w:pPr>
      <w:r>
        <w:rPr>
          <w:rFonts w:hint="eastAsia" w:ascii="宋体" w:hAnsi="宋体"/>
          <w:b/>
          <w:bCs/>
          <w:sz w:val="24"/>
          <w:szCs w:val="24"/>
        </w:rPr>
        <w:t>收款单位名称：</w:t>
      </w:r>
      <w:r>
        <w:rPr>
          <w:rFonts w:hint="eastAsia" w:ascii="宋体" w:hAnsi="宋体"/>
          <w:b/>
          <w:bCs/>
          <w:sz w:val="24"/>
          <w:szCs w:val="24"/>
          <w:lang w:val="en-US" w:eastAsia="zh-CN"/>
        </w:rPr>
        <w:t>海标工程管理有限公司</w:t>
      </w:r>
      <w:r>
        <w:rPr>
          <w:rFonts w:hint="eastAsia" w:ascii="宋体" w:hAnsi="宋体"/>
          <w:b/>
          <w:bCs/>
          <w:sz w:val="24"/>
          <w:szCs w:val="24"/>
        </w:rPr>
        <w:t>舟山分公司</w:t>
      </w:r>
    </w:p>
    <w:p w14:paraId="559B4E44">
      <w:pPr>
        <w:widowControl/>
        <w:tabs>
          <w:tab w:val="left" w:pos="848"/>
        </w:tabs>
        <w:snapToGrid w:val="0"/>
        <w:spacing w:line="420" w:lineRule="exact"/>
        <w:ind w:firstLine="964" w:firstLineChars="400"/>
        <w:jc w:val="left"/>
        <w:rPr>
          <w:rFonts w:hint="eastAsia" w:ascii="宋体" w:hAnsi="宋体"/>
          <w:b/>
          <w:bCs/>
          <w:sz w:val="24"/>
          <w:szCs w:val="24"/>
          <w:lang w:val="en-US" w:eastAsia="zh-CN"/>
        </w:rPr>
      </w:pPr>
      <w:r>
        <w:rPr>
          <w:rFonts w:hint="eastAsia" w:ascii="宋体" w:hAnsi="宋体"/>
          <w:b/>
          <w:bCs/>
          <w:sz w:val="24"/>
          <w:szCs w:val="24"/>
        </w:rPr>
        <w:t>开户银行：</w:t>
      </w:r>
      <w:r>
        <w:rPr>
          <w:rFonts w:hint="eastAsia" w:ascii="宋体" w:hAnsi="宋体"/>
          <w:b/>
          <w:bCs/>
          <w:sz w:val="24"/>
          <w:szCs w:val="24"/>
          <w:lang w:val="en-US" w:eastAsia="zh-CN"/>
        </w:rPr>
        <w:t>普陀农村商业银行东港支行</w:t>
      </w:r>
    </w:p>
    <w:p w14:paraId="11B0334F">
      <w:pPr>
        <w:widowControl/>
        <w:tabs>
          <w:tab w:val="left" w:pos="848"/>
        </w:tabs>
        <w:snapToGrid w:val="0"/>
        <w:spacing w:line="420" w:lineRule="exact"/>
        <w:ind w:firstLine="964" w:firstLineChars="400"/>
        <w:jc w:val="left"/>
        <w:rPr>
          <w:rFonts w:ascii="宋体" w:hAnsi="宋体" w:cs="Times New Roman"/>
          <w:sz w:val="24"/>
          <w:szCs w:val="24"/>
        </w:rPr>
      </w:pPr>
      <w:r>
        <w:rPr>
          <w:rFonts w:hint="eastAsia" w:ascii="宋体" w:hAnsi="宋体"/>
          <w:b/>
          <w:bCs/>
          <w:sz w:val="24"/>
          <w:szCs w:val="24"/>
        </w:rPr>
        <w:t>银行账号：</w:t>
      </w:r>
      <w:r>
        <w:rPr>
          <w:rFonts w:hint="eastAsia" w:ascii="宋体" w:hAnsi="宋体"/>
          <w:b/>
          <w:bCs/>
          <w:sz w:val="24"/>
          <w:szCs w:val="24"/>
          <w:lang w:val="en-US" w:eastAsia="zh-CN"/>
        </w:rPr>
        <w:t>2010</w:t>
      </w:r>
      <w:r>
        <w:rPr>
          <w:rFonts w:hint="eastAsia" w:ascii="宋体" w:hAnsi="宋体"/>
          <w:b/>
          <w:bCs/>
          <w:sz w:val="24"/>
          <w:szCs w:val="24"/>
        </w:rPr>
        <w:t xml:space="preserve"> </w:t>
      </w:r>
      <w:r>
        <w:rPr>
          <w:rFonts w:hint="eastAsia" w:ascii="宋体" w:hAnsi="宋体"/>
          <w:b/>
          <w:bCs/>
          <w:sz w:val="24"/>
          <w:szCs w:val="24"/>
          <w:lang w:val="en-US" w:eastAsia="zh-CN"/>
        </w:rPr>
        <w:t>0033</w:t>
      </w:r>
      <w:r>
        <w:rPr>
          <w:rFonts w:hint="eastAsia" w:ascii="宋体" w:hAnsi="宋体"/>
          <w:b/>
          <w:bCs/>
          <w:sz w:val="24"/>
          <w:szCs w:val="24"/>
        </w:rPr>
        <w:t xml:space="preserve"> </w:t>
      </w:r>
      <w:r>
        <w:rPr>
          <w:rFonts w:hint="eastAsia" w:ascii="宋体" w:hAnsi="宋体"/>
          <w:b/>
          <w:bCs/>
          <w:sz w:val="24"/>
          <w:szCs w:val="24"/>
          <w:lang w:val="en-US" w:eastAsia="zh-CN"/>
        </w:rPr>
        <w:t>1787</w:t>
      </w:r>
      <w:r>
        <w:rPr>
          <w:rFonts w:hint="eastAsia" w:ascii="宋体" w:hAnsi="宋体"/>
          <w:b/>
          <w:bCs/>
          <w:sz w:val="24"/>
          <w:szCs w:val="24"/>
        </w:rPr>
        <w:t xml:space="preserve"> </w:t>
      </w:r>
      <w:r>
        <w:rPr>
          <w:rFonts w:hint="eastAsia" w:ascii="宋体" w:hAnsi="宋体"/>
          <w:b/>
          <w:bCs/>
          <w:sz w:val="24"/>
          <w:szCs w:val="24"/>
          <w:lang w:val="en-US" w:eastAsia="zh-CN"/>
        </w:rPr>
        <w:t>091</w:t>
      </w:r>
    </w:p>
    <w:p w14:paraId="30365CB7">
      <w:pPr>
        <w:snapToGrid w:val="0"/>
        <w:spacing w:line="420" w:lineRule="exact"/>
        <w:ind w:firstLine="720" w:firstLineChars="300"/>
        <w:jc w:val="both"/>
        <w:rPr>
          <w:rFonts w:hAnsi="宋体" w:eastAsia="宋体" w:cs="宋体"/>
          <w:b/>
          <w:sz w:val="28"/>
          <w:szCs w:val="28"/>
        </w:rPr>
      </w:pPr>
      <w:r>
        <w:rPr>
          <w:rFonts w:ascii="宋体" w:hAnsi="宋体" w:cs="Times New Roman"/>
          <w:sz w:val="24"/>
          <w:szCs w:val="24"/>
        </w:rPr>
        <w:t>5、服务费不在投标报价中单列。</w:t>
      </w:r>
      <w:r>
        <w:rPr>
          <w:rFonts w:hint="eastAsia" w:hAnsi="宋体" w:eastAsia="宋体" w:cs="宋体"/>
          <w:b/>
          <w:sz w:val="28"/>
          <w:szCs w:val="28"/>
        </w:rPr>
        <w:br w:type="page"/>
      </w:r>
      <w:bookmarkStart w:id="72" w:name="_Toc21858"/>
      <w:r>
        <w:rPr>
          <w:rFonts w:hint="eastAsia" w:hAnsi="宋体" w:cs="宋体"/>
          <w:b/>
          <w:sz w:val="28"/>
          <w:szCs w:val="28"/>
          <w:lang w:val="en-US" w:eastAsia="zh-CN"/>
        </w:rPr>
        <w:t xml:space="preserve">                        </w:t>
      </w:r>
      <w:r>
        <w:rPr>
          <w:rFonts w:hint="eastAsia" w:hAnsi="宋体" w:eastAsia="宋体" w:cs="宋体"/>
          <w:b/>
          <w:sz w:val="28"/>
          <w:szCs w:val="28"/>
        </w:rPr>
        <w:t>第四章  评标办法及标准</w:t>
      </w:r>
      <w:bookmarkEnd w:id="72"/>
    </w:p>
    <w:p w14:paraId="1C7673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为公正、公平、科学地选择中标人，根据《中华人民共和国政府采购法》等有关法律法规的规定，并结合本项目的实际，制定本办法，本办法适用本项目的评标。</w:t>
      </w:r>
    </w:p>
    <w:p w14:paraId="0386A605">
      <w:pPr>
        <w:autoSpaceDE w:val="0"/>
        <w:autoSpaceDN w:val="0"/>
        <w:adjustRightInd w:val="0"/>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一、资格审查</w:t>
      </w:r>
    </w:p>
    <w:p w14:paraId="42A0B0D2">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1、由采购代理机构对投标人的资格进行审查。</w:t>
      </w:r>
    </w:p>
    <w:p w14:paraId="7C0418F7">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2、按以下内容审核投标文件是否符合招标文件的资格文件要求。</w:t>
      </w:r>
    </w:p>
    <w:tbl>
      <w:tblPr>
        <w:tblStyle w:val="2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6853"/>
        <w:gridCol w:w="2056"/>
      </w:tblGrid>
      <w:tr w14:paraId="1912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227" w:type="dxa"/>
            <w:vAlign w:val="center"/>
          </w:tcPr>
          <w:p w14:paraId="604FA3E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6853" w:type="dxa"/>
            <w:tcBorders>
              <w:tl2br w:val="single" w:color="auto" w:sz="4" w:space="0"/>
            </w:tcBorders>
          </w:tcPr>
          <w:p w14:paraId="01327538">
            <w:pPr>
              <w:spacing w:line="360" w:lineRule="auto"/>
              <w:jc w:val="right"/>
              <w:rPr>
                <w:rFonts w:hint="eastAsia" w:ascii="宋体" w:hAnsi="宋体" w:eastAsia="宋体" w:cs="宋体"/>
                <w:b/>
                <w:sz w:val="24"/>
                <w:szCs w:val="24"/>
              </w:rPr>
            </w:pPr>
            <w:r>
              <w:rPr>
                <w:rFonts w:hint="eastAsia" w:ascii="宋体" w:hAnsi="宋体" w:eastAsia="宋体" w:cs="宋体"/>
                <w:b/>
                <w:sz w:val="24"/>
                <w:szCs w:val="24"/>
              </w:rPr>
              <w:t>投标人</w:t>
            </w:r>
          </w:p>
          <w:p w14:paraId="42A13982">
            <w:pPr>
              <w:spacing w:line="360" w:lineRule="auto"/>
              <w:rPr>
                <w:rFonts w:hint="eastAsia" w:ascii="宋体" w:hAnsi="宋体" w:eastAsia="宋体" w:cs="宋体"/>
                <w:b/>
                <w:sz w:val="24"/>
                <w:szCs w:val="24"/>
              </w:rPr>
            </w:pPr>
            <w:r>
              <w:rPr>
                <w:rFonts w:hint="eastAsia" w:ascii="宋体" w:hAnsi="宋体" w:eastAsia="宋体" w:cs="宋体"/>
                <w:b/>
                <w:sz w:val="24"/>
                <w:szCs w:val="24"/>
              </w:rPr>
              <w:t>内容</w:t>
            </w:r>
          </w:p>
        </w:tc>
        <w:tc>
          <w:tcPr>
            <w:tcW w:w="2056" w:type="dxa"/>
            <w:vAlign w:val="center"/>
          </w:tcPr>
          <w:p w14:paraId="1864D12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审核标准</w:t>
            </w:r>
          </w:p>
        </w:tc>
      </w:tr>
      <w:tr w14:paraId="3626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227" w:type="dxa"/>
            <w:vAlign w:val="center"/>
          </w:tcPr>
          <w:p w14:paraId="7FDA88F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6853" w:type="dxa"/>
            <w:vAlign w:val="center"/>
          </w:tcPr>
          <w:p w14:paraId="7359F055">
            <w:pPr>
              <w:spacing w:line="360" w:lineRule="auto"/>
              <w:rPr>
                <w:rFonts w:hint="eastAsia" w:ascii="宋体" w:hAnsi="宋体" w:eastAsia="宋体" w:cs="宋体"/>
                <w:sz w:val="24"/>
                <w:szCs w:val="24"/>
              </w:rPr>
            </w:pPr>
            <w:r>
              <w:rPr>
                <w:rFonts w:hint="eastAsia" w:ascii="宋体" w:hAnsi="宋体" w:eastAsia="宋体" w:cs="宋体"/>
                <w:sz w:val="24"/>
                <w:szCs w:val="24"/>
              </w:rPr>
              <w:t>投标人具有独立承担民事责任的能力证明资料</w:t>
            </w:r>
          </w:p>
        </w:tc>
        <w:tc>
          <w:tcPr>
            <w:tcW w:w="2056" w:type="dxa"/>
            <w:vAlign w:val="center"/>
          </w:tcPr>
          <w:p w14:paraId="41554ECD">
            <w:pPr>
              <w:spacing w:line="360" w:lineRule="auto"/>
              <w:jc w:val="center"/>
              <w:rPr>
                <w:rFonts w:hint="eastAsia" w:ascii="宋体" w:hAnsi="宋体" w:eastAsia="宋体" w:cs="宋体"/>
                <w:sz w:val="24"/>
                <w:szCs w:val="24"/>
              </w:rPr>
            </w:pPr>
          </w:p>
        </w:tc>
      </w:tr>
      <w:tr w14:paraId="0FF5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227" w:type="dxa"/>
            <w:vAlign w:val="center"/>
          </w:tcPr>
          <w:p w14:paraId="68E7D1F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6853" w:type="dxa"/>
            <w:vAlign w:val="center"/>
          </w:tcPr>
          <w:p w14:paraId="6FE11E6D">
            <w:pPr>
              <w:spacing w:line="360" w:lineRule="auto"/>
              <w:rPr>
                <w:rFonts w:hint="eastAsia" w:ascii="宋体" w:hAnsi="宋体" w:eastAsia="宋体" w:cs="宋体"/>
                <w:sz w:val="24"/>
                <w:szCs w:val="24"/>
              </w:rPr>
            </w:pPr>
            <w:r>
              <w:rPr>
                <w:rFonts w:hint="eastAsia" w:ascii="宋体" w:hAnsi="宋体" w:eastAsia="宋体" w:cs="宋体"/>
                <w:sz w:val="24"/>
                <w:szCs w:val="24"/>
              </w:rPr>
              <w:t>投标人法定代表人身份证复印件</w:t>
            </w:r>
          </w:p>
        </w:tc>
        <w:tc>
          <w:tcPr>
            <w:tcW w:w="2056" w:type="dxa"/>
            <w:vAlign w:val="center"/>
          </w:tcPr>
          <w:p w14:paraId="09B536DD">
            <w:pPr>
              <w:spacing w:line="360" w:lineRule="auto"/>
              <w:jc w:val="center"/>
              <w:rPr>
                <w:rFonts w:hint="eastAsia" w:ascii="宋体" w:hAnsi="宋体" w:eastAsia="宋体" w:cs="宋体"/>
                <w:sz w:val="24"/>
                <w:szCs w:val="24"/>
              </w:rPr>
            </w:pPr>
          </w:p>
        </w:tc>
      </w:tr>
      <w:tr w14:paraId="1AD2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227" w:type="dxa"/>
            <w:vAlign w:val="center"/>
          </w:tcPr>
          <w:p w14:paraId="5CF2ABB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6853" w:type="dxa"/>
            <w:vAlign w:val="center"/>
          </w:tcPr>
          <w:p w14:paraId="02B930DA">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法定代表人授权函，非法定代表人参加投标时提供</w:t>
            </w:r>
          </w:p>
        </w:tc>
        <w:tc>
          <w:tcPr>
            <w:tcW w:w="2056" w:type="dxa"/>
            <w:vAlign w:val="center"/>
          </w:tcPr>
          <w:p w14:paraId="6AD727FB">
            <w:pPr>
              <w:spacing w:line="360" w:lineRule="auto"/>
              <w:jc w:val="center"/>
              <w:rPr>
                <w:rFonts w:hint="eastAsia" w:ascii="宋体" w:hAnsi="宋体" w:eastAsia="宋体" w:cs="宋体"/>
                <w:sz w:val="24"/>
                <w:szCs w:val="24"/>
              </w:rPr>
            </w:pPr>
          </w:p>
        </w:tc>
      </w:tr>
      <w:tr w14:paraId="35CB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227" w:type="dxa"/>
            <w:vAlign w:val="center"/>
          </w:tcPr>
          <w:p w14:paraId="7908D30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6853" w:type="dxa"/>
            <w:vAlign w:val="center"/>
          </w:tcPr>
          <w:p w14:paraId="5B613AA7">
            <w:pPr>
              <w:spacing w:line="360" w:lineRule="auto"/>
              <w:rPr>
                <w:rFonts w:hint="eastAsia" w:ascii="宋体" w:hAnsi="宋体" w:eastAsia="宋体" w:cs="宋体"/>
                <w:sz w:val="24"/>
                <w:szCs w:val="24"/>
              </w:rPr>
            </w:pPr>
            <w:r>
              <w:rPr>
                <w:rFonts w:hint="eastAsia" w:ascii="宋体" w:hAnsi="宋体" w:eastAsia="宋体" w:cs="宋体"/>
                <w:sz w:val="24"/>
                <w:szCs w:val="24"/>
              </w:rPr>
              <w:t>投标人代表身份证复印件，非法定代表人参加投标时提供</w:t>
            </w:r>
          </w:p>
        </w:tc>
        <w:tc>
          <w:tcPr>
            <w:tcW w:w="2056" w:type="dxa"/>
            <w:vAlign w:val="center"/>
          </w:tcPr>
          <w:p w14:paraId="4EB3CA36">
            <w:pPr>
              <w:spacing w:line="360" w:lineRule="auto"/>
              <w:jc w:val="center"/>
              <w:rPr>
                <w:rFonts w:hint="eastAsia" w:ascii="宋体" w:hAnsi="宋体" w:eastAsia="宋体" w:cs="宋体"/>
                <w:sz w:val="24"/>
                <w:szCs w:val="24"/>
              </w:rPr>
            </w:pPr>
          </w:p>
        </w:tc>
      </w:tr>
      <w:tr w14:paraId="5A05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227" w:type="dxa"/>
            <w:vAlign w:val="center"/>
          </w:tcPr>
          <w:p w14:paraId="1B6A100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6853" w:type="dxa"/>
            <w:vAlign w:val="center"/>
          </w:tcPr>
          <w:p w14:paraId="78045F27">
            <w:pPr>
              <w:spacing w:line="360" w:lineRule="auto"/>
              <w:rPr>
                <w:rFonts w:hint="eastAsia" w:ascii="宋体" w:hAnsi="宋体" w:eastAsia="宋体" w:cs="宋体"/>
                <w:sz w:val="24"/>
                <w:szCs w:val="24"/>
              </w:rPr>
            </w:pPr>
            <w:r>
              <w:rPr>
                <w:rFonts w:hint="eastAsia" w:ascii="宋体" w:hAnsi="宋体" w:eastAsia="宋体" w:cs="宋体"/>
                <w:sz w:val="24"/>
                <w:szCs w:val="24"/>
              </w:rPr>
              <w:t>投标函</w:t>
            </w:r>
          </w:p>
        </w:tc>
        <w:tc>
          <w:tcPr>
            <w:tcW w:w="2056" w:type="dxa"/>
            <w:vAlign w:val="center"/>
          </w:tcPr>
          <w:p w14:paraId="096733EC">
            <w:pPr>
              <w:spacing w:line="360" w:lineRule="auto"/>
              <w:jc w:val="center"/>
              <w:rPr>
                <w:rFonts w:hint="eastAsia" w:ascii="宋体" w:hAnsi="宋体" w:eastAsia="宋体" w:cs="宋体"/>
                <w:sz w:val="24"/>
                <w:szCs w:val="24"/>
              </w:rPr>
            </w:pPr>
          </w:p>
        </w:tc>
      </w:tr>
      <w:tr w14:paraId="0FBD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227" w:type="dxa"/>
            <w:vAlign w:val="center"/>
          </w:tcPr>
          <w:p w14:paraId="58C52979">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6853" w:type="dxa"/>
            <w:vAlign w:val="center"/>
          </w:tcPr>
          <w:p w14:paraId="7813F02F">
            <w:pPr>
              <w:spacing w:line="360" w:lineRule="auto"/>
              <w:rPr>
                <w:rFonts w:hint="eastAsia" w:ascii="宋体" w:hAnsi="宋体" w:eastAsia="宋体" w:cs="宋体"/>
                <w:sz w:val="24"/>
                <w:szCs w:val="24"/>
              </w:rPr>
            </w:pPr>
            <w:r>
              <w:rPr>
                <w:rFonts w:hint="eastAsia" w:ascii="宋体" w:hAnsi="宋体" w:eastAsia="宋体"/>
                <w:color w:val="000000"/>
                <w:sz w:val="24"/>
                <w:szCs w:val="24"/>
              </w:rPr>
              <w:t>中小企业声明函</w:t>
            </w:r>
          </w:p>
        </w:tc>
        <w:tc>
          <w:tcPr>
            <w:tcW w:w="2056" w:type="dxa"/>
            <w:vAlign w:val="center"/>
          </w:tcPr>
          <w:p w14:paraId="660039AD">
            <w:pPr>
              <w:spacing w:line="360" w:lineRule="auto"/>
              <w:jc w:val="center"/>
              <w:rPr>
                <w:rFonts w:hint="eastAsia" w:ascii="宋体" w:hAnsi="宋体" w:eastAsia="宋体" w:cs="宋体"/>
                <w:sz w:val="24"/>
                <w:szCs w:val="24"/>
              </w:rPr>
            </w:pPr>
          </w:p>
        </w:tc>
      </w:tr>
      <w:tr w14:paraId="7B6A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8080" w:type="dxa"/>
            <w:gridSpan w:val="2"/>
          </w:tcPr>
          <w:p w14:paraId="5D942FE4">
            <w:pPr>
              <w:pStyle w:val="15"/>
              <w:spacing w:line="360" w:lineRule="auto"/>
              <w:ind w:left="0" w:firstLine="0" w:firstLineChars="0"/>
              <w:jc w:val="center"/>
              <w:rPr>
                <w:rFonts w:hint="eastAsia" w:ascii="宋体" w:hAnsi="宋体" w:eastAsia="宋体" w:cs="宋体"/>
                <w:b/>
                <w:sz w:val="24"/>
                <w:szCs w:val="24"/>
              </w:rPr>
            </w:pPr>
            <w:r>
              <w:rPr>
                <w:rFonts w:hint="eastAsia" w:ascii="宋体" w:hAnsi="宋体" w:eastAsia="宋体" w:cs="宋体"/>
                <w:b/>
                <w:sz w:val="24"/>
                <w:szCs w:val="24"/>
              </w:rPr>
              <w:t>结   论</w:t>
            </w:r>
          </w:p>
        </w:tc>
        <w:tc>
          <w:tcPr>
            <w:tcW w:w="2056" w:type="dxa"/>
            <w:vAlign w:val="center"/>
          </w:tcPr>
          <w:p w14:paraId="6BE2412C">
            <w:pPr>
              <w:spacing w:line="360" w:lineRule="auto"/>
              <w:jc w:val="center"/>
              <w:rPr>
                <w:rFonts w:hint="eastAsia" w:ascii="宋体" w:hAnsi="宋体" w:eastAsia="宋体" w:cs="宋体"/>
                <w:b/>
                <w:sz w:val="24"/>
                <w:szCs w:val="24"/>
              </w:rPr>
            </w:pPr>
          </w:p>
        </w:tc>
      </w:tr>
    </w:tbl>
    <w:p w14:paraId="33C55C4D">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注：1、表中只需填写“√”或“×”；</w:t>
      </w:r>
      <w:r>
        <w:rPr>
          <w:rFonts w:hint="eastAsia" w:ascii="宋体" w:hAnsi="宋体" w:eastAsia="宋体" w:cs="宋体"/>
          <w:sz w:val="24"/>
          <w:szCs w:val="24"/>
        </w:rPr>
        <w:t xml:space="preserve"> </w:t>
      </w:r>
      <w:r>
        <w:rPr>
          <w:rFonts w:hint="eastAsia" w:ascii="宋体" w:hAnsi="宋体" w:eastAsia="宋体" w:cs="宋体"/>
          <w:sz w:val="24"/>
          <w:szCs w:val="24"/>
          <w:lang w:val="zh-CN"/>
        </w:rPr>
        <w:t>2、在结论栏中填写“合格”或“不合格”。</w:t>
      </w:r>
    </w:p>
    <w:p w14:paraId="6176F14A">
      <w:pPr>
        <w:autoSpaceDE w:val="0"/>
        <w:autoSpaceDN w:val="0"/>
        <w:adjustRightInd w:val="0"/>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二、中标候选人的选取</w:t>
      </w:r>
    </w:p>
    <w:p w14:paraId="1999096B">
      <w:pPr>
        <w:spacing w:line="360" w:lineRule="auto"/>
        <w:ind w:firstLine="480" w:firstLineChars="200"/>
        <w:rPr>
          <w:rFonts w:hint="eastAsia" w:ascii="宋体" w:hAnsi="宋体" w:eastAsia="宋体" w:cs="宋体"/>
          <w:b/>
          <w:sz w:val="24"/>
          <w:szCs w:val="24"/>
          <w:lang w:val="zh-CN"/>
        </w:rPr>
      </w:pPr>
      <w:r>
        <w:rPr>
          <w:rFonts w:hint="eastAsia" w:ascii="宋体" w:hAnsi="宋体" w:eastAsia="宋体" w:cs="宋体"/>
          <w:sz w:val="24"/>
          <w:szCs w:val="24"/>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4EA7D349">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三、中标人选取依据</w:t>
      </w:r>
    </w:p>
    <w:p w14:paraId="4DD990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评审小组根据综合评估分得分排序，推荐第一名中标候选人为中标人，经采购人确认后，确定项目中标人，同时发布采购结果公告，发出中标通知书。</w:t>
      </w:r>
    </w:p>
    <w:p w14:paraId="488CB503">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四、综合评估分计分方法</w:t>
      </w:r>
    </w:p>
    <w:p w14:paraId="7DD97DCF">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满足招标文件要求且投标价格最低的投标报价为评标基准价，其价格分为满分，其他投标人的价格分按下列公式计算：投标报价得分＝（评标基准价/投标报价）×价格权重×100。</w:t>
      </w:r>
    </w:p>
    <w:p w14:paraId="2C71F4B8">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41B42E">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7CACDBC2">
      <w:pPr>
        <w:numPr>
          <w:ilvl w:val="0"/>
          <w:numId w:val="1"/>
        </w:numPr>
        <w:autoSpaceDE w:val="0"/>
        <w:autoSpaceDN w:val="0"/>
        <w:adjustRightInd w:val="0"/>
        <w:spacing w:line="360" w:lineRule="auto"/>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评分表</w:t>
      </w:r>
    </w:p>
    <w:tbl>
      <w:tblPr>
        <w:tblStyle w:val="2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470"/>
        <w:gridCol w:w="3480"/>
        <w:gridCol w:w="1462"/>
      </w:tblGrid>
      <w:tr w14:paraId="2F6A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4" w:type="dxa"/>
            <w:vAlign w:val="center"/>
          </w:tcPr>
          <w:p w14:paraId="43E67BA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评标指标</w:t>
            </w:r>
          </w:p>
        </w:tc>
        <w:tc>
          <w:tcPr>
            <w:tcW w:w="2470" w:type="dxa"/>
            <w:vAlign w:val="center"/>
          </w:tcPr>
          <w:p w14:paraId="1D06E8B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3480" w:type="dxa"/>
            <w:vAlign w:val="center"/>
          </w:tcPr>
          <w:p w14:paraId="3B2EC97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商务技术部分</w:t>
            </w:r>
          </w:p>
        </w:tc>
        <w:tc>
          <w:tcPr>
            <w:tcW w:w="1462" w:type="dxa"/>
            <w:vAlign w:val="center"/>
          </w:tcPr>
          <w:p w14:paraId="15874A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tc>
      </w:tr>
      <w:tr w14:paraId="0FB6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4" w:type="dxa"/>
            <w:vAlign w:val="center"/>
          </w:tcPr>
          <w:p w14:paraId="7266DA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权重（%）</w:t>
            </w:r>
          </w:p>
        </w:tc>
        <w:tc>
          <w:tcPr>
            <w:tcW w:w="2470" w:type="dxa"/>
            <w:vAlign w:val="center"/>
          </w:tcPr>
          <w:p w14:paraId="645D66B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3480" w:type="dxa"/>
            <w:vAlign w:val="center"/>
          </w:tcPr>
          <w:p w14:paraId="1899ABF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70</w:t>
            </w:r>
          </w:p>
        </w:tc>
        <w:tc>
          <w:tcPr>
            <w:tcW w:w="1462" w:type="dxa"/>
            <w:vAlign w:val="center"/>
          </w:tcPr>
          <w:p w14:paraId="17D0FB7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r>
    </w:tbl>
    <w:p w14:paraId="64B0FA88">
      <w:pPr>
        <w:autoSpaceDE w:val="0"/>
        <w:autoSpaceDN w:val="0"/>
        <w:adjustRightInd w:val="0"/>
        <w:spacing w:line="360" w:lineRule="auto"/>
        <w:rPr>
          <w:rFonts w:ascii="宋体" w:hAnsi="宋体" w:cs="宋体"/>
          <w:b/>
          <w:bCs/>
          <w:spacing w:val="6"/>
          <w:szCs w:val="21"/>
        </w:rPr>
      </w:pPr>
    </w:p>
    <w:p w14:paraId="33C0891A">
      <w:pPr>
        <w:autoSpaceDE w:val="0"/>
        <w:autoSpaceDN w:val="0"/>
        <w:adjustRightInd w:val="0"/>
        <w:spacing w:line="360" w:lineRule="auto"/>
        <w:ind w:firstLine="3541" w:firstLineChars="1400"/>
        <w:outlineLvl w:val="9"/>
        <w:rPr>
          <w:rFonts w:ascii="宋体" w:hAnsi="宋体" w:cs="宋体"/>
          <w:spacing w:val="6"/>
          <w:sz w:val="24"/>
          <w:szCs w:val="24"/>
          <w:highlight w:val="none"/>
        </w:rPr>
      </w:pPr>
      <w:bookmarkStart w:id="73" w:name="_Toc12259"/>
      <w:r>
        <w:rPr>
          <w:rFonts w:hint="eastAsia" w:ascii="宋体" w:hAnsi="宋体" w:cs="宋体"/>
          <w:b/>
          <w:bCs/>
          <w:spacing w:val="6"/>
          <w:sz w:val="24"/>
          <w:szCs w:val="24"/>
          <w:highlight w:val="none"/>
        </w:rPr>
        <w:t>商务技术评分表</w:t>
      </w:r>
      <w:bookmarkEnd w:id="73"/>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117"/>
        <w:gridCol w:w="6902"/>
        <w:gridCol w:w="925"/>
      </w:tblGrid>
      <w:tr w14:paraId="0134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8" w:type="pct"/>
            <w:vAlign w:val="center"/>
          </w:tcPr>
          <w:p w14:paraId="226EB403">
            <w:pPr>
              <w:widowControl/>
              <w:spacing w:line="360" w:lineRule="auto"/>
              <w:jc w:val="center"/>
              <w:textAlignment w:val="center"/>
              <w:rPr>
                <w:rFonts w:hint="eastAsia" w:ascii="宋体" w:hAnsi="宋体" w:eastAsia="宋体" w:cs="宋体"/>
                <w:b/>
                <w:bCs/>
                <w:spacing w:val="4"/>
                <w:sz w:val="24"/>
                <w:szCs w:val="24"/>
              </w:rPr>
            </w:pPr>
            <w:r>
              <w:rPr>
                <w:rFonts w:hint="eastAsia" w:ascii="宋体" w:hAnsi="宋体" w:eastAsia="宋体" w:cs="宋体"/>
                <w:b/>
                <w:bCs/>
                <w:color w:val="000000"/>
                <w:kern w:val="0"/>
                <w:sz w:val="24"/>
                <w:szCs w:val="24"/>
                <w:lang w:bidi="ar"/>
              </w:rPr>
              <w:t>评审项目</w:t>
            </w:r>
          </w:p>
        </w:tc>
        <w:tc>
          <w:tcPr>
            <w:tcW w:w="551" w:type="pct"/>
            <w:vAlign w:val="center"/>
          </w:tcPr>
          <w:p w14:paraId="28D4C819">
            <w:pPr>
              <w:widowControl/>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评分</w:t>
            </w:r>
          </w:p>
          <w:p w14:paraId="7B0B6BE9">
            <w:pPr>
              <w:widowControl/>
              <w:spacing w:line="360" w:lineRule="auto"/>
              <w:jc w:val="center"/>
              <w:textAlignment w:val="center"/>
              <w:rPr>
                <w:rFonts w:hint="eastAsia" w:ascii="宋体" w:hAnsi="宋体" w:eastAsia="宋体" w:cs="宋体"/>
                <w:b/>
                <w:bCs/>
                <w:spacing w:val="4"/>
                <w:sz w:val="24"/>
                <w:szCs w:val="24"/>
              </w:rPr>
            </w:pPr>
            <w:r>
              <w:rPr>
                <w:rFonts w:hint="eastAsia" w:ascii="宋体" w:hAnsi="宋体" w:eastAsia="宋体" w:cs="宋体"/>
                <w:b/>
                <w:bCs/>
                <w:color w:val="000000"/>
                <w:kern w:val="0"/>
                <w:sz w:val="24"/>
                <w:szCs w:val="24"/>
                <w:lang w:bidi="ar"/>
              </w:rPr>
              <w:t>类别</w:t>
            </w:r>
          </w:p>
        </w:tc>
        <w:tc>
          <w:tcPr>
            <w:tcW w:w="3404" w:type="pct"/>
            <w:vAlign w:val="center"/>
          </w:tcPr>
          <w:p w14:paraId="7EE9C94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b/>
                <w:bCs/>
                <w:color w:val="000000"/>
                <w:kern w:val="0"/>
                <w:sz w:val="24"/>
                <w:szCs w:val="24"/>
                <w:lang w:bidi="ar"/>
              </w:rPr>
              <w:t>评分标准</w:t>
            </w:r>
          </w:p>
        </w:tc>
        <w:tc>
          <w:tcPr>
            <w:tcW w:w="456" w:type="pct"/>
            <w:vAlign w:val="center"/>
          </w:tcPr>
          <w:p w14:paraId="60C22DB1">
            <w:pPr>
              <w:widowControl/>
              <w:spacing w:line="360" w:lineRule="auto"/>
              <w:jc w:val="center"/>
              <w:textAlignment w:val="center"/>
              <w:rPr>
                <w:rFonts w:hint="eastAsia" w:ascii="宋体" w:hAnsi="宋体" w:eastAsia="宋体" w:cs="宋体"/>
                <w:b/>
                <w:bCs/>
                <w:spacing w:val="4"/>
                <w:sz w:val="24"/>
                <w:szCs w:val="24"/>
              </w:rPr>
            </w:pPr>
            <w:r>
              <w:rPr>
                <w:rFonts w:hint="eastAsia" w:ascii="宋体" w:hAnsi="宋体" w:eastAsia="宋体" w:cs="宋体"/>
                <w:b/>
                <w:bCs/>
                <w:color w:val="000000"/>
                <w:kern w:val="0"/>
                <w:sz w:val="24"/>
                <w:szCs w:val="24"/>
                <w:lang w:bidi="ar"/>
              </w:rPr>
              <w:t>分值</w:t>
            </w:r>
          </w:p>
        </w:tc>
      </w:tr>
      <w:tr w14:paraId="25F5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8" w:type="pct"/>
            <w:vAlign w:val="center"/>
          </w:tcPr>
          <w:p w14:paraId="39F8B8F3">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相关业绩</w:t>
            </w:r>
          </w:p>
        </w:tc>
        <w:tc>
          <w:tcPr>
            <w:tcW w:w="551" w:type="pct"/>
            <w:vAlign w:val="center"/>
          </w:tcPr>
          <w:p w14:paraId="4ED49E56">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客观</w:t>
            </w:r>
          </w:p>
        </w:tc>
        <w:tc>
          <w:tcPr>
            <w:tcW w:w="3404" w:type="pct"/>
            <w:vAlign w:val="center"/>
          </w:tcPr>
          <w:p w14:paraId="55BF24F8">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投标人</w:t>
            </w:r>
            <w:r>
              <w:rPr>
                <w:rFonts w:hint="eastAsia" w:ascii="宋体" w:hAnsi="宋体" w:eastAsia="宋体" w:cs="宋体"/>
                <w:sz w:val="24"/>
                <w:szCs w:val="24"/>
                <w:lang w:val="en-US" w:eastAsia="zh-Hans"/>
              </w:rPr>
              <w:t>或</w:t>
            </w:r>
            <w:r>
              <w:rPr>
                <w:rFonts w:hint="eastAsia" w:ascii="宋体" w:hAnsi="宋体" w:eastAsia="宋体" w:cs="宋体"/>
                <w:sz w:val="24"/>
                <w:szCs w:val="24"/>
                <w:lang w:eastAsia="zh-CN"/>
              </w:rPr>
              <w:t>制造商</w:t>
            </w:r>
            <w:r>
              <w:rPr>
                <w:rFonts w:hint="eastAsia" w:ascii="宋体" w:hAnsi="宋体" w:cs="宋体"/>
                <w:sz w:val="24"/>
                <w:szCs w:val="24"/>
                <w:lang w:val="en-US" w:eastAsia="zh-CN"/>
              </w:rPr>
              <w:t>自</w:t>
            </w:r>
            <w:r>
              <w:rPr>
                <w:rFonts w:hint="eastAsia" w:ascii="宋体" w:hAnsi="宋体" w:eastAsia="宋体" w:cs="宋体"/>
                <w:sz w:val="24"/>
                <w:szCs w:val="24"/>
              </w:rPr>
              <w:t>202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月以来，具</w:t>
            </w:r>
            <w:r>
              <w:rPr>
                <w:rFonts w:hint="eastAsia" w:ascii="宋体" w:hAnsi="宋体" w:eastAsia="宋体" w:cs="宋体"/>
                <w:sz w:val="24"/>
                <w:szCs w:val="24"/>
                <w:highlight w:val="none"/>
              </w:rPr>
              <w:t>有</w:t>
            </w:r>
            <w:r>
              <w:rPr>
                <w:rFonts w:hint="eastAsia" w:ascii="宋体" w:hAnsi="宋体" w:eastAsia="宋体" w:cs="宋体"/>
                <w:sz w:val="24"/>
                <w:szCs w:val="24"/>
                <w:lang w:val="en-US" w:eastAsia="zh-CN"/>
              </w:rPr>
              <w:t>贻贝清洗设备采购</w:t>
            </w:r>
            <w:r>
              <w:rPr>
                <w:rFonts w:hint="eastAsia" w:ascii="宋体" w:hAnsi="宋体" w:cs="宋体"/>
                <w:sz w:val="24"/>
                <w:szCs w:val="24"/>
                <w:lang w:val="en-US" w:eastAsia="zh-CN"/>
              </w:rPr>
              <w:t>销售</w:t>
            </w:r>
            <w:r>
              <w:rPr>
                <w:rFonts w:hint="eastAsia" w:ascii="宋体" w:hAnsi="宋体" w:cs="宋体"/>
                <w:color w:val="auto"/>
                <w:sz w:val="24"/>
                <w:szCs w:val="24"/>
                <w:highlight w:val="none"/>
                <w:lang w:val="en-US" w:eastAsia="zh-CN"/>
              </w:rPr>
              <w:t>业绩</w:t>
            </w:r>
            <w:r>
              <w:rPr>
                <w:rFonts w:hint="eastAsia" w:ascii="宋体" w:hAnsi="宋体" w:eastAsia="宋体" w:cs="宋体"/>
                <w:sz w:val="24"/>
                <w:szCs w:val="24"/>
                <w:highlight w:val="none"/>
              </w:rPr>
              <w:t>的</w:t>
            </w:r>
            <w:r>
              <w:rPr>
                <w:rFonts w:hint="eastAsia" w:ascii="宋体" w:hAnsi="宋体" w:eastAsia="宋体" w:cs="宋体"/>
                <w:sz w:val="24"/>
                <w:szCs w:val="24"/>
              </w:rPr>
              <w:t>，每提供一</w:t>
            </w:r>
            <w:r>
              <w:rPr>
                <w:rFonts w:hint="eastAsia" w:ascii="宋体" w:hAnsi="宋体" w:cs="宋体"/>
                <w:sz w:val="24"/>
                <w:szCs w:val="24"/>
                <w:lang w:val="en-US" w:eastAsia="zh-CN"/>
              </w:rPr>
              <w:t>份</w:t>
            </w:r>
            <w:r>
              <w:rPr>
                <w:rFonts w:hint="eastAsia" w:ascii="宋体" w:hAnsi="宋体" w:eastAsia="宋体" w:cs="宋体"/>
                <w:sz w:val="24"/>
                <w:szCs w:val="24"/>
              </w:rPr>
              <w:t>得1分，最高得3分。</w:t>
            </w:r>
          </w:p>
          <w:p w14:paraId="600CDF44">
            <w:pPr>
              <w:spacing w:line="360" w:lineRule="auto"/>
              <w:rPr>
                <w:rFonts w:hint="eastAsia" w:ascii="宋体" w:hAnsi="宋体" w:eastAsia="宋体" w:cs="宋体"/>
                <w:sz w:val="24"/>
                <w:szCs w:val="24"/>
              </w:rPr>
            </w:pPr>
            <w:r>
              <w:rPr>
                <w:rFonts w:hint="eastAsia" w:ascii="宋体" w:hAnsi="宋体" w:eastAsia="宋体" w:cs="宋体"/>
                <w:b/>
                <w:bCs/>
                <w:sz w:val="24"/>
                <w:szCs w:val="24"/>
              </w:rPr>
              <w:t>提供相关合同复印件并加盖投标人公章，未提供不得分。</w:t>
            </w:r>
          </w:p>
        </w:tc>
        <w:tc>
          <w:tcPr>
            <w:tcW w:w="456" w:type="pct"/>
            <w:vAlign w:val="center"/>
          </w:tcPr>
          <w:p w14:paraId="469D09EC">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3</w:t>
            </w:r>
          </w:p>
        </w:tc>
      </w:tr>
      <w:tr w14:paraId="3BFD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8" w:type="pct"/>
            <w:vAlign w:val="center"/>
          </w:tcPr>
          <w:p w14:paraId="7248EDA6">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highlight w:val="none"/>
              </w:rPr>
              <w:t>技术参数响应情况</w:t>
            </w:r>
          </w:p>
        </w:tc>
        <w:tc>
          <w:tcPr>
            <w:tcW w:w="551" w:type="pct"/>
            <w:vAlign w:val="center"/>
          </w:tcPr>
          <w:p w14:paraId="136FC746">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客观</w:t>
            </w:r>
          </w:p>
        </w:tc>
        <w:tc>
          <w:tcPr>
            <w:tcW w:w="3404" w:type="pct"/>
            <w:vAlign w:val="center"/>
          </w:tcPr>
          <w:p w14:paraId="2539DE75">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根据投标人所投产品技术参数要求响应情况进行评分：</w:t>
            </w:r>
          </w:p>
          <w:p w14:paraId="48F918A4">
            <w:pPr>
              <w:widowControl/>
              <w:numPr>
                <w:ilvl w:val="0"/>
                <w:numId w:val="0"/>
              </w:numPr>
              <w:spacing w:line="360" w:lineRule="auto"/>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val="en-US" w:eastAsia="zh-CN" w:bidi="ar"/>
              </w:rPr>
              <w:t>标</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”的为重要参数，共10条，完全满足得10分，</w:t>
            </w:r>
            <w:r>
              <w:rPr>
                <w:rFonts w:hint="eastAsia" w:ascii="宋体" w:hAnsi="宋体" w:eastAsia="宋体" w:cs="宋体"/>
                <w:b w:val="0"/>
                <w:bCs w:val="0"/>
                <w:color w:val="auto"/>
                <w:kern w:val="0"/>
                <w:sz w:val="24"/>
                <w:szCs w:val="24"/>
                <w:highlight w:val="none"/>
                <w:lang w:val="en-US" w:eastAsia="zh-CN"/>
              </w:rPr>
              <w:t>投标人对于</w:t>
            </w:r>
            <w:r>
              <w:rPr>
                <w:rFonts w:hint="eastAsia" w:ascii="宋体" w:hAnsi="宋体" w:cs="宋体"/>
                <w:b w:val="0"/>
                <w:bCs w:val="0"/>
                <w:color w:val="auto"/>
                <w:kern w:val="0"/>
                <w:sz w:val="24"/>
                <w:szCs w:val="24"/>
                <w:highlight w:val="none"/>
                <w:lang w:val="en-US" w:eastAsia="zh-CN"/>
              </w:rPr>
              <w:t>重要参数</w:t>
            </w:r>
            <w:r>
              <w:rPr>
                <w:rFonts w:hint="eastAsia" w:ascii="宋体" w:hAnsi="宋体" w:eastAsia="宋体" w:cs="宋体"/>
                <w:b w:val="0"/>
                <w:bCs w:val="0"/>
                <w:color w:val="auto"/>
                <w:kern w:val="0"/>
                <w:sz w:val="24"/>
                <w:szCs w:val="24"/>
                <w:highlight w:val="none"/>
                <w:lang w:val="en-US" w:eastAsia="zh-CN"/>
              </w:rPr>
              <w:t>响应程度得分=（</w:t>
            </w:r>
            <w:r>
              <w:rPr>
                <w:rFonts w:hint="eastAsia" w:ascii="宋体" w:hAnsi="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lang w:val="en-US" w:eastAsia="zh-CN"/>
              </w:rPr>
              <w:t>人满足</w:t>
            </w:r>
            <w:r>
              <w:rPr>
                <w:rFonts w:hint="eastAsia" w:ascii="宋体" w:hAnsi="宋体" w:cs="宋体"/>
                <w:b w:val="0"/>
                <w:bCs w:val="0"/>
                <w:color w:val="auto"/>
                <w:kern w:val="0"/>
                <w:sz w:val="24"/>
                <w:szCs w:val="24"/>
                <w:highlight w:val="none"/>
                <w:lang w:val="en-US" w:eastAsia="zh-CN"/>
              </w:rPr>
              <w:t>重要参数</w:t>
            </w:r>
            <w:r>
              <w:rPr>
                <w:rFonts w:hint="eastAsia" w:ascii="宋体" w:hAnsi="宋体" w:eastAsia="宋体" w:cs="宋体"/>
                <w:b w:val="0"/>
                <w:bCs w:val="0"/>
                <w:color w:val="auto"/>
                <w:kern w:val="0"/>
                <w:sz w:val="24"/>
                <w:szCs w:val="24"/>
                <w:highlight w:val="none"/>
                <w:lang w:val="en-US" w:eastAsia="zh-CN"/>
              </w:rPr>
              <w:t>条款的数量/重要参数条款的总数量）*</w:t>
            </w:r>
            <w:r>
              <w:rPr>
                <w:rFonts w:hint="eastAsia" w:ascii="宋体" w:hAnsi="宋体" w:cs="宋体"/>
                <w:b w:val="0"/>
                <w:bCs w:val="0"/>
                <w:color w:val="auto"/>
                <w:kern w:val="0"/>
                <w:sz w:val="24"/>
                <w:szCs w:val="24"/>
                <w:highlight w:val="none"/>
                <w:lang w:val="en-US" w:eastAsia="zh-CN"/>
              </w:rPr>
              <w:t>10；</w:t>
            </w:r>
          </w:p>
          <w:p w14:paraId="424FDB25">
            <w:pPr>
              <w:widowControl/>
              <w:numPr>
                <w:ilvl w:val="0"/>
                <w:numId w:val="0"/>
              </w:numPr>
              <w:spacing w:line="360" w:lineRule="auto"/>
              <w:jc w:val="left"/>
              <w:rPr>
                <w:rFonts w:hint="eastAsia" w:ascii="宋体" w:hAnsi="宋体" w:eastAsia="宋体" w:cs="宋体"/>
                <w:kern w:val="0"/>
                <w:sz w:val="24"/>
                <w:szCs w:val="24"/>
                <w:lang w:bidi="ar"/>
              </w:rPr>
            </w:pPr>
            <w:r>
              <w:rPr>
                <w:rFonts w:hint="eastAsia" w:ascii="宋体" w:hAnsi="宋体" w:cs="宋体"/>
                <w:kern w:val="0"/>
                <w:sz w:val="24"/>
                <w:szCs w:val="24"/>
                <w:lang w:val="en-US" w:eastAsia="zh-CN" w:bidi="ar"/>
              </w:rPr>
              <w:t>2、未标符号的为</w:t>
            </w:r>
            <w:r>
              <w:rPr>
                <w:rFonts w:hint="eastAsia" w:ascii="宋体" w:hAnsi="宋体" w:eastAsia="宋体" w:cs="宋体"/>
                <w:kern w:val="0"/>
                <w:sz w:val="24"/>
                <w:szCs w:val="24"/>
                <w:lang w:bidi="ar"/>
              </w:rPr>
              <w:t>一般技术条款</w:t>
            </w:r>
            <w:r>
              <w:rPr>
                <w:rFonts w:hint="eastAsia" w:ascii="宋体" w:hAnsi="宋体" w:cs="宋体"/>
                <w:kern w:val="0"/>
                <w:sz w:val="24"/>
                <w:szCs w:val="24"/>
                <w:lang w:eastAsia="zh-CN" w:bidi="ar"/>
              </w:rPr>
              <w:t>，</w:t>
            </w:r>
            <w:r>
              <w:rPr>
                <w:rFonts w:hint="eastAsia" w:ascii="宋体" w:hAnsi="宋体" w:eastAsia="宋体" w:cs="宋体"/>
                <w:b w:val="0"/>
                <w:bCs w:val="0"/>
                <w:color w:val="auto"/>
                <w:kern w:val="0"/>
                <w:sz w:val="24"/>
                <w:szCs w:val="24"/>
                <w:highlight w:val="none"/>
                <w:lang w:val="en-US" w:eastAsia="zh-CN"/>
              </w:rPr>
              <w:t>共</w:t>
            </w:r>
            <w:r>
              <w:rPr>
                <w:rFonts w:hint="eastAsia" w:ascii="宋体" w:hAnsi="宋体" w:cs="宋体"/>
                <w:b w:val="0"/>
                <w:bCs w:val="0"/>
                <w:color w:val="auto"/>
                <w:kern w:val="0"/>
                <w:sz w:val="24"/>
                <w:szCs w:val="24"/>
                <w:highlight w:val="none"/>
                <w:lang w:val="en-US" w:eastAsia="zh-CN"/>
              </w:rPr>
              <w:t>34</w:t>
            </w:r>
            <w:r>
              <w:rPr>
                <w:rFonts w:hint="eastAsia" w:ascii="宋体" w:hAnsi="宋体" w:eastAsia="宋体" w:cs="宋体"/>
                <w:b w:val="0"/>
                <w:bCs w:val="0"/>
                <w:color w:val="auto"/>
                <w:kern w:val="0"/>
                <w:sz w:val="24"/>
                <w:szCs w:val="24"/>
                <w:highlight w:val="none"/>
                <w:lang w:val="en-US" w:eastAsia="zh-CN"/>
              </w:rPr>
              <w:t>条，完全满足得</w:t>
            </w:r>
            <w:r>
              <w:rPr>
                <w:rFonts w:hint="eastAsia" w:ascii="宋体" w:hAnsi="宋体" w:cs="宋体"/>
                <w:b w:val="0"/>
                <w:bCs w:val="0"/>
                <w:color w:val="auto"/>
                <w:kern w:val="0"/>
                <w:sz w:val="24"/>
                <w:szCs w:val="24"/>
                <w:highlight w:val="none"/>
                <w:lang w:val="en-US" w:eastAsia="zh-CN"/>
              </w:rPr>
              <w:t>16</w:t>
            </w:r>
            <w:r>
              <w:rPr>
                <w:rFonts w:hint="eastAsia" w:ascii="宋体" w:hAnsi="宋体" w:eastAsia="宋体" w:cs="宋体"/>
                <w:b w:val="0"/>
                <w:bCs w:val="0"/>
                <w:color w:val="auto"/>
                <w:kern w:val="0"/>
                <w:sz w:val="24"/>
                <w:szCs w:val="24"/>
                <w:highlight w:val="none"/>
                <w:lang w:val="en-US" w:eastAsia="zh-CN"/>
              </w:rPr>
              <w:t>，投标人对于一般技术条款响应程度得分=（</w:t>
            </w:r>
            <w:r>
              <w:rPr>
                <w:rFonts w:hint="eastAsia" w:ascii="宋体" w:hAnsi="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lang w:val="en-US" w:eastAsia="zh-CN"/>
              </w:rPr>
              <w:t>人满足一般技术条款的数量/一般技术条款的总数量）*</w:t>
            </w:r>
            <w:r>
              <w:rPr>
                <w:rFonts w:hint="eastAsia" w:ascii="宋体" w:hAnsi="宋体" w:cs="宋体"/>
                <w:b w:val="0"/>
                <w:bCs w:val="0"/>
                <w:color w:val="auto"/>
                <w:kern w:val="0"/>
                <w:sz w:val="24"/>
                <w:szCs w:val="24"/>
                <w:highlight w:val="none"/>
                <w:lang w:val="en-US" w:eastAsia="zh-CN"/>
              </w:rPr>
              <w:t>16。</w:t>
            </w:r>
          </w:p>
          <w:p w14:paraId="07B3B617">
            <w:pPr>
              <w:spacing w:line="360" w:lineRule="auto"/>
              <w:rPr>
                <w:rFonts w:hint="eastAsia" w:ascii="宋体" w:hAnsi="宋体" w:eastAsia="宋体" w:cs="宋体"/>
                <w:sz w:val="24"/>
                <w:szCs w:val="24"/>
              </w:rPr>
            </w:pPr>
            <w:r>
              <w:rPr>
                <w:rFonts w:hint="eastAsia" w:ascii="宋体" w:hAnsi="宋体" w:eastAsia="宋体" w:cs="宋体"/>
                <w:b/>
                <w:bCs/>
                <w:kern w:val="0"/>
                <w:sz w:val="24"/>
                <w:szCs w:val="24"/>
                <w:lang w:bidi="ar"/>
              </w:rPr>
              <w:t>评审依据：结合本项目</w:t>
            </w:r>
            <w:r>
              <w:rPr>
                <w:rFonts w:hint="eastAsia" w:ascii="宋体" w:hAnsi="宋体" w:cs="宋体"/>
                <w:b/>
                <w:bCs/>
                <w:kern w:val="0"/>
                <w:sz w:val="24"/>
                <w:szCs w:val="24"/>
                <w:lang w:eastAsia="zh-CN" w:bidi="ar"/>
              </w:rPr>
              <w:t>《技术参数偏离表》</w:t>
            </w:r>
            <w:r>
              <w:rPr>
                <w:rFonts w:hint="eastAsia" w:ascii="宋体" w:hAnsi="宋体" w:eastAsia="宋体" w:cs="宋体"/>
                <w:b/>
                <w:bCs/>
                <w:kern w:val="0"/>
                <w:sz w:val="24"/>
                <w:szCs w:val="24"/>
                <w:lang w:bidi="ar"/>
              </w:rPr>
              <w:t>进行评分。</w:t>
            </w:r>
          </w:p>
        </w:tc>
        <w:tc>
          <w:tcPr>
            <w:tcW w:w="456" w:type="pct"/>
            <w:vAlign w:val="center"/>
          </w:tcPr>
          <w:p w14:paraId="4C3BFB2D">
            <w:pPr>
              <w:widowControl/>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26</w:t>
            </w:r>
          </w:p>
        </w:tc>
      </w:tr>
      <w:tr w14:paraId="6BC6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8" w:type="pct"/>
            <w:vAlign w:val="center"/>
          </w:tcPr>
          <w:p w14:paraId="7DF1AE14">
            <w:pPr>
              <w:widowControl/>
              <w:spacing w:line="360" w:lineRule="auto"/>
              <w:jc w:val="center"/>
              <w:textAlignment w:val="center"/>
              <w:rPr>
                <w:rFonts w:hint="default" w:ascii="宋体" w:hAnsi="宋体" w:eastAsia="宋体" w:cs="宋体"/>
                <w:bCs/>
                <w:sz w:val="24"/>
                <w:szCs w:val="24"/>
                <w:lang w:val="en-US" w:eastAsia="zh-CN"/>
              </w:rPr>
            </w:pPr>
            <w:r>
              <w:rPr>
                <w:rFonts w:hint="eastAsia" w:ascii="宋体" w:hAnsi="宋体" w:cs="宋体"/>
                <w:bCs/>
                <w:sz w:val="24"/>
                <w:szCs w:val="24"/>
                <w:highlight w:val="none"/>
                <w:lang w:val="en-US" w:eastAsia="zh-CN"/>
              </w:rPr>
              <w:t>产品工艺</w:t>
            </w:r>
          </w:p>
        </w:tc>
        <w:tc>
          <w:tcPr>
            <w:tcW w:w="551" w:type="pct"/>
            <w:vAlign w:val="center"/>
          </w:tcPr>
          <w:p w14:paraId="5873E56D">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主观</w:t>
            </w:r>
          </w:p>
        </w:tc>
        <w:tc>
          <w:tcPr>
            <w:tcW w:w="3404" w:type="pct"/>
            <w:vAlign w:val="center"/>
          </w:tcPr>
          <w:p w14:paraId="59D26910">
            <w:pPr>
              <w:spacing w:line="360" w:lineRule="auto"/>
              <w:rPr>
                <w:rFonts w:hint="eastAsia" w:ascii="宋体" w:hAnsi="宋体" w:eastAsia="宋体" w:cs="宋体"/>
                <w:b w:val="0"/>
                <w:bCs w:val="0"/>
                <w:kern w:val="0"/>
                <w:sz w:val="24"/>
                <w:szCs w:val="24"/>
                <w:lang w:bidi="ar"/>
              </w:rPr>
            </w:pPr>
            <w:r>
              <w:rPr>
                <w:rFonts w:hint="eastAsia" w:ascii="宋体" w:hAnsi="宋体" w:eastAsia="宋体" w:cs="宋体"/>
                <w:b w:val="0"/>
                <w:bCs w:val="0"/>
                <w:kern w:val="0"/>
                <w:sz w:val="24"/>
                <w:szCs w:val="24"/>
                <w:lang w:bidi="ar"/>
              </w:rPr>
              <w:t>根据投标人所投产品的生产检测工艺、</w:t>
            </w:r>
            <w:r>
              <w:rPr>
                <w:rFonts w:hint="eastAsia" w:ascii="宋体" w:hAnsi="宋体" w:cs="宋体"/>
                <w:b w:val="0"/>
                <w:bCs w:val="0"/>
                <w:kern w:val="0"/>
                <w:sz w:val="24"/>
                <w:szCs w:val="24"/>
                <w:lang w:val="en-US" w:eastAsia="zh-CN" w:bidi="ar"/>
              </w:rPr>
              <w:t>设备</w:t>
            </w:r>
            <w:r>
              <w:rPr>
                <w:rFonts w:hint="eastAsia" w:ascii="宋体" w:hAnsi="宋体" w:eastAsia="宋体" w:cs="宋体"/>
                <w:b w:val="0"/>
                <w:bCs w:val="0"/>
                <w:kern w:val="0"/>
                <w:sz w:val="24"/>
                <w:szCs w:val="24"/>
                <w:lang w:bidi="ar"/>
              </w:rPr>
              <w:t>生产厂家在节能环保、噪音处理、结构强度、焊接工艺、组装工艺、制造工艺等情况进行评分：</w:t>
            </w:r>
          </w:p>
          <w:p w14:paraId="3907996D">
            <w:pPr>
              <w:numPr>
                <w:ilvl w:val="0"/>
                <w:numId w:val="0"/>
              </w:numPr>
              <w:spacing w:line="360" w:lineRule="auto"/>
              <w:rPr>
                <w:rFonts w:hint="eastAsia" w:ascii="宋体" w:hAnsi="宋体" w:eastAsia="宋体" w:cs="宋体"/>
                <w:b w:val="0"/>
                <w:bCs w:val="0"/>
                <w:kern w:val="0"/>
                <w:sz w:val="24"/>
                <w:szCs w:val="24"/>
                <w:lang w:bidi="ar"/>
              </w:rPr>
            </w:pPr>
            <w:r>
              <w:rPr>
                <w:rFonts w:hint="default" w:ascii="宋体" w:hAnsi="宋体" w:eastAsia="宋体" w:cs="宋体"/>
                <w:b w:val="0"/>
                <w:bCs w:val="0"/>
                <w:kern w:val="0"/>
                <w:sz w:val="24"/>
                <w:szCs w:val="24"/>
                <w:lang w:val="en-US" w:eastAsia="zh-CN" w:bidi="ar"/>
              </w:rPr>
              <w:t>1、</w:t>
            </w:r>
            <w:r>
              <w:rPr>
                <w:rFonts w:hint="eastAsia" w:ascii="宋体" w:hAnsi="宋体" w:eastAsia="宋体" w:cs="宋体"/>
                <w:b w:val="0"/>
                <w:bCs w:val="0"/>
                <w:kern w:val="0"/>
                <w:sz w:val="24"/>
                <w:szCs w:val="24"/>
                <w:lang w:bidi="ar"/>
              </w:rPr>
              <w:t>各项工艺精细，</w:t>
            </w:r>
            <w:r>
              <w:rPr>
                <w:rFonts w:hint="eastAsia" w:ascii="宋体" w:hAnsi="宋体" w:cs="宋体"/>
                <w:b w:val="0"/>
                <w:bCs w:val="0"/>
                <w:kern w:val="0"/>
                <w:sz w:val="24"/>
                <w:szCs w:val="24"/>
                <w:lang w:val="en-US" w:eastAsia="zh-CN" w:bidi="ar"/>
              </w:rPr>
              <w:t>满足</w:t>
            </w:r>
            <w:r>
              <w:rPr>
                <w:rFonts w:hint="eastAsia" w:ascii="宋体" w:hAnsi="宋体" w:eastAsia="宋体" w:cs="宋体"/>
                <w:b w:val="0"/>
                <w:bCs w:val="0"/>
                <w:kern w:val="0"/>
                <w:sz w:val="24"/>
                <w:szCs w:val="24"/>
                <w:lang w:bidi="ar"/>
              </w:rPr>
              <w:t>节能环保</w:t>
            </w:r>
            <w:r>
              <w:rPr>
                <w:rFonts w:hint="eastAsia" w:ascii="宋体" w:hAnsi="宋体" w:cs="宋体"/>
                <w:b w:val="0"/>
                <w:bCs w:val="0"/>
                <w:kern w:val="0"/>
                <w:sz w:val="24"/>
                <w:szCs w:val="24"/>
                <w:lang w:val="en-US" w:eastAsia="zh-CN" w:bidi="ar"/>
              </w:rPr>
              <w:t>要求</w:t>
            </w:r>
            <w:r>
              <w:rPr>
                <w:rFonts w:hint="eastAsia" w:ascii="宋体" w:hAnsi="宋体" w:eastAsia="宋体" w:cs="宋体"/>
                <w:b w:val="0"/>
                <w:bCs w:val="0"/>
                <w:kern w:val="0"/>
                <w:sz w:val="24"/>
                <w:szCs w:val="24"/>
                <w:lang w:bidi="ar"/>
              </w:rPr>
              <w:t>的得</w:t>
            </w:r>
            <w:r>
              <w:rPr>
                <w:rFonts w:hint="eastAsia" w:ascii="宋体" w:hAnsi="宋体" w:cs="宋体"/>
                <w:b w:val="0"/>
                <w:bCs w:val="0"/>
                <w:kern w:val="0"/>
                <w:sz w:val="24"/>
                <w:szCs w:val="24"/>
                <w:lang w:val="en-US" w:eastAsia="zh-CN" w:bidi="ar"/>
              </w:rPr>
              <w:t>5</w:t>
            </w:r>
            <w:r>
              <w:rPr>
                <w:rFonts w:hint="eastAsia" w:ascii="宋体" w:hAnsi="宋体" w:eastAsia="宋体" w:cs="宋体"/>
                <w:b w:val="0"/>
                <w:bCs w:val="0"/>
                <w:kern w:val="0"/>
                <w:sz w:val="24"/>
                <w:szCs w:val="24"/>
                <w:lang w:bidi="ar"/>
              </w:rPr>
              <w:t>分；</w:t>
            </w:r>
          </w:p>
          <w:p w14:paraId="50D859E0">
            <w:pPr>
              <w:numPr>
                <w:ilvl w:val="0"/>
                <w:numId w:val="0"/>
              </w:numPr>
              <w:spacing w:line="360" w:lineRule="auto"/>
              <w:rPr>
                <w:rFonts w:hint="eastAsia" w:ascii="宋体" w:hAnsi="宋体" w:eastAsia="宋体" w:cs="宋体"/>
                <w:b/>
                <w:bCs/>
                <w:kern w:val="0"/>
                <w:sz w:val="24"/>
                <w:szCs w:val="24"/>
                <w:lang w:bidi="ar"/>
              </w:rPr>
            </w:pPr>
            <w:r>
              <w:rPr>
                <w:rFonts w:hint="default" w:ascii="宋体" w:hAnsi="宋体" w:eastAsia="宋体" w:cs="宋体"/>
                <w:b w:val="0"/>
                <w:bCs w:val="0"/>
                <w:kern w:val="0"/>
                <w:sz w:val="24"/>
                <w:szCs w:val="24"/>
                <w:lang w:val="en-US" w:eastAsia="zh-CN" w:bidi="ar"/>
              </w:rPr>
              <w:t>2、</w:t>
            </w:r>
            <w:r>
              <w:rPr>
                <w:rFonts w:hint="eastAsia" w:ascii="宋体" w:hAnsi="宋体" w:eastAsia="宋体" w:cs="宋体"/>
                <w:b w:val="0"/>
                <w:bCs w:val="0"/>
                <w:kern w:val="0"/>
                <w:sz w:val="24"/>
                <w:szCs w:val="24"/>
                <w:lang w:bidi="ar"/>
              </w:rPr>
              <w:t>工艺较精细</w:t>
            </w:r>
            <w:r>
              <w:rPr>
                <w:rFonts w:hint="eastAsia" w:ascii="宋体" w:hAnsi="宋体" w:cs="宋体"/>
                <w:b w:val="0"/>
                <w:bCs w:val="0"/>
                <w:kern w:val="0"/>
                <w:sz w:val="24"/>
                <w:szCs w:val="24"/>
                <w:lang w:val="en-US" w:eastAsia="zh-CN" w:bidi="ar"/>
              </w:rPr>
              <w:t>的</w:t>
            </w:r>
            <w:r>
              <w:rPr>
                <w:rFonts w:hint="eastAsia" w:ascii="宋体" w:hAnsi="宋体" w:eastAsia="宋体" w:cs="宋体"/>
                <w:b w:val="0"/>
                <w:bCs w:val="0"/>
                <w:kern w:val="0"/>
                <w:sz w:val="24"/>
                <w:szCs w:val="24"/>
                <w:lang w:bidi="ar"/>
              </w:rPr>
              <w:t>得</w:t>
            </w:r>
            <w:r>
              <w:rPr>
                <w:rFonts w:hint="eastAsia" w:ascii="宋体" w:hAnsi="宋体" w:cs="宋体"/>
                <w:b w:val="0"/>
                <w:bCs w:val="0"/>
                <w:kern w:val="0"/>
                <w:sz w:val="24"/>
                <w:szCs w:val="24"/>
                <w:lang w:val="en-US" w:eastAsia="zh-CN" w:bidi="ar"/>
              </w:rPr>
              <w:t>3</w:t>
            </w:r>
            <w:r>
              <w:rPr>
                <w:rFonts w:hint="eastAsia" w:ascii="宋体" w:hAnsi="宋体" w:eastAsia="宋体" w:cs="宋体"/>
                <w:b w:val="0"/>
                <w:bCs w:val="0"/>
                <w:kern w:val="0"/>
                <w:sz w:val="24"/>
                <w:szCs w:val="24"/>
                <w:lang w:bidi="ar"/>
              </w:rPr>
              <w:t>分；</w:t>
            </w:r>
          </w:p>
          <w:p w14:paraId="4D07F51F">
            <w:pPr>
              <w:numPr>
                <w:ilvl w:val="0"/>
                <w:numId w:val="0"/>
              </w:numPr>
              <w:spacing w:line="360" w:lineRule="auto"/>
              <w:rPr>
                <w:rFonts w:hint="eastAsia" w:ascii="宋体" w:hAnsi="宋体" w:eastAsia="宋体" w:cs="宋体"/>
                <w:b/>
                <w:bCs/>
                <w:kern w:val="0"/>
                <w:sz w:val="24"/>
                <w:szCs w:val="24"/>
                <w:lang w:bidi="ar"/>
              </w:rPr>
            </w:pPr>
            <w:r>
              <w:rPr>
                <w:rFonts w:hint="default" w:ascii="宋体" w:hAnsi="宋体" w:eastAsia="宋体" w:cs="宋体"/>
                <w:b w:val="0"/>
                <w:bCs w:val="0"/>
                <w:kern w:val="0"/>
                <w:sz w:val="24"/>
                <w:szCs w:val="24"/>
                <w:lang w:val="en-US" w:eastAsia="zh-CN" w:bidi="ar"/>
              </w:rPr>
              <w:t>3、</w:t>
            </w:r>
            <w:r>
              <w:rPr>
                <w:rFonts w:hint="eastAsia" w:ascii="宋体" w:hAnsi="宋体" w:eastAsia="宋体" w:cs="宋体"/>
                <w:b w:val="0"/>
                <w:bCs w:val="0"/>
                <w:kern w:val="0"/>
                <w:sz w:val="24"/>
                <w:szCs w:val="24"/>
                <w:lang w:bidi="ar"/>
              </w:rPr>
              <w:t>做工粗糙的得</w:t>
            </w:r>
            <w:r>
              <w:rPr>
                <w:rFonts w:hint="eastAsia" w:ascii="宋体" w:hAnsi="宋体" w:cs="宋体"/>
                <w:b w:val="0"/>
                <w:bCs w:val="0"/>
                <w:kern w:val="0"/>
                <w:sz w:val="24"/>
                <w:szCs w:val="24"/>
                <w:lang w:val="en-US" w:eastAsia="zh-CN" w:bidi="ar"/>
              </w:rPr>
              <w:t>1</w:t>
            </w:r>
            <w:r>
              <w:rPr>
                <w:rFonts w:hint="eastAsia" w:ascii="宋体" w:hAnsi="宋体" w:eastAsia="宋体" w:cs="宋体"/>
                <w:b w:val="0"/>
                <w:bCs w:val="0"/>
                <w:kern w:val="0"/>
                <w:sz w:val="24"/>
                <w:szCs w:val="24"/>
                <w:lang w:bidi="ar"/>
              </w:rPr>
              <w:t>分。</w:t>
            </w:r>
          </w:p>
          <w:p w14:paraId="19BE4A7C">
            <w:pPr>
              <w:numPr>
                <w:ilvl w:val="0"/>
                <w:numId w:val="0"/>
              </w:numPr>
              <w:spacing w:line="360" w:lineRule="auto"/>
              <w:rPr>
                <w:rFonts w:hint="eastAsia" w:ascii="宋体" w:hAnsi="宋体" w:eastAsia="宋体" w:cs="宋体"/>
                <w:b/>
                <w:bCs/>
                <w:kern w:val="0"/>
                <w:sz w:val="24"/>
                <w:szCs w:val="24"/>
                <w:lang w:bidi="ar"/>
              </w:rPr>
            </w:pPr>
            <w:r>
              <w:rPr>
                <w:rFonts w:hint="default" w:ascii="宋体" w:hAnsi="宋体" w:eastAsia="宋体" w:cs="宋体"/>
                <w:b w:val="0"/>
                <w:bCs w:val="0"/>
                <w:kern w:val="0"/>
                <w:sz w:val="24"/>
                <w:szCs w:val="24"/>
                <w:lang w:val="en-US" w:eastAsia="zh-CN" w:bidi="ar"/>
              </w:rPr>
              <w:t>4、</w:t>
            </w:r>
            <w:r>
              <w:rPr>
                <w:rFonts w:hint="eastAsia" w:ascii="宋体" w:hAnsi="宋体" w:cs="宋体"/>
                <w:b w:val="0"/>
                <w:bCs w:val="0"/>
                <w:kern w:val="0"/>
                <w:sz w:val="24"/>
                <w:szCs w:val="24"/>
                <w:lang w:val="en-US" w:eastAsia="zh-CN" w:bidi="ar"/>
              </w:rPr>
              <w:t>未提供</w:t>
            </w:r>
            <w:r>
              <w:rPr>
                <w:rFonts w:hint="eastAsia" w:ascii="宋体" w:hAnsi="宋体" w:eastAsia="宋体" w:cs="宋体"/>
                <w:b w:val="0"/>
                <w:bCs w:val="0"/>
                <w:kern w:val="0"/>
                <w:sz w:val="24"/>
                <w:szCs w:val="24"/>
                <w:lang w:bidi="ar"/>
              </w:rPr>
              <w:t>不得分。</w:t>
            </w:r>
          </w:p>
        </w:tc>
        <w:tc>
          <w:tcPr>
            <w:tcW w:w="456" w:type="pct"/>
            <w:vAlign w:val="center"/>
          </w:tcPr>
          <w:p w14:paraId="0705327A">
            <w:pPr>
              <w:widowControl/>
              <w:spacing w:line="360" w:lineRule="auto"/>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5</w:t>
            </w:r>
          </w:p>
        </w:tc>
      </w:tr>
      <w:tr w14:paraId="23CF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8" w:type="pct"/>
            <w:vAlign w:val="center"/>
          </w:tcPr>
          <w:p w14:paraId="63625C21">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技术方案</w:t>
            </w:r>
          </w:p>
        </w:tc>
        <w:tc>
          <w:tcPr>
            <w:tcW w:w="551" w:type="pct"/>
            <w:vAlign w:val="center"/>
          </w:tcPr>
          <w:p w14:paraId="4BC554BF">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主观</w:t>
            </w:r>
          </w:p>
        </w:tc>
        <w:tc>
          <w:tcPr>
            <w:tcW w:w="3404" w:type="pct"/>
            <w:vAlign w:val="center"/>
          </w:tcPr>
          <w:p w14:paraId="31D193BC">
            <w:pPr>
              <w:spacing w:line="360" w:lineRule="auto"/>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投标人针对本项目拟写的</w:t>
            </w:r>
            <w:r>
              <w:rPr>
                <w:rFonts w:hint="eastAsia" w:ascii="宋体" w:hAnsi="宋体" w:eastAsia="宋体" w:cs="宋体"/>
                <w:b w:val="0"/>
                <w:bCs w:val="0"/>
                <w:kern w:val="0"/>
                <w:sz w:val="24"/>
                <w:szCs w:val="24"/>
                <w:lang w:bidi="ar"/>
              </w:rPr>
              <w:t>技术方案</w:t>
            </w:r>
            <w:r>
              <w:rPr>
                <w:rFonts w:hint="eastAsia" w:ascii="宋体" w:hAnsi="宋体" w:cs="宋体"/>
                <w:b w:val="0"/>
                <w:bCs w:val="0"/>
                <w:kern w:val="0"/>
                <w:sz w:val="24"/>
                <w:szCs w:val="24"/>
                <w:lang w:val="en-US" w:eastAsia="zh-CN" w:bidi="ar"/>
              </w:rPr>
              <w:t>进行综合评分：（包括但不限于安装、调试、验收等）</w:t>
            </w:r>
          </w:p>
          <w:p w14:paraId="2C2CA435">
            <w:pPr>
              <w:numPr>
                <w:ilvl w:val="0"/>
                <w:numId w:val="0"/>
              </w:numPr>
              <w:spacing w:line="360" w:lineRule="auto"/>
              <w:rPr>
                <w:rFonts w:hint="eastAsia" w:ascii="宋体" w:hAnsi="宋体" w:eastAsia="宋体" w:cs="宋体"/>
                <w:b w:val="0"/>
                <w:bCs w:val="0"/>
                <w:kern w:val="0"/>
                <w:sz w:val="24"/>
                <w:szCs w:val="24"/>
                <w:lang w:bidi="ar"/>
              </w:rPr>
            </w:pPr>
            <w:r>
              <w:rPr>
                <w:rFonts w:hint="default" w:ascii="宋体" w:hAnsi="宋体" w:eastAsia="宋体" w:cs="宋体"/>
                <w:b w:val="0"/>
                <w:bCs w:val="0"/>
                <w:kern w:val="0"/>
                <w:sz w:val="24"/>
                <w:szCs w:val="24"/>
                <w:lang w:val="en-US" w:eastAsia="zh-CN" w:bidi="ar"/>
              </w:rPr>
              <w:t>1、</w:t>
            </w:r>
            <w:r>
              <w:rPr>
                <w:rFonts w:hint="eastAsia" w:ascii="宋体" w:hAnsi="宋体" w:eastAsia="宋体" w:cs="宋体"/>
                <w:b w:val="0"/>
                <w:bCs w:val="0"/>
                <w:kern w:val="0"/>
                <w:sz w:val="24"/>
                <w:szCs w:val="24"/>
                <w:lang w:bidi="ar"/>
              </w:rPr>
              <w:t>技术</w:t>
            </w:r>
            <w:r>
              <w:rPr>
                <w:rFonts w:hint="eastAsia" w:ascii="宋体" w:hAnsi="宋体" w:cs="宋体"/>
                <w:b w:val="0"/>
                <w:bCs w:val="0"/>
                <w:kern w:val="0"/>
                <w:sz w:val="24"/>
                <w:szCs w:val="24"/>
                <w:lang w:val="en-US" w:eastAsia="zh-CN" w:bidi="ar"/>
              </w:rPr>
              <w:t>方案</w:t>
            </w:r>
            <w:r>
              <w:rPr>
                <w:rFonts w:hint="eastAsia" w:ascii="宋体" w:hAnsi="宋体" w:eastAsia="宋体" w:cs="宋体"/>
                <w:b w:val="0"/>
                <w:bCs w:val="0"/>
                <w:kern w:val="0"/>
                <w:sz w:val="24"/>
                <w:szCs w:val="24"/>
                <w:lang w:bidi="ar"/>
              </w:rPr>
              <w:t>条理清晰，</w:t>
            </w:r>
            <w:r>
              <w:rPr>
                <w:rFonts w:hint="eastAsia" w:ascii="宋体" w:hAnsi="宋体" w:cs="宋体"/>
                <w:b w:val="0"/>
                <w:bCs w:val="0"/>
                <w:kern w:val="0"/>
                <w:sz w:val="24"/>
                <w:szCs w:val="24"/>
                <w:lang w:val="en-US" w:eastAsia="zh-CN" w:bidi="ar"/>
              </w:rPr>
              <w:t>内容涉及全面</w:t>
            </w:r>
            <w:r>
              <w:rPr>
                <w:rFonts w:hint="eastAsia" w:ascii="宋体" w:hAnsi="宋体" w:eastAsia="宋体" w:cs="宋体"/>
                <w:b w:val="0"/>
                <w:bCs w:val="0"/>
                <w:kern w:val="0"/>
                <w:sz w:val="24"/>
                <w:szCs w:val="24"/>
                <w:lang w:bidi="ar"/>
              </w:rPr>
              <w:t>，其配置和性能完全满足本项目运行的需求的得</w:t>
            </w:r>
            <w:r>
              <w:rPr>
                <w:rFonts w:hint="eastAsia" w:ascii="宋体" w:hAnsi="宋体" w:cs="宋体"/>
                <w:b w:val="0"/>
                <w:bCs w:val="0"/>
                <w:kern w:val="0"/>
                <w:sz w:val="24"/>
                <w:szCs w:val="24"/>
                <w:lang w:val="en-US" w:eastAsia="zh-CN" w:bidi="ar"/>
              </w:rPr>
              <w:t>5</w:t>
            </w:r>
            <w:r>
              <w:rPr>
                <w:rFonts w:hint="eastAsia" w:ascii="宋体" w:hAnsi="宋体" w:eastAsia="宋体" w:cs="宋体"/>
                <w:b w:val="0"/>
                <w:bCs w:val="0"/>
                <w:kern w:val="0"/>
                <w:sz w:val="24"/>
                <w:szCs w:val="24"/>
                <w:lang w:bidi="ar"/>
              </w:rPr>
              <w:t>分；</w:t>
            </w:r>
          </w:p>
          <w:p w14:paraId="0DA02412">
            <w:pPr>
              <w:numPr>
                <w:ilvl w:val="0"/>
                <w:numId w:val="0"/>
              </w:numPr>
              <w:spacing w:line="360" w:lineRule="auto"/>
              <w:rPr>
                <w:rFonts w:hint="eastAsia" w:ascii="宋体" w:hAnsi="宋体" w:eastAsia="宋体" w:cs="宋体"/>
                <w:b/>
                <w:bCs/>
                <w:kern w:val="0"/>
                <w:sz w:val="24"/>
                <w:szCs w:val="24"/>
                <w:lang w:bidi="ar"/>
              </w:rPr>
            </w:pPr>
            <w:r>
              <w:rPr>
                <w:rFonts w:hint="default" w:ascii="宋体" w:hAnsi="宋体" w:eastAsia="宋体" w:cs="宋体"/>
                <w:b w:val="0"/>
                <w:bCs w:val="0"/>
                <w:kern w:val="0"/>
                <w:sz w:val="24"/>
                <w:szCs w:val="24"/>
                <w:lang w:val="en-US" w:eastAsia="zh-CN" w:bidi="ar"/>
              </w:rPr>
              <w:t>2、</w:t>
            </w:r>
            <w:r>
              <w:rPr>
                <w:rFonts w:hint="eastAsia" w:ascii="宋体" w:hAnsi="宋体" w:eastAsia="宋体" w:cs="宋体"/>
                <w:b w:val="0"/>
                <w:bCs w:val="0"/>
                <w:kern w:val="0"/>
                <w:sz w:val="24"/>
                <w:szCs w:val="24"/>
                <w:lang w:bidi="ar"/>
              </w:rPr>
              <w:t>技术方案条理较清晰，</w:t>
            </w:r>
            <w:r>
              <w:rPr>
                <w:rFonts w:hint="eastAsia" w:ascii="宋体" w:hAnsi="宋体" w:cs="宋体"/>
                <w:b w:val="0"/>
                <w:bCs w:val="0"/>
                <w:kern w:val="0"/>
                <w:sz w:val="24"/>
                <w:szCs w:val="24"/>
                <w:lang w:val="en-US" w:eastAsia="zh-CN" w:bidi="ar"/>
              </w:rPr>
              <w:t>内容涉及较全面</w:t>
            </w:r>
            <w:r>
              <w:rPr>
                <w:rFonts w:hint="eastAsia" w:ascii="宋体" w:hAnsi="宋体" w:eastAsia="宋体" w:cs="宋体"/>
                <w:b w:val="0"/>
                <w:bCs w:val="0"/>
                <w:kern w:val="0"/>
                <w:sz w:val="24"/>
                <w:szCs w:val="24"/>
                <w:lang w:bidi="ar"/>
              </w:rPr>
              <w:t>，基本能满足招标要求的得</w:t>
            </w:r>
            <w:r>
              <w:rPr>
                <w:rFonts w:hint="eastAsia" w:ascii="宋体" w:hAnsi="宋体" w:cs="宋体"/>
                <w:b w:val="0"/>
                <w:bCs w:val="0"/>
                <w:kern w:val="0"/>
                <w:sz w:val="24"/>
                <w:szCs w:val="24"/>
                <w:lang w:val="en-US" w:eastAsia="zh-CN" w:bidi="ar"/>
              </w:rPr>
              <w:t>3</w:t>
            </w:r>
            <w:r>
              <w:rPr>
                <w:rFonts w:hint="eastAsia" w:ascii="宋体" w:hAnsi="宋体" w:eastAsia="宋体" w:cs="宋体"/>
                <w:b w:val="0"/>
                <w:bCs w:val="0"/>
                <w:kern w:val="0"/>
                <w:sz w:val="24"/>
                <w:szCs w:val="24"/>
                <w:lang w:bidi="ar"/>
              </w:rPr>
              <w:t>分；</w:t>
            </w:r>
          </w:p>
          <w:p w14:paraId="1945EEB5">
            <w:pPr>
              <w:numPr>
                <w:ilvl w:val="0"/>
                <w:numId w:val="0"/>
              </w:numPr>
              <w:spacing w:line="360" w:lineRule="auto"/>
              <w:rPr>
                <w:rFonts w:hint="eastAsia" w:ascii="宋体" w:hAnsi="宋体" w:eastAsia="宋体" w:cs="宋体"/>
                <w:b/>
                <w:bCs/>
                <w:kern w:val="0"/>
                <w:sz w:val="24"/>
                <w:szCs w:val="24"/>
                <w:lang w:bidi="ar"/>
              </w:rPr>
            </w:pPr>
            <w:r>
              <w:rPr>
                <w:rFonts w:hint="default" w:ascii="宋体" w:hAnsi="宋体" w:eastAsia="宋体" w:cs="宋体"/>
                <w:b w:val="0"/>
                <w:bCs w:val="0"/>
                <w:kern w:val="0"/>
                <w:sz w:val="24"/>
                <w:szCs w:val="24"/>
                <w:lang w:val="en-US" w:eastAsia="zh-CN" w:bidi="ar"/>
              </w:rPr>
              <w:t>3、</w:t>
            </w:r>
            <w:r>
              <w:rPr>
                <w:rFonts w:hint="eastAsia" w:ascii="宋体" w:hAnsi="宋体" w:eastAsia="宋体" w:cs="宋体"/>
                <w:b w:val="0"/>
                <w:bCs w:val="0"/>
                <w:kern w:val="0"/>
                <w:sz w:val="24"/>
                <w:szCs w:val="24"/>
                <w:lang w:bidi="ar"/>
              </w:rPr>
              <w:t>技术方案条理不清晰，满足程度差的得</w:t>
            </w:r>
            <w:r>
              <w:rPr>
                <w:rFonts w:hint="eastAsia" w:ascii="宋体" w:hAnsi="宋体" w:cs="宋体"/>
                <w:b w:val="0"/>
                <w:bCs w:val="0"/>
                <w:kern w:val="0"/>
                <w:sz w:val="24"/>
                <w:szCs w:val="24"/>
                <w:lang w:val="en-US" w:eastAsia="zh-CN" w:bidi="ar"/>
              </w:rPr>
              <w:t>2</w:t>
            </w:r>
            <w:r>
              <w:rPr>
                <w:rFonts w:hint="eastAsia" w:ascii="宋体" w:hAnsi="宋体" w:eastAsia="宋体" w:cs="宋体"/>
                <w:b w:val="0"/>
                <w:bCs w:val="0"/>
                <w:kern w:val="0"/>
                <w:sz w:val="24"/>
                <w:szCs w:val="24"/>
                <w:lang w:bidi="ar"/>
              </w:rPr>
              <w:t>分；</w:t>
            </w:r>
          </w:p>
          <w:p w14:paraId="3AB6B8E1">
            <w:pPr>
              <w:numPr>
                <w:ilvl w:val="0"/>
                <w:numId w:val="0"/>
              </w:numPr>
              <w:spacing w:line="360" w:lineRule="auto"/>
              <w:rPr>
                <w:rFonts w:hint="eastAsia" w:ascii="宋体" w:hAnsi="宋体" w:eastAsia="宋体" w:cs="宋体"/>
                <w:b/>
                <w:bCs/>
                <w:kern w:val="0"/>
                <w:sz w:val="24"/>
                <w:szCs w:val="24"/>
                <w:lang w:bidi="ar"/>
              </w:rPr>
            </w:pPr>
            <w:r>
              <w:rPr>
                <w:rFonts w:hint="default" w:ascii="宋体" w:hAnsi="宋体" w:eastAsia="宋体" w:cs="宋体"/>
                <w:b w:val="0"/>
                <w:bCs w:val="0"/>
                <w:kern w:val="0"/>
                <w:sz w:val="24"/>
                <w:szCs w:val="24"/>
                <w:lang w:val="en-US" w:eastAsia="zh-CN" w:bidi="ar"/>
              </w:rPr>
              <w:t>4、</w:t>
            </w:r>
            <w:r>
              <w:rPr>
                <w:rFonts w:hint="eastAsia" w:ascii="宋体" w:hAnsi="宋体" w:cs="宋体"/>
                <w:b w:val="0"/>
                <w:bCs w:val="0"/>
                <w:kern w:val="0"/>
                <w:sz w:val="24"/>
                <w:szCs w:val="24"/>
                <w:lang w:val="en-US" w:eastAsia="zh-CN" w:bidi="ar"/>
              </w:rPr>
              <w:t>未提供</w:t>
            </w:r>
            <w:r>
              <w:rPr>
                <w:rFonts w:hint="eastAsia" w:ascii="宋体" w:hAnsi="宋体" w:eastAsia="宋体" w:cs="宋体"/>
                <w:b w:val="0"/>
                <w:bCs w:val="0"/>
                <w:kern w:val="0"/>
                <w:sz w:val="24"/>
                <w:szCs w:val="24"/>
                <w:lang w:bidi="ar"/>
              </w:rPr>
              <w:t>不得分。</w:t>
            </w:r>
          </w:p>
        </w:tc>
        <w:tc>
          <w:tcPr>
            <w:tcW w:w="456" w:type="pct"/>
            <w:vAlign w:val="center"/>
          </w:tcPr>
          <w:p w14:paraId="60C3B548">
            <w:pPr>
              <w:widowControl/>
              <w:spacing w:line="360" w:lineRule="auto"/>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5</w:t>
            </w:r>
          </w:p>
        </w:tc>
      </w:tr>
      <w:tr w14:paraId="4325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8" w:type="pct"/>
            <w:vAlign w:val="center"/>
          </w:tcPr>
          <w:p w14:paraId="4421A9B7">
            <w:pPr>
              <w:widowControl/>
              <w:spacing w:line="360" w:lineRule="auto"/>
              <w:jc w:val="center"/>
              <w:textAlignment w:val="center"/>
              <w:rPr>
                <w:rFonts w:hint="eastAsia" w:ascii="宋体" w:hAnsi="宋体" w:eastAsia="宋体" w:cs="宋体"/>
                <w:bCs/>
                <w:sz w:val="24"/>
                <w:szCs w:val="24"/>
                <w:lang w:eastAsia="zh-CN"/>
              </w:rPr>
            </w:pPr>
            <w:r>
              <w:rPr>
                <w:rFonts w:hint="eastAsia" w:ascii="宋体" w:hAnsi="宋体" w:eastAsia="宋体" w:cs="宋体"/>
                <w:bCs/>
                <w:sz w:val="24"/>
                <w:szCs w:val="24"/>
              </w:rPr>
              <w:t>供货</w:t>
            </w:r>
            <w:r>
              <w:rPr>
                <w:rFonts w:hint="eastAsia" w:ascii="宋体" w:hAnsi="宋体" w:cs="宋体"/>
                <w:bCs/>
                <w:sz w:val="24"/>
                <w:szCs w:val="24"/>
                <w:lang w:val="en-US" w:eastAsia="zh-CN"/>
              </w:rPr>
              <w:t>方案</w:t>
            </w:r>
          </w:p>
        </w:tc>
        <w:tc>
          <w:tcPr>
            <w:tcW w:w="551" w:type="pct"/>
            <w:vAlign w:val="center"/>
          </w:tcPr>
          <w:p w14:paraId="2C16CBBF">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主观</w:t>
            </w:r>
          </w:p>
        </w:tc>
        <w:tc>
          <w:tcPr>
            <w:tcW w:w="3404" w:type="pct"/>
            <w:vAlign w:val="center"/>
          </w:tcPr>
          <w:p w14:paraId="0A890950">
            <w:pPr>
              <w:widowControl/>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根据投标人为本项目提供的供货方案进行综合评分：</w:t>
            </w:r>
          </w:p>
          <w:p w14:paraId="0AE0AE3F">
            <w:pPr>
              <w:widowControl/>
              <w:numPr>
                <w:ilvl w:val="0"/>
                <w:numId w:val="0"/>
              </w:numPr>
              <w:spacing w:line="360" w:lineRule="auto"/>
              <w:textAlignment w:val="center"/>
              <w:rPr>
                <w:rFonts w:hint="eastAsia" w:ascii="宋体" w:hAnsi="宋体" w:eastAsia="宋体" w:cs="宋体"/>
                <w:color w:val="000000"/>
                <w:kern w:val="0"/>
                <w:sz w:val="24"/>
                <w:szCs w:val="24"/>
                <w:lang w:bidi="ar"/>
              </w:rPr>
            </w:pPr>
            <w:r>
              <w:rPr>
                <w:rFonts w:hint="default"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投标人制定了完善的供货方案，制定快速供货方式</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满足或优于招标文件</w:t>
            </w:r>
            <w:r>
              <w:rPr>
                <w:rFonts w:hint="eastAsia" w:ascii="宋体" w:hAnsi="宋体" w:eastAsia="宋体" w:cs="宋体"/>
                <w:color w:val="000000"/>
                <w:kern w:val="0"/>
                <w:sz w:val="24"/>
                <w:szCs w:val="24"/>
                <w:lang w:bidi="ar"/>
              </w:rPr>
              <w:t>供</w:t>
            </w:r>
            <w:r>
              <w:rPr>
                <w:rFonts w:hint="eastAsia" w:ascii="宋体" w:hAnsi="宋体" w:cs="宋体"/>
                <w:color w:val="000000"/>
                <w:kern w:val="0"/>
                <w:sz w:val="24"/>
                <w:szCs w:val="24"/>
                <w:lang w:val="en-US" w:eastAsia="zh-CN" w:bidi="ar"/>
              </w:rPr>
              <w:t>货时效</w:t>
            </w:r>
            <w:r>
              <w:rPr>
                <w:rFonts w:hint="eastAsia" w:ascii="宋体" w:hAnsi="宋体" w:eastAsia="宋体" w:cs="宋体"/>
                <w:color w:val="000000"/>
                <w:kern w:val="0"/>
                <w:sz w:val="24"/>
                <w:szCs w:val="24"/>
                <w:lang w:bidi="ar"/>
              </w:rPr>
              <w:t>的得</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分；</w:t>
            </w:r>
          </w:p>
          <w:p w14:paraId="05C3EE14">
            <w:pPr>
              <w:widowControl/>
              <w:numPr>
                <w:ilvl w:val="0"/>
                <w:numId w:val="0"/>
              </w:numPr>
              <w:spacing w:line="360" w:lineRule="auto"/>
              <w:textAlignment w:val="center"/>
              <w:rPr>
                <w:rFonts w:hint="eastAsia"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color w:val="000000"/>
                <w:kern w:val="0"/>
                <w:sz w:val="24"/>
                <w:szCs w:val="24"/>
                <w:lang w:bidi="ar"/>
              </w:rPr>
              <w:t>投标人制定了较为完善的供货方案，方案内容较为详细合理的得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w:t>
            </w:r>
          </w:p>
          <w:p w14:paraId="0C8336F8">
            <w:pPr>
              <w:widowControl/>
              <w:numPr>
                <w:ilvl w:val="0"/>
                <w:numId w:val="0"/>
              </w:numPr>
              <w:spacing w:line="360" w:lineRule="auto"/>
              <w:textAlignment w:val="center"/>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color w:val="000000"/>
                <w:kern w:val="0"/>
                <w:sz w:val="24"/>
                <w:szCs w:val="24"/>
                <w:lang w:bidi="ar"/>
              </w:rPr>
              <w:t>投标人的供货方案一般，方案内容涉及不够全面的得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分</w:t>
            </w:r>
            <w:r>
              <w:rPr>
                <w:rFonts w:hint="eastAsia" w:ascii="宋体" w:hAnsi="宋体" w:cs="宋体"/>
                <w:color w:val="000000"/>
                <w:kern w:val="0"/>
                <w:sz w:val="24"/>
                <w:szCs w:val="24"/>
                <w:lang w:eastAsia="zh-CN" w:bidi="ar"/>
              </w:rPr>
              <w:t>；</w:t>
            </w:r>
          </w:p>
          <w:p w14:paraId="2171A5FF">
            <w:pPr>
              <w:widowControl/>
              <w:numPr>
                <w:ilvl w:val="0"/>
                <w:numId w:val="0"/>
              </w:numPr>
              <w:spacing w:line="360" w:lineRule="auto"/>
              <w:textAlignment w:val="center"/>
              <w:rPr>
                <w:rFonts w:hint="eastAsia" w:ascii="宋体" w:hAnsi="宋体" w:eastAsia="宋体" w:cs="宋体"/>
                <w:sz w:val="24"/>
                <w:szCs w:val="24"/>
              </w:rPr>
            </w:pPr>
            <w:r>
              <w:rPr>
                <w:rFonts w:hint="default" w:ascii="宋体" w:hAnsi="宋体" w:eastAsia="宋体" w:cs="宋体"/>
                <w:kern w:val="2"/>
                <w:sz w:val="24"/>
                <w:szCs w:val="24"/>
                <w:lang w:val="en-US" w:eastAsia="zh-CN" w:bidi="ar-SA"/>
              </w:rPr>
              <w:t>4、</w:t>
            </w:r>
            <w:r>
              <w:rPr>
                <w:rFonts w:hint="eastAsia" w:ascii="宋体" w:hAnsi="宋体" w:cs="宋体"/>
                <w:b w:val="0"/>
                <w:bCs w:val="0"/>
                <w:kern w:val="0"/>
                <w:sz w:val="24"/>
                <w:szCs w:val="24"/>
                <w:lang w:val="en-US" w:eastAsia="zh-CN" w:bidi="ar"/>
              </w:rPr>
              <w:t>未提供</w:t>
            </w:r>
            <w:r>
              <w:rPr>
                <w:rFonts w:hint="eastAsia" w:ascii="宋体" w:hAnsi="宋体" w:eastAsia="宋体" w:cs="宋体"/>
                <w:b w:val="0"/>
                <w:bCs w:val="0"/>
                <w:kern w:val="0"/>
                <w:sz w:val="24"/>
                <w:szCs w:val="24"/>
                <w:lang w:bidi="ar"/>
              </w:rPr>
              <w:t>不得分。</w:t>
            </w:r>
          </w:p>
        </w:tc>
        <w:tc>
          <w:tcPr>
            <w:tcW w:w="456" w:type="pct"/>
            <w:vAlign w:val="center"/>
          </w:tcPr>
          <w:p w14:paraId="75B5660E">
            <w:pPr>
              <w:widowControl/>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r>
      <w:tr w14:paraId="4E4E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8" w:type="pct"/>
            <w:vAlign w:val="center"/>
          </w:tcPr>
          <w:p w14:paraId="50C26448">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质量保障</w:t>
            </w:r>
          </w:p>
        </w:tc>
        <w:tc>
          <w:tcPr>
            <w:tcW w:w="551" w:type="pct"/>
            <w:vAlign w:val="center"/>
          </w:tcPr>
          <w:p w14:paraId="0B581AE6">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主观</w:t>
            </w:r>
          </w:p>
        </w:tc>
        <w:tc>
          <w:tcPr>
            <w:tcW w:w="3404" w:type="pct"/>
            <w:vAlign w:val="center"/>
          </w:tcPr>
          <w:p w14:paraId="1AF0E54E">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根据投标人为本项目提供的质量保障方案进行综合评分：</w:t>
            </w:r>
          </w:p>
          <w:p w14:paraId="5AF696EF">
            <w:pPr>
              <w:numPr>
                <w:ilvl w:val="0"/>
                <w:numId w:val="0"/>
              </w:numPr>
              <w:spacing w:line="360" w:lineRule="auto"/>
              <w:rPr>
                <w:rFonts w:hint="eastAsia" w:ascii="宋体" w:hAnsi="宋体" w:eastAsia="宋体" w:cs="宋体"/>
                <w:kern w:val="0"/>
                <w:sz w:val="24"/>
                <w:szCs w:val="24"/>
              </w:rPr>
            </w:pPr>
            <w:r>
              <w:rPr>
                <w:rFonts w:hint="default" w:ascii="宋体" w:hAnsi="宋体" w:eastAsia="宋体" w:cs="宋体"/>
                <w:kern w:val="0"/>
                <w:sz w:val="24"/>
                <w:szCs w:val="24"/>
                <w:lang w:val="en-US" w:eastAsia="zh-CN" w:bidi="ar-SA"/>
              </w:rPr>
              <w:t>1、</w:t>
            </w:r>
            <w:r>
              <w:rPr>
                <w:rFonts w:hint="eastAsia" w:ascii="宋体" w:hAnsi="宋体" w:eastAsia="宋体" w:cs="宋体"/>
                <w:kern w:val="0"/>
                <w:sz w:val="24"/>
                <w:szCs w:val="24"/>
              </w:rPr>
              <w:t>投标人从生产开始到供货有严格的质量保障措施，质量检验措施全面合理的</w:t>
            </w:r>
            <w:r>
              <w:rPr>
                <w:rFonts w:hint="eastAsia" w:ascii="宋体" w:hAnsi="宋体" w:eastAsia="宋体" w:cs="宋体"/>
                <w:kern w:val="0"/>
                <w:sz w:val="24"/>
                <w:szCs w:val="24"/>
                <w:lang w:bidi="ar"/>
              </w:rPr>
              <w:t>得</w:t>
            </w:r>
            <w:r>
              <w:rPr>
                <w:rFonts w:hint="eastAsia" w:ascii="宋体" w:hAnsi="宋体" w:cs="宋体"/>
                <w:kern w:val="0"/>
                <w:sz w:val="24"/>
                <w:szCs w:val="24"/>
                <w:lang w:val="en-US" w:eastAsia="zh-CN" w:bidi="ar"/>
              </w:rPr>
              <w:t>5</w:t>
            </w:r>
            <w:r>
              <w:rPr>
                <w:rFonts w:hint="eastAsia" w:ascii="宋体" w:hAnsi="宋体" w:eastAsia="宋体" w:cs="宋体"/>
                <w:kern w:val="0"/>
                <w:sz w:val="24"/>
                <w:szCs w:val="24"/>
              </w:rPr>
              <w:t>分；</w:t>
            </w:r>
          </w:p>
          <w:p w14:paraId="5413BEF1">
            <w:pPr>
              <w:numPr>
                <w:ilvl w:val="0"/>
                <w:numId w:val="0"/>
              </w:numPr>
              <w:spacing w:line="360" w:lineRule="auto"/>
              <w:rPr>
                <w:rFonts w:hint="eastAsia" w:ascii="宋体" w:hAnsi="宋体" w:eastAsia="宋体" w:cs="宋体"/>
                <w:kern w:val="0"/>
                <w:sz w:val="24"/>
                <w:szCs w:val="24"/>
              </w:rPr>
            </w:pPr>
            <w:r>
              <w:rPr>
                <w:rFonts w:hint="default" w:ascii="宋体" w:hAnsi="宋体" w:eastAsia="宋体" w:cs="宋体"/>
                <w:kern w:val="0"/>
                <w:sz w:val="24"/>
                <w:szCs w:val="24"/>
                <w:lang w:val="en-US" w:eastAsia="zh-CN" w:bidi="ar-SA"/>
              </w:rPr>
              <w:t>2、</w:t>
            </w:r>
            <w:r>
              <w:rPr>
                <w:rFonts w:hint="eastAsia" w:ascii="宋体" w:hAnsi="宋体" w:eastAsia="宋体" w:cs="宋体"/>
                <w:kern w:val="0"/>
                <w:sz w:val="24"/>
                <w:szCs w:val="24"/>
              </w:rPr>
              <w:t>质量保障过程涉及较为全面，措施较为全面合理的</w:t>
            </w:r>
            <w:r>
              <w:rPr>
                <w:rFonts w:hint="eastAsia" w:ascii="宋体" w:hAnsi="宋体" w:eastAsia="宋体" w:cs="宋体"/>
                <w:kern w:val="0"/>
                <w:sz w:val="24"/>
                <w:szCs w:val="24"/>
                <w:lang w:bidi="ar"/>
              </w:rPr>
              <w:t>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w:t>
            </w:r>
          </w:p>
          <w:p w14:paraId="74B0A239">
            <w:pPr>
              <w:numPr>
                <w:ilvl w:val="0"/>
                <w:numId w:val="0"/>
              </w:numPr>
              <w:spacing w:line="360" w:lineRule="auto"/>
              <w:rPr>
                <w:rFonts w:hint="eastAsia" w:ascii="宋体" w:hAnsi="宋体" w:eastAsia="宋体" w:cs="宋体"/>
                <w:kern w:val="0"/>
                <w:sz w:val="24"/>
                <w:szCs w:val="24"/>
              </w:rPr>
            </w:pPr>
            <w:r>
              <w:rPr>
                <w:rFonts w:hint="default" w:ascii="宋体" w:hAnsi="宋体" w:eastAsia="宋体" w:cs="宋体"/>
                <w:kern w:val="0"/>
                <w:sz w:val="24"/>
                <w:szCs w:val="24"/>
                <w:lang w:val="en-US" w:eastAsia="zh-CN" w:bidi="ar-SA"/>
              </w:rPr>
              <w:t>3、</w:t>
            </w:r>
            <w:r>
              <w:rPr>
                <w:rFonts w:hint="eastAsia" w:ascii="宋体" w:hAnsi="宋体" w:eastAsia="宋体" w:cs="宋体"/>
                <w:kern w:val="0"/>
                <w:sz w:val="24"/>
                <w:szCs w:val="24"/>
              </w:rPr>
              <w:t>质量保障过程稍有缺失，措施一般的</w:t>
            </w:r>
            <w:r>
              <w:rPr>
                <w:rFonts w:hint="eastAsia" w:ascii="宋体" w:hAnsi="宋体" w:eastAsia="宋体" w:cs="宋体"/>
                <w:kern w:val="0"/>
                <w:sz w:val="24"/>
                <w:szCs w:val="24"/>
                <w:lang w:bidi="ar"/>
              </w:rPr>
              <w:t>得</w:t>
            </w:r>
            <w:r>
              <w:rPr>
                <w:rFonts w:hint="eastAsia" w:ascii="宋体" w:hAnsi="宋体" w:cs="宋体"/>
                <w:kern w:val="0"/>
                <w:sz w:val="24"/>
                <w:szCs w:val="24"/>
                <w:lang w:val="en-US" w:eastAsia="zh-CN"/>
              </w:rPr>
              <w:t>1</w:t>
            </w:r>
            <w:r>
              <w:rPr>
                <w:rFonts w:hint="eastAsia" w:ascii="宋体" w:hAnsi="宋体" w:eastAsia="宋体" w:cs="宋体"/>
                <w:kern w:val="0"/>
                <w:sz w:val="24"/>
                <w:szCs w:val="24"/>
              </w:rPr>
              <w:t>分</w:t>
            </w:r>
            <w:r>
              <w:rPr>
                <w:rFonts w:hint="eastAsia" w:ascii="宋体" w:hAnsi="宋体" w:cs="宋体"/>
                <w:kern w:val="0"/>
                <w:sz w:val="24"/>
                <w:szCs w:val="24"/>
                <w:lang w:eastAsia="zh-CN"/>
              </w:rPr>
              <w:t>；</w:t>
            </w:r>
          </w:p>
          <w:p w14:paraId="1C1255B3">
            <w:pPr>
              <w:numPr>
                <w:ilvl w:val="0"/>
                <w:numId w:val="0"/>
              </w:numPr>
              <w:spacing w:line="360" w:lineRule="auto"/>
              <w:rPr>
                <w:rFonts w:hint="eastAsia" w:ascii="宋体" w:hAnsi="宋体" w:eastAsia="宋体" w:cs="宋体"/>
                <w:kern w:val="0"/>
                <w:sz w:val="24"/>
                <w:szCs w:val="24"/>
              </w:rPr>
            </w:pPr>
            <w:r>
              <w:rPr>
                <w:rFonts w:hint="default" w:ascii="宋体" w:hAnsi="宋体" w:eastAsia="宋体" w:cs="宋体"/>
                <w:kern w:val="0"/>
                <w:sz w:val="24"/>
                <w:szCs w:val="24"/>
                <w:lang w:val="en-US" w:eastAsia="zh-CN" w:bidi="ar-SA"/>
              </w:rPr>
              <w:t>4、</w:t>
            </w:r>
            <w:r>
              <w:rPr>
                <w:rFonts w:hint="eastAsia" w:ascii="宋体" w:hAnsi="宋体" w:cs="宋体"/>
                <w:b w:val="0"/>
                <w:bCs w:val="0"/>
                <w:kern w:val="0"/>
                <w:sz w:val="24"/>
                <w:szCs w:val="24"/>
                <w:lang w:val="en-US" w:eastAsia="zh-CN" w:bidi="ar"/>
              </w:rPr>
              <w:t>未提供</w:t>
            </w:r>
            <w:r>
              <w:rPr>
                <w:rFonts w:hint="eastAsia" w:ascii="宋体" w:hAnsi="宋体" w:eastAsia="宋体" w:cs="宋体"/>
                <w:b w:val="0"/>
                <w:bCs w:val="0"/>
                <w:kern w:val="0"/>
                <w:sz w:val="24"/>
                <w:szCs w:val="24"/>
                <w:lang w:bidi="ar"/>
              </w:rPr>
              <w:t>不得分。</w:t>
            </w:r>
          </w:p>
        </w:tc>
        <w:tc>
          <w:tcPr>
            <w:tcW w:w="456" w:type="pct"/>
            <w:vAlign w:val="center"/>
          </w:tcPr>
          <w:p w14:paraId="3B15D712">
            <w:pPr>
              <w:widowControl/>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r>
      <w:tr w14:paraId="3B7F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8" w:type="pct"/>
            <w:vAlign w:val="center"/>
          </w:tcPr>
          <w:p w14:paraId="426BDEF4">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sz w:val="24"/>
                <w:szCs w:val="24"/>
              </w:rPr>
              <w:t>工作计划安排</w:t>
            </w:r>
          </w:p>
        </w:tc>
        <w:tc>
          <w:tcPr>
            <w:tcW w:w="551" w:type="pct"/>
            <w:vAlign w:val="center"/>
          </w:tcPr>
          <w:p w14:paraId="227B50D4">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主观</w:t>
            </w:r>
          </w:p>
        </w:tc>
        <w:tc>
          <w:tcPr>
            <w:tcW w:w="3404" w:type="pct"/>
            <w:vAlign w:val="center"/>
          </w:tcPr>
          <w:p w14:paraId="43E41948">
            <w:pPr>
              <w:spacing w:line="360" w:lineRule="auto"/>
              <w:rPr>
                <w:rFonts w:hint="eastAsia" w:ascii="宋体" w:hAnsi="宋体" w:eastAsia="宋体" w:cs="宋体"/>
                <w:sz w:val="24"/>
                <w:szCs w:val="24"/>
              </w:rPr>
            </w:pPr>
            <w:r>
              <w:rPr>
                <w:rFonts w:hint="eastAsia" w:ascii="宋体" w:hAnsi="宋体" w:eastAsia="宋体" w:cs="宋体"/>
                <w:sz w:val="24"/>
                <w:szCs w:val="24"/>
              </w:rPr>
              <w:t>根据投标人对</w:t>
            </w:r>
            <w:r>
              <w:rPr>
                <w:rFonts w:hint="eastAsia" w:ascii="宋体" w:hAnsi="宋体" w:eastAsia="宋体" w:cs="宋体"/>
                <w:kern w:val="0"/>
                <w:sz w:val="24"/>
                <w:szCs w:val="24"/>
              </w:rPr>
              <w:t>工作量及计划安排的合理</w:t>
            </w:r>
            <w:r>
              <w:rPr>
                <w:rFonts w:hint="eastAsia" w:ascii="宋体" w:hAnsi="宋体" w:eastAsia="宋体" w:cs="宋体"/>
                <w:sz w:val="24"/>
                <w:szCs w:val="24"/>
              </w:rPr>
              <w:t>性</w:t>
            </w:r>
            <w:r>
              <w:rPr>
                <w:rFonts w:hint="eastAsia" w:ascii="宋体" w:hAnsi="宋体" w:eastAsia="宋体" w:cs="宋体"/>
                <w:kern w:val="0"/>
                <w:sz w:val="24"/>
                <w:szCs w:val="24"/>
              </w:rPr>
              <w:t>、可靠</w:t>
            </w:r>
            <w:r>
              <w:rPr>
                <w:rFonts w:hint="eastAsia" w:ascii="宋体" w:hAnsi="宋体" w:eastAsia="宋体" w:cs="宋体"/>
                <w:sz w:val="24"/>
                <w:szCs w:val="24"/>
              </w:rPr>
              <w:t>性进行综合评分：</w:t>
            </w:r>
          </w:p>
          <w:p w14:paraId="19708CF6">
            <w:pPr>
              <w:numPr>
                <w:ilvl w:val="0"/>
                <w:numId w:val="0"/>
              </w:numPr>
              <w:spacing w:line="360" w:lineRule="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rPr>
              <w:t>计划节点安排合理、可靠的得</w:t>
            </w:r>
            <w:r>
              <w:rPr>
                <w:rFonts w:hint="eastAsia" w:ascii="宋体" w:hAnsi="宋体" w:cs="宋体"/>
                <w:sz w:val="24"/>
                <w:szCs w:val="24"/>
                <w:lang w:val="en-US" w:eastAsia="zh-CN"/>
              </w:rPr>
              <w:t>5</w:t>
            </w:r>
            <w:r>
              <w:rPr>
                <w:rFonts w:hint="eastAsia" w:ascii="宋体" w:hAnsi="宋体" w:eastAsia="宋体" w:cs="宋体"/>
                <w:sz w:val="24"/>
                <w:szCs w:val="24"/>
              </w:rPr>
              <w:t>分；</w:t>
            </w:r>
          </w:p>
          <w:p w14:paraId="6C3470AC">
            <w:pPr>
              <w:numPr>
                <w:ilvl w:val="0"/>
                <w:numId w:val="0"/>
              </w:numPr>
              <w:spacing w:line="360" w:lineRule="auto"/>
              <w:rPr>
                <w:rFonts w:hint="eastAsia" w:ascii="宋体" w:hAnsi="宋体" w:eastAsia="宋体" w:cs="宋体"/>
                <w:kern w:val="0"/>
                <w:sz w:val="24"/>
                <w:szCs w:val="24"/>
              </w:rPr>
            </w:pPr>
            <w:r>
              <w:rPr>
                <w:rFonts w:hint="default" w:ascii="宋体" w:hAnsi="宋体" w:eastAsia="宋体" w:cs="宋体"/>
                <w:kern w:val="0"/>
                <w:sz w:val="24"/>
                <w:szCs w:val="24"/>
                <w:lang w:val="en-US" w:eastAsia="zh-CN" w:bidi="ar-SA"/>
              </w:rPr>
              <w:t>2、</w:t>
            </w:r>
            <w:r>
              <w:rPr>
                <w:rFonts w:hint="eastAsia" w:ascii="宋体" w:hAnsi="宋体" w:eastAsia="宋体" w:cs="宋体"/>
                <w:sz w:val="24"/>
                <w:szCs w:val="24"/>
              </w:rPr>
              <w:t>计划节点安排较合理、基本可靠的得</w:t>
            </w:r>
            <w:r>
              <w:rPr>
                <w:rFonts w:hint="eastAsia" w:ascii="宋体" w:hAnsi="宋体" w:cs="宋体"/>
                <w:sz w:val="24"/>
                <w:szCs w:val="24"/>
                <w:lang w:val="en-US" w:eastAsia="zh-CN"/>
              </w:rPr>
              <w:t>3</w:t>
            </w:r>
            <w:r>
              <w:rPr>
                <w:rFonts w:hint="eastAsia" w:ascii="宋体" w:hAnsi="宋体" w:eastAsia="宋体" w:cs="宋体"/>
                <w:sz w:val="24"/>
                <w:szCs w:val="24"/>
              </w:rPr>
              <w:t>分；</w:t>
            </w:r>
          </w:p>
          <w:p w14:paraId="4744890B">
            <w:pPr>
              <w:numPr>
                <w:ilvl w:val="0"/>
                <w:numId w:val="0"/>
              </w:numPr>
              <w:spacing w:line="360" w:lineRule="auto"/>
              <w:rPr>
                <w:rFonts w:hint="eastAsia" w:ascii="宋体" w:hAnsi="宋体" w:eastAsia="宋体" w:cs="宋体"/>
                <w:kern w:val="0"/>
                <w:sz w:val="24"/>
                <w:szCs w:val="24"/>
              </w:rPr>
            </w:pPr>
            <w:r>
              <w:rPr>
                <w:rFonts w:hint="default" w:ascii="宋体" w:hAnsi="宋体" w:eastAsia="宋体" w:cs="宋体"/>
                <w:kern w:val="0"/>
                <w:sz w:val="24"/>
                <w:szCs w:val="24"/>
                <w:lang w:val="en-US" w:eastAsia="zh-CN" w:bidi="ar-SA"/>
              </w:rPr>
              <w:t>3、</w:t>
            </w:r>
            <w:r>
              <w:rPr>
                <w:rFonts w:hint="eastAsia" w:ascii="宋体" w:hAnsi="宋体" w:eastAsia="宋体" w:cs="宋体"/>
                <w:sz w:val="24"/>
                <w:szCs w:val="24"/>
              </w:rPr>
              <w:t>计划节点安排不甚合理、存在实施隐患的得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cs="宋体"/>
                <w:sz w:val="24"/>
                <w:szCs w:val="24"/>
                <w:lang w:eastAsia="zh-CN"/>
              </w:rPr>
              <w:t>；</w:t>
            </w:r>
          </w:p>
          <w:p w14:paraId="1CD6330B">
            <w:pPr>
              <w:numPr>
                <w:ilvl w:val="0"/>
                <w:numId w:val="0"/>
              </w:numPr>
              <w:spacing w:line="360" w:lineRule="auto"/>
              <w:rPr>
                <w:rFonts w:hint="eastAsia" w:ascii="宋体" w:hAnsi="宋体" w:eastAsia="宋体" w:cs="宋体"/>
                <w:kern w:val="0"/>
                <w:sz w:val="24"/>
                <w:szCs w:val="24"/>
              </w:rPr>
            </w:pPr>
            <w:r>
              <w:rPr>
                <w:rFonts w:hint="default" w:ascii="宋体" w:hAnsi="宋体" w:eastAsia="宋体" w:cs="宋体"/>
                <w:kern w:val="0"/>
                <w:sz w:val="24"/>
                <w:szCs w:val="24"/>
                <w:lang w:val="en-US" w:eastAsia="zh-CN" w:bidi="ar-SA"/>
              </w:rPr>
              <w:t>4、</w:t>
            </w:r>
            <w:r>
              <w:rPr>
                <w:rFonts w:hint="eastAsia" w:ascii="宋体" w:hAnsi="宋体" w:cs="宋体"/>
                <w:b w:val="0"/>
                <w:bCs w:val="0"/>
                <w:kern w:val="0"/>
                <w:sz w:val="24"/>
                <w:szCs w:val="24"/>
                <w:lang w:val="en-US" w:eastAsia="zh-CN" w:bidi="ar"/>
              </w:rPr>
              <w:t>未提供</w:t>
            </w:r>
            <w:r>
              <w:rPr>
                <w:rFonts w:hint="eastAsia" w:ascii="宋体" w:hAnsi="宋体" w:eastAsia="宋体" w:cs="宋体"/>
                <w:b w:val="0"/>
                <w:bCs w:val="0"/>
                <w:kern w:val="0"/>
                <w:sz w:val="24"/>
                <w:szCs w:val="24"/>
                <w:lang w:bidi="ar"/>
              </w:rPr>
              <w:t>不得分。</w:t>
            </w:r>
          </w:p>
        </w:tc>
        <w:tc>
          <w:tcPr>
            <w:tcW w:w="456" w:type="pct"/>
            <w:vAlign w:val="center"/>
          </w:tcPr>
          <w:p w14:paraId="55273C35">
            <w:pPr>
              <w:widowControl/>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r>
      <w:tr w14:paraId="1A02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8" w:type="pct"/>
            <w:vAlign w:val="center"/>
          </w:tcPr>
          <w:p w14:paraId="7ACC1856">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售后服务</w:t>
            </w:r>
          </w:p>
        </w:tc>
        <w:tc>
          <w:tcPr>
            <w:tcW w:w="551" w:type="pct"/>
            <w:vAlign w:val="center"/>
          </w:tcPr>
          <w:p w14:paraId="5725A645">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主观</w:t>
            </w:r>
          </w:p>
        </w:tc>
        <w:tc>
          <w:tcPr>
            <w:tcW w:w="3404" w:type="pct"/>
            <w:vAlign w:val="center"/>
          </w:tcPr>
          <w:p w14:paraId="6F3102F1">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根据投标人提供的售后服务情况进行综合评分：</w:t>
            </w:r>
          </w:p>
          <w:p w14:paraId="7095A9D0">
            <w:pPr>
              <w:widowControl/>
              <w:numPr>
                <w:ilvl w:val="0"/>
                <w:numId w:val="0"/>
              </w:numPr>
              <w:spacing w:line="360" w:lineRule="auto"/>
              <w:textAlignment w:val="center"/>
              <w:rPr>
                <w:rFonts w:hint="eastAsia" w:ascii="宋体" w:hAnsi="宋体" w:eastAsia="宋体" w:cs="宋体"/>
                <w:color w:val="000000"/>
                <w:kern w:val="0"/>
                <w:sz w:val="24"/>
                <w:szCs w:val="24"/>
                <w:lang w:bidi="ar"/>
              </w:rPr>
            </w:pPr>
            <w:r>
              <w:rPr>
                <w:rFonts w:hint="default"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售后服务方案措施完善，售后服务涉及范围广，</w:t>
            </w:r>
            <w:r>
              <w:rPr>
                <w:rFonts w:hint="eastAsia" w:ascii="宋体" w:hAnsi="宋体" w:cs="宋体"/>
                <w:color w:val="000000"/>
                <w:kern w:val="0"/>
                <w:sz w:val="24"/>
                <w:szCs w:val="24"/>
                <w:lang w:val="en-US" w:eastAsia="zh-CN" w:bidi="ar"/>
              </w:rPr>
              <w:t>有专业的技术团队，</w:t>
            </w:r>
            <w:r>
              <w:rPr>
                <w:rFonts w:hint="eastAsia" w:ascii="宋体" w:hAnsi="宋体" w:eastAsia="宋体" w:cs="宋体"/>
                <w:color w:val="000000"/>
                <w:kern w:val="0"/>
                <w:sz w:val="24"/>
                <w:szCs w:val="24"/>
                <w:lang w:bidi="ar"/>
              </w:rPr>
              <w:t>服务方案具有针对性、实操性的得</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分；</w:t>
            </w:r>
          </w:p>
          <w:p w14:paraId="1B63539A">
            <w:pPr>
              <w:widowControl/>
              <w:numPr>
                <w:ilvl w:val="0"/>
                <w:numId w:val="0"/>
              </w:numPr>
              <w:spacing w:line="360" w:lineRule="auto"/>
              <w:textAlignment w:val="center"/>
              <w:rPr>
                <w:rFonts w:hint="eastAsia"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color w:val="000000"/>
                <w:kern w:val="0"/>
                <w:sz w:val="24"/>
                <w:szCs w:val="24"/>
                <w:lang w:val="en-US" w:eastAsia="zh-CN" w:bidi="ar"/>
              </w:rPr>
              <w:t>有</w:t>
            </w:r>
            <w:r>
              <w:rPr>
                <w:rFonts w:hint="eastAsia" w:ascii="宋体" w:hAnsi="宋体" w:cs="宋体"/>
                <w:color w:val="000000"/>
                <w:kern w:val="0"/>
                <w:sz w:val="24"/>
                <w:szCs w:val="24"/>
                <w:lang w:val="en-US" w:eastAsia="zh-CN" w:bidi="ar"/>
              </w:rPr>
              <w:t>较为</w:t>
            </w:r>
            <w:r>
              <w:rPr>
                <w:rFonts w:hint="eastAsia" w:ascii="宋体" w:hAnsi="宋体" w:eastAsia="宋体" w:cs="宋体"/>
                <w:color w:val="000000"/>
                <w:kern w:val="0"/>
                <w:sz w:val="24"/>
                <w:szCs w:val="24"/>
                <w:lang w:val="en-US" w:eastAsia="zh-CN" w:bidi="ar"/>
              </w:rPr>
              <w:t>专业的技术团队</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售后服务方案措施较为合理、实操性尚可的得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w:t>
            </w:r>
          </w:p>
          <w:p w14:paraId="1A327B77">
            <w:pPr>
              <w:widowControl/>
              <w:numPr>
                <w:ilvl w:val="0"/>
                <w:numId w:val="0"/>
              </w:numPr>
              <w:spacing w:line="360" w:lineRule="auto"/>
              <w:textAlignment w:val="center"/>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color w:val="000000"/>
                <w:kern w:val="0"/>
                <w:sz w:val="24"/>
                <w:szCs w:val="24"/>
                <w:lang w:bidi="ar"/>
              </w:rPr>
              <w:t>售后服务方案一般或服务涉及范围一般的得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分</w:t>
            </w:r>
            <w:r>
              <w:rPr>
                <w:rFonts w:hint="eastAsia" w:ascii="宋体" w:hAnsi="宋体" w:cs="宋体"/>
                <w:color w:val="000000"/>
                <w:kern w:val="0"/>
                <w:sz w:val="24"/>
                <w:szCs w:val="24"/>
                <w:lang w:eastAsia="zh-CN" w:bidi="ar"/>
              </w:rPr>
              <w:t>；</w:t>
            </w:r>
          </w:p>
          <w:p w14:paraId="07EBB8EA">
            <w:pPr>
              <w:widowControl/>
              <w:numPr>
                <w:ilvl w:val="0"/>
                <w:numId w:val="0"/>
              </w:numPr>
              <w:spacing w:line="360" w:lineRule="auto"/>
              <w:textAlignment w:val="center"/>
              <w:rPr>
                <w:rFonts w:hint="eastAsia" w:ascii="宋体" w:hAnsi="宋体" w:eastAsia="宋体" w:cs="宋体"/>
                <w:sz w:val="24"/>
                <w:szCs w:val="24"/>
              </w:rPr>
            </w:pPr>
            <w:r>
              <w:rPr>
                <w:rFonts w:hint="default" w:ascii="宋体" w:hAnsi="宋体" w:eastAsia="宋体" w:cs="宋体"/>
                <w:kern w:val="2"/>
                <w:sz w:val="24"/>
                <w:szCs w:val="24"/>
                <w:lang w:val="en-US" w:eastAsia="zh-CN" w:bidi="ar-SA"/>
              </w:rPr>
              <w:t>4、</w:t>
            </w:r>
            <w:r>
              <w:rPr>
                <w:rFonts w:hint="eastAsia" w:ascii="宋体" w:hAnsi="宋体" w:cs="宋体"/>
                <w:b w:val="0"/>
                <w:bCs w:val="0"/>
                <w:kern w:val="0"/>
                <w:sz w:val="24"/>
                <w:szCs w:val="24"/>
                <w:lang w:val="en-US" w:eastAsia="zh-CN" w:bidi="ar"/>
              </w:rPr>
              <w:t>未提供</w:t>
            </w:r>
            <w:r>
              <w:rPr>
                <w:rFonts w:hint="eastAsia" w:ascii="宋体" w:hAnsi="宋体" w:eastAsia="宋体" w:cs="宋体"/>
                <w:b w:val="0"/>
                <w:bCs w:val="0"/>
                <w:kern w:val="0"/>
                <w:sz w:val="24"/>
                <w:szCs w:val="24"/>
                <w:lang w:bidi="ar"/>
              </w:rPr>
              <w:t>不得分。</w:t>
            </w:r>
          </w:p>
        </w:tc>
        <w:tc>
          <w:tcPr>
            <w:tcW w:w="456" w:type="pct"/>
            <w:vAlign w:val="center"/>
          </w:tcPr>
          <w:p w14:paraId="0609555F">
            <w:pPr>
              <w:widowControl/>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r>
      <w:tr w14:paraId="5869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8" w:type="pct"/>
            <w:vAlign w:val="center"/>
          </w:tcPr>
          <w:p w14:paraId="45D2536E">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应急响应方案</w:t>
            </w:r>
          </w:p>
        </w:tc>
        <w:tc>
          <w:tcPr>
            <w:tcW w:w="551" w:type="pct"/>
            <w:vAlign w:val="center"/>
          </w:tcPr>
          <w:p w14:paraId="3D354AC4">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主观</w:t>
            </w:r>
          </w:p>
        </w:tc>
        <w:tc>
          <w:tcPr>
            <w:tcW w:w="3404" w:type="pct"/>
            <w:vAlign w:val="center"/>
          </w:tcPr>
          <w:p w14:paraId="339F4ABC">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根据投标人为本项目制定的应急响应方案进行综合评分：</w:t>
            </w:r>
          </w:p>
          <w:p w14:paraId="29C23CB2">
            <w:pPr>
              <w:widowControl/>
              <w:numPr>
                <w:ilvl w:val="0"/>
                <w:numId w:val="0"/>
              </w:numPr>
              <w:spacing w:line="360" w:lineRule="auto"/>
              <w:jc w:val="left"/>
              <w:textAlignment w:val="center"/>
              <w:rPr>
                <w:rFonts w:hint="eastAsia" w:ascii="宋体" w:hAnsi="宋体" w:eastAsia="宋体" w:cs="宋体"/>
                <w:color w:val="000000"/>
                <w:kern w:val="0"/>
                <w:sz w:val="24"/>
                <w:szCs w:val="24"/>
                <w:lang w:bidi="ar"/>
              </w:rPr>
            </w:pPr>
            <w:r>
              <w:rPr>
                <w:rFonts w:hint="default"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投标人能够承诺1小时内现场响应，有详细合理、可行的应急预案和能力能够支撑承诺的得</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分；</w:t>
            </w:r>
          </w:p>
          <w:p w14:paraId="2E5C1313">
            <w:pPr>
              <w:widowControl/>
              <w:numPr>
                <w:ilvl w:val="0"/>
                <w:numId w:val="0"/>
              </w:numPr>
              <w:spacing w:line="360" w:lineRule="auto"/>
              <w:jc w:val="left"/>
              <w:textAlignment w:val="center"/>
              <w:rPr>
                <w:rFonts w:hint="eastAsia" w:ascii="宋体" w:hAnsi="宋体" w:eastAsia="宋体" w:cs="宋体"/>
                <w:color w:val="000000"/>
                <w:kern w:val="0"/>
                <w:sz w:val="24"/>
                <w:szCs w:val="24"/>
                <w:lang w:bidi="ar"/>
              </w:rPr>
            </w:pPr>
            <w:r>
              <w:rPr>
                <w:rFonts w:hint="default"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投标人能够承诺1-3小时现场响应，有较详细合理、可行的应急预案和能力能够支撑承诺的得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w:t>
            </w:r>
          </w:p>
          <w:p w14:paraId="2410F997">
            <w:pPr>
              <w:widowControl/>
              <w:numPr>
                <w:ilvl w:val="0"/>
                <w:numId w:val="0"/>
              </w:numPr>
              <w:spacing w:line="360" w:lineRule="auto"/>
              <w:jc w:val="left"/>
              <w:textAlignment w:val="center"/>
              <w:rPr>
                <w:rFonts w:hint="eastAsia" w:ascii="宋体" w:hAnsi="宋体" w:eastAsia="宋体" w:cs="宋体"/>
                <w:color w:val="000000"/>
                <w:kern w:val="0"/>
                <w:sz w:val="24"/>
                <w:szCs w:val="24"/>
                <w:lang w:bidi="ar"/>
              </w:rPr>
            </w:pPr>
            <w:r>
              <w:rPr>
                <w:rFonts w:hint="default"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投标人承诺现场响应超过3小时，提供的应急预案内容简单空泛，操作性不高的得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分</w:t>
            </w:r>
            <w:r>
              <w:rPr>
                <w:rFonts w:hint="eastAsia" w:ascii="宋体" w:hAnsi="宋体" w:cs="宋体"/>
                <w:color w:val="000000"/>
                <w:kern w:val="0"/>
                <w:sz w:val="24"/>
                <w:szCs w:val="24"/>
                <w:lang w:eastAsia="zh-CN" w:bidi="ar"/>
              </w:rPr>
              <w:t>；</w:t>
            </w:r>
          </w:p>
          <w:p w14:paraId="4A64B6BD">
            <w:pPr>
              <w:widowControl/>
              <w:numPr>
                <w:ilvl w:val="0"/>
                <w:numId w:val="0"/>
              </w:numPr>
              <w:spacing w:line="360" w:lineRule="auto"/>
              <w:jc w:val="left"/>
              <w:textAlignment w:val="center"/>
              <w:rPr>
                <w:rFonts w:hint="eastAsia" w:ascii="宋体" w:hAnsi="宋体" w:eastAsia="宋体" w:cs="宋体"/>
                <w:color w:val="000000"/>
                <w:kern w:val="0"/>
                <w:sz w:val="24"/>
                <w:szCs w:val="24"/>
                <w:lang w:bidi="ar"/>
              </w:rPr>
            </w:pPr>
            <w:r>
              <w:rPr>
                <w:rFonts w:hint="default" w:ascii="宋体" w:hAnsi="宋体" w:eastAsia="宋体" w:cs="宋体"/>
                <w:color w:val="000000"/>
                <w:kern w:val="0"/>
                <w:sz w:val="24"/>
                <w:szCs w:val="24"/>
                <w:lang w:val="en-US" w:eastAsia="zh-CN" w:bidi="ar"/>
              </w:rPr>
              <w:t>4、</w:t>
            </w:r>
            <w:r>
              <w:rPr>
                <w:rFonts w:hint="eastAsia" w:ascii="宋体" w:hAnsi="宋体" w:cs="宋体"/>
                <w:b w:val="0"/>
                <w:bCs w:val="0"/>
                <w:kern w:val="0"/>
                <w:sz w:val="24"/>
                <w:szCs w:val="24"/>
                <w:lang w:val="en-US" w:eastAsia="zh-CN" w:bidi="ar"/>
              </w:rPr>
              <w:t>未提供</w:t>
            </w:r>
            <w:r>
              <w:rPr>
                <w:rFonts w:hint="eastAsia" w:ascii="宋体" w:hAnsi="宋体" w:eastAsia="宋体" w:cs="宋体"/>
                <w:b w:val="0"/>
                <w:bCs w:val="0"/>
                <w:kern w:val="0"/>
                <w:sz w:val="24"/>
                <w:szCs w:val="24"/>
                <w:lang w:bidi="ar"/>
              </w:rPr>
              <w:t>不得分。</w:t>
            </w:r>
          </w:p>
        </w:tc>
        <w:tc>
          <w:tcPr>
            <w:tcW w:w="456" w:type="pct"/>
            <w:vAlign w:val="center"/>
          </w:tcPr>
          <w:p w14:paraId="2E119AFB">
            <w:pPr>
              <w:widowControl/>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r>
      <w:tr w14:paraId="03C6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8" w:type="pct"/>
            <w:vAlign w:val="center"/>
          </w:tcPr>
          <w:p w14:paraId="454CF887">
            <w:pPr>
              <w:widowControl/>
              <w:spacing w:line="360" w:lineRule="auto"/>
              <w:jc w:val="center"/>
              <w:textAlignment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培训</w:t>
            </w:r>
          </w:p>
        </w:tc>
        <w:tc>
          <w:tcPr>
            <w:tcW w:w="551" w:type="pct"/>
            <w:vAlign w:val="center"/>
          </w:tcPr>
          <w:p w14:paraId="79237F9A">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主观</w:t>
            </w:r>
          </w:p>
        </w:tc>
        <w:tc>
          <w:tcPr>
            <w:tcW w:w="3404" w:type="pct"/>
            <w:vAlign w:val="center"/>
          </w:tcPr>
          <w:p w14:paraId="30762C18">
            <w:pPr>
              <w:widowControl/>
              <w:numPr>
                <w:ilvl w:val="0"/>
                <w:numId w:val="0"/>
              </w:numPr>
              <w:spacing w:line="360" w:lineRule="auto"/>
              <w:jc w:val="left"/>
              <w:textAlignment w:val="center"/>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根据投标人提出的培训计划详细具体，提供业务人员培训，对于培训地点、组织、人员配备等内容完整、培训方案安排科学合理针对性进行综合评分：</w:t>
            </w:r>
          </w:p>
          <w:p w14:paraId="4DC68A28">
            <w:pPr>
              <w:widowControl/>
              <w:numPr>
                <w:ilvl w:val="0"/>
                <w:numId w:val="0"/>
              </w:numPr>
              <w:spacing w:line="360" w:lineRule="auto"/>
              <w:jc w:val="left"/>
              <w:textAlignment w:val="center"/>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1、培训方案完善内容丰富，可实施性强得3分；</w:t>
            </w:r>
          </w:p>
          <w:p w14:paraId="4BBA3D26">
            <w:pPr>
              <w:widowControl/>
              <w:numPr>
                <w:ilvl w:val="0"/>
                <w:numId w:val="0"/>
              </w:numPr>
              <w:spacing w:line="360" w:lineRule="auto"/>
              <w:jc w:val="left"/>
              <w:textAlignment w:val="center"/>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2、培训方案基本符合本项目实际需求得1.5分；</w:t>
            </w:r>
          </w:p>
          <w:p w14:paraId="1721099D">
            <w:pPr>
              <w:widowControl/>
              <w:numPr>
                <w:ilvl w:val="0"/>
                <w:numId w:val="0"/>
              </w:numPr>
              <w:spacing w:line="360" w:lineRule="auto"/>
              <w:jc w:val="left"/>
              <w:textAlignment w:val="center"/>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3、未提供不得分。</w:t>
            </w:r>
          </w:p>
        </w:tc>
        <w:tc>
          <w:tcPr>
            <w:tcW w:w="456" w:type="pct"/>
            <w:vAlign w:val="center"/>
          </w:tcPr>
          <w:p w14:paraId="18F0245D">
            <w:pPr>
              <w:widowControl/>
              <w:spacing w:line="360" w:lineRule="auto"/>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14:paraId="1340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8" w:type="pct"/>
            <w:vAlign w:val="center"/>
          </w:tcPr>
          <w:p w14:paraId="25DC963A">
            <w:pPr>
              <w:widowControl/>
              <w:spacing w:line="360" w:lineRule="auto"/>
              <w:jc w:val="center"/>
              <w:textAlignment w:val="center"/>
              <w:rPr>
                <w:rFonts w:hint="default" w:ascii="宋体" w:hAnsi="宋体" w:cs="宋体"/>
                <w:bCs/>
                <w:sz w:val="24"/>
                <w:szCs w:val="24"/>
                <w:lang w:val="en-US" w:eastAsia="zh-CN"/>
              </w:rPr>
            </w:pPr>
            <w:r>
              <w:rPr>
                <w:rFonts w:hint="eastAsia" w:ascii="宋体" w:hAnsi="宋体" w:cs="宋体"/>
                <w:bCs/>
                <w:sz w:val="24"/>
                <w:szCs w:val="24"/>
                <w:lang w:val="en-US" w:eastAsia="zh-CN"/>
              </w:rPr>
              <w:t>服务承诺</w:t>
            </w:r>
          </w:p>
        </w:tc>
        <w:tc>
          <w:tcPr>
            <w:tcW w:w="551" w:type="pct"/>
            <w:vAlign w:val="center"/>
          </w:tcPr>
          <w:p w14:paraId="3F542C86">
            <w:pPr>
              <w:widowControl/>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主观</w:t>
            </w:r>
          </w:p>
        </w:tc>
        <w:tc>
          <w:tcPr>
            <w:tcW w:w="3404" w:type="pct"/>
            <w:vAlign w:val="center"/>
          </w:tcPr>
          <w:p w14:paraId="531F67E1">
            <w:pPr>
              <w:widowControl/>
              <w:numPr>
                <w:ilvl w:val="0"/>
                <w:numId w:val="0"/>
              </w:numPr>
              <w:spacing w:line="360" w:lineRule="auto"/>
              <w:jc w:val="left"/>
              <w:textAlignment w:val="center"/>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根据投标人针对本项目拟写的其他服务承诺进行综合评分：（包括但不限于投标设备的配件、附件、备品备件的准备、保障措施情况等）</w:t>
            </w:r>
          </w:p>
          <w:p w14:paraId="527FF307">
            <w:pPr>
              <w:widowControl/>
              <w:numPr>
                <w:ilvl w:val="0"/>
                <w:numId w:val="0"/>
              </w:numPr>
              <w:spacing w:line="360" w:lineRule="auto"/>
              <w:jc w:val="left"/>
              <w:textAlignment w:val="center"/>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1、内容具体完整，针对性强，有利于项目实施的得3分；</w:t>
            </w:r>
          </w:p>
          <w:p w14:paraId="0E5946A3">
            <w:pPr>
              <w:widowControl/>
              <w:numPr>
                <w:ilvl w:val="0"/>
                <w:numId w:val="0"/>
              </w:numPr>
              <w:spacing w:line="360" w:lineRule="auto"/>
              <w:jc w:val="left"/>
              <w:textAlignment w:val="center"/>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2、内容较具体完整，针对性较强，较利于项目实施的得2分；</w:t>
            </w:r>
          </w:p>
          <w:p w14:paraId="28C9867E">
            <w:pPr>
              <w:widowControl/>
              <w:numPr>
                <w:ilvl w:val="0"/>
                <w:numId w:val="0"/>
              </w:numPr>
              <w:spacing w:line="360" w:lineRule="auto"/>
              <w:jc w:val="left"/>
              <w:textAlignment w:val="center"/>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3、内容简单，针对性一般，与项目实施存在较大差异的得1分；</w:t>
            </w:r>
          </w:p>
          <w:p w14:paraId="320DC203">
            <w:pPr>
              <w:widowControl/>
              <w:numPr>
                <w:ilvl w:val="0"/>
                <w:numId w:val="0"/>
              </w:numPr>
              <w:spacing w:line="360" w:lineRule="auto"/>
              <w:jc w:val="left"/>
              <w:textAlignment w:val="center"/>
              <w:rPr>
                <w:rFonts w:hint="default"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4、未提供不得分。</w:t>
            </w:r>
          </w:p>
        </w:tc>
        <w:tc>
          <w:tcPr>
            <w:tcW w:w="456" w:type="pct"/>
            <w:vAlign w:val="center"/>
          </w:tcPr>
          <w:p w14:paraId="03671873">
            <w:pPr>
              <w:widowControl/>
              <w:spacing w:line="360" w:lineRule="auto"/>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3</w:t>
            </w:r>
          </w:p>
        </w:tc>
      </w:tr>
      <w:tr w14:paraId="4AF7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543" w:type="pct"/>
            <w:gridSpan w:val="3"/>
            <w:vAlign w:val="center"/>
          </w:tcPr>
          <w:p w14:paraId="7F2D8311">
            <w:pPr>
              <w:widowControl/>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合计</w:t>
            </w:r>
          </w:p>
        </w:tc>
        <w:tc>
          <w:tcPr>
            <w:tcW w:w="456" w:type="pct"/>
            <w:vAlign w:val="center"/>
          </w:tcPr>
          <w:p w14:paraId="7B47204D">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70</w:t>
            </w:r>
          </w:p>
        </w:tc>
      </w:tr>
    </w:tbl>
    <w:p w14:paraId="363DA2C2">
      <w:pPr>
        <w:rPr>
          <w:rFonts w:hint="eastAsia" w:ascii="宋体" w:hAnsi="宋体" w:cs="宋体"/>
          <w:b/>
          <w:sz w:val="28"/>
          <w:szCs w:val="28"/>
          <w:highlight w:val="none"/>
        </w:rPr>
      </w:pPr>
      <w:r>
        <w:rPr>
          <w:rFonts w:hint="eastAsia" w:ascii="宋体" w:hAnsi="宋体" w:cs="宋体"/>
          <w:b/>
          <w:sz w:val="28"/>
          <w:szCs w:val="28"/>
          <w:highlight w:val="none"/>
        </w:rPr>
        <w:br w:type="page"/>
      </w:r>
    </w:p>
    <w:p w14:paraId="35D50646">
      <w:pPr>
        <w:snapToGrid w:val="0"/>
        <w:spacing w:line="360" w:lineRule="auto"/>
        <w:jc w:val="center"/>
        <w:outlineLvl w:val="0"/>
        <w:rPr>
          <w:rFonts w:ascii="宋体" w:hAnsi="宋体" w:cs="宋体"/>
          <w:b/>
          <w:sz w:val="28"/>
          <w:szCs w:val="28"/>
          <w:highlight w:val="none"/>
        </w:rPr>
      </w:pPr>
      <w:bookmarkStart w:id="74" w:name="_Toc26657"/>
      <w:r>
        <w:rPr>
          <w:rFonts w:hint="eastAsia" w:ascii="宋体" w:hAnsi="宋体" w:cs="宋体"/>
          <w:b/>
          <w:sz w:val="28"/>
          <w:szCs w:val="28"/>
          <w:highlight w:val="none"/>
        </w:rPr>
        <w:t>第五章  合同主要条款</w:t>
      </w:r>
      <w:bookmarkEnd w:id="74"/>
    </w:p>
    <w:p w14:paraId="1643C4F5">
      <w:pPr>
        <w:snapToGrid w:val="0"/>
        <w:spacing w:before="156" w:beforeLines="50" w:after="156" w:afterLines="50" w:line="360" w:lineRule="auto"/>
        <w:jc w:val="center"/>
        <w:rPr>
          <w:rFonts w:ascii="宋体" w:hAnsi="宋体" w:cs="宋体"/>
          <w:b/>
          <w:sz w:val="28"/>
          <w:szCs w:val="28"/>
        </w:rPr>
      </w:pPr>
      <w:r>
        <w:rPr>
          <w:rFonts w:hint="eastAsia" w:ascii="宋体" w:hAnsi="宋体" w:cs="宋体"/>
          <w:b/>
          <w:sz w:val="28"/>
          <w:szCs w:val="28"/>
        </w:rPr>
        <w:t>（具体条款以甲方为主协商确定）</w:t>
      </w:r>
    </w:p>
    <w:p w14:paraId="1C69E983">
      <w:pPr>
        <w:spacing w:line="360" w:lineRule="auto"/>
        <w:jc w:val="center"/>
        <w:rPr>
          <w:rFonts w:ascii="宋体" w:hAnsi="宋体" w:cs="宋体"/>
          <w:sz w:val="44"/>
        </w:rPr>
      </w:pPr>
    </w:p>
    <w:p w14:paraId="330EAF81">
      <w:pPr>
        <w:spacing w:line="360" w:lineRule="auto"/>
        <w:rPr>
          <w:rFonts w:ascii="宋体" w:hAnsi="宋体" w:cs="宋体"/>
          <w:sz w:val="44"/>
        </w:rPr>
      </w:pPr>
    </w:p>
    <w:p w14:paraId="036731EE">
      <w:pPr>
        <w:spacing w:line="360" w:lineRule="auto"/>
        <w:jc w:val="center"/>
        <w:rPr>
          <w:rFonts w:ascii="宋体" w:hAnsi="宋体" w:cs="宋体"/>
          <w:sz w:val="44"/>
        </w:rPr>
      </w:pPr>
      <w:r>
        <w:rPr>
          <w:rFonts w:hint="eastAsia" w:ascii="宋体" w:hAnsi="宋体" w:cs="宋体"/>
          <w:sz w:val="44"/>
        </w:rPr>
        <w:t>项目合同</w:t>
      </w:r>
    </w:p>
    <w:p w14:paraId="79264996">
      <w:pPr>
        <w:spacing w:line="276" w:lineRule="auto"/>
        <w:jc w:val="center"/>
        <w:rPr>
          <w:rFonts w:ascii="宋体" w:hAnsi="宋体" w:cs="宋体"/>
          <w:sz w:val="30"/>
          <w:szCs w:val="30"/>
        </w:rPr>
      </w:pPr>
    </w:p>
    <w:p w14:paraId="58DF9BA4">
      <w:pPr>
        <w:spacing w:line="700" w:lineRule="exact"/>
        <w:ind w:firstLine="1026" w:firstLineChars="342"/>
        <w:rPr>
          <w:rFonts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05FAFFF2">
      <w:pPr>
        <w:spacing w:line="500" w:lineRule="exact"/>
        <w:ind w:firstLine="354" w:firstLineChars="118"/>
        <w:rPr>
          <w:rFonts w:ascii="宋体" w:hAnsi="宋体" w:cs="宋体"/>
          <w:sz w:val="30"/>
          <w:szCs w:val="30"/>
        </w:rPr>
      </w:pPr>
    </w:p>
    <w:p w14:paraId="4C9B5A82">
      <w:pPr>
        <w:spacing w:line="700" w:lineRule="exact"/>
        <w:ind w:firstLine="1026" w:firstLineChars="342"/>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603C1974">
      <w:pPr>
        <w:spacing w:line="500" w:lineRule="exact"/>
        <w:rPr>
          <w:rFonts w:ascii="宋体" w:hAnsi="宋体" w:cs="宋体"/>
          <w:sz w:val="28"/>
          <w:szCs w:val="28"/>
        </w:rPr>
      </w:pPr>
    </w:p>
    <w:p w14:paraId="54698478">
      <w:pPr>
        <w:spacing w:line="700" w:lineRule="exact"/>
        <w:rPr>
          <w:rFonts w:ascii="宋体" w:hAnsi="宋体" w:cs="宋体"/>
          <w:sz w:val="30"/>
          <w:szCs w:val="30"/>
        </w:rPr>
      </w:pPr>
    </w:p>
    <w:p w14:paraId="31F75A76">
      <w:pPr>
        <w:spacing w:line="700" w:lineRule="exact"/>
        <w:rPr>
          <w:rFonts w:ascii="宋体" w:hAnsi="宋体" w:cs="宋体"/>
          <w:sz w:val="30"/>
          <w:szCs w:val="30"/>
        </w:rPr>
      </w:pPr>
    </w:p>
    <w:p w14:paraId="0038B7B1">
      <w:pPr>
        <w:spacing w:line="700" w:lineRule="exact"/>
        <w:rPr>
          <w:rFonts w:ascii="宋体" w:hAnsi="宋体" w:cs="宋体"/>
          <w:sz w:val="30"/>
          <w:szCs w:val="30"/>
        </w:rPr>
      </w:pPr>
    </w:p>
    <w:p w14:paraId="604FEE4C">
      <w:pPr>
        <w:spacing w:line="700" w:lineRule="exact"/>
        <w:rPr>
          <w:rFonts w:ascii="宋体" w:hAnsi="宋体" w:cs="宋体"/>
          <w:sz w:val="30"/>
          <w:szCs w:val="30"/>
        </w:rPr>
      </w:pPr>
    </w:p>
    <w:p w14:paraId="389EBBE6">
      <w:pPr>
        <w:pStyle w:val="12"/>
        <w:ind w:left="1470" w:right="-252"/>
        <w:rPr>
          <w:rFonts w:ascii="Times New Roman" w:hAnsi="Times New Roman"/>
        </w:rPr>
      </w:pPr>
    </w:p>
    <w:p w14:paraId="489BD606">
      <w:pPr>
        <w:spacing w:line="700" w:lineRule="exact"/>
        <w:ind w:firstLine="1026" w:firstLineChars="342"/>
        <w:rPr>
          <w:rFonts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14:paraId="7729F4BD">
      <w:pPr>
        <w:spacing w:line="700" w:lineRule="exact"/>
        <w:ind w:firstLine="1026" w:firstLineChars="342"/>
        <w:rPr>
          <w:rFonts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14:paraId="7E423915">
      <w:pPr>
        <w:spacing w:line="700" w:lineRule="exact"/>
        <w:ind w:firstLine="1026" w:firstLineChars="342"/>
        <w:rPr>
          <w:rFonts w:ascii="宋体" w:hAnsi="宋体" w:cs="宋体"/>
          <w:sz w:val="30"/>
          <w:szCs w:val="30"/>
        </w:rPr>
      </w:pPr>
      <w:r>
        <w:rPr>
          <w:rFonts w:hint="eastAsia" w:ascii="宋体" w:hAnsi="宋体" w:cs="宋体"/>
          <w:sz w:val="30"/>
          <w:szCs w:val="30"/>
        </w:rPr>
        <w:t>合同</w:t>
      </w:r>
      <w:r>
        <w:rPr>
          <w:rFonts w:hint="eastAsia" w:ascii="宋体" w:hAnsi="宋体" w:cs="宋体"/>
          <w:sz w:val="30"/>
          <w:szCs w:val="30"/>
          <w:lang w:eastAsia="zh-CN"/>
        </w:rPr>
        <w:t>签订</w:t>
      </w:r>
      <w:r>
        <w:rPr>
          <w:rFonts w:hint="eastAsia" w:ascii="宋体" w:hAnsi="宋体" w:cs="宋体"/>
          <w:sz w:val="30"/>
          <w:szCs w:val="30"/>
        </w:rPr>
        <w:t>日：</w:t>
      </w:r>
      <w:r>
        <w:rPr>
          <w:rFonts w:hint="eastAsia" w:ascii="宋体" w:hAnsi="宋体" w:cs="宋体"/>
          <w:sz w:val="30"/>
          <w:szCs w:val="30"/>
          <w:u w:val="single"/>
        </w:rPr>
        <w:t>20</w:t>
      </w:r>
      <w:r>
        <w:rPr>
          <w:rFonts w:ascii="宋体" w:hAnsi="宋体" w:cs="宋体"/>
          <w:sz w:val="30"/>
          <w:szCs w:val="30"/>
          <w:u w:val="single"/>
        </w:rPr>
        <w:t xml:space="preserve">  </w:t>
      </w:r>
      <w:r>
        <w:rPr>
          <w:rFonts w:hint="eastAsia" w:ascii="宋体" w:hAnsi="宋体" w:cs="宋体"/>
          <w:sz w:val="30"/>
          <w:szCs w:val="30"/>
          <w:u w:val="single"/>
        </w:rPr>
        <w:t xml:space="preserve">年   月   日                        </w:t>
      </w:r>
    </w:p>
    <w:p w14:paraId="2ACA9A3E">
      <w:pPr>
        <w:spacing w:line="700" w:lineRule="exact"/>
        <w:ind w:firstLine="1026" w:firstLineChars="342"/>
        <w:rPr>
          <w:rFonts w:ascii="宋体" w:hAnsi="宋体" w:cs="宋体"/>
          <w:sz w:val="30"/>
          <w:szCs w:val="30"/>
        </w:rPr>
      </w:pPr>
      <w:r>
        <w:rPr>
          <w:rFonts w:hint="eastAsia" w:ascii="宋体" w:hAnsi="宋体" w:cs="宋体"/>
          <w:sz w:val="30"/>
          <w:szCs w:val="30"/>
        </w:rPr>
        <w:t>合同</w:t>
      </w:r>
      <w:r>
        <w:rPr>
          <w:rFonts w:hint="eastAsia" w:ascii="宋体" w:hAnsi="宋体" w:cs="宋体"/>
          <w:sz w:val="30"/>
          <w:szCs w:val="30"/>
          <w:lang w:eastAsia="zh-CN"/>
        </w:rPr>
        <w:t>签订</w:t>
      </w:r>
      <w:r>
        <w:rPr>
          <w:rFonts w:hint="eastAsia" w:ascii="宋体" w:hAnsi="宋体" w:cs="宋体"/>
          <w:sz w:val="30"/>
          <w:szCs w:val="30"/>
        </w:rPr>
        <w:t>地点：</w:t>
      </w:r>
      <w:r>
        <w:rPr>
          <w:rFonts w:hint="eastAsia" w:ascii="宋体" w:hAnsi="宋体" w:cs="宋体"/>
          <w:sz w:val="30"/>
          <w:szCs w:val="30"/>
          <w:u w:val="single"/>
        </w:rPr>
        <w:t xml:space="preserve">舟山市      </w:t>
      </w:r>
      <w:r>
        <w:rPr>
          <w:rFonts w:hint="eastAsia" w:ascii="宋体" w:hAnsi="宋体" w:cs="宋体"/>
          <w:sz w:val="36"/>
          <w:szCs w:val="36"/>
          <w:u w:val="single"/>
        </w:rPr>
        <w:t xml:space="preserve">                      </w:t>
      </w:r>
    </w:p>
    <w:p w14:paraId="5F040D36">
      <w:pPr>
        <w:spacing w:line="360" w:lineRule="auto"/>
        <w:ind w:right="6"/>
        <w:rPr>
          <w:rFonts w:ascii="宋体" w:hAnsi="宋体"/>
          <w:spacing w:val="4"/>
          <w:sz w:val="24"/>
          <w:szCs w:val="24"/>
        </w:rPr>
      </w:pPr>
    </w:p>
    <w:p w14:paraId="4A710643">
      <w:pPr>
        <w:spacing w:line="360" w:lineRule="auto"/>
        <w:ind w:firstLine="436" w:firstLineChars="200"/>
        <w:rPr>
          <w:rFonts w:ascii="宋体" w:hAnsi="宋体" w:cs="宋体"/>
          <w:spacing w:val="4"/>
          <w:szCs w:val="21"/>
        </w:rPr>
      </w:pPr>
    </w:p>
    <w:p w14:paraId="29BC69C9">
      <w:pPr>
        <w:spacing w:line="360" w:lineRule="auto"/>
        <w:ind w:firstLine="436" w:firstLineChars="200"/>
        <w:rPr>
          <w:rFonts w:ascii="宋体" w:hAnsi="宋体" w:cs="宋体"/>
          <w:spacing w:val="4"/>
          <w:szCs w:val="21"/>
        </w:rPr>
      </w:pPr>
    </w:p>
    <w:p w14:paraId="31275F30">
      <w:pPr>
        <w:spacing w:line="360" w:lineRule="auto"/>
        <w:ind w:firstLine="436" w:firstLineChars="200"/>
        <w:rPr>
          <w:rFonts w:hint="eastAsia" w:ascii="宋体" w:hAnsi="宋体" w:cs="宋体"/>
          <w:spacing w:val="4"/>
          <w:szCs w:val="21"/>
        </w:rPr>
      </w:pPr>
    </w:p>
    <w:p w14:paraId="0A1C7E0E">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甲方对</w:t>
      </w:r>
      <w:r>
        <w:rPr>
          <w:rFonts w:hint="eastAsia" w:ascii="宋体" w:hAnsi="宋体" w:eastAsia="宋体" w:cs="宋体"/>
          <w:sz w:val="24"/>
          <w:szCs w:val="24"/>
          <w:u w:val="single"/>
        </w:rPr>
        <w:t xml:space="preserve">                                                </w:t>
      </w:r>
      <w:r>
        <w:rPr>
          <w:rFonts w:hint="eastAsia" w:ascii="宋体" w:hAnsi="宋体" w:eastAsia="宋体" w:cs="宋体"/>
          <w:spacing w:val="4"/>
          <w:sz w:val="24"/>
          <w:szCs w:val="24"/>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6959CE02">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一、合同文件</w:t>
      </w:r>
    </w:p>
    <w:p w14:paraId="6D6766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下列文件构成本合同的组成部分：</w:t>
      </w:r>
    </w:p>
    <w:p w14:paraId="6CF41CAB">
      <w:pPr>
        <w:numPr>
          <w:ilvl w:val="0"/>
          <w:numId w:val="2"/>
        </w:numPr>
        <w:adjustRightIn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招标文件</w:t>
      </w:r>
    </w:p>
    <w:p w14:paraId="32F0CEFD">
      <w:pPr>
        <w:numPr>
          <w:ilvl w:val="0"/>
          <w:numId w:val="2"/>
        </w:numPr>
        <w:adjustRightIn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投标文件</w:t>
      </w:r>
    </w:p>
    <w:p w14:paraId="5F13038A">
      <w:pPr>
        <w:numPr>
          <w:ilvl w:val="0"/>
          <w:numId w:val="2"/>
        </w:numPr>
        <w:adjustRightIn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相关补充文件</w:t>
      </w:r>
    </w:p>
    <w:p w14:paraId="6F2E8C54">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二、合同范围和条件</w:t>
      </w:r>
    </w:p>
    <w:p w14:paraId="5392FAF7">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本合同的范围和条件与上述规定的合同文件内容一致。</w:t>
      </w:r>
    </w:p>
    <w:p w14:paraId="21B23965">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三、产品的技术要求</w:t>
      </w:r>
    </w:p>
    <w:p w14:paraId="1C42F35E">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本产品的技术要求同招标文件第二章项目需求相同。</w:t>
      </w:r>
    </w:p>
    <w:p w14:paraId="1A2C4DDF">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四、合同金额</w:t>
      </w:r>
    </w:p>
    <w:p w14:paraId="50FE6DE1">
      <w:pPr>
        <w:spacing w:line="360" w:lineRule="auto"/>
        <w:ind w:firstLine="496" w:firstLineChars="200"/>
        <w:rPr>
          <w:rFonts w:hint="eastAsia" w:ascii="宋体" w:hAnsi="宋体" w:eastAsia="宋体" w:cs="宋体"/>
          <w:b/>
          <w:sz w:val="24"/>
          <w:szCs w:val="24"/>
        </w:rPr>
      </w:pPr>
      <w:r>
        <w:rPr>
          <w:rFonts w:hint="eastAsia" w:ascii="宋体" w:hAnsi="宋体" w:eastAsia="宋体" w:cs="宋体"/>
          <w:spacing w:val="4"/>
          <w:sz w:val="24"/>
          <w:szCs w:val="24"/>
        </w:rPr>
        <w:t>本项目的</w:t>
      </w:r>
      <w:r>
        <w:rPr>
          <w:rFonts w:hint="eastAsia" w:ascii="宋体" w:hAnsi="宋体" w:eastAsia="宋体" w:cs="宋体"/>
          <w:sz w:val="24"/>
          <w:szCs w:val="24"/>
        </w:rPr>
        <w:t>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2619B4BF">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五、付款方式</w:t>
      </w:r>
    </w:p>
    <w:p w14:paraId="66FAE2C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合同生效以及具备实施条件后7个工作日内</w:t>
      </w:r>
      <w:r>
        <w:rPr>
          <w:rFonts w:hint="eastAsia" w:ascii="宋体" w:hAnsi="宋体" w:eastAsia="宋体" w:cs="宋体"/>
          <w:sz w:val="24"/>
          <w:szCs w:val="24"/>
          <w:lang w:val="en-US" w:eastAsia="zh-CN"/>
        </w:rPr>
        <w:t>甲方</w:t>
      </w:r>
      <w:r>
        <w:rPr>
          <w:rFonts w:hint="eastAsia" w:ascii="宋体" w:hAnsi="宋体" w:eastAsia="宋体" w:cs="宋体"/>
          <w:sz w:val="24"/>
          <w:szCs w:val="24"/>
        </w:rPr>
        <w:t>向</w:t>
      </w:r>
      <w:r>
        <w:rPr>
          <w:rFonts w:hint="eastAsia" w:ascii="宋体" w:hAnsi="宋体" w:eastAsia="宋体" w:cs="宋体"/>
          <w:sz w:val="24"/>
          <w:szCs w:val="24"/>
          <w:lang w:val="en-US" w:eastAsia="zh-CN"/>
        </w:rPr>
        <w:t>乙方</w:t>
      </w:r>
      <w:r>
        <w:rPr>
          <w:rFonts w:hint="eastAsia" w:ascii="宋体" w:hAnsi="宋体" w:eastAsia="宋体" w:cs="宋体"/>
          <w:sz w:val="24"/>
          <w:szCs w:val="24"/>
        </w:rPr>
        <w:t>支付合同金额的</w:t>
      </w:r>
      <w:r>
        <w:rPr>
          <w:rFonts w:hint="eastAsia" w:ascii="宋体" w:hAnsi="宋体" w:cs="宋体"/>
          <w:sz w:val="24"/>
          <w:szCs w:val="24"/>
          <w:lang w:val="en-US" w:eastAsia="zh-CN"/>
        </w:rPr>
        <w:t>40</w:t>
      </w:r>
      <w:r>
        <w:rPr>
          <w:rFonts w:hint="eastAsia" w:ascii="宋体" w:hAnsi="宋体" w:eastAsia="宋体" w:cs="宋体"/>
          <w:sz w:val="24"/>
          <w:szCs w:val="24"/>
        </w:rPr>
        <w:t>%，</w:t>
      </w:r>
      <w:r>
        <w:rPr>
          <w:rFonts w:hint="eastAsia" w:ascii="宋体" w:hAnsi="宋体" w:eastAsia="宋体" w:cs="宋体"/>
          <w:sz w:val="24"/>
          <w:szCs w:val="24"/>
          <w:lang w:val="en-US" w:eastAsia="zh-CN"/>
        </w:rPr>
        <w:t>设备交付、安装、调试完毕并</w:t>
      </w:r>
      <w:r>
        <w:rPr>
          <w:rFonts w:hint="eastAsia" w:ascii="宋体" w:hAnsi="宋体" w:cs="宋体"/>
          <w:sz w:val="24"/>
          <w:szCs w:val="24"/>
          <w:lang w:val="en-US" w:eastAsia="zh-CN"/>
        </w:rPr>
        <w:t>通过验收后</w:t>
      </w:r>
      <w:r>
        <w:rPr>
          <w:rFonts w:hint="eastAsia" w:ascii="宋体" w:hAnsi="宋体" w:eastAsia="宋体" w:cs="宋体"/>
          <w:sz w:val="24"/>
          <w:szCs w:val="24"/>
          <w:lang w:val="en-US" w:eastAsia="zh-CN"/>
        </w:rPr>
        <w:t>支付合同剩余金额</w:t>
      </w:r>
      <w:r>
        <w:rPr>
          <w:rFonts w:hint="eastAsia" w:ascii="宋体" w:hAnsi="宋体" w:eastAsia="宋体" w:cs="宋体"/>
          <w:sz w:val="24"/>
          <w:szCs w:val="24"/>
        </w:rPr>
        <w:t>。</w:t>
      </w:r>
    </w:p>
    <w:p w14:paraId="2B956A41">
      <w:pPr>
        <w:snapToGrid w:val="0"/>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六、供货期</w:t>
      </w:r>
    </w:p>
    <w:p w14:paraId="32D3FA7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乙方</w:t>
      </w:r>
      <w:r>
        <w:rPr>
          <w:rFonts w:hint="eastAsia" w:ascii="宋体" w:hAnsi="宋体" w:eastAsia="宋体" w:cs="宋体"/>
          <w:b w:val="0"/>
          <w:bCs w:val="0"/>
          <w:sz w:val="24"/>
          <w:szCs w:val="24"/>
        </w:rPr>
        <w:t>自签订合同后</w:t>
      </w:r>
      <w:r>
        <w:rPr>
          <w:rFonts w:hint="eastAsia" w:ascii="宋体" w:hAnsi="宋体" w:eastAsia="宋体" w:cs="宋体"/>
          <w:b w:val="0"/>
          <w:bCs w:val="0"/>
          <w:sz w:val="24"/>
          <w:szCs w:val="24"/>
          <w:lang w:val="en-US" w:eastAsia="zh-CN"/>
        </w:rPr>
        <w:t>30</w:t>
      </w:r>
      <w:r>
        <w:rPr>
          <w:rFonts w:hint="eastAsia" w:ascii="宋体" w:hAnsi="宋体" w:eastAsia="宋体" w:cs="宋体"/>
          <w:b w:val="0"/>
          <w:bCs w:val="0"/>
          <w:sz w:val="24"/>
          <w:szCs w:val="24"/>
        </w:rPr>
        <w:t>天内</w:t>
      </w:r>
      <w:r>
        <w:rPr>
          <w:rFonts w:hint="eastAsia" w:ascii="宋体" w:hAnsi="宋体" w:eastAsia="宋体" w:cs="宋体"/>
          <w:b w:val="0"/>
          <w:bCs w:val="0"/>
          <w:sz w:val="24"/>
          <w:szCs w:val="24"/>
          <w:lang w:val="en-US" w:eastAsia="zh-CN"/>
        </w:rPr>
        <w:t>将</w:t>
      </w:r>
      <w:r>
        <w:rPr>
          <w:rFonts w:hint="eastAsia" w:ascii="宋体" w:hAnsi="宋体" w:eastAsia="宋体" w:cs="宋体"/>
          <w:b w:val="0"/>
          <w:bCs w:val="0"/>
          <w:sz w:val="24"/>
          <w:szCs w:val="24"/>
        </w:rPr>
        <w:t>贻贝自动清洗设备送到</w:t>
      </w:r>
      <w:r>
        <w:rPr>
          <w:rFonts w:hint="eastAsia" w:ascii="宋体" w:hAnsi="宋体" w:eastAsia="宋体" w:cs="宋体"/>
          <w:b w:val="0"/>
          <w:bCs w:val="0"/>
          <w:sz w:val="24"/>
          <w:szCs w:val="24"/>
          <w:lang w:val="en-US" w:eastAsia="zh-CN"/>
        </w:rPr>
        <w:t>甲方</w:t>
      </w:r>
      <w:r>
        <w:rPr>
          <w:rFonts w:hint="eastAsia" w:ascii="宋体" w:hAnsi="宋体" w:eastAsia="宋体" w:cs="宋体"/>
          <w:b w:val="0"/>
          <w:bCs w:val="0"/>
          <w:sz w:val="24"/>
          <w:szCs w:val="24"/>
        </w:rPr>
        <w:t>指定的地点并完成全部安装、调试</w:t>
      </w:r>
      <w:r>
        <w:rPr>
          <w:rFonts w:hint="eastAsia" w:ascii="宋体" w:hAnsi="宋体" w:eastAsia="宋体" w:cs="宋体"/>
          <w:b w:val="0"/>
          <w:bCs w:val="0"/>
          <w:sz w:val="24"/>
          <w:szCs w:val="24"/>
          <w:lang w:val="en-US" w:eastAsia="zh-CN"/>
        </w:rPr>
        <w:t>且通过验收</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甲方</w:t>
      </w:r>
      <w:r>
        <w:rPr>
          <w:rFonts w:hint="eastAsia" w:ascii="宋体" w:hAnsi="宋体" w:eastAsia="宋体" w:cs="宋体"/>
          <w:b w:val="0"/>
          <w:bCs w:val="0"/>
          <w:sz w:val="24"/>
          <w:szCs w:val="24"/>
        </w:rPr>
        <w:t>有另行通知的以通知为准。</w:t>
      </w:r>
    </w:p>
    <w:p w14:paraId="6F403307">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七、项目配置情况、质保运维及价格：</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2265"/>
        <w:gridCol w:w="3587"/>
        <w:gridCol w:w="1178"/>
      </w:tblGrid>
      <w:tr w14:paraId="2708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31" w:type="pct"/>
            <w:vAlign w:val="center"/>
          </w:tcPr>
          <w:p w14:paraId="1BDF064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1117" w:type="pct"/>
            <w:vAlign w:val="center"/>
          </w:tcPr>
          <w:p w14:paraId="760BD93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769" w:type="pct"/>
            <w:vAlign w:val="center"/>
          </w:tcPr>
          <w:p w14:paraId="2A9AED3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品牌/型号</w:t>
            </w:r>
          </w:p>
        </w:tc>
        <w:tc>
          <w:tcPr>
            <w:tcW w:w="581" w:type="pct"/>
            <w:vAlign w:val="center"/>
          </w:tcPr>
          <w:p w14:paraId="3FCA4C93">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免费</w:t>
            </w:r>
          </w:p>
          <w:p w14:paraId="7AE507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质保期</w:t>
            </w:r>
          </w:p>
        </w:tc>
      </w:tr>
      <w:tr w14:paraId="7243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531" w:type="pct"/>
            <w:vAlign w:val="center"/>
          </w:tcPr>
          <w:p w14:paraId="0D54190A">
            <w:pPr>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枸杞乡里西村贻贝自动清洗设备采购项目（重新招标）</w:t>
            </w:r>
          </w:p>
        </w:tc>
        <w:tc>
          <w:tcPr>
            <w:tcW w:w="1117" w:type="pct"/>
            <w:vAlign w:val="center"/>
          </w:tcPr>
          <w:p w14:paraId="1DAD33D2">
            <w:pPr>
              <w:spacing w:line="360" w:lineRule="auto"/>
              <w:jc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1批</w:t>
            </w:r>
          </w:p>
        </w:tc>
        <w:tc>
          <w:tcPr>
            <w:tcW w:w="1769" w:type="pct"/>
            <w:vAlign w:val="center"/>
          </w:tcPr>
          <w:p w14:paraId="0A4DA416">
            <w:pPr>
              <w:spacing w:line="360" w:lineRule="auto"/>
              <w:jc w:val="center"/>
              <w:rPr>
                <w:rFonts w:hint="eastAsia" w:ascii="宋体" w:hAnsi="宋体" w:eastAsia="宋体" w:cs="宋体"/>
                <w:sz w:val="24"/>
                <w:szCs w:val="24"/>
              </w:rPr>
            </w:pPr>
          </w:p>
        </w:tc>
        <w:tc>
          <w:tcPr>
            <w:tcW w:w="581" w:type="pct"/>
            <w:vAlign w:val="center"/>
          </w:tcPr>
          <w:p w14:paraId="24A536DB">
            <w:pPr>
              <w:spacing w:line="360" w:lineRule="auto"/>
              <w:jc w:val="center"/>
              <w:rPr>
                <w:rFonts w:hint="eastAsia" w:ascii="宋体" w:hAnsi="宋体" w:eastAsia="宋体" w:cs="宋体"/>
                <w:sz w:val="24"/>
                <w:szCs w:val="24"/>
              </w:rPr>
            </w:pPr>
          </w:p>
        </w:tc>
      </w:tr>
    </w:tbl>
    <w:p w14:paraId="2FC67C86">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八、项目实施团队</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876"/>
        <w:gridCol w:w="2628"/>
        <w:gridCol w:w="2628"/>
      </w:tblGrid>
      <w:tr w14:paraId="6D74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4" w:type="dxa"/>
            <w:vAlign w:val="center"/>
          </w:tcPr>
          <w:p w14:paraId="69E8C0A7">
            <w:pPr>
              <w:spacing w:line="360"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序号</w:t>
            </w:r>
          </w:p>
        </w:tc>
        <w:tc>
          <w:tcPr>
            <w:tcW w:w="2876" w:type="dxa"/>
            <w:vAlign w:val="center"/>
          </w:tcPr>
          <w:p w14:paraId="71EE9CDC">
            <w:pPr>
              <w:spacing w:line="360"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姓名</w:t>
            </w:r>
          </w:p>
        </w:tc>
        <w:tc>
          <w:tcPr>
            <w:tcW w:w="2628" w:type="dxa"/>
            <w:vAlign w:val="center"/>
          </w:tcPr>
          <w:p w14:paraId="6F090114">
            <w:pPr>
              <w:spacing w:line="360"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职责</w:t>
            </w:r>
          </w:p>
        </w:tc>
        <w:tc>
          <w:tcPr>
            <w:tcW w:w="2628" w:type="dxa"/>
            <w:vAlign w:val="center"/>
          </w:tcPr>
          <w:p w14:paraId="6E84B0F6">
            <w:pPr>
              <w:spacing w:line="360"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联系方式</w:t>
            </w:r>
          </w:p>
        </w:tc>
      </w:tr>
      <w:tr w14:paraId="1120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14:paraId="0A53E220">
            <w:pPr>
              <w:spacing w:line="360"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1</w:t>
            </w:r>
          </w:p>
        </w:tc>
        <w:tc>
          <w:tcPr>
            <w:tcW w:w="2876" w:type="dxa"/>
            <w:vAlign w:val="center"/>
          </w:tcPr>
          <w:p w14:paraId="2C71F66F">
            <w:pPr>
              <w:spacing w:line="360" w:lineRule="auto"/>
              <w:jc w:val="center"/>
              <w:rPr>
                <w:rFonts w:hint="eastAsia" w:ascii="宋体" w:hAnsi="宋体" w:eastAsia="宋体" w:cs="宋体"/>
                <w:spacing w:val="4"/>
                <w:sz w:val="24"/>
                <w:szCs w:val="24"/>
              </w:rPr>
            </w:pPr>
          </w:p>
        </w:tc>
        <w:tc>
          <w:tcPr>
            <w:tcW w:w="2628" w:type="dxa"/>
            <w:vAlign w:val="center"/>
          </w:tcPr>
          <w:p w14:paraId="2F54E3A2">
            <w:pPr>
              <w:spacing w:line="360"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项目负责人</w:t>
            </w:r>
          </w:p>
        </w:tc>
        <w:tc>
          <w:tcPr>
            <w:tcW w:w="2628" w:type="dxa"/>
            <w:vAlign w:val="center"/>
          </w:tcPr>
          <w:p w14:paraId="7F99A5B6">
            <w:pPr>
              <w:spacing w:line="360" w:lineRule="auto"/>
              <w:jc w:val="center"/>
              <w:rPr>
                <w:rFonts w:hint="eastAsia" w:ascii="宋体" w:hAnsi="宋体" w:eastAsia="宋体" w:cs="宋体"/>
                <w:spacing w:val="4"/>
                <w:sz w:val="24"/>
                <w:szCs w:val="24"/>
              </w:rPr>
            </w:pPr>
          </w:p>
        </w:tc>
      </w:tr>
      <w:tr w14:paraId="2587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14:paraId="48419E23">
            <w:pPr>
              <w:spacing w:line="360"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2</w:t>
            </w:r>
          </w:p>
        </w:tc>
        <w:tc>
          <w:tcPr>
            <w:tcW w:w="2876" w:type="dxa"/>
            <w:vAlign w:val="center"/>
          </w:tcPr>
          <w:p w14:paraId="295EB16A">
            <w:pPr>
              <w:spacing w:line="360" w:lineRule="auto"/>
              <w:jc w:val="center"/>
              <w:rPr>
                <w:rFonts w:hint="eastAsia" w:ascii="宋体" w:hAnsi="宋体" w:eastAsia="宋体" w:cs="宋体"/>
                <w:spacing w:val="4"/>
                <w:sz w:val="24"/>
                <w:szCs w:val="24"/>
              </w:rPr>
            </w:pPr>
          </w:p>
        </w:tc>
        <w:tc>
          <w:tcPr>
            <w:tcW w:w="2628" w:type="dxa"/>
            <w:vAlign w:val="center"/>
          </w:tcPr>
          <w:p w14:paraId="4E0F19F7">
            <w:pPr>
              <w:spacing w:line="360"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安装人员</w:t>
            </w:r>
          </w:p>
        </w:tc>
        <w:tc>
          <w:tcPr>
            <w:tcW w:w="2628" w:type="dxa"/>
            <w:vAlign w:val="center"/>
          </w:tcPr>
          <w:p w14:paraId="0DC51F80">
            <w:pPr>
              <w:spacing w:line="360" w:lineRule="auto"/>
              <w:jc w:val="center"/>
              <w:rPr>
                <w:rFonts w:hint="eastAsia" w:ascii="宋体" w:hAnsi="宋体" w:eastAsia="宋体" w:cs="宋体"/>
                <w:spacing w:val="4"/>
                <w:sz w:val="24"/>
                <w:szCs w:val="24"/>
              </w:rPr>
            </w:pPr>
          </w:p>
        </w:tc>
      </w:tr>
      <w:tr w14:paraId="567C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14:paraId="3D67BE97">
            <w:pPr>
              <w:spacing w:line="360"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w:t>
            </w:r>
          </w:p>
        </w:tc>
        <w:tc>
          <w:tcPr>
            <w:tcW w:w="2876" w:type="dxa"/>
            <w:vAlign w:val="center"/>
          </w:tcPr>
          <w:p w14:paraId="531E0471">
            <w:pPr>
              <w:spacing w:line="360" w:lineRule="auto"/>
              <w:jc w:val="center"/>
              <w:rPr>
                <w:rFonts w:hint="eastAsia" w:ascii="宋体" w:hAnsi="宋体" w:eastAsia="宋体" w:cs="宋体"/>
                <w:spacing w:val="4"/>
                <w:sz w:val="24"/>
                <w:szCs w:val="24"/>
              </w:rPr>
            </w:pPr>
          </w:p>
        </w:tc>
        <w:tc>
          <w:tcPr>
            <w:tcW w:w="2628" w:type="dxa"/>
            <w:vAlign w:val="center"/>
          </w:tcPr>
          <w:p w14:paraId="5196576F">
            <w:pPr>
              <w:spacing w:line="360"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w:t>
            </w:r>
          </w:p>
        </w:tc>
        <w:tc>
          <w:tcPr>
            <w:tcW w:w="2628" w:type="dxa"/>
            <w:vAlign w:val="center"/>
          </w:tcPr>
          <w:p w14:paraId="53A126DA">
            <w:pPr>
              <w:spacing w:line="360" w:lineRule="auto"/>
              <w:jc w:val="center"/>
              <w:rPr>
                <w:rFonts w:hint="eastAsia" w:ascii="宋体" w:hAnsi="宋体" w:eastAsia="宋体" w:cs="宋体"/>
                <w:spacing w:val="4"/>
                <w:sz w:val="24"/>
                <w:szCs w:val="24"/>
              </w:rPr>
            </w:pPr>
          </w:p>
        </w:tc>
      </w:tr>
    </w:tbl>
    <w:p w14:paraId="252CB601">
      <w:pPr>
        <w:numPr>
          <w:ilvl w:val="0"/>
          <w:numId w:val="0"/>
        </w:numPr>
        <w:spacing w:line="360" w:lineRule="auto"/>
        <w:outlineLvl w:val="1"/>
        <w:rPr>
          <w:rFonts w:hint="eastAsia" w:ascii="宋体" w:hAnsi="宋体" w:eastAsia="宋体" w:cs="宋体"/>
          <w:b/>
          <w:bCs/>
          <w:sz w:val="24"/>
          <w:szCs w:val="24"/>
        </w:rPr>
      </w:pPr>
      <w:r>
        <w:rPr>
          <w:rFonts w:hint="eastAsia" w:ascii="宋体" w:hAnsi="宋体" w:cs="宋体"/>
          <w:b/>
          <w:bCs/>
          <w:sz w:val="24"/>
          <w:szCs w:val="24"/>
          <w:lang w:val="en-US" w:eastAsia="zh-CN"/>
        </w:rPr>
        <w:t>九、</w:t>
      </w:r>
      <w:r>
        <w:rPr>
          <w:rFonts w:hint="eastAsia" w:ascii="宋体" w:hAnsi="宋体" w:eastAsia="宋体" w:cs="宋体"/>
          <w:b/>
          <w:bCs/>
          <w:sz w:val="24"/>
          <w:szCs w:val="24"/>
          <w:highlight w:val="none"/>
        </w:rPr>
        <w:t>相关要求</w:t>
      </w:r>
    </w:p>
    <w:p w14:paraId="2D9012F1">
      <w:pPr>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乙方在中标后提供的车辆外观涂装须采用《浙江省公路管理基层单位视觉标识系统规范化建设手册》第三部分 应急设备配置和涂装标准图3-5皮卡车涂装示意图所规定黄、红、黑三色，设备通体涂装黄色，设备驾驶室门外涂装红色公路路徽+黑色黑体“嵊泗县交通运输管理中心”,车辆栏板侧面和后面涂装红色公路路徽+黑色黑体“浙江公路应急”、监督电话：12345，其他内容按上牌要求喷涂。</w:t>
      </w:r>
    </w:p>
    <w:p w14:paraId="2EE9FBA8">
      <w:pPr>
        <w:spacing w:line="360" w:lineRule="auto"/>
        <w:outlineLvl w:val="1"/>
        <w:rPr>
          <w:rFonts w:hint="eastAsia" w:ascii="宋体" w:hAnsi="宋体" w:eastAsia="宋体" w:cs="宋体"/>
          <w:b/>
          <w:bCs/>
          <w:sz w:val="24"/>
          <w:szCs w:val="24"/>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到货</w:t>
      </w:r>
      <w:r>
        <w:rPr>
          <w:rFonts w:hint="eastAsia" w:ascii="宋体" w:hAnsi="宋体" w:cs="宋体"/>
          <w:b/>
          <w:bCs/>
          <w:sz w:val="24"/>
          <w:szCs w:val="24"/>
          <w:lang w:val="en-US" w:eastAsia="zh-CN"/>
        </w:rPr>
        <w:t>及</w:t>
      </w:r>
      <w:r>
        <w:rPr>
          <w:rFonts w:hint="eastAsia" w:ascii="宋体" w:hAnsi="宋体" w:eastAsia="宋体" w:cs="宋体"/>
          <w:b/>
          <w:bCs/>
          <w:sz w:val="24"/>
          <w:szCs w:val="24"/>
          <w:lang w:val="en-US" w:eastAsia="zh-CN"/>
        </w:rPr>
        <w:t>验收</w:t>
      </w:r>
    </w:p>
    <w:p w14:paraId="09E987D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有权对货物发货前进行检验或测试，</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应为</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检验和测试提供各种方便，并承担相应费用，如果检验或测试的产品不能满足招标要求，</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可以拒绝接受，</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应更换被拒绝的货物，并承担给</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造成的经济损失。</w:t>
      </w:r>
    </w:p>
    <w:p w14:paraId="33F5B05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2、货物交货前，</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应自行对所投产品的材料、质量、样式等进行详细而全面的检验，</w:t>
      </w:r>
      <w:r>
        <w:rPr>
          <w:rFonts w:hint="eastAsia" w:ascii="宋体" w:hAnsi="宋体" w:eastAsia="宋体" w:cs="宋体"/>
          <w:color w:val="auto"/>
          <w:sz w:val="24"/>
          <w:szCs w:val="24"/>
          <w:lang w:val="en-US" w:eastAsia="zh-CN"/>
        </w:rPr>
        <w:t>该材料</w:t>
      </w:r>
      <w:r>
        <w:rPr>
          <w:rFonts w:hint="eastAsia" w:ascii="宋体" w:hAnsi="宋体" w:eastAsia="宋体" w:cs="宋体"/>
          <w:color w:val="auto"/>
          <w:sz w:val="24"/>
          <w:szCs w:val="24"/>
        </w:rPr>
        <w:t>将作为</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付款的重要依据，但不能作为最终验收</w:t>
      </w:r>
      <w:r>
        <w:rPr>
          <w:rFonts w:hint="eastAsia" w:ascii="宋体" w:hAnsi="宋体" w:eastAsia="宋体" w:cs="宋体"/>
          <w:color w:val="auto"/>
          <w:sz w:val="24"/>
          <w:szCs w:val="24"/>
          <w:lang w:val="en-US" w:eastAsia="zh-CN"/>
        </w:rPr>
        <w:t>依据</w:t>
      </w:r>
      <w:r>
        <w:rPr>
          <w:rFonts w:hint="eastAsia" w:ascii="宋体" w:hAnsi="宋体" w:eastAsia="宋体" w:cs="宋体"/>
          <w:color w:val="auto"/>
          <w:sz w:val="24"/>
          <w:szCs w:val="24"/>
        </w:rPr>
        <w:t>。</w:t>
      </w:r>
    </w:p>
    <w:p w14:paraId="5F1466E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ottom"/>
        <w:rPr>
          <w:rFonts w:hint="eastAsia" w:ascii="宋体" w:hAnsi="宋体" w:eastAsia="宋体" w:cs="宋体"/>
          <w:b/>
          <w:color w:val="auto"/>
          <w:sz w:val="24"/>
          <w:szCs w:val="24"/>
        </w:rPr>
      </w:pPr>
      <w:r>
        <w:rPr>
          <w:rFonts w:hint="eastAsia" w:ascii="宋体" w:hAnsi="宋体" w:eastAsia="宋体" w:cs="宋体"/>
          <w:b/>
          <w:color w:val="auto"/>
          <w:sz w:val="24"/>
          <w:szCs w:val="24"/>
        </w:rPr>
        <w:t>3、验收</w:t>
      </w:r>
    </w:p>
    <w:p w14:paraId="741FEED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已按合同规定提供了符合招标文件规定的要求的货物，并经有关部门检验合格，所有的技术资料和清单已向</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提交并被接受，验收视为合格，双方签署验收合格证书。</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检查时发现</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所供货物不符合合同约定</w:t>
      </w:r>
      <w:r>
        <w:rPr>
          <w:rFonts w:hint="eastAsia" w:ascii="宋体" w:hAnsi="宋体" w:eastAsia="宋体" w:cs="宋体"/>
          <w:color w:val="auto"/>
          <w:sz w:val="24"/>
          <w:szCs w:val="24"/>
          <w:lang w:val="en-US" w:eastAsia="zh-CN"/>
        </w:rPr>
        <w:t>的规格型号和技术性能</w:t>
      </w:r>
      <w:r>
        <w:rPr>
          <w:rFonts w:hint="eastAsia" w:ascii="宋体" w:hAnsi="宋体" w:eastAsia="宋体" w:cs="宋体"/>
          <w:color w:val="auto"/>
          <w:sz w:val="24"/>
          <w:szCs w:val="24"/>
        </w:rPr>
        <w:t>或者</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运送</w:t>
      </w:r>
      <w:r>
        <w:rPr>
          <w:rFonts w:hint="eastAsia" w:ascii="宋体" w:hAnsi="宋体" w:eastAsia="宋体" w:cs="宋体"/>
          <w:color w:val="auto"/>
          <w:sz w:val="24"/>
          <w:szCs w:val="24"/>
        </w:rPr>
        <w:t>时造成</w:t>
      </w:r>
      <w:r>
        <w:rPr>
          <w:rFonts w:hint="eastAsia" w:ascii="宋体" w:hAnsi="宋体" w:eastAsia="宋体" w:cs="宋体"/>
          <w:color w:val="auto"/>
          <w:sz w:val="24"/>
          <w:szCs w:val="24"/>
          <w:lang w:val="en-US" w:eastAsia="zh-CN"/>
        </w:rPr>
        <w:t>车辆零件</w:t>
      </w:r>
      <w:r>
        <w:rPr>
          <w:rFonts w:hint="eastAsia" w:ascii="宋体" w:hAnsi="宋体" w:eastAsia="宋体" w:cs="宋体"/>
          <w:color w:val="auto"/>
          <w:sz w:val="24"/>
          <w:szCs w:val="24"/>
        </w:rPr>
        <w:t>损坏的，</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有权要求</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无条件换货或退货，</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不同意换货或退货的，</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有权单方解除合同，</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应按合同约定承担违约责任。</w:t>
      </w:r>
    </w:p>
    <w:p w14:paraId="6B517D7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若因</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产品质量或安装技术问题导致产品始终不能验收合格，</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有权选择退货，并保留向</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索赔的权利。</w:t>
      </w:r>
    </w:p>
    <w:p w14:paraId="5318F6B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3.3乙方</w:t>
      </w:r>
      <w:r>
        <w:rPr>
          <w:rFonts w:hint="eastAsia" w:ascii="宋体" w:hAnsi="宋体" w:eastAsia="宋体" w:cs="宋体"/>
          <w:color w:val="auto"/>
          <w:sz w:val="24"/>
          <w:szCs w:val="24"/>
        </w:rPr>
        <w:t>在设备到货、调试和验收期间应接受</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的协调和管理，</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应采取严格的安全措施，承担由于自身原因所造成的事故责任及其发生的一切费用。</w:t>
      </w:r>
    </w:p>
    <w:p w14:paraId="46BBD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3.4</w:t>
      </w:r>
      <w:r>
        <w:rPr>
          <w:rFonts w:hint="eastAsia" w:ascii="宋体" w:hAnsi="宋体" w:cs="宋体"/>
          <w:color w:val="auto"/>
          <w:sz w:val="24"/>
          <w:szCs w:val="24"/>
          <w:lang w:val="en-US" w:eastAsia="zh-CN"/>
        </w:rPr>
        <w:t>乙方</w:t>
      </w:r>
      <w:r>
        <w:rPr>
          <w:rFonts w:hint="eastAsia" w:ascii="宋体" w:hAnsi="宋体" w:eastAsia="宋体" w:cs="宋体"/>
          <w:sz w:val="24"/>
          <w:szCs w:val="24"/>
        </w:rPr>
        <w:t>若承诺</w:t>
      </w:r>
      <w:r>
        <w:rPr>
          <w:rFonts w:hint="eastAsia" w:ascii="宋体" w:hAnsi="宋体" w:cs="宋体"/>
          <w:sz w:val="24"/>
          <w:szCs w:val="24"/>
          <w:lang w:eastAsia="zh-CN"/>
        </w:rPr>
        <w:t>赠送</w:t>
      </w:r>
      <w:r>
        <w:rPr>
          <w:rFonts w:hint="eastAsia" w:ascii="宋体" w:hAnsi="宋体" w:eastAsia="宋体" w:cs="宋体"/>
          <w:sz w:val="24"/>
          <w:szCs w:val="24"/>
        </w:rPr>
        <w:t>备品备件的，必须在供货时将备品备件送至</w:t>
      </w:r>
      <w:r>
        <w:rPr>
          <w:rFonts w:hint="eastAsia" w:ascii="宋体" w:hAnsi="宋体" w:cs="宋体"/>
          <w:sz w:val="24"/>
          <w:szCs w:val="24"/>
          <w:lang w:val="en-US" w:eastAsia="zh-CN"/>
        </w:rPr>
        <w:t>甲方</w:t>
      </w:r>
      <w:r>
        <w:rPr>
          <w:rFonts w:hint="eastAsia" w:ascii="宋体" w:hAnsi="宋体" w:eastAsia="宋体" w:cs="宋体"/>
          <w:sz w:val="24"/>
          <w:szCs w:val="24"/>
        </w:rPr>
        <w:t>处保存。</w:t>
      </w:r>
    </w:p>
    <w:p w14:paraId="40DD176A">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一</w:t>
      </w:r>
      <w:r>
        <w:rPr>
          <w:rFonts w:hint="eastAsia" w:ascii="宋体" w:hAnsi="宋体" w:eastAsia="宋体" w:cs="宋体"/>
          <w:b/>
          <w:bCs/>
          <w:sz w:val="24"/>
          <w:szCs w:val="24"/>
        </w:rPr>
        <w:t>、</w:t>
      </w:r>
      <w:r>
        <w:rPr>
          <w:rFonts w:hint="eastAsia" w:ascii="宋体" w:hAnsi="宋体" w:eastAsia="宋体" w:cs="宋体"/>
          <w:b/>
          <w:bCs/>
          <w:color w:val="auto"/>
          <w:sz w:val="24"/>
          <w:szCs w:val="24"/>
        </w:rPr>
        <w:t>质保期</w:t>
      </w:r>
    </w:p>
    <w:p w14:paraId="1F00928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1、乙方</w:t>
      </w:r>
      <w:r>
        <w:rPr>
          <w:rFonts w:hint="eastAsia" w:ascii="宋体" w:hAnsi="宋体" w:eastAsia="宋体" w:cs="宋体"/>
          <w:b/>
          <w:bCs/>
          <w:color w:val="auto"/>
          <w:sz w:val="24"/>
          <w:szCs w:val="24"/>
          <w:highlight w:val="none"/>
        </w:rPr>
        <w:t>承诺提供质量保证期</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质保期</w:t>
      </w:r>
      <w:r>
        <w:rPr>
          <w:rFonts w:hint="eastAsia" w:ascii="宋体" w:hAnsi="宋体" w:eastAsia="宋体" w:cs="宋体"/>
          <w:b/>
          <w:bCs/>
          <w:color w:val="auto"/>
          <w:sz w:val="24"/>
          <w:szCs w:val="24"/>
          <w:highlight w:val="none"/>
          <w:lang w:eastAsia="zh-CN"/>
        </w:rPr>
        <w:t>自</w:t>
      </w:r>
      <w:r>
        <w:rPr>
          <w:rFonts w:hint="eastAsia" w:ascii="宋体" w:hAnsi="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lang w:eastAsia="zh-CN"/>
        </w:rPr>
        <w:t>验收合格之日起计算，除有特殊明确的除外。）</w:t>
      </w:r>
    </w:p>
    <w:p w14:paraId="47AC809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2、签订合同后7个工作日内</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提供原厂质保承诺书，若原厂家提供的质保高于</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承诺的，按原厂家质保时间为准。若原厂无故不予授权的，在</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作出保证产品质量和售后服务的承诺后，应在合同的验收、结算和违约责任中补充增加相应的制约性条款。</w:t>
      </w:r>
    </w:p>
    <w:p w14:paraId="4AC763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质保期内，若设备非人为原因而出现的质量问题由</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负责检测维修；并承担</w:t>
      </w:r>
      <w:r>
        <w:rPr>
          <w:rFonts w:hint="eastAsia" w:ascii="宋体" w:hAnsi="宋体" w:cs="宋体"/>
          <w:color w:val="auto"/>
          <w:sz w:val="24"/>
          <w:szCs w:val="24"/>
          <w:lang w:eastAsia="zh-CN"/>
        </w:rPr>
        <w:t>修理</w:t>
      </w:r>
      <w:r>
        <w:rPr>
          <w:rFonts w:hint="eastAsia" w:ascii="宋体" w:hAnsi="宋体" w:eastAsia="宋体" w:cs="宋体"/>
          <w:color w:val="auto"/>
          <w:sz w:val="24"/>
          <w:szCs w:val="24"/>
        </w:rPr>
        <w:t>所产生一切费用；若因</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的人为造成的设备故障，</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有义务协助</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修复，并可视情况收取材料费（属于正常合理的损耗由</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承担）。</w:t>
      </w:r>
    </w:p>
    <w:p w14:paraId="656EE51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、质量保证期过后，将提供终身</w:t>
      </w:r>
      <w:r>
        <w:rPr>
          <w:rFonts w:hint="eastAsia" w:ascii="宋体" w:hAnsi="宋体" w:eastAsia="宋体" w:cs="宋体"/>
          <w:color w:val="auto"/>
          <w:sz w:val="24"/>
          <w:szCs w:val="24"/>
          <w:lang w:val="en-US" w:eastAsia="zh-CN"/>
        </w:rPr>
        <w:t>跟踪维修服务</w:t>
      </w:r>
      <w:r>
        <w:rPr>
          <w:rFonts w:hint="eastAsia" w:ascii="宋体" w:hAnsi="宋体" w:eastAsia="宋体" w:cs="宋体"/>
          <w:color w:val="auto"/>
          <w:sz w:val="24"/>
          <w:szCs w:val="24"/>
        </w:rPr>
        <w:t>，维修保养所产生工时费按成本价收取的优惠率和维修材料管理费收取的优惠率的承诺。</w:t>
      </w:r>
    </w:p>
    <w:p w14:paraId="6C805548">
      <w:pPr>
        <w:keepNext w:val="0"/>
        <w:keepLines w:val="0"/>
        <w:pageBreakBefore w:val="0"/>
        <w:widowControl w:val="0"/>
        <w:kinsoku/>
        <w:wordWrap/>
        <w:overflowPunct/>
        <w:topLinePunct w:val="0"/>
        <w:autoSpaceDE w:val="0"/>
        <w:autoSpaceDN w:val="0"/>
        <w:bidi w:val="0"/>
        <w:adjustRightInd w:val="0"/>
        <w:snapToGrid/>
        <w:spacing w:line="360" w:lineRule="auto"/>
        <w:textAlignment w:val="bottom"/>
        <w:outlineLvl w:val="1"/>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十二、</w:t>
      </w:r>
      <w:r>
        <w:rPr>
          <w:rFonts w:hint="eastAsia" w:ascii="宋体" w:hAnsi="宋体" w:eastAsia="宋体" w:cs="宋体"/>
          <w:b/>
          <w:bCs/>
          <w:color w:val="auto"/>
          <w:sz w:val="24"/>
          <w:szCs w:val="24"/>
        </w:rPr>
        <w:t>售后服务</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包括但不限于此</w:t>
      </w:r>
      <w:r>
        <w:rPr>
          <w:rFonts w:hint="eastAsia" w:ascii="宋体" w:hAnsi="宋体" w:eastAsia="宋体" w:cs="宋体"/>
          <w:b/>
          <w:bCs/>
          <w:color w:val="auto"/>
          <w:sz w:val="24"/>
          <w:szCs w:val="24"/>
          <w:lang w:eastAsia="zh-CN"/>
        </w:rPr>
        <w:t>）</w:t>
      </w:r>
    </w:p>
    <w:p w14:paraId="7652F48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应按照本项目特点提供长期良好的售后服务。</w:t>
      </w:r>
    </w:p>
    <w:p w14:paraId="5BD9B84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2、改装设备售后及维修：有厂家工程师负责安装、培训以及售后服务。</w:t>
      </w:r>
    </w:p>
    <w:p w14:paraId="74CAEEC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3、需提供车辆底盘生产厂家</w:t>
      </w:r>
      <w:r>
        <w:rPr>
          <w:rFonts w:hint="eastAsia" w:ascii="宋体" w:hAnsi="宋体" w:eastAsia="宋体" w:cs="宋体"/>
          <w:color w:val="auto"/>
          <w:sz w:val="24"/>
          <w:szCs w:val="24"/>
          <w:lang w:val="en-US" w:eastAsia="zh-CN"/>
        </w:rPr>
        <w:t>离</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最近</w:t>
      </w:r>
      <w:r>
        <w:rPr>
          <w:rFonts w:hint="eastAsia" w:ascii="宋体" w:hAnsi="宋体" w:eastAsia="宋体" w:cs="宋体"/>
          <w:color w:val="auto"/>
          <w:sz w:val="24"/>
          <w:szCs w:val="24"/>
        </w:rPr>
        <w:t>的售后服务网点地址及联系方式。</w:t>
      </w:r>
    </w:p>
    <w:p w14:paraId="2F11748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4、具有良好的售后维修保障体系：</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提供7×24小时热线电话服务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w:t>
      </w:r>
      <w:r>
        <w:rPr>
          <w:rFonts w:hint="eastAsia" w:ascii="宋体" w:hAnsi="宋体" w:eastAsia="宋体" w:cs="宋体"/>
          <w:color w:val="auto"/>
          <w:sz w:val="24"/>
          <w:szCs w:val="24"/>
        </w:rPr>
        <w:t>设备发生故障，</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在接到</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维修要求后在1小时内响应并提出解决方案，在接到</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反映后</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小时内赶到现场处理问题，</w:t>
      </w:r>
      <w:r>
        <w:rPr>
          <w:rFonts w:hint="eastAsia" w:ascii="宋体" w:hAnsi="宋体" w:eastAsia="宋体" w:cs="宋体"/>
          <w:color w:val="auto"/>
          <w:sz w:val="24"/>
          <w:szCs w:val="24"/>
        </w:rPr>
        <w:t>如明确在12小时内无法修复或须返厂修复的，须提供同档次备用车供</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使用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设备修复后3个月左右巡回检查保养一次。</w:t>
      </w:r>
    </w:p>
    <w:p w14:paraId="37BDDCA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所提供的设备在质保期内应建立互信机制，明确维修保养日期，定期上门例行检查和回访，并建立相关档案，在投标文件中明确检查和回访具体措施。质保期满后要求</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对设备免费全面检修一次。</w:t>
      </w:r>
    </w:p>
    <w:p w14:paraId="1B992A4C">
      <w:pPr>
        <w:keepNext w:val="0"/>
        <w:keepLines w:val="0"/>
        <w:pageBreakBefore w:val="0"/>
        <w:widowControl w:val="0"/>
        <w:kinsoku/>
        <w:wordWrap/>
        <w:overflowPunct/>
        <w:topLinePunct w:val="0"/>
        <w:autoSpaceDE w:val="0"/>
        <w:autoSpaceDN w:val="0"/>
        <w:bidi w:val="0"/>
        <w:adjustRightInd w:val="0"/>
        <w:snapToGrid/>
        <w:spacing w:line="360" w:lineRule="auto"/>
        <w:textAlignment w:val="bottom"/>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十三、培训</w:t>
      </w:r>
    </w:p>
    <w:p w14:paraId="47DFFDB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highlight w:val="none"/>
        </w:rPr>
        <w:t>应对</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的维修人员提供培训，使其能对设备进行日常的维护保养及能对一般故障进行维修。</w:t>
      </w:r>
    </w:p>
    <w:p w14:paraId="7C4E5533">
      <w:pPr>
        <w:spacing w:line="360" w:lineRule="auto"/>
        <w:ind w:firstLine="480" w:firstLineChars="200"/>
        <w:rPr>
          <w:rFonts w:hint="eastAsia" w:ascii="宋体" w:hAnsi="宋体" w:eastAsia="宋体" w:cs="宋体"/>
          <w:b/>
          <w:bCs/>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、培训时间</w:t>
      </w:r>
      <w:r>
        <w:rPr>
          <w:rFonts w:hint="eastAsia" w:ascii="宋体" w:hAnsi="宋体" w:cs="宋体"/>
          <w:b w:val="0"/>
          <w:bCs w:val="0"/>
          <w:sz w:val="24"/>
          <w:szCs w:val="24"/>
          <w:lang w:val="en-US" w:eastAsia="zh-CN"/>
        </w:rPr>
        <w:t>及培训地点</w:t>
      </w:r>
      <w:r>
        <w:rPr>
          <w:rFonts w:hint="eastAsia" w:ascii="宋体" w:hAnsi="宋体" w:eastAsia="宋体" w:cs="宋体"/>
          <w:b w:val="0"/>
          <w:bCs w:val="0"/>
          <w:sz w:val="24"/>
          <w:szCs w:val="24"/>
        </w:rPr>
        <w:t>由</w:t>
      </w:r>
      <w:r>
        <w:rPr>
          <w:rFonts w:hint="eastAsia" w:ascii="宋体" w:hAnsi="宋体" w:cs="宋体"/>
          <w:b w:val="0"/>
          <w:bCs w:val="0"/>
          <w:sz w:val="24"/>
          <w:szCs w:val="24"/>
          <w:lang w:val="en-US" w:eastAsia="zh-CN"/>
        </w:rPr>
        <w:t>甲方</w:t>
      </w:r>
      <w:r>
        <w:rPr>
          <w:rFonts w:hint="eastAsia" w:ascii="宋体" w:hAnsi="宋体" w:eastAsia="宋体" w:cs="宋体"/>
          <w:b w:val="0"/>
          <w:bCs w:val="0"/>
          <w:sz w:val="24"/>
          <w:szCs w:val="24"/>
        </w:rPr>
        <w:t>指定，培训人数由双方协商确定</w:t>
      </w:r>
    </w:p>
    <w:p w14:paraId="5A463C50">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cs="宋体"/>
          <w:b/>
          <w:bCs/>
          <w:sz w:val="24"/>
          <w:szCs w:val="24"/>
          <w:lang w:val="en-US" w:eastAsia="zh-CN"/>
        </w:rPr>
        <w:t>四</w:t>
      </w:r>
      <w:r>
        <w:rPr>
          <w:rFonts w:hint="eastAsia" w:ascii="宋体" w:hAnsi="宋体" w:eastAsia="宋体" w:cs="宋体"/>
          <w:b/>
          <w:bCs/>
          <w:sz w:val="24"/>
          <w:szCs w:val="24"/>
        </w:rPr>
        <w:t>、专利权</w:t>
      </w:r>
    </w:p>
    <w:p w14:paraId="4AE5E740">
      <w:pPr>
        <w:pStyle w:val="11"/>
        <w:spacing w:after="0" w:line="360" w:lineRule="auto"/>
        <w:ind w:left="0" w:lef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乙方应保护甲方在使用该产品或其任何一部分时不受第三方提出侵犯专利权、商标权或工业设计权等知识产权等的指控。如果任何第三方提出侵权指控，乙方须与第三方交涉并承担可能发生的一切法律责任和费用。</w:t>
      </w:r>
    </w:p>
    <w:p w14:paraId="42835469">
      <w:pPr>
        <w:spacing w:line="360" w:lineRule="auto"/>
        <w:outlineLvl w:val="1"/>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cs="宋体"/>
          <w:b/>
          <w:sz w:val="24"/>
          <w:szCs w:val="24"/>
          <w:lang w:val="en-US" w:eastAsia="zh-CN"/>
        </w:rPr>
        <w:t>五</w:t>
      </w:r>
      <w:r>
        <w:rPr>
          <w:rFonts w:hint="eastAsia" w:ascii="宋体" w:hAnsi="宋体" w:eastAsia="宋体" w:cs="宋体"/>
          <w:b/>
          <w:sz w:val="24"/>
          <w:szCs w:val="24"/>
        </w:rPr>
        <w:t>、追加设备或服务处理</w:t>
      </w:r>
    </w:p>
    <w:p w14:paraId="43E8FA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在合同履行时，甲方有权对合同中所列的设备及服务予以增加（不超过本合同金额的10%），但不对单价或其他的条款作任何改变。</w:t>
      </w:r>
    </w:p>
    <w:p w14:paraId="17D3F248">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cs="宋体"/>
          <w:b/>
          <w:sz w:val="24"/>
          <w:szCs w:val="24"/>
          <w:lang w:val="en-US" w:eastAsia="zh-CN"/>
        </w:rPr>
        <w:t>六</w:t>
      </w:r>
      <w:r>
        <w:rPr>
          <w:rFonts w:hint="eastAsia" w:ascii="宋体" w:hAnsi="宋体" w:eastAsia="宋体" w:cs="宋体"/>
          <w:b/>
          <w:sz w:val="24"/>
          <w:szCs w:val="24"/>
        </w:rPr>
        <w:t>、延期交货</w:t>
      </w:r>
    </w:p>
    <w:p w14:paraId="504291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1、在履行合同过程中，如果乙方遇到不能按时交货，应及时以书面形式将不能按时交货的理由、延误时间通知甲方。甲方收到乙方的通知后，应进行分析，如果同意，可通过修改合同，酌情延长交货时间。</w:t>
      </w:r>
    </w:p>
    <w:p w14:paraId="511396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2、如果乙方无正当理由拖延交货或不按时完成系统的安装、调试，将承担违约损失赔偿。</w:t>
      </w:r>
    </w:p>
    <w:p w14:paraId="1E7CE66E">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cs="宋体"/>
          <w:b/>
          <w:sz w:val="24"/>
          <w:szCs w:val="24"/>
          <w:lang w:val="en-US" w:eastAsia="zh-CN"/>
        </w:rPr>
        <w:t>七</w:t>
      </w:r>
      <w:r>
        <w:rPr>
          <w:rFonts w:hint="eastAsia" w:ascii="宋体" w:hAnsi="宋体" w:eastAsia="宋体" w:cs="宋体"/>
          <w:b/>
          <w:sz w:val="24"/>
          <w:szCs w:val="24"/>
        </w:rPr>
        <w:t>、违约责任</w:t>
      </w:r>
    </w:p>
    <w:p w14:paraId="4BBD248E">
      <w:pPr>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1、</w:t>
      </w:r>
      <w:r>
        <w:rPr>
          <w:rFonts w:hint="eastAsia" w:ascii="宋体" w:hAnsi="宋体" w:cs="宋体"/>
          <w:bCs/>
          <w:sz w:val="24"/>
          <w:szCs w:val="24"/>
          <w:lang w:val="en-US" w:eastAsia="zh-CN"/>
        </w:rPr>
        <w:t>甲方</w:t>
      </w:r>
      <w:r>
        <w:rPr>
          <w:rFonts w:hint="eastAsia" w:ascii="宋体" w:hAnsi="宋体" w:eastAsia="宋体" w:cs="宋体"/>
          <w:bCs/>
          <w:sz w:val="24"/>
          <w:szCs w:val="24"/>
          <w:lang w:val="en-US" w:eastAsia="zh-CN"/>
        </w:rPr>
        <w:t>或最终使用单位对提供的产品存在疑</w:t>
      </w:r>
      <w:r>
        <w:rPr>
          <w:rFonts w:hint="eastAsia" w:ascii="宋体" w:hAnsi="宋体" w:cs="宋体"/>
          <w:bCs/>
          <w:sz w:val="24"/>
          <w:szCs w:val="24"/>
          <w:lang w:val="en-US" w:eastAsia="zh-CN"/>
        </w:rPr>
        <w:t>议</w:t>
      </w:r>
      <w:r>
        <w:rPr>
          <w:rFonts w:hint="eastAsia" w:ascii="宋体" w:hAnsi="宋体" w:eastAsia="宋体" w:cs="宋体"/>
          <w:bCs/>
          <w:sz w:val="24"/>
          <w:szCs w:val="24"/>
          <w:lang w:val="en-US" w:eastAsia="zh-CN"/>
        </w:rPr>
        <w:t>，均可以委托省、市级产品质量监督机构按投标承诺进行鉴定；如果鉴定结果不符合，则要求重新整改，如整改后仍不通过（或第一次情节特别严重的）</w:t>
      </w:r>
      <w:r>
        <w:rPr>
          <w:rFonts w:hint="eastAsia" w:ascii="宋体" w:hAnsi="宋体" w:cs="宋体"/>
          <w:bCs/>
          <w:sz w:val="24"/>
          <w:szCs w:val="24"/>
          <w:lang w:val="en-US" w:eastAsia="zh-CN"/>
        </w:rPr>
        <w:t>甲方</w:t>
      </w:r>
      <w:r>
        <w:rPr>
          <w:rFonts w:hint="eastAsia" w:ascii="宋体" w:hAnsi="宋体" w:eastAsia="宋体" w:cs="宋体"/>
          <w:bCs/>
          <w:sz w:val="24"/>
          <w:szCs w:val="24"/>
          <w:lang w:val="en-US" w:eastAsia="zh-CN"/>
        </w:rPr>
        <w:t>或最终使用单位有权中止合同,并</w:t>
      </w:r>
      <w:r>
        <w:rPr>
          <w:rFonts w:hint="eastAsia" w:ascii="宋体" w:hAnsi="宋体" w:cs="宋体"/>
          <w:bCs/>
          <w:sz w:val="24"/>
          <w:szCs w:val="24"/>
          <w:lang w:val="en-US" w:eastAsia="zh-CN"/>
        </w:rPr>
        <w:t>处</w:t>
      </w:r>
      <w:r>
        <w:rPr>
          <w:rFonts w:hint="eastAsia" w:ascii="宋体" w:hAnsi="宋体" w:eastAsia="宋体" w:cs="宋体"/>
          <w:bCs/>
          <w:sz w:val="24"/>
          <w:szCs w:val="24"/>
          <w:lang w:val="en-US" w:eastAsia="zh-CN"/>
        </w:rPr>
        <w:t>合同总价20%的违约金给予</w:t>
      </w:r>
      <w:r>
        <w:rPr>
          <w:rFonts w:hint="eastAsia" w:ascii="宋体" w:hAnsi="宋体" w:cs="宋体"/>
          <w:bCs/>
          <w:sz w:val="24"/>
          <w:szCs w:val="24"/>
          <w:lang w:val="en-US" w:eastAsia="zh-CN"/>
        </w:rPr>
        <w:t>甲方</w:t>
      </w:r>
      <w:r>
        <w:rPr>
          <w:rFonts w:hint="eastAsia" w:ascii="宋体" w:hAnsi="宋体" w:eastAsia="宋体" w:cs="宋体"/>
          <w:bCs/>
          <w:sz w:val="24"/>
          <w:szCs w:val="24"/>
          <w:lang w:val="en-US" w:eastAsia="zh-CN"/>
        </w:rPr>
        <w:t>补偿。相应的检测费用（应包含在</w:t>
      </w:r>
      <w:r>
        <w:rPr>
          <w:rFonts w:hint="eastAsia" w:ascii="宋体" w:hAnsi="宋体" w:cs="宋体"/>
          <w:bCs/>
          <w:sz w:val="24"/>
          <w:szCs w:val="24"/>
          <w:lang w:val="en-US" w:eastAsia="zh-CN"/>
        </w:rPr>
        <w:t>合同</w:t>
      </w:r>
      <w:r>
        <w:rPr>
          <w:rFonts w:hint="eastAsia" w:ascii="宋体" w:hAnsi="宋体" w:eastAsia="宋体" w:cs="宋体"/>
          <w:bCs/>
          <w:sz w:val="24"/>
          <w:szCs w:val="24"/>
          <w:lang w:val="en-US" w:eastAsia="zh-CN"/>
        </w:rPr>
        <w:t>总价中）。</w:t>
      </w:r>
    </w:p>
    <w:p w14:paraId="245B3339">
      <w:pPr>
        <w:snapToGrid w:val="0"/>
        <w:spacing w:line="360" w:lineRule="auto"/>
        <w:ind w:firstLine="480" w:firstLineChars="200"/>
        <w:rPr>
          <w:rFonts w:hint="eastAsia" w:ascii="宋体" w:hAnsi="宋体" w:eastAsia="宋体" w:cs="宋体"/>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乙方到</w:t>
      </w:r>
      <w:r>
        <w:rPr>
          <w:rFonts w:hint="eastAsia" w:ascii="宋体" w:hAnsi="宋体" w:eastAsia="宋体" w:cs="宋体"/>
          <w:sz w:val="24"/>
          <w:szCs w:val="24"/>
        </w:rPr>
        <w:t>货或安装调试完毕时间每延期十日（不足十日按十日计），乙方须支付本项目合同总价的5‰作为赔偿，赔偿费用从合同支付款中扣除，但延期赔偿额最高不超过本合同总价的10%。如延期超过30日，甲方有权终止合同。乙方须承担由此造成的一切损失。</w:t>
      </w:r>
    </w:p>
    <w:p w14:paraId="7582B3B5">
      <w:pPr>
        <w:snapToGrid w:val="0"/>
        <w:spacing w:line="360" w:lineRule="auto"/>
        <w:ind w:firstLine="480" w:firstLineChars="200"/>
        <w:rPr>
          <w:rFonts w:hint="eastAsia" w:ascii="宋体" w:hAnsi="宋体" w:eastAsia="宋体" w:cs="宋体"/>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、若由于甲方的原因致使乙方不能按期安装调试完毕的，乙方不承担相应的违约责任。</w:t>
      </w:r>
    </w:p>
    <w:p w14:paraId="5E2B8463">
      <w:pPr>
        <w:snapToGrid w:val="0"/>
        <w:spacing w:line="360" w:lineRule="auto"/>
        <w:ind w:firstLine="480" w:firstLineChars="200"/>
        <w:rPr>
          <w:rFonts w:hint="eastAsia" w:ascii="宋体" w:hAnsi="宋体" w:eastAsia="宋体" w:cs="宋体"/>
          <w:sz w:val="24"/>
          <w:szCs w:val="24"/>
        </w:rPr>
      </w:pPr>
      <w:r>
        <w:rPr>
          <w:rFonts w:hint="eastAsia" w:ascii="宋体" w:hAnsi="宋体" w:cs="宋体"/>
          <w:bCs/>
          <w:sz w:val="24"/>
          <w:szCs w:val="24"/>
          <w:lang w:val="en-US" w:eastAsia="zh-CN"/>
        </w:rPr>
        <w:t>4</w:t>
      </w:r>
      <w:r>
        <w:rPr>
          <w:rFonts w:hint="eastAsia" w:ascii="宋体" w:hAnsi="宋体" w:eastAsia="宋体" w:cs="宋体"/>
          <w:bCs/>
          <w:sz w:val="24"/>
          <w:szCs w:val="24"/>
        </w:rPr>
        <w:t>、经甲乙双方友好协商同意，</w:t>
      </w:r>
      <w:r>
        <w:rPr>
          <w:rFonts w:hint="eastAsia" w:ascii="宋体" w:hAnsi="宋体" w:eastAsia="宋体" w:cs="宋体"/>
          <w:sz w:val="24"/>
          <w:szCs w:val="24"/>
        </w:rPr>
        <w:t>延期交货、安装调试、延期支付资金且无须罚款者可不受上述条款约束。</w:t>
      </w:r>
    </w:p>
    <w:p w14:paraId="29FA8EF2">
      <w:pPr>
        <w:spacing w:line="360" w:lineRule="auto"/>
        <w:ind w:firstLine="480" w:firstLineChars="200"/>
        <w:rPr>
          <w:rFonts w:hint="eastAsia" w:ascii="宋体" w:hAnsi="宋体" w:eastAsia="宋体" w:cs="宋体"/>
          <w:bCs/>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、在诉讼期间，除正在进行诉讼的部分外，本合同</w:t>
      </w:r>
      <w:r>
        <w:rPr>
          <w:rFonts w:hint="eastAsia" w:ascii="宋体" w:hAnsi="宋体" w:cs="宋体"/>
          <w:sz w:val="24"/>
          <w:szCs w:val="24"/>
          <w:lang w:eastAsia="zh-CN"/>
        </w:rPr>
        <w:t>其他部分</w:t>
      </w:r>
      <w:r>
        <w:rPr>
          <w:rFonts w:hint="eastAsia" w:ascii="宋体" w:hAnsi="宋体" w:eastAsia="宋体" w:cs="宋体"/>
          <w:sz w:val="24"/>
          <w:szCs w:val="24"/>
        </w:rPr>
        <w:t>可继续执行。</w:t>
      </w:r>
    </w:p>
    <w:p w14:paraId="44F54651">
      <w:pPr>
        <w:spacing w:line="360" w:lineRule="auto"/>
        <w:ind w:firstLine="480" w:firstLineChars="200"/>
        <w:rPr>
          <w:rFonts w:hint="eastAsia" w:ascii="宋体" w:hAnsi="宋体" w:eastAsia="宋体" w:cs="宋体"/>
          <w:bCs/>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、如果在甲方发出索赔通知后10天内，乙方未作答复，上述索赔应视为</w:t>
      </w:r>
      <w:r>
        <w:rPr>
          <w:rFonts w:hint="eastAsia" w:ascii="宋体" w:hAnsi="宋体" w:cs="宋体"/>
          <w:sz w:val="24"/>
          <w:szCs w:val="24"/>
          <w:lang w:eastAsia="zh-CN"/>
        </w:rPr>
        <w:t>已</w:t>
      </w:r>
      <w:r>
        <w:rPr>
          <w:rFonts w:hint="eastAsia" w:ascii="宋体" w:hAnsi="宋体" w:eastAsia="宋体" w:cs="宋体"/>
          <w:sz w:val="24"/>
          <w:szCs w:val="24"/>
        </w:rPr>
        <w:t>被乙方接受。甲方有权在甲方需支付给乙方的合同金额中直接扣除。</w:t>
      </w:r>
    </w:p>
    <w:p w14:paraId="6049BEF2">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cs="宋体"/>
          <w:b/>
          <w:sz w:val="24"/>
          <w:szCs w:val="24"/>
          <w:lang w:val="en-US" w:eastAsia="zh-CN"/>
        </w:rPr>
        <w:t>八</w:t>
      </w:r>
      <w:r>
        <w:rPr>
          <w:rFonts w:hint="eastAsia" w:ascii="宋体" w:hAnsi="宋体" w:eastAsia="宋体" w:cs="宋体"/>
          <w:b/>
          <w:sz w:val="24"/>
          <w:szCs w:val="24"/>
        </w:rPr>
        <w:t>、争议的解决</w:t>
      </w:r>
    </w:p>
    <w:p w14:paraId="6E477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1、甲乙双方应通过友好协商，解决在执行本合同中所发生的或与本合同有关的一切争端，如果协商得不到解决，任何一方均可按《中华人民共和国</w:t>
      </w:r>
      <w:r>
        <w:rPr>
          <w:rFonts w:hint="eastAsia" w:ascii="宋体" w:hAnsi="宋体" w:cs="宋体"/>
          <w:sz w:val="24"/>
          <w:szCs w:val="24"/>
          <w:lang w:val="en-US" w:eastAsia="zh-CN"/>
        </w:rPr>
        <w:t>民事诉讼法</w:t>
      </w:r>
      <w:r>
        <w:rPr>
          <w:rFonts w:hint="eastAsia" w:ascii="宋体" w:hAnsi="宋体" w:eastAsia="宋体" w:cs="宋体"/>
          <w:sz w:val="24"/>
          <w:szCs w:val="24"/>
        </w:rPr>
        <w:t>》规定提交诉讼，诉讼应在甲方所在地进行。</w:t>
      </w:r>
    </w:p>
    <w:p w14:paraId="5772C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2、诉讼费应由败诉方负担。</w:t>
      </w:r>
    </w:p>
    <w:p w14:paraId="6502F5C1">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cs="宋体"/>
          <w:b/>
          <w:sz w:val="24"/>
          <w:szCs w:val="24"/>
          <w:lang w:val="en-US" w:eastAsia="zh-CN"/>
        </w:rPr>
        <w:t>九</w:t>
      </w:r>
      <w:r>
        <w:rPr>
          <w:rFonts w:hint="eastAsia" w:ascii="宋体" w:hAnsi="宋体" w:eastAsia="宋体" w:cs="宋体"/>
          <w:b/>
          <w:sz w:val="24"/>
          <w:szCs w:val="24"/>
        </w:rPr>
        <w:t>、合同修改</w:t>
      </w:r>
    </w:p>
    <w:p w14:paraId="7FD87D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合同条款的任何改动，均须由合同签署双方签署合同修改书或合同补充协议。该合同修改或补充被视为本合同的组成部分，具有与本合同同等法律效力。</w:t>
      </w:r>
    </w:p>
    <w:p w14:paraId="7E7C55C0">
      <w:pPr>
        <w:spacing w:line="360" w:lineRule="auto"/>
        <w:outlineLvl w:val="1"/>
        <w:rPr>
          <w:rFonts w:hint="eastAsia" w:ascii="宋体" w:hAnsi="宋体" w:eastAsia="宋体" w:cs="宋体"/>
          <w:b/>
          <w:sz w:val="24"/>
          <w:szCs w:val="24"/>
        </w:rPr>
      </w:pPr>
      <w:r>
        <w:rPr>
          <w:rFonts w:hint="eastAsia" w:ascii="宋体" w:hAnsi="宋体" w:cs="宋体"/>
          <w:b/>
          <w:sz w:val="24"/>
          <w:szCs w:val="24"/>
          <w:lang w:val="en-US" w:eastAsia="zh-CN"/>
        </w:rPr>
        <w:t>二十</w:t>
      </w:r>
      <w:r>
        <w:rPr>
          <w:rFonts w:hint="eastAsia" w:ascii="宋体" w:hAnsi="宋体" w:eastAsia="宋体" w:cs="宋体"/>
          <w:b/>
          <w:sz w:val="24"/>
          <w:szCs w:val="24"/>
        </w:rPr>
        <w:t>、不可抗力的处理</w:t>
      </w:r>
    </w:p>
    <w:p w14:paraId="1BBFD0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14:paraId="25C89D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2、不可抗力的事故发生后尽快通知另一方，将有关部门出具的证明文件用挂号信邮寄或派人送达另一方。</w:t>
      </w:r>
    </w:p>
    <w:p w14:paraId="6EABC222">
      <w:pPr>
        <w:spacing w:line="360" w:lineRule="auto"/>
        <w:outlineLvl w:val="1"/>
        <w:rPr>
          <w:rFonts w:hint="eastAsia" w:ascii="宋体" w:hAnsi="宋体" w:eastAsia="宋体" w:cs="宋体"/>
          <w:b/>
          <w:sz w:val="24"/>
          <w:szCs w:val="24"/>
        </w:rPr>
      </w:pPr>
      <w:r>
        <w:rPr>
          <w:rFonts w:hint="eastAsia" w:ascii="宋体" w:hAnsi="宋体" w:cs="宋体"/>
          <w:b/>
          <w:sz w:val="24"/>
          <w:szCs w:val="24"/>
          <w:lang w:val="en-US" w:eastAsia="zh-CN"/>
        </w:rPr>
        <w:t>二十一</w:t>
      </w:r>
      <w:r>
        <w:rPr>
          <w:rFonts w:hint="eastAsia" w:ascii="宋体" w:hAnsi="宋体" w:eastAsia="宋体" w:cs="宋体"/>
          <w:b/>
          <w:sz w:val="24"/>
          <w:szCs w:val="24"/>
        </w:rPr>
        <w:t>、适用法律</w:t>
      </w:r>
    </w:p>
    <w:p w14:paraId="3C81E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甲乙双方所订立的合同应按照中华人民共和国的法律进行解释。</w:t>
      </w:r>
    </w:p>
    <w:p w14:paraId="00B9A9CD">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二十</w:t>
      </w:r>
      <w:r>
        <w:rPr>
          <w:rFonts w:hint="eastAsia" w:ascii="宋体" w:hAnsi="宋体" w:cs="宋体"/>
          <w:b/>
          <w:sz w:val="24"/>
          <w:szCs w:val="24"/>
          <w:lang w:val="en-US" w:eastAsia="zh-CN"/>
        </w:rPr>
        <w:t>二</w:t>
      </w:r>
      <w:r>
        <w:rPr>
          <w:rFonts w:hint="eastAsia" w:ascii="宋体" w:hAnsi="宋体" w:eastAsia="宋体" w:cs="宋体"/>
          <w:b/>
          <w:sz w:val="24"/>
          <w:szCs w:val="24"/>
        </w:rPr>
        <w:t>、合同生效及其</w:t>
      </w:r>
      <w:r>
        <w:rPr>
          <w:rFonts w:hint="eastAsia" w:ascii="宋体" w:hAnsi="宋体" w:cs="宋体"/>
          <w:b/>
          <w:sz w:val="24"/>
          <w:szCs w:val="24"/>
          <w:lang w:eastAsia="zh-CN"/>
        </w:rPr>
        <w:t>他</w:t>
      </w:r>
    </w:p>
    <w:p w14:paraId="41112D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1、合同经双方法定代表人或授权委托代理人签字并加盖单位公章后生效。</w:t>
      </w:r>
    </w:p>
    <w:p w14:paraId="5B22EB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2、合同执行中涉及采购资金和采购内容修改或补充的，须经财政部门审批，并</w:t>
      </w:r>
      <w:r>
        <w:rPr>
          <w:rFonts w:hint="eastAsia" w:ascii="宋体" w:hAnsi="宋体" w:cs="宋体"/>
          <w:sz w:val="24"/>
          <w:szCs w:val="24"/>
          <w:lang w:eastAsia="zh-CN"/>
        </w:rPr>
        <w:t>签订</w:t>
      </w:r>
      <w:r>
        <w:rPr>
          <w:rFonts w:hint="eastAsia" w:ascii="宋体" w:hAnsi="宋体" w:eastAsia="宋体" w:cs="宋体"/>
          <w:sz w:val="24"/>
          <w:szCs w:val="24"/>
        </w:rPr>
        <w:t>书面补充协议报舟山市岱山县监督管理部门备案，方可作为主合同不可分割的一部分。</w:t>
      </w:r>
    </w:p>
    <w:p w14:paraId="63D62A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3、本合同未尽事宜，遵照中华人民共和国有关法律条文执行。</w:t>
      </w:r>
    </w:p>
    <w:p w14:paraId="16F59B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4、本合同正本一式五份，具有同等法律效力，甲乙双方各执两份，</w:t>
      </w:r>
      <w:r>
        <w:rPr>
          <w:rFonts w:hint="eastAsia" w:ascii="宋体" w:hAnsi="宋体" w:cs="宋体"/>
          <w:sz w:val="24"/>
          <w:szCs w:val="24"/>
          <w:lang w:val="en-US" w:eastAsia="zh-CN"/>
        </w:rPr>
        <w:t>海标工程管理</w:t>
      </w:r>
      <w:r>
        <w:rPr>
          <w:rFonts w:hint="eastAsia" w:ascii="宋体" w:hAnsi="宋体" w:eastAsia="宋体" w:cs="宋体"/>
          <w:sz w:val="24"/>
          <w:szCs w:val="24"/>
        </w:rPr>
        <w:t>有限公司执一份。</w:t>
      </w:r>
    </w:p>
    <w:p w14:paraId="4D568C3D">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二十</w:t>
      </w:r>
      <w:r>
        <w:rPr>
          <w:rFonts w:hint="eastAsia" w:ascii="宋体" w:hAnsi="宋体" w:cs="宋体"/>
          <w:b/>
          <w:bCs/>
          <w:sz w:val="24"/>
          <w:szCs w:val="24"/>
          <w:lang w:val="en-US" w:eastAsia="zh-CN"/>
        </w:rPr>
        <w:t>三</w:t>
      </w:r>
      <w:r>
        <w:rPr>
          <w:rFonts w:hint="eastAsia" w:ascii="宋体" w:hAnsi="宋体" w:eastAsia="宋体" w:cs="宋体"/>
          <w:b/>
          <w:bCs/>
          <w:sz w:val="24"/>
          <w:szCs w:val="24"/>
        </w:rPr>
        <w:t>、中小企业预留合同</w:t>
      </w:r>
    </w:p>
    <w:p w14:paraId="74CF3E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本采购合同为中小企业预留合同。</w:t>
      </w:r>
    </w:p>
    <w:p w14:paraId="5F534938">
      <w:pPr>
        <w:pStyle w:val="22"/>
        <w:ind w:left="0" w:leftChars="0"/>
        <w:rPr>
          <w:rFonts w:hint="eastAsia" w:ascii="宋体" w:hAnsi="宋体" w:eastAsia="宋体" w:cs="宋体"/>
          <w:sz w:val="24"/>
          <w:szCs w:val="24"/>
        </w:rPr>
      </w:pPr>
    </w:p>
    <w:p w14:paraId="6FD6C25A">
      <w:pPr>
        <w:spacing w:line="360" w:lineRule="auto"/>
        <w:rPr>
          <w:rFonts w:hint="eastAsia" w:ascii="宋体" w:hAnsi="宋体" w:eastAsia="宋体" w:cs="宋体"/>
          <w:sz w:val="24"/>
          <w:szCs w:val="24"/>
        </w:rPr>
      </w:pPr>
    </w:p>
    <w:p w14:paraId="3C9438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14:paraId="4F84D1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                                     地址： </w:t>
      </w:r>
    </w:p>
    <w:p w14:paraId="3257A0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法定代表人或授权签字代表：                 法定代表人或授权签字代表：</w:t>
      </w:r>
    </w:p>
    <w:p w14:paraId="07C2BF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签订日期：   年  月  日                    签订日期：   年  月  日</w:t>
      </w:r>
    </w:p>
    <w:p w14:paraId="7AC696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甲方收款银行：                             乙方收款银行：</w:t>
      </w:r>
    </w:p>
    <w:p w14:paraId="04AF2C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甲方收款开户账号：                         乙方收款开户账号：</w:t>
      </w:r>
    </w:p>
    <w:p w14:paraId="6CBE88AF">
      <w:pPr>
        <w:pStyle w:val="88"/>
        <w:rPr>
          <w:rFonts w:hint="eastAsia" w:ascii="宋体" w:hAnsi="宋体" w:eastAsia="宋体" w:cs="宋体"/>
          <w:sz w:val="24"/>
          <w:szCs w:val="24"/>
        </w:rPr>
      </w:pPr>
    </w:p>
    <w:p w14:paraId="03D6AC9F">
      <w:pPr>
        <w:spacing w:line="360" w:lineRule="auto"/>
        <w:ind w:firstLine="480" w:firstLineChars="200"/>
        <w:rPr>
          <w:rFonts w:hint="eastAsia" w:ascii="宋体" w:hAnsi="宋体" w:eastAsia="宋体" w:cs="宋体"/>
          <w:sz w:val="24"/>
          <w:szCs w:val="24"/>
        </w:rPr>
      </w:pPr>
    </w:p>
    <w:p w14:paraId="4EB2B0C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鉴证方：（盖章）</w:t>
      </w:r>
    </w:p>
    <w:p w14:paraId="6347AB70">
      <w:pPr>
        <w:snapToGrid w:val="0"/>
        <w:spacing w:line="360" w:lineRule="auto"/>
        <w:rPr>
          <w:rFonts w:hint="eastAsia" w:ascii="宋体" w:hAnsi="宋体" w:eastAsia="宋体" w:cs="宋体"/>
          <w:color w:val="000000"/>
          <w:sz w:val="24"/>
          <w:szCs w:val="24"/>
        </w:rPr>
      </w:pPr>
    </w:p>
    <w:p w14:paraId="142C57BE">
      <w:pPr>
        <w:snapToGrid w:val="0"/>
        <w:spacing w:line="360" w:lineRule="auto"/>
        <w:rPr>
          <w:rFonts w:hint="eastAsia" w:ascii="宋体" w:hAnsi="宋体" w:eastAsia="宋体" w:cs="宋体"/>
          <w:color w:val="000000"/>
          <w:sz w:val="24"/>
          <w:szCs w:val="24"/>
        </w:rPr>
      </w:pPr>
    </w:p>
    <w:p w14:paraId="6C3DF40F">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注意事项：</w:t>
      </w:r>
    </w:p>
    <w:p w14:paraId="0BCB4359">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1.用于政府采购信用融资的政府采购合同：</w:t>
      </w:r>
    </w:p>
    <w:p w14:paraId="4445B4BC">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（1）应当包含如下条款：</w:t>
      </w:r>
    </w:p>
    <w:p w14:paraId="345B6339">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条：政府采购合同贷款</w:t>
      </w:r>
    </w:p>
    <w:p w14:paraId="004A97F5">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本合同同时用于乙方向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银行（金融机构）申请政府采购信用贷款。</w:t>
      </w:r>
    </w:p>
    <w:p w14:paraId="1A1FE020">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本合同一经签订，原则上不得更改乙方收款账户信息。</w:t>
      </w:r>
      <w:r>
        <w:rPr>
          <w:rFonts w:hint="eastAsia" w:ascii="宋体" w:hAnsi="宋体" w:cs="宋体"/>
          <w:color w:val="000000"/>
          <w:sz w:val="24"/>
          <w:szCs w:val="24"/>
          <w:lang w:eastAsia="zh-CN"/>
        </w:rPr>
        <w:t>确需</w:t>
      </w:r>
      <w:r>
        <w:rPr>
          <w:rFonts w:hint="eastAsia" w:ascii="宋体" w:hAnsi="宋体" w:eastAsia="宋体" w:cs="宋体"/>
          <w:color w:val="000000"/>
          <w:sz w:val="24"/>
          <w:szCs w:val="24"/>
        </w:rPr>
        <w:t>更改的，乙方应取得原合同收款账户开户银行书面同意，否则修改后的合同不予备案，采购资金不予支付。”</w:t>
      </w:r>
    </w:p>
    <w:p w14:paraId="32C58BD7">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color w:val="000000"/>
          <w:sz w:val="24"/>
          <w:szCs w:val="24"/>
        </w:rPr>
        <w:t>（2）乙方需确保政府采购合同的收款账户与融资银行开户账户一致。</w:t>
      </w:r>
    </w:p>
    <w:p w14:paraId="474162FC">
      <w:pPr>
        <w:snapToGrid w:val="0"/>
        <w:spacing w:line="420" w:lineRule="atLeas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2、依据《政府采购促进中小企业发展管理办法》（财库[2020]46号）规定享受扶持政策获得政府采购合同的，小微企业不得将合同分包给大中型企业，中型企业不得将合同分包给大型企业。</w:t>
      </w:r>
    </w:p>
    <w:p w14:paraId="5D84A79C">
      <w:pPr>
        <w:rPr>
          <w:rFonts w:ascii="宋体" w:hAnsi="宋体" w:cs="宋体"/>
          <w:b/>
          <w:sz w:val="28"/>
          <w:szCs w:val="28"/>
        </w:rPr>
      </w:pPr>
      <w:r>
        <w:rPr>
          <w:rFonts w:hint="eastAsia" w:ascii="宋体" w:hAnsi="宋体" w:cs="宋体"/>
          <w:b/>
          <w:sz w:val="28"/>
          <w:szCs w:val="28"/>
        </w:rPr>
        <w:br w:type="page"/>
      </w:r>
    </w:p>
    <w:p w14:paraId="3C232033">
      <w:pPr>
        <w:spacing w:before="156" w:beforeLines="50" w:after="156" w:afterLines="50" w:line="440" w:lineRule="exact"/>
        <w:jc w:val="center"/>
        <w:rPr>
          <w:rFonts w:ascii="宋体" w:hAnsi="宋体"/>
          <w:b/>
          <w:sz w:val="30"/>
          <w:szCs w:val="30"/>
        </w:rPr>
      </w:pPr>
      <w:r>
        <w:rPr>
          <w:rFonts w:hint="eastAsia" w:ascii="宋体" w:hAnsi="宋体"/>
          <w:b/>
          <w:sz w:val="30"/>
          <w:szCs w:val="30"/>
        </w:rPr>
        <w:t>第六章  投标文件格式</w:t>
      </w:r>
    </w:p>
    <w:p w14:paraId="43DE248A">
      <w:pPr>
        <w:snapToGrid w:val="0"/>
        <w:spacing w:before="156" w:beforeLines="50" w:after="50" w:line="440" w:lineRule="exact"/>
        <w:jc w:val="center"/>
        <w:outlineLvl w:val="1"/>
        <w:rPr>
          <w:rFonts w:ascii="宋体" w:hAnsi="宋体"/>
          <w:sz w:val="24"/>
        </w:rPr>
      </w:pPr>
      <w:r>
        <w:rPr>
          <w:rFonts w:hint="eastAsia" w:ascii="宋体" w:hAnsi="宋体"/>
          <w:b/>
          <w:bCs/>
          <w:sz w:val="24"/>
        </w:rPr>
        <w:t>一、资格文件格式</w:t>
      </w:r>
    </w:p>
    <w:p w14:paraId="52DADDFD">
      <w:pPr>
        <w:snapToGrid w:val="0"/>
        <w:spacing w:before="156" w:beforeLines="50" w:after="50" w:line="440" w:lineRule="exact"/>
        <w:rPr>
          <w:rFonts w:ascii="宋体" w:hAnsi="宋体"/>
          <w:sz w:val="24"/>
        </w:rPr>
      </w:pPr>
      <w:r>
        <w:rPr>
          <w:rFonts w:hint="eastAsia" w:ascii="宋体" w:hAnsi="宋体"/>
          <w:sz w:val="24"/>
        </w:rPr>
        <w:t>·资格文件封面格式：</w:t>
      </w:r>
    </w:p>
    <w:p w14:paraId="3502B87B">
      <w:pPr>
        <w:snapToGrid w:val="0"/>
        <w:spacing w:before="156" w:beforeLines="50" w:after="50" w:line="440" w:lineRule="exact"/>
        <w:rPr>
          <w:rFonts w:ascii="宋体" w:hAnsi="宋体"/>
          <w:b/>
          <w:bCs/>
          <w:sz w:val="32"/>
        </w:rPr>
      </w:pPr>
    </w:p>
    <w:p w14:paraId="75CF72F6">
      <w:pPr>
        <w:snapToGrid w:val="0"/>
        <w:spacing w:before="156" w:beforeLines="50" w:after="50" w:line="440" w:lineRule="exact"/>
        <w:rPr>
          <w:rFonts w:ascii="宋体" w:hAnsi="宋体"/>
          <w:sz w:val="24"/>
        </w:rPr>
      </w:pPr>
    </w:p>
    <w:p w14:paraId="652F7C50">
      <w:pPr>
        <w:snapToGrid w:val="0"/>
        <w:spacing w:before="156" w:beforeLines="50" w:after="50" w:line="440" w:lineRule="exact"/>
        <w:jc w:val="center"/>
        <w:rPr>
          <w:rFonts w:ascii="宋体" w:hAnsi="宋体"/>
          <w:bCs/>
          <w:sz w:val="24"/>
        </w:rPr>
      </w:pPr>
    </w:p>
    <w:p w14:paraId="5E1681CE">
      <w:pPr>
        <w:snapToGrid w:val="0"/>
        <w:spacing w:before="156" w:beforeLines="50" w:after="50" w:line="440" w:lineRule="exact"/>
        <w:jc w:val="center"/>
        <w:rPr>
          <w:rFonts w:ascii="宋体" w:hAnsi="宋体"/>
          <w:bCs/>
          <w:sz w:val="24"/>
        </w:rPr>
      </w:pPr>
      <w:r>
        <w:rPr>
          <w:rFonts w:hint="eastAsia" w:ascii="宋体" w:hAnsi="宋体"/>
          <w:bCs/>
          <w:sz w:val="24"/>
        </w:rPr>
        <w:t>资格</w:t>
      </w:r>
      <w:r>
        <w:rPr>
          <w:rFonts w:hint="eastAsia" w:ascii="宋体" w:hAnsi="宋体"/>
          <w:sz w:val="24"/>
        </w:rPr>
        <w:t>文件</w:t>
      </w:r>
    </w:p>
    <w:p w14:paraId="13C47333">
      <w:pPr>
        <w:snapToGrid w:val="0"/>
        <w:spacing w:before="156" w:beforeLines="50" w:after="50" w:line="440" w:lineRule="exact"/>
        <w:rPr>
          <w:rFonts w:ascii="宋体" w:hAnsi="宋体"/>
          <w:bCs/>
          <w:sz w:val="24"/>
        </w:rPr>
      </w:pPr>
    </w:p>
    <w:p w14:paraId="03DC675F">
      <w:pPr>
        <w:snapToGrid w:val="0"/>
        <w:spacing w:before="156" w:beforeLines="50" w:after="50" w:line="440" w:lineRule="exact"/>
        <w:ind w:firstLine="1068" w:firstLineChars="445"/>
        <w:rPr>
          <w:rFonts w:ascii="宋体" w:hAnsi="宋体"/>
          <w:bCs/>
          <w:sz w:val="24"/>
        </w:rPr>
      </w:pPr>
      <w:r>
        <w:rPr>
          <w:rFonts w:hint="eastAsia" w:ascii="宋体" w:hAnsi="宋体"/>
          <w:bCs/>
          <w:sz w:val="24"/>
        </w:rPr>
        <w:t>项目名称：</w:t>
      </w:r>
    </w:p>
    <w:p w14:paraId="6CDD7D50">
      <w:pPr>
        <w:snapToGrid w:val="0"/>
        <w:spacing w:before="156" w:beforeLines="50" w:after="50" w:line="440" w:lineRule="exact"/>
        <w:ind w:firstLine="480" w:firstLineChars="200"/>
        <w:rPr>
          <w:rFonts w:ascii="宋体" w:hAnsi="宋体"/>
          <w:bCs/>
          <w:sz w:val="24"/>
        </w:rPr>
      </w:pPr>
      <w:r>
        <w:rPr>
          <w:rFonts w:hint="eastAsia" w:ascii="宋体" w:hAnsi="宋体"/>
          <w:bCs/>
          <w:sz w:val="24"/>
        </w:rPr>
        <w:t xml:space="preserve">     项目编号：</w:t>
      </w:r>
    </w:p>
    <w:p w14:paraId="115B862B">
      <w:pPr>
        <w:snapToGrid w:val="0"/>
        <w:spacing w:before="156" w:beforeLines="50" w:after="50" w:line="440" w:lineRule="exact"/>
        <w:ind w:firstLine="480" w:firstLineChars="200"/>
        <w:rPr>
          <w:rFonts w:ascii="宋体" w:hAnsi="宋体"/>
          <w:bCs/>
          <w:sz w:val="24"/>
        </w:rPr>
      </w:pPr>
      <w:r>
        <w:rPr>
          <w:rFonts w:hint="eastAsia" w:ascii="宋体" w:hAnsi="宋体"/>
          <w:bCs/>
          <w:sz w:val="24"/>
        </w:rPr>
        <w:t xml:space="preserve">     投标人名称：</w:t>
      </w:r>
    </w:p>
    <w:p w14:paraId="2DEAC39A">
      <w:pPr>
        <w:pStyle w:val="7"/>
        <w:spacing w:before="50" w:after="50" w:line="440" w:lineRule="exact"/>
        <w:ind w:firstLine="998" w:firstLineChars="416"/>
        <w:rPr>
          <w:rFonts w:hAnsi="宋体"/>
          <w:bCs/>
          <w:sz w:val="24"/>
          <w:szCs w:val="24"/>
        </w:rPr>
      </w:pPr>
      <w:r>
        <w:rPr>
          <w:rFonts w:hint="eastAsia" w:hAnsi="宋体"/>
          <w:bCs/>
          <w:sz w:val="24"/>
          <w:szCs w:val="24"/>
        </w:rPr>
        <w:t>投标人地址：</w:t>
      </w:r>
    </w:p>
    <w:p w14:paraId="69C5CB9D">
      <w:pPr>
        <w:snapToGrid w:val="0"/>
        <w:spacing w:before="156" w:beforeLines="50" w:after="50" w:line="440" w:lineRule="exact"/>
        <w:ind w:firstLine="4080" w:firstLineChars="1700"/>
        <w:rPr>
          <w:rFonts w:ascii="宋体" w:hAnsi="宋体"/>
          <w:sz w:val="24"/>
        </w:rPr>
      </w:pPr>
    </w:p>
    <w:p w14:paraId="4D03B463">
      <w:pPr>
        <w:snapToGrid w:val="0"/>
        <w:spacing w:before="156" w:beforeLines="50" w:after="50" w:line="440" w:lineRule="exact"/>
        <w:ind w:firstLine="645"/>
        <w:jc w:val="center"/>
        <w:rPr>
          <w:rFonts w:ascii="宋体" w:hAnsi="宋体"/>
          <w:b/>
          <w:sz w:val="24"/>
        </w:rPr>
      </w:pPr>
      <w:r>
        <w:rPr>
          <w:rFonts w:hint="eastAsia" w:ascii="宋体" w:hAnsi="宋体"/>
          <w:sz w:val="24"/>
        </w:rPr>
        <w:t xml:space="preserve">                        年  月  日</w:t>
      </w:r>
    </w:p>
    <w:p w14:paraId="10D5A512">
      <w:pPr>
        <w:pStyle w:val="24"/>
        <w:spacing w:beforeAutospacing="0" w:afterAutospacing="0" w:line="420" w:lineRule="exact"/>
        <w:jc w:val="both"/>
        <w:rPr>
          <w:color w:val="000000"/>
          <w:sz w:val="21"/>
          <w:szCs w:val="21"/>
        </w:rPr>
      </w:pPr>
      <w:bookmarkStart w:id="75" w:name="OLE_LINK9"/>
    </w:p>
    <w:p w14:paraId="6EC72C30">
      <w:pPr>
        <w:snapToGrid w:val="0"/>
        <w:spacing w:line="360" w:lineRule="auto"/>
        <w:rPr>
          <w:rFonts w:ascii="宋体" w:hAnsi="宋体"/>
          <w:szCs w:val="21"/>
        </w:rPr>
      </w:pPr>
      <w:r>
        <w:rPr>
          <w:rFonts w:hint="eastAsia" w:ascii="宋体" w:hAnsi="宋体"/>
          <w:b/>
          <w:sz w:val="24"/>
        </w:rPr>
        <w:br w:type="page"/>
      </w:r>
      <w:bookmarkEnd w:id="75"/>
      <w:r>
        <w:rPr>
          <w:rFonts w:hint="eastAsia" w:ascii="宋体" w:hAnsi="宋体"/>
          <w:b/>
          <w:szCs w:val="21"/>
        </w:rPr>
        <w:t>资格文件、商务技术文件及报价文件目录</w:t>
      </w:r>
      <w:r>
        <w:rPr>
          <w:rFonts w:hint="eastAsia" w:ascii="宋体" w:hAnsi="宋体"/>
          <w:b/>
          <w:bCs/>
          <w:szCs w:val="21"/>
        </w:rPr>
        <w:t>（请按照“第三章投标人须知，三、投标文件的编制”的顺序、评分内容自行编制目录）</w:t>
      </w:r>
    </w:p>
    <w:p w14:paraId="452E8152">
      <w:pPr>
        <w:snapToGrid w:val="0"/>
        <w:spacing w:line="360" w:lineRule="auto"/>
        <w:rPr>
          <w:rFonts w:ascii="宋体" w:hAnsi="宋体"/>
          <w:b/>
          <w:bCs/>
          <w:szCs w:val="21"/>
        </w:rPr>
      </w:pPr>
      <w:r>
        <w:rPr>
          <w:rFonts w:hint="eastAsia" w:ascii="宋体" w:hAnsi="宋体"/>
          <w:b/>
          <w:bCs/>
          <w:szCs w:val="21"/>
        </w:rPr>
        <w:t>例如：</w:t>
      </w:r>
    </w:p>
    <w:p w14:paraId="476D2DBF">
      <w:pPr>
        <w:snapToGrid w:val="0"/>
        <w:spacing w:line="360" w:lineRule="auto"/>
        <w:rPr>
          <w:rFonts w:ascii="宋体" w:hAnsi="宋体"/>
          <w:szCs w:val="21"/>
        </w:rPr>
      </w:pPr>
      <w:r>
        <w:rPr>
          <w:rFonts w:hint="eastAsia" w:ascii="宋体" w:hAnsi="宋体"/>
          <w:b/>
          <w:bCs/>
          <w:szCs w:val="21"/>
        </w:rPr>
        <w:t>资格文件：</w:t>
      </w:r>
    </w:p>
    <w:p w14:paraId="1EA9B66F">
      <w:pPr>
        <w:snapToGrid w:val="0"/>
        <w:spacing w:line="360" w:lineRule="auto"/>
        <w:jc w:val="left"/>
        <w:rPr>
          <w:rFonts w:ascii="宋体" w:hAnsi="宋体"/>
          <w:szCs w:val="21"/>
        </w:rPr>
      </w:pPr>
      <w:r>
        <w:rPr>
          <w:rFonts w:hint="eastAsia" w:ascii="宋体" w:hAnsi="宋体"/>
          <w:szCs w:val="21"/>
        </w:rPr>
        <w:t>（1）投标声明书(格式见附件)————————页码</w:t>
      </w:r>
    </w:p>
    <w:p w14:paraId="39721F22">
      <w:pPr>
        <w:snapToGrid w:val="0"/>
        <w:spacing w:line="360" w:lineRule="auto"/>
        <w:jc w:val="both"/>
        <w:outlineLvl w:val="1"/>
        <w:rPr>
          <w:rFonts w:ascii="宋体" w:hAnsi="宋体" w:cs="宋体"/>
          <w:b/>
          <w:sz w:val="28"/>
          <w:szCs w:val="28"/>
        </w:rPr>
      </w:pPr>
      <w:r>
        <w:rPr>
          <w:rFonts w:hint="eastAsia" w:ascii="宋体" w:hAnsi="宋体"/>
          <w:szCs w:val="21"/>
        </w:rPr>
        <w:t>（2）法定代表人</w:t>
      </w:r>
      <w:r>
        <w:rPr>
          <w:rFonts w:hint="eastAsia" w:ascii="宋体" w:hAnsi="宋体"/>
          <w:szCs w:val="21"/>
          <w:lang w:val="en-US" w:eastAsia="zh-CN"/>
        </w:rPr>
        <w:t>或</w:t>
      </w:r>
      <w:r>
        <w:rPr>
          <w:rFonts w:hint="eastAsia" w:ascii="宋体" w:hAnsi="宋体"/>
          <w:szCs w:val="21"/>
        </w:rPr>
        <w:t>授权委托书(格式见附件)————————</w:t>
      </w:r>
      <w:r>
        <w:rPr>
          <w:rFonts w:hint="eastAsia" w:ascii="宋体" w:hAnsi="宋体" w:cs="宋体"/>
          <w:b/>
          <w:bCs/>
          <w:szCs w:val="21"/>
        </w:rPr>
        <w:br w:type="page"/>
      </w:r>
      <w:r>
        <w:rPr>
          <w:rFonts w:hint="eastAsia"/>
          <w:b/>
          <w:bCs/>
          <w:sz w:val="28"/>
          <w:szCs w:val="28"/>
        </w:rPr>
        <w:t>投标文件格式</w:t>
      </w:r>
    </w:p>
    <w:p w14:paraId="4A791F80">
      <w:pPr>
        <w:snapToGrid w:val="0"/>
        <w:spacing w:line="480" w:lineRule="auto"/>
        <w:outlineLvl w:val="2"/>
        <w:rPr>
          <w:rFonts w:ascii="宋体" w:hAnsi="宋体" w:cs="宋体"/>
          <w:b/>
          <w:spacing w:val="20"/>
          <w:sz w:val="24"/>
          <w:szCs w:val="24"/>
        </w:rPr>
      </w:pPr>
      <w:r>
        <w:rPr>
          <w:rFonts w:hint="eastAsia" w:ascii="宋体" w:hAnsi="宋体" w:cs="宋体"/>
          <w:b/>
          <w:spacing w:val="20"/>
          <w:sz w:val="24"/>
          <w:szCs w:val="24"/>
        </w:rPr>
        <w:t>格式一、开标一览表</w:t>
      </w:r>
    </w:p>
    <w:p w14:paraId="48E1895B">
      <w:pPr>
        <w:snapToGrid w:val="0"/>
        <w:spacing w:line="360" w:lineRule="auto"/>
        <w:rPr>
          <w:rFonts w:ascii="宋体" w:hAnsi="宋体" w:cs="宋体"/>
          <w:b/>
          <w:spacing w:val="20"/>
          <w:sz w:val="24"/>
          <w:szCs w:val="24"/>
        </w:rPr>
      </w:pP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15"/>
        <w:gridCol w:w="7515"/>
      </w:tblGrid>
      <w:tr w14:paraId="25DD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jc w:val="center"/>
        </w:trPr>
        <w:tc>
          <w:tcPr>
            <w:tcW w:w="1216" w:type="pct"/>
            <w:vAlign w:val="center"/>
          </w:tcPr>
          <w:p w14:paraId="7B6D7060">
            <w:pPr>
              <w:spacing w:before="240" w:after="240"/>
              <w:jc w:val="center"/>
              <w:rPr>
                <w:rFonts w:ascii="宋体" w:hAnsi="宋体" w:cs="宋体"/>
                <w:sz w:val="24"/>
                <w:szCs w:val="24"/>
              </w:rPr>
            </w:pPr>
            <w:r>
              <w:rPr>
                <w:rFonts w:hint="eastAsia" w:ascii="宋体" w:hAnsi="宋体" w:cs="宋体"/>
                <w:sz w:val="24"/>
                <w:szCs w:val="24"/>
              </w:rPr>
              <w:t>项目名称</w:t>
            </w:r>
          </w:p>
        </w:tc>
        <w:tc>
          <w:tcPr>
            <w:tcW w:w="3783" w:type="pct"/>
            <w:vAlign w:val="center"/>
          </w:tcPr>
          <w:p w14:paraId="07A0DC04">
            <w:pPr>
              <w:spacing w:before="240" w:after="240"/>
              <w:jc w:val="center"/>
              <w:rPr>
                <w:rFonts w:hint="eastAsia" w:ascii="宋体" w:hAnsi="宋体" w:eastAsia="宋体" w:cs="宋体"/>
                <w:sz w:val="24"/>
                <w:szCs w:val="24"/>
                <w:lang w:eastAsia="zh-CN"/>
              </w:rPr>
            </w:pPr>
            <w:r>
              <w:rPr>
                <w:rFonts w:hint="eastAsia" w:ascii="宋体" w:hAnsi="宋体" w:cs="宋体"/>
                <w:sz w:val="24"/>
                <w:szCs w:val="24"/>
                <w:lang w:eastAsia="zh-CN"/>
              </w:rPr>
              <w:t>枸杞乡里西村贻贝自动清洗设备采购项目（重新招标）</w:t>
            </w:r>
            <w:r>
              <w:rPr>
                <w:rFonts w:hint="eastAsia" w:ascii="宋体" w:hAnsi="宋体" w:cs="宋体"/>
                <w:sz w:val="24"/>
                <w:szCs w:val="24"/>
              </w:rPr>
              <w:t> </w:t>
            </w:r>
          </w:p>
        </w:tc>
      </w:tr>
      <w:tr w14:paraId="14C0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1216" w:type="pct"/>
            <w:vAlign w:val="center"/>
          </w:tcPr>
          <w:p w14:paraId="5F492722">
            <w:pPr>
              <w:spacing w:before="240" w:after="240"/>
              <w:jc w:val="center"/>
              <w:rPr>
                <w:rFonts w:ascii="宋体" w:hAnsi="宋体" w:cs="宋体"/>
                <w:sz w:val="24"/>
                <w:szCs w:val="24"/>
              </w:rPr>
            </w:pPr>
            <w:r>
              <w:rPr>
                <w:rFonts w:hint="eastAsia" w:ascii="宋体" w:hAnsi="宋体" w:cs="宋体"/>
                <w:sz w:val="24"/>
                <w:szCs w:val="24"/>
              </w:rPr>
              <w:t>投标内容</w:t>
            </w:r>
          </w:p>
        </w:tc>
        <w:tc>
          <w:tcPr>
            <w:tcW w:w="3783" w:type="pct"/>
            <w:vAlign w:val="center"/>
          </w:tcPr>
          <w:p w14:paraId="7EC87A2B">
            <w:pPr>
              <w:spacing w:before="240" w:after="240"/>
              <w:jc w:val="center"/>
              <w:rPr>
                <w:sz w:val="24"/>
                <w:szCs w:val="24"/>
              </w:rPr>
            </w:pPr>
            <w:r>
              <w:rPr>
                <w:rFonts w:hint="eastAsia" w:ascii="宋体" w:hAnsi="宋体" w:cs="宋体"/>
                <w:sz w:val="24"/>
                <w:szCs w:val="24"/>
              </w:rPr>
              <w:t>贻贝自动清洗设备</w:t>
            </w:r>
          </w:p>
        </w:tc>
      </w:tr>
      <w:tr w14:paraId="07E5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1216" w:type="pct"/>
            <w:vAlign w:val="center"/>
          </w:tcPr>
          <w:p w14:paraId="41B1E266">
            <w:pPr>
              <w:spacing w:before="240" w:after="240"/>
              <w:jc w:val="center"/>
              <w:rPr>
                <w:rFonts w:ascii="宋体" w:hAnsi="宋体" w:cs="宋体"/>
                <w:sz w:val="24"/>
                <w:szCs w:val="24"/>
              </w:rPr>
            </w:pPr>
            <w:r>
              <w:rPr>
                <w:rFonts w:hint="eastAsia" w:ascii="宋体" w:hAnsi="宋体" w:cs="宋体"/>
                <w:sz w:val="24"/>
                <w:szCs w:val="24"/>
              </w:rPr>
              <w:t>投标报价（元）</w:t>
            </w:r>
          </w:p>
        </w:tc>
        <w:tc>
          <w:tcPr>
            <w:tcW w:w="3783" w:type="pct"/>
            <w:vAlign w:val="center"/>
          </w:tcPr>
          <w:p w14:paraId="31DD9134">
            <w:pPr>
              <w:spacing w:before="240" w:after="240"/>
              <w:jc w:val="center"/>
              <w:rPr>
                <w:rFonts w:ascii="宋体" w:hAnsi="宋体" w:cs="宋体"/>
                <w:sz w:val="24"/>
                <w:szCs w:val="24"/>
              </w:rPr>
            </w:pPr>
            <w:r>
              <w:rPr>
                <w:rFonts w:hint="eastAsia" w:ascii="宋体" w:hAnsi="宋体" w:cs="宋体"/>
                <w:sz w:val="24"/>
                <w:szCs w:val="24"/>
              </w:rPr>
              <w:t xml:space="preserve">大写：          </w:t>
            </w:r>
            <w:r>
              <w:rPr>
                <w:rFonts w:hint="eastAsia" w:ascii="宋体" w:hAnsi="宋体" w:cs="宋体"/>
                <w:sz w:val="24"/>
                <w:szCs w:val="24"/>
                <w:lang w:val="en-US" w:eastAsia="zh-CN"/>
              </w:rPr>
              <w:t xml:space="preserve">   </w:t>
            </w:r>
            <w:r>
              <w:rPr>
                <w:rFonts w:hint="eastAsia" w:ascii="宋体" w:hAnsi="宋体" w:cs="宋体"/>
                <w:sz w:val="24"/>
                <w:szCs w:val="24"/>
              </w:rPr>
              <w:t xml:space="preserve">         小写：</w:t>
            </w:r>
          </w:p>
        </w:tc>
      </w:tr>
    </w:tbl>
    <w:p w14:paraId="7A1EA4A5">
      <w:pPr>
        <w:snapToGrid w:val="0"/>
        <w:spacing w:before="50" w:after="50"/>
        <w:rPr>
          <w:rFonts w:ascii="宋体" w:hAnsi="宋体" w:cs="宋体"/>
          <w:b/>
          <w:spacing w:val="20"/>
          <w:sz w:val="24"/>
          <w:szCs w:val="24"/>
        </w:rPr>
      </w:pPr>
    </w:p>
    <w:p w14:paraId="29121E70">
      <w:pPr>
        <w:spacing w:line="360" w:lineRule="auto"/>
        <w:rPr>
          <w:rFonts w:hint="eastAsia" w:ascii="宋体" w:hAnsi="宋体" w:eastAsia="宋体" w:cs="宋体"/>
          <w:b w:val="0"/>
          <w:bCs w:val="0"/>
          <w:sz w:val="24"/>
          <w:szCs w:val="24"/>
        </w:rPr>
      </w:pPr>
      <w:r>
        <w:rPr>
          <w:rFonts w:hint="eastAsia" w:ascii="宋体" w:hAnsi="宋体" w:cs="宋体"/>
          <w:sz w:val="24"/>
          <w:szCs w:val="24"/>
          <w:lang w:val="en-US" w:eastAsia="zh-CN"/>
        </w:rPr>
        <w:t>注：1.</w:t>
      </w:r>
      <w:r>
        <w:rPr>
          <w:rFonts w:hint="eastAsia" w:ascii="宋体" w:hAnsi="宋体" w:eastAsia="宋体" w:cs="宋体"/>
          <w:b w:val="0"/>
          <w:bCs w:val="0"/>
          <w:sz w:val="24"/>
          <w:szCs w:val="24"/>
        </w:rPr>
        <w:t>投标人所投报的投标报价为投标人所能承受的整个项目的一次性最终最低合同总价，</w:t>
      </w:r>
      <w:r>
        <w:rPr>
          <w:rFonts w:hint="eastAsia" w:ascii="宋体" w:hAnsi="宋体" w:eastAsia="宋体" w:cs="宋体"/>
          <w:b/>
          <w:bCs/>
          <w:sz w:val="24"/>
          <w:szCs w:val="24"/>
        </w:rPr>
        <w:t>包括</w:t>
      </w:r>
      <w:r>
        <w:rPr>
          <w:rFonts w:hint="eastAsia" w:ascii="宋体" w:hAnsi="宋体" w:eastAsia="宋体" w:cs="宋体"/>
          <w:b/>
          <w:bCs/>
          <w:sz w:val="24"/>
          <w:szCs w:val="24"/>
          <w:lang w:val="en-US" w:eastAsia="zh-CN"/>
        </w:rPr>
        <w:t>但不限于货物生产、采购、运输、安装、调试、相关部门验收及</w:t>
      </w:r>
      <w:r>
        <w:rPr>
          <w:rFonts w:hint="eastAsia" w:ascii="宋体" w:hAnsi="宋体" w:cs="宋体"/>
          <w:b/>
          <w:bCs/>
          <w:sz w:val="24"/>
          <w:szCs w:val="24"/>
          <w:lang w:val="en-US" w:eastAsia="zh-CN"/>
        </w:rPr>
        <w:t>质保</w:t>
      </w:r>
      <w:r>
        <w:rPr>
          <w:rFonts w:hint="eastAsia" w:ascii="宋体" w:hAnsi="宋体" w:eastAsia="宋体" w:cs="宋体"/>
          <w:b/>
          <w:bCs/>
          <w:sz w:val="24"/>
          <w:szCs w:val="24"/>
          <w:lang w:val="en-US" w:eastAsia="zh-CN"/>
        </w:rPr>
        <w:t>期内的维护保养等所有费用，以及投标人认为必要的其他货物、材料、工程、服务；投标人应自行增加货物正常、合法、安全运行及使用所必需但招标文件没有包含的所有货物、版权、专利等一切费用，如果投标人在中标并签署合同后，在供货、安装、调试、培训等工作中出现货物的任何遗漏，均由中标人免费提供，采购人将不再支付任何费用。</w:t>
      </w:r>
      <w:r>
        <w:rPr>
          <w:rFonts w:hint="eastAsia" w:ascii="宋体" w:hAnsi="宋体" w:eastAsia="宋体" w:cs="宋体"/>
          <w:b w:val="0"/>
          <w:bCs w:val="0"/>
          <w:sz w:val="24"/>
          <w:szCs w:val="24"/>
          <w:lang w:val="en-US" w:eastAsia="zh-CN"/>
        </w:rPr>
        <w:t>投标报价</w:t>
      </w:r>
      <w:r>
        <w:rPr>
          <w:rFonts w:hint="eastAsia" w:ascii="宋体" w:hAnsi="宋体" w:eastAsia="宋体" w:cs="宋体"/>
          <w:b w:val="0"/>
          <w:bCs w:val="0"/>
          <w:sz w:val="24"/>
          <w:szCs w:val="24"/>
        </w:rPr>
        <w:t>不得超过本项目对应的预算金额。</w:t>
      </w:r>
    </w:p>
    <w:p w14:paraId="69F87CFC">
      <w:pPr>
        <w:spacing w:line="360" w:lineRule="auto"/>
        <w:ind w:firstLine="424" w:firstLineChars="177"/>
        <w:rPr>
          <w:rFonts w:hint="eastAsia" w:ascii="宋体" w:hAnsi="宋体" w:eastAsia="宋体" w:cs="宋体"/>
          <w:sz w:val="24"/>
          <w:szCs w:val="24"/>
          <w:lang w:val="en-US" w:eastAsia="zh-CN"/>
        </w:rPr>
      </w:pPr>
    </w:p>
    <w:p w14:paraId="5A5575FE">
      <w:pPr>
        <w:spacing w:line="480" w:lineRule="auto"/>
        <w:rPr>
          <w:rFonts w:ascii="宋体" w:hAnsi="宋体" w:cs="宋体"/>
          <w:sz w:val="24"/>
          <w:szCs w:val="24"/>
        </w:rPr>
      </w:pPr>
    </w:p>
    <w:p w14:paraId="1D9C3686">
      <w:pPr>
        <w:spacing w:line="480" w:lineRule="auto"/>
        <w:rPr>
          <w:rFonts w:ascii="宋体" w:hAnsi="宋体" w:cs="宋体"/>
          <w:sz w:val="24"/>
          <w:szCs w:val="24"/>
        </w:rPr>
      </w:pPr>
    </w:p>
    <w:p w14:paraId="07DB8273">
      <w:pPr>
        <w:spacing w:line="480" w:lineRule="auto"/>
        <w:rPr>
          <w:rFonts w:ascii="宋体" w:hAnsi="宋体" w:cs="宋体"/>
          <w:sz w:val="24"/>
          <w:szCs w:val="24"/>
        </w:rPr>
      </w:pPr>
    </w:p>
    <w:p w14:paraId="2B7AFB0B">
      <w:pPr>
        <w:spacing w:line="480" w:lineRule="auto"/>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（加盖公章）  </w:t>
      </w:r>
    </w:p>
    <w:p w14:paraId="607F3FE4">
      <w:pPr>
        <w:spacing w:line="480" w:lineRule="auto"/>
        <w:rPr>
          <w:rFonts w:ascii="宋体" w:hAnsi="宋体" w:cs="宋体"/>
          <w:sz w:val="24"/>
          <w:szCs w:val="24"/>
        </w:rPr>
      </w:pPr>
      <w:r>
        <w:rPr>
          <w:rFonts w:hint="eastAsia" w:ascii="宋体" w:hAnsi="宋体" w:cs="宋体"/>
          <w:sz w:val="24"/>
          <w:szCs w:val="24"/>
        </w:rPr>
        <w:t>投标人代表：</w:t>
      </w:r>
      <w:r>
        <w:rPr>
          <w:rFonts w:hint="eastAsia" w:ascii="宋体" w:hAnsi="宋体" w:cs="宋体"/>
          <w:sz w:val="24"/>
          <w:szCs w:val="24"/>
          <w:u w:val="single"/>
        </w:rPr>
        <w:t xml:space="preserve">                </w:t>
      </w:r>
      <w:r>
        <w:rPr>
          <w:rFonts w:hint="eastAsia" w:ascii="宋体" w:hAnsi="宋体" w:cs="宋体"/>
          <w:sz w:val="24"/>
          <w:szCs w:val="24"/>
        </w:rPr>
        <w:t>（签字）</w:t>
      </w:r>
    </w:p>
    <w:p w14:paraId="17D31584">
      <w:pPr>
        <w:spacing w:line="48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F4DB776">
      <w:pPr>
        <w:spacing w:line="480" w:lineRule="auto"/>
        <w:rPr>
          <w:rFonts w:ascii="宋体" w:hAnsi="宋体" w:cs="宋体"/>
          <w:szCs w:val="21"/>
        </w:rPr>
      </w:pPr>
    </w:p>
    <w:p w14:paraId="2FDDC2B1">
      <w:pPr>
        <w:snapToGrid w:val="0"/>
        <w:spacing w:before="50" w:after="50"/>
        <w:rPr>
          <w:rFonts w:ascii="宋体" w:hAnsi="宋体" w:cs="宋体"/>
          <w:b/>
          <w:spacing w:val="20"/>
          <w:szCs w:val="21"/>
        </w:rPr>
      </w:pPr>
    </w:p>
    <w:p w14:paraId="1BC02736">
      <w:pPr>
        <w:snapToGrid w:val="0"/>
        <w:spacing w:before="50" w:after="50"/>
        <w:rPr>
          <w:rFonts w:ascii="宋体" w:hAnsi="宋体" w:cs="宋体"/>
          <w:b/>
          <w:spacing w:val="20"/>
          <w:szCs w:val="21"/>
        </w:rPr>
      </w:pPr>
    </w:p>
    <w:p w14:paraId="5E12A832">
      <w:pPr>
        <w:snapToGrid w:val="0"/>
        <w:spacing w:line="480" w:lineRule="auto"/>
        <w:rPr>
          <w:rFonts w:ascii="宋体" w:hAnsi="宋体" w:cs="宋体"/>
          <w:spacing w:val="20"/>
          <w:szCs w:val="21"/>
          <w:highlight w:val="yellow"/>
        </w:rPr>
      </w:pPr>
    </w:p>
    <w:p w14:paraId="2A7CC66D">
      <w:pPr>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格式二、报价明细表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87"/>
        <w:gridCol w:w="2395"/>
        <w:gridCol w:w="1360"/>
        <w:gridCol w:w="1003"/>
        <w:gridCol w:w="1221"/>
        <w:gridCol w:w="1092"/>
        <w:gridCol w:w="870"/>
      </w:tblGrid>
      <w:tr w14:paraId="0FE5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0" w:hRule="atLeast"/>
          <w:jc w:val="center"/>
        </w:trPr>
        <w:tc>
          <w:tcPr>
            <w:tcW w:w="1001" w:type="pct"/>
            <w:vAlign w:val="center"/>
          </w:tcPr>
          <w:p w14:paraId="3C294133">
            <w:pPr>
              <w:jc w:val="center"/>
              <w:rPr>
                <w:rFonts w:hint="eastAsia" w:ascii="宋体" w:hAnsi="宋体" w:eastAsia="宋体" w:cs="宋体"/>
                <w:b/>
                <w:bCs/>
                <w:sz w:val="24"/>
                <w:szCs w:val="24"/>
              </w:rPr>
            </w:pPr>
            <w:r>
              <w:rPr>
                <w:rFonts w:hint="eastAsia" w:ascii="宋体" w:hAnsi="宋体" w:eastAsia="宋体" w:cs="宋体"/>
                <w:b/>
                <w:bCs/>
                <w:sz w:val="24"/>
                <w:szCs w:val="24"/>
              </w:rPr>
              <w:t>采购内容</w:t>
            </w:r>
          </w:p>
        </w:tc>
        <w:tc>
          <w:tcPr>
            <w:tcW w:w="1206" w:type="pct"/>
            <w:vAlign w:val="center"/>
          </w:tcPr>
          <w:p w14:paraId="7C59D2DB">
            <w:pPr>
              <w:jc w:val="center"/>
              <w:rPr>
                <w:rFonts w:hint="eastAsia" w:ascii="宋体" w:hAnsi="宋体" w:eastAsia="宋体" w:cs="宋体"/>
                <w:b/>
                <w:bCs/>
                <w:sz w:val="24"/>
                <w:szCs w:val="24"/>
              </w:rPr>
            </w:pPr>
            <w:r>
              <w:rPr>
                <w:rFonts w:hint="eastAsia" w:ascii="宋体" w:hAnsi="宋体" w:eastAsia="宋体" w:cs="宋体"/>
                <w:b/>
                <w:bCs/>
                <w:sz w:val="24"/>
                <w:szCs w:val="24"/>
              </w:rPr>
              <w:t>品牌型号</w:t>
            </w:r>
          </w:p>
        </w:tc>
        <w:tc>
          <w:tcPr>
            <w:tcW w:w="685" w:type="pct"/>
            <w:vAlign w:val="center"/>
          </w:tcPr>
          <w:p w14:paraId="11460002">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生产厂家</w:t>
            </w:r>
          </w:p>
        </w:tc>
        <w:tc>
          <w:tcPr>
            <w:tcW w:w="505" w:type="pct"/>
            <w:vAlign w:val="center"/>
          </w:tcPr>
          <w:p w14:paraId="066E9B5E">
            <w:pPr>
              <w:jc w:val="center"/>
              <w:rPr>
                <w:rFonts w:hint="eastAsia" w:ascii="宋体" w:hAnsi="宋体" w:eastAsia="宋体" w:cs="宋体"/>
                <w:b/>
                <w:bCs/>
                <w:sz w:val="24"/>
                <w:szCs w:val="24"/>
              </w:rPr>
            </w:pPr>
            <w:r>
              <w:rPr>
                <w:rFonts w:hint="eastAsia" w:ascii="宋体" w:hAnsi="宋体" w:eastAsia="宋体" w:cs="宋体"/>
                <w:b/>
                <w:bCs/>
                <w:sz w:val="24"/>
                <w:szCs w:val="24"/>
              </w:rPr>
              <w:t>数量/单位</w:t>
            </w:r>
          </w:p>
        </w:tc>
        <w:tc>
          <w:tcPr>
            <w:tcW w:w="615" w:type="pct"/>
            <w:vAlign w:val="center"/>
          </w:tcPr>
          <w:p w14:paraId="1D9ADAF5">
            <w:pPr>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550" w:type="pct"/>
            <w:vAlign w:val="center"/>
          </w:tcPr>
          <w:p w14:paraId="475B7C94">
            <w:pPr>
              <w:jc w:val="center"/>
              <w:rPr>
                <w:rFonts w:hint="eastAsia" w:ascii="宋体" w:hAnsi="宋体" w:eastAsia="宋体" w:cs="宋体"/>
                <w:b/>
                <w:bCs/>
                <w:sz w:val="24"/>
                <w:szCs w:val="24"/>
              </w:rPr>
            </w:pPr>
            <w:r>
              <w:rPr>
                <w:rFonts w:hint="eastAsia" w:ascii="宋体" w:hAnsi="宋体" w:eastAsia="宋体" w:cs="宋体"/>
                <w:b/>
                <w:bCs/>
                <w:sz w:val="24"/>
                <w:szCs w:val="24"/>
              </w:rPr>
              <w:t>总价（元）</w:t>
            </w:r>
          </w:p>
        </w:tc>
        <w:tc>
          <w:tcPr>
            <w:tcW w:w="435" w:type="pct"/>
            <w:vAlign w:val="center"/>
          </w:tcPr>
          <w:p w14:paraId="45DAB42F">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7833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0" w:hRule="atLeast"/>
          <w:jc w:val="center"/>
        </w:trPr>
        <w:tc>
          <w:tcPr>
            <w:tcW w:w="1001" w:type="pct"/>
            <w:vAlign w:val="center"/>
          </w:tcPr>
          <w:p w14:paraId="6D307267">
            <w:pPr>
              <w:jc w:val="center"/>
              <w:rPr>
                <w:rFonts w:hint="eastAsia" w:ascii="宋体" w:hAnsi="宋体" w:eastAsia="宋体" w:cs="宋体"/>
                <w:sz w:val="24"/>
                <w:szCs w:val="24"/>
              </w:rPr>
            </w:pPr>
            <w:r>
              <w:rPr>
                <w:rFonts w:hint="eastAsia" w:ascii="宋体" w:hAnsi="宋体" w:cs="宋体"/>
                <w:sz w:val="24"/>
                <w:szCs w:val="24"/>
                <w:lang w:val="en-US" w:eastAsia="zh-CN"/>
              </w:rPr>
              <w:t>枸杞乡里西村贻贝自动清洗设备采购项目（重新招标）</w:t>
            </w:r>
          </w:p>
        </w:tc>
        <w:tc>
          <w:tcPr>
            <w:tcW w:w="1206" w:type="pct"/>
            <w:vAlign w:val="center"/>
          </w:tcPr>
          <w:p w14:paraId="040BAC92">
            <w:pPr>
              <w:jc w:val="center"/>
              <w:rPr>
                <w:rFonts w:hint="eastAsia" w:ascii="宋体" w:hAnsi="宋体" w:eastAsia="宋体" w:cs="宋体"/>
                <w:kern w:val="0"/>
                <w:sz w:val="24"/>
                <w:szCs w:val="24"/>
              </w:rPr>
            </w:pPr>
          </w:p>
        </w:tc>
        <w:tc>
          <w:tcPr>
            <w:tcW w:w="685" w:type="pct"/>
            <w:vAlign w:val="center"/>
          </w:tcPr>
          <w:p w14:paraId="6108B339">
            <w:pPr>
              <w:jc w:val="center"/>
              <w:rPr>
                <w:rFonts w:hint="eastAsia" w:ascii="宋体" w:hAnsi="宋体" w:eastAsia="宋体" w:cs="宋体"/>
                <w:kern w:val="0"/>
                <w:sz w:val="24"/>
                <w:szCs w:val="24"/>
              </w:rPr>
            </w:pPr>
          </w:p>
        </w:tc>
        <w:tc>
          <w:tcPr>
            <w:tcW w:w="505" w:type="pct"/>
            <w:vAlign w:val="center"/>
          </w:tcPr>
          <w:p w14:paraId="259BAF4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批</w:t>
            </w:r>
          </w:p>
        </w:tc>
        <w:tc>
          <w:tcPr>
            <w:tcW w:w="615" w:type="pct"/>
            <w:vAlign w:val="center"/>
          </w:tcPr>
          <w:p w14:paraId="3D9E9461">
            <w:pPr>
              <w:ind w:left="420" w:leftChars="200"/>
              <w:jc w:val="center"/>
              <w:rPr>
                <w:rFonts w:hint="eastAsia" w:ascii="宋体" w:hAnsi="宋体" w:eastAsia="宋体" w:cs="宋体"/>
                <w:sz w:val="24"/>
                <w:szCs w:val="24"/>
              </w:rPr>
            </w:pPr>
          </w:p>
        </w:tc>
        <w:tc>
          <w:tcPr>
            <w:tcW w:w="550" w:type="pct"/>
            <w:vAlign w:val="center"/>
          </w:tcPr>
          <w:p w14:paraId="2CDAEFE2">
            <w:pPr>
              <w:ind w:left="-107" w:leftChars="-51" w:firstLine="1"/>
              <w:jc w:val="center"/>
              <w:rPr>
                <w:rFonts w:hint="eastAsia" w:ascii="宋体" w:hAnsi="宋体" w:eastAsia="宋体" w:cs="宋体"/>
                <w:sz w:val="24"/>
                <w:szCs w:val="24"/>
              </w:rPr>
            </w:pPr>
          </w:p>
        </w:tc>
        <w:tc>
          <w:tcPr>
            <w:tcW w:w="435" w:type="pct"/>
            <w:vAlign w:val="center"/>
          </w:tcPr>
          <w:p w14:paraId="72404A07">
            <w:pPr>
              <w:ind w:left="-107" w:leftChars="-51" w:firstLine="1"/>
              <w:jc w:val="center"/>
              <w:rPr>
                <w:rFonts w:hint="eastAsia" w:ascii="宋体" w:hAnsi="宋体" w:eastAsia="宋体" w:cs="宋体"/>
                <w:sz w:val="24"/>
                <w:szCs w:val="24"/>
              </w:rPr>
            </w:pPr>
          </w:p>
        </w:tc>
      </w:tr>
      <w:tr w14:paraId="1B6A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7" w:hRule="atLeast"/>
          <w:jc w:val="center"/>
        </w:trPr>
        <w:tc>
          <w:tcPr>
            <w:tcW w:w="5000" w:type="pct"/>
            <w:gridSpan w:val="7"/>
            <w:vAlign w:val="center"/>
          </w:tcPr>
          <w:p w14:paraId="430A9537">
            <w:pPr>
              <w:jc w:val="left"/>
              <w:rPr>
                <w:rFonts w:hint="eastAsia" w:ascii="宋体" w:hAnsi="宋体" w:eastAsia="宋体" w:cs="宋体"/>
                <w:sz w:val="24"/>
                <w:szCs w:val="24"/>
              </w:rPr>
            </w:pPr>
            <w:r>
              <w:rPr>
                <w:rFonts w:hint="eastAsia" w:ascii="宋体" w:hAnsi="宋体" w:eastAsia="宋体" w:cs="宋体"/>
                <w:sz w:val="24"/>
                <w:szCs w:val="24"/>
              </w:rPr>
              <w:t>合计（小写）</w:t>
            </w:r>
          </w:p>
        </w:tc>
      </w:tr>
      <w:tr w14:paraId="5549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7" w:hRule="atLeast"/>
          <w:jc w:val="center"/>
        </w:trPr>
        <w:tc>
          <w:tcPr>
            <w:tcW w:w="5000" w:type="pct"/>
            <w:gridSpan w:val="7"/>
            <w:vAlign w:val="center"/>
          </w:tcPr>
          <w:p w14:paraId="039A1FF4">
            <w:pPr>
              <w:jc w:val="left"/>
              <w:rPr>
                <w:rFonts w:hint="eastAsia" w:ascii="宋体" w:hAnsi="宋体" w:eastAsia="宋体" w:cs="宋体"/>
                <w:sz w:val="24"/>
                <w:szCs w:val="24"/>
              </w:rPr>
            </w:pPr>
            <w:r>
              <w:rPr>
                <w:rFonts w:hint="eastAsia" w:ascii="宋体" w:hAnsi="宋体" w:eastAsia="宋体" w:cs="宋体"/>
                <w:sz w:val="24"/>
                <w:szCs w:val="24"/>
              </w:rPr>
              <w:t>合计（大写）</w:t>
            </w:r>
          </w:p>
        </w:tc>
      </w:tr>
    </w:tbl>
    <w:p w14:paraId="51B6F28B">
      <w:pPr>
        <w:spacing w:line="360" w:lineRule="auto"/>
        <w:rPr>
          <w:rFonts w:hint="eastAsia" w:ascii="宋体" w:hAnsi="宋体" w:eastAsia="宋体" w:cs="宋体"/>
          <w:sz w:val="24"/>
          <w:szCs w:val="24"/>
        </w:rPr>
      </w:pPr>
      <w:r>
        <w:rPr>
          <w:rFonts w:hint="eastAsia" w:ascii="宋体" w:hAnsi="宋体" w:eastAsia="宋体" w:cs="宋体"/>
          <w:sz w:val="24"/>
          <w:szCs w:val="24"/>
        </w:rPr>
        <w:t>注：合计价格须与开标一览表投标报价一致。</w:t>
      </w:r>
    </w:p>
    <w:p w14:paraId="68C72FB0">
      <w:pPr>
        <w:spacing w:line="480" w:lineRule="auto"/>
        <w:rPr>
          <w:rFonts w:hint="eastAsia" w:ascii="宋体" w:hAnsi="宋体" w:eastAsia="宋体" w:cs="宋体"/>
          <w:sz w:val="24"/>
          <w:szCs w:val="24"/>
        </w:rPr>
      </w:pPr>
    </w:p>
    <w:p w14:paraId="3EDF766A">
      <w:pPr>
        <w:pStyle w:val="10"/>
        <w:ind w:firstLine="280"/>
        <w:rPr>
          <w:rFonts w:hint="eastAsia" w:ascii="宋体" w:hAnsi="宋体" w:eastAsia="宋体" w:cs="宋体"/>
          <w:sz w:val="24"/>
          <w:szCs w:val="24"/>
        </w:rPr>
      </w:pPr>
    </w:p>
    <w:p w14:paraId="60E3411E">
      <w:pPr>
        <w:rPr>
          <w:rFonts w:hint="eastAsia" w:ascii="宋体" w:hAnsi="宋体" w:eastAsia="宋体" w:cs="宋体"/>
          <w:sz w:val="24"/>
          <w:szCs w:val="24"/>
        </w:rPr>
      </w:pPr>
    </w:p>
    <w:p w14:paraId="7506216B">
      <w:pPr>
        <w:spacing w:line="480" w:lineRule="auto"/>
        <w:rPr>
          <w:rFonts w:hint="eastAsia" w:ascii="宋体" w:hAnsi="宋体" w:eastAsia="宋体" w:cs="宋体"/>
          <w:sz w:val="24"/>
          <w:szCs w:val="24"/>
          <w:u w:val="single"/>
        </w:rPr>
      </w:pPr>
      <w:r>
        <w:rPr>
          <w:rFonts w:hint="eastAsia" w:ascii="宋体" w:hAnsi="宋体" w:eastAsia="宋体" w:cs="宋体"/>
          <w:sz w:val="24"/>
          <w:szCs w:val="24"/>
        </w:rPr>
        <w:t>投标人名称：</w:t>
      </w:r>
      <w:r>
        <w:rPr>
          <w:rFonts w:hint="eastAsia" w:ascii="宋体" w:hAnsi="宋体" w:eastAsia="宋体" w:cs="宋体"/>
          <w:b/>
          <w:spacing w:val="20"/>
          <w:sz w:val="24"/>
          <w:szCs w:val="24"/>
          <w:u w:val="single"/>
        </w:rPr>
        <w:t xml:space="preserve">                </w:t>
      </w:r>
      <w:r>
        <w:rPr>
          <w:rFonts w:hint="eastAsia" w:ascii="宋体" w:hAnsi="宋体" w:eastAsia="宋体" w:cs="宋体"/>
          <w:sz w:val="24"/>
          <w:szCs w:val="24"/>
        </w:rPr>
        <w:t xml:space="preserve">（加盖公章） </w:t>
      </w:r>
    </w:p>
    <w:p w14:paraId="35C41C4E">
      <w:pPr>
        <w:spacing w:line="480" w:lineRule="auto"/>
        <w:rPr>
          <w:rFonts w:hint="eastAsia" w:ascii="宋体" w:hAnsi="宋体" w:eastAsia="宋体" w:cs="宋体"/>
          <w:sz w:val="24"/>
          <w:szCs w:val="24"/>
        </w:rPr>
      </w:pPr>
      <w:r>
        <w:rPr>
          <w:rFonts w:hint="eastAsia" w:ascii="宋体" w:hAnsi="宋体" w:eastAsia="宋体" w:cs="宋体"/>
          <w:spacing w:val="-4"/>
          <w:sz w:val="24"/>
          <w:szCs w:val="24"/>
        </w:rPr>
        <w:t>投标人代表</w:t>
      </w:r>
      <w:r>
        <w:rPr>
          <w:rFonts w:hint="eastAsia" w:ascii="宋体" w:hAnsi="宋体" w:eastAsia="宋体" w:cs="宋体"/>
          <w:sz w:val="24"/>
          <w:szCs w:val="24"/>
        </w:rPr>
        <w:t>：</w:t>
      </w:r>
      <w:r>
        <w:rPr>
          <w:rFonts w:hint="eastAsia" w:ascii="宋体" w:hAnsi="宋体" w:eastAsia="宋体" w:cs="宋体"/>
          <w:b/>
          <w:spacing w:val="20"/>
          <w:sz w:val="24"/>
          <w:szCs w:val="24"/>
          <w:u w:val="single"/>
        </w:rPr>
        <w:t xml:space="preserve">                </w:t>
      </w:r>
      <w:r>
        <w:rPr>
          <w:rFonts w:hint="eastAsia" w:ascii="宋体" w:hAnsi="宋体" w:eastAsia="宋体" w:cs="宋体"/>
          <w:sz w:val="24"/>
          <w:szCs w:val="24"/>
        </w:rPr>
        <w:t>（签字）</w:t>
      </w:r>
    </w:p>
    <w:p w14:paraId="06AF1584">
      <w:pPr>
        <w:spacing w:line="480" w:lineRule="auto"/>
        <w:rPr>
          <w:rFonts w:hint="eastAsia" w:ascii="宋体" w:hAnsi="宋体" w:eastAsia="宋体" w:cs="宋体"/>
          <w:spacing w:val="20"/>
          <w:sz w:val="24"/>
          <w:szCs w:val="24"/>
        </w:rPr>
      </w:pPr>
      <w:r>
        <w:rPr>
          <w:rFonts w:hint="eastAsia" w:ascii="宋体" w:hAnsi="宋体" w:eastAsia="宋体" w:cs="宋体"/>
          <w:spacing w:val="20"/>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14:paraId="29C14726">
      <w:pPr>
        <w:rPr>
          <w:rFonts w:hint="eastAsia" w:ascii="宋体" w:hAnsi="宋体" w:eastAsia="宋体" w:cs="宋体"/>
          <w:b/>
          <w:sz w:val="24"/>
          <w:szCs w:val="24"/>
        </w:rPr>
      </w:pPr>
      <w:r>
        <w:rPr>
          <w:rFonts w:hint="eastAsia" w:ascii="宋体" w:hAnsi="宋体" w:eastAsia="宋体" w:cs="宋体"/>
          <w:b/>
          <w:sz w:val="24"/>
          <w:szCs w:val="24"/>
        </w:rPr>
        <w:br w:type="page"/>
      </w:r>
    </w:p>
    <w:p w14:paraId="273E449C">
      <w:pPr>
        <w:snapToGrid w:val="0"/>
        <w:spacing w:before="50" w:after="156" w:afterLines="50"/>
        <w:jc w:val="left"/>
        <w:outlineLvl w:val="2"/>
        <w:rPr>
          <w:rFonts w:hint="eastAsia" w:ascii="宋体" w:hAnsi="宋体" w:eastAsia="宋体" w:cs="宋体"/>
          <w:b/>
          <w:sz w:val="24"/>
          <w:szCs w:val="24"/>
        </w:rPr>
      </w:pPr>
      <w:r>
        <w:rPr>
          <w:rFonts w:hint="eastAsia" w:ascii="宋体" w:hAnsi="宋体" w:eastAsia="宋体" w:cs="宋体"/>
          <w:b/>
          <w:sz w:val="24"/>
          <w:szCs w:val="24"/>
        </w:rPr>
        <w:t>格式三、中小企业声明函</w:t>
      </w:r>
    </w:p>
    <w:p w14:paraId="0F5AA329">
      <w:pPr>
        <w:widowControl/>
        <w:jc w:val="center"/>
        <w:rPr>
          <w:rFonts w:hint="eastAsia" w:ascii="宋体" w:hAnsi="宋体" w:eastAsia="宋体" w:cs="宋体"/>
          <w:b/>
          <w:color w:val="000000"/>
          <w:kern w:val="0"/>
          <w:sz w:val="24"/>
          <w:szCs w:val="24"/>
          <w:lang w:bidi="ar"/>
        </w:rPr>
      </w:pPr>
    </w:p>
    <w:p w14:paraId="12FF845E">
      <w:pPr>
        <w:widowControl/>
        <w:jc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中小企业声明函（货物）</w:t>
      </w:r>
    </w:p>
    <w:p w14:paraId="135A5ED4">
      <w:pPr>
        <w:widowControl/>
        <w:spacing w:line="360" w:lineRule="auto"/>
        <w:ind w:firstLine="601"/>
        <w:rPr>
          <w:rFonts w:hint="eastAsia" w:ascii="宋体" w:hAnsi="宋体" w:eastAsia="宋体" w:cs="宋体"/>
          <w:spacing w:val="6"/>
          <w:sz w:val="24"/>
          <w:szCs w:val="24"/>
        </w:rPr>
      </w:pPr>
    </w:p>
    <w:p w14:paraId="6D187604">
      <w:pPr>
        <w:widowControl/>
        <w:spacing w:line="360" w:lineRule="auto"/>
        <w:ind w:firstLine="601"/>
        <w:rPr>
          <w:rFonts w:hint="eastAsia" w:ascii="宋体" w:hAnsi="宋体" w:eastAsia="宋体" w:cs="宋体"/>
          <w:spacing w:val="6"/>
          <w:sz w:val="24"/>
          <w:szCs w:val="24"/>
        </w:rPr>
      </w:pPr>
      <w:r>
        <w:rPr>
          <w:rFonts w:hint="eastAsia" w:ascii="宋体" w:hAnsi="宋体" w:eastAsia="宋体" w:cs="宋体"/>
          <w:spacing w:val="6"/>
          <w:sz w:val="24"/>
          <w:szCs w:val="24"/>
        </w:rPr>
        <w:t>本公司郑重声明，根据《政府采购促进中小企业发展管理办法》（财库﹝2020﹞46号）的规定，本公司（联合体）参加</w:t>
      </w:r>
      <w:r>
        <w:rPr>
          <w:rFonts w:hint="eastAsia" w:ascii="宋体" w:hAnsi="宋体" w:eastAsia="宋体" w:cs="宋体"/>
          <w:spacing w:val="6"/>
          <w:sz w:val="24"/>
          <w:szCs w:val="24"/>
          <w:u w:val="single"/>
        </w:rPr>
        <w:t>（单位名称）</w:t>
      </w:r>
      <w:r>
        <w:rPr>
          <w:rFonts w:hint="eastAsia" w:ascii="宋体" w:hAnsi="宋体" w:eastAsia="宋体" w:cs="宋体"/>
          <w:spacing w:val="6"/>
          <w:sz w:val="24"/>
          <w:szCs w:val="24"/>
        </w:rPr>
        <w:t>的</w:t>
      </w:r>
      <w:r>
        <w:rPr>
          <w:rFonts w:hint="eastAsia" w:ascii="宋体" w:hAnsi="宋体" w:eastAsia="宋体" w:cs="宋体"/>
          <w:spacing w:val="6"/>
          <w:sz w:val="24"/>
          <w:szCs w:val="24"/>
          <w:u w:val="single"/>
        </w:rPr>
        <w:t>（项目名称）</w:t>
      </w:r>
      <w:r>
        <w:rPr>
          <w:rFonts w:hint="eastAsia" w:ascii="宋体" w:hAnsi="宋体" w:eastAsia="宋体" w:cs="宋体"/>
          <w:spacing w:val="6"/>
          <w:sz w:val="24"/>
          <w:szCs w:val="24"/>
        </w:rPr>
        <w:t>采购活动，服务全部由符合政策要求的中小企业承接。相关企业（含联合体中的中小企业、签订分包意向协议的中小企业）的具体情况如下：</w:t>
      </w:r>
    </w:p>
    <w:p w14:paraId="26B34326">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u w:val="single"/>
          <w:lang w:bidi="ar"/>
        </w:rPr>
        <w:t>（标的名称）</w:t>
      </w:r>
      <w:r>
        <w:rPr>
          <w:rFonts w:hint="eastAsia" w:ascii="宋体" w:hAnsi="宋体" w:eastAsia="宋体" w:cs="宋体"/>
          <w:color w:val="000000"/>
          <w:kern w:val="0"/>
          <w:sz w:val="24"/>
          <w:szCs w:val="24"/>
          <w:lang w:bidi="ar"/>
        </w:rPr>
        <w:t>，属于</w:t>
      </w:r>
      <w:r>
        <w:rPr>
          <w:rFonts w:hint="eastAsia" w:ascii="宋体" w:hAnsi="宋体" w:eastAsia="宋体" w:cs="宋体"/>
          <w:color w:val="000000"/>
          <w:kern w:val="0"/>
          <w:sz w:val="24"/>
          <w:szCs w:val="24"/>
          <w:u w:val="single"/>
          <w:lang w:bidi="ar"/>
        </w:rPr>
        <w:t>（采购文件中明确的所属行业）行业</w:t>
      </w:r>
      <w:r>
        <w:rPr>
          <w:rFonts w:hint="eastAsia" w:ascii="宋体" w:hAnsi="宋体" w:eastAsia="宋体" w:cs="宋体"/>
          <w:color w:val="000000"/>
          <w:kern w:val="0"/>
          <w:sz w:val="24"/>
          <w:szCs w:val="24"/>
          <w:lang w:bidi="ar"/>
        </w:rPr>
        <w:t>；制造商为</w:t>
      </w:r>
      <w:r>
        <w:rPr>
          <w:rFonts w:hint="eastAsia" w:ascii="宋体" w:hAnsi="宋体" w:eastAsia="宋体" w:cs="宋体"/>
          <w:color w:val="000000"/>
          <w:kern w:val="0"/>
          <w:sz w:val="24"/>
          <w:szCs w:val="24"/>
          <w:u w:val="single"/>
          <w:lang w:bidi="ar"/>
        </w:rPr>
        <w:t>（企业名称）</w:t>
      </w:r>
      <w:r>
        <w:rPr>
          <w:rFonts w:hint="eastAsia" w:ascii="宋体" w:hAnsi="宋体" w:eastAsia="宋体" w:cs="宋体"/>
          <w:color w:val="000000"/>
          <w:kern w:val="0"/>
          <w:sz w:val="24"/>
          <w:szCs w:val="24"/>
          <w:lang w:bidi="ar"/>
        </w:rPr>
        <w:t>，从业人员</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人，营业收入为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万元，资产总额为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万元，属于</w:t>
      </w:r>
      <w:r>
        <w:rPr>
          <w:rFonts w:hint="eastAsia" w:ascii="宋体" w:hAnsi="宋体" w:eastAsia="宋体" w:cs="宋体"/>
          <w:color w:val="000000"/>
          <w:kern w:val="0"/>
          <w:sz w:val="24"/>
          <w:szCs w:val="24"/>
          <w:u w:val="single"/>
          <w:lang w:bidi="ar"/>
        </w:rPr>
        <w:t>（中型企业、小型企业、微型企业）</w:t>
      </w:r>
      <w:r>
        <w:rPr>
          <w:rFonts w:hint="eastAsia" w:ascii="宋体" w:hAnsi="宋体" w:eastAsia="宋体" w:cs="宋体"/>
          <w:color w:val="000000"/>
          <w:kern w:val="0"/>
          <w:sz w:val="24"/>
          <w:szCs w:val="24"/>
          <w:lang w:bidi="ar"/>
        </w:rPr>
        <w:t xml:space="preserve">； </w:t>
      </w:r>
    </w:p>
    <w:p w14:paraId="182BDB2B">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u w:val="single"/>
          <w:lang w:bidi="ar"/>
        </w:rPr>
        <w:t>（标的名称）</w:t>
      </w:r>
      <w:r>
        <w:rPr>
          <w:rFonts w:hint="eastAsia" w:ascii="宋体" w:hAnsi="宋体" w:eastAsia="宋体" w:cs="宋体"/>
          <w:color w:val="000000"/>
          <w:kern w:val="0"/>
          <w:sz w:val="24"/>
          <w:szCs w:val="24"/>
          <w:lang w:bidi="ar"/>
        </w:rPr>
        <w:t>，属于</w:t>
      </w:r>
      <w:r>
        <w:rPr>
          <w:rFonts w:hint="eastAsia" w:ascii="宋体" w:hAnsi="宋体" w:eastAsia="宋体" w:cs="宋体"/>
          <w:color w:val="000000"/>
          <w:kern w:val="0"/>
          <w:sz w:val="24"/>
          <w:szCs w:val="24"/>
          <w:u w:val="single"/>
          <w:lang w:bidi="ar"/>
        </w:rPr>
        <w:t>（采购文件中明确的所属行业）行业</w:t>
      </w:r>
      <w:r>
        <w:rPr>
          <w:rFonts w:hint="eastAsia" w:ascii="宋体" w:hAnsi="宋体" w:eastAsia="宋体" w:cs="宋体"/>
          <w:color w:val="000000"/>
          <w:kern w:val="0"/>
          <w:sz w:val="24"/>
          <w:szCs w:val="24"/>
          <w:lang w:bidi="ar"/>
        </w:rPr>
        <w:t>；制造商为</w:t>
      </w:r>
      <w:r>
        <w:rPr>
          <w:rFonts w:hint="eastAsia" w:ascii="宋体" w:hAnsi="宋体" w:eastAsia="宋体" w:cs="宋体"/>
          <w:color w:val="000000"/>
          <w:kern w:val="0"/>
          <w:sz w:val="24"/>
          <w:szCs w:val="24"/>
          <w:u w:val="single"/>
          <w:lang w:bidi="ar"/>
        </w:rPr>
        <w:t>（企业名称）</w:t>
      </w:r>
      <w:r>
        <w:rPr>
          <w:rFonts w:hint="eastAsia" w:ascii="宋体" w:hAnsi="宋体" w:eastAsia="宋体" w:cs="宋体"/>
          <w:color w:val="000000"/>
          <w:kern w:val="0"/>
          <w:sz w:val="24"/>
          <w:szCs w:val="24"/>
          <w:lang w:bidi="ar"/>
        </w:rPr>
        <w:t>，从业人员</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人，营业收入为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万元，资产总额为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万元，属于</w:t>
      </w:r>
      <w:r>
        <w:rPr>
          <w:rFonts w:hint="eastAsia" w:ascii="宋体" w:hAnsi="宋体" w:eastAsia="宋体" w:cs="宋体"/>
          <w:color w:val="000000"/>
          <w:kern w:val="0"/>
          <w:sz w:val="24"/>
          <w:szCs w:val="24"/>
          <w:u w:val="single"/>
          <w:lang w:bidi="ar"/>
        </w:rPr>
        <w:t>（中型企业、小型企业、微型企业）</w:t>
      </w:r>
      <w:r>
        <w:rPr>
          <w:rFonts w:hint="eastAsia" w:ascii="宋体" w:hAnsi="宋体" w:eastAsia="宋体" w:cs="宋体"/>
          <w:color w:val="000000"/>
          <w:kern w:val="0"/>
          <w:sz w:val="24"/>
          <w:szCs w:val="24"/>
          <w:lang w:bidi="ar"/>
        </w:rPr>
        <w:t xml:space="preserve">； </w:t>
      </w:r>
    </w:p>
    <w:p w14:paraId="374B6D61">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lang w:bidi="ar"/>
        </w:rPr>
        <w:t>……</w:t>
      </w:r>
    </w:p>
    <w:p w14:paraId="110A4593">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以上企业，不属于大企业的分支机构，不存在控股股东为大企业的情形，也不存在与大企业的负责人为同一人的情形。</w:t>
      </w:r>
    </w:p>
    <w:p w14:paraId="08537E78">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 xml:space="preserve">本企业对上述声明内容的真实性负责。如有虚假，将依法承担相应责任。 </w:t>
      </w:r>
    </w:p>
    <w:p w14:paraId="2DDFD1F5">
      <w:pPr>
        <w:spacing w:line="360" w:lineRule="auto"/>
        <w:ind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p>
    <w:p w14:paraId="76AA7F0D">
      <w:pPr>
        <w:spacing w:line="360" w:lineRule="auto"/>
        <w:ind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企业名称（盖章）：</w:t>
      </w:r>
    </w:p>
    <w:p w14:paraId="6AD91401">
      <w:pPr>
        <w:spacing w:line="360" w:lineRule="auto"/>
        <w:ind w:firstLine="4788" w:firstLineChars="1900"/>
        <w:rPr>
          <w:rFonts w:hint="eastAsia" w:ascii="宋体" w:hAnsi="宋体" w:eastAsia="宋体" w:cs="宋体"/>
          <w:b/>
          <w:spacing w:val="20"/>
          <w:sz w:val="24"/>
          <w:szCs w:val="24"/>
        </w:rPr>
      </w:pPr>
      <w:r>
        <w:rPr>
          <w:rFonts w:hint="eastAsia" w:ascii="宋体" w:hAnsi="宋体" w:eastAsia="宋体" w:cs="宋体"/>
          <w:spacing w:val="6"/>
          <w:sz w:val="24"/>
          <w:szCs w:val="24"/>
        </w:rPr>
        <w:t>日 期：</w:t>
      </w:r>
    </w:p>
    <w:p w14:paraId="0037AD57">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注：1.从业人员、营业收入、资产总额填报上一年度数据，无上一年度数据的新成立企业可不填报。</w:t>
      </w:r>
    </w:p>
    <w:p w14:paraId="242F1879">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2.中标、成交供应商享受《政府采购促进中小企业发展管理办法》（财库[2020]46号）规定的中小企业扶持政策的，《中小企业声明函》随中标、成交结果公开。</w:t>
      </w:r>
    </w:p>
    <w:p w14:paraId="4407EDB7">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F59EDBB">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spacing w:val="20"/>
          <w:sz w:val="24"/>
          <w:szCs w:val="24"/>
        </w:rPr>
        <w:t>.</w:t>
      </w:r>
      <w:r>
        <w:rPr>
          <w:rFonts w:hint="eastAsia" w:ascii="宋体" w:hAnsi="宋体" w:eastAsia="宋体" w:cs="宋体"/>
          <w:b/>
          <w:bCs/>
          <w:sz w:val="24"/>
          <w:szCs w:val="24"/>
        </w:rPr>
        <w:t>本项目采购标的对应的中小企业划分标准所属行业：工业。</w:t>
      </w:r>
    </w:p>
    <w:p w14:paraId="38DF5132">
      <w:pPr>
        <w:spacing w:line="360" w:lineRule="auto"/>
        <w:ind w:firstLine="482" w:firstLineChars="200"/>
        <w:outlineLvl w:val="2"/>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格式四、</w:t>
      </w:r>
      <w:bookmarkStart w:id="76" w:name="OLE_LINK14"/>
      <w:bookmarkStart w:id="77" w:name="OLE_LINK13"/>
      <w:r>
        <w:rPr>
          <w:rFonts w:hint="eastAsia" w:ascii="宋体" w:hAnsi="宋体" w:eastAsia="宋体" w:cs="宋体"/>
          <w:b/>
          <w:bCs/>
          <w:sz w:val="24"/>
          <w:szCs w:val="24"/>
        </w:rPr>
        <w:t>残疾人福利性单位声明函</w:t>
      </w:r>
    </w:p>
    <w:bookmarkEnd w:id="76"/>
    <w:bookmarkEnd w:id="77"/>
    <w:p w14:paraId="44B9FCC5">
      <w:pPr>
        <w:widowControl/>
        <w:spacing w:line="588" w:lineRule="atLeast"/>
        <w:jc w:val="center"/>
        <w:rPr>
          <w:rFonts w:hint="eastAsia" w:ascii="宋体" w:hAnsi="宋体" w:eastAsia="宋体" w:cs="宋体"/>
          <w:b/>
          <w:spacing w:val="6"/>
          <w:kern w:val="0"/>
          <w:sz w:val="24"/>
          <w:szCs w:val="24"/>
        </w:rPr>
      </w:pPr>
    </w:p>
    <w:p w14:paraId="74013995">
      <w:pPr>
        <w:widowControl/>
        <w:spacing w:line="588" w:lineRule="atLeast"/>
        <w:jc w:val="center"/>
        <w:rPr>
          <w:rFonts w:hint="eastAsia" w:ascii="宋体" w:hAnsi="宋体" w:eastAsia="宋体" w:cs="宋体"/>
          <w:b/>
          <w:spacing w:val="6"/>
          <w:kern w:val="0"/>
          <w:sz w:val="24"/>
          <w:szCs w:val="24"/>
        </w:rPr>
      </w:pPr>
      <w:r>
        <w:rPr>
          <w:rFonts w:hint="eastAsia" w:ascii="宋体" w:hAnsi="宋体" w:eastAsia="宋体" w:cs="宋体"/>
          <w:b/>
          <w:spacing w:val="6"/>
          <w:kern w:val="0"/>
          <w:sz w:val="24"/>
          <w:szCs w:val="24"/>
        </w:rPr>
        <w:t>残疾人福利性单位声明函（货物）</w:t>
      </w:r>
    </w:p>
    <w:p w14:paraId="4CF964D7">
      <w:pPr>
        <w:widowControl/>
        <w:spacing w:line="500" w:lineRule="exact"/>
        <w:ind w:firstLine="600"/>
        <w:rPr>
          <w:rFonts w:hint="eastAsia" w:ascii="宋体" w:hAnsi="宋体" w:eastAsia="宋体" w:cs="宋体"/>
          <w:sz w:val="24"/>
          <w:szCs w:val="24"/>
        </w:rPr>
      </w:pPr>
    </w:p>
    <w:p w14:paraId="57112194">
      <w:pPr>
        <w:widowControl/>
        <w:spacing w:line="500" w:lineRule="exact"/>
        <w:ind w:firstLine="600"/>
        <w:rPr>
          <w:rFonts w:hint="eastAsia" w:ascii="宋体" w:hAnsi="宋体" w:eastAsia="宋体" w:cs="宋体"/>
          <w:sz w:val="24"/>
          <w:szCs w:val="24"/>
        </w:rPr>
      </w:pPr>
      <w:r>
        <w:rPr>
          <w:rFonts w:hint="eastAsia" w:ascii="宋体" w:hAnsi="宋体" w:eastAsia="宋体" w:cs="宋体"/>
          <w:sz w:val="24"/>
          <w:szCs w:val="24"/>
        </w:rPr>
        <w:t>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FFA27C7">
      <w:pPr>
        <w:widowControl/>
        <w:spacing w:line="500" w:lineRule="exact"/>
        <w:ind w:firstLine="6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669C583D">
      <w:pPr>
        <w:widowControl/>
        <w:spacing w:line="500" w:lineRule="exact"/>
        <w:ind w:firstLine="600"/>
        <w:rPr>
          <w:rFonts w:hint="eastAsia" w:ascii="宋体" w:hAnsi="宋体" w:eastAsia="宋体" w:cs="宋体"/>
          <w:sz w:val="24"/>
          <w:szCs w:val="24"/>
        </w:rPr>
      </w:pPr>
    </w:p>
    <w:p w14:paraId="161C3D6D">
      <w:pPr>
        <w:widowControl/>
        <w:spacing w:line="500" w:lineRule="exact"/>
        <w:ind w:firstLine="600"/>
        <w:rPr>
          <w:rFonts w:hint="eastAsia" w:ascii="宋体" w:hAnsi="宋体" w:eastAsia="宋体" w:cs="宋体"/>
          <w:sz w:val="24"/>
          <w:szCs w:val="24"/>
        </w:rPr>
      </w:pPr>
      <w:r>
        <w:rPr>
          <w:rFonts w:hint="eastAsia" w:ascii="宋体" w:hAnsi="宋体" w:eastAsia="宋体" w:cs="宋体"/>
          <w:sz w:val="24"/>
          <w:szCs w:val="24"/>
        </w:rPr>
        <w:t xml:space="preserve">                                    单位名称（盖章）：</w:t>
      </w:r>
    </w:p>
    <w:p w14:paraId="17194F39">
      <w:pPr>
        <w:widowControl/>
        <w:spacing w:line="500" w:lineRule="exact"/>
        <w:ind w:firstLine="600"/>
        <w:rPr>
          <w:rFonts w:hint="eastAsia" w:ascii="宋体" w:hAnsi="宋体" w:eastAsia="宋体" w:cs="宋体"/>
          <w:sz w:val="24"/>
          <w:szCs w:val="24"/>
        </w:rPr>
      </w:pPr>
      <w:r>
        <w:rPr>
          <w:rFonts w:hint="eastAsia" w:ascii="宋体" w:hAnsi="宋体" w:eastAsia="宋体" w:cs="宋体"/>
          <w:sz w:val="24"/>
          <w:szCs w:val="24"/>
        </w:rPr>
        <w:t xml:space="preserve">                                    日  期：</w:t>
      </w:r>
    </w:p>
    <w:p w14:paraId="5F05A60C">
      <w:pPr>
        <w:spacing w:before="312" w:beforeLines="100" w:line="440" w:lineRule="atLeast"/>
        <w:ind w:firstLine="504" w:firstLineChars="200"/>
        <w:rPr>
          <w:rFonts w:hint="eastAsia" w:ascii="宋体" w:hAnsi="宋体" w:eastAsia="宋体" w:cs="宋体"/>
          <w:spacing w:val="6"/>
          <w:sz w:val="24"/>
          <w:szCs w:val="24"/>
        </w:rPr>
      </w:pPr>
    </w:p>
    <w:p w14:paraId="29A30EE7">
      <w:pPr>
        <w:spacing w:before="312" w:beforeLines="100" w:line="440" w:lineRule="atLeast"/>
        <w:ind w:firstLine="504" w:firstLineChars="200"/>
        <w:rPr>
          <w:rFonts w:hint="eastAsia" w:ascii="宋体" w:hAnsi="宋体" w:eastAsia="宋体" w:cs="宋体"/>
          <w:spacing w:val="6"/>
          <w:sz w:val="24"/>
          <w:szCs w:val="24"/>
        </w:rPr>
      </w:pPr>
    </w:p>
    <w:p w14:paraId="7F17FB09">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注：</w:t>
      </w:r>
    </w:p>
    <w:p w14:paraId="77FFF8CE">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1.中标、成交供应商为残疾人福利性单位的，《残疾人福利性单位声明函》随中标、成交结果同时公告，接受社会监督。</w:t>
      </w:r>
    </w:p>
    <w:p w14:paraId="024A850A">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2.供应商提供的《残疾人福利性单位声明函》与事实不符的，依照《</w:t>
      </w:r>
      <w:r>
        <w:rPr>
          <w:rFonts w:hint="eastAsia" w:ascii="宋体" w:hAnsi="宋体" w:cs="宋体"/>
          <w:b/>
          <w:sz w:val="24"/>
          <w:szCs w:val="24"/>
          <w:lang w:eastAsia="zh-CN"/>
        </w:rPr>
        <w:t>中华人民共和国政府采购法</w:t>
      </w:r>
      <w:r>
        <w:rPr>
          <w:rFonts w:hint="eastAsia" w:ascii="宋体" w:hAnsi="宋体" w:eastAsia="宋体" w:cs="宋体"/>
          <w:b/>
          <w:sz w:val="24"/>
          <w:szCs w:val="24"/>
        </w:rPr>
        <w:t>》第七十七条第一款的规定追究法律责任。</w:t>
      </w:r>
    </w:p>
    <w:p w14:paraId="2F4CAF16">
      <w:pPr>
        <w:spacing w:line="360" w:lineRule="auto"/>
        <w:outlineLvl w:val="2"/>
        <w:rPr>
          <w:rFonts w:hint="eastAsia" w:ascii="宋体" w:hAnsi="宋体" w:eastAsia="宋体" w:cs="宋体"/>
          <w:b/>
          <w:sz w:val="24"/>
          <w:szCs w:val="24"/>
        </w:rPr>
      </w:pPr>
      <w:r>
        <w:rPr>
          <w:rFonts w:hint="eastAsia" w:ascii="宋体" w:hAnsi="宋体" w:eastAsia="宋体" w:cs="宋体"/>
          <w:b/>
          <w:spacing w:val="20"/>
          <w:sz w:val="24"/>
          <w:szCs w:val="24"/>
        </w:rPr>
        <w:br w:type="page"/>
      </w:r>
      <w:r>
        <w:rPr>
          <w:rFonts w:hint="eastAsia" w:ascii="宋体" w:hAnsi="宋体" w:eastAsia="宋体" w:cs="宋体"/>
          <w:b/>
          <w:spacing w:val="20"/>
          <w:sz w:val="24"/>
          <w:szCs w:val="24"/>
        </w:rPr>
        <w:t>格式五、法定代表人授权函</w:t>
      </w:r>
    </w:p>
    <w:p w14:paraId="6F44CF24">
      <w:pPr>
        <w:spacing w:line="360" w:lineRule="auto"/>
        <w:jc w:val="left"/>
        <w:rPr>
          <w:rFonts w:hint="eastAsia" w:ascii="宋体" w:hAnsi="宋体" w:eastAsia="宋体" w:cs="宋体"/>
          <w:spacing w:val="-4"/>
          <w:sz w:val="24"/>
          <w:szCs w:val="24"/>
          <w:lang w:eastAsia="zh-CN"/>
        </w:rPr>
      </w:pPr>
      <w:r>
        <w:rPr>
          <w:rFonts w:hint="eastAsia" w:ascii="宋体" w:hAnsi="宋体" w:eastAsia="宋体" w:cs="宋体"/>
          <w:spacing w:val="-4"/>
          <w:sz w:val="24"/>
          <w:szCs w:val="24"/>
        </w:rPr>
        <w:t>致：</w:t>
      </w:r>
      <w:r>
        <w:rPr>
          <w:rFonts w:hint="eastAsia" w:ascii="宋体" w:hAnsi="宋体" w:cs="宋体"/>
          <w:sz w:val="24"/>
          <w:szCs w:val="24"/>
          <w:lang w:val="en-US" w:eastAsia="zh-CN"/>
        </w:rPr>
        <w:t>嵊泗县枸杞乡人民政府</w:t>
      </w:r>
      <w:r>
        <w:rPr>
          <w:rFonts w:hint="eastAsia" w:ascii="微软雅黑" w:hAnsi="微软雅黑" w:eastAsia="微软雅黑" w:cs="微软雅黑"/>
          <w:i w:val="0"/>
          <w:iCs w:val="0"/>
          <w:caps w:val="0"/>
          <w:color w:val="000000"/>
          <w:spacing w:val="0"/>
          <w:sz w:val="24"/>
          <w:szCs w:val="24"/>
        </w:rPr>
        <w:t>  </w:t>
      </w:r>
    </w:p>
    <w:p w14:paraId="0CD1FCBE">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海标工程管理</w:t>
      </w:r>
      <w:r>
        <w:rPr>
          <w:rFonts w:hint="eastAsia" w:ascii="宋体" w:hAnsi="宋体" w:eastAsia="宋体" w:cs="宋体"/>
          <w:sz w:val="24"/>
          <w:szCs w:val="24"/>
        </w:rPr>
        <w:t>有限责任公司</w:t>
      </w:r>
    </w:p>
    <w:p w14:paraId="0D7E51B1">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我</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（姓名）系</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（投标人名称）的法定代表人，现授权委托本单位在职职工</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（姓名）(身份证号码：</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)以我方的名义参加</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（项目名称）（项目编号）的投标活动，并代表我方全权办理针对上述项目的投标、开标、评标、签约等具体事务和签署相关文件。</w:t>
      </w:r>
    </w:p>
    <w:p w14:paraId="300F570E">
      <w:pPr>
        <w:spacing w:line="360" w:lineRule="auto"/>
        <w:ind w:right="-89"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我方对被授权人的签名负全部责任。</w:t>
      </w:r>
    </w:p>
    <w:p w14:paraId="20BA4643">
      <w:pPr>
        <w:spacing w:line="360" w:lineRule="auto"/>
        <w:ind w:right="-89"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在撤销授权的书面通知以前，本授权函一直有效。被授权人在授权函有效期内签署的所有文件不因授权的撤销而失效。</w:t>
      </w:r>
    </w:p>
    <w:p w14:paraId="6016F331">
      <w:pPr>
        <w:spacing w:line="360" w:lineRule="auto"/>
        <w:ind w:right="-89"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被授权人无转委托权，特此委托。</w:t>
      </w:r>
    </w:p>
    <w:p w14:paraId="60450CAA">
      <w:pPr>
        <w:spacing w:line="360" w:lineRule="auto"/>
        <w:ind w:right="-89"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被授权人（签字）：                           法定代表人（签字或盖章）：          </w:t>
      </w:r>
    </w:p>
    <w:p w14:paraId="6F0EC36D">
      <w:pPr>
        <w:spacing w:line="360" w:lineRule="auto"/>
        <w:ind w:right="-89"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被授权人联系电话：                           法定代表人联系电话：</w:t>
      </w:r>
    </w:p>
    <w:p w14:paraId="5B5F5BE8">
      <w:pPr>
        <w:spacing w:line="360" w:lineRule="auto"/>
        <w:ind w:right="-89" w:firstLine="5104" w:firstLineChars="2200"/>
        <w:jc w:val="left"/>
        <w:rPr>
          <w:rFonts w:hint="eastAsia" w:ascii="宋体" w:hAnsi="宋体" w:eastAsia="宋体" w:cs="宋体"/>
          <w:spacing w:val="-4"/>
          <w:sz w:val="24"/>
          <w:szCs w:val="24"/>
        </w:rPr>
      </w:pPr>
    </w:p>
    <w:p w14:paraId="4EB6795F">
      <w:pPr>
        <w:spacing w:line="360" w:lineRule="auto"/>
        <w:ind w:right="-89" w:firstLine="5104" w:firstLineChars="2200"/>
        <w:jc w:val="left"/>
        <w:rPr>
          <w:rFonts w:hint="eastAsia" w:ascii="宋体" w:hAnsi="宋体" w:eastAsia="宋体" w:cs="宋体"/>
          <w:spacing w:val="-4"/>
          <w:sz w:val="24"/>
          <w:szCs w:val="24"/>
        </w:rPr>
      </w:pPr>
    </w:p>
    <w:p w14:paraId="0974C60E">
      <w:pPr>
        <w:spacing w:line="360" w:lineRule="auto"/>
        <w:ind w:right="-89" w:firstLine="5104" w:firstLineChars="2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投标人公章：</w:t>
      </w:r>
    </w:p>
    <w:p w14:paraId="13F4D417">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 年</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月</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日</w:t>
      </w:r>
    </w:p>
    <w:p w14:paraId="5FA7661A">
      <w:pPr>
        <w:spacing w:line="360" w:lineRule="auto"/>
        <w:rPr>
          <w:rFonts w:hint="eastAsia" w:ascii="宋体" w:hAnsi="宋体" w:eastAsia="宋体" w:cs="宋体"/>
          <w:b/>
          <w:spacing w:val="20"/>
          <w:sz w:val="24"/>
          <w:szCs w:val="24"/>
        </w:rPr>
      </w:pPr>
    </w:p>
    <w:p w14:paraId="090DFAC0">
      <w:pPr>
        <w:rPr>
          <w:rFonts w:hint="eastAsia" w:ascii="宋体" w:hAnsi="宋体" w:eastAsia="宋体" w:cs="宋体"/>
          <w:b/>
          <w:spacing w:val="20"/>
          <w:sz w:val="24"/>
          <w:szCs w:val="24"/>
        </w:rPr>
      </w:pPr>
      <w:r>
        <w:rPr>
          <w:rFonts w:hint="eastAsia" w:ascii="宋体" w:hAnsi="宋体" w:eastAsia="宋体" w:cs="宋体"/>
          <w:b/>
          <w:spacing w:val="20"/>
          <w:sz w:val="24"/>
          <w:szCs w:val="24"/>
        </w:rPr>
        <w:br w:type="page"/>
      </w:r>
    </w:p>
    <w:p w14:paraId="2796C253">
      <w:pPr>
        <w:spacing w:line="360" w:lineRule="auto"/>
        <w:outlineLvl w:val="2"/>
        <w:rPr>
          <w:rFonts w:hint="eastAsia" w:ascii="宋体" w:hAnsi="宋体" w:eastAsia="宋体" w:cs="宋体"/>
          <w:sz w:val="24"/>
          <w:szCs w:val="24"/>
        </w:rPr>
      </w:pPr>
      <w:r>
        <w:rPr>
          <w:rFonts w:hint="eastAsia" w:ascii="宋体" w:hAnsi="宋体" w:eastAsia="宋体" w:cs="宋体"/>
          <w:b/>
          <w:spacing w:val="20"/>
          <w:sz w:val="24"/>
          <w:szCs w:val="24"/>
        </w:rPr>
        <w:t>格式六、投标函</w:t>
      </w:r>
    </w:p>
    <w:p w14:paraId="5F5C0F69">
      <w:pPr>
        <w:spacing w:line="360" w:lineRule="auto"/>
        <w:jc w:val="left"/>
        <w:rPr>
          <w:rFonts w:hint="eastAsia" w:ascii="宋体" w:hAnsi="宋体" w:eastAsia="宋体" w:cs="宋体"/>
          <w:sz w:val="24"/>
          <w:szCs w:val="24"/>
          <w:lang w:eastAsia="zh-CN"/>
        </w:rPr>
      </w:pPr>
      <w:r>
        <w:rPr>
          <w:rFonts w:hint="eastAsia" w:ascii="宋体" w:hAnsi="宋体" w:eastAsia="宋体" w:cs="宋体"/>
          <w:spacing w:val="-4"/>
          <w:sz w:val="24"/>
          <w:szCs w:val="24"/>
        </w:rPr>
        <w:t>致：</w:t>
      </w:r>
      <w:r>
        <w:rPr>
          <w:rFonts w:hint="eastAsia" w:ascii="宋体" w:hAnsi="宋体" w:cs="宋体"/>
          <w:sz w:val="24"/>
          <w:szCs w:val="24"/>
          <w:lang w:val="en-US" w:eastAsia="zh-CN"/>
        </w:rPr>
        <w:t>嵊泗县枸杞乡人民政府</w:t>
      </w:r>
      <w:r>
        <w:rPr>
          <w:rFonts w:hint="eastAsia" w:ascii="微软雅黑" w:hAnsi="微软雅黑" w:eastAsia="微软雅黑" w:cs="微软雅黑"/>
          <w:i w:val="0"/>
          <w:iCs w:val="0"/>
          <w:caps w:val="0"/>
          <w:color w:val="000000"/>
          <w:spacing w:val="0"/>
          <w:sz w:val="24"/>
          <w:szCs w:val="24"/>
        </w:rPr>
        <w:t> </w:t>
      </w:r>
    </w:p>
    <w:p w14:paraId="5BF0F763">
      <w:pPr>
        <w:keepNext w:val="0"/>
        <w:keepLines w:val="0"/>
        <w:pageBreakBefore w:val="0"/>
        <w:widowControl w:val="0"/>
        <w:tabs>
          <w:tab w:val="left" w:pos="7140"/>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海标工程管理</w:t>
      </w:r>
      <w:r>
        <w:rPr>
          <w:rFonts w:hint="eastAsia" w:ascii="宋体" w:hAnsi="宋体" w:eastAsia="宋体" w:cs="宋体"/>
          <w:sz w:val="24"/>
          <w:szCs w:val="24"/>
        </w:rPr>
        <w:t>有限公司</w:t>
      </w:r>
    </w:p>
    <w:p w14:paraId="0EF74850">
      <w:pPr>
        <w:keepNext w:val="0"/>
        <w:keepLines w:val="0"/>
        <w:pageBreakBefore w:val="0"/>
        <w:widowControl w:val="0"/>
        <w:tabs>
          <w:tab w:val="left" w:pos="7140"/>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b/>
          <w:sz w:val="24"/>
          <w:szCs w:val="24"/>
          <w:u w:val="single"/>
        </w:rPr>
        <w:t>（投标人名称）</w:t>
      </w:r>
      <w:r>
        <w:rPr>
          <w:rFonts w:hint="eastAsia" w:ascii="宋体" w:hAnsi="宋体" w:eastAsia="宋体" w:cs="宋体"/>
          <w:sz w:val="24"/>
          <w:szCs w:val="24"/>
        </w:rPr>
        <w:t>已详细审查了</w:t>
      </w:r>
      <w:r>
        <w:rPr>
          <w:rFonts w:hint="eastAsia" w:ascii="宋体" w:hAnsi="宋体" w:eastAsia="宋体" w:cs="宋体"/>
          <w:b/>
          <w:sz w:val="24"/>
          <w:szCs w:val="24"/>
          <w:u w:val="single"/>
        </w:rPr>
        <w:t xml:space="preserve">（项目编号）（项目名称）    </w:t>
      </w:r>
      <w:r>
        <w:rPr>
          <w:rFonts w:hint="eastAsia" w:ascii="宋体" w:hAnsi="宋体" w:eastAsia="宋体" w:cs="宋体"/>
          <w:sz w:val="24"/>
          <w:szCs w:val="24"/>
        </w:rPr>
        <w:t>的招标文件及其相关补充文件</w:t>
      </w:r>
      <w:r>
        <w:rPr>
          <w:rFonts w:hint="eastAsia" w:ascii="宋体" w:hAnsi="宋体" w:eastAsia="宋体" w:cs="宋体"/>
          <w:b/>
          <w:sz w:val="24"/>
          <w:szCs w:val="24"/>
        </w:rPr>
        <w:t>（若有）</w:t>
      </w:r>
      <w:r>
        <w:rPr>
          <w:rFonts w:hint="eastAsia" w:ascii="宋体" w:hAnsi="宋体" w:eastAsia="宋体" w:cs="宋体"/>
          <w:sz w:val="24"/>
          <w:szCs w:val="24"/>
        </w:rPr>
        <w:t>，并正式授权我公司的</w:t>
      </w:r>
      <w:r>
        <w:rPr>
          <w:rFonts w:hint="eastAsia" w:ascii="宋体" w:hAnsi="宋体" w:eastAsia="宋体" w:cs="宋体"/>
          <w:b/>
          <w:sz w:val="24"/>
          <w:szCs w:val="24"/>
          <w:u w:val="single"/>
        </w:rPr>
        <w:t>（被授权人姓名）</w:t>
      </w:r>
      <w:r>
        <w:rPr>
          <w:rFonts w:hint="eastAsia" w:ascii="宋体" w:hAnsi="宋体" w:eastAsia="宋体" w:cs="宋体"/>
          <w:sz w:val="24"/>
          <w:szCs w:val="24"/>
        </w:rPr>
        <w:t>以本公司名义，全权代表我方自愿参加上述采购项目的投标，现就有关事项向采购代理机构郑重承诺如下：</w:t>
      </w:r>
    </w:p>
    <w:p w14:paraId="560CF0BA">
      <w:pPr>
        <w:keepNext w:val="0"/>
        <w:keepLines w:val="0"/>
        <w:pageBreakBefore w:val="0"/>
        <w:widowControl w:val="0"/>
        <w:kinsoku/>
        <w:wordWrap/>
        <w:overflowPunct/>
        <w:topLinePunct w:val="0"/>
        <w:autoSpaceDE/>
        <w:autoSpaceDN/>
        <w:bidi w:val="0"/>
        <w:adjustRightInd/>
        <w:snapToGrid/>
        <w:spacing w:line="336" w:lineRule="auto"/>
        <w:ind w:right="-9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1、我方已详细审查了招标文件的全部内容及其相关补充文件</w:t>
      </w:r>
      <w:r>
        <w:rPr>
          <w:rFonts w:hint="eastAsia" w:ascii="宋体" w:hAnsi="宋体" w:eastAsia="宋体" w:cs="宋体"/>
          <w:b/>
          <w:sz w:val="24"/>
          <w:szCs w:val="24"/>
        </w:rPr>
        <w:t>（若有）</w:t>
      </w:r>
      <w:r>
        <w:rPr>
          <w:rFonts w:hint="eastAsia" w:ascii="宋体" w:hAnsi="宋体" w:eastAsia="宋体" w:cs="宋体"/>
          <w:sz w:val="24"/>
          <w:szCs w:val="24"/>
        </w:rPr>
        <w:t>，并完全清晰理解全部内容及相关的补充文件</w:t>
      </w:r>
      <w:r>
        <w:rPr>
          <w:rFonts w:hint="eastAsia" w:ascii="宋体" w:hAnsi="宋体" w:eastAsia="宋体" w:cs="宋体"/>
          <w:b/>
          <w:sz w:val="24"/>
          <w:szCs w:val="24"/>
        </w:rPr>
        <w:t>（若有）</w:t>
      </w:r>
      <w:r>
        <w:rPr>
          <w:rFonts w:hint="eastAsia" w:ascii="宋体" w:hAnsi="宋体" w:eastAsia="宋体" w:cs="宋体"/>
          <w:sz w:val="24"/>
          <w:szCs w:val="24"/>
        </w:rPr>
        <w:t>，不存在任何误解之处，同意放弃提出异议和质疑的权利。</w:t>
      </w:r>
    </w:p>
    <w:p w14:paraId="705E50D9">
      <w:pPr>
        <w:keepNext w:val="0"/>
        <w:keepLines w:val="0"/>
        <w:pageBreakBefore w:val="0"/>
        <w:widowControl w:val="0"/>
        <w:kinsoku/>
        <w:wordWrap/>
        <w:overflowPunct/>
        <w:topLinePunct w:val="0"/>
        <w:autoSpaceDE/>
        <w:autoSpaceDN/>
        <w:bidi w:val="0"/>
        <w:adjustRightInd/>
        <w:snapToGrid/>
        <w:spacing w:line="336" w:lineRule="auto"/>
        <w:ind w:right="-89" w:firstLine="464"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2、在项目实施过程中，我方完全响应招标文件的所有条款，履行合同义务。执行标准绝不低于招标文件的标准要求。</w:t>
      </w:r>
    </w:p>
    <w:p w14:paraId="569121B7">
      <w:pPr>
        <w:keepNext w:val="0"/>
        <w:keepLines w:val="0"/>
        <w:pageBreakBefore w:val="0"/>
        <w:widowControl w:val="0"/>
        <w:kinsoku/>
        <w:wordWrap/>
        <w:overflowPunct/>
        <w:topLinePunct w:val="0"/>
        <w:autoSpaceDE/>
        <w:autoSpaceDN/>
        <w:bidi w:val="0"/>
        <w:adjustRightInd/>
        <w:snapToGrid/>
        <w:spacing w:line="336" w:lineRule="auto"/>
        <w:ind w:right="-89" w:firstLine="464"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3、我方遵守《中华人民共和国政府采购法》及相关法律法规的规定。同意招标文件中所提到的无效标条款，并服从有关开标现场的会议纪律。否则，同意被废除投标资格。</w:t>
      </w:r>
    </w:p>
    <w:p w14:paraId="06EF0E46">
      <w:pPr>
        <w:keepNext w:val="0"/>
        <w:keepLines w:val="0"/>
        <w:pageBreakBefore w:val="0"/>
        <w:widowControl w:val="0"/>
        <w:kinsoku/>
        <w:wordWrap/>
        <w:overflowPunct/>
        <w:topLinePunct w:val="0"/>
        <w:autoSpaceDE/>
        <w:autoSpaceDN/>
        <w:bidi w:val="0"/>
        <w:adjustRightInd/>
        <w:snapToGrid/>
        <w:spacing w:line="336" w:lineRule="auto"/>
        <w:ind w:right="-89" w:firstLine="464"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4E4E73D8">
      <w:pPr>
        <w:keepNext w:val="0"/>
        <w:keepLines w:val="0"/>
        <w:pageBreakBefore w:val="0"/>
        <w:widowControl w:val="0"/>
        <w:kinsoku/>
        <w:wordWrap/>
        <w:overflowPunct/>
        <w:topLinePunct w:val="0"/>
        <w:autoSpaceDE/>
        <w:autoSpaceDN/>
        <w:bidi w:val="0"/>
        <w:adjustRightInd/>
        <w:snapToGrid/>
        <w:spacing w:line="336" w:lineRule="auto"/>
        <w:ind w:right="-89" w:firstLine="464"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5、我方所提供的一次性投标报价具有充分的合理性和准确性，保证不存在低于成本的恶意报价行为，同时清楚理解到报价最低并非意味着必定获得合同授予资格。</w:t>
      </w:r>
    </w:p>
    <w:p w14:paraId="16F88592">
      <w:pPr>
        <w:keepNext w:val="0"/>
        <w:keepLines w:val="0"/>
        <w:pageBreakBefore w:val="0"/>
        <w:widowControl w:val="0"/>
        <w:kinsoku/>
        <w:wordWrap/>
        <w:overflowPunct/>
        <w:topLinePunct w:val="0"/>
        <w:autoSpaceDE/>
        <w:autoSpaceDN/>
        <w:bidi w:val="0"/>
        <w:adjustRightInd/>
        <w:snapToGrid/>
        <w:spacing w:line="336" w:lineRule="auto"/>
        <w:ind w:right="-89" w:firstLine="464"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6、投标有效期为自开标之日起90天内，如在投标有效期内撤回投标，我方同意被废除投标资格。</w:t>
      </w:r>
    </w:p>
    <w:p w14:paraId="4AF6AACB">
      <w:pPr>
        <w:keepNext w:val="0"/>
        <w:keepLines w:val="0"/>
        <w:pageBreakBefore w:val="0"/>
        <w:widowControl w:val="0"/>
        <w:kinsoku/>
        <w:wordWrap/>
        <w:overflowPunct/>
        <w:topLinePunct w:val="0"/>
        <w:autoSpaceDE/>
        <w:autoSpaceDN/>
        <w:bidi w:val="0"/>
        <w:adjustRightInd/>
        <w:snapToGrid/>
        <w:spacing w:line="336" w:lineRule="auto"/>
        <w:ind w:right="-89" w:firstLine="464"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7、我方承诺所提供的一切投标文件均已认真严格审核，内容均全面真实、准确有效且毫无保留，绝无任何遗漏、虚假、伪造和夸大的成分，若出现违背诚实信用和无如实告知之处，同意被废除投标资格和相关的处罚。</w:t>
      </w:r>
    </w:p>
    <w:p w14:paraId="5C6C2B8B">
      <w:pPr>
        <w:keepNext w:val="0"/>
        <w:keepLines w:val="0"/>
        <w:pageBreakBefore w:val="0"/>
        <w:widowControl w:val="0"/>
        <w:kinsoku/>
        <w:wordWrap/>
        <w:overflowPunct/>
        <w:topLinePunct w:val="0"/>
        <w:autoSpaceDE/>
        <w:autoSpaceDN/>
        <w:bidi w:val="0"/>
        <w:adjustRightInd/>
        <w:snapToGrid/>
        <w:spacing w:line="336" w:lineRule="auto"/>
        <w:ind w:right="-89" w:firstLine="464" w:firstLineChars="200"/>
        <w:jc w:val="left"/>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8、我方承诺在收到《中标(成交)通知书》时按本项目招标文件的规定，向贵公司一次性支付全额招标代理服务费。若中标、成交后放弃中标、成交资格导致重新采购的，承担支付代理费和专家评审费等费用在内的赔偿责任。</w:t>
      </w:r>
    </w:p>
    <w:p w14:paraId="3F8C90F4">
      <w:pPr>
        <w:spacing w:line="48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投标人名称：</w:t>
      </w:r>
      <w:r>
        <w:rPr>
          <w:rFonts w:hint="eastAsia" w:ascii="宋体" w:hAnsi="宋体" w:eastAsia="宋体" w:cs="宋体"/>
          <w:spacing w:val="20"/>
          <w:sz w:val="24"/>
          <w:szCs w:val="24"/>
          <w:u w:val="single"/>
        </w:rPr>
        <w:t xml:space="preserve">                  </w:t>
      </w:r>
      <w:r>
        <w:rPr>
          <w:rFonts w:hint="eastAsia" w:ascii="宋体" w:hAnsi="宋体" w:eastAsia="宋体" w:cs="宋体"/>
          <w:spacing w:val="-4"/>
          <w:sz w:val="24"/>
          <w:szCs w:val="24"/>
        </w:rPr>
        <w:t xml:space="preserve">（加盖公章） </w:t>
      </w:r>
    </w:p>
    <w:p w14:paraId="27A21D20">
      <w:pPr>
        <w:spacing w:line="480" w:lineRule="auto"/>
        <w:ind w:firstLine="464" w:firstLineChars="200"/>
        <w:rPr>
          <w:rFonts w:hint="eastAsia" w:ascii="宋体" w:hAnsi="宋体" w:eastAsia="宋体" w:cs="宋体"/>
          <w:sz w:val="24"/>
          <w:szCs w:val="24"/>
        </w:rPr>
      </w:pPr>
      <w:r>
        <w:rPr>
          <w:rFonts w:hint="eastAsia" w:ascii="宋体" w:hAnsi="宋体" w:eastAsia="宋体" w:cs="宋体"/>
          <w:spacing w:val="-4"/>
          <w:sz w:val="24"/>
          <w:szCs w:val="24"/>
        </w:rPr>
        <w:t>法定代表人</w:t>
      </w:r>
      <w:r>
        <w:rPr>
          <w:rFonts w:hint="eastAsia" w:ascii="宋体" w:hAnsi="宋体" w:eastAsia="宋体" w:cs="宋体"/>
          <w:sz w:val="24"/>
          <w:szCs w:val="24"/>
        </w:rPr>
        <w:t>：</w:t>
      </w:r>
      <w:r>
        <w:rPr>
          <w:rFonts w:hint="eastAsia" w:ascii="宋体" w:hAnsi="宋体" w:eastAsia="宋体" w:cs="宋体"/>
          <w:b/>
          <w:spacing w:val="20"/>
          <w:sz w:val="24"/>
          <w:szCs w:val="24"/>
          <w:u w:val="single"/>
        </w:rPr>
        <w:t xml:space="preserve">                  </w:t>
      </w:r>
      <w:r>
        <w:rPr>
          <w:rFonts w:hint="eastAsia" w:ascii="宋体" w:hAnsi="宋体" w:eastAsia="宋体" w:cs="宋体"/>
          <w:sz w:val="24"/>
          <w:szCs w:val="24"/>
        </w:rPr>
        <w:t>（签字或盖章）</w:t>
      </w:r>
    </w:p>
    <w:p w14:paraId="3E83B890">
      <w:pPr>
        <w:spacing w:line="48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投标人代表：</w:t>
      </w:r>
      <w:r>
        <w:rPr>
          <w:rFonts w:hint="eastAsia" w:ascii="宋体" w:hAnsi="宋体" w:eastAsia="宋体" w:cs="宋体"/>
          <w:spacing w:val="20"/>
          <w:sz w:val="24"/>
          <w:szCs w:val="24"/>
          <w:u w:val="single"/>
        </w:rPr>
        <w:t xml:space="preserve">                  </w:t>
      </w:r>
      <w:r>
        <w:rPr>
          <w:rFonts w:hint="eastAsia" w:ascii="宋体" w:hAnsi="宋体" w:eastAsia="宋体" w:cs="宋体"/>
          <w:spacing w:val="-4"/>
          <w:sz w:val="24"/>
          <w:szCs w:val="24"/>
        </w:rPr>
        <w:t xml:space="preserve">（签字） </w:t>
      </w:r>
    </w:p>
    <w:p w14:paraId="1DACD2C4">
      <w:pPr>
        <w:spacing w:line="480" w:lineRule="auto"/>
        <w:ind w:firstLine="464" w:firstLineChars="200"/>
        <w:rPr>
          <w:rFonts w:hint="eastAsia" w:ascii="宋体" w:hAnsi="宋体" w:eastAsia="宋体" w:cs="宋体"/>
          <w:spacing w:val="20"/>
          <w:sz w:val="24"/>
          <w:szCs w:val="24"/>
          <w:u w:val="single"/>
        </w:rPr>
      </w:pPr>
      <w:r>
        <w:rPr>
          <w:rFonts w:hint="eastAsia" w:ascii="宋体" w:hAnsi="宋体" w:eastAsia="宋体" w:cs="宋体"/>
          <w:spacing w:val="-4"/>
          <w:sz w:val="24"/>
          <w:szCs w:val="24"/>
        </w:rPr>
        <w:t>投标人地址：</w:t>
      </w:r>
      <w:r>
        <w:rPr>
          <w:rFonts w:hint="eastAsia" w:ascii="宋体" w:hAnsi="宋体" w:eastAsia="宋体" w:cs="宋体"/>
          <w:spacing w:val="20"/>
          <w:sz w:val="24"/>
          <w:szCs w:val="24"/>
          <w:u w:val="single"/>
        </w:rPr>
        <w:t xml:space="preserve">                  </w:t>
      </w:r>
    </w:p>
    <w:p w14:paraId="55009F97">
      <w:pPr>
        <w:spacing w:line="480" w:lineRule="auto"/>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日期：</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月</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日 </w:t>
      </w:r>
    </w:p>
    <w:p w14:paraId="2DFBCB77">
      <w:pPr>
        <w:spacing w:line="360" w:lineRule="auto"/>
        <w:rPr>
          <w:rFonts w:hint="eastAsia" w:ascii="宋体" w:hAnsi="宋体" w:eastAsia="宋体" w:cs="宋体"/>
          <w:spacing w:val="-4"/>
          <w:sz w:val="24"/>
          <w:szCs w:val="24"/>
        </w:rPr>
      </w:pPr>
      <w:r>
        <w:rPr>
          <w:rFonts w:hint="eastAsia" w:ascii="宋体" w:hAnsi="宋体" w:eastAsia="宋体" w:cs="宋体"/>
          <w:b/>
          <w:spacing w:val="20"/>
          <w:sz w:val="24"/>
          <w:szCs w:val="24"/>
        </w:rPr>
        <w:br w:type="page"/>
      </w:r>
    </w:p>
    <w:p w14:paraId="7C8B8579">
      <w:pPr>
        <w:outlineLvl w:val="2"/>
        <w:rPr>
          <w:rFonts w:hint="eastAsia" w:ascii="宋体" w:hAnsi="宋体" w:eastAsia="宋体" w:cs="宋体"/>
          <w:sz w:val="24"/>
          <w:szCs w:val="24"/>
        </w:rPr>
      </w:pPr>
      <w:r>
        <w:rPr>
          <w:rFonts w:hint="eastAsia" w:ascii="宋体" w:hAnsi="宋体" w:eastAsia="宋体" w:cs="宋体"/>
          <w:b/>
          <w:sz w:val="24"/>
          <w:szCs w:val="24"/>
        </w:rPr>
        <w:t>格式七、相关业绩</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645"/>
        <w:gridCol w:w="3440"/>
        <w:gridCol w:w="1266"/>
        <w:gridCol w:w="1645"/>
        <w:gridCol w:w="1128"/>
      </w:tblGrid>
      <w:tr w14:paraId="2D1B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2" w:type="dxa"/>
            <w:vAlign w:val="center"/>
          </w:tcPr>
          <w:p w14:paraId="47B2D73D">
            <w:pPr>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45" w:type="dxa"/>
            <w:vAlign w:val="center"/>
          </w:tcPr>
          <w:p w14:paraId="3F367820">
            <w:pPr>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业主名称</w:t>
            </w:r>
          </w:p>
        </w:tc>
        <w:tc>
          <w:tcPr>
            <w:tcW w:w="3440" w:type="dxa"/>
            <w:vAlign w:val="center"/>
          </w:tcPr>
          <w:p w14:paraId="6150D6B7">
            <w:pPr>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1266" w:type="dxa"/>
            <w:vAlign w:val="center"/>
          </w:tcPr>
          <w:p w14:paraId="12030B38">
            <w:pPr>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签订日期</w:t>
            </w:r>
          </w:p>
        </w:tc>
        <w:tc>
          <w:tcPr>
            <w:tcW w:w="1645" w:type="dxa"/>
            <w:vAlign w:val="center"/>
          </w:tcPr>
          <w:p w14:paraId="29A915E1">
            <w:pPr>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业主联系人及联系方式</w:t>
            </w:r>
          </w:p>
        </w:tc>
        <w:tc>
          <w:tcPr>
            <w:tcW w:w="1128" w:type="dxa"/>
            <w:vAlign w:val="center"/>
          </w:tcPr>
          <w:p w14:paraId="73797D11">
            <w:pPr>
              <w:snapToGrid w:val="0"/>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附件</w:t>
            </w:r>
          </w:p>
          <w:p w14:paraId="7D850705">
            <w:pPr>
              <w:snapToGrid w:val="0"/>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页码</w:t>
            </w:r>
          </w:p>
        </w:tc>
      </w:tr>
      <w:tr w14:paraId="6165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14:paraId="4F4991B1">
            <w:pPr>
              <w:spacing w:line="480" w:lineRule="auto"/>
              <w:rPr>
                <w:rFonts w:hint="eastAsia" w:ascii="宋体" w:hAnsi="宋体" w:eastAsia="宋体" w:cs="宋体"/>
                <w:b/>
                <w:sz w:val="24"/>
                <w:szCs w:val="24"/>
              </w:rPr>
            </w:pPr>
          </w:p>
        </w:tc>
        <w:tc>
          <w:tcPr>
            <w:tcW w:w="1645" w:type="dxa"/>
          </w:tcPr>
          <w:p w14:paraId="10E2B965">
            <w:pPr>
              <w:spacing w:line="480" w:lineRule="auto"/>
              <w:rPr>
                <w:rFonts w:hint="eastAsia" w:ascii="宋体" w:hAnsi="宋体" w:eastAsia="宋体" w:cs="宋体"/>
                <w:b/>
                <w:sz w:val="24"/>
                <w:szCs w:val="24"/>
              </w:rPr>
            </w:pPr>
          </w:p>
        </w:tc>
        <w:tc>
          <w:tcPr>
            <w:tcW w:w="3440" w:type="dxa"/>
          </w:tcPr>
          <w:p w14:paraId="0AB3B6AD">
            <w:pPr>
              <w:spacing w:line="480" w:lineRule="auto"/>
              <w:rPr>
                <w:rFonts w:hint="eastAsia" w:ascii="宋体" w:hAnsi="宋体" w:eastAsia="宋体" w:cs="宋体"/>
                <w:b/>
                <w:sz w:val="24"/>
                <w:szCs w:val="24"/>
              </w:rPr>
            </w:pPr>
          </w:p>
        </w:tc>
        <w:tc>
          <w:tcPr>
            <w:tcW w:w="1266" w:type="dxa"/>
          </w:tcPr>
          <w:p w14:paraId="2050A74D">
            <w:pPr>
              <w:spacing w:line="480" w:lineRule="auto"/>
              <w:rPr>
                <w:rFonts w:hint="eastAsia" w:ascii="宋体" w:hAnsi="宋体" w:eastAsia="宋体" w:cs="宋体"/>
                <w:b/>
                <w:sz w:val="24"/>
                <w:szCs w:val="24"/>
              </w:rPr>
            </w:pPr>
          </w:p>
        </w:tc>
        <w:tc>
          <w:tcPr>
            <w:tcW w:w="1645" w:type="dxa"/>
          </w:tcPr>
          <w:p w14:paraId="323EB359">
            <w:pPr>
              <w:spacing w:line="480" w:lineRule="auto"/>
              <w:rPr>
                <w:rFonts w:hint="eastAsia" w:ascii="宋体" w:hAnsi="宋体" w:eastAsia="宋体" w:cs="宋体"/>
                <w:b/>
                <w:sz w:val="24"/>
                <w:szCs w:val="24"/>
              </w:rPr>
            </w:pPr>
          </w:p>
        </w:tc>
        <w:tc>
          <w:tcPr>
            <w:tcW w:w="1128" w:type="dxa"/>
          </w:tcPr>
          <w:p w14:paraId="0CB84067">
            <w:pPr>
              <w:spacing w:line="480" w:lineRule="auto"/>
              <w:rPr>
                <w:rFonts w:hint="eastAsia" w:ascii="宋体" w:hAnsi="宋体" w:eastAsia="宋体" w:cs="宋体"/>
                <w:b/>
                <w:sz w:val="24"/>
                <w:szCs w:val="24"/>
              </w:rPr>
            </w:pPr>
          </w:p>
        </w:tc>
      </w:tr>
      <w:tr w14:paraId="63AB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14:paraId="16319461">
            <w:pPr>
              <w:spacing w:line="480" w:lineRule="auto"/>
              <w:rPr>
                <w:rFonts w:hint="eastAsia" w:ascii="宋体" w:hAnsi="宋体" w:eastAsia="宋体" w:cs="宋体"/>
                <w:b/>
                <w:sz w:val="24"/>
                <w:szCs w:val="24"/>
              </w:rPr>
            </w:pPr>
          </w:p>
        </w:tc>
        <w:tc>
          <w:tcPr>
            <w:tcW w:w="1645" w:type="dxa"/>
          </w:tcPr>
          <w:p w14:paraId="53F7A6CC">
            <w:pPr>
              <w:spacing w:line="480" w:lineRule="auto"/>
              <w:rPr>
                <w:rFonts w:hint="eastAsia" w:ascii="宋体" w:hAnsi="宋体" w:eastAsia="宋体" w:cs="宋体"/>
                <w:b/>
                <w:sz w:val="24"/>
                <w:szCs w:val="24"/>
              </w:rPr>
            </w:pPr>
          </w:p>
        </w:tc>
        <w:tc>
          <w:tcPr>
            <w:tcW w:w="3440" w:type="dxa"/>
          </w:tcPr>
          <w:p w14:paraId="4D4C5F0D">
            <w:pPr>
              <w:spacing w:line="480" w:lineRule="auto"/>
              <w:rPr>
                <w:rFonts w:hint="eastAsia" w:ascii="宋体" w:hAnsi="宋体" w:eastAsia="宋体" w:cs="宋体"/>
                <w:b/>
                <w:sz w:val="24"/>
                <w:szCs w:val="24"/>
              </w:rPr>
            </w:pPr>
          </w:p>
        </w:tc>
        <w:tc>
          <w:tcPr>
            <w:tcW w:w="1266" w:type="dxa"/>
          </w:tcPr>
          <w:p w14:paraId="6A3D36A2">
            <w:pPr>
              <w:spacing w:line="480" w:lineRule="auto"/>
              <w:rPr>
                <w:rFonts w:hint="eastAsia" w:ascii="宋体" w:hAnsi="宋体" w:eastAsia="宋体" w:cs="宋体"/>
                <w:b/>
                <w:sz w:val="24"/>
                <w:szCs w:val="24"/>
              </w:rPr>
            </w:pPr>
          </w:p>
        </w:tc>
        <w:tc>
          <w:tcPr>
            <w:tcW w:w="1645" w:type="dxa"/>
          </w:tcPr>
          <w:p w14:paraId="75D19E3B">
            <w:pPr>
              <w:spacing w:line="480" w:lineRule="auto"/>
              <w:rPr>
                <w:rFonts w:hint="eastAsia" w:ascii="宋体" w:hAnsi="宋体" w:eastAsia="宋体" w:cs="宋体"/>
                <w:b/>
                <w:sz w:val="24"/>
                <w:szCs w:val="24"/>
              </w:rPr>
            </w:pPr>
          </w:p>
        </w:tc>
        <w:tc>
          <w:tcPr>
            <w:tcW w:w="1128" w:type="dxa"/>
          </w:tcPr>
          <w:p w14:paraId="17D24EB1">
            <w:pPr>
              <w:spacing w:line="480" w:lineRule="auto"/>
              <w:rPr>
                <w:rFonts w:hint="eastAsia" w:ascii="宋体" w:hAnsi="宋体" w:eastAsia="宋体" w:cs="宋体"/>
                <w:b/>
                <w:sz w:val="24"/>
                <w:szCs w:val="24"/>
              </w:rPr>
            </w:pPr>
          </w:p>
        </w:tc>
      </w:tr>
      <w:tr w14:paraId="3514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14:paraId="6555EC94">
            <w:pPr>
              <w:spacing w:line="480" w:lineRule="auto"/>
              <w:rPr>
                <w:rFonts w:hint="eastAsia" w:ascii="宋体" w:hAnsi="宋体" w:eastAsia="宋体" w:cs="宋体"/>
                <w:b/>
                <w:sz w:val="24"/>
                <w:szCs w:val="24"/>
              </w:rPr>
            </w:pPr>
          </w:p>
        </w:tc>
        <w:tc>
          <w:tcPr>
            <w:tcW w:w="1645" w:type="dxa"/>
          </w:tcPr>
          <w:p w14:paraId="76DA21C1">
            <w:pPr>
              <w:spacing w:line="480" w:lineRule="auto"/>
              <w:rPr>
                <w:rFonts w:hint="eastAsia" w:ascii="宋体" w:hAnsi="宋体" w:eastAsia="宋体" w:cs="宋体"/>
                <w:b/>
                <w:sz w:val="24"/>
                <w:szCs w:val="24"/>
              </w:rPr>
            </w:pPr>
          </w:p>
        </w:tc>
        <w:tc>
          <w:tcPr>
            <w:tcW w:w="3440" w:type="dxa"/>
          </w:tcPr>
          <w:p w14:paraId="27A97896">
            <w:pPr>
              <w:spacing w:line="480" w:lineRule="auto"/>
              <w:rPr>
                <w:rFonts w:hint="eastAsia" w:ascii="宋体" w:hAnsi="宋体" w:eastAsia="宋体" w:cs="宋体"/>
                <w:b/>
                <w:sz w:val="24"/>
                <w:szCs w:val="24"/>
              </w:rPr>
            </w:pPr>
          </w:p>
        </w:tc>
        <w:tc>
          <w:tcPr>
            <w:tcW w:w="1266" w:type="dxa"/>
          </w:tcPr>
          <w:p w14:paraId="11C4EE3F">
            <w:pPr>
              <w:spacing w:line="480" w:lineRule="auto"/>
              <w:rPr>
                <w:rFonts w:hint="eastAsia" w:ascii="宋体" w:hAnsi="宋体" w:eastAsia="宋体" w:cs="宋体"/>
                <w:b/>
                <w:sz w:val="24"/>
                <w:szCs w:val="24"/>
              </w:rPr>
            </w:pPr>
          </w:p>
        </w:tc>
        <w:tc>
          <w:tcPr>
            <w:tcW w:w="1645" w:type="dxa"/>
          </w:tcPr>
          <w:p w14:paraId="413383AA">
            <w:pPr>
              <w:spacing w:line="480" w:lineRule="auto"/>
              <w:rPr>
                <w:rFonts w:hint="eastAsia" w:ascii="宋体" w:hAnsi="宋体" w:eastAsia="宋体" w:cs="宋体"/>
                <w:b/>
                <w:sz w:val="24"/>
                <w:szCs w:val="24"/>
              </w:rPr>
            </w:pPr>
          </w:p>
        </w:tc>
        <w:tc>
          <w:tcPr>
            <w:tcW w:w="1128" w:type="dxa"/>
          </w:tcPr>
          <w:p w14:paraId="110DCF41">
            <w:pPr>
              <w:spacing w:line="480" w:lineRule="auto"/>
              <w:rPr>
                <w:rFonts w:hint="eastAsia" w:ascii="宋体" w:hAnsi="宋体" w:eastAsia="宋体" w:cs="宋体"/>
                <w:b/>
                <w:sz w:val="24"/>
                <w:szCs w:val="24"/>
              </w:rPr>
            </w:pPr>
          </w:p>
        </w:tc>
      </w:tr>
      <w:tr w14:paraId="3432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tcPr>
          <w:p w14:paraId="0F4A43E5">
            <w:pPr>
              <w:spacing w:line="480" w:lineRule="auto"/>
              <w:rPr>
                <w:rFonts w:hint="eastAsia" w:ascii="宋体" w:hAnsi="宋体" w:eastAsia="宋体" w:cs="宋体"/>
                <w:b/>
                <w:sz w:val="24"/>
                <w:szCs w:val="24"/>
              </w:rPr>
            </w:pPr>
          </w:p>
        </w:tc>
        <w:tc>
          <w:tcPr>
            <w:tcW w:w="1645" w:type="dxa"/>
          </w:tcPr>
          <w:p w14:paraId="6C6F9F7C">
            <w:pPr>
              <w:spacing w:line="480" w:lineRule="auto"/>
              <w:rPr>
                <w:rFonts w:hint="eastAsia" w:ascii="宋体" w:hAnsi="宋体" w:eastAsia="宋体" w:cs="宋体"/>
                <w:b/>
                <w:sz w:val="24"/>
                <w:szCs w:val="24"/>
              </w:rPr>
            </w:pPr>
          </w:p>
        </w:tc>
        <w:tc>
          <w:tcPr>
            <w:tcW w:w="3440" w:type="dxa"/>
          </w:tcPr>
          <w:p w14:paraId="33EAC41B">
            <w:pPr>
              <w:spacing w:line="480" w:lineRule="auto"/>
              <w:rPr>
                <w:rFonts w:hint="eastAsia" w:ascii="宋体" w:hAnsi="宋体" w:eastAsia="宋体" w:cs="宋体"/>
                <w:b/>
                <w:sz w:val="24"/>
                <w:szCs w:val="24"/>
              </w:rPr>
            </w:pPr>
          </w:p>
        </w:tc>
        <w:tc>
          <w:tcPr>
            <w:tcW w:w="1266" w:type="dxa"/>
          </w:tcPr>
          <w:p w14:paraId="66894832">
            <w:pPr>
              <w:spacing w:line="480" w:lineRule="auto"/>
              <w:rPr>
                <w:rFonts w:hint="eastAsia" w:ascii="宋体" w:hAnsi="宋体" w:eastAsia="宋体" w:cs="宋体"/>
                <w:b/>
                <w:sz w:val="24"/>
                <w:szCs w:val="24"/>
              </w:rPr>
            </w:pPr>
          </w:p>
        </w:tc>
        <w:tc>
          <w:tcPr>
            <w:tcW w:w="1645" w:type="dxa"/>
          </w:tcPr>
          <w:p w14:paraId="33708D8C">
            <w:pPr>
              <w:spacing w:line="480" w:lineRule="auto"/>
              <w:rPr>
                <w:rFonts w:hint="eastAsia" w:ascii="宋体" w:hAnsi="宋体" w:eastAsia="宋体" w:cs="宋体"/>
                <w:b/>
                <w:sz w:val="24"/>
                <w:szCs w:val="24"/>
              </w:rPr>
            </w:pPr>
          </w:p>
        </w:tc>
        <w:tc>
          <w:tcPr>
            <w:tcW w:w="1128" w:type="dxa"/>
          </w:tcPr>
          <w:p w14:paraId="2109C19F">
            <w:pPr>
              <w:spacing w:line="480" w:lineRule="auto"/>
              <w:rPr>
                <w:rFonts w:hint="eastAsia" w:ascii="宋体" w:hAnsi="宋体" w:eastAsia="宋体" w:cs="宋体"/>
                <w:b/>
                <w:sz w:val="24"/>
                <w:szCs w:val="24"/>
              </w:rPr>
            </w:pPr>
          </w:p>
        </w:tc>
      </w:tr>
    </w:tbl>
    <w:p w14:paraId="60CCE39C">
      <w:pPr>
        <w:spacing w:line="480" w:lineRule="auto"/>
        <w:rPr>
          <w:rFonts w:hint="eastAsia" w:ascii="宋体" w:hAnsi="宋体" w:eastAsia="宋体" w:cs="宋体"/>
          <w:sz w:val="24"/>
          <w:szCs w:val="24"/>
        </w:rPr>
      </w:pPr>
    </w:p>
    <w:p w14:paraId="7A188825">
      <w:pPr>
        <w:spacing w:line="480" w:lineRule="auto"/>
        <w:rPr>
          <w:rFonts w:hint="eastAsia" w:ascii="宋体" w:hAnsi="宋体" w:eastAsia="宋体" w:cs="宋体"/>
          <w:sz w:val="24"/>
          <w:szCs w:val="24"/>
        </w:rPr>
      </w:pPr>
    </w:p>
    <w:p w14:paraId="2E1E6952">
      <w:pPr>
        <w:spacing w:line="480" w:lineRule="auto"/>
        <w:rPr>
          <w:rFonts w:hint="eastAsia" w:ascii="宋体" w:hAnsi="宋体" w:eastAsia="宋体" w:cs="宋体"/>
          <w:sz w:val="24"/>
          <w:szCs w:val="24"/>
        </w:rPr>
      </w:pPr>
    </w:p>
    <w:p w14:paraId="69A6AB81">
      <w:pPr>
        <w:spacing w:line="480" w:lineRule="auto"/>
        <w:rPr>
          <w:rFonts w:hint="eastAsia" w:ascii="宋体" w:hAnsi="宋体" w:eastAsia="宋体" w:cs="宋体"/>
          <w:sz w:val="24"/>
          <w:szCs w:val="24"/>
          <w:u w:val="single"/>
        </w:rPr>
      </w:pPr>
      <w:r>
        <w:rPr>
          <w:rFonts w:hint="eastAsia" w:ascii="宋体" w:hAnsi="宋体" w:eastAsia="宋体" w:cs="宋体"/>
          <w:sz w:val="24"/>
          <w:szCs w:val="24"/>
        </w:rPr>
        <w:t>投标人名称：</w:t>
      </w:r>
      <w:r>
        <w:rPr>
          <w:rFonts w:hint="eastAsia" w:ascii="宋体" w:hAnsi="宋体" w:eastAsia="宋体" w:cs="宋体"/>
          <w:b/>
          <w:spacing w:val="20"/>
          <w:sz w:val="24"/>
          <w:szCs w:val="24"/>
          <w:u w:val="single"/>
        </w:rPr>
        <w:t xml:space="preserve">                </w:t>
      </w:r>
      <w:r>
        <w:rPr>
          <w:rFonts w:hint="eastAsia" w:ascii="宋体" w:hAnsi="宋体" w:eastAsia="宋体" w:cs="宋体"/>
          <w:sz w:val="24"/>
          <w:szCs w:val="24"/>
        </w:rPr>
        <w:t xml:space="preserve">（加盖公章）  </w:t>
      </w:r>
    </w:p>
    <w:p w14:paraId="09C34D18">
      <w:pPr>
        <w:spacing w:line="480" w:lineRule="auto"/>
        <w:rPr>
          <w:rFonts w:hint="eastAsia" w:ascii="宋体" w:hAnsi="宋体" w:eastAsia="宋体" w:cs="宋体"/>
          <w:sz w:val="24"/>
          <w:szCs w:val="24"/>
        </w:rPr>
      </w:pPr>
      <w:r>
        <w:rPr>
          <w:rFonts w:hint="eastAsia" w:ascii="宋体" w:hAnsi="宋体" w:eastAsia="宋体" w:cs="宋体"/>
          <w:spacing w:val="-4"/>
          <w:sz w:val="24"/>
          <w:szCs w:val="24"/>
        </w:rPr>
        <w:t>投标人代表</w:t>
      </w:r>
      <w:r>
        <w:rPr>
          <w:rFonts w:hint="eastAsia" w:ascii="宋体" w:hAnsi="宋体" w:eastAsia="宋体" w:cs="宋体"/>
          <w:sz w:val="24"/>
          <w:szCs w:val="24"/>
        </w:rPr>
        <w:t>：</w:t>
      </w:r>
      <w:r>
        <w:rPr>
          <w:rFonts w:hint="eastAsia" w:ascii="宋体" w:hAnsi="宋体" w:eastAsia="宋体" w:cs="宋体"/>
          <w:b/>
          <w:spacing w:val="20"/>
          <w:sz w:val="24"/>
          <w:szCs w:val="24"/>
          <w:u w:val="single"/>
        </w:rPr>
        <w:t xml:space="preserve">           </w:t>
      </w:r>
      <w:r>
        <w:rPr>
          <w:rFonts w:hint="eastAsia" w:ascii="宋体" w:hAnsi="宋体" w:eastAsia="宋体" w:cs="宋体"/>
          <w:sz w:val="24"/>
          <w:szCs w:val="24"/>
        </w:rPr>
        <w:t>（签字）</w:t>
      </w:r>
    </w:p>
    <w:p w14:paraId="78EE075C">
      <w:pPr>
        <w:spacing w:line="480" w:lineRule="auto"/>
        <w:rPr>
          <w:rFonts w:hint="eastAsia"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14:paraId="33B7184F">
      <w:pPr>
        <w:snapToGrid w:val="0"/>
        <w:spacing w:before="50" w:after="156" w:afterLines="50"/>
        <w:jc w:val="left"/>
        <w:rPr>
          <w:rFonts w:hint="eastAsia" w:ascii="宋体" w:hAnsi="宋体" w:eastAsia="宋体" w:cs="宋体"/>
          <w:sz w:val="24"/>
          <w:szCs w:val="24"/>
        </w:rPr>
      </w:pPr>
      <w:r>
        <w:rPr>
          <w:rFonts w:hint="eastAsia" w:ascii="宋体" w:hAnsi="宋体" w:eastAsia="宋体" w:cs="宋体"/>
          <w:b/>
          <w:sz w:val="24"/>
          <w:szCs w:val="24"/>
        </w:rPr>
        <w:br w:type="page"/>
      </w:r>
    </w:p>
    <w:p w14:paraId="44852D06">
      <w:pPr>
        <w:snapToGrid w:val="0"/>
        <w:spacing w:before="50" w:after="156" w:afterLines="50"/>
        <w:jc w:val="left"/>
        <w:outlineLvl w:val="2"/>
        <w:rPr>
          <w:rFonts w:hint="eastAsia" w:ascii="宋体" w:hAnsi="宋体" w:eastAsia="宋体" w:cs="宋体"/>
          <w:b/>
          <w:bCs/>
          <w:sz w:val="24"/>
          <w:szCs w:val="24"/>
        </w:rPr>
      </w:pPr>
      <w:r>
        <w:rPr>
          <w:rFonts w:hint="eastAsia" w:ascii="宋体" w:hAnsi="宋体" w:eastAsia="宋体" w:cs="宋体"/>
          <w:b/>
          <w:bCs/>
          <w:sz w:val="24"/>
          <w:szCs w:val="24"/>
        </w:rPr>
        <w:t>格式八、拟派项目团队（格式仅供参考）</w:t>
      </w:r>
    </w:p>
    <w:tbl>
      <w:tblPr>
        <w:tblStyle w:val="28"/>
        <w:tblW w:w="4998" w:type="pct"/>
        <w:jc w:val="center"/>
        <w:tblLayout w:type="autofit"/>
        <w:tblCellMar>
          <w:top w:w="57" w:type="dxa"/>
          <w:left w:w="57" w:type="dxa"/>
          <w:bottom w:w="57" w:type="dxa"/>
          <w:right w:w="57" w:type="dxa"/>
        </w:tblCellMar>
      </w:tblPr>
      <w:tblGrid>
        <w:gridCol w:w="743"/>
        <w:gridCol w:w="1160"/>
        <w:gridCol w:w="713"/>
        <w:gridCol w:w="855"/>
        <w:gridCol w:w="855"/>
        <w:gridCol w:w="998"/>
        <w:gridCol w:w="1140"/>
        <w:gridCol w:w="855"/>
        <w:gridCol w:w="1283"/>
        <w:gridCol w:w="1430"/>
      </w:tblGrid>
      <w:tr w14:paraId="4BF128E9">
        <w:trPr>
          <w:cantSplit/>
          <w:trHeight w:val="529"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1EBECB7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578" w:type="pct"/>
            <w:tcBorders>
              <w:top w:val="single" w:color="auto" w:sz="4" w:space="0"/>
              <w:left w:val="single" w:color="auto" w:sz="4" w:space="0"/>
              <w:bottom w:val="single" w:color="auto" w:sz="4" w:space="0"/>
              <w:right w:val="single" w:color="auto" w:sz="4" w:space="0"/>
            </w:tcBorders>
            <w:vAlign w:val="center"/>
          </w:tcPr>
          <w:p w14:paraId="3932EDD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55" w:type="pct"/>
            <w:tcBorders>
              <w:top w:val="single" w:color="auto" w:sz="4" w:space="0"/>
              <w:left w:val="single" w:color="auto" w:sz="4" w:space="0"/>
              <w:bottom w:val="single" w:color="auto" w:sz="4" w:space="0"/>
              <w:right w:val="single" w:color="auto" w:sz="4" w:space="0"/>
            </w:tcBorders>
            <w:vAlign w:val="center"/>
          </w:tcPr>
          <w:p w14:paraId="0CBB3AF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426" w:type="pct"/>
            <w:tcBorders>
              <w:top w:val="single" w:color="auto" w:sz="4" w:space="0"/>
              <w:left w:val="single" w:color="auto" w:sz="4" w:space="0"/>
              <w:bottom w:val="single" w:color="auto" w:sz="4" w:space="0"/>
              <w:right w:val="single" w:color="auto" w:sz="4" w:space="0"/>
            </w:tcBorders>
            <w:vAlign w:val="center"/>
          </w:tcPr>
          <w:p w14:paraId="3342CFC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年龄</w:t>
            </w:r>
          </w:p>
        </w:tc>
        <w:tc>
          <w:tcPr>
            <w:tcW w:w="426" w:type="pct"/>
            <w:tcBorders>
              <w:top w:val="single" w:color="auto" w:sz="4" w:space="0"/>
              <w:left w:val="single" w:color="auto" w:sz="4" w:space="0"/>
              <w:bottom w:val="single" w:color="auto" w:sz="4" w:space="0"/>
              <w:right w:val="single" w:color="auto" w:sz="4" w:space="0"/>
            </w:tcBorders>
            <w:vAlign w:val="center"/>
          </w:tcPr>
          <w:p w14:paraId="7C0E480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 历</w:t>
            </w:r>
          </w:p>
        </w:tc>
        <w:tc>
          <w:tcPr>
            <w:tcW w:w="497" w:type="pct"/>
            <w:tcBorders>
              <w:top w:val="single" w:color="auto" w:sz="4" w:space="0"/>
              <w:left w:val="single" w:color="auto" w:sz="4" w:space="0"/>
              <w:bottom w:val="single" w:color="auto" w:sz="4" w:space="0"/>
              <w:right w:val="single" w:color="auto" w:sz="4" w:space="0"/>
            </w:tcBorders>
            <w:vAlign w:val="center"/>
          </w:tcPr>
          <w:p w14:paraId="7A0EF2E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w:t>
            </w:r>
          </w:p>
          <w:p w14:paraId="5301D36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568" w:type="pct"/>
            <w:tcBorders>
              <w:top w:val="single" w:color="auto" w:sz="4" w:space="0"/>
              <w:left w:val="single" w:color="auto" w:sz="4" w:space="0"/>
              <w:bottom w:val="single" w:color="auto" w:sz="4" w:space="0"/>
              <w:right w:val="single" w:color="auto" w:sz="4" w:space="0"/>
            </w:tcBorders>
            <w:vAlign w:val="center"/>
          </w:tcPr>
          <w:p w14:paraId="02C2A0E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证书编号</w:t>
            </w:r>
          </w:p>
        </w:tc>
        <w:tc>
          <w:tcPr>
            <w:tcW w:w="426" w:type="pct"/>
            <w:tcBorders>
              <w:top w:val="single" w:color="auto" w:sz="4" w:space="0"/>
              <w:left w:val="single" w:color="auto" w:sz="4" w:space="0"/>
              <w:bottom w:val="single" w:color="auto" w:sz="4" w:space="0"/>
              <w:right w:val="single" w:color="auto" w:sz="4" w:space="0"/>
            </w:tcBorders>
            <w:vAlign w:val="center"/>
          </w:tcPr>
          <w:p w14:paraId="1FB652D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w:t>
            </w:r>
          </w:p>
        </w:tc>
        <w:tc>
          <w:tcPr>
            <w:tcW w:w="639" w:type="pct"/>
            <w:tcBorders>
              <w:top w:val="single" w:color="auto" w:sz="4" w:space="0"/>
              <w:left w:val="single" w:color="auto" w:sz="4" w:space="0"/>
              <w:bottom w:val="single" w:color="auto" w:sz="4" w:space="0"/>
              <w:right w:val="single" w:color="auto" w:sz="4" w:space="0"/>
            </w:tcBorders>
            <w:vAlign w:val="center"/>
          </w:tcPr>
          <w:p w14:paraId="59859C3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拟任本项目职务</w:t>
            </w:r>
          </w:p>
        </w:tc>
        <w:tc>
          <w:tcPr>
            <w:tcW w:w="712" w:type="pct"/>
            <w:tcBorders>
              <w:top w:val="single" w:color="auto" w:sz="4" w:space="0"/>
              <w:left w:val="single" w:color="auto" w:sz="4" w:space="0"/>
              <w:bottom w:val="single" w:color="auto" w:sz="4" w:space="0"/>
              <w:right w:val="single" w:color="auto" w:sz="4" w:space="0"/>
            </w:tcBorders>
            <w:vAlign w:val="center"/>
          </w:tcPr>
          <w:p w14:paraId="0DE9B9A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1068420F">
        <w:tblPrEx>
          <w:tblCellMar>
            <w:top w:w="57" w:type="dxa"/>
            <w:left w:w="57" w:type="dxa"/>
            <w:bottom w:w="57" w:type="dxa"/>
            <w:right w:w="57" w:type="dxa"/>
          </w:tblCellMar>
        </w:tblPrEx>
        <w:trPr>
          <w:cantSplit/>
          <w:trHeight w:val="1022"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532798C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78" w:type="pct"/>
            <w:tcBorders>
              <w:top w:val="single" w:color="auto" w:sz="4" w:space="0"/>
              <w:left w:val="single" w:color="auto" w:sz="4" w:space="0"/>
              <w:bottom w:val="single" w:color="auto" w:sz="4" w:space="0"/>
              <w:right w:val="single" w:color="auto" w:sz="4" w:space="0"/>
            </w:tcBorders>
            <w:vAlign w:val="center"/>
          </w:tcPr>
          <w:p w14:paraId="3DE01097">
            <w:pPr>
              <w:spacing w:line="360" w:lineRule="auto"/>
              <w:jc w:val="center"/>
              <w:rPr>
                <w:rFonts w:hint="eastAsia" w:ascii="宋体" w:hAnsi="宋体" w:eastAsia="宋体" w:cs="宋体"/>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14:paraId="7EEB7B92">
            <w:pPr>
              <w:spacing w:line="360" w:lineRule="auto"/>
              <w:jc w:val="center"/>
              <w:rPr>
                <w:rFonts w:hint="eastAsia" w:ascii="宋体" w:hAnsi="宋体" w:eastAsia="宋体" w:cs="宋体"/>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36EB491D">
            <w:pPr>
              <w:spacing w:line="360" w:lineRule="auto"/>
              <w:jc w:val="center"/>
              <w:rPr>
                <w:rFonts w:hint="eastAsia" w:ascii="宋体" w:hAnsi="宋体" w:eastAsia="宋体" w:cs="宋体"/>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215B6561">
            <w:pPr>
              <w:spacing w:line="360" w:lineRule="auto"/>
              <w:jc w:val="center"/>
              <w:rPr>
                <w:rFonts w:hint="eastAsia" w:ascii="宋体" w:hAnsi="宋体" w:eastAsia="宋体" w:cs="宋体"/>
                <w:sz w:val="24"/>
                <w:szCs w:val="24"/>
              </w:rPr>
            </w:pPr>
          </w:p>
        </w:tc>
        <w:tc>
          <w:tcPr>
            <w:tcW w:w="497" w:type="pct"/>
            <w:tcBorders>
              <w:top w:val="single" w:color="auto" w:sz="4" w:space="0"/>
              <w:left w:val="single" w:color="auto" w:sz="4" w:space="0"/>
              <w:bottom w:val="single" w:color="auto" w:sz="4" w:space="0"/>
              <w:right w:val="single" w:color="auto" w:sz="4" w:space="0"/>
            </w:tcBorders>
            <w:vAlign w:val="center"/>
          </w:tcPr>
          <w:p w14:paraId="4476FEB1">
            <w:pPr>
              <w:spacing w:line="360" w:lineRule="auto"/>
              <w:jc w:val="center"/>
              <w:rPr>
                <w:rFonts w:hint="eastAsia" w:ascii="宋体" w:hAnsi="宋体" w:eastAsia="宋体" w:cs="宋体"/>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5FC9CD60">
            <w:pPr>
              <w:spacing w:line="360" w:lineRule="auto"/>
              <w:jc w:val="center"/>
              <w:rPr>
                <w:rFonts w:hint="eastAsia" w:ascii="宋体" w:hAnsi="宋体" w:eastAsia="宋体" w:cs="宋体"/>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35903DC5">
            <w:pPr>
              <w:spacing w:line="360" w:lineRule="auto"/>
              <w:jc w:val="center"/>
              <w:rPr>
                <w:rFonts w:hint="eastAsia" w:ascii="宋体" w:hAnsi="宋体" w:eastAsia="宋体" w:cs="宋体"/>
                <w:sz w:val="24"/>
                <w:szCs w:val="24"/>
              </w:rPr>
            </w:pPr>
          </w:p>
        </w:tc>
        <w:tc>
          <w:tcPr>
            <w:tcW w:w="639" w:type="pct"/>
            <w:tcBorders>
              <w:top w:val="single" w:color="auto" w:sz="4" w:space="0"/>
              <w:left w:val="single" w:color="auto" w:sz="4" w:space="0"/>
              <w:bottom w:val="single" w:color="auto" w:sz="4" w:space="0"/>
              <w:right w:val="single" w:color="auto" w:sz="4" w:space="0"/>
            </w:tcBorders>
            <w:vAlign w:val="center"/>
          </w:tcPr>
          <w:p w14:paraId="14416C0A">
            <w:pPr>
              <w:spacing w:line="360" w:lineRule="auto"/>
              <w:jc w:val="center"/>
              <w:rPr>
                <w:rFonts w:hint="eastAsia" w:ascii="宋体" w:hAnsi="宋体" w:eastAsia="宋体" w:cs="宋体"/>
                <w:sz w:val="24"/>
                <w:szCs w:val="24"/>
              </w:rPr>
            </w:pPr>
          </w:p>
        </w:tc>
        <w:tc>
          <w:tcPr>
            <w:tcW w:w="712" w:type="pct"/>
            <w:tcBorders>
              <w:top w:val="single" w:color="auto" w:sz="4" w:space="0"/>
              <w:left w:val="single" w:color="auto" w:sz="4" w:space="0"/>
              <w:bottom w:val="single" w:color="auto" w:sz="4" w:space="0"/>
              <w:right w:val="single" w:color="auto" w:sz="4" w:space="0"/>
            </w:tcBorders>
            <w:vAlign w:val="center"/>
          </w:tcPr>
          <w:p w14:paraId="5181C6E4">
            <w:pPr>
              <w:spacing w:line="360" w:lineRule="auto"/>
              <w:jc w:val="center"/>
              <w:rPr>
                <w:rFonts w:hint="eastAsia" w:ascii="宋体" w:hAnsi="宋体" w:eastAsia="宋体" w:cs="宋体"/>
                <w:sz w:val="24"/>
                <w:szCs w:val="24"/>
              </w:rPr>
            </w:pPr>
          </w:p>
        </w:tc>
      </w:tr>
      <w:tr w14:paraId="5C283DF7">
        <w:tblPrEx>
          <w:tblCellMar>
            <w:top w:w="57" w:type="dxa"/>
            <w:left w:w="57" w:type="dxa"/>
            <w:bottom w:w="57" w:type="dxa"/>
            <w:right w:w="57" w:type="dxa"/>
          </w:tblCellMar>
        </w:tblPrEx>
        <w:trPr>
          <w:cantSplit/>
          <w:trHeight w:val="955"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22AB46B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78" w:type="pct"/>
            <w:tcBorders>
              <w:top w:val="single" w:color="auto" w:sz="4" w:space="0"/>
              <w:left w:val="single" w:color="auto" w:sz="4" w:space="0"/>
              <w:bottom w:val="single" w:color="auto" w:sz="4" w:space="0"/>
              <w:right w:val="single" w:color="auto" w:sz="4" w:space="0"/>
            </w:tcBorders>
            <w:vAlign w:val="center"/>
          </w:tcPr>
          <w:p w14:paraId="7F8CA32D">
            <w:pPr>
              <w:spacing w:line="360" w:lineRule="auto"/>
              <w:jc w:val="center"/>
              <w:rPr>
                <w:rFonts w:hint="eastAsia" w:ascii="宋体" w:hAnsi="宋体" w:eastAsia="宋体" w:cs="宋体"/>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14:paraId="3CC83AA6">
            <w:pPr>
              <w:spacing w:line="360" w:lineRule="auto"/>
              <w:jc w:val="center"/>
              <w:rPr>
                <w:rFonts w:hint="eastAsia" w:ascii="宋体" w:hAnsi="宋体" w:eastAsia="宋体" w:cs="宋体"/>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0AE10756">
            <w:pPr>
              <w:spacing w:line="360" w:lineRule="auto"/>
              <w:jc w:val="center"/>
              <w:rPr>
                <w:rFonts w:hint="eastAsia" w:ascii="宋体" w:hAnsi="宋体" w:eastAsia="宋体" w:cs="宋体"/>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3ED34CD6">
            <w:pPr>
              <w:spacing w:line="360" w:lineRule="auto"/>
              <w:jc w:val="center"/>
              <w:rPr>
                <w:rFonts w:hint="eastAsia" w:ascii="宋体" w:hAnsi="宋体" w:eastAsia="宋体" w:cs="宋体"/>
                <w:sz w:val="24"/>
                <w:szCs w:val="24"/>
              </w:rPr>
            </w:pPr>
          </w:p>
        </w:tc>
        <w:tc>
          <w:tcPr>
            <w:tcW w:w="497" w:type="pct"/>
            <w:tcBorders>
              <w:top w:val="single" w:color="auto" w:sz="4" w:space="0"/>
              <w:left w:val="single" w:color="auto" w:sz="4" w:space="0"/>
              <w:bottom w:val="single" w:color="auto" w:sz="4" w:space="0"/>
              <w:right w:val="single" w:color="auto" w:sz="4" w:space="0"/>
            </w:tcBorders>
            <w:vAlign w:val="center"/>
          </w:tcPr>
          <w:p w14:paraId="3036F455">
            <w:pPr>
              <w:spacing w:line="360" w:lineRule="auto"/>
              <w:jc w:val="center"/>
              <w:rPr>
                <w:rFonts w:hint="eastAsia" w:ascii="宋体" w:hAnsi="宋体" w:eastAsia="宋体" w:cs="宋体"/>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7A3CD1F3">
            <w:pPr>
              <w:spacing w:line="360" w:lineRule="auto"/>
              <w:jc w:val="center"/>
              <w:rPr>
                <w:rFonts w:hint="eastAsia" w:ascii="宋体" w:hAnsi="宋体" w:eastAsia="宋体" w:cs="宋体"/>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2F38AA42">
            <w:pPr>
              <w:spacing w:line="360" w:lineRule="auto"/>
              <w:jc w:val="center"/>
              <w:rPr>
                <w:rFonts w:hint="eastAsia" w:ascii="宋体" w:hAnsi="宋体" w:eastAsia="宋体" w:cs="宋体"/>
                <w:sz w:val="24"/>
                <w:szCs w:val="24"/>
              </w:rPr>
            </w:pPr>
          </w:p>
        </w:tc>
        <w:tc>
          <w:tcPr>
            <w:tcW w:w="639" w:type="pct"/>
            <w:tcBorders>
              <w:top w:val="single" w:color="auto" w:sz="4" w:space="0"/>
              <w:left w:val="single" w:color="auto" w:sz="4" w:space="0"/>
              <w:bottom w:val="single" w:color="auto" w:sz="4" w:space="0"/>
              <w:right w:val="single" w:color="auto" w:sz="4" w:space="0"/>
            </w:tcBorders>
            <w:vAlign w:val="center"/>
          </w:tcPr>
          <w:p w14:paraId="174731AB">
            <w:pPr>
              <w:spacing w:line="360" w:lineRule="auto"/>
              <w:jc w:val="center"/>
              <w:rPr>
                <w:rFonts w:hint="eastAsia" w:ascii="宋体" w:hAnsi="宋体" w:eastAsia="宋体" w:cs="宋体"/>
                <w:sz w:val="24"/>
                <w:szCs w:val="24"/>
              </w:rPr>
            </w:pPr>
          </w:p>
        </w:tc>
        <w:tc>
          <w:tcPr>
            <w:tcW w:w="712" w:type="pct"/>
            <w:tcBorders>
              <w:top w:val="single" w:color="auto" w:sz="4" w:space="0"/>
              <w:left w:val="single" w:color="auto" w:sz="4" w:space="0"/>
              <w:bottom w:val="single" w:color="auto" w:sz="4" w:space="0"/>
              <w:right w:val="single" w:color="auto" w:sz="4" w:space="0"/>
            </w:tcBorders>
            <w:vAlign w:val="center"/>
          </w:tcPr>
          <w:p w14:paraId="478F639B">
            <w:pPr>
              <w:spacing w:line="360" w:lineRule="auto"/>
              <w:jc w:val="center"/>
              <w:rPr>
                <w:rFonts w:hint="eastAsia" w:ascii="宋体" w:hAnsi="宋体" w:eastAsia="宋体" w:cs="宋体"/>
                <w:sz w:val="24"/>
                <w:szCs w:val="24"/>
              </w:rPr>
            </w:pPr>
          </w:p>
        </w:tc>
      </w:tr>
      <w:tr w14:paraId="79B36A69">
        <w:tblPrEx>
          <w:tblCellMar>
            <w:top w:w="57" w:type="dxa"/>
            <w:left w:w="57" w:type="dxa"/>
            <w:bottom w:w="57" w:type="dxa"/>
            <w:right w:w="57" w:type="dxa"/>
          </w:tblCellMar>
        </w:tblPrEx>
        <w:trPr>
          <w:cantSplit/>
          <w:trHeight w:val="1066"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14:paraId="4F07232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78" w:type="pct"/>
            <w:tcBorders>
              <w:top w:val="single" w:color="auto" w:sz="4" w:space="0"/>
              <w:left w:val="single" w:color="auto" w:sz="4" w:space="0"/>
              <w:bottom w:val="single" w:color="auto" w:sz="4" w:space="0"/>
              <w:right w:val="single" w:color="auto" w:sz="4" w:space="0"/>
            </w:tcBorders>
            <w:vAlign w:val="center"/>
          </w:tcPr>
          <w:p w14:paraId="24DBABB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355" w:type="pct"/>
            <w:tcBorders>
              <w:top w:val="single" w:color="auto" w:sz="4" w:space="0"/>
              <w:left w:val="single" w:color="auto" w:sz="4" w:space="0"/>
              <w:bottom w:val="single" w:color="auto" w:sz="4" w:space="0"/>
              <w:right w:val="single" w:color="auto" w:sz="4" w:space="0"/>
            </w:tcBorders>
            <w:vAlign w:val="center"/>
          </w:tcPr>
          <w:p w14:paraId="12AFE982">
            <w:pPr>
              <w:spacing w:line="360" w:lineRule="auto"/>
              <w:jc w:val="center"/>
              <w:rPr>
                <w:rFonts w:hint="eastAsia" w:ascii="宋体" w:hAnsi="宋体" w:eastAsia="宋体" w:cs="宋体"/>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63B16454">
            <w:pPr>
              <w:spacing w:line="360" w:lineRule="auto"/>
              <w:jc w:val="center"/>
              <w:rPr>
                <w:rFonts w:hint="eastAsia" w:ascii="宋体" w:hAnsi="宋体" w:eastAsia="宋体" w:cs="宋体"/>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30E16A45">
            <w:pPr>
              <w:spacing w:line="360" w:lineRule="auto"/>
              <w:jc w:val="center"/>
              <w:rPr>
                <w:rFonts w:hint="eastAsia" w:ascii="宋体" w:hAnsi="宋体" w:eastAsia="宋体" w:cs="宋体"/>
                <w:sz w:val="24"/>
                <w:szCs w:val="24"/>
              </w:rPr>
            </w:pPr>
          </w:p>
        </w:tc>
        <w:tc>
          <w:tcPr>
            <w:tcW w:w="497" w:type="pct"/>
            <w:tcBorders>
              <w:top w:val="single" w:color="auto" w:sz="4" w:space="0"/>
              <w:left w:val="single" w:color="auto" w:sz="4" w:space="0"/>
              <w:bottom w:val="single" w:color="auto" w:sz="4" w:space="0"/>
              <w:right w:val="single" w:color="auto" w:sz="4" w:space="0"/>
            </w:tcBorders>
            <w:vAlign w:val="center"/>
          </w:tcPr>
          <w:p w14:paraId="0A482AA6">
            <w:pPr>
              <w:spacing w:line="360" w:lineRule="auto"/>
              <w:jc w:val="center"/>
              <w:rPr>
                <w:rFonts w:hint="eastAsia" w:ascii="宋体" w:hAnsi="宋体" w:eastAsia="宋体" w:cs="宋体"/>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7285E622">
            <w:pPr>
              <w:spacing w:line="360" w:lineRule="auto"/>
              <w:jc w:val="center"/>
              <w:rPr>
                <w:rFonts w:hint="eastAsia" w:ascii="宋体" w:hAnsi="宋体" w:eastAsia="宋体" w:cs="宋体"/>
                <w:sz w:val="24"/>
                <w:szCs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5E7E2334">
            <w:pPr>
              <w:spacing w:line="360" w:lineRule="auto"/>
              <w:jc w:val="center"/>
              <w:rPr>
                <w:rFonts w:hint="eastAsia" w:ascii="宋体" w:hAnsi="宋体" w:eastAsia="宋体" w:cs="宋体"/>
                <w:sz w:val="24"/>
                <w:szCs w:val="24"/>
              </w:rPr>
            </w:pPr>
          </w:p>
        </w:tc>
        <w:tc>
          <w:tcPr>
            <w:tcW w:w="639" w:type="pct"/>
            <w:tcBorders>
              <w:top w:val="single" w:color="auto" w:sz="4" w:space="0"/>
              <w:left w:val="single" w:color="auto" w:sz="4" w:space="0"/>
              <w:bottom w:val="single" w:color="auto" w:sz="4" w:space="0"/>
              <w:right w:val="single" w:color="auto" w:sz="4" w:space="0"/>
            </w:tcBorders>
            <w:vAlign w:val="center"/>
          </w:tcPr>
          <w:p w14:paraId="59B838B9">
            <w:pPr>
              <w:spacing w:line="360" w:lineRule="auto"/>
              <w:jc w:val="center"/>
              <w:rPr>
                <w:rFonts w:hint="eastAsia" w:ascii="宋体" w:hAnsi="宋体" w:eastAsia="宋体" w:cs="宋体"/>
                <w:sz w:val="24"/>
                <w:szCs w:val="24"/>
              </w:rPr>
            </w:pPr>
          </w:p>
        </w:tc>
        <w:tc>
          <w:tcPr>
            <w:tcW w:w="712" w:type="pct"/>
            <w:tcBorders>
              <w:top w:val="single" w:color="auto" w:sz="4" w:space="0"/>
              <w:left w:val="single" w:color="auto" w:sz="4" w:space="0"/>
              <w:bottom w:val="single" w:color="auto" w:sz="4" w:space="0"/>
              <w:right w:val="single" w:color="auto" w:sz="4" w:space="0"/>
            </w:tcBorders>
            <w:vAlign w:val="center"/>
          </w:tcPr>
          <w:p w14:paraId="59EE593E">
            <w:pPr>
              <w:spacing w:line="360" w:lineRule="auto"/>
              <w:jc w:val="center"/>
              <w:rPr>
                <w:rFonts w:hint="eastAsia" w:ascii="宋体" w:hAnsi="宋体" w:eastAsia="宋体" w:cs="宋体"/>
                <w:sz w:val="24"/>
                <w:szCs w:val="24"/>
              </w:rPr>
            </w:pPr>
          </w:p>
        </w:tc>
      </w:tr>
    </w:tbl>
    <w:p w14:paraId="24146ED0">
      <w:pPr>
        <w:snapToGrid w:val="0"/>
        <w:spacing w:line="480" w:lineRule="auto"/>
        <w:rPr>
          <w:rFonts w:hint="eastAsia" w:ascii="宋体" w:hAnsi="宋体" w:eastAsia="宋体" w:cs="宋体"/>
          <w:b/>
          <w:bCs/>
          <w:sz w:val="24"/>
          <w:szCs w:val="24"/>
        </w:rPr>
      </w:pPr>
      <w:r>
        <w:rPr>
          <w:rFonts w:hint="eastAsia" w:ascii="宋体" w:hAnsi="宋体" w:eastAsia="宋体" w:cs="宋体"/>
          <w:b/>
          <w:bCs/>
          <w:sz w:val="24"/>
          <w:szCs w:val="24"/>
        </w:rPr>
        <w:t>注：1、在填写时，如本表格不适合投标单位的实际情况，可根据本表格式自行划表填写。</w:t>
      </w:r>
    </w:p>
    <w:p w14:paraId="3329B3D1">
      <w:pPr>
        <w:snapToGrid w:val="0"/>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2、需附人员学历证书、专业证书、职称证书、响应人为其缴纳的社保证明等相关证明材料扫描件。</w:t>
      </w:r>
    </w:p>
    <w:p w14:paraId="053ABF27">
      <w:pPr>
        <w:snapToGrid w:val="0"/>
        <w:spacing w:line="480" w:lineRule="auto"/>
        <w:ind w:firstLine="482" w:firstLineChars="200"/>
        <w:rPr>
          <w:rFonts w:hint="eastAsia" w:ascii="宋体" w:hAnsi="宋体" w:eastAsia="宋体" w:cs="宋体"/>
          <w:b/>
          <w:bCs/>
          <w:sz w:val="24"/>
          <w:szCs w:val="24"/>
        </w:rPr>
      </w:pPr>
    </w:p>
    <w:p w14:paraId="6DF37BA7">
      <w:pPr>
        <w:spacing w:line="480" w:lineRule="auto"/>
        <w:rPr>
          <w:rFonts w:hint="eastAsia" w:ascii="宋体" w:hAnsi="宋体" w:eastAsia="宋体" w:cs="宋体"/>
          <w:sz w:val="24"/>
          <w:szCs w:val="24"/>
        </w:rPr>
      </w:pPr>
    </w:p>
    <w:p w14:paraId="3C437745">
      <w:pPr>
        <w:spacing w:line="480" w:lineRule="auto"/>
        <w:rPr>
          <w:rFonts w:hint="eastAsia" w:ascii="宋体" w:hAnsi="宋体" w:eastAsia="宋体" w:cs="宋体"/>
          <w:sz w:val="24"/>
          <w:szCs w:val="24"/>
        </w:rPr>
      </w:pPr>
    </w:p>
    <w:p w14:paraId="691C3A79">
      <w:pPr>
        <w:spacing w:line="480" w:lineRule="auto"/>
        <w:rPr>
          <w:rFonts w:hint="eastAsia" w:ascii="宋体" w:hAnsi="宋体" w:eastAsia="宋体" w:cs="宋体"/>
          <w:sz w:val="24"/>
          <w:szCs w:val="24"/>
        </w:rPr>
      </w:pPr>
    </w:p>
    <w:p w14:paraId="2540408F">
      <w:pPr>
        <w:spacing w:line="480" w:lineRule="auto"/>
        <w:rPr>
          <w:rFonts w:hint="eastAsia" w:ascii="宋体" w:hAnsi="宋体" w:eastAsia="宋体" w:cs="宋体"/>
          <w:sz w:val="24"/>
          <w:szCs w:val="24"/>
          <w:u w:val="single"/>
        </w:rPr>
      </w:pPr>
      <w:r>
        <w:rPr>
          <w:rFonts w:hint="eastAsia" w:ascii="宋体" w:hAnsi="宋体" w:eastAsia="宋体" w:cs="宋体"/>
          <w:sz w:val="24"/>
          <w:szCs w:val="24"/>
        </w:rPr>
        <w:t>投标人名称：</w:t>
      </w:r>
      <w:r>
        <w:rPr>
          <w:rFonts w:hint="eastAsia" w:ascii="宋体" w:hAnsi="宋体" w:eastAsia="宋体" w:cs="宋体"/>
          <w:b/>
          <w:spacing w:val="20"/>
          <w:sz w:val="24"/>
          <w:szCs w:val="24"/>
          <w:u w:val="single"/>
        </w:rPr>
        <w:t xml:space="preserve">                </w:t>
      </w:r>
      <w:r>
        <w:rPr>
          <w:rFonts w:hint="eastAsia" w:ascii="宋体" w:hAnsi="宋体" w:eastAsia="宋体" w:cs="宋体"/>
          <w:sz w:val="24"/>
          <w:szCs w:val="24"/>
        </w:rPr>
        <w:t xml:space="preserve">（加盖公章）  </w:t>
      </w:r>
    </w:p>
    <w:p w14:paraId="73AE3190">
      <w:pPr>
        <w:spacing w:line="480" w:lineRule="auto"/>
        <w:rPr>
          <w:rFonts w:hint="eastAsia" w:ascii="宋体" w:hAnsi="宋体" w:eastAsia="宋体" w:cs="宋体"/>
          <w:sz w:val="24"/>
          <w:szCs w:val="24"/>
        </w:rPr>
      </w:pPr>
      <w:r>
        <w:rPr>
          <w:rFonts w:hint="eastAsia" w:ascii="宋体" w:hAnsi="宋体" w:eastAsia="宋体" w:cs="宋体"/>
          <w:spacing w:val="-4"/>
          <w:sz w:val="24"/>
          <w:szCs w:val="24"/>
        </w:rPr>
        <w:t>投标人代表</w:t>
      </w:r>
      <w:r>
        <w:rPr>
          <w:rFonts w:hint="eastAsia" w:ascii="宋体" w:hAnsi="宋体" w:eastAsia="宋体" w:cs="宋体"/>
          <w:sz w:val="24"/>
          <w:szCs w:val="24"/>
        </w:rPr>
        <w:t>：</w:t>
      </w:r>
      <w:r>
        <w:rPr>
          <w:rFonts w:hint="eastAsia" w:ascii="宋体" w:hAnsi="宋体" w:eastAsia="宋体" w:cs="宋体"/>
          <w:b/>
          <w:spacing w:val="20"/>
          <w:sz w:val="24"/>
          <w:szCs w:val="24"/>
          <w:u w:val="single"/>
        </w:rPr>
        <w:t xml:space="preserve">           </w:t>
      </w:r>
      <w:r>
        <w:rPr>
          <w:rFonts w:hint="eastAsia" w:ascii="宋体" w:hAnsi="宋体" w:eastAsia="宋体" w:cs="宋体"/>
          <w:sz w:val="24"/>
          <w:szCs w:val="24"/>
        </w:rPr>
        <w:t>（签字）</w:t>
      </w:r>
    </w:p>
    <w:p w14:paraId="2327F570">
      <w:pPr>
        <w:spacing w:line="480" w:lineRule="auto"/>
        <w:rPr>
          <w:rFonts w:hint="eastAsia"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14:paraId="0272CB4D">
      <w:pPr>
        <w:rPr>
          <w:rFonts w:hint="eastAsia" w:ascii="宋体" w:hAnsi="宋体" w:eastAsia="宋体" w:cs="宋体"/>
          <w:b/>
          <w:sz w:val="24"/>
          <w:szCs w:val="24"/>
        </w:rPr>
      </w:pPr>
      <w:r>
        <w:rPr>
          <w:rFonts w:hint="eastAsia" w:ascii="宋体" w:hAnsi="宋体" w:eastAsia="宋体" w:cs="宋体"/>
          <w:b/>
          <w:sz w:val="24"/>
          <w:szCs w:val="24"/>
        </w:rPr>
        <w:br w:type="page"/>
      </w:r>
    </w:p>
    <w:p w14:paraId="059A84A1">
      <w:pPr>
        <w:snapToGrid w:val="0"/>
        <w:spacing w:line="480" w:lineRule="auto"/>
        <w:outlineLvl w:val="2"/>
        <w:rPr>
          <w:rFonts w:hint="eastAsia" w:ascii="宋体" w:hAnsi="宋体" w:eastAsia="宋体" w:cs="宋体"/>
          <w:b/>
          <w:sz w:val="24"/>
          <w:szCs w:val="24"/>
        </w:rPr>
      </w:pPr>
      <w:r>
        <w:rPr>
          <w:rFonts w:hint="eastAsia" w:ascii="宋体" w:hAnsi="宋体" w:eastAsia="宋体" w:cs="宋体"/>
          <w:b/>
          <w:sz w:val="24"/>
          <w:szCs w:val="24"/>
        </w:rPr>
        <w:t>格式九、投标产品清单表</w:t>
      </w:r>
    </w:p>
    <w:tbl>
      <w:tblPr>
        <w:tblStyle w:val="2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250"/>
        <w:gridCol w:w="1719"/>
        <w:gridCol w:w="1719"/>
        <w:gridCol w:w="1719"/>
        <w:gridCol w:w="1727"/>
      </w:tblGrid>
      <w:tr w14:paraId="43F35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1603" w:type="pct"/>
            <w:tcBorders>
              <w:top w:val="single" w:color="auto" w:sz="4" w:space="0"/>
              <w:left w:val="single" w:color="auto" w:sz="4" w:space="0"/>
              <w:bottom w:val="single" w:color="auto" w:sz="4" w:space="0"/>
              <w:right w:val="single" w:color="auto" w:sz="4" w:space="0"/>
            </w:tcBorders>
            <w:vAlign w:val="center"/>
          </w:tcPr>
          <w:p w14:paraId="294DAEEE">
            <w:pPr>
              <w:autoSpaceDE w:val="0"/>
              <w:autoSpaceDN w:val="0"/>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采购内容</w:t>
            </w:r>
          </w:p>
        </w:tc>
        <w:tc>
          <w:tcPr>
            <w:tcW w:w="848" w:type="pct"/>
            <w:tcBorders>
              <w:top w:val="single" w:color="auto" w:sz="4" w:space="0"/>
              <w:left w:val="single" w:color="auto" w:sz="4" w:space="0"/>
              <w:bottom w:val="single" w:color="auto" w:sz="4" w:space="0"/>
              <w:right w:val="single" w:color="auto" w:sz="4" w:space="0"/>
            </w:tcBorders>
            <w:vAlign w:val="center"/>
          </w:tcPr>
          <w:p w14:paraId="6993BBF5">
            <w:pPr>
              <w:autoSpaceDE w:val="0"/>
              <w:autoSpaceDN w:val="0"/>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数量/单位</w:t>
            </w:r>
          </w:p>
        </w:tc>
        <w:tc>
          <w:tcPr>
            <w:tcW w:w="848" w:type="pct"/>
            <w:tcBorders>
              <w:top w:val="single" w:color="auto" w:sz="4" w:space="0"/>
              <w:left w:val="single" w:color="auto" w:sz="4" w:space="0"/>
              <w:bottom w:val="single" w:color="auto" w:sz="4" w:space="0"/>
              <w:right w:val="single" w:color="auto" w:sz="4" w:space="0"/>
            </w:tcBorders>
            <w:vAlign w:val="center"/>
          </w:tcPr>
          <w:p w14:paraId="5DD1637A">
            <w:pPr>
              <w:autoSpaceDE w:val="0"/>
              <w:autoSpaceDN w:val="0"/>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生产厂家</w:t>
            </w:r>
          </w:p>
        </w:tc>
        <w:tc>
          <w:tcPr>
            <w:tcW w:w="848" w:type="pct"/>
            <w:tcBorders>
              <w:top w:val="single" w:color="auto" w:sz="4" w:space="0"/>
              <w:left w:val="single" w:color="auto" w:sz="4" w:space="0"/>
              <w:bottom w:val="single" w:color="auto" w:sz="4" w:space="0"/>
              <w:right w:val="single" w:color="auto" w:sz="4" w:space="0"/>
            </w:tcBorders>
            <w:vAlign w:val="center"/>
          </w:tcPr>
          <w:p w14:paraId="19F14A96">
            <w:pPr>
              <w:autoSpaceDE w:val="0"/>
              <w:autoSpaceDN w:val="0"/>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品牌型号</w:t>
            </w:r>
          </w:p>
        </w:tc>
        <w:tc>
          <w:tcPr>
            <w:tcW w:w="852" w:type="pct"/>
            <w:tcBorders>
              <w:top w:val="single" w:color="auto" w:sz="4" w:space="0"/>
              <w:left w:val="single" w:color="auto" w:sz="4" w:space="0"/>
              <w:bottom w:val="single" w:color="auto" w:sz="4" w:space="0"/>
              <w:right w:val="single" w:color="auto" w:sz="4" w:space="0"/>
            </w:tcBorders>
            <w:vAlign w:val="center"/>
          </w:tcPr>
          <w:p w14:paraId="4FB30106">
            <w:pPr>
              <w:autoSpaceDE w:val="0"/>
              <w:autoSpaceDN w:val="0"/>
              <w:spacing w:line="48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45031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1603" w:type="pct"/>
            <w:tcBorders>
              <w:top w:val="single" w:color="auto" w:sz="4" w:space="0"/>
              <w:left w:val="single" w:color="auto" w:sz="4" w:space="0"/>
              <w:right w:val="single" w:color="auto" w:sz="4" w:space="0"/>
            </w:tcBorders>
            <w:vAlign w:val="center"/>
          </w:tcPr>
          <w:p w14:paraId="4B0C8D7F">
            <w:pPr>
              <w:spacing w:line="480" w:lineRule="auto"/>
              <w:jc w:val="center"/>
              <w:rPr>
                <w:rFonts w:hint="eastAsia" w:ascii="宋体" w:hAnsi="宋体" w:eastAsia="宋体" w:cs="宋体"/>
                <w:bCs/>
                <w:sz w:val="24"/>
                <w:szCs w:val="24"/>
                <w:lang w:val="en-US"/>
              </w:rPr>
            </w:pPr>
            <w:r>
              <w:rPr>
                <w:rFonts w:hint="eastAsia" w:ascii="宋体" w:hAnsi="宋体" w:cs="宋体"/>
                <w:sz w:val="24"/>
                <w:szCs w:val="24"/>
              </w:rPr>
              <w:t>贻贝自动清洗设备</w:t>
            </w:r>
          </w:p>
        </w:tc>
        <w:tc>
          <w:tcPr>
            <w:tcW w:w="848" w:type="pct"/>
            <w:tcBorders>
              <w:top w:val="single" w:color="auto" w:sz="4" w:space="0"/>
              <w:left w:val="single" w:color="auto" w:sz="4" w:space="0"/>
              <w:bottom w:val="single" w:color="auto" w:sz="4" w:space="0"/>
              <w:right w:val="single" w:color="auto" w:sz="4" w:space="0"/>
            </w:tcBorders>
            <w:vAlign w:val="center"/>
          </w:tcPr>
          <w:p w14:paraId="388DAE12">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批</w:t>
            </w:r>
          </w:p>
        </w:tc>
        <w:tc>
          <w:tcPr>
            <w:tcW w:w="848" w:type="pct"/>
            <w:tcBorders>
              <w:top w:val="single" w:color="auto" w:sz="4" w:space="0"/>
              <w:left w:val="single" w:color="auto" w:sz="4" w:space="0"/>
              <w:bottom w:val="single" w:color="auto" w:sz="4" w:space="0"/>
              <w:right w:val="single" w:color="auto" w:sz="4" w:space="0"/>
            </w:tcBorders>
            <w:vAlign w:val="center"/>
          </w:tcPr>
          <w:p w14:paraId="588F4469">
            <w:pPr>
              <w:spacing w:line="480" w:lineRule="auto"/>
              <w:jc w:val="center"/>
              <w:rPr>
                <w:rFonts w:hint="eastAsia" w:ascii="宋体" w:hAnsi="宋体" w:eastAsia="宋体" w:cs="宋体"/>
                <w:bCs/>
                <w:sz w:val="24"/>
                <w:szCs w:val="24"/>
              </w:rPr>
            </w:pPr>
          </w:p>
        </w:tc>
        <w:tc>
          <w:tcPr>
            <w:tcW w:w="848" w:type="pct"/>
            <w:tcBorders>
              <w:top w:val="single" w:color="auto" w:sz="4" w:space="0"/>
              <w:left w:val="single" w:color="auto" w:sz="4" w:space="0"/>
              <w:bottom w:val="single" w:color="auto" w:sz="4" w:space="0"/>
              <w:right w:val="single" w:color="auto" w:sz="4" w:space="0"/>
            </w:tcBorders>
            <w:vAlign w:val="center"/>
          </w:tcPr>
          <w:p w14:paraId="599EAABD">
            <w:pPr>
              <w:spacing w:line="480" w:lineRule="auto"/>
              <w:jc w:val="center"/>
              <w:rPr>
                <w:rFonts w:hint="eastAsia" w:ascii="宋体" w:hAnsi="宋体" w:eastAsia="宋体" w:cs="宋体"/>
                <w:b/>
                <w:bCs/>
                <w:sz w:val="24"/>
                <w:szCs w:val="24"/>
              </w:rPr>
            </w:pPr>
          </w:p>
        </w:tc>
        <w:tc>
          <w:tcPr>
            <w:tcW w:w="852" w:type="pct"/>
            <w:tcBorders>
              <w:top w:val="single" w:color="auto" w:sz="4" w:space="0"/>
              <w:left w:val="single" w:color="auto" w:sz="4" w:space="0"/>
              <w:bottom w:val="single" w:color="auto" w:sz="4" w:space="0"/>
              <w:right w:val="single" w:color="auto" w:sz="4" w:space="0"/>
            </w:tcBorders>
            <w:vAlign w:val="center"/>
          </w:tcPr>
          <w:p w14:paraId="023332D0">
            <w:pPr>
              <w:spacing w:line="480" w:lineRule="auto"/>
              <w:jc w:val="center"/>
              <w:rPr>
                <w:rFonts w:hint="eastAsia" w:ascii="宋体" w:hAnsi="宋体" w:eastAsia="宋体" w:cs="宋体"/>
                <w:b/>
                <w:bCs/>
                <w:sz w:val="24"/>
                <w:szCs w:val="24"/>
              </w:rPr>
            </w:pPr>
          </w:p>
        </w:tc>
      </w:tr>
    </w:tbl>
    <w:p w14:paraId="60845BC3">
      <w:pPr>
        <w:spacing w:line="480" w:lineRule="auto"/>
        <w:rPr>
          <w:rFonts w:hint="eastAsia" w:ascii="宋体" w:hAnsi="宋体" w:eastAsia="宋体" w:cs="宋体"/>
          <w:sz w:val="24"/>
          <w:szCs w:val="24"/>
        </w:rPr>
      </w:pPr>
      <w:r>
        <w:rPr>
          <w:rFonts w:hint="eastAsia" w:ascii="宋体" w:hAnsi="宋体" w:eastAsia="宋体" w:cs="宋体"/>
          <w:sz w:val="24"/>
          <w:szCs w:val="24"/>
        </w:rPr>
        <w:t>注：根据第二章采购需求中</w:t>
      </w:r>
      <w:r>
        <w:rPr>
          <w:rFonts w:hint="eastAsia" w:ascii="宋体" w:hAnsi="宋体" w:cs="宋体"/>
          <w:sz w:val="24"/>
          <w:szCs w:val="24"/>
          <w:lang w:val="en-US" w:eastAsia="zh-CN"/>
        </w:rPr>
        <w:t>二</w:t>
      </w:r>
      <w:r>
        <w:rPr>
          <w:rFonts w:hint="eastAsia" w:ascii="宋体" w:hAnsi="宋体" w:eastAsia="宋体" w:cs="宋体"/>
          <w:sz w:val="24"/>
          <w:szCs w:val="24"/>
        </w:rPr>
        <w:t>、采购内容的要求进行填写。</w:t>
      </w:r>
    </w:p>
    <w:p w14:paraId="369CF08E">
      <w:pPr>
        <w:spacing w:line="480" w:lineRule="auto"/>
        <w:rPr>
          <w:rFonts w:hint="eastAsia" w:ascii="宋体" w:hAnsi="宋体" w:eastAsia="宋体" w:cs="宋体"/>
          <w:sz w:val="24"/>
          <w:szCs w:val="24"/>
        </w:rPr>
      </w:pPr>
    </w:p>
    <w:p w14:paraId="0A54B043">
      <w:pPr>
        <w:spacing w:line="480" w:lineRule="auto"/>
        <w:rPr>
          <w:rFonts w:hint="eastAsia" w:ascii="宋体" w:hAnsi="宋体" w:eastAsia="宋体" w:cs="宋体"/>
          <w:sz w:val="24"/>
          <w:szCs w:val="24"/>
        </w:rPr>
      </w:pPr>
    </w:p>
    <w:p w14:paraId="45DFB2FF">
      <w:pPr>
        <w:pStyle w:val="10"/>
        <w:ind w:firstLine="280"/>
        <w:rPr>
          <w:rFonts w:hint="eastAsia" w:ascii="宋体" w:hAnsi="宋体" w:eastAsia="宋体" w:cs="宋体"/>
          <w:sz w:val="24"/>
          <w:szCs w:val="24"/>
        </w:rPr>
      </w:pPr>
    </w:p>
    <w:p w14:paraId="18F9CC99">
      <w:pPr>
        <w:spacing w:line="480" w:lineRule="auto"/>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b/>
          <w:spacing w:val="20"/>
          <w:sz w:val="24"/>
          <w:szCs w:val="24"/>
          <w:u w:val="single"/>
        </w:rPr>
        <w:t xml:space="preserve">                </w:t>
      </w:r>
      <w:r>
        <w:rPr>
          <w:rFonts w:hint="eastAsia" w:ascii="宋体" w:hAnsi="宋体" w:eastAsia="宋体" w:cs="宋体"/>
          <w:sz w:val="24"/>
          <w:szCs w:val="24"/>
        </w:rPr>
        <w:t xml:space="preserve">（加盖公章）  </w:t>
      </w:r>
    </w:p>
    <w:p w14:paraId="0D7CD302">
      <w:pPr>
        <w:spacing w:line="480" w:lineRule="auto"/>
        <w:rPr>
          <w:rFonts w:hint="eastAsia" w:ascii="宋体" w:hAnsi="宋体" w:eastAsia="宋体" w:cs="宋体"/>
          <w:sz w:val="24"/>
          <w:szCs w:val="24"/>
          <w:u w:val="single"/>
        </w:rPr>
      </w:pPr>
      <w:r>
        <w:rPr>
          <w:rFonts w:hint="eastAsia" w:ascii="宋体" w:hAnsi="宋体" w:eastAsia="宋体" w:cs="宋体"/>
          <w:spacing w:val="-4"/>
          <w:sz w:val="24"/>
          <w:szCs w:val="24"/>
        </w:rPr>
        <w:t>投标人代表</w:t>
      </w:r>
      <w:r>
        <w:rPr>
          <w:rFonts w:hint="eastAsia" w:ascii="宋体" w:hAnsi="宋体" w:eastAsia="宋体" w:cs="宋体"/>
          <w:sz w:val="24"/>
          <w:szCs w:val="24"/>
        </w:rPr>
        <w:t>：</w:t>
      </w:r>
      <w:r>
        <w:rPr>
          <w:rFonts w:hint="eastAsia" w:ascii="宋体" w:hAnsi="宋体" w:eastAsia="宋体" w:cs="宋体"/>
          <w:b/>
          <w:spacing w:val="20"/>
          <w:sz w:val="24"/>
          <w:szCs w:val="24"/>
          <w:u w:val="single"/>
        </w:rPr>
        <w:t xml:space="preserve">                </w:t>
      </w:r>
      <w:r>
        <w:rPr>
          <w:rFonts w:hint="eastAsia" w:ascii="宋体" w:hAnsi="宋体" w:eastAsia="宋体" w:cs="宋体"/>
          <w:sz w:val="24"/>
          <w:szCs w:val="24"/>
        </w:rPr>
        <w:t>（签字）</w:t>
      </w:r>
    </w:p>
    <w:p w14:paraId="2B42526E">
      <w:pPr>
        <w:spacing w:line="480" w:lineRule="auto"/>
        <w:rPr>
          <w:rFonts w:hint="eastAsia" w:ascii="宋体" w:hAnsi="宋体" w:eastAsia="宋体" w:cs="宋体"/>
          <w:spacing w:val="20"/>
          <w:sz w:val="24"/>
          <w:szCs w:val="24"/>
        </w:rPr>
      </w:pPr>
      <w:r>
        <w:rPr>
          <w:rFonts w:hint="eastAsia" w:ascii="宋体" w:hAnsi="宋体" w:eastAsia="宋体" w:cs="宋体"/>
          <w:spacing w:val="20"/>
          <w:sz w:val="24"/>
          <w:szCs w:val="24"/>
        </w:rPr>
        <w:t>日期：</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14:paraId="2B298432">
      <w:pPr>
        <w:rPr>
          <w:rFonts w:hint="eastAsia" w:ascii="宋体" w:hAnsi="宋体" w:eastAsia="宋体" w:cs="宋体"/>
          <w:b/>
          <w:sz w:val="24"/>
          <w:szCs w:val="24"/>
        </w:rPr>
      </w:pPr>
      <w:r>
        <w:rPr>
          <w:rFonts w:hint="eastAsia" w:ascii="宋体" w:hAnsi="宋体" w:eastAsia="宋体" w:cs="宋体"/>
          <w:b/>
          <w:sz w:val="24"/>
          <w:szCs w:val="24"/>
        </w:rPr>
        <w:br w:type="page"/>
      </w:r>
    </w:p>
    <w:p w14:paraId="6E32A95C">
      <w:pPr>
        <w:spacing w:line="480" w:lineRule="auto"/>
        <w:outlineLvl w:val="2"/>
        <w:rPr>
          <w:rFonts w:hint="eastAsia" w:ascii="宋体" w:hAnsi="宋体" w:eastAsia="宋体" w:cs="宋体"/>
          <w:b/>
          <w:sz w:val="24"/>
          <w:szCs w:val="24"/>
        </w:rPr>
      </w:pPr>
      <w:r>
        <w:rPr>
          <w:rFonts w:hint="eastAsia" w:ascii="宋体" w:hAnsi="宋体" w:eastAsia="宋体" w:cs="宋体"/>
          <w:b/>
          <w:sz w:val="24"/>
          <w:szCs w:val="24"/>
        </w:rPr>
        <w:t>格式十、技术参数偏离表</w:t>
      </w:r>
    </w:p>
    <w:tbl>
      <w:tblPr>
        <w:tblStyle w:val="28"/>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76"/>
        <w:gridCol w:w="1494"/>
        <w:gridCol w:w="1612"/>
        <w:gridCol w:w="1613"/>
        <w:gridCol w:w="1613"/>
        <w:gridCol w:w="1613"/>
        <w:gridCol w:w="1613"/>
      </w:tblGrid>
      <w:tr w14:paraId="1471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0B9B2802">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41" w:type="pct"/>
            <w:tcBorders>
              <w:top w:val="single" w:color="auto" w:sz="4" w:space="0"/>
              <w:left w:val="single" w:color="auto" w:sz="4" w:space="0"/>
              <w:bottom w:val="single" w:color="auto" w:sz="4" w:space="0"/>
              <w:right w:val="single" w:color="auto" w:sz="4" w:space="0"/>
            </w:tcBorders>
            <w:vAlign w:val="center"/>
          </w:tcPr>
          <w:p w14:paraId="7F0C752B">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采购内容</w:t>
            </w:r>
          </w:p>
        </w:tc>
        <w:tc>
          <w:tcPr>
            <w:tcW w:w="799" w:type="pct"/>
            <w:tcBorders>
              <w:top w:val="single" w:color="auto" w:sz="4" w:space="0"/>
              <w:left w:val="single" w:color="auto" w:sz="4" w:space="0"/>
              <w:bottom w:val="single" w:color="auto" w:sz="4" w:space="0"/>
              <w:right w:val="single" w:color="auto" w:sz="4" w:space="0"/>
            </w:tcBorders>
            <w:vAlign w:val="center"/>
          </w:tcPr>
          <w:p w14:paraId="61BA34FB">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品牌型号</w:t>
            </w:r>
          </w:p>
        </w:tc>
        <w:tc>
          <w:tcPr>
            <w:tcW w:w="799" w:type="pct"/>
            <w:tcBorders>
              <w:top w:val="single" w:color="auto" w:sz="4" w:space="0"/>
              <w:left w:val="single" w:color="auto" w:sz="4" w:space="0"/>
              <w:bottom w:val="single" w:color="auto" w:sz="4" w:space="0"/>
              <w:right w:val="single" w:color="auto" w:sz="4" w:space="0"/>
            </w:tcBorders>
            <w:vAlign w:val="center"/>
          </w:tcPr>
          <w:p w14:paraId="0108E090">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功能指标名称</w:t>
            </w:r>
          </w:p>
        </w:tc>
        <w:tc>
          <w:tcPr>
            <w:tcW w:w="799" w:type="pct"/>
            <w:tcBorders>
              <w:top w:val="single" w:color="auto" w:sz="4" w:space="0"/>
              <w:left w:val="single" w:color="auto" w:sz="4" w:space="0"/>
              <w:bottom w:val="single" w:color="auto" w:sz="4" w:space="0"/>
              <w:right w:val="single" w:color="auto" w:sz="4" w:space="0"/>
            </w:tcBorders>
            <w:vAlign w:val="center"/>
          </w:tcPr>
          <w:p w14:paraId="303589D3">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招标文件所需技术参数</w:t>
            </w:r>
          </w:p>
        </w:tc>
        <w:tc>
          <w:tcPr>
            <w:tcW w:w="799" w:type="pct"/>
            <w:tcBorders>
              <w:top w:val="single" w:color="auto" w:sz="4" w:space="0"/>
              <w:left w:val="single" w:color="auto" w:sz="4" w:space="0"/>
              <w:bottom w:val="single" w:color="auto" w:sz="4" w:space="0"/>
              <w:right w:val="single" w:color="auto" w:sz="4" w:space="0"/>
            </w:tcBorders>
            <w:vAlign w:val="center"/>
          </w:tcPr>
          <w:p w14:paraId="2CE9D411">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所投技术参数</w:t>
            </w:r>
          </w:p>
          <w:p w14:paraId="6909F4FE">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及性能说明</w:t>
            </w:r>
          </w:p>
        </w:tc>
        <w:tc>
          <w:tcPr>
            <w:tcW w:w="799" w:type="pct"/>
            <w:tcBorders>
              <w:top w:val="single" w:color="auto" w:sz="4" w:space="0"/>
              <w:left w:val="single" w:color="auto" w:sz="4" w:space="0"/>
              <w:bottom w:val="single" w:color="auto" w:sz="4" w:space="0"/>
              <w:right w:val="single" w:color="auto" w:sz="4" w:space="0"/>
            </w:tcBorders>
            <w:vAlign w:val="center"/>
          </w:tcPr>
          <w:p w14:paraId="36A5D176">
            <w:pPr>
              <w:widowControl/>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偏离情况及说明</w:t>
            </w:r>
          </w:p>
        </w:tc>
      </w:tr>
      <w:tr w14:paraId="3D50F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18B4A28E">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41" w:type="pct"/>
            <w:tcBorders>
              <w:top w:val="single" w:color="auto" w:sz="4" w:space="0"/>
              <w:left w:val="single" w:color="auto" w:sz="4" w:space="0"/>
              <w:bottom w:val="single" w:color="auto" w:sz="4" w:space="0"/>
              <w:right w:val="single" w:color="auto" w:sz="4" w:space="0"/>
            </w:tcBorders>
            <w:vAlign w:val="center"/>
          </w:tcPr>
          <w:p w14:paraId="7F414ACC">
            <w:pPr>
              <w:widowControl/>
              <w:jc w:val="center"/>
              <w:textAlignment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55C7419E">
            <w:pPr>
              <w:widowControl/>
              <w:jc w:val="center"/>
              <w:textAlignment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24B74B3F">
            <w:pPr>
              <w:widowControl/>
              <w:jc w:val="center"/>
              <w:textAlignment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484E203B">
            <w:pPr>
              <w:widowControl/>
              <w:jc w:val="center"/>
              <w:textAlignment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2ABE43DE">
            <w:pPr>
              <w:widowControl/>
              <w:spacing w:line="360" w:lineRule="auto"/>
              <w:jc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17D294BD">
            <w:pPr>
              <w:widowControl/>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正偏离/符合/负偏离</w:t>
            </w:r>
          </w:p>
        </w:tc>
      </w:tr>
      <w:tr w14:paraId="4A66B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262" w:type="pct"/>
            <w:vAlign w:val="center"/>
          </w:tcPr>
          <w:p w14:paraId="0AC925C7">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741" w:type="pct"/>
            <w:vAlign w:val="center"/>
          </w:tcPr>
          <w:p w14:paraId="08AD2209">
            <w:pPr>
              <w:widowControl/>
              <w:jc w:val="center"/>
              <w:textAlignment w:val="center"/>
              <w:rPr>
                <w:rFonts w:hint="eastAsia" w:ascii="宋体" w:hAnsi="宋体" w:eastAsia="宋体" w:cs="宋体"/>
                <w:sz w:val="24"/>
                <w:szCs w:val="24"/>
              </w:rPr>
            </w:pPr>
          </w:p>
        </w:tc>
        <w:tc>
          <w:tcPr>
            <w:tcW w:w="799" w:type="pct"/>
            <w:vAlign w:val="center"/>
          </w:tcPr>
          <w:p w14:paraId="24064CB1">
            <w:pPr>
              <w:widowControl/>
              <w:jc w:val="center"/>
              <w:textAlignment w:val="center"/>
              <w:rPr>
                <w:rFonts w:hint="eastAsia" w:ascii="宋体" w:hAnsi="宋体" w:eastAsia="宋体" w:cs="宋体"/>
                <w:sz w:val="24"/>
                <w:szCs w:val="24"/>
              </w:rPr>
            </w:pPr>
          </w:p>
        </w:tc>
        <w:tc>
          <w:tcPr>
            <w:tcW w:w="799" w:type="pct"/>
            <w:vAlign w:val="center"/>
          </w:tcPr>
          <w:p w14:paraId="42EB30FB">
            <w:pPr>
              <w:widowControl/>
              <w:jc w:val="center"/>
              <w:textAlignment w:val="center"/>
              <w:rPr>
                <w:rFonts w:hint="eastAsia" w:ascii="宋体" w:hAnsi="宋体" w:eastAsia="宋体" w:cs="宋体"/>
                <w:sz w:val="24"/>
                <w:szCs w:val="24"/>
              </w:rPr>
            </w:pPr>
          </w:p>
        </w:tc>
        <w:tc>
          <w:tcPr>
            <w:tcW w:w="799" w:type="pct"/>
            <w:vAlign w:val="center"/>
          </w:tcPr>
          <w:p w14:paraId="1B201556">
            <w:pPr>
              <w:widowControl/>
              <w:jc w:val="center"/>
              <w:textAlignment w:val="center"/>
              <w:rPr>
                <w:rFonts w:hint="eastAsia" w:ascii="宋体" w:hAnsi="宋体" w:eastAsia="宋体" w:cs="宋体"/>
                <w:sz w:val="24"/>
                <w:szCs w:val="24"/>
              </w:rPr>
            </w:pPr>
          </w:p>
        </w:tc>
        <w:tc>
          <w:tcPr>
            <w:tcW w:w="799" w:type="pct"/>
            <w:vAlign w:val="center"/>
          </w:tcPr>
          <w:p w14:paraId="1A2D3960">
            <w:pPr>
              <w:widowControl/>
              <w:spacing w:line="360" w:lineRule="auto"/>
              <w:jc w:val="center"/>
              <w:rPr>
                <w:rFonts w:hint="eastAsia" w:ascii="宋体" w:hAnsi="宋体" w:eastAsia="宋体" w:cs="宋体"/>
                <w:sz w:val="24"/>
                <w:szCs w:val="24"/>
              </w:rPr>
            </w:pPr>
          </w:p>
        </w:tc>
        <w:tc>
          <w:tcPr>
            <w:tcW w:w="799" w:type="pct"/>
            <w:vAlign w:val="center"/>
          </w:tcPr>
          <w:p w14:paraId="5B075F78">
            <w:pPr>
              <w:widowControl/>
              <w:spacing w:line="360" w:lineRule="auto"/>
              <w:jc w:val="center"/>
              <w:rPr>
                <w:rFonts w:hint="eastAsia" w:ascii="宋体" w:hAnsi="宋体" w:eastAsia="宋体" w:cs="宋体"/>
                <w:sz w:val="24"/>
                <w:szCs w:val="24"/>
              </w:rPr>
            </w:pPr>
          </w:p>
        </w:tc>
      </w:tr>
      <w:tr w14:paraId="02B07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262" w:type="pct"/>
            <w:tcBorders>
              <w:top w:val="single" w:color="auto" w:sz="4" w:space="0"/>
              <w:left w:val="single" w:color="auto" w:sz="4" w:space="0"/>
              <w:right w:val="single" w:color="auto" w:sz="4" w:space="0"/>
            </w:tcBorders>
            <w:vAlign w:val="center"/>
          </w:tcPr>
          <w:p w14:paraId="38F931D1">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741" w:type="pct"/>
            <w:tcBorders>
              <w:top w:val="single" w:color="auto" w:sz="4" w:space="0"/>
              <w:left w:val="single" w:color="auto" w:sz="4" w:space="0"/>
              <w:right w:val="single" w:color="auto" w:sz="4" w:space="0"/>
            </w:tcBorders>
            <w:vAlign w:val="center"/>
          </w:tcPr>
          <w:p w14:paraId="1C660A1B">
            <w:pPr>
              <w:widowControl/>
              <w:jc w:val="center"/>
              <w:textAlignment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747DBEEA">
            <w:pPr>
              <w:widowControl/>
              <w:jc w:val="center"/>
              <w:textAlignment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3BF7E839">
            <w:pPr>
              <w:widowControl/>
              <w:jc w:val="center"/>
              <w:textAlignment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2428FDAD">
            <w:pPr>
              <w:widowControl/>
              <w:jc w:val="center"/>
              <w:textAlignment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607F6115">
            <w:pPr>
              <w:widowControl/>
              <w:spacing w:line="360" w:lineRule="auto"/>
              <w:jc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4C348727">
            <w:pPr>
              <w:widowControl/>
              <w:spacing w:line="360" w:lineRule="auto"/>
              <w:jc w:val="center"/>
              <w:rPr>
                <w:rFonts w:hint="eastAsia" w:ascii="宋体" w:hAnsi="宋体" w:eastAsia="宋体" w:cs="宋体"/>
                <w:sz w:val="24"/>
                <w:szCs w:val="24"/>
              </w:rPr>
            </w:pPr>
          </w:p>
        </w:tc>
      </w:tr>
      <w:tr w14:paraId="46D5B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0A8549D0">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741" w:type="pct"/>
            <w:tcBorders>
              <w:top w:val="single" w:color="auto" w:sz="4" w:space="0"/>
              <w:left w:val="single" w:color="auto" w:sz="4" w:space="0"/>
              <w:bottom w:val="single" w:color="auto" w:sz="4" w:space="0"/>
              <w:right w:val="single" w:color="auto" w:sz="4" w:space="0"/>
            </w:tcBorders>
            <w:vAlign w:val="center"/>
          </w:tcPr>
          <w:p w14:paraId="7E899CDB">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799" w:type="pct"/>
            <w:tcBorders>
              <w:top w:val="single" w:color="auto" w:sz="4" w:space="0"/>
              <w:left w:val="single" w:color="auto" w:sz="4" w:space="0"/>
              <w:bottom w:val="single" w:color="auto" w:sz="4" w:space="0"/>
              <w:right w:val="single" w:color="auto" w:sz="4" w:space="0"/>
            </w:tcBorders>
            <w:vAlign w:val="center"/>
          </w:tcPr>
          <w:p w14:paraId="61648BE6">
            <w:pPr>
              <w:widowControl/>
              <w:spacing w:line="360" w:lineRule="auto"/>
              <w:jc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5A6C5BE5">
            <w:pPr>
              <w:widowControl/>
              <w:spacing w:line="360" w:lineRule="auto"/>
              <w:jc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290F57B3">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799" w:type="pct"/>
            <w:tcBorders>
              <w:top w:val="single" w:color="auto" w:sz="4" w:space="0"/>
              <w:left w:val="single" w:color="auto" w:sz="4" w:space="0"/>
              <w:bottom w:val="single" w:color="auto" w:sz="4" w:space="0"/>
              <w:right w:val="single" w:color="auto" w:sz="4" w:space="0"/>
            </w:tcBorders>
            <w:vAlign w:val="center"/>
          </w:tcPr>
          <w:p w14:paraId="536B29AB">
            <w:pPr>
              <w:widowControl/>
              <w:spacing w:line="360" w:lineRule="auto"/>
              <w:jc w:val="center"/>
              <w:rPr>
                <w:rFonts w:hint="eastAsia" w:ascii="宋体" w:hAnsi="宋体" w:eastAsia="宋体" w:cs="宋体"/>
                <w:sz w:val="24"/>
                <w:szCs w:val="24"/>
              </w:rPr>
            </w:pPr>
          </w:p>
        </w:tc>
        <w:tc>
          <w:tcPr>
            <w:tcW w:w="799" w:type="pct"/>
            <w:tcBorders>
              <w:top w:val="single" w:color="auto" w:sz="4" w:space="0"/>
              <w:left w:val="single" w:color="auto" w:sz="4" w:space="0"/>
              <w:bottom w:val="single" w:color="auto" w:sz="4" w:space="0"/>
              <w:right w:val="single" w:color="auto" w:sz="4" w:space="0"/>
            </w:tcBorders>
            <w:vAlign w:val="center"/>
          </w:tcPr>
          <w:p w14:paraId="1A02BF82">
            <w:pPr>
              <w:widowControl/>
              <w:spacing w:line="360" w:lineRule="auto"/>
              <w:jc w:val="center"/>
              <w:rPr>
                <w:rFonts w:hint="eastAsia" w:ascii="宋体" w:hAnsi="宋体" w:eastAsia="宋体" w:cs="宋体"/>
                <w:sz w:val="24"/>
                <w:szCs w:val="24"/>
              </w:rPr>
            </w:pPr>
          </w:p>
        </w:tc>
      </w:tr>
    </w:tbl>
    <w:p w14:paraId="0C3247D3">
      <w:pPr>
        <w:spacing w:line="480" w:lineRule="auto"/>
        <w:rPr>
          <w:rFonts w:hint="eastAsia" w:ascii="宋体" w:hAnsi="宋体" w:eastAsia="宋体" w:cs="宋体"/>
          <w:sz w:val="24"/>
          <w:szCs w:val="24"/>
        </w:rPr>
      </w:pPr>
      <w:r>
        <w:rPr>
          <w:rFonts w:hint="eastAsia" w:ascii="宋体" w:hAnsi="宋体" w:eastAsia="宋体" w:cs="宋体"/>
          <w:sz w:val="24"/>
          <w:szCs w:val="24"/>
        </w:rPr>
        <w:t>注：根据第二章采购需求中</w:t>
      </w:r>
      <w:r>
        <w:rPr>
          <w:rFonts w:hint="eastAsia" w:ascii="宋体" w:hAnsi="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val="en-US" w:eastAsia="zh-CN"/>
        </w:rPr>
        <w:t>具体参数</w:t>
      </w:r>
      <w:r>
        <w:rPr>
          <w:rFonts w:hint="eastAsia" w:ascii="宋体" w:hAnsi="宋体" w:eastAsia="宋体" w:cs="宋体"/>
          <w:sz w:val="24"/>
          <w:szCs w:val="24"/>
        </w:rPr>
        <w:t>进行填写。</w:t>
      </w:r>
    </w:p>
    <w:p w14:paraId="794E79FC">
      <w:pPr>
        <w:spacing w:line="480" w:lineRule="auto"/>
        <w:rPr>
          <w:rFonts w:hint="eastAsia" w:ascii="宋体" w:hAnsi="宋体" w:eastAsia="宋体" w:cs="宋体"/>
          <w:sz w:val="24"/>
          <w:szCs w:val="24"/>
        </w:rPr>
      </w:pPr>
    </w:p>
    <w:p w14:paraId="4D2890F2">
      <w:pPr>
        <w:pStyle w:val="10"/>
        <w:ind w:firstLine="280"/>
        <w:rPr>
          <w:rFonts w:hint="eastAsia" w:ascii="宋体" w:hAnsi="宋体" w:eastAsia="宋体" w:cs="宋体"/>
          <w:sz w:val="24"/>
          <w:szCs w:val="24"/>
        </w:rPr>
      </w:pPr>
    </w:p>
    <w:p w14:paraId="6EEB8A54">
      <w:pPr>
        <w:rPr>
          <w:rFonts w:hint="eastAsia" w:ascii="宋体" w:hAnsi="宋体" w:eastAsia="宋体" w:cs="宋体"/>
          <w:sz w:val="24"/>
          <w:szCs w:val="24"/>
        </w:rPr>
      </w:pPr>
    </w:p>
    <w:p w14:paraId="2B67F3BB">
      <w:pPr>
        <w:spacing w:line="480" w:lineRule="auto"/>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（加盖公章）  </w:t>
      </w:r>
    </w:p>
    <w:p w14:paraId="5A447BA7">
      <w:pPr>
        <w:spacing w:line="480" w:lineRule="auto"/>
        <w:rPr>
          <w:rFonts w:hint="eastAsia" w:ascii="宋体" w:hAnsi="宋体" w:eastAsia="宋体" w:cs="宋体"/>
          <w:sz w:val="24"/>
          <w:szCs w:val="24"/>
        </w:rPr>
      </w:pPr>
      <w:r>
        <w:rPr>
          <w:rFonts w:hint="eastAsia" w:ascii="宋体" w:hAnsi="宋体" w:eastAsia="宋体" w:cs="宋体"/>
          <w:spacing w:val="-4"/>
          <w:sz w:val="24"/>
          <w:szCs w:val="24"/>
        </w:rPr>
        <w:t>投标人代表</w:t>
      </w:r>
      <w:r>
        <w:rPr>
          <w:rFonts w:hint="eastAsia" w:ascii="宋体" w:hAnsi="宋体" w:eastAsia="宋体" w:cs="宋体"/>
          <w:sz w:val="24"/>
          <w:szCs w:val="24"/>
        </w:rPr>
        <w:t>：</w:t>
      </w:r>
      <w:r>
        <w:rPr>
          <w:rFonts w:hint="eastAsia" w:ascii="宋体" w:hAnsi="宋体" w:eastAsia="宋体" w:cs="宋体"/>
          <w:b/>
          <w:spacing w:val="20"/>
          <w:sz w:val="24"/>
          <w:szCs w:val="24"/>
          <w:u w:val="single"/>
        </w:rPr>
        <w:t xml:space="preserve">           </w:t>
      </w:r>
      <w:r>
        <w:rPr>
          <w:rFonts w:hint="eastAsia" w:ascii="宋体" w:hAnsi="宋体" w:eastAsia="宋体" w:cs="宋体"/>
          <w:sz w:val="24"/>
          <w:szCs w:val="24"/>
        </w:rPr>
        <w:t>（签字）</w:t>
      </w:r>
    </w:p>
    <w:p w14:paraId="189A9E81">
      <w:pPr>
        <w:spacing w:line="48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AE2ADA1">
      <w:pPr>
        <w:rPr>
          <w:rFonts w:hint="eastAsia" w:ascii="宋体" w:hAnsi="宋体" w:eastAsia="宋体" w:cs="宋体"/>
          <w:b/>
          <w:bCs/>
          <w:sz w:val="24"/>
          <w:szCs w:val="24"/>
        </w:rPr>
      </w:pPr>
      <w:r>
        <w:rPr>
          <w:rFonts w:hint="eastAsia" w:ascii="宋体" w:hAnsi="宋体" w:eastAsia="宋体" w:cs="宋体"/>
          <w:b/>
          <w:bCs/>
          <w:sz w:val="24"/>
          <w:szCs w:val="24"/>
        </w:rPr>
        <w:br w:type="page"/>
      </w:r>
    </w:p>
    <w:p w14:paraId="1EE9B5F0">
      <w:pPr>
        <w:outlineLvl w:val="2"/>
        <w:rPr>
          <w:rFonts w:hint="eastAsia" w:ascii="宋体" w:hAnsi="宋体" w:eastAsia="宋体" w:cs="宋体"/>
          <w:b/>
          <w:bCs/>
          <w:sz w:val="24"/>
          <w:szCs w:val="24"/>
        </w:rPr>
      </w:pPr>
      <w:r>
        <w:rPr>
          <w:rFonts w:hint="eastAsia" w:ascii="宋体" w:hAnsi="宋体" w:eastAsia="宋体" w:cs="宋体"/>
          <w:b/>
          <w:bCs/>
          <w:sz w:val="24"/>
          <w:szCs w:val="24"/>
        </w:rPr>
        <w:t>格式十</w:t>
      </w:r>
      <w:r>
        <w:rPr>
          <w:rFonts w:hint="eastAsia" w:ascii="宋体" w:hAnsi="宋体" w:cs="宋体"/>
          <w:b/>
          <w:bCs/>
          <w:sz w:val="24"/>
          <w:szCs w:val="24"/>
          <w:lang w:val="en-US" w:eastAsia="zh-CN"/>
        </w:rPr>
        <w:t>一</w:t>
      </w:r>
      <w:r>
        <w:rPr>
          <w:rFonts w:hint="eastAsia" w:ascii="宋体" w:hAnsi="宋体" w:eastAsia="宋体" w:cs="宋体"/>
          <w:b/>
          <w:bCs/>
          <w:sz w:val="24"/>
          <w:szCs w:val="24"/>
        </w:rPr>
        <w:t>、质疑函（范本）</w:t>
      </w:r>
    </w:p>
    <w:p w14:paraId="0D0EF9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质疑函（范本）</w:t>
      </w:r>
    </w:p>
    <w:p w14:paraId="754AF0C6">
      <w:pPr>
        <w:widowControl/>
        <w:spacing w:before="100" w:beforeAutospacing="1" w:after="100" w:afterAutospacing="1" w:line="276"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质疑供应商：</w:t>
      </w:r>
      <w:r>
        <w:rPr>
          <w:rFonts w:hint="eastAsia" w:ascii="宋体" w:hAnsi="宋体" w:eastAsia="宋体" w:cs="宋体"/>
          <w:kern w:val="0"/>
          <w:sz w:val="24"/>
          <w:szCs w:val="24"/>
          <w:u w:val="single"/>
          <w:shd w:val="clear" w:color="auto" w:fill="FFFFFF"/>
          <w:lang w:bidi="ar"/>
        </w:rPr>
        <w:t xml:space="preserve">                                                                           </w:t>
      </w:r>
    </w:p>
    <w:p w14:paraId="417165B6">
      <w:pPr>
        <w:widowControl/>
        <w:spacing w:before="100" w:beforeAutospacing="1" w:after="100" w:afterAutospacing="1" w:line="276"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地址：</w:t>
      </w:r>
      <w:r>
        <w:rPr>
          <w:rFonts w:hint="eastAsia" w:ascii="宋体" w:hAnsi="宋体" w:eastAsia="宋体" w:cs="宋体"/>
          <w:kern w:val="0"/>
          <w:sz w:val="24"/>
          <w:szCs w:val="24"/>
          <w:u w:val="single"/>
          <w:shd w:val="clear" w:color="auto" w:fill="FFFFFF"/>
          <w:lang w:bidi="ar"/>
        </w:rPr>
        <w:t xml:space="preserve">                                                             </w:t>
      </w:r>
      <w:r>
        <w:rPr>
          <w:rFonts w:hint="eastAsia" w:ascii="宋体" w:hAnsi="宋体" w:eastAsia="宋体" w:cs="宋体"/>
          <w:kern w:val="0"/>
          <w:sz w:val="24"/>
          <w:szCs w:val="24"/>
          <w:shd w:val="clear" w:color="auto" w:fill="FFFFFF"/>
          <w:lang w:bidi="ar"/>
        </w:rPr>
        <w:t>邮编：</w:t>
      </w:r>
      <w:r>
        <w:rPr>
          <w:rFonts w:hint="eastAsia" w:ascii="宋体" w:hAnsi="宋体" w:eastAsia="宋体" w:cs="宋体"/>
          <w:kern w:val="0"/>
          <w:sz w:val="24"/>
          <w:szCs w:val="24"/>
          <w:u w:val="single"/>
          <w:shd w:val="clear" w:color="auto" w:fill="FFFFFF"/>
          <w:lang w:bidi="ar"/>
        </w:rPr>
        <w:t xml:space="preserve">             </w:t>
      </w:r>
    </w:p>
    <w:p w14:paraId="264B9EC8">
      <w:pPr>
        <w:widowControl/>
        <w:spacing w:before="100" w:beforeAutospacing="1" w:after="100" w:afterAutospacing="1" w:line="276" w:lineRule="auto"/>
        <w:jc w:val="left"/>
        <w:rPr>
          <w:rFonts w:hint="eastAsia" w:ascii="宋体" w:hAnsi="宋体" w:eastAsia="宋体" w:cs="宋体"/>
          <w:kern w:val="0"/>
          <w:sz w:val="24"/>
          <w:szCs w:val="24"/>
          <w:u w:val="single"/>
          <w:shd w:val="clear" w:color="auto" w:fill="FFFFFF"/>
          <w:lang w:bidi="ar"/>
        </w:rPr>
      </w:pPr>
      <w:r>
        <w:rPr>
          <w:rFonts w:hint="eastAsia" w:ascii="宋体" w:hAnsi="宋体" w:eastAsia="宋体" w:cs="宋体"/>
          <w:kern w:val="0"/>
          <w:sz w:val="24"/>
          <w:szCs w:val="24"/>
          <w:shd w:val="clear" w:color="auto" w:fill="FFFFFF"/>
          <w:lang w:bidi="ar"/>
        </w:rPr>
        <w:t>联系人：</w:t>
      </w:r>
      <w:r>
        <w:rPr>
          <w:rFonts w:hint="eastAsia" w:ascii="宋体" w:hAnsi="宋体" w:eastAsia="宋体" w:cs="宋体"/>
          <w:kern w:val="0"/>
          <w:sz w:val="24"/>
          <w:szCs w:val="24"/>
          <w:u w:val="single"/>
          <w:shd w:val="clear" w:color="auto" w:fill="FFFFFF"/>
          <w:lang w:bidi="ar"/>
        </w:rPr>
        <w:t xml:space="preserve">                                                                              </w:t>
      </w:r>
    </w:p>
    <w:p w14:paraId="1BB9AF7F">
      <w:pPr>
        <w:widowControl/>
        <w:spacing w:before="100" w:beforeAutospacing="1" w:after="100" w:afterAutospacing="1" w:line="276"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联系电话：</w:t>
      </w:r>
      <w:r>
        <w:rPr>
          <w:rFonts w:hint="eastAsia" w:ascii="宋体" w:hAnsi="宋体" w:eastAsia="宋体" w:cs="宋体"/>
          <w:kern w:val="0"/>
          <w:sz w:val="24"/>
          <w:szCs w:val="24"/>
          <w:u w:val="single"/>
          <w:shd w:val="clear" w:color="auto" w:fill="FFFFFF"/>
          <w:lang w:bidi="ar"/>
        </w:rPr>
        <w:t xml:space="preserve">                                                                            </w:t>
      </w:r>
    </w:p>
    <w:p w14:paraId="54BB1308">
      <w:pPr>
        <w:widowControl/>
        <w:spacing w:before="100" w:beforeAutospacing="1" w:after="100" w:afterAutospacing="1" w:line="276" w:lineRule="auto"/>
        <w:jc w:val="left"/>
        <w:rPr>
          <w:rFonts w:hint="eastAsia" w:ascii="宋体" w:hAnsi="宋体" w:eastAsia="宋体" w:cs="宋体"/>
          <w:kern w:val="0"/>
          <w:sz w:val="24"/>
          <w:szCs w:val="24"/>
          <w:u w:val="single"/>
          <w:shd w:val="clear" w:color="auto" w:fill="FFFFFF"/>
          <w:lang w:bidi="ar"/>
        </w:rPr>
      </w:pPr>
      <w:r>
        <w:rPr>
          <w:rFonts w:hint="eastAsia" w:ascii="宋体" w:hAnsi="宋体" w:eastAsia="宋体" w:cs="宋体"/>
          <w:kern w:val="0"/>
          <w:sz w:val="24"/>
          <w:szCs w:val="24"/>
          <w:shd w:val="clear" w:color="auto" w:fill="FFFFFF"/>
          <w:lang w:bidi="ar"/>
        </w:rPr>
        <w:t>授权代表：</w:t>
      </w:r>
      <w:r>
        <w:rPr>
          <w:rFonts w:hint="eastAsia" w:ascii="宋体" w:hAnsi="宋体" w:eastAsia="宋体" w:cs="宋体"/>
          <w:kern w:val="0"/>
          <w:sz w:val="24"/>
          <w:szCs w:val="24"/>
          <w:u w:val="single"/>
          <w:shd w:val="clear" w:color="auto" w:fill="FFFFFF"/>
          <w:lang w:bidi="ar"/>
        </w:rPr>
        <w:t xml:space="preserve">                                                                            </w:t>
      </w:r>
    </w:p>
    <w:p w14:paraId="594636B1">
      <w:pPr>
        <w:widowControl/>
        <w:spacing w:before="100" w:beforeAutospacing="1" w:after="100" w:afterAutospacing="1" w:line="276"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联系电话：</w:t>
      </w:r>
      <w:r>
        <w:rPr>
          <w:rFonts w:hint="eastAsia" w:ascii="宋体" w:hAnsi="宋体" w:eastAsia="宋体" w:cs="宋体"/>
          <w:kern w:val="0"/>
          <w:sz w:val="24"/>
          <w:szCs w:val="24"/>
          <w:u w:val="single"/>
          <w:shd w:val="clear" w:color="auto" w:fill="FFFFFF"/>
          <w:lang w:bidi="ar"/>
        </w:rPr>
        <w:t xml:space="preserve">                                                                            </w:t>
      </w:r>
    </w:p>
    <w:p w14:paraId="026D3636">
      <w:pPr>
        <w:widowControl/>
        <w:spacing w:before="100" w:beforeAutospacing="1" w:after="100" w:afterAutospacing="1" w:line="276"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地址：</w:t>
      </w:r>
      <w:r>
        <w:rPr>
          <w:rFonts w:hint="eastAsia" w:ascii="宋体" w:hAnsi="宋体" w:eastAsia="宋体" w:cs="宋体"/>
          <w:kern w:val="0"/>
          <w:sz w:val="24"/>
          <w:szCs w:val="24"/>
          <w:u w:val="single"/>
          <w:shd w:val="clear" w:color="auto" w:fill="FFFFFF"/>
          <w:lang w:bidi="ar"/>
        </w:rPr>
        <w:t xml:space="preserve">                                                             </w:t>
      </w:r>
      <w:r>
        <w:rPr>
          <w:rFonts w:hint="eastAsia" w:ascii="宋体" w:hAnsi="宋体" w:eastAsia="宋体" w:cs="宋体"/>
          <w:kern w:val="0"/>
          <w:sz w:val="24"/>
          <w:szCs w:val="24"/>
          <w:shd w:val="clear" w:color="auto" w:fill="FFFFFF"/>
          <w:lang w:bidi="ar"/>
        </w:rPr>
        <w:t>邮编：</w:t>
      </w:r>
      <w:r>
        <w:rPr>
          <w:rFonts w:hint="eastAsia" w:ascii="宋体" w:hAnsi="宋体" w:eastAsia="宋体" w:cs="宋体"/>
          <w:kern w:val="0"/>
          <w:sz w:val="24"/>
          <w:szCs w:val="24"/>
          <w:u w:val="single"/>
          <w:shd w:val="clear" w:color="auto" w:fill="FFFFFF"/>
          <w:lang w:bidi="ar"/>
        </w:rPr>
        <w:t xml:space="preserve">             </w:t>
      </w:r>
    </w:p>
    <w:p w14:paraId="0C15AE17">
      <w:pPr>
        <w:widowControl/>
        <w:spacing w:before="100" w:beforeAutospacing="1" w:after="100" w:afterAutospacing="1" w:line="360" w:lineRule="auto"/>
        <w:jc w:val="left"/>
        <w:rPr>
          <w:rFonts w:hint="eastAsia" w:ascii="宋体" w:hAnsi="宋体" w:eastAsia="宋体" w:cs="宋体"/>
          <w:kern w:val="0"/>
          <w:sz w:val="24"/>
          <w:szCs w:val="24"/>
          <w:shd w:val="clear" w:color="auto" w:fill="FFFFFF"/>
          <w:lang w:bidi="ar"/>
        </w:rPr>
      </w:pPr>
    </w:p>
    <w:p w14:paraId="7454B73C">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二、质疑项目基本情况</w:t>
      </w:r>
    </w:p>
    <w:p w14:paraId="769A04DA">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质疑项目的名称：</w:t>
      </w:r>
      <w:r>
        <w:rPr>
          <w:rFonts w:hint="eastAsia" w:ascii="宋体" w:hAnsi="宋体" w:eastAsia="宋体" w:cs="宋体"/>
          <w:kern w:val="0"/>
          <w:sz w:val="24"/>
          <w:szCs w:val="24"/>
          <w:u w:val="single"/>
          <w:shd w:val="clear" w:color="auto" w:fill="FFFFFF"/>
          <w:lang w:bidi="ar"/>
        </w:rPr>
        <w:t xml:space="preserve">                                                                            </w:t>
      </w:r>
    </w:p>
    <w:p w14:paraId="5B0D6E34">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质疑项目的编号：</w:t>
      </w:r>
      <w:r>
        <w:rPr>
          <w:rFonts w:hint="eastAsia" w:ascii="宋体" w:hAnsi="宋体" w:eastAsia="宋体" w:cs="宋体"/>
          <w:kern w:val="0"/>
          <w:sz w:val="24"/>
          <w:szCs w:val="24"/>
          <w:u w:val="single"/>
          <w:shd w:val="clear" w:color="auto" w:fill="FFFFFF"/>
          <w:lang w:bidi="ar"/>
        </w:rPr>
        <w:t xml:space="preserve">                                                                            </w:t>
      </w:r>
    </w:p>
    <w:p w14:paraId="703132E8">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采购人名称：</w:t>
      </w:r>
      <w:r>
        <w:rPr>
          <w:rFonts w:hint="eastAsia" w:ascii="宋体" w:hAnsi="宋体" w:eastAsia="宋体" w:cs="宋体"/>
          <w:kern w:val="0"/>
          <w:sz w:val="24"/>
          <w:szCs w:val="24"/>
          <w:u w:val="single"/>
          <w:shd w:val="clear" w:color="auto" w:fill="FFFFFF"/>
          <w:lang w:bidi="ar"/>
        </w:rPr>
        <w:t xml:space="preserve">                                                                                </w:t>
      </w:r>
    </w:p>
    <w:p w14:paraId="6110A486">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采购文件获取日期：</w:t>
      </w:r>
      <w:r>
        <w:rPr>
          <w:rFonts w:hint="eastAsia" w:ascii="宋体" w:hAnsi="宋体" w:eastAsia="宋体" w:cs="宋体"/>
          <w:kern w:val="0"/>
          <w:sz w:val="24"/>
          <w:szCs w:val="24"/>
          <w:u w:val="single"/>
          <w:shd w:val="clear" w:color="auto" w:fill="FFFFFF"/>
          <w:lang w:bidi="ar"/>
        </w:rPr>
        <w:t xml:space="preserve">                                                                          </w:t>
      </w:r>
    </w:p>
    <w:p w14:paraId="0163E1EE">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三、质疑事项具体内容</w:t>
      </w:r>
    </w:p>
    <w:p w14:paraId="0B3EC29E">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质疑事项1：</w:t>
      </w:r>
      <w:r>
        <w:rPr>
          <w:rFonts w:hint="eastAsia" w:ascii="宋体" w:hAnsi="宋体" w:eastAsia="宋体" w:cs="宋体"/>
          <w:kern w:val="0"/>
          <w:sz w:val="24"/>
          <w:szCs w:val="24"/>
          <w:u w:val="single"/>
          <w:shd w:val="clear" w:color="auto" w:fill="FFFFFF"/>
          <w:lang w:bidi="ar"/>
        </w:rPr>
        <w:t xml:space="preserve">                                                                            </w:t>
      </w:r>
    </w:p>
    <w:p w14:paraId="4DFA0ABC">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事实依据：</w:t>
      </w:r>
      <w:r>
        <w:rPr>
          <w:rFonts w:hint="eastAsia" w:ascii="宋体" w:hAnsi="宋体" w:eastAsia="宋体" w:cs="宋体"/>
          <w:kern w:val="0"/>
          <w:sz w:val="24"/>
          <w:szCs w:val="24"/>
          <w:u w:val="single"/>
          <w:shd w:val="clear" w:color="auto" w:fill="FFFFFF"/>
          <w:lang w:bidi="ar"/>
        </w:rPr>
        <w:t xml:space="preserve">                                                                            </w:t>
      </w:r>
    </w:p>
    <w:p w14:paraId="6AF49864">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法律依据：</w:t>
      </w:r>
      <w:r>
        <w:rPr>
          <w:rFonts w:hint="eastAsia" w:ascii="宋体" w:hAnsi="宋体" w:eastAsia="宋体" w:cs="宋体"/>
          <w:kern w:val="0"/>
          <w:sz w:val="24"/>
          <w:szCs w:val="24"/>
          <w:u w:val="single"/>
          <w:shd w:val="clear" w:color="auto" w:fill="FFFFFF"/>
          <w:lang w:bidi="ar"/>
        </w:rPr>
        <w:t xml:space="preserve">                                                                            </w:t>
      </w:r>
    </w:p>
    <w:p w14:paraId="5A318721">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质疑事项2</w:t>
      </w:r>
    </w:p>
    <w:p w14:paraId="02C452D8">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w:t>
      </w:r>
    </w:p>
    <w:p w14:paraId="458A5818">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四、与质疑事项相关的质疑请求</w:t>
      </w:r>
    </w:p>
    <w:p w14:paraId="725D384B">
      <w:pPr>
        <w:widowControl/>
        <w:spacing w:before="100" w:beforeAutospacing="1" w:after="100" w:afterAutospacing="1" w:line="360" w:lineRule="auto"/>
        <w:jc w:val="left"/>
        <w:rPr>
          <w:rFonts w:hint="eastAsia" w:ascii="宋体" w:hAnsi="宋体" w:eastAsia="宋体" w:cs="宋体"/>
          <w:kern w:val="0"/>
          <w:sz w:val="24"/>
          <w:szCs w:val="24"/>
          <w:u w:val="single"/>
          <w:shd w:val="clear" w:color="auto" w:fill="FFFFFF"/>
          <w:lang w:bidi="ar"/>
        </w:rPr>
      </w:pPr>
      <w:r>
        <w:rPr>
          <w:rFonts w:hint="eastAsia" w:ascii="宋体" w:hAnsi="宋体" w:eastAsia="宋体" w:cs="宋体"/>
          <w:kern w:val="0"/>
          <w:sz w:val="24"/>
          <w:szCs w:val="24"/>
          <w:shd w:val="clear" w:color="auto" w:fill="FFFFFF"/>
          <w:lang w:bidi="ar"/>
        </w:rPr>
        <w:t>请求：</w:t>
      </w:r>
      <w:r>
        <w:rPr>
          <w:rFonts w:hint="eastAsia" w:ascii="宋体" w:hAnsi="宋体" w:eastAsia="宋体" w:cs="宋体"/>
          <w:kern w:val="0"/>
          <w:sz w:val="24"/>
          <w:szCs w:val="24"/>
          <w:u w:val="single"/>
          <w:shd w:val="clear" w:color="auto" w:fill="FFFFFF"/>
          <w:lang w:bidi="ar"/>
        </w:rPr>
        <w:t xml:space="preserve">                                                                            </w:t>
      </w:r>
    </w:p>
    <w:p w14:paraId="656DD5B5">
      <w:pPr>
        <w:widowControl/>
        <w:spacing w:before="100" w:beforeAutospacing="1" w:after="100" w:afterAutospacing="1" w:line="360" w:lineRule="auto"/>
        <w:jc w:val="left"/>
        <w:rPr>
          <w:rFonts w:hint="eastAsia" w:ascii="宋体" w:hAnsi="宋体" w:eastAsia="宋体" w:cs="宋体"/>
          <w:sz w:val="24"/>
          <w:szCs w:val="24"/>
        </w:rPr>
      </w:pPr>
    </w:p>
    <w:p w14:paraId="706E4038">
      <w:pPr>
        <w:widowControl/>
        <w:spacing w:before="100" w:beforeAutospacing="1" w:after="100" w:afterAutospacing="1" w:line="360" w:lineRule="auto"/>
        <w:jc w:val="left"/>
        <w:rPr>
          <w:rFonts w:hint="eastAsia"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签字(签章)：</w:t>
      </w:r>
    </w:p>
    <w:p w14:paraId="3DED10CA">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公章：</w:t>
      </w:r>
    </w:p>
    <w:p w14:paraId="18BD05F8">
      <w:pPr>
        <w:widowControl/>
        <w:spacing w:before="100" w:beforeAutospacing="1" w:after="100" w:afterAutospacing="1" w:line="360" w:lineRule="auto"/>
        <w:jc w:val="left"/>
        <w:rPr>
          <w:rFonts w:hint="eastAsia"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t>日期：</w:t>
      </w:r>
    </w:p>
    <w:p w14:paraId="429EFB8D">
      <w:pPr>
        <w:widowControl/>
        <w:spacing w:before="100" w:beforeAutospacing="1" w:after="100" w:afterAutospacing="1" w:line="360" w:lineRule="auto"/>
        <w:jc w:val="left"/>
        <w:rPr>
          <w:rFonts w:hint="eastAsia" w:ascii="宋体" w:hAnsi="宋体" w:eastAsia="宋体" w:cs="宋体"/>
          <w:sz w:val="24"/>
          <w:szCs w:val="24"/>
        </w:rPr>
      </w:pPr>
    </w:p>
    <w:p w14:paraId="5CEFC230">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b/>
          <w:kern w:val="0"/>
          <w:sz w:val="24"/>
          <w:szCs w:val="24"/>
          <w:shd w:val="clear" w:color="auto" w:fill="FFFFFF"/>
          <w:lang w:bidi="ar"/>
        </w:rPr>
        <w:t>质疑函制作说明：</w:t>
      </w:r>
    </w:p>
    <w:p w14:paraId="16FAE9A1">
      <w:pPr>
        <w:widowControl/>
        <w:spacing w:before="100" w:beforeAutospacing="1" w:after="100" w:afterAutospacing="1" w:line="360" w:lineRule="auto"/>
        <w:ind w:firstLine="640"/>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1.供应商提出质疑时，应提交质疑函和必要的证明材料。</w:t>
      </w:r>
    </w:p>
    <w:p w14:paraId="66E755B7">
      <w:pPr>
        <w:widowControl/>
        <w:spacing w:before="100" w:beforeAutospacing="1" w:after="100" w:afterAutospacing="1" w:line="360" w:lineRule="auto"/>
        <w:ind w:firstLine="640"/>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1EB2F7D">
      <w:pPr>
        <w:widowControl/>
        <w:spacing w:before="100" w:beforeAutospacing="1" w:after="100" w:afterAutospacing="1" w:line="360" w:lineRule="auto"/>
        <w:ind w:firstLine="640"/>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3.质疑供应商若对项目的某一标项进行质疑，质疑函中应列明具体标项。</w:t>
      </w:r>
    </w:p>
    <w:p w14:paraId="13C74113">
      <w:pPr>
        <w:widowControl/>
        <w:spacing w:before="100" w:beforeAutospacing="1" w:after="100" w:afterAutospacing="1" w:line="360" w:lineRule="auto"/>
        <w:ind w:firstLine="640"/>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4.质疑函的质疑事项应具体、明确，并有必要的事实依据和法律依据。</w:t>
      </w:r>
    </w:p>
    <w:p w14:paraId="1DF61ECB">
      <w:pPr>
        <w:widowControl/>
        <w:spacing w:before="100" w:beforeAutospacing="1" w:after="100" w:afterAutospacing="1" w:line="360" w:lineRule="auto"/>
        <w:ind w:firstLine="640"/>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5.质疑函的质疑请求应与质疑事项相关。</w:t>
      </w:r>
    </w:p>
    <w:p w14:paraId="01B3CF36">
      <w:pPr>
        <w:widowControl/>
        <w:spacing w:before="100" w:beforeAutospacing="1" w:after="100" w:afterAutospacing="1" w:line="360" w:lineRule="auto"/>
        <w:ind w:firstLine="640"/>
        <w:jc w:val="left"/>
        <w:rPr>
          <w:rFonts w:hint="eastAsia" w:ascii="宋体" w:hAnsi="宋体" w:eastAsia="宋体" w:cs="宋体"/>
          <w:sz w:val="24"/>
          <w:szCs w:val="24"/>
        </w:rPr>
      </w:pPr>
      <w:r>
        <w:rPr>
          <w:rFonts w:hint="eastAsia" w:ascii="宋体" w:hAnsi="宋体" w:eastAsia="宋体" w:cs="宋体"/>
          <w:kern w:val="0"/>
          <w:sz w:val="24"/>
          <w:szCs w:val="24"/>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533659D8">
      <w:pPr>
        <w:pStyle w:val="13"/>
        <w:snapToGrid w:val="0"/>
        <w:spacing w:line="360" w:lineRule="auto"/>
        <w:rPr>
          <w:rFonts w:hAnsi="宋体" w:eastAsia="宋体" w:cs="宋体"/>
          <w:sz w:val="21"/>
          <w:szCs w:val="21"/>
        </w:rPr>
      </w:pPr>
    </w:p>
    <w:sectPr>
      <w:footerReference r:id="rId10" w:type="default"/>
      <w:pgSz w:w="11906" w:h="16838"/>
      <w:pgMar w:top="1531" w:right="992" w:bottom="737" w:left="992" w:header="851" w:footer="58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E6EF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85C7A">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16600">
    <w:pPr>
      <w:pStyle w:val="17"/>
      <w:jc w:val="center"/>
      <w:rPr>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EEF67">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0EEF67">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CA93E">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E3AED">
                          <w:pPr>
                            <w:pStyle w:val="17"/>
                          </w:pPr>
                          <w:r>
                            <w:t xml:space="preserve">第 </w:t>
                          </w:r>
                          <w:r>
                            <w:rPr>
                              <w:rFonts w:hint="eastAsia"/>
                              <w:lang w:val="en-US" w:eastAsia="zh-CN"/>
                            </w:rPr>
                            <w:t>1</w:t>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AE3AED">
                    <w:pPr>
                      <w:pStyle w:val="17"/>
                    </w:pPr>
                    <w:r>
                      <w:t xml:space="preserve">第 </w:t>
                    </w:r>
                    <w:r>
                      <w:rPr>
                        <w:rFonts w:hint="eastAsia"/>
                        <w:lang w:val="en-US" w:eastAsia="zh-CN"/>
                      </w:rPr>
                      <w:t>1</w:t>
                    </w:r>
                    <w:r>
                      <w:t xml:space="preserve"> 页 共 </w:t>
                    </w:r>
                    <w:r>
                      <w:rPr>
                        <w:rFonts w:hint="eastAsia"/>
                        <w:lang w:val="en-US" w:eastAsia="zh-CN"/>
                      </w:rPr>
                      <w:t>53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31EC4">
    <w:pPr>
      <w:pStyle w:val="17"/>
      <w:jc w:val="center"/>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BFF20">
                          <w:pPr>
                            <w:pStyle w:val="1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DBFF20">
                    <w:pPr>
                      <w:pStyle w:val="1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ADF0">
    <w:pPr>
      <w:pStyle w:val="20"/>
      <w:ind w:firstLine="3060" w:firstLineChars="1700"/>
      <w:jc w:val="both"/>
      <w:rPr>
        <w:rFonts w:hint="eastAsia" w:ascii="宋体" w:eastAsia="宋体"/>
        <w:lang w:eastAsia="zh-CN"/>
      </w:rPr>
    </w:pPr>
    <w:r>
      <w:rPr>
        <w:rFonts w:hint="eastAsia" w:asci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877D">
    <w:pPr>
      <w:pStyle w:val="20"/>
      <w:pBdr>
        <w:bottom w:val="none" w:color="auto" w:sz="0" w:space="1"/>
      </w:pBdr>
      <w:jc w:val="both"/>
    </w:pPr>
    <w:r>
      <w:rPr>
        <w:rFonts w:hint="eastAsia" w:asci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49CC">
    <w:pPr>
      <w:pStyle w:val="20"/>
      <w:jc w:val="both"/>
      <w:rPr>
        <w:rFonts w:hint="eastAsia" w:eastAsia="宋体"/>
        <w:lang w:eastAsia="zh-CN"/>
      </w:rPr>
    </w:pPr>
    <w:r>
      <w:rPr>
        <w:rFonts w:hint="eastAsia" w:asci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D31F2"/>
    <w:multiLevelType w:val="singleLevel"/>
    <w:tmpl w:val="EB9D31F2"/>
    <w:lvl w:ilvl="0" w:tentative="0">
      <w:start w:val="5"/>
      <w:numFmt w:val="chineseCounting"/>
      <w:suff w:val="nothing"/>
      <w:lvlText w:val="%1、"/>
      <w:lvlJc w:val="left"/>
      <w:rPr>
        <w:rFonts w:hint="eastAsia"/>
      </w:rPr>
    </w:lvl>
  </w:abstractNum>
  <w:abstractNum w:abstractNumId="1">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YjNkM2I0YzZjZDAwZDFkZjRhMDlhOWExYzEwNmEifQ=="/>
  </w:docVars>
  <w:rsids>
    <w:rsidRoot w:val="00172A27"/>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173DF"/>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C021F"/>
    <w:rsid w:val="000C0E70"/>
    <w:rsid w:val="000C0F1E"/>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3CA6"/>
    <w:rsid w:val="000F421C"/>
    <w:rsid w:val="000F4472"/>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F9"/>
    <w:rsid w:val="00122D30"/>
    <w:rsid w:val="00122D3E"/>
    <w:rsid w:val="00123169"/>
    <w:rsid w:val="001232C5"/>
    <w:rsid w:val="00123E23"/>
    <w:rsid w:val="00124AFE"/>
    <w:rsid w:val="00124EF7"/>
    <w:rsid w:val="001258CD"/>
    <w:rsid w:val="00125A10"/>
    <w:rsid w:val="00126051"/>
    <w:rsid w:val="0012621D"/>
    <w:rsid w:val="00126F03"/>
    <w:rsid w:val="0012782B"/>
    <w:rsid w:val="00131683"/>
    <w:rsid w:val="00131B3F"/>
    <w:rsid w:val="00132E4D"/>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5846"/>
    <w:rsid w:val="00165BBD"/>
    <w:rsid w:val="00165C2B"/>
    <w:rsid w:val="00166238"/>
    <w:rsid w:val="001670C9"/>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C36"/>
    <w:rsid w:val="001F2E29"/>
    <w:rsid w:val="001F32E1"/>
    <w:rsid w:val="001F5049"/>
    <w:rsid w:val="001F57E8"/>
    <w:rsid w:val="001F6296"/>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434B"/>
    <w:rsid w:val="0023487B"/>
    <w:rsid w:val="00234B90"/>
    <w:rsid w:val="00234DDF"/>
    <w:rsid w:val="00235302"/>
    <w:rsid w:val="0023545C"/>
    <w:rsid w:val="00235928"/>
    <w:rsid w:val="0023667C"/>
    <w:rsid w:val="002367A2"/>
    <w:rsid w:val="00236B19"/>
    <w:rsid w:val="00237206"/>
    <w:rsid w:val="00237FF3"/>
    <w:rsid w:val="0024050C"/>
    <w:rsid w:val="002416B2"/>
    <w:rsid w:val="00242093"/>
    <w:rsid w:val="00242A57"/>
    <w:rsid w:val="00245825"/>
    <w:rsid w:val="002458CA"/>
    <w:rsid w:val="00245F3C"/>
    <w:rsid w:val="0024774E"/>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67FE6"/>
    <w:rsid w:val="00270ABA"/>
    <w:rsid w:val="00270AC8"/>
    <w:rsid w:val="00270BEF"/>
    <w:rsid w:val="00271361"/>
    <w:rsid w:val="0027237A"/>
    <w:rsid w:val="00272DBA"/>
    <w:rsid w:val="00273D91"/>
    <w:rsid w:val="00275801"/>
    <w:rsid w:val="00276E78"/>
    <w:rsid w:val="00277869"/>
    <w:rsid w:val="002779C4"/>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157"/>
    <w:rsid w:val="0029289B"/>
    <w:rsid w:val="002935DA"/>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618"/>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093"/>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BE7"/>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D8"/>
    <w:rsid w:val="003B483E"/>
    <w:rsid w:val="003B4C85"/>
    <w:rsid w:val="003B5149"/>
    <w:rsid w:val="003B736A"/>
    <w:rsid w:val="003C04C3"/>
    <w:rsid w:val="003C16A3"/>
    <w:rsid w:val="003C1722"/>
    <w:rsid w:val="003C31BC"/>
    <w:rsid w:val="003C3482"/>
    <w:rsid w:val="003C34F4"/>
    <w:rsid w:val="003C50C9"/>
    <w:rsid w:val="003C5F35"/>
    <w:rsid w:val="003C5FCB"/>
    <w:rsid w:val="003C7AD3"/>
    <w:rsid w:val="003C7FF6"/>
    <w:rsid w:val="003D0389"/>
    <w:rsid w:val="003D073E"/>
    <w:rsid w:val="003D0B4C"/>
    <w:rsid w:val="003D1763"/>
    <w:rsid w:val="003D1CA3"/>
    <w:rsid w:val="003D2180"/>
    <w:rsid w:val="003D236F"/>
    <w:rsid w:val="003D3E78"/>
    <w:rsid w:val="003D421B"/>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3D9"/>
    <w:rsid w:val="004169C1"/>
    <w:rsid w:val="00416DAC"/>
    <w:rsid w:val="00417314"/>
    <w:rsid w:val="00417C69"/>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373FD"/>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5A45"/>
    <w:rsid w:val="00466FA9"/>
    <w:rsid w:val="004678CE"/>
    <w:rsid w:val="00471A96"/>
    <w:rsid w:val="00471B20"/>
    <w:rsid w:val="00472B4F"/>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6A0"/>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C39"/>
    <w:rsid w:val="004F2DC0"/>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D14"/>
    <w:rsid w:val="005444CA"/>
    <w:rsid w:val="00544F85"/>
    <w:rsid w:val="00545565"/>
    <w:rsid w:val="00546038"/>
    <w:rsid w:val="00546343"/>
    <w:rsid w:val="0054687B"/>
    <w:rsid w:val="005477FA"/>
    <w:rsid w:val="00547A44"/>
    <w:rsid w:val="00547C05"/>
    <w:rsid w:val="00550B3C"/>
    <w:rsid w:val="005518FA"/>
    <w:rsid w:val="00551952"/>
    <w:rsid w:val="00551B51"/>
    <w:rsid w:val="00552A19"/>
    <w:rsid w:val="00553C84"/>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77B68"/>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3D5"/>
    <w:rsid w:val="00592724"/>
    <w:rsid w:val="0059380A"/>
    <w:rsid w:val="00593B36"/>
    <w:rsid w:val="00594524"/>
    <w:rsid w:val="005947D2"/>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AA1"/>
    <w:rsid w:val="005C0B7A"/>
    <w:rsid w:val="005C0FAB"/>
    <w:rsid w:val="005C2B1C"/>
    <w:rsid w:val="005C3632"/>
    <w:rsid w:val="005C4125"/>
    <w:rsid w:val="005C4587"/>
    <w:rsid w:val="005C6EDC"/>
    <w:rsid w:val="005D1B3A"/>
    <w:rsid w:val="005D1E11"/>
    <w:rsid w:val="005D1E58"/>
    <w:rsid w:val="005D1FBF"/>
    <w:rsid w:val="005D28DF"/>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5890"/>
    <w:rsid w:val="00656339"/>
    <w:rsid w:val="0065675E"/>
    <w:rsid w:val="00657030"/>
    <w:rsid w:val="006608F1"/>
    <w:rsid w:val="00660B06"/>
    <w:rsid w:val="00660C1B"/>
    <w:rsid w:val="00660E5B"/>
    <w:rsid w:val="0066119A"/>
    <w:rsid w:val="0066192D"/>
    <w:rsid w:val="00662C01"/>
    <w:rsid w:val="00663273"/>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2D7C"/>
    <w:rsid w:val="00673AF8"/>
    <w:rsid w:val="00673B28"/>
    <w:rsid w:val="006741D7"/>
    <w:rsid w:val="00674F70"/>
    <w:rsid w:val="00675836"/>
    <w:rsid w:val="00675F43"/>
    <w:rsid w:val="00677315"/>
    <w:rsid w:val="006776BD"/>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370"/>
    <w:rsid w:val="006B140F"/>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85E"/>
    <w:rsid w:val="006C120F"/>
    <w:rsid w:val="006C1937"/>
    <w:rsid w:val="006C27E7"/>
    <w:rsid w:val="006C4B00"/>
    <w:rsid w:val="006C553A"/>
    <w:rsid w:val="006C5A9C"/>
    <w:rsid w:val="006C5FB5"/>
    <w:rsid w:val="006C62C2"/>
    <w:rsid w:val="006C66F7"/>
    <w:rsid w:val="006C75D8"/>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803E6"/>
    <w:rsid w:val="0078270A"/>
    <w:rsid w:val="00782FD6"/>
    <w:rsid w:val="00783AA6"/>
    <w:rsid w:val="00783BE7"/>
    <w:rsid w:val="00783EC5"/>
    <w:rsid w:val="007856F9"/>
    <w:rsid w:val="0078571B"/>
    <w:rsid w:val="00785D24"/>
    <w:rsid w:val="007865C4"/>
    <w:rsid w:val="00786AAF"/>
    <w:rsid w:val="00787650"/>
    <w:rsid w:val="00787B67"/>
    <w:rsid w:val="00790169"/>
    <w:rsid w:val="007913AE"/>
    <w:rsid w:val="0079247D"/>
    <w:rsid w:val="007928E4"/>
    <w:rsid w:val="00793A0F"/>
    <w:rsid w:val="00796E2A"/>
    <w:rsid w:val="007A05E0"/>
    <w:rsid w:val="007A0C45"/>
    <w:rsid w:val="007A1061"/>
    <w:rsid w:val="007A2386"/>
    <w:rsid w:val="007A3F71"/>
    <w:rsid w:val="007A4712"/>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07613"/>
    <w:rsid w:val="008103B5"/>
    <w:rsid w:val="00813BC7"/>
    <w:rsid w:val="008154A5"/>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2AAD"/>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903446"/>
    <w:rsid w:val="00903B1C"/>
    <w:rsid w:val="009077E7"/>
    <w:rsid w:val="009100C1"/>
    <w:rsid w:val="0091029F"/>
    <w:rsid w:val="00910948"/>
    <w:rsid w:val="00910AA5"/>
    <w:rsid w:val="00910B90"/>
    <w:rsid w:val="00911456"/>
    <w:rsid w:val="00911AE9"/>
    <w:rsid w:val="009133FC"/>
    <w:rsid w:val="009143D9"/>
    <w:rsid w:val="009147B3"/>
    <w:rsid w:val="009159CE"/>
    <w:rsid w:val="009169F4"/>
    <w:rsid w:val="009171C5"/>
    <w:rsid w:val="00917FB9"/>
    <w:rsid w:val="00920B87"/>
    <w:rsid w:val="0092154F"/>
    <w:rsid w:val="009223B2"/>
    <w:rsid w:val="00922C9F"/>
    <w:rsid w:val="00923126"/>
    <w:rsid w:val="00923261"/>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2F81"/>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3B5"/>
    <w:rsid w:val="009614B1"/>
    <w:rsid w:val="00961F83"/>
    <w:rsid w:val="0096340A"/>
    <w:rsid w:val="00963E79"/>
    <w:rsid w:val="00965ABF"/>
    <w:rsid w:val="00965E11"/>
    <w:rsid w:val="0097064A"/>
    <w:rsid w:val="00970C52"/>
    <w:rsid w:val="00970C88"/>
    <w:rsid w:val="00972F12"/>
    <w:rsid w:val="0097469A"/>
    <w:rsid w:val="00975A7B"/>
    <w:rsid w:val="00976F29"/>
    <w:rsid w:val="0097761F"/>
    <w:rsid w:val="00980380"/>
    <w:rsid w:val="00980FC1"/>
    <w:rsid w:val="00981506"/>
    <w:rsid w:val="00982031"/>
    <w:rsid w:val="00983408"/>
    <w:rsid w:val="00983CC6"/>
    <w:rsid w:val="00984903"/>
    <w:rsid w:val="00984BDD"/>
    <w:rsid w:val="00984CDA"/>
    <w:rsid w:val="00984F9C"/>
    <w:rsid w:val="009862CF"/>
    <w:rsid w:val="00986C7D"/>
    <w:rsid w:val="00986E75"/>
    <w:rsid w:val="00987995"/>
    <w:rsid w:val="00990909"/>
    <w:rsid w:val="00990DAE"/>
    <w:rsid w:val="009917C9"/>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0DBB"/>
    <w:rsid w:val="009E1DEB"/>
    <w:rsid w:val="009E2896"/>
    <w:rsid w:val="009E3160"/>
    <w:rsid w:val="009E5536"/>
    <w:rsid w:val="009E56BA"/>
    <w:rsid w:val="009E5B96"/>
    <w:rsid w:val="009E63AF"/>
    <w:rsid w:val="009E7008"/>
    <w:rsid w:val="009E769C"/>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6CA"/>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66B9"/>
    <w:rsid w:val="00A27AE0"/>
    <w:rsid w:val="00A30ED6"/>
    <w:rsid w:val="00A311E1"/>
    <w:rsid w:val="00A31DCE"/>
    <w:rsid w:val="00A33DEB"/>
    <w:rsid w:val="00A3401E"/>
    <w:rsid w:val="00A3445F"/>
    <w:rsid w:val="00A3507E"/>
    <w:rsid w:val="00A35471"/>
    <w:rsid w:val="00A35C4F"/>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65D"/>
    <w:rsid w:val="00AA1E21"/>
    <w:rsid w:val="00AA1FF5"/>
    <w:rsid w:val="00AA2D9D"/>
    <w:rsid w:val="00AA39B0"/>
    <w:rsid w:val="00AA3DD7"/>
    <w:rsid w:val="00AA4B55"/>
    <w:rsid w:val="00AA75D4"/>
    <w:rsid w:val="00AA75DC"/>
    <w:rsid w:val="00AA79A1"/>
    <w:rsid w:val="00AA7E4C"/>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3412"/>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1423"/>
    <w:rsid w:val="00B02412"/>
    <w:rsid w:val="00B027D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4D6B"/>
    <w:rsid w:val="00BA538C"/>
    <w:rsid w:val="00BA581E"/>
    <w:rsid w:val="00BA5860"/>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692F"/>
    <w:rsid w:val="00BF0216"/>
    <w:rsid w:val="00BF0845"/>
    <w:rsid w:val="00BF08D2"/>
    <w:rsid w:val="00BF24B7"/>
    <w:rsid w:val="00BF270E"/>
    <w:rsid w:val="00BF340F"/>
    <w:rsid w:val="00BF37A7"/>
    <w:rsid w:val="00BF3B3A"/>
    <w:rsid w:val="00BF41D3"/>
    <w:rsid w:val="00BF4863"/>
    <w:rsid w:val="00BF7065"/>
    <w:rsid w:val="00BF78BE"/>
    <w:rsid w:val="00C003A2"/>
    <w:rsid w:val="00C00C4F"/>
    <w:rsid w:val="00C00C87"/>
    <w:rsid w:val="00C015A6"/>
    <w:rsid w:val="00C016D8"/>
    <w:rsid w:val="00C01DB2"/>
    <w:rsid w:val="00C02974"/>
    <w:rsid w:val="00C02BAE"/>
    <w:rsid w:val="00C03225"/>
    <w:rsid w:val="00C05375"/>
    <w:rsid w:val="00C062C5"/>
    <w:rsid w:val="00C07260"/>
    <w:rsid w:val="00C07985"/>
    <w:rsid w:val="00C1011C"/>
    <w:rsid w:val="00C101D7"/>
    <w:rsid w:val="00C10D85"/>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2CC"/>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45"/>
    <w:rsid w:val="00C5685B"/>
    <w:rsid w:val="00C570A2"/>
    <w:rsid w:val="00C60664"/>
    <w:rsid w:val="00C60B61"/>
    <w:rsid w:val="00C61574"/>
    <w:rsid w:val="00C645E2"/>
    <w:rsid w:val="00C65232"/>
    <w:rsid w:val="00C6664C"/>
    <w:rsid w:val="00C6674B"/>
    <w:rsid w:val="00C67D1F"/>
    <w:rsid w:val="00C67E5D"/>
    <w:rsid w:val="00C702C1"/>
    <w:rsid w:val="00C703AD"/>
    <w:rsid w:val="00C70B20"/>
    <w:rsid w:val="00C70C3A"/>
    <w:rsid w:val="00C70E1C"/>
    <w:rsid w:val="00C722A1"/>
    <w:rsid w:val="00C74E37"/>
    <w:rsid w:val="00C8096D"/>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6E0"/>
    <w:rsid w:val="00C92CA1"/>
    <w:rsid w:val="00C92D64"/>
    <w:rsid w:val="00C93592"/>
    <w:rsid w:val="00C94291"/>
    <w:rsid w:val="00C94306"/>
    <w:rsid w:val="00C948A7"/>
    <w:rsid w:val="00C958C3"/>
    <w:rsid w:val="00C97244"/>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24DB"/>
    <w:rsid w:val="00D25381"/>
    <w:rsid w:val="00D255D5"/>
    <w:rsid w:val="00D259ED"/>
    <w:rsid w:val="00D2635B"/>
    <w:rsid w:val="00D27035"/>
    <w:rsid w:val="00D27B65"/>
    <w:rsid w:val="00D301AC"/>
    <w:rsid w:val="00D30442"/>
    <w:rsid w:val="00D3057F"/>
    <w:rsid w:val="00D31B03"/>
    <w:rsid w:val="00D31D63"/>
    <w:rsid w:val="00D325E7"/>
    <w:rsid w:val="00D33081"/>
    <w:rsid w:val="00D339DE"/>
    <w:rsid w:val="00D33CC9"/>
    <w:rsid w:val="00D34801"/>
    <w:rsid w:val="00D3618F"/>
    <w:rsid w:val="00D368F1"/>
    <w:rsid w:val="00D37E51"/>
    <w:rsid w:val="00D427CA"/>
    <w:rsid w:val="00D43629"/>
    <w:rsid w:val="00D437C2"/>
    <w:rsid w:val="00D44664"/>
    <w:rsid w:val="00D458B9"/>
    <w:rsid w:val="00D46FFD"/>
    <w:rsid w:val="00D47089"/>
    <w:rsid w:val="00D47AA5"/>
    <w:rsid w:val="00D503E7"/>
    <w:rsid w:val="00D50F43"/>
    <w:rsid w:val="00D520F2"/>
    <w:rsid w:val="00D524AC"/>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65A8"/>
    <w:rsid w:val="00D86C5C"/>
    <w:rsid w:val="00D8761B"/>
    <w:rsid w:val="00D8771E"/>
    <w:rsid w:val="00D8777D"/>
    <w:rsid w:val="00D906F8"/>
    <w:rsid w:val="00D914C7"/>
    <w:rsid w:val="00D93172"/>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11D"/>
    <w:rsid w:val="00DC680D"/>
    <w:rsid w:val="00DC68C7"/>
    <w:rsid w:val="00DC77EB"/>
    <w:rsid w:val="00DC7C57"/>
    <w:rsid w:val="00DD05AD"/>
    <w:rsid w:val="00DD11B3"/>
    <w:rsid w:val="00DD1401"/>
    <w:rsid w:val="00DD14E3"/>
    <w:rsid w:val="00DD1F4A"/>
    <w:rsid w:val="00DD1F9F"/>
    <w:rsid w:val="00DD2891"/>
    <w:rsid w:val="00DD3316"/>
    <w:rsid w:val="00DD3B19"/>
    <w:rsid w:val="00DD41AE"/>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59F5"/>
    <w:rsid w:val="00E162F3"/>
    <w:rsid w:val="00E167CF"/>
    <w:rsid w:val="00E16DA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365BE"/>
    <w:rsid w:val="00E41920"/>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2D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535A"/>
    <w:rsid w:val="00E8547B"/>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4CB"/>
    <w:rsid w:val="00EF7589"/>
    <w:rsid w:val="00EF75AD"/>
    <w:rsid w:val="00EF79A7"/>
    <w:rsid w:val="00EF7EEF"/>
    <w:rsid w:val="00F00643"/>
    <w:rsid w:val="00F007D0"/>
    <w:rsid w:val="00F00EDE"/>
    <w:rsid w:val="00F01400"/>
    <w:rsid w:val="00F0189E"/>
    <w:rsid w:val="00F01A84"/>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2E08"/>
    <w:rsid w:val="00F23179"/>
    <w:rsid w:val="00F25647"/>
    <w:rsid w:val="00F25802"/>
    <w:rsid w:val="00F2718A"/>
    <w:rsid w:val="00F276DD"/>
    <w:rsid w:val="00F300E5"/>
    <w:rsid w:val="00F302E9"/>
    <w:rsid w:val="00F3070C"/>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677"/>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70CAE"/>
    <w:rsid w:val="00F71247"/>
    <w:rsid w:val="00F72D89"/>
    <w:rsid w:val="00F73644"/>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4BBD"/>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6BEC"/>
    <w:rsid w:val="00FB7876"/>
    <w:rsid w:val="00FB7CC7"/>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52A"/>
    <w:rsid w:val="00FF2ABA"/>
    <w:rsid w:val="00FF3967"/>
    <w:rsid w:val="00FF3EE4"/>
    <w:rsid w:val="00FF4058"/>
    <w:rsid w:val="00FF4534"/>
    <w:rsid w:val="00FF4886"/>
    <w:rsid w:val="00FF4F4C"/>
    <w:rsid w:val="00FF53A9"/>
    <w:rsid w:val="00FF53EE"/>
    <w:rsid w:val="00FF6BCA"/>
    <w:rsid w:val="010057A7"/>
    <w:rsid w:val="010F2882"/>
    <w:rsid w:val="011027AB"/>
    <w:rsid w:val="01247755"/>
    <w:rsid w:val="01303F65"/>
    <w:rsid w:val="01312F8E"/>
    <w:rsid w:val="01322545"/>
    <w:rsid w:val="013A09C4"/>
    <w:rsid w:val="014C5266"/>
    <w:rsid w:val="01683BB5"/>
    <w:rsid w:val="018351D3"/>
    <w:rsid w:val="018710A3"/>
    <w:rsid w:val="01A7086A"/>
    <w:rsid w:val="01A93A5A"/>
    <w:rsid w:val="01AD7D01"/>
    <w:rsid w:val="01E462AD"/>
    <w:rsid w:val="02060918"/>
    <w:rsid w:val="02293759"/>
    <w:rsid w:val="02575AC1"/>
    <w:rsid w:val="02B43AAA"/>
    <w:rsid w:val="02C32F68"/>
    <w:rsid w:val="02F21EEB"/>
    <w:rsid w:val="02FA132F"/>
    <w:rsid w:val="031C07A5"/>
    <w:rsid w:val="0334599F"/>
    <w:rsid w:val="03470120"/>
    <w:rsid w:val="034E4899"/>
    <w:rsid w:val="035D7D75"/>
    <w:rsid w:val="035E5F74"/>
    <w:rsid w:val="0365592C"/>
    <w:rsid w:val="036B7E52"/>
    <w:rsid w:val="0372035D"/>
    <w:rsid w:val="037C7C55"/>
    <w:rsid w:val="03831553"/>
    <w:rsid w:val="03A964DC"/>
    <w:rsid w:val="03B3788B"/>
    <w:rsid w:val="03BE185C"/>
    <w:rsid w:val="03D742FB"/>
    <w:rsid w:val="03ED2838"/>
    <w:rsid w:val="03F75236"/>
    <w:rsid w:val="04302795"/>
    <w:rsid w:val="0431671D"/>
    <w:rsid w:val="043729FA"/>
    <w:rsid w:val="043B4CE7"/>
    <w:rsid w:val="04591A2E"/>
    <w:rsid w:val="0461422D"/>
    <w:rsid w:val="046A060F"/>
    <w:rsid w:val="046E7456"/>
    <w:rsid w:val="047D1ED6"/>
    <w:rsid w:val="04826CFA"/>
    <w:rsid w:val="04976926"/>
    <w:rsid w:val="04A05494"/>
    <w:rsid w:val="04A9499D"/>
    <w:rsid w:val="04B45435"/>
    <w:rsid w:val="04D55D13"/>
    <w:rsid w:val="04DC666C"/>
    <w:rsid w:val="04EA5B3C"/>
    <w:rsid w:val="04EC78FC"/>
    <w:rsid w:val="04FF46D6"/>
    <w:rsid w:val="05301C5F"/>
    <w:rsid w:val="05447943"/>
    <w:rsid w:val="054D67F1"/>
    <w:rsid w:val="057A69BF"/>
    <w:rsid w:val="057B0E62"/>
    <w:rsid w:val="0580785F"/>
    <w:rsid w:val="05CB0E27"/>
    <w:rsid w:val="05CC0218"/>
    <w:rsid w:val="05D05124"/>
    <w:rsid w:val="05F33C03"/>
    <w:rsid w:val="060721B9"/>
    <w:rsid w:val="0608114D"/>
    <w:rsid w:val="063C7A07"/>
    <w:rsid w:val="065036EF"/>
    <w:rsid w:val="066F5174"/>
    <w:rsid w:val="06706E5D"/>
    <w:rsid w:val="06792D62"/>
    <w:rsid w:val="06A238AF"/>
    <w:rsid w:val="06AD4DCE"/>
    <w:rsid w:val="06D84107"/>
    <w:rsid w:val="06DA6645"/>
    <w:rsid w:val="06E930F9"/>
    <w:rsid w:val="07043A2A"/>
    <w:rsid w:val="070841B7"/>
    <w:rsid w:val="070E1192"/>
    <w:rsid w:val="076707A0"/>
    <w:rsid w:val="07981A91"/>
    <w:rsid w:val="079B4158"/>
    <w:rsid w:val="07CB2146"/>
    <w:rsid w:val="07CE525D"/>
    <w:rsid w:val="07CF512D"/>
    <w:rsid w:val="07D04F64"/>
    <w:rsid w:val="07E17544"/>
    <w:rsid w:val="080001B0"/>
    <w:rsid w:val="0806636F"/>
    <w:rsid w:val="080E5F49"/>
    <w:rsid w:val="081661AF"/>
    <w:rsid w:val="083F0ECA"/>
    <w:rsid w:val="08664345"/>
    <w:rsid w:val="08664EAB"/>
    <w:rsid w:val="086F1F04"/>
    <w:rsid w:val="08723626"/>
    <w:rsid w:val="088505BC"/>
    <w:rsid w:val="088A4403"/>
    <w:rsid w:val="088C43D7"/>
    <w:rsid w:val="089C5B28"/>
    <w:rsid w:val="08CE3215"/>
    <w:rsid w:val="08E75733"/>
    <w:rsid w:val="08FE4DC1"/>
    <w:rsid w:val="090C2147"/>
    <w:rsid w:val="0927512D"/>
    <w:rsid w:val="095422D6"/>
    <w:rsid w:val="09573866"/>
    <w:rsid w:val="0960347E"/>
    <w:rsid w:val="09652590"/>
    <w:rsid w:val="097653E7"/>
    <w:rsid w:val="097C0DEA"/>
    <w:rsid w:val="097E16AA"/>
    <w:rsid w:val="09917881"/>
    <w:rsid w:val="099536FE"/>
    <w:rsid w:val="09A06A75"/>
    <w:rsid w:val="09B06FC4"/>
    <w:rsid w:val="09B708FD"/>
    <w:rsid w:val="09F92B47"/>
    <w:rsid w:val="0A0E2098"/>
    <w:rsid w:val="0A631ACB"/>
    <w:rsid w:val="0A6B56FC"/>
    <w:rsid w:val="0A912280"/>
    <w:rsid w:val="0AAB0902"/>
    <w:rsid w:val="0AB440A4"/>
    <w:rsid w:val="0AE4227C"/>
    <w:rsid w:val="0AE77A0C"/>
    <w:rsid w:val="0AE81B19"/>
    <w:rsid w:val="0AFB755B"/>
    <w:rsid w:val="0B043FBF"/>
    <w:rsid w:val="0B046039"/>
    <w:rsid w:val="0B22198C"/>
    <w:rsid w:val="0B3643CE"/>
    <w:rsid w:val="0B6A78FF"/>
    <w:rsid w:val="0B821434"/>
    <w:rsid w:val="0BC40744"/>
    <w:rsid w:val="0BDC1CE9"/>
    <w:rsid w:val="0C0B6D68"/>
    <w:rsid w:val="0C0C3F82"/>
    <w:rsid w:val="0C152FCB"/>
    <w:rsid w:val="0C1A3D59"/>
    <w:rsid w:val="0C257B40"/>
    <w:rsid w:val="0C2C064B"/>
    <w:rsid w:val="0C3E34A5"/>
    <w:rsid w:val="0C546315"/>
    <w:rsid w:val="0C812DED"/>
    <w:rsid w:val="0C950BA6"/>
    <w:rsid w:val="0CA830A9"/>
    <w:rsid w:val="0CAF695A"/>
    <w:rsid w:val="0CB12611"/>
    <w:rsid w:val="0CEF2175"/>
    <w:rsid w:val="0D124D83"/>
    <w:rsid w:val="0D203DB4"/>
    <w:rsid w:val="0D2E24AB"/>
    <w:rsid w:val="0D422A1C"/>
    <w:rsid w:val="0D43075A"/>
    <w:rsid w:val="0D434BB0"/>
    <w:rsid w:val="0D447D4D"/>
    <w:rsid w:val="0D4E642E"/>
    <w:rsid w:val="0D5D17E3"/>
    <w:rsid w:val="0D5E1D12"/>
    <w:rsid w:val="0D8C68E2"/>
    <w:rsid w:val="0D9943EA"/>
    <w:rsid w:val="0DB545D2"/>
    <w:rsid w:val="0DC7118E"/>
    <w:rsid w:val="0DE56FE8"/>
    <w:rsid w:val="0DEA627B"/>
    <w:rsid w:val="0DED34C2"/>
    <w:rsid w:val="0DF47AE0"/>
    <w:rsid w:val="0DF77F0D"/>
    <w:rsid w:val="0DFA02FC"/>
    <w:rsid w:val="0E130327"/>
    <w:rsid w:val="0E19600D"/>
    <w:rsid w:val="0E1E3AB1"/>
    <w:rsid w:val="0E245078"/>
    <w:rsid w:val="0E2529DA"/>
    <w:rsid w:val="0E331822"/>
    <w:rsid w:val="0E5B7068"/>
    <w:rsid w:val="0E671431"/>
    <w:rsid w:val="0E710B71"/>
    <w:rsid w:val="0E9A3AF2"/>
    <w:rsid w:val="0EB72DE1"/>
    <w:rsid w:val="0ED42113"/>
    <w:rsid w:val="0ED6340D"/>
    <w:rsid w:val="0EF04DE5"/>
    <w:rsid w:val="0EFF43BA"/>
    <w:rsid w:val="0F092CD6"/>
    <w:rsid w:val="0F143963"/>
    <w:rsid w:val="0F2F4388"/>
    <w:rsid w:val="0F4425B0"/>
    <w:rsid w:val="0F5B6AB1"/>
    <w:rsid w:val="0F777651"/>
    <w:rsid w:val="0F7A203F"/>
    <w:rsid w:val="0F7A481C"/>
    <w:rsid w:val="0F9D2C6D"/>
    <w:rsid w:val="0FA37114"/>
    <w:rsid w:val="100C34AE"/>
    <w:rsid w:val="100D5F57"/>
    <w:rsid w:val="10233173"/>
    <w:rsid w:val="10454916"/>
    <w:rsid w:val="10672A16"/>
    <w:rsid w:val="107F13A6"/>
    <w:rsid w:val="109B49D8"/>
    <w:rsid w:val="10A76C07"/>
    <w:rsid w:val="10B4070D"/>
    <w:rsid w:val="10C20616"/>
    <w:rsid w:val="10CB29C9"/>
    <w:rsid w:val="10E832B4"/>
    <w:rsid w:val="111369C6"/>
    <w:rsid w:val="111934E7"/>
    <w:rsid w:val="112172C2"/>
    <w:rsid w:val="114D7618"/>
    <w:rsid w:val="11511F61"/>
    <w:rsid w:val="116F6BC1"/>
    <w:rsid w:val="11976BFB"/>
    <w:rsid w:val="11983D3E"/>
    <w:rsid w:val="119D5BB7"/>
    <w:rsid w:val="11A92066"/>
    <w:rsid w:val="11AE39F8"/>
    <w:rsid w:val="11C53F61"/>
    <w:rsid w:val="11F8380E"/>
    <w:rsid w:val="121767DB"/>
    <w:rsid w:val="12445E42"/>
    <w:rsid w:val="12465C21"/>
    <w:rsid w:val="12550411"/>
    <w:rsid w:val="12550B18"/>
    <w:rsid w:val="12663BE0"/>
    <w:rsid w:val="12735753"/>
    <w:rsid w:val="129610C5"/>
    <w:rsid w:val="12CA084D"/>
    <w:rsid w:val="12DE6746"/>
    <w:rsid w:val="12E928B6"/>
    <w:rsid w:val="12EF7AA9"/>
    <w:rsid w:val="130E11A0"/>
    <w:rsid w:val="132D1193"/>
    <w:rsid w:val="133D6799"/>
    <w:rsid w:val="134578A4"/>
    <w:rsid w:val="136007E7"/>
    <w:rsid w:val="136B6F88"/>
    <w:rsid w:val="136E327B"/>
    <w:rsid w:val="139E6C56"/>
    <w:rsid w:val="13A07738"/>
    <w:rsid w:val="13AB36C5"/>
    <w:rsid w:val="13B43589"/>
    <w:rsid w:val="13BB0808"/>
    <w:rsid w:val="13BC175F"/>
    <w:rsid w:val="14060571"/>
    <w:rsid w:val="1426082A"/>
    <w:rsid w:val="142C3534"/>
    <w:rsid w:val="145A5FD6"/>
    <w:rsid w:val="145E725E"/>
    <w:rsid w:val="145F6F49"/>
    <w:rsid w:val="147F11BE"/>
    <w:rsid w:val="1481614D"/>
    <w:rsid w:val="148821B5"/>
    <w:rsid w:val="14B856A7"/>
    <w:rsid w:val="14C66854"/>
    <w:rsid w:val="14DE0C0F"/>
    <w:rsid w:val="14EE1A04"/>
    <w:rsid w:val="14F134BB"/>
    <w:rsid w:val="14F269C1"/>
    <w:rsid w:val="15367333"/>
    <w:rsid w:val="153C255C"/>
    <w:rsid w:val="153D4CD7"/>
    <w:rsid w:val="154304FD"/>
    <w:rsid w:val="154923E9"/>
    <w:rsid w:val="156952E9"/>
    <w:rsid w:val="157D32D4"/>
    <w:rsid w:val="15924B9F"/>
    <w:rsid w:val="15957D8F"/>
    <w:rsid w:val="15B10392"/>
    <w:rsid w:val="15BD5E7C"/>
    <w:rsid w:val="15DA10CC"/>
    <w:rsid w:val="1606775E"/>
    <w:rsid w:val="160D0514"/>
    <w:rsid w:val="162A1705"/>
    <w:rsid w:val="162C39B4"/>
    <w:rsid w:val="16462E87"/>
    <w:rsid w:val="16683B51"/>
    <w:rsid w:val="166B7621"/>
    <w:rsid w:val="169F561C"/>
    <w:rsid w:val="16A90C06"/>
    <w:rsid w:val="16B4602D"/>
    <w:rsid w:val="16BC04A0"/>
    <w:rsid w:val="16C8192A"/>
    <w:rsid w:val="16D120A0"/>
    <w:rsid w:val="170654D2"/>
    <w:rsid w:val="171A332F"/>
    <w:rsid w:val="17251EAC"/>
    <w:rsid w:val="172F5A62"/>
    <w:rsid w:val="174602F3"/>
    <w:rsid w:val="174B3433"/>
    <w:rsid w:val="175201A4"/>
    <w:rsid w:val="17534A80"/>
    <w:rsid w:val="17581F6D"/>
    <w:rsid w:val="177A1481"/>
    <w:rsid w:val="177B2B64"/>
    <w:rsid w:val="17844E8E"/>
    <w:rsid w:val="179914B3"/>
    <w:rsid w:val="17A116AE"/>
    <w:rsid w:val="17AF79E2"/>
    <w:rsid w:val="17B33E4D"/>
    <w:rsid w:val="17D252F9"/>
    <w:rsid w:val="17D2722C"/>
    <w:rsid w:val="17EF5266"/>
    <w:rsid w:val="17F673BF"/>
    <w:rsid w:val="18063E91"/>
    <w:rsid w:val="18071B33"/>
    <w:rsid w:val="180E5A00"/>
    <w:rsid w:val="181B2BBC"/>
    <w:rsid w:val="183F3519"/>
    <w:rsid w:val="1841459E"/>
    <w:rsid w:val="1842267B"/>
    <w:rsid w:val="184A01D4"/>
    <w:rsid w:val="18574301"/>
    <w:rsid w:val="18610CDC"/>
    <w:rsid w:val="186F7BC5"/>
    <w:rsid w:val="187B368B"/>
    <w:rsid w:val="188C47E4"/>
    <w:rsid w:val="189039E8"/>
    <w:rsid w:val="18B157FE"/>
    <w:rsid w:val="18BA7B32"/>
    <w:rsid w:val="18C07DB3"/>
    <w:rsid w:val="18CD45C3"/>
    <w:rsid w:val="18D32F39"/>
    <w:rsid w:val="18E73329"/>
    <w:rsid w:val="190C34C4"/>
    <w:rsid w:val="19104A6E"/>
    <w:rsid w:val="194818B4"/>
    <w:rsid w:val="195C2DAE"/>
    <w:rsid w:val="196846B9"/>
    <w:rsid w:val="1971663E"/>
    <w:rsid w:val="1979599D"/>
    <w:rsid w:val="19A65C35"/>
    <w:rsid w:val="19A86CE9"/>
    <w:rsid w:val="19AC5F87"/>
    <w:rsid w:val="19B579D5"/>
    <w:rsid w:val="19C72EE6"/>
    <w:rsid w:val="19D55685"/>
    <w:rsid w:val="19D63097"/>
    <w:rsid w:val="19DE010A"/>
    <w:rsid w:val="19E26679"/>
    <w:rsid w:val="19E97E49"/>
    <w:rsid w:val="1A0D2A4A"/>
    <w:rsid w:val="1A2F6045"/>
    <w:rsid w:val="1A400204"/>
    <w:rsid w:val="1A4C2D0F"/>
    <w:rsid w:val="1A653EEC"/>
    <w:rsid w:val="1A685EB8"/>
    <w:rsid w:val="1A6A1556"/>
    <w:rsid w:val="1A817DEA"/>
    <w:rsid w:val="1A977783"/>
    <w:rsid w:val="1A994D33"/>
    <w:rsid w:val="1ABE7DC8"/>
    <w:rsid w:val="1AD35B55"/>
    <w:rsid w:val="1B571741"/>
    <w:rsid w:val="1B6F33E5"/>
    <w:rsid w:val="1B7F2276"/>
    <w:rsid w:val="1B871004"/>
    <w:rsid w:val="1B963FA6"/>
    <w:rsid w:val="1B9B5BFE"/>
    <w:rsid w:val="1BA8670F"/>
    <w:rsid w:val="1BA94E24"/>
    <w:rsid w:val="1BAD2DBB"/>
    <w:rsid w:val="1BB362E2"/>
    <w:rsid w:val="1BBA15EF"/>
    <w:rsid w:val="1BC162E8"/>
    <w:rsid w:val="1BD83779"/>
    <w:rsid w:val="1C000FBC"/>
    <w:rsid w:val="1C010D1D"/>
    <w:rsid w:val="1C033570"/>
    <w:rsid w:val="1C154BFE"/>
    <w:rsid w:val="1C282F6F"/>
    <w:rsid w:val="1C37427B"/>
    <w:rsid w:val="1C3B4A23"/>
    <w:rsid w:val="1C57773B"/>
    <w:rsid w:val="1C6356ED"/>
    <w:rsid w:val="1C762B3D"/>
    <w:rsid w:val="1C8D776B"/>
    <w:rsid w:val="1CA0383F"/>
    <w:rsid w:val="1CB21A03"/>
    <w:rsid w:val="1CB22214"/>
    <w:rsid w:val="1CCC1EBA"/>
    <w:rsid w:val="1CFB7BD4"/>
    <w:rsid w:val="1D1D4E2E"/>
    <w:rsid w:val="1D52669D"/>
    <w:rsid w:val="1D5E4918"/>
    <w:rsid w:val="1D8645B5"/>
    <w:rsid w:val="1DBB1C42"/>
    <w:rsid w:val="1DD67A76"/>
    <w:rsid w:val="1DE103FA"/>
    <w:rsid w:val="1DE72F8B"/>
    <w:rsid w:val="1DF41671"/>
    <w:rsid w:val="1E2E6377"/>
    <w:rsid w:val="1E3104EB"/>
    <w:rsid w:val="1E6D128D"/>
    <w:rsid w:val="1E722C69"/>
    <w:rsid w:val="1EB072B1"/>
    <w:rsid w:val="1EB50BBD"/>
    <w:rsid w:val="1EC06BEC"/>
    <w:rsid w:val="1ECA606C"/>
    <w:rsid w:val="1EDF30BC"/>
    <w:rsid w:val="1EE240E4"/>
    <w:rsid w:val="1F5B5733"/>
    <w:rsid w:val="1F5F2F92"/>
    <w:rsid w:val="1F677541"/>
    <w:rsid w:val="1F6F5384"/>
    <w:rsid w:val="1F9571AB"/>
    <w:rsid w:val="1FA31C4E"/>
    <w:rsid w:val="1FA75925"/>
    <w:rsid w:val="1FAA1EEE"/>
    <w:rsid w:val="1FB20C2C"/>
    <w:rsid w:val="1FB24487"/>
    <w:rsid w:val="1FCD35E0"/>
    <w:rsid w:val="1FD02EE8"/>
    <w:rsid w:val="1FD2597E"/>
    <w:rsid w:val="1FE33C15"/>
    <w:rsid w:val="1FE33CEA"/>
    <w:rsid w:val="1FF20FA0"/>
    <w:rsid w:val="1FF96B8F"/>
    <w:rsid w:val="1FFF6B0A"/>
    <w:rsid w:val="2004034F"/>
    <w:rsid w:val="200B13E8"/>
    <w:rsid w:val="201E1EB2"/>
    <w:rsid w:val="203F0AAD"/>
    <w:rsid w:val="2044159C"/>
    <w:rsid w:val="20492558"/>
    <w:rsid w:val="205E1FA5"/>
    <w:rsid w:val="205E38F0"/>
    <w:rsid w:val="2075089D"/>
    <w:rsid w:val="20AA0500"/>
    <w:rsid w:val="20AD3BEB"/>
    <w:rsid w:val="20CB181E"/>
    <w:rsid w:val="210920EF"/>
    <w:rsid w:val="210F5BFE"/>
    <w:rsid w:val="21392153"/>
    <w:rsid w:val="213D19E7"/>
    <w:rsid w:val="213D3995"/>
    <w:rsid w:val="213E63DA"/>
    <w:rsid w:val="215013E6"/>
    <w:rsid w:val="21514B5B"/>
    <w:rsid w:val="217E2717"/>
    <w:rsid w:val="217F7026"/>
    <w:rsid w:val="21992531"/>
    <w:rsid w:val="21A4757C"/>
    <w:rsid w:val="21BD7A67"/>
    <w:rsid w:val="21CD73E2"/>
    <w:rsid w:val="21D132BC"/>
    <w:rsid w:val="21D401A4"/>
    <w:rsid w:val="21F0010E"/>
    <w:rsid w:val="21FC3824"/>
    <w:rsid w:val="22041B8C"/>
    <w:rsid w:val="221C350A"/>
    <w:rsid w:val="221D1804"/>
    <w:rsid w:val="2253337B"/>
    <w:rsid w:val="22753104"/>
    <w:rsid w:val="22A50CDA"/>
    <w:rsid w:val="22C54964"/>
    <w:rsid w:val="22D26CBF"/>
    <w:rsid w:val="22DE7B73"/>
    <w:rsid w:val="22F310EC"/>
    <w:rsid w:val="230B3186"/>
    <w:rsid w:val="232A7F55"/>
    <w:rsid w:val="235D3817"/>
    <w:rsid w:val="2363312E"/>
    <w:rsid w:val="236E7FC9"/>
    <w:rsid w:val="23704814"/>
    <w:rsid w:val="237F3F46"/>
    <w:rsid w:val="239C4127"/>
    <w:rsid w:val="23A835D3"/>
    <w:rsid w:val="23DF4103"/>
    <w:rsid w:val="23E80019"/>
    <w:rsid w:val="24055FBC"/>
    <w:rsid w:val="241271DB"/>
    <w:rsid w:val="242F013F"/>
    <w:rsid w:val="24381601"/>
    <w:rsid w:val="24944FF6"/>
    <w:rsid w:val="2498033F"/>
    <w:rsid w:val="249C22E1"/>
    <w:rsid w:val="24B16103"/>
    <w:rsid w:val="251E464F"/>
    <w:rsid w:val="25493364"/>
    <w:rsid w:val="254F7A0F"/>
    <w:rsid w:val="255C378E"/>
    <w:rsid w:val="25693B2B"/>
    <w:rsid w:val="258A22CD"/>
    <w:rsid w:val="258C2F14"/>
    <w:rsid w:val="258E1C0D"/>
    <w:rsid w:val="259124D5"/>
    <w:rsid w:val="25916979"/>
    <w:rsid w:val="259C58FE"/>
    <w:rsid w:val="259D4F40"/>
    <w:rsid w:val="25A246E2"/>
    <w:rsid w:val="25B152B5"/>
    <w:rsid w:val="25B862D0"/>
    <w:rsid w:val="25CB3A81"/>
    <w:rsid w:val="25D9546E"/>
    <w:rsid w:val="25F9257C"/>
    <w:rsid w:val="260B2C5F"/>
    <w:rsid w:val="26243349"/>
    <w:rsid w:val="262C5C6D"/>
    <w:rsid w:val="263D7E8B"/>
    <w:rsid w:val="26431A21"/>
    <w:rsid w:val="265D48E5"/>
    <w:rsid w:val="266F480A"/>
    <w:rsid w:val="26755724"/>
    <w:rsid w:val="267D1FC5"/>
    <w:rsid w:val="26805560"/>
    <w:rsid w:val="26A71D59"/>
    <w:rsid w:val="26C14A80"/>
    <w:rsid w:val="26CA79B1"/>
    <w:rsid w:val="26E36DA9"/>
    <w:rsid w:val="27005530"/>
    <w:rsid w:val="270D196B"/>
    <w:rsid w:val="270D444F"/>
    <w:rsid w:val="271916C3"/>
    <w:rsid w:val="273A24AE"/>
    <w:rsid w:val="27456DDA"/>
    <w:rsid w:val="274704F7"/>
    <w:rsid w:val="27506187"/>
    <w:rsid w:val="27512C81"/>
    <w:rsid w:val="27591CFC"/>
    <w:rsid w:val="27684747"/>
    <w:rsid w:val="276F63C2"/>
    <w:rsid w:val="276F6648"/>
    <w:rsid w:val="27703BAC"/>
    <w:rsid w:val="27816204"/>
    <w:rsid w:val="278909E9"/>
    <w:rsid w:val="278D77E9"/>
    <w:rsid w:val="27900E5F"/>
    <w:rsid w:val="27B039C8"/>
    <w:rsid w:val="27C272BD"/>
    <w:rsid w:val="27CB356E"/>
    <w:rsid w:val="27DB14E9"/>
    <w:rsid w:val="27E63708"/>
    <w:rsid w:val="27F95DF6"/>
    <w:rsid w:val="27FC68FC"/>
    <w:rsid w:val="28015AEC"/>
    <w:rsid w:val="280B7F29"/>
    <w:rsid w:val="281F6326"/>
    <w:rsid w:val="28242737"/>
    <w:rsid w:val="28252058"/>
    <w:rsid w:val="2867689A"/>
    <w:rsid w:val="286D7EFB"/>
    <w:rsid w:val="286F2FA1"/>
    <w:rsid w:val="286F6445"/>
    <w:rsid w:val="28710571"/>
    <w:rsid w:val="2880029E"/>
    <w:rsid w:val="28872154"/>
    <w:rsid w:val="28AD4E25"/>
    <w:rsid w:val="28B214EF"/>
    <w:rsid w:val="28B66BD9"/>
    <w:rsid w:val="28F8088B"/>
    <w:rsid w:val="28FD4881"/>
    <w:rsid w:val="290D4165"/>
    <w:rsid w:val="291E414A"/>
    <w:rsid w:val="292661E0"/>
    <w:rsid w:val="29326F94"/>
    <w:rsid w:val="293A5C24"/>
    <w:rsid w:val="29496672"/>
    <w:rsid w:val="29704239"/>
    <w:rsid w:val="297F5466"/>
    <w:rsid w:val="299623BC"/>
    <w:rsid w:val="299710B2"/>
    <w:rsid w:val="29C03002"/>
    <w:rsid w:val="29C341ED"/>
    <w:rsid w:val="29D17C06"/>
    <w:rsid w:val="29D3340F"/>
    <w:rsid w:val="29E13C7C"/>
    <w:rsid w:val="29E26806"/>
    <w:rsid w:val="29F146D7"/>
    <w:rsid w:val="29F4710C"/>
    <w:rsid w:val="29FF0B07"/>
    <w:rsid w:val="2A0E00CA"/>
    <w:rsid w:val="2A2D064F"/>
    <w:rsid w:val="2A497078"/>
    <w:rsid w:val="2A4B3C6C"/>
    <w:rsid w:val="2A615D77"/>
    <w:rsid w:val="2A630D17"/>
    <w:rsid w:val="2A791B21"/>
    <w:rsid w:val="2A7E12C0"/>
    <w:rsid w:val="2A87357D"/>
    <w:rsid w:val="2A8B5FC9"/>
    <w:rsid w:val="2AA5169E"/>
    <w:rsid w:val="2AC02CE2"/>
    <w:rsid w:val="2AE57AC4"/>
    <w:rsid w:val="2AE61515"/>
    <w:rsid w:val="2AED38FF"/>
    <w:rsid w:val="2AF13218"/>
    <w:rsid w:val="2AFD3174"/>
    <w:rsid w:val="2B5934AE"/>
    <w:rsid w:val="2B5C4060"/>
    <w:rsid w:val="2B626BBA"/>
    <w:rsid w:val="2B627253"/>
    <w:rsid w:val="2B6A7E50"/>
    <w:rsid w:val="2B7A5423"/>
    <w:rsid w:val="2B7C183F"/>
    <w:rsid w:val="2B853CF9"/>
    <w:rsid w:val="2B856638"/>
    <w:rsid w:val="2B914B5D"/>
    <w:rsid w:val="2BA9469B"/>
    <w:rsid w:val="2BDC3546"/>
    <w:rsid w:val="2BE529C4"/>
    <w:rsid w:val="2BE772F2"/>
    <w:rsid w:val="2BF544D2"/>
    <w:rsid w:val="2C0B1233"/>
    <w:rsid w:val="2C3D1CE0"/>
    <w:rsid w:val="2C9E0649"/>
    <w:rsid w:val="2CD17CCF"/>
    <w:rsid w:val="2CF81347"/>
    <w:rsid w:val="2D156B5B"/>
    <w:rsid w:val="2D1C517B"/>
    <w:rsid w:val="2D2824B2"/>
    <w:rsid w:val="2D284325"/>
    <w:rsid w:val="2D355A17"/>
    <w:rsid w:val="2D4A2F3A"/>
    <w:rsid w:val="2D6138B7"/>
    <w:rsid w:val="2D666BF9"/>
    <w:rsid w:val="2D833B32"/>
    <w:rsid w:val="2D867B63"/>
    <w:rsid w:val="2D896548"/>
    <w:rsid w:val="2D917EAF"/>
    <w:rsid w:val="2DA466A1"/>
    <w:rsid w:val="2DAC25A2"/>
    <w:rsid w:val="2DB0030F"/>
    <w:rsid w:val="2DB30541"/>
    <w:rsid w:val="2DCA0BF2"/>
    <w:rsid w:val="2DD02FC8"/>
    <w:rsid w:val="2DE55A1E"/>
    <w:rsid w:val="2E002321"/>
    <w:rsid w:val="2E1C647D"/>
    <w:rsid w:val="2E2F2C62"/>
    <w:rsid w:val="2E3C37AA"/>
    <w:rsid w:val="2E3F37FA"/>
    <w:rsid w:val="2E414B35"/>
    <w:rsid w:val="2E4A1CAE"/>
    <w:rsid w:val="2E580F8F"/>
    <w:rsid w:val="2E8639C6"/>
    <w:rsid w:val="2EB81807"/>
    <w:rsid w:val="2EC47A74"/>
    <w:rsid w:val="2ED9015F"/>
    <w:rsid w:val="2EDB7001"/>
    <w:rsid w:val="2F0A3A22"/>
    <w:rsid w:val="2F5E5535"/>
    <w:rsid w:val="2F7F38EF"/>
    <w:rsid w:val="2F841DC0"/>
    <w:rsid w:val="2FAB044B"/>
    <w:rsid w:val="2FC75620"/>
    <w:rsid w:val="2FDD7AA8"/>
    <w:rsid w:val="2FDF05E9"/>
    <w:rsid w:val="302A451F"/>
    <w:rsid w:val="302E0A39"/>
    <w:rsid w:val="30407780"/>
    <w:rsid w:val="30587B21"/>
    <w:rsid w:val="305A76AB"/>
    <w:rsid w:val="305C2C5A"/>
    <w:rsid w:val="30841252"/>
    <w:rsid w:val="30AE5D9B"/>
    <w:rsid w:val="30BD5A46"/>
    <w:rsid w:val="30C670C4"/>
    <w:rsid w:val="30CA166B"/>
    <w:rsid w:val="30DD3846"/>
    <w:rsid w:val="30E87423"/>
    <w:rsid w:val="30ED1101"/>
    <w:rsid w:val="30F72E6E"/>
    <w:rsid w:val="30F857B9"/>
    <w:rsid w:val="31170894"/>
    <w:rsid w:val="31382575"/>
    <w:rsid w:val="313A36E5"/>
    <w:rsid w:val="314F6742"/>
    <w:rsid w:val="31554AE7"/>
    <w:rsid w:val="315C7F7F"/>
    <w:rsid w:val="31785A4E"/>
    <w:rsid w:val="318E0D0A"/>
    <w:rsid w:val="31B76FE1"/>
    <w:rsid w:val="31CF2D29"/>
    <w:rsid w:val="31E82675"/>
    <w:rsid w:val="31FE41EC"/>
    <w:rsid w:val="32157CE1"/>
    <w:rsid w:val="321E6DA8"/>
    <w:rsid w:val="323A4620"/>
    <w:rsid w:val="325869D8"/>
    <w:rsid w:val="326D7BCF"/>
    <w:rsid w:val="327A6BD0"/>
    <w:rsid w:val="32832ED6"/>
    <w:rsid w:val="329862E4"/>
    <w:rsid w:val="32A30503"/>
    <w:rsid w:val="32AC1117"/>
    <w:rsid w:val="32C31B6B"/>
    <w:rsid w:val="32D45531"/>
    <w:rsid w:val="32D96982"/>
    <w:rsid w:val="32E521E0"/>
    <w:rsid w:val="33050AAD"/>
    <w:rsid w:val="33116608"/>
    <w:rsid w:val="332130EA"/>
    <w:rsid w:val="332C3F79"/>
    <w:rsid w:val="33392236"/>
    <w:rsid w:val="334530F3"/>
    <w:rsid w:val="33467A14"/>
    <w:rsid w:val="335A2AA0"/>
    <w:rsid w:val="336E02D4"/>
    <w:rsid w:val="337F3969"/>
    <w:rsid w:val="33861D25"/>
    <w:rsid w:val="33BA5EC4"/>
    <w:rsid w:val="33C32064"/>
    <w:rsid w:val="33C96CCF"/>
    <w:rsid w:val="33D1513C"/>
    <w:rsid w:val="33D43CCB"/>
    <w:rsid w:val="33E97899"/>
    <w:rsid w:val="33EF1DDB"/>
    <w:rsid w:val="33F30E32"/>
    <w:rsid w:val="33F85143"/>
    <w:rsid w:val="340505DC"/>
    <w:rsid w:val="342041F4"/>
    <w:rsid w:val="34270AC1"/>
    <w:rsid w:val="342927FC"/>
    <w:rsid w:val="3431787C"/>
    <w:rsid w:val="343F154C"/>
    <w:rsid w:val="344469FD"/>
    <w:rsid w:val="34562F70"/>
    <w:rsid w:val="347E3539"/>
    <w:rsid w:val="34830369"/>
    <w:rsid w:val="34AC623C"/>
    <w:rsid w:val="34DB48B8"/>
    <w:rsid w:val="350D407B"/>
    <w:rsid w:val="354503F4"/>
    <w:rsid w:val="35453CE8"/>
    <w:rsid w:val="35841377"/>
    <w:rsid w:val="358F1EC3"/>
    <w:rsid w:val="359A09ED"/>
    <w:rsid w:val="35AA1BCA"/>
    <w:rsid w:val="35B33563"/>
    <w:rsid w:val="35BC4AB2"/>
    <w:rsid w:val="35E14DB3"/>
    <w:rsid w:val="35E936E6"/>
    <w:rsid w:val="35EB0A3D"/>
    <w:rsid w:val="35FA1982"/>
    <w:rsid w:val="35FE2F69"/>
    <w:rsid w:val="3608233F"/>
    <w:rsid w:val="360C3486"/>
    <w:rsid w:val="36441F53"/>
    <w:rsid w:val="364C0351"/>
    <w:rsid w:val="367E53BD"/>
    <w:rsid w:val="368559A2"/>
    <w:rsid w:val="368A56AF"/>
    <w:rsid w:val="36995CF0"/>
    <w:rsid w:val="36B15DF4"/>
    <w:rsid w:val="36C070E9"/>
    <w:rsid w:val="36C540CF"/>
    <w:rsid w:val="36D121F1"/>
    <w:rsid w:val="371B60A2"/>
    <w:rsid w:val="37237201"/>
    <w:rsid w:val="37383C9E"/>
    <w:rsid w:val="375A58F9"/>
    <w:rsid w:val="375D0C35"/>
    <w:rsid w:val="376D0505"/>
    <w:rsid w:val="376D4567"/>
    <w:rsid w:val="37965470"/>
    <w:rsid w:val="37971BCD"/>
    <w:rsid w:val="37A058ED"/>
    <w:rsid w:val="37AB26BC"/>
    <w:rsid w:val="37B07E7F"/>
    <w:rsid w:val="37B1241A"/>
    <w:rsid w:val="37C73D61"/>
    <w:rsid w:val="37D56240"/>
    <w:rsid w:val="37E17558"/>
    <w:rsid w:val="37F609F5"/>
    <w:rsid w:val="38142EE2"/>
    <w:rsid w:val="382D35E2"/>
    <w:rsid w:val="38686BAC"/>
    <w:rsid w:val="386F3725"/>
    <w:rsid w:val="386F74A4"/>
    <w:rsid w:val="387F6F98"/>
    <w:rsid w:val="38890DD2"/>
    <w:rsid w:val="38A914AA"/>
    <w:rsid w:val="38AB470E"/>
    <w:rsid w:val="38AC2771"/>
    <w:rsid w:val="38B22C79"/>
    <w:rsid w:val="38C966C7"/>
    <w:rsid w:val="38CF1737"/>
    <w:rsid w:val="38EE54CC"/>
    <w:rsid w:val="390C65EA"/>
    <w:rsid w:val="391477F6"/>
    <w:rsid w:val="393001B1"/>
    <w:rsid w:val="3937628D"/>
    <w:rsid w:val="395154C0"/>
    <w:rsid w:val="396F222B"/>
    <w:rsid w:val="397054D7"/>
    <w:rsid w:val="397131B7"/>
    <w:rsid w:val="39930ABA"/>
    <w:rsid w:val="39C616EE"/>
    <w:rsid w:val="39CE69AB"/>
    <w:rsid w:val="39D178FD"/>
    <w:rsid w:val="39D20836"/>
    <w:rsid w:val="39DB2AD9"/>
    <w:rsid w:val="39E55C79"/>
    <w:rsid w:val="39F529BD"/>
    <w:rsid w:val="39FC3CDD"/>
    <w:rsid w:val="3A0E4A66"/>
    <w:rsid w:val="3A0F5041"/>
    <w:rsid w:val="3A3616B3"/>
    <w:rsid w:val="3A4458BD"/>
    <w:rsid w:val="3A49697E"/>
    <w:rsid w:val="3A57248F"/>
    <w:rsid w:val="3A5930B4"/>
    <w:rsid w:val="3A5D67FA"/>
    <w:rsid w:val="3A5F0AA8"/>
    <w:rsid w:val="3AA21F1A"/>
    <w:rsid w:val="3AAA1FCB"/>
    <w:rsid w:val="3AAD114A"/>
    <w:rsid w:val="3AC22C8F"/>
    <w:rsid w:val="3AFE2DAE"/>
    <w:rsid w:val="3B0D7750"/>
    <w:rsid w:val="3B2831D0"/>
    <w:rsid w:val="3B401F9F"/>
    <w:rsid w:val="3B596F6F"/>
    <w:rsid w:val="3B6368A6"/>
    <w:rsid w:val="3B652421"/>
    <w:rsid w:val="3B703203"/>
    <w:rsid w:val="3B754CFB"/>
    <w:rsid w:val="3B806E1C"/>
    <w:rsid w:val="3B91770A"/>
    <w:rsid w:val="3B951E85"/>
    <w:rsid w:val="3B967E52"/>
    <w:rsid w:val="3BB56FEB"/>
    <w:rsid w:val="3BB8683C"/>
    <w:rsid w:val="3BD76595"/>
    <w:rsid w:val="3BD90102"/>
    <w:rsid w:val="3C1C1508"/>
    <w:rsid w:val="3C266A0E"/>
    <w:rsid w:val="3C404ADE"/>
    <w:rsid w:val="3C4D6189"/>
    <w:rsid w:val="3C81109D"/>
    <w:rsid w:val="3C85139E"/>
    <w:rsid w:val="3C8A61A4"/>
    <w:rsid w:val="3C8E7AB6"/>
    <w:rsid w:val="3CA337CC"/>
    <w:rsid w:val="3CA7563C"/>
    <w:rsid w:val="3CB30A45"/>
    <w:rsid w:val="3CB4312E"/>
    <w:rsid w:val="3CC84549"/>
    <w:rsid w:val="3CCD0814"/>
    <w:rsid w:val="3D080961"/>
    <w:rsid w:val="3D2321D5"/>
    <w:rsid w:val="3D631D18"/>
    <w:rsid w:val="3D9B0FF3"/>
    <w:rsid w:val="3D9E12A1"/>
    <w:rsid w:val="3DB836BF"/>
    <w:rsid w:val="3DBF5170"/>
    <w:rsid w:val="3DBF54D1"/>
    <w:rsid w:val="3DC07F11"/>
    <w:rsid w:val="3DD0070F"/>
    <w:rsid w:val="3DD0314B"/>
    <w:rsid w:val="3DD24540"/>
    <w:rsid w:val="3DFA21F0"/>
    <w:rsid w:val="3DFF6D97"/>
    <w:rsid w:val="3E0A6273"/>
    <w:rsid w:val="3E4C2268"/>
    <w:rsid w:val="3E5553EF"/>
    <w:rsid w:val="3E5D2E08"/>
    <w:rsid w:val="3E65120B"/>
    <w:rsid w:val="3E6825AB"/>
    <w:rsid w:val="3E990BCE"/>
    <w:rsid w:val="3EA74100"/>
    <w:rsid w:val="3EBE0387"/>
    <w:rsid w:val="3EC4153C"/>
    <w:rsid w:val="3ED16309"/>
    <w:rsid w:val="3ED71CC0"/>
    <w:rsid w:val="3F0C16B6"/>
    <w:rsid w:val="3F373E09"/>
    <w:rsid w:val="3F396430"/>
    <w:rsid w:val="3F3D51AB"/>
    <w:rsid w:val="3F46049A"/>
    <w:rsid w:val="3F472EC2"/>
    <w:rsid w:val="3F483449"/>
    <w:rsid w:val="3F4C559B"/>
    <w:rsid w:val="3F581FAA"/>
    <w:rsid w:val="3F6B44A9"/>
    <w:rsid w:val="3F80503B"/>
    <w:rsid w:val="3F8C483D"/>
    <w:rsid w:val="3F9738B9"/>
    <w:rsid w:val="3FA91189"/>
    <w:rsid w:val="3FAD1C36"/>
    <w:rsid w:val="3FB54320"/>
    <w:rsid w:val="3FD40286"/>
    <w:rsid w:val="3FD85B95"/>
    <w:rsid w:val="3FE1730C"/>
    <w:rsid w:val="3FF178F9"/>
    <w:rsid w:val="3FF5663E"/>
    <w:rsid w:val="3FF611F8"/>
    <w:rsid w:val="40006203"/>
    <w:rsid w:val="401A0A3D"/>
    <w:rsid w:val="402906F9"/>
    <w:rsid w:val="402E0D38"/>
    <w:rsid w:val="404439DB"/>
    <w:rsid w:val="40457334"/>
    <w:rsid w:val="404A1C06"/>
    <w:rsid w:val="405E6311"/>
    <w:rsid w:val="40750F63"/>
    <w:rsid w:val="40805696"/>
    <w:rsid w:val="40945BD7"/>
    <w:rsid w:val="40BE0ADD"/>
    <w:rsid w:val="40C07E55"/>
    <w:rsid w:val="40F9491B"/>
    <w:rsid w:val="410406EE"/>
    <w:rsid w:val="411A2CA9"/>
    <w:rsid w:val="411C1CDD"/>
    <w:rsid w:val="4159217C"/>
    <w:rsid w:val="417F3C04"/>
    <w:rsid w:val="418A2F70"/>
    <w:rsid w:val="41963683"/>
    <w:rsid w:val="41B33AA7"/>
    <w:rsid w:val="41BD7303"/>
    <w:rsid w:val="41EE076D"/>
    <w:rsid w:val="421D3B80"/>
    <w:rsid w:val="421E197A"/>
    <w:rsid w:val="423D1EF4"/>
    <w:rsid w:val="42553004"/>
    <w:rsid w:val="42654CBC"/>
    <w:rsid w:val="428B1BDB"/>
    <w:rsid w:val="428E0BC9"/>
    <w:rsid w:val="42903DE8"/>
    <w:rsid w:val="429121FE"/>
    <w:rsid w:val="42A20517"/>
    <w:rsid w:val="42E6012C"/>
    <w:rsid w:val="42E63401"/>
    <w:rsid w:val="42F33C51"/>
    <w:rsid w:val="4324415B"/>
    <w:rsid w:val="432B2BDD"/>
    <w:rsid w:val="433B24A0"/>
    <w:rsid w:val="434C6777"/>
    <w:rsid w:val="438172BC"/>
    <w:rsid w:val="438D7205"/>
    <w:rsid w:val="43A31501"/>
    <w:rsid w:val="43A51A0F"/>
    <w:rsid w:val="43A63ED9"/>
    <w:rsid w:val="43CA4ED5"/>
    <w:rsid w:val="43D3039E"/>
    <w:rsid w:val="440F5CB7"/>
    <w:rsid w:val="4410164C"/>
    <w:rsid w:val="4421190E"/>
    <w:rsid w:val="44387A96"/>
    <w:rsid w:val="443F6059"/>
    <w:rsid w:val="4440389E"/>
    <w:rsid w:val="44404FD8"/>
    <w:rsid w:val="44467B33"/>
    <w:rsid w:val="44471594"/>
    <w:rsid w:val="44507687"/>
    <w:rsid w:val="446108C6"/>
    <w:rsid w:val="44983E14"/>
    <w:rsid w:val="44B45C43"/>
    <w:rsid w:val="44D101C0"/>
    <w:rsid w:val="44D37D84"/>
    <w:rsid w:val="44E7070D"/>
    <w:rsid w:val="44E96140"/>
    <w:rsid w:val="450C66C4"/>
    <w:rsid w:val="45151EC2"/>
    <w:rsid w:val="452D6EC8"/>
    <w:rsid w:val="452E7CA8"/>
    <w:rsid w:val="453533CB"/>
    <w:rsid w:val="454C3C2C"/>
    <w:rsid w:val="455D6C0E"/>
    <w:rsid w:val="456237E3"/>
    <w:rsid w:val="45646473"/>
    <w:rsid w:val="45674650"/>
    <w:rsid w:val="458F1616"/>
    <w:rsid w:val="45996092"/>
    <w:rsid w:val="45A20D7F"/>
    <w:rsid w:val="45A96BB7"/>
    <w:rsid w:val="45B014F5"/>
    <w:rsid w:val="45B70AB6"/>
    <w:rsid w:val="45BE1896"/>
    <w:rsid w:val="45C374F7"/>
    <w:rsid w:val="45CF5588"/>
    <w:rsid w:val="45E16709"/>
    <w:rsid w:val="45FD0608"/>
    <w:rsid w:val="45FD2A9F"/>
    <w:rsid w:val="46185997"/>
    <w:rsid w:val="463203C1"/>
    <w:rsid w:val="46480C46"/>
    <w:rsid w:val="464E5B22"/>
    <w:rsid w:val="465719BA"/>
    <w:rsid w:val="46591D60"/>
    <w:rsid w:val="466A2D2D"/>
    <w:rsid w:val="467672D7"/>
    <w:rsid w:val="469A2FF6"/>
    <w:rsid w:val="46B2658C"/>
    <w:rsid w:val="46C53057"/>
    <w:rsid w:val="46DD6135"/>
    <w:rsid w:val="470D6DF4"/>
    <w:rsid w:val="471609FC"/>
    <w:rsid w:val="473F2635"/>
    <w:rsid w:val="4753398A"/>
    <w:rsid w:val="47537F64"/>
    <w:rsid w:val="476676F8"/>
    <w:rsid w:val="476A63AC"/>
    <w:rsid w:val="477E441C"/>
    <w:rsid w:val="477E64CE"/>
    <w:rsid w:val="47897E10"/>
    <w:rsid w:val="478A2625"/>
    <w:rsid w:val="478D0FC4"/>
    <w:rsid w:val="47995509"/>
    <w:rsid w:val="47B26D5A"/>
    <w:rsid w:val="47BA075C"/>
    <w:rsid w:val="47BE498F"/>
    <w:rsid w:val="47BE6D02"/>
    <w:rsid w:val="47CF6EED"/>
    <w:rsid w:val="47DA3EE6"/>
    <w:rsid w:val="47E80D20"/>
    <w:rsid w:val="47F07C79"/>
    <w:rsid w:val="47F66132"/>
    <w:rsid w:val="47FE205C"/>
    <w:rsid w:val="48064ED6"/>
    <w:rsid w:val="48286180"/>
    <w:rsid w:val="4843730A"/>
    <w:rsid w:val="484E10BE"/>
    <w:rsid w:val="485F529B"/>
    <w:rsid w:val="48662799"/>
    <w:rsid w:val="48897354"/>
    <w:rsid w:val="4893018E"/>
    <w:rsid w:val="48945E7F"/>
    <w:rsid w:val="489770C9"/>
    <w:rsid w:val="48CB623B"/>
    <w:rsid w:val="490D0375"/>
    <w:rsid w:val="490F4371"/>
    <w:rsid w:val="49170F36"/>
    <w:rsid w:val="493059FB"/>
    <w:rsid w:val="493F6D0D"/>
    <w:rsid w:val="4953099D"/>
    <w:rsid w:val="495D5A00"/>
    <w:rsid w:val="49656C49"/>
    <w:rsid w:val="497B7EDF"/>
    <w:rsid w:val="4989236D"/>
    <w:rsid w:val="49A303AA"/>
    <w:rsid w:val="49D62DD0"/>
    <w:rsid w:val="49DF7B2A"/>
    <w:rsid w:val="49ED3805"/>
    <w:rsid w:val="49F444EB"/>
    <w:rsid w:val="4A285F26"/>
    <w:rsid w:val="4A3029FF"/>
    <w:rsid w:val="4A361719"/>
    <w:rsid w:val="4A495F64"/>
    <w:rsid w:val="4A5F5DCB"/>
    <w:rsid w:val="4A6361B0"/>
    <w:rsid w:val="4A6D5817"/>
    <w:rsid w:val="4A6D5A21"/>
    <w:rsid w:val="4A764CF9"/>
    <w:rsid w:val="4A780E6E"/>
    <w:rsid w:val="4A7D61F3"/>
    <w:rsid w:val="4A833C14"/>
    <w:rsid w:val="4A9C4AA6"/>
    <w:rsid w:val="4ABC5926"/>
    <w:rsid w:val="4AC13BA7"/>
    <w:rsid w:val="4AD43CC2"/>
    <w:rsid w:val="4AE41512"/>
    <w:rsid w:val="4B03568E"/>
    <w:rsid w:val="4B0435C5"/>
    <w:rsid w:val="4B073250"/>
    <w:rsid w:val="4B157281"/>
    <w:rsid w:val="4B1B4D9A"/>
    <w:rsid w:val="4B244692"/>
    <w:rsid w:val="4B355D80"/>
    <w:rsid w:val="4B43338C"/>
    <w:rsid w:val="4B596AA2"/>
    <w:rsid w:val="4B6865B5"/>
    <w:rsid w:val="4B8455EB"/>
    <w:rsid w:val="4B845D24"/>
    <w:rsid w:val="4BBA1147"/>
    <w:rsid w:val="4BEA27BB"/>
    <w:rsid w:val="4C037012"/>
    <w:rsid w:val="4C2C12C3"/>
    <w:rsid w:val="4C3008D0"/>
    <w:rsid w:val="4C3679C6"/>
    <w:rsid w:val="4C390B55"/>
    <w:rsid w:val="4C5C5F9D"/>
    <w:rsid w:val="4C7A5603"/>
    <w:rsid w:val="4C8111CA"/>
    <w:rsid w:val="4C8220ED"/>
    <w:rsid w:val="4C961F41"/>
    <w:rsid w:val="4CA334F9"/>
    <w:rsid w:val="4CAB4709"/>
    <w:rsid w:val="4CCF5635"/>
    <w:rsid w:val="4CD27DDB"/>
    <w:rsid w:val="4CD951A0"/>
    <w:rsid w:val="4CE05184"/>
    <w:rsid w:val="4CE524B9"/>
    <w:rsid w:val="4CE61651"/>
    <w:rsid w:val="4CF2752F"/>
    <w:rsid w:val="4D271487"/>
    <w:rsid w:val="4D2A7EDF"/>
    <w:rsid w:val="4D2E3A04"/>
    <w:rsid w:val="4D636650"/>
    <w:rsid w:val="4D890E9D"/>
    <w:rsid w:val="4D8F7DD5"/>
    <w:rsid w:val="4D901638"/>
    <w:rsid w:val="4D9F6363"/>
    <w:rsid w:val="4DD80CDF"/>
    <w:rsid w:val="4DDF6B8F"/>
    <w:rsid w:val="4DF236E4"/>
    <w:rsid w:val="4DF75681"/>
    <w:rsid w:val="4DFA0703"/>
    <w:rsid w:val="4E255E4C"/>
    <w:rsid w:val="4E2E6E41"/>
    <w:rsid w:val="4E67354A"/>
    <w:rsid w:val="4E73266B"/>
    <w:rsid w:val="4E7929BA"/>
    <w:rsid w:val="4E7B6778"/>
    <w:rsid w:val="4E8C5DAC"/>
    <w:rsid w:val="4EA847B3"/>
    <w:rsid w:val="4EB233E9"/>
    <w:rsid w:val="4ED15497"/>
    <w:rsid w:val="4ED4741A"/>
    <w:rsid w:val="4EEE643C"/>
    <w:rsid w:val="4EFD28C2"/>
    <w:rsid w:val="4F3B2DCB"/>
    <w:rsid w:val="4F3C0C95"/>
    <w:rsid w:val="4F4452A2"/>
    <w:rsid w:val="4F78548B"/>
    <w:rsid w:val="4F7D3F49"/>
    <w:rsid w:val="4F7E44D9"/>
    <w:rsid w:val="4F874A20"/>
    <w:rsid w:val="4FC4795B"/>
    <w:rsid w:val="4FC8399D"/>
    <w:rsid w:val="4FD25C82"/>
    <w:rsid w:val="4FD6135A"/>
    <w:rsid w:val="4FD6481E"/>
    <w:rsid w:val="4FE00F0B"/>
    <w:rsid w:val="4FF379A4"/>
    <w:rsid w:val="4FFF16B7"/>
    <w:rsid w:val="500217A5"/>
    <w:rsid w:val="50050787"/>
    <w:rsid w:val="50220E8F"/>
    <w:rsid w:val="50500572"/>
    <w:rsid w:val="505C064C"/>
    <w:rsid w:val="50693ADF"/>
    <w:rsid w:val="506D5405"/>
    <w:rsid w:val="50950C9A"/>
    <w:rsid w:val="50AC4899"/>
    <w:rsid w:val="50E920BD"/>
    <w:rsid w:val="50EE3B03"/>
    <w:rsid w:val="50F82A75"/>
    <w:rsid w:val="51053257"/>
    <w:rsid w:val="51164F01"/>
    <w:rsid w:val="5142037F"/>
    <w:rsid w:val="51634A9A"/>
    <w:rsid w:val="51695A58"/>
    <w:rsid w:val="517073FB"/>
    <w:rsid w:val="51852DBA"/>
    <w:rsid w:val="518E3D0C"/>
    <w:rsid w:val="51906CB3"/>
    <w:rsid w:val="51A947E6"/>
    <w:rsid w:val="51D9122E"/>
    <w:rsid w:val="52003972"/>
    <w:rsid w:val="5201513B"/>
    <w:rsid w:val="52047653"/>
    <w:rsid w:val="521C6DEF"/>
    <w:rsid w:val="52302A73"/>
    <w:rsid w:val="52384E06"/>
    <w:rsid w:val="52387C4A"/>
    <w:rsid w:val="52535BCC"/>
    <w:rsid w:val="52595712"/>
    <w:rsid w:val="52623D08"/>
    <w:rsid w:val="52757A71"/>
    <w:rsid w:val="527C7722"/>
    <w:rsid w:val="52863AC7"/>
    <w:rsid w:val="529E3592"/>
    <w:rsid w:val="52A51D4D"/>
    <w:rsid w:val="52BF212E"/>
    <w:rsid w:val="52DD6E6C"/>
    <w:rsid w:val="52F6155C"/>
    <w:rsid w:val="52F9655C"/>
    <w:rsid w:val="531460EC"/>
    <w:rsid w:val="5315385C"/>
    <w:rsid w:val="531600F1"/>
    <w:rsid w:val="533162A1"/>
    <w:rsid w:val="5342491C"/>
    <w:rsid w:val="5396277D"/>
    <w:rsid w:val="53B86A58"/>
    <w:rsid w:val="53C56D73"/>
    <w:rsid w:val="53CC7CB4"/>
    <w:rsid w:val="53D233D8"/>
    <w:rsid w:val="53DD44AD"/>
    <w:rsid w:val="53E002AC"/>
    <w:rsid w:val="53FF5EFB"/>
    <w:rsid w:val="54217E20"/>
    <w:rsid w:val="542875FB"/>
    <w:rsid w:val="544822BD"/>
    <w:rsid w:val="5499178F"/>
    <w:rsid w:val="54AF5270"/>
    <w:rsid w:val="54B1543D"/>
    <w:rsid w:val="54B971CF"/>
    <w:rsid w:val="54C27769"/>
    <w:rsid w:val="55157F87"/>
    <w:rsid w:val="5519173E"/>
    <w:rsid w:val="5534121F"/>
    <w:rsid w:val="55390B69"/>
    <w:rsid w:val="553B71F6"/>
    <w:rsid w:val="553F1E51"/>
    <w:rsid w:val="5579725C"/>
    <w:rsid w:val="5588094F"/>
    <w:rsid w:val="55890B98"/>
    <w:rsid w:val="559F30F0"/>
    <w:rsid w:val="55A84BFE"/>
    <w:rsid w:val="55B12039"/>
    <w:rsid w:val="55B45F63"/>
    <w:rsid w:val="55B90C0A"/>
    <w:rsid w:val="55D63591"/>
    <w:rsid w:val="55F50340"/>
    <w:rsid w:val="560A087F"/>
    <w:rsid w:val="56122C31"/>
    <w:rsid w:val="561974BB"/>
    <w:rsid w:val="56281E78"/>
    <w:rsid w:val="562A4387"/>
    <w:rsid w:val="56334986"/>
    <w:rsid w:val="56356D29"/>
    <w:rsid w:val="563608EB"/>
    <w:rsid w:val="56394FFE"/>
    <w:rsid w:val="56533581"/>
    <w:rsid w:val="56556A86"/>
    <w:rsid w:val="565A2E32"/>
    <w:rsid w:val="567A23C9"/>
    <w:rsid w:val="568858B4"/>
    <w:rsid w:val="568E05E7"/>
    <w:rsid w:val="56AE6CD3"/>
    <w:rsid w:val="56CF1ADE"/>
    <w:rsid w:val="56FA2C95"/>
    <w:rsid w:val="56FF69BB"/>
    <w:rsid w:val="570619B5"/>
    <w:rsid w:val="57075BF9"/>
    <w:rsid w:val="57082B77"/>
    <w:rsid w:val="57172D90"/>
    <w:rsid w:val="57260DE0"/>
    <w:rsid w:val="57313A9F"/>
    <w:rsid w:val="57386662"/>
    <w:rsid w:val="574F03D9"/>
    <w:rsid w:val="576F699C"/>
    <w:rsid w:val="57850AAF"/>
    <w:rsid w:val="57A21B1B"/>
    <w:rsid w:val="57AD6121"/>
    <w:rsid w:val="57BC62D0"/>
    <w:rsid w:val="57C77F3D"/>
    <w:rsid w:val="57DB7459"/>
    <w:rsid w:val="58290DC5"/>
    <w:rsid w:val="583170EE"/>
    <w:rsid w:val="58527FC8"/>
    <w:rsid w:val="58647470"/>
    <w:rsid w:val="58723020"/>
    <w:rsid w:val="587303D7"/>
    <w:rsid w:val="58806C98"/>
    <w:rsid w:val="58961943"/>
    <w:rsid w:val="58B45DE2"/>
    <w:rsid w:val="58BE1F2C"/>
    <w:rsid w:val="58CB0566"/>
    <w:rsid w:val="58D411FE"/>
    <w:rsid w:val="58E40C92"/>
    <w:rsid w:val="58E55492"/>
    <w:rsid w:val="58F92290"/>
    <w:rsid w:val="590E217B"/>
    <w:rsid w:val="59121580"/>
    <w:rsid w:val="59715673"/>
    <w:rsid w:val="59A41CA5"/>
    <w:rsid w:val="59A801F0"/>
    <w:rsid w:val="59B2180F"/>
    <w:rsid w:val="59DC1A0B"/>
    <w:rsid w:val="59DD5217"/>
    <w:rsid w:val="59F82FAA"/>
    <w:rsid w:val="59FA6DBB"/>
    <w:rsid w:val="5A230B9F"/>
    <w:rsid w:val="5A2F034B"/>
    <w:rsid w:val="5A334CA4"/>
    <w:rsid w:val="5A4775BE"/>
    <w:rsid w:val="5A4C460E"/>
    <w:rsid w:val="5A4D497B"/>
    <w:rsid w:val="5A5046F7"/>
    <w:rsid w:val="5A805270"/>
    <w:rsid w:val="5A874A8D"/>
    <w:rsid w:val="5A912F10"/>
    <w:rsid w:val="5A97386D"/>
    <w:rsid w:val="5A9A2F72"/>
    <w:rsid w:val="5AB250D9"/>
    <w:rsid w:val="5ABB4FF8"/>
    <w:rsid w:val="5AC35820"/>
    <w:rsid w:val="5B045EB1"/>
    <w:rsid w:val="5B105132"/>
    <w:rsid w:val="5B2A3919"/>
    <w:rsid w:val="5B5C4D58"/>
    <w:rsid w:val="5B691FD4"/>
    <w:rsid w:val="5B926846"/>
    <w:rsid w:val="5BA57414"/>
    <w:rsid w:val="5BB02F60"/>
    <w:rsid w:val="5BB8544A"/>
    <w:rsid w:val="5BD13050"/>
    <w:rsid w:val="5BF85157"/>
    <w:rsid w:val="5C0C504E"/>
    <w:rsid w:val="5C1C73FB"/>
    <w:rsid w:val="5C2A2C70"/>
    <w:rsid w:val="5C360033"/>
    <w:rsid w:val="5C51394C"/>
    <w:rsid w:val="5C72662A"/>
    <w:rsid w:val="5C7B1930"/>
    <w:rsid w:val="5C960E86"/>
    <w:rsid w:val="5CA75F8F"/>
    <w:rsid w:val="5CA8355D"/>
    <w:rsid w:val="5CB52CE5"/>
    <w:rsid w:val="5CC15D47"/>
    <w:rsid w:val="5CCF109C"/>
    <w:rsid w:val="5CD92ED6"/>
    <w:rsid w:val="5CDE7166"/>
    <w:rsid w:val="5CE23177"/>
    <w:rsid w:val="5CE86B44"/>
    <w:rsid w:val="5CFD25D5"/>
    <w:rsid w:val="5D033BE7"/>
    <w:rsid w:val="5D072237"/>
    <w:rsid w:val="5D3C2E5D"/>
    <w:rsid w:val="5D604509"/>
    <w:rsid w:val="5D703211"/>
    <w:rsid w:val="5D9E1D99"/>
    <w:rsid w:val="5DAD470E"/>
    <w:rsid w:val="5DC85EB7"/>
    <w:rsid w:val="5DD33B7E"/>
    <w:rsid w:val="5DE03167"/>
    <w:rsid w:val="5DFC0FC1"/>
    <w:rsid w:val="5E135FCC"/>
    <w:rsid w:val="5E231D7C"/>
    <w:rsid w:val="5E8D672F"/>
    <w:rsid w:val="5E9138DC"/>
    <w:rsid w:val="5EC461DB"/>
    <w:rsid w:val="5EC64E6D"/>
    <w:rsid w:val="5EE44A5F"/>
    <w:rsid w:val="5EEB1665"/>
    <w:rsid w:val="5EEF0698"/>
    <w:rsid w:val="5F2A0360"/>
    <w:rsid w:val="5F3D3A6B"/>
    <w:rsid w:val="5F590711"/>
    <w:rsid w:val="5F635AAB"/>
    <w:rsid w:val="5F914D18"/>
    <w:rsid w:val="5F95071C"/>
    <w:rsid w:val="5FB223E4"/>
    <w:rsid w:val="5FB34363"/>
    <w:rsid w:val="5FCB0E07"/>
    <w:rsid w:val="5FD62FEA"/>
    <w:rsid w:val="5FDD424F"/>
    <w:rsid w:val="5FDF6B44"/>
    <w:rsid w:val="5FF13B6D"/>
    <w:rsid w:val="5FF31011"/>
    <w:rsid w:val="5FFB9A8F"/>
    <w:rsid w:val="600F52EB"/>
    <w:rsid w:val="60152B0C"/>
    <w:rsid w:val="60162291"/>
    <w:rsid w:val="603424E2"/>
    <w:rsid w:val="606A0777"/>
    <w:rsid w:val="608655C1"/>
    <w:rsid w:val="609465DD"/>
    <w:rsid w:val="60A10BD7"/>
    <w:rsid w:val="60A75411"/>
    <w:rsid w:val="60AC1E26"/>
    <w:rsid w:val="60EC31DD"/>
    <w:rsid w:val="610966B0"/>
    <w:rsid w:val="6127216E"/>
    <w:rsid w:val="612826A2"/>
    <w:rsid w:val="614B240F"/>
    <w:rsid w:val="61767A26"/>
    <w:rsid w:val="61A41EF3"/>
    <w:rsid w:val="61E80983"/>
    <w:rsid w:val="61EF14EF"/>
    <w:rsid w:val="62567799"/>
    <w:rsid w:val="62703606"/>
    <w:rsid w:val="627574D8"/>
    <w:rsid w:val="62812FAA"/>
    <w:rsid w:val="628E5630"/>
    <w:rsid w:val="62903706"/>
    <w:rsid w:val="629358D4"/>
    <w:rsid w:val="62AC1B8A"/>
    <w:rsid w:val="62BC587D"/>
    <w:rsid w:val="62C570C0"/>
    <w:rsid w:val="62D17FA8"/>
    <w:rsid w:val="62EB02B5"/>
    <w:rsid w:val="62EB04C8"/>
    <w:rsid w:val="62ED3963"/>
    <w:rsid w:val="62F77154"/>
    <w:rsid w:val="630F0EC2"/>
    <w:rsid w:val="6318550E"/>
    <w:rsid w:val="63203694"/>
    <w:rsid w:val="63353BCF"/>
    <w:rsid w:val="63461D37"/>
    <w:rsid w:val="637D1ECB"/>
    <w:rsid w:val="63855440"/>
    <w:rsid w:val="638958B7"/>
    <w:rsid w:val="63BA052F"/>
    <w:rsid w:val="63BE0AD3"/>
    <w:rsid w:val="63CD3785"/>
    <w:rsid w:val="63F21DB5"/>
    <w:rsid w:val="63F221BC"/>
    <w:rsid w:val="63F6567C"/>
    <w:rsid w:val="64032C6B"/>
    <w:rsid w:val="64087A7B"/>
    <w:rsid w:val="640A4F73"/>
    <w:rsid w:val="640B57D3"/>
    <w:rsid w:val="641A5836"/>
    <w:rsid w:val="64235A38"/>
    <w:rsid w:val="643B0240"/>
    <w:rsid w:val="64421735"/>
    <w:rsid w:val="644C2AE2"/>
    <w:rsid w:val="64526450"/>
    <w:rsid w:val="64585427"/>
    <w:rsid w:val="645B2788"/>
    <w:rsid w:val="645C5BD6"/>
    <w:rsid w:val="646F5CE5"/>
    <w:rsid w:val="64850E7B"/>
    <w:rsid w:val="64B72E0C"/>
    <w:rsid w:val="64B86B2D"/>
    <w:rsid w:val="64CB244A"/>
    <w:rsid w:val="64DE0868"/>
    <w:rsid w:val="64E107AA"/>
    <w:rsid w:val="64E31C9A"/>
    <w:rsid w:val="64F102BF"/>
    <w:rsid w:val="64FE0A7A"/>
    <w:rsid w:val="652D26C7"/>
    <w:rsid w:val="65571136"/>
    <w:rsid w:val="65604F99"/>
    <w:rsid w:val="65682F42"/>
    <w:rsid w:val="6584208A"/>
    <w:rsid w:val="65947981"/>
    <w:rsid w:val="659A4539"/>
    <w:rsid w:val="659C6A92"/>
    <w:rsid w:val="65C32871"/>
    <w:rsid w:val="65D51FB2"/>
    <w:rsid w:val="65DA4CF7"/>
    <w:rsid w:val="65DF0CA7"/>
    <w:rsid w:val="65E24BB0"/>
    <w:rsid w:val="65E54F8E"/>
    <w:rsid w:val="66014227"/>
    <w:rsid w:val="660E3E13"/>
    <w:rsid w:val="661C5600"/>
    <w:rsid w:val="66206B4D"/>
    <w:rsid w:val="66530A5C"/>
    <w:rsid w:val="665836A7"/>
    <w:rsid w:val="667929AA"/>
    <w:rsid w:val="667E108E"/>
    <w:rsid w:val="66C34609"/>
    <w:rsid w:val="66CD3EC1"/>
    <w:rsid w:val="671604B0"/>
    <w:rsid w:val="67187ECE"/>
    <w:rsid w:val="67320624"/>
    <w:rsid w:val="673E76D0"/>
    <w:rsid w:val="67504513"/>
    <w:rsid w:val="677C68AC"/>
    <w:rsid w:val="678F3DBF"/>
    <w:rsid w:val="67A16DDF"/>
    <w:rsid w:val="67AD71F1"/>
    <w:rsid w:val="67B558B7"/>
    <w:rsid w:val="67B96881"/>
    <w:rsid w:val="680A12F6"/>
    <w:rsid w:val="682928D9"/>
    <w:rsid w:val="6830025F"/>
    <w:rsid w:val="683318FD"/>
    <w:rsid w:val="68694A1F"/>
    <w:rsid w:val="687077F8"/>
    <w:rsid w:val="68727727"/>
    <w:rsid w:val="68786E71"/>
    <w:rsid w:val="688B4389"/>
    <w:rsid w:val="688D6550"/>
    <w:rsid w:val="68A0671B"/>
    <w:rsid w:val="68B93CC3"/>
    <w:rsid w:val="68B960C7"/>
    <w:rsid w:val="68CA3301"/>
    <w:rsid w:val="68DE2EBC"/>
    <w:rsid w:val="692A6F03"/>
    <w:rsid w:val="692C1C8F"/>
    <w:rsid w:val="69320D51"/>
    <w:rsid w:val="69384D87"/>
    <w:rsid w:val="69452AD1"/>
    <w:rsid w:val="694932CD"/>
    <w:rsid w:val="694B590C"/>
    <w:rsid w:val="694F16CF"/>
    <w:rsid w:val="696B2CBA"/>
    <w:rsid w:val="696F7F2A"/>
    <w:rsid w:val="698B577F"/>
    <w:rsid w:val="69972F92"/>
    <w:rsid w:val="69981827"/>
    <w:rsid w:val="69A60607"/>
    <w:rsid w:val="69B87748"/>
    <w:rsid w:val="69BF511D"/>
    <w:rsid w:val="69C23B52"/>
    <w:rsid w:val="6A096FA5"/>
    <w:rsid w:val="6A426C8D"/>
    <w:rsid w:val="6A502C3E"/>
    <w:rsid w:val="6A68006A"/>
    <w:rsid w:val="6A6A371E"/>
    <w:rsid w:val="6A6E1944"/>
    <w:rsid w:val="6A8F1412"/>
    <w:rsid w:val="6A903551"/>
    <w:rsid w:val="6A944812"/>
    <w:rsid w:val="6A9F203B"/>
    <w:rsid w:val="6AB11699"/>
    <w:rsid w:val="6ADE3F6B"/>
    <w:rsid w:val="6AE74B42"/>
    <w:rsid w:val="6AFF3CC9"/>
    <w:rsid w:val="6B0B793A"/>
    <w:rsid w:val="6B132234"/>
    <w:rsid w:val="6B3462B2"/>
    <w:rsid w:val="6B4A0F65"/>
    <w:rsid w:val="6B7B079E"/>
    <w:rsid w:val="6B7E1823"/>
    <w:rsid w:val="6B80239C"/>
    <w:rsid w:val="6B902E71"/>
    <w:rsid w:val="6BA12017"/>
    <w:rsid w:val="6BA55399"/>
    <w:rsid w:val="6BAC3169"/>
    <w:rsid w:val="6BBC293F"/>
    <w:rsid w:val="6BC97482"/>
    <w:rsid w:val="6BCE135A"/>
    <w:rsid w:val="6BDE7AE6"/>
    <w:rsid w:val="6BEF1E2F"/>
    <w:rsid w:val="6BFE1083"/>
    <w:rsid w:val="6C11344C"/>
    <w:rsid w:val="6C380E3A"/>
    <w:rsid w:val="6C680298"/>
    <w:rsid w:val="6C6D5838"/>
    <w:rsid w:val="6C763848"/>
    <w:rsid w:val="6C7B0CBE"/>
    <w:rsid w:val="6C8A5926"/>
    <w:rsid w:val="6C952553"/>
    <w:rsid w:val="6C9F051B"/>
    <w:rsid w:val="6CC22FFA"/>
    <w:rsid w:val="6CC74771"/>
    <w:rsid w:val="6CF879DA"/>
    <w:rsid w:val="6CFC6C1B"/>
    <w:rsid w:val="6CFD3965"/>
    <w:rsid w:val="6CFE2E1D"/>
    <w:rsid w:val="6D042B59"/>
    <w:rsid w:val="6D0671D1"/>
    <w:rsid w:val="6D1B0BFF"/>
    <w:rsid w:val="6D207157"/>
    <w:rsid w:val="6D3671B7"/>
    <w:rsid w:val="6D3E5422"/>
    <w:rsid w:val="6D55344D"/>
    <w:rsid w:val="6D7B66EA"/>
    <w:rsid w:val="6D7C5122"/>
    <w:rsid w:val="6D8222DF"/>
    <w:rsid w:val="6DB51690"/>
    <w:rsid w:val="6DCA1943"/>
    <w:rsid w:val="6DCB4E90"/>
    <w:rsid w:val="6DDE5E7F"/>
    <w:rsid w:val="6DED0138"/>
    <w:rsid w:val="6DF74044"/>
    <w:rsid w:val="6E090523"/>
    <w:rsid w:val="6E1F3106"/>
    <w:rsid w:val="6E205FD6"/>
    <w:rsid w:val="6E2F26AE"/>
    <w:rsid w:val="6E3D27C7"/>
    <w:rsid w:val="6E415A81"/>
    <w:rsid w:val="6E471F93"/>
    <w:rsid w:val="6E4B18D2"/>
    <w:rsid w:val="6E585B4D"/>
    <w:rsid w:val="6E5D4C17"/>
    <w:rsid w:val="6E5E7234"/>
    <w:rsid w:val="6E6F2871"/>
    <w:rsid w:val="6E7921E8"/>
    <w:rsid w:val="6E871171"/>
    <w:rsid w:val="6E8A3598"/>
    <w:rsid w:val="6E9F5E9B"/>
    <w:rsid w:val="6EAA17BE"/>
    <w:rsid w:val="6EB505AF"/>
    <w:rsid w:val="6EB8323D"/>
    <w:rsid w:val="6ED26C99"/>
    <w:rsid w:val="6EEB3AF6"/>
    <w:rsid w:val="6EEE4ED9"/>
    <w:rsid w:val="6F0B5F36"/>
    <w:rsid w:val="6F222A98"/>
    <w:rsid w:val="6F4B0293"/>
    <w:rsid w:val="6F523436"/>
    <w:rsid w:val="6F6052EA"/>
    <w:rsid w:val="6F6734C2"/>
    <w:rsid w:val="6F6B5581"/>
    <w:rsid w:val="6F7166F6"/>
    <w:rsid w:val="6F933322"/>
    <w:rsid w:val="6F940239"/>
    <w:rsid w:val="6FA27D4C"/>
    <w:rsid w:val="6FB241F8"/>
    <w:rsid w:val="6FB73F94"/>
    <w:rsid w:val="6FCC5990"/>
    <w:rsid w:val="6FDC4FC3"/>
    <w:rsid w:val="6FFB7662"/>
    <w:rsid w:val="70094ED2"/>
    <w:rsid w:val="701B711E"/>
    <w:rsid w:val="703D7CE6"/>
    <w:rsid w:val="70570FF5"/>
    <w:rsid w:val="70894A34"/>
    <w:rsid w:val="709C1327"/>
    <w:rsid w:val="70AF0B0E"/>
    <w:rsid w:val="710A3193"/>
    <w:rsid w:val="711102D2"/>
    <w:rsid w:val="71535404"/>
    <w:rsid w:val="715541A6"/>
    <w:rsid w:val="715951BF"/>
    <w:rsid w:val="717B05A6"/>
    <w:rsid w:val="71840E5C"/>
    <w:rsid w:val="7184489C"/>
    <w:rsid w:val="718E11EA"/>
    <w:rsid w:val="71902AE4"/>
    <w:rsid w:val="719F428B"/>
    <w:rsid w:val="71A73234"/>
    <w:rsid w:val="71B06E02"/>
    <w:rsid w:val="71D266D1"/>
    <w:rsid w:val="71D912D4"/>
    <w:rsid w:val="71F20DEA"/>
    <w:rsid w:val="7229032E"/>
    <w:rsid w:val="723430FA"/>
    <w:rsid w:val="72357A4A"/>
    <w:rsid w:val="72693ACB"/>
    <w:rsid w:val="72953F04"/>
    <w:rsid w:val="72990018"/>
    <w:rsid w:val="72B27CB2"/>
    <w:rsid w:val="72CA1C8E"/>
    <w:rsid w:val="72F50F9C"/>
    <w:rsid w:val="72F62DED"/>
    <w:rsid w:val="730078FC"/>
    <w:rsid w:val="730A3E35"/>
    <w:rsid w:val="731B32C3"/>
    <w:rsid w:val="73203B9F"/>
    <w:rsid w:val="733A5DD6"/>
    <w:rsid w:val="733B309E"/>
    <w:rsid w:val="736E2E36"/>
    <w:rsid w:val="73892A07"/>
    <w:rsid w:val="738C335A"/>
    <w:rsid w:val="73CA5314"/>
    <w:rsid w:val="73D24CA1"/>
    <w:rsid w:val="73DF7FDA"/>
    <w:rsid w:val="7422465F"/>
    <w:rsid w:val="742C2582"/>
    <w:rsid w:val="74835319"/>
    <w:rsid w:val="74A01E17"/>
    <w:rsid w:val="74C70189"/>
    <w:rsid w:val="74C84547"/>
    <w:rsid w:val="74CE2B0B"/>
    <w:rsid w:val="74F02341"/>
    <w:rsid w:val="74F35FA9"/>
    <w:rsid w:val="75341056"/>
    <w:rsid w:val="753D613E"/>
    <w:rsid w:val="75506001"/>
    <w:rsid w:val="755D5A0A"/>
    <w:rsid w:val="75670AA9"/>
    <w:rsid w:val="756D3B06"/>
    <w:rsid w:val="75724C91"/>
    <w:rsid w:val="75752FAA"/>
    <w:rsid w:val="7587423B"/>
    <w:rsid w:val="758A609D"/>
    <w:rsid w:val="759C3C2D"/>
    <w:rsid w:val="759E1D8F"/>
    <w:rsid w:val="75A35A28"/>
    <w:rsid w:val="75B81F99"/>
    <w:rsid w:val="75DE1737"/>
    <w:rsid w:val="75F8689A"/>
    <w:rsid w:val="75FA20BE"/>
    <w:rsid w:val="75FF7F78"/>
    <w:rsid w:val="76003BE2"/>
    <w:rsid w:val="760F2C9B"/>
    <w:rsid w:val="76343CA5"/>
    <w:rsid w:val="763D4F16"/>
    <w:rsid w:val="764A7BF2"/>
    <w:rsid w:val="76635A18"/>
    <w:rsid w:val="7684666A"/>
    <w:rsid w:val="768704C9"/>
    <w:rsid w:val="769431A0"/>
    <w:rsid w:val="769C0E3E"/>
    <w:rsid w:val="76AF60AC"/>
    <w:rsid w:val="76B145E2"/>
    <w:rsid w:val="76BB69C2"/>
    <w:rsid w:val="76BC4508"/>
    <w:rsid w:val="76DB2CAA"/>
    <w:rsid w:val="76F26DE2"/>
    <w:rsid w:val="771016D8"/>
    <w:rsid w:val="77274014"/>
    <w:rsid w:val="7733706B"/>
    <w:rsid w:val="773A0EE5"/>
    <w:rsid w:val="773D7394"/>
    <w:rsid w:val="77653B81"/>
    <w:rsid w:val="7769030A"/>
    <w:rsid w:val="778511BB"/>
    <w:rsid w:val="77877C60"/>
    <w:rsid w:val="77BA0EA6"/>
    <w:rsid w:val="77C2448A"/>
    <w:rsid w:val="77C822DD"/>
    <w:rsid w:val="781836F9"/>
    <w:rsid w:val="7822163F"/>
    <w:rsid w:val="78374B57"/>
    <w:rsid w:val="784735F7"/>
    <w:rsid w:val="784A3CD3"/>
    <w:rsid w:val="78615480"/>
    <w:rsid w:val="78812164"/>
    <w:rsid w:val="788C2661"/>
    <w:rsid w:val="78A703AF"/>
    <w:rsid w:val="78AC1E9F"/>
    <w:rsid w:val="78FC3F71"/>
    <w:rsid w:val="79004B1D"/>
    <w:rsid w:val="79063F3E"/>
    <w:rsid w:val="79493484"/>
    <w:rsid w:val="795D308D"/>
    <w:rsid w:val="79607A15"/>
    <w:rsid w:val="796850A8"/>
    <w:rsid w:val="79764DDF"/>
    <w:rsid w:val="79AC79FB"/>
    <w:rsid w:val="79AD1192"/>
    <w:rsid w:val="79B7133D"/>
    <w:rsid w:val="79FE700A"/>
    <w:rsid w:val="7A02599B"/>
    <w:rsid w:val="7A036672"/>
    <w:rsid w:val="7A1547FF"/>
    <w:rsid w:val="7A481EBA"/>
    <w:rsid w:val="7A4F2B81"/>
    <w:rsid w:val="7A5507C4"/>
    <w:rsid w:val="7A8B1C79"/>
    <w:rsid w:val="7A9F1116"/>
    <w:rsid w:val="7AB42307"/>
    <w:rsid w:val="7ABE4C8F"/>
    <w:rsid w:val="7ACD1F36"/>
    <w:rsid w:val="7AD62AFA"/>
    <w:rsid w:val="7ADC07B4"/>
    <w:rsid w:val="7AFA5C24"/>
    <w:rsid w:val="7B097BDE"/>
    <w:rsid w:val="7B2E06D9"/>
    <w:rsid w:val="7B376C34"/>
    <w:rsid w:val="7B3A0A78"/>
    <w:rsid w:val="7B484A08"/>
    <w:rsid w:val="7B4C26A7"/>
    <w:rsid w:val="7B675BAF"/>
    <w:rsid w:val="7BA65D51"/>
    <w:rsid w:val="7BBF53C8"/>
    <w:rsid w:val="7BC37918"/>
    <w:rsid w:val="7BC44B32"/>
    <w:rsid w:val="7BC878AE"/>
    <w:rsid w:val="7BC90C1C"/>
    <w:rsid w:val="7BC970DB"/>
    <w:rsid w:val="7BD16478"/>
    <w:rsid w:val="7BDD0E17"/>
    <w:rsid w:val="7BE04FE4"/>
    <w:rsid w:val="7BE85E4B"/>
    <w:rsid w:val="7C021D23"/>
    <w:rsid w:val="7C0C4CCC"/>
    <w:rsid w:val="7C0E1E70"/>
    <w:rsid w:val="7C15390B"/>
    <w:rsid w:val="7C1B3232"/>
    <w:rsid w:val="7C350F81"/>
    <w:rsid w:val="7C4418D7"/>
    <w:rsid w:val="7C602641"/>
    <w:rsid w:val="7C8D6CF0"/>
    <w:rsid w:val="7CAA54CB"/>
    <w:rsid w:val="7CB138FF"/>
    <w:rsid w:val="7CDC699E"/>
    <w:rsid w:val="7D050897"/>
    <w:rsid w:val="7D1563E6"/>
    <w:rsid w:val="7D3E0B18"/>
    <w:rsid w:val="7D3E70D3"/>
    <w:rsid w:val="7D5C3EB4"/>
    <w:rsid w:val="7D5F0804"/>
    <w:rsid w:val="7D663E6F"/>
    <w:rsid w:val="7D6E7C44"/>
    <w:rsid w:val="7D71615B"/>
    <w:rsid w:val="7D864ABE"/>
    <w:rsid w:val="7D912F29"/>
    <w:rsid w:val="7DB14677"/>
    <w:rsid w:val="7DBB030B"/>
    <w:rsid w:val="7DBD0F25"/>
    <w:rsid w:val="7DC5730E"/>
    <w:rsid w:val="7DCA57F6"/>
    <w:rsid w:val="7DD64891"/>
    <w:rsid w:val="7DD7294E"/>
    <w:rsid w:val="7DD73BA6"/>
    <w:rsid w:val="7DD74E45"/>
    <w:rsid w:val="7E1C6248"/>
    <w:rsid w:val="7E2B5B66"/>
    <w:rsid w:val="7E2C21E7"/>
    <w:rsid w:val="7E3D6F9A"/>
    <w:rsid w:val="7E5514BB"/>
    <w:rsid w:val="7E704832"/>
    <w:rsid w:val="7E761F9C"/>
    <w:rsid w:val="7E800C15"/>
    <w:rsid w:val="7E8F2119"/>
    <w:rsid w:val="7E953617"/>
    <w:rsid w:val="7EBF4B32"/>
    <w:rsid w:val="7EF1686D"/>
    <w:rsid w:val="7EF83B69"/>
    <w:rsid w:val="7F0A4EC1"/>
    <w:rsid w:val="7F3E07EB"/>
    <w:rsid w:val="7F495CF9"/>
    <w:rsid w:val="7F593177"/>
    <w:rsid w:val="7F775663"/>
    <w:rsid w:val="7F96147F"/>
    <w:rsid w:val="7F9711EC"/>
    <w:rsid w:val="7F9814CA"/>
    <w:rsid w:val="7FB53AF5"/>
    <w:rsid w:val="7FC95CDB"/>
    <w:rsid w:val="7FD3310D"/>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0"/>
    <w:pPr>
      <w:keepNext/>
      <w:keepLines/>
      <w:spacing w:before="260" w:after="260" w:line="412" w:lineRule="auto"/>
      <w:outlineLvl w:val="1"/>
    </w:pPr>
    <w:rPr>
      <w:rFonts w:ascii="Arial" w:hAnsi="Arial" w:eastAsia="??"/>
      <w:b/>
      <w:sz w:val="32"/>
      <w:szCs w:val="28"/>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List Number"/>
    <w:basedOn w:val="1"/>
    <w:qFormat/>
    <w:uiPriority w:val="0"/>
    <w:pPr>
      <w:widowControl/>
      <w:tabs>
        <w:tab w:val="left" w:pos="360"/>
        <w:tab w:val="left" w:pos="454"/>
        <w:tab w:val="left" w:pos="720"/>
      </w:tabs>
      <w:spacing w:after="156" w:afterLines="50"/>
      <w:ind w:left="454" w:hanging="284"/>
      <w:jc w:val="left"/>
    </w:pPr>
    <w:rPr>
      <w:kern w:val="0"/>
      <w:sz w:val="24"/>
    </w:rPr>
  </w:style>
  <w:style w:type="paragraph" w:styleId="7">
    <w:name w:val="Normal Indent"/>
    <w:basedOn w:val="1"/>
    <w:qFormat/>
    <w:uiPriority w:val="0"/>
    <w:pPr>
      <w:spacing w:line="300" w:lineRule="auto"/>
      <w:ind w:firstLine="420"/>
    </w:pPr>
  </w:style>
  <w:style w:type="paragraph" w:styleId="8">
    <w:name w:val="annotation text"/>
    <w:basedOn w:val="1"/>
    <w:link w:val="45"/>
    <w:qFormat/>
    <w:uiPriority w:val="0"/>
    <w:pPr>
      <w:jc w:val="left"/>
    </w:pPr>
    <w:rPr>
      <w:szCs w:val="24"/>
    </w:rPr>
  </w:style>
  <w:style w:type="paragraph" w:styleId="9">
    <w:name w:val="Body Text"/>
    <w:basedOn w:val="1"/>
    <w:next w:val="10"/>
    <w:link w:val="42"/>
    <w:qFormat/>
    <w:uiPriority w:val="0"/>
    <w:pPr>
      <w:spacing w:after="120"/>
    </w:pPr>
    <w:rPr>
      <w:rFonts w:eastAsia="??"/>
      <w:sz w:val="28"/>
      <w:szCs w:val="28"/>
    </w:rPr>
  </w:style>
  <w:style w:type="paragraph" w:styleId="10">
    <w:name w:val="Body Text First Indent"/>
    <w:basedOn w:val="9"/>
    <w:next w:val="1"/>
    <w:qFormat/>
    <w:uiPriority w:val="0"/>
    <w:pPr>
      <w:ind w:firstLine="420" w:firstLineChars="100"/>
    </w:pPr>
    <w:rPr>
      <w:szCs w:val="24"/>
    </w:rPr>
  </w:style>
  <w:style w:type="paragraph" w:styleId="11">
    <w:name w:val="Body Text Indent"/>
    <w:basedOn w:val="1"/>
    <w:next w:val="1"/>
    <w:link w:val="46"/>
    <w:qFormat/>
    <w:uiPriority w:val="0"/>
    <w:pPr>
      <w:spacing w:after="120"/>
      <w:ind w:left="420" w:leftChars="200"/>
    </w:p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Plain Text"/>
    <w:basedOn w:val="1"/>
    <w:next w:val="1"/>
    <w:link w:val="47"/>
    <w:qFormat/>
    <w:uiPriority w:val="0"/>
    <w:rPr>
      <w:rFonts w:ascii="宋体" w:hAnsi="Courier New" w:eastAsia="仿宋_GB2312"/>
      <w:sz w:val="30"/>
    </w:rPr>
  </w:style>
  <w:style w:type="paragraph" w:styleId="14">
    <w:name w:val="Date"/>
    <w:basedOn w:val="1"/>
    <w:next w:val="1"/>
    <w:qFormat/>
    <w:uiPriority w:val="0"/>
    <w:pPr>
      <w:ind w:left="2500" w:leftChars="2500"/>
    </w:pPr>
    <w:rPr>
      <w:rFonts w:ascii="Calibri" w:hAnsi="Calibri" w:eastAsia="楷体_GB2312"/>
      <w:sz w:val="32"/>
    </w:rPr>
  </w:style>
  <w:style w:type="paragraph" w:styleId="15">
    <w:name w:val="Body Text Indent 2"/>
    <w:basedOn w:val="1"/>
    <w:link w:val="48"/>
    <w:qFormat/>
    <w:uiPriority w:val="0"/>
    <w:pPr>
      <w:spacing w:line="500" w:lineRule="exact"/>
      <w:ind w:left="105" w:firstLine="465" w:firstLineChars="166"/>
    </w:pPr>
    <w:rPr>
      <w:sz w:val="28"/>
    </w:rPr>
  </w:style>
  <w:style w:type="paragraph" w:styleId="16">
    <w:name w:val="Balloon Text"/>
    <w:basedOn w:val="1"/>
    <w:link w:val="49"/>
    <w:qFormat/>
    <w:uiPriority w:val="0"/>
    <w:rPr>
      <w:sz w:val="18"/>
      <w:szCs w:val="18"/>
    </w:rPr>
  </w:style>
  <w:style w:type="paragraph" w:styleId="17">
    <w:name w:val="footer"/>
    <w:basedOn w:val="1"/>
    <w:next w:val="18"/>
    <w:link w:val="50"/>
    <w:qFormat/>
    <w:uiPriority w:val="99"/>
    <w:pPr>
      <w:tabs>
        <w:tab w:val="center" w:pos="4153"/>
        <w:tab w:val="right" w:pos="8306"/>
      </w:tabs>
      <w:snapToGrid w:val="0"/>
      <w:jc w:val="left"/>
    </w:pPr>
    <w:rPr>
      <w:sz w:val="18"/>
      <w:szCs w:val="18"/>
    </w:rPr>
  </w:style>
  <w:style w:type="paragraph" w:styleId="18">
    <w:name w:val="toc 2"/>
    <w:basedOn w:val="1"/>
    <w:next w:val="1"/>
    <w:qFormat/>
    <w:uiPriority w:val="39"/>
    <w:pPr>
      <w:tabs>
        <w:tab w:val="right" w:leader="middleDot" w:pos="8948"/>
      </w:tabs>
      <w:spacing w:before="60" w:after="60"/>
      <w:ind w:left="210"/>
    </w:pPr>
    <w:rPr>
      <w:smallCaps/>
    </w:rPr>
  </w:style>
  <w:style w:type="paragraph" w:styleId="19">
    <w:name w:val="envelope return"/>
    <w:basedOn w:val="1"/>
    <w:unhideWhenUsed/>
    <w:qFormat/>
    <w:uiPriority w:val="99"/>
    <w:pPr>
      <w:snapToGrid w:val="0"/>
      <w:ind w:firstLine="200"/>
    </w:pPr>
    <w:rPr>
      <w:rFonts w:ascii="Arial" w:hAnsi="Arial" w:cs="Arial"/>
      <w:szCs w:val="20"/>
    </w:rPr>
  </w:style>
  <w:style w:type="paragraph" w:styleId="20">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style>
  <w:style w:type="paragraph" w:styleId="22">
    <w:name w:val="toc 6"/>
    <w:basedOn w:val="1"/>
    <w:next w:val="1"/>
    <w:qFormat/>
    <w:uiPriority w:val="0"/>
    <w:pPr>
      <w:ind w:left="1000" w:leftChars="1000"/>
    </w:pPr>
  </w:style>
  <w:style w:type="paragraph" w:styleId="23">
    <w:name w:val="Body Text Indent 3"/>
    <w:basedOn w:val="1"/>
    <w:link w:val="52"/>
    <w:qFormat/>
    <w:uiPriority w:val="0"/>
    <w:pPr>
      <w:spacing w:after="120"/>
      <w:ind w:left="420" w:leftChars="200"/>
    </w:pPr>
    <w:rPr>
      <w:sz w:val="16"/>
      <w:szCs w:val="16"/>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link w:val="53"/>
    <w:qFormat/>
    <w:uiPriority w:val="0"/>
    <w:pPr>
      <w:jc w:val="center"/>
    </w:pPr>
    <w:rPr>
      <w:rFonts w:ascii="Calibri" w:hAnsi="Calibri"/>
      <w:sz w:val="30"/>
      <w:szCs w:val="30"/>
    </w:rPr>
  </w:style>
  <w:style w:type="paragraph" w:styleId="26">
    <w:name w:val="annotation subject"/>
    <w:basedOn w:val="8"/>
    <w:next w:val="8"/>
    <w:link w:val="54"/>
    <w:qFormat/>
    <w:uiPriority w:val="0"/>
    <w:rPr>
      <w:b/>
      <w:bCs/>
    </w:rPr>
  </w:style>
  <w:style w:type="paragraph" w:styleId="27">
    <w:name w:val="Body Text First Indent 2"/>
    <w:basedOn w:val="11"/>
    <w:next w:val="9"/>
    <w:link w:val="55"/>
    <w:qFormat/>
    <w:uiPriority w:val="0"/>
    <w:pPr>
      <w:ind w:firstLine="420" w:firstLineChars="200"/>
    </w:p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style>
  <w:style w:type="character" w:styleId="33">
    <w:name w:val="Emphasis"/>
    <w:basedOn w:val="30"/>
    <w:qFormat/>
    <w:uiPriority w:val="0"/>
    <w:rPr>
      <w:i/>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styleId="36">
    <w:name w:val="HTML Sample"/>
    <w:basedOn w:val="30"/>
    <w:qFormat/>
    <w:uiPriority w:val="0"/>
    <w:rPr>
      <w:rFonts w:ascii="Courier New" w:hAnsi="Courier New"/>
    </w:rPr>
  </w:style>
  <w:style w:type="paragraph" w:customStyle="1" w:styleId="37">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正文1"/>
    <w:next w:val="1"/>
    <w:qFormat/>
    <w:uiPriority w:val="0"/>
    <w:pPr>
      <w:jc w:val="both"/>
    </w:pPr>
    <w:rPr>
      <w:rFonts w:ascii="Calibri" w:hAnsi="Calibri" w:eastAsia="宋体" w:cs="宋体"/>
      <w:kern w:val="2"/>
      <w:sz w:val="21"/>
      <w:szCs w:val="21"/>
      <w:lang w:val="en-US" w:eastAsia="zh-CN" w:bidi="ar-SA"/>
    </w:rPr>
  </w:style>
  <w:style w:type="paragraph" w:customStyle="1" w:styleId="40">
    <w:name w:val="正文首行缩进 21"/>
    <w:basedOn w:val="41"/>
    <w:qFormat/>
    <w:uiPriority w:val="0"/>
    <w:pPr>
      <w:ind w:firstLine="420"/>
    </w:pPr>
  </w:style>
  <w:style w:type="paragraph" w:customStyle="1" w:styleId="41">
    <w:name w:val="正文文本缩进1"/>
    <w:basedOn w:val="1"/>
    <w:qFormat/>
    <w:uiPriority w:val="0"/>
    <w:pPr>
      <w:ind w:firstLine="200"/>
    </w:pPr>
    <w:rPr>
      <w:rFonts w:ascii="仿宋_GB2312" w:eastAsia="仿宋_GB2312"/>
      <w:sz w:val="32"/>
    </w:rPr>
  </w:style>
  <w:style w:type="character" w:customStyle="1" w:styleId="42">
    <w:name w:val="正文文本 字符"/>
    <w:link w:val="9"/>
    <w:qFormat/>
    <w:uiPriority w:val="0"/>
    <w:rPr>
      <w:rFonts w:eastAsia="??"/>
      <w:kern w:val="2"/>
      <w:sz w:val="28"/>
      <w:szCs w:val="28"/>
      <w:lang w:val="en-US" w:eastAsia="zh-CN" w:bidi="ar-SA"/>
    </w:rPr>
  </w:style>
  <w:style w:type="character" w:customStyle="1" w:styleId="43">
    <w:name w:val="标题 1 字符"/>
    <w:link w:val="3"/>
    <w:qFormat/>
    <w:uiPriority w:val="9"/>
    <w:rPr>
      <w:b/>
      <w:bCs/>
      <w:kern w:val="44"/>
      <w:sz w:val="44"/>
      <w:szCs w:val="44"/>
    </w:rPr>
  </w:style>
  <w:style w:type="character" w:customStyle="1" w:styleId="44">
    <w:name w:val="标题 2 字符"/>
    <w:link w:val="4"/>
    <w:qFormat/>
    <w:uiPriority w:val="0"/>
    <w:rPr>
      <w:rFonts w:ascii="Arial" w:hAnsi="Arial" w:eastAsia="??"/>
      <w:b/>
      <w:kern w:val="2"/>
      <w:sz w:val="32"/>
      <w:szCs w:val="28"/>
      <w:lang w:val="en-US" w:eastAsia="zh-CN" w:bidi="ar-SA"/>
    </w:rPr>
  </w:style>
  <w:style w:type="character" w:customStyle="1" w:styleId="45">
    <w:name w:val="批注文字 字符"/>
    <w:link w:val="8"/>
    <w:qFormat/>
    <w:uiPriority w:val="0"/>
    <w:rPr>
      <w:kern w:val="2"/>
      <w:sz w:val="21"/>
      <w:szCs w:val="24"/>
    </w:rPr>
  </w:style>
  <w:style w:type="character" w:customStyle="1" w:styleId="46">
    <w:name w:val="正文文本缩进 字符"/>
    <w:link w:val="11"/>
    <w:qFormat/>
    <w:uiPriority w:val="0"/>
    <w:rPr>
      <w:kern w:val="2"/>
      <w:sz w:val="21"/>
    </w:rPr>
  </w:style>
  <w:style w:type="character" w:customStyle="1" w:styleId="47">
    <w:name w:val="纯文本 字符"/>
    <w:link w:val="13"/>
    <w:qFormat/>
    <w:uiPriority w:val="0"/>
    <w:rPr>
      <w:rFonts w:ascii="宋体" w:hAnsi="Courier New" w:eastAsia="仿宋_GB2312"/>
      <w:kern w:val="2"/>
      <w:sz w:val="30"/>
      <w:lang w:val="en-US" w:eastAsia="zh-CN" w:bidi="ar-SA"/>
    </w:rPr>
  </w:style>
  <w:style w:type="character" w:customStyle="1" w:styleId="48">
    <w:name w:val="正文文本缩进 2 字符"/>
    <w:link w:val="15"/>
    <w:qFormat/>
    <w:uiPriority w:val="0"/>
    <w:rPr>
      <w:kern w:val="2"/>
      <w:sz w:val="28"/>
    </w:rPr>
  </w:style>
  <w:style w:type="character" w:customStyle="1" w:styleId="49">
    <w:name w:val="批注框文本 字符"/>
    <w:link w:val="16"/>
    <w:qFormat/>
    <w:uiPriority w:val="0"/>
    <w:rPr>
      <w:kern w:val="2"/>
      <w:sz w:val="18"/>
      <w:szCs w:val="18"/>
    </w:rPr>
  </w:style>
  <w:style w:type="character" w:customStyle="1" w:styleId="50">
    <w:name w:val="页脚 字符"/>
    <w:link w:val="17"/>
    <w:qFormat/>
    <w:uiPriority w:val="99"/>
    <w:rPr>
      <w:kern w:val="2"/>
      <w:sz w:val="18"/>
      <w:szCs w:val="18"/>
    </w:rPr>
  </w:style>
  <w:style w:type="character" w:customStyle="1" w:styleId="51">
    <w:name w:val="页眉 字符"/>
    <w:link w:val="20"/>
    <w:qFormat/>
    <w:uiPriority w:val="99"/>
    <w:rPr>
      <w:kern w:val="2"/>
      <w:sz w:val="18"/>
      <w:szCs w:val="18"/>
    </w:rPr>
  </w:style>
  <w:style w:type="character" w:customStyle="1" w:styleId="52">
    <w:name w:val="正文文本缩进 3 字符"/>
    <w:link w:val="23"/>
    <w:qFormat/>
    <w:uiPriority w:val="0"/>
    <w:rPr>
      <w:kern w:val="2"/>
      <w:sz w:val="16"/>
      <w:szCs w:val="16"/>
    </w:rPr>
  </w:style>
  <w:style w:type="character" w:customStyle="1" w:styleId="53">
    <w:name w:val="标题 字符"/>
    <w:link w:val="25"/>
    <w:qFormat/>
    <w:uiPriority w:val="0"/>
    <w:rPr>
      <w:rFonts w:ascii="Calibri" w:hAnsi="Calibri"/>
      <w:kern w:val="2"/>
      <w:sz w:val="30"/>
      <w:szCs w:val="30"/>
    </w:rPr>
  </w:style>
  <w:style w:type="character" w:customStyle="1" w:styleId="54">
    <w:name w:val="批注主题 字符"/>
    <w:link w:val="26"/>
    <w:qFormat/>
    <w:uiPriority w:val="0"/>
    <w:rPr>
      <w:b/>
      <w:bCs/>
      <w:kern w:val="2"/>
      <w:sz w:val="21"/>
      <w:szCs w:val="24"/>
    </w:rPr>
  </w:style>
  <w:style w:type="character" w:customStyle="1" w:styleId="55">
    <w:name w:val="正文文本首行缩进 2 字符"/>
    <w:link w:val="27"/>
    <w:qFormat/>
    <w:uiPriority w:val="0"/>
  </w:style>
  <w:style w:type="paragraph" w:customStyle="1" w:styleId="56">
    <w:name w:val="表格文字"/>
    <w:basedOn w:val="13"/>
    <w:next w:val="9"/>
    <w:qFormat/>
    <w:uiPriority w:val="0"/>
    <w:pPr>
      <w:adjustRightInd w:val="0"/>
      <w:spacing w:line="420" w:lineRule="atLeast"/>
      <w:textAlignment w:val="baseline"/>
    </w:pPr>
    <w:rPr>
      <w:rFonts w:ascii="Calibri" w:hAnsi="Calibri"/>
      <w:sz w:val="28"/>
    </w:rPr>
  </w:style>
  <w:style w:type="character" w:customStyle="1" w:styleId="57">
    <w:name w:val="apple-style-span"/>
    <w:qFormat/>
    <w:uiPriority w:val="0"/>
    <w:rPr>
      <w:rFonts w:ascii="Tahoma" w:hAnsi="Tahoma"/>
      <w:sz w:val="24"/>
      <w:szCs w:val="20"/>
    </w:rPr>
  </w:style>
  <w:style w:type="character" w:customStyle="1" w:styleId="58">
    <w:name w:val="font51"/>
    <w:basedOn w:val="30"/>
    <w:qFormat/>
    <w:uiPriority w:val="0"/>
    <w:rPr>
      <w:rFonts w:hint="eastAsia" w:ascii="宋体" w:hAnsi="宋体" w:eastAsia="宋体" w:cs="宋体"/>
      <w:color w:val="000000"/>
      <w:sz w:val="22"/>
      <w:szCs w:val="22"/>
      <w:u w:val="none"/>
    </w:rPr>
  </w:style>
  <w:style w:type="character" w:customStyle="1" w:styleId="59">
    <w:name w:val="NormalCharacter"/>
    <w:qFormat/>
    <w:uiPriority w:val="0"/>
    <w:rPr>
      <w:rFonts w:ascii="Calibri" w:hAnsi="Calibri" w:eastAsia="宋体"/>
    </w:rPr>
  </w:style>
  <w:style w:type="character" w:customStyle="1" w:styleId="60">
    <w:name w:val="font01"/>
    <w:basedOn w:val="30"/>
    <w:qFormat/>
    <w:uiPriority w:val="0"/>
    <w:rPr>
      <w:rFonts w:hint="eastAsia" w:ascii="宋体" w:hAnsi="宋体" w:eastAsia="宋体" w:cs="宋体"/>
      <w:b/>
      <w:color w:val="000000"/>
      <w:sz w:val="40"/>
      <w:szCs w:val="40"/>
      <w:u w:val="none"/>
    </w:rPr>
  </w:style>
  <w:style w:type="character" w:customStyle="1" w:styleId="61">
    <w:name w:val="font91"/>
    <w:qFormat/>
    <w:uiPriority w:val="0"/>
    <w:rPr>
      <w:rFonts w:hint="eastAsia" w:ascii="宋体" w:hAnsi="宋体" w:eastAsia="宋体" w:cs="宋体"/>
      <w:color w:val="000000"/>
      <w:sz w:val="20"/>
      <w:szCs w:val="20"/>
      <w:u w:val="none"/>
    </w:rPr>
  </w:style>
  <w:style w:type="character" w:customStyle="1" w:styleId="62">
    <w:name w:val="font11"/>
    <w:qFormat/>
    <w:uiPriority w:val="0"/>
    <w:rPr>
      <w:rFonts w:hint="eastAsia" w:ascii="宋体" w:hAnsi="宋体" w:eastAsia="宋体" w:cs="宋体"/>
      <w:b/>
      <w:color w:val="000000"/>
      <w:sz w:val="22"/>
      <w:szCs w:val="22"/>
      <w:u w:val="none"/>
    </w:rPr>
  </w:style>
  <w:style w:type="character" w:customStyle="1" w:styleId="63">
    <w:name w:val="font112"/>
    <w:qFormat/>
    <w:uiPriority w:val="0"/>
    <w:rPr>
      <w:rFonts w:hint="eastAsia" w:ascii="宋体" w:hAnsi="宋体" w:eastAsia="宋体" w:cs="宋体"/>
      <w:color w:val="000000"/>
      <w:sz w:val="22"/>
      <w:szCs w:val="22"/>
      <w:u w:val="none"/>
    </w:rPr>
  </w:style>
  <w:style w:type="character" w:customStyle="1" w:styleId="64">
    <w:name w:val="font61"/>
    <w:qFormat/>
    <w:uiPriority w:val="0"/>
    <w:rPr>
      <w:rFonts w:hint="default" w:ascii="Times New Roman" w:hAnsi="Times New Roman" w:cs="Times New Roman"/>
      <w:color w:val="000000"/>
      <w:sz w:val="20"/>
      <w:szCs w:val="20"/>
      <w:u w:val="none"/>
    </w:rPr>
  </w:style>
  <w:style w:type="character" w:customStyle="1" w:styleId="65">
    <w:name w:val="font81"/>
    <w:qFormat/>
    <w:uiPriority w:val="0"/>
    <w:rPr>
      <w:rFonts w:hint="eastAsia" w:ascii="宋体" w:hAnsi="宋体" w:eastAsia="宋体" w:cs="宋体"/>
      <w:color w:val="000000"/>
      <w:sz w:val="20"/>
      <w:szCs w:val="20"/>
      <w:u w:val="none"/>
    </w:rPr>
  </w:style>
  <w:style w:type="character" w:customStyle="1" w:styleId="66">
    <w:name w:val="Char Char7"/>
    <w:qFormat/>
    <w:uiPriority w:val="0"/>
    <w:rPr>
      <w:rFonts w:ascii="??" w:hAnsi="??" w:eastAsia="??" w:cs="宋体"/>
      <w:kern w:val="2"/>
      <w:sz w:val="24"/>
      <w:szCs w:val="28"/>
    </w:rPr>
  </w:style>
  <w:style w:type="character" w:customStyle="1" w:styleId="67">
    <w:name w:val="font71"/>
    <w:qFormat/>
    <w:uiPriority w:val="0"/>
    <w:rPr>
      <w:rFonts w:ascii="Arial" w:hAnsi="Arial" w:cs="Arial"/>
      <w:color w:val="000000"/>
      <w:sz w:val="20"/>
      <w:szCs w:val="20"/>
      <w:u w:val="none"/>
    </w:rPr>
  </w:style>
  <w:style w:type="paragraph" w:customStyle="1" w:styleId="68">
    <w:name w:val="中等深浅列表 2 - 强调文字颜色 41"/>
    <w:basedOn w:val="1"/>
    <w:qFormat/>
    <w:uiPriority w:val="34"/>
    <w:pPr>
      <w:ind w:firstLine="420" w:firstLineChars="200"/>
    </w:pPr>
    <w:rPr>
      <w:rFonts w:ascii="Calibri" w:hAnsi="Calibri"/>
      <w:szCs w:val="22"/>
    </w:rPr>
  </w:style>
  <w:style w:type="paragraph" w:customStyle="1" w:styleId="69">
    <w:name w:val="正文样式"/>
    <w:basedOn w:val="1"/>
    <w:qFormat/>
    <w:uiPriority w:val="0"/>
    <w:pPr>
      <w:spacing w:before="156" w:beforeLines="50" w:line="312" w:lineRule="auto"/>
      <w:ind w:firstLine="200" w:firstLineChars="200"/>
    </w:pPr>
    <w:rPr>
      <w:rFonts w:ascii="Calibri" w:hAnsi="Calibri"/>
      <w:sz w:val="24"/>
      <w:szCs w:val="24"/>
    </w:rPr>
  </w:style>
  <w:style w:type="paragraph" w:customStyle="1" w:styleId="70">
    <w:name w:val="p16"/>
    <w:basedOn w:val="1"/>
    <w:qFormat/>
    <w:uiPriority w:val="0"/>
    <w:pPr>
      <w:widowControl/>
    </w:pPr>
    <w:rPr>
      <w:rFonts w:ascii="宋体" w:hAnsi="宋体" w:cs="宋体"/>
      <w:kern w:val="0"/>
      <w:sz w:val="30"/>
      <w:szCs w:val="30"/>
    </w:rPr>
  </w:style>
  <w:style w:type="paragraph" w:customStyle="1" w:styleId="71">
    <w:name w:val="_Style 8"/>
    <w:basedOn w:val="1"/>
    <w:next w:val="72"/>
    <w:qFormat/>
    <w:uiPriority w:val="34"/>
    <w:pPr>
      <w:ind w:firstLine="420" w:firstLineChars="200"/>
    </w:pPr>
    <w:rPr>
      <w:rFonts w:ascii="Calibri" w:hAnsi="Calibri"/>
      <w:szCs w:val="22"/>
    </w:rPr>
  </w:style>
  <w:style w:type="paragraph" w:styleId="72">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73">
    <w:name w:val="书籍标题1"/>
    <w:basedOn w:val="1"/>
    <w:next w:val="1"/>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4">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76">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列出段落1"/>
    <w:basedOn w:val="1"/>
    <w:qFormat/>
    <w:uiPriority w:val="0"/>
    <w:pPr>
      <w:ind w:firstLine="420" w:firstLineChars="200"/>
    </w:pPr>
    <w:rPr>
      <w:rFonts w:ascii="Calibri" w:hAnsi="Calibri"/>
      <w:szCs w:val="22"/>
    </w:rPr>
  </w:style>
  <w:style w:type="paragraph" w:customStyle="1" w:styleId="78">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Body text|1"/>
    <w:basedOn w:val="1"/>
    <w:qFormat/>
    <w:uiPriority w:val="0"/>
    <w:pPr>
      <w:spacing w:line="413" w:lineRule="auto"/>
    </w:pPr>
    <w:rPr>
      <w:rFonts w:ascii="宋体" w:hAnsi="宋体" w:cs="宋体"/>
      <w:sz w:val="20"/>
      <w:lang w:val="zh-CN" w:bidi="zh-CN"/>
    </w:rPr>
  </w:style>
  <w:style w:type="paragraph" w:customStyle="1" w:styleId="80">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81">
    <w:name w:val="正文2"/>
    <w:basedOn w:val="1"/>
    <w:qFormat/>
    <w:uiPriority w:val="0"/>
    <w:pPr>
      <w:adjustRightInd w:val="0"/>
      <w:spacing w:line="318" w:lineRule="atLeast"/>
      <w:ind w:left="369" w:firstLine="369"/>
      <w:textAlignment w:val="baseline"/>
    </w:pPr>
    <w:rPr>
      <w:rFonts w:ascii="宋体"/>
    </w:rPr>
  </w:style>
  <w:style w:type="paragraph" w:customStyle="1" w:styleId="82">
    <w:name w:val="List Paragraph1"/>
    <w:basedOn w:val="1"/>
    <w:qFormat/>
    <w:uiPriority w:val="34"/>
    <w:pPr>
      <w:ind w:firstLine="420" w:firstLineChars="200"/>
    </w:pPr>
  </w:style>
  <w:style w:type="paragraph" w:customStyle="1" w:styleId="83">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85">
    <w:name w:val="Char"/>
    <w:basedOn w:val="1"/>
    <w:qFormat/>
    <w:uiPriority w:val="0"/>
    <w:rPr>
      <w:szCs w:val="24"/>
    </w:rPr>
  </w:style>
  <w:style w:type="paragraph" w:customStyle="1" w:styleId="86">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87">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p0"/>
    <w:basedOn w:val="1"/>
    <w:qFormat/>
    <w:uiPriority w:val="0"/>
    <w:pPr>
      <w:widowControl/>
    </w:pPr>
    <w:rPr>
      <w:kern w:val="0"/>
      <w:szCs w:val="21"/>
    </w:rPr>
  </w:style>
  <w:style w:type="table" w:customStyle="1" w:styleId="90">
    <w:name w:val="网格型1"/>
    <w:basedOn w:val="28"/>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1">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92">
    <w:name w:val="正文（首行缩进2字符）"/>
    <w:basedOn w:val="1"/>
    <w:qFormat/>
    <w:uiPriority w:val="0"/>
    <w:pPr>
      <w:spacing w:line="360" w:lineRule="auto"/>
      <w:ind w:firstLine="420" w:firstLineChars="200"/>
    </w:pPr>
    <w:rPr>
      <w:szCs w:val="21"/>
    </w:rPr>
  </w:style>
  <w:style w:type="paragraph" w:customStyle="1" w:styleId="93">
    <w:name w:val="文档正文"/>
    <w:basedOn w:val="1"/>
    <w:qFormat/>
    <w:uiPriority w:val="0"/>
    <w:rPr>
      <w:rFonts w:ascii="宋体" w:hAnsi="宋体" w:cs="Arial"/>
      <w:bCs/>
      <w:szCs w:val="21"/>
    </w:rPr>
  </w:style>
  <w:style w:type="paragraph" w:customStyle="1" w:styleId="94">
    <w:name w:val="ZY-A-正文内容"/>
    <w:basedOn w:val="1"/>
    <w:qFormat/>
    <w:uiPriority w:val="0"/>
    <w:pPr>
      <w:widowControl/>
      <w:tabs>
        <w:tab w:val="left" w:pos="0"/>
      </w:tabs>
      <w:spacing w:line="360" w:lineRule="auto"/>
      <w:ind w:firstLine="560" w:firstLineChars="200"/>
    </w:pPr>
    <w:rPr>
      <w:rFonts w:hint="eastAsia" w:eastAsia="仿宋_GB2312" w:cstheme="minorBidi"/>
      <w:szCs w:val="21"/>
    </w:rPr>
  </w:style>
  <w:style w:type="paragraph" w:customStyle="1" w:styleId="95">
    <w:name w:val="ZY-附录表格正文"/>
    <w:basedOn w:val="1"/>
    <w:qFormat/>
    <w:uiPriority w:val="0"/>
    <w:pPr>
      <w:widowControl/>
      <w:jc w:val="center"/>
    </w:pPr>
    <w:rPr>
      <w:rFonts w:hint="eastAsia" w:ascii="黑体" w:hAnsi="黑体" w:eastAsia="黑体" w:cs="宋体"/>
      <w:kern w:val="0"/>
      <w:sz w:val="20"/>
    </w:rPr>
  </w:style>
  <w:style w:type="paragraph" w:customStyle="1" w:styleId="96">
    <w:name w:val="修订1"/>
    <w:hidden/>
    <w:semiHidden/>
    <w:qFormat/>
    <w:uiPriority w:val="99"/>
    <w:rPr>
      <w:rFonts w:ascii="Times New Roman" w:hAnsi="Times New Roman" w:eastAsia="宋体" w:cs="Times New Roman"/>
      <w:kern w:val="2"/>
      <w:sz w:val="21"/>
      <w:lang w:val="en-US" w:eastAsia="zh-CN" w:bidi="ar-SA"/>
    </w:rPr>
  </w:style>
  <w:style w:type="character" w:customStyle="1" w:styleId="97">
    <w:name w:val="font41"/>
    <w:basedOn w:val="30"/>
    <w:qFormat/>
    <w:uiPriority w:val="0"/>
    <w:rPr>
      <w:rFonts w:hint="eastAsia" w:ascii="宋体" w:hAnsi="宋体" w:eastAsia="宋体" w:cs="宋体"/>
      <w:color w:val="FF0000"/>
      <w:sz w:val="20"/>
      <w:szCs w:val="20"/>
      <w:u w:val="none"/>
    </w:rPr>
  </w:style>
  <w:style w:type="character" w:customStyle="1" w:styleId="98">
    <w:name w:val="font21"/>
    <w:basedOn w:val="30"/>
    <w:qFormat/>
    <w:uiPriority w:val="0"/>
    <w:rPr>
      <w:rFonts w:hint="eastAsia" w:ascii="宋体" w:hAnsi="宋体" w:eastAsia="宋体" w:cs="宋体"/>
      <w:b/>
      <w:bCs/>
      <w:color w:val="000000"/>
      <w:sz w:val="21"/>
      <w:szCs w:val="21"/>
      <w:u w:val="none"/>
    </w:rPr>
  </w:style>
  <w:style w:type="table" w:customStyle="1" w:styleId="9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00">
    <w:name w:val="修订2"/>
    <w:hidden/>
    <w:semiHidden/>
    <w:qFormat/>
    <w:uiPriority w:val="99"/>
    <w:rPr>
      <w:rFonts w:ascii="Times New Roman" w:hAnsi="Times New Roman" w:eastAsia="宋体" w:cs="Times New Roman"/>
      <w:kern w:val="2"/>
      <w:sz w:val="21"/>
      <w:lang w:val="en-US" w:eastAsia="zh-CN" w:bidi="ar-SA"/>
    </w:rPr>
  </w:style>
  <w:style w:type="paragraph" w:customStyle="1" w:styleId="101">
    <w:name w:val="Table Text"/>
    <w:basedOn w:val="1"/>
    <w:semiHidden/>
    <w:qFormat/>
    <w:uiPriority w:val="0"/>
    <w:rPr>
      <w:rFonts w:ascii="宋体" w:hAnsi="宋体" w:eastAsia="宋体" w:cs="宋体"/>
      <w:sz w:val="24"/>
      <w:szCs w:val="24"/>
      <w:lang w:val="en-US" w:eastAsia="en-US" w:bidi="ar-SA"/>
    </w:rPr>
  </w:style>
  <w:style w:type="paragraph" w:customStyle="1" w:styleId="10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6388</Words>
  <Characters>7008</Characters>
  <Lines>227</Lines>
  <Paragraphs>63</Paragraphs>
  <TotalTime>60</TotalTime>
  <ScaleCrop>false</ScaleCrop>
  <LinksUpToDate>false</LinksUpToDate>
  <CharactersWithSpaces>7422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2023-07-10T15:55:00Z</dcterms:created>
  <dc:creator>Administrator</dc:creator>
  <cp:lastModifiedBy>从小缺钙</cp:lastModifiedBy>
  <cp:lastPrinted>2023-02-06T18:11:00Z</cp:lastPrinted>
  <dcterms:modified xsi:type="dcterms:W3CDTF">2025-07-08T09:39:14Z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CEADE978112649D299499A5C136B6600_13</vt:lpwstr>
  </property>
  <property fmtid="{D5CDD505-2E9C-101B-9397-08002B2CF9AE}" pid="4" name="commondata">
    <vt:lpwstr>eyJoZGlkIjoiMTY3NmVmZDMzNjIyYzhhNDE2N2E5MmI0Mzg3OGM1YTYifQ==</vt:lpwstr>
  </property>
  <property fmtid="{D5CDD505-2E9C-101B-9397-08002B2CF9AE}" pid="5" name="KSOTemplateDocerSaveRecord">
    <vt:lpwstr>eyJoZGlkIjoiYjI3MGY4NGNjMWE4ZWNjZmQ2MmMyMjdjMTA3NmJhOTciLCJ1c2VySWQiOiI3NDE3Mzc4ODcifQ==</vt:lpwstr>
  </property>
</Properties>
</file>