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 xml:space="preserve"> </w:t>
      </w: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r>
        <w:rPr>
          <w:rFonts w:hint="eastAsia" w:ascii="宋体" w:hAnsi="宋体" w:cs="宋体"/>
          <w:b/>
          <w:bCs/>
          <w:color w:val="auto"/>
          <w:sz w:val="48"/>
          <w:szCs w:val="48"/>
          <w:lang w:eastAsia="zh-CN"/>
        </w:rPr>
        <w:t>杜甫小学和杜甫二小（筹）校园标识</w:t>
      </w:r>
    </w:p>
    <w:p>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项目采购</w:t>
      </w:r>
    </w:p>
    <w:p>
      <w:pPr>
        <w:adjustRightInd/>
        <w:spacing w:line="360" w:lineRule="auto"/>
        <w:jc w:val="center"/>
        <w:rPr>
          <w:rFonts w:hint="eastAsia" w:ascii="宋体" w:hAnsi="宋体" w:eastAsia="宋体" w:cs="宋体"/>
          <w:color w:val="auto"/>
          <w:sz w:val="48"/>
          <w:szCs w:val="48"/>
        </w:rPr>
      </w:pPr>
    </w:p>
    <w:p>
      <w:pPr>
        <w:pStyle w:val="81"/>
        <w:rPr>
          <w:rFonts w:hint="eastAsia"/>
        </w:rPr>
      </w:pPr>
    </w:p>
    <w:p>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 xml:space="preserve">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pStyle w:val="2"/>
        <w:rPr>
          <w:rFonts w:hint="eastAsia"/>
        </w:rPr>
      </w:pPr>
    </w:p>
    <w:p>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编号:</w:t>
      </w:r>
      <w:r>
        <w:rPr>
          <w:rFonts w:hint="eastAsia" w:ascii="宋体" w:hAnsi="宋体" w:cs="宋体"/>
          <w:color w:val="auto"/>
          <w:sz w:val="30"/>
          <w:szCs w:val="30"/>
          <w:lang w:val="en-US" w:eastAsia="zh-CN"/>
        </w:rPr>
        <w:t>XTDZFCG2024-002</w:t>
      </w:r>
    </w:p>
    <w:p>
      <w:pPr>
        <w:adjustRightInd/>
        <w:spacing w:line="360" w:lineRule="auto"/>
        <w:rPr>
          <w:rFonts w:hint="eastAsia" w:ascii="宋体" w:hAnsi="宋体" w:eastAsia="宋体" w:cs="宋体"/>
          <w:color w:val="auto"/>
          <w:sz w:val="28"/>
          <w:szCs w:val="20"/>
        </w:rPr>
      </w:pPr>
    </w:p>
    <w:p>
      <w:pPr>
        <w:spacing w:line="360" w:lineRule="auto"/>
        <w:jc w:val="both"/>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val="en-US" w:eastAsia="zh-CN"/>
        </w:rPr>
        <w:t>:</w:t>
      </w:r>
      <w:r>
        <w:rPr>
          <w:rFonts w:hint="eastAsia" w:ascii="宋体" w:hAnsi="宋体" w:cs="宋体"/>
          <w:color w:val="auto"/>
          <w:sz w:val="32"/>
          <w:szCs w:val="32"/>
          <w:lang w:val="en-US" w:eastAsia="zh-CN"/>
        </w:rPr>
        <w:t>杭州市余杭区理想实验学校</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val="en-US" w:eastAsia="zh-CN"/>
        </w:rPr>
        <w:t>:</w:t>
      </w:r>
      <w:r>
        <w:rPr>
          <w:rFonts w:hint="eastAsia" w:ascii="宋体" w:hAnsi="宋体" w:cs="宋体"/>
          <w:bCs/>
          <w:color w:val="auto"/>
          <w:sz w:val="32"/>
          <w:szCs w:val="32"/>
          <w:lang w:val="en-US" w:eastAsia="zh-CN"/>
        </w:rPr>
        <w:t>杭州新天地建设管理有限公司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 xml:space="preserve">四 </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五 </w:t>
      </w:r>
      <w:r>
        <w:rPr>
          <w:rFonts w:hint="eastAsia" w:ascii="宋体" w:hAnsi="宋体" w:cs="宋体"/>
          <w:bCs/>
          <w:color w:val="auto"/>
          <w:sz w:val="32"/>
          <w:szCs w:val="32"/>
          <w:lang w:eastAsia="zh-CN"/>
        </w:rPr>
        <w:t>月</w:t>
      </w:r>
      <w:r>
        <w:rPr>
          <w:rFonts w:hint="eastAsia" w:ascii="宋体" w:hAnsi="宋体" w:cs="宋体"/>
          <w:bCs/>
          <w:color w:val="auto"/>
          <w:sz w:val="32"/>
          <w:szCs w:val="32"/>
          <w:lang w:val="en-US" w:eastAsia="zh-CN"/>
        </w:rPr>
        <w:t xml:space="preserve"> 二十二 </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3" w:name="_Hlt67893495"/>
      <w:bookmarkEnd w:id="3"/>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4" w:name="_Hlt91233176"/>
      <w:bookmarkEnd w:id="4"/>
      <w:bookmarkStart w:id="5"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6" w:name="第一部分"/>
      <w:r>
        <w:rPr>
          <w:rFonts w:hint="eastAsia" w:ascii="宋体" w:hAnsi="宋体" w:eastAsia="宋体" w:cs="宋体"/>
          <w:b/>
          <w:color w:val="auto"/>
          <w:sz w:val="36"/>
          <w:szCs w:val="36"/>
        </w:rPr>
        <w:br w:type="page"/>
      </w:r>
      <w:bookmarkEnd w:id="5"/>
      <w:bookmarkEnd w:id="6"/>
      <w:bookmarkStart w:id="7" w:name="_Hlt74728647"/>
      <w:bookmarkEnd w:id="7"/>
      <w:bookmarkStart w:id="8" w:name="_Hlt74649545"/>
      <w:bookmarkEnd w:id="8"/>
      <w:bookmarkStart w:id="9" w:name="_Hlt74729822"/>
      <w:bookmarkEnd w:id="9"/>
      <w:bookmarkStart w:id="10" w:name="_Hlt74707423"/>
      <w:bookmarkEnd w:id="10"/>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杜甫小学和杜甫二小（筹）校园标识项目采购</w:t>
      </w:r>
      <w:r>
        <w:rPr>
          <w:rFonts w:hint="eastAsia" w:ascii="宋体" w:hAnsi="宋体" w:eastAsia="宋体" w:cs="宋体"/>
          <w:color w:val="auto"/>
          <w:sz w:val="24"/>
        </w:rPr>
        <w:t>招标项目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06</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11</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00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r>
        <w:rPr>
          <w:rFonts w:hint="eastAsia" w:ascii="宋体" w:hAnsi="宋体" w:cs="宋体"/>
          <w:b/>
          <w:color w:val="auto"/>
          <w:sz w:val="24"/>
          <w:lang w:eastAsia="zh-CN"/>
        </w:rPr>
        <w:t>：</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color w:val="auto"/>
          <w:sz w:val="24"/>
          <w:lang w:eastAsia="zh-CN"/>
        </w:rPr>
        <w:t>XTDZFCG2024-002</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杜甫小学和杜甫二小（筹）校园标识项目采购</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cs="宋体"/>
          <w:b/>
          <w:bCs w:val="0"/>
          <w:color w:val="auto"/>
          <w:sz w:val="24"/>
          <w:lang w:val="en-US" w:eastAsia="zh-CN"/>
        </w:rPr>
        <w:t>1000000.00</w:t>
      </w:r>
      <w:r>
        <w:rPr>
          <w:rFonts w:hint="eastAsia" w:ascii="宋体" w:hAnsi="宋体" w:eastAsia="宋体" w:cs="宋体"/>
          <w:b/>
          <w:bCs w:val="0"/>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bCs w:val="0"/>
          <w:color w:val="auto"/>
          <w:sz w:val="24"/>
          <w:lang w:val="en-US" w:eastAsia="zh-CN"/>
        </w:rPr>
        <w:t>1000000.00</w:t>
      </w:r>
    </w:p>
    <w:p>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bCs/>
          <w:snapToGrid/>
          <w:color w:val="auto"/>
          <w:kern w:val="2"/>
          <w:sz w:val="24"/>
          <w:szCs w:val="24"/>
          <w:lang w:val="en-US" w:eastAsia="zh-CN"/>
        </w:rPr>
        <w:t>杜甫小学和杜甫二小（筹）校园标识项目采购</w:t>
      </w:r>
      <w:r>
        <w:rPr>
          <w:rFonts w:hint="eastAsia" w:ascii="宋体" w:hAnsi="宋体" w:eastAsia="宋体" w:cs="宋体"/>
          <w:bCs/>
          <w:snapToGrid/>
          <w:color w:val="auto"/>
          <w:kern w:val="2"/>
          <w:sz w:val="24"/>
          <w:szCs w:val="24"/>
          <w:lang w:val="en-US" w:eastAsia="zh-CN"/>
        </w:rPr>
        <w:t>，</w:t>
      </w:r>
      <w:r>
        <w:rPr>
          <w:rFonts w:hint="eastAsia" w:hAnsi="宋体" w:cs="宋体"/>
          <w:snapToGrid/>
          <w:color w:val="auto"/>
          <w:kern w:val="2"/>
          <w:sz w:val="24"/>
          <w:szCs w:val="24"/>
          <w:lang w:val="en-US" w:eastAsia="zh-CN"/>
        </w:rPr>
        <w:t>具体</w:t>
      </w:r>
      <w:r>
        <w:rPr>
          <w:rFonts w:hint="eastAsia" w:ascii="宋体" w:hAnsi="宋体" w:eastAsia="宋体" w:cs="宋体"/>
          <w:snapToGrid/>
          <w:color w:val="auto"/>
          <w:kern w:val="2"/>
          <w:sz w:val="24"/>
          <w:szCs w:val="24"/>
          <w:lang w:eastAsia="zh-CN"/>
        </w:rPr>
        <w:t>内容</w:t>
      </w:r>
      <w:r>
        <w:rPr>
          <w:rFonts w:hint="eastAsia" w:ascii="宋体" w:hAnsi="宋体" w:eastAsia="宋体" w:cs="宋体"/>
          <w:snapToGrid/>
          <w:color w:val="auto"/>
          <w:kern w:val="2"/>
          <w:sz w:val="24"/>
          <w:szCs w:val="24"/>
        </w:rPr>
        <w:t>以</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rPr>
        <w:t>为准，供应商可点击本公告下方“浏览采购文件”查看采购需求。</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color w:val="auto"/>
          <w:sz w:val="24"/>
          <w:szCs w:val="24"/>
          <w:lang w:eastAsia="zh-CN"/>
        </w:rPr>
        <w:t>标项</w:t>
      </w:r>
      <w:r>
        <w:rPr>
          <w:rFonts w:hint="eastAsia" w:ascii="宋体" w:hAnsi="宋体" w:eastAsia="宋体" w:cs="宋体"/>
          <w:b/>
          <w:color w:val="auto"/>
          <w:sz w:val="24"/>
          <w:szCs w:val="24"/>
        </w:rPr>
        <w:t>名称</w:t>
      </w:r>
      <w:r>
        <w:rPr>
          <w:rFonts w:hint="eastAsia" w:ascii="宋体" w:hAnsi="宋体" w:eastAsia="宋体" w:cs="宋体"/>
          <w:b/>
          <w:color w:val="auto"/>
          <w:sz w:val="24"/>
        </w:rPr>
        <w:t>：</w:t>
      </w:r>
      <w:r>
        <w:rPr>
          <w:rFonts w:hint="eastAsia" w:hAnsi="宋体" w:cs="宋体"/>
          <w:color w:val="auto"/>
          <w:sz w:val="24"/>
          <w:lang w:eastAsia="zh-CN"/>
        </w:rPr>
        <w:t>杜甫小学和杜甫二小（筹）校园标识项目采购</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rPr>
        <w:t>简要规格描述或项目基本概况介绍、用途：</w:t>
      </w:r>
      <w:r>
        <w:rPr>
          <w:rFonts w:hint="eastAsia" w:ascii="宋体" w:hAnsi="宋体" w:eastAsia="宋体" w:cs="宋体"/>
          <w:bCs/>
          <w:sz w:val="24"/>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合同履约期限：</w:t>
      </w:r>
      <w:r>
        <w:rPr>
          <w:rFonts w:hint="eastAsia" w:ascii="宋体" w:hAnsi="宋体" w:eastAsia="宋体" w:cs="宋体"/>
          <w:b w:val="0"/>
          <w:bCs w:val="0"/>
          <w:sz w:val="24"/>
          <w:szCs w:val="32"/>
          <w:lang w:eastAsia="zh-CN"/>
        </w:rPr>
        <w:t>详见</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lang w:eastAsia="zh-CN"/>
        </w:rPr>
        <w:t>。</w:t>
      </w:r>
    </w:p>
    <w:p>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w:t>
      </w:r>
      <w:r>
        <w:rPr>
          <w:rFonts w:hint="eastAsia" w:ascii="宋体" w:hAnsi="宋体" w:eastAsia="宋体" w:cs="宋体"/>
          <w:snapToGrid w:val="0"/>
          <w:color w:val="auto"/>
          <w:kern w:val="28"/>
          <w:sz w:val="24"/>
          <w:szCs w:val="20"/>
          <w:highlight w:val="none"/>
        </w:rPr>
        <w:t>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bookmarkStart w:id="12" w:name="_Hlk101132524"/>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 xml:space="preserve"> / </w:t>
      </w:r>
      <w:r>
        <w:rPr>
          <w:rFonts w:hint="eastAsia" w:ascii="宋体" w:hAnsi="宋体" w:eastAsia="宋体" w:cs="宋体"/>
          <w:color w:val="auto"/>
          <w:sz w:val="24"/>
        </w:rPr>
        <w:t>%，小微企业合同金额应当达到</w:t>
      </w:r>
      <w:r>
        <w:rPr>
          <w:rFonts w:hint="eastAsia" w:ascii="宋体" w:hAnsi="宋体" w:cs="宋体"/>
          <w:color w:val="auto"/>
          <w:sz w:val="24"/>
          <w:u w:val="single"/>
          <w:lang w:val="en-US" w:eastAsia="zh-CN"/>
        </w:rPr>
        <w:t xml:space="preserve"> /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i/>
          <w:iCs/>
          <w:color w:val="auto"/>
          <w:sz w:val="24"/>
          <w:u w:val="single"/>
        </w:rPr>
        <w:t xml:space="preserve"> </w:t>
      </w:r>
      <w:r>
        <w:rPr>
          <w:rFonts w:hint="eastAsia" w:ascii="宋体" w:hAnsi="宋体" w:eastAsia="宋体" w:cs="宋体"/>
          <w:i/>
          <w:iCs/>
          <w:color w:val="auto"/>
          <w:sz w:val="24"/>
          <w:u w:val="single"/>
          <w:lang w:val="en-US" w:eastAsia="zh-CN"/>
        </w:rPr>
        <w:t>/</w:t>
      </w:r>
      <w:r>
        <w:rPr>
          <w:rFonts w:hint="eastAsia" w:ascii="宋体" w:hAnsi="宋体" w:eastAsia="宋体" w:cs="宋体"/>
          <w:i/>
          <w:iCs/>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w:t>
      </w:r>
      <w:r>
        <w:rPr>
          <w:rFonts w:hint="eastAsia" w:ascii="宋体" w:hAnsi="宋体" w:cs="宋体"/>
          <w:color w:val="auto"/>
          <w:sz w:val="24"/>
          <w:u w:val="single"/>
          <w:lang w:val="en-US" w:eastAsia="zh-CN"/>
        </w:rPr>
        <w:t xml:space="preserve">  </w:t>
      </w:r>
      <w:r>
        <w:rPr>
          <w:rFonts w:hint="eastAsia" w:ascii="宋体" w:hAnsi="宋体" w:eastAsia="宋体" w:cs="宋体"/>
          <w:b/>
          <w:bCs/>
          <w:color w:val="auto"/>
          <w:sz w:val="24"/>
          <w:u w:val="single"/>
          <w:lang w:eastAsia="zh-CN"/>
        </w:rPr>
        <w:t>无</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lang w:eastAsia="zh-CN"/>
        </w:rPr>
      </w:pPr>
      <w:r>
        <w:rPr>
          <w:rFonts w:hint="eastAsia" w:ascii="宋体" w:hAnsi="宋体" w:eastAsia="宋体" w:cs="宋体"/>
          <w:b/>
          <w:color w:val="auto"/>
          <w:sz w:val="24"/>
        </w:rPr>
        <w:t>三、获取招标文件</w:t>
      </w:r>
      <w:r>
        <w:rPr>
          <w:rFonts w:hint="eastAsia" w:ascii="宋体" w:hAnsi="宋体" w:cs="宋体"/>
          <w:b/>
          <w:color w:val="auto"/>
          <w:sz w:val="24"/>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w:t>
      </w:r>
      <w:r>
        <w:rPr>
          <w:rFonts w:hint="eastAsia" w:ascii="宋体" w:hAnsi="宋体" w:eastAsia="宋体" w:cs="宋体"/>
          <w:b/>
          <w:color w:val="auto"/>
          <w:sz w:val="24"/>
          <w:highlight w:val="none"/>
        </w:rPr>
        <w:t>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四、提交投标文件截止时间、开标时间和地点</w:t>
      </w:r>
      <w:r>
        <w:rPr>
          <w:rFonts w:hint="eastAsia" w:ascii="宋体" w:hAnsi="宋体" w:cs="宋体"/>
          <w:b/>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06</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11</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00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eastAsia="宋体" w:cs="宋体"/>
          <w:color w:val="auto"/>
          <w:sz w:val="24"/>
          <w:highlight w:val="none"/>
          <w:u w:val="single"/>
          <w:lang w:eastAsia="zh-CN"/>
        </w:rPr>
        <w:t>止</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登录政采云平台（https://www.zcygov.cn/）线上投标响应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none"/>
          <w:lang w:eastAsia="zh-CN"/>
        </w:rPr>
      </w:pPr>
      <w:r>
        <w:rPr>
          <w:rFonts w:hint="eastAsia" w:ascii="宋体" w:hAnsi="宋体" w:eastAsia="宋体" w:cs="宋体"/>
          <w:b/>
          <w:color w:val="auto"/>
          <w:sz w:val="24"/>
          <w:highlight w:val="none"/>
        </w:rPr>
        <w:t>开标时间：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06</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11</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00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eastAsia="宋体" w:cs="宋体"/>
          <w:color w:val="auto"/>
          <w:sz w:val="24"/>
          <w:highlight w:val="none"/>
          <w:u w:val="none"/>
          <w:lang w:eastAsia="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政采云平台（https://www.zcygov.cn/）在线响应开标；</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bCs/>
          <w:sz w:val="24"/>
          <w:szCs w:val="24"/>
          <w:lang w:eastAsia="zh-CN"/>
        </w:rPr>
        <w:t>杭州市余杭区理想实验学校</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  地    址：杭州市余杭区良渚街道玉鸟街与杜文路交叉口</w:t>
      </w:r>
      <w:r>
        <w:rPr>
          <w:rFonts w:hint="eastAsia" w:ascii="宋体" w:hAnsi="宋体" w:eastAsia="宋体" w:cs="宋体"/>
          <w:sz w:val="24"/>
          <w:highlight w:val="none"/>
          <w:lang w:val="zh-TW"/>
        </w:rPr>
        <w:t>。</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赵老师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联系方式17879517751</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 xml:space="preserve">徐老师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val="zh-TW" w:eastAsia="zh-TW"/>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sz w:val="24"/>
          <w:szCs w:val="24"/>
          <w:highlight w:val="none"/>
        </w:rPr>
        <w:t>0571-88773695</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杭州新天地建设管理有限公司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kern w:val="0"/>
          <w:sz w:val="24"/>
          <w:szCs w:val="24"/>
        </w:rPr>
        <w:t>地址：</w:t>
      </w:r>
      <w:r>
        <w:rPr>
          <w:rFonts w:hint="eastAsia" w:ascii="宋体" w:hAnsi="宋体" w:cs="宋体"/>
          <w:sz w:val="24"/>
        </w:rPr>
        <w:t>杭州市余杭区五常街道西溪八方城8幢308</w:t>
      </w:r>
      <w:r>
        <w:rPr>
          <w:rFonts w:hint="eastAsia" w:ascii="宋体" w:hAnsi="宋体" w:cs="宋体"/>
          <w:sz w:val="24"/>
          <w:lang w:val="en-US" w:eastAsia="zh-CN"/>
        </w:rPr>
        <w:t>室</w:t>
      </w:r>
      <w:r>
        <w:rPr>
          <w:rFonts w:hint="eastAsia" w:ascii="宋体" w:hAnsi="宋体" w:cs="宋体"/>
          <w:color w:val="000000"/>
          <w:sz w:val="24"/>
        </w:rPr>
        <w:t>。</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sz w:val="24"/>
        </w:rPr>
        <w:t>项目联系人（询问）：</w:t>
      </w:r>
      <w:r>
        <w:rPr>
          <w:rFonts w:hint="eastAsia" w:ascii="宋体" w:hAnsi="宋体" w:cs="宋体"/>
          <w:sz w:val="24"/>
          <w:szCs w:val="24"/>
          <w:lang w:val="en-US" w:eastAsia="zh-CN"/>
        </w:rPr>
        <w:t>周聪聪</w:t>
      </w:r>
      <w:r>
        <w:rPr>
          <w:rFonts w:hint="eastAsia" w:ascii="宋体" w:hAnsi="宋体" w:eastAsia="宋体" w:cs="宋体"/>
          <w:sz w:val="24"/>
          <w:szCs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000000"/>
          <w:sz w:val="24"/>
          <w:highlight w:val="none"/>
        </w:rPr>
        <w:t>0571-</w:t>
      </w:r>
      <w:r>
        <w:rPr>
          <w:rFonts w:hint="eastAsia" w:ascii="宋体" w:hAnsi="宋体" w:cs="宋体"/>
          <w:color w:val="000000"/>
          <w:sz w:val="24"/>
          <w:highlight w:val="none"/>
          <w:lang w:val="en-US" w:eastAsia="zh-CN"/>
        </w:rPr>
        <w:t>88562336/13067902529</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sz w:val="24"/>
          <w:lang w:val="en-US" w:eastAsia="zh-CN"/>
        </w:rPr>
        <w:t>车金桥</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auto"/>
          <w:sz w:val="24"/>
          <w:lang w:val="en-US" w:eastAsia="zh-CN"/>
        </w:rPr>
        <w:t>15967199513</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地址：杭州市上城区四季青街道新业路市民之家G03办公室（快递仅限ems或顺丰）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联系人：朱女士、王女士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监督投诉电话：0571-85252453</w:t>
      </w:r>
      <w:r>
        <w:rPr>
          <w:rFonts w:hint="eastAsia" w:ascii="宋体" w:hAnsi="宋体" w:eastAsia="宋体" w:cs="宋体"/>
          <w:sz w:val="24"/>
          <w:lang w:eastAsia="zh-CN"/>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spacing w:line="360" w:lineRule="auto"/>
        <w:ind w:firstLine="480" w:firstLineChars="200"/>
        <w:rPr>
          <w:rFonts w:hint="eastAsia" w:ascii="宋体" w:hAnsi="宋体" w:eastAsia="宋体" w:cs="宋体"/>
          <w:sz w:val="24"/>
        </w:rPr>
      </w:pPr>
    </w:p>
    <w:p>
      <w:pPr>
        <w:pStyle w:val="35"/>
        <w:spacing w:line="360" w:lineRule="auto"/>
        <w:rPr>
          <w:rFonts w:hint="eastAsia" w:ascii="宋体" w:hAnsi="宋体" w:eastAsia="宋体" w:cs="宋体"/>
          <w:b/>
          <w:sz w:val="36"/>
          <w:szCs w:val="20"/>
        </w:rPr>
      </w:pPr>
      <w:r>
        <w:rPr>
          <w:rFonts w:hint="eastAsia" w:ascii="宋体" w:hAnsi="宋体" w:eastAsia="宋体" w:cs="宋体"/>
          <w:sz w:val="24"/>
        </w:rPr>
        <w:t xml:space="preserve">                        </w:t>
      </w:r>
      <w:r>
        <w:rPr>
          <w:rFonts w:hint="eastAsia" w:ascii="宋体" w:hAnsi="宋体" w:eastAsia="宋体" w:cs="宋体"/>
          <w:b/>
          <w:sz w:val="36"/>
          <w:szCs w:val="20"/>
        </w:rPr>
        <w:t xml:space="preserve"> </w:t>
      </w:r>
    </w:p>
    <w:p>
      <w:pPr>
        <w:bidi w:val="0"/>
        <w:rPr>
          <w:rFonts w:hint="eastAsia" w:ascii="宋体" w:hAnsi="宋体" w:eastAsia="宋体" w:cs="宋体"/>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0"/>
      <w:r>
        <w:rPr>
          <w:rFonts w:hint="eastAsia" w:ascii="宋体" w:hAnsi="宋体" w:eastAsia="宋体" w:cs="宋体"/>
          <w:b/>
          <w:sz w:val="36"/>
          <w:szCs w:val="20"/>
        </w:rPr>
        <w:t xml:space="preserve"> 投标人须知</w:t>
      </w:r>
      <w:bookmarkEnd w:id="1"/>
    </w:p>
    <w:p>
      <w:pPr>
        <w:bidi w:val="0"/>
        <w:jc w:val="center"/>
        <w:rPr>
          <w:rFonts w:hint="eastAsia" w:ascii="宋体" w:hAnsi="宋体" w:eastAsia="宋体" w:cs="宋体"/>
          <w:b/>
          <w:bCs/>
          <w:sz w:val="32"/>
          <w:szCs w:val="32"/>
        </w:rPr>
      </w:pPr>
      <w:r>
        <w:rPr>
          <w:rFonts w:hint="eastAsia" w:ascii="宋体" w:hAnsi="宋体" w:eastAsia="宋体" w:cs="宋体"/>
          <w:b/>
          <w:bCs/>
          <w:sz w:val="32"/>
          <w:szCs w:val="32"/>
        </w:rPr>
        <w:t>前附表</w:t>
      </w:r>
    </w:p>
    <w:tbl>
      <w:tblPr>
        <w:tblStyle w:val="64"/>
        <w:tblW w:w="9113"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00"/>
        <w:gridCol w:w="6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6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62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宋体"/>
                <w:b/>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w:t>
            </w:r>
            <w:r>
              <w:rPr>
                <w:rFonts w:hint="eastAsia" w:ascii="宋体" w:hAnsi="宋体" w:eastAsia="宋体" w:cs="宋体"/>
                <w:b/>
                <w:color w:val="auto"/>
                <w:sz w:val="24"/>
                <w:highlight w:val="none"/>
              </w:rPr>
              <w:t>，</w:t>
            </w:r>
            <w:r>
              <w:rPr>
                <w:rFonts w:hint="eastAsia" w:ascii="宋体" w:hAnsi="宋体" w:eastAsia="宋体" w:cs="宋体"/>
                <w:b/>
                <w:bCs w:val="0"/>
                <w:color w:val="auto"/>
                <w:sz w:val="24"/>
                <w:highlight w:val="none"/>
              </w:rPr>
              <w:t>核心产品为：</w:t>
            </w:r>
            <w:r>
              <w:rPr>
                <w:rFonts w:hint="eastAsia" w:ascii="宋体" w:hAnsi="宋体" w:eastAsia="宋体" w:cs="宋体"/>
                <w:b/>
                <w:bCs w:val="0"/>
                <w:color w:val="auto"/>
                <w:sz w:val="24"/>
                <w:highlight w:val="none"/>
                <w:u w:val="single"/>
              </w:rPr>
              <w:t>禁鸣限速牌</w:t>
            </w:r>
            <w:r>
              <w:rPr>
                <w:rFonts w:hint="eastAsia" w:ascii="宋体" w:hAnsi="宋体" w:cs="宋体"/>
                <w:b/>
                <w:bCs w:val="0"/>
                <w:color w:val="auto"/>
                <w:sz w:val="24"/>
                <w:highlight w:val="none"/>
                <w:u w:val="single"/>
                <w:lang w:eastAsia="zh-CN"/>
              </w:rPr>
              <w:t>、校入口牌匾</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62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标的：</w:t>
            </w:r>
            <w:r>
              <w:rPr>
                <w:rFonts w:hint="eastAsia" w:ascii="宋体" w:hAnsi="宋体" w:cs="宋体"/>
                <w:b/>
                <w:bCs/>
                <w:color w:val="auto"/>
                <w:kern w:val="0"/>
                <w:sz w:val="24"/>
                <w:szCs w:val="24"/>
                <w:u w:val="single"/>
                <w:lang w:eastAsia="zh-CN"/>
              </w:rPr>
              <w:t>杜甫小学和杜甫二小（筹）校园标识项目采购</w:t>
            </w:r>
            <w:r>
              <w:rPr>
                <w:rFonts w:hint="eastAsia" w:ascii="宋体" w:hAnsi="宋体" w:eastAsia="宋体" w:cs="宋体"/>
                <w:color w:val="auto"/>
                <w:kern w:val="0"/>
                <w:sz w:val="24"/>
                <w:szCs w:val="24"/>
                <w:lang w:eastAsia="zh-CN"/>
              </w:rPr>
              <w:t>；</w:t>
            </w:r>
          </w:p>
          <w:p>
            <w:pPr>
              <w:numPr>
                <w:ilvl w:val="0"/>
                <w:numId w:val="1"/>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b/>
                <w:bCs/>
                <w:color w:val="auto"/>
                <w:kern w:val="0"/>
                <w:sz w:val="24"/>
                <w:szCs w:val="24"/>
                <w:u w:val="single"/>
                <w:lang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r>
              <w:rPr>
                <w:rFonts w:hint="eastAsia" w:ascii="宋体" w:hAnsi="宋体" w:eastAsia="宋体" w:cs="宋体"/>
                <w:color w:val="auto"/>
                <w:kern w:val="0"/>
                <w:sz w:val="24"/>
                <w:szCs w:val="24"/>
                <w:lang w:eastAsia="zh-CN"/>
              </w:rPr>
              <w:t>。</w:t>
            </w:r>
            <w:r>
              <w:rPr>
                <w:rFonts w:hint="eastAsia" w:ascii="宋体" w:hAnsi="宋体" w:eastAsia="宋体" w:cs="宋体"/>
                <w:color w:val="000000"/>
                <w:kern w:val="0"/>
                <w:sz w:val="24"/>
                <w:szCs w:val="24"/>
                <w:highlight w:val="none"/>
              </w:rPr>
              <w:drawing>
                <wp:anchor distT="0" distB="0" distL="0" distR="0" simplePos="0" relativeHeight="251662336" behindDoc="1" locked="0" layoutInCell="1" allowOverlap="1">
                  <wp:simplePos x="0" y="0"/>
                  <wp:positionH relativeFrom="column">
                    <wp:posOffset>12700</wp:posOffset>
                  </wp:positionH>
                  <wp:positionV relativeFrom="page">
                    <wp:posOffset>523240</wp:posOffset>
                  </wp:positionV>
                  <wp:extent cx="3813810" cy="492760"/>
                  <wp:effectExtent l="0" t="0" r="15240" b="2540"/>
                  <wp:wrapTight wrapText="bothSides">
                    <wp:wrapPolygon>
                      <wp:start x="0" y="0"/>
                      <wp:lineTo x="0" y="20876"/>
                      <wp:lineTo x="21471" y="20876"/>
                      <wp:lineTo x="21471"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13970</wp:posOffset>
                  </wp:positionH>
                  <wp:positionV relativeFrom="page">
                    <wp:posOffset>1037590</wp:posOffset>
                  </wp:positionV>
                  <wp:extent cx="3787775" cy="373380"/>
                  <wp:effectExtent l="0" t="0" r="3175" b="762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9" cstate="print"/>
                          <a:stretch>
                            <a:fillRect/>
                          </a:stretch>
                        </pic:blipFill>
                        <pic:spPr>
                          <a:xfrm>
                            <a:off x="0" y="0"/>
                            <a:ext cx="3787775" cy="373380"/>
                          </a:xfrm>
                          <a:prstGeom prst="rect">
                            <a:avLst/>
                          </a:prstGeom>
                          <a:noFill/>
                          <a:ln>
                            <a:noFill/>
                          </a:ln>
                        </pic:spPr>
                      </pic:pic>
                    </a:graphicData>
                  </a:graphic>
                </wp:anchor>
              </w:drawing>
            </w:r>
            <w:r>
              <w:rPr>
                <w:rFonts w:hint="eastAsia" w:ascii="宋体" w:hAnsi="宋体" w:eastAsia="宋体" w:cs="宋体"/>
                <w:color w:val="000000"/>
                <w:sz w:val="24"/>
                <w:szCs w:val="24"/>
                <w:highlight w:val="none"/>
                <w:shd w:val="clear" w:color="auto" w:fill="FFFFFF"/>
                <w:lang w:val="zh-CN" w:bidi="zh-CN"/>
              </w:rPr>
              <w:t xml:space="preserve">说明：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2.附表中各行业的范围以《国民经济行业分类》（GB/T4754-2017）为准。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3.企业划分指标以现行统计制度为准。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1）从业人员，是指期末从业人员数，没有期末从业人员数的，采用全年平均人员数代替。</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3）资产总额，采用资产总计代替。</w:t>
            </w:r>
          </w:p>
          <w:p>
            <w:pPr>
              <w:pStyle w:val="960"/>
              <w:keepNext w:val="0"/>
              <w:keepLines w:val="0"/>
              <w:pageBreakBefore w:val="0"/>
              <w:widowControl w:val="0"/>
              <w:tabs>
                <w:tab w:val="left" w:pos="1070"/>
              </w:tabs>
              <w:kinsoku/>
              <w:wordWrap/>
              <w:overflowPunct/>
              <w:topLinePunct w:val="0"/>
              <w:autoSpaceDE/>
              <w:autoSpaceDN/>
              <w:bidi w:val="0"/>
              <w:snapToGrid/>
              <w:spacing w:line="312" w:lineRule="auto"/>
              <w:ind w:right="52" w:firstLine="240" w:firstLineChars="1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z w:val="24"/>
                <w:szCs w:val="24"/>
                <w:highlight w:val="none"/>
                <w:u w:val="single"/>
                <w:lang w:val="zh-CN" w:eastAsia="zh-CN"/>
              </w:rPr>
              <w:t>（3）根据《政府采购促进中小企业发展管理办法》（财库﹝2020﹞46 号）要求</w:t>
            </w:r>
            <w:r>
              <w:rPr>
                <w:rFonts w:hint="eastAsia" w:ascii="宋体" w:hAnsi="宋体" w:eastAsia="宋体" w:cs="宋体"/>
                <w:b/>
                <w:bCs/>
                <w:color w:val="000000"/>
                <w:sz w:val="24"/>
                <w:szCs w:val="24"/>
                <w:highlight w:val="none"/>
                <w:u w:val="single"/>
                <w:lang w:val="zh-CN" w:eastAsia="zh-CN"/>
              </w:rPr>
              <w:t>。</w:t>
            </w:r>
          </w:p>
          <w:p>
            <w:pPr>
              <w:pStyle w:val="960"/>
              <w:keepNext w:val="0"/>
              <w:keepLines w:val="0"/>
              <w:pageBreakBefore w:val="0"/>
              <w:widowControl w:val="0"/>
              <w:tabs>
                <w:tab w:val="left" w:pos="1070"/>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(4)符合小微企业划分标准的个体工商户，视同小微企业。</w:t>
            </w:r>
          </w:p>
          <w:p>
            <w:pPr>
              <w:pStyle w:val="2"/>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zh-CN" w:eastAsia="zh-CN"/>
              </w:rPr>
              <w:t>5</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keepNext w:val="0"/>
              <w:keepLines/>
              <w:widowControl w:val="0"/>
              <w:numPr>
                <w:ilvl w:val="-1"/>
                <w:numId w:val="0"/>
              </w:numPr>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lang w:eastAsia="zh-CN"/>
              </w:rPr>
            </w:pPr>
            <w:sdt>
              <w:sdtPr>
                <w:rPr>
                  <w:rFonts w:hint="eastAsia" w:ascii="宋体" w:hAnsi="宋体" w:eastAsia="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B要求提供</w:t>
            </w:r>
            <w:r>
              <w:rPr>
                <w:rFonts w:hint="eastAsia" w:ascii="宋体" w:hAnsi="宋体" w:eastAsia="宋体" w:cs="宋体"/>
                <w:color w:val="auto"/>
                <w:kern w:val="0"/>
                <w:sz w:val="24"/>
                <w:lang w:eastAsia="zh-CN"/>
              </w:rPr>
              <w:t>。</w:t>
            </w:r>
          </w:p>
          <w:p>
            <w:pPr>
              <w:keepNext w:val="0"/>
              <w:keepLines/>
              <w:widowControl w:val="0"/>
              <w:numPr>
                <w:ilvl w:val="0"/>
                <w:numId w:val="0"/>
              </w:numPr>
              <w:suppressLineNumbers w:val="0"/>
              <w:adjustRightInd w:val="0"/>
              <w:snapToGrid w:val="0"/>
              <w:spacing w:before="0" w:beforeAutospacing="0" w:after="0" w:afterAutospacing="0" w:line="360" w:lineRule="auto"/>
              <w:ind w:right="0" w:rightChars="0"/>
              <w:jc w:val="both"/>
              <w:rPr>
                <w:rFonts w:hint="eastAsia" w:ascii="宋体" w:hAnsi="宋体" w:eastAsia="宋体" w:cs="宋体"/>
                <w:sz w:val="24"/>
                <w:szCs w:val="24"/>
                <w:lang w:val="en-US"/>
              </w:rPr>
            </w:pPr>
            <w:r>
              <w:rPr>
                <w:rFonts w:hint="eastAsia" w:ascii="宋体" w:hAnsi="宋体" w:cs="宋体"/>
                <w:kern w:val="0"/>
                <w:sz w:val="24"/>
                <w:lang w:eastAsia="zh-CN"/>
              </w:rPr>
              <w:t>（</w:t>
            </w:r>
            <w:r>
              <w:rPr>
                <w:rFonts w:hint="eastAsia" w:ascii="宋体" w:hAnsi="宋体" w:cs="宋体"/>
                <w:kern w:val="0"/>
                <w:sz w:val="24"/>
              </w:rPr>
              <w:t>1）</w:t>
            </w:r>
            <w:r>
              <w:rPr>
                <w:rFonts w:hint="eastAsia" w:ascii="宋体" w:hAnsi="宋体" w:cs="宋体"/>
                <w:snapToGrid w:val="0"/>
                <w:kern w:val="28"/>
                <w:sz w:val="24"/>
              </w:rPr>
              <w:t>样品：</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88"/>
              <w:gridCol w:w="1300"/>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9"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序号</w:t>
                  </w:r>
                </w:p>
              </w:tc>
              <w:tc>
                <w:tcPr>
                  <w:tcW w:w="1988"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样品名称</w:t>
                  </w:r>
                </w:p>
              </w:tc>
              <w:tc>
                <w:tcPr>
                  <w:tcW w:w="1300"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规格</w:t>
                  </w:r>
                </w:p>
              </w:tc>
              <w:tc>
                <w:tcPr>
                  <w:tcW w:w="2637"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9"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988" w:type="dxa"/>
                  <w:noWrap w:val="0"/>
                  <w:vAlign w:val="center"/>
                </w:tcPr>
                <w:p>
                  <w:pPr>
                    <w:keepLines/>
                    <w:numPr>
                      <w:ilvl w:val="0"/>
                      <w:numId w:val="0"/>
                    </w:numPr>
                    <w:snapToGrid w:val="0"/>
                    <w:spacing w:line="360" w:lineRule="auto"/>
                    <w:jc w:val="left"/>
                    <w:rPr>
                      <w:rFonts w:hint="eastAsia"/>
                      <w:sz w:val="21"/>
                      <w:szCs w:val="21"/>
                      <w:vertAlign w:val="baseline"/>
                      <w:lang w:val="en-US" w:eastAsia="zh-CN"/>
                    </w:rPr>
                  </w:pPr>
                  <w:r>
                    <w:rPr>
                      <w:rFonts w:hint="eastAsia" w:ascii="宋体" w:hAnsi="宋体" w:cs="宋体"/>
                      <w:snapToGrid w:val="0"/>
                      <w:kern w:val="28"/>
                      <w:sz w:val="21"/>
                      <w:szCs w:val="21"/>
                    </w:rPr>
                    <w:t>样品</w:t>
                  </w:r>
                  <w:r>
                    <w:rPr>
                      <w:rFonts w:hint="eastAsia" w:ascii="宋体" w:hAnsi="宋体" w:cs="宋体"/>
                      <w:snapToGrid w:val="0"/>
                      <w:kern w:val="28"/>
                      <w:sz w:val="21"/>
                      <w:szCs w:val="21"/>
                      <w:lang w:val="en-US" w:eastAsia="zh-CN"/>
                    </w:rPr>
                    <w:t>1</w:t>
                  </w:r>
                  <w:r>
                    <w:rPr>
                      <w:rFonts w:hint="eastAsia" w:ascii="宋体" w:hAnsi="宋体" w:cs="宋体"/>
                      <w:snapToGrid w:val="0"/>
                      <w:kern w:val="28"/>
                      <w:sz w:val="21"/>
                      <w:szCs w:val="21"/>
                    </w:rPr>
                    <w:t>：</w:t>
                  </w:r>
                  <w:r>
                    <w:rPr>
                      <w:rFonts w:hint="eastAsia" w:ascii="宋体" w:hAnsi="宋体" w:eastAsia="宋体" w:cs="宋体"/>
                      <w:kern w:val="2"/>
                      <w:sz w:val="21"/>
                      <w:szCs w:val="21"/>
                      <w:lang w:val="en-US" w:eastAsia="zh-CN" w:bidi="ar"/>
                    </w:rPr>
                    <w:t>采购清单中→序号</w:t>
                  </w:r>
                  <w:r>
                    <w:rPr>
                      <w:rFonts w:hint="eastAsia" w:ascii="宋体" w:hAnsi="宋体" w:cs="宋体"/>
                      <w:kern w:val="2"/>
                      <w:sz w:val="21"/>
                      <w:szCs w:val="21"/>
                      <w:lang w:val="en-US" w:eastAsia="zh-CN" w:bidi="ar"/>
                    </w:rPr>
                    <w:t>35</w:t>
                  </w:r>
                  <w:r>
                    <w:rPr>
                      <w:rFonts w:hint="eastAsia" w:ascii="宋体" w:hAnsi="宋体" w:eastAsia="宋体" w:cs="宋体"/>
                      <w:i w:val="0"/>
                      <w:iCs w:val="0"/>
                      <w:color w:val="000000"/>
                      <w:kern w:val="0"/>
                      <w:sz w:val="21"/>
                      <w:szCs w:val="21"/>
                      <w:u w:val="none"/>
                      <w:lang w:val="en-US" w:eastAsia="zh-CN" w:bidi="ar"/>
                    </w:rPr>
                    <w:t>禁鸣限速牌，提供一块。</w:t>
                  </w:r>
                </w:p>
              </w:tc>
              <w:tc>
                <w:tcPr>
                  <w:tcW w:w="1300" w:type="dxa"/>
                  <w:noWrap w:val="0"/>
                  <w:vAlign w:val="center"/>
                </w:tcPr>
                <w:p>
                  <w:pPr>
                    <w:jc w:val="center"/>
                    <w:rPr>
                      <w:rFonts w:hint="eastAsia"/>
                      <w:sz w:val="21"/>
                      <w:szCs w:val="21"/>
                      <w:vertAlign w:val="baseline"/>
                      <w:lang w:val="en-US" w:eastAsia="zh-CN"/>
                    </w:rPr>
                  </w:pPr>
                  <w:r>
                    <w:rPr>
                      <w:rFonts w:hint="eastAsia" w:ascii="宋体" w:hAnsi="宋体" w:eastAsia="宋体" w:cs="宋体"/>
                      <w:kern w:val="2"/>
                      <w:sz w:val="21"/>
                      <w:szCs w:val="21"/>
                      <w:lang w:val="en-US" w:eastAsia="zh-CN" w:bidi="ar"/>
                    </w:rPr>
                    <w:t>尺寸450*450</w:t>
                  </w:r>
                  <w:r>
                    <w:rPr>
                      <w:rFonts w:hint="eastAsia" w:ascii="宋体" w:hAnsi="宋体" w:cs="宋体"/>
                      <w:kern w:val="2"/>
                      <w:sz w:val="21"/>
                      <w:szCs w:val="21"/>
                      <w:lang w:val="en-US" w:eastAsia="zh-CN" w:bidi="ar"/>
                    </w:rPr>
                    <w:t>mm</w:t>
                  </w:r>
                </w:p>
              </w:tc>
              <w:tc>
                <w:tcPr>
                  <w:tcW w:w="2637" w:type="dxa"/>
                  <w:noWrap w:val="0"/>
                  <w:vAlign w:val="center"/>
                </w:tcPr>
                <w:p>
                  <w:pPr>
                    <w:jc w:val="left"/>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3mm热镀锌圆管表面氟碳烤漆，面板2mm铝板激光切割焊接成型，表面烤氟碳漆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内容贴户外3M反光膜</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79"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988" w:type="dxa"/>
                  <w:noWrap w:val="0"/>
                  <w:vAlign w:val="center"/>
                </w:tcPr>
                <w:p>
                  <w:pPr>
                    <w:jc w:val="left"/>
                    <w:rPr>
                      <w:rFonts w:hint="default"/>
                      <w:sz w:val="21"/>
                      <w:szCs w:val="21"/>
                      <w:vertAlign w:val="baseline"/>
                      <w:lang w:val="en-US" w:eastAsia="zh-CN"/>
                    </w:rPr>
                  </w:pPr>
                  <w:r>
                    <w:rPr>
                      <w:rFonts w:hint="eastAsia" w:ascii="宋体" w:hAnsi="宋体" w:cs="宋体"/>
                      <w:kern w:val="2"/>
                      <w:sz w:val="21"/>
                      <w:szCs w:val="21"/>
                      <w:lang w:val="en-US" w:eastAsia="zh-CN" w:bidi="ar"/>
                    </w:rPr>
                    <w:t>样品2：</w:t>
                  </w:r>
                  <w:r>
                    <w:rPr>
                      <w:rFonts w:hint="eastAsia" w:ascii="宋体" w:hAnsi="宋体" w:eastAsia="宋体" w:cs="宋体"/>
                      <w:kern w:val="2"/>
                      <w:sz w:val="21"/>
                      <w:szCs w:val="21"/>
                      <w:lang w:val="en-US" w:eastAsia="zh-CN" w:bidi="ar"/>
                    </w:rPr>
                    <w:t>采购清单中→序号</w:t>
                  </w:r>
                  <w:r>
                    <w:rPr>
                      <w:rFonts w:hint="eastAsia" w:ascii="宋体" w:hAnsi="宋体" w:cs="宋体"/>
                      <w:kern w:val="2"/>
                      <w:sz w:val="21"/>
                      <w:szCs w:val="21"/>
                      <w:lang w:val="en-US" w:eastAsia="zh-CN" w:bidi="ar"/>
                    </w:rPr>
                    <w:t>44学校入口牌匾，</w:t>
                  </w:r>
                  <w:r>
                    <w:rPr>
                      <w:rFonts w:hint="eastAsia" w:ascii="宋体" w:hAnsi="宋体" w:eastAsia="宋体" w:cs="宋体"/>
                      <w:kern w:val="2"/>
                      <w:sz w:val="21"/>
                      <w:szCs w:val="21"/>
                      <w:lang w:val="en-US" w:eastAsia="zh-CN" w:bidi="ar"/>
                    </w:rPr>
                    <w:t>提供</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学</w:t>
                  </w:r>
                  <w:r>
                    <w:rPr>
                      <w:rFonts w:hint="eastAsia" w:ascii="宋体" w:hAnsi="宋体" w:cs="宋体"/>
                      <w:kern w:val="2"/>
                      <w:sz w:val="21"/>
                      <w:szCs w:val="21"/>
                      <w:lang w:val="en-US" w:eastAsia="zh-CN" w:bidi="ar"/>
                    </w:rPr>
                    <w:t>”字</w:t>
                  </w:r>
                  <w:r>
                    <w:rPr>
                      <w:rFonts w:hint="eastAsia" w:ascii="宋体" w:hAnsi="宋体" w:eastAsia="宋体" w:cs="宋体"/>
                      <w:kern w:val="2"/>
                      <w:sz w:val="21"/>
                      <w:szCs w:val="21"/>
                      <w:lang w:val="en-US" w:eastAsia="zh-CN" w:bidi="ar"/>
                    </w:rPr>
                    <w:t>1个</w:t>
                  </w:r>
                  <w:r>
                    <w:rPr>
                      <w:rFonts w:hint="eastAsia" w:ascii="宋体" w:hAnsi="宋体" w:cs="宋体"/>
                      <w:kern w:val="2"/>
                      <w:sz w:val="21"/>
                      <w:szCs w:val="21"/>
                      <w:lang w:val="en-US" w:eastAsia="zh-CN" w:bidi="ar"/>
                    </w:rPr>
                    <w:t>。</w:t>
                  </w:r>
                </w:p>
              </w:tc>
              <w:tc>
                <w:tcPr>
                  <w:tcW w:w="1300" w:type="dxa"/>
                  <w:noWrap w:val="0"/>
                  <w:vAlign w:val="center"/>
                </w:tcPr>
                <w:p>
                  <w:pPr>
                    <w:jc w:val="center"/>
                    <w:rPr>
                      <w:rFonts w:hint="eastAsia" w:ascii="宋体" w:hAnsi="宋体" w:cs="宋体"/>
                      <w:kern w:val="0"/>
                      <w:sz w:val="21"/>
                      <w:szCs w:val="21"/>
                      <w:lang w:val="en-US" w:eastAsia="zh-CN" w:bidi="ar"/>
                    </w:rPr>
                  </w:pPr>
                  <w:r>
                    <w:rPr>
                      <w:rFonts w:hint="eastAsia" w:ascii="宋体" w:hAnsi="宋体" w:eastAsia="宋体" w:cs="宋体"/>
                      <w:kern w:val="2"/>
                      <w:sz w:val="21"/>
                      <w:szCs w:val="21"/>
                      <w:lang w:val="en-US" w:eastAsia="zh-CN" w:bidi="ar"/>
                    </w:rPr>
                    <w:t>尺寸</w:t>
                  </w:r>
                  <w:r>
                    <w:rPr>
                      <w:rFonts w:hint="eastAsia" w:ascii="宋体" w:hAnsi="宋体" w:cs="宋体"/>
                      <w:kern w:val="0"/>
                      <w:sz w:val="21"/>
                      <w:szCs w:val="21"/>
                      <w:lang w:val="en-US" w:eastAsia="zh-CN" w:bidi="ar"/>
                    </w:rPr>
                    <w:t>150</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158</w:t>
                  </w:r>
                  <w:r>
                    <w:rPr>
                      <w:rFonts w:hint="eastAsia" w:ascii="宋体" w:hAnsi="宋体" w:eastAsia="宋体" w:cs="宋体"/>
                      <w:kern w:val="0"/>
                      <w:sz w:val="21"/>
                      <w:szCs w:val="21"/>
                      <w:lang w:val="en-US" w:eastAsia="zh-CN" w:bidi="ar"/>
                    </w:rPr>
                    <w:t>mm</w:t>
                  </w:r>
                  <w:r>
                    <w:rPr>
                      <w:rFonts w:hint="eastAsia" w:ascii="宋体" w:hAnsi="宋体" w:cs="宋体"/>
                      <w:kern w:val="0"/>
                      <w:sz w:val="21"/>
                      <w:szCs w:val="21"/>
                      <w:lang w:val="en-US" w:eastAsia="zh-CN" w:bidi="ar"/>
                    </w:rPr>
                    <w:t>；</w:t>
                  </w:r>
                </w:p>
                <w:p>
                  <w:pPr>
                    <w:jc w:val="center"/>
                    <w:rPr>
                      <w:rFonts w:hint="eastAsia"/>
                      <w:sz w:val="21"/>
                      <w:szCs w:val="21"/>
                      <w:vertAlign w:val="baseline"/>
                      <w:lang w:val="en-US" w:eastAsia="zh-CN"/>
                    </w:rPr>
                  </w:pPr>
                  <w:r>
                    <w:rPr>
                      <w:rFonts w:hint="eastAsia" w:ascii="宋体" w:hAnsi="宋体" w:cs="宋体"/>
                      <w:kern w:val="0"/>
                      <w:sz w:val="21"/>
                      <w:szCs w:val="21"/>
                      <w:lang w:val="en-US" w:eastAsia="zh-CN" w:bidi="ar"/>
                    </w:rPr>
                    <w:t>字厚:20mm</w:t>
                  </w:r>
                </w:p>
              </w:tc>
              <w:tc>
                <w:tcPr>
                  <w:tcW w:w="2637" w:type="dxa"/>
                  <w:noWrap w:val="0"/>
                  <w:vAlign w:val="center"/>
                </w:tcPr>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1.2mm 304不锈钢激光切割激光焊接氩弧焊加焊，精工打磨，烤氟碳漆处理。</w:t>
                  </w:r>
                </w:p>
                <w:p>
                  <w:pPr>
                    <w:jc w:val="left"/>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颜色:C:0M:50Y:100K:0</w:t>
                  </w:r>
                </w:p>
              </w:tc>
            </w:tr>
          </w:tbl>
          <w:p>
            <w:pPr>
              <w:keepNext w:val="0"/>
              <w:keepLines/>
              <w:widowControl w:val="0"/>
              <w:numPr>
                <w:ilvl w:val="0"/>
                <w:numId w:val="0"/>
              </w:numPr>
              <w:suppressLineNumbers w:val="0"/>
              <w:adjustRightInd w:val="0"/>
              <w:snapToGrid w:val="0"/>
              <w:spacing w:before="0" w:beforeAutospacing="0" w:after="0" w:afterAutospacing="0" w:line="360" w:lineRule="auto"/>
              <w:ind w:right="0" w:rightChars="0"/>
              <w:jc w:val="both"/>
              <w:rPr>
                <w:rFonts w:hint="eastAsia" w:ascii="宋体" w:hAnsi="宋体" w:eastAsia="宋体" w:cs="宋体"/>
                <w:sz w:val="24"/>
                <w:szCs w:val="24"/>
                <w:lang w:val="en-US"/>
              </w:rPr>
            </w:pPr>
          </w:p>
          <w:p>
            <w:pPr>
              <w:keepLines/>
              <w:snapToGrid w:val="0"/>
              <w:spacing w:line="360" w:lineRule="auto"/>
              <w:ind w:firstLine="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）提供样品的</w:t>
            </w:r>
            <w:r>
              <w:rPr>
                <w:rFonts w:hint="eastAsia" w:ascii="宋体" w:hAnsi="宋体" w:cs="宋体"/>
                <w:sz w:val="24"/>
                <w:highlight w:val="none"/>
              </w:rPr>
              <w:t>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06月11日09</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分至</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分期间内</w:t>
            </w:r>
            <w:r>
              <w:rPr>
                <w:rFonts w:hint="eastAsia" w:ascii="宋体" w:hAnsi="宋体" w:cs="宋体"/>
                <w:kern w:val="0"/>
                <w:sz w:val="24"/>
                <w:highlight w:val="none"/>
              </w:rPr>
              <w:t>；地点：</w:t>
            </w:r>
            <w:r>
              <w:rPr>
                <w:rFonts w:hint="eastAsia" w:ascii="宋体" w:hAnsi="宋体" w:cs="宋体"/>
                <w:sz w:val="24"/>
                <w:u w:val="single"/>
              </w:rPr>
              <w:t>杭州市余杭区五常街道西溪八方城8幢308</w:t>
            </w:r>
            <w:r>
              <w:rPr>
                <w:rFonts w:hint="eastAsia" w:ascii="宋体" w:hAnsi="宋体" w:cs="宋体"/>
                <w:sz w:val="24"/>
                <w:u w:val="single"/>
                <w:lang w:val="en-US" w:eastAsia="zh-CN"/>
              </w:rPr>
              <w:t>室</w:t>
            </w:r>
            <w:r>
              <w:rPr>
                <w:rFonts w:hint="eastAsia" w:ascii="宋体" w:hAnsi="宋体" w:cs="宋体"/>
                <w:kern w:val="0"/>
                <w:sz w:val="24"/>
                <w:highlight w:val="none"/>
              </w:rPr>
              <w:t>；</w:t>
            </w:r>
            <w:r>
              <w:rPr>
                <w:rFonts w:hint="eastAsia" w:ascii="宋体" w:hAnsi="宋体" w:cs="宋体"/>
                <w:sz w:val="24"/>
                <w:highlight w:val="none"/>
                <w:lang w:val="en-US" w:eastAsia="zh-CN"/>
              </w:rPr>
              <w:t>招标联系人：</w:t>
            </w:r>
            <w:r>
              <w:rPr>
                <w:rFonts w:hint="eastAsia" w:ascii="宋体" w:hAnsi="宋体" w:eastAsia="宋体" w:cs="宋体"/>
                <w:sz w:val="24"/>
                <w:u w:val="single"/>
                <w:lang w:val="en-US" w:eastAsia="zh-CN"/>
              </w:rPr>
              <w:t>赵海金</w:t>
            </w:r>
            <w:r>
              <w:rPr>
                <w:rFonts w:hint="eastAsia" w:ascii="宋体" w:hAnsi="宋体" w:cs="宋体"/>
                <w:sz w:val="24"/>
                <w:u w:val="single"/>
                <w:lang w:val="en-US" w:eastAsia="zh-CN"/>
              </w:rPr>
              <w:t>，</w:t>
            </w:r>
            <w:r>
              <w:rPr>
                <w:rFonts w:hint="eastAsia" w:ascii="宋体" w:hAnsi="宋体" w:eastAsia="宋体" w:cs="宋体"/>
                <w:sz w:val="24"/>
                <w:u w:val="single"/>
                <w:lang w:val="en-US" w:eastAsia="zh-CN"/>
              </w:rPr>
              <w:t>17879517751</w:t>
            </w:r>
            <w:r>
              <w:rPr>
                <w:rFonts w:hint="eastAsia" w:ascii="宋体" w:hAnsi="宋体" w:eastAsia="宋体" w:cs="宋体"/>
                <w:sz w:val="24"/>
                <w:highlight w:val="none"/>
                <w:lang w:val="en-US" w:eastAsia="zh-CN"/>
              </w:rPr>
              <w:t>。</w:t>
            </w:r>
            <w:r>
              <w:rPr>
                <w:rFonts w:hint="eastAsia" w:ascii="宋体" w:hAnsi="宋体" w:cs="宋体"/>
                <w:sz w:val="24"/>
                <w:highlight w:val="none"/>
              </w:rPr>
              <w:t>项目现场招标代理联系人：</w:t>
            </w:r>
            <w:r>
              <w:rPr>
                <w:rFonts w:hint="eastAsia" w:ascii="宋体" w:hAnsi="宋体" w:eastAsia="宋体" w:cs="宋体"/>
                <w:sz w:val="24"/>
                <w:u w:val="single"/>
                <w:lang w:val="en-US" w:eastAsia="zh-CN"/>
              </w:rPr>
              <w:t>车金桥,15967199513</w:t>
            </w:r>
            <w:r>
              <w:rPr>
                <w:rFonts w:hint="eastAsia" w:ascii="宋体" w:hAnsi="宋体" w:cs="宋体"/>
                <w:sz w:val="24"/>
                <w:highlight w:val="none"/>
              </w:rPr>
              <w:t>。请投标人在上述时间内提供样品并按规定位置安装完毕。超过截止时间的，采购人或采</w:t>
            </w:r>
            <w:r>
              <w:rPr>
                <w:rFonts w:hint="eastAsia" w:ascii="宋体" w:hAnsi="宋体" w:cs="宋体"/>
                <w:sz w:val="24"/>
              </w:rPr>
              <w:t>购代理机构将不予接收，并将清场并封闭样品现场。</w:t>
            </w:r>
          </w:p>
          <w:p>
            <w:pPr>
              <w:keepNext w:val="0"/>
              <w:keepLines/>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6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B组织</w:t>
            </w:r>
            <w:r>
              <w:rPr>
                <w:rFonts w:hint="eastAsia" w:ascii="宋体" w:hAnsi="宋体" w:cs="宋体"/>
                <w:color w:val="auto"/>
                <w:kern w:val="0"/>
                <w:sz w:val="24"/>
                <w:lang w:eastAsia="zh-CN"/>
              </w:rPr>
              <w:t>。</w:t>
            </w:r>
            <w:r>
              <w:rPr>
                <w:rFonts w:hint="eastAsia" w:ascii="宋体" w:hAnsi="宋体" w:eastAsia="宋体" w:cs="宋体"/>
                <w:kern w:val="0"/>
                <w:sz w:val="24"/>
                <w:lang w:eastAsia="zh-CN"/>
              </w:rPr>
              <w:t>详见评标办法</w:t>
            </w:r>
            <w:r>
              <w:rPr>
                <w:rFonts w:hint="eastAsia" w:ascii="宋体" w:hAnsi="宋体" w:eastAsia="宋体" w:cs="宋体"/>
                <w:kern w:val="0"/>
                <w:sz w:val="24"/>
              </w:rPr>
              <w:t>。</w:t>
            </w:r>
          </w:p>
          <w:p>
            <w:pPr>
              <w:snapToGrid w:val="0"/>
              <w:spacing w:line="312" w:lineRule="auto"/>
              <w:rPr>
                <w:rFonts w:hint="eastAsia" w:ascii="宋体" w:hAnsi="宋体" w:eastAsia="宋体" w:cs="宋体"/>
                <w:b/>
                <w:color w:val="auto"/>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8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0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62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8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0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62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6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6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default" w:ascii="宋体" w:hAnsi="宋体" w:eastAsia="宋体" w:cs="宋体"/>
                <w:color w:val="auto"/>
                <w:kern w:val="0"/>
                <w:sz w:val="24"/>
                <w:lang w:val="en-US" w:eastAsia="zh-CN"/>
              </w:rPr>
            </w:pPr>
            <w:r>
              <w:rPr>
                <w:rFonts w:hint="eastAsia" w:ascii="宋体" w:hAnsi="宋体" w:eastAsia="宋体" w:cs="宋体"/>
                <w:b/>
                <w:color w:val="auto"/>
                <w:kern w:val="0"/>
                <w:sz w:val="24"/>
                <w:lang w:val="zh-CN"/>
              </w:rPr>
              <w:t>投标报价超过招标文件中规定的预算金额或者最高限价的</w:t>
            </w:r>
            <w:r>
              <w:rPr>
                <w:rFonts w:hint="eastAsia" w:ascii="宋体" w:hAnsi="宋体" w:cs="宋体"/>
                <w:b/>
                <w:color w:val="auto"/>
                <w:kern w:val="0"/>
                <w:sz w:val="24"/>
                <w:lang w:val="en-US" w:eastAsia="zh-CN"/>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0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62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6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sz w:val="24"/>
                <w:u w:val="single"/>
              </w:rPr>
              <w:t xml:space="preserve"> </w:t>
            </w:r>
            <w:r>
              <w:rPr>
                <w:rFonts w:hint="eastAsia" w:ascii="宋体" w:hAnsi="宋体" w:eastAsia="宋体" w:cs="宋体"/>
                <w:kern w:val="28"/>
                <w:sz w:val="24"/>
                <w:szCs w:val="24"/>
                <w:u w:val="single"/>
              </w:rPr>
              <w:t>密封包装后（建议快递邮寄形式）投标截止时间前递交一份（邮寄地址：杭州市余杭区五常街道西溪八方城8幢308室</w:t>
            </w:r>
            <w:r>
              <w:rPr>
                <w:rFonts w:hint="eastAsia" w:ascii="宋体" w:hAnsi="宋体" w:eastAsia="宋体" w:cs="宋体"/>
                <w:color w:val="auto"/>
                <w:kern w:val="28"/>
                <w:sz w:val="24"/>
                <w:szCs w:val="24"/>
              </w:rPr>
              <w:t>；备份投标文件签收人员联系电话：</w:t>
            </w:r>
            <w:r>
              <w:rPr>
                <w:rFonts w:hint="eastAsia" w:hAnsi="宋体" w:cs="宋体"/>
                <w:sz w:val="24"/>
                <w:u w:val="single"/>
                <w:lang w:val="en-US" w:eastAsia="zh-CN"/>
              </w:rPr>
              <w:t>周聪聪</w:t>
            </w:r>
            <w:r>
              <w:rPr>
                <w:rFonts w:hint="eastAsia" w:ascii="宋体" w:hAnsi="宋体" w:eastAsia="宋体" w:cs="宋体"/>
                <w:sz w:val="24"/>
                <w:u w:val="single"/>
              </w:rPr>
              <w:t>收，1</w:t>
            </w:r>
            <w:r>
              <w:rPr>
                <w:rFonts w:hint="eastAsia" w:hAnsi="宋体" w:cs="宋体"/>
                <w:sz w:val="24"/>
                <w:u w:val="single"/>
                <w:lang w:val="en-US" w:eastAsia="zh-CN"/>
              </w:rPr>
              <w:t>3067902529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88"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0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88"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tc>
        <w:tc>
          <w:tcPr>
            <w:tcW w:w="1800"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6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8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14</w:t>
            </w:r>
          </w:p>
        </w:tc>
        <w:tc>
          <w:tcPr>
            <w:tcW w:w="180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bCs/>
                <w:sz w:val="24"/>
              </w:rPr>
              <w:t>招标服务费</w:t>
            </w:r>
          </w:p>
        </w:tc>
        <w:tc>
          <w:tcPr>
            <w:tcW w:w="662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left"/>
              <w:rPr>
                <w:rFonts w:hint="eastAsia" w:ascii="宋体" w:hAnsi="宋体" w:eastAsia="宋体" w:cs="宋体"/>
                <w:b w:val="0"/>
                <w:bCs w:val="0"/>
                <w:kern w:val="2"/>
                <w:sz w:val="24"/>
                <w:szCs w:val="24"/>
                <w:lang w:val="zh-TW" w:eastAsia="zh-TW" w:bidi="ar-SA"/>
              </w:rPr>
            </w:pPr>
            <w:r>
              <w:rPr>
                <w:rFonts w:hint="eastAsia" w:ascii="宋体" w:hAnsi="宋体" w:eastAsia="宋体" w:cs="宋体"/>
                <w:sz w:val="24"/>
                <w:szCs w:val="24"/>
                <w:lang w:val="zh-TW" w:eastAsia="zh-TW"/>
              </w:rPr>
              <w:t>本项目的代理费由成交供应商支付。本项目的招标代理费用由中标单位支付，代理费用付款参照《招标代理服务收费管理暂行办法》的通知（计价格[2002]1980号）文件</w:t>
            </w:r>
            <w:r>
              <w:rPr>
                <w:rFonts w:hint="eastAsia" w:ascii="宋体" w:hAnsi="宋体" w:cs="宋体"/>
                <w:sz w:val="24"/>
                <w:szCs w:val="24"/>
                <w:lang w:val="en-US" w:eastAsia="zh-CN"/>
              </w:rPr>
              <w:t>七五</w:t>
            </w:r>
            <w:r>
              <w:rPr>
                <w:rFonts w:hint="eastAsia" w:ascii="宋体" w:hAnsi="宋体" w:eastAsia="宋体" w:cs="宋体"/>
                <w:sz w:val="24"/>
                <w:szCs w:val="24"/>
                <w:lang w:val="zh-TW" w:eastAsia="zh-TW"/>
              </w:rPr>
              <w:t>折计取，投标人在报价时应综合考虑该笔费用，但不单列进投标总价。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rPr>
        <w:tc>
          <w:tcPr>
            <w:tcW w:w="688"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15</w:t>
            </w:r>
          </w:p>
        </w:tc>
        <w:tc>
          <w:tcPr>
            <w:tcW w:w="1800" w:type="dxa"/>
            <w:tcBorders>
              <w:top w:val="single" w:color="auto" w:sz="4"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其他要求</w:t>
            </w:r>
          </w:p>
        </w:tc>
        <w:tc>
          <w:tcPr>
            <w:tcW w:w="662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2"/>
    <w:p>
      <w:pPr>
        <w:rPr>
          <w:rFonts w:hint="eastAsia" w:ascii="宋体" w:hAnsi="宋体" w:eastAsia="宋体" w:cs="宋体"/>
          <w:b/>
          <w:sz w:val="32"/>
          <w:szCs w:val="20"/>
        </w:rPr>
      </w:pPr>
      <w:bookmarkStart w:id="13" w:name="_Toc164416483"/>
      <w:bookmarkStart w:id="14" w:name="第三部分"/>
      <w:r>
        <w:rPr>
          <w:rFonts w:hint="eastAsia" w:ascii="宋体" w:hAnsi="宋体" w:eastAsia="宋体" w:cs="宋体"/>
          <w:b/>
          <w:sz w:val="32"/>
          <w:szCs w:val="20"/>
        </w:rPr>
        <w:br w:type="page"/>
      </w:r>
    </w:p>
    <w:p>
      <w:pPr>
        <w:pStyle w:val="2"/>
        <w:bidi w:val="0"/>
        <w:rPr>
          <w:rFonts w:hint="eastAsia" w:ascii="宋体" w:hAnsi="宋体" w:eastAsia="宋体" w:cs="宋体"/>
        </w:rPr>
      </w:pPr>
      <w:r>
        <w:rPr>
          <w:rFonts w:hint="eastAsia" w:ascii="宋体" w:hAnsi="宋体" w:eastAsia="宋体" w:cs="宋体"/>
        </w:rPr>
        <w:t>一、总则</w:t>
      </w:r>
    </w:p>
    <w:p>
      <w:pPr>
        <w:bidi w:val="0"/>
        <w:spacing w:line="360" w:lineRule="auto"/>
        <w:ind w:firstLine="482" w:firstLineChars="200"/>
        <w:rPr>
          <w:rFonts w:hint="eastAsia" w:ascii="宋体" w:hAnsi="宋体" w:eastAsia="宋体" w:cs="宋体"/>
          <w:b/>
          <w:bCs/>
        </w:rPr>
      </w:pPr>
      <w:r>
        <w:rPr>
          <w:rFonts w:hint="eastAsia" w:ascii="宋体" w:hAnsi="宋体" w:eastAsia="宋体" w:cs="宋体"/>
          <w:b/>
          <w:bCs/>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numPr>
          <w:ilvl w:val="0"/>
          <w:numId w:val="2"/>
        </w:numPr>
        <w:bidi w:val="0"/>
        <w:spacing w:line="360" w:lineRule="auto"/>
        <w:ind w:left="360" w:leftChars="0" w:firstLine="0" w:firstLineChars="0"/>
        <w:rPr>
          <w:rFonts w:hint="eastAsia" w:ascii="宋体" w:hAnsi="宋体" w:eastAsia="宋体" w:cs="宋体"/>
          <w:b/>
          <w:bCs/>
        </w:rPr>
      </w:pPr>
      <w:r>
        <w:rPr>
          <w:rFonts w:hint="eastAsia" w:ascii="宋体" w:hAnsi="宋体" w:eastAsia="宋体" w:cs="宋体"/>
          <w:b/>
          <w:bCs/>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w:t>
      </w:r>
      <w:r>
        <w:rPr>
          <w:rFonts w:hint="eastAsia" w:ascii="宋体" w:hAnsi="宋体" w:eastAsia="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eastAsia="宋体" w:cs="宋体"/>
          <w:sz w:val="24"/>
          <w:lang w:eastAsia="zh-CN"/>
        </w:rPr>
        <w:t>采购代理机构</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w:t>
      </w:r>
      <w:r>
        <w:rPr>
          <w:rFonts w:hint="eastAsia" w:ascii="宋体" w:hAnsi="宋体" w:eastAsia="宋体" w:cs="宋体"/>
          <w:sz w:val="24"/>
          <w:lang w:val="en-US" w:eastAsia="zh-CN"/>
        </w:rPr>
        <w:t>系</w:t>
      </w:r>
      <w:r>
        <w:rPr>
          <w:rFonts w:hint="eastAsia" w:ascii="宋体" w:hAnsi="宋体" w:eastAsia="宋体" w:cs="宋体"/>
          <w:sz w:val="24"/>
        </w:rPr>
        <w:t>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lang w:eastAsia="zh-CN"/>
        </w:rPr>
        <w:t>采购代理机构</w:t>
      </w:r>
      <w:r>
        <w:rPr>
          <w:rFonts w:hint="eastAsia" w:ascii="宋体" w:hAnsi="宋体" w:eastAsia="宋体" w:cs="宋体"/>
          <w:sz w:val="24"/>
        </w:rPr>
        <w:t>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b/>
          <w:bCs/>
          <w:sz w:val="24"/>
        </w:rPr>
        <w:t>联合协议或者分包意向协议约定小微企业的合同份额占到合同总金额30%以上的</w:t>
      </w:r>
      <w:bookmarkEnd w:id="16"/>
      <w:r>
        <w:rPr>
          <w:rFonts w:hint="eastAsia" w:ascii="宋体" w:hAnsi="宋体" w:eastAsia="宋体" w:cs="宋体"/>
          <w:b/>
          <w:bCs/>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cs="仿宋"/>
          <w:sz w:val="24"/>
        </w:rPr>
      </w:pPr>
      <w:r>
        <w:rPr>
          <w:rFonts w:hint="eastAsia" w:ascii="宋体" w:hAnsi="宋体" w:cs="仿宋"/>
          <w:sz w:val="24"/>
        </w:rPr>
        <w:t>3.4</w:t>
      </w:r>
      <w:r>
        <w:rPr>
          <w:rFonts w:hint="eastAsia" w:ascii="宋体" w:hAnsi="宋体" w:cs="仿宋"/>
          <w:bCs/>
          <w:sz w:val="24"/>
        </w:rPr>
        <w:t>支持创新发展</w:t>
      </w:r>
    </w:p>
    <w:p>
      <w:pPr>
        <w:adjustRightInd w:val="0"/>
        <w:snapToGrid w:val="0"/>
        <w:spacing w:line="360" w:lineRule="auto"/>
        <w:ind w:firstLine="480" w:firstLineChars="200"/>
        <w:rPr>
          <w:rFonts w:ascii="宋体" w:hAnsi="宋体" w:cs="仿宋"/>
          <w:sz w:val="24"/>
        </w:rPr>
      </w:pPr>
      <w:r>
        <w:rPr>
          <w:rFonts w:hint="eastAsia" w:ascii="宋体" w:hAnsi="宋体" w:cs="仿宋"/>
          <w:sz w:val="24"/>
        </w:rPr>
        <w:t>3.4.1 采购人优先采购被认定为首台套产品和“制造精品”的自主创新产品。</w:t>
      </w:r>
    </w:p>
    <w:p>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3.4.2首台套产品被纳入《首台套产品推广应用指导目录》之日起</w:t>
      </w:r>
      <w:r>
        <w:rPr>
          <w:rFonts w:ascii="宋体" w:hAnsi="宋体" w:cs="仿宋"/>
          <w:sz w:val="24"/>
        </w:rPr>
        <w:t>3</w:t>
      </w:r>
      <w:r>
        <w:rPr>
          <w:rFonts w:hint="eastAsia" w:ascii="宋体" w:hAnsi="宋体" w:cs="仿宋"/>
          <w:sz w:val="24"/>
        </w:rPr>
        <w:t>年内，以及产品核心技术高于国内领先水平，并具有明晰自主知识产权的“制造精品”产品，自认定之日起2年内视同已具备相应销售业绩。</w:t>
      </w:r>
    </w:p>
    <w:p>
      <w:pPr>
        <w:pStyle w:val="2"/>
        <w:adjustRightInd w:val="0"/>
        <w:snapToGrid w:val="0"/>
        <w:ind w:left="0" w:firstLine="480" w:firstLineChars="200"/>
        <w:rPr>
          <w:rFonts w:hint="eastAsia" w:ascii="宋体" w:hAnsi="宋体" w:eastAsia="宋体" w:cs="仿宋"/>
          <w:b w:val="0"/>
          <w:bCs w:val="0"/>
          <w:sz w:val="24"/>
          <w:szCs w:val="24"/>
          <w:lang w:val="en-US"/>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pPr>
        <w:pStyle w:val="892"/>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92"/>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lang w:eastAsia="zh-CN"/>
        </w:rPr>
        <w:t>采购代理机构</w:t>
      </w:r>
      <w:r>
        <w:rPr>
          <w:rFonts w:hint="eastAsia" w:ascii="宋体" w:hAnsi="宋体" w:eastAsia="宋体" w:cs="宋体"/>
          <w:sz w:val="24"/>
        </w:rPr>
        <w:t>提出质疑，否则，采购人或者</w:t>
      </w:r>
      <w:r>
        <w:rPr>
          <w:rFonts w:hint="eastAsia" w:ascii="宋体" w:hAnsi="宋体" w:eastAsia="宋体" w:cs="宋体"/>
          <w:sz w:val="24"/>
          <w:lang w:eastAsia="zh-CN"/>
        </w:rPr>
        <w:t>采购代理机构</w:t>
      </w:r>
      <w:r>
        <w:rPr>
          <w:rFonts w:hint="eastAsia" w:ascii="宋体" w:hAnsi="宋体" w:eastAsia="宋体" w:cs="宋体"/>
          <w:sz w:val="24"/>
        </w:rPr>
        <w:t>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547"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w:t>
      </w:r>
      <w:r>
        <w:rPr>
          <w:rFonts w:hint="eastAsia" w:ascii="宋体" w:hAnsi="宋体" w:eastAsia="宋体"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lang w:eastAsia="zh-CN"/>
        </w:rPr>
        <w:t>采购代理机构</w:t>
      </w:r>
      <w:r>
        <w:rPr>
          <w:rFonts w:hint="eastAsia" w:ascii="宋体" w:hAnsi="宋体" w:eastAsia="宋体" w:cs="宋体"/>
        </w:rPr>
        <w:t>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w:t>
      </w:r>
      <w:r>
        <w:rPr>
          <w:rFonts w:hint="eastAsia" w:ascii="宋体" w:hAnsi="宋体" w:eastAsia="宋体" w:cs="宋体"/>
          <w:lang w:eastAsia="zh-CN"/>
        </w:rPr>
        <w:t>采购代理机构</w:t>
      </w:r>
      <w:r>
        <w:rPr>
          <w:rFonts w:hint="eastAsia" w:ascii="宋体" w:hAnsi="宋体" w:eastAsia="宋体" w:cs="宋体"/>
        </w:rPr>
        <w:t>的答复不满意或者采购人、</w:t>
      </w:r>
      <w:r>
        <w:rPr>
          <w:rFonts w:hint="eastAsia" w:ascii="宋体" w:hAnsi="宋体" w:eastAsia="宋体"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2"/>
        <w:snapToGrid w:val="0"/>
        <w:spacing w:before="0"/>
        <w:ind w:firstLine="360"/>
        <w:rPr>
          <w:rFonts w:hint="eastAsia" w:ascii="宋体" w:hAnsi="宋体" w:eastAsia="宋体" w:cs="宋体"/>
          <w:sz w:val="18"/>
          <w:szCs w:val="18"/>
        </w:rPr>
      </w:pPr>
    </w:p>
    <w:p>
      <w:pPr>
        <w:pStyle w:val="2"/>
        <w:bidi w:val="0"/>
        <w:rPr>
          <w:rFonts w:hint="eastAsia" w:ascii="宋体" w:hAnsi="宋体" w:eastAsia="宋体" w:cs="宋体"/>
        </w:rPr>
      </w:pPr>
      <w:r>
        <w:rPr>
          <w:rFonts w:hint="eastAsia" w:ascii="宋体" w:hAnsi="宋体" w:eastAsia="宋体" w:cs="宋体"/>
        </w:rPr>
        <w:t>二、招标文件的构成、澄清、修改</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pStyle w:val="2"/>
        <w:bidi w:val="0"/>
        <w:rPr>
          <w:rFonts w:hint="eastAsia" w:ascii="宋体" w:hAnsi="宋体" w:eastAsia="宋体" w:cs="宋体"/>
        </w:rPr>
      </w:pPr>
      <w:r>
        <w:rPr>
          <w:rFonts w:hint="eastAsia" w:ascii="宋体" w:hAnsi="宋体" w:eastAsia="宋体" w:cs="宋体"/>
        </w:rPr>
        <w:t>三、投标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sz w:val="24"/>
          <w:szCs w:val="24"/>
        </w:rPr>
        <w:t>1</w:t>
      </w:r>
      <w:r>
        <w:rPr>
          <w:rFonts w:hint="eastAsia" w:ascii="宋体" w:hAnsi="宋体" w:eastAsia="宋体" w:cs="宋体"/>
          <w:b/>
          <w:color w:val="auto"/>
          <w:sz w:val="24"/>
          <w:szCs w:val="24"/>
        </w:rPr>
        <w:t>1. 投标文件的组成</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highlight w:val="none"/>
        </w:rPr>
        <w:t>▲</w:t>
      </w:r>
      <w:r>
        <w:rPr>
          <w:rFonts w:hint="eastAsia" w:ascii="宋体" w:hAnsi="宋体" w:eastAsia="宋体" w:cs="宋体"/>
          <w:b/>
          <w:bCs/>
          <w:sz w:val="24"/>
        </w:rPr>
        <w:t>11.1.</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符合参加政府采购活动应当具备的一般条件的承诺函；</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cs="宋体"/>
          <w:b/>
          <w:bCs/>
          <w:sz w:val="24"/>
          <w:highlight w:val="none"/>
          <w:lang w:val="en-US" w:eastAsia="zh-CN"/>
        </w:rPr>
        <w:t>提供</w:t>
      </w:r>
      <w:r>
        <w:rPr>
          <w:rFonts w:hint="eastAsia" w:ascii="宋体" w:hAnsi="宋体" w:cs="宋体"/>
          <w:b/>
          <w:bCs/>
          <w:sz w:val="24"/>
          <w:highlight w:val="none"/>
        </w:rPr>
        <w:t>法人或者其他组织</w:t>
      </w:r>
      <w:r>
        <w:rPr>
          <w:rFonts w:hint="eastAsia" w:ascii="宋体" w:hAnsi="宋体" w:cs="宋体"/>
          <w:b/>
          <w:bCs/>
          <w:sz w:val="24"/>
          <w:highlight w:val="none"/>
          <w:lang w:eastAsia="zh-CN"/>
        </w:rPr>
        <w:t>机构的</w:t>
      </w:r>
      <w:r>
        <w:rPr>
          <w:rFonts w:hint="eastAsia" w:ascii="宋体" w:hAnsi="宋体" w:cs="宋体"/>
          <w:b/>
          <w:bCs/>
          <w:sz w:val="24"/>
          <w:highlight w:val="none"/>
        </w:rPr>
        <w:t>营业执照</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扫</w:t>
      </w:r>
      <w:r>
        <w:rPr>
          <w:rFonts w:hint="eastAsia" w:ascii="宋体" w:hAnsi="宋体" w:cs="宋体"/>
          <w:b/>
          <w:bCs/>
          <w:sz w:val="24"/>
          <w:highlight w:val="none"/>
          <w:lang w:eastAsia="zh-CN"/>
        </w:rPr>
        <w:t>描件或复印件加盖公章）</w:t>
      </w:r>
      <w:r>
        <w:rPr>
          <w:rFonts w:hint="eastAsia" w:ascii="宋体" w:hAnsi="宋体" w:cs="宋体"/>
          <w:b/>
          <w:bCs/>
          <w:sz w:val="24"/>
          <w:highlight w:val="none"/>
        </w:rPr>
        <w:t>或事业法人登记证书或其</w:t>
      </w:r>
      <w:r>
        <w:rPr>
          <w:rFonts w:hint="eastAsia" w:ascii="宋体" w:hAnsi="宋体" w:cs="宋体"/>
          <w:b/>
          <w:bCs/>
          <w:sz w:val="24"/>
          <w:highlight w:val="none"/>
          <w:lang w:eastAsia="zh-CN"/>
        </w:rPr>
        <w:t>他</w:t>
      </w:r>
      <w:r>
        <w:rPr>
          <w:rFonts w:hint="eastAsia" w:ascii="宋体" w:hAnsi="宋体" w:cs="宋体"/>
          <w:b/>
          <w:bCs/>
          <w:sz w:val="24"/>
          <w:highlight w:val="none"/>
        </w:rPr>
        <w:t>工商等登记证明材料；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w:t>
      </w:r>
      <w:r>
        <w:rPr>
          <w:rFonts w:hint="eastAsia" w:ascii="宋体" w:hAnsi="宋体" w:cs="宋体"/>
          <w:b/>
          <w:bCs/>
          <w:color w:val="auto"/>
          <w:sz w:val="24"/>
          <w:highlight w:val="none"/>
          <w:lang w:val="en-US" w:eastAsia="zh-CN"/>
        </w:rPr>
        <w:t>投标人和所有货物制造商</w:t>
      </w:r>
      <w:r>
        <w:rPr>
          <w:rFonts w:hint="eastAsia" w:ascii="宋体" w:hAnsi="宋体" w:eastAsia="宋体" w:cs="宋体"/>
          <w:b/>
          <w:bCs/>
          <w:color w:val="auto"/>
          <w:sz w:val="24"/>
          <w:highlight w:val="none"/>
          <w:lang w:eastAsia="zh-CN"/>
        </w:rPr>
        <w:t>应为中型或小型企业或微企业或监狱企业</w:t>
      </w:r>
      <w:r>
        <w:rPr>
          <w:rFonts w:hint="eastAsia" w:ascii="宋体" w:hAnsi="宋体" w:cs="宋体"/>
          <w:b/>
          <w:bCs/>
          <w:color w:val="auto"/>
          <w:sz w:val="24"/>
          <w:highlight w:val="none"/>
          <w:lang w:val="en-US" w:eastAsia="zh-CN"/>
        </w:rPr>
        <w:t>或</w:t>
      </w:r>
      <w:bookmarkStart w:id="75" w:name="_GoBack"/>
      <w:bookmarkEnd w:id="75"/>
      <w:r>
        <w:rPr>
          <w:rFonts w:hint="eastAsia" w:ascii="宋体" w:hAnsi="宋体" w:eastAsia="宋体" w:cs="宋体"/>
          <w:b/>
          <w:bCs/>
          <w:color w:val="auto"/>
          <w:sz w:val="24"/>
          <w:highlight w:val="none"/>
          <w:lang w:eastAsia="zh-CN"/>
        </w:rPr>
        <w:t>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w:t>
      </w:r>
      <w:r>
        <w:rPr>
          <w:rFonts w:hint="eastAsia" w:ascii="宋体" w:hAnsi="宋体" w:cs="宋体"/>
          <w:b/>
          <w:bCs/>
          <w:color w:val="auto"/>
          <w:sz w:val="24"/>
          <w:lang w:val="en-US" w:eastAsia="zh-CN"/>
        </w:rPr>
        <w:t>提供</w:t>
      </w:r>
      <w:r>
        <w:rPr>
          <w:rFonts w:hint="eastAsia" w:ascii="宋体" w:hAnsi="宋体" w:eastAsia="宋体" w:cs="宋体"/>
          <w:b/>
          <w:bCs/>
          <w:color w:val="auto"/>
          <w:sz w:val="24"/>
          <w:lang w:eastAsia="zh-CN"/>
        </w:rPr>
        <w:t>中小企业声明函（格式后附），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注：在货物采购项目中，货物由中小企业制造，即货物由中小企业生产且使用该中小企业商号或者注册商标；上述中小企业声明函数据未填写的，不予认可，资格审核不予通过，投标作无效标处理。</w:t>
      </w:r>
    </w:p>
    <w:p>
      <w:pPr>
        <w:snapToGrid w:val="0"/>
        <w:spacing w:line="360" w:lineRule="auto"/>
        <w:ind w:firstLine="480" w:firstLineChars="200"/>
        <w:rPr>
          <w:rFonts w:hint="eastAsia" w:ascii="宋体" w:hAnsi="宋体" w:eastAsia="宋体" w:cs="宋体"/>
          <w:color w:val="auto"/>
          <w:sz w:val="24"/>
        </w:rPr>
      </w:pP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本项目的特定资格要求：无。</w:t>
      </w:r>
    </w:p>
    <w:p>
      <w:pPr>
        <w:snapToGrid w:val="0"/>
        <w:spacing w:line="360" w:lineRule="auto"/>
        <w:ind w:left="120" w:leftChars="50" w:firstLine="482" w:firstLineChars="200"/>
        <w:rPr>
          <w:rFonts w:hint="eastAsia" w:ascii="宋体" w:hAnsi="宋体" w:eastAsia="宋体" w:cs="宋体"/>
          <w:color w:val="auto"/>
          <w:sz w:val="24"/>
        </w:rPr>
      </w:pPr>
      <w:r>
        <w:rPr>
          <w:rFonts w:hint="eastAsia" w:ascii="宋体" w:hAnsi="宋体" w:eastAsia="宋体" w:cs="宋体"/>
          <w:b/>
          <w:bCs/>
          <w:color w:val="auto"/>
          <w:sz w:val="24"/>
        </w:rPr>
        <w:t>注：上述资格条件审查材料有一项不提供的，视为资格审查不通过。上述内容部分格式及内容详见“</w:t>
      </w:r>
      <w:r>
        <w:rPr>
          <w:rFonts w:hint="eastAsia" w:ascii="宋体" w:hAnsi="宋体" w:eastAsia="宋体" w:cs="宋体"/>
          <w:color w:val="auto"/>
          <w:sz w:val="24"/>
        </w:rPr>
        <w:t>第六部分  应提交的有关格式范例”。</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 xml:space="preserve">  </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b/>
          <w:bCs/>
          <w:color w:val="auto"/>
          <w:sz w:val="24"/>
        </w:rPr>
        <w:t>（包括不限于）</w:t>
      </w:r>
      <w:r>
        <w:rPr>
          <w:rFonts w:hint="eastAsia" w:ascii="宋体" w:hAnsi="宋体" w:eastAsia="宋体" w:cs="宋体"/>
          <w:b/>
          <w:bCs/>
          <w:color w:val="auto"/>
          <w:sz w:val="24"/>
          <w:lang w:val="zh-CN"/>
        </w:rPr>
        <w:t>：</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▲11.2.1投标函；</w:t>
      </w:r>
      <w:r>
        <w:rPr>
          <w:rFonts w:hint="eastAsia" w:ascii="宋体" w:hAnsi="宋体" w:eastAsia="宋体" w:cs="宋体"/>
          <w:b/>
          <w:bCs/>
          <w:color w:val="auto"/>
          <w:sz w:val="24"/>
          <w:lang w:val="zh-CN"/>
        </w:rPr>
        <w:t xml:space="preserve"> </w:t>
      </w:r>
    </w:p>
    <w:p>
      <w:pPr>
        <w:snapToGrid w:val="0"/>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▲11.2.2授权委托书或法定代表人（单位负责人、自然人本人）身份证明；</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b/>
          <w:bCs/>
          <w:sz w:val="24"/>
        </w:rPr>
        <w:t>（按招标文件第四部分评标办法前附表中“投标文件中评标标准相应的商务技术资料目录”提供资料）</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▲11.2.5商务技术偏离表；（格式内容见“第六部分  应提交的有关格式范例”）</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投标人必须针对第三部分设备清单中“技术参数要求”逐个做出响应，并按相关要求提供证明材料或响应，否则视为未响应。</w:t>
      </w:r>
    </w:p>
    <w:p>
      <w:pPr>
        <w:snapToGrid w:val="0"/>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lang w:eastAsia="zh-CN"/>
        </w:rPr>
        <w:t>投标产品清单（根据采购需求清单明细提供投标产品清单，即所投产品具体配置表）。</w:t>
      </w:r>
    </w:p>
    <w:p>
      <w:pPr>
        <w:snapToGrid w:val="0"/>
        <w:spacing w:line="360" w:lineRule="auto"/>
        <w:ind w:firstLine="723" w:firstLineChars="300"/>
        <w:rPr>
          <w:rFonts w:hint="eastAsia" w:ascii="宋体" w:hAnsi="宋体" w:eastAsia="宋体" w:cs="宋体"/>
          <w:color w:val="auto"/>
          <w:sz w:val="24"/>
        </w:rPr>
      </w:pPr>
      <w:r>
        <w:rPr>
          <w:rFonts w:hint="eastAsia" w:ascii="宋体" w:hAnsi="宋体" w:eastAsia="宋体" w:cs="宋体"/>
          <w:b/>
          <w:bCs/>
          <w:color w:val="auto"/>
          <w:sz w:val="24"/>
        </w:rPr>
        <w:t>所投产品具体配置表</w:t>
      </w:r>
      <w:r>
        <w:rPr>
          <w:rFonts w:hint="eastAsia" w:ascii="宋体" w:hAnsi="宋体" w:eastAsia="宋体" w:cs="宋体"/>
          <w:color w:val="auto"/>
          <w:sz w:val="24"/>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7</w:t>
      </w:r>
      <w:r>
        <w:rPr>
          <w:rFonts w:hint="eastAsia" w:ascii="宋体" w:hAnsi="宋体" w:eastAsia="宋体" w:cs="宋体"/>
          <w:b/>
          <w:bCs/>
          <w:sz w:val="24"/>
          <w:lang w:val="zh-CN"/>
        </w:rPr>
        <w:t>政府采购供应商廉洁自律承诺书；</w:t>
      </w:r>
    </w:p>
    <w:p>
      <w:pPr>
        <w:shd w:val="clear"/>
        <w:snapToGrid w:val="0"/>
        <w:spacing w:line="360" w:lineRule="auto"/>
        <w:ind w:firstLine="480" w:firstLineChars="200"/>
        <w:rPr>
          <w:rFonts w:hint="eastAsia" w:ascii="宋体" w:hAnsi="宋体" w:eastAsia="宋体" w:cs="宋体"/>
          <w:b w:val="0"/>
          <w:bCs w:val="0"/>
          <w:color w:val="000000"/>
          <w:sz w:val="24"/>
          <w:lang w:eastAsia="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b w:val="0"/>
          <w:bCs w:val="0"/>
          <w:color w:val="000000"/>
          <w:sz w:val="24"/>
        </w:rPr>
        <w:t>政府采购活动现场确认声明书</w:t>
      </w:r>
      <w:r>
        <w:rPr>
          <w:rFonts w:hint="eastAsia" w:ascii="宋体" w:hAnsi="宋体" w:eastAsia="宋体" w:cs="宋体"/>
          <w:b w:val="0"/>
          <w:bCs w:val="0"/>
          <w:color w:val="000000"/>
          <w:sz w:val="24"/>
          <w:lang w:eastAsia="zh-CN"/>
        </w:rPr>
        <w:t>。</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9</w:t>
      </w:r>
      <w:r>
        <w:rPr>
          <w:rFonts w:hint="eastAsia" w:ascii="宋体" w:hAnsi="宋体" w:eastAsia="宋体" w:cs="宋体"/>
          <w:b w:val="0"/>
          <w:bCs w:val="0"/>
          <w:color w:val="000000"/>
          <w:sz w:val="24"/>
          <w:lang w:val="zh-CN" w:eastAsia="zh-CN"/>
        </w:rPr>
        <w:t>关于对招标文件中有关条款的拒绝声明（如果有的话）；</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10</w:t>
      </w:r>
      <w:r>
        <w:rPr>
          <w:rFonts w:hint="eastAsia" w:ascii="宋体" w:hAnsi="宋体" w:eastAsia="宋体" w:cs="宋体"/>
          <w:b w:val="0"/>
          <w:bCs w:val="0"/>
          <w:color w:val="000000"/>
          <w:sz w:val="24"/>
          <w:lang w:val="zh-CN" w:eastAsia="zh-CN"/>
        </w:rPr>
        <w:t>投标人认为需要提供的与本项目有关的其他文件和说明。</w:t>
      </w:r>
    </w:p>
    <w:p>
      <w:pPr>
        <w:shd w:val="clea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color w:val="000000"/>
          <w:sz w:val="24"/>
        </w:rPr>
        <w:t>注：上述内容部分格式及内容详见“</w:t>
      </w:r>
      <w:r>
        <w:rPr>
          <w:rFonts w:hint="eastAsia" w:ascii="宋体" w:hAnsi="宋体" w:eastAsia="宋体" w:cs="宋体"/>
          <w:b/>
          <w:bCs/>
          <w:sz w:val="24"/>
        </w:rPr>
        <w:t>第六部分  应提交的有关格式范例”。</w:t>
      </w:r>
    </w:p>
    <w:p>
      <w:pPr>
        <w:snapToGrid w:val="0"/>
        <w:spacing w:line="360" w:lineRule="auto"/>
        <w:ind w:firstLine="482" w:firstLineChars="200"/>
        <w:rPr>
          <w:rFonts w:hint="eastAsia" w:ascii="宋体" w:hAnsi="宋体" w:eastAsia="宋体" w:cs="宋体"/>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报价文件（包括不限于）：</w:t>
      </w:r>
      <w:r>
        <w:rPr>
          <w:rFonts w:hint="eastAsia" w:ascii="宋体" w:hAnsi="宋体" w:eastAsia="宋体" w:cs="宋体"/>
          <w:sz w:val="24"/>
        </w:rPr>
        <w:t xml:space="preserve"> </w:t>
      </w:r>
    </w:p>
    <w:p>
      <w:pPr>
        <w:snapToGrid w:val="0"/>
        <w:spacing w:line="360" w:lineRule="auto"/>
        <w:ind w:firstLine="720" w:firstLineChars="300"/>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11.3.2中小企业声明函</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lang w:eastAsia="zh-CN"/>
        </w:rPr>
        <w:t>注：</w:t>
      </w: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rPr>
      </w:pPr>
      <w:r>
        <w:rPr>
          <w:rFonts w:hint="eastAsia" w:ascii="宋体" w:hAnsi="宋体" w:eastAsia="宋体" w:cs="宋体"/>
          <w:b/>
          <w:sz w:val="24"/>
        </w:rPr>
        <w:t>投标人提供虚假材料投标的，投标无效。</w:t>
      </w:r>
      <w:r>
        <w:rPr>
          <w:rFonts w:hint="eastAsia"/>
        </w:rPr>
        <w:t>投标人应对投标文件中材料的真实性、合法性负责。</w:t>
      </w:r>
    </w:p>
    <w:p>
      <w:pPr>
        <w:bidi w:val="0"/>
        <w:spacing w:line="360" w:lineRule="auto"/>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szCs w:val="24"/>
        </w:rPr>
      </w:pPr>
      <w:r>
        <w:rPr>
          <w:rFonts w:hint="eastAsia" w:ascii="宋体" w:hAnsi="宋体" w:eastAsia="宋体" w:cs="宋体"/>
          <w:szCs w:val="24"/>
        </w:rPr>
        <w:t>14.3采购人、</w:t>
      </w:r>
      <w:r>
        <w:rPr>
          <w:rFonts w:hint="eastAsia" w:ascii="宋体" w:hAnsi="宋体" w:eastAsia="宋体" w:cs="宋体"/>
          <w:szCs w:val="24"/>
          <w:lang w:eastAsia="zh-CN"/>
        </w:rPr>
        <w:t>采购代理机构</w:t>
      </w:r>
      <w:r>
        <w:rPr>
          <w:rFonts w:hint="eastAsia" w:ascii="宋体" w:hAnsi="宋体" w:eastAsia="宋体" w:cs="宋体"/>
          <w:szCs w:val="24"/>
        </w:rPr>
        <w:t>可以视情况延长投标文件提交的截止时间。在上述情况下，</w:t>
      </w:r>
      <w:r>
        <w:rPr>
          <w:rFonts w:hint="eastAsia" w:ascii="宋体" w:hAnsi="宋体" w:eastAsia="宋体" w:cs="宋体"/>
          <w:szCs w:val="24"/>
          <w:lang w:eastAsia="zh-CN"/>
        </w:rPr>
        <w:t>采购代理机构</w:t>
      </w:r>
      <w:r>
        <w:rPr>
          <w:rFonts w:hint="eastAsia" w:ascii="宋体" w:hAnsi="宋体" w:eastAsia="宋体" w:cs="宋体"/>
          <w:szCs w:val="24"/>
        </w:rPr>
        <w:t>与投标人以前在投标截止期方面的全部权利、责任和义务，将适用于延长至新的投标截止期。</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2"/>
        <w:spacing w:before="0"/>
        <w:ind w:firstLine="480"/>
        <w:rPr>
          <w:rFonts w:hint="eastAsia" w:ascii="宋体" w:hAnsi="宋体" w:eastAsia="宋体" w:cs="宋体"/>
        </w:rPr>
      </w:pPr>
      <w:r>
        <w:rPr>
          <w:rFonts w:hint="eastAsia" w:ascii="宋体" w:hAnsi="宋体" w:eastAsia="宋体" w:cs="宋体"/>
        </w:rPr>
        <w:t>17.3在原定投标有效期满之前，如果出现特殊情况，</w:t>
      </w:r>
      <w:r>
        <w:rPr>
          <w:rFonts w:hint="eastAsia" w:ascii="宋体" w:hAnsi="宋体" w:eastAsia="宋体" w:cs="宋体"/>
          <w:lang w:eastAsia="zh-CN"/>
        </w:rPr>
        <w:t>采购代理机构</w:t>
      </w:r>
      <w:r>
        <w:rPr>
          <w:rFonts w:hint="eastAsia" w:ascii="宋体" w:hAnsi="宋体" w:eastAsia="宋体" w:cs="宋体"/>
        </w:rPr>
        <w:t>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四、开标、资格审查与信用信息查询</w:t>
      </w:r>
    </w:p>
    <w:p>
      <w:pPr>
        <w:pStyle w:val="558"/>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8"/>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pPr>
        <w:pStyle w:val="132"/>
        <w:adjustRightInd w:val="0"/>
        <w:snapToGrid w:val="0"/>
        <w:spacing w:before="0"/>
        <w:ind w:firstLine="480"/>
        <w:rPr>
          <w:rStyle w:val="80"/>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将在资格审查时通过“信用中国”网站(www.creditchina.gov.cn)、中国政府采购网(www.ccgp.gov.cn)渠道查询投标人接受资格审查时的信用记录。</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32"/>
        <w:spacing w:before="0"/>
        <w:ind w:firstLine="0" w:firstLineChars="0"/>
        <w:rPr>
          <w:rFonts w:hint="eastAsia" w:ascii="宋体" w:hAnsi="宋体" w:eastAsia="宋体" w:cs="宋体"/>
          <w:kern w:val="0"/>
          <w:szCs w:val="24"/>
        </w:rPr>
      </w:pPr>
    </w:p>
    <w:p>
      <w:pPr>
        <w:pStyle w:val="2"/>
        <w:bidi w:val="0"/>
        <w:rPr>
          <w:rFonts w:hint="eastAsia" w:ascii="宋体" w:hAnsi="宋体" w:eastAsia="宋体" w:cs="宋体"/>
        </w:rPr>
      </w:pPr>
      <w:r>
        <w:rPr>
          <w:rFonts w:hint="eastAsia" w:ascii="宋体" w:hAnsi="宋体" w:eastAsia="宋体" w:cs="宋体"/>
        </w:rPr>
        <w:t>五、评标</w:t>
      </w:r>
    </w:p>
    <w:p>
      <w:pPr>
        <w:spacing w:line="360" w:lineRule="auto"/>
        <w:rPr>
          <w:rFonts w:hint="eastAsia" w:ascii="宋体" w:hAnsi="宋体" w:eastAsia="宋体" w:cs="宋体"/>
          <w:b/>
          <w:sz w:val="24"/>
        </w:rPr>
      </w:pPr>
      <w:bookmarkStart w:id="17"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pStyle w:val="2"/>
        <w:bidi w:val="0"/>
        <w:rPr>
          <w:rFonts w:hint="eastAsia" w:ascii="宋体" w:hAnsi="宋体" w:eastAsia="宋体" w:cs="宋体"/>
        </w:rPr>
      </w:pPr>
      <w:r>
        <w:rPr>
          <w:rFonts w:hint="eastAsia" w:ascii="宋体" w:hAnsi="宋体" w:eastAsia="宋体" w:cs="宋体"/>
        </w:rPr>
        <w:t>六、定 标</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2"/>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w:t>
      </w:r>
      <w:r>
        <w:rPr>
          <w:rFonts w:hint="eastAsia" w:ascii="宋体" w:hAnsi="宋体" w:eastAsia="宋体" w:cs="宋体"/>
          <w:sz w:val="24"/>
          <w:lang w:eastAsia="zh-CN"/>
        </w:rPr>
        <w:t>采购代理机构</w:t>
      </w:r>
      <w:r>
        <w:rPr>
          <w:rFonts w:hint="eastAsia" w:ascii="宋体" w:hAnsi="宋体" w:eastAsia="宋体" w:cs="宋体"/>
          <w:sz w:val="24"/>
        </w:rPr>
        <w:t>通过电子交易平台向中标人发出中标通知书，同时编制发布采购结果公告。</w:t>
      </w:r>
      <w:r>
        <w:rPr>
          <w:rFonts w:hint="eastAsia" w:ascii="宋体" w:hAnsi="宋体" w:eastAsia="宋体" w:cs="宋体"/>
          <w:sz w:val="24"/>
          <w:lang w:eastAsia="zh-CN"/>
        </w:rPr>
        <w:t>采购代理机构</w:t>
      </w:r>
      <w:r>
        <w:rPr>
          <w:rFonts w:hint="eastAsia" w:ascii="宋体" w:hAnsi="宋体" w:eastAsia="宋体" w:cs="宋体"/>
          <w:sz w:val="24"/>
        </w:rPr>
        <w:t>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w:t>
      </w:r>
      <w:r>
        <w:rPr>
          <w:rFonts w:hint="eastAsia" w:ascii="宋体" w:hAnsi="宋体" w:eastAsia="宋体" w:cs="宋体"/>
          <w:sz w:val="24"/>
          <w:lang w:eastAsia="zh-CN"/>
        </w:rPr>
        <w:t>采购代理机构</w:t>
      </w:r>
      <w:r>
        <w:rPr>
          <w:rFonts w:hint="eastAsia" w:ascii="宋体" w:hAnsi="宋体" w:eastAsia="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37" w:leftChars="57" w:firstLine="482" w:firstLineChars="150"/>
        <w:jc w:val="center"/>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七、合同授予</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132"/>
        <w:snapToGrid w:val="0"/>
        <w:spacing w:before="0" w:after="120"/>
        <w:ind w:firstLine="480"/>
        <w:rPr>
          <w:rFonts w:hint="eastAsia" w:ascii="宋体" w:hAnsi="宋体" w:eastAsia="宋体" w:cs="宋体"/>
        </w:rPr>
      </w:pPr>
      <w:r>
        <w:rPr>
          <w:rFonts w:hint="eastAsia" w:ascii="宋体" w:hAnsi="宋体" w:eastAsia="宋体" w:cs="宋体"/>
        </w:rPr>
        <w:t>25.6 合同签订依据为相关法律法规文件、招标文件、乙方投标文件等，合同条款有与前者冲突的，以前者为准。</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w:t>
      </w:r>
      <w:r>
        <w:rPr>
          <w:rFonts w:hint="eastAsia" w:ascii="宋体" w:hAnsi="宋体" w:eastAsia="宋体" w:cs="宋体"/>
          <w:kern w:val="0"/>
          <w:sz w:val="24"/>
          <w:highlight w:val="none"/>
        </w:rPr>
        <w:t>商提交履约保证金的，供应商应当以金融机构、担保机构出具的履约保函形式提交</w:t>
      </w:r>
      <w:r>
        <w:rPr>
          <w:rFonts w:hint="eastAsia" w:ascii="宋体" w:hAnsi="宋体" w:eastAsia="宋体" w:cs="宋体"/>
          <w:sz w:val="24"/>
          <w:highlight w:val="none"/>
        </w:rPr>
        <w:t>。履约保证金的数额不得超过政府采购合同金额的1%，</w:t>
      </w:r>
      <w:r>
        <w:rPr>
          <w:rFonts w:hint="eastAsia" w:ascii="宋体" w:hAnsi="宋体" w:eastAsia="宋体" w:cs="宋体"/>
          <w:kern w:val="2"/>
          <w:sz w:val="24"/>
          <w:highlight w:val="none"/>
        </w:rPr>
        <w:t>鼓励根据项目特点、供应商诚信等因素免收履约保证金或降低缴纳比例</w:t>
      </w:r>
      <w:r>
        <w:rPr>
          <w:rFonts w:hint="eastAsia" w:ascii="宋体" w:hAnsi="宋体" w:eastAsia="宋体" w:cs="宋体"/>
          <w:kern w:val="2"/>
          <w:sz w:val="24"/>
        </w:rPr>
        <w:t>。</w:t>
      </w:r>
      <w:r>
        <w:rPr>
          <w:rFonts w:hint="eastAsia" w:ascii="宋体" w:hAnsi="宋体" w:eastAsia="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p>
      <w:pPr>
        <w:bidi w:val="0"/>
        <w:spacing w:line="360" w:lineRule="auto"/>
        <w:ind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kern w:val="2"/>
          <w:sz w:val="24"/>
          <w:highlight w:val="none"/>
        </w:rPr>
        <w:t>采购单位应当在政府采购合同中约定预付款，对中小企业合同预付款比例原则上不低于合同金额的</w:t>
      </w:r>
      <w:r>
        <w:rPr>
          <w:rFonts w:hint="eastAsia" w:ascii="宋体" w:hAnsi="宋体" w:cs="宋体"/>
          <w:kern w:val="2"/>
          <w:sz w:val="24"/>
          <w:highlight w:val="none"/>
          <w:lang w:val="en-US" w:eastAsia="zh-CN"/>
        </w:rPr>
        <w:t>4</w:t>
      </w:r>
      <w:r>
        <w:rPr>
          <w:rFonts w:hint="eastAsia" w:ascii="宋体" w:hAnsi="宋体" w:eastAsia="宋体" w:cs="宋体"/>
          <w:kern w:val="2"/>
          <w:sz w:val="24"/>
          <w:highlight w:val="none"/>
        </w:rPr>
        <w:t>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w:t>
      </w:r>
      <w:r>
        <w:rPr>
          <w:rFonts w:hint="eastAsia" w:ascii="宋体" w:hAnsi="宋体" w:cs="宋体"/>
          <w:kern w:val="2"/>
          <w:sz w:val="24"/>
          <w:highlight w:val="none"/>
          <w:lang w:val="en-US" w:eastAsia="zh-CN"/>
        </w:rPr>
        <w:t>4</w:t>
      </w:r>
      <w:r>
        <w:rPr>
          <w:rFonts w:hint="eastAsia" w:ascii="宋体" w:hAnsi="宋体" w:eastAsia="宋体" w:cs="宋体"/>
          <w:kern w:val="2"/>
          <w:sz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八、电子交易活动的中止</w:t>
      </w:r>
    </w:p>
    <w:p>
      <w:pPr>
        <w:pStyle w:val="132"/>
        <w:snapToGrid w:val="0"/>
        <w:spacing w:before="0"/>
        <w:ind w:firstLine="0" w:firstLineChars="0"/>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32"/>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32"/>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32"/>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32"/>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2"/>
        <w:bidi w:val="0"/>
        <w:rPr>
          <w:rFonts w:hint="eastAsia" w:ascii="宋体" w:hAnsi="宋体" w:eastAsia="宋体" w:cs="宋体"/>
        </w:rPr>
      </w:pPr>
      <w:r>
        <w:rPr>
          <w:rFonts w:hint="eastAsia" w:ascii="宋体" w:hAnsi="宋体" w:eastAsia="宋体" w:cs="宋体"/>
        </w:rPr>
        <w:t>九、验收</w:t>
      </w:r>
    </w:p>
    <w:p>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304" w:right="1474" w:bottom="1304" w:left="1474" w:header="851" w:footer="992" w:gutter="0"/>
          <w:cols w:space="720" w:num="1"/>
          <w:titlePg/>
          <w:docGrid w:linePitch="312" w:charSpace="0"/>
        </w:sectPr>
      </w:pPr>
      <w:bookmarkStart w:id="18" w:name="_Hlt75236101"/>
      <w:bookmarkEnd w:id="18"/>
      <w:bookmarkStart w:id="19" w:name="_Hlt68073093"/>
      <w:bookmarkEnd w:id="19"/>
      <w:bookmarkStart w:id="20" w:name="_Hlt68072998"/>
      <w:bookmarkEnd w:id="20"/>
      <w:bookmarkStart w:id="21" w:name="_Hlt68072990"/>
      <w:bookmarkEnd w:id="21"/>
      <w:bookmarkStart w:id="22" w:name="_Hlt74730295"/>
      <w:bookmarkEnd w:id="22"/>
      <w:bookmarkStart w:id="23" w:name="_Hlt75236011"/>
      <w:bookmarkEnd w:id="23"/>
      <w:bookmarkStart w:id="24" w:name="_Hlt74707468"/>
      <w:bookmarkEnd w:id="24"/>
      <w:bookmarkStart w:id="25" w:name="_Hlt74714665"/>
      <w:bookmarkEnd w:id="25"/>
      <w:bookmarkStart w:id="26" w:name="_Hlt74729768"/>
      <w:bookmarkEnd w:id="26"/>
      <w:bookmarkStart w:id="27" w:name="_Hlt68057669"/>
      <w:bookmarkEnd w:id="27"/>
      <w:bookmarkStart w:id="28" w:name="_Hlt75236290"/>
      <w:bookmarkEnd w:id="28"/>
      <w:bookmarkStart w:id="29" w:name="_Hlt68403820"/>
      <w:bookmarkEnd w:id="29"/>
    </w:p>
    <w:bookmarkEnd w:id="13"/>
    <w:bookmarkEnd w:id="14"/>
    <w:p>
      <w:pPr>
        <w:numPr>
          <w:ilvl w:val="0"/>
          <w:numId w:val="3"/>
        </w:num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 xml:space="preserve">  采购需求</w:t>
      </w:r>
    </w:p>
    <w:p>
      <w:pPr>
        <w:snapToGrid w:val="0"/>
        <w:spacing w:line="360" w:lineRule="auto"/>
        <w:ind w:firstLine="480" w:firstLineChars="200"/>
        <w:rPr>
          <w:rFonts w:hint="eastAsia" w:ascii="宋体" w:hAnsi="宋体" w:eastAsia="宋体" w:cs="宋体"/>
        </w:rPr>
      </w:pP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sz w:val="24"/>
        </w:rPr>
        <w:t xml:space="preserve"> </w:t>
      </w:r>
      <w:r>
        <w:rPr>
          <w:rFonts w:hint="eastAsia" w:ascii="宋体" w:hAnsi="宋体" w:eastAsia="宋体" w:cs="宋体"/>
          <w:b/>
          <w:bCs/>
          <w:color w:val="000000"/>
          <w:sz w:val="24"/>
        </w:rPr>
        <w:t>一、项目概述</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杜甫小学和杜甫二小（筹）校园标识项目采购内容包括采购清单中</w:t>
      </w:r>
      <w:r>
        <w:rPr>
          <w:rFonts w:hint="eastAsia" w:ascii="宋体" w:hAnsi="宋体" w:eastAsia="宋体" w:cs="宋体"/>
          <w:bCs/>
          <w:sz w:val="24"/>
          <w:lang w:eastAsia="zh-CN"/>
        </w:rPr>
        <w:t>设计、</w:t>
      </w:r>
      <w:r>
        <w:rPr>
          <w:rFonts w:hint="eastAsia" w:ascii="宋体" w:hAnsi="宋体" w:eastAsia="宋体" w:cs="宋体"/>
          <w:bCs/>
          <w:sz w:val="24"/>
        </w:rPr>
        <w:t>货物</w:t>
      </w:r>
      <w:r>
        <w:rPr>
          <w:rFonts w:hint="eastAsia" w:ascii="宋体" w:hAnsi="宋体" w:cs="宋体"/>
          <w:bCs/>
          <w:sz w:val="24"/>
          <w:lang w:eastAsia="zh-CN"/>
        </w:rPr>
        <w:t>定制</w:t>
      </w:r>
      <w:r>
        <w:rPr>
          <w:rFonts w:hint="eastAsia" w:ascii="宋体" w:hAnsi="宋体" w:eastAsia="宋体" w:cs="宋体"/>
          <w:bCs/>
          <w:sz w:val="24"/>
        </w:rPr>
        <w:t>、安装调试、货物验收、培训、质保期内的售后服务等。</w:t>
      </w:r>
      <w:r>
        <w:rPr>
          <w:rFonts w:hint="eastAsia" w:ascii="宋体" w:hAnsi="宋体" w:eastAsia="宋体" w:cs="宋体"/>
          <w:sz w:val="24"/>
        </w:rPr>
        <w:t>投标报价应包括</w:t>
      </w:r>
      <w:r>
        <w:rPr>
          <w:rFonts w:hint="eastAsia" w:ascii="宋体" w:hAnsi="宋体" w:cs="宋体"/>
          <w:sz w:val="24"/>
          <w:lang w:eastAsia="zh-CN"/>
        </w:rPr>
        <w:t>设计费、</w:t>
      </w:r>
      <w:r>
        <w:rPr>
          <w:rFonts w:hint="eastAsia" w:ascii="宋体" w:hAnsi="宋体" w:eastAsia="宋体" w:cs="宋体"/>
          <w:sz w:val="24"/>
        </w:rPr>
        <w:t>设备费、材料费、保管费、运费、安装调试费、培训、货物验收、税收、售后服务、采购需求中未提到但在实际采购和安装过程中需要配置的各种设备、材料及其他费用等须由投标单位支付的所有费用。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lang w:eastAsia="zh-CN"/>
        </w:rPr>
      </w:pPr>
      <w:r>
        <w:rPr>
          <w:rFonts w:hint="eastAsia" w:ascii="宋体" w:hAnsi="宋体" w:eastAsia="宋体" w:cs="宋体"/>
          <w:bCs/>
          <w:snapToGrid/>
          <w:color w:val="auto"/>
          <w:kern w:val="2"/>
          <w:sz w:val="24"/>
          <w:szCs w:val="24"/>
          <w:lang w:val="en-US" w:eastAsia="zh-CN"/>
        </w:rPr>
        <w:t>项目实施地点</w:t>
      </w:r>
      <w:r>
        <w:rPr>
          <w:rFonts w:hint="eastAsia"/>
          <w:sz w:val="24"/>
          <w:szCs w:val="24"/>
        </w:rPr>
        <w:t>杭州市</w:t>
      </w:r>
      <w:r>
        <w:rPr>
          <w:rFonts w:hint="eastAsia"/>
          <w:sz w:val="24"/>
          <w:szCs w:val="24"/>
          <w:lang w:val="en-US" w:eastAsia="zh-CN"/>
        </w:rPr>
        <w:t>余杭区</w:t>
      </w:r>
      <w:r>
        <w:rPr>
          <w:rFonts w:hint="eastAsia" w:ascii="宋体" w:hAnsi="宋体" w:cs="宋体"/>
          <w:sz w:val="24"/>
          <w:szCs w:val="24"/>
          <w:lang w:val="en-US" w:eastAsia="zh-CN"/>
        </w:rPr>
        <w:t>杜甫小学和杜甫二小</w:t>
      </w:r>
      <w:r>
        <w:rPr>
          <w:rFonts w:hint="eastAsia" w:ascii="宋体" w:hAnsi="宋体" w:eastAsia="宋体" w:cs="宋体"/>
          <w:kern w:val="2"/>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二、</w:t>
      </w:r>
      <w:r>
        <w:rPr>
          <w:rFonts w:hint="eastAsia" w:ascii="宋体" w:hAnsi="宋体" w:eastAsia="宋体" w:cs="宋体"/>
          <w:b/>
          <w:bCs/>
          <w:color w:val="000000"/>
          <w:sz w:val="24"/>
        </w:rPr>
        <w:t>采购清单</w:t>
      </w:r>
      <w:r>
        <w:rPr>
          <w:rFonts w:hint="eastAsia" w:ascii="宋体" w:hAnsi="宋体" w:cs="宋体"/>
          <w:b/>
          <w:bCs/>
          <w:color w:val="000000"/>
          <w:sz w:val="24"/>
          <w:lang w:eastAsia="zh-CN"/>
        </w:rPr>
        <w:t>（杜甫小学和杜甫二小</w:t>
      </w:r>
      <w:r>
        <w:rPr>
          <w:rFonts w:hint="eastAsia" w:ascii="宋体" w:hAnsi="宋体" w:cs="宋体"/>
          <w:b/>
          <w:bCs/>
          <w:color w:val="000000"/>
          <w:sz w:val="24"/>
          <w:lang w:val="en-US" w:eastAsia="zh-CN"/>
        </w:rPr>
        <w:t>采购清单一致</w:t>
      </w:r>
      <w:r>
        <w:rPr>
          <w:rFonts w:hint="eastAsia" w:ascii="宋体" w:hAnsi="宋体" w:cs="宋体"/>
          <w:b/>
          <w:bCs/>
          <w:color w:val="000000"/>
          <w:sz w:val="24"/>
          <w:lang w:eastAsia="zh-CN"/>
        </w:rPr>
        <w:t>）</w:t>
      </w:r>
    </w:p>
    <w:p>
      <w:pPr>
        <w:pStyle w:val="2"/>
        <w:jc w:val="center"/>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lang w:eastAsia="zh-CN"/>
        </w:rPr>
        <w:t>杜甫</w:t>
      </w:r>
      <w:r>
        <w:rPr>
          <w:rFonts w:hint="eastAsia" w:ascii="宋体" w:hAnsi="宋体" w:eastAsia="宋体" w:cs="宋体"/>
          <w:b/>
          <w:bCs/>
          <w:color w:val="000000"/>
          <w:kern w:val="2"/>
          <w:sz w:val="24"/>
          <w:szCs w:val="24"/>
          <w:lang w:val="en-US" w:eastAsia="zh-CN" w:bidi="ar-SA"/>
        </w:rPr>
        <w:t>小学视觉系统标识</w:t>
      </w:r>
      <w:r>
        <w:rPr>
          <w:rFonts w:hint="eastAsia" w:ascii="宋体" w:hAnsi="宋体" w:cs="宋体"/>
          <w:b/>
          <w:bCs/>
          <w:color w:val="000000"/>
          <w:kern w:val="2"/>
          <w:sz w:val="24"/>
          <w:szCs w:val="24"/>
          <w:highlight w:val="none"/>
          <w:lang w:val="en-US" w:eastAsia="zh-CN" w:bidi="ar-SA"/>
        </w:rPr>
        <w:t>设计</w:t>
      </w:r>
      <w:r>
        <w:rPr>
          <w:rFonts w:hint="eastAsia" w:ascii="宋体" w:hAnsi="宋体" w:eastAsia="宋体" w:cs="宋体"/>
          <w:b/>
          <w:bCs/>
          <w:color w:val="000000"/>
          <w:kern w:val="2"/>
          <w:sz w:val="24"/>
          <w:szCs w:val="24"/>
          <w:lang w:val="en-US" w:eastAsia="zh-CN" w:bidi="ar-SA"/>
        </w:rPr>
        <w:t>清单</w:t>
      </w:r>
    </w:p>
    <w:tbl>
      <w:tblPr>
        <w:tblStyle w:val="64"/>
        <w:tblW w:w="901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75"/>
        <w:gridCol w:w="5273"/>
        <w:gridCol w:w="75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编号</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类别名称</w:t>
            </w:r>
          </w:p>
        </w:tc>
        <w:tc>
          <w:tcPr>
            <w:tcW w:w="5273"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内容说明</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校园标识设计</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校园校徽标识图形及字体设计,需结合良渚当地特色文化进行设计，同时符合教育集团的教学方针及理念；字体要求结合当下设计趋势进行字体设计，识别度较高，方便阅读</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标识理念阐述</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校园标识理念图解及文字阐述，需根据标识设计阐述设计理念及图形解析</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w:t>
            </w:r>
            <w:r>
              <w:rPr>
                <w:rFonts w:hint="eastAsia" w:ascii="宋体" w:hAnsi="宋体" w:eastAsia="宋体" w:cs="宋体"/>
                <w:color w:val="000000"/>
                <w:kern w:val="0"/>
                <w:sz w:val="24"/>
                <w:szCs w:val="24"/>
                <w:highlight w:val="none"/>
                <w:lang w:bidi="ar"/>
              </w:rPr>
              <w:t>基础规范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校园标识最小尺寸及横竖版等比例规范</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标识色彩规范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校园标识色彩规范应用，需符合教育集团的颜色体系，形成系列化设计</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视觉应用规范</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校园宣传物料设计包括（传播、线上线下海报、纸杯、名片、信封、手提袋等应用设计），要求识别度高，颜色清晰，文字阅读容易</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restar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75" w:type="dxa"/>
            <w:vMerge w:val="restar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校园文化环境设计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校园大厅环境设计（包括学生接待处等对外展示区域文化设计），结合学校文化理念进行设计，进入校园需要第一时间看到学校文化理念展示</w:t>
            </w:r>
            <w:r>
              <w:rPr>
                <w:rFonts w:hint="eastAsia" w:ascii="宋体" w:hAnsi="宋体" w:eastAsia="宋体" w:cs="宋体"/>
                <w:color w:val="000000"/>
                <w:kern w:val="0"/>
                <w:sz w:val="24"/>
                <w:szCs w:val="24"/>
                <w:lang w:eastAsia="zh-CN" w:bidi="ar"/>
              </w:rPr>
              <w:t>。</w:t>
            </w:r>
          </w:p>
        </w:tc>
        <w:tc>
          <w:tcPr>
            <w:tcW w:w="750" w:type="dxa"/>
            <w:vMerge w:val="restart"/>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vMerge w:val="restart"/>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校园内部走廊环境设计（包括宣传橱窗、展示学校学生教师新闻动态、学术成果等），需方便教师与学生展示，并可定期更换</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学生专属港湾活动中心环境设计，需根据各区域功能进行设计，符合各港湾的功能</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专用教室环境及展示设计，需要符合各教室的专属教学功能展示</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公共文化活动场所设计（礼堂、剧院、展厅等），需要体现各活动场所的功能展示</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吉祥物设计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吉祥物设计及理念阐述，并制作平面三视图及三维延展设计，设计需要考虑到后期制作的方便度</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互动体验设计</w:t>
            </w:r>
          </w:p>
        </w:tc>
        <w:tc>
          <w:tcPr>
            <w:tcW w:w="5273" w:type="dxa"/>
            <w:shd w:val="clear" w:color="auto" w:fill="auto"/>
            <w:vAlign w:val="center"/>
          </w:tcPr>
          <w:p>
            <w:pPr>
              <w:widowControl/>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在多功能教室设计互动式装置</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如触摸屏、投影等增强师生参与感和体验感的交互设计，需要有较强的互动性，并且内容可随时替换。</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雕塑设计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在校园正门口设置一个雕塑；需符合校园文化理念的输出，设计现代，且符合良渚地域特色，需要在校门口与校名组合，无遮挡</w:t>
            </w:r>
            <w:r>
              <w:rPr>
                <w:rFonts w:hint="eastAsia" w:ascii="宋体" w:hAnsi="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视觉导示规范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校园标识在导示系统中的设计及规范应用，需要清晰的展示出校园各区域的导览导示，方便教师、学生、参观等路线的规划，做到清晰可见，随时可找到各区域的出入口</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bl>
    <w:p>
      <w:pPr>
        <w:pStyle w:val="2"/>
        <w:numPr>
          <w:ilvl w:val="0"/>
          <w:numId w:val="0"/>
        </w:numPr>
        <w:ind w:leftChars="0"/>
        <w:rPr>
          <w:rFonts w:hint="eastAsia"/>
        </w:rPr>
      </w:pPr>
    </w:p>
    <w:p>
      <w:pPr>
        <w:jc w:val="center"/>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杜甫</w:t>
      </w:r>
      <w:r>
        <w:rPr>
          <w:rFonts w:hint="eastAsia" w:ascii="宋体" w:hAnsi="宋体" w:eastAsia="宋体" w:cs="宋体"/>
          <w:b/>
          <w:bCs/>
          <w:color w:val="000000"/>
          <w:kern w:val="2"/>
          <w:sz w:val="24"/>
          <w:szCs w:val="24"/>
          <w:lang w:val="en-US" w:eastAsia="zh-CN" w:bidi="ar-SA"/>
        </w:rPr>
        <w:t>小学导视系统标识</w:t>
      </w:r>
      <w:r>
        <w:rPr>
          <w:rFonts w:hint="eastAsia" w:ascii="宋体" w:hAnsi="宋体" w:cs="宋体"/>
          <w:b/>
          <w:bCs/>
          <w:color w:val="000000"/>
          <w:kern w:val="2"/>
          <w:sz w:val="24"/>
          <w:szCs w:val="24"/>
          <w:highlight w:val="none"/>
          <w:lang w:val="en-US" w:eastAsia="zh-CN" w:bidi="ar-SA"/>
        </w:rPr>
        <w:t>制作</w:t>
      </w:r>
      <w:r>
        <w:rPr>
          <w:rFonts w:hint="eastAsia" w:ascii="宋体" w:hAnsi="宋体" w:eastAsia="宋体" w:cs="宋体"/>
          <w:b/>
          <w:bCs/>
          <w:color w:val="000000"/>
          <w:kern w:val="2"/>
          <w:sz w:val="24"/>
          <w:szCs w:val="24"/>
          <w:lang w:val="en-US" w:eastAsia="zh-CN" w:bidi="ar-SA"/>
        </w:rPr>
        <w:t>清单</w:t>
      </w:r>
    </w:p>
    <w:tbl>
      <w:tblPr>
        <w:tblStyle w:val="64"/>
        <w:tblW w:w="903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1362"/>
        <w:gridCol w:w="1788"/>
        <w:gridCol w:w="3525"/>
        <w:gridCol w:w="72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类别名称</w:t>
            </w:r>
          </w:p>
        </w:tc>
        <w:tc>
          <w:tcPr>
            <w:tcW w:w="1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尺寸规格mm</w:t>
            </w:r>
          </w:p>
        </w:tc>
        <w:tc>
          <w:tcPr>
            <w:tcW w:w="35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工艺材料简略说明</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总平图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公告栏</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2500*2000*580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1.2mm304不锈钢激光切割，数控开槽折弯。氩弧焊接成型，精工打磨，表面烤氟碳漆，内容高精度UV印刷。 表面内容贴PVC 5mm超白钢化防爆玻璃移门 ，304不锈钢门锁，安装方式：内部钢管焊接，底部混凝土浇筑预埋。</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地下车库指示牌（双面）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非机动车库（双面）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出入口须知（单面）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人行指引（双面）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2400*500*120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内容贴户外3M膜。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410.5*250*20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底板背高精度UV印刷白色。内容高精度丝网印刷.安装方式：内部钢管焊接，底部混凝土浇筑预埋。</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树铭牌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 表面烤氟碳漆 内容高精度丝网印刷 打孔304不锈钢丝绳悬挂。</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1000*940*300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1.2mm304不锈钢激光切割，数控开槽折弯，氩弧焊接成型，精工打磨，表面烤氟碳漆。图案高精度丝网印刷 ，面板内凹10mm，内桶防锈处理。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地库门楣</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5000*500*60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1.2mm304不锈钢激光切割，数控开槽折弯，氩弧焊接成型，精工打磨，表面烤氟碳漆，图文高精度UV印刷，内容贴户外工程级反光膜。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普通教室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10mm亚克力板数控雕刻，底板高精度UV印刷，图案镂空，5mm亚克力内容面板高精度UV印刷，背嵌磁吸板（内容可更换）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多功能教室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10mm亚克力板数控雕刻，底板高精度UV印刷，图案镂空，5mm亚克力内容面板高精度UV印刷，背嵌磁吸板（内容可更换）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教师办公室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270*100*10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5mm亚克力板数控雕刻，底板高精度UV印刷，图案镂空，面板高精度UV印刷，背嵌磁吸板（内容可更换）。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男女卫生间</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350*150*30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1.2mm304不锈钢激光切割，数控开槽折弯，精工打磨，表面烤氟碳漆，内容高精度丝网印刷。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3mm亚克力数控雕刻成型 内容底板高精度UV印刷。 </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270*100*10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5mm亚克力板数控雕刻，底板高精度UV印刷，图案镂空，面板高精度UV印刷，背嵌磁吸板（内容可更换）。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楼层吊挂</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2000*220*100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1.2mm304不锈钢激光切割，数控开槽折弯，氩弧焊接成型，精工打磨，表面烤氟碳漆，8mm亚克力数控雕刻，烤氟碳漆图文内容高精度UV印刷。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电梯楼层牌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220*185/220*192/220*164/220*197/220*106/220*240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图文底板高精度UV印刷。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电梯索引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250*300*15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1mm镀锌板激光切割，数控开槽折弯，氩弧焊接成型，精工打磨，表面烤漆氟碳漆处理。面板5mm亚克力数控雕刻，表面烤氟碳漆，背贴磁吸条，内容高精度丝网印刷。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乘梯须知</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3"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小心台阶提示牌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 烤氟碳漆 内容高精度丝网印刷 3M泡沫胶固定。</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地库电梯厅吊牌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2000*300*100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1.2mm304不锈钢激光切割，数控开槽折弯，氩弧焊接成型，精工打磨，表面烤氟碳漆，图文高精度UV印刷，内容贴户外工程级反光膜。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地下车库车位吊牌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850*300*20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20mm高密度PVC数控雕刻成型，烤氟碳漆，文字内容高精度丝网印刷，铝型材卡槽固定，2mm亚克力面板数控切割，内容高精度丝网印刷。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楼层索引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1mm镀锌板激光切割，数控开槽折弯，氩弧焊接成型，精工打磨，表面烤漆氟碳漆处理。面板5mm亚克力数控雕刻，表面烤氟碳漆，背贴磁吸条，内容高精度丝网印刷。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墙面指引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325*700/600*600/1100*670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 表面烤氟碳漆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地贴</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1500*988</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3M背胶地贴，内容高精度UV印刷。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门头立体字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1049*1100/7267*458/7267*160；侧厚50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LOGO：1.2mm304不锈钢激光切割，激光焊接氩弧焊加焊，精工打磨，表面烤氟碳漆，内衬5mm乳白色亚克力板，面贴3M户外透光膜，内置蓝景防雨LED模组发光。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中文：1.2mm304不锈钢激光切割，激光焊接氩弧焊加焊，精工打磨，表面烤氟碳漆，内衬5mm乳白色亚克力板，内置蓝景防雨LED模组发光。</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楼栋号</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1200*145/1200*265/W:795/800/850/800/955/706；侧厚30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1.2mm304不锈钢激光切割，激光焊接氩弧焊加焊，精工打磨，表面烤氟碳漆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楼幢名称牌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1.5mm304不锈钢激光切割，激光焊接氩弧焊加焊，精工打磨，表面烤氟碳漆，LOGO和内容10mm亚克力数控雕刻，烤氟碳漆。</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集团LOGO</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H1000；侧厚100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表面烤氟碳漆，内衬10mm黑白板，内置蓝景防雨LED模组发光。背衬底板，正面连筋部分白色，背面烤黑色氟碳漆。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楼顶立体字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12830*970；侧厚100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表面烤氟碳漆，内衬10mm黑白板，内置蓝景防雨LED模组发光。背衬底板，正面连筋部分白色，背面烤黑色氟碳漆。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2"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室内总导览</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1500*1400*1330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1.5mm304不锈钢激光切割，激光焊接氩弧焊加焊，精工打磨，表面烤氟碳漆，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内容高精度丝网印刷，面板2mm铝板激光切割烤氟碳漆处理，内容高精度UV印刷，LOGO高精度丝网印刷。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储物柜门牌编号</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高精度丝网印刷白色，面板5mm亚克力数控雕刻内容高精度丝网印刷。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宿舍楼门牌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5mm亚克力数控雕刻成型，内容高精度丝网印刷。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禁鸣限速牌</w:t>
            </w:r>
            <w:r>
              <w:rPr>
                <w:rFonts w:hint="eastAsia" w:ascii="宋体" w:hAnsi="宋体" w:eastAsia="宋体" w:cs="宋体"/>
                <w:b/>
                <w:bCs/>
                <w:i w:val="0"/>
                <w:iCs w:val="0"/>
                <w:color w:val="000000"/>
                <w:kern w:val="0"/>
                <w:sz w:val="24"/>
                <w:szCs w:val="24"/>
                <w:u w:val="none"/>
                <w:lang w:val="en-US" w:eastAsia="zh-CN" w:bidi="ar"/>
              </w:rPr>
              <w:t>（样品）</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450*450/65*2400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3mm热镀锌圆管表面氟碳烤漆，面板2mm铝板激光切割焊接成型，表面烤氟碳漆，内容贴户外3M反光膜。</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温馨提示牌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停车场须知</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400*600*10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一车一闸</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3M不干胶背贴，表面内容高精度UV印刷。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消防疏散图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320*280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图文底板高精度UV印刷。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297*210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水质公示牌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高精度丝网印刷，面贴3mm透明亚克力抽插盒。</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高精度丝网印刷，面贴3mm透明亚克力抽插盒。</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编号牌</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1mm铝板激光切割成型，表面烤氟碳漆，内容高精度丝网印刷。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学校入口牌匾</w:t>
            </w:r>
            <w:r>
              <w:rPr>
                <w:rFonts w:hint="eastAsia" w:ascii="宋体" w:hAnsi="宋体" w:eastAsia="宋体" w:cs="宋体"/>
                <w:b/>
                <w:bCs/>
                <w:i w:val="0"/>
                <w:iCs w:val="0"/>
                <w:color w:val="000000"/>
                <w:kern w:val="0"/>
                <w:sz w:val="24"/>
                <w:szCs w:val="24"/>
                <w:u w:val="none"/>
                <w:lang w:val="en-US" w:eastAsia="zh-CN" w:bidi="ar"/>
              </w:rPr>
              <w:t>（样品）</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420*2200*100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1.2mm304不锈钢激光切割，数控开槽折弯，氩弧焊接成型，精工打磨，表面烤氟碳漆，面板内凹20mm，文字1.2mm304不锈钢切割，激光焊接，精工打磨表面烤氟碳漆处理，印章5mm实心不锈钢激光切割，表面烤氟碳。</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提示牌1</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来访请登记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297*210*120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游泳池外墙装饰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体育场外墙装饰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400*900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导视图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个性班牌增加</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350*130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1.2mm304不锈钢激光切割，激光焊接氩弧焊加焊，精工打磨，烤氟碳漆处理,10mm亚克力板烤氟碳漆，图文内容高精度UV印刷。</w:t>
            </w:r>
          </w:p>
        </w:tc>
        <w:tc>
          <w:tcPr>
            <w:tcW w:w="7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厨房设备间门牌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餐厅围边字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1480*340*15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rPr>
          <w:rFonts w:hint="eastAsia" w:ascii="宋体" w:hAnsi="宋体" w:cs="宋体"/>
          <w:b/>
          <w:bCs/>
          <w:color w:val="000000"/>
          <w:sz w:val="24"/>
          <w:lang w:eastAsia="zh-CN"/>
        </w:rPr>
      </w:pPr>
      <w:r>
        <w:rPr>
          <w:rFonts w:hint="eastAsia" w:ascii="宋体" w:hAnsi="宋体" w:cs="宋体"/>
          <w:b/>
          <w:bCs/>
          <w:color w:val="000000"/>
          <w:sz w:val="24"/>
          <w:lang w:eastAsia="zh-CN"/>
        </w:rPr>
        <w:br w:type="page"/>
      </w:r>
    </w:p>
    <w:p>
      <w:pPr>
        <w:pStyle w:val="2"/>
        <w:jc w:val="center"/>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lang w:eastAsia="zh-CN"/>
        </w:rPr>
        <w:t>杜甫</w:t>
      </w:r>
      <w:r>
        <w:rPr>
          <w:rFonts w:hint="eastAsia" w:ascii="宋体" w:hAnsi="宋体" w:cs="宋体"/>
          <w:b/>
          <w:bCs/>
          <w:color w:val="000000"/>
          <w:kern w:val="2"/>
          <w:sz w:val="24"/>
          <w:szCs w:val="24"/>
          <w:lang w:val="en-US" w:eastAsia="zh-CN" w:bidi="ar-SA"/>
        </w:rPr>
        <w:t>二小</w:t>
      </w:r>
      <w:r>
        <w:rPr>
          <w:rFonts w:hint="eastAsia" w:ascii="宋体" w:hAnsi="宋体" w:eastAsia="宋体" w:cs="宋体"/>
          <w:b/>
          <w:bCs/>
          <w:color w:val="000000"/>
          <w:kern w:val="2"/>
          <w:sz w:val="24"/>
          <w:szCs w:val="24"/>
          <w:lang w:val="en-US" w:eastAsia="zh-CN" w:bidi="ar-SA"/>
        </w:rPr>
        <w:t>视觉系统标识</w:t>
      </w:r>
      <w:r>
        <w:rPr>
          <w:rFonts w:hint="eastAsia" w:ascii="宋体" w:hAnsi="宋体" w:cs="宋体"/>
          <w:b/>
          <w:bCs/>
          <w:color w:val="000000"/>
          <w:kern w:val="2"/>
          <w:sz w:val="24"/>
          <w:szCs w:val="24"/>
          <w:highlight w:val="none"/>
          <w:lang w:val="en-US" w:eastAsia="zh-CN" w:bidi="ar-SA"/>
        </w:rPr>
        <w:t>设计</w:t>
      </w:r>
      <w:r>
        <w:rPr>
          <w:rFonts w:hint="eastAsia" w:ascii="宋体" w:hAnsi="宋体" w:eastAsia="宋体" w:cs="宋体"/>
          <w:b/>
          <w:bCs/>
          <w:color w:val="000000"/>
          <w:kern w:val="2"/>
          <w:sz w:val="24"/>
          <w:szCs w:val="24"/>
          <w:lang w:val="en-US" w:eastAsia="zh-CN" w:bidi="ar-SA"/>
        </w:rPr>
        <w:t>清单</w:t>
      </w:r>
    </w:p>
    <w:tbl>
      <w:tblPr>
        <w:tblStyle w:val="64"/>
        <w:tblW w:w="901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75"/>
        <w:gridCol w:w="5273"/>
        <w:gridCol w:w="75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编号</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类别名称</w:t>
            </w:r>
          </w:p>
        </w:tc>
        <w:tc>
          <w:tcPr>
            <w:tcW w:w="5273"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内容说明</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校园标识设计</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校园校徽标识图形及字体设计,需结合良渚当地特色文化进行设计，同时符合教育集团的教学方针及理念；字体要求结合当下设计趋势进行字体设计，识别度较高，方便阅读</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标识理念阐述</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校园标识理念图解及文字阐述，需根据标识设计阐述设计理念及图形解析</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w:t>
            </w:r>
            <w:r>
              <w:rPr>
                <w:rFonts w:hint="eastAsia" w:ascii="宋体" w:hAnsi="宋体" w:eastAsia="宋体" w:cs="宋体"/>
                <w:color w:val="000000"/>
                <w:kern w:val="0"/>
                <w:sz w:val="24"/>
                <w:szCs w:val="24"/>
                <w:highlight w:val="none"/>
                <w:lang w:bidi="ar"/>
              </w:rPr>
              <w:t>基础规范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校园标识最小尺寸及横竖版等比例规范</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标识色彩规范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校园标识色彩规范应用，需符合教育集团的颜色体系，形成系列化设计</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视觉应用规范</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校园宣传物料设计包括（传播、线上线下海报、纸杯、名片、信封、手提袋等应用设计），要求识别度高，颜色清晰，文字阅读容易</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restar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75" w:type="dxa"/>
            <w:vMerge w:val="restar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校园文化环境设计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校园大厅环境设计（包括学生接待处等对外展示区域文化设计），结合学校文化理念进行设计，进入校园需要第一时间看到学校文化理念展示</w:t>
            </w:r>
            <w:r>
              <w:rPr>
                <w:rFonts w:hint="eastAsia" w:ascii="宋体" w:hAnsi="宋体" w:eastAsia="宋体" w:cs="宋体"/>
                <w:color w:val="000000"/>
                <w:kern w:val="0"/>
                <w:sz w:val="24"/>
                <w:szCs w:val="24"/>
                <w:lang w:eastAsia="zh-CN" w:bidi="ar"/>
              </w:rPr>
              <w:t>。</w:t>
            </w:r>
          </w:p>
        </w:tc>
        <w:tc>
          <w:tcPr>
            <w:tcW w:w="750" w:type="dxa"/>
            <w:vMerge w:val="restart"/>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vMerge w:val="restart"/>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校园内部走廊环境设计（包括宣传橱窗、展示学校学生教师新闻动态、学术成果等），需方便教师与学生展示，并可定期更换</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学生专属港湾活动中心环境设计，需根据各区域功能进行设计，符合各港湾的功能</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专用教室环境及展示设计，需要符合各教室的专属教学功能展示</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vMerge w:val="continue"/>
            <w:shd w:val="clear" w:color="auto" w:fill="auto"/>
            <w:vAlign w:val="center"/>
          </w:tcPr>
          <w:p>
            <w:pPr>
              <w:jc w:val="center"/>
              <w:rPr>
                <w:rFonts w:hint="eastAsia" w:ascii="宋体" w:hAnsi="宋体" w:eastAsia="宋体" w:cs="宋体"/>
                <w:color w:val="000000"/>
                <w:sz w:val="24"/>
                <w:szCs w:val="24"/>
              </w:rPr>
            </w:pPr>
          </w:p>
        </w:tc>
        <w:tc>
          <w:tcPr>
            <w:tcW w:w="1375" w:type="dxa"/>
            <w:vMerge w:val="continue"/>
            <w:shd w:val="clear" w:color="auto" w:fill="auto"/>
            <w:vAlign w:val="center"/>
          </w:tcPr>
          <w:p>
            <w:pPr>
              <w:jc w:val="center"/>
              <w:rPr>
                <w:rFonts w:hint="eastAsia" w:ascii="宋体" w:hAnsi="宋体" w:eastAsia="宋体" w:cs="宋体"/>
                <w:color w:val="000000"/>
                <w:sz w:val="24"/>
                <w:szCs w:val="24"/>
              </w:rPr>
            </w:pP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公共文化活动场所设计（礼堂、剧院、展厅等），需要体现各活动场所的功能展示</w:t>
            </w:r>
            <w:r>
              <w:rPr>
                <w:rFonts w:hint="eastAsia" w:ascii="宋体" w:hAnsi="宋体" w:eastAsia="宋体" w:cs="宋体"/>
                <w:color w:val="000000"/>
                <w:kern w:val="0"/>
                <w:sz w:val="24"/>
                <w:szCs w:val="24"/>
                <w:lang w:eastAsia="zh-CN" w:bidi="ar"/>
              </w:rPr>
              <w:t>。</w:t>
            </w:r>
          </w:p>
        </w:tc>
        <w:tc>
          <w:tcPr>
            <w:tcW w:w="750" w:type="dxa"/>
            <w:vMerge w:val="continue"/>
            <w:shd w:val="clear" w:color="auto" w:fill="auto"/>
            <w:noWrap/>
            <w:vAlign w:val="center"/>
          </w:tcPr>
          <w:p>
            <w:pPr>
              <w:jc w:val="center"/>
              <w:rPr>
                <w:rFonts w:hint="eastAsia" w:ascii="宋体" w:hAnsi="宋体" w:eastAsia="宋体" w:cs="宋体"/>
                <w:color w:val="000000"/>
                <w:sz w:val="24"/>
                <w:szCs w:val="24"/>
              </w:rPr>
            </w:pPr>
          </w:p>
        </w:tc>
        <w:tc>
          <w:tcPr>
            <w:tcW w:w="808" w:type="dxa"/>
            <w:vMerge w:val="continue"/>
            <w:shd w:val="clear" w:color="auto" w:fill="auto"/>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吉祥物设计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吉祥物设计及理念阐述，并制作平面三视图及三维延展设计，设计需要考虑到后期制作的方便度</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互动体验设计</w:t>
            </w:r>
          </w:p>
        </w:tc>
        <w:tc>
          <w:tcPr>
            <w:tcW w:w="5273" w:type="dxa"/>
            <w:shd w:val="clear" w:color="auto" w:fill="auto"/>
            <w:vAlign w:val="center"/>
          </w:tcPr>
          <w:p>
            <w:pPr>
              <w:widowControl/>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在多功能教室设计互动式装置</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如触摸屏、投影等增强师生参与感和体验感的交互设计，需要有较强的互动性，并且内容可随时替换。</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雕塑设计</w:t>
            </w:r>
          </w:p>
        </w:tc>
        <w:tc>
          <w:tcPr>
            <w:tcW w:w="5273" w:type="dxa"/>
            <w:shd w:val="clear" w:color="auto" w:fill="auto"/>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在校园正门口设置一个雕塑；需符合校园文化理念的输出，设计现代，且符合良渚地域特色，需要在校门口与校名组合，无遮挡</w:t>
            </w:r>
            <w:r>
              <w:rPr>
                <w:rFonts w:hint="eastAsia" w:ascii="宋体" w:hAnsi="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37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视觉导示规范</w:t>
            </w:r>
          </w:p>
        </w:tc>
        <w:tc>
          <w:tcPr>
            <w:tcW w:w="5273" w:type="dxa"/>
            <w:shd w:val="clear" w:color="auto" w:fill="auto"/>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校园标识在导示系统中的设计及规范应用，需要清晰的展示出校园各区域的导览导示，方便教师、学生、参观等路线的规划，做到清晰可见，随时可找到各区域的出入口</w:t>
            </w:r>
            <w:r>
              <w:rPr>
                <w:rFonts w:hint="eastAsia" w:ascii="宋体" w:hAnsi="宋体" w:eastAsia="宋体" w:cs="宋体"/>
                <w:color w:val="000000"/>
                <w:kern w:val="0"/>
                <w:sz w:val="24"/>
                <w:szCs w:val="24"/>
                <w:lang w:eastAsia="zh-CN" w:bidi="ar"/>
              </w:rPr>
              <w:t>。</w:t>
            </w:r>
          </w:p>
        </w:tc>
        <w:tc>
          <w:tcPr>
            <w:tcW w:w="750"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8" w:type="dxa"/>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bl>
    <w:p>
      <w:pPr>
        <w:jc w:val="center"/>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杜甫二</w:t>
      </w:r>
      <w:r>
        <w:rPr>
          <w:rFonts w:hint="eastAsia" w:ascii="宋体" w:hAnsi="宋体" w:eastAsia="宋体" w:cs="宋体"/>
          <w:b/>
          <w:bCs/>
          <w:color w:val="000000"/>
          <w:kern w:val="2"/>
          <w:sz w:val="24"/>
          <w:szCs w:val="24"/>
          <w:lang w:val="en-US" w:eastAsia="zh-CN" w:bidi="ar-SA"/>
        </w:rPr>
        <w:t>小导视系统标识</w:t>
      </w:r>
      <w:r>
        <w:rPr>
          <w:rFonts w:hint="eastAsia" w:ascii="宋体" w:hAnsi="宋体" w:cs="宋体"/>
          <w:b/>
          <w:bCs/>
          <w:color w:val="000000"/>
          <w:kern w:val="2"/>
          <w:sz w:val="24"/>
          <w:szCs w:val="24"/>
          <w:highlight w:val="none"/>
          <w:lang w:val="en-US" w:eastAsia="zh-CN" w:bidi="ar-SA"/>
        </w:rPr>
        <w:t>制作</w:t>
      </w:r>
      <w:r>
        <w:rPr>
          <w:rFonts w:hint="eastAsia" w:ascii="宋体" w:hAnsi="宋体" w:eastAsia="宋体" w:cs="宋体"/>
          <w:b/>
          <w:bCs/>
          <w:color w:val="000000"/>
          <w:kern w:val="2"/>
          <w:sz w:val="24"/>
          <w:szCs w:val="24"/>
          <w:lang w:val="en-US" w:eastAsia="zh-CN" w:bidi="ar-SA"/>
        </w:rPr>
        <w:t>清单</w:t>
      </w:r>
    </w:p>
    <w:tbl>
      <w:tblPr>
        <w:tblStyle w:val="64"/>
        <w:tblW w:w="903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1362"/>
        <w:gridCol w:w="1788"/>
        <w:gridCol w:w="3525"/>
        <w:gridCol w:w="72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类别名称</w:t>
            </w:r>
          </w:p>
        </w:tc>
        <w:tc>
          <w:tcPr>
            <w:tcW w:w="1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尺寸规格mm</w:t>
            </w:r>
          </w:p>
        </w:tc>
        <w:tc>
          <w:tcPr>
            <w:tcW w:w="35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工艺材料简略说明</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总平图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2000*1400*100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公告栏</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2500*2000*580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1.2mm304不锈钢激光切割，数控开槽折弯。氩弧焊接成型，精工打磨，表面烤氟碳漆，内容高精度UV印刷。 表面内容贴PVC 5mm超白钢化防爆玻璃移门 ，304不锈钢门锁，安装方式：内部钢管焊接，底部混凝土浇筑预埋。</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地下车库指示牌（双面）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非机动车库（双面）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出入口须知（单面）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2400*400*120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人行指引（双面）</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2400*500*120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  5mm亚克力数控雕刻成型 烤氟碳漆 箭头镂空 内容贴户外3M膜。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410.5*250*20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1.2mm304不锈钢激光切割，数控开槽折弯，氩弧焊接成型，精工打磨，表面烤氟碳漆。图案高精度UV印刷 ， 5mm超白防爆钢化玻璃 底板背高精度UV印刷白色。内容高精度丝网印刷.安装方式：内部钢管焊接，底部混凝土浇筑预埋。</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树铭牌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 表面烤氟碳漆 内容高精度丝网印刷 打孔304不锈钢丝绳悬挂。</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1000*940*300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1.2mm304不锈钢激光切割，数控开槽折弯，氩弧焊接成型，精工打磨，表面烤氟碳漆。图案高精度丝网印刷 ，面板内凹10mm，内桶防锈处理。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地库门楣</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5000*500*60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1.2mm304不锈钢激光切割，数控开槽折弯，氩弧焊接成型，精工打磨，表面烤氟碳漆，图文高精度UV印刷，内容贴户外工程级反光膜。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普通教室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10mm亚克力板数控雕刻，底板高精度UV印刷，图案镂空，5mm亚克力内容面板高精度UV印刷，背嵌磁吸板（内容可更换）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多功能教室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10mm亚克力板数控雕刻，底板高精度UV印刷，图案镂空，5mm亚克力内容面板高精度UV印刷，背嵌磁吸板（内容可更换）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教师办公室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270*100*10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5mm亚克力板数控雕刻，底板高精度UV印刷，图案镂空，面板高精度UV印刷，背嵌磁吸板（内容可更换）。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男女卫生间</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350*150*30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1.2mm304不锈钢激光切割，数控开槽折弯，精工打磨，表面烤氟碳漆，内容高精度丝网印刷。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3mm亚克力数控雕刻成型 内容底板高精度UV印刷。 </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医务室</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270*100*10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5mm亚克力板数控雕刻，底板高精度UV印刷，图案镂空，面板高精度UV印刷，背嵌磁吸板（内容可更换）。</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楼层吊挂</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2000*220*100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1.2mm304不锈钢激光切割，数控开槽折弯，氩弧焊接成型，精工打磨，表面烤氟碳漆，8mm亚克力数控雕刻，烤氟碳漆图文内容高精度UV印刷。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电梯楼层牌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220*185/220*192/220*164/220*197/220*106/220*240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图文底板高精度UV印刷。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电梯索引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250*300*15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1mm镀锌板激光切割，数控开槽折弯，氩弧焊接成型，精工打磨，表面烤漆氟碳漆处理。面板5mm亚克力数控雕刻，表面烤氟碳漆，背贴磁吸条，内容高精度丝网印刷。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乘梯须知</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小心台阶提示牌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 烤氟碳漆 内容高精度丝网印刷 3M泡沫胶固定。</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地库电梯厅吊牌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2000*300*100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1.2mm304不锈钢激光切割，数控开槽折弯，氩弧焊接成型，精工打磨，表面烤氟碳漆，图文高精度UV印刷，内容贴户外工程级反光膜。</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地下车库车位吊牌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850*300*20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20mm高密度PVC数控雕刻成型，烤氟碳漆，文字内容高精度丝网印刷，铝型材卡槽固定，2mm亚克力面板数控切割，内容高精度丝网印刷。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楼层索引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1mm镀锌板激光切割，数控开槽折弯，氩弧焊接成型，精工打磨，表面烤漆氟碳漆处理。面板5mm亚克力数控雕刻，表面烤氟碳漆，背贴磁吸条，内容高精度丝网印刷。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墙面指引</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325*700/600*600/1100*670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 表面烤氟碳漆  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地贴</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1500*988</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3M背胶地贴，内容高精度UV印刷。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门头立体字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1049*1100/7267*458/7267*160；侧厚50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LOGO：1.2mm304不锈钢激光切割，激光焊接氩弧焊加焊，精工打磨，表面烤氟碳漆，内衬5mm乳白色亚克力板，面贴3M户外透光膜，内置蓝景防雨LED模组发光。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中文：1.2mm304不锈钢激光切割，激光焊接氩弧焊加焊，精工打磨，表面烤氟碳漆，内衬5mm乳白色亚克力板，内置蓝景防雨LED模组发光。</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楼栋号</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1200*145/1200*265/W:795/800/850/800/955/706；侧厚30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1.2mm304不锈钢激光切割，激光焊接氩弧焊加焊，精工打磨，表面烤氟碳漆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楼幢名称牌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1.5mm304不锈钢激光切割，激光焊接氩弧焊加焊，精工打磨，表面烤氟碳漆，LOGO和内容10mm亚克力数控雕刻，烤氟碳漆。</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集团LOGO</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H1000；侧厚100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表面烤氟碳漆，内衬10mm黑白板，内置蓝景防雨LED模组发光。背衬底板，正面连筋部分白色，背面烤黑色氟碳漆。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楼顶立体字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12830*970；侧厚100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表面烤氟碳漆，内衬10mm黑白板，内置蓝景防雨LED模组发光。背衬底板，正面连筋部分白色，背面烤黑色氟碳漆。</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2"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室内总导览</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1500*1400*1330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1.5mm304不锈钢激光切割，激光焊接氩弧焊加焊，精工打磨，表面烤氟碳漆，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内容高精度丝网印刷，面板2mm铝板激光切割烤氟碳漆处理，内容高精度UV印刷，LOGO高精度丝网印刷。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储物柜门牌编号</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高精度丝网印刷白色，面板5mm亚克力数控雕刻内容高精度丝网印刷。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宿舍楼门牌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5mm亚克力数控雕刻成型，内容高精度丝网印刷。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禁鸣限速牌</w:t>
            </w:r>
            <w:r>
              <w:rPr>
                <w:rFonts w:hint="eastAsia" w:ascii="宋体" w:hAnsi="宋体" w:eastAsia="宋体" w:cs="宋体"/>
                <w:b/>
                <w:bCs/>
                <w:i w:val="0"/>
                <w:iCs w:val="0"/>
                <w:color w:val="000000"/>
                <w:kern w:val="0"/>
                <w:sz w:val="24"/>
                <w:szCs w:val="24"/>
                <w:u w:val="none"/>
                <w:lang w:val="en-US" w:eastAsia="zh-CN" w:bidi="ar"/>
              </w:rPr>
              <w:t>（样品）</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450*450/65*2400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3mm热镀锌圆管表面氟碳烤漆，面板2mm铝板激光切割焊接成型，表面烤氟碳漆，内容贴户外3M反光膜。</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温馨提示牌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停车场须知</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400*600*10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一车一闸</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3M不干胶背贴，表面内容高精度UV印刷。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消防疏散图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320*280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5mm亚克力数控雕刻，表面烤氟碳漆  图文底板高精度UV印刷。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297*210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水质公示牌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高精度丝网印刷，面贴3mm透明亚克力抽插盒。</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泳池提示牌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600*900*20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高精度丝网印刷，面贴3mm透明亚克力抽插盒。</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编号牌</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1mm铝板激光切割成型，表面烤氟碳漆，内容高精度丝网印刷。</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学校入口牌匾</w:t>
            </w:r>
            <w:r>
              <w:rPr>
                <w:rFonts w:hint="eastAsia" w:ascii="宋体" w:hAnsi="宋体" w:eastAsia="宋体" w:cs="宋体"/>
                <w:b/>
                <w:bCs/>
                <w:i w:val="0"/>
                <w:iCs w:val="0"/>
                <w:color w:val="000000"/>
                <w:kern w:val="0"/>
                <w:sz w:val="24"/>
                <w:szCs w:val="24"/>
                <w:u w:val="none"/>
                <w:lang w:val="en-US" w:eastAsia="zh-CN" w:bidi="ar"/>
              </w:rPr>
              <w:t>（样品）</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420*2200*100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1.2mm304不锈钢激光切割，数控开槽折弯，氩弧焊接成型，精工打磨，表面烤氟碳漆，面板内凹20mm，文字1.2mm304不锈钢切割，激光焊接，精工打磨表面烤氟碳漆处理，印章5mm实心不锈钢激光切割，表面烤氟碳。</w:t>
            </w:r>
          </w:p>
        </w:tc>
        <w:tc>
          <w:tcPr>
            <w:tcW w:w="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提示牌1</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来访请登记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297*210*120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游泳池外墙装饰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体育场外墙装饰</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400*900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导视图</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400*550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10mm高密度PVC数控雕刻成型，烤氟碳漆，文字内容高精度UV印刷。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个性班牌增加</w:t>
            </w:r>
          </w:p>
        </w:tc>
        <w:tc>
          <w:tcPr>
            <w:tcW w:w="1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350*130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1.2mm304不锈钢激光切割，激光焊接氩弧焊加焊，精工打磨，烤氟碳漆处理,10mm亚克力板烤氟碳漆，图文内容高精度UV印刷。</w:t>
            </w:r>
          </w:p>
        </w:tc>
        <w:tc>
          <w:tcPr>
            <w:tcW w:w="7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厨房设备间门牌</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150*60</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1.2mm304不锈钢激光切割，激光焊接氩弧焊加焊，精工打磨，烤氟碳漆处理。文字内容 高精度丝网印刷。</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餐厅围边字</w:t>
            </w:r>
          </w:p>
        </w:tc>
        <w:tc>
          <w:tcPr>
            <w:tcW w:w="1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1480*340*15</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1.2mm304不锈钢激光切割，激光焊接氩弧焊加焊，精工打磨，烤氟碳漆处理。</w:t>
            </w:r>
          </w:p>
        </w:tc>
        <w:tc>
          <w:tcPr>
            <w:tcW w:w="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pStyle w:val="2"/>
        <w:rPr>
          <w:rFonts w:hint="eastAsia"/>
        </w:rPr>
      </w:pPr>
    </w:p>
    <w:p>
      <w:pPr>
        <w:spacing w:line="360" w:lineRule="auto"/>
        <w:rPr>
          <w:rFonts w:hint="eastAsia" w:ascii="宋体" w:hAnsi="宋体" w:eastAsia="宋体" w:cs="宋体"/>
          <w:sz w:val="24"/>
        </w:rPr>
      </w:pPr>
      <w:r>
        <w:rPr>
          <w:rFonts w:hint="eastAsia" w:ascii="宋体" w:hAnsi="宋体" w:eastAsia="宋体" w:cs="宋体"/>
          <w:sz w:val="24"/>
        </w:rPr>
        <w:t>注：</w:t>
      </w:r>
      <w:r>
        <w:rPr>
          <w:rFonts w:hint="eastAsia" w:ascii="宋体" w:hAnsi="宋体" w:cs="宋体"/>
          <w:sz w:val="24"/>
          <w:lang w:val="en-US" w:eastAsia="zh-CN"/>
        </w:rPr>
        <w:t>1.</w:t>
      </w:r>
      <w:r>
        <w:rPr>
          <w:rFonts w:hint="eastAsia" w:ascii="宋体" w:hAnsi="宋体" w:eastAsia="宋体" w:cs="宋体"/>
          <w:sz w:val="24"/>
        </w:rPr>
        <w:t>投标人应根据上述清单和结合学校风格特色对清单内容、样式等进行采购制作并安装(含设计</w:t>
      </w:r>
      <w:r>
        <w:rPr>
          <w:rFonts w:hint="eastAsia" w:ascii="宋体" w:hAnsi="宋体" w:cs="宋体"/>
          <w:sz w:val="24"/>
          <w:lang w:eastAsia="zh-CN"/>
        </w:rPr>
        <w:t>并经采购人确认后实施</w:t>
      </w:r>
      <w:r>
        <w:rPr>
          <w:rFonts w:hint="eastAsia" w:ascii="宋体" w:hAnsi="宋体" w:eastAsia="宋体" w:cs="宋体"/>
          <w:sz w:val="24"/>
        </w:rPr>
        <w:t>）。</w:t>
      </w:r>
    </w:p>
    <w:p>
      <w:pPr>
        <w:numPr>
          <w:ilvl w:val="-1"/>
          <w:numId w:val="0"/>
        </w:num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eastAsia="宋体" w:cs="宋体"/>
          <w:sz w:val="24"/>
        </w:rPr>
        <w:t>以上采购清单数量如在合同执行中有增减的，根据中标人投标报价明细表中的单价金额按实调整。</w:t>
      </w:r>
    </w:p>
    <w:p>
      <w:pPr>
        <w:numPr>
          <w:ilvl w:val="-1"/>
          <w:numId w:val="0"/>
        </w:num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以上采购清单</w:t>
      </w:r>
      <w:r>
        <w:rPr>
          <w:rFonts w:hint="eastAsia" w:ascii="宋体" w:hAnsi="宋体" w:cs="宋体"/>
          <w:sz w:val="24"/>
          <w:lang w:eastAsia="zh-CN"/>
        </w:rPr>
        <w:t>上基本尺寸为本项目基本要求作参考，仅为招标人对项目大概的大小的基本说明，具体以设计后的尺寸为准。</w:t>
      </w:r>
    </w:p>
    <w:p>
      <w:pPr>
        <w:snapToGrid/>
        <w:spacing w:line="360" w:lineRule="auto"/>
        <w:rPr>
          <w:rFonts w:hint="eastAsia" w:ascii="宋体" w:hAnsi="宋体" w:eastAsia="宋体" w:cs="宋体"/>
          <w:b/>
          <w:bCs/>
          <w:sz w:val="24"/>
        </w:rPr>
      </w:pPr>
      <w:r>
        <w:rPr>
          <w:rFonts w:hint="eastAsia" w:ascii="宋体" w:hAnsi="宋体" w:eastAsia="宋体" w:cs="宋体"/>
          <w:sz w:val="24"/>
          <w:lang w:eastAsia="zh-CN"/>
        </w:rPr>
        <w:t>三、</w:t>
      </w:r>
      <w:r>
        <w:rPr>
          <w:rFonts w:hint="eastAsia" w:ascii="宋体" w:hAnsi="宋体" w:eastAsia="宋体" w:cs="宋体"/>
          <w:b/>
          <w:bCs/>
          <w:sz w:val="24"/>
        </w:rPr>
        <w:t>商务需求：</w:t>
      </w:r>
    </w:p>
    <w:p>
      <w:pPr>
        <w:numPr>
          <w:ilvl w:val="-1"/>
          <w:numId w:val="0"/>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1、交货时间及地点：</w:t>
      </w:r>
    </w:p>
    <w:p>
      <w:pPr>
        <w:spacing w:line="360" w:lineRule="auto"/>
        <w:ind w:firstLine="482" w:firstLineChars="200"/>
        <w:rPr>
          <w:rFonts w:hint="eastAsia" w:ascii="宋体" w:hAnsi="宋体" w:cs="宋体"/>
          <w:b/>
          <w:bCs/>
          <w:kern w:val="2"/>
          <w:sz w:val="24"/>
        </w:rPr>
      </w:pPr>
      <w:r>
        <w:rPr>
          <w:rFonts w:hint="eastAsia" w:ascii="宋体" w:hAnsi="宋体" w:eastAsia="宋体" w:cs="宋体"/>
          <w:b/>
          <w:sz w:val="24"/>
          <w:szCs w:val="24"/>
          <w:highlight w:val="none"/>
        </w:rPr>
        <w:t>▲</w:t>
      </w:r>
      <w:r>
        <w:rPr>
          <w:rFonts w:hint="eastAsia" w:ascii="宋体" w:hAnsi="宋体" w:eastAsia="宋体" w:cs="宋体"/>
          <w:b/>
          <w:bCs/>
          <w:sz w:val="24"/>
          <w:szCs w:val="24"/>
          <w:highlight w:val="none"/>
        </w:rPr>
        <w:t>(1)中标人应在合同签订后，在</w:t>
      </w:r>
      <w:r>
        <w:rPr>
          <w:rFonts w:hint="eastAsia" w:ascii="宋体" w:hAnsi="宋体" w:cs="宋体"/>
          <w:b/>
          <w:bCs/>
          <w:sz w:val="24"/>
          <w:szCs w:val="24"/>
          <w:highlight w:val="none"/>
          <w:u w:val="single"/>
          <w:lang w:val="en-US" w:eastAsia="zh-CN"/>
        </w:rPr>
        <w:t>30</w:t>
      </w:r>
      <w:r>
        <w:rPr>
          <w:rFonts w:hint="eastAsia" w:ascii="宋体" w:hAnsi="宋体" w:eastAsia="宋体" w:cs="宋体"/>
          <w:b/>
          <w:bCs/>
          <w:sz w:val="24"/>
          <w:szCs w:val="24"/>
          <w:highlight w:val="none"/>
        </w:rPr>
        <w:t>个日历天完成</w:t>
      </w:r>
      <w:r>
        <w:rPr>
          <w:rFonts w:hint="eastAsia" w:ascii="宋体" w:hAnsi="宋体" w:cs="宋体"/>
          <w:b/>
          <w:bCs/>
          <w:sz w:val="24"/>
          <w:szCs w:val="24"/>
          <w:highlight w:val="none"/>
          <w:lang w:val="en-US" w:eastAsia="zh-CN"/>
        </w:rPr>
        <w:t>深化</w:t>
      </w:r>
      <w:r>
        <w:rPr>
          <w:rFonts w:hint="eastAsia" w:ascii="宋体" w:hAnsi="宋体" w:eastAsia="宋体" w:cs="宋体"/>
          <w:b/>
          <w:bCs/>
          <w:sz w:val="24"/>
          <w:szCs w:val="24"/>
          <w:highlight w:val="none"/>
          <w:lang w:eastAsia="zh-CN"/>
        </w:rPr>
        <w:t>设计、制作、</w:t>
      </w:r>
      <w:r>
        <w:rPr>
          <w:rFonts w:hint="eastAsia" w:ascii="宋体" w:hAnsi="宋体" w:eastAsia="宋体" w:cs="宋体"/>
          <w:b/>
          <w:bCs/>
          <w:sz w:val="24"/>
          <w:szCs w:val="24"/>
          <w:highlight w:val="none"/>
        </w:rPr>
        <w:t>供货、安装、调试工作</w:t>
      </w:r>
      <w:r>
        <w:rPr>
          <w:rFonts w:hint="eastAsia" w:ascii="宋体" w:hAnsi="宋体" w:cs="宋体"/>
          <w:b/>
          <w:bCs/>
          <w:kern w:val="2"/>
          <w:sz w:val="24"/>
          <w:highlight w:val="none"/>
        </w:rPr>
        <w:t>。现场安装过程</w:t>
      </w:r>
      <w:r>
        <w:rPr>
          <w:rFonts w:hint="eastAsia" w:ascii="宋体" w:hAnsi="宋体" w:cs="宋体"/>
          <w:b/>
          <w:bCs/>
          <w:kern w:val="2"/>
          <w:sz w:val="24"/>
          <w:highlight w:val="none"/>
          <w:lang w:eastAsia="zh-CN"/>
        </w:rPr>
        <w:t>中的</w:t>
      </w:r>
      <w:r>
        <w:rPr>
          <w:rFonts w:hint="eastAsia" w:ascii="宋体" w:hAnsi="宋体" w:cs="宋体"/>
          <w:b/>
          <w:bCs/>
          <w:kern w:val="2"/>
          <w:sz w:val="24"/>
          <w:highlight w:val="none"/>
        </w:rPr>
        <w:t>安全生产责任由</w:t>
      </w:r>
      <w:r>
        <w:rPr>
          <w:rFonts w:hint="eastAsia" w:ascii="宋体" w:hAnsi="宋体" w:eastAsia="宋体" w:cs="宋体"/>
          <w:b/>
          <w:bCs/>
          <w:kern w:val="2"/>
          <w:sz w:val="24"/>
          <w:highlight w:val="none"/>
          <w:lang w:eastAsia="zh-CN"/>
        </w:rPr>
        <w:t>中标</w:t>
      </w:r>
      <w:r>
        <w:rPr>
          <w:rFonts w:hint="eastAsia" w:ascii="宋体" w:hAnsi="宋体" w:cs="宋体"/>
          <w:b/>
          <w:bCs/>
          <w:kern w:val="2"/>
          <w:sz w:val="24"/>
          <w:highlight w:val="none"/>
        </w:rPr>
        <w:t>方全权负责。</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交货地点：采购人</w:t>
      </w:r>
      <w:r>
        <w:rPr>
          <w:rFonts w:hint="eastAsia" w:ascii="宋体" w:hAnsi="宋体" w:eastAsia="宋体" w:cs="宋体"/>
          <w:sz w:val="24"/>
          <w:szCs w:val="24"/>
          <w:highlight w:val="none"/>
          <w:lang w:eastAsia="zh-CN"/>
        </w:rPr>
        <w:t>学校</w:t>
      </w:r>
      <w:r>
        <w:rPr>
          <w:rFonts w:hint="eastAsia" w:ascii="宋体" w:hAnsi="宋体" w:eastAsia="宋体" w:cs="宋体"/>
          <w:sz w:val="24"/>
          <w:szCs w:val="24"/>
          <w:highlight w:val="none"/>
        </w:rPr>
        <w:t>指定地点。</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2、质保期及售后技术服务要求：</w:t>
      </w:r>
    </w:p>
    <w:p>
      <w:pPr>
        <w:snapToGrid w:val="0"/>
        <w:spacing w:line="360" w:lineRule="auto"/>
        <w:ind w:firstLine="482" w:firstLineChars="200"/>
        <w:rPr>
          <w:rFonts w:hint="eastAsia" w:ascii="宋体" w:hAnsi="宋体" w:eastAsia="宋体" w:cs="宋体"/>
          <w:b/>
          <w:color w:val="FF0000"/>
          <w:sz w:val="24"/>
          <w:szCs w:val="24"/>
          <w:highlight w:val="none"/>
        </w:rPr>
      </w:pPr>
      <w:r>
        <w:rPr>
          <w:rFonts w:hint="eastAsia" w:ascii="宋体" w:hAnsi="宋体" w:eastAsia="宋体" w:cs="宋体"/>
          <w:b/>
          <w:sz w:val="24"/>
          <w:szCs w:val="24"/>
          <w:highlight w:val="none"/>
        </w:rPr>
        <w:t>▲(1)质保期：不少于</w:t>
      </w:r>
      <w:r>
        <w:rPr>
          <w:rFonts w:hint="eastAsia" w:ascii="宋体" w:hAnsi="宋体" w:cs="宋体"/>
          <w:b/>
          <w:sz w:val="24"/>
          <w:szCs w:val="24"/>
          <w:highlight w:val="none"/>
          <w:u w:val="single"/>
          <w:lang w:eastAsia="zh-CN"/>
        </w:rPr>
        <w:t>1</w:t>
      </w:r>
      <w:r>
        <w:rPr>
          <w:rFonts w:hint="eastAsia" w:ascii="宋体" w:hAnsi="宋体" w:eastAsia="宋体" w:cs="宋体"/>
          <w:b/>
          <w:sz w:val="24"/>
          <w:szCs w:val="24"/>
          <w:highlight w:val="none"/>
        </w:rPr>
        <w:t>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(2)质量保证期内提供免费上门维护、升级服务，如设备出现故障，供货单位在接到电话后，立即响应，2小时以内到现场处理，</w:t>
      </w:r>
      <w:r>
        <w:rPr>
          <w:rFonts w:hint="eastAsia" w:ascii="宋体" w:hAnsi="宋体" w:eastAsia="宋体" w:cs="宋体"/>
          <w:sz w:val="24"/>
          <w:szCs w:val="24"/>
          <w:lang w:val="en-US" w:eastAsia="zh-CN"/>
        </w:rPr>
        <w:t>12</w:t>
      </w:r>
      <w:r>
        <w:rPr>
          <w:rFonts w:hint="eastAsia" w:ascii="宋体" w:hAnsi="宋体" w:eastAsia="宋体" w:cs="宋体"/>
          <w:sz w:val="24"/>
          <w:szCs w:val="24"/>
        </w:rPr>
        <w:t>小时内修复，现场不能修复的，必须采取无偿提供采购物品的备用件或整机等措施，以保证用户单位的正常使用。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(3)投标人应提供技术支持方案，内容由投标人根据实际选择以下要点：服务机构（维保点）的地址、人员状况、维修能力、联系方式、营业执照、公司资质材料、相关案例等。</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(4)完整准确地表述原厂家的标准售后服务承诺（范围、标准及期限等）、投标人可能增加的服务承诺等。</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(5)明示服务承诺可能涉及的前提设定和费用，否则将被认为是无条件和免费的。</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3、付款方式：</w:t>
      </w:r>
    </w:p>
    <w:p>
      <w:pPr>
        <w:spacing w:line="360" w:lineRule="auto"/>
        <w:ind w:firstLine="482" w:firstLineChars="200"/>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合同签订后，采购人支付合同总价的</w:t>
      </w:r>
      <w:r>
        <w:rPr>
          <w:rFonts w:hint="eastAsia" w:ascii="宋体" w:hAnsi="宋体" w:eastAsia="宋体" w:cs="宋体"/>
          <w:b/>
          <w:snapToGrid w:val="0"/>
          <w:kern w:val="28"/>
          <w:sz w:val="24"/>
          <w:szCs w:val="24"/>
          <w:lang w:eastAsia="zh-CN"/>
        </w:rPr>
        <w:t>5</w:t>
      </w:r>
      <w:r>
        <w:rPr>
          <w:rFonts w:hint="eastAsia" w:ascii="宋体" w:hAnsi="宋体" w:eastAsia="宋体" w:cs="宋体"/>
          <w:b/>
          <w:snapToGrid w:val="0"/>
          <w:kern w:val="28"/>
          <w:sz w:val="24"/>
          <w:szCs w:val="24"/>
          <w:lang w:val="en-US" w:eastAsia="zh-CN"/>
        </w:rPr>
        <w:t>0</w:t>
      </w:r>
      <w:r>
        <w:rPr>
          <w:rFonts w:hint="eastAsia" w:ascii="宋体" w:hAnsi="宋体" w:eastAsia="宋体" w:cs="宋体"/>
          <w:b/>
          <w:snapToGrid w:val="0"/>
          <w:kern w:val="28"/>
          <w:sz w:val="24"/>
          <w:szCs w:val="24"/>
        </w:rPr>
        <w:t>%作为预付款，所有采购品目安装到位经验收合格后，采购人向中标人支付剩余货款。</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4、其他说明</w:t>
      </w:r>
    </w:p>
    <w:p>
      <w:pPr>
        <w:spacing w:line="360" w:lineRule="auto"/>
        <w:ind w:firstLine="480" w:firstLineChars="200"/>
        <w:rPr>
          <w:rFonts w:hint="default" w:ascii="宋体" w:hAnsi="宋体" w:eastAsia="宋体" w:cs="宋体"/>
          <w:sz w:val="24"/>
        </w:rPr>
      </w:pPr>
      <w:r>
        <w:rPr>
          <w:rFonts w:hint="eastAsia" w:ascii="宋体" w:hAnsi="宋体" w:eastAsia="宋体" w:cs="宋体"/>
          <w:sz w:val="24"/>
        </w:rPr>
        <w:t>1、如有附图，仅作参考</w:t>
      </w:r>
      <w:r>
        <w:rPr>
          <w:rFonts w:hint="eastAsia" w:ascii="宋体" w:hAnsi="宋体" w:eastAsia="宋体" w:cs="宋体"/>
          <w:sz w:val="24"/>
          <w:lang w:val="en-US"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2、打▲内容为实质性要求，不允许有负偏离，否则将以涉及无效投标条款作无效投标。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3、中标人所提供的货物、服务须与投标承诺一致，不得以次充好、偷工减料，若在项目验收中发现有上述情况，将向有关部门举报，根据相关规定进行处理。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、与总包单位的配合、服务费由各供应商在报价中综合考虑，计入总报价中。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设备</w:t>
      </w:r>
      <w:r>
        <w:rPr>
          <w:rFonts w:hint="eastAsia" w:ascii="宋体" w:hAnsi="宋体" w:cs="宋体"/>
          <w:sz w:val="24"/>
          <w:highlight w:val="none"/>
        </w:rPr>
        <w:t>的连接电缆</w:t>
      </w:r>
      <w:r>
        <w:rPr>
          <w:rFonts w:hint="eastAsia" w:ascii="宋体" w:hAnsi="宋体" w:cs="宋体"/>
          <w:sz w:val="24"/>
          <w:highlight w:val="none"/>
          <w:lang w:eastAsia="zh-CN"/>
        </w:rPr>
        <w:t>、</w:t>
      </w:r>
      <w:r>
        <w:rPr>
          <w:rFonts w:hint="eastAsia" w:ascii="宋体" w:hAnsi="宋体" w:cs="宋体"/>
          <w:sz w:val="24"/>
          <w:highlight w:val="none"/>
          <w:lang w:val="en-US" w:eastAsia="zh-CN"/>
        </w:rPr>
        <w:t>电线、线管</w:t>
      </w:r>
      <w:r>
        <w:rPr>
          <w:rFonts w:hint="eastAsia" w:ascii="宋体" w:hAnsi="宋体" w:cs="宋体"/>
          <w:sz w:val="24"/>
          <w:highlight w:val="none"/>
        </w:rPr>
        <w:t>等由供应商在报价中综合考虑，计入总报价中。</w:t>
      </w:r>
    </w:p>
    <w:p>
      <w:pPr>
        <w:keepNext w:val="0"/>
        <w:keepLines w:val="0"/>
        <w:widowControl/>
        <w:suppressLineNumbers w:val="0"/>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、施工范围内的建筑垃圾、生活垃圾等的清理及外运，由中标人负责处理，产生的费用均由中标人承担并考虑在投标风险内，今后不予增加任何费用。</w:t>
      </w:r>
    </w:p>
    <w:p>
      <w:pPr>
        <w:autoSpaceDN w:val="0"/>
        <w:spacing w:line="360" w:lineRule="auto"/>
        <w:ind w:firstLine="482" w:firstLineChars="200"/>
        <w:rPr>
          <w:rFonts w:hint="eastAsia" w:ascii="宋体" w:hAnsi="宋体" w:eastAsia="宋体" w:cs="宋体"/>
          <w:b/>
          <w:bCs/>
          <w:sz w:val="24"/>
        </w:rPr>
      </w:pPr>
      <w:r>
        <w:rPr>
          <w:rFonts w:hint="eastAsia" w:ascii="宋体" w:hAnsi="宋体" w:cs="宋体"/>
          <w:b/>
          <w:bCs/>
          <w:sz w:val="24"/>
          <w:lang w:val="en-US" w:eastAsia="zh-CN"/>
        </w:rPr>
        <w:t>四</w:t>
      </w:r>
      <w:r>
        <w:rPr>
          <w:rFonts w:hint="eastAsia" w:ascii="宋体" w:hAnsi="宋体" w:eastAsia="宋体" w:cs="宋体"/>
          <w:b/>
          <w:bCs/>
          <w:sz w:val="24"/>
        </w:rPr>
        <w:t>、施工要求</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（1）实施计划要求：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1、制定项目设计及施工时间节点计划。</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（2）施工（装修）要求：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1、原有建筑结构不得改变；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2、施工过程中，不得影响正常的校园运营（噪音、废气、垃圾明火等）；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3、施工过程服从学校的统一安排；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4、所有材料应选用防火材料或经防火处理，环保等级E0级，施工前并提供相关证书。</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eastAsia="宋体" w:cs="宋体"/>
          <w:kern w:val="0"/>
          <w:sz w:val="24"/>
        </w:rPr>
        <w:t>货物交付使用时，须提供货物说明书、质量保证书等相关资料和原配的附件。</w:t>
      </w:r>
    </w:p>
    <w:p>
      <w:pPr>
        <w:spacing w:line="360" w:lineRule="auto"/>
        <w:ind w:firstLine="482" w:firstLineChars="200"/>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、关于知识产权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保证，采购人在中华人民共和国境内因使用本招标项目产品和服务中的任何一部分时，采购人免受第三方提出的侵犯其专利权、商标权或其它知识产权的起诉。若出现以上情况，所有责任由投标人承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2、投标价格应包括所有应支付的对专利权、版权、设计或其他因知识产权而需要向其他方支付的税费。</w:t>
      </w:r>
    </w:p>
    <w:p>
      <w:pPr>
        <w:pStyle w:val="35"/>
        <w:tabs>
          <w:tab w:val="left" w:pos="4830"/>
        </w:tabs>
        <w:spacing w:line="360" w:lineRule="auto"/>
        <w:ind w:firstLine="482" w:firstLineChars="200"/>
        <w:rPr>
          <w:rFonts w:hint="eastAsia" w:ascii="宋体" w:hAnsi="宋体" w:eastAsia="宋体" w:cs="宋体"/>
          <w:b/>
          <w:sz w:val="24"/>
          <w:szCs w:val="24"/>
        </w:rPr>
      </w:pPr>
      <w:r>
        <w:rPr>
          <w:rFonts w:hint="eastAsia" w:hAnsi="宋体" w:cs="宋体"/>
          <w:b/>
          <w:sz w:val="24"/>
          <w:szCs w:val="24"/>
          <w:lang w:eastAsia="zh-CN"/>
        </w:rPr>
        <w:t>六</w:t>
      </w:r>
      <w:r>
        <w:rPr>
          <w:rFonts w:hint="eastAsia" w:ascii="宋体" w:hAnsi="宋体" w:eastAsia="宋体" w:cs="宋体"/>
          <w:b/>
          <w:sz w:val="24"/>
          <w:szCs w:val="24"/>
        </w:rPr>
        <w:t>、验收要求</w:t>
      </w:r>
    </w:p>
    <w:p>
      <w:pPr>
        <w:pStyle w:val="35"/>
        <w:snapToGrid w:val="0"/>
        <w:spacing w:line="360" w:lineRule="auto"/>
        <w:ind w:firstLine="410" w:firstLineChars="171"/>
        <w:rPr>
          <w:rFonts w:hint="eastAsia" w:ascii="宋体" w:hAnsi="宋体" w:eastAsia="宋体" w:cs="宋体"/>
          <w:bCs/>
          <w:sz w:val="24"/>
          <w:szCs w:val="24"/>
        </w:rPr>
      </w:pPr>
      <w:r>
        <w:rPr>
          <w:rFonts w:hint="eastAsia" w:ascii="宋体" w:hAnsi="宋体" w:eastAsia="宋体" w:cs="宋体"/>
          <w:bCs/>
          <w:sz w:val="24"/>
          <w:szCs w:val="24"/>
        </w:rPr>
        <w:t>1、根据《杭州市政府采购履约验收暂行办法》（杭财采监〔2019〕10号）规定，采购人应当根据采购项目的具体情况，自行组织项目验收或者委托采购代理机构验收。</w:t>
      </w:r>
    </w:p>
    <w:p>
      <w:pPr>
        <w:pStyle w:val="35"/>
        <w:snapToGrid w:val="0"/>
        <w:spacing w:line="360" w:lineRule="auto"/>
        <w:ind w:firstLine="410" w:firstLineChars="171"/>
        <w:rPr>
          <w:rFonts w:hint="eastAsia" w:ascii="宋体" w:hAnsi="宋体" w:eastAsia="宋体" w:cs="宋体"/>
          <w:bCs/>
          <w:color w:val="000000"/>
          <w:sz w:val="24"/>
          <w:szCs w:val="24"/>
        </w:rPr>
      </w:pPr>
      <w:r>
        <w:rPr>
          <w:rFonts w:hint="eastAsia" w:ascii="宋体" w:hAnsi="宋体" w:eastAsia="宋体" w:cs="宋体"/>
          <w:bCs/>
          <w:color w:val="000000"/>
          <w:sz w:val="24"/>
          <w:szCs w:val="24"/>
        </w:rPr>
        <w:t>2、经验收不合格且无法整改的，不付款不退货，所产生的所有损失由乙方承担。</w:t>
      </w:r>
    </w:p>
    <w:p>
      <w:pPr>
        <w:pStyle w:val="35"/>
        <w:snapToGrid w:val="0"/>
        <w:spacing w:line="360" w:lineRule="auto"/>
        <w:ind w:firstLine="410" w:firstLineChars="171"/>
        <w:rPr>
          <w:rFonts w:hint="eastAsia" w:ascii="宋体" w:hAnsi="宋体" w:cs="宋体"/>
          <w:bCs/>
          <w:sz w:val="24"/>
          <w:szCs w:val="24"/>
          <w:lang w:val="en-US" w:eastAsia="zh-CN"/>
        </w:rPr>
      </w:pPr>
      <w:r>
        <w:rPr>
          <w:rFonts w:hint="eastAsia" w:ascii="宋体" w:hAnsi="宋体" w:cs="宋体"/>
          <w:bCs/>
          <w:color w:val="000000"/>
          <w:sz w:val="24"/>
          <w:szCs w:val="24"/>
          <w:lang w:val="en-US" w:eastAsia="zh-CN"/>
        </w:rPr>
        <w:t>3、首次验收费用由招标人支付，如首次验收不通过，则二次复验费用由中标供应商承担。</w:t>
      </w:r>
    </w:p>
    <w:p>
      <w:pPr>
        <w:pStyle w:val="26"/>
        <w:spacing w:line="360" w:lineRule="auto"/>
        <w:ind w:firstLine="482" w:firstLineChars="200"/>
        <w:rPr>
          <w:rFonts w:hint="eastAsia" w:ascii="宋体" w:hAnsi="宋体" w:eastAsia="宋体" w:cs="宋体"/>
          <w:b/>
          <w:snapToGrid w:val="0"/>
          <w:kern w:val="0"/>
          <w:sz w:val="24"/>
          <w:szCs w:val="24"/>
        </w:rPr>
      </w:pPr>
      <w:r>
        <w:rPr>
          <w:rFonts w:hint="eastAsia" w:cs="宋体"/>
          <w:b/>
          <w:snapToGrid w:val="0"/>
          <w:kern w:val="0"/>
          <w:sz w:val="24"/>
          <w:szCs w:val="24"/>
          <w:lang w:val="en-US" w:eastAsia="zh-CN"/>
        </w:rPr>
        <w:t>七</w:t>
      </w:r>
      <w:r>
        <w:rPr>
          <w:rFonts w:hint="eastAsia" w:ascii="宋体" w:hAnsi="宋体" w:eastAsia="宋体" w:cs="宋体"/>
          <w:b/>
          <w:snapToGrid w:val="0"/>
          <w:kern w:val="0"/>
          <w:sz w:val="24"/>
          <w:szCs w:val="24"/>
        </w:rPr>
        <w:t>、其他要求</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、投标人做好安全施工管理，对施工过程中发生的一切的安全问题都有投标人无条件承担。</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、中标人应遵守国家、现行有关行业管理规定；在备料、安装及生活中控制污染，废弃物运至指定地点。</w:t>
      </w:r>
    </w:p>
    <w:p>
      <w:pPr>
        <w:autoSpaceDE w:val="0"/>
        <w:autoSpaceDN w:val="0"/>
        <w:spacing w:line="360" w:lineRule="auto"/>
        <w:ind w:firstLine="480" w:firstLineChars="200"/>
        <w:rPr>
          <w:rFonts w:hint="eastAsia" w:ascii="宋体" w:hAnsi="宋体" w:eastAsia="宋体" w:cs="宋体"/>
          <w:kern w:val="0"/>
          <w:sz w:val="24"/>
          <w:lang w:val="zh-CN"/>
        </w:rPr>
      </w:pPr>
      <w:r>
        <w:rPr>
          <w:rFonts w:hint="eastAsia" w:ascii="宋体" w:hAnsi="宋体" w:cs="宋体"/>
          <w:kern w:val="0"/>
          <w:sz w:val="24"/>
          <w:lang w:val="en-US" w:eastAsia="zh-CN"/>
        </w:rPr>
        <w:t>4</w:t>
      </w:r>
      <w:r>
        <w:rPr>
          <w:rFonts w:hint="eastAsia" w:ascii="宋体" w:hAnsi="宋体" w:eastAsia="宋体" w:cs="宋体"/>
          <w:kern w:val="0"/>
          <w:sz w:val="24"/>
        </w:rPr>
        <w:t>、</w:t>
      </w:r>
      <w:r>
        <w:rPr>
          <w:rFonts w:hint="eastAsia" w:ascii="宋体" w:hAnsi="宋体" w:eastAsia="宋体" w:cs="宋体"/>
          <w:kern w:val="0"/>
          <w:sz w:val="24"/>
          <w:lang w:val="zh-CN"/>
        </w:rPr>
        <w:t>中标人在安装开工前，要按招标要求的承诺做好人、材、物的各项准备工作并向采购人提供本项目的管理各项规章制度及项目主要负责人名单。中标人不得随意</w:t>
      </w:r>
      <w:r>
        <w:rPr>
          <w:rFonts w:hint="eastAsia" w:ascii="宋体" w:hAnsi="宋体" w:cs="宋体"/>
          <w:kern w:val="0"/>
          <w:sz w:val="24"/>
          <w:lang w:val="zh-CN"/>
        </w:rPr>
        <w:t>抽调</w:t>
      </w:r>
      <w:r>
        <w:rPr>
          <w:rFonts w:hint="eastAsia" w:ascii="宋体" w:hAnsi="宋体" w:eastAsia="宋体" w:cs="宋体"/>
          <w:kern w:val="0"/>
          <w:sz w:val="24"/>
          <w:lang w:val="zh-CN"/>
        </w:rPr>
        <w:t>变更项目负责人及管理人员，若中标人未经采购人同意，随意抽调变更现场的管理力量或不按采购人要求及现场需要及时充实力量时，可视为违约。</w:t>
      </w:r>
    </w:p>
    <w:p>
      <w:pPr>
        <w:spacing w:line="360" w:lineRule="auto"/>
        <w:ind w:firstLine="480" w:firstLineChars="200"/>
        <w:rPr>
          <w:rFonts w:hint="eastAsia" w:ascii="宋体" w:hAnsi="宋体" w:eastAsia="宋体" w:cs="宋体"/>
          <w:kern w:val="0"/>
          <w:sz w:val="24"/>
          <w:lang w:val="zh-CN"/>
        </w:rPr>
      </w:pP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kern w:val="0"/>
          <w:sz w:val="24"/>
          <w:lang w:val="zh-CN"/>
        </w:rPr>
        <w:t>合同实施中，中标人应实现投标书中的承诺。若中标人安装队伍素质、力量、机械设备等不符合投标书的承诺。或现场管理、质量、进度、文明施工等明显达不到投标书中的承诺时，采购人有权要求其调整充实力量，加强管理，限期改正。</w:t>
      </w:r>
    </w:p>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pStyle w:val="706"/>
        <w:ind w:firstLine="344"/>
        <w:rPr>
          <w:rFonts w:hint="eastAsia" w:ascii="宋体" w:hAnsi="宋体" w:eastAsia="宋体" w:cs="宋体"/>
        </w:rPr>
        <w:sectPr>
          <w:headerReference r:id="rId8" w:type="default"/>
          <w:footerReference r:id="rId9" w:type="default"/>
          <w:pgSz w:w="11906" w:h="16838"/>
          <w:pgMar w:top="992" w:right="1474" w:bottom="1134" w:left="1474" w:header="851" w:footer="641" w:gutter="0"/>
          <w:cols w:space="720" w:num="1"/>
          <w:docGrid w:type="lines" w:linePitch="319" w:charSpace="0"/>
        </w:sectPr>
      </w:pPr>
    </w:p>
    <w:p>
      <w:pPr>
        <w:jc w:val="center"/>
        <w:rPr>
          <w:rFonts w:hint="eastAsia" w:ascii="宋体" w:hAnsi="宋体" w:eastAsia="宋体" w:cs="宋体"/>
          <w:b/>
          <w:sz w:val="36"/>
          <w:szCs w:val="36"/>
        </w:rPr>
      </w:pPr>
      <w:r>
        <w:rPr>
          <w:rFonts w:hint="eastAsia" w:ascii="宋体" w:hAnsi="宋体" w:eastAsia="宋体" w:cs="宋体"/>
          <w:b/>
          <w:sz w:val="36"/>
          <w:szCs w:val="36"/>
        </w:rPr>
        <w:t>第四部分   评标办法</w:t>
      </w:r>
    </w:p>
    <w:p>
      <w:pPr>
        <w:rPr>
          <w:rFonts w:hint="eastAsia" w:ascii="宋体" w:hAnsi="宋体" w:eastAsia="宋体" w:cs="宋体"/>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pStyle w:val="132"/>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2"/>
        <w:spacing w:before="0"/>
        <w:ind w:left="547" w:leftChars="228" w:firstLine="0" w:firstLineChars="0"/>
        <w:rPr>
          <w:rFonts w:hint="eastAsia" w:ascii="宋体" w:hAnsi="宋体" w:eastAsia="宋体" w:cs="宋体"/>
          <w:szCs w:val="24"/>
        </w:rPr>
      </w:pPr>
      <w:r>
        <w:rPr>
          <w:rFonts w:hint="eastAsia" w:ascii="宋体" w:hAnsi="宋体" w:eastAsia="宋体" w:cs="宋体"/>
          <w:b/>
          <w:color w:val="000000"/>
          <w:szCs w:val="24"/>
        </w:rPr>
        <w:t>各投标人的综合得分为：商务技术得分+投标价格得分之和，总分为100分，其中：商务技术得分70分，投标价格得分30分。</w:t>
      </w:r>
    </w:p>
    <w:p>
      <w:pPr>
        <w:pStyle w:val="132"/>
        <w:spacing w:before="0" w:line="440" w:lineRule="exact"/>
        <w:ind w:firstLine="602" w:firstLineChars="250"/>
        <w:rPr>
          <w:rFonts w:hint="eastAsia" w:ascii="宋体" w:hAnsi="宋体" w:eastAsia="宋体" w:cs="宋体"/>
          <w:b/>
          <w:bCs/>
          <w:color w:val="000000"/>
          <w:sz w:val="24"/>
        </w:rPr>
      </w:pPr>
      <w:r>
        <w:rPr>
          <w:rFonts w:hint="eastAsia" w:ascii="宋体" w:hAnsi="宋体" w:cs="宋体"/>
          <w:b/>
          <w:bCs/>
          <w:color w:val="000000"/>
          <w:sz w:val="24"/>
          <w:lang w:val="en-US" w:eastAsia="zh-CN"/>
        </w:rPr>
        <w:t>1、</w:t>
      </w:r>
      <w:r>
        <w:rPr>
          <w:rFonts w:hint="eastAsia" w:ascii="宋体" w:hAnsi="宋体" w:eastAsia="宋体" w:cs="宋体"/>
          <w:b/>
          <w:bCs/>
          <w:color w:val="000000"/>
          <w:sz w:val="24"/>
        </w:rPr>
        <w:t>评标标准见下表：</w:t>
      </w:r>
      <w:r>
        <w:rPr>
          <w:rFonts w:hint="eastAsia" w:ascii="宋体" w:hAnsi="宋体" w:eastAsia="宋体" w:cs="宋体"/>
          <w:b/>
          <w:color w:val="auto"/>
        </w:rPr>
        <w:t>商务技术分（70分）：</w:t>
      </w:r>
    </w:p>
    <w:tbl>
      <w:tblPr>
        <w:tblStyle w:val="65"/>
        <w:tblW w:w="9375"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050"/>
        <w:gridCol w:w="5475"/>
        <w:gridCol w:w="98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7" w:type="dxa"/>
            <w:gridSpan w:val="3"/>
            <w:noWrap w:val="0"/>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评分内容和标准</w:t>
            </w:r>
          </w:p>
        </w:tc>
        <w:tc>
          <w:tcPr>
            <w:tcW w:w="988" w:type="dxa"/>
            <w:noWrap w:val="0"/>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分值</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区间</w:t>
            </w:r>
          </w:p>
        </w:tc>
        <w:tc>
          <w:tcPr>
            <w:tcW w:w="1000" w:type="dxa"/>
            <w:noWrap w:val="0"/>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主客</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62" w:type="dxa"/>
            <w:vMerge w:val="restart"/>
            <w:noWrap w:val="0"/>
            <w:vAlign w:val="center"/>
          </w:tcPr>
          <w:p>
            <w:pPr>
              <w:pStyle w:val="259"/>
              <w:ind w:left="0"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商务资信分</w:t>
            </w:r>
          </w:p>
        </w:tc>
        <w:tc>
          <w:tcPr>
            <w:tcW w:w="1050" w:type="dxa"/>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业绩</w:t>
            </w:r>
          </w:p>
        </w:tc>
        <w:tc>
          <w:tcPr>
            <w:tcW w:w="5475"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年1月1日以来（以合同签订时间为准），具有</w:t>
            </w:r>
            <w:r>
              <w:rPr>
                <w:rFonts w:hint="eastAsia" w:ascii="宋体" w:hAnsi="宋体" w:eastAsia="宋体" w:cs="宋体"/>
                <w:color w:val="auto"/>
                <w:sz w:val="24"/>
                <w:szCs w:val="24"/>
                <w:highlight w:val="none"/>
                <w:lang w:val="en-US" w:eastAsia="zh-CN"/>
              </w:rPr>
              <w:t>类似合同</w:t>
            </w:r>
            <w:r>
              <w:rPr>
                <w:rFonts w:hint="eastAsia" w:ascii="宋体" w:hAnsi="宋体" w:eastAsia="宋体" w:cs="宋体"/>
                <w:color w:val="auto"/>
                <w:sz w:val="24"/>
                <w:szCs w:val="24"/>
                <w:highlight w:val="none"/>
              </w:rPr>
              <w:t>业绩，每提供一个合同业绩得1分，满分3分。</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 w:val="0"/>
                <w:color w:val="auto"/>
                <w:sz w:val="24"/>
                <w:szCs w:val="24"/>
                <w:highlight w:val="none"/>
              </w:rPr>
              <w:t>注：投标文件中提供合同</w:t>
            </w:r>
            <w:r>
              <w:rPr>
                <w:rFonts w:hint="eastAsia" w:ascii="宋体" w:hAnsi="宋体" w:eastAsia="宋体" w:cs="宋体"/>
                <w:b w:val="0"/>
                <w:color w:val="auto"/>
                <w:sz w:val="24"/>
                <w:szCs w:val="24"/>
                <w:highlight w:val="none"/>
                <w:lang w:val="en-US" w:eastAsia="zh-CN"/>
              </w:rPr>
              <w:t>电子</w:t>
            </w:r>
            <w:r>
              <w:rPr>
                <w:rFonts w:hint="eastAsia" w:ascii="宋体" w:hAnsi="宋体" w:eastAsia="宋体" w:cs="宋体"/>
                <w:b w:val="0"/>
                <w:color w:val="auto"/>
                <w:sz w:val="24"/>
                <w:szCs w:val="24"/>
                <w:highlight w:val="none"/>
              </w:rPr>
              <w:t>扫描件</w:t>
            </w:r>
            <w:r>
              <w:rPr>
                <w:rFonts w:hint="eastAsia" w:ascii="宋体" w:hAnsi="宋体" w:cs="宋体"/>
                <w:b w:val="0"/>
                <w:color w:val="auto"/>
                <w:sz w:val="24"/>
                <w:szCs w:val="24"/>
                <w:highlight w:val="none"/>
                <w:lang w:val="en-US" w:eastAsia="zh-CN"/>
              </w:rPr>
              <w:t>加盖公章</w:t>
            </w:r>
            <w:r>
              <w:rPr>
                <w:rFonts w:hint="eastAsia" w:ascii="宋体" w:hAnsi="宋体" w:eastAsia="宋体" w:cs="宋体"/>
                <w:b w:val="0"/>
                <w:color w:val="auto"/>
                <w:sz w:val="24"/>
                <w:szCs w:val="24"/>
                <w:highlight w:val="none"/>
              </w:rPr>
              <w:t>，不提供不得分</w:t>
            </w:r>
            <w:r>
              <w:rPr>
                <w:rFonts w:hint="eastAsia" w:ascii="宋体" w:hAnsi="宋体" w:cs="宋体"/>
                <w:b w:val="0"/>
                <w:color w:val="auto"/>
                <w:sz w:val="24"/>
                <w:szCs w:val="24"/>
                <w:highlight w:val="none"/>
                <w:lang w:eastAsia="zh-CN"/>
              </w:rPr>
              <w:t>。</w:t>
            </w:r>
          </w:p>
        </w:tc>
        <w:tc>
          <w:tcPr>
            <w:tcW w:w="988" w:type="dxa"/>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0-3</w:t>
            </w:r>
            <w:r>
              <w:rPr>
                <w:rFonts w:hint="eastAsia" w:ascii="宋体" w:hAnsi="宋体" w:eastAsia="宋体" w:cs="宋体"/>
                <w:color w:val="auto"/>
                <w:sz w:val="24"/>
                <w:szCs w:val="24"/>
                <w:lang w:val="en-US" w:eastAsia="zh-CN"/>
              </w:rPr>
              <w:t>分</w:t>
            </w:r>
          </w:p>
        </w:tc>
        <w:tc>
          <w:tcPr>
            <w:tcW w:w="1000" w:type="dxa"/>
            <w:noWrap w:val="0"/>
            <w:vAlign w:val="center"/>
          </w:tcPr>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2" w:type="dxa"/>
            <w:vMerge w:val="continue"/>
            <w:noWrap w:val="0"/>
            <w:vAlign w:val="center"/>
          </w:tcPr>
          <w:p>
            <w:pPr>
              <w:pStyle w:val="259"/>
              <w:ind w:left="0"/>
              <w:jc w:val="center"/>
              <w:rPr>
                <w:rFonts w:hint="eastAsia" w:ascii="宋体" w:hAnsi="宋体" w:eastAsia="宋体" w:cs="宋体"/>
                <w:color w:val="auto"/>
                <w:szCs w:val="24"/>
              </w:rPr>
            </w:pP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val="en-US" w:eastAsia="zh-CN"/>
              </w:rPr>
              <w:t>2、响应情况</w:t>
            </w:r>
          </w:p>
        </w:tc>
        <w:tc>
          <w:tcPr>
            <w:tcW w:w="54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响应情况：</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完全满足（或优于)招标文件货物和服务各项技术指标参数要求的得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分；每有一项负偏离扣1分，扣完为止。</w:t>
            </w:r>
            <w:r>
              <w:rPr>
                <w:rFonts w:hint="eastAsia" w:ascii="宋体" w:hAnsi="宋体" w:eastAsia="宋体" w:cs="宋体"/>
                <w:color w:val="auto"/>
                <w:sz w:val="24"/>
                <w:highlight w:val="none"/>
              </w:rPr>
              <w:t>（投标人须提供技术参数偏离表，包含</w:t>
            </w:r>
            <w:r>
              <w:rPr>
                <w:rFonts w:hint="eastAsia" w:ascii="宋体" w:hAnsi="宋体" w:eastAsia="宋体" w:cs="宋体"/>
                <w:color w:val="auto"/>
                <w:sz w:val="24"/>
                <w:highlight w:val="none"/>
                <w:lang w:eastAsia="zh-CN"/>
              </w:rPr>
              <w:t>各项技术指标</w:t>
            </w:r>
            <w:r>
              <w:rPr>
                <w:rFonts w:hint="eastAsia" w:ascii="宋体" w:hAnsi="宋体" w:eastAsia="宋体" w:cs="宋体"/>
                <w:color w:val="auto"/>
                <w:sz w:val="24"/>
                <w:highlight w:val="none"/>
              </w:rPr>
              <w:t>参数项并写明是否偏离</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62" w:type="dxa"/>
            <w:vMerge w:val="restart"/>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技术服务分</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lang w:val="en-US" w:eastAsia="zh-CN"/>
              </w:rPr>
              <w:t>3、设计</w:t>
            </w:r>
            <w:r>
              <w:rPr>
                <w:rFonts w:hint="eastAsia" w:ascii="宋体" w:hAnsi="宋体" w:cs="宋体"/>
                <w:color w:val="auto"/>
                <w:sz w:val="24"/>
                <w:lang w:val="en-US" w:eastAsia="zh-CN"/>
              </w:rPr>
              <w:t>方案</w:t>
            </w:r>
          </w:p>
        </w:tc>
        <w:tc>
          <w:tcPr>
            <w:tcW w:w="5475"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cs="宋体"/>
                <w:sz w:val="24"/>
                <w:lang w:val="en-US" w:eastAsia="zh-CN"/>
              </w:rPr>
              <w:t>供应商根据</w:t>
            </w:r>
            <w:r>
              <w:rPr>
                <w:rFonts w:hint="eastAsia" w:ascii="宋体" w:hAnsi="宋体" w:cs="宋体"/>
                <w:kern w:val="2"/>
                <w:sz w:val="24"/>
                <w:szCs w:val="24"/>
                <w:lang w:val="en-US" w:eastAsia="zh-CN"/>
              </w:rPr>
              <w:t>采购需求</w:t>
            </w:r>
            <w:r>
              <w:rPr>
                <w:rFonts w:hint="eastAsia" w:ascii="宋体" w:hAnsi="宋体" w:eastAsia="宋体" w:cs="宋体"/>
                <w:kern w:val="2"/>
                <w:sz w:val="24"/>
                <w:szCs w:val="24"/>
              </w:rPr>
              <w:t>小学视觉系统标识</w:t>
            </w:r>
            <w:r>
              <w:rPr>
                <w:rFonts w:hint="eastAsia" w:ascii="宋体" w:hAnsi="宋体" w:cs="宋体"/>
                <w:kern w:val="2"/>
                <w:sz w:val="24"/>
                <w:szCs w:val="24"/>
                <w:lang w:val="en-US" w:eastAsia="zh-CN"/>
              </w:rPr>
              <w:t>设计</w:t>
            </w:r>
            <w:r>
              <w:rPr>
                <w:rFonts w:hint="eastAsia" w:ascii="宋体" w:hAnsi="宋体" w:eastAsia="宋体" w:cs="宋体"/>
                <w:kern w:val="2"/>
                <w:sz w:val="24"/>
                <w:szCs w:val="24"/>
              </w:rPr>
              <w:t>清单</w:t>
            </w:r>
            <w:r>
              <w:rPr>
                <w:rFonts w:hint="eastAsia" w:ascii="宋体" w:hAnsi="宋体" w:cs="宋体"/>
                <w:kern w:val="2"/>
                <w:sz w:val="24"/>
                <w:szCs w:val="24"/>
                <w:lang w:val="en-US" w:eastAsia="zh-CN"/>
              </w:rPr>
              <w:t>提供2所学校初步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效果图方案</w:t>
            </w:r>
            <w:r>
              <w:rPr>
                <w:rFonts w:hint="eastAsia" w:ascii="宋体" w:hAnsi="宋体" w:cs="宋体"/>
                <w:kern w:val="2"/>
                <w:sz w:val="24"/>
                <w:szCs w:val="24"/>
                <w:lang w:eastAsia="zh-CN"/>
              </w:rPr>
              <w:t>，</w:t>
            </w:r>
            <w:r>
              <w:rPr>
                <w:rFonts w:hint="eastAsia" w:ascii="宋体" w:hAnsi="宋体" w:cs="宋体"/>
                <w:kern w:val="2"/>
                <w:sz w:val="24"/>
                <w:szCs w:val="24"/>
                <w:lang w:val="en-US" w:eastAsia="zh-CN"/>
              </w:rPr>
              <w:t>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w:t>
            </w:r>
            <w:r>
              <w:rPr>
                <w:rFonts w:hint="eastAsia" w:ascii="宋体" w:hAnsi="宋体" w:eastAsia="宋体" w:cs="宋体"/>
                <w:kern w:val="2"/>
                <w:sz w:val="24"/>
                <w:szCs w:val="24"/>
              </w:rPr>
              <w:t>总体印象、气氛把握、结构体量、场景细节、和谐程度</w:t>
            </w:r>
            <w:r>
              <w:rPr>
                <w:rFonts w:hint="eastAsia" w:ascii="宋体" w:hAnsi="宋体" w:eastAsia="宋体" w:cs="宋体"/>
                <w:kern w:val="2"/>
                <w:sz w:val="24"/>
                <w:szCs w:val="24"/>
                <w:lang w:eastAsia="zh-CN"/>
              </w:rPr>
              <w:t>进行评分</w:t>
            </w:r>
            <w:r>
              <w:rPr>
                <w:rFonts w:hint="eastAsia" w:ascii="宋体" w:hAnsi="宋体" w:eastAsia="宋体" w:cs="宋体"/>
                <w:sz w:val="24"/>
                <w:lang w:eastAsia="zh-CN"/>
              </w:rPr>
              <w:t>。</w:t>
            </w:r>
            <w:r>
              <w:rPr>
                <w:rFonts w:hint="eastAsia" w:ascii="宋体" w:hAnsi="宋体" w:cs="宋体"/>
                <w:kern w:val="2"/>
                <w:sz w:val="24"/>
                <w:szCs w:val="24"/>
                <w:lang w:val="en-US" w:eastAsia="zh-CN"/>
              </w:rPr>
              <w:t>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w:t>
            </w:r>
            <w:r>
              <w:rPr>
                <w:rFonts w:hint="eastAsia" w:ascii="宋体" w:hAnsi="宋体" w:eastAsia="宋体" w:cs="宋体"/>
                <w:sz w:val="24"/>
              </w:rPr>
              <w:t>考虑充分、</w:t>
            </w:r>
            <w:r>
              <w:rPr>
                <w:rFonts w:hint="eastAsia" w:ascii="宋体" w:hAnsi="宋体" w:eastAsia="宋体" w:cs="宋体"/>
                <w:sz w:val="24"/>
                <w:lang w:eastAsia="zh-CN"/>
              </w:rPr>
              <w:t>内容</w:t>
            </w:r>
            <w:r>
              <w:rPr>
                <w:rFonts w:hint="eastAsia" w:ascii="宋体" w:hAnsi="宋体" w:eastAsia="宋体" w:cs="宋体"/>
                <w:sz w:val="24"/>
              </w:rPr>
              <w:t>突出的得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cs="宋体"/>
                <w:kern w:val="2"/>
                <w:sz w:val="24"/>
                <w:szCs w:val="24"/>
                <w:lang w:val="en-US" w:eastAsia="zh-CN"/>
              </w:rPr>
              <w:t>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w:t>
            </w:r>
            <w:r>
              <w:rPr>
                <w:rFonts w:hint="eastAsia" w:ascii="宋体" w:hAnsi="宋体" w:eastAsia="宋体" w:cs="宋体"/>
                <w:sz w:val="24"/>
              </w:rPr>
              <w:t>考虑</w:t>
            </w:r>
            <w:r>
              <w:rPr>
                <w:rFonts w:hint="eastAsia" w:ascii="宋体" w:hAnsi="宋体" w:eastAsia="宋体" w:cs="宋体"/>
                <w:sz w:val="24"/>
                <w:lang w:eastAsia="zh-CN"/>
              </w:rPr>
              <w:t>较好</w:t>
            </w:r>
            <w:r>
              <w:rPr>
                <w:rFonts w:hint="eastAsia" w:ascii="宋体" w:hAnsi="宋体" w:eastAsia="宋体" w:cs="宋体"/>
                <w:sz w:val="24"/>
              </w:rPr>
              <w:t>、效果</w:t>
            </w:r>
            <w:r>
              <w:rPr>
                <w:rFonts w:hint="eastAsia" w:ascii="宋体" w:hAnsi="宋体" w:eastAsia="宋体" w:cs="宋体"/>
                <w:sz w:val="24"/>
                <w:lang w:eastAsia="zh-CN"/>
              </w:rPr>
              <w:t>一般</w:t>
            </w:r>
            <w:r>
              <w:rPr>
                <w:rFonts w:hint="eastAsia" w:ascii="宋体" w:hAnsi="宋体" w:eastAsia="宋体" w:cs="宋体"/>
                <w:sz w:val="24"/>
              </w:rPr>
              <w:t>的得</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cs="宋体"/>
                <w:kern w:val="2"/>
                <w:sz w:val="24"/>
                <w:szCs w:val="24"/>
                <w:lang w:val="en-US" w:eastAsia="zh-CN"/>
              </w:rPr>
              <w:t>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w:t>
            </w:r>
            <w:r>
              <w:rPr>
                <w:rFonts w:hint="eastAsia" w:ascii="宋体" w:hAnsi="宋体" w:eastAsia="宋体" w:cs="宋体"/>
                <w:sz w:val="24"/>
              </w:rPr>
              <w:t>考虑欠佳、效果</w:t>
            </w:r>
            <w:r>
              <w:rPr>
                <w:rFonts w:hint="eastAsia" w:ascii="宋体" w:hAnsi="宋体" w:eastAsia="宋体" w:cs="宋体"/>
                <w:sz w:val="24"/>
                <w:lang w:eastAsia="zh-CN"/>
              </w:rPr>
              <w:t>一般</w:t>
            </w:r>
            <w:r>
              <w:rPr>
                <w:rFonts w:hint="eastAsia" w:ascii="宋体" w:hAnsi="宋体" w:eastAsia="宋体" w:cs="宋体"/>
                <w:sz w:val="24"/>
              </w:rPr>
              <w:t>的得1分</w:t>
            </w:r>
            <w:r>
              <w:rPr>
                <w:rFonts w:hint="eastAsia" w:ascii="宋体" w:hAnsi="宋体" w:cs="宋体"/>
                <w:sz w:val="24"/>
                <w:lang w:eastAsia="zh-CN"/>
              </w:rPr>
              <w:t>。</w:t>
            </w:r>
          </w:p>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sz w:val="24"/>
              </w:rPr>
              <w:t>每</w:t>
            </w:r>
            <w:r>
              <w:rPr>
                <w:rFonts w:hint="eastAsia" w:ascii="宋体" w:hAnsi="宋体" w:eastAsia="宋体" w:cs="宋体"/>
                <w:b/>
                <w:bCs/>
                <w:sz w:val="24"/>
                <w:lang w:val="en-US" w:eastAsia="zh-CN"/>
              </w:rPr>
              <w:t>所学校</w:t>
            </w:r>
            <w:r>
              <w:rPr>
                <w:rFonts w:hint="eastAsia" w:ascii="宋体" w:hAnsi="宋体" w:eastAsia="宋体" w:cs="宋体"/>
                <w:b/>
                <w:bCs/>
                <w:sz w:val="24"/>
              </w:rPr>
              <w:t>最多得</w:t>
            </w:r>
            <w:r>
              <w:rPr>
                <w:rFonts w:hint="eastAsia" w:ascii="宋体" w:hAnsi="宋体" w:cs="宋体"/>
                <w:b/>
                <w:bCs/>
                <w:sz w:val="24"/>
                <w:lang w:val="en-US" w:eastAsia="zh-CN"/>
              </w:rPr>
              <w:t>5</w:t>
            </w:r>
            <w:r>
              <w:rPr>
                <w:rFonts w:hint="eastAsia" w:ascii="宋体" w:hAnsi="宋体" w:eastAsia="宋体" w:cs="宋体"/>
                <w:b/>
                <w:bCs/>
                <w:sz w:val="24"/>
              </w:rPr>
              <w:t>分，本项最高得</w:t>
            </w:r>
            <w:r>
              <w:rPr>
                <w:rFonts w:hint="eastAsia" w:ascii="宋体" w:hAnsi="宋体" w:eastAsia="宋体" w:cs="宋体"/>
                <w:b/>
                <w:bCs/>
                <w:sz w:val="24"/>
                <w:lang w:val="en-US" w:eastAsia="zh-CN"/>
              </w:rPr>
              <w:t>1</w:t>
            </w:r>
            <w:r>
              <w:rPr>
                <w:rFonts w:hint="eastAsia" w:ascii="宋体" w:hAnsi="宋体" w:cs="宋体"/>
                <w:b/>
                <w:bCs/>
                <w:sz w:val="24"/>
                <w:lang w:val="en-US" w:eastAsia="zh-CN"/>
              </w:rPr>
              <w:t>0</w:t>
            </w:r>
            <w:r>
              <w:rPr>
                <w:rFonts w:hint="eastAsia" w:ascii="宋体" w:hAnsi="宋体" w:eastAsia="宋体" w:cs="宋体"/>
                <w:b/>
                <w:bCs/>
                <w:sz w:val="24"/>
              </w:rPr>
              <w:t>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noWrap w:val="0"/>
            <w:vAlign w:val="center"/>
          </w:tcPr>
          <w:p>
            <w:pPr>
              <w:spacing w:line="360" w:lineRule="auto"/>
              <w:jc w:val="center"/>
              <w:rPr>
                <w:rFonts w:hint="eastAsia" w:ascii="宋体" w:hAnsi="宋体" w:eastAsia="宋体" w:cs="宋体"/>
                <w:color w:val="auto"/>
                <w:sz w:val="24"/>
                <w:szCs w:val="24"/>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sz w:val="24"/>
                <w:lang w:val="en-US" w:eastAsia="zh-CN"/>
              </w:rPr>
            </w:pPr>
          </w:p>
        </w:tc>
        <w:tc>
          <w:tcPr>
            <w:tcW w:w="5475"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w:t>
            </w:r>
            <w:r>
              <w:rPr>
                <w:rFonts w:hint="eastAsia" w:ascii="宋体" w:hAnsi="宋体" w:cs="宋体"/>
                <w:kern w:val="2"/>
                <w:sz w:val="24"/>
                <w:szCs w:val="24"/>
                <w:lang w:val="en-US" w:eastAsia="zh-CN"/>
              </w:rPr>
              <w:t>2所学校</w:t>
            </w:r>
            <w:r>
              <w:rPr>
                <w:rFonts w:hint="eastAsia" w:ascii="宋体" w:hAnsi="宋体" w:eastAsia="宋体" w:cs="宋体"/>
                <w:color w:val="auto"/>
                <w:sz w:val="24"/>
                <w:szCs w:val="24"/>
                <w:highlight w:val="none"/>
                <w:lang w:val="en-US" w:eastAsia="zh-CN"/>
              </w:rPr>
              <w:t>设计方案平面布置是否合理，根据提供的各区域平面布置图合理性好的得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分；平面布置合理性一般的得3分；平面内容考虑欠佳的得1分。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sz w:val="24"/>
                <w:lang w:val="en-US" w:eastAsia="zh-CN"/>
              </w:rPr>
            </w:pPr>
          </w:p>
        </w:tc>
        <w:tc>
          <w:tcPr>
            <w:tcW w:w="5475" w:type="dxa"/>
            <w:noWrap w:val="0"/>
            <w:vAlign w:val="center"/>
          </w:tcPr>
          <w:p>
            <w:pPr>
              <w:pStyle w:val="60"/>
              <w:widowControl w:val="0"/>
              <w:spacing w:before="0" w:beforeAutospacing="0" w:afterAutospacing="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kern w:val="2"/>
                <w:sz w:val="24"/>
                <w:szCs w:val="24"/>
                <w:lang w:val="en-US" w:eastAsia="zh-CN"/>
              </w:rPr>
              <w:t>2所学校</w:t>
            </w:r>
            <w:r>
              <w:rPr>
                <w:rFonts w:hint="eastAsia" w:ascii="宋体" w:hAnsi="宋体" w:eastAsia="宋体" w:cs="宋体"/>
                <w:color w:val="auto"/>
                <w:kern w:val="2"/>
                <w:sz w:val="24"/>
                <w:szCs w:val="24"/>
                <w:highlight w:val="none"/>
                <w:lang w:val="en-US" w:eastAsia="zh-CN"/>
              </w:rPr>
              <w:t>校园文化</w:t>
            </w:r>
            <w:r>
              <w:rPr>
                <w:rFonts w:hint="eastAsia" w:ascii="宋体" w:hAnsi="宋体" w:cs="宋体"/>
                <w:kern w:val="2"/>
                <w:sz w:val="24"/>
                <w:szCs w:val="24"/>
                <w:lang w:val="en-US" w:eastAsia="zh-CN"/>
              </w:rPr>
              <w:t>初步</w:t>
            </w:r>
            <w:r>
              <w:rPr>
                <w:rFonts w:hint="eastAsia" w:ascii="宋体" w:hAnsi="宋体" w:eastAsia="宋体" w:cs="宋体"/>
                <w:kern w:val="2"/>
                <w:sz w:val="24"/>
                <w:szCs w:val="24"/>
                <w:lang w:eastAsia="zh-CN"/>
              </w:rPr>
              <w:t>设计</w:t>
            </w:r>
            <w:r>
              <w:rPr>
                <w:rFonts w:hint="eastAsia" w:ascii="宋体" w:hAnsi="宋体" w:cs="宋体"/>
                <w:kern w:val="2"/>
                <w:sz w:val="24"/>
                <w:szCs w:val="24"/>
                <w:lang w:val="en-US" w:eastAsia="zh-CN"/>
              </w:rPr>
              <w:t>效果图</w:t>
            </w:r>
            <w:r>
              <w:rPr>
                <w:rFonts w:hint="eastAsia" w:ascii="宋体" w:hAnsi="宋体" w:eastAsia="宋体" w:cs="宋体"/>
                <w:color w:val="auto"/>
                <w:kern w:val="2"/>
                <w:sz w:val="24"/>
                <w:szCs w:val="24"/>
                <w:highlight w:val="none"/>
                <w:lang w:val="en-US" w:eastAsia="zh-CN"/>
              </w:rPr>
              <w:t>建设内容的选择和编创具有创意，形成校园文化特色，既注重规范要求，又因地制宜，因校制宜，形成自己的特色与风格。</w:t>
            </w:r>
            <w:r>
              <w:rPr>
                <w:rFonts w:hint="eastAsia" w:cs="宋体"/>
                <w:color w:val="auto"/>
                <w:kern w:val="2"/>
                <w:sz w:val="24"/>
                <w:szCs w:val="24"/>
                <w:highlight w:val="none"/>
                <w:lang w:val="en-US" w:eastAsia="zh-CN"/>
              </w:rPr>
              <w:t>内容</w:t>
            </w:r>
            <w:r>
              <w:rPr>
                <w:rFonts w:hint="eastAsia" w:ascii="宋体" w:hAnsi="宋体" w:eastAsia="宋体" w:cs="宋体"/>
                <w:color w:val="auto"/>
                <w:kern w:val="2"/>
                <w:sz w:val="24"/>
                <w:szCs w:val="24"/>
                <w:highlight w:val="none"/>
                <w:lang w:val="en-US" w:eastAsia="zh-CN"/>
              </w:rPr>
              <w:t>新颖独特，内涵丰富</w:t>
            </w:r>
            <w:r>
              <w:rPr>
                <w:rFonts w:hint="eastAsia" w:ascii="宋体" w:hAnsi="宋体" w:eastAsia="宋体" w:cs="宋体"/>
                <w:sz w:val="24"/>
              </w:rPr>
              <w:t>的得</w:t>
            </w:r>
            <w:r>
              <w:rPr>
                <w:rFonts w:hint="eastAsia" w:cs="宋体"/>
                <w:sz w:val="24"/>
                <w:lang w:val="en-US" w:eastAsia="zh-CN"/>
              </w:rPr>
              <w:t>5</w:t>
            </w:r>
            <w:r>
              <w:rPr>
                <w:rFonts w:hint="eastAsia" w:ascii="宋体" w:hAnsi="宋体" w:eastAsia="宋体" w:cs="宋体"/>
                <w:sz w:val="24"/>
              </w:rPr>
              <w:t>分；</w:t>
            </w:r>
            <w:r>
              <w:rPr>
                <w:rFonts w:hint="eastAsia" w:cs="宋体"/>
                <w:color w:val="auto"/>
                <w:kern w:val="2"/>
                <w:sz w:val="24"/>
                <w:szCs w:val="24"/>
                <w:highlight w:val="none"/>
                <w:lang w:val="en-US" w:eastAsia="zh-CN"/>
              </w:rPr>
              <w:t>内容</w:t>
            </w:r>
            <w:r>
              <w:rPr>
                <w:rFonts w:hint="eastAsia" w:ascii="宋体" w:hAnsi="宋体" w:eastAsia="宋体" w:cs="宋体"/>
                <w:sz w:val="24"/>
              </w:rPr>
              <w:t>效果</w:t>
            </w:r>
            <w:r>
              <w:rPr>
                <w:rFonts w:hint="eastAsia" w:cs="宋体"/>
                <w:sz w:val="24"/>
                <w:lang w:val="en-US" w:eastAsia="zh-CN"/>
              </w:rPr>
              <w:t>较好</w:t>
            </w:r>
            <w:r>
              <w:rPr>
                <w:rFonts w:hint="eastAsia" w:ascii="宋体" w:hAnsi="宋体" w:eastAsia="宋体" w:cs="宋体"/>
                <w:sz w:val="24"/>
              </w:rPr>
              <w:t>的得</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color w:val="auto"/>
                <w:kern w:val="2"/>
                <w:sz w:val="24"/>
                <w:szCs w:val="24"/>
                <w:highlight w:val="none"/>
                <w:lang w:val="en-US" w:eastAsia="zh-CN"/>
              </w:rPr>
              <w:t>整体方案</w:t>
            </w:r>
            <w:r>
              <w:rPr>
                <w:rFonts w:hint="eastAsia" w:ascii="宋体" w:hAnsi="宋体" w:eastAsia="宋体" w:cs="宋体"/>
                <w:sz w:val="24"/>
              </w:rPr>
              <w:t>考虑欠佳、效果</w:t>
            </w:r>
            <w:r>
              <w:rPr>
                <w:rFonts w:hint="eastAsia" w:ascii="宋体" w:hAnsi="宋体" w:eastAsia="宋体" w:cs="宋体"/>
                <w:sz w:val="24"/>
                <w:lang w:eastAsia="zh-CN"/>
              </w:rPr>
              <w:t>一般</w:t>
            </w:r>
            <w:r>
              <w:rPr>
                <w:rFonts w:hint="eastAsia" w:ascii="宋体" w:hAnsi="宋体" w:eastAsia="宋体" w:cs="宋体"/>
                <w:sz w:val="24"/>
              </w:rPr>
              <w:t>的得1分</w:t>
            </w:r>
            <w:r>
              <w:rPr>
                <w:rFonts w:hint="eastAsia" w:cs="宋体"/>
                <w:sz w:val="24"/>
                <w:lang w:eastAsia="zh-CN"/>
              </w:rPr>
              <w:t>。</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2" w:type="dxa"/>
            <w:vMerge w:val="continue"/>
            <w:noWrap w:val="0"/>
            <w:vAlign w:val="center"/>
          </w:tcPr>
          <w:p>
            <w:pPr>
              <w:pStyle w:val="259"/>
              <w:ind w:left="0"/>
              <w:jc w:val="center"/>
              <w:rPr>
                <w:rFonts w:hint="eastAsia" w:ascii="宋体" w:hAnsi="宋体" w:eastAsia="宋体" w:cs="宋体"/>
                <w:color w:val="auto"/>
                <w:szCs w:val="24"/>
              </w:rPr>
            </w:pPr>
          </w:p>
        </w:tc>
        <w:tc>
          <w:tcPr>
            <w:tcW w:w="1050" w:type="dxa"/>
            <w:vMerge w:val="restart"/>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4、项目实施方案</w:t>
            </w:r>
          </w:p>
        </w:tc>
        <w:tc>
          <w:tcPr>
            <w:tcW w:w="5475"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投标人按采购人要求有明确的质量保证目标和保障措施情况打分 （方案合理措施得当的得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分；存在缺陷但方案基本合理、措施有效的得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分；方案欠佳、措施不当的得1分）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1000" w:type="dxa"/>
            <w:vMerge w:val="restart"/>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2" w:type="dxa"/>
            <w:vMerge w:val="continue"/>
            <w:noWrap w:val="0"/>
            <w:vAlign w:val="center"/>
          </w:tcPr>
          <w:p>
            <w:pPr>
              <w:spacing w:line="360" w:lineRule="auto"/>
              <w:jc w:val="center"/>
              <w:rPr>
                <w:rFonts w:hint="eastAsia" w:ascii="宋体" w:hAnsi="宋体" w:eastAsia="宋体" w:cs="宋体"/>
                <w:color w:val="auto"/>
                <w:sz w:val="24"/>
              </w:rPr>
            </w:pPr>
          </w:p>
        </w:tc>
        <w:tc>
          <w:tcPr>
            <w:tcW w:w="1050" w:type="dxa"/>
            <w:vMerge w:val="continue"/>
            <w:noWrap w:val="0"/>
            <w:vAlign w:val="center"/>
          </w:tcPr>
          <w:p>
            <w:pPr>
              <w:spacing w:line="360" w:lineRule="auto"/>
              <w:jc w:val="center"/>
              <w:rPr>
                <w:rFonts w:hint="eastAsia" w:ascii="宋体" w:hAnsi="宋体" w:eastAsia="宋体" w:cs="宋体"/>
                <w:color w:val="auto"/>
                <w:sz w:val="24"/>
              </w:rPr>
            </w:pPr>
          </w:p>
        </w:tc>
        <w:tc>
          <w:tcPr>
            <w:tcW w:w="5475"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项目工期进度是否符合项目要求（方案合理措施得当的得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分；存在缺陷但方案基本合理、措施有效的得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分；方案欠佳、措施不当的得1分）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1000"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c>
          <w:tcPr>
            <w:tcW w:w="1050"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c>
          <w:tcPr>
            <w:tcW w:w="5475"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安全、文明施工目标和保障措施等情况打分（方案合理措施得当的得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分；存在缺陷但方案基本合理、措施有效的得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分；方案欠佳、措施不当的得1分）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1000"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c>
          <w:tcPr>
            <w:tcW w:w="1050"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c>
          <w:tcPr>
            <w:tcW w:w="5475"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施工方案（产品制作、安装的工艺流程及具体工序描述）是否科学合理和保障措施是否有力等情况打分。（方案合理措施得当的得5分；存在缺陷但方案基本合理、措施有效的得3分；方案欠佳、措施不当的得1分）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000" w:type="dxa"/>
            <w:vMerge w:val="continue"/>
            <w:noWrap w:val="0"/>
            <w:vAlign w:val="center"/>
          </w:tcPr>
          <w:p>
            <w:pPr>
              <w:spacing w:line="360" w:lineRule="auto"/>
              <w:jc w:val="center"/>
              <w:rPr>
                <w:rFonts w:hint="eastAsia" w:ascii="宋体" w:hAnsi="宋体" w:eastAsia="宋体" w:cs="宋体"/>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2" w:type="dxa"/>
            <w:vMerge w:val="continue"/>
            <w:noWrap w:val="0"/>
            <w:vAlign w:val="center"/>
          </w:tcPr>
          <w:p>
            <w:pPr>
              <w:pStyle w:val="259"/>
              <w:ind w:left="0"/>
              <w:jc w:val="center"/>
              <w:rPr>
                <w:rFonts w:hint="eastAsia" w:ascii="宋体" w:hAnsi="宋体" w:eastAsia="宋体" w:cs="宋体"/>
                <w:color w:val="auto"/>
                <w:szCs w:val="24"/>
              </w:rPr>
            </w:pPr>
          </w:p>
        </w:tc>
        <w:tc>
          <w:tcPr>
            <w:tcW w:w="105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after="0" w:line="360" w:lineRule="auto"/>
              <w:ind w:left="0" w:leftChars="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highlight w:val="none"/>
                <w:lang w:val="en-US" w:eastAsia="zh-CN"/>
              </w:rPr>
              <w:t>5、项目人员 配置</w:t>
            </w:r>
          </w:p>
        </w:tc>
        <w:tc>
          <w:tcPr>
            <w:tcW w:w="5475" w:type="dxa"/>
            <w:noWrap w:val="0"/>
            <w:vAlign w:val="center"/>
          </w:tcPr>
          <w:p>
            <w:pPr>
              <w:widowControl/>
              <w:spacing w:line="36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szCs w:val="24"/>
                <w:highlight w:val="none"/>
                <w:lang w:val="en-US" w:eastAsia="zh-CN"/>
              </w:rPr>
              <w:t>项目人员配置</w:t>
            </w:r>
            <w:r>
              <w:rPr>
                <w:rFonts w:hint="eastAsia" w:ascii="宋体" w:hAnsi="宋体" w:eastAsia="宋体" w:cs="宋体"/>
                <w:color w:val="auto"/>
                <w:sz w:val="24"/>
                <w:highlight w:val="none"/>
                <w:lang w:val="en-US" w:eastAsia="zh-CN"/>
              </w:rPr>
              <w:t>情</w:t>
            </w:r>
            <w:r>
              <w:rPr>
                <w:rFonts w:hint="eastAsia" w:ascii="宋体" w:hAnsi="宋体" w:eastAsia="宋体" w:cs="宋体"/>
                <w:color w:val="auto"/>
                <w:sz w:val="24"/>
                <w:highlight w:val="none"/>
                <w:lang w:eastAsia="zh-CN"/>
              </w:rPr>
              <w:t>况，</w:t>
            </w:r>
            <w:r>
              <w:rPr>
                <w:rFonts w:hint="eastAsia" w:ascii="宋体" w:hAnsi="宋体" w:eastAsia="宋体" w:cs="宋体"/>
                <w:color w:val="auto"/>
                <w:sz w:val="24"/>
                <w:highlight w:val="none"/>
                <w:lang w:val="en-US" w:eastAsia="zh-CN"/>
              </w:rPr>
              <w:t>包括人员数量、</w:t>
            </w:r>
            <w:r>
              <w:rPr>
                <w:rFonts w:hint="eastAsia" w:ascii="宋体" w:hAnsi="宋体" w:eastAsia="宋体" w:cs="宋体"/>
                <w:color w:val="000000"/>
                <w:sz w:val="24"/>
              </w:rPr>
              <w:t>专业素质、</w:t>
            </w:r>
            <w:r>
              <w:rPr>
                <w:rFonts w:hint="eastAsia" w:ascii="宋体" w:hAnsi="宋体" w:eastAsia="宋体" w:cs="宋体"/>
                <w:color w:val="000000"/>
                <w:sz w:val="24"/>
                <w:lang w:val="en-US" w:eastAsia="zh-CN"/>
              </w:rPr>
              <w:t>工作经验</w:t>
            </w:r>
            <w:r>
              <w:rPr>
                <w:rFonts w:hint="eastAsia" w:ascii="宋体" w:hAnsi="宋体" w:cs="宋体"/>
                <w:color w:val="000000"/>
                <w:sz w:val="24"/>
                <w:lang w:val="en-US" w:eastAsia="zh-CN"/>
              </w:rPr>
              <w:t>等</w:t>
            </w:r>
            <w:r>
              <w:rPr>
                <w:rFonts w:hint="eastAsia" w:ascii="宋体" w:hAnsi="宋体" w:eastAsia="宋体" w:cs="宋体"/>
                <w:color w:val="auto"/>
                <w:sz w:val="24"/>
                <w:highlight w:val="none"/>
                <w:lang w:eastAsia="zh-CN"/>
              </w:rPr>
              <w:t>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提供相关证明材料加盖公章</w:t>
            </w:r>
            <w:r>
              <w:rPr>
                <w:rFonts w:hint="eastAsia" w:ascii="宋体" w:hAnsi="宋体" w:eastAsia="宋体" w:cs="宋体"/>
                <w:color w:val="auto"/>
                <w:sz w:val="24"/>
                <w:highlight w:val="none"/>
                <w:lang w:eastAsia="zh-CN"/>
              </w:rPr>
              <w:t>。</w:t>
            </w:r>
          </w:p>
          <w:p>
            <w:pPr>
              <w:keepNext w:val="0"/>
              <w:keepLines w:val="0"/>
              <w:pageBreakBefore w:val="0"/>
              <w:widowControl/>
              <w:kinsoku/>
              <w:wordWrap/>
              <w:overflowPunct/>
              <w:topLinePunct w:val="0"/>
              <w:autoSpaceDE/>
              <w:autoSpaceDN/>
              <w:bidi w:val="0"/>
              <w:snapToGrid/>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cs="宋体"/>
                <w:sz w:val="24"/>
                <w:szCs w:val="20"/>
                <w:lang w:val="en-US" w:eastAsia="zh-CN"/>
              </w:rPr>
              <w:t>人员配置合理、专业能力强的</w:t>
            </w:r>
            <w:r>
              <w:rPr>
                <w:rFonts w:hint="eastAsia" w:ascii="宋体" w:hAnsi="宋体" w:eastAsia="宋体" w:cs="宋体"/>
                <w:sz w:val="24"/>
                <w:szCs w:val="20"/>
                <w:lang w:val="en-US" w:eastAsia="zh-CN"/>
              </w:rPr>
              <w:t>得</w:t>
            </w:r>
            <w:r>
              <w:rPr>
                <w:rFonts w:hint="eastAsia" w:ascii="宋体" w:hAnsi="宋体" w:cs="宋体"/>
                <w:sz w:val="24"/>
                <w:szCs w:val="20"/>
                <w:lang w:val="en-US" w:eastAsia="zh-CN"/>
              </w:rPr>
              <w:t>3</w:t>
            </w:r>
            <w:r>
              <w:rPr>
                <w:rFonts w:hint="eastAsia" w:ascii="宋体" w:hAnsi="宋体" w:eastAsia="宋体" w:cs="宋体"/>
                <w:sz w:val="24"/>
                <w:szCs w:val="20"/>
                <w:lang w:val="en-US" w:eastAsia="zh-CN"/>
              </w:rPr>
              <w:t>分</w:t>
            </w:r>
            <w:r>
              <w:rPr>
                <w:rFonts w:hint="eastAsia" w:ascii="宋体" w:hAnsi="宋体" w:cs="宋体"/>
                <w:sz w:val="24"/>
                <w:szCs w:val="20"/>
                <w:lang w:val="en-US" w:eastAsia="zh-CN"/>
              </w:rPr>
              <w:t>，人员配置合理、专业能力良好的</w:t>
            </w:r>
            <w:r>
              <w:rPr>
                <w:rFonts w:hint="eastAsia" w:ascii="宋体" w:hAnsi="宋体" w:eastAsia="宋体" w:cs="宋体"/>
                <w:sz w:val="24"/>
                <w:szCs w:val="20"/>
                <w:lang w:val="en-US" w:eastAsia="zh-CN"/>
              </w:rPr>
              <w:t>得2分，</w:t>
            </w:r>
            <w:r>
              <w:rPr>
                <w:rFonts w:hint="eastAsia" w:ascii="宋体" w:hAnsi="宋体" w:cs="宋体"/>
                <w:sz w:val="24"/>
                <w:szCs w:val="20"/>
                <w:lang w:val="en-US" w:eastAsia="zh-CN"/>
              </w:rPr>
              <w:t>人员配置合理、专业能力一般的</w:t>
            </w:r>
            <w:r>
              <w:rPr>
                <w:rFonts w:hint="eastAsia" w:ascii="宋体" w:hAnsi="宋体" w:eastAsia="宋体" w:cs="宋体"/>
                <w:sz w:val="24"/>
                <w:szCs w:val="20"/>
                <w:lang w:val="en-US" w:eastAsia="zh-CN"/>
              </w:rPr>
              <w:t>得1分，</w:t>
            </w:r>
            <w:r>
              <w:rPr>
                <w:rFonts w:hint="eastAsia" w:ascii="宋体" w:hAnsi="宋体" w:cs="宋体"/>
                <w:sz w:val="24"/>
                <w:szCs w:val="20"/>
                <w:lang w:val="en-US" w:eastAsia="zh-CN"/>
              </w:rPr>
              <w:t>不提供</w:t>
            </w:r>
            <w:r>
              <w:rPr>
                <w:rFonts w:hint="eastAsia" w:ascii="宋体" w:hAnsi="宋体" w:eastAsia="宋体" w:cs="宋体"/>
                <w:sz w:val="24"/>
                <w:szCs w:val="20"/>
                <w:lang w:val="en-US" w:eastAsia="zh-CN"/>
              </w:rPr>
              <w:t>不得分</w:t>
            </w:r>
            <w:r>
              <w:rPr>
                <w:rFonts w:hint="eastAsia" w:ascii="宋体" w:hAnsi="宋体" w:cs="宋体"/>
                <w:sz w:val="24"/>
                <w:szCs w:val="20"/>
                <w:lang w:val="en-US" w:eastAsia="zh-CN"/>
              </w:rPr>
              <w:t>。</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noWrap w:val="0"/>
            <w:vAlign w:val="center"/>
          </w:tcPr>
          <w:p>
            <w:pPr>
              <w:pStyle w:val="259"/>
              <w:ind w:left="0"/>
              <w:jc w:val="center"/>
              <w:rPr>
                <w:rFonts w:hint="eastAsia" w:ascii="宋体" w:hAnsi="宋体" w:eastAsia="宋体" w:cs="宋体"/>
                <w:color w:val="auto"/>
                <w:szCs w:val="24"/>
              </w:rPr>
            </w:pP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lang w:val="en-US" w:eastAsia="zh-CN"/>
              </w:rPr>
              <w:t>6、售后服务</w:t>
            </w:r>
          </w:p>
        </w:tc>
        <w:tc>
          <w:tcPr>
            <w:tcW w:w="54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售后服务安排的合理性、及时性、系统性以及售后服务方案、响应时间、排除故障的及时性；投标人能够提供符合本项目使用需求的日常运维管理解决方案。根据提供方案的详细程度、合理性由评标委员会进行打分。（方案合理措施得当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分；存在缺陷但方案基本合理、措施有效的得3分；方案不合理或措施不当的得1分；未提出实质性方案的得0分）</w:t>
            </w:r>
          </w:p>
        </w:tc>
        <w:tc>
          <w:tcPr>
            <w:tcW w:w="988"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noWrap w:val="0"/>
            <w:vAlign w:val="center"/>
          </w:tcPr>
          <w:p>
            <w:pPr>
              <w:pStyle w:val="259"/>
              <w:ind w:left="0"/>
              <w:jc w:val="center"/>
              <w:rPr>
                <w:rFonts w:hint="eastAsia" w:ascii="宋体" w:hAnsi="宋体" w:eastAsia="宋体" w:cs="宋体"/>
                <w:color w:val="auto"/>
                <w:szCs w:val="24"/>
              </w:rPr>
            </w:pP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7、合理化建议</w:t>
            </w:r>
          </w:p>
        </w:tc>
        <w:tc>
          <w:tcPr>
            <w:tcW w:w="5475" w:type="dxa"/>
            <w:noWrap w:val="0"/>
            <w:vAlign w:val="center"/>
          </w:tcPr>
          <w:p>
            <w:pPr>
              <w:keepNext w:val="0"/>
              <w:keepLines w:val="0"/>
              <w:pageBreakBefore w:val="0"/>
              <w:widowControl/>
              <w:kinsoku/>
              <w:wordWrap/>
              <w:overflowPunct/>
              <w:topLinePunct w:val="0"/>
              <w:autoSpaceDE/>
              <w:autoSpaceDN/>
              <w:bidi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其他优惠和合理化建议：其他对本项目或招标人有实质意义的优惠条件或合理化建议。（方案合理措施得当的得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分；存在缺陷但方案基本合理、措施有效的得2分；方案不合理或措施不当的得1分）</w:t>
            </w:r>
          </w:p>
        </w:tc>
        <w:tc>
          <w:tcPr>
            <w:tcW w:w="988" w:type="dxa"/>
            <w:noWrap w:val="0"/>
            <w:vAlign w:val="center"/>
          </w:tcPr>
          <w:p>
            <w:pPr>
              <w:keepNext w:val="0"/>
              <w:keepLines w:val="0"/>
              <w:pageBreakBefore w:val="0"/>
              <w:widowControl/>
              <w:kinsoku/>
              <w:wordWrap/>
              <w:overflowPunct/>
              <w:topLinePunct w:val="0"/>
              <w:autoSpaceDE/>
              <w:autoSpaceDN/>
              <w:bidi w:val="0"/>
              <w:snapToGrid/>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0</w:t>
            </w: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分</w:t>
            </w:r>
          </w:p>
        </w:tc>
        <w:tc>
          <w:tcPr>
            <w:tcW w:w="100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none"/>
                <w:lang w:eastAsia="zh-CN"/>
              </w:rPr>
            </w:pPr>
          </w:p>
        </w:tc>
        <w:tc>
          <w:tcPr>
            <w:tcW w:w="1050" w:type="dxa"/>
            <w:vMerge w:val="restart"/>
            <w:noWrap w:val="0"/>
            <w:vAlign w:val="center"/>
          </w:tcPr>
          <w:p>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样品</w:t>
            </w:r>
            <w:r>
              <w:rPr>
                <w:rFonts w:hint="eastAsia" w:ascii="宋体" w:hAnsi="宋体" w:eastAsia="宋体" w:cs="宋体"/>
                <w:b/>
                <w:bCs/>
                <w:sz w:val="24"/>
                <w:lang w:eastAsia="zh-CN"/>
              </w:rPr>
              <w:t>（</w:t>
            </w:r>
            <w:r>
              <w:rPr>
                <w:rFonts w:hint="eastAsia" w:ascii="宋体" w:hAnsi="宋体" w:eastAsia="宋体" w:cs="宋体"/>
                <w:b/>
                <w:bCs/>
                <w:sz w:val="24"/>
              </w:rPr>
              <w:t>投标人</w:t>
            </w:r>
            <w:r>
              <w:rPr>
                <w:rFonts w:hint="eastAsia" w:ascii="宋体" w:hAnsi="宋体" w:eastAsia="宋体" w:cs="宋体"/>
                <w:b/>
                <w:bCs/>
                <w:sz w:val="24"/>
                <w:lang w:val="en-US" w:eastAsia="zh-CN"/>
              </w:rPr>
              <w:t>不</w:t>
            </w:r>
            <w:r>
              <w:rPr>
                <w:rFonts w:hint="eastAsia" w:ascii="宋体" w:hAnsi="宋体" w:eastAsia="宋体" w:cs="宋体"/>
                <w:b/>
                <w:bCs/>
                <w:sz w:val="24"/>
              </w:rPr>
              <w:t>提供样品或样品</w:t>
            </w:r>
            <w:r>
              <w:rPr>
                <w:rFonts w:hint="eastAsia" w:ascii="宋体" w:hAnsi="宋体" w:eastAsia="宋体" w:cs="宋体"/>
                <w:b/>
                <w:bCs/>
                <w:sz w:val="24"/>
                <w:lang w:val="en-US" w:eastAsia="zh-CN"/>
              </w:rPr>
              <w:t>提供</w:t>
            </w:r>
            <w:r>
              <w:rPr>
                <w:rFonts w:hint="eastAsia" w:ascii="宋体" w:hAnsi="宋体" w:eastAsia="宋体" w:cs="宋体"/>
                <w:b/>
                <w:bCs/>
                <w:sz w:val="24"/>
              </w:rPr>
              <w:t>不全</w:t>
            </w:r>
            <w:r>
              <w:rPr>
                <w:rFonts w:hint="eastAsia" w:ascii="宋体" w:hAnsi="宋体" w:eastAsia="宋体" w:cs="宋体"/>
                <w:b/>
                <w:bCs/>
                <w:sz w:val="24"/>
                <w:lang w:val="en-US" w:eastAsia="zh-CN"/>
              </w:rPr>
              <w:t>的视为</w:t>
            </w:r>
            <w:r>
              <w:rPr>
                <w:rFonts w:hint="eastAsia" w:ascii="宋体" w:hAnsi="宋体" w:eastAsia="宋体" w:cs="宋体"/>
                <w:b/>
                <w:bCs/>
                <w:sz w:val="24"/>
              </w:rPr>
              <w:t>投标无效。</w:t>
            </w:r>
            <w:r>
              <w:rPr>
                <w:rFonts w:hint="eastAsia" w:ascii="宋体" w:hAnsi="宋体" w:eastAsia="宋体" w:cs="宋体"/>
                <w:b/>
                <w:bCs/>
                <w:sz w:val="24"/>
                <w:lang w:eastAsia="zh-CN"/>
              </w:rPr>
              <w:t>）</w:t>
            </w:r>
          </w:p>
        </w:tc>
        <w:tc>
          <w:tcPr>
            <w:tcW w:w="5475" w:type="dxa"/>
            <w:noWrap w:val="0"/>
            <w:vAlign w:val="top"/>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（l)产品制造工艺、外观、材质得分；（样品比较优秀，完全满足采购人需求的得4分；样品整体较好，基本满足采购人需求的得2分；样品品质欠佳，与采购人需求有一定差异的得1分。）</w:t>
            </w:r>
          </w:p>
        </w:tc>
        <w:tc>
          <w:tcPr>
            <w:tcW w:w="988" w:type="dxa"/>
            <w:noWrap w:val="0"/>
            <w:vAlign w:val="center"/>
          </w:tcPr>
          <w:p>
            <w:pPr>
              <w:spacing w:line="360" w:lineRule="auto"/>
              <w:ind w:firstLine="120" w:firstLine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50" w:type="dxa"/>
            <w:vMerge w:val="continue"/>
            <w:noWrap w:val="0"/>
            <w:vAlign w:val="center"/>
          </w:tcPr>
          <w:p>
            <w:pPr>
              <w:spacing w:line="360" w:lineRule="auto"/>
              <w:rPr>
                <w:rFonts w:hint="eastAsia" w:ascii="宋体" w:hAnsi="宋体" w:eastAsia="宋体" w:cs="宋体"/>
                <w:color w:val="auto"/>
                <w:sz w:val="24"/>
                <w:szCs w:val="24"/>
                <w:highlight w:val="none"/>
                <w:lang w:val="en-US" w:eastAsia="zh-CN"/>
              </w:rPr>
            </w:pPr>
          </w:p>
        </w:tc>
        <w:tc>
          <w:tcPr>
            <w:tcW w:w="5475" w:type="dxa"/>
            <w:noWrap w:val="0"/>
            <w:vAlign w:val="top"/>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（2）产品性能、功能、技术特色得分（样品比较优秀，完全满足采购人需求的得4分；样品整体较好，基本满足采购人需求的得2分；样品品质欠佳，与采购人需求有一定差异的得1分。）</w:t>
            </w:r>
          </w:p>
        </w:tc>
        <w:tc>
          <w:tcPr>
            <w:tcW w:w="988" w:type="dxa"/>
            <w:noWrap w:val="0"/>
            <w:vAlign w:val="center"/>
          </w:tcPr>
          <w:p>
            <w:pPr>
              <w:spacing w:line="360" w:lineRule="auto"/>
              <w:ind w:firstLine="120" w:firstLine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50" w:type="dxa"/>
            <w:vMerge w:val="continue"/>
            <w:noWrap w:val="0"/>
            <w:vAlign w:val="center"/>
          </w:tcPr>
          <w:p>
            <w:pPr>
              <w:spacing w:line="360" w:lineRule="auto"/>
              <w:rPr>
                <w:rFonts w:hint="eastAsia" w:ascii="宋体" w:hAnsi="宋体" w:eastAsia="宋体" w:cs="宋体"/>
                <w:color w:val="auto"/>
                <w:sz w:val="24"/>
                <w:szCs w:val="24"/>
                <w:highlight w:val="none"/>
                <w:lang w:val="en-US" w:eastAsia="zh-CN"/>
              </w:rPr>
            </w:pPr>
          </w:p>
        </w:tc>
        <w:tc>
          <w:tcPr>
            <w:tcW w:w="5475" w:type="dxa"/>
            <w:noWrap w:val="0"/>
            <w:vAlign w:val="top"/>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（3）产品尺寸、形状、结构及安全性得分（样品比较优秀，完全满足采购人需求的得4分；样品整体较好，基本满足采购人需求的得2分；样品品质欠佳，与采购人需求有一定差异的得1分。）</w:t>
            </w:r>
          </w:p>
        </w:tc>
        <w:tc>
          <w:tcPr>
            <w:tcW w:w="988" w:type="dxa"/>
            <w:noWrap w:val="0"/>
            <w:vAlign w:val="center"/>
          </w:tcPr>
          <w:p>
            <w:pPr>
              <w:spacing w:line="360" w:lineRule="auto"/>
              <w:ind w:firstLine="120" w:firstLine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50" w:type="dxa"/>
            <w:vMerge w:val="continue"/>
            <w:noWrap w:val="0"/>
            <w:vAlign w:val="center"/>
          </w:tcPr>
          <w:p>
            <w:pPr>
              <w:spacing w:line="360" w:lineRule="auto"/>
              <w:rPr>
                <w:rFonts w:hint="eastAsia" w:ascii="宋体" w:hAnsi="宋体" w:eastAsia="宋体" w:cs="宋体"/>
                <w:color w:val="auto"/>
                <w:sz w:val="24"/>
                <w:szCs w:val="24"/>
                <w:highlight w:val="none"/>
                <w:lang w:val="en-US" w:eastAsia="zh-CN"/>
              </w:rPr>
            </w:pPr>
          </w:p>
        </w:tc>
        <w:tc>
          <w:tcPr>
            <w:tcW w:w="5475" w:type="dxa"/>
            <w:noWrap w:val="0"/>
            <w:vAlign w:val="top"/>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产品材料样本的提供情况：与采购需求的符合程度、品质的比较等（样品比较优秀，完全满足采购人需求的得3分；样品整体较好，基本满足采购人需求的得2分；样品品质欠佳，与采购人需求有一定差异的得1分。）</w:t>
            </w:r>
          </w:p>
        </w:tc>
        <w:tc>
          <w:tcPr>
            <w:tcW w:w="988" w:type="dxa"/>
            <w:noWrap w:val="0"/>
            <w:vAlign w:val="center"/>
          </w:tcPr>
          <w:p>
            <w:pPr>
              <w:spacing w:line="360" w:lineRule="auto"/>
              <w:ind w:firstLine="120" w:firstLine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100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pPr>
        <w:pStyle w:val="132"/>
        <w:spacing w:before="0"/>
        <w:ind w:firstLine="482"/>
        <w:rPr>
          <w:rFonts w:hint="eastAsia" w:ascii="宋体" w:hAnsi="宋体" w:eastAsia="宋体" w:cs="宋体"/>
          <w:b/>
          <w:bCs/>
          <w:color w:val="auto"/>
          <w:kern w:val="0"/>
          <w:szCs w:val="24"/>
        </w:rPr>
      </w:pPr>
      <w:r>
        <w:rPr>
          <w:rFonts w:hint="eastAsia" w:ascii="宋体" w:hAnsi="宋体" w:eastAsia="宋体" w:cs="宋体"/>
          <w:b/>
          <w:bCs/>
          <w:color w:val="auto"/>
          <w:kern w:val="0"/>
          <w:szCs w:val="24"/>
        </w:rPr>
        <w:t>备注：投标人编制投标文件（商务技术文件部分）时，建议按此目录（序号和内容）提供评标标准相应的商务技术资料。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2、技术分+商务分=评标委员会所有成员评分合计数/评标委员会组成人员数（精确到小数点后二位）；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bCs/>
          <w:color w:val="auto"/>
          <w:sz w:val="24"/>
        </w:rPr>
        <w:t>3、价格分（30分）</w:t>
      </w:r>
      <w:r>
        <w:rPr>
          <w:rFonts w:hint="eastAsia" w:ascii="宋体" w:hAnsi="宋体" w:eastAsia="宋体" w:cs="宋体"/>
          <w:color w:val="auto"/>
          <w:sz w:val="24"/>
        </w:rPr>
        <w:t>采用低价优先法计算，即满足招标文件要求且投标价格最低的投标报价为评标基准价，其他投标人的价格分按照下列公式计算：价格分=（评标基准价/投标报价）×30%×100（精确到小数点后二位）；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rPr>
      </w:pPr>
      <w:r>
        <w:rPr>
          <w:rFonts w:hint="eastAsia" w:ascii="宋体" w:hAnsi="宋体" w:eastAsia="宋体" w:cs="宋体"/>
          <w:b/>
          <w:bCs/>
          <w:color w:val="auto"/>
          <w:sz w:val="24"/>
        </w:rPr>
        <w:t>4、投标人评标综合得分=技术分+商务分+价格分（精确到小数点后二位）；</w:t>
      </w:r>
    </w:p>
    <w:p>
      <w:pPr>
        <w:pStyle w:val="2"/>
        <w:jc w:val="left"/>
        <w:rPr>
          <w:rFonts w:hint="eastAsia" w:ascii="宋体" w:hAnsi="宋体" w:eastAsia="宋体" w:cs="宋体"/>
          <w:color w:val="auto"/>
        </w:rPr>
      </w:pPr>
      <w:r>
        <w:rPr>
          <w:rFonts w:hint="eastAsia" w:ascii="宋体" w:hAnsi="宋体" w:eastAsia="宋体" w:cs="宋体"/>
          <w:color w:val="auto"/>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pStyle w:val="2"/>
        <w:jc w:val="left"/>
        <w:rPr>
          <w:rFonts w:hint="eastAsia" w:ascii="宋体" w:hAnsi="宋体" w:eastAsia="宋体" w:cs="宋体"/>
          <w:color w:val="auto"/>
        </w:rPr>
      </w:pPr>
      <w:r>
        <w:rPr>
          <w:rFonts w:hint="eastAsia" w:ascii="宋体" w:hAnsi="宋体" w:eastAsia="宋体" w:cs="宋体"/>
          <w:color w:val="auto"/>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pStyle w:val="2"/>
        <w:jc w:val="left"/>
        <w:rPr>
          <w:rFonts w:hint="eastAsia" w:ascii="宋体" w:hAnsi="宋体" w:eastAsia="宋体" w:cs="宋体"/>
          <w:b/>
          <w:sz w:val="32"/>
          <w:szCs w:val="32"/>
        </w:rPr>
      </w:pPr>
      <w:r>
        <w:rPr>
          <w:rFonts w:hint="eastAsia" w:ascii="宋体" w:hAnsi="宋体" w:eastAsia="宋体" w:cs="宋体"/>
          <w:b/>
          <w:sz w:val="32"/>
          <w:szCs w:val="32"/>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jc w:val="both"/>
        <w:rPr>
          <w:rFonts w:hint="eastAsia" w:ascii="宋体" w:hAnsi="宋体" w:eastAsia="宋体" w:cs="宋体"/>
          <w:b/>
          <w:sz w:val="32"/>
        </w:rPr>
      </w:pPr>
      <w:r>
        <w:rPr>
          <w:rFonts w:hint="eastAsia" w:ascii="宋体" w:hAnsi="宋体" w:eastAsia="宋体" w:cs="宋体"/>
          <w:b/>
          <w:sz w:val="32"/>
        </w:rPr>
        <w:t>四、评标中的其他事项</w:t>
      </w:r>
    </w:p>
    <w:p>
      <w:pPr>
        <w:pStyle w:val="13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1021"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spacing w:line="360" w:lineRule="auto"/>
        <w:ind w:firstLine="240" w:firstLineChars="100"/>
        <w:rPr>
          <w:rFonts w:hint="eastAsia" w:ascii="宋体" w:hAnsi="宋体" w:eastAsia="宋体" w:cs="宋体"/>
          <w:kern w:val="0"/>
          <w:lang w:val="en-US"/>
        </w:rPr>
      </w:pPr>
      <w:r>
        <w:rPr>
          <w:rFonts w:hint="eastAsia" w:ascii="宋体" w:hAnsi="宋体" w:eastAsia="宋体" w:cs="宋体"/>
          <w:kern w:val="0"/>
          <w:lang w:val="en-US"/>
        </w:rPr>
        <w:t>4.2.13 投标文件不满足招标文件的其它实质性要求的；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6"/>
        <w:snapToGrid w:val="0"/>
        <w:spacing w:line="360" w:lineRule="auto"/>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eastAsia="宋体" w:cs="宋体"/>
        </w:rPr>
      </w:pPr>
    </w:p>
    <w:bookmarkEnd w:id="30"/>
    <w:p>
      <w:pPr>
        <w:spacing w:line="240" w:lineRule="auto"/>
        <w:ind w:left="0" w:leftChars="0" w:firstLine="0" w:firstLineChars="0"/>
        <w:outlineLvl w:val="9"/>
        <w:rPr>
          <w:rFonts w:hint="eastAsia" w:ascii="宋体" w:hAnsi="宋体" w:eastAsia="宋体" w:cs="宋体"/>
        </w:rPr>
      </w:pPr>
      <w:bookmarkStart w:id="31" w:name="第五部分"/>
      <w:bookmarkStart w:id="32" w:name="_Toc86217003"/>
    </w:p>
    <w:p>
      <w:pPr>
        <w:pStyle w:val="81"/>
        <w:rPr>
          <w:rFonts w:hint="eastAsia" w:ascii="宋体" w:hAnsi="宋体" w:eastAsia="宋体" w:cs="宋体"/>
        </w:rPr>
      </w:pPr>
      <w:r>
        <w:rPr>
          <w:rFonts w:hint="eastAsia" w:ascii="宋体" w:hAnsi="宋体" w:eastAsia="宋体" w:cs="宋体"/>
        </w:rPr>
        <w:t xml:space="preserve">    </w:t>
      </w: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rPr>
      </w:pPr>
    </w:p>
    <w:p>
      <w:pPr>
        <w:spacing w:line="240" w:lineRule="auto"/>
        <w:ind w:left="0" w:leftChars="0" w:firstLine="0" w:firstLineChars="0"/>
        <w:jc w:val="center"/>
        <w:outlineLvl w:val="9"/>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3"/>
        <w:ind w:left="0" w:leftChars="0" w:firstLine="0" w:firstLineChars="0"/>
        <w:rPr>
          <w:rFonts w:hint="eastAsia" w:ascii="宋体" w:hAnsi="宋体" w:eastAsia="宋体" w:cs="宋体"/>
          <w:szCs w:val="24"/>
        </w:rPr>
      </w:pPr>
    </w:p>
    <w:p>
      <w:pPr>
        <w:pStyle w:val="703"/>
        <w:jc w:val="center"/>
        <w:rPr>
          <w:rFonts w:hint="eastAsia" w:ascii="宋体" w:hAnsi="宋体" w:eastAsia="宋体" w:cs="宋体"/>
          <w:szCs w:val="24"/>
        </w:rPr>
      </w:pPr>
    </w:p>
    <w:p>
      <w:pPr>
        <w:pStyle w:val="70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703"/>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u w:val="single"/>
          <w:lang w:eastAsia="zh-CN"/>
        </w:rPr>
        <w:t>杜甫小学和杜甫二小（筹）校园标识项目采购</w:t>
      </w:r>
      <w:r>
        <w:rPr>
          <w:rFonts w:hint="eastAsia" w:ascii="宋体" w:hAnsi="宋体" w:eastAsia="宋体" w:cs="宋体"/>
          <w:sz w:val="24"/>
          <w:u w:val="single"/>
        </w:rPr>
        <w:t xml:space="preserve">    </w:t>
      </w:r>
    </w:p>
    <w:p>
      <w:pPr>
        <w:pStyle w:val="600"/>
        <w:spacing w:before="120" w:line="22" w:lineRule="atLeast"/>
        <w:rPr>
          <w:rFonts w:hint="eastAsia" w:ascii="宋体" w:hAnsi="宋体" w:eastAsia="宋体" w:cs="宋体"/>
          <w:szCs w:val="24"/>
        </w:rPr>
      </w:pPr>
    </w:p>
    <w:p>
      <w:pPr>
        <w:pStyle w:val="600"/>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lang w:eastAsia="zh-CN"/>
        </w:rPr>
        <w:t>杭州市余杭区理想实验学校</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杭州市余杭区理想实验学校</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杜甫小学和杜甫二小（筹）校园标识项目采购</w:t>
      </w:r>
      <w:r>
        <w:rPr>
          <w:rFonts w:hint="eastAsia" w:ascii="宋体" w:hAnsi="宋体" w:eastAsia="宋体" w:cs="宋体"/>
          <w:color w:val="auto"/>
          <w:sz w:val="24"/>
          <w:u w:val="single"/>
          <w:lang w:eastAsia="zh-CN"/>
        </w:rPr>
        <w:t>（</w:t>
      </w:r>
      <w:r>
        <w:rPr>
          <w:rFonts w:hint="eastAsia" w:ascii="宋体" w:hAnsi="宋体" w:cs="宋体"/>
          <w:color w:val="auto"/>
          <w:sz w:val="24"/>
          <w:u w:val="single"/>
          <w:lang w:eastAsia="zh-CN"/>
        </w:rPr>
        <w:t>XTDZFCG2024-002</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合同签订依据为相关法律法规文件、招标文件、乙方投标文件等，合同条款有与前者冲突的，以前者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cs="宋体"/>
          <w:sz w:val="24"/>
          <w:u w:val="single"/>
          <w:lang w:eastAsia="zh-CN"/>
        </w:rPr>
        <w:t>杭州市余杭区理想实验学校</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600" w:lineRule="exact"/>
        <w:ind w:firstLine="482" w:firstLineChars="200"/>
        <w:outlineLvl w:val="9"/>
        <w:rPr>
          <w:rFonts w:hint="eastAsia" w:ascii="宋体" w:hAnsi="宋体" w:eastAsia="宋体" w:cs="宋体"/>
          <w:b/>
          <w:bCs/>
        </w:rPr>
      </w:pPr>
      <w:bookmarkStart w:id="33" w:name="_Toc3029"/>
      <w:bookmarkStart w:id="34" w:name="_Toc2232"/>
      <w:bookmarkStart w:id="35" w:name="_Toc24059"/>
      <w:r>
        <w:rPr>
          <w:rFonts w:hint="eastAsia" w:ascii="宋体" w:hAnsi="宋体" w:eastAsia="宋体" w:cs="宋体"/>
          <w:b/>
          <w:bCs/>
        </w:rPr>
        <w:t>1.1 合同组成部分</w:t>
      </w:r>
      <w:bookmarkEnd w:id="33"/>
      <w:bookmarkEnd w:id="34"/>
      <w:bookmarkEnd w:id="3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600" w:lineRule="exact"/>
        <w:ind w:firstLine="482" w:firstLineChars="200"/>
        <w:outlineLvl w:val="9"/>
        <w:rPr>
          <w:rFonts w:hint="eastAsia" w:ascii="宋体" w:hAnsi="宋体" w:eastAsia="宋体" w:cs="宋体"/>
          <w:b/>
          <w:sz w:val="24"/>
        </w:rPr>
      </w:pPr>
      <w:bookmarkStart w:id="36" w:name="_Toc27126"/>
      <w:bookmarkStart w:id="37" w:name="_Toc21295"/>
      <w:bookmarkStart w:id="38" w:name="_Toc24300"/>
      <w:r>
        <w:rPr>
          <w:rFonts w:hint="eastAsia" w:ascii="宋体" w:hAnsi="宋体" w:eastAsia="宋体" w:cs="宋体"/>
          <w:b/>
          <w:sz w:val="24"/>
        </w:rPr>
        <w:t>1.2 货物</w:t>
      </w:r>
      <w:bookmarkEnd w:id="36"/>
      <w:bookmarkEnd w:id="37"/>
      <w:bookmarkEnd w:id="38"/>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w:t>
      </w:r>
      <w:r>
        <w:rPr>
          <w:rFonts w:hint="eastAsia" w:ascii="宋体" w:hAnsi="宋体" w:eastAsia="宋体" w:cs="宋体"/>
          <w:sz w:val="24"/>
          <w:u w:val="single"/>
          <w:lang w:eastAsia="zh-CN"/>
        </w:rPr>
        <w:t>详见招标文件</w:t>
      </w:r>
      <w:r>
        <w:rPr>
          <w:rFonts w:hint="eastAsia" w:ascii="宋体" w:hAnsi="宋体" w:eastAsia="宋体" w:cs="宋体"/>
          <w:sz w:val="24"/>
          <w:u w:val="single"/>
          <w:lang w:val="en-US" w:eastAsia="zh-CN"/>
        </w:rPr>
        <w:t xml:space="preserve"> 第三部分采购需求</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lang w:eastAsia="zh-CN"/>
        </w:rPr>
        <w:t>详见采购清单</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lang w:eastAsia="zh-CN"/>
        </w:rPr>
        <w:t>合格</w:t>
      </w:r>
      <w:r>
        <w:rPr>
          <w:rFonts w:hint="eastAsia" w:ascii="宋体" w:hAnsi="宋体" w:eastAsia="宋体" w:cs="宋体"/>
          <w:sz w:val="24"/>
          <w:u w:val="single"/>
        </w:rPr>
        <w:t>；</w:t>
      </w:r>
    </w:p>
    <w:p>
      <w:pPr>
        <w:spacing w:line="600" w:lineRule="exact"/>
        <w:ind w:firstLine="482" w:firstLineChars="200"/>
        <w:outlineLvl w:val="9"/>
        <w:rPr>
          <w:rFonts w:hint="eastAsia" w:ascii="宋体" w:hAnsi="宋体" w:eastAsia="宋体" w:cs="宋体"/>
          <w:b/>
          <w:sz w:val="24"/>
        </w:rPr>
      </w:pPr>
      <w:bookmarkStart w:id="39" w:name="_Toc23292"/>
      <w:bookmarkStart w:id="40" w:name="_Toc21631"/>
      <w:bookmarkStart w:id="41" w:name="_Toc21551"/>
      <w:r>
        <w:rPr>
          <w:rFonts w:hint="eastAsia" w:ascii="宋体" w:hAnsi="宋体" w:eastAsia="宋体" w:cs="宋体"/>
          <w:b/>
          <w:sz w:val="24"/>
        </w:rPr>
        <w:t xml:space="preserve">1.3 </w:t>
      </w:r>
      <w:r>
        <w:rPr>
          <w:rFonts w:hint="eastAsia" w:ascii="宋体" w:hAnsi="宋体" w:eastAsia="宋体" w:cs="宋体"/>
          <w:b/>
          <w:bCs/>
          <w:sz w:val="24"/>
        </w:rPr>
        <w:t>价款</w:t>
      </w:r>
      <w:bookmarkEnd w:id="39"/>
      <w:bookmarkEnd w:id="40"/>
      <w:bookmarkEnd w:id="4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bl>
    <w:p>
      <w:pPr>
        <w:spacing w:line="600" w:lineRule="exact"/>
        <w:ind w:firstLine="482" w:firstLineChars="200"/>
        <w:outlineLvl w:val="9"/>
        <w:rPr>
          <w:rFonts w:hint="eastAsia" w:ascii="宋体" w:hAnsi="宋体" w:eastAsia="宋体" w:cs="宋体"/>
          <w:b/>
        </w:rPr>
      </w:pPr>
      <w:bookmarkStart w:id="42" w:name="_Toc1814"/>
      <w:bookmarkStart w:id="43" w:name="_Toc10340"/>
      <w:bookmarkStart w:id="44" w:name="_Toc22618"/>
      <w:r>
        <w:rPr>
          <w:rFonts w:hint="eastAsia" w:ascii="宋体" w:hAnsi="宋体" w:eastAsia="宋体" w:cs="宋体"/>
          <w:b/>
        </w:rPr>
        <w:t>1.4履约保证金</w:t>
      </w:r>
    </w:p>
    <w:p>
      <w:pPr>
        <w:pStyle w:val="963"/>
        <w:spacing w:before="0" w:beforeAutospacing="0" w:after="0" w:afterAutospacing="0" w:line="360" w:lineRule="auto"/>
        <w:ind w:firstLine="480"/>
        <w:rPr>
          <w:rFonts w:hint="eastAsia" w:ascii="宋体" w:hAnsi="宋体" w:eastAsia="宋体" w:cs="宋体"/>
        </w:rPr>
      </w:pPr>
    </w:p>
    <w:p>
      <w:pPr>
        <w:pStyle w:val="963"/>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否   </w:t>
      </w:r>
      <w:r>
        <w:rPr>
          <w:rFonts w:hint="eastAsia" w:ascii="宋体" w:hAnsi="宋体" w:eastAsia="宋体" w:cs="宋体"/>
        </w:rPr>
        <w:t>（是/否）需要支付履约保证金。若需要支付履约保证金的，则：</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0"/>
        <w:rPr>
          <w:rFonts w:hint="eastAsia" w:ascii="宋体" w:hAnsi="宋体" w:eastAsia="宋体" w:cs="宋体"/>
          <w:lang w:val="en-US"/>
        </w:rPr>
      </w:pPr>
      <w:r>
        <w:rPr>
          <w:rFonts w:hint="eastAsia" w:ascii="宋体" w:hAnsi="宋体" w:eastAsia="宋体" w:cs="宋体"/>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outlineLvl w:val="9"/>
        <w:rPr>
          <w:rFonts w:hint="eastAsia" w:ascii="宋体" w:hAnsi="宋体" w:eastAsia="宋体" w:cs="宋体"/>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600" w:lineRule="exact"/>
        <w:ind w:firstLine="482" w:firstLineChars="200"/>
        <w:outlineLvl w:val="9"/>
        <w:rPr>
          <w:rFonts w:hint="eastAsia" w:ascii="宋体" w:hAnsi="宋体" w:eastAsia="宋体" w:cs="宋体"/>
          <w:b/>
          <w:sz w:val="24"/>
        </w:rPr>
      </w:pPr>
      <w:r>
        <w:rPr>
          <w:rFonts w:hint="eastAsia" w:ascii="宋体" w:hAnsi="宋体" w:eastAsia="宋体" w:cs="宋体"/>
          <w:b/>
          <w:sz w:val="24"/>
        </w:rPr>
        <w:t>1.5</w:t>
      </w:r>
      <w:bookmarkEnd w:id="42"/>
      <w:bookmarkEnd w:id="43"/>
      <w:bookmarkEnd w:id="44"/>
      <w:r>
        <w:rPr>
          <w:rFonts w:hint="eastAsia" w:ascii="宋体" w:hAnsi="宋体" w:eastAsia="宋体" w:cs="宋体"/>
          <w:b/>
          <w:bCs/>
          <w:sz w:val="24"/>
        </w:rPr>
        <w:t>预付款</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w:t>
      </w:r>
      <w:r>
        <w:rPr>
          <w:rFonts w:hint="eastAsia" w:ascii="宋体" w:hAnsi="宋体" w:eastAsia="宋体" w:cs="宋体"/>
        </w:rPr>
        <w:t>详见</w:t>
      </w:r>
      <w:r>
        <w:rPr>
          <w:rFonts w:hint="eastAsia" w:ascii="宋体" w:hAnsi="宋体" w:eastAsia="宋体" w:cs="宋体"/>
          <w:u w:val="single"/>
        </w:rPr>
        <w:t xml:space="preserve"> </w:t>
      </w:r>
      <w:r>
        <w:rPr>
          <w:rFonts w:hint="eastAsia" w:ascii="宋体" w:hAnsi="宋体" w:cs="宋体"/>
          <w:u w:val="single"/>
          <w:lang w:eastAsia="zh-CN"/>
        </w:rPr>
        <w:t>采购需求</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pStyle w:val="963"/>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cs="宋体"/>
          <w:b/>
          <w:i/>
          <w:sz w:val="24"/>
          <w:u w:val="single"/>
          <w:lang w:val="en-US" w:eastAsia="zh-CN"/>
        </w:rPr>
        <w:t>无</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pStyle w:val="963"/>
        <w:spacing w:before="0" w:beforeAutospacing="0" w:after="0" w:afterAutospacing="0" w:line="600" w:lineRule="exact"/>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cs="宋体"/>
          <w:b/>
          <w:i/>
          <w:sz w:val="24"/>
          <w:u w:val="single"/>
          <w:lang w:val="en-US" w:eastAsia="zh-CN"/>
        </w:rPr>
        <w:t>无</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spacing w:line="600" w:lineRule="exact"/>
        <w:ind w:firstLine="482" w:firstLineChars="200"/>
        <w:outlineLvl w:val="9"/>
        <w:rPr>
          <w:rFonts w:hint="eastAsia" w:ascii="宋体" w:hAnsi="宋体" w:eastAsia="宋体" w:cs="宋体"/>
          <w:b/>
          <w:bCs/>
        </w:rPr>
      </w:pPr>
      <w:r>
        <w:rPr>
          <w:rFonts w:hint="eastAsia" w:ascii="宋体" w:hAnsi="宋体" w:eastAsia="宋体" w:cs="宋体"/>
          <w:b/>
          <w:bCs/>
        </w:rPr>
        <w:t>1.6资金支付</w:t>
      </w:r>
    </w:p>
    <w:p>
      <w:pPr>
        <w:pStyle w:val="963"/>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600" w:lineRule="exact"/>
        <w:ind w:firstLine="0" w:firstLineChars="0"/>
        <w:outlineLvl w:val="9"/>
        <w:rPr>
          <w:rFonts w:hint="eastAsia" w:ascii="宋体" w:hAnsi="宋体" w:eastAsia="宋体" w:cs="宋体"/>
          <w:sz w:val="24"/>
        </w:rPr>
      </w:pPr>
      <w:r>
        <w:rPr>
          <w:rFonts w:hint="eastAsia" w:ascii="宋体" w:hAnsi="宋体" w:eastAsia="宋体" w:cs="宋体"/>
          <w:sz w:val="24"/>
        </w:rPr>
        <w:t>1.6.2资金支付的方式、时间和条件详见合同专用条款。以经塘栖镇根据政府采购法等相关规定审核通过的合同相应条款为准。</w:t>
      </w:r>
    </w:p>
    <w:p>
      <w:pPr>
        <w:spacing w:line="600" w:lineRule="exact"/>
        <w:ind w:firstLine="482" w:firstLineChars="200"/>
        <w:outlineLvl w:val="9"/>
        <w:rPr>
          <w:rFonts w:hint="eastAsia" w:ascii="宋体" w:hAnsi="宋体" w:eastAsia="宋体" w:cs="宋体"/>
          <w:b/>
          <w:sz w:val="24"/>
        </w:rPr>
      </w:pPr>
      <w:bookmarkStart w:id="45" w:name="_Toc2846"/>
      <w:bookmarkStart w:id="46" w:name="_Toc19304"/>
      <w:bookmarkStart w:id="47" w:name="_Toc32071"/>
      <w:r>
        <w:rPr>
          <w:rFonts w:hint="eastAsia" w:ascii="宋体" w:hAnsi="宋体" w:eastAsia="宋体" w:cs="宋体"/>
          <w:b/>
          <w:sz w:val="24"/>
        </w:rPr>
        <w:t>1.7</w:t>
      </w:r>
      <w:r>
        <w:rPr>
          <w:rFonts w:hint="eastAsia" w:ascii="宋体" w:hAnsi="宋体" w:eastAsia="宋体" w:cs="宋体"/>
          <w:b/>
          <w:bCs/>
          <w:sz w:val="24"/>
        </w:rPr>
        <w:t>货物</w:t>
      </w:r>
      <w:r>
        <w:rPr>
          <w:rFonts w:hint="eastAsia" w:ascii="宋体" w:hAnsi="宋体" w:eastAsia="宋体" w:cs="宋体"/>
          <w:b/>
          <w:sz w:val="24"/>
        </w:rPr>
        <w:t>交付期限、地点和方式</w:t>
      </w:r>
      <w:bookmarkEnd w:id="45"/>
      <w:bookmarkEnd w:id="46"/>
      <w:bookmarkEnd w:id="47"/>
    </w:p>
    <w:p>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600" w:lineRule="exact"/>
        <w:ind w:firstLine="482" w:firstLineChars="200"/>
        <w:outlineLvl w:val="9"/>
        <w:rPr>
          <w:rFonts w:hint="eastAsia" w:ascii="宋体" w:hAnsi="宋体" w:eastAsia="宋体" w:cs="宋体"/>
          <w:b/>
          <w:sz w:val="24"/>
        </w:rPr>
      </w:pPr>
      <w:bookmarkStart w:id="48" w:name="_Toc21423"/>
      <w:bookmarkStart w:id="49" w:name="_Toc27250"/>
      <w:bookmarkStart w:id="50" w:name="_Toc19554"/>
      <w:r>
        <w:rPr>
          <w:rFonts w:hint="eastAsia" w:ascii="宋体" w:hAnsi="宋体" w:eastAsia="宋体" w:cs="宋体"/>
          <w:b/>
          <w:sz w:val="24"/>
        </w:rPr>
        <w:t>1.8违约责任</w:t>
      </w:r>
      <w:bookmarkEnd w:id="48"/>
      <w:bookmarkEnd w:id="49"/>
      <w:bookmarkEnd w:id="5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lang w:val="en-US" w:eastAsia="zh-CN"/>
        </w:rPr>
        <w:t xml:space="preserve">       </w:t>
      </w:r>
      <w:r>
        <w:rPr>
          <w:rFonts w:hint="eastAsia" w:ascii="宋体" w:hAnsi="宋体" w:eastAsia="宋体" w:cs="宋体"/>
          <w:sz w:val="24"/>
        </w:rPr>
        <w:t>另有约定的，从其约定。</w:t>
      </w:r>
    </w:p>
    <w:p>
      <w:pPr>
        <w:spacing w:line="600" w:lineRule="exact"/>
        <w:ind w:firstLine="482" w:firstLineChars="200"/>
        <w:outlineLvl w:val="9"/>
        <w:rPr>
          <w:rFonts w:hint="eastAsia" w:ascii="宋体" w:hAnsi="宋体" w:eastAsia="宋体" w:cs="宋体"/>
          <w:b/>
          <w:sz w:val="24"/>
        </w:rPr>
      </w:pPr>
      <w:bookmarkStart w:id="51" w:name="_Toc16021"/>
      <w:bookmarkStart w:id="52" w:name="_Toc28375"/>
      <w:bookmarkStart w:id="53" w:name="_Toc15583"/>
      <w:r>
        <w:rPr>
          <w:rFonts w:hint="eastAsia" w:ascii="宋体" w:hAnsi="宋体" w:eastAsia="宋体" w:cs="宋体"/>
          <w:b/>
          <w:sz w:val="24"/>
        </w:rPr>
        <w:t>1.9合同</w:t>
      </w:r>
      <w:r>
        <w:rPr>
          <w:rFonts w:hint="eastAsia" w:ascii="宋体" w:hAnsi="宋体" w:eastAsia="宋体" w:cs="宋体"/>
          <w:b/>
          <w:bCs/>
          <w:sz w:val="24"/>
        </w:rPr>
        <w:t>争议</w:t>
      </w:r>
      <w:r>
        <w:rPr>
          <w:rFonts w:hint="eastAsia" w:ascii="宋体" w:hAnsi="宋体" w:eastAsia="宋体" w:cs="宋体"/>
          <w:b/>
          <w:sz w:val="24"/>
        </w:rPr>
        <w:t>的解决</w:t>
      </w:r>
      <w:bookmarkEnd w:id="51"/>
      <w:bookmarkEnd w:id="52"/>
      <w:bookmarkEnd w:id="53"/>
    </w:p>
    <w:p>
      <w:pPr>
        <w:spacing w:line="560" w:lineRule="exact"/>
        <w:ind w:left="-70" w:leftChars="-29" w:right="-48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1.9.1或1.9.2</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lang w:eastAsia="zh-CN"/>
        </w:rPr>
        <w:t>杭州市</w:t>
      </w:r>
      <w:r>
        <w:rPr>
          <w:rFonts w:hint="eastAsia" w:ascii="宋体" w:hAnsi="宋体" w:cs="宋体"/>
          <w:b/>
          <w:i/>
          <w:sz w:val="24"/>
          <w:u w:val="single"/>
          <w:lang w:val="en-US" w:eastAsia="zh-CN"/>
        </w:rPr>
        <w:t>余杭</w:t>
      </w:r>
      <w:r>
        <w:rPr>
          <w:rFonts w:hint="eastAsia" w:ascii="宋体" w:hAnsi="宋体" w:eastAsia="宋体" w:cs="宋体"/>
          <w:b/>
          <w:i/>
          <w:sz w:val="24"/>
          <w:u w:val="single"/>
          <w:lang w:eastAsia="zh-CN"/>
        </w:rPr>
        <w:t>区</w:t>
      </w:r>
      <w:r>
        <w:rPr>
          <w:rFonts w:hint="eastAsia" w:ascii="宋体" w:hAnsi="宋体" w:eastAsia="宋体" w:cs="宋体"/>
          <w:sz w:val="24"/>
        </w:rPr>
        <w:t>仲裁委员会依申请仲裁时其现行有效的仲裁规则裁决；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lang w:eastAsia="zh-CN"/>
        </w:rPr>
        <w:t>杭州市</w:t>
      </w:r>
      <w:r>
        <w:rPr>
          <w:rFonts w:hint="eastAsia" w:ascii="宋体" w:hAnsi="宋体" w:cs="宋体"/>
          <w:b/>
          <w:i/>
          <w:sz w:val="24"/>
          <w:u w:val="single"/>
          <w:lang w:val="en-US" w:eastAsia="zh-CN"/>
        </w:rPr>
        <w:t>余杭</w:t>
      </w:r>
      <w:r>
        <w:rPr>
          <w:rFonts w:hint="eastAsia" w:ascii="宋体" w:hAnsi="宋体" w:eastAsia="宋体" w:cs="宋体"/>
          <w:b/>
          <w:i/>
          <w:sz w:val="24"/>
          <w:u w:val="single"/>
          <w:lang w:eastAsia="zh-CN"/>
        </w:rPr>
        <w:t>区</w:t>
      </w:r>
      <w:r>
        <w:rPr>
          <w:rFonts w:hint="eastAsia" w:ascii="宋体" w:hAnsi="宋体" w:eastAsia="宋体" w:cs="宋体"/>
          <w:sz w:val="24"/>
        </w:rPr>
        <w:t>人民法院起诉。</w:t>
      </w:r>
    </w:p>
    <w:p>
      <w:pPr>
        <w:spacing w:line="600" w:lineRule="exact"/>
        <w:ind w:firstLine="482" w:firstLineChars="200"/>
        <w:outlineLvl w:val="9"/>
        <w:rPr>
          <w:rFonts w:hint="eastAsia" w:ascii="宋体" w:hAnsi="宋体" w:eastAsia="宋体" w:cs="宋体"/>
          <w:b/>
          <w:sz w:val="24"/>
        </w:rPr>
      </w:pPr>
      <w:bookmarkStart w:id="54" w:name="_Toc11173"/>
      <w:bookmarkStart w:id="55" w:name="_Toc7245"/>
      <w:bookmarkStart w:id="56" w:name="_Toc15322"/>
      <w:r>
        <w:rPr>
          <w:rFonts w:hint="eastAsia" w:ascii="宋体" w:hAnsi="宋体" w:eastAsia="宋体" w:cs="宋体"/>
          <w:b/>
          <w:sz w:val="24"/>
        </w:rPr>
        <w:t xml:space="preserve">2.0 </w:t>
      </w:r>
      <w:r>
        <w:rPr>
          <w:rFonts w:hint="eastAsia" w:ascii="宋体" w:hAnsi="宋体" w:eastAsia="宋体" w:cs="宋体"/>
          <w:b/>
          <w:bCs/>
          <w:sz w:val="24"/>
        </w:rPr>
        <w:t>合同</w:t>
      </w:r>
      <w:r>
        <w:rPr>
          <w:rFonts w:hint="eastAsia" w:ascii="宋体" w:hAnsi="宋体" w:eastAsia="宋体" w:cs="宋体"/>
          <w:b/>
          <w:sz w:val="24"/>
        </w:rPr>
        <w:t>生效</w:t>
      </w:r>
      <w:bookmarkEnd w:id="54"/>
      <w:bookmarkEnd w:id="55"/>
      <w:bookmarkEnd w:id="56"/>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r>
        <w:rPr>
          <w:rFonts w:hint="eastAsia" w:ascii="宋体" w:hAnsi="宋体" w:eastAsia="宋体" w:cs="宋体"/>
          <w:b/>
          <w:sz w:val="24"/>
          <w:szCs w:val="32"/>
        </w:rPr>
        <w:t>此仅为合同书样本，中标单位需根据实际情况和采购人签订相应的合同！</w:t>
      </w:r>
    </w:p>
    <w:p>
      <w:pPr>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p>
    <w:p>
      <w:pPr>
        <w:spacing w:line="240" w:lineRule="auto"/>
        <w:ind w:left="0" w:firstLine="0" w:firstLineChars="0"/>
        <w:outlineLvl w:val="9"/>
        <w:rPr>
          <w:rFonts w:hint="eastAsia" w:ascii="宋体" w:hAnsi="宋体" w:eastAsia="宋体" w:cs="宋体"/>
          <w:b/>
          <w:sz w:val="36"/>
          <w:szCs w:val="20"/>
        </w:rPr>
      </w:pPr>
      <w:r>
        <w:rPr>
          <w:rFonts w:hint="eastAsia" w:ascii="宋体" w:hAnsi="宋体" w:eastAsia="宋体" w:cs="宋体"/>
          <w:b/>
          <w:sz w:val="36"/>
          <w:szCs w:val="20"/>
        </w:rPr>
        <w:br w:type="page"/>
      </w:r>
    </w:p>
    <w:p>
      <w:pPr>
        <w:spacing w:line="360" w:lineRule="auto"/>
        <w:ind w:left="720" w:firstLine="1084" w:firstLineChars="300"/>
        <w:jc w:val="both"/>
        <w:outlineLvl w:val="0"/>
        <w:rPr>
          <w:rFonts w:hint="eastAsia" w:ascii="宋体" w:hAnsi="宋体" w:eastAsia="宋体" w:cs="宋体"/>
          <w:b/>
          <w:sz w:val="36"/>
          <w:szCs w:val="20"/>
        </w:rPr>
      </w:pPr>
    </w:p>
    <w:p>
      <w:pPr>
        <w:spacing w:line="360" w:lineRule="auto"/>
        <w:ind w:left="720" w:firstLine="1084" w:firstLineChars="300"/>
        <w:jc w:val="both"/>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1"/>
      <w:r>
        <w:rPr>
          <w:rFonts w:hint="eastAsia" w:ascii="宋体" w:hAnsi="宋体" w:eastAsia="宋体" w:cs="宋体"/>
          <w:b/>
          <w:sz w:val="36"/>
          <w:szCs w:val="20"/>
        </w:rPr>
        <w:t xml:space="preserve"> </w:t>
      </w:r>
      <w:bookmarkEnd w:id="32"/>
      <w:r>
        <w:rPr>
          <w:rFonts w:hint="eastAsia" w:ascii="宋体" w:hAnsi="宋体" w:eastAsia="宋体" w:cs="宋体"/>
          <w:b/>
          <w:sz w:val="36"/>
          <w:szCs w:val="20"/>
        </w:rPr>
        <w:t>应提交的有关格式范例</w:t>
      </w:r>
    </w:p>
    <w:p>
      <w:pPr>
        <w:spacing w:line="240" w:lineRule="auto"/>
        <w:jc w:val="left"/>
        <w:outlineLvl w:val="9"/>
        <w:rPr>
          <w:rFonts w:hint="eastAsia" w:ascii="宋体" w:hAnsi="宋体" w:eastAsia="宋体" w:cs="宋体"/>
        </w:rPr>
      </w:pPr>
    </w:p>
    <w:p>
      <w:pPr>
        <w:shd w:val="clear"/>
        <w:bidi w:val="0"/>
        <w:jc w:val="center"/>
        <w:rPr>
          <w:rFonts w:hint="eastAsia" w:ascii="宋体" w:hAnsi="宋体" w:eastAsia="宋体" w:cs="宋体"/>
          <w:sz w:val="36"/>
          <w:szCs w:val="36"/>
        </w:rPr>
      </w:pPr>
      <w:r>
        <w:rPr>
          <w:rFonts w:hint="eastAsia" w:ascii="宋体" w:hAnsi="宋体" w:eastAsia="宋体" w:cs="宋体"/>
          <w:sz w:val="36"/>
          <w:szCs w:val="36"/>
        </w:rPr>
        <w:t>电子备份投标文件的外包装封面格式</w:t>
      </w: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7" w:name="_Toc13184"/>
      <w:r>
        <w:rPr>
          <w:rFonts w:hint="eastAsia" w:ascii="宋体" w:hAnsi="宋体" w:eastAsia="宋体" w:cs="宋体"/>
          <w:sz w:val="36"/>
          <w:szCs w:val="36"/>
        </w:rPr>
        <w:t>电子备份投标文件</w:t>
      </w:r>
      <w:bookmarkEnd w:id="57"/>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8" w:name="_Toc18701"/>
      <w:r>
        <w:rPr>
          <w:rFonts w:hint="eastAsia" w:ascii="宋体" w:hAnsi="宋体" w:eastAsia="宋体" w:cs="宋体"/>
          <w:sz w:val="36"/>
          <w:szCs w:val="36"/>
        </w:rPr>
        <w:t>项目名称：</w:t>
      </w:r>
      <w:bookmarkEnd w:id="58"/>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9" w:name="_Toc20693"/>
      <w:r>
        <w:rPr>
          <w:rFonts w:hint="eastAsia" w:ascii="宋体" w:hAnsi="宋体" w:eastAsia="宋体" w:cs="宋体"/>
          <w:sz w:val="36"/>
          <w:szCs w:val="36"/>
        </w:rPr>
        <w:t>项目编号：</w:t>
      </w:r>
      <w:bookmarkEnd w:id="59"/>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0" w:name="_Toc27616"/>
      <w:r>
        <w:rPr>
          <w:rFonts w:hint="eastAsia" w:ascii="宋体" w:hAnsi="宋体" w:eastAsia="宋体" w:cs="宋体"/>
          <w:sz w:val="36"/>
          <w:szCs w:val="36"/>
        </w:rPr>
        <w:t>投标人名称：（盖章）</w:t>
      </w:r>
      <w:bookmarkEnd w:id="60"/>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1" w:name="_Toc8328"/>
      <w:r>
        <w:rPr>
          <w:rFonts w:hint="eastAsia" w:ascii="宋体" w:hAnsi="宋体" w:eastAsia="宋体" w:cs="宋体"/>
          <w:sz w:val="36"/>
          <w:szCs w:val="36"/>
        </w:rPr>
        <w:t>投标人地址：</w:t>
      </w:r>
      <w:bookmarkEnd w:id="61"/>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2" w:name="_Toc23143"/>
      <w:r>
        <w:rPr>
          <w:rFonts w:hint="eastAsia" w:ascii="宋体" w:hAnsi="宋体" w:eastAsia="宋体" w:cs="宋体"/>
          <w:sz w:val="36"/>
          <w:szCs w:val="36"/>
        </w:rPr>
        <w:t>在</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ab/>
      </w:r>
      <w:r>
        <w:rPr>
          <w:rFonts w:hint="eastAsia" w:ascii="宋体" w:hAnsi="宋体" w:eastAsia="宋体" w:cs="宋体"/>
          <w:sz w:val="36"/>
          <w:szCs w:val="36"/>
        </w:rPr>
        <w:t xml:space="preserve">年 </w:t>
      </w:r>
      <w:r>
        <w:rPr>
          <w:rFonts w:hint="eastAsia" w:ascii="宋体" w:hAnsi="宋体" w:eastAsia="宋体" w:cs="宋体"/>
          <w:sz w:val="36"/>
          <w:szCs w:val="36"/>
        </w:rPr>
        <w:tab/>
      </w:r>
      <w:r>
        <w:rPr>
          <w:rFonts w:hint="eastAsia" w:ascii="宋体" w:hAnsi="宋体" w:eastAsia="宋体" w:cs="宋体"/>
          <w:sz w:val="36"/>
          <w:szCs w:val="36"/>
        </w:rPr>
        <w:t>月</w:t>
      </w:r>
      <w:r>
        <w:rPr>
          <w:rFonts w:hint="eastAsia" w:ascii="宋体" w:hAnsi="宋体" w:eastAsia="宋体" w:cs="宋体"/>
          <w:sz w:val="36"/>
          <w:szCs w:val="36"/>
        </w:rPr>
        <w:tab/>
      </w:r>
      <w:r>
        <w:rPr>
          <w:rFonts w:hint="eastAsia" w:ascii="宋体" w:hAnsi="宋体" w:eastAsia="宋体" w:cs="宋体"/>
          <w:sz w:val="36"/>
          <w:szCs w:val="36"/>
        </w:rPr>
        <w:t xml:space="preserve"> 日</w:t>
      </w:r>
      <w:r>
        <w:rPr>
          <w:rFonts w:hint="eastAsia" w:ascii="宋体" w:hAnsi="宋体" w:eastAsia="宋体" w:cs="宋体"/>
          <w:sz w:val="36"/>
          <w:szCs w:val="36"/>
        </w:rPr>
        <w:tab/>
      </w:r>
      <w:r>
        <w:rPr>
          <w:rFonts w:hint="eastAsia" w:ascii="宋体" w:hAnsi="宋体" w:eastAsia="宋体" w:cs="宋体"/>
          <w:sz w:val="36"/>
          <w:szCs w:val="36"/>
        </w:rPr>
        <w:t xml:space="preserve"> 时</w:t>
      </w:r>
      <w:r>
        <w:rPr>
          <w:rFonts w:hint="eastAsia" w:ascii="宋体" w:hAnsi="宋体" w:eastAsia="宋体" w:cs="宋体"/>
          <w:sz w:val="36"/>
          <w:szCs w:val="36"/>
        </w:rPr>
        <w:tab/>
      </w:r>
      <w:r>
        <w:rPr>
          <w:rFonts w:hint="eastAsia" w:ascii="宋体" w:hAnsi="宋体" w:eastAsia="宋体" w:cs="宋体"/>
          <w:sz w:val="36"/>
          <w:szCs w:val="36"/>
        </w:rPr>
        <w:t xml:space="preserve"> 分之前不得启封。</w:t>
      </w:r>
      <w:bookmarkEnd w:id="62"/>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b/>
          <w:bCs/>
          <w:color w:val="auto"/>
          <w:szCs w:val="48"/>
          <w:highlight w:val="none"/>
        </w:rPr>
      </w:pPr>
      <w:bookmarkStart w:id="63" w:name="_Toc10680"/>
      <w:r>
        <w:rPr>
          <w:rFonts w:hint="eastAsia" w:ascii="宋体" w:hAnsi="宋体" w:eastAsia="宋体" w:cs="宋体"/>
          <w:sz w:val="36"/>
          <w:szCs w:val="36"/>
        </w:rPr>
        <w:t>年</w:t>
      </w:r>
      <w:r>
        <w:rPr>
          <w:rFonts w:hint="eastAsia" w:ascii="宋体" w:hAnsi="宋体" w:eastAsia="宋体" w:cs="宋体"/>
          <w:sz w:val="36"/>
          <w:szCs w:val="36"/>
        </w:rPr>
        <w:tab/>
      </w:r>
      <w:r>
        <w:rPr>
          <w:rFonts w:hint="eastAsia" w:ascii="宋体" w:hAnsi="宋体" w:eastAsia="宋体" w:cs="宋体"/>
          <w:sz w:val="36"/>
          <w:szCs w:val="36"/>
        </w:rPr>
        <w:t xml:space="preserve">  月   </w:t>
      </w:r>
      <w:r>
        <w:rPr>
          <w:rFonts w:hint="eastAsia" w:ascii="宋体" w:hAnsi="宋体" w:eastAsia="宋体" w:cs="宋体"/>
          <w:sz w:val="36"/>
          <w:szCs w:val="36"/>
        </w:rPr>
        <w:tab/>
      </w:r>
      <w:r>
        <w:rPr>
          <w:rFonts w:hint="eastAsia" w:ascii="宋体" w:hAnsi="宋体" w:eastAsia="宋体" w:cs="宋体"/>
          <w:sz w:val="36"/>
          <w:szCs w:val="36"/>
        </w:rPr>
        <w:t>日</w:t>
      </w:r>
      <w:bookmarkEnd w:id="63"/>
    </w:p>
    <w:p>
      <w:pPr>
        <w:spacing w:line="240" w:lineRule="auto"/>
        <w:jc w:val="left"/>
        <w:outlineLvl w:val="9"/>
        <w:rPr>
          <w:rFonts w:hint="eastAsia" w:ascii="宋体" w:hAnsi="宋体" w:eastAsia="宋体" w:cs="宋体"/>
        </w:rPr>
      </w:pP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资  格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XTDZFCG2024-002</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ascii="宋体" w:hAnsi="宋体" w:eastAsia="宋体" w:cs="宋体"/>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pacing w:line="240" w:lineRule="auto"/>
        <w:jc w:val="left"/>
        <w:outlineLvl w:val="9"/>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pStyle w:val="2"/>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color w:val="auto"/>
          <w:sz w:val="24"/>
        </w:rPr>
        <w:t>（一）具备《中华人民共和国政府采购法》第二十二条第一款规定的</w:t>
      </w:r>
      <w:r>
        <w:rPr>
          <w:rFonts w:hint="eastAsia" w:ascii="宋体" w:hAnsi="宋体" w:eastAsia="宋体" w:cs="宋体"/>
          <w:sz w:val="24"/>
        </w:rPr>
        <w:t>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ascii="宋体" w:hAnsi="宋体" w:eastAsia="宋体" w:cs="宋体"/>
          <w:b/>
          <w:bCs w:val="0"/>
          <w:kern w:val="0"/>
          <w:sz w:val="32"/>
          <w:szCs w:val="32"/>
          <w:highlight w:val="none"/>
          <w:lang w:val="en-US" w:eastAsia="zh-CN" w:bidi="ar-SA"/>
        </w:rPr>
      </w:pPr>
      <w:r>
        <w:rPr>
          <w:rFonts w:hint="eastAsia" w:ascii="宋体" w:hAnsi="宋体" w:eastAsia="宋体" w:cs="宋体"/>
          <w:b/>
          <w:bCs w:val="0"/>
          <w:kern w:val="0"/>
          <w:sz w:val="32"/>
          <w:szCs w:val="32"/>
          <w:highlight w:val="none"/>
          <w:lang w:val="en-US" w:eastAsia="zh-CN" w:bidi="ar-SA"/>
        </w:rPr>
        <w:t>二、提供法人或者其他组织机构的营业执照（扫描件或复印件加盖公章）或事业法人登记证书或其他工商等登记证明材料</w:t>
      </w:r>
    </w:p>
    <w:p>
      <w:pPr>
        <w:widowControl/>
        <w:spacing w:line="360" w:lineRule="auto"/>
        <w:ind w:firstLine="643" w:firstLineChars="200"/>
        <w:jc w:val="center"/>
        <w:rPr>
          <w:rFonts w:hint="eastAsia" w:ascii="宋体" w:hAnsi="宋体" w:eastAsia="宋体" w:cs="宋体"/>
          <w:b/>
          <w:kern w:val="0"/>
          <w:sz w:val="32"/>
          <w:szCs w:val="32"/>
        </w:rPr>
      </w:pPr>
    </w:p>
    <w:p>
      <w:pPr>
        <w:pStyle w:val="2"/>
        <w:rPr>
          <w:rFonts w:hint="eastAsia"/>
        </w:rPr>
      </w:pPr>
    </w:p>
    <w:p>
      <w:pPr>
        <w:pStyle w:val="2"/>
        <w:rPr>
          <w:rFonts w:hint="eastAsia" w:ascii="宋体" w:hAnsi="宋体" w:eastAsia="宋体" w:cs="宋体"/>
          <w:b/>
          <w:kern w:val="0"/>
          <w:sz w:val="32"/>
          <w:szCs w:val="32"/>
        </w:rPr>
      </w:pPr>
      <w:r>
        <w:rPr>
          <w:rFonts w:hint="eastAsia" w:ascii="宋体" w:hAnsi="宋体" w:cs="宋体"/>
          <w:b/>
          <w:kern w:val="0"/>
          <w:sz w:val="32"/>
          <w:szCs w:val="32"/>
          <w:lang w:val="en-US" w:eastAsia="zh-CN"/>
        </w:rPr>
        <w:t>三</w:t>
      </w:r>
      <w:r>
        <w:rPr>
          <w:rFonts w:hint="eastAsia" w:ascii="宋体" w:hAnsi="宋体" w:eastAsia="宋体" w:cs="宋体"/>
          <w:b/>
          <w:kern w:val="0"/>
          <w:sz w:val="32"/>
          <w:szCs w:val="32"/>
        </w:rPr>
        <w:t>、联合协</w:t>
      </w:r>
      <w:r>
        <w:rPr>
          <w:rFonts w:hint="eastAsia" w:ascii="宋体" w:hAnsi="宋体" w:eastAsia="宋体" w:cs="宋体"/>
          <w:b/>
          <w:color w:val="auto"/>
          <w:kern w:val="0"/>
          <w:sz w:val="32"/>
          <w:szCs w:val="32"/>
        </w:rPr>
        <w:t>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rPr>
          <w:rFonts w:hint="eastAsia"/>
        </w:rPr>
      </w:pPr>
    </w:p>
    <w:p>
      <w:pPr>
        <w:pStyle w:val="2"/>
        <w:rPr>
          <w:rFonts w:hint="eastAsia" w:ascii="宋体" w:hAnsi="宋体" w:eastAsia="宋体" w:cs="宋体"/>
        </w:rPr>
      </w:pPr>
      <w:r>
        <w:rPr>
          <w:rFonts w:hint="eastAsia" w:ascii="宋体" w:hAnsi="宋体" w:cs="宋体"/>
          <w:lang w:val="en-US" w:eastAsia="zh-CN"/>
        </w:rPr>
        <w:t>四</w:t>
      </w:r>
      <w:r>
        <w:rPr>
          <w:rFonts w:hint="eastAsia" w:ascii="宋体" w:hAnsi="宋体" w:eastAsia="宋体" w:cs="宋体"/>
        </w:rPr>
        <w:t>、落实政府采购政策需满足的资格要求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lang w:eastAsia="zh-CN"/>
        </w:rPr>
      </w:pPr>
      <w:r>
        <w:rPr>
          <w:rFonts w:hint="eastAsia" w:ascii="宋体" w:hAnsi="宋体" w:eastAsia="宋体" w:cs="宋体"/>
          <w:b/>
          <w:sz w:val="24"/>
        </w:rPr>
        <w:t>A</w:t>
      </w:r>
      <w:r>
        <w:rPr>
          <w:rFonts w:hint="eastAsia" w:ascii="宋体" w:hAnsi="宋体" w:eastAsia="宋体" w:cs="宋体"/>
          <w:sz w:val="24"/>
        </w:rPr>
        <w:t>.</w:t>
      </w:r>
      <w:r>
        <w:rPr>
          <w:rFonts w:hint="eastAsia" w:ascii="宋体" w:hAnsi="宋体" w:cs="宋体"/>
          <w:b/>
          <w:sz w:val="24"/>
          <w:lang w:eastAsia="zh-CN"/>
        </w:rPr>
        <w:t>本项目为专门面向中小企业项目。</w:t>
      </w:r>
      <w:r>
        <w:rPr>
          <w:rFonts w:hint="eastAsia" w:ascii="宋体" w:hAnsi="宋体" w:eastAsia="宋体" w:cs="宋体"/>
          <w:sz w:val="24"/>
        </w:rPr>
        <w:t>货物全部由符合政策要求的</w:t>
      </w:r>
      <w:r>
        <w:rPr>
          <w:rFonts w:hint="eastAsia" w:ascii="宋体" w:hAnsi="宋体" w:cs="宋体"/>
          <w:sz w:val="24"/>
          <w:lang w:eastAsia="zh-CN"/>
        </w:rPr>
        <w:t>中</w:t>
      </w:r>
      <w:r>
        <w:rPr>
          <w:rFonts w:hint="eastAsia" w:ascii="宋体" w:hAnsi="宋体" w:eastAsia="宋体" w:cs="宋体"/>
          <w:sz w:val="24"/>
        </w:rPr>
        <w:t xml:space="preserve">小微企业制造的，提供相应的中小企业声明函（附件7）。 </w:t>
      </w:r>
      <w:r>
        <w:rPr>
          <w:rFonts w:hint="eastAsia" w:ascii="宋体" w:hAnsi="宋体" w:cs="宋体"/>
          <w:sz w:val="24"/>
          <w:lang w:eastAsia="zh-CN"/>
        </w:rPr>
        <w:t>否则投标无效。</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2"/>
        <w:rPr>
          <w:rFonts w:hint="eastAsia" w:ascii="宋体" w:hAnsi="宋体" w:eastAsia="宋体" w:cs="宋体"/>
        </w:rPr>
      </w:pPr>
      <w:r>
        <w:rPr>
          <w:rFonts w:hint="eastAsia" w:ascii="宋体" w:hAnsi="宋体" w:cs="宋体"/>
          <w:lang w:val="en-US" w:eastAsia="zh-CN"/>
        </w:rPr>
        <w:t>五</w:t>
      </w:r>
      <w:r>
        <w:rPr>
          <w:rFonts w:hint="eastAsia" w:ascii="宋体" w:hAnsi="宋体" w:eastAsia="宋体" w:cs="宋体"/>
        </w:rPr>
        <w:t>、本项目的特定资格要求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无</w:t>
      </w:r>
      <w:r>
        <w:rPr>
          <w:rFonts w:hint="eastAsia" w:ascii="宋体" w:hAnsi="宋体" w:cs="宋体"/>
          <w:sz w:val="24"/>
          <w:lang w:eastAsia="zh-CN"/>
        </w:rPr>
        <w:t>。</w:t>
      </w: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商 务 技 术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XTDZFCG2024-002</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ascii="宋体" w:hAnsi="宋体" w:eastAsia="宋体" w:cs="宋体"/>
        </w:rPr>
      </w:pPr>
      <w:r>
        <w:rPr>
          <w:rFonts w:hint="eastAsia" w:ascii="宋体" w:hAnsi="宋体" w:eastAsia="宋体" w:cs="宋体"/>
          <w:color w:val="auto"/>
          <w:sz w:val="32"/>
          <w:szCs w:val="32"/>
          <w:highlight w:val="none"/>
        </w:rPr>
        <w:t>年   月   日</w:t>
      </w:r>
    </w:p>
    <w:p>
      <w:pPr>
        <w:pStyle w:val="3"/>
        <w:jc w:val="center"/>
        <w:rPr>
          <w:rFonts w:hint="eastAsia" w:ascii="宋体" w:hAnsi="宋体" w:eastAsia="宋体" w:cs="宋体"/>
        </w:rPr>
      </w:pPr>
      <w:r>
        <w:rPr>
          <w:rFonts w:hint="eastAsia" w:ascii="宋体" w:hAnsi="宋体" w:eastAsia="宋体" w:cs="宋体"/>
        </w:rPr>
        <w:t>商务技术文件部分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hd w:val="clea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（7）投标标的清单</w:t>
      </w:r>
      <w:r>
        <w:rPr>
          <w:rFonts w:hint="eastAsia" w:ascii="宋体" w:hAnsi="宋体" w:eastAsia="宋体" w:cs="宋体"/>
        </w:rPr>
        <w:t>……………………………………………………………（页码）</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）确认声明书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spacing w:line="240" w:lineRule="auto"/>
        <w:jc w:val="left"/>
        <w:outlineLvl w:val="9"/>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
        <w:rPr>
          <w:rFonts w:hint="eastAsia" w:ascii="宋体" w:hAnsi="宋体" w:eastAsia="宋体" w:cs="宋体"/>
        </w:rPr>
      </w:pPr>
      <w:r>
        <w:rPr>
          <w:rFonts w:hint="eastAsia" w:ascii="宋体" w:hAnsi="宋体" w:eastAsia="宋体" w:cs="宋体"/>
        </w:rPr>
        <w:t>一、投标函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4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24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sz w:val="24"/>
        </w:rPr>
      </w:pPr>
      <w:r>
        <w:rPr>
          <w:rFonts w:hint="eastAsia" w:ascii="宋体" w:hAnsi="宋体" w:cs="宋体"/>
          <w:color w:val="auto"/>
          <w:sz w:val="24"/>
        </w:rPr>
        <w:t xml:space="preserve">投标人名称（电子签名）：   </w:t>
      </w: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rPr>
          <w:lang w:val="zh-CN"/>
        </w:rPr>
      </w:pPr>
      <w:r>
        <w:rPr>
          <w:rFonts w:hint="eastAsia"/>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w:t>
      </w:r>
      <w:r>
        <w:rPr>
          <w:rFonts w:hint="eastAsia" w:ascii="宋体" w:hAnsi="宋体" w:cs="宋体"/>
          <w:color w:val="auto"/>
          <w:sz w:val="24"/>
          <w:lang w:val="en-US" w:eastAsia="zh-CN"/>
        </w:rPr>
        <w:t xml:space="preserve">      </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bookmarkStart w:id="6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64"/>
    <w:p>
      <w:pPr>
        <w:snapToGrid w:val="0"/>
        <w:spacing w:line="360" w:lineRule="auto"/>
        <w:rPr>
          <w:rFonts w:ascii="宋体" w:hAnsi="宋体" w:cs="宋体"/>
          <w:kern w:val="0"/>
          <w:sz w:val="24"/>
        </w:rPr>
      </w:pPr>
    </w:p>
    <w:p>
      <w:pPr>
        <w:jc w:val="center"/>
        <w:rPr>
          <w:rFonts w:ascii="宋体" w:hAnsi="宋体" w:cs="宋体"/>
          <w:b/>
          <w:kern w:val="0"/>
          <w:sz w:val="32"/>
          <w:szCs w:val="32"/>
        </w:rPr>
      </w:pPr>
    </w:p>
    <w:p>
      <w:pPr>
        <w:rPr>
          <w:lang w:val="en-US"/>
        </w:rPr>
      </w:pPr>
    </w:p>
    <w:p>
      <w:pPr>
        <w:rPr>
          <w:lang w:val="en-US"/>
        </w:rPr>
      </w:pPr>
    </w:p>
    <w:p>
      <w:pPr>
        <w:jc w:val="center"/>
        <w:rPr>
          <w:rFonts w:ascii="宋体" w:hAnsi="宋体" w:cs="宋体"/>
          <w:b/>
          <w:kern w:val="0"/>
          <w:sz w:val="32"/>
          <w:szCs w:val="32"/>
        </w:rPr>
      </w:pPr>
    </w:p>
    <w:p>
      <w:pPr>
        <w:pStyle w:val="2"/>
      </w:pPr>
      <w:r>
        <w:rPr>
          <w:rFonts w:hint="eastAsia"/>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pPr>
      <w:r>
        <w:rPr>
          <w:rFonts w:hint="eastAsia"/>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
      <w:pPr>
        <w:jc w:val="center"/>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pStyle w:val="81"/>
        <w:rPr>
          <w:rFonts w:ascii="宋体" w:hAnsi="宋体" w:cs="宋体"/>
          <w:b/>
          <w:kern w:val="0"/>
          <w:sz w:val="32"/>
          <w:szCs w:val="32"/>
        </w:rPr>
      </w:pPr>
    </w:p>
    <w:p>
      <w:pPr>
        <w:jc w:val="center"/>
        <w:rPr>
          <w:rFonts w:ascii="宋体" w:hAnsi="宋体" w:cs="宋体"/>
          <w:b/>
          <w:kern w:val="0"/>
          <w:sz w:val="32"/>
          <w:szCs w:val="32"/>
        </w:rPr>
      </w:pPr>
    </w:p>
    <w:p>
      <w:pPr>
        <w:pStyle w:val="2"/>
      </w:pPr>
      <w:r>
        <w:rPr>
          <w:rFonts w:hint="eastAsia"/>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pStyle w:val="2"/>
      </w:pPr>
      <w:r>
        <w:rPr>
          <w:rFonts w:hint="eastAsia"/>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spacing w:line="360" w:lineRule="auto"/>
        <w:ind w:right="420"/>
        <w:rPr>
          <w:rFonts w:ascii="宋体" w:hAnsi="宋体" w:cs="宋体"/>
          <w:sz w:val="24"/>
        </w:rPr>
      </w:pPr>
      <w:r>
        <w:rPr>
          <w:rFonts w:hint="eastAsia" w:ascii="宋体" w:hAnsi="宋体" w:cs="宋体"/>
          <w:sz w:val="24"/>
        </w:rPr>
        <w:t>注：我方承诺除商务技术偏离表列出的偏离外，我方响应招标文件的全部要求。对投标文件中材料的真实性、合法性负责。</w:t>
      </w:r>
    </w:p>
    <w:p>
      <w:pPr>
        <w:jc w:val="center"/>
        <w:rPr>
          <w:rFonts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pStyle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r>
        <w:br w:type="page"/>
      </w:r>
    </w:p>
    <w:p>
      <w:pPr>
        <w:pStyle w:val="2"/>
        <w:shd w:val="clear"/>
        <w:rPr>
          <w:sz w:val="28"/>
          <w:szCs w:val="28"/>
        </w:rPr>
      </w:pPr>
      <w:r>
        <w:rPr>
          <w:rFonts w:hint="eastAsia"/>
          <w:sz w:val="28"/>
          <w:szCs w:val="28"/>
        </w:rPr>
        <w:t>九、确认声明书（将以下表格填写完成后，与投标文件同步制作递交）</w:t>
      </w:r>
    </w:p>
    <w:p>
      <w:pPr>
        <w:pStyle w:val="969"/>
        <w:shd w:val="clear"/>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969"/>
        <w:shd w:val="clear"/>
        <w:snapToGrid w:val="0"/>
        <w:spacing w:before="120" w:after="120"/>
        <w:jc w:val="center"/>
        <w:rPr>
          <w:rFonts w:hint="eastAsia" w:ascii="宋体" w:hAnsi="宋体" w:eastAsia="宋体" w:cs="宋体"/>
          <w:b/>
        </w:rPr>
      </w:pPr>
    </w:p>
    <w:p>
      <w:pPr>
        <w:pStyle w:val="969"/>
        <w:shd w:val="clear"/>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969"/>
        <w:shd w:val="clear"/>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969"/>
        <w:shd w:val="clear"/>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970"/>
        <w:widowControl/>
        <w:numPr>
          <w:ilvl w:val="0"/>
          <w:numId w:val="5"/>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969"/>
        <w:shd w:val="clear"/>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969"/>
        <w:shd w:val="clear"/>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970"/>
        <w:widowControl/>
        <w:numPr>
          <w:ilvl w:val="0"/>
          <w:numId w:val="6"/>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970"/>
        <w:widowControl/>
        <w:numPr>
          <w:ilvl w:val="0"/>
          <w:numId w:val="6"/>
        </w:numPr>
        <w:shd w:val="clea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969"/>
        <w:shd w:val="clear"/>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969"/>
        <w:shd w:val="clear"/>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hd w:val="clea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pStyle w:val="2"/>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9"/>
        <w:rPr>
          <w:rFonts w:hint="eastAsia" w:ascii="宋体" w:hAnsi="宋体" w:eastAsia="宋体" w:cs="宋体"/>
          <w:b/>
          <w:color w:val="auto"/>
          <w:kern w:val="0"/>
          <w:sz w:val="44"/>
          <w:szCs w:val="44"/>
          <w:highlight w:val="none"/>
          <w:lang w:eastAsia="zh-CN"/>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XTDZFCG2024-002</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报价文件部分</w:t>
      </w:r>
    </w:p>
    <w:p>
      <w:pPr>
        <w:spacing w:line="240" w:lineRule="auto"/>
        <w:jc w:val="center"/>
        <w:outlineLvl w:val="9"/>
        <w:rPr>
          <w:b/>
          <w:bCs/>
          <w:sz w:val="36"/>
          <w:szCs w:val="36"/>
        </w:rPr>
      </w:pPr>
      <w:r>
        <w:rPr>
          <w:rFonts w:hint="eastAsia"/>
          <w:b/>
          <w:bCs/>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2"/>
        <w:rPr>
          <w:rFonts w:hint="eastAsia"/>
          <w:color w:val="auto"/>
        </w:rPr>
      </w:pPr>
    </w:p>
    <w:p>
      <w:pPr>
        <w:pStyle w:val="2"/>
        <w:numPr>
          <w:ilvl w:val="0"/>
          <w:numId w:val="7"/>
        </w:numPr>
        <w:rPr>
          <w:rFonts w:hint="eastAsia"/>
          <w:color w:val="auto"/>
        </w:rPr>
      </w:pPr>
      <w:r>
        <w:rPr>
          <w:rFonts w:hint="eastAsia"/>
          <w:color w:val="auto"/>
        </w:rPr>
        <w:t>开标一览表（报价表）</w:t>
      </w:r>
    </w:p>
    <w:p>
      <w:pPr>
        <w:numPr>
          <w:ilvl w:val="0"/>
          <w:numId w:val="0"/>
        </w:num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u w:val="single"/>
          <w:lang w:val="zh-CN"/>
        </w:rPr>
        <w:t>【招标编号：</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2640"/>
        <w:gridCol w:w="4033"/>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1097" w:type="dxa"/>
            <w:tcBorders>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序号</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分项内容</w:t>
            </w:r>
          </w:p>
        </w:tc>
        <w:tc>
          <w:tcPr>
            <w:tcW w:w="4033"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1097" w:type="dxa"/>
            <w:tcBorders>
              <w:right w:val="single" w:color="auto" w:sz="4" w:space="0"/>
            </w:tcBorders>
            <w:vAlign w:val="center"/>
          </w:tcPr>
          <w:p>
            <w:pPr>
              <w:shd w:val="clear"/>
              <w:spacing w:line="360" w:lineRule="auto"/>
              <w:jc w:val="center"/>
              <w:rPr>
                <w:rFonts w:hint="default" w:ascii="宋体" w:hAnsi="宋体" w:eastAsia="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1</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lang w:eastAsia="zh-CN"/>
              </w:rPr>
            </w:pPr>
            <w:r>
              <w:rPr>
                <w:rFonts w:hint="eastAsia" w:ascii="宋体" w:hAnsi="宋体"/>
                <w:sz w:val="24"/>
                <w:lang w:val="en-US" w:eastAsia="zh-CN"/>
              </w:rPr>
              <w:t>杜甫小学投标总报价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vMerge w:val="restart"/>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1097" w:type="dxa"/>
            <w:tcBorders>
              <w:right w:val="single" w:color="auto" w:sz="4" w:space="0"/>
            </w:tcBorders>
            <w:vAlign w:val="center"/>
          </w:tcPr>
          <w:p>
            <w:pPr>
              <w:shd w:val="clear"/>
              <w:spacing w:line="360" w:lineRule="auto"/>
              <w:jc w:val="center"/>
              <w:rPr>
                <w:rFonts w:hint="default" w:ascii="宋体" w:hAnsi="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2</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lang w:eastAsia="zh-CN"/>
              </w:rPr>
            </w:pPr>
            <w:r>
              <w:rPr>
                <w:rFonts w:hint="eastAsia" w:ascii="宋体" w:hAnsi="宋体"/>
                <w:sz w:val="24"/>
                <w:lang w:val="en-US" w:eastAsia="zh-CN"/>
              </w:rPr>
              <w:t>杜甫二小投标总报价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vMerge w:val="continue"/>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33" w:hRule="atLeast"/>
          <w:jc w:val="center"/>
        </w:trPr>
        <w:tc>
          <w:tcPr>
            <w:tcW w:w="1097" w:type="dxa"/>
            <w:tcBorders>
              <w:right w:val="single" w:color="auto" w:sz="4" w:space="0"/>
            </w:tcBorders>
            <w:vAlign w:val="center"/>
          </w:tcPr>
          <w:p>
            <w:pPr>
              <w:shd w:val="clear"/>
              <w:spacing w:line="360" w:lineRule="auto"/>
              <w:jc w:val="center"/>
              <w:rPr>
                <w:rFonts w:hint="default" w:ascii="宋体" w:hAnsi="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3</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sz w:val="24"/>
                <w:lang w:val="en-US" w:eastAsia="zh-CN"/>
              </w:rPr>
            </w:pPr>
            <w:r>
              <w:rPr>
                <w:rFonts w:hint="eastAsia" w:ascii="宋体" w:hAnsi="宋体"/>
                <w:sz w:val="24"/>
                <w:lang w:val="en-US" w:eastAsia="zh-CN"/>
              </w:rPr>
              <w:t>本项目投标总报价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w:t>
            </w:r>
          </w:p>
        </w:tc>
      </w:tr>
    </w:tbl>
    <w:p>
      <w:pPr>
        <w:rPr>
          <w:color w:val="auto"/>
          <w:lang w:val="zh-CN"/>
        </w:rPr>
      </w:pPr>
    </w:p>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b w:val="0"/>
          <w:bCs/>
          <w:color w:val="auto"/>
          <w:kern w:val="0"/>
          <w:sz w:val="24"/>
          <w:lang w:val="zh-CN"/>
        </w:rPr>
        <w:t>注：投标人提供的中小企业声明函内容不实的，属于提供虚假材料谋取中标、成交，依照《中华人民共和国政府采购法》等国家有关规定追究相应责任。</w:t>
      </w:r>
    </w:p>
    <w:p>
      <w:pPr>
        <w:shd w:val="clear"/>
        <w:spacing w:line="360" w:lineRule="auto"/>
        <w:ind w:firstLine="0" w:firstLineChars="0"/>
        <w:jc w:val="both"/>
        <w:rPr>
          <w:rFonts w:hint="eastAsia" w:ascii="宋体" w:hAnsi="宋体" w:cs="宋体"/>
          <w:bCs/>
          <w:color w:val="auto"/>
          <w:kern w:val="0"/>
          <w:sz w:val="24"/>
        </w:rPr>
      </w:pPr>
    </w:p>
    <w:p>
      <w:pPr>
        <w:shd w:val="clear"/>
        <w:spacing w:line="360" w:lineRule="auto"/>
        <w:ind w:firstLine="0" w:firstLineChars="0"/>
        <w:jc w:val="right"/>
        <w:rPr>
          <w:rFonts w:ascii="宋体" w:hAnsi="宋体" w:cs="宋体"/>
          <w:bCs/>
          <w:color w:val="auto"/>
          <w:kern w:val="0"/>
          <w:sz w:val="24"/>
        </w:rPr>
      </w:pPr>
      <w:r>
        <w:rPr>
          <w:rFonts w:hint="eastAsia" w:ascii="宋体" w:hAnsi="宋体" w:cs="宋体"/>
          <w:bCs/>
          <w:color w:val="auto"/>
          <w:kern w:val="0"/>
          <w:sz w:val="24"/>
        </w:rPr>
        <w:t xml:space="preserve">投标人名称（电子签名）：                                                                                                                                                                                                               </w:t>
      </w:r>
    </w:p>
    <w:p>
      <w:pPr>
        <w:shd w:val="clear"/>
        <w:spacing w:line="360" w:lineRule="auto"/>
        <w:ind w:firstLine="480" w:firstLineChars="200"/>
        <w:jc w:val="right"/>
        <w:rPr>
          <w:rFonts w:hint="eastAsia" w:ascii="宋体" w:hAnsi="宋体" w:cs="宋体"/>
          <w:bCs/>
          <w:color w:val="auto"/>
          <w:kern w:val="0"/>
          <w:sz w:val="24"/>
        </w:rPr>
      </w:pPr>
      <w:r>
        <w:rPr>
          <w:rFonts w:hint="eastAsia" w:ascii="宋体" w:hAnsi="宋体" w:cs="宋体"/>
          <w:bCs/>
          <w:color w:val="auto"/>
          <w:kern w:val="0"/>
          <w:sz w:val="24"/>
        </w:rPr>
        <w:t>日期：   年   月   日</w:t>
      </w:r>
    </w:p>
    <w:p>
      <w:pPr>
        <w:rPr>
          <w:color w:val="auto"/>
          <w:lang w:val="zh-CN"/>
        </w:rPr>
      </w:pPr>
    </w:p>
    <w:p>
      <w:pPr>
        <w:rPr>
          <w:rFonts w:hint="eastAsia"/>
          <w:color w:val="auto"/>
          <w:lang w:val="en-US" w:eastAsia="zh-CN"/>
        </w:rPr>
      </w:pPr>
    </w:p>
    <w:p>
      <w:pPr>
        <w:rPr>
          <w:rFonts w:hint="eastAsia"/>
          <w:color w:val="auto"/>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shd w:val="clear"/>
        <w:rPr>
          <w:rFonts w:hint="eastAsia"/>
          <w:color w:val="auto"/>
          <w:lang w:val="en-US" w:eastAsia="zh-CN"/>
        </w:rPr>
      </w:pPr>
    </w:p>
    <w:p>
      <w:pPr>
        <w:rPr>
          <w:rFonts w:hint="eastAsia"/>
          <w:color w:val="auto"/>
          <w:lang w:val="en-US" w:eastAsia="zh-CN"/>
        </w:rPr>
      </w:pPr>
      <w:r>
        <w:rPr>
          <w:rFonts w:hint="eastAsia" w:ascii="宋体" w:hAnsi="宋体" w:cs="宋体"/>
          <w:color w:val="auto"/>
          <w:highlight w:val="none"/>
          <w:lang w:val="en-US" w:eastAsia="zh-CN"/>
        </w:rPr>
        <w:t>分项内容</w:t>
      </w:r>
      <w:r>
        <w:rPr>
          <w:rFonts w:hint="eastAsia" w:ascii="宋体" w:hAnsi="宋体" w:eastAsia="宋体" w:cs="宋体"/>
          <w:color w:val="auto"/>
          <w:highlight w:val="none"/>
          <w:lang w:val="en-US" w:eastAsia="zh-CN"/>
        </w:rPr>
        <w:t xml:space="preserve">： </w:t>
      </w:r>
      <w:r>
        <w:rPr>
          <w:rFonts w:hint="eastAsia" w:ascii="宋体" w:hAnsi="宋体"/>
          <w:sz w:val="24"/>
          <w:lang w:val="en-US" w:eastAsia="zh-CN"/>
        </w:rPr>
        <w:t>杜甫小学</w:t>
      </w:r>
      <w:r>
        <w:rPr>
          <w:rFonts w:hint="eastAsia" w:ascii="宋体" w:hAnsi="宋体"/>
          <w:sz w:val="24"/>
        </w:rPr>
        <w:t>校园标识采购</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rPr>
        <w:t xml:space="preserve"> </w:t>
      </w:r>
    </w:p>
    <w:tbl>
      <w:tblPr>
        <w:tblStyle w:val="64"/>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55"/>
        <w:gridCol w:w="1292"/>
        <w:gridCol w:w="1512"/>
        <w:gridCol w:w="871"/>
        <w:gridCol w:w="915"/>
        <w:gridCol w:w="15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2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品牌</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7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1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141"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hint="eastAsia" w:ascii="宋体" w:hAnsi="宋体" w:eastAsia="宋体" w:cs="宋体"/>
                <w:color w:val="auto"/>
                <w:sz w:val="24"/>
                <w:lang w:val="en-US" w:eastAsia="zh-CN"/>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bl>
    <w:p>
      <w:pPr>
        <w:rPr>
          <w:rFonts w:hint="default"/>
          <w:color w:val="auto"/>
          <w:lang w:val="en-US" w:eastAsia="zh-CN"/>
        </w:rPr>
      </w:pPr>
    </w:p>
    <w:p>
      <w:pPr>
        <w:pStyle w:val="35"/>
        <w:shd w:val="clea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right="0"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firstLine="0" w:firstLineChars="0"/>
        <w:jc w:val="right"/>
        <w:rPr>
          <w:rFonts w:ascii="宋体" w:hAnsi="宋体" w:cs="宋体"/>
          <w:b/>
          <w:color w:val="auto"/>
          <w:kern w:val="0"/>
          <w:sz w:val="24"/>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shd w:val="clea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shd w:val="clear"/>
        <w:rPr>
          <w:rFonts w:hint="eastAsia"/>
          <w:color w:val="auto"/>
          <w:lang w:val="en-US" w:eastAsia="zh-CN"/>
        </w:rPr>
      </w:pPr>
    </w:p>
    <w:p>
      <w:pPr>
        <w:rPr>
          <w:rFonts w:hint="eastAsia"/>
          <w:color w:val="auto"/>
          <w:lang w:val="en-US" w:eastAsia="zh-CN"/>
        </w:rPr>
      </w:pPr>
      <w:r>
        <w:rPr>
          <w:rFonts w:hint="eastAsia" w:ascii="宋体" w:hAnsi="宋体" w:cs="宋体"/>
          <w:color w:val="auto"/>
          <w:highlight w:val="none"/>
          <w:lang w:val="en-US" w:eastAsia="zh-CN"/>
        </w:rPr>
        <w:t>分项内容</w:t>
      </w:r>
      <w:r>
        <w:rPr>
          <w:rFonts w:hint="eastAsia" w:ascii="宋体" w:hAnsi="宋体" w:eastAsia="宋体" w:cs="宋体"/>
          <w:color w:val="auto"/>
          <w:highlight w:val="none"/>
          <w:lang w:val="en-US" w:eastAsia="zh-CN"/>
        </w:rPr>
        <w:t xml:space="preserve">： </w:t>
      </w:r>
      <w:r>
        <w:rPr>
          <w:rFonts w:hint="eastAsia" w:ascii="宋体" w:hAnsi="宋体"/>
          <w:sz w:val="24"/>
          <w:lang w:val="en-US" w:eastAsia="zh-CN"/>
        </w:rPr>
        <w:t>杜甫二小</w:t>
      </w:r>
      <w:r>
        <w:rPr>
          <w:rFonts w:hint="eastAsia" w:ascii="宋体" w:hAnsi="宋体"/>
          <w:sz w:val="24"/>
        </w:rPr>
        <w:t>校园标识采购</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rPr>
        <w:t xml:space="preserve"> </w:t>
      </w:r>
    </w:p>
    <w:tbl>
      <w:tblPr>
        <w:tblStyle w:val="64"/>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55"/>
        <w:gridCol w:w="1292"/>
        <w:gridCol w:w="1512"/>
        <w:gridCol w:w="871"/>
        <w:gridCol w:w="915"/>
        <w:gridCol w:w="15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2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品牌</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7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1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141"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hint="eastAsia" w:ascii="宋体" w:hAnsi="宋体" w:eastAsia="宋体" w:cs="宋体"/>
                <w:color w:val="auto"/>
                <w:sz w:val="24"/>
                <w:lang w:val="en-US" w:eastAsia="zh-CN"/>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bl>
    <w:p>
      <w:pPr>
        <w:rPr>
          <w:rFonts w:hint="default"/>
          <w:color w:val="auto"/>
          <w:lang w:val="en-US" w:eastAsia="zh-CN"/>
        </w:rPr>
      </w:pPr>
    </w:p>
    <w:p>
      <w:pPr>
        <w:pStyle w:val="35"/>
        <w:shd w:val="clea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right="0"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pStyle w:val="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2"/>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1"/>
        <w:rPr>
          <w:rFonts w:hint="eastAsia" w:ascii="宋体" w:hAnsi="宋体" w:eastAsia="宋体" w:cs="宋体"/>
          <w:color w:val="auto"/>
          <w:kern w:val="0"/>
          <w:sz w:val="24"/>
          <w:highlight w:val="none"/>
          <w:lang w:val="zh-CN"/>
        </w:rPr>
      </w:pPr>
    </w:p>
    <w:p>
      <w:pPr>
        <w:pStyle w:val="81"/>
        <w:rPr>
          <w:rFonts w:hint="eastAsia" w:ascii="宋体" w:hAnsi="宋体" w:eastAsia="宋体" w:cs="宋体"/>
          <w:color w:val="auto"/>
          <w:kern w:val="0"/>
          <w:sz w:val="24"/>
          <w:highlight w:val="none"/>
          <w:lang w:val="zh-CN"/>
        </w:rPr>
      </w:pPr>
    </w:p>
    <w:p>
      <w:pPr>
        <w:pStyle w:val="81"/>
        <w:rPr>
          <w:rFonts w:hint="eastAsia" w:ascii="宋体" w:hAnsi="宋体" w:eastAsia="宋体" w:cs="宋体"/>
          <w:color w:val="auto"/>
          <w:kern w:val="0"/>
          <w:sz w:val="24"/>
          <w:highlight w:val="none"/>
          <w:lang w:val="zh-CN"/>
        </w:rPr>
      </w:pPr>
    </w:p>
    <w:p>
      <w:pPr>
        <w:pStyle w:val="2"/>
        <w:rPr>
          <w:color w:val="auto"/>
        </w:rPr>
      </w:pPr>
      <w:r>
        <w:rPr>
          <w:rFonts w:hint="eastAsia"/>
          <w:color w:val="auto"/>
        </w:rPr>
        <w:t>二、中小企业声明函</w:t>
      </w:r>
      <w:bookmarkStart w:id="65" w:name="_Hlk101259491"/>
      <w:r>
        <w:rPr>
          <w:rFonts w:hint="eastAsia"/>
          <w:color w:val="auto"/>
        </w:rPr>
        <w:t>（如果有）</w:t>
      </w:r>
      <w:bookmarkEnd w:id="65"/>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0" w:firstLine="0" w:firstLineChars="0"/>
        <w:rPr>
          <w:rFonts w:ascii="宋体" w:hAnsi="宋体" w:cs="宋体"/>
          <w:color w:val="auto"/>
        </w:rPr>
      </w:pPr>
      <w:bookmarkStart w:id="66" w:name="_Toc465665161"/>
      <w:r>
        <w:rPr>
          <w:rFonts w:hint="eastAsia" w:ascii="宋体" w:hAnsi="宋体" w:cs="宋体"/>
          <w:color w:val="auto"/>
        </w:rPr>
        <w:t>附件</w:t>
      </w:r>
      <w:bookmarkEnd w:id="66"/>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67" w:name="OLE_LINK13"/>
      <w:bookmarkStart w:id="68" w:name="OLE_LINK14"/>
      <w:r>
        <w:rPr>
          <w:rFonts w:hint="eastAsia" w:ascii="宋体" w:hAnsi="宋体" w:cs="宋体"/>
          <w:b/>
          <w:color w:val="auto"/>
          <w:spacing w:val="6"/>
          <w:sz w:val="32"/>
          <w:szCs w:val="32"/>
        </w:rPr>
        <w:t>残疾人福利性单位声明函</w:t>
      </w:r>
    </w:p>
    <w:bookmarkEnd w:id="67"/>
    <w:bookmarkEnd w:id="6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w:t>
      </w:r>
      <w:r>
        <w:rPr>
          <w:rFonts w:hint="eastAsia" w:ascii="宋体" w:hAnsi="宋体" w:cs="宋体"/>
          <w:kern w:val="0"/>
          <w:sz w:val="24"/>
        </w:rPr>
        <w:t>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6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投标供应商</w:t>
      </w:r>
      <w:r>
        <w:rPr>
          <w:rFonts w:hint="eastAsia" w:ascii="宋体" w:hAnsi="宋体" w:cs="宋体"/>
          <w:b/>
          <w:bCs/>
          <w:color w:val="auto"/>
          <w:sz w:val="24"/>
        </w:rPr>
        <w:t>为</w:t>
      </w:r>
      <w:r>
        <w:rPr>
          <w:rFonts w:hint="eastAsia" w:ascii="宋体" w:hAnsi="宋体" w:cs="宋体"/>
          <w:b/>
          <w:bCs/>
          <w:color w:val="auto"/>
          <w:sz w:val="24"/>
          <w:u w:val="single"/>
        </w:rPr>
        <w:t xml:space="preserve"> （企业名称）</w:t>
      </w:r>
      <w:r>
        <w:rPr>
          <w:rFonts w:hint="eastAsia" w:ascii="宋体" w:hAnsi="宋体" w:cs="宋体"/>
          <w:b/>
          <w:bCs/>
          <w:color w:val="auto"/>
          <w:sz w:val="24"/>
        </w:rPr>
        <w:t xml:space="preserve">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u w:val="single"/>
          <w:lang w:eastAsia="zh-CN"/>
        </w:rPr>
        <w:t>，</w:t>
      </w:r>
      <w:r>
        <w:rPr>
          <w:rFonts w:hint="eastAsia" w:ascii="宋体" w:hAnsi="宋体" w:cs="宋体"/>
          <w:color w:val="auto"/>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0000FF"/>
          <w:u w:val="single"/>
          <w:lang w:eastAsia="zh-CN"/>
        </w:rPr>
        <w:t>采购清单设备（自行根据采购清单分别填写）</w:t>
      </w:r>
      <w:r>
        <w:rPr>
          <w:rFonts w:hint="eastAsia" w:ascii="宋体" w:hAnsi="宋体" w:cs="宋体"/>
          <w:color w:val="auto"/>
          <w:sz w:val="24"/>
        </w:rPr>
        <w:t xml:space="preserve"> ，属于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0000FF"/>
          <w:sz w:val="24"/>
          <w:u w:val="single"/>
          <w:lang w:val="en-US" w:eastAsia="zh-CN"/>
        </w:rPr>
        <w:t xml:space="preserve">采购清单设备（自行根据采购清单分别填写）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4"/>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lang w:eastAsia="zh-CN"/>
        </w:rPr>
        <w:t>杭州新天地建设管理有限公司</w:t>
      </w:r>
      <w:r>
        <w:rPr>
          <w:rFonts w:hint="eastAsia"/>
          <w:sz w:val="30"/>
          <w:szCs w:val="30"/>
          <w:u w:val="single"/>
        </w:rPr>
        <w:t xml:space="preserve">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cs="宋体"/>
          <w:sz w:val="30"/>
          <w:szCs w:val="30"/>
          <w:lang w:val="en-US" w:eastAsia="zh-CN"/>
        </w:rPr>
        <w:t>4</w:t>
      </w:r>
      <w:r>
        <w:rPr>
          <w:rFonts w:hint="eastAsia" w:ascii="宋体" w:hAnsi="宋体" w:eastAsia="宋体" w:cs="宋体"/>
          <w:sz w:val="30"/>
          <w:szCs w:val="30"/>
        </w:rPr>
        <w:t>年   月   日</w:t>
      </w:r>
    </w:p>
    <w:p>
      <w:pPr>
        <w:shd w:val="clear"/>
      </w:pPr>
    </w:p>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1" w:name="_Toc164085800"/>
    <w:bookmarkStart w:id="72" w:name="_Toc91899912"/>
    <w:bookmarkStart w:id="73" w:name="_Toc36110187"/>
    <w:bookmarkStart w:id="74" w:name="_Toc131845147"/>
    <w:r>
      <w:rPr>
        <w:rFonts w:hint="eastAsia" w:ascii="仿宋_GB2312" w:eastAsia="仿宋_GB2312"/>
        <w:kern w:val="0"/>
        <w:szCs w:val="21"/>
      </w:rPr>
      <w:t xml:space="preserve"> 页</w:t>
    </w:r>
    <w:bookmarkEnd w:id="71"/>
    <w:bookmarkEnd w:id="72"/>
    <w:bookmarkEnd w:id="73"/>
    <w:bookmarkEnd w:id="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FF3D"/>
    <w:multiLevelType w:val="singleLevel"/>
    <w:tmpl w:val="8781FF3D"/>
    <w:lvl w:ilvl="0" w:tentative="0">
      <w:start w:val="2"/>
      <w:numFmt w:val="decimal"/>
      <w:suff w:val="nothing"/>
      <w:lvlText w:val="（%1）"/>
      <w:lvlJc w:val="left"/>
    </w:lvl>
  </w:abstractNum>
  <w:abstractNum w:abstractNumId="1">
    <w:nsid w:val="93F460D8"/>
    <w:multiLevelType w:val="singleLevel"/>
    <w:tmpl w:val="93F460D8"/>
    <w:lvl w:ilvl="0" w:tentative="0">
      <w:start w:val="1"/>
      <w:numFmt w:val="decimal"/>
      <w:suff w:val="nothing"/>
      <w:lvlText w:val="（%1）"/>
      <w:lvlJc w:val="left"/>
    </w:lvl>
  </w:abstractNum>
  <w:abstractNum w:abstractNumId="2">
    <w:nsid w:val="A51190EC"/>
    <w:multiLevelType w:val="singleLevel"/>
    <w:tmpl w:val="A51190EC"/>
    <w:lvl w:ilvl="0" w:tentative="0">
      <w:start w:val="1"/>
      <w:numFmt w:val="chineseCounting"/>
      <w:suff w:val="nothing"/>
      <w:lvlText w:val="%1、"/>
      <w:lvlJc w:val="left"/>
      <w:rPr>
        <w:rFonts w:hint="eastAsia"/>
      </w:rPr>
    </w:lvl>
  </w:abstractNum>
  <w:abstractNum w:abstractNumId="3">
    <w:nsid w:val="B1AA9089"/>
    <w:multiLevelType w:val="singleLevel"/>
    <w:tmpl w:val="B1AA9089"/>
    <w:lvl w:ilvl="0" w:tentative="0">
      <w:start w:val="3"/>
      <w:numFmt w:val="chineseCounting"/>
      <w:suff w:val="space"/>
      <w:lvlText w:val="第%1部分"/>
      <w:lvlJc w:val="left"/>
      <w:rPr>
        <w:rFonts w:hint="eastAsia"/>
      </w:rPr>
    </w:lvl>
  </w:abstractNum>
  <w:abstractNum w:abstractNumId="4">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628"/>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B69F3"/>
    <w:rsid w:val="02DC4B10"/>
    <w:rsid w:val="02DD76CE"/>
    <w:rsid w:val="02E93A91"/>
    <w:rsid w:val="02F36323"/>
    <w:rsid w:val="02F5619C"/>
    <w:rsid w:val="0326446A"/>
    <w:rsid w:val="032D5555"/>
    <w:rsid w:val="036634D2"/>
    <w:rsid w:val="0367394A"/>
    <w:rsid w:val="03B22EB7"/>
    <w:rsid w:val="03DD35E4"/>
    <w:rsid w:val="04035825"/>
    <w:rsid w:val="04076900"/>
    <w:rsid w:val="041A5A3B"/>
    <w:rsid w:val="042311BA"/>
    <w:rsid w:val="042B157A"/>
    <w:rsid w:val="048F763B"/>
    <w:rsid w:val="049F330E"/>
    <w:rsid w:val="04AA775C"/>
    <w:rsid w:val="04AF1889"/>
    <w:rsid w:val="04EF0EDB"/>
    <w:rsid w:val="04F66F48"/>
    <w:rsid w:val="05251E14"/>
    <w:rsid w:val="05A16594"/>
    <w:rsid w:val="05A7762D"/>
    <w:rsid w:val="060E5941"/>
    <w:rsid w:val="06110FAF"/>
    <w:rsid w:val="06493CA7"/>
    <w:rsid w:val="065A6178"/>
    <w:rsid w:val="066F1CF3"/>
    <w:rsid w:val="06930BB8"/>
    <w:rsid w:val="07245D42"/>
    <w:rsid w:val="07264C62"/>
    <w:rsid w:val="075B78E1"/>
    <w:rsid w:val="0779354C"/>
    <w:rsid w:val="08061376"/>
    <w:rsid w:val="082D50D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018DF"/>
    <w:rsid w:val="0AA374A5"/>
    <w:rsid w:val="0AAB7649"/>
    <w:rsid w:val="0ABC5606"/>
    <w:rsid w:val="0ABE4797"/>
    <w:rsid w:val="0B0E720F"/>
    <w:rsid w:val="0B30404E"/>
    <w:rsid w:val="0B4C6C14"/>
    <w:rsid w:val="0B547599"/>
    <w:rsid w:val="0B631A88"/>
    <w:rsid w:val="0B683D45"/>
    <w:rsid w:val="0B7F3F11"/>
    <w:rsid w:val="0B884417"/>
    <w:rsid w:val="0BF6188C"/>
    <w:rsid w:val="0BF73C91"/>
    <w:rsid w:val="0C170175"/>
    <w:rsid w:val="0C284498"/>
    <w:rsid w:val="0C571A41"/>
    <w:rsid w:val="0C5C1171"/>
    <w:rsid w:val="0C5E1CBC"/>
    <w:rsid w:val="0C615B50"/>
    <w:rsid w:val="0C8445DA"/>
    <w:rsid w:val="0C87121B"/>
    <w:rsid w:val="0CC007F7"/>
    <w:rsid w:val="0CC617AC"/>
    <w:rsid w:val="0CE618DF"/>
    <w:rsid w:val="0CFE707A"/>
    <w:rsid w:val="0D0359E8"/>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4F5A5E"/>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5687C"/>
    <w:rsid w:val="110F1D40"/>
    <w:rsid w:val="11266F33"/>
    <w:rsid w:val="116E041E"/>
    <w:rsid w:val="118963A1"/>
    <w:rsid w:val="119D2B0C"/>
    <w:rsid w:val="11C6522A"/>
    <w:rsid w:val="11E104CC"/>
    <w:rsid w:val="11E20309"/>
    <w:rsid w:val="12152F8F"/>
    <w:rsid w:val="12255233"/>
    <w:rsid w:val="12530213"/>
    <w:rsid w:val="127723A9"/>
    <w:rsid w:val="12862074"/>
    <w:rsid w:val="12883966"/>
    <w:rsid w:val="129E45B4"/>
    <w:rsid w:val="12C85419"/>
    <w:rsid w:val="12D81596"/>
    <w:rsid w:val="13072A44"/>
    <w:rsid w:val="135F4BE2"/>
    <w:rsid w:val="139B1A0A"/>
    <w:rsid w:val="139D25C7"/>
    <w:rsid w:val="13BF3CE4"/>
    <w:rsid w:val="13F51B27"/>
    <w:rsid w:val="141008D8"/>
    <w:rsid w:val="14125FE6"/>
    <w:rsid w:val="142C24E0"/>
    <w:rsid w:val="146D271E"/>
    <w:rsid w:val="14982588"/>
    <w:rsid w:val="149A5AD9"/>
    <w:rsid w:val="14A7619D"/>
    <w:rsid w:val="150536C3"/>
    <w:rsid w:val="150C1963"/>
    <w:rsid w:val="151447A0"/>
    <w:rsid w:val="151A2866"/>
    <w:rsid w:val="154A6454"/>
    <w:rsid w:val="15762120"/>
    <w:rsid w:val="16692D8F"/>
    <w:rsid w:val="167F6DD4"/>
    <w:rsid w:val="16A8729C"/>
    <w:rsid w:val="16B33777"/>
    <w:rsid w:val="16BC70A7"/>
    <w:rsid w:val="16C6339E"/>
    <w:rsid w:val="16F2564D"/>
    <w:rsid w:val="170708CD"/>
    <w:rsid w:val="172F2D79"/>
    <w:rsid w:val="17557BEF"/>
    <w:rsid w:val="17D349C1"/>
    <w:rsid w:val="18244F26"/>
    <w:rsid w:val="1830729E"/>
    <w:rsid w:val="1870062C"/>
    <w:rsid w:val="18817102"/>
    <w:rsid w:val="18830A15"/>
    <w:rsid w:val="18852B28"/>
    <w:rsid w:val="188B5321"/>
    <w:rsid w:val="18FE6C33"/>
    <w:rsid w:val="18FE79DD"/>
    <w:rsid w:val="19932372"/>
    <w:rsid w:val="19A20DD5"/>
    <w:rsid w:val="19AE03F1"/>
    <w:rsid w:val="1A071A03"/>
    <w:rsid w:val="1A1F16AE"/>
    <w:rsid w:val="1A3B5C77"/>
    <w:rsid w:val="1A984BAD"/>
    <w:rsid w:val="1AA71D59"/>
    <w:rsid w:val="1AB8220E"/>
    <w:rsid w:val="1AE4166C"/>
    <w:rsid w:val="1AEA2AB2"/>
    <w:rsid w:val="1AF06CFB"/>
    <w:rsid w:val="1AF11B8D"/>
    <w:rsid w:val="1B11359C"/>
    <w:rsid w:val="1B2A271F"/>
    <w:rsid w:val="1B530544"/>
    <w:rsid w:val="1B713184"/>
    <w:rsid w:val="1BA209CF"/>
    <w:rsid w:val="1BB4777D"/>
    <w:rsid w:val="1BD75AB8"/>
    <w:rsid w:val="1C0459C2"/>
    <w:rsid w:val="1C1B3B4A"/>
    <w:rsid w:val="1C88086E"/>
    <w:rsid w:val="1CE77A25"/>
    <w:rsid w:val="1D266CE1"/>
    <w:rsid w:val="1D3963AF"/>
    <w:rsid w:val="1D667745"/>
    <w:rsid w:val="1D686669"/>
    <w:rsid w:val="1D6A673C"/>
    <w:rsid w:val="1D9247AE"/>
    <w:rsid w:val="1DB567EC"/>
    <w:rsid w:val="1DF51A98"/>
    <w:rsid w:val="1E051CD9"/>
    <w:rsid w:val="1E3D060F"/>
    <w:rsid w:val="1E3F7D2E"/>
    <w:rsid w:val="1E4134E4"/>
    <w:rsid w:val="1E5062B3"/>
    <w:rsid w:val="1E523514"/>
    <w:rsid w:val="1E714A66"/>
    <w:rsid w:val="1E802593"/>
    <w:rsid w:val="1E8B6156"/>
    <w:rsid w:val="1EA3142C"/>
    <w:rsid w:val="1EA703CC"/>
    <w:rsid w:val="1EAE3076"/>
    <w:rsid w:val="1EB7330C"/>
    <w:rsid w:val="1F0A0FF3"/>
    <w:rsid w:val="1F19312F"/>
    <w:rsid w:val="1F5771FF"/>
    <w:rsid w:val="1F78111C"/>
    <w:rsid w:val="1FD52574"/>
    <w:rsid w:val="1FE868A9"/>
    <w:rsid w:val="1FEB1290"/>
    <w:rsid w:val="20034907"/>
    <w:rsid w:val="20173E4B"/>
    <w:rsid w:val="204E48BC"/>
    <w:rsid w:val="208921B3"/>
    <w:rsid w:val="20973DEB"/>
    <w:rsid w:val="20B26522"/>
    <w:rsid w:val="20B44310"/>
    <w:rsid w:val="211116EB"/>
    <w:rsid w:val="212E75DF"/>
    <w:rsid w:val="21332800"/>
    <w:rsid w:val="216133FC"/>
    <w:rsid w:val="216A34B2"/>
    <w:rsid w:val="21C34C7A"/>
    <w:rsid w:val="21D56769"/>
    <w:rsid w:val="21E52EF3"/>
    <w:rsid w:val="21FB5D7B"/>
    <w:rsid w:val="22015E94"/>
    <w:rsid w:val="220B1C3D"/>
    <w:rsid w:val="221D1D20"/>
    <w:rsid w:val="22334A87"/>
    <w:rsid w:val="224F1BA5"/>
    <w:rsid w:val="22BE6801"/>
    <w:rsid w:val="233500BF"/>
    <w:rsid w:val="23377FF7"/>
    <w:rsid w:val="236B425F"/>
    <w:rsid w:val="23836192"/>
    <w:rsid w:val="23901F29"/>
    <w:rsid w:val="239C0061"/>
    <w:rsid w:val="23B908A4"/>
    <w:rsid w:val="23D22A8E"/>
    <w:rsid w:val="23E95BEF"/>
    <w:rsid w:val="23FD0064"/>
    <w:rsid w:val="245375B0"/>
    <w:rsid w:val="24642C0A"/>
    <w:rsid w:val="24702241"/>
    <w:rsid w:val="24B22173"/>
    <w:rsid w:val="24B95AD9"/>
    <w:rsid w:val="24BE24DA"/>
    <w:rsid w:val="24CF5825"/>
    <w:rsid w:val="24D663E6"/>
    <w:rsid w:val="24D76C7C"/>
    <w:rsid w:val="24D77F2B"/>
    <w:rsid w:val="252A4310"/>
    <w:rsid w:val="258B00E2"/>
    <w:rsid w:val="25A816FA"/>
    <w:rsid w:val="25A917A6"/>
    <w:rsid w:val="25BE27CC"/>
    <w:rsid w:val="25F74A5C"/>
    <w:rsid w:val="260366D1"/>
    <w:rsid w:val="2628662C"/>
    <w:rsid w:val="262D45DE"/>
    <w:rsid w:val="26516331"/>
    <w:rsid w:val="26871DC8"/>
    <w:rsid w:val="2688219C"/>
    <w:rsid w:val="268C1915"/>
    <w:rsid w:val="26A53EF9"/>
    <w:rsid w:val="26A94201"/>
    <w:rsid w:val="26AC274F"/>
    <w:rsid w:val="26ED012B"/>
    <w:rsid w:val="27044A29"/>
    <w:rsid w:val="271D34C8"/>
    <w:rsid w:val="276142BF"/>
    <w:rsid w:val="276B56D3"/>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759CE"/>
    <w:rsid w:val="2BA50BF7"/>
    <w:rsid w:val="2BBF00EC"/>
    <w:rsid w:val="2BC37CFD"/>
    <w:rsid w:val="2BD5237F"/>
    <w:rsid w:val="2BE536CE"/>
    <w:rsid w:val="2BE758D9"/>
    <w:rsid w:val="2BF346BB"/>
    <w:rsid w:val="2C09049E"/>
    <w:rsid w:val="2C0A653C"/>
    <w:rsid w:val="2C191F85"/>
    <w:rsid w:val="2C5A5E2F"/>
    <w:rsid w:val="2C752B50"/>
    <w:rsid w:val="2CE82D6F"/>
    <w:rsid w:val="2CFA2CFE"/>
    <w:rsid w:val="2D1327E2"/>
    <w:rsid w:val="2D343236"/>
    <w:rsid w:val="2D5306F0"/>
    <w:rsid w:val="2D575011"/>
    <w:rsid w:val="2DD15014"/>
    <w:rsid w:val="2DF72DE4"/>
    <w:rsid w:val="2E0220AF"/>
    <w:rsid w:val="2E4B082A"/>
    <w:rsid w:val="2E5D4E86"/>
    <w:rsid w:val="2E5D790B"/>
    <w:rsid w:val="2E9A3C18"/>
    <w:rsid w:val="2EBB0FEE"/>
    <w:rsid w:val="2EBC4A66"/>
    <w:rsid w:val="2EC63002"/>
    <w:rsid w:val="2F0A6B38"/>
    <w:rsid w:val="2F854F98"/>
    <w:rsid w:val="2F946CCB"/>
    <w:rsid w:val="2FD25781"/>
    <w:rsid w:val="2FDC745C"/>
    <w:rsid w:val="2FFD7934"/>
    <w:rsid w:val="305E6E2B"/>
    <w:rsid w:val="30733ACD"/>
    <w:rsid w:val="308C3862"/>
    <w:rsid w:val="309379D8"/>
    <w:rsid w:val="30A270F7"/>
    <w:rsid w:val="30DF1478"/>
    <w:rsid w:val="30EC586F"/>
    <w:rsid w:val="319C6071"/>
    <w:rsid w:val="31AC537E"/>
    <w:rsid w:val="31E3679B"/>
    <w:rsid w:val="31E732FD"/>
    <w:rsid w:val="32131AED"/>
    <w:rsid w:val="32517576"/>
    <w:rsid w:val="32BE5C2C"/>
    <w:rsid w:val="32EF1990"/>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01B33"/>
    <w:rsid w:val="363A3B40"/>
    <w:rsid w:val="365302AE"/>
    <w:rsid w:val="36607A0A"/>
    <w:rsid w:val="366E227C"/>
    <w:rsid w:val="366F2E0D"/>
    <w:rsid w:val="367B6A5C"/>
    <w:rsid w:val="36892A71"/>
    <w:rsid w:val="368A1BE8"/>
    <w:rsid w:val="36A74ADA"/>
    <w:rsid w:val="36AD60D5"/>
    <w:rsid w:val="36B224F9"/>
    <w:rsid w:val="36C66AB2"/>
    <w:rsid w:val="36EC0CC9"/>
    <w:rsid w:val="373F410B"/>
    <w:rsid w:val="37EE7094"/>
    <w:rsid w:val="38296C89"/>
    <w:rsid w:val="383002EB"/>
    <w:rsid w:val="38586797"/>
    <w:rsid w:val="385D15DF"/>
    <w:rsid w:val="38BC0149"/>
    <w:rsid w:val="38D87D1C"/>
    <w:rsid w:val="39227BBC"/>
    <w:rsid w:val="39636459"/>
    <w:rsid w:val="396B7F6C"/>
    <w:rsid w:val="39B417A9"/>
    <w:rsid w:val="39DD62F4"/>
    <w:rsid w:val="39FC5695"/>
    <w:rsid w:val="39FE6F51"/>
    <w:rsid w:val="3A006D8E"/>
    <w:rsid w:val="3A173836"/>
    <w:rsid w:val="3A3651E5"/>
    <w:rsid w:val="3A744481"/>
    <w:rsid w:val="3A8C7BEF"/>
    <w:rsid w:val="3A906246"/>
    <w:rsid w:val="3B2349B7"/>
    <w:rsid w:val="3B3E79E5"/>
    <w:rsid w:val="3B616CFF"/>
    <w:rsid w:val="3B6259F6"/>
    <w:rsid w:val="3B976654"/>
    <w:rsid w:val="3BC01EFC"/>
    <w:rsid w:val="3BCA786A"/>
    <w:rsid w:val="3BD31E2F"/>
    <w:rsid w:val="3BF15831"/>
    <w:rsid w:val="3C08753D"/>
    <w:rsid w:val="3C105946"/>
    <w:rsid w:val="3C332078"/>
    <w:rsid w:val="3C471448"/>
    <w:rsid w:val="3C5F759A"/>
    <w:rsid w:val="3C6C525A"/>
    <w:rsid w:val="3CCE23CB"/>
    <w:rsid w:val="3CD17D17"/>
    <w:rsid w:val="3CE24C3D"/>
    <w:rsid w:val="3D3C7F39"/>
    <w:rsid w:val="3D440F09"/>
    <w:rsid w:val="3D4504A0"/>
    <w:rsid w:val="3D450D96"/>
    <w:rsid w:val="3D8734BB"/>
    <w:rsid w:val="3D9A11D4"/>
    <w:rsid w:val="3DA16D89"/>
    <w:rsid w:val="3DA364BE"/>
    <w:rsid w:val="3DAD47B4"/>
    <w:rsid w:val="3DE041CB"/>
    <w:rsid w:val="3E0D48F6"/>
    <w:rsid w:val="3E1868B4"/>
    <w:rsid w:val="3E377251"/>
    <w:rsid w:val="3E42664B"/>
    <w:rsid w:val="3E5A7334"/>
    <w:rsid w:val="3E713847"/>
    <w:rsid w:val="3E7428F5"/>
    <w:rsid w:val="3E7B5D6B"/>
    <w:rsid w:val="3E843E66"/>
    <w:rsid w:val="3E8F51FE"/>
    <w:rsid w:val="3E926F87"/>
    <w:rsid w:val="3E9A59DE"/>
    <w:rsid w:val="3EAF4836"/>
    <w:rsid w:val="3EC33DFA"/>
    <w:rsid w:val="3F060E16"/>
    <w:rsid w:val="3F1D1096"/>
    <w:rsid w:val="3F2F0234"/>
    <w:rsid w:val="3F4C3262"/>
    <w:rsid w:val="3F6363FE"/>
    <w:rsid w:val="3F756B8F"/>
    <w:rsid w:val="3F95482B"/>
    <w:rsid w:val="4019356B"/>
    <w:rsid w:val="40536F5A"/>
    <w:rsid w:val="40592157"/>
    <w:rsid w:val="405C1B2B"/>
    <w:rsid w:val="406E1CAE"/>
    <w:rsid w:val="40A0133A"/>
    <w:rsid w:val="40C31A53"/>
    <w:rsid w:val="40FF545D"/>
    <w:rsid w:val="410067C8"/>
    <w:rsid w:val="4101224B"/>
    <w:rsid w:val="418F0D2A"/>
    <w:rsid w:val="41B02916"/>
    <w:rsid w:val="41D01505"/>
    <w:rsid w:val="42474939"/>
    <w:rsid w:val="424C3C57"/>
    <w:rsid w:val="42613FF3"/>
    <w:rsid w:val="42660D96"/>
    <w:rsid w:val="428667D2"/>
    <w:rsid w:val="42CD1CE0"/>
    <w:rsid w:val="42E1381E"/>
    <w:rsid w:val="42ED6459"/>
    <w:rsid w:val="42FE58DD"/>
    <w:rsid w:val="43174B3D"/>
    <w:rsid w:val="432F53AB"/>
    <w:rsid w:val="434B790E"/>
    <w:rsid w:val="4360274F"/>
    <w:rsid w:val="43977AB6"/>
    <w:rsid w:val="43A3342B"/>
    <w:rsid w:val="43C77C27"/>
    <w:rsid w:val="43DE09EE"/>
    <w:rsid w:val="44002FAD"/>
    <w:rsid w:val="44644ADA"/>
    <w:rsid w:val="449101DD"/>
    <w:rsid w:val="449D459A"/>
    <w:rsid w:val="44C772A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06079"/>
    <w:rsid w:val="46C4686E"/>
    <w:rsid w:val="475E6FDD"/>
    <w:rsid w:val="477B778F"/>
    <w:rsid w:val="478203EC"/>
    <w:rsid w:val="47B025FA"/>
    <w:rsid w:val="4809698F"/>
    <w:rsid w:val="4811697D"/>
    <w:rsid w:val="481B0DE0"/>
    <w:rsid w:val="487A3E25"/>
    <w:rsid w:val="488B5503"/>
    <w:rsid w:val="48937E21"/>
    <w:rsid w:val="489A0361"/>
    <w:rsid w:val="489D2726"/>
    <w:rsid w:val="48B94FF3"/>
    <w:rsid w:val="48E37AAB"/>
    <w:rsid w:val="48FD4B4C"/>
    <w:rsid w:val="490A68E0"/>
    <w:rsid w:val="491055FE"/>
    <w:rsid w:val="492E4B4B"/>
    <w:rsid w:val="495F5B3E"/>
    <w:rsid w:val="496F77D7"/>
    <w:rsid w:val="497654FD"/>
    <w:rsid w:val="499C3F72"/>
    <w:rsid w:val="49B64211"/>
    <w:rsid w:val="49F6167F"/>
    <w:rsid w:val="4A064FA0"/>
    <w:rsid w:val="4A16615C"/>
    <w:rsid w:val="4A4424D7"/>
    <w:rsid w:val="4A677B24"/>
    <w:rsid w:val="4AB82D0F"/>
    <w:rsid w:val="4AEB7664"/>
    <w:rsid w:val="4AFD7C19"/>
    <w:rsid w:val="4B0567D1"/>
    <w:rsid w:val="4B236AAE"/>
    <w:rsid w:val="4B530D73"/>
    <w:rsid w:val="4B707271"/>
    <w:rsid w:val="4B8137BE"/>
    <w:rsid w:val="4B9739F7"/>
    <w:rsid w:val="4BC6087B"/>
    <w:rsid w:val="4BEE2503"/>
    <w:rsid w:val="4C245A30"/>
    <w:rsid w:val="4CB6685F"/>
    <w:rsid w:val="4CBC3218"/>
    <w:rsid w:val="4CC367FE"/>
    <w:rsid w:val="4D077F3C"/>
    <w:rsid w:val="4D123355"/>
    <w:rsid w:val="4D2A3B31"/>
    <w:rsid w:val="4D312C52"/>
    <w:rsid w:val="4D905305"/>
    <w:rsid w:val="4D964A72"/>
    <w:rsid w:val="4D9C1254"/>
    <w:rsid w:val="4DFA13C4"/>
    <w:rsid w:val="4E016CE7"/>
    <w:rsid w:val="4E7567C2"/>
    <w:rsid w:val="4E793892"/>
    <w:rsid w:val="4E800872"/>
    <w:rsid w:val="4EC569ED"/>
    <w:rsid w:val="4ED50EA1"/>
    <w:rsid w:val="4EEC050C"/>
    <w:rsid w:val="4F104EC3"/>
    <w:rsid w:val="4F3F1118"/>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F393E"/>
    <w:rsid w:val="53544462"/>
    <w:rsid w:val="5397158E"/>
    <w:rsid w:val="53D212BE"/>
    <w:rsid w:val="53F20474"/>
    <w:rsid w:val="54013861"/>
    <w:rsid w:val="54110EFD"/>
    <w:rsid w:val="541C406E"/>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D111A"/>
    <w:rsid w:val="55DC29B6"/>
    <w:rsid w:val="55DD4241"/>
    <w:rsid w:val="5630441C"/>
    <w:rsid w:val="566B6D1E"/>
    <w:rsid w:val="567162F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B5F9A"/>
    <w:rsid w:val="58917D2F"/>
    <w:rsid w:val="5894085C"/>
    <w:rsid w:val="58AE4F0C"/>
    <w:rsid w:val="58B85899"/>
    <w:rsid w:val="58E363A9"/>
    <w:rsid w:val="59166304"/>
    <w:rsid w:val="595E1678"/>
    <w:rsid w:val="596D5BD4"/>
    <w:rsid w:val="597E3DD8"/>
    <w:rsid w:val="59CF7269"/>
    <w:rsid w:val="59F80043"/>
    <w:rsid w:val="5A09252F"/>
    <w:rsid w:val="5A0B2778"/>
    <w:rsid w:val="5A2008B7"/>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13549"/>
    <w:rsid w:val="5D5A391C"/>
    <w:rsid w:val="5D5F10C0"/>
    <w:rsid w:val="5D891B7B"/>
    <w:rsid w:val="5DAD38EE"/>
    <w:rsid w:val="5E006862"/>
    <w:rsid w:val="5E0207B9"/>
    <w:rsid w:val="5E1834A1"/>
    <w:rsid w:val="5E261785"/>
    <w:rsid w:val="5E4A7017"/>
    <w:rsid w:val="5E552BBA"/>
    <w:rsid w:val="5E611C10"/>
    <w:rsid w:val="5E7A0F3F"/>
    <w:rsid w:val="5E865372"/>
    <w:rsid w:val="5EDF494D"/>
    <w:rsid w:val="5EFC7377"/>
    <w:rsid w:val="5F06174D"/>
    <w:rsid w:val="5F3A3602"/>
    <w:rsid w:val="5F45733B"/>
    <w:rsid w:val="5F6277C6"/>
    <w:rsid w:val="5F67742D"/>
    <w:rsid w:val="5F6D0B1D"/>
    <w:rsid w:val="5F8D0B82"/>
    <w:rsid w:val="5FCC5339"/>
    <w:rsid w:val="5FE34A5B"/>
    <w:rsid w:val="5FFE1E36"/>
    <w:rsid w:val="601B0145"/>
    <w:rsid w:val="60232584"/>
    <w:rsid w:val="604777C8"/>
    <w:rsid w:val="607330CE"/>
    <w:rsid w:val="60825176"/>
    <w:rsid w:val="609F2AC4"/>
    <w:rsid w:val="60FA2EE8"/>
    <w:rsid w:val="61054A27"/>
    <w:rsid w:val="610A52BC"/>
    <w:rsid w:val="611D2366"/>
    <w:rsid w:val="61421856"/>
    <w:rsid w:val="615227C4"/>
    <w:rsid w:val="61654E3F"/>
    <w:rsid w:val="6182292A"/>
    <w:rsid w:val="619F7F92"/>
    <w:rsid w:val="61A31820"/>
    <w:rsid w:val="61F94C26"/>
    <w:rsid w:val="62000E56"/>
    <w:rsid w:val="624F3E49"/>
    <w:rsid w:val="62632286"/>
    <w:rsid w:val="62885958"/>
    <w:rsid w:val="629C356F"/>
    <w:rsid w:val="62F40B65"/>
    <w:rsid w:val="62FC2CFE"/>
    <w:rsid w:val="63024505"/>
    <w:rsid w:val="63171899"/>
    <w:rsid w:val="635600A5"/>
    <w:rsid w:val="635B1DB5"/>
    <w:rsid w:val="63711FED"/>
    <w:rsid w:val="63880DDC"/>
    <w:rsid w:val="638D750D"/>
    <w:rsid w:val="63AC6CC0"/>
    <w:rsid w:val="64055776"/>
    <w:rsid w:val="64240056"/>
    <w:rsid w:val="643E143A"/>
    <w:rsid w:val="64491666"/>
    <w:rsid w:val="648B6EEF"/>
    <w:rsid w:val="64B03B34"/>
    <w:rsid w:val="64C158BF"/>
    <w:rsid w:val="64CE2EAA"/>
    <w:rsid w:val="653C3090"/>
    <w:rsid w:val="656E3017"/>
    <w:rsid w:val="65854376"/>
    <w:rsid w:val="658767BE"/>
    <w:rsid w:val="65892531"/>
    <w:rsid w:val="66195831"/>
    <w:rsid w:val="662B3CF9"/>
    <w:rsid w:val="662E75B1"/>
    <w:rsid w:val="66342C2E"/>
    <w:rsid w:val="663E784C"/>
    <w:rsid w:val="668B6A45"/>
    <w:rsid w:val="668D2269"/>
    <w:rsid w:val="6727573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6F36"/>
    <w:rsid w:val="6A0B1C62"/>
    <w:rsid w:val="6A2406C8"/>
    <w:rsid w:val="6ADE0BD1"/>
    <w:rsid w:val="6AE96859"/>
    <w:rsid w:val="6B147746"/>
    <w:rsid w:val="6B24787C"/>
    <w:rsid w:val="6B3B6C4F"/>
    <w:rsid w:val="6B573233"/>
    <w:rsid w:val="6B5B6274"/>
    <w:rsid w:val="6B935D53"/>
    <w:rsid w:val="6C0F6B5B"/>
    <w:rsid w:val="6C196F71"/>
    <w:rsid w:val="6C226FCB"/>
    <w:rsid w:val="6C31226F"/>
    <w:rsid w:val="6C552F0B"/>
    <w:rsid w:val="6C8C67B7"/>
    <w:rsid w:val="6C9D744C"/>
    <w:rsid w:val="6CBB76FA"/>
    <w:rsid w:val="6D167928"/>
    <w:rsid w:val="6D26299B"/>
    <w:rsid w:val="6D4772EC"/>
    <w:rsid w:val="6D9078AF"/>
    <w:rsid w:val="6DAA3FEF"/>
    <w:rsid w:val="6DC0172B"/>
    <w:rsid w:val="6DCB690C"/>
    <w:rsid w:val="6DD41A5B"/>
    <w:rsid w:val="6DDB4F5E"/>
    <w:rsid w:val="6DF43C2E"/>
    <w:rsid w:val="6DF51CA3"/>
    <w:rsid w:val="6E350624"/>
    <w:rsid w:val="6E8335BD"/>
    <w:rsid w:val="6E8E12EF"/>
    <w:rsid w:val="6E972936"/>
    <w:rsid w:val="6E9A7A35"/>
    <w:rsid w:val="6ED446C5"/>
    <w:rsid w:val="6F2A7D94"/>
    <w:rsid w:val="6F8331F1"/>
    <w:rsid w:val="6FAE1A09"/>
    <w:rsid w:val="6FD75BF8"/>
    <w:rsid w:val="707723D0"/>
    <w:rsid w:val="70F5661B"/>
    <w:rsid w:val="71073E35"/>
    <w:rsid w:val="713055A6"/>
    <w:rsid w:val="71360107"/>
    <w:rsid w:val="713B688E"/>
    <w:rsid w:val="71D43752"/>
    <w:rsid w:val="71F1796A"/>
    <w:rsid w:val="72154626"/>
    <w:rsid w:val="72262B5D"/>
    <w:rsid w:val="72283FF7"/>
    <w:rsid w:val="722E7212"/>
    <w:rsid w:val="723A0474"/>
    <w:rsid w:val="725923E4"/>
    <w:rsid w:val="72864BF7"/>
    <w:rsid w:val="729023FC"/>
    <w:rsid w:val="72E07543"/>
    <w:rsid w:val="72F57A66"/>
    <w:rsid w:val="73C0646E"/>
    <w:rsid w:val="742222F5"/>
    <w:rsid w:val="74476126"/>
    <w:rsid w:val="74706664"/>
    <w:rsid w:val="747F3682"/>
    <w:rsid w:val="749C4185"/>
    <w:rsid w:val="74E7175C"/>
    <w:rsid w:val="75067759"/>
    <w:rsid w:val="752E6DCD"/>
    <w:rsid w:val="7551380D"/>
    <w:rsid w:val="75600BE5"/>
    <w:rsid w:val="7564475C"/>
    <w:rsid w:val="7583797F"/>
    <w:rsid w:val="759D5140"/>
    <w:rsid w:val="75D20F1D"/>
    <w:rsid w:val="75DA2C18"/>
    <w:rsid w:val="75E178E3"/>
    <w:rsid w:val="75F54412"/>
    <w:rsid w:val="761D08E0"/>
    <w:rsid w:val="765D347C"/>
    <w:rsid w:val="76826699"/>
    <w:rsid w:val="768D0E10"/>
    <w:rsid w:val="76B95962"/>
    <w:rsid w:val="76C87133"/>
    <w:rsid w:val="76CD08D5"/>
    <w:rsid w:val="76DB4B92"/>
    <w:rsid w:val="76EF0CF1"/>
    <w:rsid w:val="77052AA4"/>
    <w:rsid w:val="77136511"/>
    <w:rsid w:val="7719677D"/>
    <w:rsid w:val="77251BE7"/>
    <w:rsid w:val="77340A39"/>
    <w:rsid w:val="77351FD0"/>
    <w:rsid w:val="77472422"/>
    <w:rsid w:val="777F31F2"/>
    <w:rsid w:val="77D1700D"/>
    <w:rsid w:val="77D659E2"/>
    <w:rsid w:val="77EC04CC"/>
    <w:rsid w:val="7801298E"/>
    <w:rsid w:val="78775729"/>
    <w:rsid w:val="78A42DB0"/>
    <w:rsid w:val="78A656AB"/>
    <w:rsid w:val="78B2245C"/>
    <w:rsid w:val="78D0477E"/>
    <w:rsid w:val="78E172CC"/>
    <w:rsid w:val="78EA1D1F"/>
    <w:rsid w:val="7904172F"/>
    <w:rsid w:val="790F7E27"/>
    <w:rsid w:val="792A231A"/>
    <w:rsid w:val="7931670F"/>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33A26"/>
    <w:rsid w:val="7BEE0103"/>
    <w:rsid w:val="7C0A0FE4"/>
    <w:rsid w:val="7C0C66DE"/>
    <w:rsid w:val="7C254906"/>
    <w:rsid w:val="7C590818"/>
    <w:rsid w:val="7C7C10F6"/>
    <w:rsid w:val="7C853BEA"/>
    <w:rsid w:val="7C8660E7"/>
    <w:rsid w:val="7C881368"/>
    <w:rsid w:val="7C9E3C5A"/>
    <w:rsid w:val="7CE27788"/>
    <w:rsid w:val="7D0C32F1"/>
    <w:rsid w:val="7D0F408D"/>
    <w:rsid w:val="7D491C6C"/>
    <w:rsid w:val="7D5429C0"/>
    <w:rsid w:val="7D6E6D43"/>
    <w:rsid w:val="7D716DA2"/>
    <w:rsid w:val="7DB57A34"/>
    <w:rsid w:val="7DE60973"/>
    <w:rsid w:val="7DEF0916"/>
    <w:rsid w:val="7E1E5218"/>
    <w:rsid w:val="7E544F6A"/>
    <w:rsid w:val="7E9A4E1F"/>
    <w:rsid w:val="7EA7723A"/>
    <w:rsid w:val="7EF56FBB"/>
    <w:rsid w:val="7F0768EB"/>
    <w:rsid w:val="7F143BEC"/>
    <w:rsid w:val="7F144E7E"/>
    <w:rsid w:val="7F3F04CF"/>
    <w:rsid w:val="7F715AF2"/>
    <w:rsid w:val="7F886E69"/>
    <w:rsid w:val="7FC808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6"/>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6"/>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next w:val="44"/>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autoRedefine/>
    <w:qFormat/>
    <w:uiPriority w:val="0"/>
    <w:rPr>
      <w:b/>
      <w:bCs/>
    </w:rPr>
  </w:style>
  <w:style w:type="paragraph" w:styleId="63">
    <w:name w:val="Body Text First Indent 2"/>
    <w:basedOn w:val="26"/>
    <w:next w:val="1"/>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basedOn w:val="7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6"/>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704"/>
    <w:next w:val="70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4"/>
    <w:next w:val="705"/>
    <w:autoRedefine/>
    <w:qFormat/>
    <w:uiPriority w:val="0"/>
    <w:pPr>
      <w:ind w:left="0" w:leftChars="0" w:firstLine="480" w:firstLineChars="200"/>
    </w:pPr>
    <w:rPr>
      <w:rFonts w:ascii="仿宋_GB2312" w:hAnsi="Courier New" w:eastAsia="仿宋_GB2312"/>
      <w:kern w:val="28"/>
      <w:sz w:val="24"/>
    </w:rPr>
  </w:style>
  <w:style w:type="paragraph" w:customStyle="1" w:styleId="705">
    <w:name w:val="标题 21"/>
    <w:basedOn w:val="704"/>
    <w:next w:val="704"/>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6">
    <w:name w:val="正文文本首行缩进 21"/>
    <w:basedOn w:val="703"/>
    <w:autoRedefine/>
    <w:qFormat/>
    <w:uiPriority w:val="99"/>
    <w:pPr>
      <w:spacing w:line="200" w:lineRule="atLeast"/>
      <w:ind w:firstLine="420"/>
    </w:pPr>
    <w:rPr>
      <w:rFonts w:hAnsi="Courier New"/>
      <w:spacing w:val="-4"/>
      <w:sz w:val="18"/>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1"/>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6"/>
    <w:next w:val="641"/>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5"/>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3"/>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39"/>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4"/>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0"/>
    <w:autoRedefine/>
    <w:qFormat/>
    <w:uiPriority w:val="0"/>
    <w:rPr>
      <w:kern w:val="2"/>
      <w:sz w:val="21"/>
      <w:szCs w:val="24"/>
      <w:lang w:val="zh-CN"/>
    </w:rPr>
  </w:style>
  <w:style w:type="character" w:customStyle="1" w:styleId="936">
    <w:name w:val="无间隔 Char"/>
    <w:link w:val="484"/>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59"/>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szCs w:val="22"/>
      <w:lang w:val="zh-CN" w:eastAsia="zh-CN" w:bidi="ar-SA"/>
    </w:rPr>
  </w:style>
  <w:style w:type="paragraph" w:customStyle="1" w:styleId="969">
    <w:name w:val="纯文本3"/>
    <w:basedOn w:val="1"/>
    <w:autoRedefine/>
    <w:qFormat/>
    <w:uiPriority w:val="0"/>
    <w:pPr>
      <w:spacing w:beforeLines="50" w:afterLines="50" w:line="400" w:lineRule="exact"/>
    </w:pPr>
    <w:rPr>
      <w:rFonts w:ascii="宋体" w:hAnsi="Courier New"/>
      <w:sz w:val="24"/>
    </w:rPr>
  </w:style>
  <w:style w:type="paragraph" w:customStyle="1" w:styleId="970">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DAS正文"/>
    <w:basedOn w:val="1"/>
    <w:autoRedefine/>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招标文件--耀华</Company>
  <Pages>96</Pages>
  <Words>43607</Words>
  <Characters>47863</Characters>
  <Lines>279</Lines>
  <Paragraphs>78</Paragraphs>
  <TotalTime>17</TotalTime>
  <ScaleCrop>false</ScaleCrop>
  <LinksUpToDate>false</LinksUpToDate>
  <CharactersWithSpaces>54522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hi</cp:lastModifiedBy>
  <cp:lastPrinted>2023-11-15T07:08:00Z</cp:lastPrinted>
  <dcterms:modified xsi:type="dcterms:W3CDTF">2024-05-22T09:53:56Z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B5C7624A61E84B89BD58E4D3D7E28735_13</vt:lpwstr>
  </property>
</Properties>
</file>