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
          <w:b/>
          <w:sz w:val="44"/>
          <w:szCs w:val="44"/>
          <w:lang w:eastAsia="zh-CN"/>
        </w:rPr>
      </w:pPr>
    </w:p>
    <w:p>
      <w:pPr>
        <w:adjustRightInd/>
        <w:spacing w:line="360" w:lineRule="auto"/>
        <w:jc w:val="center"/>
        <w:rPr>
          <w:rFonts w:hint="eastAsia" w:ascii="仿宋" w:hAnsi="仿宋" w:eastAsia="仿宋" w:cs="仿宋"/>
          <w:b/>
          <w:color w:val="000000" w:themeColor="text1"/>
          <w:sz w:val="44"/>
          <w:szCs w:val="44"/>
          <w:highlight w:val="none"/>
          <w:lang w:eastAsia="zh-CN"/>
          <w14:textFill>
            <w14:solidFill>
              <w14:schemeClr w14:val="tx1"/>
            </w14:solidFill>
          </w14:textFill>
        </w:rPr>
      </w:pPr>
      <w:r>
        <w:rPr>
          <w:rFonts w:hint="eastAsia" w:ascii="仿宋" w:hAnsi="仿宋" w:eastAsia="仿宋" w:cs="仿宋"/>
          <w:b/>
          <w:color w:val="000000" w:themeColor="text1"/>
          <w:sz w:val="44"/>
          <w:szCs w:val="44"/>
          <w:highlight w:val="none"/>
          <w:lang w:eastAsia="zh-CN"/>
          <w14:textFill>
            <w14:solidFill>
              <w14:schemeClr w14:val="tx1"/>
            </w14:solidFill>
          </w14:textFill>
        </w:rPr>
        <w:t>瓶窑集镇交通秩序管理和治安管控及城市市容市貌管理服务项目</w:t>
      </w:r>
    </w:p>
    <w:p>
      <w:pPr>
        <w:pStyle w:val="2"/>
        <w:rPr>
          <w:rFonts w:hint="eastAsia" w:ascii="仿宋" w:hAnsi="仿宋" w:eastAsia="仿宋" w:cs="仿宋"/>
          <w:b/>
          <w:color w:val="000000" w:themeColor="text1"/>
          <w:sz w:val="44"/>
          <w:szCs w:val="44"/>
          <w:highlight w:val="none"/>
          <w:lang w:eastAsia="zh-CN"/>
          <w14:textFill>
            <w14:solidFill>
              <w14:schemeClr w14:val="tx1"/>
            </w14:solidFill>
          </w14:textFill>
        </w:rPr>
      </w:pPr>
    </w:p>
    <w:p>
      <w:pPr>
        <w:pStyle w:val="2"/>
        <w:ind w:left="0" w:leftChars="0" w:firstLine="0" w:firstLineChars="0"/>
        <w:rPr>
          <w:rFonts w:hint="eastAsia" w:ascii="仿宋" w:hAnsi="仿宋" w:eastAsia="仿宋" w:cs="仿宋"/>
          <w:b/>
          <w:color w:val="000000" w:themeColor="text1"/>
          <w:sz w:val="44"/>
          <w:szCs w:val="44"/>
          <w:highlight w:val="none"/>
          <w:lang w:eastAsia="zh-CN"/>
          <w14:textFill>
            <w14:solidFill>
              <w14:schemeClr w14:val="tx1"/>
            </w14:solidFill>
          </w14:textFill>
        </w:rPr>
      </w:pPr>
    </w:p>
    <w:p>
      <w:pPr>
        <w:rPr>
          <w:rFonts w:hint="eastAsia" w:ascii="仿宋" w:hAnsi="仿宋" w:eastAsia="仿宋" w:cs="仿宋"/>
          <w:b/>
          <w:color w:val="000000" w:themeColor="text1"/>
          <w:sz w:val="44"/>
          <w:szCs w:val="44"/>
          <w:highlight w:val="none"/>
          <w:lang w:eastAsia="zh-CN"/>
          <w14:textFill>
            <w14:solidFill>
              <w14:schemeClr w14:val="tx1"/>
            </w14:solidFill>
          </w14:textFill>
        </w:rPr>
      </w:pPr>
    </w:p>
    <w:p>
      <w:pPr>
        <w:adjustRightInd/>
        <w:spacing w:line="480" w:lineRule="auto"/>
        <w:jc w:val="center"/>
        <w:rPr>
          <w:rFonts w:hint="eastAsia" w:ascii="仿宋" w:hAnsi="仿宋" w:eastAsia="仿宋" w:cs="仿宋"/>
          <w:b/>
          <w:color w:val="000000" w:themeColor="text1"/>
          <w:sz w:val="44"/>
          <w:szCs w:val="44"/>
          <w:highlight w:val="none"/>
          <w:lang w:eastAsia="zh-CN"/>
          <w14:textFill>
            <w14:solidFill>
              <w14:schemeClr w14:val="tx1"/>
            </w14:solidFill>
          </w14:textFill>
        </w:rPr>
      </w:pPr>
      <w:r>
        <w:rPr>
          <w:rFonts w:hint="eastAsia" w:ascii="仿宋" w:hAnsi="仿宋" w:eastAsia="仿宋" w:cs="仿宋"/>
          <w:color w:val="auto"/>
          <w:sz w:val="48"/>
          <w:szCs w:val="48"/>
          <w:highlight w:val="none"/>
          <w:shd w:val="clear" w:color="auto" w:fill="auto"/>
        </w:rPr>
        <w:t xml:space="preserve">招标文件 </w:t>
      </w:r>
    </w:p>
    <w:p>
      <w:pPr>
        <w:adjustRightInd/>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t>（电子招投标）</w:t>
      </w:r>
    </w:p>
    <w:p>
      <w:pPr>
        <w:snapToGrid w:val="0"/>
        <w:spacing w:line="360" w:lineRule="auto"/>
        <w:jc w:val="center"/>
        <w:rPr>
          <w:rFonts w:hint="eastAsia"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s="仿宋"/>
          <w:b/>
          <w:bCs/>
          <w:color w:val="000000" w:themeColor="text1"/>
          <w:sz w:val="30"/>
          <w:szCs w:val="30"/>
          <w:highlight w:val="none"/>
          <w14:textFill>
            <w14:solidFill>
              <w14:schemeClr w14:val="tx1"/>
            </w14:solidFill>
          </w14:textFill>
        </w:rPr>
        <w:t>编号:（采购编号）</w:t>
      </w:r>
      <w:r>
        <w:rPr>
          <w:rFonts w:hint="eastAsia" w:ascii="仿宋" w:hAnsi="仿宋" w:eastAsia="仿宋" w:cs="仿宋"/>
          <w:b/>
          <w:bCs/>
          <w:color w:val="000000" w:themeColor="text1"/>
          <w:sz w:val="30"/>
          <w:szCs w:val="30"/>
          <w:highlight w:val="none"/>
          <w:lang w:val="en-US" w:eastAsia="zh-CN"/>
          <w14:textFill>
            <w14:solidFill>
              <w14:schemeClr w14:val="tx1"/>
            </w14:solidFill>
          </w14:textFill>
        </w:rPr>
        <w:t>JXZFCG-</w:t>
      </w:r>
      <w:r>
        <w:rPr>
          <w:rFonts w:hint="eastAsia" w:ascii="仿宋" w:hAnsi="仿宋" w:eastAsia="仿宋" w:cs="仿宋"/>
          <w:b/>
          <w:bCs/>
          <w:color w:val="000000" w:themeColor="text1"/>
          <w:sz w:val="32"/>
          <w:szCs w:val="32"/>
          <w:highlight w:val="none"/>
          <w:lang w:eastAsia="zh-CN"/>
          <w14:textFill>
            <w14:solidFill>
              <w14:schemeClr w14:val="tx1"/>
            </w14:solidFill>
          </w14:textFill>
        </w:rPr>
        <w:t>202</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w:t>
      </w:r>
      <w:r>
        <w:rPr>
          <w:rFonts w:hint="eastAsia" w:ascii="仿宋" w:hAnsi="仿宋" w:eastAsia="仿宋" w:cs="仿宋"/>
          <w:b/>
          <w:bCs/>
          <w:color w:val="000000" w:themeColor="text1"/>
          <w:sz w:val="32"/>
          <w:szCs w:val="32"/>
          <w:highlight w:val="none"/>
          <w:lang w:eastAsia="zh-CN"/>
          <w14:textFill>
            <w14:solidFill>
              <w14:schemeClr w14:val="tx1"/>
            </w14:solidFill>
          </w14:textFill>
        </w:rPr>
        <w:t>-</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 xml:space="preserve">035   </w:t>
      </w:r>
    </w:p>
    <w:p>
      <w:pPr>
        <w:spacing w:line="360" w:lineRule="auto"/>
        <w:jc w:val="both"/>
        <w:rPr>
          <w:rFonts w:hint="eastAsia" w:ascii="仿宋" w:hAnsi="仿宋" w:eastAsia="仿宋" w:cs="仿宋"/>
          <w:b/>
          <w:color w:val="000000" w:themeColor="text1"/>
          <w:sz w:val="44"/>
          <w:szCs w:val="44"/>
          <w:highlight w:val="none"/>
          <w14:textFill>
            <w14:solidFill>
              <w14:schemeClr w14:val="tx1"/>
            </w14:solidFill>
          </w14:textFill>
        </w:rPr>
      </w:pPr>
    </w:p>
    <w:p>
      <w:pPr>
        <w:pStyle w:val="2"/>
        <w:rPr>
          <w:rFonts w:hint="eastAsia"/>
        </w:rPr>
      </w:pPr>
    </w:p>
    <w:p>
      <w:pPr>
        <w:pStyle w:val="2"/>
        <w:rPr>
          <w:rFonts w:hint="eastAsia"/>
        </w:rPr>
      </w:pP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napToGrid w:val="0"/>
        <w:spacing w:line="360" w:lineRule="auto"/>
        <w:jc w:val="center"/>
        <w:rPr>
          <w:rFonts w:hint="eastAsia" w:ascii="仿宋" w:hAnsi="仿宋" w:eastAsia="仿宋" w:cs="仿宋"/>
          <w:b/>
          <w:bCs/>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（采购人）</w:t>
      </w:r>
      <w:r>
        <w:rPr>
          <w:rFonts w:hint="eastAsia" w:ascii="仿宋" w:hAnsi="仿宋" w:eastAsia="仿宋" w:cs="仿宋"/>
          <w:b/>
          <w:bCs/>
          <w:color w:val="000000" w:themeColor="text1"/>
          <w:sz w:val="32"/>
          <w:szCs w:val="32"/>
          <w:highlight w:val="none"/>
          <w:lang w:eastAsia="zh-CN"/>
          <w14:textFill>
            <w14:solidFill>
              <w14:schemeClr w14:val="tx1"/>
            </w14:solidFill>
          </w14:textFill>
        </w:rPr>
        <w:t xml:space="preserve">杭州市余杭区瓶窑镇人民政府 </w:t>
      </w:r>
    </w:p>
    <w:p>
      <w:pPr>
        <w:spacing w:line="360" w:lineRule="auto"/>
        <w:jc w:val="center"/>
        <w:rPr>
          <w:rFonts w:hint="eastAsia" w:ascii="仿宋" w:hAnsi="仿宋" w:eastAsia="仿宋" w:cs="仿宋"/>
          <w:b/>
          <w:bCs/>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（采购代理机构）</w:t>
      </w:r>
      <w:r>
        <w:rPr>
          <w:rFonts w:hint="eastAsia" w:ascii="仿宋" w:hAnsi="仿宋" w:eastAsia="仿宋" w:cs="仿宋"/>
          <w:b/>
          <w:bCs/>
          <w:color w:val="000000" w:themeColor="text1"/>
          <w:sz w:val="30"/>
          <w:szCs w:val="30"/>
          <w:highlight w:val="none"/>
          <w:lang w:eastAsia="zh-CN"/>
          <w14:textFill>
            <w14:solidFill>
              <w14:schemeClr w14:val="tx1"/>
            </w14:solidFill>
          </w14:textFill>
        </w:rPr>
        <w:t>金信联合建设咨询有限公司</w:t>
      </w:r>
    </w:p>
    <w:p>
      <w:pPr>
        <w:snapToGrid w:val="0"/>
        <w:spacing w:line="360" w:lineRule="auto"/>
        <w:jc w:val="center"/>
        <w:rPr>
          <w:rFonts w:hint="eastAsia" w:ascii="仿宋" w:hAnsi="仿宋" w:eastAsia="仿宋" w:cs="仿宋"/>
          <w:b/>
          <w:bCs/>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二〇二</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三</w:t>
      </w:r>
      <w:r>
        <w:rPr>
          <w:rFonts w:hint="eastAsia" w:ascii="仿宋" w:hAnsi="仿宋" w:eastAsia="仿宋" w:cs="仿宋"/>
          <w:b/>
          <w:bCs/>
          <w:color w:val="000000" w:themeColor="text1"/>
          <w:sz w:val="32"/>
          <w:szCs w:val="32"/>
          <w:highlight w:val="none"/>
          <w:lang w:eastAsia="zh-CN"/>
          <w14:textFill>
            <w14:solidFill>
              <w14:schemeClr w14:val="tx1"/>
            </w14:solidFill>
          </w14:textFill>
        </w:rPr>
        <w:t>年</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九</w:t>
      </w:r>
      <w:r>
        <w:rPr>
          <w:rFonts w:hint="eastAsia" w:ascii="仿宋" w:hAnsi="仿宋" w:eastAsia="仿宋" w:cs="仿宋"/>
          <w:b/>
          <w:bCs/>
          <w:color w:val="000000" w:themeColor="text1"/>
          <w:sz w:val="32"/>
          <w:szCs w:val="32"/>
          <w:highlight w:val="none"/>
          <w:lang w:eastAsia="zh-CN"/>
          <w14:textFill>
            <w14:solidFill>
              <w14:schemeClr w14:val="tx1"/>
            </w14:solidFill>
          </w14:textFill>
        </w:rPr>
        <w:t>月</w:t>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pStyle w:val="2"/>
        <w:rPr>
          <w:rFonts w:hint="eastAsia" w:ascii="仿宋" w:hAnsi="仿宋" w:eastAsia="仿宋" w:cs="仿宋"/>
          <w:color w:val="000000" w:themeColor="text1"/>
          <w:sz w:val="24"/>
          <w:highlight w:val="none"/>
          <w14:textFill>
            <w14:solidFill>
              <w14:schemeClr w14:val="tx1"/>
            </w14:solidFill>
          </w14:textFill>
        </w:rPr>
      </w:pPr>
    </w:p>
    <w:p>
      <w:pPr>
        <w:pStyle w:val="2"/>
        <w:ind w:left="0" w:leftChars="0" w:firstLine="0" w:firstLineChars="0"/>
        <w:rPr>
          <w:rFonts w:hint="eastAsia" w:ascii="仿宋" w:hAnsi="仿宋" w:eastAsia="仿宋" w:cs="仿宋"/>
          <w:color w:val="000000" w:themeColor="text1"/>
          <w:sz w:val="24"/>
          <w:highlight w:val="none"/>
          <w14:textFill>
            <w14:solidFill>
              <w14:schemeClr w14:val="tx1"/>
            </w14:solidFill>
          </w14:textFill>
        </w:rPr>
      </w:pPr>
    </w:p>
    <w:p>
      <w:pPr>
        <w:rPr>
          <w:rFonts w:hint="eastAsia"/>
        </w:rPr>
      </w:pPr>
    </w:p>
    <w:p>
      <w:pPr>
        <w:spacing w:line="360" w:lineRule="auto"/>
        <w:jc w:val="center"/>
        <w:rPr>
          <w:rFonts w:hint="eastAsia" w:ascii="仿宋" w:hAnsi="仿宋" w:eastAsia="仿宋" w:cs="仿宋"/>
          <w:b/>
          <w:color w:val="000000" w:themeColor="text1"/>
          <w:sz w:val="48"/>
          <w:szCs w:val="48"/>
          <w:highlight w:val="none"/>
          <w14:textFill>
            <w14:solidFill>
              <w14:schemeClr w14:val="tx1"/>
            </w14:solidFill>
          </w14:textFill>
        </w:rPr>
      </w:pPr>
      <w:r>
        <w:rPr>
          <w:rFonts w:hint="eastAsia" w:ascii="仿宋" w:hAnsi="仿宋" w:eastAsia="仿宋" w:cs="仿宋"/>
          <w:b/>
          <w:color w:val="000000" w:themeColor="text1"/>
          <w:sz w:val="48"/>
          <w:szCs w:val="48"/>
          <w:highlight w:val="none"/>
          <w14:textFill>
            <w14:solidFill>
              <w14:schemeClr w14:val="tx1"/>
            </w14:solidFill>
          </w14:textFill>
        </w:rPr>
        <w:t>目  录</w:t>
      </w: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第一部分      招标公告</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第二部分      投标人须知</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第三部分      采购需求</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第四部分      评标办法</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第五部分      拟签订的合同文本</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第六部分      应提交的有关格式范例</w:t>
      </w:r>
    </w:p>
    <w:p>
      <w:pPr>
        <w:pStyle w:val="2"/>
        <w:rPr>
          <w:rFonts w:hint="eastAsia" w:ascii="仿宋" w:hAnsi="仿宋" w:eastAsia="仿宋" w:cs="仿宋"/>
          <w:color w:val="000000" w:themeColor="text1"/>
          <w:sz w:val="32"/>
          <w:szCs w:val="32"/>
          <w:highlight w:val="none"/>
          <w14:textFill>
            <w14:solidFill>
              <w14:schemeClr w14:val="tx1"/>
            </w14:solidFill>
          </w14:textFill>
        </w:rPr>
      </w:pPr>
    </w:p>
    <w:p>
      <w:pPr>
        <w:rPr>
          <w:rFonts w:hint="eastAsia" w:ascii="仿宋" w:hAnsi="仿宋" w:eastAsia="仿宋" w:cs="仿宋"/>
          <w:color w:val="000000" w:themeColor="text1"/>
          <w:sz w:val="32"/>
          <w:szCs w:val="32"/>
          <w:highlight w:val="none"/>
          <w14:textFill>
            <w14:solidFill>
              <w14:schemeClr w14:val="tx1"/>
            </w14:solidFill>
          </w14:textFill>
        </w:rPr>
      </w:pPr>
    </w:p>
    <w:p>
      <w:pPr>
        <w:pStyle w:val="2"/>
        <w:rPr>
          <w:rFonts w:hint="eastAsia" w:ascii="仿宋" w:hAnsi="仿宋" w:eastAsia="仿宋" w:cs="仿宋"/>
          <w:color w:val="000000" w:themeColor="text1"/>
          <w:sz w:val="32"/>
          <w:szCs w:val="32"/>
          <w:highlight w:val="none"/>
          <w14:textFill>
            <w14:solidFill>
              <w14:schemeClr w14:val="tx1"/>
            </w14:solidFill>
          </w14:textFill>
        </w:rPr>
      </w:pPr>
    </w:p>
    <w:p>
      <w:pPr>
        <w:rPr>
          <w:rFonts w:hint="eastAsia" w:ascii="仿宋" w:hAnsi="仿宋" w:eastAsia="仿宋" w:cs="仿宋"/>
          <w:color w:val="000000" w:themeColor="text1"/>
          <w:sz w:val="32"/>
          <w:szCs w:val="32"/>
          <w:highlight w:val="none"/>
          <w14:textFill>
            <w14:solidFill>
              <w14:schemeClr w14:val="tx1"/>
            </w14:solidFill>
          </w14:textFill>
        </w:rPr>
      </w:pPr>
    </w:p>
    <w:p>
      <w:pPr>
        <w:pStyle w:val="2"/>
        <w:rPr>
          <w:rFonts w:hint="eastAsia" w:ascii="仿宋" w:hAnsi="仿宋" w:eastAsia="仿宋" w:cs="仿宋"/>
          <w:color w:val="000000" w:themeColor="text1"/>
          <w:sz w:val="32"/>
          <w:szCs w:val="32"/>
          <w:highlight w:val="none"/>
          <w14:textFill>
            <w14:solidFill>
              <w14:schemeClr w14:val="tx1"/>
            </w14:solidFill>
          </w14:textFill>
        </w:rPr>
      </w:pPr>
    </w:p>
    <w:p>
      <w:pPr>
        <w:rPr>
          <w:rFonts w:hint="eastAsia" w:ascii="仿宋" w:hAnsi="仿宋" w:eastAsia="仿宋" w:cs="仿宋"/>
          <w:color w:val="000000" w:themeColor="text1"/>
          <w:sz w:val="32"/>
          <w:szCs w:val="32"/>
          <w:highlight w:val="none"/>
          <w14:textFill>
            <w14:solidFill>
              <w14:schemeClr w14:val="tx1"/>
            </w14:solidFill>
          </w14:textFill>
        </w:rPr>
      </w:pPr>
    </w:p>
    <w:p>
      <w:pPr>
        <w:pStyle w:val="2"/>
        <w:rPr>
          <w:rFonts w:hint="eastAsia" w:ascii="仿宋" w:hAnsi="仿宋" w:eastAsia="仿宋" w:cs="仿宋"/>
          <w:color w:val="000000" w:themeColor="text1"/>
          <w:sz w:val="32"/>
          <w:szCs w:val="32"/>
          <w:highlight w:val="none"/>
          <w14:textFill>
            <w14:solidFill>
              <w14:schemeClr w14:val="tx1"/>
            </w14:solidFill>
          </w14:textFill>
        </w:rPr>
      </w:pPr>
    </w:p>
    <w:p>
      <w:pPr>
        <w:rPr>
          <w:rFonts w:hint="eastAsia" w:ascii="仿宋" w:hAnsi="仿宋" w:eastAsia="仿宋" w:cs="仿宋"/>
          <w:color w:val="000000" w:themeColor="text1"/>
          <w:sz w:val="32"/>
          <w:szCs w:val="32"/>
          <w:highlight w:val="none"/>
          <w14:textFill>
            <w14:solidFill>
              <w14:schemeClr w14:val="tx1"/>
            </w14:solidFill>
          </w14:textFill>
        </w:rPr>
      </w:pPr>
    </w:p>
    <w:p>
      <w:pPr>
        <w:pStyle w:val="2"/>
        <w:rPr>
          <w:rFonts w:hint="eastAsia" w:ascii="仿宋" w:hAnsi="仿宋" w:eastAsia="仿宋" w:cs="仿宋"/>
          <w:color w:val="000000" w:themeColor="text1"/>
          <w:sz w:val="32"/>
          <w:szCs w:val="32"/>
          <w:highlight w:val="none"/>
          <w14:textFill>
            <w14:solidFill>
              <w14:schemeClr w14:val="tx1"/>
            </w14:solidFill>
          </w14:textFill>
        </w:rPr>
      </w:pPr>
    </w:p>
    <w:p>
      <w:pPr>
        <w:rPr>
          <w:rFonts w:hint="eastAsia" w:ascii="仿宋" w:hAnsi="仿宋" w:eastAsia="仿宋" w:cs="仿宋"/>
          <w:color w:val="000000" w:themeColor="text1"/>
          <w:sz w:val="32"/>
          <w:szCs w:val="32"/>
          <w:highlight w:val="none"/>
          <w14:textFill>
            <w14:solidFill>
              <w14:schemeClr w14:val="tx1"/>
            </w14:solidFill>
          </w14:textFill>
        </w:rPr>
      </w:pPr>
    </w:p>
    <w:p>
      <w:pPr>
        <w:pStyle w:val="2"/>
        <w:rPr>
          <w:rFonts w:hint="eastAsia" w:ascii="仿宋" w:hAnsi="仿宋" w:eastAsia="仿宋" w:cs="仿宋"/>
          <w:color w:val="000000" w:themeColor="text1"/>
          <w:sz w:val="32"/>
          <w:szCs w:val="32"/>
          <w:highlight w:val="none"/>
          <w14:textFill>
            <w14:solidFill>
              <w14:schemeClr w14:val="tx1"/>
            </w14:solidFill>
          </w14:textFill>
        </w:rPr>
      </w:pPr>
    </w:p>
    <w:p>
      <w:pPr>
        <w:rPr>
          <w:rFonts w:hint="eastAsia" w:ascii="仿宋" w:hAnsi="仿宋" w:eastAsia="仿宋" w:cs="仿宋"/>
          <w:color w:val="000000" w:themeColor="text1"/>
          <w:sz w:val="32"/>
          <w:szCs w:val="32"/>
          <w:highlight w:val="none"/>
          <w14:textFill>
            <w14:solidFill>
              <w14:schemeClr w14:val="tx1"/>
            </w14:solidFill>
          </w14:textFill>
        </w:rPr>
      </w:pPr>
    </w:p>
    <w:p>
      <w:pPr>
        <w:pStyle w:val="2"/>
        <w:rPr>
          <w:rFonts w:hint="eastAsia"/>
        </w:rPr>
      </w:pPr>
    </w:p>
    <w:p>
      <w:pPr>
        <w:rPr>
          <w:rFonts w:hint="eastAsia"/>
        </w:rPr>
      </w:pPr>
    </w:p>
    <w:p>
      <w:pPr>
        <w:pStyle w:val="2"/>
        <w:rPr>
          <w:rFonts w:hint="eastAsia"/>
        </w:rPr>
      </w:pPr>
    </w:p>
    <w:p>
      <w:pPr>
        <w:rPr>
          <w:rFonts w:hint="eastAsia" w:ascii="仿宋" w:hAnsi="仿宋" w:eastAsia="仿宋" w:cs="仿宋"/>
          <w:color w:val="000000" w:themeColor="text1"/>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u w:val="single"/>
          <w14:textFill>
            <w14:solidFill>
              <w14:schemeClr w14:val="tx1"/>
            </w14:solidFill>
          </w14:textFill>
        </w:rPr>
        <w:t>（项目名称）</w:t>
      </w:r>
      <w:r>
        <w:rPr>
          <w:rFonts w:hint="eastAsia" w:ascii="仿宋" w:hAnsi="仿宋" w:eastAsia="仿宋" w:cs="仿宋"/>
          <w:color w:val="000000" w:themeColor="text1"/>
          <w:sz w:val="24"/>
          <w:highlight w:val="none"/>
          <w:u w:val="single"/>
          <w:lang w:eastAsia="zh-CN"/>
          <w14:textFill>
            <w14:solidFill>
              <w14:schemeClr w14:val="tx1"/>
            </w14:solidFill>
          </w14:textFill>
        </w:rPr>
        <w:t>瓶窑集镇交通秩序管理和治安管控及城市市容市貌管理服务项目</w:t>
      </w:r>
      <w:r>
        <w:rPr>
          <w:rFonts w:hint="eastAsia" w:ascii="仿宋" w:hAnsi="仿宋" w:eastAsia="仿宋" w:cs="仿宋"/>
          <w:color w:val="000000" w:themeColor="text1"/>
          <w:sz w:val="24"/>
          <w:highlight w:val="none"/>
          <w14:textFill>
            <w14:solidFill>
              <w14:schemeClr w14:val="tx1"/>
            </w14:solidFill>
          </w14:textFill>
        </w:rPr>
        <w:t>招标项目的潜在投标人应在政采云平台（</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HYPERLINK "https://www.zcygov.cn/）获取（下载）招标文件，并于2021年" </w:instrText>
      </w:r>
      <w:r>
        <w:rPr>
          <w:rFonts w:hint="eastAsia" w:ascii="仿宋" w:hAnsi="仿宋" w:eastAsia="仿宋" w:cs="仿宋"/>
          <w:color w:val="000000" w:themeColor="text1"/>
          <w:highlight w:val="none"/>
          <w14:textFill>
            <w14:solidFill>
              <w14:schemeClr w14:val="tx1"/>
            </w14:solidFill>
          </w14:textFill>
        </w:rPr>
        <w:fldChar w:fldCharType="separate"/>
      </w:r>
      <w:r>
        <w:rPr>
          <w:rStyle w:val="24"/>
          <w:rFonts w:hint="eastAsia" w:ascii="仿宋" w:hAnsi="仿宋" w:eastAsia="仿宋" w:cs="仿宋"/>
          <w:color w:val="000000" w:themeColor="text1"/>
          <w:kern w:val="2"/>
          <w:sz w:val="24"/>
          <w:szCs w:val="24"/>
          <w:highlight w:val="none"/>
          <w14:textFill>
            <w14:solidFill>
              <w14:schemeClr w14:val="tx1"/>
            </w14:solidFill>
          </w14:textFill>
        </w:rPr>
        <w:t>https://www.zcygov.cn/）获取（下载）招标文件，并于</w:t>
      </w:r>
      <w:r>
        <w:rPr>
          <w:rFonts w:hint="eastAsia" w:ascii="仿宋" w:hAnsi="仿宋" w:eastAsia="仿宋" w:cs="仿宋"/>
          <w:color w:val="000000" w:themeColor="text1"/>
          <w:sz w:val="24"/>
          <w:highlight w:val="none"/>
          <w:u w:val="single"/>
          <w:lang w:eastAsia="zh-CN"/>
          <w14:textFill>
            <w14:solidFill>
              <w14:schemeClr w14:val="tx1"/>
            </w14:solidFill>
          </w14:textFill>
        </w:rPr>
        <w:t>2023年10月 1</w:t>
      </w:r>
      <w:r>
        <w:rPr>
          <w:rFonts w:hint="eastAsia" w:ascii="仿宋" w:hAnsi="仿宋" w:eastAsia="仿宋" w:cs="仿宋"/>
          <w:color w:val="000000" w:themeColor="text1"/>
          <w:sz w:val="24"/>
          <w:highlight w:val="none"/>
          <w:u w:val="single"/>
          <w:lang w:val="en-US" w:eastAsia="zh-CN"/>
          <w14:textFill>
            <w14:solidFill>
              <w14:schemeClr w14:val="tx1"/>
            </w14:solidFill>
          </w14:textFill>
        </w:rPr>
        <w:t>8</w:t>
      </w:r>
      <w:r>
        <w:rPr>
          <w:rFonts w:hint="eastAsia" w:ascii="仿宋" w:hAnsi="仿宋" w:eastAsia="仿宋" w:cs="仿宋"/>
          <w:color w:val="000000" w:themeColor="text1"/>
          <w:sz w:val="24"/>
          <w:highlight w:val="none"/>
          <w:u w:val="single"/>
          <w:lang w:eastAsia="zh-CN"/>
          <w14:textFill>
            <w14:solidFill>
              <w14:schemeClr w14:val="tx1"/>
            </w14:solidFill>
          </w14:textFill>
        </w:rPr>
        <w:t>日</w:t>
      </w:r>
      <w:r>
        <w:rPr>
          <w:rFonts w:hint="eastAsia" w:ascii="仿宋" w:hAnsi="仿宋" w:eastAsia="仿宋" w:cs="仿宋"/>
          <w:color w:val="000000" w:themeColor="text1"/>
          <w:sz w:val="24"/>
          <w:highlight w:val="none"/>
          <w:u w:val="single"/>
          <w:lang w:val="en-US" w:eastAsia="zh-CN"/>
          <w14:textFill>
            <w14:solidFill>
              <w14:schemeClr w14:val="tx1"/>
            </w14:solidFill>
          </w14:textFill>
        </w:rPr>
        <w:t>09：30</w:t>
      </w:r>
      <w:r>
        <w:rPr>
          <w:rFonts w:hint="eastAsia" w:ascii="仿宋" w:hAnsi="仿宋" w:eastAsia="仿宋" w:cs="仿宋"/>
          <w:color w:val="000000" w:themeColor="text1"/>
          <w:sz w:val="24"/>
          <w:highlight w:val="none"/>
          <w:u w:val="single"/>
          <w14:textFill>
            <w14:solidFill>
              <w14:schemeClr w14:val="tx1"/>
            </w14:solidFill>
          </w14:textFill>
        </w:rPr>
        <w:t>点</w:t>
      </w:r>
      <w:r>
        <w:rPr>
          <w:rFonts w:hint="eastAsia" w:ascii="仿宋" w:hAnsi="仿宋" w:eastAsia="仿宋" w:cs="仿宋"/>
          <w:color w:val="000000" w:themeColor="text1"/>
          <w:sz w:val="24"/>
          <w:highlight w:val="none"/>
          <w:u w:val="single"/>
          <w:lang w:val="en-US" w:eastAsia="zh-CN"/>
          <w14:textFill>
            <w14:solidFill>
              <w14:schemeClr w14:val="tx1"/>
            </w14:solidFill>
          </w14:textFill>
        </w:rPr>
        <w:t>00</w:t>
      </w:r>
      <w:r>
        <w:rPr>
          <w:rFonts w:hint="eastAsia" w:ascii="仿宋" w:hAnsi="仿宋" w:eastAsia="仿宋" w:cs="仿宋"/>
          <w:color w:val="000000" w:themeColor="text1"/>
          <w:sz w:val="24"/>
          <w:highlight w:val="none"/>
          <w:u w:val="single"/>
          <w14:textFill>
            <w14:solidFill>
              <w14:schemeClr w14:val="tx1"/>
            </w14:solidFill>
          </w14:textFill>
        </w:rPr>
        <w:t>分</w:t>
      </w:r>
      <w:r>
        <w:rPr>
          <w:rFonts w:hint="eastAsia" w:ascii="仿宋" w:hAnsi="仿宋" w:eastAsia="仿宋" w:cs="仿宋"/>
          <w:bCs/>
          <w:color w:val="000000" w:themeColor="text1"/>
          <w:sz w:val="24"/>
          <w:highlight w:val="none"/>
          <w:u w:val="single"/>
          <w:lang w:val="en-US" w:eastAsia="zh-CN"/>
          <w14:textFill>
            <w14:solidFill>
              <w14:schemeClr w14:val="tx1"/>
            </w14:solidFill>
          </w14:textFill>
        </w:rPr>
        <w:t xml:space="preserve">00 </w:t>
      </w:r>
      <w:r>
        <w:rPr>
          <w:rFonts w:hint="eastAsia" w:ascii="仿宋" w:hAnsi="仿宋" w:eastAsia="仿宋" w:cs="仿宋"/>
          <w:bCs/>
          <w:color w:val="000000" w:themeColor="text1"/>
          <w:sz w:val="24"/>
          <w:highlight w:val="none"/>
          <w:u w:val="single"/>
          <w14:textFill>
            <w14:solidFill>
              <w14:schemeClr w14:val="tx1"/>
            </w14:solidFill>
          </w14:textFill>
        </w:rPr>
        <w:t>秒</w:t>
      </w:r>
      <w:r>
        <w:rPr>
          <w:rFonts w:hint="eastAsia" w:ascii="仿宋" w:hAnsi="仿宋" w:eastAsia="仿宋" w:cs="仿宋"/>
          <w:bCs/>
          <w:color w:val="000000" w:themeColor="text1"/>
          <w:sz w:val="24"/>
          <w:highlight w:val="none"/>
          <w:u w:val="single"/>
          <w14:textFill>
            <w14:solidFill>
              <w14:schemeClr w14:val="tx1"/>
            </w14:solidFill>
          </w14:textFill>
        </w:rPr>
        <w:fldChar w:fldCharType="end"/>
      </w:r>
      <w:r>
        <w:rPr>
          <w:rFonts w:hint="eastAsia" w:ascii="仿宋" w:hAnsi="仿宋" w:eastAsia="仿宋" w:cs="仿宋"/>
          <w:bCs/>
          <w:color w:val="000000" w:themeColor="text1"/>
          <w:sz w:val="24"/>
          <w:highlight w:val="none"/>
          <w14:textFill>
            <w14:solidFill>
              <w14:schemeClr w14:val="tx1"/>
            </w14:solidFill>
          </w14:textFill>
        </w:rPr>
        <w:t>（北京时间）前</w:t>
      </w:r>
      <w:r>
        <w:rPr>
          <w:rFonts w:hint="eastAsia" w:ascii="仿宋" w:hAnsi="仿宋" w:eastAsia="仿宋" w:cs="仿宋"/>
          <w:color w:val="000000" w:themeColor="text1"/>
          <w:sz w:val="24"/>
          <w:highlight w:val="none"/>
          <w14:textFill>
            <w14:solidFill>
              <w14:schemeClr w14:val="tx1"/>
            </w14:solidFill>
          </w14:textFill>
        </w:rPr>
        <w:t>递交（上传）投标文件。</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一、项目基本情况                                            </w:t>
      </w:r>
    </w:p>
    <w:p>
      <w:pPr>
        <w:spacing w:line="360" w:lineRule="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项目编号：</w:t>
      </w:r>
      <w:r>
        <w:rPr>
          <w:rFonts w:hint="eastAsia" w:ascii="仿宋" w:hAnsi="仿宋" w:eastAsia="仿宋" w:cs="仿宋"/>
          <w:color w:val="000000" w:themeColor="text1"/>
          <w:sz w:val="24"/>
          <w:highlight w:val="none"/>
          <w14:textFill>
            <w14:solidFill>
              <w14:schemeClr w14:val="tx1"/>
            </w14:solidFill>
          </w14:textFill>
        </w:rPr>
        <w:t>（采购编号）JXZFCG</w:t>
      </w:r>
      <w:r>
        <w:rPr>
          <w:rFonts w:hint="eastAsia" w:ascii="仿宋" w:hAnsi="仿宋" w:eastAsia="仿宋" w:cs="仿宋"/>
          <w:color w:val="000000" w:themeColor="text1"/>
          <w:sz w:val="24"/>
          <w:highlight w:val="none"/>
          <w:lang w:val="en-US" w:eastAsia="zh-CN"/>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202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035</w:t>
      </w:r>
    </w:p>
    <w:p>
      <w:pPr>
        <w:spacing w:line="360" w:lineRule="auto"/>
        <w:ind w:firstLine="48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sz w:val="24"/>
          <w:highlight w:val="none"/>
          <w:lang w:eastAsia="zh-CN"/>
          <w14:textFill>
            <w14:solidFill>
              <w14:schemeClr w14:val="tx1"/>
            </w14:solidFill>
          </w14:textFill>
        </w:rPr>
        <w:t>瓶窑集镇交通秩序管理和治安管控及城市市容市貌管理服务项目</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 xml:space="preserve"> </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预算金额（元）：</w:t>
      </w:r>
      <w:r>
        <w:rPr>
          <w:rFonts w:hint="eastAsia" w:ascii="仿宋" w:hAnsi="仿宋" w:eastAsia="仿宋" w:cs="仿宋"/>
          <w:b/>
          <w:color w:val="000000" w:themeColor="text1"/>
          <w:sz w:val="24"/>
          <w:highlight w:val="none"/>
          <w:lang w:val="en-US" w:eastAsia="zh-CN"/>
          <w14:textFill>
            <w14:solidFill>
              <w14:schemeClr w14:val="tx1"/>
            </w14:solidFill>
          </w14:textFill>
        </w:rPr>
        <w:t>1758</w:t>
      </w:r>
      <w:r>
        <w:rPr>
          <w:rFonts w:hint="eastAsia" w:ascii="仿宋" w:hAnsi="仿宋" w:eastAsia="仿宋" w:cs="仿宋"/>
          <w:b/>
          <w:color w:val="000000" w:themeColor="text1"/>
          <w:sz w:val="24"/>
          <w:highlight w:val="none"/>
          <w14:textFill>
            <w14:solidFill>
              <w14:schemeClr w14:val="tx1"/>
            </w14:solidFill>
          </w14:textFill>
        </w:rPr>
        <w:t>0000</w:t>
      </w:r>
      <w:r>
        <w:rPr>
          <w:rFonts w:hint="eastAsia" w:ascii="仿宋" w:hAnsi="仿宋" w:eastAsia="仿宋" w:cs="仿宋"/>
          <w:b/>
          <w:color w:val="000000" w:themeColor="text1"/>
          <w:sz w:val="24"/>
          <w:highlight w:val="none"/>
          <w:lang w:val="en-US" w:eastAsia="zh-CN"/>
          <w14:textFill>
            <w14:solidFill>
              <w14:schemeClr w14:val="tx1"/>
            </w14:solidFill>
          </w14:textFill>
        </w:rPr>
        <w:t>.00</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最高限价（元）：</w:t>
      </w:r>
      <w:r>
        <w:rPr>
          <w:rFonts w:hint="eastAsia" w:ascii="仿宋" w:hAnsi="仿宋" w:eastAsia="仿宋" w:cs="仿宋"/>
          <w:b/>
          <w:color w:val="000000" w:themeColor="text1"/>
          <w:sz w:val="24"/>
          <w:highlight w:val="none"/>
          <w:lang w:val="en-US" w:eastAsia="zh-CN"/>
          <w14:textFill>
            <w14:solidFill>
              <w14:schemeClr w14:val="tx1"/>
            </w14:solidFill>
          </w14:textFill>
        </w:rPr>
        <w:t>1758</w:t>
      </w:r>
      <w:r>
        <w:rPr>
          <w:rFonts w:hint="eastAsia" w:ascii="仿宋" w:hAnsi="仿宋" w:eastAsia="仿宋" w:cs="仿宋"/>
          <w:b/>
          <w:color w:val="000000" w:themeColor="text1"/>
          <w:sz w:val="24"/>
          <w:highlight w:val="none"/>
          <w14:textFill>
            <w14:solidFill>
              <w14:schemeClr w14:val="tx1"/>
            </w14:solidFill>
          </w14:textFill>
        </w:rPr>
        <w:t>0000</w:t>
      </w:r>
      <w:r>
        <w:rPr>
          <w:rFonts w:hint="eastAsia" w:ascii="仿宋" w:hAnsi="仿宋" w:eastAsia="仿宋" w:cs="仿宋"/>
          <w:b/>
          <w:color w:val="000000" w:themeColor="text1"/>
          <w:sz w:val="24"/>
          <w:highlight w:val="none"/>
          <w:lang w:val="en-US" w:eastAsia="zh-CN"/>
          <w14:textFill>
            <w14:solidFill>
              <w14:schemeClr w14:val="tx1"/>
            </w14:solidFill>
          </w14:textFill>
        </w:rPr>
        <w:t>.00</w:t>
      </w:r>
      <w:r>
        <w:rPr>
          <w:rFonts w:hint="eastAsia" w:ascii="仿宋" w:hAnsi="仿宋" w:eastAsia="仿宋" w:cs="仿宋"/>
          <w:color w:val="000000" w:themeColor="text1"/>
          <w:sz w:val="24"/>
          <w:highlight w:val="none"/>
          <w14:textFill>
            <w14:solidFill>
              <w14:schemeClr w14:val="tx1"/>
            </w14:solidFill>
          </w14:textFill>
        </w:rPr>
        <w:t xml:space="preserve">   </w:t>
      </w:r>
    </w:p>
    <w:p>
      <w:pPr>
        <w:pStyle w:val="2"/>
        <w:rPr>
          <w:rFonts w:hint="eastAsia" w:ascii="仿宋" w:hAnsi="仿宋" w:eastAsia="仿宋" w:cs="仿宋"/>
          <w:b/>
          <w:color w:val="000000" w:themeColor="text1"/>
          <w:sz w:val="24"/>
          <w:szCs w:val="24"/>
          <w:highlight w:val="none"/>
          <w:lang w:val="en-US" w:eastAsia="zh-CN"/>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标项一：</w:t>
      </w:r>
    </w:p>
    <w:p>
      <w:pPr>
        <w:pStyle w:val="2"/>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标项</w:t>
      </w:r>
      <w:r>
        <w:rPr>
          <w:rFonts w:hint="eastAsia" w:ascii="仿宋" w:hAnsi="仿宋" w:eastAsia="仿宋" w:cs="仿宋"/>
          <w:b/>
          <w:color w:val="000000" w:themeColor="text1"/>
          <w:sz w:val="24"/>
          <w:szCs w:val="24"/>
          <w:highlight w:val="none"/>
          <w14:textFill>
            <w14:solidFill>
              <w14:schemeClr w14:val="tx1"/>
            </w14:solidFill>
          </w14:textFill>
        </w:rPr>
        <w:t>名称：</w:t>
      </w:r>
      <w: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t>瓶窑集镇交通秩序管理和治安管控及城市市容市貌管理服务项目-104国道以北重点区域项目</w:t>
      </w:r>
    </w:p>
    <w:p>
      <w:pPr>
        <w:spacing w:line="360" w:lineRule="auto"/>
        <w:rPr>
          <w:rFonts w:hint="eastAsia" w:ascii="仿宋" w:hAnsi="仿宋" w:eastAsia="仿宋" w:cs="仿宋"/>
          <w:b/>
          <w:color w:val="000000" w:themeColor="text1"/>
          <w:sz w:val="24"/>
          <w:szCs w:val="24"/>
          <w:highlight w:val="none"/>
          <w:lang w:val="en-US" w:eastAsia="zh-CN"/>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预算金额（元）：</w:t>
      </w:r>
      <w:r>
        <w:rPr>
          <w:rFonts w:hint="eastAsia" w:ascii="仿宋" w:hAnsi="仿宋" w:eastAsia="仿宋" w:cs="仿宋"/>
          <w:b/>
          <w:color w:val="000000" w:themeColor="text1"/>
          <w:sz w:val="24"/>
          <w:szCs w:val="24"/>
          <w:highlight w:val="none"/>
          <w:lang w:val="en-US" w:eastAsia="zh-CN"/>
          <w14:textFill>
            <w14:solidFill>
              <w14:schemeClr w14:val="tx1"/>
            </w14:solidFill>
          </w14:textFill>
        </w:rPr>
        <w:t>8000000</w:t>
      </w:r>
    </w:p>
    <w:p>
      <w:pPr>
        <w:spacing w:line="360" w:lineRule="auto"/>
        <w:rPr>
          <w:rFonts w:hint="eastAsia" w:ascii="仿宋" w:hAnsi="仿宋" w:eastAsia="仿宋" w:cs="仿宋"/>
          <w:b/>
          <w:color w:val="000000" w:themeColor="text1"/>
          <w:sz w:val="24"/>
          <w:szCs w:val="24"/>
          <w:highlight w:val="none"/>
          <w:lang w:val="en-US" w:eastAsia="zh-CN"/>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最高限价（元）：</w:t>
      </w:r>
      <w:r>
        <w:rPr>
          <w:rFonts w:hint="eastAsia" w:ascii="仿宋" w:hAnsi="仿宋" w:eastAsia="仿宋" w:cs="仿宋"/>
          <w:b/>
          <w:color w:val="000000" w:themeColor="text1"/>
          <w:sz w:val="24"/>
          <w:szCs w:val="24"/>
          <w:highlight w:val="none"/>
          <w:lang w:val="en-US" w:eastAsia="zh-CN"/>
          <w14:textFill>
            <w14:solidFill>
              <w14:schemeClr w14:val="tx1"/>
            </w14:solidFill>
          </w14:textFill>
        </w:rPr>
        <w:t>8000000</w:t>
      </w:r>
    </w:p>
    <w:p>
      <w:pPr>
        <w:pStyle w:val="2"/>
        <w:rPr>
          <w:rFonts w:hint="eastAsia" w:ascii="仿宋" w:hAnsi="仿宋" w:eastAsia="仿宋" w:cs="仿宋"/>
          <w:b/>
          <w:color w:val="000000" w:themeColor="text1"/>
          <w:sz w:val="24"/>
          <w:szCs w:val="24"/>
          <w:highlight w:val="none"/>
          <w:lang w:val="en-US" w:eastAsia="zh-CN"/>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标项二：</w:t>
      </w:r>
    </w:p>
    <w:p>
      <w:pPr>
        <w:spacing w:line="360" w:lineRule="auto"/>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标项名称：</w:t>
      </w:r>
      <w:r>
        <w:rPr>
          <w:rFonts w:hint="eastAsia" w:ascii="仿宋" w:hAnsi="仿宋" w:eastAsia="仿宋" w:cs="仿宋"/>
          <w:b/>
          <w:bCs/>
          <w:color w:val="000000" w:themeColor="text1"/>
          <w:kern w:val="2"/>
          <w:sz w:val="24"/>
          <w:szCs w:val="24"/>
          <w:highlight w:val="none"/>
          <w:vertAlign w:val="baseline"/>
          <w:lang w:val="en-US" w:eastAsia="zh-CN" w:bidi="ar-SA"/>
          <w14:textFill>
            <w14:solidFill>
              <w14:schemeClr w14:val="tx1"/>
            </w14:solidFill>
          </w14:textFill>
        </w:rPr>
        <w:t>瓶窑集镇交通秩序管理和治安管控及城市市容市貌管理服务项目-104国道以南综合治理项目</w:t>
      </w:r>
    </w:p>
    <w:p>
      <w:pPr>
        <w:spacing w:line="360" w:lineRule="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预算金额（元）：</w:t>
      </w:r>
      <w:r>
        <w:rPr>
          <w:rFonts w:hint="eastAsia" w:ascii="仿宋" w:hAnsi="仿宋" w:eastAsia="仿宋" w:cs="仿宋"/>
          <w:b/>
          <w:color w:val="000000" w:themeColor="text1"/>
          <w:sz w:val="24"/>
          <w:szCs w:val="24"/>
          <w:highlight w:val="none"/>
          <w:lang w:val="en-US" w:eastAsia="zh-CN"/>
          <w14:textFill>
            <w14:solidFill>
              <w14:schemeClr w14:val="tx1"/>
            </w14:solidFill>
          </w14:textFill>
        </w:rPr>
        <w:t>9580000</w:t>
      </w:r>
    </w:p>
    <w:p>
      <w:pPr>
        <w:spacing w:line="360" w:lineRule="auto"/>
        <w:rPr>
          <w:rFonts w:hint="eastAsia" w:ascii="仿宋" w:hAnsi="仿宋" w:eastAsia="仿宋" w:cs="仿宋"/>
          <w:b/>
          <w:color w:val="000000" w:themeColor="text1"/>
          <w:sz w:val="24"/>
          <w:szCs w:val="24"/>
          <w:highlight w:val="none"/>
          <w:lang w:val="en-US" w:eastAsia="zh-CN"/>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最高限价（元）：</w:t>
      </w:r>
      <w:r>
        <w:rPr>
          <w:rFonts w:hint="eastAsia" w:ascii="仿宋" w:hAnsi="仿宋" w:eastAsia="仿宋" w:cs="仿宋"/>
          <w:b/>
          <w:color w:val="000000" w:themeColor="text1"/>
          <w:sz w:val="24"/>
          <w:szCs w:val="24"/>
          <w:highlight w:val="none"/>
          <w:lang w:val="en-US" w:eastAsia="zh-CN"/>
          <w14:textFill>
            <w14:solidFill>
              <w14:schemeClr w14:val="tx1"/>
            </w14:solidFill>
          </w14:textFill>
        </w:rPr>
        <w:t>9580000</w:t>
      </w:r>
    </w:p>
    <w:p>
      <w:pPr>
        <w:pStyle w:val="2"/>
        <w:rPr>
          <w:rFonts w:hint="eastAsia"/>
        </w:rPr>
      </w:pPr>
    </w:p>
    <w:p>
      <w:pPr>
        <w:pStyle w:val="4"/>
        <w:spacing w:line="360" w:lineRule="auto"/>
        <w:ind w:firstLine="480"/>
        <w:rPr>
          <w:rFonts w:hint="eastAsia" w:ascii="仿宋" w:hAnsi="仿宋" w:eastAsia="仿宋" w:cs="仿宋"/>
          <w:bCs/>
          <w:color w:val="000000" w:themeColor="text1"/>
          <w:kern w:val="2"/>
          <w:sz w:val="24"/>
          <w:szCs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采购需求：</w:t>
      </w:r>
      <w:r>
        <w:rPr>
          <w:rFonts w:hint="eastAsia" w:ascii="仿宋" w:hAnsi="仿宋" w:eastAsia="仿宋" w:cs="仿宋"/>
          <w:bCs/>
          <w:color w:val="000000" w:themeColor="text1"/>
          <w:kern w:val="2"/>
          <w:sz w:val="24"/>
          <w:szCs w:val="24"/>
          <w:highlight w:val="none"/>
          <w14:textFill>
            <w14:solidFill>
              <w14:schemeClr w14:val="tx1"/>
            </w14:solidFill>
          </w14:textFill>
        </w:rPr>
        <w:t>（项目名称）</w:t>
      </w:r>
      <w:r>
        <w:rPr>
          <w:rFonts w:hint="eastAsia" w:ascii="仿宋" w:hAnsi="仿宋" w:eastAsia="仿宋" w:cs="仿宋"/>
          <w:color w:val="000000" w:themeColor="text1"/>
          <w:sz w:val="24"/>
          <w:highlight w:val="none"/>
          <w:lang w:eastAsia="zh-CN"/>
          <w14:textFill>
            <w14:solidFill>
              <w14:schemeClr w14:val="tx1"/>
            </w14:solidFill>
          </w14:textFill>
        </w:rPr>
        <w:t>瓶窑集镇交通秩序管理和治安管控及城市市容市貌管理服务项目</w:t>
      </w:r>
      <w:r>
        <w:rPr>
          <w:rFonts w:hint="eastAsia" w:ascii="仿宋" w:hAnsi="仿宋" w:eastAsia="仿宋" w:cs="仿宋"/>
          <w:bCs/>
          <w:color w:val="000000" w:themeColor="text1"/>
          <w:kern w:val="2"/>
          <w:sz w:val="24"/>
          <w:szCs w:val="24"/>
          <w:highlight w:val="none"/>
          <w14:textFill>
            <w14:solidFill>
              <w14:schemeClr w14:val="tx1"/>
            </w14:solidFill>
          </w14:textFill>
        </w:rPr>
        <w:t>主要内容：详见招标文件第三部分采购需求。</w:t>
      </w:r>
    </w:p>
    <w:p>
      <w:pPr>
        <w:pStyle w:val="26"/>
        <w:ind w:firstLine="482"/>
        <w:outlineLvl w:val="2"/>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合同履约期限：合同签订之日起</w:t>
      </w:r>
      <w:r>
        <w:rPr>
          <w:rFonts w:hint="eastAsia" w:ascii="仿宋" w:hAnsi="仿宋" w:eastAsia="仿宋" w:cs="仿宋"/>
          <w:b/>
          <w:color w:val="000000" w:themeColor="text1"/>
          <w:highlight w:val="none"/>
          <w:lang w:val="en-US" w:eastAsia="zh-CN"/>
          <w14:textFill>
            <w14:solidFill>
              <w14:schemeClr w14:val="tx1"/>
            </w14:solidFill>
          </w14:textFill>
        </w:rPr>
        <w:t>壹</w:t>
      </w:r>
      <w:r>
        <w:rPr>
          <w:rFonts w:hint="eastAsia" w:ascii="仿宋" w:hAnsi="仿宋" w:eastAsia="仿宋" w:cs="仿宋"/>
          <w:b/>
          <w:color w:val="000000" w:themeColor="text1"/>
          <w:highlight w:val="none"/>
          <w14:textFill>
            <w14:solidFill>
              <w14:schemeClr w14:val="tx1"/>
            </w14:solidFill>
          </w14:textFill>
        </w:rPr>
        <w:t>年；</w:t>
      </w:r>
    </w:p>
    <w:p>
      <w:pPr>
        <w:pStyle w:val="4"/>
        <w:spacing w:line="360" w:lineRule="auto"/>
        <w:ind w:firstLine="48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本项目接受联合体投标：</w:t>
      </w:r>
      <w:r>
        <w:rPr>
          <w:rFonts w:hint="eastAsia" w:ascii="仿宋" w:hAnsi="仿宋" w:eastAsia="仿宋" w:cs="仿宋"/>
          <w:snapToGrid w:val="0"/>
          <w:color w:val="000000" w:themeColor="text1"/>
          <w:kern w:val="0"/>
          <w:sz w:val="24"/>
          <w:szCs w:val="20"/>
          <w:highlight w:val="none"/>
          <w:lang w:val="en-US" w:eastAsia="zh-CN" w:bidi="ar-SA"/>
          <w14:textFill>
            <w14:solidFill>
              <w14:schemeClr w14:val="tx1"/>
            </w14:solidFill>
          </w14:textFill>
        </w:rPr>
        <w:sym w:font="Wingdings" w:char="00FE"/>
      </w:r>
      <w:r>
        <w:rPr>
          <w:rFonts w:hint="eastAsia" w:ascii="仿宋" w:hAnsi="仿宋" w:eastAsia="仿宋" w:cs="仿宋"/>
          <w:b/>
          <w:color w:val="000000" w:themeColor="text1"/>
          <w:sz w:val="24"/>
          <w:highlight w:val="none"/>
          <w14:textFill>
            <w14:solidFill>
              <w14:schemeClr w14:val="tx1"/>
            </w14:solidFill>
          </w14:textFill>
        </w:rPr>
        <w:t>是，</w:t>
      </w:r>
      <w:r>
        <w:rPr>
          <w:rFonts w:hint="eastAsia" w:ascii="仿宋" w:hAnsi="仿宋" w:eastAsia="仿宋" w:cs="仿宋"/>
          <w:snapToGrid w:val="0"/>
          <w:color w:val="000000" w:themeColor="text1"/>
          <w:kern w:val="0"/>
          <w:sz w:val="24"/>
          <w:szCs w:val="20"/>
          <w:highlight w:val="none"/>
          <w:lang w:val="en-US" w:eastAsia="zh-CN" w:bidi="ar-SA"/>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否</w:t>
      </w:r>
      <w:r>
        <w:rPr>
          <w:rFonts w:hint="eastAsia" w:ascii="仿宋" w:hAnsi="仿宋" w:eastAsia="仿宋" w:cs="仿宋"/>
          <w:color w:val="000000" w:themeColor="text1"/>
          <w:kern w:val="0"/>
          <w:sz w:val="24"/>
          <w:highlight w:val="none"/>
          <w14:textFill>
            <w14:solidFill>
              <w14:schemeClr w14:val="tx1"/>
            </w14:solidFill>
          </w14:textFill>
        </w:rPr>
        <w:t>。</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二、申请人的资格要求：</w:t>
      </w:r>
    </w:p>
    <w:p>
      <w:pPr>
        <w:spacing w:line="360" w:lineRule="auto"/>
        <w:ind w:firstLine="480"/>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 xml:space="preserve">    2.落实政府采购政策需满足的资格要求：</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无；</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snapToGrid w:val="0"/>
          <w:color w:val="000000" w:themeColor="text1"/>
          <w:kern w:val="0"/>
          <w:sz w:val="24"/>
          <w:szCs w:val="20"/>
          <w:highlight w:val="none"/>
          <w:lang w:val="en-US" w:eastAsia="zh-CN" w:bidi="ar-SA"/>
          <w14:textFill>
            <w14:solidFill>
              <w14:schemeClr w14:val="tx1"/>
            </w14:solidFill>
          </w14:textFill>
        </w:rPr>
        <w:sym w:font="Wingdings" w:char="00FE"/>
      </w:r>
      <w:r>
        <w:rPr>
          <w:rFonts w:hint="eastAsia" w:ascii="仿宋" w:hAnsi="仿宋" w:eastAsia="仿宋" w:cs="仿宋"/>
          <w:color w:val="000000" w:themeColor="text1"/>
          <w:kern w:val="0"/>
          <w:sz w:val="24"/>
          <w:highlight w:val="none"/>
          <w14:textFill>
            <w14:solidFill>
              <w14:schemeClr w14:val="tx1"/>
            </w14:solidFill>
          </w14:textFill>
        </w:rPr>
        <w:t>专</w:t>
      </w:r>
      <w:r>
        <w:rPr>
          <w:rFonts w:hint="eastAsia" w:ascii="仿宋" w:hAnsi="仿宋" w:eastAsia="仿宋" w:cs="仿宋"/>
          <w:color w:val="000000" w:themeColor="text1"/>
          <w:sz w:val="24"/>
          <w:highlight w:val="none"/>
          <w14:textFill>
            <w14:solidFill>
              <w14:schemeClr w14:val="tx1"/>
            </w14:solidFill>
          </w14:textFill>
        </w:rPr>
        <w:t>门面向中小企业</w:t>
      </w:r>
    </w:p>
    <w:p>
      <w:pPr>
        <w:spacing w:line="360" w:lineRule="auto"/>
        <w:ind w:firstLine="897" w:firstLineChars="374"/>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snapToGrid w:val="0"/>
          <w:color w:val="000000" w:themeColor="text1"/>
          <w:kern w:val="0"/>
          <w:sz w:val="24"/>
          <w:szCs w:val="20"/>
          <w:highlight w:val="none"/>
          <w:lang w:val="en-US" w:eastAsia="zh-CN" w:bidi="ar-SA"/>
          <w14:textFill>
            <w14:solidFill>
              <w14:schemeClr w14:val="tx1"/>
            </w14:solidFill>
          </w14:textFill>
        </w:rPr>
        <w:sym w:font="Wingdings" w:char="00FE"/>
      </w:r>
      <w:r>
        <w:rPr>
          <w:rFonts w:hint="eastAsia" w:ascii="仿宋" w:hAnsi="仿宋" w:eastAsia="仿宋" w:cs="仿宋"/>
          <w:color w:val="000000" w:themeColor="text1"/>
          <w:sz w:val="24"/>
          <w:highlight w:val="none"/>
          <w14:textFill>
            <w14:solidFill>
              <w14:schemeClr w14:val="tx1"/>
            </w14:solidFill>
          </w14:textFill>
        </w:rPr>
        <w:t>服务全部由符合政策要求的中小企业承接，提供中小企业声明函；</w:t>
      </w:r>
    </w:p>
    <w:p>
      <w:pPr>
        <w:spacing w:line="360" w:lineRule="auto"/>
        <w:ind w:firstLine="897" w:firstLineChars="374"/>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snapToGrid w:val="0"/>
          <w:color w:val="000000" w:themeColor="text1"/>
          <w:kern w:val="0"/>
          <w:sz w:val="24"/>
          <w:szCs w:val="20"/>
          <w:highlight w:val="none"/>
          <w:lang w:val="en-US" w:eastAsia="zh-CN" w:bidi="ar-SA"/>
          <w14:textFill>
            <w14:solidFill>
              <w14:schemeClr w14:val="tx1"/>
            </w14:solidFill>
          </w14:textFill>
        </w:rPr>
        <w:sym w:font="Wingdings" w:char="00FE"/>
      </w:r>
      <w:r>
        <w:rPr>
          <w:rFonts w:hint="eastAsia" w:ascii="仿宋" w:hAnsi="仿宋" w:eastAsia="仿宋" w:cs="仿宋"/>
          <w:color w:val="000000" w:themeColor="text1"/>
          <w:sz w:val="24"/>
          <w:highlight w:val="none"/>
          <w14:textFill>
            <w14:solidFill>
              <w14:schemeClr w14:val="tx1"/>
            </w14:solidFill>
          </w14:textFill>
        </w:rPr>
        <w:t>服务全部由符合政策要求的小微企业承接，提供中小企业声明函；</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要求以联合体形式参加，提供联合协议和中小企业声明函，联合协议中中小企业合同金额应当达到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%，小微企业合同金额应当达到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要求合同分包，提供分包意向协议和中小企业声明函，分包意向协议中中小企业合同金额应当达到达到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，小微企业合同金额应当达到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如果供应商本身提供所有标的均由中小企业制造、承建或承接，视同符合了资格条件，无需再向中小企业分包，无需提供分包意向协议</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3.本项目的特定资格要求：</w:t>
      </w:r>
      <w:r>
        <w:rPr>
          <w:rFonts w:hint="eastAsia" w:ascii="仿宋" w:hAnsi="仿宋" w:eastAsia="仿宋" w:cs="仿宋"/>
          <w:b/>
          <w:bCs/>
          <w:color w:val="000000" w:themeColor="text1"/>
          <w:sz w:val="24"/>
          <w:highlight w:val="none"/>
          <w14:textFill>
            <w14:solidFill>
              <w14:schemeClr w14:val="tx1"/>
            </w14:solidFill>
          </w14:textFill>
        </w:rPr>
        <w:t>具有省公安厅颁发的保安服务许可证</w:t>
      </w:r>
      <w:r>
        <w:rPr>
          <w:rFonts w:hint="eastAsia" w:ascii="仿宋" w:hAnsi="仿宋" w:eastAsia="仿宋" w:cs="仿宋"/>
          <w:color w:val="000000" w:themeColor="text1"/>
          <w:sz w:val="24"/>
          <w:highlight w:val="none"/>
          <w:lang w:val="en-US" w:eastAsia="zh-CN"/>
          <w14:textFill>
            <w14:solidFill>
              <w14:schemeClr w14:val="tx1"/>
            </w14:solidFill>
          </w14:textFill>
        </w:rPr>
        <w:t>。</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三、获取招标文件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时间：</w:t>
      </w:r>
      <w:r>
        <w:rPr>
          <w:rFonts w:hint="eastAsia" w:ascii="仿宋" w:hAnsi="仿宋" w:eastAsia="仿宋" w:cs="仿宋"/>
          <w:color w:val="000000" w:themeColor="text1"/>
          <w:sz w:val="24"/>
          <w:highlight w:val="none"/>
          <w14:textFill>
            <w14:solidFill>
              <w14:schemeClr w14:val="tx1"/>
            </w14:solidFill>
          </w14:textFill>
        </w:rPr>
        <w:t>/至</w:t>
      </w:r>
      <w:r>
        <w:rPr>
          <w:rFonts w:hint="eastAsia" w:ascii="仿宋" w:hAnsi="仿宋" w:eastAsia="仿宋" w:cs="仿宋"/>
          <w:color w:val="000000" w:themeColor="text1"/>
          <w:sz w:val="24"/>
          <w:highlight w:val="none"/>
          <w:u w:val="single"/>
          <w:lang w:eastAsia="zh-CN"/>
          <w14:textFill>
            <w14:solidFill>
              <w14:schemeClr w14:val="tx1"/>
            </w14:solidFill>
          </w14:textFill>
        </w:rPr>
        <w:t>2023年10月 1</w:t>
      </w:r>
      <w:r>
        <w:rPr>
          <w:rFonts w:hint="eastAsia" w:ascii="仿宋" w:hAnsi="仿宋" w:eastAsia="仿宋" w:cs="仿宋"/>
          <w:color w:val="000000" w:themeColor="text1"/>
          <w:sz w:val="24"/>
          <w:highlight w:val="none"/>
          <w:u w:val="single"/>
          <w:lang w:val="en-US" w:eastAsia="zh-CN"/>
          <w14:textFill>
            <w14:solidFill>
              <w14:schemeClr w14:val="tx1"/>
            </w14:solidFill>
          </w14:textFill>
        </w:rPr>
        <w:t>8</w:t>
      </w:r>
      <w:r>
        <w:rPr>
          <w:rFonts w:hint="eastAsia" w:ascii="仿宋" w:hAnsi="仿宋" w:eastAsia="仿宋" w:cs="仿宋"/>
          <w:color w:val="000000" w:themeColor="text1"/>
          <w:sz w:val="24"/>
          <w:highlight w:val="none"/>
          <w:u w:val="single"/>
          <w:lang w:eastAsia="zh-CN"/>
          <w14:textFill>
            <w14:solidFill>
              <w14:schemeClr w14:val="tx1"/>
            </w14:solidFill>
          </w14:textFill>
        </w:rPr>
        <w:t>日</w:t>
      </w:r>
      <w:r>
        <w:rPr>
          <w:rFonts w:hint="eastAsia" w:ascii="仿宋" w:hAnsi="仿宋" w:eastAsia="仿宋" w:cs="仿宋"/>
          <w:color w:val="000000" w:themeColor="text1"/>
          <w:sz w:val="24"/>
          <w:highlight w:val="none"/>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地点（网址）：</w:t>
      </w:r>
      <w:r>
        <w:rPr>
          <w:rFonts w:hint="eastAsia" w:ascii="仿宋" w:hAnsi="仿宋" w:eastAsia="仿宋" w:cs="仿宋"/>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方式：</w:t>
      </w:r>
      <w:r>
        <w:rPr>
          <w:rFonts w:hint="eastAsia" w:ascii="仿宋" w:hAnsi="仿宋" w:eastAsia="仿宋" w:cs="仿宋"/>
          <w:color w:val="000000" w:themeColor="text1"/>
          <w:sz w:val="24"/>
          <w:highlight w:val="none"/>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售价（元）：</w:t>
      </w:r>
      <w:r>
        <w:rPr>
          <w:rFonts w:hint="eastAsia" w:ascii="仿宋" w:hAnsi="仿宋" w:eastAsia="仿宋" w:cs="仿宋"/>
          <w:color w:val="000000" w:themeColor="text1"/>
          <w:sz w:val="24"/>
          <w:highlight w:val="none"/>
          <w14:textFill>
            <w14:solidFill>
              <w14:schemeClr w14:val="tx1"/>
            </w14:solidFill>
          </w14:textFill>
        </w:rPr>
        <w:t xml:space="preserve">0 </w:t>
      </w:r>
      <w:r>
        <w:rPr>
          <w:rFonts w:hint="eastAsia" w:ascii="仿宋" w:hAnsi="仿宋" w:eastAsia="仿宋" w:cs="仿宋"/>
          <w:color w:val="000000" w:themeColor="text1"/>
          <w:sz w:val="24"/>
          <w:highlight w:val="none"/>
          <w14:textFill>
            <w14:solidFill>
              <w14:schemeClr w14:val="tx1"/>
            </w14:solidFill>
          </w14:textFill>
        </w:rPr>
        <w:tab/>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四、提交投标文件截止时间、开标时间和地点</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提交投标文件截止时间：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eastAsia="zh-CN"/>
          <w14:textFill>
            <w14:solidFill>
              <w14:schemeClr w14:val="tx1"/>
            </w14:solidFill>
          </w14:textFill>
        </w:rPr>
        <w:t>2023年10月 1</w:t>
      </w:r>
      <w:r>
        <w:rPr>
          <w:rFonts w:hint="eastAsia" w:ascii="仿宋" w:hAnsi="仿宋" w:eastAsia="仿宋" w:cs="仿宋"/>
          <w:color w:val="000000" w:themeColor="text1"/>
          <w:sz w:val="24"/>
          <w:highlight w:val="none"/>
          <w:u w:val="single"/>
          <w:lang w:val="en-US" w:eastAsia="zh-CN"/>
          <w14:textFill>
            <w14:solidFill>
              <w14:schemeClr w14:val="tx1"/>
            </w14:solidFill>
          </w14:textFill>
        </w:rPr>
        <w:t>8</w:t>
      </w:r>
      <w:r>
        <w:rPr>
          <w:rFonts w:hint="eastAsia" w:ascii="仿宋" w:hAnsi="仿宋" w:eastAsia="仿宋" w:cs="仿宋"/>
          <w:color w:val="000000" w:themeColor="text1"/>
          <w:sz w:val="24"/>
          <w:highlight w:val="none"/>
          <w:u w:val="single"/>
          <w:lang w:eastAsia="zh-CN"/>
          <w14:textFill>
            <w14:solidFill>
              <w14:schemeClr w14:val="tx1"/>
            </w14:solidFill>
          </w14:textFill>
        </w:rPr>
        <w:t>日</w:t>
      </w:r>
      <w:r>
        <w:rPr>
          <w:rFonts w:hint="eastAsia" w:ascii="仿宋" w:hAnsi="仿宋" w:eastAsia="仿宋" w:cs="仿宋"/>
          <w:color w:val="000000" w:themeColor="text1"/>
          <w:sz w:val="24"/>
          <w:highlight w:val="none"/>
          <w:u w:val="single"/>
          <w:lang w:val="en-US" w:eastAsia="zh-CN"/>
          <w14:textFill>
            <w14:solidFill>
              <w14:schemeClr w14:val="tx1"/>
            </w14:solidFill>
          </w14:textFill>
        </w:rPr>
        <w:t>09</w:t>
      </w:r>
      <w:r>
        <w:rPr>
          <w:rFonts w:hint="eastAsia" w:ascii="仿宋" w:hAnsi="仿宋" w:eastAsia="仿宋" w:cs="仿宋"/>
          <w:color w:val="000000" w:themeColor="text1"/>
          <w:sz w:val="24"/>
          <w:highlight w:val="none"/>
          <w:u w:val="single"/>
          <w14:textFill>
            <w14:solidFill>
              <w14:schemeClr w14:val="tx1"/>
            </w14:solidFill>
          </w14:textFill>
        </w:rPr>
        <w:t>点</w:t>
      </w:r>
      <w:r>
        <w:rPr>
          <w:rFonts w:hint="eastAsia" w:ascii="仿宋" w:hAnsi="仿宋" w:eastAsia="仿宋" w:cs="仿宋"/>
          <w:color w:val="000000" w:themeColor="text1"/>
          <w:sz w:val="24"/>
          <w:highlight w:val="none"/>
          <w:u w:val="single"/>
          <w:lang w:val="en-US" w:eastAsia="zh-CN"/>
          <w14:textFill>
            <w14:solidFill>
              <w14:schemeClr w14:val="tx1"/>
            </w14:solidFill>
          </w14:textFill>
        </w:rPr>
        <w:t>30</w:t>
      </w:r>
      <w:r>
        <w:rPr>
          <w:rFonts w:hint="eastAsia" w:ascii="仿宋" w:hAnsi="仿宋" w:eastAsia="仿宋" w:cs="仿宋"/>
          <w:color w:val="000000" w:themeColor="text1"/>
          <w:sz w:val="24"/>
          <w:highlight w:val="none"/>
          <w:u w:val="single"/>
          <w14:textFill>
            <w14:solidFill>
              <w14:schemeClr w14:val="tx1"/>
            </w14:solidFill>
          </w14:textFill>
        </w:rPr>
        <w:t>分</w:t>
      </w:r>
      <w:r>
        <w:rPr>
          <w:rFonts w:hint="eastAsia" w:ascii="仿宋" w:hAnsi="仿宋" w:eastAsia="仿宋" w:cs="仿宋"/>
          <w:color w:val="000000" w:themeColor="text1"/>
          <w:sz w:val="24"/>
          <w:highlight w:val="none"/>
          <w:u w:val="single"/>
          <w:lang w:val="en-US" w:eastAsia="zh-CN"/>
          <w14:textFill>
            <w14:solidFill>
              <w14:schemeClr w14:val="tx1"/>
            </w14:solidFill>
          </w14:textFill>
        </w:rPr>
        <w:t xml:space="preserve">00 </w:t>
      </w:r>
      <w:r>
        <w:rPr>
          <w:rFonts w:hint="eastAsia" w:ascii="仿宋" w:hAnsi="仿宋" w:eastAsia="仿宋" w:cs="仿宋"/>
          <w:color w:val="000000" w:themeColor="text1"/>
          <w:sz w:val="24"/>
          <w:highlight w:val="none"/>
          <w:u w:val="single"/>
          <w14:textFill>
            <w14:solidFill>
              <w14:schemeClr w14:val="tx1"/>
            </w14:solidFill>
          </w14:textFill>
        </w:rPr>
        <w:t>秒</w:t>
      </w:r>
      <w:r>
        <w:rPr>
          <w:rFonts w:hint="eastAsia" w:ascii="仿宋" w:hAnsi="仿宋" w:eastAsia="仿宋" w:cs="仿宋"/>
          <w:bCs/>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（北京时间）</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投标地点（网址）：</w:t>
      </w:r>
      <w:r>
        <w:rPr>
          <w:rFonts w:hint="eastAsia" w:ascii="仿宋" w:hAnsi="仿宋" w:eastAsia="仿宋" w:cs="仿宋"/>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hint="eastAsia" w:ascii="仿宋" w:hAnsi="仿宋" w:eastAsia="仿宋" w:cs="仿宋"/>
          <w:bCs/>
          <w:color w:val="000000" w:themeColor="text1"/>
          <w:sz w:val="24"/>
          <w:highlight w:val="none"/>
          <w:u w:val="singl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开标时间：</w:t>
      </w:r>
      <w:r>
        <w:rPr>
          <w:rFonts w:hint="eastAsia" w:ascii="仿宋" w:hAnsi="仿宋" w:eastAsia="仿宋" w:cs="仿宋"/>
          <w:color w:val="000000" w:themeColor="text1"/>
          <w:sz w:val="24"/>
          <w:highlight w:val="none"/>
          <w:u w:val="single"/>
          <w:lang w:eastAsia="zh-CN"/>
          <w14:textFill>
            <w14:solidFill>
              <w14:schemeClr w14:val="tx1"/>
            </w14:solidFill>
          </w14:textFill>
        </w:rPr>
        <w:t>2023年10月 1</w:t>
      </w:r>
      <w:r>
        <w:rPr>
          <w:rFonts w:hint="eastAsia" w:ascii="仿宋" w:hAnsi="仿宋" w:eastAsia="仿宋" w:cs="仿宋"/>
          <w:color w:val="000000" w:themeColor="text1"/>
          <w:sz w:val="24"/>
          <w:highlight w:val="none"/>
          <w:u w:val="single"/>
          <w:lang w:val="en-US" w:eastAsia="zh-CN"/>
          <w14:textFill>
            <w14:solidFill>
              <w14:schemeClr w14:val="tx1"/>
            </w14:solidFill>
          </w14:textFill>
        </w:rPr>
        <w:t>8</w:t>
      </w:r>
      <w:r>
        <w:rPr>
          <w:rFonts w:hint="eastAsia" w:ascii="仿宋" w:hAnsi="仿宋" w:eastAsia="仿宋" w:cs="仿宋"/>
          <w:color w:val="000000" w:themeColor="text1"/>
          <w:sz w:val="24"/>
          <w:highlight w:val="none"/>
          <w:u w:val="single"/>
          <w:lang w:eastAsia="zh-CN"/>
          <w14:textFill>
            <w14:solidFill>
              <w14:schemeClr w14:val="tx1"/>
            </w14:solidFill>
          </w14:textFill>
        </w:rPr>
        <w:t>日</w:t>
      </w:r>
      <w:r>
        <w:rPr>
          <w:rFonts w:hint="eastAsia" w:ascii="仿宋" w:hAnsi="仿宋" w:eastAsia="仿宋" w:cs="仿宋"/>
          <w:color w:val="000000" w:themeColor="text1"/>
          <w:sz w:val="24"/>
          <w:highlight w:val="none"/>
          <w:u w:val="single"/>
          <w:lang w:val="en-US" w:eastAsia="zh-CN"/>
          <w14:textFill>
            <w14:solidFill>
              <w14:schemeClr w14:val="tx1"/>
            </w14:solidFill>
          </w14:textFill>
        </w:rPr>
        <w:t>09</w:t>
      </w:r>
      <w:r>
        <w:rPr>
          <w:rFonts w:hint="eastAsia" w:ascii="仿宋" w:hAnsi="仿宋" w:eastAsia="仿宋" w:cs="仿宋"/>
          <w:color w:val="000000" w:themeColor="text1"/>
          <w:sz w:val="24"/>
          <w:highlight w:val="none"/>
          <w:u w:val="single"/>
          <w14:textFill>
            <w14:solidFill>
              <w14:schemeClr w14:val="tx1"/>
            </w14:solidFill>
          </w14:textFill>
        </w:rPr>
        <w:t>点</w:t>
      </w:r>
      <w:r>
        <w:rPr>
          <w:rFonts w:hint="eastAsia" w:ascii="仿宋" w:hAnsi="仿宋" w:eastAsia="仿宋" w:cs="仿宋"/>
          <w:color w:val="000000" w:themeColor="text1"/>
          <w:sz w:val="24"/>
          <w:highlight w:val="none"/>
          <w:u w:val="single"/>
          <w:lang w:val="en-US" w:eastAsia="zh-CN"/>
          <w14:textFill>
            <w14:solidFill>
              <w14:schemeClr w14:val="tx1"/>
            </w14:solidFill>
          </w14:textFill>
        </w:rPr>
        <w:t>30</w:t>
      </w:r>
      <w:r>
        <w:rPr>
          <w:rFonts w:hint="eastAsia" w:ascii="仿宋" w:hAnsi="仿宋" w:eastAsia="仿宋" w:cs="仿宋"/>
          <w:color w:val="000000" w:themeColor="text1"/>
          <w:sz w:val="24"/>
          <w:highlight w:val="none"/>
          <w:u w:val="single"/>
          <w14:textFill>
            <w14:solidFill>
              <w14:schemeClr w14:val="tx1"/>
            </w14:solidFill>
          </w14:textFill>
        </w:rPr>
        <w:t>分</w:t>
      </w:r>
      <w:r>
        <w:rPr>
          <w:rFonts w:hint="eastAsia" w:ascii="仿宋" w:hAnsi="仿宋" w:eastAsia="仿宋" w:cs="仿宋"/>
          <w:color w:val="000000" w:themeColor="text1"/>
          <w:sz w:val="24"/>
          <w:highlight w:val="none"/>
          <w:u w:val="single"/>
          <w:lang w:val="en-US" w:eastAsia="zh-CN"/>
          <w14:textFill>
            <w14:solidFill>
              <w14:schemeClr w14:val="tx1"/>
            </w14:solidFill>
          </w14:textFill>
        </w:rPr>
        <w:t xml:space="preserve">00 </w:t>
      </w:r>
      <w:r>
        <w:rPr>
          <w:rFonts w:hint="eastAsia" w:ascii="仿宋" w:hAnsi="仿宋" w:eastAsia="仿宋" w:cs="仿宋"/>
          <w:color w:val="000000" w:themeColor="text1"/>
          <w:sz w:val="24"/>
          <w:highlight w:val="none"/>
          <w:u w:val="single"/>
          <w14:textFill>
            <w14:solidFill>
              <w14:schemeClr w14:val="tx1"/>
            </w14:solidFill>
          </w14:textFill>
        </w:rPr>
        <w:t>秒</w:t>
      </w:r>
      <w:r>
        <w:rPr>
          <w:rFonts w:hint="eastAsia" w:ascii="仿宋" w:hAnsi="仿宋" w:eastAsia="仿宋" w:cs="仿宋"/>
          <w:bCs/>
          <w:color w:val="000000" w:themeColor="text1"/>
          <w:sz w:val="24"/>
          <w:highlight w:val="none"/>
          <w:u w:val="single"/>
          <w14:textFill>
            <w14:solidFill>
              <w14:schemeClr w14:val="tx1"/>
            </w14:solidFill>
          </w14:textFill>
        </w:rPr>
        <w:t xml:space="preserve"> </w:t>
      </w:r>
      <w:bookmarkStart w:id="529" w:name="_GoBack"/>
      <w:bookmarkEnd w:id="529"/>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开标地点（网址）：</w:t>
      </w:r>
      <w:r>
        <w:rPr>
          <w:rFonts w:hint="eastAsia" w:ascii="仿宋" w:hAnsi="仿宋" w:eastAsia="仿宋" w:cs="仿宋"/>
          <w:color w:val="000000" w:themeColor="text1"/>
          <w:sz w:val="24"/>
          <w:highlight w:val="none"/>
          <w14:textFill>
            <w14:solidFill>
              <w14:schemeClr w14:val="tx1"/>
            </w14:solidFill>
          </w14:textFill>
        </w:rPr>
        <w:t>政采云平台（https://www.zcygov.cn/）</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五、采购意向公开链接</w:t>
      </w:r>
    </w:p>
    <w:p>
      <w:pPr>
        <w:pStyle w:val="2"/>
        <w:numPr>
          <w:ilvl w:val="-1"/>
          <w:numId w:val="0"/>
        </w:numPr>
        <w:ind w:left="0" w:firstLine="480" w:firstLineChars="200"/>
        <w:rPr>
          <w:rStyle w:val="24"/>
          <w:rFonts w:hint="eastAsia" w:ascii="仿宋" w:hAnsi="仿宋" w:eastAsia="仿宋" w:cs="仿宋"/>
          <w:b w:val="0"/>
          <w:bCs w:val="0"/>
          <w:color w:val="000000" w:themeColor="text1"/>
          <w:sz w:val="24"/>
          <w:highlight w:val="none"/>
          <w:lang w:val="en-US"/>
          <w14:textFill>
            <w14:solidFill>
              <w14:schemeClr w14:val="tx1"/>
            </w14:solidFill>
          </w14:textFill>
        </w:rPr>
      </w:pPr>
      <w:r>
        <w:rPr>
          <w:rStyle w:val="24"/>
          <w:rFonts w:hint="eastAsia" w:ascii="仿宋" w:hAnsi="仿宋" w:eastAsia="仿宋" w:cs="仿宋"/>
          <w:b w:val="0"/>
          <w:bCs w:val="0"/>
          <w:color w:val="000000" w:themeColor="text1"/>
          <w:sz w:val="24"/>
          <w:highlight w:val="none"/>
          <w:lang w:val="en-US"/>
          <w14:textFill>
            <w14:solidFill>
              <w14:schemeClr w14:val="tx1"/>
            </w14:solidFill>
          </w14:textFill>
        </w:rPr>
        <w:t>https://zfcg.czt.zj.gov.cn/luban/detail?parentId=600007&amp;articleId=JjWtY7rFzL6Ji4OzQHrL3Q%3D%3D&amp;utm=luban.luban-PC-37000.979-pc-websitegroup-zhejiang-secondPage-front.8.ae5597f03bf711ee88d3a57f6e14cf98</w:t>
      </w:r>
    </w:p>
    <w:p>
      <w:pPr>
        <w:numPr>
          <w:ilvl w:val="0"/>
          <w:numId w:val="1"/>
        </w:num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公告期限</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自本公告发布之日起5个工作日。</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七、其他补充事宜</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八</w:t>
      </w:r>
      <w:r>
        <w:rPr>
          <w:rFonts w:hint="eastAsia" w:ascii="仿宋" w:hAnsi="仿宋" w:eastAsia="仿宋" w:cs="仿宋"/>
          <w:b/>
          <w:color w:val="000000" w:themeColor="text1"/>
          <w:sz w:val="24"/>
          <w:highlight w:val="none"/>
          <w14:textFill>
            <w14:solidFill>
              <w14:schemeClr w14:val="tx1"/>
            </w14:solidFill>
          </w14:textFill>
        </w:rPr>
        <w:t>、对本次采购提出询问、质疑、投诉，请按以下方式联系</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1.采购人信息</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名    称：（采购人）</w:t>
      </w:r>
      <w:r>
        <w:rPr>
          <w:rFonts w:hint="eastAsia" w:ascii="仿宋" w:hAnsi="仿宋" w:eastAsia="仿宋" w:cs="仿宋"/>
          <w:color w:val="000000" w:themeColor="text1"/>
          <w:sz w:val="24"/>
          <w:highlight w:val="none"/>
          <w:lang w:eastAsia="zh-CN"/>
          <w14:textFill>
            <w14:solidFill>
              <w14:schemeClr w14:val="tx1"/>
            </w14:solidFill>
          </w14:textFill>
        </w:rPr>
        <w:t xml:space="preserve">杭州市余杭区瓶窑镇人民政府 </w:t>
      </w:r>
    </w:p>
    <w:p>
      <w:pPr>
        <w:spacing w:line="360" w:lineRule="auto"/>
        <w:rPr>
          <w:rFonts w:hint="eastAsia" w:ascii="仿宋" w:hAnsi="仿宋" w:eastAsia="仿宋" w:cs="仿宋"/>
          <w:color w:val="000000" w:themeColor="text1"/>
          <w:sz w:val="24"/>
          <w:highlight w:val="none"/>
          <w:lang w:val="en-US"/>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地    址：</w:t>
      </w:r>
      <w:r>
        <w:rPr>
          <w:rFonts w:hint="eastAsia" w:ascii="仿宋" w:hAnsi="仿宋" w:eastAsia="仿宋" w:cs="仿宋"/>
          <w:color w:val="000000" w:themeColor="text1"/>
          <w:sz w:val="24"/>
          <w:highlight w:val="none"/>
          <w:lang w:eastAsia="zh-CN"/>
          <w14:textFill>
            <w14:solidFill>
              <w14:schemeClr w14:val="tx1"/>
            </w14:solidFill>
          </w14:textFill>
        </w:rPr>
        <w:t>杭州市余杭区瓶窑镇</w:t>
      </w:r>
      <w:r>
        <w:rPr>
          <w:rFonts w:hint="eastAsia" w:ascii="仿宋" w:hAnsi="仿宋" w:eastAsia="仿宋" w:cs="仿宋"/>
          <w:color w:val="000000" w:themeColor="text1"/>
          <w:sz w:val="24"/>
          <w:highlight w:val="none"/>
          <w:lang w:val="en-US" w:eastAsia="zh-CN"/>
          <w14:textFill>
            <w14:solidFill>
              <w14:schemeClr w14:val="tx1"/>
            </w14:solidFill>
          </w14:textFill>
        </w:rPr>
        <w:t>前程路28号</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传    真： /</w:t>
      </w:r>
    </w:p>
    <w:p>
      <w:pPr>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项目联系人（询问）：</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楼工</w:t>
      </w:r>
    </w:p>
    <w:p>
      <w:pPr>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项目联系方式（询问）：</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0571-88533758 </w:t>
      </w:r>
    </w:p>
    <w:p>
      <w:pPr>
        <w:spacing w:line="360" w:lineRule="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 xml:space="preserve">    质疑联系人：</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楼工 </w:t>
      </w:r>
    </w:p>
    <w:p>
      <w:pPr>
        <w:spacing w:line="360" w:lineRule="auto"/>
        <w:ind w:firstLine="48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质疑联系方式：</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0571-88533758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2.采购代理机构信息            </w:t>
      </w:r>
    </w:p>
    <w:p>
      <w:pPr>
        <w:spacing w:line="360" w:lineRule="auto"/>
        <w:ind w:firstLine="48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    称：（采购代理机构）</w:t>
      </w:r>
      <w:r>
        <w:rPr>
          <w:rFonts w:hint="eastAsia" w:ascii="仿宋" w:hAnsi="仿宋" w:eastAsia="仿宋" w:cs="仿宋"/>
          <w:color w:val="000000" w:themeColor="text1"/>
          <w:sz w:val="24"/>
          <w:highlight w:val="none"/>
          <w:lang w:eastAsia="zh-CN"/>
          <w14:textFill>
            <w14:solidFill>
              <w14:schemeClr w14:val="tx1"/>
            </w14:solidFill>
          </w14:textFill>
        </w:rPr>
        <w:t>金信联合建设咨询有限公司</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址：杭州市余杭区余杭塘路与景兴路交叉口时尚万通城1幢23层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传    真：/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项目联系人（询问）：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别立斌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项目联系方式（询问）：</w:t>
      </w:r>
      <w:r>
        <w:rPr>
          <w:rFonts w:hint="eastAsia" w:ascii="仿宋" w:hAnsi="仿宋" w:eastAsia="仿宋" w:cs="仿宋"/>
          <w:color w:val="000000" w:themeColor="text1"/>
          <w:sz w:val="24"/>
          <w:highlight w:val="none"/>
          <w:lang w:val="en-US" w:eastAsia="zh-CN"/>
          <w14:textFill>
            <w14:solidFill>
              <w14:schemeClr w14:val="tx1"/>
            </w14:solidFill>
          </w14:textFill>
        </w:rPr>
        <w:t>15268595160</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质疑联系人：</w:t>
      </w:r>
      <w:r>
        <w:rPr>
          <w:rFonts w:hint="eastAsia" w:ascii="仿宋" w:hAnsi="仿宋" w:eastAsia="仿宋" w:cs="仿宋"/>
          <w:color w:val="000000" w:themeColor="text1"/>
          <w:sz w:val="24"/>
          <w:highlight w:val="none"/>
          <w:lang w:val="en-US" w:eastAsia="zh-CN"/>
          <w14:textFill>
            <w14:solidFill>
              <w14:schemeClr w14:val="tx1"/>
            </w14:solidFill>
          </w14:textFill>
        </w:rPr>
        <w:t>方工</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质疑联系方式：</w:t>
      </w:r>
      <w:r>
        <w:rPr>
          <w:rFonts w:hint="eastAsia" w:ascii="仿宋" w:hAnsi="仿宋" w:eastAsia="仿宋" w:cs="仿宋"/>
          <w:color w:val="000000" w:themeColor="text1"/>
          <w:sz w:val="24"/>
          <w:highlight w:val="none"/>
          <w:lang w:val="en-US" w:eastAsia="zh-CN"/>
          <w14:textFill>
            <w14:solidFill>
              <w14:schemeClr w14:val="tx1"/>
            </w14:solidFill>
          </w14:textFill>
        </w:rPr>
        <w:t>13777812325</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3.同级政府采购监督管理部门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名    称：杭州市余杭区财政局 </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杭州市余杭区文一西路1500号8号楼1201室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传    真：</w:t>
      </w:r>
      <w:r>
        <w:rPr>
          <w:rFonts w:hint="eastAsia" w:ascii="仿宋" w:hAnsi="仿宋" w:eastAsia="仿宋" w:cs="仿宋"/>
          <w:color w:val="000000" w:themeColor="text1"/>
          <w:sz w:val="24"/>
          <w:highlight w:val="none"/>
          <w:lang w:val="en-US"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 ：</w:t>
      </w:r>
      <w:r>
        <w:rPr>
          <w:rFonts w:hint="eastAsia" w:ascii="仿宋" w:hAnsi="仿宋" w:eastAsia="仿宋" w:cs="仿宋"/>
          <w:color w:val="000000" w:themeColor="text1"/>
          <w:sz w:val="24"/>
          <w:szCs w:val="24"/>
          <w:highlight w:val="none"/>
          <w:lang w:val="en-US" w:eastAsia="zh-CN"/>
          <w14:textFill>
            <w14:solidFill>
              <w14:schemeClr w14:val="tx1"/>
            </w14:solidFill>
          </w14:textFill>
        </w:rPr>
        <w:t>储女士</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监督投诉电话：0571-88728858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若对项目采购电子交易系统操作有疑问，可登录政采云（https://www.zcygov.cn/），点击右侧咨询小采，获取采小蜜智能服务管家帮助，或拨打政采云服务热线</w:t>
      </w:r>
      <w:r>
        <w:rPr>
          <w:rFonts w:hint="eastAsia" w:ascii="仿宋" w:hAnsi="仿宋" w:eastAsia="仿宋" w:cs="仿宋"/>
          <w:color w:val="000000" w:themeColor="text1"/>
          <w:sz w:val="24"/>
          <w:highlight w:val="none"/>
          <w:lang w:val="en-US" w:eastAsia="zh-CN"/>
          <w14:textFill>
            <w14:solidFill>
              <w14:schemeClr w14:val="tx1"/>
            </w14:solidFill>
          </w14:textFill>
        </w:rPr>
        <w:t>95763</w:t>
      </w:r>
      <w:r>
        <w:rPr>
          <w:rFonts w:hint="eastAsia" w:ascii="仿宋" w:hAnsi="仿宋" w:eastAsia="仿宋" w:cs="仿宋"/>
          <w:color w:val="000000" w:themeColor="text1"/>
          <w:sz w:val="24"/>
          <w:highlight w:val="none"/>
          <w14:textFill>
            <w14:solidFill>
              <w14:schemeClr w14:val="tx1"/>
            </w14:solidFill>
          </w14:textFill>
        </w:rPr>
        <w:t>获取热线服务帮助。</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CA问题联系电话（人工）：汇信CA 400-888-4636；天谷CA 400-087-8198。</w:t>
      </w:r>
    </w:p>
    <w:p>
      <w:pPr>
        <w:pStyle w:val="2"/>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pStyle w:val="2"/>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pStyle w:val="2"/>
        <w:rPr>
          <w:rFonts w:hint="eastAsia" w:ascii="仿宋" w:hAnsi="仿宋" w:eastAsia="仿宋" w:cs="仿宋"/>
          <w:color w:val="000000" w:themeColor="text1"/>
          <w:sz w:val="24"/>
          <w:highlight w:val="none"/>
          <w14:textFill>
            <w14:solidFill>
              <w14:schemeClr w14:val="tx1"/>
            </w14:solidFill>
          </w14:textFill>
        </w:rPr>
      </w:pPr>
    </w:p>
    <w:p>
      <w:pPr>
        <w:rPr>
          <w:rFonts w:hint="eastAsia"/>
        </w:rPr>
      </w:pPr>
    </w:p>
    <w:p>
      <w:pPr>
        <w:pStyle w:val="9"/>
        <w:rPr>
          <w:rFonts w:hint="eastAsia" w:ascii="仿宋" w:hAnsi="仿宋" w:eastAsia="仿宋" w:cs="仿宋"/>
          <w:color w:val="000000" w:themeColor="text1"/>
          <w:sz w:val="24"/>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t>第二部分 投标人须知</w:t>
      </w:r>
    </w:p>
    <w:p>
      <w:pPr>
        <w:snapToGrid w:val="0"/>
        <w:spacing w:line="360" w:lineRule="auto"/>
        <w:jc w:val="center"/>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前附表</w:t>
      </w:r>
    </w:p>
    <w:tbl>
      <w:tblPr>
        <w:tblStyle w:val="20"/>
        <w:tblW w:w="911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69"/>
        <w:gridCol w:w="1961"/>
        <w:gridCol w:w="64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5" w:hRule="atLeast"/>
          <w:tblHeader/>
        </w:trPr>
        <w:tc>
          <w:tcPr>
            <w:tcW w:w="66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事项</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6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报价要求</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有关本项目实施所需的所有费用（含税费）均计入报价。</w:t>
            </w:r>
            <w:r>
              <w:rPr>
                <w:rFonts w:hint="eastAsia" w:ascii="仿宋" w:hAnsi="仿宋" w:eastAsia="仿宋" w:cs="仿宋"/>
                <w:color w:val="000000" w:themeColor="text1"/>
                <w:sz w:val="24"/>
                <w:highlight w:val="none"/>
                <w14:textFill>
                  <w14:solidFill>
                    <w14:schemeClr w14:val="tx1"/>
                  </w14:solidFill>
                </w14:textFill>
              </w:rPr>
              <w:t>开标一览表（报价表）是报价的唯一载体</w:t>
            </w:r>
            <w:r>
              <w:rPr>
                <w:rFonts w:hint="eastAsia" w:ascii="仿宋" w:hAnsi="仿宋" w:eastAsia="仿宋" w:cs="仿宋"/>
                <w:color w:val="000000" w:themeColor="text1"/>
                <w:kern w:val="0"/>
                <w:sz w:val="24"/>
                <w:highlight w:val="none"/>
                <w:lang w:val="zh-CN"/>
                <w14:textFill>
                  <w14:solidFill>
                    <w14:schemeClr w14:val="tx1"/>
                  </w14:solidFill>
                </w14:textFill>
              </w:rPr>
              <w:t>。投标文件中价格全部采用人民币报价。招标文件未列明，而投标人认为必需的费用也需列入报价。</w:t>
            </w:r>
            <w:r>
              <w:rPr>
                <w:rFonts w:hint="eastAsia" w:ascii="仿宋" w:hAnsi="仿宋" w:eastAsia="仿宋" w:cs="仿宋"/>
                <w:b/>
                <w:color w:val="000000" w:themeColor="text1"/>
                <w:kern w:val="0"/>
                <w:sz w:val="24"/>
                <w:highlight w:val="none"/>
                <w:lang w:val="zh-CN"/>
                <w14:textFill>
                  <w14:solidFill>
                    <w14:schemeClr w14:val="tx1"/>
                  </w14:solidFill>
                </w14:textFill>
              </w:rPr>
              <w:t>提醒：验收时检测费用由采购人承担，包含在投标总价中。</w:t>
            </w:r>
          </w:p>
          <w:p>
            <w:pPr>
              <w:snapToGrid w:val="0"/>
              <w:spacing w:line="360" w:lineRule="auto"/>
              <w:jc w:val="left"/>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投标报价出现下列情形的，投标无效：</w:t>
            </w:r>
          </w:p>
          <w:p>
            <w:pPr>
              <w:snapToGrid w:val="0"/>
              <w:spacing w:line="360" w:lineRule="auto"/>
              <w:ind w:firstLine="482" w:firstLineChars="200"/>
              <w:jc w:val="left"/>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投标文件出现不是唯一的、有选择性投标报价的；</w:t>
            </w:r>
          </w:p>
          <w:p>
            <w:pPr>
              <w:snapToGrid w:val="0"/>
              <w:spacing w:line="360" w:lineRule="auto"/>
              <w:ind w:firstLine="482"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投标报价超过招标文件中规定的预算金额或者最高限价的;</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000000" w:themeColor="text1"/>
                <w:sz w:val="24"/>
                <w:szCs w:val="21"/>
                <w:highlight w:val="none"/>
                <w14:textFill>
                  <w14:solidFill>
                    <w14:schemeClr w14:val="tx1"/>
                  </w14:solidFill>
                </w14:textFill>
              </w:rPr>
              <w:t>;</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投标人对根据修正原则修正后的报价不确认的</w:t>
            </w:r>
            <w:r>
              <w:rPr>
                <w:rFonts w:hint="eastAsia" w:ascii="仿宋" w:hAnsi="仿宋" w:eastAsia="仿宋" w:cs="仿宋"/>
                <w:b/>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9" w:hRule="atLeast"/>
          <w:tblHeader/>
        </w:trPr>
        <w:tc>
          <w:tcPr>
            <w:tcW w:w="6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分包</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A</w:t>
            </w:r>
            <w:r>
              <w:rPr>
                <w:rFonts w:hint="eastAsia" w:ascii="仿宋" w:hAnsi="仿宋" w:eastAsia="仿宋" w:cs="仿宋"/>
                <w:color w:val="000000" w:themeColor="text1"/>
                <w:sz w:val="24"/>
                <w:highlight w:val="none"/>
                <w14:textFill>
                  <w14:solidFill>
                    <w14:schemeClr w14:val="tx1"/>
                  </w14:solidFill>
                </w14:textFill>
              </w:rPr>
              <w:t>同意将非主体、非关键性的</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工作分包。</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sym w:font="Wingdings" w:char="F0FE"/>
            </w:r>
            <w:r>
              <w:rPr>
                <w:rFonts w:hint="eastAsia" w:ascii="仿宋" w:hAnsi="仿宋" w:eastAsia="仿宋" w:cs="仿宋"/>
                <w:color w:val="000000" w:themeColor="text1"/>
                <w:kern w:val="0"/>
                <w:sz w:val="24"/>
                <w:highlight w:val="none"/>
                <w14:textFill>
                  <w14:solidFill>
                    <w14:schemeClr w14:val="tx1"/>
                  </w14:solidFill>
                </w14:textFill>
              </w:rPr>
              <w:t xml:space="preserve"> B</w:t>
            </w:r>
            <w:r>
              <w:rPr>
                <w:rFonts w:hint="eastAsia" w:ascii="仿宋" w:hAnsi="仿宋" w:eastAsia="仿宋" w:cs="仿宋"/>
                <w:color w:val="000000" w:themeColor="text1"/>
                <w:sz w:val="24"/>
                <w:highlight w:val="none"/>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6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1961"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投标人应当提供的资格、资信证明文件</w:t>
            </w:r>
          </w:p>
        </w:tc>
        <w:tc>
          <w:tcPr>
            <w:tcW w:w="6488"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（1）资格证明文件：见招标文件第二部分11.1。</w:t>
            </w:r>
          </w:p>
          <w:p>
            <w:pPr>
              <w:spacing w:line="360" w:lineRule="auto"/>
              <w:rPr>
                <w:rFonts w:hint="eastAsia" w:ascii="仿宋" w:hAnsi="仿宋" w:eastAsia="仿宋" w:cs="仿宋"/>
                <w:snapToGrid w:val="0"/>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9" w:hRule="atLeast"/>
          <w:tblHeader/>
        </w:trPr>
        <w:tc>
          <w:tcPr>
            <w:tcW w:w="66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961"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tc>
        <w:tc>
          <w:tcPr>
            <w:tcW w:w="6488"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6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开标前答疑会或现场考察</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sym w:font="Wingdings" w:char="F0FE"/>
            </w:r>
            <w:r>
              <w:rPr>
                <w:rFonts w:hint="eastAsia" w:ascii="仿宋" w:hAnsi="仿宋" w:eastAsia="仿宋" w:cs="仿宋"/>
                <w:color w:val="000000" w:themeColor="text1"/>
                <w:kern w:val="0"/>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不组织。</w:t>
            </w:r>
          </w:p>
          <w:p>
            <w:pPr>
              <w:spacing w:line="360" w:lineRule="auto"/>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☐B组织，</w:t>
            </w:r>
            <w:r>
              <w:rPr>
                <w:rFonts w:hint="eastAsia" w:ascii="仿宋" w:hAnsi="仿宋" w:eastAsia="仿宋" w:cs="仿宋"/>
                <w:color w:val="000000" w:themeColor="text1"/>
                <w:sz w:val="24"/>
                <w:highlight w:val="none"/>
                <w14:textFill>
                  <w14:solidFill>
                    <w14:schemeClr w14:val="tx1"/>
                  </w14:solidFill>
                </w14:textFill>
              </w:rPr>
              <w:t>时间：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,地点：</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，联系方式：</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01"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方案讲解演示</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sym w:font="Wingdings" w:char="F0FE"/>
            </w:r>
            <w:r>
              <w:rPr>
                <w:rFonts w:hint="eastAsia" w:ascii="仿宋" w:hAnsi="仿宋" w:eastAsia="仿宋" w:cs="仿宋"/>
                <w:color w:val="000000" w:themeColor="text1"/>
                <w:kern w:val="0"/>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不组织。</w:t>
            </w:r>
          </w:p>
          <w:p>
            <w:pPr>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☐B组织。</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（2）方案讲解演示可选择以下其中一种方式：</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方式二：交易中心现场讲解演示。现场讲解地点为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，讲解演示所用电脑等设备由投标人自备。现场讲解演示人员进场时提供讲解人员名单（加盖公章）及身份证明，否则不得讲解演示。</w:t>
            </w:r>
          </w:p>
          <w:p>
            <w:pPr>
              <w:snapToGrid w:val="0"/>
              <w:spacing w:line="360" w:lineRule="auto"/>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14"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是否允许采购进口产品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sym w:font="Wingdings" w:char="F0FE"/>
            </w:r>
            <w:r>
              <w:rPr>
                <w:rFonts w:hint="eastAsia" w:ascii="仿宋" w:hAnsi="仿宋" w:eastAsia="仿宋" w:cs="仿宋"/>
                <w:color w:val="000000" w:themeColor="text1"/>
                <w:kern w:val="0"/>
                <w:sz w:val="24"/>
                <w:highlight w:val="none"/>
                <w14:textFill>
                  <w14:solidFill>
                    <w14:schemeClr w14:val="tx1"/>
                  </w14:solidFill>
                </w14:textFill>
              </w:rPr>
              <w:t>本项目不允许采购进口产品。</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51"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项目属性与核心产品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w:t>
            </w:r>
            <w:r>
              <w:rPr>
                <w:rFonts w:hint="eastAsia" w:ascii="仿宋" w:hAnsi="仿宋" w:eastAsia="仿宋" w:cs="仿宋"/>
                <w:color w:val="000000" w:themeColor="text1"/>
                <w:kern w:val="0"/>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货物类，单一产品或</w:t>
            </w:r>
            <w:r>
              <w:rPr>
                <w:rFonts w:hint="eastAsia" w:ascii="仿宋" w:hAnsi="仿宋" w:eastAsia="仿宋" w:cs="仿宋"/>
                <w:color w:val="000000" w:themeColor="text1"/>
                <w:kern w:val="0"/>
                <w:sz w:val="24"/>
                <w:highlight w:val="none"/>
                <w14:textFill>
                  <w14:solidFill>
                    <w14:schemeClr w14:val="tx1"/>
                  </w14:solidFill>
                </w14:textFill>
              </w:rPr>
              <w:t>核心产品为：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sym w:font="Wingdings" w:char="F0FE"/>
            </w:r>
            <w:r>
              <w:rPr>
                <w:rFonts w:hint="eastAsia" w:ascii="仿宋" w:hAnsi="仿宋" w:eastAsia="仿宋" w:cs="仿宋"/>
                <w:color w:val="000000" w:themeColor="text1"/>
                <w:kern w:val="0"/>
                <w:sz w:val="24"/>
                <w:highlight w:val="none"/>
                <w:lang w:val="en-US" w:eastAsia="zh-CN"/>
                <w14:textFill>
                  <w14:solidFill>
                    <w14:schemeClr w14:val="tx1"/>
                  </w14:solidFill>
                </w14:textFill>
              </w:rPr>
              <w:t>B</w:t>
            </w:r>
            <w:r>
              <w:rPr>
                <w:rFonts w:hint="eastAsia" w:ascii="仿宋" w:hAnsi="仿宋" w:eastAsia="仿宋" w:cs="仿宋"/>
                <w:color w:val="000000" w:themeColor="text1"/>
                <w:sz w:val="24"/>
                <w:highlight w:val="none"/>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11"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both"/>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采购标的对应的中小企业划分标准所属行业</w:t>
            </w:r>
          </w:p>
        </w:tc>
        <w:tc>
          <w:tcPr>
            <w:tcW w:w="6488" w:type="dxa"/>
            <w:tcBorders>
              <w:top w:val="single" w:color="000000" w:sz="8" w:space="0"/>
              <w:left w:val="single" w:color="000000" w:sz="2" w:space="0"/>
              <w:bottom w:val="single" w:color="000000" w:sz="8" w:space="0"/>
              <w:right w:val="single" w:color="000000" w:sz="8" w:space="0"/>
            </w:tcBorders>
            <w:vAlign w:val="center"/>
          </w:tcPr>
          <w:p>
            <w:pPr>
              <w:numPr>
                <w:ilvl w:val="0"/>
                <w:numId w:val="2"/>
              </w:numPr>
              <w:snapToGrid w:val="0"/>
              <w:spacing w:line="264"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标的：</w:t>
            </w:r>
            <w:r>
              <w:rPr>
                <w:rFonts w:hint="eastAsia" w:ascii="仿宋" w:hAnsi="仿宋" w:eastAsia="仿宋" w:cs="仿宋"/>
                <w:color w:val="000000" w:themeColor="text1"/>
                <w:kern w:val="0"/>
                <w:sz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kern w:val="0"/>
                <w:sz w:val="24"/>
                <w:szCs w:val="24"/>
                <w:highlight w:val="none"/>
                <w:u w:val="single"/>
                <w:lang w:eastAsia="zh-CN"/>
                <w14:textFill>
                  <w14:solidFill>
                    <w14:schemeClr w14:val="tx1"/>
                  </w14:solidFill>
                </w14:textFill>
              </w:rPr>
              <w:t>保安服务项目</w:t>
            </w:r>
            <w:r>
              <w:rPr>
                <w:rFonts w:hint="eastAsia" w:ascii="仿宋" w:hAnsi="仿宋" w:eastAsia="仿宋" w:cs="仿宋"/>
                <w:color w:val="000000" w:themeColor="text1"/>
                <w:kern w:val="0"/>
                <w:sz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kern w:val="0"/>
                <w:sz w:val="24"/>
                <w:highlight w:val="none"/>
                <w:u w:val="none"/>
                <w:lang w:val="en-US" w:eastAsia="zh-CN"/>
                <w14:textFill>
                  <w14:solidFill>
                    <w14:schemeClr w14:val="tx1"/>
                  </w14:solidFill>
                </w14:textFill>
              </w:rPr>
              <w:t>；</w:t>
            </w:r>
          </w:p>
          <w:p>
            <w:pPr>
              <w:numPr>
                <w:ilvl w:val="0"/>
                <w:numId w:val="0"/>
              </w:numPr>
              <w:snapToGrid w:val="0"/>
              <w:spacing w:line="264" w:lineRule="auto"/>
              <w:rPr>
                <w:rFonts w:hint="eastAsia" w:ascii="仿宋" w:hAnsi="仿宋" w:eastAsia="仿宋" w:cs="仿宋"/>
                <w:b/>
                <w:bCs/>
                <w:color w:val="000000" w:themeColor="text1"/>
                <w:kern w:val="0"/>
                <w:sz w:val="21"/>
                <w:szCs w:val="21"/>
                <w:highlight w:val="none"/>
                <w:u w:val="single"/>
                <w:lang w:val="zh-CN" w:eastAsia="zh-CN"/>
                <w14:textFill>
                  <w14:solidFill>
                    <w14:schemeClr w14:val="tx1"/>
                  </w14:solidFill>
                </w14:textFill>
              </w:rPr>
            </w:pPr>
            <w:r>
              <w:rPr>
                <w:rFonts w:hint="eastAsia" w:ascii="仿宋" w:hAnsi="仿宋" w:eastAsia="仿宋" w:cs="仿宋"/>
                <w:color w:val="000000" w:themeColor="text1"/>
                <w:kern w:val="0"/>
                <w:sz w:val="24"/>
                <w:szCs w:val="22"/>
                <w:highlight w:val="none"/>
                <w:lang w:val="en-US" w:eastAsia="en-US" w:bidi="ar-SA"/>
                <w14:textFill>
                  <w14:solidFill>
                    <w14:schemeClr w14:val="tx1"/>
                  </w14:solidFill>
                </w14:textFill>
              </w:rPr>
              <w:drawing>
                <wp:anchor distT="0" distB="0" distL="0" distR="0" simplePos="0" relativeHeight="251662336" behindDoc="1" locked="0" layoutInCell="1" allowOverlap="1">
                  <wp:simplePos x="0" y="0"/>
                  <wp:positionH relativeFrom="column">
                    <wp:posOffset>42545</wp:posOffset>
                  </wp:positionH>
                  <wp:positionV relativeFrom="page">
                    <wp:posOffset>500380</wp:posOffset>
                  </wp:positionV>
                  <wp:extent cx="3813810" cy="492760"/>
                  <wp:effectExtent l="0" t="0" r="15240" b="2540"/>
                  <wp:wrapTight wrapText="bothSides">
                    <wp:wrapPolygon>
                      <wp:start x="0" y="0"/>
                      <wp:lineTo x="0" y="20876"/>
                      <wp:lineTo x="21471" y="20876"/>
                      <wp:lineTo x="21471" y="0"/>
                      <wp:lineTo x="0" y="0"/>
                    </wp:wrapPolygon>
                  </wp:wrapTight>
                  <wp:docPr id="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1"/>
                          <pic:cNvPicPr>
                            <a:picLocks noChangeAspect="1"/>
                          </pic:cNvPicPr>
                        </pic:nvPicPr>
                        <pic:blipFill>
                          <a:blip r:embed="rId17">
                            <a:lum/>
                          </a:blip>
                          <a:stretch>
                            <a:fillRect/>
                          </a:stretch>
                        </pic:blipFill>
                        <pic:spPr>
                          <a:xfrm>
                            <a:off x="0" y="0"/>
                            <a:ext cx="3813810" cy="492760"/>
                          </a:xfrm>
                          <a:prstGeom prst="rect">
                            <a:avLst/>
                          </a:prstGeom>
                          <a:noFill/>
                          <a:ln>
                            <a:noFill/>
                          </a:ln>
                        </pic:spPr>
                      </pic:pic>
                    </a:graphicData>
                  </a:graphic>
                </wp:anchor>
              </w:drawing>
            </w:r>
            <w:r>
              <w:rPr>
                <w:rFonts w:hint="eastAsia" w:ascii="仿宋" w:hAnsi="仿宋" w:eastAsia="仿宋" w:cs="仿宋"/>
                <w:color w:val="000000" w:themeColor="text1"/>
                <w:kern w:val="0"/>
                <w:sz w:val="24"/>
                <w:highlight w:val="none"/>
                <w:lang w:eastAsia="zh-CN"/>
                <w14:textFill>
                  <w14:solidFill>
                    <w14:schemeClr w14:val="tx1"/>
                  </w14:solidFill>
                </w14:textFill>
              </w:rPr>
              <w:t>（</w:t>
            </w:r>
            <w:r>
              <w:rPr>
                <w:rFonts w:hint="eastAsia" w:ascii="仿宋" w:hAnsi="仿宋" w:eastAsia="仿宋" w:cs="仿宋"/>
                <w:color w:val="000000" w:themeColor="text1"/>
                <w:kern w:val="0"/>
                <w:sz w:val="24"/>
                <w:highlight w:val="none"/>
                <w:lang w:val="en-US" w:eastAsia="zh-CN"/>
                <w14:textFill>
                  <w14:solidFill>
                    <w14:schemeClr w14:val="tx1"/>
                  </w14:solidFill>
                </w14:textFill>
              </w:rPr>
              <w:t>2</w:t>
            </w:r>
            <w:r>
              <w:rPr>
                <w:rFonts w:hint="eastAsia" w:ascii="仿宋" w:hAnsi="仿宋" w:eastAsia="仿宋" w:cs="仿宋"/>
                <w:color w:val="000000" w:themeColor="text1"/>
                <w:kern w:val="0"/>
                <w:sz w:val="24"/>
                <w:highlight w:val="none"/>
                <w:lang w:eastAsia="zh-CN"/>
                <w14:textFill>
                  <w14:solidFill>
                    <w14:schemeClr w14:val="tx1"/>
                  </w14:solidFill>
                </w14:textFill>
              </w:rPr>
              <w:t>）</w:t>
            </w:r>
            <w:r>
              <w:rPr>
                <w:rFonts w:hint="eastAsia" w:ascii="仿宋" w:hAnsi="仿宋" w:eastAsia="仿宋" w:cs="仿宋"/>
                <w:color w:val="000000" w:themeColor="text1"/>
                <w:kern w:val="0"/>
                <w:sz w:val="24"/>
                <w:highlight w:val="none"/>
                <w14:textFill>
                  <w14:solidFill>
                    <w14:schemeClr w14:val="tx1"/>
                  </w14:solidFill>
                </w14:textFill>
              </w:rPr>
              <w:t>属于</w:t>
            </w:r>
            <w:r>
              <w:rPr>
                <w:rFonts w:hint="eastAsia" w:ascii="仿宋" w:hAnsi="仿宋" w:eastAsia="仿宋" w:cs="仿宋"/>
                <w:color w:val="000000" w:themeColor="text1"/>
                <w:kern w:val="0"/>
                <w:sz w:val="24"/>
                <w:highlight w:val="none"/>
                <w:lang w:eastAsia="zh-CN"/>
                <w14:textFill>
                  <w14:solidFill>
                    <w14:schemeClr w14:val="tx1"/>
                  </w14:solidFill>
                </w14:textFill>
              </w:rPr>
              <w:t>：</w:t>
            </w:r>
            <w:r>
              <w:rPr>
                <w:rFonts w:hint="eastAsia" w:ascii="仿宋" w:hAnsi="仿宋" w:eastAsia="仿宋" w:cs="仿宋"/>
                <w:color w:val="000000" w:themeColor="text1"/>
                <w:kern w:val="0"/>
                <w:sz w:val="24"/>
                <w:highlight w:val="none"/>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pacing w:val="-7"/>
                <w:sz w:val="24"/>
                <w:highlight w:val="none"/>
                <w:u w:val="single"/>
                <w14:textFill>
                  <w14:solidFill>
                    <w14:schemeClr w14:val="tx1"/>
                  </w14:solidFill>
                </w14:textFill>
              </w:rPr>
              <w:t>租赁和商务服务业</w:t>
            </w:r>
            <w:r>
              <w:rPr>
                <w:rFonts w:hint="eastAsia" w:ascii="仿宋" w:hAnsi="仿宋" w:eastAsia="仿宋" w:cs="仿宋"/>
                <w:b w:val="0"/>
                <w:bCs w:val="0"/>
                <w:color w:val="000000" w:themeColor="text1"/>
                <w:kern w:val="0"/>
                <w:sz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kern w:val="0"/>
                <w:sz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w:t>
            </w:r>
          </w:p>
          <w:p>
            <w:pPr>
              <w:widowControl w:val="0"/>
              <w:numPr>
                <w:ilvl w:val="0"/>
                <w:numId w:val="0"/>
              </w:numPr>
              <w:wordWrap/>
              <w:adjustRightInd w:val="0"/>
              <w:snapToGrid w:val="0"/>
              <w:spacing w:line="264" w:lineRule="auto"/>
              <w:textAlignment w:val="auto"/>
              <w:rPr>
                <w:rFonts w:hint="eastAsia" w:ascii="仿宋" w:hAnsi="仿宋" w:eastAsia="仿宋" w:cs="仿宋"/>
                <w:b/>
                <w:bCs/>
                <w:color w:val="000000" w:themeColor="text1"/>
                <w:sz w:val="24"/>
                <w:highlight w:val="none"/>
                <w:shd w:val="clear" w:color="auto" w:fill="FFFFFF"/>
                <w:lang w:val="zh-CN" w:bidi="zh-CN"/>
                <w14:textFill>
                  <w14:solidFill>
                    <w14:schemeClr w14:val="tx1"/>
                  </w14:solidFill>
                </w14:textFill>
              </w:rPr>
            </w:pPr>
            <w:r>
              <w:rPr>
                <w:rFonts w:hint="eastAsia" w:ascii="仿宋" w:hAnsi="仿宋" w:eastAsia="仿宋" w:cs="仿宋"/>
                <w:b/>
                <w:bCs/>
                <w:color w:val="000000" w:themeColor="text1"/>
                <w:sz w:val="24"/>
                <w:highlight w:val="none"/>
                <w:shd w:val="clear" w:color="auto" w:fill="FFFFFF"/>
                <w:lang w:val="zh-CN" w:bidi="zh-CN"/>
                <w14:textFill>
                  <w14:solidFill>
                    <w14:schemeClr w14:val="tx1"/>
                  </w14:solidFill>
                </w14:textFill>
              </w:rPr>
              <w:drawing>
                <wp:inline distT="0" distB="0" distL="114300" distR="114300">
                  <wp:extent cx="3773805" cy="244475"/>
                  <wp:effectExtent l="0" t="0" r="17145" b="3175"/>
                  <wp:docPr id="16" name="图片 16" descr="168230019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82300192763"/>
                          <pic:cNvPicPr>
                            <a:picLocks noChangeAspect="1"/>
                          </pic:cNvPicPr>
                        </pic:nvPicPr>
                        <pic:blipFill>
                          <a:blip r:embed="rId18"/>
                          <a:stretch>
                            <a:fillRect/>
                          </a:stretch>
                        </pic:blipFill>
                        <pic:spPr>
                          <a:xfrm>
                            <a:off x="0" y="0"/>
                            <a:ext cx="3773805" cy="244475"/>
                          </a:xfrm>
                          <a:prstGeom prst="rect">
                            <a:avLst/>
                          </a:prstGeom>
                        </pic:spPr>
                      </pic:pic>
                    </a:graphicData>
                  </a:graphic>
                </wp:inline>
              </w:drawing>
            </w:r>
          </w:p>
          <w:p>
            <w:pPr>
              <w:widowControl w:val="0"/>
              <w:numPr>
                <w:ilvl w:val="0"/>
                <w:numId w:val="0"/>
              </w:numPr>
              <w:wordWrap/>
              <w:adjustRightInd w:val="0"/>
              <w:snapToGrid w:val="0"/>
              <w:spacing w:line="264" w:lineRule="auto"/>
              <w:textAlignment w:val="auto"/>
              <w:rPr>
                <w:rFonts w:hint="eastAsia" w:ascii="仿宋" w:hAnsi="仿宋" w:eastAsia="仿宋" w:cs="仿宋"/>
                <w:b/>
                <w:bCs/>
                <w:color w:val="000000" w:themeColor="text1"/>
                <w:kern w:val="0"/>
                <w:sz w:val="21"/>
                <w:szCs w:val="21"/>
                <w:highlight w:val="none"/>
                <w:u w:val="single"/>
                <w:lang w:val="zh-CN" w:eastAsia="zh-CN"/>
                <w14:textFill>
                  <w14:solidFill>
                    <w14:schemeClr w14:val="tx1"/>
                  </w14:solidFill>
                </w14:textFill>
              </w:rPr>
            </w:pPr>
            <w:r>
              <w:rPr>
                <w:rFonts w:hint="eastAsia" w:ascii="仿宋" w:hAnsi="仿宋" w:eastAsia="仿宋" w:cs="仿宋"/>
                <w:b/>
                <w:bCs/>
                <w:color w:val="000000" w:themeColor="text1"/>
                <w:sz w:val="24"/>
                <w:highlight w:val="none"/>
                <w:shd w:val="clear" w:color="auto" w:fill="FFFFFF"/>
                <w:lang w:val="zh-CN" w:bidi="zh-CN"/>
                <w14:textFill>
                  <w14:solidFill>
                    <w14:schemeClr w14:val="tx1"/>
                  </w14:solidFill>
                </w14:textFill>
              </w:rPr>
              <w:t xml:space="preserve">说明： </w:t>
            </w:r>
          </w:p>
          <w:p>
            <w:pPr>
              <w:widowControl w:val="0"/>
              <w:numPr>
                <w:ilvl w:val="0"/>
                <w:numId w:val="0"/>
              </w:numPr>
              <w:wordWrap/>
              <w:adjustRightInd w:val="0"/>
              <w:snapToGrid w:val="0"/>
              <w:spacing w:line="264" w:lineRule="auto"/>
              <w:ind w:firstLine="442" w:firstLineChars="200"/>
              <w:textAlignment w:val="auto"/>
              <w:rPr>
                <w:rFonts w:hint="eastAsia" w:ascii="仿宋" w:hAnsi="仿宋" w:eastAsia="仿宋" w:cs="仿宋"/>
                <w:b/>
                <w:bCs/>
                <w:color w:val="000000" w:themeColor="text1"/>
                <w:kern w:val="0"/>
                <w:sz w:val="22"/>
                <w:szCs w:val="22"/>
                <w:highlight w:val="none"/>
                <w:u w:val="single"/>
                <w:lang w:val="zh-CN" w:eastAsia="zh-CN"/>
                <w14:textFill>
                  <w14:solidFill>
                    <w14:schemeClr w14:val="tx1"/>
                  </w14:solidFill>
                </w14:textFill>
              </w:rPr>
            </w:pPr>
            <w:r>
              <w:rPr>
                <w:rFonts w:hint="eastAsia" w:ascii="仿宋" w:hAnsi="仿宋" w:eastAsia="仿宋" w:cs="仿宋"/>
                <w:b/>
                <w:bCs/>
                <w:color w:val="000000" w:themeColor="text1"/>
                <w:kern w:val="0"/>
                <w:sz w:val="22"/>
                <w:szCs w:val="22"/>
                <w:highlight w:val="none"/>
                <w:u w:val="single"/>
                <w:lang w:val="zh-CN" w:eastAsia="zh-CN"/>
                <w14:textFill>
                  <w14:solidFill>
                    <w14:schemeClr w14:val="tx1"/>
                  </w14:solidFill>
                </w14:textFill>
              </w:rPr>
              <w:t>1.大型、中型和小型企业须同时满足所列指标的下限，否则下划一档；微型企业只须满足所列指标中的一项即可。 　　</w:t>
            </w:r>
          </w:p>
          <w:p>
            <w:pPr>
              <w:widowControl w:val="0"/>
              <w:numPr>
                <w:ilvl w:val="0"/>
                <w:numId w:val="0"/>
              </w:numPr>
              <w:wordWrap/>
              <w:adjustRightInd w:val="0"/>
              <w:snapToGrid w:val="0"/>
              <w:spacing w:line="264" w:lineRule="auto"/>
              <w:ind w:firstLine="442" w:firstLineChars="200"/>
              <w:textAlignment w:val="auto"/>
              <w:rPr>
                <w:rFonts w:hint="eastAsia" w:ascii="仿宋" w:hAnsi="仿宋" w:eastAsia="仿宋" w:cs="仿宋"/>
                <w:b/>
                <w:bCs/>
                <w:color w:val="000000" w:themeColor="text1"/>
                <w:kern w:val="0"/>
                <w:sz w:val="22"/>
                <w:szCs w:val="22"/>
                <w:highlight w:val="none"/>
                <w:u w:val="single"/>
                <w:lang w:val="zh-CN" w:eastAsia="zh-CN"/>
                <w14:textFill>
                  <w14:solidFill>
                    <w14:schemeClr w14:val="tx1"/>
                  </w14:solidFill>
                </w14:textFill>
              </w:rPr>
            </w:pPr>
            <w:r>
              <w:rPr>
                <w:rFonts w:hint="eastAsia" w:ascii="仿宋" w:hAnsi="仿宋" w:eastAsia="仿宋" w:cs="仿宋"/>
                <w:b/>
                <w:bCs/>
                <w:color w:val="000000" w:themeColor="text1"/>
                <w:kern w:val="0"/>
                <w:sz w:val="22"/>
                <w:szCs w:val="22"/>
                <w:highlight w:val="none"/>
                <w:u w:val="single"/>
                <w:lang w:val="zh-CN" w:eastAsia="zh-CN"/>
                <w14:textFill>
                  <w14:solidFill>
                    <w14:schemeClr w14:val="tx1"/>
                  </w14:solidFill>
                </w14:textFill>
              </w:rPr>
              <w:t>2.附表中各行业的范围以《国民经济行业分类》（GB/T4754-2017）为准。</w:t>
            </w:r>
          </w:p>
          <w:p>
            <w:pPr>
              <w:widowControl w:val="0"/>
              <w:numPr>
                <w:ilvl w:val="0"/>
                <w:numId w:val="0"/>
              </w:numPr>
              <w:wordWrap/>
              <w:adjustRightInd w:val="0"/>
              <w:snapToGrid w:val="0"/>
              <w:spacing w:line="264" w:lineRule="auto"/>
              <w:ind w:firstLine="442" w:firstLineChars="200"/>
              <w:textAlignment w:val="auto"/>
              <w:rPr>
                <w:rFonts w:hint="eastAsia" w:ascii="仿宋" w:hAnsi="仿宋" w:eastAsia="仿宋" w:cs="仿宋"/>
                <w:b/>
                <w:bCs/>
                <w:color w:val="000000" w:themeColor="text1"/>
                <w:kern w:val="0"/>
                <w:sz w:val="22"/>
                <w:szCs w:val="22"/>
                <w:highlight w:val="none"/>
                <w:u w:val="single"/>
                <w:lang w:val="zh-CN" w:eastAsia="zh-CN"/>
                <w14:textFill>
                  <w14:solidFill>
                    <w14:schemeClr w14:val="tx1"/>
                  </w14:solidFill>
                </w14:textFill>
              </w:rPr>
            </w:pPr>
            <w:r>
              <w:rPr>
                <w:rFonts w:hint="eastAsia" w:ascii="仿宋" w:hAnsi="仿宋" w:eastAsia="仿宋" w:cs="仿宋"/>
                <w:b/>
                <w:bCs/>
                <w:color w:val="000000" w:themeColor="text1"/>
                <w:kern w:val="0"/>
                <w:sz w:val="22"/>
                <w:szCs w:val="22"/>
                <w:highlight w:val="none"/>
                <w:u w:val="single"/>
                <w:lang w:val="zh-CN" w:eastAsia="zh-CN"/>
                <w14:textFill>
                  <w14:solidFill>
                    <w14:schemeClr w14:val="tx1"/>
                  </w14:solidFill>
                </w14:textFill>
              </w:rPr>
              <w:t>3.企业划分指标以现行统计制度为准。</w:t>
            </w:r>
          </w:p>
          <w:p>
            <w:pPr>
              <w:widowControl w:val="0"/>
              <w:numPr>
                <w:ilvl w:val="0"/>
                <w:numId w:val="0"/>
              </w:numPr>
              <w:wordWrap/>
              <w:adjustRightInd w:val="0"/>
              <w:snapToGrid w:val="0"/>
              <w:spacing w:line="264" w:lineRule="auto"/>
              <w:ind w:firstLine="442" w:firstLineChars="200"/>
              <w:textAlignment w:val="auto"/>
              <w:rPr>
                <w:rFonts w:hint="eastAsia" w:ascii="仿宋" w:hAnsi="仿宋" w:eastAsia="仿宋" w:cs="仿宋"/>
                <w:b/>
                <w:bCs/>
                <w:color w:val="000000" w:themeColor="text1"/>
                <w:kern w:val="0"/>
                <w:sz w:val="22"/>
                <w:szCs w:val="22"/>
                <w:highlight w:val="none"/>
                <w:u w:val="single"/>
                <w:lang w:val="zh-CN" w:eastAsia="zh-CN"/>
                <w14:textFill>
                  <w14:solidFill>
                    <w14:schemeClr w14:val="tx1"/>
                  </w14:solidFill>
                </w14:textFill>
              </w:rPr>
            </w:pPr>
            <w:r>
              <w:rPr>
                <w:rFonts w:hint="eastAsia" w:ascii="仿宋" w:hAnsi="仿宋" w:eastAsia="仿宋" w:cs="仿宋"/>
                <w:b/>
                <w:bCs/>
                <w:color w:val="000000" w:themeColor="text1"/>
                <w:kern w:val="0"/>
                <w:sz w:val="22"/>
                <w:szCs w:val="22"/>
                <w:highlight w:val="none"/>
                <w:u w:val="single"/>
                <w:lang w:val="zh-CN" w:eastAsia="zh-CN"/>
                <w14:textFill>
                  <w14:solidFill>
                    <w14:schemeClr w14:val="tx1"/>
                  </w14:solidFill>
                </w14:textFill>
              </w:rPr>
              <w:t>1）从业人员，是指期末从业人员数，没有期末从业人员数的，采用全年平均人员数代替。</w:t>
            </w:r>
          </w:p>
          <w:p>
            <w:pPr>
              <w:widowControl w:val="0"/>
              <w:numPr>
                <w:ilvl w:val="0"/>
                <w:numId w:val="0"/>
              </w:numPr>
              <w:wordWrap/>
              <w:adjustRightInd w:val="0"/>
              <w:snapToGrid w:val="0"/>
              <w:spacing w:line="264" w:lineRule="auto"/>
              <w:ind w:firstLine="442" w:firstLineChars="200"/>
              <w:textAlignment w:val="auto"/>
              <w:rPr>
                <w:rFonts w:hint="eastAsia" w:ascii="仿宋" w:hAnsi="仿宋" w:eastAsia="仿宋" w:cs="仿宋"/>
                <w:b/>
                <w:bCs/>
                <w:color w:val="000000" w:themeColor="text1"/>
                <w:kern w:val="0"/>
                <w:sz w:val="22"/>
                <w:szCs w:val="22"/>
                <w:highlight w:val="none"/>
                <w:u w:val="single"/>
                <w:lang w:val="zh-CN" w:eastAsia="zh-CN"/>
                <w14:textFill>
                  <w14:solidFill>
                    <w14:schemeClr w14:val="tx1"/>
                  </w14:solidFill>
                </w14:textFill>
              </w:rPr>
            </w:pPr>
            <w:r>
              <w:rPr>
                <w:rFonts w:hint="eastAsia" w:ascii="仿宋" w:hAnsi="仿宋" w:eastAsia="仿宋" w:cs="仿宋"/>
                <w:b/>
                <w:bCs/>
                <w:color w:val="000000" w:themeColor="text1"/>
                <w:kern w:val="0"/>
                <w:sz w:val="22"/>
                <w:szCs w:val="22"/>
                <w:highlight w:val="none"/>
                <w:u w:val="single"/>
                <w:lang w:val="zh-CN" w:eastAsia="zh-CN"/>
                <w14:textFill>
                  <w14:solidFill>
                    <w14:schemeClr w14:val="tx1"/>
                  </w14:solidFill>
                </w14:textFill>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29"/>
              <w:widowControl w:val="0"/>
              <w:tabs>
                <w:tab w:val="left" w:pos="1070"/>
              </w:tabs>
              <w:wordWrap/>
              <w:snapToGrid/>
              <w:spacing w:line="264" w:lineRule="auto"/>
              <w:ind w:right="52" w:firstLine="442" w:firstLineChars="200"/>
              <w:jc w:val="left"/>
              <w:textAlignment w:val="auto"/>
              <w:rPr>
                <w:rFonts w:hint="eastAsia" w:ascii="仿宋" w:hAnsi="仿宋" w:eastAsia="仿宋" w:cs="仿宋"/>
                <w:b/>
                <w:bCs/>
                <w:color w:val="000000" w:themeColor="text1"/>
                <w:kern w:val="0"/>
                <w:sz w:val="21"/>
                <w:szCs w:val="21"/>
                <w:highlight w:val="none"/>
                <w:u w:val="single"/>
                <w:lang w:val="zh-CN" w:eastAsia="zh-CN"/>
                <w14:textFill>
                  <w14:solidFill>
                    <w14:schemeClr w14:val="tx1"/>
                  </w14:solidFill>
                </w14:textFill>
              </w:rPr>
            </w:pPr>
            <w:r>
              <w:rPr>
                <w:rFonts w:hint="eastAsia" w:ascii="仿宋" w:hAnsi="仿宋" w:eastAsia="仿宋" w:cs="仿宋"/>
                <w:b/>
                <w:bCs/>
                <w:color w:val="000000" w:themeColor="text1"/>
                <w:kern w:val="0"/>
                <w:sz w:val="22"/>
                <w:szCs w:val="22"/>
                <w:highlight w:val="none"/>
                <w:u w:val="single"/>
                <w:lang w:val="zh-CN" w:eastAsia="zh-CN"/>
                <w14:textFill>
                  <w14:solidFill>
                    <w14:schemeClr w14:val="tx1"/>
                  </w14:solidFill>
                </w14:textFill>
              </w:rPr>
              <w:t>3）资产总额，采用资产总计代替</w:t>
            </w:r>
            <w:r>
              <w:rPr>
                <w:rFonts w:hint="eastAsia" w:ascii="仿宋" w:hAnsi="仿宋" w:eastAsia="仿宋" w:cs="仿宋"/>
                <w:b/>
                <w:bCs/>
                <w:color w:val="000000" w:themeColor="text1"/>
                <w:kern w:val="0"/>
                <w:sz w:val="21"/>
                <w:szCs w:val="21"/>
                <w:highlight w:val="none"/>
                <w:u w:val="single"/>
                <w:lang w:val="zh-CN" w:eastAsia="zh-CN"/>
                <w14:textFill>
                  <w14:solidFill>
                    <w14:schemeClr w14:val="tx1"/>
                  </w14:solidFill>
                </w14:textFill>
              </w:rPr>
              <w:t>。</w:t>
            </w:r>
          </w:p>
          <w:p>
            <w:pPr>
              <w:pStyle w:val="29"/>
              <w:widowControl w:val="0"/>
              <w:tabs>
                <w:tab w:val="left" w:pos="1070"/>
              </w:tabs>
              <w:wordWrap/>
              <w:snapToGrid/>
              <w:spacing w:line="264" w:lineRule="auto"/>
              <w:ind w:right="52" w:firstLine="240" w:firstLineChars="100"/>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3）</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根据《政府采购促进中小企业发展管理办法》（财库﹝2020﹞46 号）要求，</w:t>
            </w:r>
            <w:r>
              <w:rPr>
                <w:rFonts w:hint="eastAsia" w:ascii="仿宋" w:hAnsi="仿宋" w:eastAsia="仿宋" w:cs="仿宋"/>
                <w:b/>
                <w:bCs/>
                <w:color w:val="000000" w:themeColor="text1"/>
                <w:sz w:val="24"/>
                <w:szCs w:val="24"/>
                <w:highlight w:val="none"/>
                <w:lang w:eastAsia="zh-CN"/>
                <w14:textFill>
                  <w14:solidFill>
                    <w14:schemeClr w14:val="tx1"/>
                  </w14:solidFill>
                </w14:textFill>
              </w:rPr>
              <w:t>本次采购为</w:t>
            </w:r>
            <w:r>
              <w:rPr>
                <w:rFonts w:hint="eastAsia" w:ascii="仿宋" w:hAnsi="仿宋" w:eastAsia="仿宋" w:cs="仿宋"/>
                <w:b/>
                <w:bCs/>
                <w:color w:val="000000" w:themeColor="text1"/>
                <w:sz w:val="24"/>
                <w:szCs w:val="24"/>
                <w:highlight w:val="none"/>
                <w:u w:val="single"/>
                <w:lang w:eastAsia="zh-CN"/>
                <w14:textFill>
                  <w14:solidFill>
                    <w14:schemeClr w14:val="tx1"/>
                  </w14:solidFill>
                </w14:textFill>
              </w:rPr>
              <w:t>专门面向</w:t>
            </w:r>
            <w:r>
              <w:rPr>
                <w:rFonts w:hint="eastAsia" w:ascii="仿宋" w:hAnsi="仿宋" w:eastAsia="仿宋" w:cs="仿宋"/>
                <w:b/>
                <w:bCs/>
                <w:color w:val="000000" w:themeColor="text1"/>
                <w:sz w:val="24"/>
                <w:szCs w:val="24"/>
                <w:highlight w:val="none"/>
                <w:u w:val="single"/>
                <w:lang w:val="en-US" w:eastAsia="zh-CN"/>
                <w14:textFill>
                  <w14:solidFill>
                    <w14:schemeClr w14:val="tx1"/>
                  </w14:solidFill>
                </w14:textFill>
              </w:rPr>
              <w:t>中</w:t>
            </w:r>
            <w:r>
              <w:rPr>
                <w:rFonts w:hint="eastAsia" w:ascii="仿宋" w:hAnsi="仿宋" w:eastAsia="仿宋" w:cs="仿宋"/>
                <w:b/>
                <w:bCs/>
                <w:color w:val="000000" w:themeColor="text1"/>
                <w:sz w:val="24"/>
                <w:szCs w:val="24"/>
                <w:highlight w:val="none"/>
                <w:u w:val="single"/>
                <w:lang w:eastAsia="zh-CN"/>
                <w14:textFill>
                  <w14:solidFill>
                    <w14:schemeClr w14:val="tx1"/>
                  </w14:solidFill>
                </w14:textFill>
              </w:rPr>
              <w:t>小企业预留采购份额的采购项目</w:t>
            </w:r>
            <w:r>
              <w:rPr>
                <w:rFonts w:hint="eastAsia" w:ascii="仿宋" w:hAnsi="仿宋" w:eastAsia="仿宋" w:cs="仿宋"/>
                <w:b/>
                <w:bCs/>
                <w:color w:val="000000" w:themeColor="text1"/>
                <w:sz w:val="24"/>
                <w:szCs w:val="24"/>
                <w:highlight w:val="none"/>
                <w:lang w:eastAsia="zh-CN"/>
                <w14:textFill>
                  <w14:solidFill>
                    <w14:schemeClr w14:val="tx1"/>
                  </w14:solidFill>
                </w14:textFill>
              </w:rPr>
              <w:t>。</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对小型和微型企业的投标报价不予扣除评审。</w:t>
            </w:r>
          </w:p>
          <w:p>
            <w:pPr>
              <w:pStyle w:val="29"/>
              <w:widowControl w:val="0"/>
              <w:tabs>
                <w:tab w:val="left" w:pos="1070"/>
              </w:tabs>
              <w:wordWrap/>
              <w:snapToGrid/>
              <w:spacing w:line="264" w:lineRule="auto"/>
              <w:ind w:right="52" w:firstLine="236" w:firstLineChars="100"/>
              <w:textAlignment w:val="auto"/>
              <w:rPr>
                <w:rFonts w:hint="eastAsia" w:ascii="仿宋" w:hAnsi="仿宋" w:eastAsia="仿宋" w:cs="仿宋"/>
                <w:b w:val="0"/>
                <w:bCs w:val="0"/>
                <w:color w:val="000000" w:themeColor="text1"/>
                <w:spacing w:val="-2"/>
                <w:sz w:val="24"/>
                <w:szCs w:val="24"/>
                <w:highlight w:val="none"/>
                <w:lang w:eastAsia="zh-CN"/>
                <w14:textFill>
                  <w14:solidFill>
                    <w14:schemeClr w14:val="tx1"/>
                  </w14:solidFill>
                </w14:textFill>
              </w:rPr>
            </w:pPr>
            <w:r>
              <w:rPr>
                <w:rFonts w:hint="eastAsia" w:ascii="仿宋" w:hAnsi="仿宋" w:eastAsia="仿宋" w:cs="仿宋"/>
                <w:b w:val="0"/>
                <w:bCs w:val="0"/>
                <w:color w:val="000000" w:themeColor="text1"/>
                <w:spacing w:val="-2"/>
                <w:sz w:val="24"/>
                <w:szCs w:val="24"/>
                <w:highlight w:val="none"/>
                <w:lang w:eastAsia="zh-CN"/>
                <w14:textFill>
                  <w14:solidFill>
                    <w14:schemeClr w14:val="tx1"/>
                  </w14:solidFill>
                </w14:textFill>
              </w:rPr>
              <w:t>(</w:t>
            </w:r>
            <w:r>
              <w:rPr>
                <w:rFonts w:hint="eastAsia" w:ascii="仿宋" w:hAnsi="仿宋" w:eastAsia="仿宋" w:cs="仿宋"/>
                <w:b w:val="0"/>
                <w:bCs w:val="0"/>
                <w:color w:val="000000" w:themeColor="text1"/>
                <w:spacing w:val="-2"/>
                <w:sz w:val="24"/>
                <w:szCs w:val="24"/>
                <w:highlight w:val="none"/>
                <w:lang w:val="en-US" w:eastAsia="zh-CN"/>
                <w14:textFill>
                  <w14:solidFill>
                    <w14:schemeClr w14:val="tx1"/>
                  </w14:solidFill>
                </w14:textFill>
              </w:rPr>
              <w:t>4</w:t>
            </w:r>
            <w:r>
              <w:rPr>
                <w:rFonts w:hint="eastAsia" w:ascii="仿宋" w:hAnsi="仿宋" w:eastAsia="仿宋" w:cs="仿宋"/>
                <w:b w:val="0"/>
                <w:bCs w:val="0"/>
                <w:color w:val="000000" w:themeColor="text1"/>
                <w:spacing w:val="-2"/>
                <w:sz w:val="24"/>
                <w:szCs w:val="24"/>
                <w:highlight w:val="none"/>
                <w:lang w:eastAsia="zh-CN"/>
                <w14:textFill>
                  <w14:solidFill>
                    <w14:schemeClr w14:val="tx1"/>
                  </w14:solidFill>
                </w14:textFill>
              </w:rPr>
              <w:t>)符合小微企业划分标准的个体工商户，视同小微企</w:t>
            </w:r>
          </w:p>
          <w:p>
            <w:pPr>
              <w:pStyle w:val="29"/>
              <w:widowControl w:val="0"/>
              <w:tabs>
                <w:tab w:val="left" w:pos="1070"/>
              </w:tabs>
              <w:wordWrap/>
              <w:snapToGrid/>
              <w:spacing w:line="264" w:lineRule="auto"/>
              <w:ind w:right="52"/>
              <w:textAlignment w:val="auto"/>
              <w:rPr>
                <w:rFonts w:hint="eastAsia" w:ascii="仿宋" w:hAnsi="仿宋" w:eastAsia="仿宋" w:cs="仿宋"/>
                <w:b w:val="0"/>
                <w:bCs w:val="0"/>
                <w:color w:val="000000" w:themeColor="text1"/>
                <w:sz w:val="24"/>
                <w:szCs w:val="24"/>
                <w:highlight w:val="none"/>
                <w:lang w:eastAsia="zh-CN"/>
                <w14:textFill>
                  <w14:solidFill>
                    <w14:schemeClr w14:val="tx1"/>
                  </w14:solidFill>
                </w14:textFill>
              </w:rPr>
            </w:pPr>
            <w:r>
              <w:rPr>
                <w:rFonts w:hint="eastAsia" w:ascii="仿宋" w:hAnsi="仿宋" w:eastAsia="仿宋" w:cs="仿宋"/>
                <w:b w:val="0"/>
                <w:bCs w:val="0"/>
                <w:color w:val="000000" w:themeColor="text1"/>
                <w:spacing w:val="-2"/>
                <w:sz w:val="24"/>
                <w:szCs w:val="24"/>
                <w:highlight w:val="none"/>
                <w:lang w:eastAsia="zh-CN"/>
                <w14:textFill>
                  <w14:solidFill>
                    <w14:schemeClr w14:val="tx1"/>
                  </w14:solidFill>
                </w14:textFill>
              </w:rPr>
              <w:t>业</w:t>
            </w:r>
            <w:r>
              <w:rPr>
                <w:rFonts w:hint="eastAsia" w:ascii="仿宋" w:hAnsi="仿宋" w:eastAsia="仿宋" w:cs="仿宋"/>
                <w:b w:val="0"/>
                <w:bCs w:val="0"/>
                <w:color w:val="000000" w:themeColor="text1"/>
                <w:spacing w:val="-13"/>
                <w:sz w:val="24"/>
                <w:szCs w:val="24"/>
                <w:highlight w:val="none"/>
                <w:lang w:eastAsia="zh-CN"/>
                <w14:textFill>
                  <w14:solidFill>
                    <w14:schemeClr w14:val="tx1"/>
                  </w14:solidFill>
                </w14:textFill>
              </w:rPr>
              <w:t>。</w:t>
            </w:r>
          </w:p>
          <w:p>
            <w:pPr>
              <w:pStyle w:val="2"/>
              <w:rPr>
                <w:rFonts w:hint="eastAsia" w:ascii="仿宋" w:eastAsia="仿宋" w:cs="仿宋"/>
                <w:color w:val="000000" w:themeColor="text1"/>
                <w:highlight w:val="none"/>
                <w:lang w:val="en-US"/>
                <w14:textFill>
                  <w14:solidFill>
                    <w14:schemeClr w14:val="tx1"/>
                  </w14:solidFill>
                </w14:textFill>
              </w:rPr>
            </w:pPr>
            <w:r>
              <w:rPr>
                <w:rFonts w:hint="eastAsia" w:ascii="仿宋" w:hAnsi="仿宋" w:eastAsia="仿宋" w:cs="仿宋"/>
                <w:b w:val="0"/>
                <w:bCs w:val="0"/>
                <w:color w:val="000000" w:themeColor="text1"/>
                <w:spacing w:val="-1"/>
                <w:sz w:val="24"/>
                <w:szCs w:val="24"/>
                <w:highlight w:val="none"/>
                <w14:textFill>
                  <w14:solidFill>
                    <w14:schemeClr w14:val="tx1"/>
                  </w14:solidFill>
                </w14:textFill>
              </w:rPr>
              <w:t>(</w:t>
            </w:r>
            <w:r>
              <w:rPr>
                <w:rFonts w:hint="eastAsia" w:ascii="仿宋" w:hAnsi="仿宋" w:eastAsia="仿宋" w:cs="仿宋"/>
                <w:b w:val="0"/>
                <w:bCs w:val="0"/>
                <w:color w:val="000000" w:themeColor="text1"/>
                <w:spacing w:val="-1"/>
                <w:sz w:val="24"/>
                <w:szCs w:val="24"/>
                <w:highlight w:val="none"/>
                <w:lang w:val="en-US" w:eastAsia="zh-CN"/>
                <w14:textFill>
                  <w14:solidFill>
                    <w14:schemeClr w14:val="tx1"/>
                  </w14:solidFill>
                </w14:textFill>
              </w:rPr>
              <w:t>5</w:t>
            </w:r>
            <w:r>
              <w:rPr>
                <w:rFonts w:hint="eastAsia" w:ascii="仿宋" w:hAnsi="仿宋" w:eastAsia="仿宋" w:cs="仿宋"/>
                <w:b w:val="0"/>
                <w:bCs w:val="0"/>
                <w:color w:val="000000" w:themeColor="text1"/>
                <w:spacing w:val="-1"/>
                <w:sz w:val="24"/>
                <w:szCs w:val="24"/>
                <w:highlight w:val="none"/>
                <w14:textFill>
                  <w14:solidFill>
                    <w14:schemeClr w14:val="tx1"/>
                  </w14:solidFill>
                </w14:textFill>
              </w:rPr>
              <w:t xml:space="preserve">)监狱企业和残疾人福利性单位视同小型、微型企业， </w:t>
            </w:r>
            <w:r>
              <w:rPr>
                <w:rFonts w:hint="eastAsia" w:ascii="仿宋" w:hAnsi="仿宋" w:eastAsia="仿宋" w:cs="仿宋"/>
                <w:b w:val="0"/>
                <w:bCs w:val="0"/>
                <w:color w:val="000000" w:themeColor="text1"/>
                <w:sz w:val="24"/>
                <w:szCs w:val="24"/>
                <w:highlight w:val="none"/>
                <w14:textFill>
                  <w14:solidFill>
                    <w14:schemeClr w14:val="tx1"/>
                  </w14:solidFill>
                </w14:textFill>
              </w:rPr>
              <w:t>按《财政部 司法部关于政府采购支持监狱企业发展有关问题的通知》(财库〔2014〕68 号)、《财政部 民政部  中国残</w:t>
            </w:r>
            <w:r>
              <w:rPr>
                <w:rFonts w:hint="eastAsia" w:ascii="仿宋" w:hAnsi="仿宋" w:eastAsia="仿宋" w:cs="仿宋"/>
                <w:b w:val="0"/>
                <w:bCs w:val="0"/>
                <w:color w:val="000000" w:themeColor="text1"/>
                <w:spacing w:val="-2"/>
                <w:sz w:val="24"/>
                <w:szCs w:val="24"/>
                <w:highlight w:val="none"/>
                <w14:textFill>
                  <w14:solidFill>
                    <w14:schemeClr w14:val="tx1"/>
                  </w14:solidFill>
                </w14:textFill>
              </w:rPr>
              <w:t>疾人联合会关于促进残疾人就业政府采购政策的通知》</w:t>
            </w:r>
            <w:r>
              <w:rPr>
                <w:rFonts w:hint="eastAsia" w:ascii="仿宋" w:hAnsi="仿宋" w:eastAsia="仿宋" w:cs="仿宋"/>
                <w:b w:val="0"/>
                <w:bCs w:val="0"/>
                <w:color w:val="000000" w:themeColor="text1"/>
                <w:sz w:val="24"/>
                <w:szCs w:val="24"/>
                <w:highlight w:val="none"/>
                <w14:textFill>
                  <w14:solidFill>
                    <w14:schemeClr w14:val="tx1"/>
                  </w14:solidFill>
                </w14:textFill>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83"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both"/>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节能产品、环境标志产品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80" w:hRule="atLeast"/>
          <w:tblHeader/>
        </w:trPr>
        <w:tc>
          <w:tcPr>
            <w:tcW w:w="66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10</w:t>
            </w:r>
          </w:p>
        </w:tc>
        <w:tc>
          <w:tcPr>
            <w:tcW w:w="1961"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中小企业信用融资</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48" w:hRule="atLeast"/>
          <w:tblHeader/>
        </w:trPr>
        <w:tc>
          <w:tcPr>
            <w:tcW w:w="669" w:type="dxa"/>
            <w:vMerge w:val="continue"/>
            <w:tcBorders>
              <w:left w:val="single" w:color="000000" w:sz="8" w:space="0"/>
              <w:right w:val="single" w:color="000000" w:sz="2" w:space="0"/>
            </w:tcBorders>
            <w:vAlign w:val="top"/>
          </w:tcPr>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tc>
        <w:tc>
          <w:tcPr>
            <w:tcW w:w="1961"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83"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1</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备份投标文件送达地点和签收人员 </w:t>
            </w:r>
          </w:p>
        </w:tc>
        <w:tc>
          <w:tcPr>
            <w:tcW w:w="6488" w:type="dxa"/>
            <w:tcBorders>
              <w:top w:val="single" w:color="000000" w:sz="8" w:space="0"/>
              <w:left w:val="single" w:color="000000" w:sz="2" w:space="0"/>
              <w:bottom w:val="single" w:color="000000" w:sz="8" w:space="0"/>
              <w:right w:val="single" w:color="000000" w:sz="8" w:space="0"/>
            </w:tcBorders>
            <w:vAlign w:val="center"/>
          </w:tcPr>
          <w:p>
            <w:pPr>
              <w:pStyle w:val="15"/>
              <w:spacing w:line="360" w:lineRule="auto"/>
              <w:rPr>
                <w:rFonts w:hint="eastAsia" w:ascii="仿宋" w:hAnsi="仿宋" w:eastAsia="仿宋" w:cs="仿宋"/>
                <w:color w:val="000000" w:themeColor="text1"/>
                <w:kern w:val="28"/>
                <w:sz w:val="24"/>
                <w:highlight w:val="none"/>
                <w14:textFill>
                  <w14:solidFill>
                    <w14:schemeClr w14:val="tx1"/>
                  </w14:solidFill>
                </w14:textFill>
              </w:rPr>
            </w:pPr>
            <w:r>
              <w:rPr>
                <w:rFonts w:hint="eastAsia" w:ascii="仿宋" w:hAnsi="仿宋" w:eastAsia="仿宋" w:cs="仿宋"/>
                <w:color w:val="000000" w:themeColor="text1"/>
                <w:kern w:val="28"/>
                <w:sz w:val="24"/>
                <w:szCs w:val="24"/>
                <w:highlight w:val="none"/>
                <w14:textFill>
                  <w14:solidFill>
                    <w14:schemeClr w14:val="tx1"/>
                  </w14:solidFill>
                </w14:textFill>
              </w:rPr>
              <w:t>备份投标文件送达地点：</w:t>
            </w:r>
            <w:r>
              <w:rPr>
                <w:rFonts w:hint="eastAsia" w:ascii="仿宋" w:hAnsi="仿宋" w:eastAsia="仿宋" w:cs="仿宋"/>
                <w:color w:val="000000" w:themeColor="text1"/>
                <w:kern w:val="28"/>
                <w:sz w:val="24"/>
                <w:szCs w:val="24"/>
                <w:highlight w:val="none"/>
                <w:u w:val="single"/>
                <w14:textFill>
                  <w14:solidFill>
                    <w14:schemeClr w14:val="tx1"/>
                  </w14:solidFill>
                </w14:textFill>
              </w:rPr>
              <w:t>密封包装后</w:t>
            </w:r>
            <w:r>
              <w:rPr>
                <w:rFonts w:hint="eastAsia" w:ascii="仿宋" w:hAnsi="仿宋" w:eastAsia="仿宋" w:cs="仿宋"/>
                <w:color w:val="000000" w:themeColor="text1"/>
                <w:kern w:val="28"/>
                <w:sz w:val="24"/>
                <w:szCs w:val="24"/>
                <w:highlight w:val="none"/>
                <w:u w:val="single"/>
                <w:lang w:eastAsia="zh-CN"/>
                <w14:textFill>
                  <w14:solidFill>
                    <w14:schemeClr w14:val="tx1"/>
                  </w14:solidFill>
                </w14:textFill>
              </w:rPr>
              <w:t>，</w:t>
            </w:r>
            <w:r>
              <w:rPr>
                <w:rFonts w:hint="eastAsia" w:ascii="仿宋" w:hAnsi="仿宋" w:eastAsia="仿宋" w:cs="仿宋"/>
                <w:color w:val="000000" w:themeColor="text1"/>
                <w:sz w:val="24"/>
                <w:szCs w:val="24"/>
                <w:highlight w:val="none"/>
                <w:u w:val="single"/>
                <w14:textFill>
                  <w14:solidFill>
                    <w14:schemeClr w14:val="tx1"/>
                  </w14:solidFill>
                </w14:textFill>
              </w:rPr>
              <w:t>在投标截止时间前直接提交或者以邮政快递方式递交备份投标文件1份</w:t>
            </w:r>
            <w:r>
              <w:rPr>
                <w:rFonts w:hint="eastAsia" w:ascii="仿宋" w:hAnsi="仿宋" w:eastAsia="仿宋" w:cs="仿宋"/>
                <w:color w:val="000000" w:themeColor="text1"/>
                <w:sz w:val="24"/>
                <w:szCs w:val="24"/>
                <w:highlight w:val="none"/>
                <w:u w:val="single"/>
                <w:lang w:eastAsia="zh-CN"/>
                <w14:textFill>
                  <w14:solidFill>
                    <w14:schemeClr w14:val="tx1"/>
                  </w14:solidFill>
                </w14:textFill>
              </w:rPr>
              <w:t>。</w:t>
            </w:r>
            <w:r>
              <w:rPr>
                <w:rFonts w:hint="eastAsia" w:ascii="仿宋" w:hAnsi="仿宋" w:eastAsia="仿宋" w:cs="仿宋"/>
                <w:color w:val="000000" w:themeColor="text1"/>
                <w:kern w:val="28"/>
                <w:sz w:val="24"/>
                <w:szCs w:val="24"/>
                <w:highlight w:val="none"/>
                <w:u w:val="single"/>
                <w14:textFill>
                  <w14:solidFill>
                    <w14:schemeClr w14:val="tx1"/>
                  </w14:solidFill>
                </w14:textFill>
              </w:rPr>
              <w:t>（建议邮寄形式</w:t>
            </w:r>
            <w:r>
              <w:rPr>
                <w:rFonts w:hint="eastAsia" w:ascii="仿宋" w:hAnsi="仿宋" w:eastAsia="仿宋" w:cs="仿宋"/>
                <w:color w:val="000000" w:themeColor="text1"/>
                <w:kern w:val="28"/>
                <w:sz w:val="24"/>
                <w:szCs w:val="24"/>
                <w:highlight w:val="none"/>
                <w:u w:val="single"/>
                <w:lang w:eastAsia="zh-CN"/>
                <w14:textFill>
                  <w14:solidFill>
                    <w14:schemeClr w14:val="tx1"/>
                  </w14:solidFill>
                </w14:textFill>
              </w:rPr>
              <w:t>）</w:t>
            </w:r>
            <w:r>
              <w:rPr>
                <w:rFonts w:hint="eastAsia" w:ascii="仿宋" w:hAnsi="仿宋" w:eastAsia="仿宋" w:cs="仿宋"/>
                <w:color w:val="000000" w:themeColor="text1"/>
                <w:kern w:val="28"/>
                <w:sz w:val="24"/>
                <w:szCs w:val="24"/>
                <w:highlight w:val="none"/>
                <w:u w:val="single"/>
                <w14:textFill>
                  <w14:solidFill>
                    <w14:schemeClr w14:val="tx1"/>
                  </w14:solidFill>
                </w14:textFill>
              </w:rPr>
              <w:t>邮寄地址：</w:t>
            </w:r>
            <w:r>
              <w:rPr>
                <w:rFonts w:hint="eastAsia" w:ascii="仿宋" w:hAnsi="仿宋" w:eastAsia="仿宋" w:cs="仿宋"/>
                <w:color w:val="000000" w:themeColor="text1"/>
                <w:sz w:val="24"/>
                <w:highlight w:val="none"/>
                <w:u w:val="single"/>
                <w:lang w:eastAsia="zh-CN"/>
                <w14:textFill>
                  <w14:solidFill>
                    <w14:schemeClr w14:val="tx1"/>
                  </w14:solidFill>
                </w14:textFill>
              </w:rPr>
              <w:t>浙江省杭州市余杭区仓前街道时尚万通城1幢2303室</w:t>
            </w:r>
            <w:r>
              <w:rPr>
                <w:rFonts w:hint="eastAsia" w:ascii="仿宋" w:hAnsi="仿宋" w:eastAsia="仿宋" w:cs="仿宋"/>
                <w:color w:val="000000" w:themeColor="text1"/>
                <w:kern w:val="28"/>
                <w:sz w:val="24"/>
                <w:szCs w:val="24"/>
                <w:highlight w:val="none"/>
                <w14:textFill>
                  <w14:solidFill>
                    <w14:schemeClr w14:val="tx1"/>
                  </w14:solidFill>
                </w14:textFill>
              </w:rPr>
              <w:t>备份投标文件签收人员联系电话：</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b w:val="0"/>
                <w:bCs w:val="0"/>
                <w:color w:val="000000" w:themeColor="text1"/>
                <w:sz w:val="24"/>
                <w:highlight w:val="none"/>
                <w:u w:val="single"/>
                <w14:textFill>
                  <w14:solidFill>
                    <w14:schemeClr w14:val="tx1"/>
                  </w14:solidFill>
                </w14:textFill>
              </w:rPr>
              <w:t xml:space="preserve"> </w:t>
            </w:r>
            <w:r>
              <w:rPr>
                <w:rFonts w:hint="eastAsia" w:ascii="仿宋" w:hAnsi="仿宋" w:eastAsia="仿宋" w:cs="仿宋"/>
                <w:b w:val="0"/>
                <w:bCs w:val="0"/>
                <w:color w:val="000000" w:themeColor="text1"/>
                <w:sz w:val="24"/>
                <w:highlight w:val="none"/>
                <w:u w:val="single"/>
                <w:lang w:val="en-US" w:eastAsia="zh-CN"/>
                <w14:textFill>
                  <w14:solidFill>
                    <w14:schemeClr w14:val="tx1"/>
                  </w14:solidFill>
                </w14:textFill>
              </w:rPr>
              <w:t>别立斌，15268595160</w:t>
            </w:r>
            <w:r>
              <w:rPr>
                <w:rFonts w:hint="eastAsia" w:ascii="仿宋" w:hAnsi="仿宋" w:eastAsia="仿宋" w:cs="仿宋"/>
                <w:b w:val="0"/>
                <w:bCs w:val="0"/>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b/>
                <w:color w:val="000000" w:themeColor="text1"/>
                <w:sz w:val="24"/>
                <w:szCs w:val="24"/>
                <w:highlight w:val="none"/>
                <w14:textFill>
                  <w14:solidFill>
                    <w14:schemeClr w14:val="tx1"/>
                  </w14:solidFill>
                </w14:textFill>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50"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000000" w:themeColor="text1"/>
                <w:sz w:val="24"/>
                <w:highlight w:val="none"/>
                <w:lang w:val="en-US" w:eastAsia="zh-CN"/>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lang w:val="en-US" w:eastAsia="zh-CN"/>
                <w14:textFill>
                  <w14:solidFill>
                    <w14:schemeClr w14:val="tx1"/>
                  </w14:solidFill>
                </w14:textFill>
              </w:rPr>
            </w:pPr>
            <w:r>
              <w:rPr>
                <w:rFonts w:hint="eastAsia" w:ascii="仿宋" w:hAnsi="仿宋" w:eastAsia="仿宋" w:cs="仿宋"/>
                <w:b/>
                <w:bCs/>
                <w:snapToGrid w:val="0"/>
                <w:color w:val="000000" w:themeColor="text1"/>
                <w:kern w:val="28"/>
                <w:sz w:val="24"/>
                <w:highlight w:val="none"/>
                <w14:textFill>
                  <w14:solidFill>
                    <w14:schemeClr w14:val="tx1"/>
                  </w14:solidFill>
                </w14:textFill>
              </w:rPr>
              <w:t>书面投标文件</w:t>
            </w:r>
          </w:p>
        </w:tc>
        <w:tc>
          <w:tcPr>
            <w:tcW w:w="6488" w:type="dxa"/>
            <w:tcBorders>
              <w:top w:val="single" w:color="000000" w:sz="8" w:space="0"/>
              <w:left w:val="single" w:color="000000" w:sz="2" w:space="0"/>
              <w:bottom w:val="single" w:color="000000" w:sz="8" w:space="0"/>
              <w:right w:val="single" w:color="000000" w:sz="8" w:space="0"/>
            </w:tcBorders>
            <w:vAlign w:val="center"/>
          </w:tcPr>
          <w:p>
            <w:pPr>
              <w:pStyle w:val="15"/>
              <w:spacing w:line="360" w:lineRule="auto"/>
              <w:rPr>
                <w:rFonts w:hint="eastAsia" w:ascii="仿宋" w:hAnsi="仿宋" w:eastAsia="仿宋" w:cs="仿宋"/>
                <w:color w:val="000000" w:themeColor="text1"/>
                <w:kern w:val="28"/>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中标单位在领取中标通知书时，提供承诺书和加盖公章的纸质版投标文件（正本一份，副本二份）</w:t>
            </w:r>
            <w:r>
              <w:rPr>
                <w:rFonts w:hint="eastAsia" w:ascii="仿宋" w:hAnsi="仿宋" w:eastAsia="仿宋" w:cs="仿宋"/>
                <w:color w:val="000000" w:themeColor="text1"/>
                <w:kern w:val="28"/>
                <w:sz w:val="24"/>
                <w:szCs w:val="24"/>
                <w:highlight w:val="none"/>
                <w14:textFill>
                  <w14:solidFill>
                    <w14:schemeClr w14:val="tx1"/>
                  </w14:solidFill>
                </w14:textFill>
              </w:rPr>
              <w:t>。</w:t>
            </w:r>
          </w:p>
        </w:tc>
      </w:tr>
    </w:tbl>
    <w:p>
      <w:pPr>
        <w:pStyle w:val="9"/>
        <w:rPr>
          <w:rFonts w:hint="eastAsia" w:ascii="仿宋" w:hAnsi="仿宋" w:eastAsia="仿宋" w:cs="仿宋"/>
          <w:color w:val="000000" w:themeColor="text1"/>
          <w:highlight w:val="none"/>
          <w14:textFill>
            <w14:solidFill>
              <w14:schemeClr w14:val="tx1"/>
            </w14:solidFill>
          </w14:textFill>
        </w:rPr>
      </w:pPr>
    </w:p>
    <w:tbl>
      <w:tblPr>
        <w:tblStyle w:val="20"/>
        <w:tblW w:w="911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69"/>
        <w:gridCol w:w="1961"/>
        <w:gridCol w:w="64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70"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3</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代理服务费</w:t>
            </w:r>
          </w:p>
        </w:tc>
        <w:tc>
          <w:tcPr>
            <w:tcW w:w="648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000000" w:themeColor="text1"/>
                <w:kern w:val="28"/>
                <w:sz w:val="24"/>
                <w:highlight w:val="none"/>
                <w:lang w:val="en-US"/>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采购代理服务费：本项目的采购代理费由</w:t>
            </w:r>
            <w:r>
              <w:rPr>
                <w:rFonts w:hint="eastAsia" w:ascii="仿宋" w:hAnsi="仿宋" w:eastAsia="仿宋" w:cs="仿宋"/>
                <w:snapToGrid w:val="0"/>
                <w:color w:val="000000" w:themeColor="text1"/>
                <w:kern w:val="28"/>
                <w:sz w:val="24"/>
                <w:highlight w:val="none"/>
                <w:u w:val="single"/>
                <w14:textFill>
                  <w14:solidFill>
                    <w14:schemeClr w14:val="tx1"/>
                  </w14:solidFill>
                </w14:textFill>
              </w:rPr>
              <w:t xml:space="preserve">  </w:t>
            </w:r>
            <w:r>
              <w:rPr>
                <w:rFonts w:hint="eastAsia" w:ascii="仿宋" w:hAnsi="仿宋" w:eastAsia="仿宋" w:cs="仿宋"/>
                <w:snapToGrid w:val="0"/>
                <w:color w:val="000000" w:themeColor="text1"/>
                <w:kern w:val="28"/>
                <w:sz w:val="24"/>
                <w:highlight w:val="none"/>
                <w:u w:val="single"/>
                <w:lang w:val="en-US" w:eastAsia="zh-CN"/>
                <w14:textFill>
                  <w14:solidFill>
                    <w14:schemeClr w14:val="tx1"/>
                  </w14:solidFill>
                </w14:textFill>
              </w:rPr>
              <w:t>各标向</w:t>
            </w:r>
            <w:r>
              <w:rPr>
                <w:rFonts w:hint="eastAsia" w:ascii="仿宋" w:hAnsi="仿宋" w:eastAsia="仿宋" w:cs="仿宋"/>
                <w:snapToGrid w:val="0"/>
                <w:color w:val="000000" w:themeColor="text1"/>
                <w:kern w:val="28"/>
                <w:sz w:val="24"/>
                <w:highlight w:val="none"/>
                <w:u w:val="single"/>
                <w14:textFill>
                  <w14:solidFill>
                    <w14:schemeClr w14:val="tx1"/>
                  </w14:solidFill>
                </w14:textFill>
              </w:rPr>
              <w:t>中标人</w:t>
            </w:r>
            <w:r>
              <w:rPr>
                <w:rFonts w:hint="eastAsia" w:ascii="仿宋" w:hAnsi="仿宋" w:eastAsia="仿宋" w:cs="仿宋"/>
                <w:snapToGrid w:val="0"/>
                <w:color w:val="000000" w:themeColor="text1"/>
                <w:kern w:val="28"/>
                <w:sz w:val="24"/>
                <w:highlight w:val="none"/>
                <w:u w:val="single"/>
                <w:lang w:val="en-US" w:eastAsia="zh-CN"/>
                <w14:textFill>
                  <w14:solidFill>
                    <w14:schemeClr w14:val="tx1"/>
                  </w14:solidFill>
                </w14:textFill>
              </w:rPr>
              <w:t>平均</w:t>
            </w:r>
            <w:r>
              <w:rPr>
                <w:rFonts w:hint="eastAsia" w:ascii="仿宋" w:hAnsi="仿宋" w:eastAsia="仿宋" w:cs="仿宋"/>
                <w:snapToGrid w:val="0"/>
                <w:color w:val="000000" w:themeColor="text1"/>
                <w:kern w:val="28"/>
                <w:sz w:val="24"/>
                <w:highlight w:val="none"/>
                <w:u w:val="single"/>
                <w14:textFill>
                  <w14:solidFill>
                    <w14:schemeClr w14:val="tx1"/>
                  </w14:solidFill>
                </w14:textFill>
              </w:rPr>
              <w:t xml:space="preserve">  </w:t>
            </w:r>
            <w:r>
              <w:rPr>
                <w:rFonts w:hint="eastAsia" w:ascii="仿宋" w:hAnsi="仿宋" w:eastAsia="仿宋" w:cs="仿宋"/>
                <w:snapToGrid w:val="0"/>
                <w:color w:val="000000" w:themeColor="text1"/>
                <w:kern w:val="28"/>
                <w:sz w:val="24"/>
                <w:highlight w:val="none"/>
                <w14:textFill>
                  <w14:solidFill>
                    <w14:schemeClr w14:val="tx1"/>
                  </w14:solidFill>
                </w14:textFill>
              </w:rPr>
              <w:t>支付</w:t>
            </w:r>
            <w:r>
              <w:rPr>
                <w:rFonts w:hint="eastAsia" w:ascii="仿宋" w:hAnsi="仿宋" w:eastAsia="仿宋" w:cs="仿宋"/>
                <w:snapToGrid w:val="0"/>
                <w:color w:val="000000" w:themeColor="text1"/>
                <w:kern w:val="28"/>
                <w:sz w:val="24"/>
                <w:highlight w:val="none"/>
                <w:lang w:eastAsia="zh-CN"/>
                <w14:textFill>
                  <w14:solidFill>
                    <w14:schemeClr w14:val="tx1"/>
                  </w14:solidFill>
                </w14:textFill>
              </w:rPr>
              <w:t>（</w:t>
            </w:r>
            <w:r>
              <w:rPr>
                <w:rFonts w:hint="eastAsia" w:ascii="仿宋" w:hAnsi="仿宋" w:eastAsia="仿宋" w:cs="仿宋"/>
                <w:snapToGrid w:val="0"/>
                <w:color w:val="000000" w:themeColor="text1"/>
                <w:kern w:val="28"/>
                <w:sz w:val="24"/>
                <w:highlight w:val="none"/>
                <w:lang w:val="en-US" w:eastAsia="zh-CN"/>
                <w14:textFill>
                  <w14:solidFill>
                    <w14:schemeClr w14:val="tx1"/>
                  </w14:solidFill>
                </w14:textFill>
              </w:rPr>
              <w:t>按以下计费标准计算得费用打5.5折后费用为48648元，标向一及标向二各中标单位各支付代理费24324元，此费用不含专家评标费，专家评标费按现场评标时长按当地标准计算支付，各中标单位平分承担）。</w:t>
            </w:r>
          </w:p>
          <w:p>
            <w:pPr>
              <w:spacing w:line="360" w:lineRule="auto"/>
              <w:rPr>
                <w:rFonts w:hint="eastAsia" w:ascii="仿宋" w:hAnsi="仿宋" w:eastAsia="仿宋" w:cs="仿宋"/>
                <w:snapToGrid w:val="0"/>
                <w:color w:val="000000" w:themeColor="text1"/>
                <w:kern w:val="28"/>
                <w:sz w:val="24"/>
                <w:highlight w:val="none"/>
                <w:lang w:eastAsia="zh-CN"/>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计费标准：以</w:t>
            </w:r>
            <w:r>
              <w:rPr>
                <w:rFonts w:hint="eastAsia" w:ascii="仿宋" w:hAnsi="仿宋" w:eastAsia="仿宋" w:cs="仿宋"/>
                <w:snapToGrid w:val="0"/>
                <w:color w:val="000000" w:themeColor="text1"/>
                <w:kern w:val="28"/>
                <w:sz w:val="24"/>
                <w:highlight w:val="none"/>
                <w:lang w:val="en-US" w:eastAsia="zh-CN"/>
                <w14:textFill>
                  <w14:solidFill>
                    <w14:schemeClr w14:val="tx1"/>
                  </w14:solidFill>
                </w14:textFill>
              </w:rPr>
              <w:t>预算</w:t>
            </w:r>
            <w:r>
              <w:rPr>
                <w:rFonts w:hint="eastAsia" w:ascii="仿宋" w:hAnsi="仿宋" w:eastAsia="仿宋" w:cs="仿宋"/>
                <w:snapToGrid w:val="0"/>
                <w:color w:val="000000" w:themeColor="text1"/>
                <w:kern w:val="28"/>
                <w:sz w:val="24"/>
                <w:highlight w:val="none"/>
                <w14:textFill>
                  <w14:solidFill>
                    <w14:schemeClr w14:val="tx1"/>
                  </w14:solidFill>
                </w14:textFill>
              </w:rPr>
              <w:t>金额为</w:t>
            </w:r>
            <w:r>
              <w:rPr>
                <w:rFonts w:hint="eastAsia" w:ascii="仿宋" w:hAnsi="仿宋" w:eastAsia="仿宋" w:cs="仿宋"/>
                <w:snapToGrid w:val="0"/>
                <w:color w:val="000000" w:themeColor="text1"/>
                <w:kern w:val="28"/>
                <w:sz w:val="24"/>
                <w:highlight w:val="none"/>
                <w:lang w:val="en-US" w:eastAsia="zh-CN"/>
                <w14:textFill>
                  <w14:solidFill>
                    <w14:schemeClr w14:val="tx1"/>
                  </w14:solidFill>
                </w14:textFill>
              </w:rPr>
              <w:t>收费基数</w:t>
            </w:r>
            <w:r>
              <w:rPr>
                <w:rFonts w:hint="eastAsia" w:ascii="仿宋" w:hAnsi="仿宋" w:eastAsia="仿宋" w:cs="仿宋"/>
                <w:snapToGrid w:val="0"/>
                <w:color w:val="000000" w:themeColor="text1"/>
                <w:kern w:val="28"/>
                <w:sz w:val="24"/>
                <w:highlight w:val="none"/>
                <w14:textFill>
                  <w14:solidFill>
                    <w14:schemeClr w14:val="tx1"/>
                  </w14:solidFill>
                </w14:textFill>
              </w:rPr>
              <w:t>，按差额定率累进制计算,具体标准为按国家计价格[2002]1980号文件规定标准执行。</w:t>
            </w:r>
            <w:r>
              <w:rPr>
                <w:rFonts w:hint="eastAsia" w:ascii="仿宋" w:hAnsi="仿宋" w:eastAsia="仿宋" w:cs="仿宋"/>
                <w:snapToGrid w:val="0"/>
                <w:color w:val="000000" w:themeColor="text1"/>
                <w:kern w:val="28"/>
                <w:sz w:val="24"/>
                <w:highlight w:val="none"/>
                <w:lang w:val="en-US" w:eastAsia="zh-CN"/>
                <w14:textFill>
                  <w14:solidFill>
                    <w14:schemeClr w14:val="tx1"/>
                  </w14:solidFill>
                </w14:textFill>
              </w:rPr>
              <w:t>费用包含在总报价中，不单独列项报价，</w:t>
            </w:r>
            <w:r>
              <w:rPr>
                <w:rFonts w:hint="eastAsia" w:ascii="仿宋" w:hAnsi="仿宋" w:eastAsia="仿宋" w:cs="仿宋"/>
                <w:snapToGrid w:val="0"/>
                <w:color w:val="000000" w:themeColor="text1"/>
                <w:kern w:val="28"/>
                <w:sz w:val="24"/>
                <w:highlight w:val="none"/>
                <w14:textFill>
                  <w14:solidFill>
                    <w14:schemeClr w14:val="tx1"/>
                  </w14:solidFill>
                </w14:textFill>
              </w:rPr>
              <w:t>投标人应在投标报价中予以考虑。</w:t>
            </w:r>
          </w:p>
          <w:p>
            <w:pPr>
              <w:spacing w:line="360" w:lineRule="auto"/>
              <w:rPr>
                <w:rFonts w:hint="eastAsia" w:ascii="仿宋" w:hAnsi="仿宋" w:eastAsia="仿宋" w:cs="仿宋"/>
                <w:snapToGrid w:val="0"/>
                <w:color w:val="000000" w:themeColor="text1"/>
                <w:kern w:val="28"/>
                <w:sz w:val="24"/>
                <w:highlight w:val="none"/>
                <w:lang w:eastAsia="zh-CN"/>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结算方式及时间为：在领取中标通知书时由中标供应商一次性向采购代理机构付清</w:t>
            </w:r>
            <w:r>
              <w:rPr>
                <w:rFonts w:hint="eastAsia" w:ascii="仿宋" w:hAnsi="仿宋" w:eastAsia="仿宋" w:cs="仿宋"/>
                <w:snapToGrid w:val="0"/>
                <w:color w:val="000000" w:themeColor="text1"/>
                <w:kern w:val="28"/>
                <w:sz w:val="24"/>
                <w:highlight w:val="none"/>
                <w:lang w:eastAsia="zh-CN"/>
                <w14:textFill>
                  <w14:solidFill>
                    <w14:schemeClr w14:val="tx1"/>
                  </w14:solidFill>
                </w14:textFill>
              </w:rPr>
              <w:t>。</w:t>
            </w:r>
          </w:p>
          <w:p>
            <w:pPr>
              <w:spacing w:line="360" w:lineRule="auto"/>
              <w:rPr>
                <w:rFonts w:hint="eastAsia" w:ascii="仿宋" w:hAnsi="仿宋" w:eastAsia="仿宋" w:cs="仿宋"/>
                <w:snapToGrid w:val="0"/>
                <w:color w:val="000000" w:themeColor="text1"/>
                <w:kern w:val="28"/>
                <w:sz w:val="24"/>
                <w:highlight w:val="none"/>
                <w:lang w:eastAsia="zh-CN"/>
                <w14:textFill>
                  <w14:solidFill>
                    <w14:schemeClr w14:val="tx1"/>
                  </w14:solidFill>
                </w14:textFill>
              </w:rPr>
            </w:pPr>
            <w:r>
              <w:rPr>
                <w:rFonts w:hint="eastAsia" w:ascii="仿宋" w:hAnsi="仿宋" w:eastAsia="仿宋" w:cs="仿宋"/>
                <w:snapToGrid w:val="0"/>
                <w:color w:val="000000" w:themeColor="text1"/>
                <w:kern w:val="28"/>
                <w:sz w:val="24"/>
                <w:highlight w:val="none"/>
                <w:lang w:eastAsia="zh-CN"/>
                <w14:textFill>
                  <w14:solidFill>
                    <w14:schemeClr w14:val="tx1"/>
                  </w14:solidFill>
                </w14:textFill>
              </w:rPr>
              <w:t>招标代理服务费的交纳方式：以转帐或支票的形式支付，户名：金信联合建设咨询有限公司，开户行名称：</w:t>
            </w:r>
            <w:r>
              <w:rPr>
                <w:rFonts w:hint="eastAsia" w:ascii="仿宋" w:hAnsi="仿宋" w:eastAsia="仿宋" w:cs="仿宋"/>
                <w:snapToGrid w:val="0"/>
                <w:color w:val="000000" w:themeColor="text1"/>
                <w:kern w:val="28"/>
                <w:sz w:val="24"/>
                <w:highlight w:val="none"/>
                <w:lang w:val="en-US" w:eastAsia="zh-CN"/>
                <w14:textFill>
                  <w14:solidFill>
                    <w14:schemeClr w14:val="tx1"/>
                  </w14:solidFill>
                </w14:textFill>
              </w:rPr>
              <w:t>杭州联合农村商业银行股份有限公司西溪支行</w:t>
            </w:r>
            <w:r>
              <w:rPr>
                <w:rFonts w:hint="eastAsia" w:ascii="仿宋" w:hAnsi="仿宋" w:eastAsia="仿宋" w:cs="仿宋"/>
                <w:snapToGrid w:val="0"/>
                <w:color w:val="000000" w:themeColor="text1"/>
                <w:kern w:val="28"/>
                <w:sz w:val="24"/>
                <w:highlight w:val="none"/>
                <w:lang w:eastAsia="zh-CN"/>
                <w14:textFill>
                  <w14:solidFill>
                    <w14:schemeClr w14:val="tx1"/>
                  </w14:solidFill>
                </w14:textFill>
              </w:rPr>
              <w:t>；帐号：201000005837188。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60"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14</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特别说明</w:t>
            </w:r>
          </w:p>
        </w:tc>
        <w:tc>
          <w:tcPr>
            <w:tcW w:w="648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snapToGrid w:val="0"/>
                <w:color w:val="000000" w:themeColor="text1"/>
                <w:kern w:val="28"/>
                <w:sz w:val="24"/>
                <w:highlight w:val="none"/>
                <w:lang w:eastAsia="zh-CN"/>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本招标采购文件内如未明确为哪个标项要求，即为所有标项的共同要求和内容，如已明示为哪个标项的具体要求，即按相关要求执行。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35" w:hRule="atLeast"/>
          <w:tblHeader/>
        </w:trPr>
        <w:tc>
          <w:tcPr>
            <w:tcW w:w="66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5</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联合体约定</w:t>
            </w:r>
          </w:p>
        </w:tc>
        <w:tc>
          <w:tcPr>
            <w:tcW w:w="648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▲供应商以联合体形式投标的：按在资格文件及商务技术文件中按要求提供联合协议，联合体投标的联合体各方承担连带责任。</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▲以联合体形式参加政府采购活动的，联合体各方不得再单独参加或者与其他供应商另外组成联合体参加同一合同项下的政府采购活动，否则相关投标均无效。</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▲联合体中有同类资质的供应商按照联合体分工承担相同工作的，应当按照资质等级较低的供应商确定资质等级。</w:t>
            </w:r>
          </w:p>
          <w:p>
            <w:pPr>
              <w:spacing w:line="360" w:lineRule="auto"/>
              <w:rPr>
                <w:rFonts w:hint="eastAsia"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采用联合体投标，除“联合协议”和“授权委托书”需联合体各方电子签名或公章外，其余由联合体牵头人在投标文件相应位置电子签名即可。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82" w:hRule="atLeast"/>
          <w:tblHeader/>
        </w:trPr>
        <w:tc>
          <w:tcPr>
            <w:tcW w:w="66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16</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snapToGrid w:val="0"/>
                <w:color w:val="000000" w:themeColor="text1"/>
                <w:kern w:val="28"/>
                <w:sz w:val="24"/>
                <w:highlight w:val="none"/>
                <w:lang w:eastAsia="zh-CN"/>
                <w14:textFill>
                  <w14:solidFill>
                    <w14:schemeClr w14:val="tx1"/>
                  </w14:solidFill>
                </w14:textFill>
              </w:rPr>
            </w:pPr>
            <w:r>
              <w:rPr>
                <w:rFonts w:hint="eastAsia" w:ascii="仿宋" w:hAnsi="仿宋" w:eastAsia="仿宋" w:cs="仿宋"/>
                <w:snapToGrid w:val="0"/>
                <w:color w:val="000000" w:themeColor="text1"/>
                <w:kern w:val="28"/>
                <w:sz w:val="24"/>
                <w:highlight w:val="none"/>
                <w:lang w:eastAsia="zh-CN"/>
                <w14:textFill>
                  <w14:solidFill>
                    <w14:schemeClr w14:val="tx1"/>
                  </w14:solidFill>
                </w14:textFill>
              </w:rPr>
              <w:t>其它约定</w:t>
            </w:r>
          </w:p>
        </w:tc>
        <w:tc>
          <w:tcPr>
            <w:tcW w:w="6489"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▲本项目共有</w:t>
            </w:r>
            <w:r>
              <w:rPr>
                <w:rFonts w:hint="eastAsia" w:ascii="仿宋" w:hAnsi="仿宋" w:eastAsia="仿宋" w:cs="仿宋"/>
                <w:snapToGrid w:val="0"/>
                <w:color w:val="000000" w:themeColor="text1"/>
                <w:kern w:val="28"/>
                <w:sz w:val="24"/>
                <w:szCs w:val="20"/>
                <w:highlight w:val="none"/>
                <w:lang w:val="en-US" w:eastAsia="zh-CN"/>
                <w14:textFill>
                  <w14:solidFill>
                    <w14:schemeClr w14:val="tx1"/>
                  </w14:solidFill>
                </w14:textFill>
              </w:rPr>
              <w:t>二</w:t>
            </w:r>
            <w:r>
              <w:rPr>
                <w:rFonts w:hint="eastAsia" w:ascii="仿宋" w:hAnsi="仿宋" w:eastAsia="仿宋" w:cs="仿宋"/>
                <w:snapToGrid w:val="0"/>
                <w:color w:val="000000" w:themeColor="text1"/>
                <w:kern w:val="28"/>
                <w:sz w:val="24"/>
                <w:szCs w:val="20"/>
                <w:highlight w:val="none"/>
                <w14:textFill>
                  <w14:solidFill>
                    <w14:schemeClr w14:val="tx1"/>
                  </w14:solidFill>
                </w14:textFill>
              </w:rPr>
              <w:t>个标项，供应商可选择其中一个或</w:t>
            </w:r>
            <w:r>
              <w:rPr>
                <w:rFonts w:hint="eastAsia" w:ascii="仿宋" w:hAnsi="仿宋" w:eastAsia="仿宋" w:cs="仿宋"/>
                <w:snapToGrid w:val="0"/>
                <w:color w:val="000000" w:themeColor="text1"/>
                <w:kern w:val="28"/>
                <w:sz w:val="24"/>
                <w:szCs w:val="20"/>
                <w:highlight w:val="none"/>
                <w:lang w:val="en-US" w:eastAsia="zh-CN"/>
                <w14:textFill>
                  <w14:solidFill>
                    <w14:schemeClr w14:val="tx1"/>
                  </w14:solidFill>
                </w14:textFill>
              </w:rPr>
              <w:t>多</w:t>
            </w:r>
            <w:r>
              <w:rPr>
                <w:rFonts w:hint="eastAsia" w:ascii="仿宋" w:hAnsi="仿宋" w:eastAsia="仿宋" w:cs="仿宋"/>
                <w:snapToGrid w:val="0"/>
                <w:color w:val="000000" w:themeColor="text1"/>
                <w:kern w:val="28"/>
                <w:sz w:val="24"/>
                <w:szCs w:val="20"/>
                <w:highlight w:val="none"/>
                <w14:textFill>
                  <w14:solidFill>
                    <w14:schemeClr w14:val="tx1"/>
                  </w14:solidFill>
                </w14:textFill>
              </w:rPr>
              <w:t>个标项进行投标，但只能在一个标项中被推荐为第一中标候选人，顺序按标项</w:t>
            </w:r>
            <w:r>
              <w:rPr>
                <w:rFonts w:hint="eastAsia" w:ascii="仿宋" w:hAnsi="仿宋" w:eastAsia="仿宋" w:cs="仿宋"/>
                <w:snapToGrid w:val="0"/>
                <w:color w:val="000000" w:themeColor="text1"/>
                <w:kern w:val="28"/>
                <w:sz w:val="24"/>
                <w:szCs w:val="20"/>
                <w:highlight w:val="none"/>
                <w:lang w:val="en-US" w:eastAsia="zh-CN"/>
                <w14:textFill>
                  <w14:solidFill>
                    <w14:schemeClr w14:val="tx1"/>
                  </w14:solidFill>
                </w14:textFill>
              </w:rPr>
              <w:t>顺序</w:t>
            </w:r>
            <w:r>
              <w:rPr>
                <w:rFonts w:hint="eastAsia" w:ascii="仿宋" w:hAnsi="仿宋" w:eastAsia="仿宋" w:cs="仿宋"/>
                <w:snapToGrid w:val="0"/>
                <w:color w:val="000000" w:themeColor="text1"/>
                <w:kern w:val="28"/>
                <w:sz w:val="24"/>
                <w:szCs w:val="20"/>
                <w:highlight w:val="none"/>
                <w14:textFill>
                  <w14:solidFill>
                    <w14:schemeClr w14:val="tx1"/>
                  </w14:solidFill>
                </w14:textFill>
              </w:rPr>
              <w:t>进行确定；如供应商前</w:t>
            </w:r>
            <w:r>
              <w:rPr>
                <w:rFonts w:hint="eastAsia" w:ascii="仿宋" w:hAnsi="仿宋" w:eastAsia="仿宋" w:cs="仿宋"/>
                <w:snapToGrid w:val="0"/>
                <w:color w:val="000000" w:themeColor="text1"/>
                <w:kern w:val="28"/>
                <w:sz w:val="24"/>
                <w:szCs w:val="20"/>
                <w:highlight w:val="none"/>
                <w:lang w:val="en-US" w:eastAsia="zh-CN"/>
                <w14:textFill>
                  <w14:solidFill>
                    <w14:schemeClr w14:val="tx1"/>
                  </w14:solidFill>
                </w14:textFill>
              </w:rPr>
              <w:t>一</w:t>
            </w:r>
            <w:r>
              <w:rPr>
                <w:rFonts w:hint="eastAsia" w:ascii="仿宋" w:hAnsi="仿宋" w:eastAsia="仿宋" w:cs="仿宋"/>
                <w:snapToGrid w:val="0"/>
                <w:color w:val="000000" w:themeColor="text1"/>
                <w:kern w:val="28"/>
                <w:sz w:val="24"/>
                <w:szCs w:val="20"/>
                <w:highlight w:val="none"/>
                <w14:textFill>
                  <w14:solidFill>
                    <w14:schemeClr w14:val="tx1"/>
                  </w14:solidFill>
                </w14:textFill>
              </w:rPr>
              <w:t>个标项</w:t>
            </w:r>
            <w:r>
              <w:rPr>
                <w:rFonts w:hint="eastAsia" w:ascii="仿宋" w:hAnsi="仿宋" w:eastAsia="仿宋" w:cs="仿宋"/>
                <w:snapToGrid w:val="0"/>
                <w:color w:val="000000" w:themeColor="text1"/>
                <w:kern w:val="28"/>
                <w:sz w:val="24"/>
                <w:szCs w:val="20"/>
                <w:highlight w:val="none"/>
                <w:lang w:val="en-US" w:eastAsia="zh-CN"/>
                <w14:textFill>
                  <w14:solidFill>
                    <w14:schemeClr w14:val="tx1"/>
                  </w14:solidFill>
                </w14:textFill>
              </w:rPr>
              <w:t>中</w:t>
            </w:r>
            <w:r>
              <w:rPr>
                <w:rFonts w:hint="eastAsia" w:ascii="仿宋" w:hAnsi="仿宋" w:eastAsia="仿宋" w:cs="仿宋"/>
                <w:snapToGrid w:val="0"/>
                <w:color w:val="000000" w:themeColor="text1"/>
                <w:kern w:val="28"/>
                <w:sz w:val="24"/>
                <w:szCs w:val="20"/>
                <w:highlight w:val="none"/>
                <w14:textFill>
                  <w14:solidFill>
                    <w14:schemeClr w14:val="tx1"/>
                  </w14:solidFill>
                </w14:textFill>
              </w:rPr>
              <w:t>已经</w:t>
            </w:r>
            <w:r>
              <w:rPr>
                <w:rFonts w:hint="eastAsia" w:ascii="仿宋" w:hAnsi="仿宋" w:eastAsia="仿宋" w:cs="仿宋"/>
                <w:snapToGrid w:val="0"/>
                <w:color w:val="000000" w:themeColor="text1"/>
                <w:kern w:val="28"/>
                <w:sz w:val="24"/>
                <w:szCs w:val="20"/>
                <w:highlight w:val="none"/>
                <w:lang w:val="en-US" w:eastAsia="zh-CN"/>
                <w14:textFill>
                  <w14:solidFill>
                    <w14:schemeClr w14:val="tx1"/>
                  </w14:solidFill>
                </w14:textFill>
              </w:rPr>
              <w:t>有</w:t>
            </w:r>
            <w:r>
              <w:rPr>
                <w:rFonts w:hint="eastAsia" w:ascii="仿宋" w:hAnsi="仿宋" w:eastAsia="仿宋" w:cs="仿宋"/>
                <w:snapToGrid w:val="0"/>
                <w:color w:val="000000" w:themeColor="text1"/>
                <w:kern w:val="28"/>
                <w:sz w:val="24"/>
                <w:szCs w:val="20"/>
                <w:highlight w:val="none"/>
                <w14:textFill>
                  <w14:solidFill>
                    <w14:schemeClr w14:val="tx1"/>
                  </w14:solidFill>
                </w14:textFill>
              </w:rPr>
              <w:t>被确定为该标项的第一中标候选人，则后续标项将不被推荐为中标候选人。</w:t>
            </w:r>
          </w:p>
          <w:p>
            <w:pPr>
              <w:spacing w:before="0" w:beforeAutospacing="0" w:after="0" w:afterAutospacing="0" w:line="360" w:lineRule="auto"/>
              <w:ind w:left="0" w:right="0"/>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注：1、如标项一，A单位单独投标，并被推荐为第一中标候选人，则标项二中，无论A单位是单独投标，还是采用联合体投标（即：联合体中包含A单位），均不被推荐为中标候选人，以此类推。</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2、如标项一，A、B等多家单位组成联合体“Q”投标，“Q”被推荐为第一中标候选人，则标项二中： “Q”不再被推荐为中标候选人；A、B等多家单位单独投标，均不被推荐为中标候选人；联合体形式投标，联合体成员中包含“Q”中任一成员的，均不被推荐为中标候选人，以此类推。</w:t>
            </w:r>
          </w:p>
        </w:tc>
      </w:tr>
    </w:tbl>
    <w:p>
      <w:pPr>
        <w:adjustRightInd/>
        <w:spacing w:line="360" w:lineRule="auto"/>
        <w:ind w:firstLine="3845" w:firstLineChars="1197"/>
        <w:outlineLvl w:val="0"/>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一、总则</w:t>
      </w:r>
    </w:p>
    <w:p>
      <w:pPr>
        <w:snapToGrid w:val="0"/>
        <w:spacing w:line="360" w:lineRule="auto"/>
        <w:ind w:firstLine="361" w:firstLineChars="150"/>
        <w:jc w:val="left"/>
        <w:outlineLvl w:val="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 适用范围</w:t>
      </w:r>
    </w:p>
    <w:p>
      <w:pPr>
        <w:snapToGri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2.定义</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 “采购人”系指招标公告中载明的本项目的采购人。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 “采购机构”系指招标公告中载明的本项目的采购机构。</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 “投标人”系指是指响应招标、参加投标竞争的法人、其他组织或者自然人。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 “▲”系指实质性要求条款，“★”系产品采购项目中单一产品或核心产品，“</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”系指适用本项目的要求，“</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”系指不适用本项目的要求。</w:t>
      </w:r>
    </w:p>
    <w:p>
      <w:pPr>
        <w:spacing w:line="360" w:lineRule="auto"/>
        <w:ind w:firstLine="241" w:firstLineChars="1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3.采购项目需要落实的政府采购政策</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 支持绿色发展</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000000" w:themeColor="text1"/>
          <w:sz w:val="24"/>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2"/>
        <w:ind w:left="0" w:firstLine="480" w:firstLineChars="200"/>
        <w:rPr>
          <w:rFonts w:hint="eastAsia" w:ascii="仿宋" w:eastAsia="仿宋" w:cs="仿宋"/>
          <w:color w:val="000000" w:themeColor="text1"/>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lang w:val="en-US"/>
          <w14:textFill>
            <w14:solidFill>
              <w14:schemeClr w14:val="tx1"/>
            </w14:solidFill>
          </w14:textFill>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3.3支持中小企业发展</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3.3.2</w:t>
      </w:r>
      <w:r>
        <w:rPr>
          <w:rFonts w:hint="eastAsia" w:ascii="仿宋" w:hAnsi="仿宋" w:eastAsia="仿宋" w:cs="仿宋"/>
          <w:color w:val="000000" w:themeColor="text1"/>
          <w:kern w:val="0"/>
          <w:sz w:val="24"/>
          <w:highlight w:val="none"/>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3.3.3对于未预留份额专门面向中小企业的政府采购货物或服务项目，以及预留份额政府采购货物或服务项目中的非预留部分标项，对小型和微型企业的投标报价给予10-20%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★本项目为专门面向中小企业采购的项目，对于小型或微型企业的投标报价不予扣除评审。</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w:t>
      </w:r>
      <w:r>
        <w:rPr>
          <w:rFonts w:hint="eastAsia" w:ascii="仿宋" w:hAnsi="仿宋" w:eastAsia="仿宋" w:cs="仿宋"/>
          <w:bCs/>
          <w:color w:val="000000" w:themeColor="text1"/>
          <w:sz w:val="24"/>
          <w:highlight w:val="none"/>
          <w14:textFill>
            <w14:solidFill>
              <w14:schemeClr w14:val="tx1"/>
            </w14:solidFill>
          </w14:textFill>
        </w:rPr>
        <w:t>支持创新发展</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3.4.1 采购人优先采购被认定为首台套产品和“制造精品”的自主创新产品。</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000000" w:themeColor="text1"/>
          <w:sz w:val="24"/>
          <w:highlight w:val="none"/>
          <w14:textFill>
            <w14:solidFill>
              <w14:schemeClr w14:val="tx1"/>
            </w14:solidFill>
          </w14:textFill>
        </w:rPr>
        <w:cr/>
      </w:r>
      <w:r>
        <w:rPr>
          <w:rFonts w:hint="eastAsia" w:ascii="仿宋" w:hAnsi="仿宋" w:eastAsia="仿宋" w:cs="仿宋"/>
          <w:b/>
          <w:color w:val="000000" w:themeColor="text1"/>
          <w:sz w:val="24"/>
          <w:highlight w:val="none"/>
          <w14:textFill>
            <w14:solidFill>
              <w14:schemeClr w14:val="tx1"/>
            </w14:solidFill>
          </w14:textFill>
        </w:rPr>
        <w:t>4. 询问、质疑、投诉</w:t>
      </w:r>
    </w:p>
    <w:p>
      <w:pPr>
        <w:autoSpaceDE w:val="0"/>
        <w:autoSpaceDN w:val="0"/>
        <w:spacing w:line="360" w:lineRule="auto"/>
        <w:ind w:firstLine="240" w:firstLineChars="1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4.1供应商询问</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4.2供应商质疑</w:t>
      </w:r>
    </w:p>
    <w:p>
      <w:pPr>
        <w:pStyle w:val="15"/>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w:t>
      </w:r>
      <w:r>
        <w:rPr>
          <w:rFonts w:hint="eastAsia" w:ascii="仿宋" w:hAnsi="仿宋" w:eastAsia="仿宋" w:cs="仿宋"/>
          <w:color w:val="000000" w:themeColor="text1"/>
          <w:sz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15"/>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w:t>
      </w:r>
      <w:r>
        <w:rPr>
          <w:rFonts w:hint="eastAsia" w:ascii="仿宋" w:hAnsi="仿宋" w:eastAsia="仿宋" w:cs="仿宋"/>
          <w:color w:val="000000" w:themeColor="text1"/>
          <w:sz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4"/>
        <w:spacing w:line="360" w:lineRule="auto"/>
        <w:ind w:firstLine="480" w:firstLineChars="200"/>
        <w:rPr>
          <w:rFonts w:hint="eastAsia" w:ascii="仿宋" w:hAnsi="仿宋" w:eastAsia="仿宋" w:cs="仿宋"/>
          <w:color w:val="000000" w:themeColor="text1"/>
          <w:kern w:val="2"/>
          <w:sz w:val="24"/>
          <w:highlight w:val="none"/>
          <w14:textFill>
            <w14:solidFill>
              <w14:schemeClr w14:val="tx1"/>
            </w14:solidFill>
          </w14:textFill>
        </w:rPr>
      </w:pPr>
      <w:r>
        <w:rPr>
          <w:rFonts w:hint="eastAsia" w:ascii="仿宋" w:hAnsi="仿宋" w:eastAsia="仿宋" w:cs="仿宋"/>
          <w:color w:val="000000" w:themeColor="text1"/>
          <w:kern w:val="2"/>
          <w:sz w:val="24"/>
          <w:highlight w:val="none"/>
          <w14:textFill>
            <w14:solidFill>
              <w14:schemeClr w14:val="tx1"/>
            </w14:solidFill>
          </w14:textFill>
        </w:rPr>
        <w:t>4.2.2.1对招标文件提出质疑的，质疑期限为供应商获得招标文件之日或者招标文件公告期限届满之日起计算。</w:t>
      </w:r>
    </w:p>
    <w:p>
      <w:pPr>
        <w:pStyle w:val="15"/>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4.2.2.2对采购过程提出质疑的，质疑期限为各采购程序环节结束之日起计算。对同一采购程序环节的质疑，供应商须一次性提出。</w:t>
      </w:r>
    </w:p>
    <w:p>
      <w:pPr>
        <w:pStyle w:val="15"/>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4.2.2.3对采购结果提出质疑的，质疑期限自采购结果公告期限届满之日起计算。</w:t>
      </w:r>
    </w:p>
    <w:p>
      <w:pPr>
        <w:pStyle w:val="15"/>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4.2.3</w:t>
      </w:r>
      <w:r>
        <w:rPr>
          <w:rFonts w:hint="eastAsia" w:ascii="仿宋" w:hAnsi="仿宋" w:eastAsia="仿宋" w:cs="仿宋"/>
          <w:color w:val="000000" w:themeColor="text1"/>
          <w:sz w:val="24"/>
          <w:highlight w:val="none"/>
          <w14:textFill>
            <w14:solidFill>
              <w14:schemeClr w14:val="tx1"/>
            </w14:solidFill>
          </w14:textFill>
        </w:rPr>
        <w:t>供应商提出质疑应当提交质疑函和必要的证明材料。质疑函应当包括下列内容：</w:t>
      </w:r>
    </w:p>
    <w:p>
      <w:pPr>
        <w:pStyle w:val="15"/>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4.2.3.1供应商的姓名或者名称、地址、邮编、联系人及联系电话；</w:t>
      </w:r>
    </w:p>
    <w:p>
      <w:pPr>
        <w:pStyle w:val="15"/>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4.2.3.2质疑项目的名称、编号；</w:t>
      </w:r>
    </w:p>
    <w:p>
      <w:pPr>
        <w:pStyle w:val="15"/>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4.2.3.3具体、明确的质疑事项和与质疑事项相关的请求；</w:t>
      </w:r>
    </w:p>
    <w:p>
      <w:pPr>
        <w:pStyle w:val="15"/>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4.2.3.4事实依据；</w:t>
      </w:r>
    </w:p>
    <w:p>
      <w:pPr>
        <w:pStyle w:val="15"/>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4.2.3.5必要的法律依据；</w:t>
      </w:r>
    </w:p>
    <w:p>
      <w:pPr>
        <w:pStyle w:val="15"/>
        <w:spacing w:line="360" w:lineRule="auto"/>
        <w:ind w:firstLine="960" w:firstLineChars="4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4.2.3.6提出质疑的日期。</w:t>
      </w:r>
    </w:p>
    <w:p>
      <w:pPr>
        <w:pStyle w:val="27"/>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27"/>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质疑函范本及制作说明详见附件2。</w:t>
      </w:r>
    </w:p>
    <w:p>
      <w:pPr>
        <w:pStyle w:val="27"/>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4.2</w:t>
      </w:r>
      <w:r>
        <w:rPr>
          <w:rFonts w:hint="eastAsia" w:ascii="仿宋" w:hAnsi="仿宋" w:eastAsia="仿宋" w:cs="仿宋"/>
          <w:color w:val="000000" w:themeColor="text1"/>
          <w:highlight w:val="none"/>
          <w14:textFill>
            <w14:solidFill>
              <w14:schemeClr w14:val="tx1"/>
            </w14:solidFill>
          </w14:textFill>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27"/>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4.2</w:t>
      </w:r>
      <w:r>
        <w:rPr>
          <w:rFonts w:hint="eastAsia" w:ascii="仿宋" w:hAnsi="仿宋" w:eastAsia="仿宋" w:cs="仿宋"/>
          <w:color w:val="000000" w:themeColor="text1"/>
          <w:highlight w:val="none"/>
          <w14:textFill>
            <w14:solidFill>
              <w14:schemeClr w14:val="tx1"/>
            </w14:solidFill>
          </w14:textFill>
        </w:rPr>
        <w:t>.5询问或者质疑事项可能影响采购结果的，采购人应当暂停签订合同，已经签订合同的，应当中止履行合同。</w:t>
      </w:r>
    </w:p>
    <w:p>
      <w:pPr>
        <w:pStyle w:val="27"/>
        <w:shd w:val="clear" w:color="auto" w:fill="FFFFFF"/>
        <w:snapToGrid w:val="0"/>
        <w:spacing w:after="240" w:afterAutospacing="0" w:line="360" w:lineRule="auto"/>
        <w:ind w:firstLine="480" w:firstLineChars="200"/>
        <w:contextualSpacing/>
        <w:rPr>
          <w:rFonts w:hint="eastAsia" w:ascii="仿宋" w:hAnsi="仿宋" w:eastAsia="仿宋" w:cs="仿宋"/>
          <w:color w:val="000000" w:themeColor="text1"/>
          <w:highlight w:val="none"/>
          <w:lang w:val="zh-CN"/>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4.3供应商投诉</w:t>
      </w:r>
    </w:p>
    <w:p>
      <w:pPr>
        <w:pStyle w:val="27"/>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4.3.1质疑供应商对采购人、采购机构的答复不满意或者采购人、采购机构未在规定的时间内作出答复的，可以在答复期满后十五个工作日内向同级政府采购监督管理部门提出投诉。</w:t>
      </w:r>
    </w:p>
    <w:p>
      <w:pPr>
        <w:pStyle w:val="27"/>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w:t>
      </w:r>
      <w:r>
        <w:rPr>
          <w:rFonts w:hint="eastAsia" w:ascii="仿宋" w:hAnsi="仿宋" w:eastAsia="仿宋" w:cs="仿宋"/>
          <w:color w:val="000000" w:themeColor="text1"/>
          <w:highlight w:val="none"/>
          <w:lang w:val="zh-CN"/>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供应商投诉的事项不得超出已质疑事项的范围，基于质疑答复内容提出的投诉事项除外。</w:t>
      </w:r>
    </w:p>
    <w:p>
      <w:pPr>
        <w:pStyle w:val="27"/>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4.3.3供应商投诉应当有明确的请求和必要的证明材料。</w:t>
      </w:r>
    </w:p>
    <w:p>
      <w:pPr>
        <w:pStyle w:val="27"/>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4.3.5 以联合体形式参加政府采购活动的，其投诉应当由组成联合体的所有供应商共同提出。</w:t>
      </w:r>
    </w:p>
    <w:p>
      <w:pPr>
        <w:pStyle w:val="27"/>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投诉书范本及制作说明详见附件3。</w:t>
      </w:r>
    </w:p>
    <w:p>
      <w:pPr>
        <w:pStyle w:val="26"/>
        <w:snapToGrid w:val="0"/>
        <w:spacing w:before="0"/>
        <w:ind w:firstLine="360"/>
        <w:rPr>
          <w:rFonts w:hint="eastAsia" w:ascii="仿宋" w:hAnsi="仿宋" w:eastAsia="仿宋" w:cs="仿宋"/>
          <w:color w:val="000000" w:themeColor="text1"/>
          <w:sz w:val="18"/>
          <w:szCs w:val="18"/>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 xml:space="preserve">      二、招标文件的构成、澄清、修改</w:t>
      </w:r>
    </w:p>
    <w:p>
      <w:pPr>
        <w:pStyle w:val="15"/>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5．招标文件的构成</w:t>
      </w:r>
    </w:p>
    <w:p>
      <w:pPr>
        <w:pStyle w:val="15"/>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 招标文件包括下列文件及附件：</w:t>
      </w:r>
    </w:p>
    <w:p>
      <w:pPr>
        <w:pStyle w:val="15"/>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5.1.1招标公告；</w:t>
      </w:r>
    </w:p>
    <w:p>
      <w:pPr>
        <w:pStyle w:val="15"/>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5.1.2投标人须知；</w:t>
      </w:r>
    </w:p>
    <w:p>
      <w:pPr>
        <w:pStyle w:val="15"/>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5.1.3采购需求；</w:t>
      </w:r>
    </w:p>
    <w:p>
      <w:pPr>
        <w:pStyle w:val="15"/>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5.1.4评标办法；</w:t>
      </w:r>
    </w:p>
    <w:p>
      <w:pPr>
        <w:pStyle w:val="15"/>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5.1.5拟签订的合同文本；</w:t>
      </w:r>
    </w:p>
    <w:p>
      <w:pPr>
        <w:pStyle w:val="15"/>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5.1.6</w:t>
      </w:r>
      <w:r>
        <w:rPr>
          <w:rFonts w:hint="eastAsia" w:ascii="仿宋" w:hAnsi="仿宋" w:eastAsia="仿宋" w:cs="仿宋"/>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5.2与本项目有关的</w:t>
      </w:r>
      <w:r>
        <w:rPr>
          <w:rFonts w:hint="eastAsia" w:ascii="仿宋" w:hAnsi="仿宋" w:eastAsia="仿宋" w:cs="仿宋"/>
          <w:bCs/>
          <w:color w:val="000000" w:themeColor="text1"/>
          <w:sz w:val="24"/>
          <w:highlight w:val="none"/>
          <w14:textFill>
            <w14:solidFill>
              <w14:schemeClr w14:val="tx1"/>
            </w14:solidFill>
          </w14:textFill>
        </w:rPr>
        <w:t>澄清或者修改的内容为招标文件的组成部分</w:t>
      </w:r>
      <w:r>
        <w:rPr>
          <w:rFonts w:hint="eastAsia" w:ascii="仿宋" w:hAnsi="仿宋" w:eastAsia="仿宋" w:cs="仿宋"/>
          <w:color w:val="000000" w:themeColor="text1"/>
          <w:sz w:val="24"/>
          <w:highlight w:val="none"/>
          <w14:textFill>
            <w14:solidFill>
              <w14:schemeClr w14:val="tx1"/>
            </w14:solidFill>
          </w14:textFill>
        </w:rPr>
        <w:t>。</w:t>
      </w:r>
    </w:p>
    <w:p>
      <w:pPr>
        <w:pStyle w:val="15"/>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6. 招标文件的澄清、修改</w:t>
      </w:r>
    </w:p>
    <w:p>
      <w:pPr>
        <w:pStyle w:val="26"/>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6.1已获取招标文件的潜在投标人，若有问题需要澄清，应于投标截止时间前，以书面形式向采购机构提出。</w:t>
      </w:r>
    </w:p>
    <w:p>
      <w:pPr>
        <w:pStyle w:val="26"/>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7"/>
        <w:rPr>
          <w:rFonts w:hint="eastAsia" w:ascii="仿宋" w:hAnsi="仿宋" w:eastAsia="仿宋" w:cs="仿宋"/>
          <w:color w:val="000000" w:themeColor="text1"/>
          <w:sz w:val="18"/>
          <w:szCs w:val="18"/>
          <w:highlight w:val="none"/>
          <w:lang w:val="en-US"/>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0"/>
          <w:szCs w:val="20"/>
          <w:highlight w:val="none"/>
          <w14:textFill>
            <w14:solidFill>
              <w14:schemeClr w14:val="tx1"/>
            </w14:solidFill>
          </w14:textFill>
        </w:rPr>
      </w:pPr>
      <w:r>
        <w:rPr>
          <w:rFonts w:hint="eastAsia" w:ascii="仿宋" w:hAnsi="仿宋" w:eastAsia="仿宋" w:cs="仿宋"/>
          <w:b/>
          <w:color w:val="000000" w:themeColor="text1"/>
          <w:sz w:val="30"/>
          <w:szCs w:val="20"/>
          <w:highlight w:val="none"/>
          <w14:textFill>
            <w14:solidFill>
              <w14:schemeClr w14:val="tx1"/>
            </w14:solidFill>
          </w14:textFill>
        </w:rPr>
        <w:t>三、投标</w:t>
      </w:r>
    </w:p>
    <w:p>
      <w:pPr>
        <w:pStyle w:val="15"/>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7. 招标文件的获取</w:t>
      </w:r>
    </w:p>
    <w:p>
      <w:pPr>
        <w:spacing w:line="360" w:lineRule="auto"/>
        <w:ind w:firstLine="480" w:firstLineChars="200"/>
        <w:rPr>
          <w:rFonts w:hint="eastAsia"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15"/>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8.开标前答疑会或现场考察</w:t>
      </w:r>
    </w:p>
    <w:p>
      <w:pPr>
        <w:pStyle w:val="15"/>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15"/>
        <w:spacing w:line="360" w:lineRule="auto"/>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kern w:val="28"/>
          <w:sz w:val="24"/>
          <w:szCs w:val="24"/>
          <w:highlight w:val="none"/>
          <w14:textFill>
            <w14:solidFill>
              <w14:schemeClr w14:val="tx1"/>
            </w14:solidFill>
          </w14:textFill>
        </w:rPr>
        <w:t>9.投标保证金</w:t>
      </w:r>
    </w:p>
    <w:p>
      <w:pPr>
        <w:pStyle w:val="4"/>
        <w:spacing w:line="360" w:lineRule="auto"/>
        <w:ind w:firstLine="470" w:firstLineChars="196"/>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本项目不需缴纳投标保证金。</w:t>
      </w:r>
    </w:p>
    <w:p>
      <w:pPr>
        <w:pStyle w:val="15"/>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10. 投标文件的语言</w:t>
      </w:r>
    </w:p>
    <w:p>
      <w:pPr>
        <w:autoSpaceDE w:val="0"/>
        <w:autoSpaceDN w:val="0"/>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投标文件及投标人与采购有关的来往通知、函件和文件均应使用中文。</w:t>
      </w:r>
    </w:p>
    <w:p>
      <w:pPr>
        <w:pStyle w:val="15"/>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11. 投标文件的组成</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w:t>
      </w:r>
      <w:r>
        <w:rPr>
          <w:rFonts w:hint="eastAsia" w:ascii="仿宋" w:hAnsi="仿宋" w:eastAsia="仿宋" w:cs="仿宋"/>
          <w:b/>
          <w:color w:val="000000" w:themeColor="text1"/>
          <w:sz w:val="24"/>
          <w:highlight w:val="none"/>
          <w14:textFill>
            <w14:solidFill>
              <w14:schemeClr w14:val="tx1"/>
            </w14:solidFill>
          </w14:textFill>
        </w:rPr>
        <w:t>资格文件</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11.1.2落实政府采购政策需满足的资格要求</w:t>
      </w:r>
      <w:r>
        <w:rPr>
          <w:rFonts w:hint="eastAsia" w:ascii="仿宋" w:hAnsi="仿宋" w:eastAsia="仿宋" w:cs="仿宋"/>
          <w:color w:val="000000" w:themeColor="text1"/>
          <w:sz w:val="24"/>
          <w:highlight w:val="none"/>
          <w:lang w:eastAsia="zh-CN"/>
          <w14:textFill>
            <w14:solidFill>
              <w14:schemeClr w14:val="tx1"/>
            </w14:solidFill>
          </w14:textFill>
        </w:rPr>
        <w:t>：本项目为专门面向中小企业采购的项目,投标单位应为中小微企业或监狱企业或残疾人福利性单位；提供相应的中小企业声明函，否则作无效标处理</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11.1.3本项目的特定资格要求。</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11.1.4联合协议（如采用联合体投标）</w:t>
      </w:r>
    </w:p>
    <w:p>
      <w:pPr>
        <w:snapToGrid w:val="0"/>
        <w:spacing w:line="360" w:lineRule="auto"/>
        <w:ind w:firstLine="960" w:firstLineChars="400"/>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w:t>
      </w:r>
      <w:r>
        <w:rPr>
          <w:rFonts w:hint="eastAsia" w:ascii="仿宋" w:hAnsi="仿宋" w:eastAsia="仿宋" w:cs="仿宋"/>
          <w:color w:val="000000" w:themeColor="text1"/>
          <w:sz w:val="24"/>
          <w:highlight w:val="none"/>
          <w:lang w:val="en-US" w:eastAsia="zh-CN"/>
          <w14:textFill>
            <w14:solidFill>
              <w14:schemeClr w14:val="tx1"/>
            </w14:solidFill>
          </w14:textFill>
        </w:rPr>
        <w:t>5营业执照</w:t>
      </w:r>
    </w:p>
    <w:p>
      <w:pPr>
        <w:snapToGrid w:val="0"/>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2商务技术</w:t>
      </w:r>
      <w:r>
        <w:rPr>
          <w:rFonts w:hint="eastAsia" w:ascii="仿宋" w:hAnsi="仿宋" w:eastAsia="仿宋" w:cs="仿宋"/>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11.2.1投标函；</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11.2.3联合协议；（如采用联合体投标）</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11.2.4分包意向协议；（如有）</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11.2.5符合性审查资料；</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11.2.6评标标准相应的商务技术资料；</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11.2.7商务技术偏离表；</w:t>
      </w:r>
    </w:p>
    <w:p>
      <w:pPr>
        <w:snapToGrid w:val="0"/>
        <w:spacing w:line="360" w:lineRule="auto"/>
        <w:ind w:firstLine="960" w:firstLineChars="4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8</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960" w:firstLineChars="4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11.2.9政府采购活动现场确认声明书；</w:t>
      </w:r>
    </w:p>
    <w:p>
      <w:pPr>
        <w:snapToGrid w:val="0"/>
        <w:spacing w:line="360" w:lineRule="auto"/>
        <w:ind w:firstLine="480" w:firstLineChars="200"/>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11.</w:t>
      </w:r>
      <w:r>
        <w:rPr>
          <w:rFonts w:hint="eastAsia" w:ascii="仿宋" w:hAnsi="仿宋" w:eastAsia="仿宋" w:cs="仿宋"/>
          <w:color w:val="000000" w:themeColor="text1"/>
          <w:kern w:val="0"/>
          <w:sz w:val="24"/>
          <w:highlight w:val="none"/>
          <w14:textFill>
            <w14:solidFill>
              <w14:schemeClr w14:val="tx1"/>
            </w14:solidFill>
          </w14:textFill>
        </w:rPr>
        <w:t>3</w:t>
      </w:r>
      <w:r>
        <w:rPr>
          <w:rFonts w:hint="eastAsia" w:ascii="仿宋" w:hAnsi="仿宋" w:eastAsia="仿宋" w:cs="仿宋"/>
          <w:b/>
          <w:color w:val="000000" w:themeColor="text1"/>
          <w:sz w:val="24"/>
          <w:highlight w:val="none"/>
          <w14:textFill>
            <w14:solidFill>
              <w14:schemeClr w14:val="tx1"/>
            </w14:solidFill>
          </w14:textFill>
        </w:rPr>
        <w:t>报价文件：</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11.3.2中小企业声明函。</w:t>
      </w:r>
    </w:p>
    <w:p>
      <w:pPr>
        <w:spacing w:line="360" w:lineRule="auto"/>
        <w:ind w:firstLine="723" w:firstLineChars="3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hint="eastAsia" w:ascii="仿宋" w:hAnsi="仿宋" w:eastAsia="仿宋" w:cs="仿宋"/>
          <w:b/>
          <w:color w:val="000000" w:themeColor="text1"/>
          <w:sz w:val="24"/>
          <w:szCs w:val="21"/>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投标人提供虚假材料投标的，投标无效。</w:t>
      </w:r>
    </w:p>
    <w:p>
      <w:pPr>
        <w:pStyle w:val="26"/>
        <w:snapToGrid w:val="0"/>
        <w:spacing w:before="0"/>
        <w:ind w:firstLine="0" w:firstLineChars="0"/>
        <w:outlineLvl w:val="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12</w:t>
      </w:r>
      <w:r>
        <w:rPr>
          <w:rFonts w:hint="eastAsia" w:ascii="仿宋" w:hAnsi="仿宋" w:eastAsia="仿宋" w:cs="仿宋"/>
          <w:b/>
          <w:color w:val="000000" w:themeColor="text1"/>
          <w:kern w:val="0"/>
          <w:szCs w:val="24"/>
          <w:highlight w:val="none"/>
          <w:lang w:val="zh-CN"/>
          <w14:textFill>
            <w14:solidFill>
              <w14:schemeClr w14:val="tx1"/>
            </w14:solidFill>
          </w14:textFill>
        </w:rPr>
        <w:t xml:space="preserve">. </w:t>
      </w:r>
      <w:r>
        <w:rPr>
          <w:rFonts w:hint="eastAsia" w:ascii="仿宋" w:hAnsi="仿宋" w:eastAsia="仿宋" w:cs="仿宋"/>
          <w:b/>
          <w:color w:val="000000" w:themeColor="text1"/>
          <w:szCs w:val="24"/>
          <w:highlight w:val="none"/>
          <w14:textFill>
            <w14:solidFill>
              <w14:schemeClr w14:val="tx1"/>
            </w14:solidFill>
          </w14:textFill>
        </w:rPr>
        <w:t>投标文件的编制</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13.投标文件的签署、盖章</w:t>
      </w:r>
    </w:p>
    <w:p>
      <w:pPr>
        <w:pStyle w:val="26"/>
        <w:snapToGrid w:val="0"/>
        <w:spacing w:before="0"/>
        <w:ind w:firstLine="48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13.1投标文件按照招标文件第六部分格式要</w:t>
      </w:r>
      <w:r>
        <w:rPr>
          <w:rFonts w:hint="eastAsia" w:ascii="仿宋" w:hAnsi="仿宋" w:eastAsia="仿宋" w:cs="仿宋"/>
          <w:color w:val="000000" w:themeColor="text1"/>
          <w:highlight w:val="none"/>
          <w14:textFill>
            <w14:solidFill>
              <w14:schemeClr w14:val="tx1"/>
            </w14:solidFill>
          </w14:textFill>
        </w:rPr>
        <w:t>求进行签署、盖章。</w:t>
      </w:r>
      <w:r>
        <w:rPr>
          <w:rFonts w:hint="eastAsia" w:ascii="仿宋" w:hAnsi="仿宋" w:eastAsia="仿宋" w:cs="仿宋"/>
          <w:b/>
          <w:color w:val="000000" w:themeColor="text1"/>
          <w:highlight w:val="none"/>
          <w14:textFill>
            <w14:solidFill>
              <w14:schemeClr w14:val="tx1"/>
            </w14:solidFill>
          </w14:textFill>
        </w:rPr>
        <w:t>▲投标人的投标文件未按照招标文件要求签署、盖章的，其投标无效</w:t>
      </w:r>
      <w:r>
        <w:rPr>
          <w:rFonts w:hint="eastAsia" w:ascii="仿宋" w:hAnsi="仿宋" w:eastAsia="仿宋" w:cs="仿宋"/>
          <w:color w:val="000000" w:themeColor="text1"/>
          <w:szCs w:val="24"/>
          <w:highlight w:val="none"/>
          <w14:textFill>
            <w14:solidFill>
              <w14:schemeClr w14:val="tx1"/>
            </w14:solidFill>
          </w14:textFill>
        </w:rPr>
        <w:t>。</w:t>
      </w:r>
    </w:p>
    <w:p>
      <w:pPr>
        <w:pStyle w:val="26"/>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26"/>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13.3招标文件对投标文件签署、盖章的要求适用于电子签名。</w:t>
      </w:r>
    </w:p>
    <w:p>
      <w:pPr>
        <w:pStyle w:val="26"/>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14. 投标文件的提交、补充、修改、撤回</w:t>
      </w:r>
    </w:p>
    <w:p>
      <w:pPr>
        <w:pStyle w:val="26"/>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6"/>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26"/>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14.3采购人、采购机构可以视情况延长投标文件提交的截止时间。在上述情况下，采购机构与投标人以前在投标截止期方面的全部权利、责任和义务，将适用于延长至新的投标截止期。</w:t>
      </w:r>
    </w:p>
    <w:p>
      <w:pPr>
        <w:pStyle w:val="15"/>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15.备份投标文件</w:t>
      </w:r>
    </w:p>
    <w:p>
      <w:pPr>
        <w:pStyle w:val="15"/>
        <w:spacing w:line="360" w:lineRule="auto"/>
        <w:ind w:firstLine="360" w:firstLineChars="15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000000" w:themeColor="text1"/>
          <w:sz w:val="24"/>
          <w:szCs w:val="24"/>
          <w:highlight w:val="none"/>
          <w14:textFill>
            <w14:solidFill>
              <w14:schemeClr w14:val="tx1"/>
            </w14:solidFill>
          </w14:textFill>
        </w:rPr>
        <w:t>但采购人、采购机构不强制或变相强制投标人提交备份投标文件。</w:t>
      </w:r>
    </w:p>
    <w:p>
      <w:pPr>
        <w:pStyle w:val="15"/>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15.2备份投标文件须在“政采云投标客户端”制作生成，并储存在</w:t>
      </w:r>
      <w:r>
        <w:rPr>
          <w:rFonts w:hint="eastAsia" w:ascii="仿宋" w:hAnsi="仿宋" w:eastAsia="仿宋" w:cs="仿宋"/>
          <w:color w:val="000000" w:themeColor="text1"/>
          <w:sz w:val="24"/>
          <w:highlight w:val="none"/>
          <w14:textFill>
            <w14:solidFill>
              <w14:schemeClr w14:val="tx1"/>
            </w14:solidFill>
          </w14:textFill>
        </w:rPr>
        <w:t>DVD光盘或U【】盘</w:t>
      </w:r>
      <w:r>
        <w:rPr>
          <w:rFonts w:hint="eastAsia" w:ascii="仿宋" w:hAnsi="仿宋" w:eastAsia="仿宋" w:cs="仿宋"/>
          <w:color w:val="000000" w:themeColor="text1"/>
          <w:sz w:val="24"/>
          <w:szCs w:val="24"/>
          <w:highlight w:val="none"/>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000000" w:themeColor="text1"/>
          <w:sz w:val="24"/>
          <w:highlight w:val="none"/>
          <w14:textFill>
            <w14:solidFill>
              <w14:schemeClr w14:val="tx1"/>
            </w14:solidFill>
          </w14:textFill>
        </w:rPr>
        <w:t>不符合上述制作、</w:t>
      </w:r>
      <w:r>
        <w:rPr>
          <w:rFonts w:hint="eastAsia" w:ascii="仿宋" w:hAnsi="仿宋" w:eastAsia="仿宋" w:cs="仿宋"/>
          <w:b/>
          <w:color w:val="000000" w:themeColor="text1"/>
          <w:sz w:val="24"/>
          <w:szCs w:val="24"/>
          <w:highlight w:val="none"/>
          <w14:textFill>
            <w14:solidFill>
              <w14:schemeClr w14:val="tx1"/>
            </w14:solidFill>
          </w14:textFill>
        </w:rPr>
        <w:t>存储、密封规定的备份投标文件将被视为无效或者被拒绝接收。</w:t>
      </w:r>
    </w:p>
    <w:p>
      <w:pPr>
        <w:pStyle w:val="15"/>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15.3直接提交备份投标文件的，投标人应于投标截止时间前在第二部分投标人须知前附表规定的备份投标文件送达地点将备份投标文件提交给采购机构，采购机构将拒绝接受逾期送达的备份投标文件。</w:t>
      </w:r>
    </w:p>
    <w:p>
      <w:pPr>
        <w:pStyle w:val="15"/>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15"/>
        <w:spacing w:line="360" w:lineRule="auto"/>
        <w:ind w:firstLine="479" w:firstLineChars="199"/>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15.5投标人仅提交备份投标文件，没有在电子交易平台传输递交投标文件的，投标无效。</w:t>
      </w:r>
    </w:p>
    <w:p>
      <w:pPr>
        <w:pStyle w:val="26"/>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16.投标文件的无效处理</w:t>
      </w:r>
    </w:p>
    <w:p>
      <w:pPr>
        <w:pStyle w:val="9"/>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有招标文件第四部分</w:t>
      </w:r>
      <w:r>
        <w:rPr>
          <w:rFonts w:hint="eastAsia" w:ascii="仿宋" w:hAnsi="仿宋" w:eastAsia="仿宋" w:cs="仿宋"/>
          <w:color w:val="000000" w:themeColor="text1"/>
          <w:highlight w:val="none"/>
          <w14:textFill>
            <w14:solidFill>
              <w14:schemeClr w14:val="tx1"/>
            </w14:solidFill>
          </w14:textFill>
        </w:rPr>
        <w:t>第13项规定</w:t>
      </w:r>
      <w:r>
        <w:rPr>
          <w:rFonts w:hint="eastAsia" w:ascii="仿宋" w:hAnsi="仿宋" w:eastAsia="仿宋" w:cs="仿宋"/>
          <w:color w:val="000000" w:themeColor="text1"/>
          <w:szCs w:val="21"/>
          <w:highlight w:val="none"/>
          <w14:textFill>
            <w14:solidFill>
              <w14:schemeClr w14:val="tx1"/>
            </w14:solidFill>
          </w14:textFill>
        </w:rPr>
        <w:t>的情形之一的，投标无效：</w:t>
      </w:r>
    </w:p>
    <w:p>
      <w:pPr>
        <w:pStyle w:val="26"/>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17.投标有效期</w:t>
      </w:r>
    </w:p>
    <w:p>
      <w:pPr>
        <w:spacing w:line="360" w:lineRule="auto"/>
        <w:ind w:firstLine="480" w:firstLineChars="200"/>
        <w:rPr>
          <w:rFonts w:hint="eastAsia" w:ascii="仿宋" w:hAnsi="仿宋" w:eastAsia="仿宋" w:cs="仿宋"/>
          <w:b/>
          <w:color w:val="000000" w:themeColor="text1"/>
          <w:sz w:val="24"/>
          <w:szCs w:val="21"/>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17.1投标有效期为从提交投标文件的截止之日起90天。▲</w:t>
      </w:r>
      <w:r>
        <w:rPr>
          <w:rFonts w:hint="eastAsia" w:ascii="仿宋" w:hAnsi="仿宋" w:eastAsia="仿宋" w:cs="仿宋"/>
          <w:b/>
          <w:color w:val="000000" w:themeColor="text1"/>
          <w:sz w:val="24"/>
          <w:szCs w:val="20"/>
          <w:highlight w:val="none"/>
          <w14:textFill>
            <w14:solidFill>
              <w14:schemeClr w14:val="tx1"/>
            </w14:solidFill>
          </w14:textFill>
        </w:rPr>
        <w:t>投标人的投标文件中承</w:t>
      </w:r>
      <w:r>
        <w:rPr>
          <w:rFonts w:hint="eastAsia" w:ascii="仿宋" w:hAnsi="仿宋" w:eastAsia="仿宋" w:cs="仿宋"/>
          <w:b/>
          <w:color w:val="000000" w:themeColor="text1"/>
          <w:sz w:val="24"/>
          <w:szCs w:val="21"/>
          <w:highlight w:val="none"/>
          <w14:textFill>
            <w14:solidFill>
              <w14:schemeClr w14:val="tx1"/>
            </w14:solidFill>
          </w14:textFill>
        </w:rPr>
        <w:t>诺的投标有效期少于招标文件中载明的投标有效期的，投标无效。</w:t>
      </w:r>
    </w:p>
    <w:p>
      <w:pPr>
        <w:pStyle w:val="26"/>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17.2投标文件合格投递后，自投标截止日期起，在投标有效期内有效。</w:t>
      </w:r>
    </w:p>
    <w:p>
      <w:pPr>
        <w:pStyle w:val="26"/>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17.3在原定投标有效期满之前，如果出现特殊情况，采购机构可以以书面形式通知投标人延长投标有效期。投标人同意延长的，不得要求或被允许修改其投标文件，投标人拒绝延长的，其投标无效。</w:t>
      </w:r>
    </w:p>
    <w:p>
      <w:pPr>
        <w:pStyle w:val="26"/>
        <w:spacing w:before="0"/>
        <w:ind w:firstLine="643"/>
        <w:rPr>
          <w:rFonts w:hint="eastAsia" w:ascii="仿宋" w:hAnsi="仿宋" w:eastAsia="仿宋" w:cs="仿宋"/>
          <w:b/>
          <w:color w:val="000000" w:themeColor="text1"/>
          <w:sz w:val="32"/>
          <w:highlight w:val="none"/>
          <w14:textFill>
            <w14:solidFill>
              <w14:schemeClr w14:val="tx1"/>
            </w14:solidFill>
          </w14:textFill>
        </w:rPr>
      </w:pPr>
    </w:p>
    <w:p>
      <w:pPr>
        <w:pStyle w:val="26"/>
        <w:spacing w:before="0"/>
        <w:ind w:firstLine="1928" w:firstLineChars="600"/>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四、开标、资格审查与信用信息查询</w:t>
      </w:r>
    </w:p>
    <w:p>
      <w:pPr>
        <w:pStyle w:val="28"/>
        <w:spacing w:before="0" w:line="360" w:lineRule="auto"/>
        <w:ind w:left="0" w:firstLine="241" w:firstLineChars="100"/>
        <w:contextualSpacing/>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18.开标</w:t>
      </w:r>
    </w:p>
    <w:p>
      <w:pPr>
        <w:pStyle w:val="28"/>
        <w:spacing w:before="0" w:line="360" w:lineRule="auto"/>
        <w:ind w:left="0" w:firstLine="480" w:firstLineChars="200"/>
        <w:contextualSpacing/>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18.1采购机构按照招标文件规定的时间通过电子交易平台组织开标，所有投标人均应当准时在线参加。投标人不足3家的，不得开标。</w:t>
      </w:r>
    </w:p>
    <w:p>
      <w:pPr>
        <w:pStyle w:val="28"/>
        <w:spacing w:before="0" w:line="360" w:lineRule="auto"/>
        <w:ind w:left="0" w:firstLine="240" w:firstLineChars="100"/>
        <w:contextualSpacing/>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18.2开标时，电子交易平台按开标时间自动提取所有投标文件。采购机构依托电子交易平台发起开始解密指令，投标人按照平台提示和招标文件的规定在半小时内完成在线解密。</w:t>
      </w:r>
    </w:p>
    <w:p>
      <w:pPr>
        <w:pStyle w:val="28"/>
        <w:spacing w:before="0" w:line="360" w:lineRule="auto"/>
        <w:ind w:left="0" w:firstLine="240" w:firstLineChars="100"/>
        <w:contextualSpacing/>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18.3</w:t>
      </w:r>
      <w:r>
        <w:rPr>
          <w:rFonts w:hint="eastAsia" w:ascii="仿宋" w:hAnsi="仿宋" w:eastAsia="仿宋" w:cs="仿宋"/>
          <w:b/>
          <w:color w:val="000000" w:themeColor="text1"/>
          <w:sz w:val="24"/>
          <w:highlight w:val="none"/>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　19、资格审查</w:t>
      </w:r>
    </w:p>
    <w:p>
      <w:pPr>
        <w:pStyle w:val="26"/>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19.2</w:t>
      </w:r>
      <w:r>
        <w:rPr>
          <w:rFonts w:hint="eastAsia" w:ascii="仿宋" w:hAnsi="仿宋" w:eastAsia="仿宋" w:cs="仿宋"/>
          <w:color w:val="000000" w:themeColor="text1"/>
          <w:sz w:val="24"/>
          <w:highlight w:val="none"/>
          <w14:textFill>
            <w14:solidFill>
              <w14:schemeClr w14:val="tx1"/>
            </w14:solidFill>
          </w14:textFill>
        </w:rPr>
        <w:t>采购人或采购机构依据法律法规和招标文件的规定，对投标人的基本资格条件、特定资格条件进行审查。</w:t>
      </w:r>
    </w:p>
    <w:p>
      <w:pPr>
        <w:pStyle w:val="26"/>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19.3投标人未按照招标文件要求提供与</w:t>
      </w:r>
      <w:r>
        <w:rPr>
          <w:rFonts w:hint="eastAsia" w:ascii="仿宋" w:hAnsi="仿宋" w:eastAsia="仿宋" w:cs="仿宋"/>
          <w:color w:val="000000" w:themeColor="text1"/>
          <w:highlight w:val="none"/>
          <w14:textFill>
            <w14:solidFill>
              <w14:schemeClr w14:val="tx1"/>
            </w14:solidFill>
          </w14:textFill>
        </w:rPr>
        <w:t>基本资格条件、特定资格条件相应的</w:t>
      </w:r>
      <w:r>
        <w:rPr>
          <w:rFonts w:hint="eastAsia" w:ascii="仿宋" w:hAnsi="仿宋" w:eastAsia="仿宋" w:cs="仿宋"/>
          <w:color w:val="000000" w:themeColor="text1"/>
          <w:kern w:val="0"/>
          <w:szCs w:val="24"/>
          <w:highlight w:val="none"/>
          <w14:textFill>
            <w14:solidFill>
              <w14:schemeClr w14:val="tx1"/>
            </w14:solidFill>
          </w14:textFill>
        </w:rPr>
        <w:t>有效资格证明材料的，视为</w:t>
      </w:r>
      <w:r>
        <w:rPr>
          <w:rFonts w:hint="eastAsia" w:ascii="仿宋" w:hAnsi="仿宋" w:eastAsia="仿宋" w:cs="仿宋"/>
          <w:color w:val="000000" w:themeColor="text1"/>
          <w:highlight w:val="none"/>
          <w14:textFill>
            <w14:solidFill>
              <w14:schemeClr w14:val="tx1"/>
            </w14:solidFill>
          </w14:textFill>
        </w:rPr>
        <w:t>投标人不具备招标文件中规定的资格要求，其投标无效。</w:t>
      </w:r>
    </w:p>
    <w:p>
      <w:pPr>
        <w:pStyle w:val="26"/>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w:t>
      </w:r>
      <w:r>
        <w:rPr>
          <w:rFonts w:hint="eastAsia" w:ascii="仿宋" w:hAnsi="仿宋" w:eastAsia="仿宋" w:cs="仿宋"/>
          <w:color w:val="000000" w:themeColor="text1"/>
          <w:highlight w:val="none"/>
          <w14:textFill>
            <w14:solidFill>
              <w14:schemeClr w14:val="tx1"/>
            </w14:solidFill>
          </w14:textFill>
        </w:rPr>
        <w:t>4对未通过资格审查的投标人，采购人或采购机构告知其未通过的原因。</w:t>
      </w:r>
    </w:p>
    <w:p>
      <w:pPr>
        <w:pStyle w:val="26"/>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w:t>
      </w:r>
      <w:r>
        <w:rPr>
          <w:rFonts w:hint="eastAsia" w:ascii="仿宋" w:hAnsi="仿宋" w:eastAsia="仿宋" w:cs="仿宋"/>
          <w:color w:val="000000" w:themeColor="text1"/>
          <w:highlight w:val="none"/>
          <w14:textFill>
            <w14:solidFill>
              <w14:schemeClr w14:val="tx1"/>
            </w14:solidFill>
          </w14:textFill>
        </w:rPr>
        <w:t>5合格投标人不足3家的，不再评标。</w:t>
      </w:r>
    </w:p>
    <w:p>
      <w:pPr>
        <w:pStyle w:val="26"/>
        <w:numPr>
          <w:ilvl w:val="0"/>
          <w:numId w:val="3"/>
        </w:numPr>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信用信息查询</w:t>
      </w:r>
    </w:p>
    <w:p>
      <w:pPr>
        <w:pStyle w:val="26"/>
        <w:numPr>
          <w:ilvl w:val="-1"/>
          <w:numId w:val="0"/>
        </w:numPr>
        <w:spacing w:before="0"/>
        <w:ind w:firstLine="482" w:firstLineChars="20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20.1信用信息查渠道及截止时</w:t>
      </w:r>
      <w:r>
        <w:rPr>
          <w:rFonts w:hint="eastAsia" w:ascii="仿宋" w:hAnsi="仿宋" w:eastAsia="仿宋" w:cs="仿宋"/>
          <w:b/>
          <w:color w:val="000000" w:themeColor="text1"/>
          <w:szCs w:val="24"/>
          <w:highlight w:val="none"/>
          <w:lang w:val="en-US" w:eastAsia="zh-CN"/>
          <w14:textFill>
            <w14:solidFill>
              <w14:schemeClr w14:val="tx1"/>
            </w14:solidFill>
          </w14:textFill>
        </w:rPr>
        <w:t>间</w:t>
      </w:r>
      <w:r>
        <w:rPr>
          <w:rFonts w:hint="eastAsia" w:ascii="仿宋" w:hAnsi="仿宋" w:eastAsia="仿宋" w:cs="仿宋"/>
          <w:b/>
          <w:color w:val="000000" w:themeColor="text1"/>
          <w:szCs w:val="24"/>
          <w:highlight w:val="none"/>
          <w14:textFill>
            <w14:solidFill>
              <w14:schemeClr w14:val="tx1"/>
            </w14:solidFill>
          </w14:textFill>
        </w:rPr>
        <w:t>:</w:t>
      </w:r>
      <w:r>
        <w:rPr>
          <w:rFonts w:hint="eastAsia" w:ascii="仿宋" w:hAnsi="仿宋" w:eastAsia="仿宋" w:cs="仿宋"/>
          <w:b/>
          <w:color w:val="000000" w:themeColor="text1"/>
          <w:szCs w:val="24"/>
          <w:highlight w:val="none"/>
          <w:lang w:val="en-US" w:eastAsia="zh-CN"/>
          <w14:textFill>
            <w14:solidFill>
              <w14:schemeClr w14:val="tx1"/>
            </w14:solidFill>
          </w14:textFill>
        </w:rPr>
        <w:t>采购机构将通过“信用中国”网站(</w:t>
      </w:r>
      <w:r>
        <w:rPr>
          <w:rFonts w:hint="eastAsia" w:ascii="仿宋" w:hAnsi="仿宋" w:eastAsia="仿宋" w:cs="仿宋"/>
          <w:color w:val="000000" w:themeColor="text1"/>
          <w:spacing w:val="0"/>
          <w:kern w:val="0"/>
          <w:sz w:val="24"/>
          <w:szCs w:val="24"/>
          <w:highlight w:val="none"/>
          <w:lang w:val="en-US" w:eastAsia="zh-CN" w:bidi="ar-SA"/>
          <w14:textFill>
            <w14:solidFill>
              <w14:schemeClr w14:val="tx1"/>
            </w14:solidFill>
          </w14:textFill>
        </w:rPr>
        <w:t>www.creditchina.gov.cn</w:t>
      </w:r>
      <w:r>
        <w:rPr>
          <w:rFonts w:hint="eastAsia" w:ascii="仿宋" w:hAnsi="仿宋" w:eastAsia="仿宋" w:cs="仿宋"/>
          <w:b/>
          <w:color w:val="000000" w:themeColor="text1"/>
          <w:szCs w:val="24"/>
          <w:highlight w:val="none"/>
          <w:lang w:val="en-US" w:eastAsia="zh-CN"/>
          <w14:textFill>
            <w14:solidFill>
              <w14:schemeClr w14:val="tx1"/>
            </w14:solidFill>
          </w14:textFill>
        </w:rPr>
        <w:t>)、</w:t>
      </w:r>
      <w:r>
        <w:rPr>
          <w:rFonts w:hint="eastAsia" w:ascii="仿宋" w:hAnsi="仿宋" w:eastAsia="仿宋" w:cs="仿宋"/>
          <w:b/>
          <w:color w:val="000000" w:themeColor="text1"/>
          <w:szCs w:val="24"/>
          <w:highlight w:val="none"/>
          <w14:textFill>
            <w14:solidFill>
              <w14:schemeClr w14:val="tx1"/>
            </w14:solidFill>
          </w14:textFill>
        </w:rPr>
        <w:t>中国政府采购网</w:t>
      </w:r>
      <w:r>
        <w:rPr>
          <w:rFonts w:hint="eastAsia" w:ascii="仿宋" w:hAnsi="仿宋" w:eastAsia="仿宋" w:cs="仿宋"/>
          <w:b/>
          <w:color w:val="000000" w:themeColor="text1"/>
          <w:szCs w:val="24"/>
          <w:highlight w:val="none"/>
          <w:lang w:val="en-US" w:eastAsia="zh-CN"/>
          <w14:textFill>
            <w14:solidFill>
              <w14:schemeClr w14:val="tx1"/>
            </w14:solidFill>
          </w14:textFill>
        </w:rPr>
        <w:t>(</w:t>
      </w:r>
      <w:r>
        <w:rPr>
          <w:rFonts w:hint="eastAsia" w:ascii="仿宋" w:hAnsi="仿宋" w:eastAsia="仿宋" w:cs="仿宋"/>
          <w:color w:val="000000" w:themeColor="text1"/>
          <w:spacing w:val="0"/>
          <w:kern w:val="0"/>
          <w:sz w:val="24"/>
          <w:szCs w:val="24"/>
          <w:highlight w:val="none"/>
          <w:lang w:val="en-US" w:eastAsia="zh-CN" w:bidi="ar-SA"/>
          <w14:textFill>
            <w14:solidFill>
              <w14:schemeClr w14:val="tx1"/>
            </w14:solidFill>
          </w14:textFill>
        </w:rPr>
        <w:t>www.ccgp.gov.cn</w:t>
      </w:r>
      <w:r>
        <w:rPr>
          <w:rFonts w:hint="eastAsia" w:ascii="仿宋" w:hAnsi="仿宋" w:eastAsia="仿宋" w:cs="仿宋"/>
          <w:b/>
          <w:color w:val="000000" w:themeColor="text1"/>
          <w:szCs w:val="24"/>
          <w:highlight w:val="none"/>
          <w:lang w:val="en-US" w:eastAsia="zh-CN"/>
          <w14:textFill>
            <w14:solidFill>
              <w14:schemeClr w14:val="tx1"/>
            </w14:solidFill>
          </w14:textFill>
        </w:rPr>
        <w:t>)渠道查询投标人投标截止时间当天的信用记录。</w:t>
      </w:r>
    </w:p>
    <w:p>
      <w:pPr>
        <w:pStyle w:val="26"/>
        <w:spacing w:before="0"/>
        <w:ind w:left="0" w:leftChars="0" w:firstLine="480" w:firstLineChars="20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26"/>
        <w:spacing w:before="0"/>
        <w:ind w:left="0" w:leftChars="0" w:firstLine="480" w:firstLineChars="20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26"/>
        <w:snapToGrid w:val="0"/>
        <w:spacing w:line="360" w:lineRule="auto"/>
        <w:ind w:firstLine="480" w:firstLineChars="200"/>
        <w:jc w:val="left"/>
        <w:outlineLvl w:val="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五、评标</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21.</w:t>
      </w:r>
      <w:r>
        <w:rPr>
          <w:rFonts w:hint="eastAsia" w:ascii="仿宋" w:hAnsi="仿宋" w:eastAsia="仿宋" w:cs="仿宋"/>
          <w:color w:val="000000" w:themeColor="text1"/>
          <w:sz w:val="24"/>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000000" w:themeColor="text1"/>
          <w:sz w:val="24"/>
          <w:highlight w:val="none"/>
          <w14:textFill>
            <w14:solidFill>
              <w14:schemeClr w14:val="tx1"/>
            </w14:solidFill>
          </w14:textFill>
        </w:rPr>
        <w:t>详见招标文件第四部分评标办法。</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六、定标</w:t>
      </w:r>
    </w:p>
    <w:p>
      <w:pPr>
        <w:pStyle w:val="9"/>
        <w:spacing w:line="360" w:lineRule="auto"/>
        <w:ind w:left="479" w:leftChars="228"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22. 确定中标供应商</w:t>
      </w:r>
    </w:p>
    <w:p>
      <w:pPr>
        <w:pStyle w:val="26"/>
        <w:snapToGrid w:val="0"/>
        <w:spacing w:before="0"/>
        <w:ind w:firstLine="48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val="0"/>
          <w:bCs/>
          <w:color w:val="000000" w:themeColor="text1"/>
          <w:szCs w:val="24"/>
          <w:highlight w:val="none"/>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Pr>
          <w:rFonts w:hint="eastAsia" w:ascii="仿宋" w:hAnsi="仿宋" w:eastAsia="仿宋" w:cs="仿宋"/>
          <w:b w:val="0"/>
          <w:bCs/>
          <w:color w:val="000000" w:themeColor="text1"/>
          <w:szCs w:val="24"/>
          <w:highlight w:val="none"/>
          <w:lang w:val="en-US" w:eastAsia="zh-CN"/>
          <w14:textFill>
            <w14:solidFill>
              <w14:schemeClr w14:val="tx1"/>
            </w14:solidFill>
          </w14:textFill>
        </w:rPr>
        <w:t>5</w:t>
      </w:r>
      <w:r>
        <w:rPr>
          <w:rFonts w:hint="eastAsia" w:ascii="仿宋" w:hAnsi="仿宋" w:eastAsia="仿宋" w:cs="仿宋"/>
          <w:b w:val="0"/>
          <w:bCs/>
          <w:color w:val="000000" w:themeColor="text1"/>
          <w:szCs w:val="24"/>
          <w:highlight w:val="none"/>
          <w14:textFill>
            <w14:solidFill>
              <w14:schemeClr w14:val="tx1"/>
            </w14:solidFill>
          </w14:textFill>
        </w:rPr>
        <w:t>个工作日内在线确定中标或者成交供应商。中标、成交通知书和中标、成交结果公告应当在规定时间内同时发出。</w:t>
      </w:r>
    </w:p>
    <w:p>
      <w:pPr>
        <w:pStyle w:val="26"/>
        <w:snapToGrid w:val="0"/>
        <w:spacing w:before="0"/>
        <w:ind w:firstLine="482" w:firstLineChars="20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23. 中标通知与中标结果公告</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23.3公告期限为1个工作日。</w:t>
      </w: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七、合同授予</w:t>
      </w:r>
    </w:p>
    <w:p>
      <w:pPr>
        <w:pStyle w:val="9"/>
        <w:spacing w:line="360" w:lineRule="auto"/>
        <w:ind w:left="479" w:leftChars="228"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val="0"/>
          <w:bCs/>
          <w:color w:val="000000" w:themeColor="text1"/>
          <w:highlight w:val="none"/>
          <w14:textFill>
            <w14:solidFill>
              <w14:schemeClr w14:val="tx1"/>
            </w14:solidFill>
          </w14:textFill>
        </w:rPr>
        <w:t>24.</w:t>
      </w:r>
      <w:r>
        <w:rPr>
          <w:rFonts w:hint="eastAsia" w:ascii="仿宋" w:hAnsi="仿宋" w:eastAsia="仿宋" w:cs="仿宋"/>
          <w:b/>
          <w:color w:val="000000" w:themeColor="text1"/>
          <w:highlight w:val="non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合同主要条款详见第五部分拟签订的合同文本。</w:t>
      </w:r>
    </w:p>
    <w:p>
      <w:pPr>
        <w:pStyle w:val="9"/>
        <w:spacing w:line="360" w:lineRule="auto"/>
        <w:ind w:left="479" w:leftChars="228"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25. 合同的签订</w:t>
      </w:r>
    </w:p>
    <w:p>
      <w:pPr>
        <w:widowControl/>
        <w:shd w:val="clear" w:color="auto" w:fill="FFFFFF"/>
        <w:spacing w:line="360" w:lineRule="auto"/>
        <w:ind w:firstLine="48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25.1</w:t>
      </w:r>
      <w:r>
        <w:rPr>
          <w:rFonts w:hint="eastAsia" w:ascii="仿宋" w:hAnsi="仿宋" w:eastAsia="仿宋" w:cs="仿宋"/>
          <w:color w:val="000000" w:themeColor="text1"/>
          <w:kern w:val="0"/>
          <w:sz w:val="24"/>
          <w:highlight w:val="none"/>
          <w14:textFill>
            <w14:solidFill>
              <w14:schemeClr w14:val="tx1"/>
            </w14:solidFill>
          </w14:textFill>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26"/>
        <w:snapToGrid w:val="0"/>
        <w:spacing w:before="0"/>
        <w:ind w:firstLine="480"/>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26"/>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25.3如签订合同并生效后，供应商无故拒绝或延期，除按照合同条款处理外，列入不良行为记录一次，并给予通报。</w:t>
      </w:r>
    </w:p>
    <w:p>
      <w:pPr>
        <w:pStyle w:val="26"/>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26"/>
        <w:snapToGrid w:val="0"/>
        <w:spacing w:before="0" w:after="12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25.5采购合同由采购人与中标供应商根据招标文件、投标文件等内容通过政府采购电子交易平台在线签订，自动备案。</w:t>
      </w:r>
    </w:p>
    <w:p>
      <w:pPr>
        <w:pStyle w:val="9"/>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26. 履约保证金</w:t>
      </w:r>
    </w:p>
    <w:p>
      <w:pPr>
        <w:tabs>
          <w:tab w:val="left" w:pos="0"/>
        </w:tabs>
        <w:spacing w:line="360" w:lineRule="auto"/>
        <w:ind w:firstLine="482"/>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000000" w:themeColor="text1"/>
          <w:sz w:val="24"/>
          <w:highlight w:val="none"/>
          <w14:textFill>
            <w14:solidFill>
              <w14:schemeClr w14:val="tx1"/>
            </w14:solidFill>
          </w14:textFill>
        </w:rPr>
        <w:t>。履约保证金的数额不得超过政府采购合同金额的1%。鼓励和支持供应商以银行、保险公司出具的保函形式提供履约保证金。</w:t>
      </w:r>
      <w:r>
        <w:rPr>
          <w:rFonts w:hint="eastAsia" w:ascii="仿宋" w:hAnsi="仿宋" w:eastAsia="仿宋" w:cs="仿宋"/>
          <w:b/>
          <w:color w:val="000000" w:themeColor="text1"/>
          <w:sz w:val="24"/>
          <w:highlight w:val="none"/>
          <w14:textFill>
            <w14:solidFill>
              <w14:schemeClr w14:val="tx1"/>
            </w14:solidFill>
          </w14:textFill>
        </w:rPr>
        <w:t>采购人不得拒收履约保函。</w:t>
      </w:r>
    </w:p>
    <w:p>
      <w:pPr>
        <w:tabs>
          <w:tab w:val="left" w:pos="0"/>
        </w:tabs>
        <w:spacing w:line="360" w:lineRule="auto"/>
        <w:ind w:firstLine="482"/>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1%；评价总分在90分以下或者暂无评分的，收取履约保证金不得高于合同金额1%。</w:t>
      </w:r>
    </w:p>
    <w:p>
      <w:pPr>
        <w:pStyle w:val="25"/>
        <w:rPr>
          <w:rFonts w:hint="eastAsia" w:ascii="仿宋" w:hAnsi="仿宋" w:eastAsia="仿宋" w:cs="仿宋"/>
          <w:color w:val="000000" w:themeColor="text1"/>
          <w:highlight w:val="none"/>
          <w14:textFill>
            <w14:solidFill>
              <w14:schemeClr w14:val="tx1"/>
            </w14:solidFill>
          </w14:textFill>
        </w:rPr>
      </w:pPr>
    </w:p>
    <w:p>
      <w:pPr>
        <w:pStyle w:val="2"/>
        <w:ind w:left="0" w:firstLine="480" w:firstLineChars="200"/>
        <w:rPr>
          <w:rFonts w:hint="eastAsia" w:ascii="仿宋" w:eastAsia="仿宋" w:cs="仿宋"/>
          <w:color w:val="000000" w:themeColor="text1"/>
          <w:highlight w:val="none"/>
          <w:lang w:val="en-US"/>
          <w14:textFill>
            <w14:solidFill>
              <w14:schemeClr w14:val="tx1"/>
            </w14:solidFill>
          </w14:textFill>
        </w:rPr>
      </w:pPr>
      <w:r>
        <w:rPr>
          <w:rFonts w:hint="eastAsia" w:ascii="仿宋" w:eastAsia="仿宋" w:cs="仿宋"/>
          <w:b w:val="0"/>
          <w:bCs w:val="0"/>
          <w:snapToGrid w:val="0"/>
          <w:color w:val="000000" w:themeColor="text1"/>
          <w:kern w:val="28"/>
          <w:sz w:val="24"/>
          <w:highlight w:val="none"/>
          <w14:textFill>
            <w14:solidFill>
              <w14:schemeClr w14:val="tx1"/>
            </w14:solidFill>
          </w14:textFill>
        </w:rPr>
        <w:t>供应商</w:t>
      </w:r>
      <w:r>
        <w:rPr>
          <w:rFonts w:hint="eastAsia" w:ascii="仿宋" w:eastAsia="仿宋" w:cs="仿宋"/>
          <w:b w:val="0"/>
          <w:bCs w:val="0"/>
          <w:snapToGrid w:val="0"/>
          <w:color w:val="000000" w:themeColor="text1"/>
          <w:kern w:val="28"/>
          <w:sz w:val="24"/>
          <w:highlight w:val="none"/>
          <w:lang w:val="en-US"/>
          <w14:textFill>
            <w14:solidFill>
              <w14:schemeClr w14:val="tx1"/>
            </w14:solidFill>
          </w14:textFill>
        </w:rPr>
        <w:t>可</w:t>
      </w:r>
      <w:r>
        <w:rPr>
          <w:rFonts w:hint="eastAsia" w:ascii="仿宋" w:eastAsia="仿宋" w:cs="仿宋"/>
          <w:b w:val="0"/>
          <w:bCs w:val="0"/>
          <w:snapToGrid w:val="0"/>
          <w:color w:val="000000" w:themeColor="text1"/>
          <w:kern w:val="28"/>
          <w:sz w:val="24"/>
          <w:highlight w:val="none"/>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000000" w:themeColor="text1"/>
          <w:sz w:val="32"/>
          <w:highlight w:val="none"/>
          <w14:textFill>
            <w14:solidFill>
              <w14:schemeClr w14:val="tx1"/>
            </w14:solidFill>
          </w14:textFill>
        </w:rPr>
      </w:pPr>
    </w:p>
    <w:p>
      <w:pPr>
        <w:snapToGrid w:val="0"/>
        <w:spacing w:line="360" w:lineRule="auto"/>
        <w:ind w:firstLine="3357" w:firstLineChars="1045"/>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八、电子交易活动的中止</w:t>
      </w:r>
    </w:p>
    <w:p>
      <w:pPr>
        <w:pStyle w:val="26"/>
        <w:snapToGrid w:val="0"/>
        <w:spacing w:before="0"/>
        <w:ind w:firstLine="0" w:firstLineChars="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b/>
          <w:color w:val="000000" w:themeColor="text1"/>
          <w:szCs w:val="24"/>
          <w:highlight w:val="none"/>
          <w14:textFill>
            <w14:solidFill>
              <w14:schemeClr w14:val="tx1"/>
            </w14:solidFill>
          </w14:textFill>
        </w:rPr>
        <w:t>7. 电子交易活动的中止。</w:t>
      </w:r>
      <w:r>
        <w:rPr>
          <w:rFonts w:hint="eastAsia" w:ascii="仿宋" w:hAnsi="仿宋" w:eastAsia="仿宋" w:cs="仿宋"/>
          <w:color w:val="000000" w:themeColor="text1"/>
          <w:highlight w:val="none"/>
          <w14:textFill>
            <w14:solidFill>
              <w14:schemeClr w14:val="tx1"/>
            </w14:solidFill>
          </w14:textFill>
        </w:rPr>
        <w:t>采购过程中出现以下情形，导致电子交易平台无法正常运行，或者无法保证电子交易的公平、公正和安全时，采购机构可中止电子交易活动：</w:t>
      </w:r>
    </w:p>
    <w:p>
      <w:pPr>
        <w:pStyle w:val="26"/>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27.1电子交易平台发生故障而无法登录访问的； </w:t>
      </w:r>
    </w:p>
    <w:p>
      <w:pPr>
        <w:pStyle w:val="26"/>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27.2电子交易平台应用或数据库出现错误，不能进行正常操作的；</w:t>
      </w:r>
    </w:p>
    <w:p>
      <w:pPr>
        <w:pStyle w:val="26"/>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27.3电子交易平台发现严重安全漏洞，有潜在泄密危险的；</w:t>
      </w:r>
    </w:p>
    <w:p>
      <w:pPr>
        <w:pStyle w:val="26"/>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27.4病毒发作导致不能进行正常操作的； </w:t>
      </w:r>
    </w:p>
    <w:p>
      <w:pPr>
        <w:pStyle w:val="26"/>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27.5其他无法保证电子交易的公平、公正和安全的情况。</w:t>
      </w:r>
    </w:p>
    <w:p>
      <w:pPr>
        <w:pStyle w:val="26"/>
        <w:snapToGrid w:val="0"/>
        <w:spacing w:before="0"/>
        <w:ind w:firstLine="0" w:firstLineChars="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九、验收</w:t>
      </w:r>
    </w:p>
    <w:p>
      <w:pPr>
        <w:pStyle w:val="9"/>
        <w:spacing w:line="360" w:lineRule="auto"/>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29.验收</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p>
    <w:p>
      <w:pPr>
        <w:pStyle w:val="2"/>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36"/>
          <w:szCs w:val="36"/>
          <w:highlight w:val="none"/>
          <w14:textFill>
            <w14:solidFill>
              <w14:schemeClr w14:val="tx1"/>
            </w14:solidFill>
          </w14:textFill>
        </w:rPr>
      </w:pPr>
    </w:p>
    <w:p>
      <w:pPr>
        <w:pStyle w:val="2"/>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36"/>
          <w:szCs w:val="36"/>
          <w:highlight w:val="none"/>
          <w14:textFill>
            <w14:solidFill>
              <w14:schemeClr w14:val="tx1"/>
            </w14:solidFill>
          </w14:textFill>
        </w:rPr>
      </w:pPr>
    </w:p>
    <w:p>
      <w:pPr>
        <w:pStyle w:val="2"/>
        <w:rPr>
          <w:rFonts w:hint="eastAsia" w:ascii="仿宋" w:hAnsi="仿宋" w:eastAsia="仿宋" w:cs="仿宋"/>
          <w:b/>
          <w:color w:val="000000" w:themeColor="text1"/>
          <w:sz w:val="36"/>
          <w:szCs w:val="36"/>
          <w:highlight w:val="none"/>
          <w14:textFill>
            <w14:solidFill>
              <w14:schemeClr w14:val="tx1"/>
            </w14:solidFill>
          </w14:textFill>
        </w:rPr>
      </w:pPr>
    </w:p>
    <w:p>
      <w:pPr>
        <w:pStyle w:val="2"/>
        <w:ind w:left="0" w:leftChars="0" w:firstLine="0" w:firstLineChars="0"/>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rPr>
      </w:pPr>
    </w:p>
    <w:p>
      <w:pPr>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第三部分   采购需求</w:t>
      </w:r>
    </w:p>
    <w:p>
      <w:pPr>
        <w:spacing w:line="600" w:lineRule="exact"/>
        <w:jc w:val="left"/>
        <w:rPr>
          <w:rFonts w:hint="eastAsia" w:ascii="仿宋" w:hAnsi="仿宋" w:eastAsia="仿宋" w:cs="仿宋"/>
          <w:b/>
          <w:bCs/>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24"/>
          <w:szCs w:val="24"/>
          <w:highlight w:val="none"/>
          <w:lang w:val="en-US" w:eastAsia="zh-CN" w:bidi="ar-SA"/>
          <w14:textFill>
            <w14:solidFill>
              <w14:schemeClr w14:val="tx1"/>
            </w14:solidFill>
          </w14:textFill>
        </w:rPr>
        <w:t>一、项目概述：</w:t>
      </w:r>
    </w:p>
    <w:p>
      <w:pPr>
        <w:pStyle w:val="2"/>
        <w:ind w:left="434" w:leftChars="202" w:hanging="10" w:hangingChars="4"/>
        <w:jc w:val="left"/>
        <w:rPr>
          <w:rFonts w:hint="eastAsia" w:asci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eastAsia="仿宋" w:cs="仿宋"/>
          <w:color w:val="000000" w:themeColor="text1"/>
          <w:kern w:val="0"/>
          <w:sz w:val="24"/>
          <w:szCs w:val="24"/>
          <w:highlight w:val="none"/>
          <w:lang w:val="en-US" w:eastAsia="zh-CN"/>
          <w14:textFill>
            <w14:solidFill>
              <w14:schemeClr w14:val="tx1"/>
            </w14:solidFill>
          </w14:textFill>
        </w:rPr>
        <w:t>本项目为瓶窑集镇交通秩序管理和治安管控及城市市容市貌管理服务项目事项，采购内容包括按提供符合采购人要求提供合格的公共安全服务。投标报价包括政策性文件规定及合同包含的所有风险、责任、税费、合理利润等各项全部费用。</w:t>
      </w:r>
    </w:p>
    <w:p>
      <w:pPr>
        <w:numPr>
          <w:ilvl w:val="-1"/>
          <w:numId w:val="0"/>
        </w:numPr>
        <w:spacing w:line="600" w:lineRule="exact"/>
        <w:ind w:firstLine="482" w:firstLineChars="200"/>
        <w:jc w:val="left"/>
        <w:rPr>
          <w:rFonts w:hint="eastAsia" w:ascii="仿宋" w:hAnsi="仿宋" w:eastAsia="仿宋" w:cs="仿宋"/>
          <w:b/>
          <w:bCs/>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24"/>
          <w:szCs w:val="24"/>
          <w:highlight w:val="none"/>
          <w:lang w:val="en-US" w:eastAsia="zh-CN" w:bidi="ar-SA"/>
          <w14:textFill>
            <w14:solidFill>
              <w14:schemeClr w14:val="tx1"/>
            </w14:solidFill>
          </w14:textFill>
        </w:rPr>
        <w:t>具体服务内容、要求等：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招标项目概况：</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仿宋" w:hAnsi="仿宋" w:eastAsia="仿宋" w:cs="仿宋"/>
                <w:b/>
                <w:bCs w:val="0"/>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bCs w:val="0"/>
                <w:color w:val="000000" w:themeColor="text1"/>
                <w:sz w:val="24"/>
                <w:szCs w:val="24"/>
                <w:highlight w:val="none"/>
                <w14:textFill>
                  <w14:solidFill>
                    <w14:schemeClr w14:val="tx1"/>
                  </w14:solidFill>
                </w14:textFill>
              </w:rPr>
              <w:t>标项</w:t>
            </w:r>
            <w:r>
              <w:rPr>
                <w:rFonts w:hint="eastAsia" w:ascii="仿宋" w:hAnsi="仿宋" w:eastAsia="仿宋" w:cs="仿宋"/>
                <w:b/>
                <w:bCs w:val="0"/>
                <w:color w:val="000000" w:themeColor="text1"/>
                <w:sz w:val="24"/>
                <w:szCs w:val="24"/>
                <w:highlight w:val="none"/>
                <w:lang w:eastAsia="zh-CN"/>
                <w14:textFill>
                  <w14:solidFill>
                    <w14:schemeClr w14:val="tx1"/>
                  </w14:solidFill>
                </w14:textFill>
              </w:rPr>
              <w:t>名称</w:t>
            </w:r>
          </w:p>
        </w:tc>
        <w:tc>
          <w:tcPr>
            <w:tcW w:w="21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仿宋" w:hAnsi="仿宋" w:eastAsia="仿宋" w:cs="仿宋"/>
                <w:b/>
                <w:bCs w:val="0"/>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bCs w:val="0"/>
                <w:color w:val="000000" w:themeColor="text1"/>
                <w:sz w:val="24"/>
                <w:szCs w:val="24"/>
                <w:highlight w:val="none"/>
                <w:lang w:val="en-US" w:eastAsia="zh-CN"/>
                <w14:textFill>
                  <w14:solidFill>
                    <w14:schemeClr w14:val="tx1"/>
                  </w14:solidFill>
                </w14:textFill>
              </w:rPr>
              <w:t>范围</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仿宋" w:hAnsi="仿宋" w:eastAsia="仿宋" w:cs="仿宋"/>
                <w:b/>
                <w:bCs w:val="0"/>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bCs w:val="0"/>
                <w:color w:val="000000" w:themeColor="text1"/>
                <w:sz w:val="24"/>
                <w:szCs w:val="24"/>
                <w:highlight w:val="none"/>
                <w:lang w:eastAsia="zh-CN"/>
                <w14:textFill>
                  <w14:solidFill>
                    <w14:schemeClr w14:val="tx1"/>
                  </w14:solidFill>
                </w14:textFill>
              </w:rPr>
              <w:t>预算总价</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仿宋" w:hAnsi="仿宋" w:eastAsia="仿宋" w:cs="仿宋"/>
                <w:color w:val="000000" w:themeColor="text1"/>
                <w:sz w:val="24"/>
                <w:szCs w:val="24"/>
                <w:highlight w:val="none"/>
                <w:vertAlign w:val="baseline"/>
                <w:lang w:eastAsia="zh-CN"/>
                <w14:textFill>
                  <w14:solidFill>
                    <w14:schemeClr w14:val="tx1"/>
                  </w14:solidFill>
                </w14:textFill>
              </w:rPr>
            </w:pPr>
            <w:r>
              <w:rPr>
                <w:rFonts w:hint="eastAsia" w:ascii="仿宋" w:hAnsi="仿宋" w:eastAsia="仿宋" w:cs="仿宋"/>
                <w:b/>
                <w:bCs w:val="0"/>
                <w:color w:val="000000" w:themeColor="text1"/>
                <w:sz w:val="24"/>
                <w:szCs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5"/>
              <w:widowControl w:val="0"/>
              <w:jc w:val="both"/>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t>瓶窑集镇交通秩序管理和治安管控及城市市容市貌管理服务项目-104国道以南综合治理项目</w:t>
            </w:r>
          </w:p>
        </w:tc>
        <w:tc>
          <w:tcPr>
            <w:tcW w:w="2130" w:type="dxa"/>
          </w:tcPr>
          <w:p>
            <w:pPr>
              <w:pStyle w:val="25"/>
              <w:widowControl w:val="0"/>
              <w:jc w:val="both"/>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p>
            <w:pPr>
              <w:pStyle w:val="25"/>
              <w:widowControl w:val="0"/>
              <w:jc w:val="both"/>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p>
            <w:pPr>
              <w:pStyle w:val="25"/>
              <w:widowControl w:val="0"/>
              <w:jc w:val="both"/>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t>104国道以南片区</w:t>
            </w:r>
          </w:p>
        </w:tc>
        <w:tc>
          <w:tcPr>
            <w:tcW w:w="2131" w:type="dxa"/>
          </w:tcPr>
          <w:p>
            <w:pPr>
              <w:pStyle w:val="25"/>
              <w:widowControl w:val="0"/>
              <w:jc w:val="both"/>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p>
            <w:pPr>
              <w:pStyle w:val="25"/>
              <w:widowControl w:val="0"/>
              <w:jc w:val="both"/>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p>
            <w:pPr>
              <w:pStyle w:val="25"/>
              <w:widowControl w:val="0"/>
              <w:ind w:firstLine="480" w:firstLineChars="200"/>
              <w:jc w:val="both"/>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t>958万元</w:t>
            </w:r>
          </w:p>
        </w:tc>
        <w:tc>
          <w:tcPr>
            <w:tcW w:w="2131" w:type="dxa"/>
          </w:tcPr>
          <w:p>
            <w:pPr>
              <w:pStyle w:val="25"/>
              <w:widowControl w:val="0"/>
              <w:jc w:val="both"/>
              <w:rPr>
                <w:rFonts w:hint="eastAsia" w:ascii="仿宋" w:hAnsi="仿宋" w:eastAsia="仿宋" w:cs="仿宋"/>
                <w:color w:val="000000" w:themeColor="text1"/>
                <w:sz w:val="24"/>
                <w:szCs w:val="24"/>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5"/>
              <w:widowControl w:val="0"/>
              <w:jc w:val="both"/>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t>瓶窑集镇交通秩序管理和治安管控及城市市容市貌管理服务项目-104国道以北重点区域项目</w:t>
            </w:r>
          </w:p>
        </w:tc>
        <w:tc>
          <w:tcPr>
            <w:tcW w:w="2130" w:type="dxa"/>
          </w:tcPr>
          <w:p>
            <w:pPr>
              <w:pStyle w:val="25"/>
              <w:widowControl w:val="0"/>
              <w:jc w:val="both"/>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p>
            <w:pPr>
              <w:pStyle w:val="25"/>
              <w:widowControl w:val="0"/>
              <w:jc w:val="both"/>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p>
            <w:pPr>
              <w:pStyle w:val="25"/>
              <w:widowControl w:val="0"/>
              <w:jc w:val="both"/>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t>104国道以北片区</w:t>
            </w:r>
          </w:p>
        </w:tc>
        <w:tc>
          <w:tcPr>
            <w:tcW w:w="2131" w:type="dxa"/>
          </w:tcPr>
          <w:p>
            <w:pPr>
              <w:pStyle w:val="25"/>
              <w:widowControl w:val="0"/>
              <w:jc w:val="both"/>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p>
            <w:pPr>
              <w:pStyle w:val="25"/>
              <w:widowControl w:val="0"/>
              <w:jc w:val="both"/>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p>
            <w:pPr>
              <w:pStyle w:val="25"/>
              <w:widowControl w:val="0"/>
              <w:ind w:firstLine="480" w:firstLineChars="200"/>
              <w:jc w:val="both"/>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t>800万元</w:t>
            </w:r>
          </w:p>
        </w:tc>
        <w:tc>
          <w:tcPr>
            <w:tcW w:w="2131" w:type="dxa"/>
          </w:tcPr>
          <w:p>
            <w:pPr>
              <w:pStyle w:val="25"/>
              <w:widowControl w:val="0"/>
              <w:jc w:val="both"/>
              <w:rPr>
                <w:rFonts w:hint="eastAsia" w:ascii="仿宋" w:hAnsi="仿宋" w:eastAsia="仿宋" w:cs="仿宋"/>
                <w:color w:val="000000" w:themeColor="text1"/>
                <w:sz w:val="24"/>
                <w:szCs w:val="24"/>
                <w:highlight w:val="none"/>
                <w:vertAlign w:val="baseline"/>
                <w14:textFill>
                  <w14:solidFill>
                    <w14:schemeClr w14:val="tx1"/>
                  </w14:solidFill>
                </w14:textFill>
              </w:rPr>
            </w:pPr>
          </w:p>
        </w:tc>
      </w:tr>
    </w:tbl>
    <w:p>
      <w:pPr>
        <w:pStyle w:val="25"/>
        <w:rPr>
          <w:rFonts w:hint="eastAsia" w:ascii="仿宋" w:hAnsi="仿宋" w:eastAsia="仿宋" w:cs="仿宋"/>
          <w:color w:val="000000" w:themeColor="text1"/>
          <w:highlight w:val="none"/>
          <w14:textFill>
            <w14:solidFill>
              <w14:schemeClr w14:val="tx1"/>
            </w14:solidFill>
          </w14:textFill>
        </w:rPr>
      </w:pPr>
    </w:p>
    <w:p>
      <w:pPr>
        <w:spacing w:line="600" w:lineRule="exact"/>
        <w:ind w:firstLine="241" w:firstLineChars="100"/>
        <w:jc w:val="left"/>
        <w:rPr>
          <w:rFonts w:hint="eastAsia" w:ascii="仿宋" w:hAnsi="仿宋" w:eastAsia="仿宋" w:cs="仿宋"/>
          <w:b/>
          <w:bCs/>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24"/>
          <w:szCs w:val="24"/>
          <w:highlight w:val="none"/>
          <w:lang w:val="en-US" w:eastAsia="zh-CN" w:bidi="ar-SA"/>
          <w14:textFill>
            <w14:solidFill>
              <w14:schemeClr w14:val="tx1"/>
            </w14:solidFill>
          </w14:textFill>
        </w:rPr>
        <w:t>1、服务人员配备要求：</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(1)服务人员持证要求: 本项目的所有人员上岗时必须持有公安机关颁发的《保安员证》，持证上岗，统一着装，进场服务前由采购人统一审核；</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(2)服务人员素质要求:队伍管理的各级管理人员，应具有较高的管理能力、应变能力、组织能力、年轻化、专业化，并具有大专及以上文化程度，退伍军人可放宽至高中学历， 政治上合格，素质上过硬，无任何违法、违纪等不良记录。</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(3)服务人员的仪容仪表和执勤规范：队员应衣冠整洁，胸佩工作卡，必须配备通信联络工具（耳麦）；坚守工作岗位，提高警惕，严防犯罪分子从事破坏活动，认真做好防火防盗工作，发现不安全因素立即查明原因，尽快排除险情并及时向采购人汇报；认真做好各类台账记录，严格履行交接班制度。</w:t>
      </w:r>
    </w:p>
    <w:p>
      <w:pPr>
        <w:spacing w:line="600" w:lineRule="exact"/>
        <w:ind w:firstLine="240" w:firstLineChars="100"/>
        <w:jc w:val="left"/>
        <w:rPr>
          <w:rFonts w:hint="eastAsia" w:ascii="仿宋" w:hAnsi="仿宋" w:eastAsia="仿宋" w:cs="仿宋"/>
          <w:color w:val="000000" w:themeColor="text1"/>
          <w:kern w:val="2"/>
          <w:sz w:val="24"/>
          <w:szCs w:val="20"/>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（4）</w:t>
      </w:r>
      <w:r>
        <w:rPr>
          <w:rFonts w:hint="eastAsia" w:ascii="仿宋" w:hAnsi="仿宋" w:eastAsia="仿宋" w:cs="仿宋"/>
          <w:color w:val="000000" w:themeColor="text1"/>
          <w:kern w:val="2"/>
          <w:sz w:val="24"/>
          <w:szCs w:val="20"/>
          <w:highlight w:val="none"/>
          <w:lang w:val="en-US" w:eastAsia="zh-CN" w:bidi="ar-SA"/>
          <w14:textFill>
            <w14:solidFill>
              <w14:schemeClr w14:val="tx1"/>
            </w14:solidFill>
          </w14:textFill>
        </w:rPr>
        <w:t>服务人员要求35周岁及以下，身高170cm以上，具有保安员上岗证书、退伍军人优先。政治素质好、品行端正、责任心强、无违法犯罪记录、身体健康，仪表端庄，精力充沛，无不良嗜好，工作认真负责并定期接受培训。</w:t>
      </w:r>
    </w:p>
    <w:p>
      <w:pPr>
        <w:spacing w:line="600" w:lineRule="exact"/>
        <w:ind w:firstLine="241" w:firstLineChars="100"/>
        <w:jc w:val="left"/>
        <w:rPr>
          <w:rFonts w:hint="eastAsia" w:ascii="仿宋" w:hAnsi="仿宋" w:eastAsia="仿宋" w:cs="仿宋"/>
          <w:b/>
          <w:bCs/>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24"/>
          <w:szCs w:val="24"/>
          <w:highlight w:val="none"/>
          <w:lang w:val="en-US" w:eastAsia="zh-CN" w:bidi="ar-SA"/>
          <w14:textFill>
            <w14:solidFill>
              <w14:schemeClr w14:val="tx1"/>
            </w14:solidFill>
          </w14:textFill>
        </w:rPr>
        <w:t>2、服务范围及工作要求：</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(1)协助招标人对辖区内的治安巡逻，有效维护辖区内的社会治安秩序，平稳有序；</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(2)协助招标人加强对重点区域、重点部位的安全值守；</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(3)协助招标人开展安全防范的宣传教育，努力提高辖区内广大群众的自我安全防范意识与能力。</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(4)协助招标人开展辖区内重点单位、重点物品的治安安全、消防安全巡查，及时发现各类不稳定因素及安全隐患，积极督促相关单位、人员开展整改，并将相关信息报送招标人；</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(5)协助招标人开展辖区内重点对象、重点场所的安全监管；</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(6)协助招标人开展对各类社会治安矛盾纠纷的化解；</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(7)协助招标人对相关警情、突发性案（事）件进行应急响应；</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(8)协助招标人开展重大活动、重大节日的安保工作，增强人民群众的安全感和满意度；</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(9)协助招标人加强内部安全防范的值守；</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(10)主动发现各类违法犯罪线索并及时报告招标人；</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(11)完成招标人交办的其他各类任务。</w:t>
      </w:r>
    </w:p>
    <w:p>
      <w:pPr>
        <w:spacing w:line="600" w:lineRule="exact"/>
        <w:jc w:val="left"/>
        <w:rPr>
          <w:rFonts w:hint="eastAsia" w:ascii="仿宋" w:hAnsi="仿宋" w:eastAsia="仿宋" w:cs="仿宋"/>
          <w:b/>
          <w:bCs/>
          <w:color w:val="000000" w:themeColor="text1"/>
          <w:kern w:val="2"/>
          <w:sz w:val="24"/>
          <w:szCs w:val="20"/>
          <w:highlight w:val="none"/>
          <w:lang w:val="en-US" w:eastAsia="zh-CN" w:bidi="ar-SA"/>
          <w14:textFill>
            <w14:solidFill>
              <w14:schemeClr w14:val="tx1"/>
            </w14:solidFill>
          </w14:textFill>
        </w:rPr>
      </w:pPr>
      <w:r>
        <w:rPr>
          <w:rFonts w:hint="eastAsia" w:ascii="仿宋" w:hAnsi="仿宋" w:eastAsia="仿宋" w:cs="仿宋"/>
          <w:b/>
          <w:bCs/>
          <w:color w:val="000000" w:themeColor="text1"/>
          <w:kern w:val="2"/>
          <w:sz w:val="24"/>
          <w:szCs w:val="20"/>
          <w:highlight w:val="none"/>
          <w:lang w:val="en-US" w:eastAsia="zh-CN" w:bidi="ar-SA"/>
          <w14:textFill>
            <w14:solidFill>
              <w14:schemeClr w14:val="tx1"/>
            </w14:solidFill>
          </w14:textFill>
        </w:rPr>
        <w:t>3、服务时间：</w:t>
      </w:r>
    </w:p>
    <w:p>
      <w:pPr>
        <w:spacing w:line="600" w:lineRule="exact"/>
        <w:ind w:firstLine="480" w:firstLineChars="200"/>
        <w:jc w:val="left"/>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kern w:val="2"/>
          <w:sz w:val="24"/>
          <w:szCs w:val="20"/>
          <w:highlight w:val="none"/>
          <w:lang w:val="en-US" w:eastAsia="zh-CN" w:bidi="ar-SA"/>
          <w14:textFill>
            <w14:solidFill>
              <w14:schemeClr w14:val="tx1"/>
            </w14:solidFill>
          </w14:textFill>
        </w:rPr>
        <w:t>工作时间由招标单位具体制定，服务人员必须服从招标单位指挥、管理和安排，服务人员工作期间必须穿戴统一执勤衣帽，佩戴管理工作证，遵守招标单位制定的工作纪律，接受招标单位督查考核；中标单位必须确定专人负责对服务人员的管理和督查，定期对服务人员的业务培训，确保服务人员工作稳定性，具体由招标单位根据管理辖区情况统筹安排。</w:t>
      </w:r>
    </w:p>
    <w:p>
      <w:pPr>
        <w:spacing w:line="600" w:lineRule="exact"/>
        <w:jc w:val="left"/>
        <w:rPr>
          <w:rFonts w:hint="eastAsia" w:ascii="仿宋" w:hAnsi="仿宋" w:eastAsia="仿宋" w:cs="仿宋"/>
          <w:b/>
          <w:bCs/>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24"/>
          <w:szCs w:val="24"/>
          <w:highlight w:val="none"/>
          <w:lang w:val="en-US" w:eastAsia="zh-CN" w:bidi="ar-SA"/>
          <w14:textFill>
            <w14:solidFill>
              <w14:schemeClr w14:val="tx1"/>
            </w14:solidFill>
          </w14:textFill>
        </w:rPr>
        <w:t>4、其他相关费用说明：</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(1)如遇特殊情况，服务人员须按采购人需求进行加班，加班费在投标报价中自行考虑，中标后不作调整。</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(2)采购人可适当提供通讯电话线路，但电话月租和通话费由中标人自理。</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(3)服务人员使用对讲通讯、巡视等设备均由中标单位自理，服务人员管理中所需的物品（如低值易耗品、工具及相关设备）包含在中标价中，但要附有明细。</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(4)其它临时性杂项服务极少，如采购人在日常工作时间搬运、看管物品，应急性地保障服务等，费用包含在中标价中。</w:t>
      </w:r>
    </w:p>
    <w:p>
      <w:pPr>
        <w:spacing w:line="600" w:lineRule="exact"/>
        <w:jc w:val="left"/>
        <w:rPr>
          <w:rFonts w:hint="eastAsia" w:ascii="仿宋" w:hAnsi="仿宋" w:eastAsia="仿宋" w:cs="仿宋"/>
          <w:b/>
          <w:bCs/>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24"/>
          <w:szCs w:val="24"/>
          <w:highlight w:val="none"/>
          <w:lang w:val="en-US" w:eastAsia="zh-CN" w:bidi="ar-SA"/>
          <w14:textFill>
            <w14:solidFill>
              <w14:schemeClr w14:val="tx1"/>
            </w14:solidFill>
          </w14:textFill>
        </w:rPr>
        <w:t xml:space="preserve">三、服务期限：合同签订之日起壹年。 </w:t>
      </w:r>
    </w:p>
    <w:p>
      <w:pPr>
        <w:spacing w:line="600" w:lineRule="exact"/>
        <w:jc w:val="left"/>
        <w:rPr>
          <w:rFonts w:hint="eastAsia" w:ascii="仿宋" w:hAnsi="仿宋" w:eastAsia="仿宋" w:cs="仿宋"/>
          <w:b/>
          <w:bCs/>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24"/>
          <w:szCs w:val="24"/>
          <w:highlight w:val="none"/>
          <w:lang w:val="en-US" w:eastAsia="zh-CN" w:bidi="ar-SA"/>
          <w14:textFill>
            <w14:solidFill>
              <w14:schemeClr w14:val="tx1"/>
            </w14:solidFill>
          </w14:textFill>
        </w:rPr>
        <w:t>四、培训要求：</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中标单位对服务人员进行完善的培训后方可上岗，有详细的培训计划、内容、方案、时间等。</w:t>
      </w:r>
    </w:p>
    <w:p>
      <w:pPr>
        <w:spacing w:line="600" w:lineRule="exact"/>
        <w:jc w:val="left"/>
        <w:rPr>
          <w:rFonts w:hint="eastAsia" w:ascii="仿宋" w:hAnsi="仿宋" w:eastAsia="仿宋" w:cs="仿宋"/>
          <w:b/>
          <w:bCs/>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24"/>
          <w:szCs w:val="24"/>
          <w:highlight w:val="none"/>
          <w:lang w:val="en-US" w:eastAsia="zh-CN" w:bidi="ar-SA"/>
          <w14:textFill>
            <w14:solidFill>
              <w14:schemeClr w14:val="tx1"/>
            </w14:solidFill>
          </w14:textFill>
        </w:rPr>
        <w:t>五、费用支付：</w:t>
      </w:r>
    </w:p>
    <w:p>
      <w:pPr>
        <w:spacing w:line="600" w:lineRule="exact"/>
        <w:ind w:firstLine="480" w:firstLineChars="200"/>
        <w:jc w:val="left"/>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0"/>
          <w:highlight w:val="none"/>
          <w:lang w:val="en-US" w:eastAsia="zh-CN" w:bidi="ar-SA"/>
          <w14:textFill>
            <w14:solidFill>
              <w14:schemeClr w14:val="tx1"/>
            </w14:solidFill>
          </w14:textFill>
        </w:rPr>
        <w:t>服务费每季度结算一次：每季度第一个月付合同季度金额70%，第三个月底前据实支付本季度30%的服务费，每季度以此类推直到本项目结束。</w:t>
      </w:r>
    </w:p>
    <w:p>
      <w:pPr>
        <w:spacing w:line="600" w:lineRule="exact"/>
        <w:jc w:val="left"/>
        <w:rPr>
          <w:rFonts w:hint="eastAsia" w:ascii="仿宋" w:hAnsi="仿宋" w:eastAsia="仿宋" w:cs="仿宋"/>
          <w:b/>
          <w:bCs/>
          <w:color w:val="000000" w:themeColor="text1"/>
          <w:kern w:val="2"/>
          <w:sz w:val="24"/>
          <w:szCs w:val="20"/>
          <w:highlight w:val="none"/>
          <w:lang w:val="en-US" w:eastAsia="zh-CN" w:bidi="ar-SA"/>
          <w14:textFill>
            <w14:solidFill>
              <w14:schemeClr w14:val="tx1"/>
            </w14:solidFill>
          </w14:textFill>
        </w:rPr>
      </w:pPr>
      <w:r>
        <w:rPr>
          <w:rFonts w:hint="eastAsia" w:ascii="仿宋" w:hAnsi="仿宋" w:eastAsia="仿宋" w:cs="仿宋"/>
          <w:b/>
          <w:bCs/>
          <w:color w:val="000000" w:themeColor="text1"/>
          <w:kern w:val="2"/>
          <w:sz w:val="24"/>
          <w:szCs w:val="20"/>
          <w:highlight w:val="none"/>
          <w:lang w:val="en-US" w:eastAsia="zh-CN" w:bidi="ar-SA"/>
          <w14:textFill>
            <w14:solidFill>
              <w14:schemeClr w14:val="tx1"/>
            </w14:solidFill>
          </w14:textFill>
        </w:rPr>
        <w:t>六、考核要求及制度：</w:t>
      </w:r>
    </w:p>
    <w:p>
      <w:pPr>
        <w:spacing w:line="600" w:lineRule="exact"/>
        <w:ind w:firstLine="480" w:firstLineChars="200"/>
        <w:jc w:val="left"/>
        <w:rPr>
          <w:rFonts w:hint="eastAsia" w:ascii="仿宋" w:hAnsi="仿宋" w:eastAsia="仿宋" w:cs="仿宋"/>
          <w:color w:val="000000" w:themeColor="text1"/>
          <w:kern w:val="2"/>
          <w:sz w:val="24"/>
          <w:szCs w:val="20"/>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0"/>
          <w:highlight w:val="none"/>
          <w:lang w:val="en-US" w:eastAsia="zh-CN" w:bidi="ar-SA"/>
          <w14:textFill>
            <w14:solidFill>
              <w14:schemeClr w14:val="tx1"/>
            </w14:solidFill>
          </w14:textFill>
        </w:rPr>
        <w:t>1、考核要求：服务人员持证上岗，政治素质好、工作积极、热爱工作。服务人员的年龄不得超过35周岁，原则上为男性队员。</w:t>
      </w:r>
    </w:p>
    <w:p>
      <w:pPr>
        <w:spacing w:line="600" w:lineRule="exact"/>
        <w:ind w:firstLine="480" w:firstLineChars="200"/>
        <w:jc w:val="left"/>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考核细则</w:t>
      </w:r>
    </w:p>
    <w:p>
      <w:pPr>
        <w:snapToGrid w:val="0"/>
        <w:spacing w:line="500" w:lineRule="exact"/>
        <w:ind w:firstLine="472" w:firstLineChars="196"/>
        <w:jc w:val="center"/>
        <w:outlineLvl w:val="1"/>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服务</w:t>
      </w:r>
      <w:r>
        <w:rPr>
          <w:rFonts w:hint="eastAsia" w:ascii="仿宋" w:hAnsi="仿宋" w:eastAsia="仿宋" w:cs="仿宋"/>
          <w:b/>
          <w:bCs/>
          <w:color w:val="000000" w:themeColor="text1"/>
          <w:sz w:val="24"/>
          <w:szCs w:val="24"/>
          <w:highlight w:val="none"/>
          <w14:textFill>
            <w14:solidFill>
              <w14:schemeClr w14:val="tx1"/>
            </w14:solidFill>
          </w14:textFill>
        </w:rPr>
        <w:t>人员日常管理督查考核细则</w:t>
      </w:r>
    </w:p>
    <w:tbl>
      <w:tblPr>
        <w:tblStyle w:val="20"/>
        <w:tblW w:w="10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588"/>
        <w:gridCol w:w="4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90" w:type="dxa"/>
            <w:vAlign w:val="center"/>
          </w:tcPr>
          <w:p>
            <w:pPr>
              <w:spacing w:line="500" w:lineRule="exact"/>
              <w:jc w:val="center"/>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序号</w:t>
            </w:r>
          </w:p>
        </w:tc>
        <w:tc>
          <w:tcPr>
            <w:tcW w:w="4588" w:type="dxa"/>
            <w:vAlign w:val="center"/>
          </w:tcPr>
          <w:p>
            <w:pPr>
              <w:spacing w:line="500" w:lineRule="exact"/>
              <w:jc w:val="center"/>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扣分内容</w:t>
            </w:r>
          </w:p>
        </w:tc>
        <w:tc>
          <w:tcPr>
            <w:tcW w:w="4804" w:type="dxa"/>
            <w:vAlign w:val="center"/>
          </w:tcPr>
          <w:p>
            <w:pPr>
              <w:spacing w:line="500" w:lineRule="exact"/>
              <w:jc w:val="center"/>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90" w:type="dxa"/>
            <w:vAlign w:val="center"/>
          </w:tcPr>
          <w:p>
            <w:pPr>
              <w:spacing w:line="500" w:lineRule="exact"/>
              <w:jc w:val="center"/>
              <w:rPr>
                <w:rFonts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1</w:t>
            </w:r>
          </w:p>
        </w:tc>
        <w:tc>
          <w:tcPr>
            <w:tcW w:w="4588"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上班迟到、早退、擅自离岗；</w:t>
            </w:r>
          </w:p>
        </w:tc>
        <w:tc>
          <w:tcPr>
            <w:tcW w:w="4804"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每人每次扣</w:t>
            </w:r>
            <w:r>
              <w:rPr>
                <w:rFonts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690" w:type="dxa"/>
            <w:vAlign w:val="center"/>
          </w:tcPr>
          <w:p>
            <w:pPr>
              <w:spacing w:line="500" w:lineRule="exact"/>
              <w:jc w:val="center"/>
              <w:rPr>
                <w:rFonts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2</w:t>
            </w:r>
          </w:p>
        </w:tc>
        <w:tc>
          <w:tcPr>
            <w:tcW w:w="4588"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无故旷工；</w:t>
            </w:r>
          </w:p>
        </w:tc>
        <w:tc>
          <w:tcPr>
            <w:tcW w:w="4804"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旷工半天扣</w:t>
            </w:r>
            <w:r>
              <w:rPr>
                <w:rFonts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分、</w:t>
            </w:r>
            <w:r>
              <w:rPr>
                <w:rFonts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天扣</w:t>
            </w:r>
            <w:r>
              <w:rPr>
                <w:rFonts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14:textFill>
                  <w14:solidFill>
                    <w14:schemeClr w14:val="tx1"/>
                  </w14:solidFill>
                </w14:textFill>
              </w:rPr>
              <w:t>分（两次出现旷工由服务外包单位予以更换人员）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0" w:type="dxa"/>
            <w:vAlign w:val="center"/>
          </w:tcPr>
          <w:p>
            <w:pPr>
              <w:spacing w:line="500" w:lineRule="exact"/>
              <w:jc w:val="center"/>
              <w:rPr>
                <w:rFonts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3</w:t>
            </w:r>
          </w:p>
        </w:tc>
        <w:tc>
          <w:tcPr>
            <w:tcW w:w="4588"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无故不参加会议、集中学习；</w:t>
            </w:r>
          </w:p>
        </w:tc>
        <w:tc>
          <w:tcPr>
            <w:tcW w:w="4804"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每人每次扣</w:t>
            </w:r>
            <w:r>
              <w:rPr>
                <w:rFonts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90" w:type="dxa"/>
            <w:vAlign w:val="center"/>
          </w:tcPr>
          <w:p>
            <w:pPr>
              <w:spacing w:line="500" w:lineRule="exact"/>
              <w:jc w:val="center"/>
              <w:rPr>
                <w:rFonts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4</w:t>
            </w:r>
          </w:p>
        </w:tc>
        <w:tc>
          <w:tcPr>
            <w:tcW w:w="4588"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上班期间着装不规范、不整洁；</w:t>
            </w:r>
          </w:p>
        </w:tc>
        <w:tc>
          <w:tcPr>
            <w:tcW w:w="4804"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每人每次扣</w:t>
            </w:r>
            <w:r>
              <w:rPr>
                <w:rFonts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90" w:type="dxa"/>
            <w:vAlign w:val="center"/>
          </w:tcPr>
          <w:p>
            <w:pPr>
              <w:spacing w:line="500" w:lineRule="exact"/>
              <w:jc w:val="center"/>
              <w:rPr>
                <w:rFonts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5</w:t>
            </w:r>
          </w:p>
        </w:tc>
        <w:tc>
          <w:tcPr>
            <w:tcW w:w="4588"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在管理区域、路段聚众聊天、看手机、或进入店家做与工作无关的事；</w:t>
            </w:r>
          </w:p>
        </w:tc>
        <w:tc>
          <w:tcPr>
            <w:tcW w:w="4804"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每人每次扣</w:t>
            </w:r>
            <w:r>
              <w:rPr>
                <w:rFonts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90" w:type="dxa"/>
            <w:vAlign w:val="center"/>
          </w:tcPr>
          <w:p>
            <w:pPr>
              <w:spacing w:line="500" w:lineRule="exact"/>
              <w:jc w:val="center"/>
              <w:rPr>
                <w:rFonts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6</w:t>
            </w:r>
          </w:p>
        </w:tc>
        <w:tc>
          <w:tcPr>
            <w:tcW w:w="4588"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违反请销假制度；</w:t>
            </w:r>
          </w:p>
        </w:tc>
        <w:tc>
          <w:tcPr>
            <w:tcW w:w="4804"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每人每次扣</w:t>
            </w:r>
            <w:r>
              <w:rPr>
                <w:rFonts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90" w:type="dxa"/>
            <w:vAlign w:val="center"/>
          </w:tcPr>
          <w:p>
            <w:pPr>
              <w:spacing w:line="500" w:lineRule="exact"/>
              <w:jc w:val="center"/>
              <w:rPr>
                <w:rFonts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7</w:t>
            </w:r>
          </w:p>
        </w:tc>
        <w:tc>
          <w:tcPr>
            <w:tcW w:w="4588"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将警用装备借于他人使用；</w:t>
            </w:r>
          </w:p>
        </w:tc>
        <w:tc>
          <w:tcPr>
            <w:tcW w:w="4804"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每人每次扣</w:t>
            </w:r>
            <w:r>
              <w:rPr>
                <w:rFonts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690" w:type="dxa"/>
            <w:vAlign w:val="center"/>
          </w:tcPr>
          <w:p>
            <w:pPr>
              <w:spacing w:line="500" w:lineRule="exact"/>
              <w:jc w:val="center"/>
              <w:rPr>
                <w:rFonts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8</w:t>
            </w:r>
          </w:p>
        </w:tc>
        <w:tc>
          <w:tcPr>
            <w:tcW w:w="4588"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不服从正常的工作调动；</w:t>
            </w:r>
          </w:p>
        </w:tc>
        <w:tc>
          <w:tcPr>
            <w:tcW w:w="4804"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每人每次扣</w:t>
            </w:r>
            <w:r>
              <w:rPr>
                <w:rFonts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90" w:type="dxa"/>
            <w:vAlign w:val="center"/>
          </w:tcPr>
          <w:p>
            <w:pPr>
              <w:spacing w:line="500" w:lineRule="exact"/>
              <w:jc w:val="center"/>
              <w:rPr>
                <w:rFonts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9</w:t>
            </w:r>
          </w:p>
        </w:tc>
        <w:tc>
          <w:tcPr>
            <w:tcW w:w="4588"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2"/>
                <w:sz w:val="21"/>
                <w:szCs w:val="24"/>
                <w:highlight w:val="none"/>
                <w:lang w:val="en-US" w:eastAsia="zh-CN" w:bidi="ar-SA"/>
                <w14:textFill>
                  <w14:solidFill>
                    <w14:schemeClr w14:val="tx1"/>
                  </w14:solidFill>
                </w14:textFill>
              </w:rPr>
              <w:t>服务人员</w:t>
            </w:r>
            <w:r>
              <w:rPr>
                <w:rFonts w:hint="eastAsia" w:ascii="仿宋" w:hAnsi="仿宋" w:eastAsia="仿宋" w:cs="仿宋"/>
                <w:color w:val="000000" w:themeColor="text1"/>
                <w:highlight w:val="none"/>
                <w14:textFill>
                  <w14:solidFill>
                    <w14:schemeClr w14:val="tx1"/>
                  </w14:solidFill>
                </w14:textFill>
              </w:rPr>
              <w:t>对自己巡逻、管理区域、路段不熟悉，不了解消火栓地点并不能熟练使用消防器材；</w:t>
            </w:r>
          </w:p>
        </w:tc>
        <w:tc>
          <w:tcPr>
            <w:tcW w:w="4804"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每人每次扣</w:t>
            </w:r>
            <w:r>
              <w:rPr>
                <w:rFonts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90" w:type="dxa"/>
            <w:vAlign w:val="center"/>
          </w:tcPr>
          <w:p>
            <w:pPr>
              <w:spacing w:line="500" w:lineRule="exact"/>
              <w:jc w:val="center"/>
              <w:rPr>
                <w:rFonts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10</w:t>
            </w:r>
          </w:p>
        </w:tc>
        <w:tc>
          <w:tcPr>
            <w:tcW w:w="4588"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遇险情未及时上报，未采取措施制止灾害扩大；</w:t>
            </w:r>
          </w:p>
        </w:tc>
        <w:tc>
          <w:tcPr>
            <w:tcW w:w="4804"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每人每次扣</w:t>
            </w:r>
            <w:r>
              <w:rPr>
                <w:rFonts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90" w:type="dxa"/>
            <w:vAlign w:val="center"/>
          </w:tcPr>
          <w:p>
            <w:pPr>
              <w:spacing w:line="500" w:lineRule="exact"/>
              <w:jc w:val="center"/>
              <w:rPr>
                <w:rFonts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11</w:t>
            </w:r>
          </w:p>
        </w:tc>
        <w:tc>
          <w:tcPr>
            <w:tcW w:w="4588"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在巡逻过程中，遇有正在实施的不法侵害行为时，未迅速制止和报警；</w:t>
            </w:r>
          </w:p>
        </w:tc>
        <w:tc>
          <w:tcPr>
            <w:tcW w:w="4804"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每人每次扣</w:t>
            </w:r>
            <w:r>
              <w:rPr>
                <w:rFonts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690" w:type="dxa"/>
            <w:vAlign w:val="center"/>
          </w:tcPr>
          <w:p>
            <w:pPr>
              <w:spacing w:line="500" w:lineRule="exact"/>
              <w:jc w:val="center"/>
              <w:rPr>
                <w:rFonts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12</w:t>
            </w:r>
          </w:p>
        </w:tc>
        <w:tc>
          <w:tcPr>
            <w:tcW w:w="4588"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受到国家法律及治安条例处罚；</w:t>
            </w:r>
          </w:p>
        </w:tc>
        <w:tc>
          <w:tcPr>
            <w:tcW w:w="4804"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每人每次加扣</w:t>
            </w:r>
            <w:r>
              <w:rPr>
                <w:rFonts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spacing w:line="500" w:lineRule="exact"/>
              <w:jc w:val="center"/>
              <w:rPr>
                <w:rFonts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13</w:t>
            </w:r>
          </w:p>
        </w:tc>
        <w:tc>
          <w:tcPr>
            <w:tcW w:w="4588"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对中队督查人员指出的问题不立即进行整改或还顶撞；</w:t>
            </w:r>
          </w:p>
        </w:tc>
        <w:tc>
          <w:tcPr>
            <w:tcW w:w="4804"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每人每次加扣</w:t>
            </w:r>
            <w:r>
              <w:rPr>
                <w:rFonts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90" w:type="dxa"/>
            <w:vAlign w:val="center"/>
          </w:tcPr>
          <w:p>
            <w:pPr>
              <w:spacing w:line="500" w:lineRule="exact"/>
              <w:jc w:val="center"/>
              <w:rPr>
                <w:rFonts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14</w:t>
            </w:r>
          </w:p>
        </w:tc>
        <w:tc>
          <w:tcPr>
            <w:tcW w:w="4588"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对中队领导及街道领导发现、指出的问题，不立即进行整改或还顶撞；</w:t>
            </w:r>
          </w:p>
        </w:tc>
        <w:tc>
          <w:tcPr>
            <w:tcW w:w="4804"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每人每次扣</w:t>
            </w:r>
            <w:r>
              <w:rPr>
                <w:rFonts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14:textFill>
                  <w14:solidFill>
                    <w14:schemeClr w14:val="tx1"/>
                  </w14:solidFill>
                </w14:textFill>
              </w:rPr>
              <w:t>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90" w:type="dxa"/>
            <w:vAlign w:val="center"/>
          </w:tcPr>
          <w:p>
            <w:pPr>
              <w:spacing w:line="500" w:lineRule="exact"/>
              <w:jc w:val="center"/>
              <w:rPr>
                <w:rFonts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15</w:t>
            </w:r>
          </w:p>
        </w:tc>
        <w:tc>
          <w:tcPr>
            <w:tcW w:w="4588"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对不服从中队督查人员督查管理。</w:t>
            </w:r>
          </w:p>
        </w:tc>
        <w:tc>
          <w:tcPr>
            <w:tcW w:w="4804" w:type="dxa"/>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每人每次扣</w:t>
            </w:r>
            <w:r>
              <w:rPr>
                <w:rFonts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14:textFill>
                  <w14:solidFill>
                    <w14:schemeClr w14:val="tx1"/>
                  </w14:solidFill>
                </w14:textFill>
              </w:rPr>
              <w:t>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spacing w:line="500" w:lineRule="exact"/>
              <w:jc w:val="left"/>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备注</w:t>
            </w:r>
          </w:p>
        </w:tc>
        <w:tc>
          <w:tcPr>
            <w:tcW w:w="9392" w:type="dxa"/>
            <w:gridSpan w:val="2"/>
            <w:vAlign w:val="center"/>
          </w:tcPr>
          <w:p>
            <w:pPr>
              <w:spacing w:line="500" w:lineRule="exact"/>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此督查考核仅限于招标单位对中标单位提供的服务人员根据服务管理内容履职进行考核，根据考核扣分情况进行每月汇总。</w:t>
            </w:r>
          </w:p>
        </w:tc>
      </w:tr>
    </w:tbl>
    <w:p>
      <w:pPr>
        <w:snapToGrid w:val="0"/>
        <w:spacing w:line="500" w:lineRule="exact"/>
        <w:ind w:firstLine="630" w:firstLineChars="30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采购方：</w:t>
      </w:r>
      <w:r>
        <w:rPr>
          <w:rFonts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检查人员签字：</w:t>
      </w:r>
      <w:r>
        <w:rPr>
          <w:rFonts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部室负责人签字：</w:t>
      </w:r>
      <w:r>
        <w:rPr>
          <w:rFonts w:ascii="仿宋" w:hAnsi="仿宋" w:eastAsia="仿宋" w:cs="仿宋"/>
          <w:color w:val="000000" w:themeColor="text1"/>
          <w:highlight w:val="none"/>
          <w14:textFill>
            <w14:solidFill>
              <w14:schemeClr w14:val="tx1"/>
            </w14:solidFill>
          </w14:textFill>
        </w:rPr>
        <w:t xml:space="preserve">      </w:t>
      </w:r>
    </w:p>
    <w:p>
      <w:pPr>
        <w:snapToGrid w:val="0"/>
        <w:spacing w:line="500" w:lineRule="exact"/>
        <w:ind w:firstLine="630" w:firstLineChars="30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中标方：</w:t>
      </w:r>
      <w:r>
        <w:rPr>
          <w:rFonts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项目负责人签字：</w:t>
      </w:r>
      <w:r>
        <w:rPr>
          <w:rFonts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项目总负责人签字：</w:t>
      </w:r>
      <w:r>
        <w:rPr>
          <w:rFonts w:ascii="仿宋" w:hAnsi="仿宋" w:eastAsia="仿宋" w:cs="仿宋"/>
          <w:color w:val="000000" w:themeColor="text1"/>
          <w:highlight w:val="none"/>
          <w14:textFill>
            <w14:solidFill>
              <w14:schemeClr w14:val="tx1"/>
            </w14:solidFill>
          </w14:textFill>
        </w:rPr>
        <w:t xml:space="preserve">        </w:t>
      </w:r>
    </w:p>
    <w:p>
      <w:pPr>
        <w:snapToGrid w:val="0"/>
        <w:spacing w:line="5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备注：每月抽查一次，根据检查情况进行扣分；</w:t>
      </w:r>
    </w:p>
    <w:p>
      <w:pPr>
        <w:snapToGrid w:val="0"/>
        <w:spacing w:line="5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A</w:t>
      </w:r>
      <w:r>
        <w:rPr>
          <w:rFonts w:hint="eastAsia" w:ascii="仿宋" w:hAnsi="仿宋" w:eastAsia="仿宋" w:cs="仿宋"/>
          <w:color w:val="000000" w:themeColor="text1"/>
          <w:highlight w:val="none"/>
          <w14:textFill>
            <w14:solidFill>
              <w14:schemeClr w14:val="tx1"/>
            </w14:solidFill>
          </w14:textFill>
        </w:rPr>
        <w:t>、若分值＜</w:t>
      </w:r>
      <w:r>
        <w:rPr>
          <w:rFonts w:ascii="仿宋" w:hAnsi="仿宋" w:eastAsia="仿宋" w:cs="仿宋"/>
          <w:color w:val="000000" w:themeColor="text1"/>
          <w:highlight w:val="none"/>
          <w14:textFill>
            <w14:solidFill>
              <w14:schemeClr w14:val="tx1"/>
            </w14:solidFill>
          </w14:textFill>
        </w:rPr>
        <w:t>70</w:t>
      </w:r>
      <w:r>
        <w:rPr>
          <w:rFonts w:hint="eastAsia" w:ascii="仿宋" w:hAnsi="仿宋" w:eastAsia="仿宋" w:cs="仿宋"/>
          <w:color w:val="000000" w:themeColor="text1"/>
          <w:highlight w:val="none"/>
          <w14:textFill>
            <w14:solidFill>
              <w14:schemeClr w14:val="tx1"/>
            </w14:solidFill>
          </w14:textFill>
        </w:rPr>
        <w:t>分，视为考核不合格，并扣除本月巡逻安保服务经费</w:t>
      </w:r>
      <w:r>
        <w:rPr>
          <w:rFonts w:ascii="仿宋" w:hAnsi="仿宋" w:eastAsia="仿宋" w:cs="仿宋"/>
          <w:color w:val="000000" w:themeColor="text1"/>
          <w:highlight w:val="none"/>
          <w14:textFill>
            <w14:solidFill>
              <w14:schemeClr w14:val="tx1"/>
            </w14:solidFill>
          </w14:textFill>
        </w:rPr>
        <w:t>20%</w:t>
      </w:r>
      <w:r>
        <w:rPr>
          <w:rFonts w:hint="eastAsia" w:ascii="仿宋" w:hAnsi="仿宋" w:eastAsia="仿宋" w:cs="仿宋"/>
          <w:color w:val="000000" w:themeColor="text1"/>
          <w:highlight w:val="none"/>
          <w14:textFill>
            <w14:solidFill>
              <w14:schemeClr w14:val="tx1"/>
            </w14:solidFill>
          </w14:textFill>
        </w:rPr>
        <w:t>；</w:t>
      </w:r>
    </w:p>
    <w:p>
      <w:pPr>
        <w:snapToGrid w:val="0"/>
        <w:spacing w:line="5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B</w:t>
      </w:r>
      <w:r>
        <w:rPr>
          <w:rFonts w:hint="eastAsia" w:ascii="仿宋" w:hAnsi="仿宋" w:eastAsia="仿宋" w:cs="仿宋"/>
          <w:color w:val="000000" w:themeColor="text1"/>
          <w:highlight w:val="none"/>
          <w14:textFill>
            <w14:solidFill>
              <w14:schemeClr w14:val="tx1"/>
            </w14:solidFill>
          </w14:textFill>
        </w:rPr>
        <w:t>、若</w:t>
      </w:r>
      <w:r>
        <w:rPr>
          <w:rFonts w:ascii="仿宋" w:hAnsi="仿宋" w:eastAsia="仿宋" w:cs="仿宋"/>
          <w:color w:val="000000" w:themeColor="text1"/>
          <w:highlight w:val="none"/>
          <w14:textFill>
            <w14:solidFill>
              <w14:schemeClr w14:val="tx1"/>
            </w14:solidFill>
          </w14:textFill>
        </w:rPr>
        <w:t>70</w:t>
      </w:r>
      <w:r>
        <w:rPr>
          <w:rFonts w:hint="eastAsia" w:ascii="仿宋" w:hAnsi="仿宋" w:eastAsia="仿宋" w:cs="仿宋"/>
          <w:color w:val="000000" w:themeColor="text1"/>
          <w:highlight w:val="none"/>
          <w14:textFill>
            <w14:solidFill>
              <w14:schemeClr w14:val="tx1"/>
            </w14:solidFill>
          </w14:textFill>
        </w:rPr>
        <w:t>分≤考核得分＜</w:t>
      </w:r>
      <w:r>
        <w:rPr>
          <w:rFonts w:ascii="仿宋" w:hAnsi="仿宋" w:eastAsia="仿宋" w:cs="仿宋"/>
          <w:color w:val="000000" w:themeColor="text1"/>
          <w:highlight w:val="none"/>
          <w14:textFill>
            <w14:solidFill>
              <w14:schemeClr w14:val="tx1"/>
            </w14:solidFill>
          </w14:textFill>
        </w:rPr>
        <w:t>80</w:t>
      </w:r>
      <w:r>
        <w:rPr>
          <w:rFonts w:hint="eastAsia" w:ascii="仿宋" w:hAnsi="仿宋" w:eastAsia="仿宋" w:cs="仿宋"/>
          <w:color w:val="000000" w:themeColor="text1"/>
          <w:highlight w:val="none"/>
          <w14:textFill>
            <w14:solidFill>
              <w14:schemeClr w14:val="tx1"/>
            </w14:solidFill>
          </w14:textFill>
        </w:rPr>
        <w:t>分，扣除本月巡逻安保服务经费</w:t>
      </w:r>
      <w:r>
        <w:rPr>
          <w:rFonts w:ascii="仿宋" w:hAnsi="仿宋" w:eastAsia="仿宋" w:cs="仿宋"/>
          <w:color w:val="000000" w:themeColor="text1"/>
          <w:highlight w:val="none"/>
          <w14:textFill>
            <w14:solidFill>
              <w14:schemeClr w14:val="tx1"/>
            </w14:solidFill>
          </w14:textFill>
        </w:rPr>
        <w:t>10%</w:t>
      </w:r>
      <w:r>
        <w:rPr>
          <w:rFonts w:hint="eastAsia" w:ascii="仿宋" w:hAnsi="仿宋" w:eastAsia="仿宋" w:cs="仿宋"/>
          <w:color w:val="000000" w:themeColor="text1"/>
          <w:highlight w:val="none"/>
          <w14:textFill>
            <w14:solidFill>
              <w14:schemeClr w14:val="tx1"/>
            </w14:solidFill>
          </w14:textFill>
        </w:rPr>
        <w:t>；</w:t>
      </w:r>
    </w:p>
    <w:p>
      <w:pPr>
        <w:pStyle w:val="2"/>
        <w:rPr>
          <w:rFonts w:hint="eastAsia" w:ascii="仿宋" w:eastAsia="仿宋" w:cs="仿宋"/>
          <w:color w:val="000000" w:themeColor="text1"/>
          <w:highlight w:val="none"/>
          <w:lang w:val="en-US"/>
          <w14:textFill>
            <w14:solidFill>
              <w14:schemeClr w14:val="tx1"/>
            </w14:solidFill>
          </w14:textFill>
        </w:rPr>
      </w:pPr>
      <w:r>
        <w:rPr>
          <w:rFonts w:ascii="仿宋" w:eastAsia="仿宋" w:cs="仿宋"/>
          <w:color w:val="000000" w:themeColor="text1"/>
          <w:highlight w:val="none"/>
          <w:lang w:val="en-US"/>
          <w14:textFill>
            <w14:solidFill>
              <w14:schemeClr w14:val="tx1"/>
            </w14:solidFill>
          </w14:textFill>
        </w:rPr>
        <w:t xml:space="preserve">  </w:t>
      </w:r>
      <w:r>
        <w:rPr>
          <w:rFonts w:ascii="仿宋" w:eastAsia="仿宋" w:cs="仿宋"/>
          <w:b w:val="0"/>
          <w:bCs w:val="0"/>
          <w:color w:val="000000" w:themeColor="text1"/>
          <w:sz w:val="21"/>
          <w:szCs w:val="21"/>
          <w:highlight w:val="none"/>
          <w:lang w:val="en-US"/>
          <w14:textFill>
            <w14:solidFill>
              <w14:schemeClr w14:val="tx1"/>
            </w14:solidFill>
          </w14:textFill>
        </w:rPr>
        <w:t xml:space="preserve"> C</w:t>
      </w:r>
      <w:r>
        <w:rPr>
          <w:rFonts w:hint="eastAsia" w:ascii="仿宋" w:eastAsia="仿宋" w:cs="仿宋"/>
          <w:b w:val="0"/>
          <w:bCs w:val="0"/>
          <w:color w:val="000000" w:themeColor="text1"/>
          <w:sz w:val="21"/>
          <w:szCs w:val="21"/>
          <w:highlight w:val="none"/>
          <w:lang w:val="en-US"/>
          <w14:textFill>
            <w14:solidFill>
              <w14:schemeClr w14:val="tx1"/>
            </w14:solidFill>
          </w14:textFill>
        </w:rPr>
        <w:t>、若</w:t>
      </w:r>
      <w:r>
        <w:rPr>
          <w:rFonts w:ascii="仿宋" w:eastAsia="仿宋" w:cs="仿宋"/>
          <w:b w:val="0"/>
          <w:bCs w:val="0"/>
          <w:color w:val="000000" w:themeColor="text1"/>
          <w:sz w:val="21"/>
          <w:szCs w:val="21"/>
          <w:highlight w:val="none"/>
          <w:lang w:val="en-US"/>
          <w14:textFill>
            <w14:solidFill>
              <w14:schemeClr w14:val="tx1"/>
            </w14:solidFill>
          </w14:textFill>
        </w:rPr>
        <w:t>80</w:t>
      </w:r>
      <w:r>
        <w:rPr>
          <w:rFonts w:hint="eastAsia" w:ascii="仿宋" w:eastAsia="仿宋" w:cs="仿宋"/>
          <w:b w:val="0"/>
          <w:bCs w:val="0"/>
          <w:color w:val="000000" w:themeColor="text1"/>
          <w:sz w:val="21"/>
          <w:szCs w:val="21"/>
          <w:highlight w:val="none"/>
          <w:lang w:val="en-US"/>
          <w14:textFill>
            <w14:solidFill>
              <w14:schemeClr w14:val="tx1"/>
            </w14:solidFill>
          </w14:textFill>
        </w:rPr>
        <w:t>分≤考核得分＜</w:t>
      </w:r>
      <w:r>
        <w:rPr>
          <w:rFonts w:ascii="仿宋" w:eastAsia="仿宋" w:cs="仿宋"/>
          <w:b w:val="0"/>
          <w:bCs w:val="0"/>
          <w:color w:val="000000" w:themeColor="text1"/>
          <w:sz w:val="21"/>
          <w:szCs w:val="21"/>
          <w:highlight w:val="none"/>
          <w:lang w:val="en-US"/>
          <w14:textFill>
            <w14:solidFill>
              <w14:schemeClr w14:val="tx1"/>
            </w14:solidFill>
          </w14:textFill>
        </w:rPr>
        <w:t>85</w:t>
      </w:r>
      <w:r>
        <w:rPr>
          <w:rFonts w:hint="eastAsia" w:ascii="仿宋" w:eastAsia="仿宋" w:cs="仿宋"/>
          <w:b w:val="0"/>
          <w:bCs w:val="0"/>
          <w:color w:val="000000" w:themeColor="text1"/>
          <w:sz w:val="21"/>
          <w:szCs w:val="21"/>
          <w:highlight w:val="none"/>
          <w:lang w:val="en-US"/>
          <w14:textFill>
            <w14:solidFill>
              <w14:schemeClr w14:val="tx1"/>
            </w14:solidFill>
          </w14:textFill>
        </w:rPr>
        <w:t>分，扣除本月巡逻安保服务经费</w:t>
      </w:r>
      <w:r>
        <w:rPr>
          <w:rFonts w:ascii="仿宋" w:eastAsia="仿宋" w:cs="仿宋"/>
          <w:b w:val="0"/>
          <w:bCs w:val="0"/>
          <w:color w:val="000000" w:themeColor="text1"/>
          <w:sz w:val="21"/>
          <w:szCs w:val="21"/>
          <w:highlight w:val="none"/>
          <w:lang w:val="en-US"/>
          <w14:textFill>
            <w14:solidFill>
              <w14:schemeClr w14:val="tx1"/>
            </w14:solidFill>
          </w14:textFill>
        </w:rPr>
        <w:t>5%</w:t>
      </w:r>
      <w:r>
        <w:rPr>
          <w:rFonts w:hint="eastAsia" w:ascii="仿宋" w:eastAsia="仿宋" w:cs="仿宋"/>
          <w:b w:val="0"/>
          <w:bCs w:val="0"/>
          <w:color w:val="000000" w:themeColor="text1"/>
          <w:sz w:val="21"/>
          <w:szCs w:val="21"/>
          <w:highlight w:val="none"/>
          <w:lang w:val="en-US"/>
          <w14:textFill>
            <w14:solidFill>
              <w14:schemeClr w14:val="tx1"/>
            </w14:solidFill>
          </w14:textFill>
        </w:rPr>
        <w:t>；</w:t>
      </w:r>
    </w:p>
    <w:p>
      <w:pPr>
        <w:snapToGrid w:val="0"/>
        <w:spacing w:line="5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D</w:t>
      </w:r>
      <w:r>
        <w:rPr>
          <w:rFonts w:hint="eastAsia" w:ascii="仿宋" w:hAnsi="仿宋" w:eastAsia="仿宋" w:cs="仿宋"/>
          <w:color w:val="000000" w:themeColor="text1"/>
          <w:highlight w:val="none"/>
          <w14:textFill>
            <w14:solidFill>
              <w14:schemeClr w14:val="tx1"/>
            </w14:solidFill>
          </w14:textFill>
        </w:rPr>
        <w:t>、考核得分≥</w:t>
      </w:r>
      <w:r>
        <w:rPr>
          <w:rFonts w:ascii="仿宋" w:hAnsi="仿宋" w:eastAsia="仿宋" w:cs="仿宋"/>
          <w:color w:val="000000" w:themeColor="text1"/>
          <w:highlight w:val="none"/>
          <w14:textFill>
            <w14:solidFill>
              <w14:schemeClr w14:val="tx1"/>
            </w14:solidFill>
          </w14:textFill>
        </w:rPr>
        <w:t>85</w:t>
      </w:r>
      <w:r>
        <w:rPr>
          <w:rFonts w:hint="eastAsia" w:ascii="仿宋" w:hAnsi="仿宋" w:eastAsia="仿宋" w:cs="仿宋"/>
          <w:color w:val="000000" w:themeColor="text1"/>
          <w:highlight w:val="none"/>
          <w14:textFill>
            <w14:solidFill>
              <w14:schemeClr w14:val="tx1"/>
            </w14:solidFill>
          </w14:textFill>
        </w:rPr>
        <w:t>分，支付合同约定服务费用的</w:t>
      </w:r>
      <w:r>
        <w:rPr>
          <w:rFonts w:ascii="仿宋" w:hAnsi="仿宋" w:eastAsia="仿宋" w:cs="仿宋"/>
          <w:color w:val="000000" w:themeColor="text1"/>
          <w:highlight w:val="none"/>
          <w14:textFill>
            <w14:solidFill>
              <w14:schemeClr w14:val="tx1"/>
            </w14:solidFill>
          </w14:textFill>
        </w:rPr>
        <w:t>100%</w:t>
      </w:r>
      <w:r>
        <w:rPr>
          <w:rFonts w:hint="eastAsia" w:ascii="仿宋" w:hAnsi="仿宋" w:eastAsia="仿宋" w:cs="仿宋"/>
          <w:color w:val="000000" w:themeColor="text1"/>
          <w:highlight w:val="none"/>
          <w14:textFill>
            <w14:solidFill>
              <w14:schemeClr w14:val="tx1"/>
            </w14:solidFill>
          </w14:textFill>
        </w:rPr>
        <w:t>；</w:t>
      </w:r>
    </w:p>
    <w:p>
      <w:pPr>
        <w:spacing w:line="600" w:lineRule="exact"/>
        <w:ind w:firstLine="420" w:firstLineChars="200"/>
        <w:jc w:val="left"/>
        <w:rPr>
          <w:rFonts w:hint="eastAsia" w:ascii="仿宋" w:hAnsi="仿宋" w:eastAsia="仿宋" w:cs="仿宋"/>
          <w:color w:val="000000" w:themeColor="text1"/>
          <w:kern w:val="2"/>
          <w:sz w:val="24"/>
          <w:szCs w:val="20"/>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E</w:t>
      </w:r>
      <w:r>
        <w:rPr>
          <w:rFonts w:hint="eastAsia" w:ascii="仿宋" w:hAnsi="仿宋" w:eastAsia="仿宋" w:cs="仿宋"/>
          <w:color w:val="000000" w:themeColor="text1"/>
          <w:highlight w:val="none"/>
          <w14:textFill>
            <w14:solidFill>
              <w14:schemeClr w14:val="tx1"/>
            </w14:solidFill>
          </w14:textFill>
        </w:rPr>
        <w:t>、以下情况为强制性要求，一旦发生经查实，每次将扣除本月巡逻安保服务经费</w:t>
      </w:r>
      <w:r>
        <w:rPr>
          <w:rFonts w:ascii="仿宋" w:hAnsi="仿宋" w:eastAsia="仿宋" w:cs="仿宋"/>
          <w:color w:val="000000" w:themeColor="text1"/>
          <w:highlight w:val="none"/>
          <w14:textFill>
            <w14:solidFill>
              <w14:schemeClr w14:val="tx1"/>
            </w14:solidFill>
          </w14:textFill>
        </w:rPr>
        <w:t>20%</w:t>
      </w:r>
      <w:r>
        <w:rPr>
          <w:rFonts w:hint="eastAsia" w:ascii="仿宋" w:hAnsi="仿宋" w:eastAsia="仿宋" w:cs="仿宋"/>
          <w:color w:val="000000" w:themeColor="text1"/>
          <w:highlight w:val="none"/>
          <w14:textFill>
            <w14:solidFill>
              <w14:schemeClr w14:val="tx1"/>
            </w14:solidFill>
          </w14:textFill>
        </w:rPr>
        <w:t>。</w:t>
      </w:r>
    </w:p>
    <w:p>
      <w:pPr>
        <w:snapToGrid w:val="0"/>
        <w:spacing w:line="5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en-US" w:eastAsia="zh-CN"/>
          <w14:textFill>
            <w14:solidFill>
              <w14:schemeClr w14:val="tx1"/>
            </w14:solidFill>
          </w14:textFill>
        </w:rPr>
        <w:t>服务人员</w:t>
      </w:r>
      <w:r>
        <w:rPr>
          <w:rFonts w:hint="eastAsia" w:ascii="仿宋" w:hAnsi="仿宋" w:eastAsia="仿宋" w:cs="仿宋"/>
          <w:color w:val="000000" w:themeColor="text1"/>
          <w:highlight w:val="none"/>
          <w14:textFill>
            <w14:solidFill>
              <w14:schemeClr w14:val="tx1"/>
            </w14:solidFill>
          </w14:textFill>
        </w:rPr>
        <w:t>无故缺人</w:t>
      </w:r>
      <w:r>
        <w:rPr>
          <w:rFonts w:ascii="仿宋" w:hAnsi="仿宋" w:eastAsia="仿宋" w:cs="仿宋"/>
          <w:color w:val="000000" w:themeColor="text1"/>
          <w:highlight w:val="none"/>
          <w14:textFill>
            <w14:solidFill>
              <w14:schemeClr w14:val="tx1"/>
            </w14:solidFill>
          </w14:textFill>
        </w:rPr>
        <w:t>10%</w:t>
      </w:r>
      <w:r>
        <w:rPr>
          <w:rFonts w:hint="eastAsia" w:ascii="仿宋" w:hAnsi="仿宋" w:eastAsia="仿宋" w:cs="仿宋"/>
          <w:color w:val="000000" w:themeColor="text1"/>
          <w:highlight w:val="none"/>
          <w14:textFill>
            <w14:solidFill>
              <w14:schemeClr w14:val="tx1"/>
            </w14:solidFill>
          </w14:textFill>
        </w:rPr>
        <w:t>以上；</w:t>
      </w:r>
    </w:p>
    <w:p>
      <w:pPr>
        <w:snapToGrid w:val="0"/>
        <w:spacing w:line="5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、重大治安事件，责任由</w:t>
      </w:r>
      <w:r>
        <w:rPr>
          <w:rFonts w:hint="eastAsia" w:ascii="仿宋" w:hAnsi="仿宋" w:eastAsia="仿宋" w:cs="仿宋"/>
          <w:color w:val="000000" w:themeColor="text1"/>
          <w:highlight w:val="none"/>
          <w:lang w:val="en-US" w:eastAsia="zh-CN"/>
          <w14:textFill>
            <w14:solidFill>
              <w14:schemeClr w14:val="tx1"/>
            </w14:solidFill>
          </w14:textFill>
        </w:rPr>
        <w:t>服务人员</w:t>
      </w:r>
      <w:r>
        <w:rPr>
          <w:rFonts w:hint="eastAsia" w:ascii="仿宋" w:hAnsi="仿宋" w:eastAsia="仿宋" w:cs="仿宋"/>
          <w:color w:val="000000" w:themeColor="text1"/>
          <w:highlight w:val="none"/>
          <w14:textFill>
            <w14:solidFill>
              <w14:schemeClr w14:val="tx1"/>
            </w14:solidFill>
          </w14:textFill>
        </w:rPr>
        <w:t>方引起的；重大火灾事故，责任由</w:t>
      </w:r>
      <w:r>
        <w:rPr>
          <w:rFonts w:hint="eastAsia" w:ascii="仿宋" w:hAnsi="仿宋" w:eastAsia="仿宋" w:cs="仿宋"/>
          <w:color w:val="000000" w:themeColor="text1"/>
          <w:highlight w:val="none"/>
          <w:lang w:val="en-US" w:eastAsia="zh-CN"/>
          <w14:textFill>
            <w14:solidFill>
              <w14:schemeClr w14:val="tx1"/>
            </w14:solidFill>
          </w14:textFill>
        </w:rPr>
        <w:t>服务人员</w:t>
      </w:r>
      <w:r>
        <w:rPr>
          <w:rFonts w:hint="eastAsia" w:ascii="仿宋" w:hAnsi="仿宋" w:eastAsia="仿宋" w:cs="仿宋"/>
          <w:color w:val="000000" w:themeColor="text1"/>
          <w:highlight w:val="none"/>
          <w14:textFill>
            <w14:solidFill>
              <w14:schemeClr w14:val="tx1"/>
            </w14:solidFill>
          </w14:textFill>
        </w:rPr>
        <w:t>方引起的；</w:t>
      </w:r>
    </w:p>
    <w:p>
      <w:pPr>
        <w:snapToGrid w:val="0"/>
        <w:spacing w:line="5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en-US" w:eastAsia="zh-CN"/>
          <w14:textFill>
            <w14:solidFill>
              <w14:schemeClr w14:val="tx1"/>
            </w14:solidFill>
          </w14:textFill>
        </w:rPr>
        <w:t>服务人员</w:t>
      </w:r>
      <w:r>
        <w:rPr>
          <w:rFonts w:hint="eastAsia" w:ascii="仿宋" w:hAnsi="仿宋" w:eastAsia="仿宋" w:cs="仿宋"/>
          <w:color w:val="000000" w:themeColor="text1"/>
          <w:highlight w:val="none"/>
          <w14:textFill>
            <w14:solidFill>
              <w14:schemeClr w14:val="tx1"/>
            </w14:solidFill>
          </w14:textFill>
        </w:rPr>
        <w:t>在街道管辖范围内严重违反街道规章制度，产生较严重后果的。</w:t>
      </w:r>
    </w:p>
    <w:p>
      <w:pPr>
        <w:widowControl/>
        <w:ind w:firstLine="3520" w:firstLineChars="1100"/>
        <w:jc w:val="both"/>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pStyle w:val="2"/>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pStyle w:val="2"/>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pStyle w:val="2"/>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pStyle w:val="2"/>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pStyle w:val="2"/>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pStyle w:val="2"/>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pStyle w:val="2"/>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pStyle w:val="2"/>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pStyle w:val="2"/>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pStyle w:val="2"/>
        <w:ind w:left="0" w:leftChars="0" w:firstLine="0" w:firstLineChars="0"/>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Cs/>
          <w:color w:val="000000" w:themeColor="text1"/>
          <w:sz w:val="32"/>
          <w:szCs w:val="32"/>
          <w:highlight w:val="none"/>
          <w:lang w:val="en-US" w:eastAsia="zh-CN"/>
          <w14:textFill>
            <w14:solidFill>
              <w14:schemeClr w14:val="tx1"/>
            </w14:solidFill>
          </w14:textFill>
        </w:rPr>
      </w:pPr>
    </w:p>
    <w:p>
      <w:pPr>
        <w:snapToGrid w:val="0"/>
        <w:spacing w:line="360" w:lineRule="auto"/>
        <w:jc w:val="both"/>
        <w:rPr>
          <w:rFonts w:hint="eastAsia" w:ascii="仿宋" w:hAnsi="仿宋" w:eastAsia="仿宋" w:cs="仿宋"/>
          <w:b/>
          <w:color w:val="000000" w:themeColor="text1"/>
          <w:sz w:val="36"/>
          <w:szCs w:val="36"/>
          <w:highlight w:val="none"/>
          <w14:textFill>
            <w14:solidFill>
              <w14:schemeClr w14:val="tx1"/>
            </w14:solidFill>
          </w14:textFill>
        </w:rPr>
      </w:pPr>
    </w:p>
    <w:p>
      <w:pPr>
        <w:snapToGrid w:val="0"/>
        <w:spacing w:line="360" w:lineRule="auto"/>
        <w:jc w:val="center"/>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 xml:space="preserve">第四部分   </w:t>
      </w:r>
      <w:bookmarkStart w:id="0" w:name="_Toc184308054"/>
      <w:bookmarkEnd w:id="0"/>
      <w:bookmarkStart w:id="1" w:name="_Toc184308074"/>
      <w:bookmarkEnd w:id="1"/>
      <w:bookmarkStart w:id="2" w:name="_Toc184310325"/>
      <w:bookmarkEnd w:id="2"/>
      <w:bookmarkStart w:id="3" w:name="_Toc184314460"/>
      <w:bookmarkEnd w:id="3"/>
      <w:bookmarkStart w:id="4" w:name="_Toc184308036"/>
      <w:bookmarkEnd w:id="4"/>
      <w:bookmarkStart w:id="5" w:name="_Toc184308088"/>
      <w:bookmarkEnd w:id="5"/>
      <w:bookmarkStart w:id="6" w:name="_Toc184313263"/>
      <w:bookmarkEnd w:id="6"/>
      <w:bookmarkStart w:id="7" w:name="_Toc184314435"/>
      <w:bookmarkEnd w:id="7"/>
      <w:bookmarkStart w:id="8" w:name="_Toc184310326"/>
      <w:bookmarkEnd w:id="8"/>
      <w:bookmarkStart w:id="9" w:name="_Toc184308065"/>
      <w:bookmarkEnd w:id="9"/>
      <w:bookmarkStart w:id="10" w:name="_Toc184312138"/>
      <w:bookmarkEnd w:id="10"/>
      <w:bookmarkStart w:id="11" w:name="_Toc184313246"/>
      <w:bookmarkEnd w:id="11"/>
      <w:bookmarkStart w:id="12" w:name="_Toc184314433"/>
      <w:bookmarkEnd w:id="12"/>
      <w:bookmarkStart w:id="13" w:name="_Toc184314481"/>
      <w:bookmarkEnd w:id="13"/>
      <w:bookmarkStart w:id="14" w:name="_Toc184310283"/>
      <w:bookmarkEnd w:id="14"/>
      <w:bookmarkStart w:id="15" w:name="_Toc184308041"/>
      <w:bookmarkEnd w:id="15"/>
      <w:bookmarkStart w:id="16" w:name="_Toc184310295"/>
      <w:bookmarkEnd w:id="16"/>
      <w:bookmarkStart w:id="17" w:name="_Toc184312118"/>
      <w:bookmarkEnd w:id="17"/>
      <w:bookmarkStart w:id="18" w:name="_Toc184310291"/>
      <w:bookmarkEnd w:id="18"/>
      <w:bookmarkStart w:id="19" w:name="_Toc184310288"/>
      <w:bookmarkEnd w:id="19"/>
      <w:bookmarkStart w:id="20" w:name="_Toc184313262"/>
      <w:bookmarkEnd w:id="20"/>
      <w:bookmarkStart w:id="21" w:name="_Toc184310300"/>
      <w:bookmarkEnd w:id="21"/>
      <w:bookmarkStart w:id="22" w:name="_Toc184312069"/>
      <w:bookmarkEnd w:id="22"/>
      <w:bookmarkStart w:id="23" w:name="_Toc184310279"/>
      <w:bookmarkEnd w:id="23"/>
      <w:bookmarkStart w:id="24" w:name="_Toc184312103"/>
      <w:bookmarkEnd w:id="24"/>
      <w:bookmarkStart w:id="25" w:name="_Toc184308069"/>
      <w:bookmarkEnd w:id="25"/>
      <w:bookmarkStart w:id="26" w:name="_Toc184310321"/>
      <w:bookmarkEnd w:id="26"/>
      <w:bookmarkStart w:id="27" w:name="_Toc184314447"/>
      <w:bookmarkEnd w:id="27"/>
      <w:bookmarkStart w:id="28" w:name="_Toc184310274"/>
      <w:bookmarkEnd w:id="28"/>
      <w:bookmarkStart w:id="29" w:name="_Toc184314451"/>
      <w:bookmarkEnd w:id="29"/>
      <w:bookmarkStart w:id="30" w:name="_Toc184312096"/>
      <w:bookmarkEnd w:id="30"/>
      <w:bookmarkStart w:id="31" w:name="_Toc184312098"/>
      <w:bookmarkEnd w:id="31"/>
      <w:bookmarkStart w:id="32" w:name="_Toc184312120"/>
      <w:bookmarkEnd w:id="32"/>
      <w:bookmarkStart w:id="33" w:name="_Toc184310306"/>
      <w:bookmarkEnd w:id="33"/>
      <w:bookmarkStart w:id="34" w:name="_Toc184308060"/>
      <w:bookmarkEnd w:id="34"/>
      <w:bookmarkStart w:id="35" w:name="_Toc184313284"/>
      <w:bookmarkEnd w:id="35"/>
      <w:bookmarkStart w:id="36" w:name="_Toc184312136"/>
      <w:bookmarkEnd w:id="36"/>
      <w:bookmarkStart w:id="37" w:name="_Toc184310280"/>
      <w:bookmarkEnd w:id="37"/>
      <w:bookmarkStart w:id="38" w:name="_Toc184310324"/>
      <w:bookmarkEnd w:id="38"/>
      <w:bookmarkStart w:id="39" w:name="_Toc184314411"/>
      <w:bookmarkEnd w:id="39"/>
      <w:bookmarkStart w:id="40" w:name="_Toc184314412"/>
      <w:bookmarkEnd w:id="40"/>
      <w:bookmarkStart w:id="41" w:name="_Toc184313304"/>
      <w:bookmarkEnd w:id="41"/>
      <w:bookmarkStart w:id="42" w:name="_Toc184313240"/>
      <w:bookmarkEnd w:id="42"/>
      <w:bookmarkStart w:id="43" w:name="_Toc184310342"/>
      <w:bookmarkEnd w:id="43"/>
      <w:bookmarkStart w:id="44" w:name="_Toc184312115"/>
      <w:bookmarkEnd w:id="44"/>
      <w:bookmarkStart w:id="45" w:name="_Toc184313278"/>
      <w:bookmarkEnd w:id="45"/>
      <w:bookmarkStart w:id="46" w:name="_Toc184313268"/>
      <w:bookmarkEnd w:id="46"/>
      <w:bookmarkStart w:id="47" w:name="_Toc184314479"/>
      <w:bookmarkEnd w:id="47"/>
      <w:bookmarkStart w:id="48" w:name="_Toc184310316"/>
      <w:bookmarkEnd w:id="48"/>
      <w:bookmarkStart w:id="49" w:name="_Toc184314418"/>
      <w:bookmarkEnd w:id="49"/>
      <w:bookmarkStart w:id="50" w:name="_Toc184312111"/>
      <w:bookmarkEnd w:id="50"/>
      <w:bookmarkStart w:id="51" w:name="_Toc184313310"/>
      <w:bookmarkEnd w:id="51"/>
      <w:bookmarkStart w:id="52" w:name="_Toc184308046"/>
      <w:bookmarkEnd w:id="52"/>
      <w:bookmarkStart w:id="53" w:name="_Toc184314456"/>
      <w:bookmarkEnd w:id="53"/>
      <w:bookmarkStart w:id="54" w:name="_Toc184312071"/>
      <w:bookmarkEnd w:id="54"/>
      <w:bookmarkStart w:id="55" w:name="_Toc184308078"/>
      <w:bookmarkEnd w:id="55"/>
      <w:bookmarkStart w:id="56" w:name="_Toc184312095"/>
      <w:bookmarkEnd w:id="56"/>
      <w:bookmarkStart w:id="57" w:name="_Toc184314423"/>
      <w:bookmarkEnd w:id="57"/>
      <w:bookmarkStart w:id="58" w:name="_Toc184314477"/>
      <w:bookmarkEnd w:id="58"/>
      <w:bookmarkStart w:id="59" w:name="_Toc184314475"/>
      <w:bookmarkEnd w:id="59"/>
      <w:bookmarkStart w:id="60" w:name="_Toc184310303"/>
      <w:bookmarkEnd w:id="60"/>
      <w:bookmarkStart w:id="61" w:name="_Toc184313282"/>
      <w:bookmarkEnd w:id="61"/>
      <w:bookmarkStart w:id="62" w:name="_Toc184313291"/>
      <w:bookmarkEnd w:id="62"/>
      <w:bookmarkStart w:id="63" w:name="_Toc184308037"/>
      <w:bookmarkEnd w:id="63"/>
      <w:bookmarkStart w:id="64" w:name="_Toc184308039"/>
      <w:bookmarkEnd w:id="64"/>
      <w:bookmarkStart w:id="65" w:name="_Toc184310299"/>
      <w:bookmarkEnd w:id="65"/>
      <w:bookmarkStart w:id="66" w:name="_Toc184312075"/>
      <w:bookmarkEnd w:id="66"/>
      <w:bookmarkStart w:id="67" w:name="_Toc184314448"/>
      <w:bookmarkEnd w:id="67"/>
      <w:bookmarkStart w:id="68" w:name="_Toc184310315"/>
      <w:bookmarkEnd w:id="68"/>
      <w:bookmarkStart w:id="69" w:name="_Toc184313281"/>
      <w:bookmarkEnd w:id="69"/>
      <w:bookmarkStart w:id="70" w:name="_Toc184312082"/>
      <w:bookmarkEnd w:id="70"/>
      <w:bookmarkStart w:id="71" w:name="_Toc184312097"/>
      <w:bookmarkEnd w:id="71"/>
      <w:bookmarkStart w:id="72" w:name="_Toc184314421"/>
      <w:bookmarkEnd w:id="72"/>
      <w:bookmarkStart w:id="73" w:name="_Toc184313295"/>
      <w:bookmarkEnd w:id="73"/>
      <w:bookmarkStart w:id="74" w:name="_Toc184313270"/>
      <w:bookmarkEnd w:id="74"/>
      <w:bookmarkStart w:id="75" w:name="_Toc184310292"/>
      <w:bookmarkEnd w:id="75"/>
      <w:bookmarkStart w:id="76" w:name="_Toc184313265"/>
      <w:bookmarkEnd w:id="76"/>
      <w:bookmarkStart w:id="77" w:name="_Toc184308079"/>
      <w:bookmarkEnd w:id="77"/>
      <w:bookmarkStart w:id="78" w:name="_Toc184312093"/>
      <w:bookmarkEnd w:id="78"/>
      <w:bookmarkStart w:id="79" w:name="_Toc184314440"/>
      <w:bookmarkEnd w:id="79"/>
      <w:bookmarkStart w:id="80" w:name="_Toc184312078"/>
      <w:bookmarkEnd w:id="80"/>
      <w:bookmarkStart w:id="81" w:name="_Toc184310332"/>
      <w:bookmarkEnd w:id="81"/>
      <w:bookmarkStart w:id="82" w:name="_Toc184310341"/>
      <w:bookmarkEnd w:id="82"/>
      <w:bookmarkStart w:id="83" w:name="_Toc184313267"/>
      <w:bookmarkEnd w:id="83"/>
      <w:bookmarkStart w:id="84" w:name="_Toc184312139"/>
      <w:bookmarkEnd w:id="84"/>
      <w:bookmarkStart w:id="85" w:name="_Toc184310340"/>
      <w:bookmarkEnd w:id="85"/>
      <w:bookmarkStart w:id="86" w:name="_Toc184312130"/>
      <w:bookmarkEnd w:id="86"/>
      <w:bookmarkStart w:id="87" w:name="_Toc184312091"/>
      <w:bookmarkEnd w:id="87"/>
      <w:bookmarkStart w:id="88" w:name="_Toc184313252"/>
      <w:bookmarkEnd w:id="88"/>
      <w:bookmarkStart w:id="89" w:name="_Toc184308055"/>
      <w:bookmarkEnd w:id="89"/>
      <w:bookmarkStart w:id="90" w:name="_Toc184308097"/>
      <w:bookmarkEnd w:id="90"/>
      <w:bookmarkStart w:id="91" w:name="_Toc184310289"/>
      <w:bookmarkEnd w:id="91"/>
      <w:bookmarkStart w:id="92" w:name="_Toc184310298"/>
      <w:bookmarkEnd w:id="92"/>
      <w:bookmarkStart w:id="93" w:name="_Toc184314414"/>
      <w:bookmarkEnd w:id="93"/>
      <w:bookmarkStart w:id="94" w:name="_Toc184308058"/>
      <w:bookmarkEnd w:id="94"/>
      <w:bookmarkStart w:id="95" w:name="_Toc184312114"/>
      <w:bookmarkEnd w:id="95"/>
      <w:bookmarkStart w:id="96" w:name="_Toc184314452"/>
      <w:bookmarkEnd w:id="96"/>
      <w:bookmarkStart w:id="97" w:name="_Toc184310287"/>
      <w:bookmarkEnd w:id="97"/>
      <w:bookmarkStart w:id="98" w:name="_Toc184308095"/>
      <w:bookmarkEnd w:id="98"/>
      <w:bookmarkStart w:id="99" w:name="_Toc184314467"/>
      <w:bookmarkEnd w:id="99"/>
      <w:bookmarkStart w:id="100" w:name="_Toc184313279"/>
      <w:bookmarkEnd w:id="100"/>
      <w:bookmarkStart w:id="101" w:name="_Toc184308085"/>
      <w:bookmarkEnd w:id="101"/>
      <w:bookmarkStart w:id="102" w:name="_Toc184312124"/>
      <w:bookmarkEnd w:id="102"/>
      <w:bookmarkStart w:id="103" w:name="_Toc184313251"/>
      <w:bookmarkEnd w:id="103"/>
      <w:bookmarkStart w:id="104" w:name="_Toc184312131"/>
      <w:bookmarkEnd w:id="104"/>
      <w:bookmarkStart w:id="105" w:name="_Toc184312112"/>
      <w:bookmarkEnd w:id="105"/>
      <w:bookmarkStart w:id="106" w:name="_Toc184308089"/>
      <w:bookmarkEnd w:id="106"/>
      <w:bookmarkStart w:id="107" w:name="_Toc184314462"/>
      <w:bookmarkEnd w:id="107"/>
      <w:bookmarkStart w:id="108" w:name="_Toc184313301"/>
      <w:bookmarkEnd w:id="108"/>
      <w:bookmarkStart w:id="109" w:name="_Toc184313290"/>
      <w:bookmarkEnd w:id="109"/>
      <w:bookmarkStart w:id="110" w:name="_Toc184312106"/>
      <w:bookmarkEnd w:id="110"/>
      <w:bookmarkStart w:id="111" w:name="_Toc184310308"/>
      <w:bookmarkEnd w:id="111"/>
      <w:bookmarkStart w:id="112" w:name="_Toc184313283"/>
      <w:bookmarkEnd w:id="112"/>
      <w:bookmarkStart w:id="113" w:name="_Toc184308102"/>
      <w:bookmarkEnd w:id="113"/>
      <w:bookmarkStart w:id="114" w:name="_Toc184312109"/>
      <w:bookmarkEnd w:id="114"/>
      <w:bookmarkStart w:id="115" w:name="_Toc184313297"/>
      <w:bookmarkEnd w:id="115"/>
      <w:bookmarkStart w:id="116" w:name="_Toc184313273"/>
      <w:bookmarkEnd w:id="116"/>
      <w:bookmarkStart w:id="117" w:name="_Toc184308096"/>
      <w:bookmarkEnd w:id="117"/>
      <w:bookmarkStart w:id="118" w:name="_Toc184314482"/>
      <w:bookmarkEnd w:id="118"/>
      <w:bookmarkStart w:id="119" w:name="_Toc184312133"/>
      <w:bookmarkEnd w:id="119"/>
      <w:bookmarkStart w:id="120" w:name="_Toc184310301"/>
      <w:bookmarkEnd w:id="120"/>
      <w:bookmarkStart w:id="121" w:name="_Toc184310286"/>
      <w:bookmarkEnd w:id="121"/>
      <w:bookmarkStart w:id="122" w:name="_Toc184308083"/>
      <w:bookmarkEnd w:id="122"/>
      <w:bookmarkStart w:id="123" w:name="_Toc184313300"/>
      <w:bookmarkEnd w:id="123"/>
      <w:bookmarkStart w:id="124" w:name="_Toc184314434"/>
      <w:bookmarkEnd w:id="124"/>
      <w:bookmarkStart w:id="125" w:name="_Toc184308053"/>
      <w:bookmarkEnd w:id="125"/>
      <w:bookmarkStart w:id="126" w:name="_Toc184312100"/>
      <w:bookmarkEnd w:id="126"/>
      <w:bookmarkStart w:id="127" w:name="_Toc184314415"/>
      <w:bookmarkEnd w:id="127"/>
      <w:bookmarkStart w:id="128" w:name="_Toc184313305"/>
      <w:bookmarkEnd w:id="128"/>
      <w:bookmarkStart w:id="129" w:name="_Toc184308084"/>
      <w:bookmarkEnd w:id="129"/>
      <w:bookmarkStart w:id="130" w:name="_Toc184314442"/>
      <w:bookmarkEnd w:id="130"/>
      <w:bookmarkStart w:id="131" w:name="_Toc184308051"/>
      <w:bookmarkEnd w:id="131"/>
      <w:bookmarkStart w:id="132" w:name="_Toc184314476"/>
      <w:bookmarkEnd w:id="132"/>
      <w:bookmarkStart w:id="133" w:name="_Toc184313253"/>
      <w:bookmarkEnd w:id="133"/>
      <w:bookmarkStart w:id="134" w:name="_Toc184308091"/>
      <w:bookmarkEnd w:id="134"/>
      <w:bookmarkStart w:id="135" w:name="_Toc184310273"/>
      <w:bookmarkEnd w:id="135"/>
      <w:bookmarkStart w:id="136" w:name="_Toc184310304"/>
      <w:bookmarkEnd w:id="136"/>
      <w:bookmarkStart w:id="137" w:name="_Toc184314446"/>
      <w:bookmarkEnd w:id="137"/>
      <w:bookmarkStart w:id="138" w:name="_Toc184313272"/>
      <w:bookmarkEnd w:id="138"/>
      <w:bookmarkStart w:id="139" w:name="_Toc184308077"/>
      <w:bookmarkEnd w:id="139"/>
      <w:bookmarkStart w:id="140" w:name="_Toc184313275"/>
      <w:bookmarkEnd w:id="140"/>
      <w:bookmarkStart w:id="141" w:name="_Toc184313288"/>
      <w:bookmarkEnd w:id="141"/>
      <w:bookmarkStart w:id="142" w:name="_Toc184308103"/>
      <w:bookmarkEnd w:id="142"/>
      <w:bookmarkStart w:id="143" w:name="_Toc184312087"/>
      <w:bookmarkEnd w:id="143"/>
      <w:bookmarkStart w:id="144" w:name="_Toc184310276"/>
      <w:bookmarkEnd w:id="144"/>
      <w:bookmarkStart w:id="145" w:name="_Toc184312099"/>
      <w:bookmarkEnd w:id="145"/>
      <w:bookmarkStart w:id="146" w:name="_Toc184313271"/>
      <w:bookmarkEnd w:id="146"/>
      <w:bookmarkStart w:id="147" w:name="_Toc184312128"/>
      <w:bookmarkEnd w:id="147"/>
      <w:bookmarkStart w:id="148" w:name="_Toc184312126"/>
      <w:bookmarkEnd w:id="148"/>
      <w:bookmarkStart w:id="149" w:name="_Toc184310302"/>
      <w:bookmarkEnd w:id="149"/>
      <w:bookmarkStart w:id="150" w:name="_Toc184313258"/>
      <w:bookmarkEnd w:id="150"/>
      <w:bookmarkStart w:id="151" w:name="_Toc184313255"/>
      <w:bookmarkEnd w:id="151"/>
      <w:bookmarkStart w:id="152" w:name="_Toc184308047"/>
      <w:bookmarkEnd w:id="152"/>
      <w:bookmarkStart w:id="153" w:name="_Toc184310335"/>
      <w:bookmarkEnd w:id="153"/>
      <w:bookmarkStart w:id="154" w:name="_Toc184313299"/>
      <w:bookmarkEnd w:id="154"/>
      <w:bookmarkStart w:id="155" w:name="_Toc184314450"/>
      <w:bookmarkEnd w:id="155"/>
      <w:bookmarkStart w:id="156" w:name="_Toc184310339"/>
      <w:bookmarkEnd w:id="156"/>
      <w:bookmarkStart w:id="157" w:name="_Toc184312119"/>
      <w:bookmarkEnd w:id="157"/>
      <w:bookmarkStart w:id="158" w:name="_Toc184314437"/>
      <w:bookmarkEnd w:id="158"/>
      <w:bookmarkStart w:id="159" w:name="_Toc184310318"/>
      <w:bookmarkEnd w:id="159"/>
      <w:bookmarkStart w:id="160" w:name="_Toc184308101"/>
      <w:bookmarkEnd w:id="160"/>
      <w:bookmarkStart w:id="161" w:name="_Toc184308062"/>
      <w:bookmarkEnd w:id="161"/>
      <w:bookmarkStart w:id="162" w:name="_Toc184308098"/>
      <w:bookmarkEnd w:id="162"/>
      <w:bookmarkStart w:id="163" w:name="_Toc184308092"/>
      <w:bookmarkEnd w:id="163"/>
      <w:bookmarkStart w:id="164" w:name="_Toc184314419"/>
      <w:bookmarkEnd w:id="164"/>
      <w:bookmarkStart w:id="165" w:name="_Toc184312113"/>
      <w:bookmarkEnd w:id="165"/>
      <w:bookmarkStart w:id="166" w:name="_Toc184312132"/>
      <w:bookmarkEnd w:id="166"/>
      <w:bookmarkStart w:id="167" w:name="_Toc184308106"/>
      <w:bookmarkEnd w:id="167"/>
      <w:bookmarkStart w:id="168" w:name="_Toc184312076"/>
      <w:bookmarkEnd w:id="168"/>
      <w:bookmarkStart w:id="169" w:name="_Toc184313294"/>
      <w:bookmarkEnd w:id="169"/>
      <w:bookmarkStart w:id="170" w:name="_Toc184310307"/>
      <w:bookmarkEnd w:id="170"/>
      <w:bookmarkStart w:id="171" w:name="_Toc184312122"/>
      <w:bookmarkEnd w:id="171"/>
      <w:bookmarkStart w:id="172" w:name="_Toc184314417"/>
      <w:bookmarkEnd w:id="172"/>
      <w:bookmarkStart w:id="173" w:name="_Toc184314424"/>
      <w:bookmarkEnd w:id="173"/>
      <w:bookmarkStart w:id="174" w:name="_Toc184314458"/>
      <w:bookmarkEnd w:id="174"/>
      <w:bookmarkStart w:id="175" w:name="_Toc184313266"/>
      <w:bookmarkEnd w:id="175"/>
      <w:bookmarkStart w:id="176" w:name="_Toc184314422"/>
      <w:bookmarkEnd w:id="176"/>
      <w:bookmarkStart w:id="177" w:name="_Toc184312086"/>
      <w:bookmarkEnd w:id="177"/>
      <w:bookmarkStart w:id="178" w:name="_Toc184312135"/>
      <w:bookmarkEnd w:id="178"/>
      <w:bookmarkStart w:id="179" w:name="_Toc184312134"/>
      <w:bookmarkEnd w:id="179"/>
      <w:bookmarkStart w:id="180" w:name="_Toc184314466"/>
      <w:bookmarkEnd w:id="180"/>
      <w:bookmarkStart w:id="181" w:name="_Toc184312105"/>
      <w:bookmarkEnd w:id="181"/>
      <w:bookmarkStart w:id="182" w:name="_Toc184308042"/>
      <w:bookmarkEnd w:id="182"/>
      <w:bookmarkStart w:id="183" w:name="_Toc184308061"/>
      <w:bookmarkEnd w:id="183"/>
      <w:bookmarkStart w:id="184" w:name="_Toc184312110"/>
      <w:bookmarkEnd w:id="184"/>
      <w:bookmarkStart w:id="185" w:name="_Toc184314471"/>
      <w:bookmarkEnd w:id="185"/>
      <w:bookmarkStart w:id="186" w:name="_Toc184308080"/>
      <w:bookmarkEnd w:id="186"/>
      <w:bookmarkStart w:id="187" w:name="_Toc184313287"/>
      <w:bookmarkEnd w:id="187"/>
      <w:bookmarkStart w:id="188" w:name="_Toc184310290"/>
      <w:bookmarkEnd w:id="188"/>
      <w:bookmarkStart w:id="189" w:name="_Toc184313308"/>
      <w:bookmarkEnd w:id="189"/>
      <w:bookmarkStart w:id="190" w:name="_Toc184313280"/>
      <w:bookmarkEnd w:id="190"/>
      <w:bookmarkStart w:id="191" w:name="_Toc184312092"/>
      <w:bookmarkEnd w:id="191"/>
      <w:bookmarkStart w:id="192" w:name="_Toc184310327"/>
      <w:bookmarkEnd w:id="192"/>
      <w:bookmarkStart w:id="193" w:name="_Toc184313245"/>
      <w:bookmarkEnd w:id="193"/>
      <w:bookmarkStart w:id="194" w:name="_Toc184313260"/>
      <w:bookmarkEnd w:id="194"/>
      <w:bookmarkStart w:id="195" w:name="_Toc184313274"/>
      <w:bookmarkEnd w:id="195"/>
      <w:bookmarkStart w:id="196" w:name="_Toc184312077"/>
      <w:bookmarkEnd w:id="196"/>
      <w:bookmarkStart w:id="197" w:name="_Toc184312102"/>
      <w:bookmarkEnd w:id="197"/>
      <w:bookmarkStart w:id="198" w:name="_Toc184314441"/>
      <w:bookmarkEnd w:id="198"/>
      <w:bookmarkStart w:id="199" w:name="_Toc184314459"/>
      <w:bookmarkEnd w:id="199"/>
      <w:bookmarkStart w:id="200" w:name="_Toc184314470"/>
      <w:bookmarkEnd w:id="200"/>
      <w:bookmarkStart w:id="201" w:name="_Toc184313286"/>
      <w:bookmarkEnd w:id="201"/>
      <w:bookmarkStart w:id="202" w:name="_Toc184308099"/>
      <w:bookmarkEnd w:id="202"/>
      <w:bookmarkStart w:id="203" w:name="_Toc184310337"/>
      <w:bookmarkEnd w:id="203"/>
      <w:bookmarkStart w:id="204" w:name="_Toc184308090"/>
      <w:bookmarkEnd w:id="204"/>
      <w:bookmarkStart w:id="205" w:name="_Toc184308045"/>
      <w:bookmarkEnd w:id="205"/>
      <w:bookmarkStart w:id="206" w:name="_Toc184308044"/>
      <w:bookmarkEnd w:id="206"/>
      <w:bookmarkStart w:id="207" w:name="_Toc184308100"/>
      <w:bookmarkEnd w:id="207"/>
      <w:bookmarkStart w:id="208" w:name="_Toc184313239"/>
      <w:bookmarkEnd w:id="208"/>
      <w:bookmarkStart w:id="209" w:name="_Toc184312123"/>
      <w:bookmarkEnd w:id="209"/>
      <w:bookmarkStart w:id="210" w:name="_Toc184313241"/>
      <w:bookmarkEnd w:id="210"/>
      <w:bookmarkStart w:id="211" w:name="_Toc184314454"/>
      <w:bookmarkEnd w:id="211"/>
      <w:bookmarkStart w:id="212" w:name="_Toc184312094"/>
      <w:bookmarkEnd w:id="212"/>
      <w:bookmarkStart w:id="213" w:name="_Toc184312137"/>
      <w:bookmarkEnd w:id="213"/>
      <w:bookmarkStart w:id="214" w:name="_Toc184308064"/>
      <w:bookmarkEnd w:id="214"/>
      <w:bookmarkStart w:id="215" w:name="_Toc184314449"/>
      <w:bookmarkEnd w:id="215"/>
      <w:bookmarkStart w:id="216" w:name="_Toc184313261"/>
      <w:bookmarkEnd w:id="216"/>
      <w:bookmarkStart w:id="217" w:name="_Toc184310344"/>
      <w:bookmarkEnd w:id="217"/>
      <w:bookmarkStart w:id="218" w:name="_Toc184310320"/>
      <w:bookmarkEnd w:id="218"/>
      <w:bookmarkStart w:id="219" w:name="_Toc184314465"/>
      <w:bookmarkEnd w:id="219"/>
      <w:bookmarkStart w:id="220" w:name="_Toc184313302"/>
      <w:bookmarkEnd w:id="220"/>
      <w:bookmarkStart w:id="221" w:name="_Toc184310333"/>
      <w:bookmarkEnd w:id="221"/>
      <w:bookmarkStart w:id="222" w:name="_Toc184314461"/>
      <w:bookmarkEnd w:id="222"/>
      <w:bookmarkStart w:id="223" w:name="_Toc184312129"/>
      <w:bookmarkEnd w:id="223"/>
      <w:bookmarkStart w:id="224" w:name="_Toc184310284"/>
      <w:bookmarkEnd w:id="224"/>
      <w:bookmarkStart w:id="225" w:name="_Toc184308107"/>
      <w:bookmarkEnd w:id="225"/>
      <w:bookmarkStart w:id="226" w:name="_Toc184310309"/>
      <w:bookmarkEnd w:id="226"/>
      <w:bookmarkStart w:id="227" w:name="_Toc184308073"/>
      <w:bookmarkEnd w:id="227"/>
      <w:bookmarkStart w:id="228" w:name="_Toc184312067"/>
      <w:bookmarkEnd w:id="228"/>
      <w:bookmarkStart w:id="229" w:name="_Toc184312104"/>
      <w:bookmarkEnd w:id="229"/>
      <w:bookmarkStart w:id="230" w:name="_Toc184313303"/>
      <w:bookmarkEnd w:id="230"/>
      <w:bookmarkStart w:id="231" w:name="_Toc184312088"/>
      <w:bookmarkEnd w:id="231"/>
      <w:bookmarkStart w:id="232" w:name="_Toc184313259"/>
      <w:bookmarkEnd w:id="232"/>
      <w:bookmarkStart w:id="233" w:name="_Toc184310297"/>
      <w:bookmarkEnd w:id="233"/>
      <w:bookmarkStart w:id="234" w:name="_Toc184313248"/>
      <w:bookmarkEnd w:id="234"/>
      <w:bookmarkStart w:id="235" w:name="_Toc184314432"/>
      <w:bookmarkEnd w:id="235"/>
      <w:bookmarkStart w:id="236" w:name="_Toc184313309"/>
      <w:bookmarkEnd w:id="236"/>
      <w:bookmarkStart w:id="237" w:name="_Toc184313243"/>
      <w:bookmarkEnd w:id="237"/>
      <w:bookmarkStart w:id="238" w:name="_Toc184312125"/>
      <w:bookmarkEnd w:id="238"/>
      <w:bookmarkStart w:id="239" w:name="_Toc184308108"/>
      <w:bookmarkEnd w:id="239"/>
      <w:bookmarkStart w:id="240" w:name="_Toc184314445"/>
      <w:bookmarkEnd w:id="240"/>
      <w:bookmarkStart w:id="241" w:name="_Toc184313256"/>
      <w:bookmarkEnd w:id="241"/>
      <w:bookmarkStart w:id="242" w:name="_Toc184308049"/>
      <w:bookmarkEnd w:id="242"/>
      <w:bookmarkStart w:id="243" w:name="_Toc184312089"/>
      <w:bookmarkEnd w:id="243"/>
      <w:bookmarkStart w:id="244" w:name="_Toc184308075"/>
      <w:bookmarkEnd w:id="244"/>
      <w:bookmarkStart w:id="245" w:name="_Toc184314410"/>
      <w:bookmarkEnd w:id="245"/>
      <w:bookmarkStart w:id="246" w:name="_Toc184313269"/>
      <w:bookmarkEnd w:id="246"/>
      <w:bookmarkStart w:id="247" w:name="_Toc184310281"/>
      <w:bookmarkEnd w:id="247"/>
      <w:bookmarkStart w:id="248" w:name="_Toc184314429"/>
      <w:bookmarkEnd w:id="248"/>
      <w:bookmarkStart w:id="249" w:name="_Toc184310334"/>
      <w:bookmarkEnd w:id="249"/>
      <w:bookmarkStart w:id="250" w:name="_Toc184308070"/>
      <w:bookmarkEnd w:id="250"/>
      <w:bookmarkStart w:id="251" w:name="_Toc184310328"/>
      <w:bookmarkEnd w:id="251"/>
      <w:bookmarkStart w:id="252" w:name="_Toc184308043"/>
      <w:bookmarkEnd w:id="252"/>
      <w:bookmarkStart w:id="253" w:name="_Toc184314457"/>
      <w:bookmarkEnd w:id="253"/>
      <w:bookmarkStart w:id="254" w:name="_Toc184310336"/>
      <w:bookmarkEnd w:id="254"/>
      <w:bookmarkStart w:id="255" w:name="_Toc184314438"/>
      <w:bookmarkEnd w:id="255"/>
      <w:bookmarkStart w:id="256" w:name="_Toc184310319"/>
      <w:bookmarkEnd w:id="256"/>
      <w:bookmarkStart w:id="257" w:name="_Toc184310313"/>
      <w:bookmarkEnd w:id="257"/>
      <w:bookmarkStart w:id="258" w:name="_Toc184310294"/>
      <w:bookmarkEnd w:id="258"/>
      <w:bookmarkStart w:id="259" w:name="_Toc184313244"/>
      <w:bookmarkEnd w:id="259"/>
      <w:bookmarkStart w:id="260" w:name="_Toc184314436"/>
      <w:bookmarkEnd w:id="260"/>
      <w:bookmarkStart w:id="261" w:name="_Toc184313289"/>
      <w:bookmarkEnd w:id="261"/>
      <w:bookmarkStart w:id="262" w:name="_Toc184312074"/>
      <w:bookmarkEnd w:id="262"/>
      <w:bookmarkStart w:id="263" w:name="_Toc184308081"/>
      <w:bookmarkEnd w:id="263"/>
      <w:bookmarkStart w:id="264" w:name="_Toc184308076"/>
      <w:bookmarkEnd w:id="264"/>
      <w:bookmarkStart w:id="265" w:name="_Toc184308068"/>
      <w:bookmarkEnd w:id="265"/>
      <w:bookmarkStart w:id="266" w:name="_Toc184308050"/>
      <w:bookmarkEnd w:id="266"/>
      <w:bookmarkStart w:id="267" w:name="_Toc184310331"/>
      <w:bookmarkEnd w:id="267"/>
      <w:bookmarkStart w:id="268" w:name="_Toc184314416"/>
      <w:bookmarkEnd w:id="268"/>
      <w:bookmarkStart w:id="269" w:name="_Toc184312108"/>
      <w:bookmarkEnd w:id="269"/>
      <w:bookmarkStart w:id="270" w:name="_Toc184314473"/>
      <w:bookmarkEnd w:id="270"/>
      <w:bookmarkStart w:id="271" w:name="_Toc184308056"/>
      <w:bookmarkEnd w:id="271"/>
      <w:bookmarkStart w:id="272" w:name="_Toc184308071"/>
      <w:bookmarkEnd w:id="272"/>
      <w:bookmarkStart w:id="273" w:name="_Toc184313276"/>
      <w:bookmarkEnd w:id="273"/>
      <w:bookmarkStart w:id="274" w:name="_Toc184308094"/>
      <w:bookmarkEnd w:id="274"/>
      <w:bookmarkStart w:id="275" w:name="_Toc184314420"/>
      <w:bookmarkEnd w:id="275"/>
      <w:bookmarkStart w:id="276" w:name="_Toc184314453"/>
      <w:bookmarkEnd w:id="276"/>
      <w:bookmarkStart w:id="277" w:name="_Toc184314474"/>
      <w:bookmarkEnd w:id="277"/>
      <w:bookmarkStart w:id="278" w:name="_Toc184312073"/>
      <w:bookmarkEnd w:id="278"/>
      <w:bookmarkStart w:id="279" w:name="_Toc184308104"/>
      <w:bookmarkEnd w:id="279"/>
      <w:bookmarkStart w:id="280" w:name="_Toc184312085"/>
      <w:bookmarkEnd w:id="280"/>
      <w:bookmarkStart w:id="281" w:name="_Toc184308038"/>
      <w:bookmarkEnd w:id="281"/>
      <w:bookmarkStart w:id="282" w:name="_Toc184308057"/>
      <w:bookmarkEnd w:id="282"/>
      <w:bookmarkStart w:id="283" w:name="_Toc184310310"/>
      <w:bookmarkEnd w:id="283"/>
      <w:bookmarkStart w:id="284" w:name="_Toc184308052"/>
      <w:bookmarkEnd w:id="284"/>
      <w:bookmarkStart w:id="285" w:name="_Toc184310282"/>
      <w:bookmarkEnd w:id="285"/>
      <w:bookmarkStart w:id="286" w:name="_Toc184312121"/>
      <w:bookmarkEnd w:id="286"/>
      <w:bookmarkStart w:id="287" w:name="_Toc184308072"/>
      <w:bookmarkEnd w:id="287"/>
      <w:bookmarkStart w:id="288" w:name="_Toc184313264"/>
      <w:bookmarkEnd w:id="288"/>
      <w:bookmarkStart w:id="289" w:name="_Toc184310330"/>
      <w:bookmarkEnd w:id="289"/>
      <w:bookmarkStart w:id="290" w:name="_Toc184314480"/>
      <w:bookmarkEnd w:id="290"/>
      <w:bookmarkStart w:id="291" w:name="_Toc184312107"/>
      <w:bookmarkEnd w:id="291"/>
      <w:bookmarkStart w:id="292" w:name="_Toc184312080"/>
      <w:bookmarkEnd w:id="292"/>
      <w:bookmarkStart w:id="293" w:name="_Toc184314455"/>
      <w:bookmarkEnd w:id="293"/>
      <w:bookmarkStart w:id="294" w:name="_Toc184314468"/>
      <w:bookmarkEnd w:id="294"/>
      <w:bookmarkStart w:id="295" w:name="_Toc184308105"/>
      <w:bookmarkEnd w:id="295"/>
      <w:bookmarkStart w:id="296" w:name="_Toc184312079"/>
      <w:bookmarkEnd w:id="296"/>
      <w:bookmarkStart w:id="297" w:name="_Toc184313296"/>
      <w:bookmarkEnd w:id="297"/>
      <w:bookmarkStart w:id="298" w:name="_Toc184308048"/>
      <w:bookmarkEnd w:id="298"/>
      <w:bookmarkStart w:id="299" w:name="_Toc184314469"/>
      <w:bookmarkEnd w:id="299"/>
      <w:bookmarkStart w:id="300" w:name="_Toc184313293"/>
      <w:bookmarkEnd w:id="300"/>
      <w:bookmarkStart w:id="301" w:name="_Toc184310275"/>
      <w:bookmarkEnd w:id="301"/>
      <w:bookmarkStart w:id="302" w:name="_Toc184313254"/>
      <w:bookmarkEnd w:id="302"/>
      <w:bookmarkStart w:id="303" w:name="_Toc184310272"/>
      <w:bookmarkEnd w:id="303"/>
      <w:bookmarkStart w:id="304" w:name="_Toc184313249"/>
      <w:bookmarkEnd w:id="304"/>
      <w:bookmarkStart w:id="305" w:name="_Toc184312068"/>
      <w:bookmarkEnd w:id="305"/>
      <w:bookmarkStart w:id="306" w:name="_Toc184310293"/>
      <w:bookmarkEnd w:id="306"/>
      <w:bookmarkStart w:id="307" w:name="_Toc184313257"/>
      <w:bookmarkEnd w:id="307"/>
      <w:bookmarkStart w:id="308" w:name="_Toc184310285"/>
      <w:bookmarkEnd w:id="308"/>
      <w:bookmarkStart w:id="309" w:name="_Toc184312070"/>
      <w:bookmarkEnd w:id="309"/>
      <w:bookmarkStart w:id="310" w:name="_Toc184308082"/>
      <w:bookmarkEnd w:id="310"/>
      <w:bookmarkStart w:id="311" w:name="_Toc184308040"/>
      <w:bookmarkEnd w:id="311"/>
      <w:bookmarkStart w:id="312" w:name="_Toc184308087"/>
      <w:bookmarkEnd w:id="312"/>
      <w:bookmarkStart w:id="313" w:name="_Toc184312117"/>
      <w:bookmarkEnd w:id="313"/>
      <w:bookmarkStart w:id="314" w:name="_Toc184310278"/>
      <w:bookmarkEnd w:id="314"/>
      <w:bookmarkStart w:id="315" w:name="_Toc184313277"/>
      <w:bookmarkEnd w:id="315"/>
      <w:bookmarkStart w:id="316" w:name="_Toc184310343"/>
      <w:bookmarkEnd w:id="316"/>
      <w:bookmarkStart w:id="317" w:name="_Toc184310314"/>
      <w:bookmarkEnd w:id="317"/>
      <w:bookmarkStart w:id="318" w:name="_Toc184314428"/>
      <w:bookmarkEnd w:id="318"/>
      <w:bookmarkStart w:id="319" w:name="_Toc184310305"/>
      <w:bookmarkEnd w:id="319"/>
      <w:bookmarkStart w:id="320" w:name="_Toc184310296"/>
      <w:bookmarkEnd w:id="320"/>
      <w:bookmarkStart w:id="321" w:name="_Toc184308093"/>
      <w:bookmarkEnd w:id="321"/>
      <w:bookmarkStart w:id="322" w:name="_Toc184313292"/>
      <w:bookmarkEnd w:id="322"/>
      <w:bookmarkStart w:id="323" w:name="_Toc184314472"/>
      <w:bookmarkEnd w:id="323"/>
      <w:bookmarkStart w:id="324" w:name="_Toc184312101"/>
      <w:bookmarkEnd w:id="324"/>
      <w:bookmarkStart w:id="325" w:name="_Toc184310338"/>
      <w:bookmarkEnd w:id="325"/>
      <w:bookmarkStart w:id="326" w:name="_Toc184308059"/>
      <w:bookmarkEnd w:id="326"/>
      <w:bookmarkStart w:id="327" w:name="_Toc184313307"/>
      <w:bookmarkEnd w:id="327"/>
      <w:bookmarkStart w:id="328" w:name="_Toc184313238"/>
      <w:bookmarkEnd w:id="328"/>
      <w:bookmarkStart w:id="329" w:name="_Toc184310312"/>
      <w:bookmarkEnd w:id="329"/>
      <w:bookmarkStart w:id="330" w:name="_Toc184314425"/>
      <w:bookmarkEnd w:id="330"/>
      <w:bookmarkStart w:id="331" w:name="_Toc184312081"/>
      <w:bookmarkEnd w:id="331"/>
      <w:bookmarkStart w:id="332" w:name="_Toc184314443"/>
      <w:bookmarkEnd w:id="332"/>
      <w:bookmarkStart w:id="333" w:name="_Toc184312116"/>
      <w:bookmarkEnd w:id="333"/>
      <w:bookmarkStart w:id="334" w:name="_Toc184310311"/>
      <w:bookmarkEnd w:id="334"/>
      <w:bookmarkStart w:id="335" w:name="_Toc184314431"/>
      <w:bookmarkEnd w:id="335"/>
      <w:bookmarkStart w:id="336" w:name="_Toc184313247"/>
      <w:bookmarkEnd w:id="336"/>
      <w:bookmarkStart w:id="337" w:name="_Toc184310277"/>
      <w:bookmarkEnd w:id="337"/>
      <w:bookmarkStart w:id="338" w:name="_Toc184310322"/>
      <w:bookmarkEnd w:id="338"/>
      <w:bookmarkStart w:id="339" w:name="_Toc184310323"/>
      <w:bookmarkEnd w:id="339"/>
      <w:bookmarkStart w:id="340" w:name="_Toc184314430"/>
      <w:bookmarkEnd w:id="340"/>
      <w:bookmarkStart w:id="341" w:name="_Toc184312072"/>
      <w:bookmarkEnd w:id="341"/>
      <w:bookmarkStart w:id="342" w:name="_Toc184314478"/>
      <w:bookmarkEnd w:id="342"/>
      <w:bookmarkStart w:id="343" w:name="_Toc184312127"/>
      <w:bookmarkEnd w:id="343"/>
      <w:bookmarkStart w:id="344" w:name="_Toc184313298"/>
      <w:bookmarkEnd w:id="344"/>
      <w:bookmarkStart w:id="345" w:name="_Toc184308066"/>
      <w:bookmarkEnd w:id="345"/>
      <w:bookmarkStart w:id="346" w:name="_Toc184308063"/>
      <w:bookmarkEnd w:id="346"/>
      <w:bookmarkStart w:id="347" w:name="_Toc184313306"/>
      <w:bookmarkEnd w:id="347"/>
      <w:bookmarkStart w:id="348" w:name="_Toc184313285"/>
      <w:bookmarkEnd w:id="348"/>
      <w:bookmarkStart w:id="349" w:name="_Toc184308067"/>
      <w:bookmarkEnd w:id="349"/>
      <w:bookmarkStart w:id="350" w:name="_Toc184313250"/>
      <w:bookmarkEnd w:id="350"/>
      <w:bookmarkStart w:id="351" w:name="_Toc184313242"/>
      <w:bookmarkEnd w:id="351"/>
      <w:bookmarkStart w:id="352" w:name="_Toc184312090"/>
      <w:bookmarkEnd w:id="352"/>
      <w:bookmarkStart w:id="353" w:name="_Toc184314463"/>
      <w:bookmarkEnd w:id="353"/>
      <w:bookmarkStart w:id="354" w:name="_Toc184314439"/>
      <w:bookmarkEnd w:id="354"/>
      <w:bookmarkStart w:id="355" w:name="_Toc184314464"/>
      <w:bookmarkEnd w:id="355"/>
      <w:bookmarkStart w:id="356" w:name="_Toc184314413"/>
      <w:bookmarkEnd w:id="356"/>
      <w:bookmarkStart w:id="357" w:name="_Toc184310317"/>
      <w:bookmarkEnd w:id="357"/>
      <w:bookmarkStart w:id="358" w:name="_Toc184310329"/>
      <w:bookmarkEnd w:id="358"/>
      <w:bookmarkStart w:id="359" w:name="_Toc184312084"/>
      <w:bookmarkEnd w:id="359"/>
      <w:bookmarkStart w:id="360" w:name="_Toc184314427"/>
      <w:bookmarkEnd w:id="360"/>
      <w:bookmarkStart w:id="361" w:name="_Toc184312083"/>
      <w:bookmarkEnd w:id="361"/>
      <w:bookmarkStart w:id="362" w:name="_Toc184314444"/>
      <w:bookmarkEnd w:id="362"/>
      <w:bookmarkStart w:id="363" w:name="_Toc184314426"/>
      <w:bookmarkEnd w:id="363"/>
      <w:bookmarkStart w:id="364" w:name="_Toc184308086"/>
      <w:bookmarkEnd w:id="364"/>
      <w:r>
        <w:rPr>
          <w:rFonts w:hint="eastAsia" w:ascii="仿宋" w:hAnsi="仿宋" w:eastAsia="仿宋" w:cs="仿宋"/>
          <w:b/>
          <w:color w:val="000000" w:themeColor="text1"/>
          <w:sz w:val="36"/>
          <w:szCs w:val="36"/>
          <w:highlight w:val="none"/>
          <w14:textFill>
            <w14:solidFill>
              <w14:schemeClr w14:val="tx1"/>
            </w14:solidFill>
          </w14:textFill>
        </w:rPr>
        <w:t>评标办法</w:t>
      </w:r>
    </w:p>
    <w:p>
      <w:pPr>
        <w:snapToGrid w:val="0"/>
        <w:spacing w:line="360" w:lineRule="auto"/>
        <w:jc w:val="center"/>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评标办法前附表</w:t>
      </w:r>
    </w:p>
    <w:p>
      <w:pPr>
        <w:pStyle w:val="26"/>
        <w:spacing w:before="0"/>
        <w:ind w:firstLine="602" w:firstLineChars="25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1、本次评标采用综合评分法，总分为100分。</w:t>
      </w:r>
      <w:r>
        <w:rPr>
          <w:rFonts w:hint="eastAsia" w:ascii="仿宋" w:hAnsi="仿宋" w:eastAsia="仿宋" w:cs="仿宋"/>
          <w:color w:val="000000" w:themeColor="text1"/>
          <w:szCs w:val="24"/>
          <w:highlight w:val="none"/>
          <w14:textFill>
            <w14:solidFill>
              <w14:schemeClr w14:val="tx1"/>
            </w14:solidFill>
          </w14:textFill>
        </w:rPr>
        <w:t>合格投标人的评标得分为各项目汇总得分，中标候选资格按评标得分由高到低顺序排列，得分相同的，按投标报价由低到高顺序排列；得分且投标报价相同的，按技术指标优劣顺序排列。标段排名第一的投标人为第一中标候选人。评分过程中采用四舍五入法，并保留小数2位。</w:t>
      </w:r>
    </w:p>
    <w:p>
      <w:pPr>
        <w:pStyle w:val="26"/>
        <w:spacing w:before="0"/>
        <w:ind w:firstLine="600" w:firstLineChars="250"/>
        <w:rPr>
          <w:rFonts w:hint="eastAsia" w:ascii="仿宋" w:hAnsi="仿宋" w:eastAsia="仿宋" w:cs="仿宋"/>
          <w:bCs/>
          <w:color w:val="000000" w:themeColor="text1"/>
          <w:szCs w:val="24"/>
          <w:highlight w:val="none"/>
          <w14:textFill>
            <w14:solidFill>
              <w14:schemeClr w14:val="tx1"/>
            </w14:solidFill>
          </w14:textFill>
        </w:rPr>
      </w:pPr>
      <w:r>
        <w:rPr>
          <w:rFonts w:hint="eastAsia" w:ascii="仿宋" w:hAnsi="仿宋" w:eastAsia="仿宋" w:cs="仿宋"/>
          <w:bCs/>
          <w:color w:val="000000" w:themeColor="text1"/>
          <w:szCs w:val="24"/>
          <w:highlight w:val="none"/>
          <w14:textFill>
            <w14:solidFill>
              <w14:schemeClr w14:val="tx1"/>
            </w14:solidFill>
          </w14:textFill>
        </w:rPr>
        <w:t>各投标人的综合得分为：投标价格得分+技术商务得分之和，总和为100分，其中：投标价格得分</w:t>
      </w:r>
      <w:r>
        <w:rPr>
          <w:rFonts w:hint="eastAsia" w:ascii="仿宋" w:hAnsi="仿宋" w:eastAsia="仿宋" w:cs="仿宋"/>
          <w:bCs/>
          <w:color w:val="000000" w:themeColor="text1"/>
          <w:szCs w:val="24"/>
          <w:highlight w:val="none"/>
          <w:lang w:val="en-US" w:eastAsia="zh-CN"/>
          <w14:textFill>
            <w14:solidFill>
              <w14:schemeClr w14:val="tx1"/>
            </w14:solidFill>
          </w14:textFill>
        </w:rPr>
        <w:t>10</w:t>
      </w:r>
      <w:r>
        <w:rPr>
          <w:rFonts w:hint="eastAsia" w:ascii="仿宋" w:hAnsi="仿宋" w:eastAsia="仿宋" w:cs="仿宋"/>
          <w:bCs/>
          <w:color w:val="000000" w:themeColor="text1"/>
          <w:szCs w:val="24"/>
          <w:highlight w:val="none"/>
          <w14:textFill>
            <w14:solidFill>
              <w14:schemeClr w14:val="tx1"/>
            </w14:solidFill>
          </w14:textFill>
        </w:rPr>
        <w:t>分，商务技术得分</w:t>
      </w:r>
      <w:r>
        <w:rPr>
          <w:rFonts w:hint="eastAsia" w:ascii="仿宋" w:hAnsi="仿宋" w:eastAsia="仿宋" w:cs="仿宋"/>
          <w:bCs/>
          <w:color w:val="000000" w:themeColor="text1"/>
          <w:szCs w:val="24"/>
          <w:highlight w:val="none"/>
          <w:lang w:val="en-US" w:eastAsia="zh-CN"/>
          <w14:textFill>
            <w14:solidFill>
              <w14:schemeClr w14:val="tx1"/>
            </w14:solidFill>
          </w14:textFill>
        </w:rPr>
        <w:t>90</w:t>
      </w:r>
      <w:r>
        <w:rPr>
          <w:rFonts w:hint="eastAsia" w:ascii="仿宋" w:hAnsi="仿宋" w:eastAsia="仿宋" w:cs="仿宋"/>
          <w:bCs/>
          <w:color w:val="000000" w:themeColor="text1"/>
          <w:szCs w:val="24"/>
          <w:highlight w:val="none"/>
          <w14:textFill>
            <w14:solidFill>
              <w14:schemeClr w14:val="tx1"/>
            </w14:solidFill>
          </w14:textFill>
        </w:rPr>
        <w:t>分。</w:t>
      </w:r>
    </w:p>
    <w:p>
      <w:pPr>
        <w:pStyle w:val="2"/>
        <w:numPr>
          <w:ilvl w:val="0"/>
          <w:numId w:val="4"/>
        </w:num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评标细则</w:t>
      </w:r>
    </w:p>
    <w:tbl>
      <w:tblPr>
        <w:tblStyle w:val="21"/>
        <w:tblW w:w="10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5648"/>
        <w:gridCol w:w="1325"/>
        <w:gridCol w:w="1193"/>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9" w:hRule="atLeast"/>
        </w:trPr>
        <w:tc>
          <w:tcPr>
            <w:tcW w:w="456"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序号</w:t>
            </w:r>
          </w:p>
        </w:tc>
        <w:tc>
          <w:tcPr>
            <w:tcW w:w="5648"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评标标准</w:t>
            </w:r>
          </w:p>
        </w:tc>
        <w:tc>
          <w:tcPr>
            <w:tcW w:w="1325"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权重</w:t>
            </w:r>
          </w:p>
        </w:tc>
        <w:tc>
          <w:tcPr>
            <w:tcW w:w="1193" w:type="dxa"/>
            <w:vAlign w:val="center"/>
          </w:tcPr>
          <w:p>
            <w:pPr>
              <w:snapToGrid w:val="0"/>
              <w:spacing w:line="360" w:lineRule="auto"/>
              <w:jc w:val="center"/>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主观分/客观分属性</w:t>
            </w:r>
          </w:p>
        </w:tc>
        <w:tc>
          <w:tcPr>
            <w:tcW w:w="1458" w:type="dxa"/>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5648" w:type="dxa"/>
          </w:tcPr>
          <w:p>
            <w:pPr>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SA"/>
              </w:rPr>
              <w:t>针对本项目的服务理念、定位、目标：根据本项目服务特点提出合理的管理服务理念，提出服务定位、目标，投标人的管理模式能够切合实际，且安全可行</w:t>
            </w:r>
            <w:r>
              <w:rPr>
                <w:rFonts w:hint="eastAsia" w:ascii="仿宋" w:hAnsi="仿宋" w:eastAsia="仿宋" w:cs="仿宋"/>
                <w:color w:val="auto"/>
                <w:sz w:val="24"/>
                <w:szCs w:val="24"/>
                <w:highlight w:val="none"/>
              </w:rPr>
              <w:t>等进行评议（</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p>
            <w:pPr>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方案符合要求，内容完整、充实的得</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分；方案符合要求，内容完整，但有所欠缺的得</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分；方案符合要求，但内容不完整的得</w:t>
            </w: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分</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没有不得分</w:t>
            </w:r>
            <w:r>
              <w:rPr>
                <w:rFonts w:hint="eastAsia" w:ascii="仿宋" w:hAnsi="仿宋" w:eastAsia="仿宋" w:cs="仿宋"/>
                <w:b/>
                <w:bCs/>
                <w:color w:val="auto"/>
                <w:sz w:val="24"/>
                <w:szCs w:val="24"/>
                <w:highlight w:val="none"/>
              </w:rPr>
              <w:t>。</w:t>
            </w:r>
          </w:p>
        </w:tc>
        <w:tc>
          <w:tcPr>
            <w:tcW w:w="1325" w:type="dxa"/>
            <w:vAlign w:val="center"/>
          </w:tcPr>
          <w:p>
            <w:pPr>
              <w:snapToGrid w:val="0"/>
              <w:spacing w:line="360" w:lineRule="auto"/>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p>
        </w:tc>
        <w:tc>
          <w:tcPr>
            <w:tcW w:w="1193" w:type="dxa"/>
            <w:vAlign w:val="center"/>
          </w:tcPr>
          <w:p>
            <w:pPr>
              <w:snapToGrid w:val="0"/>
              <w:spacing w:line="360" w:lineRule="auto"/>
              <w:jc w:val="center"/>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主观分</w:t>
            </w:r>
          </w:p>
        </w:tc>
        <w:tc>
          <w:tcPr>
            <w:tcW w:w="1458"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w:t>
            </w:r>
          </w:p>
        </w:tc>
        <w:tc>
          <w:tcPr>
            <w:tcW w:w="5648" w:type="dxa"/>
          </w:tcPr>
          <w:p>
            <w:pPr>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SA"/>
              </w:rPr>
              <w:t>针对本项目的组织架构、管理机制：有比较完善的组织架构，清晰简练地列出主要管理流程，包括对运作流程图、激励机制、监督机制、自我约束机制、信息反馈渠道及处理机制</w:t>
            </w:r>
            <w:r>
              <w:rPr>
                <w:rFonts w:hint="eastAsia" w:ascii="仿宋" w:hAnsi="仿宋" w:eastAsia="仿宋" w:cs="仿宋"/>
                <w:color w:val="auto"/>
                <w:sz w:val="24"/>
                <w:szCs w:val="24"/>
                <w:highlight w:val="none"/>
              </w:rPr>
              <w:t>等进行评议（</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p>
            <w:pPr>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lang w:val="en-US" w:eastAsia="zh-CN" w:bidi="ar-SA"/>
              </w:rPr>
              <w:t>组织架构、管理机制</w:t>
            </w:r>
            <w:r>
              <w:rPr>
                <w:rFonts w:hint="eastAsia" w:ascii="仿宋" w:hAnsi="仿宋" w:eastAsia="仿宋" w:cs="仿宋"/>
                <w:b/>
                <w:bCs/>
                <w:color w:val="auto"/>
                <w:sz w:val="24"/>
                <w:szCs w:val="24"/>
                <w:highlight w:val="none"/>
              </w:rPr>
              <w:t>符合要求，内容完整、充实的得</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分；</w:t>
            </w:r>
            <w:r>
              <w:rPr>
                <w:rFonts w:hint="eastAsia" w:ascii="仿宋" w:hAnsi="仿宋" w:eastAsia="仿宋" w:cs="仿宋"/>
                <w:b/>
                <w:bCs/>
                <w:color w:val="auto"/>
                <w:kern w:val="0"/>
                <w:sz w:val="24"/>
                <w:szCs w:val="24"/>
                <w:highlight w:val="none"/>
                <w:lang w:val="en-US" w:eastAsia="zh-CN" w:bidi="ar-SA"/>
              </w:rPr>
              <w:t>组织架构、管理机制</w:t>
            </w:r>
            <w:r>
              <w:rPr>
                <w:rFonts w:hint="eastAsia" w:ascii="仿宋" w:hAnsi="仿宋" w:eastAsia="仿宋" w:cs="仿宋"/>
                <w:b/>
                <w:bCs/>
                <w:color w:val="auto"/>
                <w:sz w:val="24"/>
                <w:szCs w:val="24"/>
                <w:highlight w:val="none"/>
              </w:rPr>
              <w:t>符合要求，内容完整，但有所欠缺的得</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w:t>
            </w:r>
            <w:r>
              <w:rPr>
                <w:rFonts w:hint="eastAsia" w:ascii="仿宋" w:hAnsi="仿宋" w:eastAsia="仿宋" w:cs="仿宋"/>
                <w:b/>
                <w:bCs/>
                <w:color w:val="auto"/>
                <w:kern w:val="0"/>
                <w:sz w:val="24"/>
                <w:szCs w:val="24"/>
                <w:highlight w:val="none"/>
                <w:lang w:val="en-US" w:eastAsia="zh-CN" w:bidi="ar-SA"/>
              </w:rPr>
              <w:t>组织架构、管理机制</w:t>
            </w:r>
            <w:r>
              <w:rPr>
                <w:rFonts w:hint="eastAsia" w:ascii="仿宋" w:hAnsi="仿宋" w:eastAsia="仿宋" w:cs="仿宋"/>
                <w:b/>
                <w:bCs/>
                <w:color w:val="auto"/>
                <w:sz w:val="24"/>
                <w:szCs w:val="24"/>
                <w:highlight w:val="none"/>
              </w:rPr>
              <w:t>不完整，内容不完整的得</w:t>
            </w: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分</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没有不得分</w:t>
            </w:r>
            <w:r>
              <w:rPr>
                <w:rFonts w:hint="eastAsia" w:ascii="仿宋" w:hAnsi="仿宋" w:eastAsia="仿宋" w:cs="仿宋"/>
                <w:b/>
                <w:bCs/>
                <w:color w:val="auto"/>
                <w:sz w:val="24"/>
                <w:szCs w:val="24"/>
                <w:highlight w:val="none"/>
              </w:rPr>
              <w:t>。</w:t>
            </w:r>
          </w:p>
        </w:tc>
        <w:tc>
          <w:tcPr>
            <w:tcW w:w="1325" w:type="dxa"/>
            <w:vAlign w:val="center"/>
          </w:tcPr>
          <w:p>
            <w:pPr>
              <w:snapToGrid w:val="0"/>
              <w:spacing w:line="360" w:lineRule="auto"/>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p>
        </w:tc>
        <w:tc>
          <w:tcPr>
            <w:tcW w:w="1193" w:type="dxa"/>
            <w:vAlign w:val="center"/>
          </w:tcPr>
          <w:p>
            <w:pPr>
              <w:snapToGrid w:val="0"/>
              <w:spacing w:line="360" w:lineRule="auto"/>
              <w:jc w:val="center"/>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主观分</w:t>
            </w:r>
          </w:p>
        </w:tc>
        <w:tc>
          <w:tcPr>
            <w:tcW w:w="1458"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w:t>
            </w:r>
          </w:p>
        </w:tc>
        <w:tc>
          <w:tcPr>
            <w:tcW w:w="5648" w:type="dxa"/>
          </w:tcPr>
          <w:p>
            <w:pPr>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SA"/>
              </w:rPr>
              <w:t>针对本项目的管理机构设置：根据机构设置情况的完善程度等内容</w:t>
            </w:r>
            <w:r>
              <w:rPr>
                <w:rFonts w:hint="eastAsia" w:ascii="仿宋" w:hAnsi="仿宋" w:eastAsia="仿宋" w:cs="仿宋"/>
                <w:color w:val="auto"/>
                <w:sz w:val="24"/>
                <w:szCs w:val="24"/>
                <w:highlight w:val="none"/>
              </w:rPr>
              <w:t>进行评议（</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p>
            <w:pPr>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lang w:val="en-US" w:eastAsia="zh-CN" w:bidi="ar-SA"/>
              </w:rPr>
              <w:t>机构设置情况</w:t>
            </w:r>
            <w:r>
              <w:rPr>
                <w:rFonts w:hint="eastAsia" w:ascii="仿宋" w:hAnsi="仿宋" w:eastAsia="仿宋" w:cs="仿宋"/>
                <w:b/>
                <w:bCs/>
                <w:color w:val="auto"/>
                <w:sz w:val="24"/>
                <w:szCs w:val="24"/>
                <w:highlight w:val="none"/>
              </w:rPr>
              <w:t>符合要求，内容完整的得</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分；</w:t>
            </w:r>
            <w:r>
              <w:rPr>
                <w:rFonts w:hint="eastAsia" w:ascii="仿宋" w:hAnsi="仿宋" w:eastAsia="仿宋" w:cs="仿宋"/>
                <w:b/>
                <w:bCs/>
                <w:color w:val="auto"/>
                <w:kern w:val="0"/>
                <w:sz w:val="24"/>
                <w:szCs w:val="24"/>
                <w:highlight w:val="none"/>
                <w:lang w:val="en-US" w:eastAsia="zh-CN" w:bidi="ar-SA"/>
              </w:rPr>
              <w:t>机构设置情况</w:t>
            </w:r>
            <w:r>
              <w:rPr>
                <w:rFonts w:hint="eastAsia" w:ascii="仿宋" w:hAnsi="仿宋" w:eastAsia="仿宋" w:cs="仿宋"/>
                <w:b/>
                <w:bCs/>
                <w:color w:val="auto"/>
                <w:sz w:val="24"/>
                <w:szCs w:val="24"/>
                <w:highlight w:val="none"/>
              </w:rPr>
              <w:t>符合要求，内容有所欠缺的得</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w:t>
            </w:r>
            <w:r>
              <w:rPr>
                <w:rFonts w:hint="eastAsia" w:ascii="仿宋" w:hAnsi="仿宋" w:eastAsia="仿宋" w:cs="仿宋"/>
                <w:b/>
                <w:bCs/>
                <w:color w:val="auto"/>
                <w:kern w:val="0"/>
                <w:sz w:val="24"/>
                <w:szCs w:val="24"/>
                <w:highlight w:val="none"/>
                <w:lang w:val="en-US" w:eastAsia="zh-CN" w:bidi="ar-SA"/>
              </w:rPr>
              <w:t>机构设置</w:t>
            </w:r>
            <w:r>
              <w:rPr>
                <w:rFonts w:hint="eastAsia" w:ascii="仿宋" w:hAnsi="仿宋" w:eastAsia="仿宋" w:cs="仿宋"/>
                <w:b/>
                <w:bCs/>
                <w:color w:val="auto"/>
                <w:sz w:val="24"/>
                <w:szCs w:val="24"/>
                <w:highlight w:val="none"/>
              </w:rPr>
              <w:t>有所欠缺，内容不完整的得</w:t>
            </w: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分</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没有不得分</w:t>
            </w:r>
            <w:r>
              <w:rPr>
                <w:rFonts w:hint="eastAsia" w:ascii="仿宋" w:hAnsi="仿宋" w:eastAsia="仿宋" w:cs="仿宋"/>
                <w:b/>
                <w:bCs/>
                <w:color w:val="auto"/>
                <w:sz w:val="24"/>
                <w:szCs w:val="24"/>
                <w:highlight w:val="none"/>
              </w:rPr>
              <w:t>。</w:t>
            </w:r>
          </w:p>
        </w:tc>
        <w:tc>
          <w:tcPr>
            <w:tcW w:w="1325" w:type="dxa"/>
            <w:vAlign w:val="center"/>
          </w:tcPr>
          <w:p>
            <w:pPr>
              <w:snapToGrid w:val="0"/>
              <w:spacing w:line="360" w:lineRule="auto"/>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p>
        </w:tc>
        <w:tc>
          <w:tcPr>
            <w:tcW w:w="1193" w:type="dxa"/>
            <w:vAlign w:val="center"/>
          </w:tcPr>
          <w:p>
            <w:pPr>
              <w:snapToGrid w:val="0"/>
              <w:spacing w:line="360" w:lineRule="auto"/>
              <w:jc w:val="center"/>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主观分</w:t>
            </w:r>
          </w:p>
        </w:tc>
        <w:tc>
          <w:tcPr>
            <w:tcW w:w="1458"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restart"/>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w:t>
            </w:r>
          </w:p>
        </w:tc>
        <w:tc>
          <w:tcPr>
            <w:tcW w:w="5648" w:type="dxa"/>
            <w:vAlign w:val="center"/>
          </w:tcPr>
          <w:p>
            <w:pPr>
              <w:spacing w:line="600" w:lineRule="exact"/>
              <w:jc w:val="lef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项目组人员情况：</w:t>
            </w:r>
          </w:p>
          <w:p>
            <w:pPr>
              <w:spacing w:line="600" w:lineRule="exact"/>
              <w:jc w:val="lef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一、项目总负责人：</w:t>
            </w:r>
          </w:p>
          <w:p>
            <w:pPr>
              <w:spacing w:line="600" w:lineRule="exact"/>
              <w:ind w:firstLine="480" w:firstLineChars="200"/>
              <w:jc w:val="lef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1）具有本科及以上文化程度的得2分，大专及以下文化程度的得1分，没有不得分；（2分）</w:t>
            </w:r>
          </w:p>
          <w:p>
            <w:pPr>
              <w:spacing w:line="600" w:lineRule="exact"/>
              <w:ind w:firstLine="480" w:firstLineChars="200"/>
              <w:jc w:val="lef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2）具有国家职业资格保安员壹级以上证书的得3分，具有国家职业资格保安员贰级以上证书的得2分，具有国家职业资格保安员叁级及以下证书的得1分，没有不得分；（3分）</w:t>
            </w:r>
          </w:p>
          <w:p>
            <w:pPr>
              <w:pStyle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3）具有退伍证书的得2分，没有不得分；（2分）</w:t>
            </w:r>
          </w:p>
          <w:p>
            <w:pPr>
              <w:spacing w:line="600" w:lineRule="exact"/>
              <w:ind w:firstLine="482" w:firstLineChars="200"/>
              <w:jc w:val="left"/>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lang w:val="en-US" w:eastAsia="zh-CN" w:bidi="ar-SA"/>
              </w:rPr>
              <w:t>投标文件中同时提供证书扫描件加盖投标人公章及最新有效社保证明扫描件加盖投标人公章；（7分）</w:t>
            </w:r>
          </w:p>
        </w:tc>
        <w:tc>
          <w:tcPr>
            <w:tcW w:w="1325" w:type="dxa"/>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1193" w:type="dxa"/>
            <w:vAlign w:val="center"/>
          </w:tcPr>
          <w:p>
            <w:pPr>
              <w:snapToGrid w:val="0"/>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c>
          <w:tcPr>
            <w:tcW w:w="1458"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5648" w:type="dxa"/>
            <w:vAlign w:val="center"/>
          </w:tcPr>
          <w:p>
            <w:pPr>
              <w:pStyle w:val="2"/>
              <w:numPr>
                <w:ilvl w:val="0"/>
                <w:numId w:val="0"/>
              </w:numPr>
              <w:ind w:leftChars="0"/>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bidi="ar-SA"/>
              </w:rPr>
              <w:t>二、项目各小队队长:</w:t>
            </w:r>
          </w:p>
          <w:p>
            <w:pPr>
              <w:pStyle w:val="2"/>
              <w:numPr>
                <w:ilvl w:val="0"/>
                <w:numId w:val="0"/>
              </w:numPr>
              <w:ind w:leftChars="0" w:firstLine="480" w:firstLineChars="200"/>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bidi="ar-SA"/>
              </w:rPr>
              <w:t>1)项目各小队队长，具有国家职业资格保安员</w:t>
            </w:r>
          </w:p>
          <w:p>
            <w:pPr>
              <w:pStyle w:val="2"/>
              <w:numPr>
                <w:ilvl w:val="0"/>
                <w:numId w:val="0"/>
              </w:numPr>
              <w:ind w:leftChars="0"/>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bidi="ar-SA"/>
              </w:rPr>
              <w:t>贰级及以上证书的，每有2人得1分，最多得3分;</w:t>
            </w:r>
          </w:p>
          <w:p>
            <w:pPr>
              <w:pStyle w:val="2"/>
              <w:numPr>
                <w:ilvl w:val="0"/>
                <w:numId w:val="0"/>
              </w:numPr>
              <w:ind w:left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投标文件中同时提供证书复印件加盖投标人公章及</w:t>
            </w:r>
          </w:p>
          <w:p>
            <w:pPr>
              <w:pStyle w:val="2"/>
              <w:numPr>
                <w:ilvl w:val="0"/>
                <w:numId w:val="0"/>
              </w:numPr>
              <w:ind w:left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最近有效社保缴纳证明扫描件加盖投标人公章;(</w:t>
            </w:r>
            <w:r>
              <w:rPr>
                <w:rFonts w:hint="eastAsia" w:ascii="仿宋" w:eastAsia="仿宋" w:cs="仿宋"/>
                <w:b/>
                <w:bCs/>
                <w:color w:val="auto"/>
                <w:kern w:val="0"/>
                <w:sz w:val="24"/>
                <w:szCs w:val="24"/>
                <w:highlight w:val="none"/>
                <w:lang w:val="en-US" w:eastAsia="zh-CN" w:bidi="ar-SA"/>
              </w:rPr>
              <w:t>0-</w:t>
            </w:r>
            <w:r>
              <w:rPr>
                <w:rFonts w:hint="eastAsia" w:ascii="仿宋" w:hAnsi="仿宋" w:eastAsia="仿宋" w:cs="仿宋"/>
                <w:b/>
                <w:bCs/>
                <w:color w:val="auto"/>
                <w:kern w:val="0"/>
                <w:sz w:val="24"/>
                <w:szCs w:val="24"/>
                <w:highlight w:val="none"/>
                <w:lang w:val="en-US" w:eastAsia="zh-CN" w:bidi="ar-SA"/>
              </w:rPr>
              <w:t>3</w:t>
            </w:r>
          </w:p>
          <w:p>
            <w:pPr>
              <w:pStyle w:val="2"/>
              <w:numPr>
                <w:ilvl w:val="0"/>
                <w:numId w:val="0"/>
              </w:numPr>
              <w:ind w:leftChars="0"/>
              <w:rPr>
                <w:rFonts w:hint="default"/>
                <w:color w:val="auto"/>
                <w:lang w:val="en-US" w:eastAsia="zh-CN"/>
              </w:rPr>
            </w:pPr>
            <w:r>
              <w:rPr>
                <w:rFonts w:hint="eastAsia" w:ascii="仿宋" w:hAnsi="仿宋" w:eastAsia="仿宋" w:cs="仿宋"/>
                <w:b/>
                <w:bCs/>
                <w:color w:val="auto"/>
                <w:kern w:val="0"/>
                <w:sz w:val="24"/>
                <w:szCs w:val="24"/>
                <w:highlight w:val="none"/>
                <w:lang w:val="en-US" w:eastAsia="zh-CN" w:bidi="ar-SA"/>
              </w:rPr>
              <w:t>分)</w:t>
            </w:r>
          </w:p>
        </w:tc>
        <w:tc>
          <w:tcPr>
            <w:tcW w:w="1325" w:type="dxa"/>
            <w:vAlign w:val="center"/>
          </w:tcPr>
          <w:p>
            <w:pPr>
              <w:snapToGrid w:val="0"/>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1193" w:type="dxa"/>
            <w:vAlign w:val="center"/>
          </w:tcPr>
          <w:p>
            <w:pPr>
              <w:snapToGrid w:val="0"/>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c>
          <w:tcPr>
            <w:tcW w:w="1458"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5648" w:type="dxa"/>
            <w:vAlign w:val="center"/>
          </w:tcPr>
          <w:p>
            <w:pPr>
              <w:spacing w:line="600" w:lineRule="exact"/>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三、项目队员:</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1)拟投入人员配置情况:拟投入人员要求 35 周</w:t>
            </w:r>
          </w:p>
          <w:p>
            <w:pPr>
              <w:spacing w:line="600" w:lineRule="exact"/>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岁及以下具有保安员证的满足20 人(含20人)得基</w:t>
            </w:r>
          </w:p>
          <w:p>
            <w:pPr>
              <w:spacing w:line="600" w:lineRule="exact"/>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本分5分，每增加一人加0.5分，最多加6分;其中</w:t>
            </w:r>
          </w:p>
          <w:p>
            <w:pPr>
              <w:spacing w:line="600" w:lineRule="exact"/>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具有警官转业证书或军官转业证书或退伍证书的每</w:t>
            </w:r>
          </w:p>
          <w:p>
            <w:pPr>
              <w:spacing w:line="600" w:lineRule="exact"/>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人加0.5分，最多加5分;</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投标文件中同时提供证书扫描件加盖投标人公章及最新有效社保缴纳证明扫描件加盖投标人公章(0-16分)</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p>
        </w:tc>
        <w:tc>
          <w:tcPr>
            <w:tcW w:w="1325" w:type="dxa"/>
            <w:vAlign w:val="center"/>
          </w:tcPr>
          <w:p>
            <w:pPr>
              <w:snapToGrid w:val="0"/>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w:t>
            </w:r>
          </w:p>
        </w:tc>
        <w:tc>
          <w:tcPr>
            <w:tcW w:w="1193"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客观分</w:t>
            </w:r>
          </w:p>
        </w:tc>
        <w:tc>
          <w:tcPr>
            <w:tcW w:w="1458"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napToGrid w:val="0"/>
              <w:spacing w:line="360" w:lineRule="auto"/>
              <w:jc w:val="center"/>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p>
        </w:tc>
        <w:tc>
          <w:tcPr>
            <w:tcW w:w="5648" w:type="dxa"/>
          </w:tcPr>
          <w:p>
            <w:pPr>
              <w:spacing w:line="600" w:lineRule="exact"/>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管理组织实施方案:</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1)员工招聘标准、员工培训计划等内容进行评议(3分):</w:t>
            </w:r>
          </w:p>
          <w:p>
            <w:pPr>
              <w:spacing w:line="600" w:lineRule="exact"/>
              <w:jc w:val="left"/>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招聘标准、员工培训计划情况符合要求，内容完整的得3分;招聘标准、员工培训计划情况符合要求，内容有所欠缺的得2分，招聘标准、员工培训计划情况符合要求，内容不完整的得1分，没有不得分;</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2)管理的制度、规范和标准等内容等进行评议(3分):</w:t>
            </w:r>
          </w:p>
          <w:p>
            <w:pPr>
              <w:spacing w:line="600" w:lineRule="exact"/>
              <w:jc w:val="left"/>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管理制度、规范和标准情况符合要求，内容完整、充实的得3分;管理制度、规范和标准情况符合要求，</w:t>
            </w:r>
          </w:p>
          <w:p>
            <w:pPr>
              <w:spacing w:line="600" w:lineRule="exact"/>
              <w:jc w:val="left"/>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内容完整，但有所欠缺的得2分;管理制度、规范和</w:t>
            </w:r>
          </w:p>
          <w:p>
            <w:pPr>
              <w:spacing w:line="600" w:lineRule="exact"/>
              <w:jc w:val="left"/>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标准情况符合要求，但内容不完整的得1分，没有不</w:t>
            </w:r>
          </w:p>
          <w:p>
            <w:pPr>
              <w:spacing w:line="600" w:lineRule="exact"/>
              <w:jc w:val="left"/>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得分。</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3)门岗、巡逻管理服务等具体实施方案内容等进行评议(3分):</w:t>
            </w:r>
          </w:p>
          <w:p>
            <w:pPr>
              <w:spacing w:line="600" w:lineRule="exact"/>
              <w:jc w:val="left"/>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门岗、巡逻施方案情况符合要求，内容完整、充实的</w:t>
            </w:r>
          </w:p>
          <w:p>
            <w:pPr>
              <w:spacing w:line="600" w:lineRule="exact"/>
              <w:jc w:val="left"/>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得3分;应门岗、巡逻施方案情况符合要求，内容完</w:t>
            </w:r>
          </w:p>
          <w:p>
            <w:pPr>
              <w:spacing w:line="600" w:lineRule="exact"/>
              <w:jc w:val="left"/>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整，但有所欠缺的得2分;门岗、巡逻施方案情况符</w:t>
            </w:r>
          </w:p>
          <w:p>
            <w:pPr>
              <w:spacing w:line="600" w:lineRule="exact"/>
              <w:jc w:val="left"/>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合要求，但内容不完整的得1分，没有不得分。</w:t>
            </w:r>
          </w:p>
          <w:p>
            <w:pPr>
              <w:numPr>
                <w:ilvl w:val="0"/>
                <w:numId w:val="0"/>
              </w:numPr>
              <w:snapToGrid w:val="0"/>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4）稳定员工队伍的措施等内容等进行评议(3分):</w:t>
            </w:r>
          </w:p>
          <w:p>
            <w:pPr>
              <w:numPr>
                <w:ilvl w:val="0"/>
                <w:numId w:val="0"/>
              </w:numPr>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lang w:val="en-US" w:eastAsia="zh-CN" w:bidi="ar-SA"/>
              </w:rPr>
              <w:t>稳定员工队伍措施方案情况符合要求，内容完整、充实的得3分;稳定员工队伍措施方案情况符合要求，内容完整，但有所欠缺的得2分;稳定员工队伍措施方案情况符合要求，但内容不完整的得1分，没有不得分。</w:t>
            </w:r>
          </w:p>
        </w:tc>
        <w:tc>
          <w:tcPr>
            <w:tcW w:w="1325" w:type="dxa"/>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1193" w:type="dxa"/>
            <w:vAlign w:val="center"/>
          </w:tcPr>
          <w:p>
            <w:pPr>
              <w:snapToGrid w:val="0"/>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1458" w:type="dxa"/>
            <w:vAlign w:val="center"/>
          </w:tcPr>
          <w:p>
            <w:pPr>
              <w:snapToGrid w:val="0"/>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napToGrid w:val="0"/>
              <w:spacing w:line="360" w:lineRule="auto"/>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p>
        </w:tc>
        <w:tc>
          <w:tcPr>
            <w:tcW w:w="5648" w:type="dxa"/>
          </w:tcPr>
          <w:p>
            <w:pPr>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SA"/>
              </w:rPr>
              <w:t>应急预案：提供处理突发事件的应急预案</w:t>
            </w:r>
            <w:r>
              <w:rPr>
                <w:rFonts w:hint="eastAsia" w:ascii="仿宋" w:hAnsi="仿宋" w:eastAsia="仿宋" w:cs="仿宋"/>
                <w:color w:val="auto"/>
                <w:sz w:val="24"/>
                <w:szCs w:val="24"/>
                <w:highlight w:val="none"/>
              </w:rPr>
              <w:t>进行评议（</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p>
            <w:pPr>
              <w:snapToGrid w:val="0"/>
              <w:spacing w:line="360" w:lineRule="auto"/>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color w:val="auto"/>
                <w:kern w:val="0"/>
                <w:sz w:val="24"/>
                <w:szCs w:val="24"/>
                <w:highlight w:val="none"/>
                <w:lang w:val="en-US" w:eastAsia="zh-CN" w:bidi="ar-SA"/>
              </w:rPr>
              <w:t>应急预案</w:t>
            </w:r>
            <w:r>
              <w:rPr>
                <w:rFonts w:hint="eastAsia" w:ascii="仿宋" w:hAnsi="仿宋" w:eastAsia="仿宋" w:cs="仿宋"/>
                <w:b/>
                <w:bCs/>
                <w:color w:val="auto"/>
                <w:sz w:val="24"/>
                <w:szCs w:val="24"/>
                <w:highlight w:val="none"/>
              </w:rPr>
              <w:t>符合要求，内容完整、充实的得</w:t>
            </w: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分；</w:t>
            </w:r>
            <w:r>
              <w:rPr>
                <w:rFonts w:hint="eastAsia" w:ascii="仿宋" w:hAnsi="仿宋" w:eastAsia="仿宋" w:cs="仿宋"/>
                <w:b/>
                <w:bCs/>
                <w:color w:val="auto"/>
                <w:kern w:val="0"/>
                <w:sz w:val="24"/>
                <w:szCs w:val="24"/>
                <w:highlight w:val="none"/>
                <w:lang w:val="en-US" w:eastAsia="zh-CN" w:bidi="ar-SA"/>
              </w:rPr>
              <w:t>应急预案</w:t>
            </w:r>
            <w:r>
              <w:rPr>
                <w:rFonts w:hint="eastAsia" w:ascii="仿宋" w:hAnsi="仿宋" w:eastAsia="仿宋" w:cs="仿宋"/>
                <w:b/>
                <w:bCs/>
                <w:color w:val="auto"/>
                <w:sz w:val="24"/>
                <w:szCs w:val="24"/>
                <w:highlight w:val="none"/>
              </w:rPr>
              <w:t>符合要求，内容完整，但有所欠缺的得</w:t>
            </w: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分；</w:t>
            </w:r>
            <w:r>
              <w:rPr>
                <w:rFonts w:hint="eastAsia" w:ascii="仿宋" w:hAnsi="仿宋" w:eastAsia="仿宋" w:cs="仿宋"/>
                <w:b/>
                <w:bCs/>
                <w:color w:val="auto"/>
                <w:kern w:val="0"/>
                <w:sz w:val="24"/>
                <w:szCs w:val="24"/>
                <w:highlight w:val="none"/>
                <w:lang w:val="en-US" w:eastAsia="zh-CN" w:bidi="ar-SA"/>
              </w:rPr>
              <w:t>应急预案</w:t>
            </w:r>
            <w:r>
              <w:rPr>
                <w:rFonts w:hint="eastAsia" w:ascii="仿宋" w:hAnsi="仿宋" w:eastAsia="仿宋" w:cs="仿宋"/>
                <w:b/>
                <w:bCs/>
                <w:color w:val="auto"/>
                <w:sz w:val="24"/>
                <w:szCs w:val="24"/>
                <w:highlight w:val="none"/>
              </w:rPr>
              <w:t>符合要求，但内容不完整的得</w:t>
            </w: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分</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没有不得分</w:t>
            </w:r>
            <w:r>
              <w:rPr>
                <w:rFonts w:hint="eastAsia" w:ascii="仿宋" w:hAnsi="仿宋" w:eastAsia="仿宋" w:cs="仿宋"/>
                <w:b/>
                <w:bCs/>
                <w:color w:val="auto"/>
                <w:sz w:val="24"/>
                <w:szCs w:val="24"/>
                <w:highlight w:val="none"/>
              </w:rPr>
              <w:t>。</w:t>
            </w:r>
          </w:p>
        </w:tc>
        <w:tc>
          <w:tcPr>
            <w:tcW w:w="1325" w:type="dxa"/>
            <w:vAlign w:val="center"/>
          </w:tcPr>
          <w:p>
            <w:pPr>
              <w:snapToGrid w:val="0"/>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1193" w:type="dxa"/>
            <w:vAlign w:val="center"/>
          </w:tcPr>
          <w:p>
            <w:pPr>
              <w:snapToGrid w:val="0"/>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1458"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napToGrid w:val="0"/>
              <w:spacing w:line="360" w:lineRule="auto"/>
              <w:jc w:val="center"/>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p>
        </w:tc>
        <w:tc>
          <w:tcPr>
            <w:tcW w:w="5648" w:type="dxa"/>
          </w:tcPr>
          <w:p>
            <w:pPr>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SA"/>
              </w:rPr>
              <w:t>针对本项目的合理化、优化建议：投标人针对本项目提出合理化、优化建议</w:t>
            </w:r>
            <w:r>
              <w:rPr>
                <w:rFonts w:hint="eastAsia" w:ascii="仿宋" w:hAnsi="仿宋" w:eastAsia="仿宋" w:cs="仿宋"/>
                <w:color w:val="auto"/>
                <w:sz w:val="24"/>
                <w:szCs w:val="24"/>
                <w:highlight w:val="none"/>
              </w:rPr>
              <w:t>进行评议（</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p>
            <w:pPr>
              <w:snapToGrid w:val="0"/>
              <w:spacing w:line="360" w:lineRule="auto"/>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color w:val="auto"/>
                <w:kern w:val="0"/>
                <w:sz w:val="24"/>
                <w:szCs w:val="24"/>
                <w:highlight w:val="none"/>
                <w:lang w:val="en-US" w:eastAsia="zh-CN" w:bidi="ar-SA"/>
              </w:rPr>
              <w:t>合理化、优化建议</w:t>
            </w:r>
            <w:r>
              <w:rPr>
                <w:rFonts w:hint="eastAsia" w:ascii="仿宋" w:hAnsi="仿宋" w:eastAsia="仿宋" w:cs="仿宋"/>
                <w:b/>
                <w:bCs/>
                <w:color w:val="auto"/>
                <w:sz w:val="24"/>
                <w:szCs w:val="24"/>
                <w:highlight w:val="none"/>
              </w:rPr>
              <w:t>符合要求，内容完整、充实的得</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分；</w:t>
            </w:r>
            <w:r>
              <w:rPr>
                <w:rFonts w:hint="eastAsia" w:ascii="仿宋" w:hAnsi="仿宋" w:eastAsia="仿宋" w:cs="仿宋"/>
                <w:b/>
                <w:bCs/>
                <w:color w:val="auto"/>
                <w:kern w:val="0"/>
                <w:sz w:val="24"/>
                <w:szCs w:val="24"/>
                <w:highlight w:val="none"/>
                <w:lang w:val="en-US" w:eastAsia="zh-CN" w:bidi="ar-SA"/>
              </w:rPr>
              <w:t>合理化、优化建议</w:t>
            </w:r>
            <w:r>
              <w:rPr>
                <w:rFonts w:hint="eastAsia" w:ascii="仿宋" w:hAnsi="仿宋" w:eastAsia="仿宋" w:cs="仿宋"/>
                <w:b/>
                <w:bCs/>
                <w:color w:val="auto"/>
                <w:sz w:val="24"/>
                <w:szCs w:val="24"/>
                <w:highlight w:val="none"/>
              </w:rPr>
              <w:t>符合要求，内容完整，但有所欠缺的得</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w:t>
            </w:r>
            <w:r>
              <w:rPr>
                <w:rFonts w:hint="eastAsia" w:ascii="仿宋" w:hAnsi="仿宋" w:eastAsia="仿宋" w:cs="仿宋"/>
                <w:b/>
                <w:bCs/>
                <w:color w:val="auto"/>
                <w:kern w:val="0"/>
                <w:sz w:val="24"/>
                <w:szCs w:val="24"/>
                <w:highlight w:val="none"/>
                <w:lang w:val="en-US" w:eastAsia="zh-CN" w:bidi="ar-SA"/>
              </w:rPr>
              <w:t>合理化、优化建议</w:t>
            </w:r>
            <w:r>
              <w:rPr>
                <w:rFonts w:hint="eastAsia" w:ascii="仿宋" w:hAnsi="仿宋" w:eastAsia="仿宋" w:cs="仿宋"/>
                <w:b/>
                <w:bCs/>
                <w:color w:val="auto"/>
                <w:sz w:val="24"/>
                <w:szCs w:val="24"/>
                <w:highlight w:val="none"/>
              </w:rPr>
              <w:t>符合要求，但内容不完整的得</w:t>
            </w: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分</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没有不得分</w:t>
            </w:r>
            <w:r>
              <w:rPr>
                <w:rFonts w:hint="eastAsia" w:ascii="仿宋" w:hAnsi="仿宋" w:eastAsia="仿宋" w:cs="仿宋"/>
                <w:b/>
                <w:bCs/>
                <w:color w:val="auto"/>
                <w:sz w:val="24"/>
                <w:szCs w:val="24"/>
                <w:highlight w:val="none"/>
              </w:rPr>
              <w:t>。</w:t>
            </w:r>
          </w:p>
        </w:tc>
        <w:tc>
          <w:tcPr>
            <w:tcW w:w="1325" w:type="dxa"/>
            <w:vAlign w:val="center"/>
          </w:tcPr>
          <w:p>
            <w:pPr>
              <w:snapToGrid w:val="0"/>
              <w:spacing w:line="360" w:lineRule="auto"/>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p>
        </w:tc>
        <w:tc>
          <w:tcPr>
            <w:tcW w:w="1193"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主观分</w:t>
            </w:r>
          </w:p>
        </w:tc>
        <w:tc>
          <w:tcPr>
            <w:tcW w:w="1458"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napToGrid w:val="0"/>
              <w:spacing w:line="360" w:lineRule="auto"/>
              <w:jc w:val="center"/>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7</w:t>
            </w:r>
          </w:p>
        </w:tc>
        <w:tc>
          <w:tcPr>
            <w:tcW w:w="5648" w:type="dxa"/>
          </w:tcPr>
          <w:p>
            <w:pPr>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SA"/>
              </w:rPr>
              <w:t>服务承诺：包括服务内容及标准承诺、创建工作承诺等</w:t>
            </w:r>
            <w:r>
              <w:rPr>
                <w:rFonts w:hint="eastAsia" w:ascii="仿宋" w:hAnsi="仿宋" w:eastAsia="仿宋" w:cs="仿宋"/>
                <w:color w:val="auto"/>
                <w:sz w:val="24"/>
                <w:szCs w:val="24"/>
                <w:highlight w:val="none"/>
              </w:rPr>
              <w:t>进行评议（</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snapToGrid w:val="0"/>
              <w:spacing w:line="360" w:lineRule="auto"/>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color w:val="auto"/>
                <w:kern w:val="0"/>
                <w:sz w:val="24"/>
                <w:szCs w:val="24"/>
                <w:highlight w:val="none"/>
                <w:lang w:val="en-US" w:eastAsia="zh-CN" w:bidi="ar-SA"/>
              </w:rPr>
              <w:t>服务内容及标准承诺、创建工作承诺</w:t>
            </w:r>
            <w:r>
              <w:rPr>
                <w:rFonts w:hint="eastAsia" w:ascii="仿宋" w:hAnsi="仿宋" w:eastAsia="仿宋" w:cs="仿宋"/>
                <w:b/>
                <w:bCs/>
                <w:color w:val="auto"/>
                <w:sz w:val="24"/>
                <w:szCs w:val="24"/>
                <w:highlight w:val="none"/>
              </w:rPr>
              <w:t>符合要求，内容完整、充实的得</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w:t>
            </w:r>
            <w:r>
              <w:rPr>
                <w:rFonts w:hint="eastAsia" w:ascii="仿宋" w:hAnsi="仿宋" w:eastAsia="仿宋" w:cs="仿宋"/>
                <w:b/>
                <w:bCs/>
                <w:color w:val="auto"/>
                <w:kern w:val="0"/>
                <w:sz w:val="24"/>
                <w:szCs w:val="24"/>
                <w:highlight w:val="none"/>
                <w:lang w:val="en-US" w:eastAsia="zh-CN" w:bidi="ar-SA"/>
              </w:rPr>
              <w:t>服务内容及标准承诺、创建工作承诺</w:t>
            </w:r>
            <w:r>
              <w:rPr>
                <w:rFonts w:hint="eastAsia" w:ascii="仿宋" w:hAnsi="仿宋" w:eastAsia="仿宋" w:cs="仿宋"/>
                <w:b/>
                <w:bCs/>
                <w:color w:val="auto"/>
                <w:sz w:val="24"/>
                <w:szCs w:val="24"/>
                <w:highlight w:val="none"/>
              </w:rPr>
              <w:t>符合要求，内容完整，但有所欠缺的得</w:t>
            </w: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分；</w:t>
            </w:r>
            <w:r>
              <w:rPr>
                <w:rFonts w:hint="eastAsia" w:ascii="仿宋" w:hAnsi="仿宋" w:eastAsia="仿宋" w:cs="仿宋"/>
                <w:b/>
                <w:bCs/>
                <w:color w:val="auto"/>
                <w:kern w:val="0"/>
                <w:sz w:val="24"/>
                <w:szCs w:val="24"/>
                <w:highlight w:val="none"/>
                <w:lang w:val="en-US" w:eastAsia="zh-CN" w:bidi="ar-SA"/>
              </w:rPr>
              <w:t>服务内容及标准承诺、创建工作承诺</w:t>
            </w:r>
            <w:r>
              <w:rPr>
                <w:rFonts w:hint="eastAsia" w:ascii="仿宋" w:hAnsi="仿宋" w:eastAsia="仿宋" w:cs="仿宋"/>
                <w:b/>
                <w:bCs/>
                <w:color w:val="auto"/>
                <w:sz w:val="24"/>
                <w:szCs w:val="24"/>
                <w:highlight w:val="none"/>
              </w:rPr>
              <w:t>符合要求，但内容不完整的得</w:t>
            </w: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分</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没有不得分</w:t>
            </w:r>
            <w:r>
              <w:rPr>
                <w:rFonts w:hint="eastAsia" w:ascii="仿宋" w:hAnsi="仿宋" w:eastAsia="仿宋" w:cs="仿宋"/>
                <w:b/>
                <w:bCs/>
                <w:color w:val="auto"/>
                <w:sz w:val="24"/>
                <w:szCs w:val="24"/>
                <w:highlight w:val="none"/>
              </w:rPr>
              <w:t>。</w:t>
            </w:r>
          </w:p>
        </w:tc>
        <w:tc>
          <w:tcPr>
            <w:tcW w:w="1325" w:type="dxa"/>
            <w:vAlign w:val="center"/>
          </w:tcPr>
          <w:p>
            <w:pPr>
              <w:snapToGrid w:val="0"/>
              <w:spacing w:line="360" w:lineRule="auto"/>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p>
        </w:tc>
        <w:tc>
          <w:tcPr>
            <w:tcW w:w="1193"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主观分</w:t>
            </w:r>
          </w:p>
        </w:tc>
        <w:tc>
          <w:tcPr>
            <w:tcW w:w="1458"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napToGrid w:val="0"/>
              <w:spacing w:line="360" w:lineRule="auto"/>
              <w:jc w:val="center"/>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p>
        </w:tc>
        <w:tc>
          <w:tcPr>
            <w:tcW w:w="5648" w:type="dxa"/>
          </w:tcPr>
          <w:p>
            <w:pPr>
              <w:spacing w:before="0" w:beforeAutospacing="0" w:after="0" w:afterAutospacing="0" w:line="600" w:lineRule="exact"/>
              <w:ind w:right="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投标人拟投入使用的服装、设备、工器具的储备情况进行综合评议:</w:t>
            </w:r>
          </w:p>
          <w:p>
            <w:pPr>
              <w:numPr>
                <w:ilvl w:val="0"/>
                <w:numId w:val="0"/>
              </w:numPr>
              <w:spacing w:before="0" w:beforeAutospacing="0" w:after="0" w:afterAutospacing="0" w:line="600" w:lineRule="exact"/>
              <w:ind w:right="0" w:rightChars="0"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SA"/>
              </w:rPr>
              <w:t>1)对保安人员的各季节服装配备情况等</w:t>
            </w:r>
            <w:r>
              <w:rPr>
                <w:rFonts w:hint="eastAsia" w:ascii="仿宋" w:hAnsi="仿宋" w:eastAsia="仿宋" w:cs="仿宋"/>
                <w:color w:val="auto"/>
                <w:sz w:val="24"/>
                <w:szCs w:val="24"/>
                <w:highlight w:val="none"/>
              </w:rPr>
              <w:t>进行评议（</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spacing w:line="600" w:lineRule="exact"/>
              <w:ind w:firstLine="482"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b/>
                <w:bCs/>
                <w:color w:val="auto"/>
                <w:sz w:val="24"/>
                <w:szCs w:val="24"/>
                <w:highlight w:val="none"/>
                <w:lang w:val="en-US" w:eastAsia="zh-CN"/>
              </w:rPr>
              <w:t>各季节服装配备情况</w:t>
            </w:r>
            <w:r>
              <w:rPr>
                <w:rFonts w:hint="eastAsia" w:ascii="仿宋" w:hAnsi="仿宋" w:eastAsia="仿宋" w:cs="仿宋"/>
                <w:b/>
                <w:bCs/>
                <w:color w:val="auto"/>
                <w:sz w:val="24"/>
                <w:szCs w:val="24"/>
                <w:highlight w:val="none"/>
              </w:rPr>
              <w:t>符合要求，内容完整、充实的得</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w:t>
            </w:r>
            <w:r>
              <w:rPr>
                <w:rFonts w:hint="eastAsia" w:ascii="仿宋" w:hAnsi="仿宋" w:eastAsia="仿宋" w:cs="仿宋"/>
                <w:b/>
                <w:bCs/>
                <w:color w:val="auto"/>
                <w:sz w:val="24"/>
                <w:szCs w:val="24"/>
                <w:highlight w:val="none"/>
                <w:lang w:val="en-US" w:eastAsia="zh-CN"/>
              </w:rPr>
              <w:t>各季节服装配备情况</w:t>
            </w:r>
            <w:r>
              <w:rPr>
                <w:rFonts w:hint="eastAsia" w:ascii="仿宋" w:hAnsi="仿宋" w:eastAsia="仿宋" w:cs="仿宋"/>
                <w:b/>
                <w:bCs/>
                <w:color w:val="auto"/>
                <w:sz w:val="24"/>
                <w:szCs w:val="24"/>
                <w:highlight w:val="none"/>
              </w:rPr>
              <w:t>符合要求，内容完整，但有所欠缺的得</w:t>
            </w: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分；</w:t>
            </w:r>
            <w:r>
              <w:rPr>
                <w:rFonts w:hint="eastAsia" w:ascii="仿宋" w:hAnsi="仿宋" w:eastAsia="仿宋" w:cs="仿宋"/>
                <w:b/>
                <w:bCs/>
                <w:color w:val="auto"/>
                <w:sz w:val="24"/>
                <w:szCs w:val="24"/>
                <w:highlight w:val="none"/>
                <w:lang w:val="en-US" w:eastAsia="zh-CN"/>
              </w:rPr>
              <w:t>各季节服装配备情况</w:t>
            </w:r>
            <w:r>
              <w:rPr>
                <w:rFonts w:hint="eastAsia" w:ascii="仿宋" w:hAnsi="仿宋" w:eastAsia="仿宋" w:cs="仿宋"/>
                <w:b/>
                <w:bCs/>
                <w:color w:val="auto"/>
                <w:sz w:val="24"/>
                <w:szCs w:val="24"/>
                <w:highlight w:val="none"/>
              </w:rPr>
              <w:t>符合要求，但内容</w:t>
            </w:r>
            <w:r>
              <w:rPr>
                <w:rFonts w:hint="eastAsia" w:ascii="仿宋" w:hAnsi="仿宋" w:eastAsia="仿宋" w:cs="仿宋"/>
                <w:b/>
                <w:bCs/>
                <w:color w:val="auto"/>
                <w:kern w:val="0"/>
                <w:sz w:val="24"/>
                <w:szCs w:val="24"/>
                <w:highlight w:val="none"/>
                <w:lang w:val="en-US" w:eastAsia="zh-CN" w:bidi="ar-SA"/>
              </w:rPr>
              <w:t>不完整的得1分，没有不得分。</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2)保安人员的通讯器材、保安装备配置情况等进行评议（3分）：</w:t>
            </w:r>
          </w:p>
          <w:p>
            <w:pPr>
              <w:spacing w:line="600" w:lineRule="exact"/>
              <w:ind w:firstLine="482" w:firstLineChars="200"/>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color w:val="auto"/>
                <w:kern w:val="0"/>
                <w:sz w:val="24"/>
                <w:szCs w:val="24"/>
                <w:highlight w:val="none"/>
                <w:lang w:val="en-US" w:eastAsia="zh-CN" w:bidi="ar-SA"/>
              </w:rPr>
              <w:t>通讯器材、保安装备配置</w:t>
            </w:r>
            <w:r>
              <w:rPr>
                <w:rFonts w:hint="eastAsia" w:ascii="仿宋" w:hAnsi="仿宋" w:eastAsia="仿宋" w:cs="仿宋"/>
                <w:b/>
                <w:bCs/>
                <w:color w:val="auto"/>
                <w:sz w:val="24"/>
                <w:szCs w:val="24"/>
                <w:highlight w:val="none"/>
                <w:lang w:val="en-US" w:eastAsia="zh-CN"/>
              </w:rPr>
              <w:t>情况</w:t>
            </w:r>
            <w:r>
              <w:rPr>
                <w:rFonts w:hint="eastAsia" w:ascii="仿宋" w:hAnsi="仿宋" w:eastAsia="仿宋" w:cs="仿宋"/>
                <w:b/>
                <w:bCs/>
                <w:color w:val="auto"/>
                <w:sz w:val="24"/>
                <w:szCs w:val="24"/>
                <w:highlight w:val="none"/>
              </w:rPr>
              <w:t>符合要求，内容完整、充实的得</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w:t>
            </w:r>
            <w:r>
              <w:rPr>
                <w:rFonts w:hint="eastAsia" w:ascii="仿宋" w:hAnsi="仿宋" w:eastAsia="仿宋" w:cs="仿宋"/>
                <w:b/>
                <w:bCs/>
                <w:color w:val="auto"/>
                <w:kern w:val="0"/>
                <w:sz w:val="24"/>
                <w:szCs w:val="24"/>
                <w:highlight w:val="none"/>
                <w:lang w:val="en-US" w:eastAsia="zh-CN" w:bidi="ar-SA"/>
              </w:rPr>
              <w:t>通讯器材、保安装备配置</w:t>
            </w:r>
            <w:r>
              <w:rPr>
                <w:rFonts w:hint="eastAsia" w:ascii="仿宋" w:hAnsi="仿宋" w:eastAsia="仿宋" w:cs="仿宋"/>
                <w:b/>
                <w:bCs/>
                <w:color w:val="auto"/>
                <w:sz w:val="24"/>
                <w:szCs w:val="24"/>
                <w:highlight w:val="none"/>
                <w:lang w:val="en-US" w:eastAsia="zh-CN"/>
              </w:rPr>
              <w:t>情况</w:t>
            </w:r>
            <w:r>
              <w:rPr>
                <w:rFonts w:hint="eastAsia" w:ascii="仿宋" w:hAnsi="仿宋" w:eastAsia="仿宋" w:cs="仿宋"/>
                <w:b/>
                <w:bCs/>
                <w:color w:val="auto"/>
                <w:sz w:val="24"/>
                <w:szCs w:val="24"/>
                <w:highlight w:val="none"/>
              </w:rPr>
              <w:t>符合要求，内容完整，但有所欠缺的得</w:t>
            </w: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分；</w:t>
            </w:r>
            <w:r>
              <w:rPr>
                <w:rFonts w:hint="eastAsia" w:ascii="仿宋" w:hAnsi="仿宋" w:eastAsia="仿宋" w:cs="仿宋"/>
                <w:b/>
                <w:bCs/>
                <w:color w:val="auto"/>
                <w:kern w:val="0"/>
                <w:sz w:val="24"/>
                <w:szCs w:val="24"/>
                <w:highlight w:val="none"/>
                <w:lang w:val="en-US" w:eastAsia="zh-CN" w:bidi="ar-SA"/>
              </w:rPr>
              <w:t>通讯器材、保安装备配置</w:t>
            </w:r>
            <w:r>
              <w:rPr>
                <w:rFonts w:hint="eastAsia" w:ascii="仿宋" w:hAnsi="仿宋" w:eastAsia="仿宋" w:cs="仿宋"/>
                <w:b/>
                <w:bCs/>
                <w:color w:val="auto"/>
                <w:sz w:val="24"/>
                <w:szCs w:val="24"/>
                <w:highlight w:val="none"/>
                <w:lang w:val="en-US" w:eastAsia="zh-CN"/>
              </w:rPr>
              <w:t>情况</w:t>
            </w:r>
            <w:r>
              <w:rPr>
                <w:rFonts w:hint="eastAsia" w:ascii="仿宋" w:hAnsi="仿宋" w:eastAsia="仿宋" w:cs="仿宋"/>
                <w:b/>
                <w:bCs/>
                <w:color w:val="auto"/>
                <w:sz w:val="24"/>
                <w:szCs w:val="24"/>
                <w:highlight w:val="none"/>
              </w:rPr>
              <w:t>符合要求，但内容不完整的得</w:t>
            </w: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分</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没有不得分</w:t>
            </w:r>
            <w:r>
              <w:rPr>
                <w:rFonts w:hint="eastAsia" w:ascii="仿宋" w:hAnsi="仿宋" w:eastAsia="仿宋" w:cs="仿宋"/>
                <w:b/>
                <w:bCs/>
                <w:color w:val="auto"/>
                <w:sz w:val="24"/>
                <w:szCs w:val="24"/>
                <w:highlight w:val="none"/>
              </w:rPr>
              <w:t>。</w:t>
            </w:r>
          </w:p>
        </w:tc>
        <w:tc>
          <w:tcPr>
            <w:tcW w:w="1325" w:type="dxa"/>
            <w:vAlign w:val="center"/>
          </w:tcPr>
          <w:p>
            <w:pPr>
              <w:snapToGrid w:val="0"/>
              <w:spacing w:line="360" w:lineRule="auto"/>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p>
        </w:tc>
        <w:tc>
          <w:tcPr>
            <w:tcW w:w="1193"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主观分</w:t>
            </w:r>
          </w:p>
        </w:tc>
        <w:tc>
          <w:tcPr>
            <w:tcW w:w="1458"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napToGrid w:val="0"/>
              <w:spacing w:line="360" w:lineRule="auto"/>
              <w:jc w:val="center"/>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9</w:t>
            </w:r>
          </w:p>
        </w:tc>
        <w:tc>
          <w:tcPr>
            <w:tcW w:w="5648" w:type="dxa"/>
          </w:tcPr>
          <w:p>
            <w:pPr>
              <w:spacing w:before="0" w:beforeAutospacing="0" w:after="0" w:afterAutospacing="0" w:line="600" w:lineRule="exact"/>
              <w:ind w:left="0" w:right="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投标人具有应急服务支持能力：</w:t>
            </w:r>
          </w:p>
          <w:p>
            <w:pPr>
              <w:numPr>
                <w:ilvl w:val="0"/>
                <w:numId w:val="0"/>
              </w:numPr>
              <w:spacing w:before="0" w:beforeAutospacing="0" w:after="0" w:afterAutospacing="0" w:line="600" w:lineRule="exact"/>
              <w:ind w:right="0" w:rightChars="0" w:firstLine="480" w:firstLineChars="200"/>
              <w:jc w:val="left"/>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1)在特殊安保需要时，能迅速派出周边驻点足够数量的有经验的增援人员。</w:t>
            </w:r>
          </w:p>
          <w:p>
            <w:pPr>
              <w:numPr>
                <w:ilvl w:val="0"/>
                <w:numId w:val="0"/>
              </w:numPr>
              <w:spacing w:before="0" w:beforeAutospacing="0" w:after="0" w:afterAutospacing="0" w:line="600" w:lineRule="exact"/>
              <w:ind w:right="0" w:rightChars="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提供承诺书（格式自拟）没有不得分。</w:t>
            </w:r>
            <w:r>
              <w:rPr>
                <w:rFonts w:hint="eastAsia" w:ascii="仿宋" w:hAnsi="仿宋" w:eastAsia="仿宋" w:cs="仿宋"/>
                <w:color w:val="auto"/>
                <w:kern w:val="0"/>
                <w:sz w:val="24"/>
                <w:szCs w:val="24"/>
                <w:highlight w:val="none"/>
                <w:lang w:val="en-US" w:eastAsia="zh-CN" w:bidi="ar-SA"/>
              </w:rPr>
              <w:t>（1分）</w:t>
            </w:r>
          </w:p>
          <w:p>
            <w:pPr>
              <w:numPr>
                <w:ilvl w:val="0"/>
                <w:numId w:val="0"/>
              </w:numPr>
              <w:snapToGrid w:val="0"/>
              <w:spacing w:line="360" w:lineRule="auto"/>
              <w:ind w:leftChars="0"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2)投标人自有应急专用机动车辆，响应人对运输能力进行承诺。</w:t>
            </w:r>
          </w:p>
          <w:p>
            <w:pPr>
              <w:numPr>
                <w:ilvl w:val="0"/>
                <w:numId w:val="0"/>
              </w:numPr>
              <w:snapToGrid w:val="0"/>
              <w:spacing w:line="360" w:lineRule="auto"/>
              <w:ind w:leftChars="0"/>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color w:val="auto"/>
                <w:kern w:val="0"/>
                <w:sz w:val="24"/>
                <w:szCs w:val="24"/>
                <w:highlight w:val="none"/>
                <w:lang w:val="en-US" w:eastAsia="zh-CN" w:bidi="ar-SA"/>
              </w:rPr>
              <w:t>提供承诺书（格式自拟）没有不得分。</w:t>
            </w:r>
            <w:r>
              <w:rPr>
                <w:rFonts w:hint="eastAsia" w:ascii="仿宋" w:hAnsi="仿宋" w:eastAsia="仿宋" w:cs="仿宋"/>
                <w:color w:val="auto"/>
                <w:kern w:val="0"/>
                <w:sz w:val="24"/>
                <w:szCs w:val="24"/>
                <w:highlight w:val="none"/>
                <w:lang w:val="en-US" w:eastAsia="zh-CN" w:bidi="ar-SA"/>
              </w:rPr>
              <w:t>（1分）</w:t>
            </w:r>
          </w:p>
        </w:tc>
        <w:tc>
          <w:tcPr>
            <w:tcW w:w="1325" w:type="dxa"/>
            <w:vAlign w:val="center"/>
          </w:tcPr>
          <w:p>
            <w:pPr>
              <w:snapToGrid w:val="0"/>
              <w:spacing w:line="360" w:lineRule="auto"/>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p>
        </w:tc>
        <w:tc>
          <w:tcPr>
            <w:tcW w:w="1193"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主观分</w:t>
            </w:r>
          </w:p>
        </w:tc>
        <w:tc>
          <w:tcPr>
            <w:tcW w:w="1458"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napToGrid w:val="0"/>
              <w:spacing w:line="360" w:lineRule="auto"/>
              <w:jc w:val="center"/>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10</w:t>
            </w:r>
          </w:p>
        </w:tc>
        <w:tc>
          <w:tcPr>
            <w:tcW w:w="5648" w:type="dxa"/>
          </w:tcPr>
          <w:p>
            <w:pPr>
              <w:snapToGrid w:val="0"/>
              <w:spacing w:line="360"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保安服务企业信用评价：</w:t>
            </w:r>
          </w:p>
          <w:p>
            <w:pPr>
              <w:snapToGrid w:val="0"/>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《浙江省公安厅关于印发&lt;浙江省保安服务企业信用评价管理办法（试行）&gt;的通知》（浙公通字〔2021〕45号）精神，2022年度全省共有1527家保安服务企业参与信用评价，为全面开展信用评价结果应用。</w:t>
            </w:r>
          </w:p>
          <w:p>
            <w:pPr>
              <w:snapToGrid w:val="0"/>
              <w:spacing w:line="360"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投标人在名单当中取得A级得6分，取得B级得3分，取得C级得1分，没有不得分，查询网址（http://gat.zj.gov.cn/art/2023/7/28/art_1229495724_59089816.html）（需提供评价结果截图并加盖投标人公章。）</w:t>
            </w:r>
          </w:p>
        </w:tc>
        <w:tc>
          <w:tcPr>
            <w:tcW w:w="1325" w:type="dxa"/>
            <w:vAlign w:val="center"/>
          </w:tcPr>
          <w:p>
            <w:pPr>
              <w:snapToGrid w:val="0"/>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193" w:type="dxa"/>
            <w:vAlign w:val="center"/>
          </w:tcPr>
          <w:p>
            <w:pPr>
              <w:snapToGrid w:val="0"/>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c>
          <w:tcPr>
            <w:tcW w:w="1458"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napToGrid w:val="0"/>
              <w:spacing w:line="360" w:lineRule="auto"/>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11</w:t>
            </w:r>
          </w:p>
        </w:tc>
        <w:tc>
          <w:tcPr>
            <w:tcW w:w="5648" w:type="dxa"/>
          </w:tcPr>
          <w:p>
            <w:pPr>
              <w:pStyle w:val="2"/>
              <w:numPr>
                <w:ilvl w:val="-1"/>
                <w:numId w:val="0"/>
              </w:numPr>
              <w:snapToGrid w:val="0"/>
              <w:spacing w:line="360" w:lineRule="auto"/>
              <w:ind w:left="0" w:firstLine="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企业证书：</w:t>
            </w:r>
          </w:p>
          <w:p>
            <w:pPr>
              <w:pStyle w:val="2"/>
              <w:numPr>
                <w:ilvl w:val="0"/>
                <w:numId w:val="0"/>
              </w:numPr>
              <w:ind w:leftChars="0" w:firstLine="480" w:firstLineChars="200"/>
              <w:rPr>
                <w:rFonts w:hint="eastAsia" w:ascii="仿宋" w:hAnsi="仿宋" w:eastAsia="仿宋" w:cs="仿宋"/>
                <w:color w:val="auto"/>
                <w:sz w:val="24"/>
                <w:szCs w:val="24"/>
                <w:highlight w:val="none"/>
                <w:lang w:val="en-US" w:eastAsia="zh-CN"/>
              </w:rPr>
            </w:pPr>
            <w:r>
              <w:rPr>
                <w:rFonts w:hint="eastAsia" w:ascii="仿宋" w:eastAsia="仿宋" w:cs="仿宋"/>
                <w:b w:val="0"/>
                <w:bCs w:val="0"/>
                <w:color w:val="auto"/>
                <w:kern w:val="0"/>
                <w:sz w:val="24"/>
                <w:szCs w:val="24"/>
                <w:highlight w:val="none"/>
                <w:lang w:val="en-US" w:eastAsia="zh-CN" w:bidi="ar-SA"/>
              </w:rPr>
              <w:t>1)</w:t>
            </w:r>
            <w:r>
              <w:rPr>
                <w:rFonts w:hint="eastAsia" w:ascii="仿宋" w:hAnsi="仿宋" w:eastAsia="仿宋" w:cs="仿宋"/>
                <w:b w:val="0"/>
                <w:bCs w:val="0"/>
                <w:color w:val="auto"/>
                <w:kern w:val="0"/>
                <w:sz w:val="24"/>
                <w:szCs w:val="24"/>
                <w:highlight w:val="none"/>
                <w:lang w:val="en-US" w:eastAsia="zh-CN" w:bidi="ar-SA"/>
              </w:rPr>
              <w:t>投标人具有保安服务认证五星级证书的得2分</w:t>
            </w:r>
            <w:r>
              <w:rPr>
                <w:rFonts w:hint="eastAsia" w:ascii="仿宋" w:eastAsia="仿宋" w:cs="仿宋"/>
                <w:b w:val="0"/>
                <w:bCs w:val="0"/>
                <w:color w:val="auto"/>
                <w:kern w:val="0"/>
                <w:sz w:val="24"/>
                <w:szCs w:val="24"/>
                <w:highlight w:val="none"/>
                <w:lang w:val="en-US" w:eastAsia="zh-CN" w:bidi="ar-SA"/>
              </w:rPr>
              <w:t>。</w:t>
            </w:r>
          </w:p>
          <w:p>
            <w:pPr>
              <w:snapToGrid w:val="0"/>
              <w:spacing w:line="360" w:lineRule="auto"/>
              <w:ind w:firstLine="482"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没有不得分；投标文件中同时提证书扫描件加盖投标人公章；</w:t>
            </w:r>
          </w:p>
          <w:p>
            <w:pPr>
              <w:snapToGrid w:val="0"/>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2)投标人具有人力资源服务许可证的得2分。</w:t>
            </w:r>
          </w:p>
          <w:p>
            <w:pPr>
              <w:snapToGrid w:val="0"/>
              <w:spacing w:line="360" w:lineRule="auto"/>
              <w:ind w:firstLine="482"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没有不得分；投标文件中同时提供证书扫描件加盖投标人公章；</w:t>
            </w:r>
          </w:p>
          <w:p>
            <w:pPr>
              <w:numPr>
                <w:ilvl w:val="0"/>
                <w:numId w:val="5"/>
              </w:numPr>
              <w:snapToGrid w:val="0"/>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投标人具有职业健康安全管理体系认证证书得1分，具有质量管理体系认证证书得1分，具有环境管理体系认证证书得1分，最多得3分。</w:t>
            </w:r>
          </w:p>
          <w:p>
            <w:pPr>
              <w:numPr>
                <w:ilvl w:val="0"/>
                <w:numId w:val="0"/>
              </w:numPr>
              <w:snapToGrid w:val="0"/>
              <w:spacing w:line="360" w:lineRule="auto"/>
              <w:ind w:firstLine="482"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kern w:val="0"/>
                <w:sz w:val="24"/>
                <w:szCs w:val="24"/>
                <w:highlight w:val="none"/>
                <w:lang w:val="en-US" w:eastAsia="zh-CN" w:bidi="ar-SA"/>
              </w:rPr>
              <w:t>没有不得分,投标文件中同时提供证书扫描件加盖投标人公章，证书必须在有效期内；</w:t>
            </w:r>
          </w:p>
        </w:tc>
        <w:tc>
          <w:tcPr>
            <w:tcW w:w="1325" w:type="dxa"/>
            <w:vAlign w:val="center"/>
          </w:tcPr>
          <w:p>
            <w:pPr>
              <w:snapToGrid w:val="0"/>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1193"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客观分</w:t>
            </w:r>
          </w:p>
        </w:tc>
        <w:tc>
          <w:tcPr>
            <w:tcW w:w="1458"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trPr>
        <w:tc>
          <w:tcPr>
            <w:tcW w:w="456" w:type="dxa"/>
            <w:vAlign w:val="center"/>
          </w:tcPr>
          <w:p>
            <w:pPr>
              <w:snapToGrid w:val="0"/>
              <w:spacing w:line="360" w:lineRule="auto"/>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12</w:t>
            </w:r>
          </w:p>
        </w:tc>
        <w:tc>
          <w:tcPr>
            <w:tcW w:w="5648" w:type="dxa"/>
          </w:tcPr>
          <w:p>
            <w:pPr>
              <w:snapToGrid w:val="0"/>
              <w:spacing w:line="360" w:lineRule="auto"/>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bidi="ar-SA"/>
              </w:rPr>
              <w:t>企业获奖证书:投标人自从事类似项目获得政府部门颁发的表扬信或获奖证书，每提供1份得1分，最多得3分;</w:t>
            </w:r>
            <w:r>
              <w:rPr>
                <w:rFonts w:hint="eastAsia" w:ascii="仿宋" w:hAnsi="仿宋" w:eastAsia="仿宋" w:cs="仿宋"/>
                <w:b/>
                <w:bCs/>
                <w:color w:val="auto"/>
                <w:kern w:val="0"/>
                <w:sz w:val="24"/>
                <w:szCs w:val="24"/>
                <w:highlight w:val="none"/>
                <w:lang w:val="en-US" w:eastAsia="zh-CN" w:bidi="ar-SA"/>
              </w:rPr>
              <w:t>投标文件中提供表扬信或获奖证书复印件并加盖公章。</w:t>
            </w:r>
          </w:p>
        </w:tc>
        <w:tc>
          <w:tcPr>
            <w:tcW w:w="1325" w:type="dxa"/>
            <w:vAlign w:val="center"/>
          </w:tcPr>
          <w:p>
            <w:pPr>
              <w:snapToGrid w:val="0"/>
              <w:spacing w:line="360" w:lineRule="auto"/>
              <w:jc w:val="center"/>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p>
        </w:tc>
        <w:tc>
          <w:tcPr>
            <w:tcW w:w="1193"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客观分</w:t>
            </w:r>
          </w:p>
        </w:tc>
        <w:tc>
          <w:tcPr>
            <w:tcW w:w="1458"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napToGrid w:val="0"/>
              <w:spacing w:line="360" w:lineRule="auto"/>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13</w:t>
            </w:r>
          </w:p>
        </w:tc>
        <w:tc>
          <w:tcPr>
            <w:tcW w:w="5648" w:type="dxa"/>
          </w:tcPr>
          <w:p>
            <w:pPr>
              <w:snapToGrid w:val="0"/>
              <w:spacing w:line="360"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类</w:t>
            </w:r>
            <w:r>
              <w:rPr>
                <w:rFonts w:hint="eastAsia" w:ascii="仿宋" w:hAnsi="仿宋" w:eastAsia="仿宋" w:cs="仿宋"/>
                <w:color w:val="auto"/>
                <w:kern w:val="0"/>
                <w:sz w:val="24"/>
                <w:szCs w:val="24"/>
                <w:highlight w:val="none"/>
                <w:lang w:val="en-US" w:eastAsia="zh-CN" w:bidi="ar-SA"/>
              </w:rPr>
              <w:t>似项目实施业绩一览表：投标人完成的类似项目，每提供一个业绩得0.25分，最多得1分；</w:t>
            </w:r>
          </w:p>
          <w:p>
            <w:pPr>
              <w:snapToGrid w:val="0"/>
              <w:spacing w:line="360" w:lineRule="auto"/>
              <w:jc w:val="left"/>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auto"/>
                <w:kern w:val="0"/>
                <w:sz w:val="24"/>
                <w:szCs w:val="24"/>
                <w:highlight w:val="none"/>
                <w:lang w:val="en-US" w:eastAsia="zh-CN" w:bidi="ar-SA"/>
              </w:rPr>
              <w:t>投标文件中提供合同扫描件并加盖投标人公</w:t>
            </w:r>
            <w:r>
              <w:rPr>
                <w:rFonts w:hint="eastAsia" w:ascii="仿宋" w:hAnsi="仿宋" w:eastAsia="仿宋" w:cs="仿宋"/>
                <w:b w:val="0"/>
                <w:bCs w:val="0"/>
                <w:color w:val="auto"/>
                <w:kern w:val="0"/>
                <w:sz w:val="24"/>
                <w:szCs w:val="24"/>
                <w:highlight w:val="none"/>
                <w:lang w:val="en-US" w:eastAsia="zh-CN" w:bidi="ar-SA"/>
              </w:rPr>
              <w:t>章。</w:t>
            </w:r>
          </w:p>
        </w:tc>
        <w:tc>
          <w:tcPr>
            <w:tcW w:w="1325" w:type="dxa"/>
            <w:vAlign w:val="center"/>
          </w:tcPr>
          <w:p>
            <w:pPr>
              <w:snapToGrid w:val="0"/>
              <w:spacing w:line="360" w:lineRule="auto"/>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p>
        </w:tc>
        <w:tc>
          <w:tcPr>
            <w:tcW w:w="1193"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客观分</w:t>
            </w:r>
          </w:p>
        </w:tc>
        <w:tc>
          <w:tcPr>
            <w:tcW w:w="1458" w:type="dxa"/>
            <w:vAlign w:val="center"/>
          </w:tcPr>
          <w:p>
            <w:pPr>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napToGrid w:val="0"/>
              <w:spacing w:line="360" w:lineRule="auto"/>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14</w:t>
            </w:r>
          </w:p>
        </w:tc>
        <w:tc>
          <w:tcPr>
            <w:tcW w:w="5648" w:type="dxa"/>
          </w:tcPr>
          <w:p>
            <w:pPr>
              <w:spacing w:line="360" w:lineRule="auto"/>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有效投标报价的最低价作为评标基准价，其最低报价为满分；按［投标报价得分=（评标基准价/投标报价）*权重］的计算公式计算（报价得分保留两位小数，后一位四舍五入）。</w:t>
            </w:r>
          </w:p>
          <w:p>
            <w:pPr>
              <w:spacing w:line="360" w:lineRule="auto"/>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评标过程中，不得去掉报价中的最高报价和最低报价。</w:t>
            </w:r>
          </w:p>
          <w:p>
            <w:pPr>
              <w:spacing w:line="360" w:lineRule="auto"/>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1325" w:type="dxa"/>
            <w:vAlign w:val="center"/>
          </w:tcPr>
          <w:p>
            <w:pPr>
              <w:spacing w:line="360" w:lineRule="auto"/>
              <w:jc w:val="center"/>
              <w:outlineLvl w:val="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10</w:t>
            </w:r>
          </w:p>
        </w:tc>
        <w:tc>
          <w:tcPr>
            <w:tcW w:w="1193" w:type="dxa"/>
            <w:vAlign w:val="center"/>
          </w:tcPr>
          <w:p>
            <w:pPr>
              <w:spacing w:line="360" w:lineRule="auto"/>
              <w:jc w:val="center"/>
              <w:outlineLvl w:val="0"/>
              <w:rPr>
                <w:rFonts w:hint="eastAsia" w:ascii="仿宋" w:hAnsi="仿宋" w:eastAsia="仿宋" w:cs="仿宋"/>
                <w:color w:val="000000" w:themeColor="text1"/>
                <w:sz w:val="24"/>
                <w:szCs w:val="24"/>
                <w:highlight w:val="none"/>
                <w14:textFill>
                  <w14:solidFill>
                    <w14:schemeClr w14:val="tx1"/>
                  </w14:solidFill>
                </w14:textFill>
              </w:rPr>
            </w:pPr>
          </w:p>
        </w:tc>
        <w:tc>
          <w:tcPr>
            <w:tcW w:w="1458" w:type="dxa"/>
            <w:vAlign w:val="center"/>
          </w:tcPr>
          <w:p>
            <w:pPr>
              <w:spacing w:line="360" w:lineRule="auto"/>
              <w:jc w:val="center"/>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w:t>
            </w:r>
          </w:p>
        </w:tc>
      </w:tr>
    </w:tbl>
    <w:p>
      <w:pPr>
        <w:numPr>
          <w:ilvl w:val="-1"/>
          <w:numId w:val="0"/>
        </w:numPr>
        <w:rPr>
          <w:rFonts w:hint="eastAsia"/>
          <w:color w:val="000000" w:themeColor="text1"/>
          <w:highlight w:val="none"/>
          <w14:textFill>
            <w14:solidFill>
              <w14:schemeClr w14:val="tx1"/>
            </w14:solidFill>
          </w14:textFill>
        </w:rPr>
      </w:pP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0"/>
          <w:szCs w:val="20"/>
          <w:highlight w:val="none"/>
          <w:shd w:val="clear" w:color="auto" w:fill="FFFFFF"/>
          <w14:textFill>
            <w14:solidFill>
              <w14:schemeClr w14:val="tx1"/>
            </w14:solidFill>
          </w14:textFill>
        </w:rPr>
        <w:t> *</w:t>
      </w:r>
      <w:r>
        <w:rPr>
          <w:rFonts w:hint="eastAsia" w:ascii="仿宋" w:hAnsi="仿宋" w:eastAsia="仿宋" w:cs="仿宋"/>
          <w:b/>
          <w:color w:val="000000" w:themeColor="text1"/>
          <w:sz w:val="24"/>
          <w:highlight w:val="none"/>
          <w14:textFill>
            <w14:solidFill>
              <w14:schemeClr w14:val="tx1"/>
            </w14:solidFill>
          </w14:textFill>
        </w:rPr>
        <w:t>备注：</w:t>
      </w:r>
      <w:r>
        <w:rPr>
          <w:rFonts w:hint="eastAsia" w:ascii="仿宋" w:hAnsi="仿宋" w:eastAsia="仿宋" w:cs="仿宋"/>
          <w:color w:val="000000" w:themeColor="text1"/>
          <w:sz w:val="24"/>
          <w:highlight w:val="none"/>
          <w14:textFill>
            <w14:solidFill>
              <w14:schemeClr w14:val="tx1"/>
            </w14:solidFill>
          </w14:textFill>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一、评标方法</w:t>
      </w:r>
    </w:p>
    <w:p>
      <w:pPr>
        <w:adjustRightInd/>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1.本项目采用综合评分法。</w:t>
      </w:r>
      <w:r>
        <w:rPr>
          <w:rFonts w:hint="eastAsia" w:ascii="仿宋" w:hAnsi="仿宋" w:eastAsia="仿宋" w:cs="仿宋"/>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二、评标标准</w:t>
      </w:r>
    </w:p>
    <w:p>
      <w:pPr>
        <w:spacing w:line="360" w:lineRule="auto"/>
        <w:ind w:firstLine="472" w:firstLineChars="196"/>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2.评标标准：</w:t>
      </w:r>
      <w:r>
        <w:rPr>
          <w:rFonts w:hint="eastAsia" w:ascii="仿宋" w:hAnsi="仿宋" w:eastAsia="仿宋" w:cs="仿宋"/>
          <w:color w:val="000000" w:themeColor="text1"/>
          <w:kern w:val="0"/>
          <w:sz w:val="24"/>
          <w:highlight w:val="none"/>
          <w14:textFill>
            <w14:solidFill>
              <w14:schemeClr w14:val="tx1"/>
            </w14:solidFill>
          </w14:textFill>
        </w:rPr>
        <w:t>见评标办法前附表。</w:t>
      </w:r>
    </w:p>
    <w:p>
      <w:pPr>
        <w:spacing w:line="360" w:lineRule="auto"/>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三、评标程序</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3.1符合性审查。</w:t>
      </w:r>
      <w:r>
        <w:rPr>
          <w:rFonts w:hint="eastAsia" w:ascii="仿宋" w:hAnsi="仿宋" w:eastAsia="仿宋" w:cs="仿宋"/>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3.2 比较与评价。</w:t>
      </w:r>
      <w:r>
        <w:rPr>
          <w:rFonts w:hint="eastAsia" w:ascii="仿宋" w:hAnsi="仿宋" w:eastAsia="仿宋" w:cs="仿宋"/>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3.3汇总商务技术得分。</w:t>
      </w:r>
      <w:r>
        <w:rPr>
          <w:rFonts w:hint="eastAsia" w:ascii="仿宋" w:hAnsi="仿宋" w:eastAsia="仿宋" w:cs="仿宋"/>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r>
        <w:rPr>
          <w:rFonts w:hint="eastAsia" w:ascii="仿宋" w:hAnsi="仿宋" w:eastAsia="仿宋" w:cs="仿宋"/>
          <w:b/>
          <w:color w:val="000000" w:themeColor="text1"/>
          <w:kern w:val="0"/>
          <w:sz w:val="24"/>
          <w:highlight w:val="none"/>
          <w14:textFill>
            <w14:solidFill>
              <w14:schemeClr w14:val="tx1"/>
            </w14:solidFill>
          </w14:textFill>
        </w:rPr>
        <w:t>（评标委员会各成员评分的算术平均值，保留两位小数，后一位四舍五入）</w:t>
      </w:r>
      <w:r>
        <w:rPr>
          <w:rFonts w:hint="eastAsia" w:ascii="仿宋" w:hAnsi="仿宋" w:eastAsia="仿宋" w:cs="仿宋"/>
          <w:color w:val="000000" w:themeColor="text1"/>
          <w:kern w:val="0"/>
          <w:sz w:val="24"/>
          <w:highlight w:val="none"/>
          <w14:textFill>
            <w14:solidFill>
              <w14:schemeClr w14:val="tx1"/>
            </w14:solidFill>
          </w14:textFill>
        </w:rPr>
        <w:t>。</w:t>
      </w:r>
    </w:p>
    <w:p>
      <w:pPr>
        <w:spacing w:line="360" w:lineRule="auto"/>
        <w:ind w:firstLine="472" w:firstLineChars="196"/>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3.4报价评审。</w:t>
      </w:r>
    </w:p>
    <w:p>
      <w:pPr>
        <w:spacing w:line="360" w:lineRule="auto"/>
        <w:ind w:firstLine="472" w:firstLineChars="196"/>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电子交易平台客户端里开标一览表录入的投标报价信息与扫描上传的报价文件不一致的，以扫描上传的报价文件中的报价为准。</w:t>
      </w:r>
    </w:p>
    <w:p>
      <w:pPr>
        <w:pStyle w:val="26"/>
        <w:spacing w:before="0"/>
        <w:ind w:firstLine="508" w:firstLineChars="212"/>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t>3.4.1投标文件报价出现前后不一致的，按照下列规定修正：</w:t>
      </w:r>
    </w:p>
    <w:p>
      <w:pPr>
        <w:pStyle w:val="26"/>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26"/>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3.4.1.2大写金额和小写金额不一致的，以大写金额为准;</w:t>
      </w:r>
    </w:p>
    <w:p>
      <w:pPr>
        <w:pStyle w:val="26"/>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26"/>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3.4.1.4总价金额与按单价汇总金额不一致的，以单价金额计算结果为准。</w:t>
      </w:r>
    </w:p>
    <w:p>
      <w:pPr>
        <w:pStyle w:val="26"/>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3.4.1.5同时出现两种以上不一致的，按照3.4.1</w:t>
      </w:r>
      <w:r>
        <w:rPr>
          <w:rFonts w:hint="eastAsia" w:ascii="仿宋" w:hAnsi="仿宋" w:eastAsia="仿宋" w:cs="仿宋"/>
          <w:color w:val="000000" w:themeColor="text1"/>
          <w:kern w:val="0"/>
          <w:szCs w:val="24"/>
          <w:highlight w:val="none"/>
          <w14:textFill>
            <w14:solidFill>
              <w14:schemeClr w14:val="tx1"/>
            </w14:solidFill>
          </w14:textFill>
        </w:rPr>
        <w:t>规定的顺序修正。修正后的报价按照财政部第</w:t>
      </w:r>
      <w:r>
        <w:rPr>
          <w:rFonts w:ascii="仿宋" w:hAnsi="仿宋" w:eastAsia="仿宋" w:cs="仿宋"/>
          <w:color w:val="000000" w:themeColor="text1"/>
          <w:kern w:val="0"/>
          <w:szCs w:val="24"/>
          <w:highlight w:val="none"/>
          <w14:textFill>
            <w14:solidFill>
              <w14:schemeClr w14:val="tx1"/>
            </w14:solidFill>
          </w14:textFill>
        </w:rPr>
        <w:t xml:space="preserve">87号令 </w:t>
      </w:r>
      <w:r>
        <w:rPr>
          <w:rFonts w:hint="eastAsia" w:ascii="仿宋" w:hAnsi="仿宋" w:eastAsia="仿宋" w:cs="仿宋"/>
          <w:color w:val="000000" w:themeColor="text1"/>
          <w:kern w:val="0"/>
          <w:szCs w:val="24"/>
          <w:highlight w:val="none"/>
          <w14:textFill>
            <w14:solidFill>
              <w14:schemeClr w14:val="tx1"/>
            </w14:solidFill>
          </w14:textFill>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3.4.2</w:t>
      </w:r>
      <w:r>
        <w:rPr>
          <w:rFonts w:hint="eastAsia" w:ascii="仿宋" w:hAnsi="仿宋" w:eastAsia="仿宋" w:cs="仿宋"/>
          <w:color w:val="000000" w:themeColor="text1"/>
          <w:kern w:val="0"/>
          <w:sz w:val="24"/>
          <w:highlight w:val="none"/>
          <w14:textFill>
            <w14:solidFill>
              <w14:schemeClr w14:val="tx1"/>
            </w14:solidFill>
          </w14:textFill>
        </w:rPr>
        <w:t>投标文件出现不是唯一的、有选择性投标报价的，投标无效。</w:t>
      </w:r>
    </w:p>
    <w:p>
      <w:pPr>
        <w:snapToGrid w:val="0"/>
        <w:spacing w:line="360" w:lineRule="auto"/>
        <w:ind w:firstLine="480" w:firstLineChars="200"/>
        <w:jc w:val="left"/>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3.4.3</w:t>
      </w:r>
      <w:r>
        <w:rPr>
          <w:rFonts w:hint="eastAsia" w:ascii="仿宋" w:hAnsi="仿宋" w:eastAsia="仿宋" w:cs="仿宋"/>
          <w:color w:val="000000" w:themeColor="text1"/>
          <w:kern w:val="0"/>
          <w:sz w:val="24"/>
          <w:highlight w:val="none"/>
          <w14:textFill>
            <w14:solidFill>
              <w14:schemeClr w14:val="tx1"/>
            </w14:solidFill>
          </w14:textFill>
        </w:rPr>
        <w:t>投标报价超过招标文件中规定的预算金额或者最高限价的，投标无效。</w:t>
      </w:r>
    </w:p>
    <w:p>
      <w:pPr>
        <w:pStyle w:val="26"/>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3.4.4</w:t>
      </w:r>
      <w:r>
        <w:rPr>
          <w:rFonts w:hint="eastAsia" w:ascii="仿宋" w:hAnsi="仿宋" w:eastAsia="仿宋" w:cs="仿宋"/>
          <w:color w:val="000000" w:themeColor="text1"/>
          <w:kern w:val="0"/>
          <w:szCs w:val="24"/>
          <w:highlight w:val="none"/>
          <w14:textFill>
            <w14:solidFill>
              <w14:schemeClr w14:val="tx1"/>
            </w14:solidFill>
          </w14:textFill>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000000" w:themeColor="text1"/>
          <w:kern w:val="0"/>
          <w:szCs w:val="24"/>
          <w:highlight w:val="none"/>
          <w14:textFill>
            <w14:solidFill>
              <w14:schemeClr w14:val="tx1"/>
            </w14:solidFill>
          </w14:textFill>
        </w:rPr>
        <w:t>;投标人不能证明其报价合理性的，评标委员会应当将其作为无效投标处理。</w:t>
      </w:r>
    </w:p>
    <w:p>
      <w:pPr>
        <w:pStyle w:val="26"/>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3.4.5</w:t>
      </w:r>
      <w:r>
        <w:rPr>
          <w:rFonts w:hint="eastAsia" w:ascii="仿宋" w:hAnsi="仿宋" w:eastAsia="仿宋" w:cs="仿宋"/>
          <w:color w:val="000000" w:themeColor="text1"/>
          <w:kern w:val="0"/>
          <w:szCs w:val="24"/>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对于未预留份额专门面向中小企业的政府采购货物或服务项目，以及预留份额政府采购货物或服务项目中的非预留部分标项，对小型和微型企业的投标报价给予10%-20%</w:t>
      </w:r>
      <w:r>
        <w:rPr>
          <w:rFonts w:ascii="仿宋" w:hAnsi="仿宋" w:eastAsia="仿宋" w:cs="仿宋"/>
          <w:color w:val="000000" w:themeColor="text1"/>
          <w:kern w:val="0"/>
          <w:szCs w:val="24"/>
          <w:highlight w:val="none"/>
          <w14:textFill>
            <w14:solidFill>
              <w14:schemeClr w14:val="tx1"/>
            </w14:solidFill>
          </w14:textFill>
        </w:rPr>
        <w:t>的扣除，用扣除后的价格参与评审。接受大中型企业与小</w:t>
      </w:r>
      <w:r>
        <w:rPr>
          <w:rFonts w:hint="eastAsia" w:ascii="仿宋" w:hAnsi="仿宋" w:eastAsia="仿宋" w:cs="仿宋"/>
          <w:color w:val="000000" w:themeColor="text1"/>
          <w:kern w:val="0"/>
          <w:szCs w:val="24"/>
          <w:highlight w:val="none"/>
          <w14:textFill>
            <w14:solidFill>
              <w14:schemeClr w14:val="tx1"/>
            </w14:solidFill>
          </w14:textFill>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000000" w:themeColor="text1"/>
          <w:kern w:val="0"/>
          <w:szCs w:val="24"/>
          <w:highlight w:val="none"/>
          <w14:textFill>
            <w14:solidFill>
              <w14:schemeClr w14:val="tx1"/>
            </w14:solidFill>
          </w14:textFill>
        </w:rPr>
        <w:t>30%以上的，对联合体或者大中型企业的报价给予</w:t>
      </w:r>
      <w:r>
        <w:rPr>
          <w:rFonts w:hint="eastAsia" w:ascii="仿宋" w:hAnsi="仿宋" w:eastAsia="仿宋" w:cs="仿宋"/>
          <w:color w:val="000000" w:themeColor="text1"/>
          <w:kern w:val="0"/>
          <w:szCs w:val="24"/>
          <w:highlight w:val="none"/>
          <w14:textFill>
            <w14:solidFill>
              <w14:schemeClr w14:val="tx1"/>
            </w14:solidFill>
          </w14:textFill>
        </w:rPr>
        <w:t>4%-6%</w:t>
      </w:r>
      <w:r>
        <w:rPr>
          <w:rFonts w:ascii="仿宋" w:hAnsi="仿宋" w:eastAsia="仿宋" w:cs="仿宋"/>
          <w:color w:val="000000" w:themeColor="text1"/>
          <w:kern w:val="0"/>
          <w:szCs w:val="24"/>
          <w:highlight w:val="none"/>
          <w14:textFill>
            <w14:solidFill>
              <w14:schemeClr w14:val="tx1"/>
            </w14:solidFill>
          </w14:textFill>
        </w:rPr>
        <w:t>的扣除，用扣除后的价格参加评审。组成联合体或者接受分包的小</w:t>
      </w:r>
      <w:r>
        <w:rPr>
          <w:rFonts w:hint="eastAsia" w:ascii="仿宋" w:hAnsi="仿宋" w:eastAsia="仿宋" w:cs="仿宋"/>
          <w:color w:val="000000" w:themeColor="text1"/>
          <w:kern w:val="0"/>
          <w:szCs w:val="24"/>
          <w:highlight w:val="none"/>
          <w14:textFill>
            <w14:solidFill>
              <w14:schemeClr w14:val="tx1"/>
            </w14:solidFill>
          </w14:textFill>
        </w:rPr>
        <w:t>微企业与联合体内其他企业、分包企业之间存在直接控股、管理关系的，不享受价格扣除优惠政策。</w:t>
      </w:r>
    </w:p>
    <w:p>
      <w:pPr>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★本项目为专门面向中小企业采购的项目，对于小型或微型企业的投标报价不予扣除评审。</w:t>
      </w:r>
    </w:p>
    <w:p>
      <w:pPr>
        <w:pStyle w:val="26"/>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p>
    <w:p>
      <w:pPr>
        <w:spacing w:line="360" w:lineRule="auto"/>
        <w:ind w:firstLine="482"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3.5排序与推荐。</w:t>
      </w:r>
      <w:r>
        <w:rPr>
          <w:rFonts w:hint="eastAsia" w:ascii="仿宋" w:hAnsi="仿宋" w:eastAsia="仿宋" w:cs="仿宋"/>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3.6编写评标报告。</w:t>
      </w:r>
      <w:r>
        <w:rPr>
          <w:rFonts w:hint="eastAsia" w:ascii="仿宋" w:hAnsi="仿宋" w:eastAsia="仿宋" w:cs="仿宋"/>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四、评标中的其他事项</w:t>
      </w:r>
    </w:p>
    <w:p>
      <w:pPr>
        <w:pStyle w:val="26"/>
        <w:spacing w:before="0"/>
        <w:ind w:firstLine="472" w:firstLineChars="196"/>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b/>
          <w:color w:val="000000" w:themeColor="text1"/>
          <w:kern w:val="0"/>
          <w:szCs w:val="24"/>
          <w:highlight w:val="none"/>
          <w14:textFill>
            <w14:solidFill>
              <w14:schemeClr w14:val="tx1"/>
            </w14:solidFill>
          </w14:textFill>
        </w:rPr>
        <w:t>4.1投标人澄清、说明或者补正。</w:t>
      </w:r>
      <w:r>
        <w:rPr>
          <w:rFonts w:hint="eastAsia" w:ascii="仿宋" w:hAnsi="仿宋" w:eastAsia="仿宋" w:cs="仿宋"/>
          <w:color w:val="000000" w:themeColor="text1"/>
          <w:kern w:val="0"/>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9"/>
        <w:spacing w:line="360" w:lineRule="auto"/>
        <w:ind w:left="954" w:leftChars="226" w:hanging="479" w:firstLineChars="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kern w:val="0"/>
          <w:highlight w:val="none"/>
          <w14:textFill>
            <w14:solidFill>
              <w14:schemeClr w14:val="tx1"/>
            </w14:solidFill>
          </w14:textFill>
        </w:rPr>
        <w:t>4.2投标无效。</w:t>
      </w:r>
      <w:r>
        <w:rPr>
          <w:rFonts w:hint="eastAsia" w:ascii="仿宋" w:hAnsi="仿宋" w:eastAsia="仿宋" w:cs="仿宋"/>
          <w:color w:val="000000" w:themeColor="text1"/>
          <w:szCs w:val="21"/>
          <w:highlight w:val="none"/>
          <w14:textFill>
            <w14:solidFill>
              <w14:schemeClr w14:val="tx1"/>
            </w14:solidFill>
          </w14:textFill>
        </w:rPr>
        <w:t>有下列情况之一的，投标无效：</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4.2.2投标文件未按照招标文件要求签署、盖章的；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4.2.4投标文件含有采购人不能接受的附加条件的；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4.2.6投标文件出现不是唯一的、有选择性投标报价的;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4.2.7投标报价超过招标文件中规定的预算金额或者最高限价的;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4.2.9投标人对根据修正原则修正后的报价不确认的；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4.2.10投标人提供虚假材料投标的；</w:t>
      </w:r>
    </w:p>
    <w:p>
      <w:pPr>
        <w:spacing w:line="360" w:lineRule="auto"/>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4.2.12投标人仅提交备份投标文件，没有在电子交易平台传输递交投标文件的，投标无效；</w:t>
      </w:r>
    </w:p>
    <w:p>
      <w:pPr>
        <w:pStyle w:val="2"/>
        <w:ind w:left="862" w:leftChars="205"/>
        <w:rPr>
          <w:rFonts w:hint="eastAsia" w:ascii="仿宋" w:eastAsia="仿宋" w:cs="仿宋"/>
          <w:b w:val="0"/>
          <w:bCs w:val="0"/>
          <w:color w:val="000000" w:themeColor="text1"/>
          <w:kern w:val="0"/>
          <w:sz w:val="24"/>
          <w:szCs w:val="24"/>
          <w:highlight w:val="none"/>
          <w:lang w:val="en-US"/>
          <w14:textFill>
            <w14:solidFill>
              <w14:schemeClr w14:val="tx1"/>
            </w14:solidFill>
          </w14:textFill>
        </w:rPr>
      </w:pPr>
      <w:r>
        <w:rPr>
          <w:rFonts w:hint="eastAsia" w:ascii="仿宋" w:eastAsia="仿宋" w:cs="仿宋"/>
          <w:b w:val="0"/>
          <w:bCs w:val="0"/>
          <w:color w:val="000000" w:themeColor="text1"/>
          <w:kern w:val="0"/>
          <w:sz w:val="24"/>
          <w:szCs w:val="24"/>
          <w:highlight w:val="none"/>
          <w:lang w:val="en-US"/>
          <w14:textFill>
            <w14:solidFill>
              <w14:schemeClr w14:val="tx1"/>
            </w14:solidFill>
          </w14:textFill>
        </w:rPr>
        <w:t>4.2.13 投标文件不满足招标文件的其它实质性要求的；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4.2.14法律、法规、规章（适用本市的）及省级以上规范性文件（适用本市的）规定的其他无效情形。</w:t>
      </w:r>
    </w:p>
    <w:p>
      <w:pPr>
        <w:pStyle w:val="9"/>
        <w:snapToGrid w:val="0"/>
        <w:spacing w:line="360" w:lineRule="auto"/>
        <w:ind w:firstLine="472" w:firstLineChars="196"/>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5.废标。</w:t>
      </w:r>
      <w:r>
        <w:rPr>
          <w:rFonts w:hint="eastAsia" w:ascii="仿宋" w:hAnsi="仿宋" w:eastAsia="仿宋" w:cs="仿宋"/>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9"/>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5.1符合专业条件的供应商或者对招标文件作实质响应的供应商不足3家的；</w:t>
      </w:r>
    </w:p>
    <w:p>
      <w:pPr>
        <w:pStyle w:val="9"/>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5.2出现影响采购公正的违法、违规行为的；</w:t>
      </w:r>
    </w:p>
    <w:p>
      <w:pPr>
        <w:pStyle w:val="9"/>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5.3投标人的报价均超过了采购预算，采购人不能支付的；</w:t>
      </w:r>
    </w:p>
    <w:p>
      <w:pPr>
        <w:pStyle w:val="9"/>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5.4因重大变故，采购任务取消的。</w:t>
      </w:r>
    </w:p>
    <w:p>
      <w:pPr>
        <w:pStyle w:val="9"/>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废标后，采购机构应当将废标理由通知所有投标人。</w:t>
      </w:r>
    </w:p>
    <w:p>
      <w:pPr>
        <w:pStyle w:val="9"/>
        <w:snapToGrid w:val="0"/>
        <w:spacing w:line="360" w:lineRule="auto"/>
        <w:ind w:firstLine="590" w:firstLineChars="24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6.修改招标文件，重新组织采购活动。</w:t>
      </w:r>
      <w:r>
        <w:rPr>
          <w:rFonts w:hint="eastAsia" w:ascii="仿宋" w:hAnsi="仿宋" w:eastAsia="仿宋" w:cs="仿宋"/>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9"/>
        <w:snapToGrid w:val="0"/>
        <w:spacing w:line="360" w:lineRule="auto"/>
        <w:ind w:firstLine="590" w:firstLineChars="24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highlight w:val="none"/>
          <w14:textFill>
            <w14:solidFill>
              <w14:schemeClr w14:val="tx1"/>
            </w14:solidFill>
          </w14:textFill>
        </w:rPr>
        <w:t>7.重新开展采购。</w:t>
      </w:r>
      <w:r>
        <w:rPr>
          <w:rFonts w:hint="eastAsia" w:ascii="仿宋" w:hAnsi="仿宋" w:eastAsia="仿宋" w:cs="仿宋"/>
          <w:color w:val="000000" w:themeColor="text1"/>
          <w:highlight w:val="none"/>
          <w14:textFill>
            <w14:solidFill>
              <w14:schemeClr w14:val="tx1"/>
            </w14:solidFill>
          </w14:textFill>
        </w:rPr>
        <w:t>有政府采购法第七十一条、第七十二条规定的违法行为之一，影响或者可能影响中标、成交结果的，依照下列规定处理：</w:t>
      </w:r>
    </w:p>
    <w:p>
      <w:pPr>
        <w:pStyle w:val="9"/>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7.1未确定中标或者中标人的，终止本次政府采购活动，重新开展政府采购活动。</w:t>
      </w:r>
    </w:p>
    <w:p>
      <w:pPr>
        <w:pStyle w:val="9"/>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9"/>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Style w:val="9"/>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7.4政府采购合同已经履行，给采购人、供应商造成损失的，由责任人承担赔偿责任。</w:t>
      </w:r>
    </w:p>
    <w:p>
      <w:pPr>
        <w:pStyle w:val="9"/>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7.5政府采购当事人有其他违反政府采购法</w:t>
      </w:r>
      <w:r>
        <w:rPr>
          <w:rFonts w:hint="eastAsia" w:ascii="仿宋" w:hAnsi="仿宋" w:eastAsia="仿宋" w:cs="仿宋"/>
          <w:color w:val="000000" w:themeColor="text1"/>
          <w:kern w:val="0"/>
          <w:highlight w:val="none"/>
          <w14:textFill>
            <w14:solidFill>
              <w14:schemeClr w14:val="tx1"/>
            </w14:solidFill>
          </w14:textFill>
        </w:rPr>
        <w:t>或者政府采购法实施条例等法律法规规定</w:t>
      </w:r>
      <w:r>
        <w:rPr>
          <w:rFonts w:hint="eastAsia" w:ascii="仿宋" w:hAnsi="仿宋" w:eastAsia="仿宋" w:cs="仿宋"/>
          <w:color w:val="000000" w:themeColor="text1"/>
          <w:highlight w:val="none"/>
          <w14:textFill>
            <w14:solidFill>
              <w14:schemeClr w14:val="tx1"/>
            </w14:solidFill>
          </w14:textFill>
        </w:rPr>
        <w:t>的行为，经改正后仍然影响或者可能影响中标、成交结果或者依法被认定为中标、成交无效的，依照7.1-7.4规定处理。</w:t>
      </w:r>
    </w:p>
    <w:p>
      <w:pPr>
        <w:spacing w:line="360" w:lineRule="auto"/>
        <w:outlineLvl w:val="0"/>
        <w:rPr>
          <w:rFonts w:hint="eastAsia" w:ascii="仿宋" w:hAnsi="仿宋" w:eastAsia="仿宋" w:cs="仿宋"/>
          <w:b/>
          <w:color w:val="000000" w:themeColor="text1"/>
          <w:sz w:val="36"/>
          <w:szCs w:val="36"/>
          <w:highlight w:val="none"/>
          <w14:textFill>
            <w14:solidFill>
              <w14:schemeClr w14:val="tx1"/>
            </w14:solidFill>
          </w14:textFill>
        </w:rPr>
      </w:pPr>
      <w:bookmarkStart w:id="365" w:name="_Toc86217003"/>
      <w:bookmarkStart w:id="366" w:name="第五部分"/>
    </w:p>
    <w:p>
      <w:pPr>
        <w:pStyle w:val="2"/>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36"/>
          <w:szCs w:val="36"/>
          <w:highlight w:val="none"/>
          <w14:textFill>
            <w14:solidFill>
              <w14:schemeClr w14:val="tx1"/>
            </w14:solidFill>
          </w14:textFill>
        </w:rPr>
      </w:pPr>
    </w:p>
    <w:p>
      <w:pPr>
        <w:pStyle w:val="2"/>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36"/>
          <w:szCs w:val="36"/>
          <w:highlight w:val="none"/>
          <w14:textFill>
            <w14:solidFill>
              <w14:schemeClr w14:val="tx1"/>
            </w14:solidFill>
          </w14:textFill>
        </w:rPr>
      </w:pPr>
    </w:p>
    <w:p>
      <w:pPr>
        <w:pStyle w:val="2"/>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36"/>
          <w:szCs w:val="36"/>
          <w:highlight w:val="none"/>
          <w14:textFill>
            <w14:solidFill>
              <w14:schemeClr w14:val="tx1"/>
            </w14:solidFill>
          </w14:textFill>
        </w:rPr>
      </w:pPr>
    </w:p>
    <w:p>
      <w:pPr>
        <w:pStyle w:val="2"/>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36"/>
          <w:szCs w:val="36"/>
          <w:highlight w:val="none"/>
          <w14:textFill>
            <w14:solidFill>
              <w14:schemeClr w14:val="tx1"/>
            </w14:solidFill>
          </w14:textFill>
        </w:rPr>
      </w:pPr>
    </w:p>
    <w:p>
      <w:pPr>
        <w:pStyle w:val="2"/>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36"/>
          <w:szCs w:val="36"/>
          <w:highlight w:val="none"/>
          <w14:textFill>
            <w14:solidFill>
              <w14:schemeClr w14:val="tx1"/>
            </w14:solidFill>
          </w14:textFill>
        </w:rPr>
      </w:pPr>
    </w:p>
    <w:p>
      <w:pPr>
        <w:pStyle w:val="2"/>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36"/>
          <w:szCs w:val="36"/>
          <w:highlight w:val="none"/>
          <w14:textFill>
            <w14:solidFill>
              <w14:schemeClr w14:val="tx1"/>
            </w14:solidFill>
          </w14:textFill>
        </w:rPr>
      </w:pPr>
    </w:p>
    <w:p>
      <w:pPr>
        <w:pStyle w:val="2"/>
        <w:rPr>
          <w:rFonts w:hint="eastAsia"/>
        </w:rPr>
      </w:pPr>
    </w:p>
    <w:p>
      <w:pPr>
        <w:pStyle w:val="2"/>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36"/>
          <w:szCs w:val="36"/>
          <w:highlight w:val="none"/>
          <w14:textFill>
            <w14:solidFill>
              <w14:schemeClr w14:val="tx1"/>
            </w14:solidFill>
          </w14:textFill>
        </w:rPr>
      </w:pPr>
    </w:p>
    <w:p>
      <w:pPr>
        <w:pStyle w:val="2"/>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36"/>
          <w:szCs w:val="36"/>
          <w:highlight w:val="none"/>
          <w14:textFill>
            <w14:solidFill>
              <w14:schemeClr w14:val="tx1"/>
            </w14:solidFill>
          </w14:textFill>
        </w:rPr>
      </w:pPr>
    </w:p>
    <w:p>
      <w:pPr>
        <w:pStyle w:val="2"/>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rPr>
      </w:pPr>
    </w:p>
    <w:p>
      <w:pPr>
        <w:spacing w:line="360" w:lineRule="auto"/>
        <w:ind w:left="720" w:leftChars="343" w:firstLine="1807" w:firstLineChars="500"/>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第五部分拟签订的合同文本</w:t>
      </w:r>
    </w:p>
    <w:p>
      <w:pPr>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合同编号：</w:t>
      </w:r>
    </w:p>
    <w:p>
      <w:pPr>
        <w:spacing w:line="480" w:lineRule="auto"/>
        <w:jc w:val="center"/>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48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480" w:lineRule="auto"/>
        <w:jc w:val="center"/>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政府采购合同参考范本</w:t>
      </w:r>
    </w:p>
    <w:p>
      <w:pPr>
        <w:spacing w:line="480" w:lineRule="auto"/>
        <w:jc w:val="center"/>
        <w:rPr>
          <w:rFonts w:hint="eastAsia" w:ascii="仿宋" w:eastAsia="仿宋" w:cs="仿宋"/>
          <w:b/>
          <w:color w:val="000000" w:themeColor="text1"/>
          <w:sz w:val="28"/>
          <w:szCs w:val="28"/>
          <w:highlight w:val="none"/>
          <w:lang w:val="en-US" w:eastAsia="zh-CN"/>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w:t>
      </w:r>
      <w:r>
        <w:rPr>
          <w:rFonts w:hint="eastAsia" w:ascii="仿宋" w:hAnsi="仿宋" w:eastAsia="仿宋" w:cs="仿宋"/>
          <w:b/>
          <w:color w:val="000000" w:themeColor="text1"/>
          <w:sz w:val="36"/>
          <w:szCs w:val="36"/>
          <w:highlight w:val="none"/>
          <w:lang w:eastAsia="zh-CN"/>
          <w14:textFill>
            <w14:solidFill>
              <w14:schemeClr w14:val="tx1"/>
            </w14:solidFill>
          </w14:textFill>
        </w:rPr>
        <w:t>服务</w:t>
      </w:r>
      <w:r>
        <w:rPr>
          <w:rFonts w:hint="eastAsia" w:ascii="仿宋" w:hAnsi="仿宋" w:eastAsia="仿宋" w:cs="仿宋"/>
          <w:b/>
          <w:color w:val="000000" w:themeColor="text1"/>
          <w:sz w:val="36"/>
          <w:szCs w:val="36"/>
          <w:highlight w:val="none"/>
          <w14:textFill>
            <w14:solidFill>
              <w14:schemeClr w14:val="tx1"/>
            </w14:solidFill>
          </w14:textFill>
        </w:rPr>
        <w:t>类）</w:t>
      </w:r>
    </w:p>
    <w:p>
      <w:pPr>
        <w:spacing w:before="120" w:line="22"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Cs w:val="24"/>
          <w:highlight w:val="none"/>
          <w:lang w:val="en-US" w:eastAsia="zh-CN"/>
          <w14:textFill>
            <w14:solidFill>
              <w14:schemeClr w14:val="tx1"/>
            </w14:solidFill>
          </w14:textFill>
        </w:rPr>
        <w:t xml:space="preserve">                                      </w:t>
      </w:r>
      <w:r>
        <w:rPr>
          <w:rFonts w:hint="eastAsia" w:ascii="仿宋" w:hAnsi="仿宋" w:eastAsia="仿宋" w:cs="仿宋"/>
          <w:b/>
          <w:color w:val="000000" w:themeColor="text1"/>
          <w:szCs w:val="24"/>
          <w:highlight w:val="none"/>
          <w14:textFill>
            <w14:solidFill>
              <w14:schemeClr w14:val="tx1"/>
            </w14:solidFill>
          </w14:textFill>
        </w:rPr>
        <w:t>第一部分合同书</w:t>
      </w:r>
    </w:p>
    <w:p>
      <w:pPr>
        <w:spacing w:before="120" w:line="22" w:lineRule="atLeast"/>
        <w:ind w:left="960"/>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left="960"/>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left="960"/>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left="960"/>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left="960"/>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left="960"/>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left="96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项目名称：</w:t>
      </w:r>
    </w:p>
    <w:p>
      <w:pPr>
        <w:pStyle w:val="30"/>
        <w:spacing w:before="120" w:line="22" w:lineRule="atLeast"/>
        <w:rPr>
          <w:rFonts w:hint="eastAsia" w:ascii="仿宋" w:hAnsi="仿宋" w:eastAsia="仿宋" w:cs="仿宋"/>
          <w:color w:val="000000" w:themeColor="text1"/>
          <w:szCs w:val="24"/>
          <w:highlight w:val="none"/>
          <w14:textFill>
            <w14:solidFill>
              <w14:schemeClr w14:val="tx1"/>
            </w14:solidFill>
          </w14:textFill>
        </w:rPr>
      </w:pPr>
    </w:p>
    <w:p>
      <w:pPr>
        <w:pStyle w:val="30"/>
        <w:spacing w:before="120" w:line="22" w:lineRule="atLeast"/>
        <w:rPr>
          <w:rFonts w:hint="eastAsia" w:ascii="仿宋" w:hAnsi="仿宋" w:eastAsia="仿宋" w:cs="仿宋"/>
          <w:color w:val="000000" w:themeColor="text1"/>
          <w:szCs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left="96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甲方：</w:t>
      </w:r>
    </w:p>
    <w:p>
      <w:pPr>
        <w:spacing w:before="120" w:line="22" w:lineRule="atLeast"/>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left="96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w:t>
      </w:r>
    </w:p>
    <w:p>
      <w:pPr>
        <w:spacing w:before="120" w:line="22" w:lineRule="atLeast"/>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firstLine="960" w:firstLineChars="4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签订地：</w:t>
      </w:r>
    </w:p>
    <w:p>
      <w:pPr>
        <w:spacing w:before="120" w:line="22" w:lineRule="atLeast"/>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firstLine="960" w:firstLineChars="4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签订日期：年月日</w:t>
      </w:r>
    </w:p>
    <w:p>
      <w:pPr>
        <w:widowControl/>
        <w:jc w:val="left"/>
        <w:rPr>
          <w:rFonts w:hint="eastAsia" w:ascii="仿宋" w:hAnsi="仿宋" w:eastAsia="仿宋" w:cs="仿宋"/>
          <w:color w:val="000000" w:themeColor="text1"/>
          <w:kern w:val="0"/>
          <w:sz w:val="24"/>
          <w:highlight w:val="none"/>
          <w14:textFill>
            <w14:solidFill>
              <w14:schemeClr w14:val="tx1"/>
            </w14:solidFill>
          </w14:textFill>
        </w:rPr>
        <w:sectPr>
          <w:pgSz w:w="11907" w:h="16840"/>
          <w:pgMar w:top="1247" w:right="1361" w:bottom="1247" w:left="1361" w:header="851" w:footer="851" w:gutter="0"/>
          <w:cols w:space="720" w:num="1"/>
        </w:sectPr>
      </w:pP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年月日</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u w:val="single"/>
          <w14:textFill>
            <w14:solidFill>
              <w14:schemeClr w14:val="tx1"/>
            </w14:solidFill>
          </w14:textFill>
        </w:rPr>
        <w:t>（采购人）</w:t>
      </w:r>
      <w:r>
        <w:rPr>
          <w:rFonts w:hint="eastAsia" w:ascii="仿宋" w:hAnsi="仿宋" w:eastAsia="仿宋" w:cs="仿宋"/>
          <w:color w:val="000000" w:themeColor="text1"/>
          <w:sz w:val="24"/>
          <w:highlight w:val="none"/>
          <w14:textFill>
            <w14:solidFill>
              <w14:schemeClr w14:val="tx1"/>
            </w14:solidFill>
          </w14:textFill>
        </w:rPr>
        <w:t>以</w:t>
      </w:r>
      <w:r>
        <w:rPr>
          <w:rFonts w:hint="eastAsia" w:ascii="仿宋" w:hAnsi="仿宋" w:eastAsia="仿宋" w:cs="仿宋"/>
          <w:color w:val="000000" w:themeColor="text1"/>
          <w:sz w:val="24"/>
          <w:highlight w:val="none"/>
          <w:u w:val="single"/>
          <w14:textFill>
            <w14:solidFill>
              <w14:schemeClr w14:val="tx1"/>
            </w14:solidFill>
          </w14:textFill>
        </w:rPr>
        <w:t xml:space="preserve">   （政府采购方式）  </w:t>
      </w:r>
      <w:r>
        <w:rPr>
          <w:rFonts w:hint="eastAsia" w:ascii="仿宋" w:hAnsi="仿宋" w:eastAsia="仿宋" w:cs="仿宋"/>
          <w:color w:val="000000" w:themeColor="text1"/>
          <w:sz w:val="24"/>
          <w:highlight w:val="none"/>
          <w14:textFill>
            <w14:solidFill>
              <w14:schemeClr w14:val="tx1"/>
            </w14:solidFill>
          </w14:textFill>
        </w:rPr>
        <w:t>对</w:t>
      </w:r>
      <w:r>
        <w:rPr>
          <w:rFonts w:hint="eastAsia" w:ascii="仿宋" w:hAnsi="仿宋" w:eastAsia="仿宋" w:cs="仿宋"/>
          <w:color w:val="000000" w:themeColor="text1"/>
          <w:sz w:val="24"/>
          <w:highlight w:val="none"/>
          <w:u w:val="single"/>
          <w14:textFill>
            <w14:solidFill>
              <w14:schemeClr w14:val="tx1"/>
            </w14:solidFill>
          </w14:textFill>
        </w:rPr>
        <w:t xml:space="preserve">   （同前页项目名称）</w:t>
      </w:r>
      <w:r>
        <w:rPr>
          <w:rFonts w:hint="eastAsia" w:ascii="仿宋" w:hAnsi="仿宋" w:eastAsia="仿宋" w:cs="仿宋"/>
          <w:color w:val="000000" w:themeColor="text1"/>
          <w:sz w:val="24"/>
          <w:highlight w:val="none"/>
          <w14:textFill>
            <w14:solidFill>
              <w14:schemeClr w14:val="tx1"/>
            </w14:solidFill>
          </w14:textFill>
        </w:rPr>
        <w:t>项目进行了采购。经</w:t>
      </w:r>
      <w:r>
        <w:rPr>
          <w:rFonts w:hint="eastAsia" w:ascii="仿宋" w:hAnsi="仿宋" w:eastAsia="仿宋" w:cs="仿宋"/>
          <w:color w:val="000000" w:themeColor="text1"/>
          <w:sz w:val="24"/>
          <w:highlight w:val="none"/>
          <w:u w:val="single"/>
          <w14:textFill>
            <w14:solidFill>
              <w14:schemeClr w14:val="tx1"/>
            </w14:solidFill>
          </w14:textFill>
        </w:rPr>
        <w:t xml:space="preserve">   （相关评定主体名称）   </w:t>
      </w:r>
      <w:r>
        <w:rPr>
          <w:rFonts w:hint="eastAsia" w:ascii="仿宋" w:hAnsi="仿宋" w:eastAsia="仿宋" w:cs="仿宋"/>
          <w:color w:val="000000" w:themeColor="text1"/>
          <w:sz w:val="24"/>
          <w:highlight w:val="none"/>
          <w14:textFill>
            <w14:solidFill>
              <w14:schemeClr w14:val="tx1"/>
            </w14:solidFill>
          </w14:textFill>
        </w:rPr>
        <w:t>评定，</w:t>
      </w:r>
      <w:r>
        <w:rPr>
          <w:rFonts w:hint="eastAsia" w:ascii="仿宋" w:hAnsi="仿宋" w:eastAsia="仿宋" w:cs="仿宋"/>
          <w:color w:val="000000" w:themeColor="text1"/>
          <w:sz w:val="24"/>
          <w:highlight w:val="none"/>
          <w:u w:val="single"/>
          <w14:textFill>
            <w14:solidFill>
              <w14:schemeClr w14:val="tx1"/>
            </w14:solidFill>
          </w14:textFill>
        </w:rPr>
        <w:t xml:space="preserve">   （中标供应商名称）</w:t>
      </w:r>
      <w:r>
        <w:rPr>
          <w:rFonts w:hint="eastAsia" w:ascii="仿宋" w:hAnsi="仿宋" w:eastAsia="仿宋" w:cs="仿宋"/>
          <w:color w:val="000000" w:themeColor="text1"/>
          <w:sz w:val="24"/>
          <w:highlight w:val="none"/>
          <w14:textFill>
            <w14:solidFill>
              <w14:schemeClr w14:val="tx1"/>
            </w14:solidFill>
          </w14:textFill>
        </w:rPr>
        <w:t>为该项目中标供应商。现于中标通知书发出之日起三十日内，按照采购文件确定的事项签订本合同。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根据《中华人民共和国民法典》、《中华人民共和国政府采购法》等相关法律法规之规定，按照平等、自愿、公平、诚实信用和绿色的原则，经</w:t>
      </w:r>
      <w:r>
        <w:rPr>
          <w:rFonts w:hint="eastAsia" w:ascii="仿宋" w:hAnsi="仿宋" w:eastAsia="仿宋" w:cs="仿宋"/>
          <w:color w:val="000000" w:themeColor="text1"/>
          <w:sz w:val="24"/>
          <w:highlight w:val="none"/>
          <w:u w:val="single"/>
          <w14:textFill>
            <w14:solidFill>
              <w14:schemeClr w14:val="tx1"/>
            </w14:solidFill>
          </w14:textFill>
        </w:rPr>
        <w:t>（采购人）</w:t>
      </w:r>
      <w:r>
        <w:rPr>
          <w:rFonts w:hint="eastAsia" w:ascii="仿宋" w:hAnsi="仿宋" w:eastAsia="仿宋" w:cs="仿宋"/>
          <w:color w:val="000000" w:themeColor="text1"/>
          <w:sz w:val="24"/>
          <w:highlight w:val="none"/>
          <w:lang w:val="zh-CN"/>
          <w14:textFill>
            <w14:solidFill>
              <w14:schemeClr w14:val="tx1"/>
            </w14:solidFill>
          </w14:textFill>
        </w:rPr>
        <w:t>(以下简称：甲方)和</w:t>
      </w:r>
      <w:r>
        <w:rPr>
          <w:rFonts w:hint="eastAsia" w:ascii="仿宋" w:hAnsi="仿宋" w:eastAsia="仿宋" w:cs="仿宋"/>
          <w:color w:val="000000" w:themeColor="text1"/>
          <w:sz w:val="24"/>
          <w:highlight w:val="none"/>
          <w:u w:val="single"/>
          <w14:textFill>
            <w14:solidFill>
              <w14:schemeClr w14:val="tx1"/>
            </w14:solidFill>
          </w14:textFill>
        </w:rPr>
        <w:t xml:space="preserve">   （中标供应商名称）   </w:t>
      </w:r>
      <w:r>
        <w:rPr>
          <w:rFonts w:hint="eastAsia" w:ascii="仿宋" w:hAnsi="仿宋" w:eastAsia="仿宋" w:cs="仿宋"/>
          <w:color w:val="000000" w:themeColor="text1"/>
          <w:sz w:val="24"/>
          <w:highlight w:val="none"/>
          <w:lang w:val="zh-CN"/>
          <w14:textFill>
            <w14:solidFill>
              <w14:schemeClr w14:val="tx1"/>
            </w14:solidFill>
          </w14:textFill>
        </w:rPr>
        <w:t>(以下简称：乙方)协商一致，约定以下合同</w:t>
      </w:r>
      <w:r>
        <w:rPr>
          <w:rFonts w:hint="eastAsia" w:ascii="仿宋" w:hAnsi="仿宋" w:eastAsia="仿宋" w:cs="仿宋"/>
          <w:color w:val="000000" w:themeColor="text1"/>
          <w:sz w:val="24"/>
          <w:highlight w:val="none"/>
          <w14:textFill>
            <w14:solidFill>
              <w14:schemeClr w14:val="tx1"/>
            </w14:solidFill>
          </w14:textFill>
        </w:rPr>
        <w:t>条款，以兹共同遵守、全面履行。</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367" w:name="_Toc3029"/>
      <w:bookmarkStart w:id="368" w:name="_Toc24059"/>
      <w:bookmarkStart w:id="369" w:name="_Toc2232"/>
      <w:r>
        <w:rPr>
          <w:rFonts w:hint="eastAsia" w:ascii="仿宋" w:hAnsi="仿宋" w:eastAsia="仿宋" w:cs="仿宋"/>
          <w:b/>
          <w:color w:val="000000" w:themeColor="text1"/>
          <w:sz w:val="24"/>
          <w:highlight w:val="none"/>
          <w14:textFill>
            <w14:solidFill>
              <w14:schemeClr w14:val="tx1"/>
            </w14:solidFill>
          </w14:textFill>
        </w:rPr>
        <w:t>1.1 合同组成部分</w:t>
      </w:r>
      <w:bookmarkEnd w:id="367"/>
      <w:bookmarkEnd w:id="368"/>
      <w:bookmarkEnd w:id="369"/>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 本合同及其补充合同、变更协议；</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 中标通知书；</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 投标文件（含澄清或者说明文件）；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1.1.4 招标文件（含澄清或者修改文件）；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1.1.5 其他相关采购文件。</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370" w:name="_Toc24300"/>
      <w:bookmarkStart w:id="371" w:name="_Toc27126"/>
      <w:bookmarkStart w:id="372" w:name="_Toc21295"/>
      <w:r>
        <w:rPr>
          <w:rFonts w:hint="eastAsia" w:ascii="仿宋" w:hAnsi="仿宋" w:eastAsia="仿宋" w:cs="仿宋"/>
          <w:b/>
          <w:color w:val="000000" w:themeColor="text1"/>
          <w:sz w:val="24"/>
          <w:highlight w:val="none"/>
          <w14:textFill>
            <w14:solidFill>
              <w14:schemeClr w14:val="tx1"/>
            </w14:solidFill>
          </w14:textFill>
        </w:rPr>
        <w:t>1.2 货物</w:t>
      </w:r>
      <w:bookmarkEnd w:id="370"/>
      <w:bookmarkEnd w:id="371"/>
      <w:bookmarkEnd w:id="372"/>
    </w:p>
    <w:p>
      <w:pPr>
        <w:spacing w:line="560" w:lineRule="exact"/>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1.2.1 货物名称：；</w:t>
      </w:r>
    </w:p>
    <w:p>
      <w:pPr>
        <w:spacing w:line="560" w:lineRule="exact"/>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1.2.2 货物数量：；</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1.2.3 货物质量：</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373" w:name="_Toc23292"/>
      <w:bookmarkStart w:id="374" w:name="_Toc21551"/>
      <w:bookmarkStart w:id="375" w:name="_Toc21631"/>
      <w:r>
        <w:rPr>
          <w:rFonts w:hint="eastAsia" w:ascii="仿宋" w:hAnsi="仿宋" w:eastAsia="仿宋" w:cs="仿宋"/>
          <w:b/>
          <w:color w:val="000000" w:themeColor="text1"/>
          <w:sz w:val="24"/>
          <w:highlight w:val="none"/>
          <w14:textFill>
            <w14:solidFill>
              <w14:schemeClr w14:val="tx1"/>
            </w14:solidFill>
          </w14:textFill>
        </w:rPr>
        <w:t>1.3 价款</w:t>
      </w:r>
      <w:bookmarkEnd w:id="373"/>
      <w:bookmarkEnd w:id="374"/>
      <w:bookmarkEnd w:id="375"/>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本合同总价为：￥元（大写：元人民币）。</w:t>
      </w:r>
    </w:p>
    <w:p>
      <w:pPr>
        <w:spacing w:line="560" w:lineRule="exact"/>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分项价格：</w:t>
      </w:r>
    </w:p>
    <w:tbl>
      <w:tblPr>
        <w:tblStyle w:val="20"/>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
              <w:spacing w:line="56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
              <w:spacing w:line="560" w:lineRule="exact"/>
              <w:ind w:firstLine="200"/>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
              <w:spacing w:line="56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
              <w:spacing w:line="560" w:lineRule="exact"/>
              <w:ind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
              <w:spacing w:line="560" w:lineRule="exact"/>
              <w:ind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
              <w:spacing w:line="560" w:lineRule="exact"/>
              <w:ind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
              <w:spacing w:line="560" w:lineRule="exact"/>
              <w:ind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
              <w:spacing w:line="560" w:lineRule="exact"/>
              <w:ind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
              <w:spacing w:line="560" w:lineRule="exact"/>
              <w:ind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
              <w:spacing w:line="560" w:lineRule="exact"/>
              <w:ind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
              <w:spacing w:line="560" w:lineRule="exact"/>
              <w:ind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
              <w:spacing w:line="560" w:lineRule="exact"/>
              <w:ind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
              <w:spacing w:line="560" w:lineRule="exact"/>
              <w:ind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
              <w:spacing w:line="560" w:lineRule="exact"/>
              <w:ind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
              <w:spacing w:line="560" w:lineRule="exact"/>
              <w:ind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
              <w:spacing w:line="560" w:lineRule="exact"/>
              <w:ind w:firstLine="200"/>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
              <w:spacing w:line="560" w:lineRule="exact"/>
              <w:ind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r>
    </w:tbl>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376" w:name="_Toc1814"/>
      <w:bookmarkStart w:id="377" w:name="_Toc22618"/>
      <w:bookmarkStart w:id="378" w:name="_Toc10340"/>
      <w:r>
        <w:rPr>
          <w:rFonts w:hint="eastAsia" w:ascii="仿宋" w:hAnsi="仿宋" w:eastAsia="仿宋" w:cs="仿宋"/>
          <w:b/>
          <w:color w:val="000000" w:themeColor="text1"/>
          <w:sz w:val="24"/>
          <w:highlight w:val="none"/>
          <w14:textFill>
            <w14:solidFill>
              <w14:schemeClr w14:val="tx1"/>
            </w14:solidFill>
          </w14:textFill>
        </w:rPr>
        <w:t>1.4 付款</w:t>
      </w:r>
      <w:bookmarkEnd w:id="376"/>
      <w:bookmarkEnd w:id="377"/>
      <w:bookmarkEnd w:id="378"/>
      <w:r>
        <w:rPr>
          <w:rFonts w:hint="eastAsia" w:ascii="仿宋" w:hAnsi="仿宋" w:eastAsia="仿宋" w:cs="仿宋"/>
          <w:b/>
          <w:color w:val="000000" w:themeColor="text1"/>
          <w:sz w:val="24"/>
          <w:highlight w:val="none"/>
          <w14:textFill>
            <w14:solidFill>
              <w14:schemeClr w14:val="tx1"/>
            </w14:solidFill>
          </w14:textFill>
        </w:rPr>
        <w:t>方式、时间和条件</w:t>
      </w:r>
    </w:p>
    <w:p>
      <w:pPr>
        <w:pStyle w:val="32"/>
        <w:spacing w:before="0" w:beforeAutospacing="0" w:after="0" w:afterAutospacing="0" w:line="360" w:lineRule="auto"/>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1.4.2甲方在政府采购合同中约定预付款，预付款比例为合同金额的</w:t>
      </w:r>
      <w:r>
        <w:rPr>
          <w:rFonts w:hint="eastAsia" w:ascii="仿宋" w:hAnsi="仿宋" w:eastAsia="仿宋" w:cs="仿宋"/>
          <w:color w:val="000000" w:themeColor="text1"/>
          <w:sz w:val="24"/>
          <w:highlight w:val="none"/>
          <w:lang w:val="en-US"/>
          <w14:textFill>
            <w14:solidFill>
              <w14:schemeClr w14:val="tx1"/>
            </w14:solidFill>
          </w14:textFill>
        </w:rPr>
        <w:t>40</w:t>
      </w:r>
      <w:r>
        <w:rPr>
          <w:rFonts w:hint="eastAsia" w:ascii="仿宋" w:hAnsi="仿宋" w:eastAsia="仿宋" w:cs="仿宋"/>
          <w:color w:val="000000" w:themeColor="text1"/>
          <w:sz w:val="24"/>
          <w:highlight w:val="none"/>
          <w14:textFill>
            <w14:solidFill>
              <w14:schemeClr w14:val="tx1"/>
            </w14:solidFill>
          </w14:textFill>
        </w:rPr>
        <w:t>％；项目分年安排预算的，每年预付款比例为项目年度计划支付资金额的</w:t>
      </w:r>
      <w:r>
        <w:rPr>
          <w:rFonts w:hint="eastAsia" w:ascii="仿宋" w:hAnsi="仿宋" w:eastAsia="仿宋" w:cs="仿宋"/>
          <w:color w:val="000000" w:themeColor="text1"/>
          <w:sz w:val="24"/>
          <w:highlight w:val="none"/>
          <w:lang w:val="en-US"/>
          <w14:textFill>
            <w14:solidFill>
              <w14:schemeClr w14:val="tx1"/>
            </w14:solidFill>
          </w14:textFill>
        </w:rPr>
        <w:t>40</w:t>
      </w:r>
      <w:r>
        <w:rPr>
          <w:rFonts w:hint="eastAsia" w:ascii="仿宋" w:hAnsi="仿宋" w:eastAsia="仿宋" w:cs="仿宋"/>
          <w:color w:val="000000" w:themeColor="text1"/>
          <w:sz w:val="24"/>
          <w:highlight w:val="none"/>
          <w14:textFill>
            <w14:solidFill>
              <w14:schemeClr w14:val="tx1"/>
            </w14:solidFill>
          </w14:textFill>
        </w:rPr>
        <w:t>％。采购项目实施以人工投入为主的，可适当降低预付款比例，但不低于20%。乙方可登录政采云前台大厅选择金融服务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1.4.4资金支付的方式、时间和条件详见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0" w:firstLineChars="200"/>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379" w:name="_Toc2846"/>
      <w:bookmarkStart w:id="380" w:name="_Toc19304"/>
      <w:bookmarkStart w:id="381" w:name="_Toc32071"/>
      <w:r>
        <w:rPr>
          <w:rFonts w:hint="eastAsia" w:ascii="仿宋" w:hAnsi="仿宋" w:eastAsia="仿宋" w:cs="仿宋"/>
          <w:b/>
          <w:color w:val="000000" w:themeColor="text1"/>
          <w:sz w:val="24"/>
          <w:highlight w:val="none"/>
          <w14:textFill>
            <w14:solidFill>
              <w14:schemeClr w14:val="tx1"/>
            </w14:solidFill>
          </w14:textFill>
        </w:rPr>
        <w:t>1.5 货物交付期限、地点和方式</w:t>
      </w:r>
      <w:bookmarkEnd w:id="379"/>
      <w:bookmarkEnd w:id="380"/>
      <w:bookmarkEnd w:id="381"/>
    </w:p>
    <w:p>
      <w:pPr>
        <w:spacing w:line="560" w:lineRule="exact"/>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1.5.1 交付期限：详见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1.5.2 交付地点：</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1.5.3 交付方式：</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382" w:name="_Toc19554"/>
      <w:bookmarkStart w:id="383" w:name="_Toc27250"/>
      <w:bookmarkStart w:id="384" w:name="_Toc21423"/>
      <w:r>
        <w:rPr>
          <w:rFonts w:hint="eastAsia" w:ascii="仿宋" w:hAnsi="仿宋" w:eastAsia="仿宋" w:cs="仿宋"/>
          <w:b/>
          <w:color w:val="000000" w:themeColor="text1"/>
          <w:sz w:val="24"/>
          <w:highlight w:val="none"/>
          <w14:textFill>
            <w14:solidFill>
              <w14:schemeClr w14:val="tx1"/>
            </w14:solidFill>
          </w14:textFill>
        </w:rPr>
        <w:t>1.6 违约责任</w:t>
      </w:r>
      <w:bookmarkEnd w:id="382"/>
      <w:bookmarkEnd w:id="383"/>
      <w:bookmarkEnd w:id="384"/>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000000" w:themeColor="text1"/>
          <w:sz w:val="24"/>
          <w:highlight w:val="none"/>
          <w:u w:val="single"/>
          <w14:textFill>
            <w14:solidFill>
              <w14:schemeClr w14:val="tx1"/>
            </w14:solidFill>
          </w14:textFill>
        </w:rPr>
        <w:t>0.05</w:t>
      </w:r>
      <w:r>
        <w:rPr>
          <w:rFonts w:hint="eastAsia" w:ascii="仿宋" w:hAnsi="仿宋" w:eastAsia="仿宋" w:cs="仿宋"/>
          <w:color w:val="000000" w:themeColor="text1"/>
          <w:sz w:val="24"/>
          <w:highlight w:val="none"/>
          <w14:textFill>
            <w14:solidFill>
              <w14:schemeClr w14:val="tx1"/>
            </w14:solidFill>
          </w14:textFill>
        </w:rPr>
        <w:t>%计算，最高限额为本合同总价的</w:t>
      </w:r>
      <w:r>
        <w:rPr>
          <w:rFonts w:hint="eastAsia" w:ascii="仿宋" w:hAnsi="仿宋" w:eastAsia="仿宋" w:cs="仿宋"/>
          <w:color w:val="000000" w:themeColor="text1"/>
          <w:sz w:val="24"/>
          <w:highlight w:val="none"/>
          <w:u w:val="single"/>
          <w14:textFill>
            <w14:solidFill>
              <w14:schemeClr w14:val="tx1"/>
            </w14:solidFill>
          </w14:textFill>
        </w:rPr>
        <w:t>20</w:t>
      </w:r>
      <w:r>
        <w:rPr>
          <w:rFonts w:hint="eastAsia" w:ascii="仿宋" w:hAnsi="仿宋" w:eastAsia="仿宋" w:cs="仿宋"/>
          <w:color w:val="000000" w:themeColor="text1"/>
          <w:sz w:val="24"/>
          <w:highlight w:val="none"/>
          <w14:textFill>
            <w14:solidFill>
              <w14:schemeClr w14:val="tx1"/>
            </w14:solidFill>
          </w14:textFill>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000000" w:themeColor="text1"/>
          <w:sz w:val="24"/>
          <w:highlight w:val="none"/>
          <w:u w:val="single"/>
          <w14:textFill>
            <w14:solidFill>
              <w14:schemeClr w14:val="tx1"/>
            </w14:solidFill>
          </w14:textFill>
        </w:rPr>
        <w:t>0.05</w:t>
      </w:r>
      <w:r>
        <w:rPr>
          <w:rFonts w:hint="eastAsia" w:ascii="仿宋" w:hAnsi="仿宋" w:eastAsia="仿宋" w:cs="仿宋"/>
          <w:color w:val="000000" w:themeColor="text1"/>
          <w:sz w:val="24"/>
          <w:highlight w:val="none"/>
          <w14:textFill>
            <w14:solidFill>
              <w14:schemeClr w14:val="tx1"/>
            </w14:solidFill>
          </w14:textFill>
        </w:rPr>
        <w:t>%计算，最高限额为本合同总价的</w:t>
      </w:r>
      <w:r>
        <w:rPr>
          <w:rFonts w:hint="eastAsia" w:ascii="仿宋" w:hAnsi="仿宋" w:eastAsia="仿宋" w:cs="仿宋"/>
          <w:color w:val="000000" w:themeColor="text1"/>
          <w:sz w:val="24"/>
          <w:highlight w:val="none"/>
          <w:u w:val="single"/>
          <w14:textFill>
            <w14:solidFill>
              <w14:schemeClr w14:val="tx1"/>
            </w14:solidFill>
          </w14:textFill>
        </w:rPr>
        <w:t>20</w:t>
      </w:r>
      <w:r>
        <w:rPr>
          <w:rFonts w:hint="eastAsia" w:ascii="仿宋" w:hAnsi="仿宋" w:eastAsia="仿宋" w:cs="仿宋"/>
          <w:color w:val="000000" w:themeColor="text1"/>
          <w:sz w:val="24"/>
          <w:highlight w:val="none"/>
          <w14:textFill>
            <w14:solidFill>
              <w14:schemeClr w14:val="tx1"/>
            </w14:solidFill>
          </w14:textFill>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1.6.7违约责任</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另有约定的，从其约定。</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385" w:name="_Toc16021"/>
      <w:bookmarkStart w:id="386" w:name="_Toc28375"/>
      <w:bookmarkStart w:id="387" w:name="_Toc15583"/>
      <w:r>
        <w:rPr>
          <w:rFonts w:hint="eastAsia" w:ascii="仿宋" w:hAnsi="仿宋" w:eastAsia="仿宋" w:cs="仿宋"/>
          <w:b/>
          <w:color w:val="000000" w:themeColor="text1"/>
          <w:sz w:val="24"/>
          <w:highlight w:val="none"/>
          <w14:textFill>
            <w14:solidFill>
              <w14:schemeClr w14:val="tx1"/>
            </w14:solidFill>
          </w14:textFill>
        </w:rPr>
        <w:t>1.7 合同争议的解决</w:t>
      </w:r>
      <w:bookmarkEnd w:id="385"/>
      <w:bookmarkEnd w:id="386"/>
      <w:bookmarkEnd w:id="387"/>
    </w:p>
    <w:p>
      <w:pPr>
        <w:spacing w:line="560" w:lineRule="exact"/>
        <w:ind w:left="-61" w:leftChars="-29" w:right="-420" w:rightChars="-200"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000000" w:themeColor="text1"/>
          <w:sz w:val="24"/>
          <w:highlight w:val="none"/>
          <w:u w:val="single"/>
          <w14:textFill>
            <w14:solidFill>
              <w14:schemeClr w14:val="tx1"/>
            </w14:solidFill>
          </w14:textFill>
        </w:rPr>
        <w:t xml:space="preserve"> 合同专用条款  </w:t>
      </w:r>
      <w:r>
        <w:rPr>
          <w:rFonts w:hint="eastAsia" w:ascii="仿宋" w:hAnsi="仿宋" w:eastAsia="仿宋" w:cs="仿宋"/>
          <w:color w:val="000000" w:themeColor="text1"/>
          <w:sz w:val="24"/>
          <w:highlight w:val="none"/>
          <w14:textFill>
            <w14:solidFill>
              <w14:schemeClr w14:val="tx1"/>
            </w14:solidFill>
          </w14:textFill>
        </w:rPr>
        <w:t>条款规定的方式解决：</w:t>
      </w:r>
    </w:p>
    <w:p>
      <w:pPr>
        <w:spacing w:line="560" w:lineRule="exact"/>
        <w:ind w:left="-420" w:leftChars="-200" w:right="-420" w:rightChars="-200"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1.7.1 将争议提交</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1.7.2 向</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人民法院起诉。</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388" w:name="_Toc15322"/>
      <w:bookmarkStart w:id="389" w:name="_Toc11173"/>
      <w:bookmarkStart w:id="390" w:name="_Toc7245"/>
      <w:r>
        <w:rPr>
          <w:rFonts w:hint="eastAsia" w:ascii="仿宋" w:hAnsi="仿宋" w:eastAsia="仿宋" w:cs="仿宋"/>
          <w:b/>
          <w:color w:val="000000" w:themeColor="text1"/>
          <w:sz w:val="24"/>
          <w:highlight w:val="none"/>
          <w14:textFill>
            <w14:solidFill>
              <w14:schemeClr w14:val="tx1"/>
            </w14:solidFill>
          </w14:textFill>
        </w:rPr>
        <w:t>1.8 合同生效</w:t>
      </w:r>
      <w:bookmarkEnd w:id="388"/>
      <w:bookmarkEnd w:id="389"/>
      <w:bookmarkEnd w:id="390"/>
    </w:p>
    <w:p>
      <w:pPr>
        <w:spacing w:line="560" w:lineRule="exact"/>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本合同自双方当事人盖章或者签字时生效。</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b/>
          <w:color w:val="000000" w:themeColor="text1"/>
          <w:sz w:val="24"/>
          <w:highlight w:val="none"/>
          <w:lang w:val="zh-CN"/>
          <w14:textFill>
            <w14:solidFill>
              <w14:schemeClr w14:val="tx1"/>
            </w14:solidFill>
          </w14:textFill>
        </w:rPr>
        <w:t>甲方</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b/>
          <w:color w:val="000000" w:themeColor="text1"/>
          <w:sz w:val="24"/>
          <w:highlight w:val="none"/>
          <w:lang w:val="zh-CN"/>
          <w14:textFill>
            <w14:solidFill>
              <w14:schemeClr w14:val="tx1"/>
            </w14:solidFill>
          </w14:textFill>
        </w:rPr>
        <w:t xml:space="preserve">      乙方</w:t>
      </w:r>
      <w:r>
        <w:rPr>
          <w:rFonts w:hint="eastAsia" w:ascii="仿宋" w:hAnsi="仿宋" w:eastAsia="仿宋" w:cs="仿宋"/>
          <w:color w:val="000000" w:themeColor="text1"/>
          <w:sz w:val="24"/>
          <w:highlight w:val="none"/>
          <w:lang w:val="zh-CN"/>
          <w14:textFill>
            <w14:solidFill>
              <w14:schemeClr w14:val="tx1"/>
            </w14:solidFill>
          </w14:textFill>
        </w:rPr>
        <w:t>：</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统一社会信用代码：统一社会信用代码或身份证号码：</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住所：住所：</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法定代表人或法定代表人</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 xml:space="preserve">授权代表（签字）：                        或授权代表（签字）: </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联系人：联系人：</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约定送达地址：约定送达地址：</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邮政编码：邮政编码：</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 xml:space="preserve">电话:                                    电话: </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传真:                                    传真:</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电子邮箱：电子邮箱：</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开户银行：                               开户银行： </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开户名称：                               开户名称： </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开户账号：</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开户账号：</w:t>
      </w:r>
    </w:p>
    <w:p>
      <w:pPr>
        <w:jc w:val="both"/>
        <w:rPr>
          <w:rFonts w:hint="eastAsia" w:ascii="仿宋" w:hAnsi="仿宋" w:eastAsia="仿宋" w:cs="仿宋"/>
          <w:b/>
          <w:color w:val="000000" w:themeColor="text1"/>
          <w:sz w:val="24"/>
          <w:szCs w:val="24"/>
          <w:highlight w:val="none"/>
          <w:lang w:val="en-US" w:eastAsia="zh-CN"/>
          <w14:textFill>
            <w14:solidFill>
              <w14:schemeClr w14:val="tx1"/>
            </w14:solidFill>
          </w14:textFill>
        </w:rPr>
      </w:pPr>
    </w:p>
    <w:p>
      <w:pPr>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第二</w:t>
      </w:r>
      <w:r>
        <w:rPr>
          <w:rFonts w:hint="eastAsia" w:ascii="仿宋" w:hAnsi="仿宋" w:eastAsia="仿宋" w:cs="仿宋"/>
          <w:b/>
          <w:color w:val="000000" w:themeColor="text1"/>
          <w:sz w:val="24"/>
          <w:szCs w:val="24"/>
          <w:highlight w:val="none"/>
          <w14:textFill>
            <w14:solidFill>
              <w14:schemeClr w14:val="tx1"/>
            </w14:solidFill>
          </w14:textFill>
        </w:rPr>
        <w:t>部分合同一般条款</w:t>
      </w:r>
      <w:bookmarkStart w:id="391" w:name="_Toc331685783"/>
    </w:p>
    <w:p>
      <w:pPr>
        <w:pStyle w:val="2"/>
        <w:ind w:left="0" w:leftChars="0" w:firstLine="0" w:firstLineChars="0"/>
        <w:rPr>
          <w:rFonts w:hint="eastAsia" w:ascii="仿宋" w:hAnsi="仿宋" w:eastAsia="仿宋" w:cs="仿宋"/>
          <w:b/>
          <w:color w:val="000000" w:themeColor="text1"/>
          <w:sz w:val="24"/>
          <w:highlight w:val="none"/>
          <w14:textFill>
            <w14:solidFill>
              <w14:schemeClr w14:val="tx1"/>
            </w14:solidFill>
          </w14:textFill>
        </w:rPr>
      </w:pPr>
    </w:p>
    <w:p>
      <w:pPr>
        <w:rPr>
          <w:rFonts w:hint="eastAsia"/>
        </w:rPr>
      </w:pPr>
    </w:p>
    <w:bookmarkEnd w:id="391"/>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392" w:name="_Ref467379109"/>
      <w:bookmarkStart w:id="393" w:name="_Ref467378463"/>
      <w:bookmarkStart w:id="394" w:name="_Toc16917"/>
      <w:bookmarkStart w:id="395" w:name="_Ref467378499"/>
      <w:bookmarkStart w:id="396" w:name="_Toc487900349"/>
      <w:bookmarkStart w:id="397" w:name="_Ref467378404"/>
      <w:bookmarkStart w:id="398" w:name="_Ref467379094"/>
      <w:bookmarkStart w:id="399" w:name="_Ref467379101"/>
      <w:bookmarkStart w:id="400" w:name="_Ref467379214"/>
      <w:bookmarkStart w:id="401" w:name="_Toc259093669"/>
      <w:bookmarkStart w:id="402" w:name="_Toc279701240"/>
      <w:bookmarkStart w:id="403" w:name="_Ref467379205"/>
      <w:bookmarkStart w:id="404" w:name="_Ref467379195"/>
      <w:bookmarkStart w:id="405" w:name="_Toc28763"/>
      <w:bookmarkStart w:id="406" w:name="_Toc19614"/>
      <w:bookmarkStart w:id="407" w:name="_Ref467379225"/>
      <w:r>
        <w:rPr>
          <w:rFonts w:hint="eastAsia" w:ascii="仿宋" w:hAnsi="仿宋" w:eastAsia="仿宋" w:cs="仿宋"/>
          <w:b/>
          <w:color w:val="000000" w:themeColor="text1"/>
          <w:sz w:val="24"/>
          <w:highlight w:val="none"/>
          <w14:textFill>
            <w14:solidFill>
              <w14:schemeClr w14:val="tx1"/>
            </w14:solidFill>
          </w14:textFill>
        </w:rPr>
        <w:t>2.1 定义</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本合同中的下列词语应按以下内容进行解释：</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08" w:name="_Ref467378840"/>
      <w:r>
        <w:rPr>
          <w:rFonts w:hint="eastAsia" w:ascii="仿宋" w:hAnsi="仿宋" w:eastAsia="仿宋" w:cs="仿宋"/>
          <w:color w:val="000000" w:themeColor="text1"/>
          <w:sz w:val="24"/>
          <w:highlight w:val="none"/>
          <w14:textFill>
            <w14:solidFill>
              <w14:schemeClr w14:val="tx1"/>
            </w14:solidFill>
          </w14:textFill>
        </w:rPr>
        <w:t>2.1.4 “甲方”系指与中标供应商签署合同的采购人</w:t>
      </w:r>
      <w:bookmarkEnd w:id="408"/>
      <w:r>
        <w:rPr>
          <w:rFonts w:hint="eastAsia" w:ascii="仿宋" w:hAnsi="仿宋" w:eastAsia="仿宋" w:cs="仿宋"/>
          <w:color w:val="000000" w:themeColor="text1"/>
          <w:sz w:val="24"/>
          <w:highlight w:val="none"/>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09" w:name="_Ref467379400"/>
      <w:r>
        <w:rPr>
          <w:rFonts w:hint="eastAsia" w:ascii="仿宋" w:hAnsi="仿宋" w:eastAsia="仿宋" w:cs="仿宋"/>
          <w:color w:val="000000" w:themeColor="text1"/>
          <w:sz w:val="24"/>
          <w:highlight w:val="none"/>
          <w14:textFill>
            <w14:solidFill>
              <w14:schemeClr w14:val="tx1"/>
            </w14:solidFill>
          </w14:textFill>
        </w:rPr>
        <w:t>2.1.5 “乙方”系指根据合同约定交付货物的中标供应商</w:t>
      </w:r>
      <w:bookmarkEnd w:id="409"/>
      <w:r>
        <w:rPr>
          <w:rFonts w:hint="eastAsia" w:ascii="仿宋" w:hAnsi="仿宋" w:eastAsia="仿宋" w:cs="仿宋"/>
          <w:color w:val="000000" w:themeColor="text1"/>
          <w:sz w:val="24"/>
          <w:highlight w:val="none"/>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10" w:name="_Ref467379436"/>
      <w:r>
        <w:rPr>
          <w:rFonts w:hint="eastAsia" w:ascii="仿宋" w:hAnsi="仿宋" w:eastAsia="仿宋" w:cs="仿宋"/>
          <w:color w:val="000000" w:themeColor="text1"/>
          <w:sz w:val="24"/>
          <w:highlight w:val="none"/>
          <w14:textFill>
            <w14:solidFill>
              <w14:schemeClr w14:val="tx1"/>
            </w14:solidFill>
          </w14:textFill>
        </w:rPr>
        <w:t>2.1.6 “现场”系指合同约定货物将要运至或者安装的地点。</w:t>
      </w:r>
      <w:bookmarkEnd w:id="410"/>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11" w:name="_Toc27635"/>
      <w:bookmarkStart w:id="412" w:name="_Toc32504"/>
      <w:bookmarkStart w:id="413" w:name="_Toc13336"/>
      <w:bookmarkStart w:id="414" w:name="_Toc259093670"/>
      <w:bookmarkStart w:id="415" w:name="_Toc487900350"/>
      <w:bookmarkStart w:id="416" w:name="_Toc279701241"/>
      <w:r>
        <w:rPr>
          <w:rFonts w:hint="eastAsia" w:ascii="仿宋" w:hAnsi="仿宋" w:eastAsia="仿宋" w:cs="仿宋"/>
          <w:b/>
          <w:color w:val="000000" w:themeColor="text1"/>
          <w:sz w:val="24"/>
          <w:highlight w:val="none"/>
          <w14:textFill>
            <w14:solidFill>
              <w14:schemeClr w14:val="tx1"/>
            </w14:solidFill>
          </w14:textFill>
        </w:rPr>
        <w:t>2.2 技术规范</w:t>
      </w:r>
      <w:bookmarkEnd w:id="411"/>
      <w:bookmarkEnd w:id="412"/>
      <w:bookmarkEnd w:id="413"/>
      <w:bookmarkEnd w:id="414"/>
      <w:bookmarkEnd w:id="415"/>
      <w:bookmarkEnd w:id="416"/>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17" w:name="_Toc279701242"/>
      <w:bookmarkStart w:id="418" w:name="_Toc259093671"/>
      <w:bookmarkStart w:id="419" w:name="_Toc487900351"/>
      <w:bookmarkStart w:id="420" w:name="_Toc27853"/>
      <w:bookmarkStart w:id="421" w:name="_Toc31634"/>
      <w:bookmarkStart w:id="422" w:name="_Toc9829"/>
      <w:r>
        <w:rPr>
          <w:rFonts w:hint="eastAsia" w:ascii="仿宋" w:hAnsi="仿宋" w:eastAsia="仿宋" w:cs="仿宋"/>
          <w:b/>
          <w:color w:val="000000" w:themeColor="text1"/>
          <w:sz w:val="24"/>
          <w:highlight w:val="none"/>
          <w14:textFill>
            <w14:solidFill>
              <w14:schemeClr w14:val="tx1"/>
            </w14:solidFill>
          </w14:textFill>
        </w:rPr>
        <w:t>2.3 知识产权</w:t>
      </w:r>
      <w:bookmarkEnd w:id="417"/>
      <w:bookmarkEnd w:id="418"/>
      <w:bookmarkEnd w:id="419"/>
      <w:bookmarkEnd w:id="420"/>
      <w:bookmarkEnd w:id="421"/>
      <w:bookmarkEnd w:id="422"/>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2.3.2具有知识产权的计算机软件等货物的知识产权归属，详见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23" w:name="_Toc11932"/>
      <w:bookmarkStart w:id="424" w:name="_Toc4194"/>
      <w:bookmarkStart w:id="425" w:name="_Toc29149"/>
      <w:r>
        <w:rPr>
          <w:rFonts w:hint="eastAsia" w:ascii="仿宋" w:hAnsi="仿宋" w:eastAsia="仿宋" w:cs="仿宋"/>
          <w:b/>
          <w:color w:val="000000" w:themeColor="text1"/>
          <w:sz w:val="24"/>
          <w:highlight w:val="none"/>
          <w14:textFill>
            <w14:solidFill>
              <w14:schemeClr w14:val="tx1"/>
            </w14:solidFill>
          </w14:textFill>
        </w:rPr>
        <w:t>2.4 包装和装运</w:t>
      </w:r>
      <w:bookmarkEnd w:id="423"/>
      <w:bookmarkEnd w:id="424"/>
      <w:bookmarkEnd w:id="425"/>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2.4.1除</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2.4.2 装运货物的要求和通知，详见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26" w:name="_Ref467379527"/>
      <w:bookmarkStart w:id="427" w:name="_Toc279701245"/>
      <w:bookmarkStart w:id="428" w:name="_Ref467379536"/>
      <w:bookmarkStart w:id="429" w:name="_Ref467378541"/>
      <w:bookmarkStart w:id="430" w:name="_Toc487900354"/>
      <w:bookmarkStart w:id="431" w:name="_Ref467379542"/>
      <w:bookmarkStart w:id="432" w:name="_Ref467378591"/>
      <w:bookmarkStart w:id="433" w:name="_Toc259093674"/>
      <w:bookmarkStart w:id="434" w:name="_Toc26182"/>
      <w:bookmarkStart w:id="435" w:name="_Toc30272"/>
      <w:bookmarkStart w:id="436" w:name="_Toc19074"/>
      <w:r>
        <w:rPr>
          <w:rFonts w:hint="eastAsia" w:ascii="仿宋" w:hAnsi="仿宋" w:eastAsia="仿宋" w:cs="仿宋"/>
          <w:b/>
          <w:color w:val="000000" w:themeColor="text1"/>
          <w:sz w:val="24"/>
          <w:highlight w:val="none"/>
          <w14:textFill>
            <w14:solidFill>
              <w14:schemeClr w14:val="tx1"/>
            </w14:solidFill>
          </w14:textFill>
        </w:rPr>
        <w:t>2.</w:t>
      </w:r>
      <w:bookmarkEnd w:id="426"/>
      <w:bookmarkEnd w:id="427"/>
      <w:bookmarkEnd w:id="428"/>
      <w:bookmarkEnd w:id="429"/>
      <w:bookmarkEnd w:id="430"/>
      <w:bookmarkEnd w:id="431"/>
      <w:bookmarkEnd w:id="432"/>
      <w:bookmarkEnd w:id="433"/>
      <w:r>
        <w:rPr>
          <w:rFonts w:hint="eastAsia" w:ascii="仿宋" w:hAnsi="仿宋" w:eastAsia="仿宋" w:cs="仿宋"/>
          <w:b/>
          <w:color w:val="000000" w:themeColor="text1"/>
          <w:sz w:val="24"/>
          <w:highlight w:val="none"/>
          <w14:textFill>
            <w14:solidFill>
              <w14:schemeClr w14:val="tx1"/>
            </w14:solidFill>
          </w14:textFill>
        </w:rPr>
        <w:t>5 履约检查和问题反馈</w:t>
      </w:r>
      <w:bookmarkEnd w:id="434"/>
      <w:bookmarkEnd w:id="435"/>
      <w:bookmarkEnd w:id="436"/>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37" w:name="_Ref467379657"/>
      <w:r>
        <w:rPr>
          <w:rFonts w:hint="eastAsia" w:ascii="仿宋" w:hAnsi="仿宋" w:eastAsia="仿宋" w:cs="仿宋"/>
          <w:color w:val="000000" w:themeColor="text1"/>
          <w:sz w:val="24"/>
          <w:highlight w:val="none"/>
          <w14:textFill>
            <w14:solidFill>
              <w14:schemeClr w14:val="tx1"/>
            </w14:solidFill>
          </w14:textFill>
        </w:rPr>
        <w:t>2.5.1</w:t>
      </w:r>
      <w:bookmarkEnd w:id="437"/>
      <w:bookmarkStart w:id="438" w:name="_Toc186431854"/>
      <w:bookmarkStart w:id="439" w:name="_Ref467379807"/>
      <w:bookmarkStart w:id="440" w:name="_Toc279701247"/>
      <w:bookmarkStart w:id="441" w:name="_Ref467379793"/>
      <w:bookmarkStart w:id="442" w:name="_Toc487900357"/>
      <w:bookmarkStart w:id="443" w:name="_Toc259093676"/>
      <w:r>
        <w:rPr>
          <w:rFonts w:hint="eastAsia" w:ascii="仿宋" w:hAnsi="仿宋" w:eastAsia="仿宋" w:cs="仿宋"/>
          <w:color w:val="000000" w:themeColor="text1"/>
          <w:sz w:val="24"/>
          <w:highlight w:val="none"/>
          <w14:textFill>
            <w14:solidFill>
              <w14:schemeClr w14:val="tx1"/>
            </w14:solidFill>
          </w14:textFill>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2.5.2 合同履行期间，甲方有权将履行过程中出现的问题反馈给乙方，双方当事人应以书面形式约定需要完善和改进的内容</w:t>
      </w:r>
      <w:bookmarkEnd w:id="438"/>
      <w:bookmarkStart w:id="444" w:name="_Toc186431855"/>
      <w:r>
        <w:rPr>
          <w:rFonts w:hint="eastAsia" w:ascii="仿宋" w:hAnsi="仿宋" w:eastAsia="仿宋" w:cs="仿宋"/>
          <w:color w:val="000000" w:themeColor="text1"/>
          <w:sz w:val="24"/>
          <w:highlight w:val="none"/>
          <w14:textFill>
            <w14:solidFill>
              <w14:schemeClr w14:val="tx1"/>
            </w14:solidFill>
          </w14:textFill>
        </w:rPr>
        <w:t>。</w:t>
      </w:r>
    </w:p>
    <w:bookmarkEnd w:id="439"/>
    <w:bookmarkEnd w:id="440"/>
    <w:bookmarkEnd w:id="441"/>
    <w:bookmarkEnd w:id="442"/>
    <w:bookmarkEnd w:id="443"/>
    <w:bookmarkEnd w:id="444"/>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45" w:name="_Ref467379852"/>
      <w:bookmarkStart w:id="446" w:name="_Toc487900358"/>
      <w:bookmarkStart w:id="447" w:name="_Ref467379923"/>
      <w:bookmarkStart w:id="448" w:name="_Toc279701248"/>
      <w:bookmarkStart w:id="449" w:name="_Toc259093677"/>
      <w:bookmarkStart w:id="450" w:name="_Ref467379863"/>
      <w:bookmarkStart w:id="451" w:name="_Toc3225"/>
      <w:bookmarkStart w:id="452" w:name="_Toc16110"/>
      <w:bookmarkStart w:id="453" w:name="_Toc774"/>
      <w:r>
        <w:rPr>
          <w:rFonts w:hint="eastAsia" w:ascii="仿宋" w:hAnsi="仿宋" w:eastAsia="仿宋" w:cs="仿宋"/>
          <w:b/>
          <w:color w:val="000000" w:themeColor="text1"/>
          <w:sz w:val="24"/>
          <w:highlight w:val="none"/>
          <w14:textFill>
            <w14:solidFill>
              <w14:schemeClr w14:val="tx1"/>
            </w14:solidFill>
          </w14:textFill>
        </w:rPr>
        <w:t>2.6 技术资料</w:t>
      </w:r>
      <w:bookmarkEnd w:id="445"/>
      <w:bookmarkEnd w:id="446"/>
      <w:bookmarkEnd w:id="447"/>
      <w:bookmarkEnd w:id="448"/>
      <w:bookmarkEnd w:id="449"/>
      <w:bookmarkEnd w:id="450"/>
      <w:r>
        <w:rPr>
          <w:rFonts w:hint="eastAsia" w:ascii="仿宋" w:hAnsi="仿宋" w:eastAsia="仿宋" w:cs="仿宋"/>
          <w:b/>
          <w:color w:val="000000" w:themeColor="text1"/>
          <w:sz w:val="24"/>
          <w:highlight w:val="none"/>
          <w14:textFill>
            <w14:solidFill>
              <w14:schemeClr w14:val="tx1"/>
            </w14:solidFill>
          </w14:textFill>
        </w:rPr>
        <w:t>和保密义务</w:t>
      </w:r>
      <w:bookmarkEnd w:id="451"/>
      <w:bookmarkEnd w:id="452"/>
      <w:bookmarkEnd w:id="453"/>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2.6.2 乙方有义务妥善保管和保护由甲方提供的前款信息和资料等；</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54" w:name="_Toc7860"/>
      <w:r>
        <w:rPr>
          <w:rFonts w:hint="eastAsia" w:ascii="仿宋" w:hAnsi="仿宋" w:eastAsia="仿宋" w:cs="仿宋"/>
          <w:b/>
          <w:color w:val="000000" w:themeColor="text1"/>
          <w:sz w:val="24"/>
          <w:highlight w:val="none"/>
          <w14:textFill>
            <w14:solidFill>
              <w14:schemeClr w14:val="tx1"/>
            </w14:solidFill>
          </w14:textFill>
        </w:rPr>
        <w:t>2.7 质量保证</w:t>
      </w:r>
      <w:bookmarkEnd w:id="454"/>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55" w:name="_Toc17244"/>
      <w:bookmarkStart w:id="456" w:name="_Toc259093681"/>
      <w:bookmarkStart w:id="457" w:name="_Toc279701252"/>
      <w:bookmarkStart w:id="458" w:name="_Toc487900362"/>
      <w:r>
        <w:rPr>
          <w:rFonts w:hint="eastAsia" w:ascii="仿宋" w:hAnsi="仿宋" w:eastAsia="仿宋" w:cs="仿宋"/>
          <w:b/>
          <w:color w:val="000000" w:themeColor="text1"/>
          <w:sz w:val="24"/>
          <w:highlight w:val="none"/>
          <w14:textFill>
            <w14:solidFill>
              <w14:schemeClr w14:val="tx1"/>
            </w14:solidFill>
          </w14:textFill>
        </w:rPr>
        <w:t>2.8 货物的风险负担</w:t>
      </w:r>
      <w:bookmarkEnd w:id="455"/>
    </w:p>
    <w:p>
      <w:pPr>
        <w:spacing w:line="560" w:lineRule="exact"/>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货物或者在途货物或者交付给第一承运人后的货物毁损、灭失的风险负担详见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59" w:name="_Toc14055"/>
      <w:r>
        <w:rPr>
          <w:rFonts w:hint="eastAsia" w:ascii="仿宋" w:hAnsi="仿宋" w:eastAsia="仿宋" w:cs="仿宋"/>
          <w:b/>
          <w:color w:val="000000" w:themeColor="text1"/>
          <w:sz w:val="24"/>
          <w:highlight w:val="none"/>
          <w14:textFill>
            <w14:solidFill>
              <w14:schemeClr w14:val="tx1"/>
            </w14:solidFill>
          </w14:textFill>
        </w:rPr>
        <w:t>2.9 延迟交货</w:t>
      </w:r>
      <w:bookmarkEnd w:id="456"/>
      <w:bookmarkEnd w:id="457"/>
      <w:bookmarkEnd w:id="458"/>
      <w:bookmarkEnd w:id="459"/>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60" w:name="_Toc7502"/>
      <w:bookmarkStart w:id="461" w:name="_Toc279701254"/>
      <w:bookmarkStart w:id="462" w:name="_Ref467378121"/>
      <w:bookmarkStart w:id="463" w:name="_Toc259093683"/>
      <w:bookmarkStart w:id="464" w:name="_Toc487900364"/>
      <w:r>
        <w:rPr>
          <w:rFonts w:hint="eastAsia" w:ascii="仿宋" w:hAnsi="仿宋" w:eastAsia="仿宋" w:cs="仿宋"/>
          <w:b/>
          <w:color w:val="000000" w:themeColor="text1"/>
          <w:sz w:val="24"/>
          <w:highlight w:val="none"/>
          <w14:textFill>
            <w14:solidFill>
              <w14:schemeClr w14:val="tx1"/>
            </w14:solidFill>
          </w14:textFill>
        </w:rPr>
        <w:t>2.10 合同变更</w:t>
      </w:r>
      <w:bookmarkEnd w:id="460"/>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bookmarkStart w:id="465" w:name="_Toc279701259"/>
      <w:bookmarkStart w:id="466" w:name="_Toc487900369"/>
      <w:bookmarkStart w:id="467" w:name="_Toc259093688"/>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68" w:name="_Toc15237"/>
      <w:bookmarkStart w:id="469" w:name="_Toc10366"/>
      <w:bookmarkStart w:id="470" w:name="_Toc22955"/>
      <w:r>
        <w:rPr>
          <w:rFonts w:hint="eastAsia" w:ascii="仿宋" w:hAnsi="仿宋" w:eastAsia="仿宋" w:cs="仿宋"/>
          <w:b/>
          <w:color w:val="000000" w:themeColor="text1"/>
          <w:sz w:val="24"/>
          <w:highlight w:val="none"/>
          <w14:textFill>
            <w14:solidFill>
              <w14:schemeClr w14:val="tx1"/>
            </w14:solidFill>
          </w14:textFill>
        </w:rPr>
        <w:t>2.11 合同转让</w:t>
      </w:r>
      <w:bookmarkEnd w:id="465"/>
      <w:bookmarkEnd w:id="466"/>
      <w:bookmarkEnd w:id="467"/>
      <w:r>
        <w:rPr>
          <w:rFonts w:hint="eastAsia" w:ascii="仿宋" w:hAnsi="仿宋" w:eastAsia="仿宋" w:cs="仿宋"/>
          <w:b/>
          <w:color w:val="000000" w:themeColor="text1"/>
          <w:sz w:val="24"/>
          <w:highlight w:val="none"/>
          <w14:textFill>
            <w14:solidFill>
              <w14:schemeClr w14:val="tx1"/>
            </w14:solidFill>
          </w14:textFill>
        </w:rPr>
        <w:t>和分包</w:t>
      </w:r>
      <w:bookmarkEnd w:id="468"/>
      <w:bookmarkEnd w:id="469"/>
      <w:bookmarkEnd w:id="470"/>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2.11.2乙方采取分包方式履行合同的，甲方可直接向分包供应商支付款项。</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71" w:name="_Toc14066"/>
      <w:bookmarkStart w:id="472" w:name="_Toc16508"/>
      <w:bookmarkStart w:id="473" w:name="_Toc13566"/>
      <w:r>
        <w:rPr>
          <w:rFonts w:hint="eastAsia" w:ascii="仿宋" w:hAnsi="仿宋" w:eastAsia="仿宋" w:cs="仿宋"/>
          <w:b/>
          <w:color w:val="000000" w:themeColor="text1"/>
          <w:sz w:val="24"/>
          <w:highlight w:val="none"/>
          <w14:textFill>
            <w14:solidFill>
              <w14:schemeClr w14:val="tx1"/>
            </w14:solidFill>
          </w14:textFill>
        </w:rPr>
        <w:t>2.12 不可抗力</w:t>
      </w:r>
      <w:bookmarkEnd w:id="471"/>
      <w:bookmarkEnd w:id="472"/>
      <w:bookmarkEnd w:id="473"/>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2.12.2 因不可抗力致使不能实现合同目的的，当事人可以解除合同；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2.12.3 因不可抗力致使合同有变更必要的，双方当事人应在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约定时间内以书面形式变更合同；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2.12.4受不可抗力影响的一方在不可抗力发生后，应在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约定时间内以书面形式通知对方当事人，并在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约定时间内，将有关部门出具的证明文件送达对方当事人。</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74" w:name="_Toc6969"/>
      <w:bookmarkStart w:id="475" w:name="_Toc30676"/>
      <w:bookmarkStart w:id="476" w:name="_Toc259093684"/>
      <w:bookmarkStart w:id="477" w:name="_Toc487900365"/>
      <w:bookmarkStart w:id="478" w:name="_Toc689"/>
      <w:bookmarkStart w:id="479" w:name="_Toc279701255"/>
      <w:r>
        <w:rPr>
          <w:rFonts w:hint="eastAsia" w:ascii="仿宋" w:hAnsi="仿宋" w:eastAsia="仿宋" w:cs="仿宋"/>
          <w:b/>
          <w:color w:val="000000" w:themeColor="text1"/>
          <w:sz w:val="24"/>
          <w:highlight w:val="none"/>
          <w14:textFill>
            <w14:solidFill>
              <w14:schemeClr w14:val="tx1"/>
            </w14:solidFill>
          </w14:textFill>
        </w:rPr>
        <w:t>2.13 税费</w:t>
      </w:r>
      <w:bookmarkEnd w:id="474"/>
      <w:bookmarkEnd w:id="475"/>
      <w:bookmarkEnd w:id="476"/>
      <w:bookmarkEnd w:id="477"/>
      <w:bookmarkEnd w:id="478"/>
      <w:bookmarkEnd w:id="479"/>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与合同有关的一切税费，均按照中华人民共和国法律的相关规定。</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80" w:name="_Toc16959"/>
      <w:bookmarkStart w:id="481" w:name="_Toc259093687"/>
      <w:bookmarkStart w:id="482" w:name="_Toc7102"/>
      <w:bookmarkStart w:id="483" w:name="_Toc487900368"/>
      <w:bookmarkStart w:id="484" w:name="_Toc279701258"/>
      <w:bookmarkStart w:id="485" w:name="_Toc8298"/>
      <w:r>
        <w:rPr>
          <w:rFonts w:hint="eastAsia" w:ascii="仿宋" w:hAnsi="仿宋" w:eastAsia="仿宋" w:cs="仿宋"/>
          <w:b/>
          <w:color w:val="000000" w:themeColor="text1"/>
          <w:sz w:val="24"/>
          <w:highlight w:val="none"/>
          <w14:textFill>
            <w14:solidFill>
              <w14:schemeClr w14:val="tx1"/>
            </w14:solidFill>
          </w14:textFill>
        </w:rPr>
        <w:t>2.14乙方破产</w:t>
      </w:r>
      <w:bookmarkEnd w:id="480"/>
      <w:bookmarkEnd w:id="481"/>
      <w:bookmarkEnd w:id="482"/>
      <w:bookmarkEnd w:id="483"/>
      <w:bookmarkEnd w:id="484"/>
      <w:bookmarkEnd w:id="485"/>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86" w:name="_Toc6134"/>
      <w:bookmarkStart w:id="487" w:name="_Toc29333"/>
      <w:bookmarkStart w:id="488" w:name="_Toc15387"/>
      <w:r>
        <w:rPr>
          <w:rFonts w:hint="eastAsia" w:ascii="仿宋" w:hAnsi="仿宋" w:eastAsia="仿宋" w:cs="仿宋"/>
          <w:b/>
          <w:color w:val="000000" w:themeColor="text1"/>
          <w:sz w:val="24"/>
          <w:highlight w:val="none"/>
          <w14:textFill>
            <w14:solidFill>
              <w14:schemeClr w14:val="tx1"/>
            </w14:solidFill>
          </w14:textFill>
        </w:rPr>
        <w:t>2.15 合同中止、终止</w:t>
      </w:r>
      <w:bookmarkEnd w:id="486"/>
      <w:bookmarkEnd w:id="487"/>
      <w:bookmarkEnd w:id="488"/>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2.15.1 双方当事人不得擅自中止或者终止合同；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89" w:name="_Toc14563"/>
      <w:bookmarkStart w:id="490" w:name="_Toc6596"/>
      <w:bookmarkStart w:id="491" w:name="_Toc1125"/>
      <w:r>
        <w:rPr>
          <w:rFonts w:hint="eastAsia" w:ascii="仿宋" w:hAnsi="仿宋" w:eastAsia="仿宋" w:cs="仿宋"/>
          <w:b/>
          <w:color w:val="000000" w:themeColor="text1"/>
          <w:sz w:val="24"/>
          <w:highlight w:val="none"/>
          <w14:textFill>
            <w14:solidFill>
              <w14:schemeClr w14:val="tx1"/>
            </w14:solidFill>
          </w14:textFill>
        </w:rPr>
        <w:t>2.16检验和验收</w:t>
      </w:r>
      <w:bookmarkEnd w:id="489"/>
      <w:bookmarkEnd w:id="490"/>
      <w:bookmarkEnd w:id="491"/>
    </w:p>
    <w:p>
      <w:pPr>
        <w:tabs>
          <w:tab w:val="left" w:pos="360"/>
          <w:tab w:val="left" w:pos="540"/>
          <w:tab w:val="left" w:pos="108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2.16.1货物交付前，乙方应对货物的质量、数量等方面进行详细、全面的检验，并向甲方出具证明货物符合合同约定的文件；货物交付时，乙方在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2.16.3 检验和验收标准、程序等具体内容以及前述验收书的效力详见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i/>
          <w:color w:val="000000" w:themeColor="text1"/>
          <w:sz w:val="24"/>
          <w:highlight w:val="none"/>
          <w14:textFill>
            <w14:solidFill>
              <w14:schemeClr w14:val="tx1"/>
            </w14:solidFill>
          </w14:textFill>
        </w:rPr>
        <w:t>。</w:t>
      </w:r>
    </w:p>
    <w:bookmarkEnd w:id="461"/>
    <w:bookmarkEnd w:id="462"/>
    <w:bookmarkEnd w:id="463"/>
    <w:bookmarkEnd w:id="464"/>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92" w:name="_Toc259093690"/>
      <w:bookmarkStart w:id="493" w:name="_Toc279701261"/>
      <w:bookmarkStart w:id="494" w:name="_Toc487900371"/>
      <w:bookmarkStart w:id="495" w:name="_Toc25182"/>
      <w:bookmarkStart w:id="496" w:name="_Toc11284"/>
      <w:bookmarkStart w:id="497" w:name="_Toc19604"/>
      <w:r>
        <w:rPr>
          <w:rFonts w:hint="eastAsia" w:ascii="仿宋" w:hAnsi="仿宋" w:eastAsia="仿宋" w:cs="仿宋"/>
          <w:b/>
          <w:color w:val="000000" w:themeColor="text1"/>
          <w:sz w:val="24"/>
          <w:highlight w:val="none"/>
          <w14:textFill>
            <w14:solidFill>
              <w14:schemeClr w14:val="tx1"/>
            </w14:solidFill>
          </w14:textFill>
        </w:rPr>
        <w:t>2.17 通知</w:t>
      </w:r>
      <w:bookmarkEnd w:id="492"/>
      <w:bookmarkEnd w:id="493"/>
      <w:bookmarkEnd w:id="494"/>
      <w:r>
        <w:rPr>
          <w:rFonts w:hint="eastAsia" w:ascii="仿宋" w:hAnsi="仿宋" w:eastAsia="仿宋" w:cs="仿宋"/>
          <w:b/>
          <w:color w:val="000000" w:themeColor="text1"/>
          <w:sz w:val="24"/>
          <w:highlight w:val="none"/>
          <w14:textFill>
            <w14:solidFill>
              <w14:schemeClr w14:val="tx1"/>
            </w14:solidFill>
          </w14:textFill>
        </w:rPr>
        <w:t>和送达</w:t>
      </w:r>
      <w:bookmarkEnd w:id="495"/>
      <w:bookmarkEnd w:id="496"/>
      <w:bookmarkEnd w:id="497"/>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98" w:name="_Toc6698"/>
      <w:bookmarkStart w:id="499" w:name="_Toc3135"/>
      <w:bookmarkStart w:id="500" w:name="_Toc279701262"/>
      <w:bookmarkStart w:id="501" w:name="_Toc487900372"/>
      <w:bookmarkStart w:id="502" w:name="_Toc259093691"/>
      <w:r>
        <w:rPr>
          <w:rFonts w:hint="eastAsia" w:ascii="仿宋" w:hAnsi="仿宋" w:eastAsia="仿宋" w:cs="仿宋"/>
          <w:color w:val="000000" w:themeColor="text1"/>
          <w:sz w:val="24"/>
          <w:highlight w:val="none"/>
          <w14:textFill>
            <w14:solidFill>
              <w14:schemeClr w14:val="tx1"/>
            </w14:solidFill>
          </w14:textFill>
        </w:rPr>
        <w:t>2.17.1任何一方因履行合同而以合同第一部分尾部所列明的传真或电子邮件发出的所有通知、文件、材料，均视为已向对方当事人送达；任何一方变更上述送达方式或者地址的，应于</w:t>
      </w:r>
      <w:r>
        <w:rPr>
          <w:rFonts w:hint="eastAsia" w:ascii="仿宋" w:hAnsi="仿宋" w:eastAsia="仿宋" w:cs="仿宋"/>
          <w:color w:val="000000" w:themeColor="text1"/>
          <w:sz w:val="24"/>
          <w:highlight w:val="none"/>
          <w:u w:val="single"/>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个工作日内书面通知对方当事人，在对方当事人收到有关变更通知之前，变更前的约定送达方式或者地址仍视为有效。</w:t>
      </w:r>
      <w:bookmarkEnd w:id="498"/>
      <w:bookmarkEnd w:id="499"/>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503" w:name="_Toc23128"/>
      <w:bookmarkStart w:id="504" w:name="_Toc23294"/>
      <w:r>
        <w:rPr>
          <w:rFonts w:hint="eastAsia" w:ascii="仿宋" w:hAnsi="仿宋" w:eastAsia="仿宋" w:cs="仿宋"/>
          <w:color w:val="000000" w:themeColor="text1"/>
          <w:sz w:val="24"/>
          <w:highlight w:val="none"/>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3"/>
      <w:bookmarkEnd w:id="504"/>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05" w:name="_Toc4355"/>
      <w:bookmarkStart w:id="506" w:name="_Toc30599"/>
      <w:bookmarkStart w:id="507" w:name="_Toc18540"/>
      <w:r>
        <w:rPr>
          <w:rFonts w:hint="eastAsia" w:ascii="仿宋" w:hAnsi="仿宋" w:eastAsia="仿宋" w:cs="仿宋"/>
          <w:b/>
          <w:color w:val="000000" w:themeColor="text1"/>
          <w:sz w:val="24"/>
          <w:highlight w:val="none"/>
          <w14:textFill>
            <w14:solidFill>
              <w14:schemeClr w14:val="tx1"/>
            </w14:solidFill>
          </w14:textFill>
        </w:rPr>
        <w:t>2.18 计量单位</w:t>
      </w:r>
      <w:bookmarkEnd w:id="500"/>
      <w:bookmarkEnd w:id="501"/>
      <w:bookmarkEnd w:id="502"/>
      <w:bookmarkEnd w:id="505"/>
      <w:bookmarkEnd w:id="506"/>
      <w:bookmarkEnd w:id="507"/>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除技术规范中另有规定外,合同的计量单位均使用国家法定计量单位。</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08" w:name="_Toc12773"/>
      <w:bookmarkStart w:id="509" w:name="_Toc279701263"/>
      <w:bookmarkStart w:id="510" w:name="_Toc487900373"/>
      <w:bookmarkStart w:id="511" w:name="_Toc10330"/>
      <w:bookmarkStart w:id="512" w:name="_Toc18567"/>
      <w:bookmarkStart w:id="513" w:name="_Toc259093692"/>
      <w:r>
        <w:rPr>
          <w:rFonts w:hint="eastAsia" w:ascii="仿宋" w:hAnsi="仿宋" w:eastAsia="仿宋" w:cs="仿宋"/>
          <w:b/>
          <w:color w:val="000000" w:themeColor="text1"/>
          <w:sz w:val="24"/>
          <w:highlight w:val="none"/>
          <w14:textFill>
            <w14:solidFill>
              <w14:schemeClr w14:val="tx1"/>
            </w14:solidFill>
          </w14:textFill>
        </w:rPr>
        <w:t>2.19 合同使用的文字和适用的法律</w:t>
      </w:r>
      <w:bookmarkEnd w:id="508"/>
      <w:bookmarkEnd w:id="509"/>
      <w:bookmarkEnd w:id="510"/>
      <w:bookmarkEnd w:id="511"/>
      <w:bookmarkEnd w:id="512"/>
      <w:bookmarkEnd w:id="513"/>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2.19.1 合同使用汉语书就、变更和解释；</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2.19.2 合同适用中华人民共和国法律。</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14" w:name="_Toc3148"/>
      <w:bookmarkStart w:id="515" w:name="_Toc12004"/>
      <w:bookmarkStart w:id="516" w:name="_Toc279701264"/>
      <w:bookmarkStart w:id="517" w:name="_Toc259093693"/>
      <w:bookmarkStart w:id="518" w:name="_Toc16673"/>
      <w:bookmarkStart w:id="519" w:name="_Toc487900374"/>
      <w:r>
        <w:rPr>
          <w:rFonts w:hint="eastAsia" w:ascii="仿宋" w:hAnsi="仿宋" w:eastAsia="仿宋" w:cs="仿宋"/>
          <w:b/>
          <w:color w:val="000000" w:themeColor="text1"/>
          <w:sz w:val="24"/>
          <w:highlight w:val="none"/>
          <w14:textFill>
            <w14:solidFill>
              <w14:schemeClr w14:val="tx1"/>
            </w14:solidFill>
          </w14:textFill>
        </w:rPr>
        <w:t>2.20 履约保证金</w:t>
      </w:r>
      <w:bookmarkEnd w:id="514"/>
      <w:bookmarkEnd w:id="515"/>
      <w:bookmarkEnd w:id="516"/>
      <w:bookmarkEnd w:id="517"/>
      <w:bookmarkEnd w:id="518"/>
    </w:p>
    <w:p>
      <w:pPr>
        <w:pStyle w:val="32"/>
        <w:spacing w:before="0" w:beforeAutospacing="0" w:after="0" w:afterAutospacing="0" w:line="360" w:lineRule="auto"/>
        <w:ind w:firstLine="42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2.20.1 采购文件要求乙方提交履约保证金的，乙方应按</w:t>
      </w:r>
      <w:r>
        <w:rPr>
          <w:rFonts w:hint="eastAsia" w:ascii="仿宋" w:hAnsi="仿宋" w:eastAsia="仿宋" w:cs="仿宋"/>
          <w:b/>
          <w:i/>
          <w:color w:val="000000" w:themeColor="text1"/>
          <w:highlight w:val="none"/>
          <w:u w:val="single"/>
          <w14:textFill>
            <w14:solidFill>
              <w14:schemeClr w14:val="tx1"/>
            </w14:solidFill>
          </w14:textFill>
        </w:rPr>
        <w:t>合同专用条款</w:t>
      </w:r>
      <w:r>
        <w:rPr>
          <w:rFonts w:hint="eastAsia" w:ascii="仿宋" w:hAnsi="仿宋" w:eastAsia="仿宋" w:cs="仿宋"/>
          <w:color w:val="000000" w:themeColor="text1"/>
          <w:highlight w:val="none"/>
          <w14:textFill>
            <w14:solidFill>
              <w14:schemeClr w14:val="tx1"/>
            </w14:solidFill>
          </w14:textFill>
        </w:rPr>
        <w:t>约定的方式，以支票、汇票、本票或者金融机构、担保机构出具的保函等非现金形式，提交不超过合同金额2.5%的履约保证金；鼓励和支持乙方以银行、保险公司出具的保函形式提供履约保证。</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2.20.2  履约保证金在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约定期间内不予退还。乙方在前述约定期间届满前能履行完合同约定义务事项的，甲方在前述约定期间届满之日起</w:t>
      </w:r>
      <w:r>
        <w:rPr>
          <w:rFonts w:hint="eastAsia" w:ascii="仿宋" w:hAnsi="仿宋" w:eastAsia="仿宋" w:cs="仿宋"/>
          <w:color w:val="000000" w:themeColor="text1"/>
          <w:sz w:val="24"/>
          <w:highlight w:val="none"/>
          <w:u w:val="single"/>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个工作日内，按</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约定的方式将履约保证金退还乙方，逾期退还的，乙方可要求甲方支付违约金，违约金按每迟延退还一日的应退还而未退还金额的</w:t>
      </w:r>
      <w:r>
        <w:rPr>
          <w:rFonts w:hint="eastAsia" w:ascii="仿宋" w:hAnsi="仿宋" w:eastAsia="仿宋" w:cs="仿宋"/>
          <w:color w:val="000000" w:themeColor="text1"/>
          <w:sz w:val="24"/>
          <w:highlight w:val="none"/>
          <w:u w:val="single"/>
          <w14:textFill>
            <w14:solidFill>
              <w14:schemeClr w14:val="tx1"/>
            </w14:solidFill>
          </w14:textFill>
        </w:rPr>
        <w:t>0.05</w:t>
      </w:r>
      <w:r>
        <w:rPr>
          <w:rFonts w:hint="eastAsia" w:ascii="仿宋" w:hAnsi="仿宋" w:eastAsia="仿宋" w:cs="仿宋"/>
          <w:color w:val="000000" w:themeColor="text1"/>
          <w:sz w:val="24"/>
          <w:highlight w:val="none"/>
          <w14:textFill>
            <w14:solidFill>
              <w14:schemeClr w14:val="tx1"/>
            </w14:solidFill>
          </w14:textFill>
        </w:rPr>
        <w:t>%计算，最高限额为本合同履约保证金的</w:t>
      </w:r>
      <w:r>
        <w:rPr>
          <w:rFonts w:hint="eastAsia" w:ascii="仿宋" w:hAnsi="仿宋" w:eastAsia="仿宋" w:cs="仿宋"/>
          <w:color w:val="000000" w:themeColor="text1"/>
          <w:sz w:val="24"/>
          <w:highlight w:val="none"/>
          <w:u w:val="single"/>
          <w14:textFill>
            <w14:solidFill>
              <w14:schemeClr w14:val="tx1"/>
            </w14:solidFill>
          </w14:textFill>
        </w:rPr>
        <w:t>20</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2.20.4 甲方根据杭州市政府采购网公布的供应商履约评价情况减免履约保证金。乙方履约验收评价总分为100分的，甲方免收履约保证金；评价总分在90分以上的，收取履约保证金为合同金额1%；评价总分在不满90分或者暂无评分的，收取履约保证金为合同金额1%。</w:t>
      </w:r>
    </w:p>
    <w:p>
      <w:pPr>
        <w:spacing w:line="560" w:lineRule="exact"/>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2.20.5甲方在乙方履行完合同约定义务事项后及时退还，延迟退还的，应当按照合同约定和法律规定承担相应的赔偿责任。</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2.21对于因甲方原因导致变更、中止或者终止政府采购合同的，甲方应当依照合同约定对供应商受到的损失予以赔偿或者补偿。</w:t>
      </w:r>
    </w:p>
    <w:bookmarkEnd w:id="519"/>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20" w:name="_Toc6885"/>
      <w:bookmarkStart w:id="521" w:name="_Toc19890"/>
      <w:bookmarkStart w:id="522" w:name="_Toc14001"/>
      <w:r>
        <w:rPr>
          <w:rFonts w:hint="eastAsia" w:ascii="仿宋" w:hAnsi="仿宋" w:eastAsia="仿宋" w:cs="仿宋"/>
          <w:b/>
          <w:color w:val="000000" w:themeColor="text1"/>
          <w:sz w:val="24"/>
          <w:highlight w:val="none"/>
          <w14:textFill>
            <w14:solidFill>
              <w14:schemeClr w14:val="tx1"/>
            </w14:solidFill>
          </w14:textFill>
        </w:rPr>
        <w:t>2.22合同份数</w:t>
      </w:r>
      <w:bookmarkEnd w:id="520"/>
      <w:bookmarkEnd w:id="521"/>
      <w:bookmarkEnd w:id="522"/>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合同份数按</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规定，每份均具有同等法律效力。</w:t>
      </w:r>
    </w:p>
    <w:p>
      <w:pPr>
        <w:pStyle w:val="2"/>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pStyle w:val="2"/>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pStyle w:val="2"/>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pStyle w:val="2"/>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pStyle w:val="2"/>
        <w:ind w:left="0" w:leftChars="0" w:firstLine="0" w:firstLineChars="0"/>
        <w:jc w:val="both"/>
        <w:rPr>
          <w:rFonts w:hint="eastAsia" w:ascii="仿宋" w:hAnsi="仿宋" w:eastAsia="仿宋" w:cs="仿宋"/>
          <w:color w:val="000000" w:themeColor="text1"/>
          <w:sz w:val="24"/>
          <w:szCs w:val="24"/>
          <w:highlight w:val="none"/>
          <w14:textFill>
            <w14:solidFill>
              <w14:schemeClr w14:val="tx1"/>
            </w14:solidFill>
          </w14:textFill>
        </w:rPr>
      </w:pPr>
    </w:p>
    <w:p>
      <w:pPr>
        <w:rPr>
          <w:rFonts w:hint="eastAsia" w:ascii="仿宋" w:hAnsi="仿宋" w:eastAsia="仿宋" w:cs="仿宋"/>
          <w:color w:val="000000" w:themeColor="text1"/>
          <w:sz w:val="24"/>
          <w:szCs w:val="24"/>
          <w:highlight w:val="none"/>
          <w14:textFill>
            <w14:solidFill>
              <w14:schemeClr w14:val="tx1"/>
            </w14:solidFill>
          </w14:textFill>
        </w:rPr>
      </w:pPr>
    </w:p>
    <w:p>
      <w:pPr>
        <w:jc w:val="center"/>
        <w:rPr>
          <w:rFonts w:hint="eastAsia" w:ascii="仿宋" w:hAnsi="仿宋" w:eastAsia="仿宋" w:cs="仿宋"/>
          <w:b/>
          <w:color w:val="000000" w:themeColor="text1"/>
          <w:sz w:val="24"/>
          <w:szCs w:val="24"/>
          <w:highlight w:val="none"/>
          <w:lang w:val="en-US" w:eastAsia="zh-CN"/>
          <w14:textFill>
            <w14:solidFill>
              <w14:schemeClr w14:val="tx1"/>
            </w14:solidFill>
          </w14:textFill>
        </w:rPr>
      </w:pPr>
    </w:p>
    <w:p>
      <w:pPr>
        <w:pStyle w:val="2"/>
        <w:rPr>
          <w:rFonts w:hint="eastAsia" w:ascii="仿宋" w:hAnsi="仿宋" w:eastAsia="仿宋" w:cs="仿宋"/>
          <w:b/>
          <w:color w:val="000000" w:themeColor="text1"/>
          <w:sz w:val="24"/>
          <w:szCs w:val="24"/>
          <w:highlight w:val="none"/>
          <w:lang w:val="en-US" w:eastAsia="zh-CN"/>
          <w14:textFill>
            <w14:solidFill>
              <w14:schemeClr w14:val="tx1"/>
            </w14:solidFill>
          </w14:textFill>
        </w:rPr>
      </w:pPr>
    </w:p>
    <w:p>
      <w:pPr>
        <w:rPr>
          <w:rFonts w:hint="eastAsia" w:ascii="仿宋" w:hAnsi="仿宋" w:eastAsia="仿宋" w:cs="仿宋"/>
          <w:b/>
          <w:color w:val="000000" w:themeColor="text1"/>
          <w:sz w:val="24"/>
          <w:szCs w:val="24"/>
          <w:highlight w:val="none"/>
          <w:lang w:val="en-US" w:eastAsia="zh-CN"/>
          <w14:textFill>
            <w14:solidFill>
              <w14:schemeClr w14:val="tx1"/>
            </w14:solidFill>
          </w14:textFill>
        </w:rPr>
      </w:pPr>
    </w:p>
    <w:p>
      <w:pPr>
        <w:rPr>
          <w:rFonts w:hint="eastAsia" w:ascii="仿宋" w:hAnsi="仿宋" w:eastAsia="仿宋" w:cs="仿宋"/>
          <w:b/>
          <w:color w:val="000000" w:themeColor="text1"/>
          <w:sz w:val="24"/>
          <w:szCs w:val="24"/>
          <w:highlight w:val="none"/>
          <w:lang w:val="en-US" w:eastAsia="zh-CN"/>
          <w14:textFill>
            <w14:solidFill>
              <w14:schemeClr w14:val="tx1"/>
            </w14:solidFill>
          </w14:textFill>
        </w:rPr>
      </w:pPr>
    </w:p>
    <w:p>
      <w:pPr>
        <w:jc w:val="both"/>
        <w:rPr>
          <w:rFonts w:hint="eastAsia" w:ascii="仿宋" w:hAnsi="仿宋" w:eastAsia="仿宋" w:cs="仿宋"/>
          <w:b/>
          <w:color w:val="000000" w:themeColor="text1"/>
          <w:sz w:val="24"/>
          <w:szCs w:val="24"/>
          <w:highlight w:val="none"/>
          <w:lang w:val="en-US" w:eastAsia="zh-CN"/>
          <w14:textFill>
            <w14:solidFill>
              <w14:schemeClr w14:val="tx1"/>
            </w14:solidFill>
          </w14:textFill>
        </w:rPr>
      </w:pPr>
    </w:p>
    <w:p>
      <w:pPr>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第</w:t>
      </w:r>
      <w:r>
        <w:rPr>
          <w:rFonts w:hint="eastAsia" w:ascii="仿宋" w:hAnsi="仿宋" w:eastAsia="仿宋" w:cs="仿宋"/>
          <w:b/>
          <w:color w:val="000000" w:themeColor="text1"/>
          <w:sz w:val="24"/>
          <w:szCs w:val="24"/>
          <w:highlight w:val="none"/>
          <w14:textFill>
            <w14:solidFill>
              <w14:schemeClr w14:val="tx1"/>
            </w14:solidFill>
          </w14:textFill>
        </w:rPr>
        <w:t>三部分合同专用条款</w:t>
      </w:r>
    </w:p>
    <w:p>
      <w:pPr>
        <w:jc w:val="center"/>
        <w:rPr>
          <w:rFonts w:hint="eastAsia" w:ascii="仿宋" w:hAnsi="仿宋" w:eastAsia="仿宋" w:cs="仿宋"/>
          <w:b/>
          <w:color w:val="000000" w:themeColor="text1"/>
          <w:sz w:val="24"/>
          <w:highlight w:val="none"/>
          <w14:textFill>
            <w14:solidFill>
              <w14:schemeClr w14:val="tx1"/>
            </w14:solidFill>
          </w14:textFill>
        </w:rPr>
      </w:pPr>
    </w:p>
    <w:p>
      <w:pPr>
        <w:spacing w:line="560" w:lineRule="exact"/>
        <w:ind w:left="-420" w:leftChars="-200" w:right="-420" w:rightChars="-200"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0"/>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条款号</w:t>
            </w:r>
          </w:p>
        </w:tc>
        <w:tc>
          <w:tcPr>
            <w:tcW w:w="8275"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1.4.4</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1.5.1 </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1.5.2</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1.5.3 </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1.6.7</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1.7.1</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1.7.2</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2.3.2</w:t>
            </w:r>
          </w:p>
        </w:tc>
        <w:tc>
          <w:tcPr>
            <w:tcW w:w="8275" w:type="dxa"/>
            <w:vAlign w:val="center"/>
          </w:tcPr>
          <w:p>
            <w:pPr>
              <w:spacing w:line="360" w:lineRule="auto"/>
              <w:ind w:left="-420" w:leftChars="-200" w:right="-420" w:rightChars="-200" w:firstLine="480" w:firstLineChars="200"/>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2.4.1</w:t>
            </w:r>
          </w:p>
        </w:tc>
        <w:tc>
          <w:tcPr>
            <w:tcW w:w="8275" w:type="dxa"/>
            <w:vAlign w:val="center"/>
          </w:tcPr>
          <w:p>
            <w:pPr>
              <w:spacing w:line="360" w:lineRule="auto"/>
              <w:ind w:left="-420" w:leftChars="-200" w:right="-420" w:rightChars="-200" w:firstLine="480" w:firstLineChars="200"/>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2.4.2</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2.8 </w:t>
            </w:r>
          </w:p>
        </w:tc>
        <w:tc>
          <w:tcPr>
            <w:tcW w:w="8275" w:type="dxa"/>
          </w:tcPr>
          <w:p>
            <w:pPr>
              <w:spacing w:line="36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2.12.3</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2.12.4</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2.16.1</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2.16.3</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2.20.1</w:t>
            </w:r>
          </w:p>
        </w:tc>
        <w:tc>
          <w:tcPr>
            <w:tcW w:w="8275" w:type="dxa"/>
          </w:tcPr>
          <w:p>
            <w:pPr>
              <w:spacing w:line="36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2.20.2 </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2.22</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p>
        </w:tc>
      </w:tr>
    </w:tbl>
    <w:p>
      <w:pPr>
        <w:spacing w:line="360" w:lineRule="auto"/>
        <w:ind w:left="-420" w:leftChars="-200" w:right="-420" w:rightChars="-200"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left="-420" w:leftChars="-200" w:right="-420" w:rightChars="-200"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left="-420" w:leftChars="-200" w:right="-420" w:righ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此仅为合同书样本，中标单位需根据实际情况和采购人签订相应的合同！</w:t>
      </w:r>
    </w:p>
    <w:p>
      <w:pPr>
        <w:spacing w:line="360" w:lineRule="auto"/>
        <w:ind w:left="-420" w:leftChars="-200" w:right="-420" w:rightChars="-200" w:firstLine="480" w:firstLineChars="200"/>
        <w:jc w:val="both"/>
        <w:outlineLvl w:val="0"/>
        <w:rPr>
          <w:rFonts w:hint="eastAsia" w:ascii="仿宋" w:hAnsi="仿宋" w:eastAsia="仿宋" w:cs="仿宋"/>
          <w:color w:val="000000" w:themeColor="text1"/>
          <w:sz w:val="24"/>
          <w:highlight w:val="none"/>
          <w14:textFill>
            <w14:solidFill>
              <w14:schemeClr w14:val="tx1"/>
            </w14:solidFill>
          </w14:textFill>
        </w:rPr>
      </w:pPr>
    </w:p>
    <w:p>
      <w:pPr>
        <w:pStyle w:val="2"/>
        <w:rPr>
          <w:rFonts w:hint="eastAsia"/>
        </w:rPr>
      </w:pPr>
    </w:p>
    <w:bookmarkEnd w:id="365"/>
    <w:bookmarkEnd w:id="366"/>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t>第六部分应提交的有关格式范例</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资格文件部分</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（1）符合参加政府采购活动应当具备的一般条件的承诺函……………（页码）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（2）落实政府采购政策需满足的资格要求………………………………（页码）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（3）本项目的特定资格要求………………………………………………（页码）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（4）联合协议（单独投标无需提供）……………………………………（页码）</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br w:type="page"/>
      </w:r>
      <w:r>
        <w:rPr>
          <w:rFonts w:hint="eastAsia" w:ascii="仿宋" w:hAnsi="仿宋" w:eastAsia="仿宋" w:cs="仿宋"/>
          <w:b/>
          <w:color w:val="000000" w:themeColor="text1"/>
          <w:kern w:val="0"/>
          <w:sz w:val="32"/>
          <w:szCs w:val="32"/>
          <w:highlight w:val="none"/>
          <w14:textFill>
            <w14:solidFill>
              <w14:schemeClr w14:val="tx1"/>
            </w14:solidFill>
          </w14:textFill>
        </w:rPr>
        <w:t xml:space="preserve">  一、 符合参加政府采购活动应当具备的一般条件的承诺函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1、具有独立承担民事责任的能力；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2、具有良好的商业信誉和健全的财务会计制度； </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3、具有履行合同所必需的设备和专业技术能力；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4、有依法缴纳税收和社会保障资金的良好记录；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6、具有法律、行政法规规定的其他条件。</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jc w:val="righ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投标人（或联合体牵头人）名称 (电子签名)：</w:t>
      </w:r>
    </w:p>
    <w:p>
      <w:pPr>
        <w:snapToGrid w:val="0"/>
        <w:spacing w:line="360" w:lineRule="auto"/>
        <w:jc w:val="righ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 xml:space="preserve">：  年  </w:t>
      </w:r>
      <w:r>
        <w:rPr>
          <w:rFonts w:hint="eastAsia" w:ascii="仿宋" w:hAnsi="仿宋" w:eastAsia="仿宋" w:cs="仿宋"/>
          <w:color w:val="000000" w:themeColor="text1"/>
          <w:kern w:val="0"/>
          <w:sz w:val="24"/>
          <w:highlight w:val="none"/>
          <w:lang w:val="zh-CN"/>
          <w14:textFill>
            <w14:solidFill>
              <w14:schemeClr w14:val="tx1"/>
            </w14:solidFill>
          </w14:textFill>
        </w:rPr>
        <w:t>月日</w:t>
      </w: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ascii="仿宋" w:eastAsia="仿宋" w:cs="仿宋"/>
          <w:color w:val="000000" w:themeColor="text1"/>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二、落实政府采购政策需满足的资格要求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（根据招标公告落实政府采购政策需满足的资格要求选择提供相应的材料；未要求的，无需提供）</w:t>
      </w:r>
    </w:p>
    <w:p>
      <w:pPr>
        <w:numPr>
          <w:ilvl w:val="0"/>
          <w:numId w:val="6"/>
        </w:numPr>
        <w:snapToGrid w:val="0"/>
        <w:spacing w:before="50" w:after="50" w:line="360" w:lineRule="auto"/>
        <w:ind w:firstLine="470" w:firstLineChars="196"/>
        <w:jc w:val="left"/>
        <w:rPr>
          <w:rFonts w:hint="eastAsia" w:ascii="仿宋" w:hAnsi="仿宋" w:eastAsia="仿宋" w:cs="仿宋"/>
          <w:b/>
          <w:bCs/>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专门面向中小企业，服务全部由符合政策要求的中小企业（或小微企业）承接的，提供相应的中小企业声明函（附件5）。★</w:t>
      </w:r>
      <w:r>
        <w:rPr>
          <w:rFonts w:hint="eastAsia" w:ascii="仿宋" w:hAnsi="仿宋" w:eastAsia="仿宋" w:cs="仿宋"/>
          <w:b/>
          <w:bCs/>
          <w:color w:val="000000" w:themeColor="text1"/>
          <w:sz w:val="24"/>
          <w:highlight w:val="none"/>
          <w:lang w:eastAsia="zh-CN"/>
          <w14:textFill>
            <w14:solidFill>
              <w14:schemeClr w14:val="tx1"/>
            </w14:solidFill>
          </w14:textFill>
        </w:rPr>
        <w:t>（本项目必须提供，否则作无效投标）</w:t>
      </w:r>
    </w:p>
    <w:p>
      <w:pPr>
        <w:widowControl/>
        <w:spacing w:line="360" w:lineRule="auto"/>
        <w:ind w:firstLine="472" w:firstLineChars="196"/>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B.</w:t>
      </w:r>
      <w:r>
        <w:rPr>
          <w:rFonts w:hint="eastAsia" w:ascii="仿宋" w:hAnsi="仿宋" w:eastAsia="仿宋" w:cs="仿宋"/>
          <w:color w:val="000000" w:themeColor="text1"/>
          <w:sz w:val="24"/>
          <w:highlight w:val="none"/>
          <w14:textFill>
            <w14:solidFill>
              <w14:schemeClr w14:val="tx1"/>
            </w14:solidFill>
          </w14:textFill>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000000" w:themeColor="text1"/>
          <w:spacing w:val="8"/>
          <w:kern w:val="0"/>
          <w:sz w:val="24"/>
          <w:highlight w:val="none"/>
          <w14:textFill>
            <w14:solidFill>
              <w14:schemeClr w14:val="tx1"/>
            </w14:solidFill>
          </w14:textFill>
        </w:rPr>
        <w:t>并相应达到了前述比例要求，</w:t>
      </w:r>
      <w:r>
        <w:rPr>
          <w:rFonts w:hint="eastAsia" w:ascii="仿宋" w:hAnsi="仿宋" w:eastAsia="仿宋" w:cs="仿宋"/>
          <w:color w:val="000000" w:themeColor="text1"/>
          <w:sz w:val="24"/>
          <w:highlight w:val="none"/>
          <w14:textFill>
            <w14:solidFill>
              <w14:schemeClr w14:val="tx1"/>
            </w14:solidFill>
          </w14:textFill>
        </w:rPr>
        <w:t>视同符合了资格条件，无需再与其他中小企业组成联合体参加政府采购活动，无需提供联合协议。</w:t>
      </w:r>
    </w:p>
    <w:p>
      <w:pPr>
        <w:widowControl/>
        <w:spacing w:line="360" w:lineRule="auto"/>
        <w:ind w:firstLine="472" w:firstLineChars="196"/>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C</w:t>
      </w:r>
      <w:r>
        <w:rPr>
          <w:rFonts w:hint="eastAsia" w:ascii="仿宋" w:hAnsi="仿宋" w:eastAsia="仿宋" w:cs="仿宋"/>
          <w:b/>
          <w:bCs/>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000000" w:themeColor="text1"/>
          <w:spacing w:val="0"/>
          <w:kern w:val="2"/>
          <w:sz w:val="24"/>
          <w:highlight w:val="none"/>
          <w14:textFill>
            <w14:solidFill>
              <w14:schemeClr w14:val="tx1"/>
            </w14:solidFill>
          </w14:textFill>
        </w:rPr>
        <w:t>并相应达到了前述比例要求，</w:t>
      </w:r>
      <w:r>
        <w:rPr>
          <w:rFonts w:hint="eastAsia" w:ascii="仿宋" w:hAnsi="仿宋" w:eastAsia="仿宋" w:cs="仿宋"/>
          <w:color w:val="000000" w:themeColor="text1"/>
          <w:sz w:val="24"/>
          <w:highlight w:val="none"/>
          <w14:textFill>
            <w14:solidFill>
              <w14:schemeClr w14:val="tx1"/>
            </w14:solidFill>
          </w14:textFill>
        </w:rPr>
        <w:t>视同符合了资格条件，无需再向中小企业分包，无需提供分包意向协议。</w:t>
      </w: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三、本项目的特定资格要求</w:t>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（根据招标公告本项目的特定资格要求提供相应的材料；未要求的，无需提供）</w:t>
      </w:r>
    </w:p>
    <w:p>
      <w:pPr>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both"/>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r>
        <w:rPr>
          <w:rFonts w:hint="eastAsia" w:ascii="仿宋" w:hAnsi="仿宋" w:eastAsia="仿宋" w:cs="仿宋"/>
          <w:b/>
          <w:bCs/>
          <w:color w:val="000000" w:themeColor="text1"/>
          <w:sz w:val="32"/>
          <w:szCs w:val="32"/>
          <w:highlight w:val="none"/>
          <w:lang w:val="zh-CN"/>
          <w14:textFill>
            <w14:solidFill>
              <w14:schemeClr w14:val="tx1"/>
            </w14:solidFill>
          </w14:textFill>
        </w:rPr>
        <w:t>四、联合协议</w:t>
      </w:r>
    </w:p>
    <w:p>
      <w:pPr>
        <w:widowControl/>
        <w:spacing w:line="360" w:lineRule="auto"/>
        <w:ind w:firstLine="482" w:firstLineChars="200"/>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（联合体所有成员名称）</w:t>
      </w:r>
      <w:r>
        <w:rPr>
          <w:rFonts w:hint="eastAsia" w:ascii="仿宋" w:hAnsi="仿宋" w:eastAsia="仿宋" w:cs="仿宋"/>
          <w:color w:val="000000" w:themeColor="text1"/>
          <w:kern w:val="0"/>
          <w:sz w:val="24"/>
          <w:highlight w:val="none"/>
          <w14:textFill>
            <w14:solidFill>
              <w14:schemeClr w14:val="tx1"/>
            </w14:solidFill>
          </w14:textFill>
        </w:rPr>
        <w:t>自愿</w:t>
      </w:r>
      <w:r>
        <w:rPr>
          <w:rFonts w:hint="eastAsia" w:ascii="仿宋" w:hAnsi="仿宋" w:eastAsia="仿宋" w:cs="仿宋"/>
          <w:color w:val="000000" w:themeColor="text1"/>
          <w:kern w:val="0"/>
          <w:sz w:val="24"/>
          <w:highlight w:val="none"/>
          <w:lang w:val="zh-CN"/>
          <w14:textFill>
            <w14:solidFill>
              <w14:schemeClr w14:val="tx1"/>
            </w14:solidFill>
          </w14:textFill>
        </w:rPr>
        <w:t>组成一个联合体，以一个投标人的身份</w:t>
      </w:r>
      <w:r>
        <w:rPr>
          <w:rFonts w:hint="eastAsia" w:ascii="仿宋" w:hAnsi="仿宋" w:eastAsia="仿宋" w:cs="仿宋"/>
          <w:color w:val="000000" w:themeColor="text1"/>
          <w:kern w:val="0"/>
          <w:sz w:val="24"/>
          <w:highlight w:val="none"/>
          <w14:textFill>
            <w14:solidFill>
              <w14:schemeClr w14:val="tx1"/>
            </w14:solidFill>
          </w14:textFill>
        </w:rPr>
        <w:t>参加</w:t>
      </w:r>
      <w:r>
        <w:rPr>
          <w:rFonts w:hint="eastAsia" w:ascii="仿宋" w:hAnsi="仿宋" w:eastAsia="仿宋" w:cs="仿宋"/>
          <w:color w:val="000000" w:themeColor="text1"/>
          <w:kern w:val="0"/>
          <w:sz w:val="24"/>
          <w:highlight w:val="none"/>
          <w:lang w:eastAsia="zh-CN"/>
          <w14:textFill>
            <w14:solidFill>
              <w14:schemeClr w14:val="tx1"/>
            </w14:solidFill>
          </w14:textFill>
        </w:rPr>
        <w:t>瓶窑集镇交通秩序管理和治安管控及城市市容市貌管理服务项目</w:t>
      </w:r>
      <w:r>
        <w:rPr>
          <w:rFonts w:hint="eastAsia" w:ascii="仿宋" w:hAnsi="仿宋" w:eastAsia="仿宋" w:cs="仿宋"/>
          <w:color w:val="000000" w:themeColor="text1"/>
          <w:sz w:val="24"/>
          <w:highlight w:val="none"/>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JXZFCG-2023</w:t>
      </w:r>
      <w:r>
        <w:rPr>
          <w:rFonts w:hint="eastAsia" w:ascii="仿宋" w:hAnsi="仿宋" w:eastAsia="仿宋" w:cs="仿宋"/>
          <w:color w:val="000000" w:themeColor="text1"/>
          <w:sz w:val="24"/>
          <w:highlight w:val="none"/>
          <w:lang w:val="en-US" w:eastAsia="zh-CN"/>
          <w14:textFill>
            <w14:solidFill>
              <w14:schemeClr w14:val="tx1"/>
            </w14:solidFill>
          </w14:textFill>
        </w:rPr>
        <w:t>-035</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投标。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一、各方一致决定，</w:t>
      </w:r>
      <w:r>
        <w:rPr>
          <w:rFonts w:hint="eastAsia" w:ascii="仿宋" w:hAnsi="仿宋" w:eastAsia="仿宋" w:cs="仿宋"/>
          <w:color w:val="000000" w:themeColor="text1"/>
          <w:kern w:val="0"/>
          <w:sz w:val="24"/>
          <w:highlight w:val="none"/>
          <w:u w:val="single"/>
          <w14:textFill>
            <w14:solidFill>
              <w14:schemeClr w14:val="tx1"/>
            </w14:solidFill>
          </w14:textFill>
        </w:rPr>
        <w:t>（某联合体成员名称）</w:t>
      </w:r>
      <w:r>
        <w:rPr>
          <w:rFonts w:hint="eastAsia" w:ascii="仿宋" w:hAnsi="仿宋" w:eastAsia="仿宋" w:cs="仿宋"/>
          <w:color w:val="000000" w:themeColor="text1"/>
          <w:kern w:val="0"/>
          <w:sz w:val="24"/>
          <w:highlight w:val="none"/>
          <w14:textFill>
            <w14:solidFill>
              <w14:schemeClr w14:val="tx1"/>
            </w14:solidFill>
          </w14:textFill>
        </w:rPr>
        <w:t>为联合体</w:t>
      </w:r>
      <w:r>
        <w:rPr>
          <w:rFonts w:hint="eastAsia" w:ascii="仿宋" w:hAnsi="仿宋" w:eastAsia="仿宋" w:cs="仿宋"/>
          <w:color w:val="000000" w:themeColor="text1"/>
          <w:kern w:val="0"/>
          <w:sz w:val="24"/>
          <w:highlight w:val="none"/>
          <w:lang w:val="zh-CN"/>
          <w14:textFill>
            <w14:solidFill>
              <w14:schemeClr w14:val="tx1"/>
            </w14:solidFill>
          </w14:textFill>
        </w:rPr>
        <w:t>牵头人</w:t>
      </w:r>
      <w:r>
        <w:rPr>
          <w:rFonts w:hint="eastAsia" w:ascii="仿宋" w:hAnsi="仿宋" w:eastAsia="仿宋" w:cs="仿宋"/>
          <w:color w:val="000000" w:themeColor="text1"/>
          <w:sz w:val="24"/>
          <w:highlight w:val="none"/>
          <w14:textFill>
            <w14:solidFill>
              <w14:schemeClr w14:val="tx1"/>
            </w14:solidFill>
          </w14:textFill>
        </w:rPr>
        <w:t>，代表所有联合体成员负责投标和合同实施阶段的主办、协调工作</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w:t>
      </w:r>
      <w:r>
        <w:rPr>
          <w:rFonts w:hint="eastAsia" w:ascii="仿宋" w:hAnsi="仿宋" w:eastAsia="仿宋" w:cs="仿宋"/>
          <w:color w:val="000000" w:themeColor="text1"/>
          <w:sz w:val="24"/>
          <w:highlight w:val="none"/>
          <w14:textFill>
            <w14:solidFill>
              <w14:schemeClr w14:val="tx1"/>
            </w14:solidFill>
          </w14:textFill>
        </w:rPr>
        <w:t>所有联合体成员各方签署授权书，授权书载明的</w:t>
      </w:r>
      <w:r>
        <w:rPr>
          <w:rFonts w:hint="eastAsia" w:ascii="仿宋" w:hAnsi="仿宋" w:eastAsia="仿宋" w:cs="仿宋"/>
          <w:color w:val="000000" w:themeColor="text1"/>
          <w:kern w:val="0"/>
          <w:sz w:val="24"/>
          <w:highlight w:val="none"/>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三、本次联合投标中，分工如下：</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（联合体成员1）</w:t>
      </w:r>
      <w:r>
        <w:rPr>
          <w:rFonts w:hint="eastAsia" w:ascii="仿宋" w:hAnsi="仿宋" w:eastAsia="仿宋" w:cs="仿宋"/>
          <w:color w:val="000000" w:themeColor="text1"/>
          <w:kern w:val="0"/>
          <w:sz w:val="24"/>
          <w:highlight w:val="none"/>
          <w:lang w:val="zh-CN"/>
          <w14:textFill>
            <w14:solidFill>
              <w14:schemeClr w14:val="tx1"/>
            </w14:solidFill>
          </w14:textFill>
        </w:rPr>
        <w:t>承担的工作和义务为：</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（联合体成员2）</w:t>
      </w:r>
      <w:r>
        <w:rPr>
          <w:rFonts w:hint="eastAsia" w:ascii="仿宋" w:hAnsi="仿宋" w:eastAsia="仿宋" w:cs="仿宋"/>
          <w:color w:val="000000" w:themeColor="text1"/>
          <w:kern w:val="0"/>
          <w:sz w:val="24"/>
          <w:highlight w:val="none"/>
          <w:lang w:val="zh-CN"/>
          <w14:textFill>
            <w14:solidFill>
              <w14:schemeClr w14:val="tx1"/>
            </w14:solidFill>
          </w14:textFill>
        </w:rPr>
        <w:t>承担的工作和义务为：</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四、联合体成员中小企业合同份额。</w:t>
      </w:r>
    </w:p>
    <w:p>
      <w:pPr>
        <w:snapToGrid w:val="0"/>
        <w:spacing w:line="360" w:lineRule="auto"/>
        <w:ind w:firstLine="576"/>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w:t>
      </w:r>
      <w:r>
        <w:rPr>
          <w:rFonts w:hint="eastAsia" w:ascii="仿宋" w:hAnsi="仿宋" w:eastAsia="仿宋" w:cs="仿宋"/>
          <w:color w:val="000000" w:themeColor="text1"/>
          <w:kern w:val="0"/>
          <w:sz w:val="24"/>
          <w:highlight w:val="none"/>
          <w:u w:val="single"/>
          <w14:textFill>
            <w14:solidFill>
              <w14:schemeClr w14:val="tx1"/>
            </w14:solidFill>
          </w14:textFill>
        </w:rPr>
        <w:t>（联合体成员X,……）</w:t>
      </w:r>
      <w:r>
        <w:rPr>
          <w:rFonts w:hint="eastAsia" w:ascii="仿宋" w:hAnsi="仿宋" w:eastAsia="仿宋" w:cs="仿宋"/>
          <w:color w:val="000000" w:themeColor="text1"/>
          <w:kern w:val="0"/>
          <w:sz w:val="24"/>
          <w:highlight w:val="none"/>
          <w14:textFill>
            <w14:solidFill>
              <w14:schemeClr w14:val="tx1"/>
            </w14:solidFill>
          </w14:textFill>
        </w:rPr>
        <w:t>提供的服务由小微企业承接，其合同份额占到合同总金额</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%以上</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000000" w:themeColor="text1"/>
          <w:sz w:val="24"/>
          <w:highlight w:val="none"/>
          <w14:textFill>
            <w14:solidFill>
              <w14:schemeClr w14:val="tx1"/>
            </w14:solidFill>
          </w14:textFill>
        </w:rPr>
        <w:t>拟享受以上价格扣除政策的，填写有关内容。</w:t>
      </w:r>
      <w:r>
        <w:rPr>
          <w:rFonts w:hint="eastAsia" w:ascii="仿宋" w:hAnsi="仿宋" w:eastAsia="仿宋" w:cs="仿宋"/>
          <w:b/>
          <w:color w:val="000000" w:themeColor="text1"/>
          <w:kern w:val="0"/>
          <w:sz w:val="24"/>
          <w:highlight w:val="none"/>
          <w:lang w:val="zh-CN"/>
          <w14:textFill>
            <w14:solidFill>
              <w14:schemeClr w14:val="tx1"/>
            </w14:solidFill>
          </w14:textFill>
        </w:rPr>
        <w:t>）</w:t>
      </w:r>
    </w:p>
    <w:p>
      <w:pPr>
        <w:spacing w:line="360" w:lineRule="auto"/>
        <w:ind w:firstLine="480" w:firstLineChars="200"/>
        <w:rPr>
          <w:rFonts w:hint="eastAsia" w:ascii="仿宋" w:hAnsi="仿宋" w:eastAsia="仿宋" w:cs="仿宋"/>
          <w:b/>
          <w:bCs/>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2、中小企业合同金额达到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%，小微企业合同金额达到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bCs/>
          <w:color w:val="000000" w:themeColor="text1"/>
          <w:kern w:val="0"/>
          <w:sz w:val="24"/>
          <w:highlight w:val="none"/>
          <w:lang w:val="zh-CN"/>
          <w14:textFill>
            <w14:solidFill>
              <w14:schemeClr w14:val="tx1"/>
            </w14:solidFill>
          </w14:textFill>
        </w:rPr>
        <w:t>（</w:t>
      </w:r>
      <w:r>
        <w:rPr>
          <w:rFonts w:hint="eastAsia" w:ascii="仿宋" w:hAnsi="仿宋" w:eastAsia="仿宋" w:cs="仿宋"/>
          <w:b/>
          <w:bCs/>
          <w:color w:val="000000" w:themeColor="text1"/>
          <w:sz w:val="24"/>
          <w:highlight w:val="none"/>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五、如果中标，</w:t>
      </w:r>
      <w:r>
        <w:rPr>
          <w:rFonts w:hint="eastAsia" w:ascii="仿宋" w:hAnsi="仿宋" w:eastAsia="仿宋" w:cs="仿宋"/>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right="960"/>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  年  月   日</w:t>
      </w:r>
    </w:p>
    <w:p>
      <w:pPr>
        <w:snapToGrid w:val="0"/>
        <w:spacing w:line="440" w:lineRule="exac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注：按本格式和要求提供。</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240" w:lineRule="auto"/>
        <w:ind w:right="0" w:firstLine="0" w:firstLineChars="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br w:type="page"/>
      </w: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商务技术文件部分</w:t>
      </w:r>
    </w:p>
    <w:p>
      <w:pPr>
        <w:spacing w:line="360" w:lineRule="auto"/>
        <w:jc w:val="center"/>
        <w:outlineLvl w:val="0"/>
        <w:rPr>
          <w:rFonts w:hint="eastAsia" w:ascii="仿宋" w:hAnsi="仿宋" w:eastAsia="仿宋" w:cs="仿宋"/>
          <w:b/>
          <w:color w:val="000000" w:themeColor="text1"/>
          <w:kern w:val="0"/>
          <w:sz w:val="24"/>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kern w:val="0"/>
          <w:sz w:val="28"/>
          <w:szCs w:val="28"/>
          <w:highlight w:val="none"/>
          <w14:textFill>
            <w14:solidFill>
              <w14:schemeClr w14:val="tx1"/>
            </w14:solidFill>
          </w14:textFill>
        </w:rPr>
      </w:pPr>
      <w:r>
        <w:rPr>
          <w:rFonts w:hint="eastAsia" w:ascii="仿宋" w:hAnsi="仿宋" w:eastAsia="仿宋" w:cs="仿宋"/>
          <w:b/>
          <w:color w:val="000000" w:themeColor="text1"/>
          <w:kern w:val="0"/>
          <w:sz w:val="28"/>
          <w:szCs w:val="28"/>
          <w:highlight w:val="none"/>
          <w14:textFill>
            <w14:solidFill>
              <w14:schemeClr w14:val="tx1"/>
            </w14:solidFill>
          </w14:textFill>
        </w:rPr>
        <w:t>目录</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（1）投标函</w:t>
      </w:r>
      <w:r>
        <w:rPr>
          <w:rFonts w:hint="eastAsia" w:ascii="仿宋" w:hAnsi="仿宋" w:eastAsia="仿宋" w:cs="仿宋"/>
          <w:color w:val="000000" w:themeColor="text1"/>
          <w:highlight w:val="none"/>
          <w14:textFill>
            <w14:solidFill>
              <w14:schemeClr w14:val="tx1"/>
            </w14:solidFill>
          </w14:textFill>
        </w:rPr>
        <w:t>…………………………………………………………………………………（页码）</w:t>
      </w:r>
      <w:r>
        <w:rPr>
          <w:rFonts w:hint="eastAsia" w:ascii="仿宋" w:hAnsi="仿宋" w:eastAsia="仿宋" w:cs="仿宋"/>
          <w:color w:val="000000" w:themeColor="text1"/>
          <w:sz w:val="24"/>
          <w:highlight w:val="none"/>
          <w14:textFill>
            <w14:solidFill>
              <w14:schemeClr w14:val="tx1"/>
            </w14:solidFill>
          </w14:textFill>
        </w:rPr>
        <w:t>（2）授权委托书或法定代表人（单位负责人、自然人本人）身份证明</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（3）联合协议</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（4）分包意向协议</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（5）符合性审查资料</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（6）评标标准相应的商务技术资料</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（7）商务技术偏离表</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8</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r>
        <w:rPr>
          <w:rFonts w:hint="eastAsia" w:ascii="仿宋" w:hAnsi="仿宋" w:eastAsia="仿宋" w:cs="仿宋"/>
          <w:color w:val="000000" w:themeColor="text1"/>
          <w:highlight w:val="none"/>
          <w14:textFill>
            <w14:solidFill>
              <w14:schemeClr w14:val="tx1"/>
            </w14:solidFill>
          </w14:textFill>
        </w:rPr>
        <w:t>…………………………………………………（页码）</w:t>
      </w:r>
    </w:p>
    <w:p>
      <w:pPr>
        <w:pStyle w:val="2"/>
        <w:rPr>
          <w:rFonts w:hint="eastAsia" w:ascii="仿宋" w:eastAsia="仿宋" w:cs="仿宋"/>
          <w:b w:val="0"/>
          <w:bCs w:val="0"/>
          <w:color w:val="000000" w:themeColor="text1"/>
          <w:sz w:val="24"/>
          <w:szCs w:val="24"/>
          <w:highlight w:val="none"/>
          <w14:textFill>
            <w14:solidFill>
              <w14:schemeClr w14:val="tx1"/>
            </w14:solidFill>
          </w14:textFill>
        </w:rPr>
      </w:pPr>
      <w:r>
        <w:rPr>
          <w:rFonts w:hint="eastAsia" w:ascii="仿宋" w:eastAsia="仿宋" w:cs="仿宋"/>
          <w:color w:val="000000" w:themeColor="text1"/>
          <w:highlight w:val="none"/>
          <w:lang w:val="en-US" w:eastAsia="zh-CN"/>
          <w14:textFill>
            <w14:solidFill>
              <w14:schemeClr w14:val="tx1"/>
            </w14:solidFill>
          </w14:textFill>
        </w:rPr>
        <w:t xml:space="preserve">  </w:t>
      </w:r>
      <w:r>
        <w:rPr>
          <w:rFonts w:hint="eastAsia" w:ascii="仿宋" w:eastAsia="仿宋" w:cs="仿宋"/>
          <w:b w:val="0"/>
          <w:bCs w:val="0"/>
          <w:color w:val="000000" w:themeColor="text1"/>
          <w:sz w:val="24"/>
          <w:szCs w:val="24"/>
          <w:highlight w:val="none"/>
          <w:lang w:val="zh-CN" w:eastAsia="zh-CN"/>
          <w14:textFill>
            <w14:solidFill>
              <w14:schemeClr w14:val="tx1"/>
            </w14:solidFill>
          </w14:textFill>
        </w:rPr>
        <w:t xml:space="preserve"> （9）政府采购活动现场确认声明书</w:t>
      </w:r>
      <w:r>
        <w:rPr>
          <w:rFonts w:hint="eastAsia" w:ascii="仿宋" w:eastAsia="仿宋" w:cs="仿宋"/>
          <w:b w:val="0"/>
          <w:bCs w:val="0"/>
          <w:color w:val="000000" w:themeColor="text1"/>
          <w:sz w:val="24"/>
          <w:szCs w:val="24"/>
          <w:highlight w:val="none"/>
          <w14:textFill>
            <w14:solidFill>
              <w14:schemeClr w14:val="tx1"/>
            </w14:solidFill>
          </w14:textFill>
        </w:rPr>
        <w:t>……………………………………………（页码）</w:t>
      </w:r>
    </w:p>
    <w:p>
      <w:pPr>
        <w:rPr>
          <w:rFonts w:hint="eastAsia" w:ascii="仿宋" w:eastAsia="仿宋" w:cs="仿宋"/>
          <w:b w:val="0"/>
          <w:bCs w:val="0"/>
          <w:color w:val="000000" w:themeColor="text1"/>
          <w:sz w:val="24"/>
          <w:szCs w:val="24"/>
          <w:highlight w:val="none"/>
          <w14:textFill>
            <w14:solidFill>
              <w14:schemeClr w14:val="tx1"/>
            </w14:solidFill>
          </w14:textFill>
        </w:rPr>
      </w:pPr>
    </w:p>
    <w:p>
      <w:pPr>
        <w:pStyle w:val="2"/>
        <w:rPr>
          <w:rFonts w:hint="eastAsia"/>
          <w:lang w:val="en-US" w:eastAsia="zh-CN"/>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pStyle w:val="2"/>
        <w:rPr>
          <w:rFonts w:hint="eastAsia" w:ascii="仿宋" w:eastAsia="仿宋" w:cs="仿宋"/>
          <w:color w:val="000000" w:themeColor="text1"/>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both"/>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一、投标</w:t>
      </w:r>
      <w:r>
        <w:rPr>
          <w:rFonts w:hint="eastAsia" w:ascii="仿宋" w:hAnsi="仿宋" w:eastAsia="仿宋" w:cs="仿宋"/>
          <w:b/>
          <w:color w:val="000000" w:themeColor="text1"/>
          <w:sz w:val="32"/>
          <w:szCs w:val="32"/>
          <w:highlight w:val="none"/>
          <w14:textFill>
            <w14:solidFill>
              <w14:schemeClr w14:val="tx1"/>
            </w14:solidFill>
          </w14:textFill>
        </w:rPr>
        <w:t>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1、我方承诺投标有效期从提交投标文件的截止之日起</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天（不少于90天）</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本投标文件在投标有效期满之前均具有约束力。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2、我方的投标文件包括以下内容：</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2.1资格文件：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2.1.1承诺函；</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2.1.3本项目的特定资格要求（如果有）。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2.1.4联合协议（如果有）</w:t>
      </w:r>
    </w:p>
    <w:p>
      <w:pPr>
        <w:snapToGrid w:val="0"/>
        <w:spacing w:line="360" w:lineRule="auto"/>
        <w:ind w:left="210" w:leftChars="100"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2商务技术</w:t>
      </w:r>
      <w:r>
        <w:rPr>
          <w:rFonts w:hint="eastAsia" w:ascii="仿宋" w:hAnsi="仿宋" w:eastAsia="仿宋" w:cs="仿宋"/>
          <w:color w:val="000000" w:themeColor="text1"/>
          <w:sz w:val="24"/>
          <w:highlight w:val="none"/>
          <w:lang w:val="zh-CN"/>
          <w14:textFill>
            <w14:solidFill>
              <w14:schemeClr w14:val="tx1"/>
            </w14:solidFill>
          </w14:textFill>
        </w:rPr>
        <w:t>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2.2.1投标函；</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2.2.3联合协议（如果有）；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2.2.4分包意向协议（如果有）；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2.2.5符合性审查资料；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2.2.6评标标准相应的商务技术资料；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2.2.7商务技术偏离表；</w:t>
      </w:r>
    </w:p>
    <w:p>
      <w:pPr>
        <w:snapToGrid w:val="0"/>
        <w:spacing w:line="360" w:lineRule="auto"/>
        <w:ind w:left="420" w:leftChars="200"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2.2.8政府采购供应商廉洁自律承诺书；</w:t>
      </w:r>
    </w:p>
    <w:p>
      <w:pPr>
        <w:snapToGrid w:val="0"/>
        <w:spacing w:line="360" w:lineRule="auto"/>
        <w:ind w:left="420" w:leftChars="200"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2.2.9</w:t>
      </w:r>
      <w:r>
        <w:rPr>
          <w:rFonts w:hint="eastAsia" w:ascii="仿宋" w:eastAsia="仿宋" w:cs="仿宋"/>
          <w:b w:val="0"/>
          <w:bCs w:val="0"/>
          <w:color w:val="000000" w:themeColor="text1"/>
          <w:sz w:val="24"/>
          <w:szCs w:val="24"/>
          <w:highlight w:val="none"/>
          <w:lang w:val="zh-CN" w:eastAsia="zh-CN"/>
          <w14:textFill>
            <w14:solidFill>
              <w14:schemeClr w14:val="tx1"/>
            </w14:solidFill>
          </w14:textFill>
        </w:rPr>
        <w:t>政府采购活动现场确认声明书；</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3报价文件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2.3.1开标一览表（报价表）；</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2.3.2中小企业声明函（如果有）。</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4、如我方中标，我方承诺：</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5、其他补充说明:。</w:t>
      </w:r>
    </w:p>
    <w:p>
      <w:pPr>
        <w:snapToGrid w:val="0"/>
        <w:spacing w:line="360" w:lineRule="auto"/>
        <w:jc w:val="righ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投标人（或联合体牵头人）名称 (电子签名)：</w:t>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snapToGrid w:val="0"/>
        <w:spacing w:line="360" w:lineRule="auto"/>
        <w:ind w:left="420" w:leftChars="200" w:firstLine="4200" w:firstLineChars="1750"/>
        <w:rPr>
          <w:rFonts w:hint="eastAsia" w:ascii="仿宋" w:hAnsi="仿宋" w:eastAsia="仿宋" w:cs="仿宋"/>
          <w:color w:val="000000" w:themeColor="text1"/>
          <w:kern w:val="0"/>
          <w:sz w:val="24"/>
          <w:highlight w:val="none"/>
          <w:u w:val="singl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pStyle w:val="2"/>
        <w:ind w:left="0" w:leftChars="0" w:firstLine="0" w:firstLineChars="0"/>
        <w:rPr>
          <w:rFonts w:hint="eastAsia"/>
          <w:color w:val="000000" w:themeColor="text1"/>
          <w:highlight w:val="none"/>
          <w:lang w:val="zh-CN"/>
          <w14:textFill>
            <w14:solidFill>
              <w14:schemeClr w14:val="tx1"/>
            </w14:solidFill>
          </w14:textFill>
        </w:rPr>
      </w:pPr>
    </w:p>
    <w:p>
      <w:pPr>
        <w:rPr>
          <w:rFonts w:hint="eastAsia"/>
          <w:color w:val="000000" w:themeColor="text1"/>
          <w:highlight w:val="none"/>
          <w:lang w:val="zh-CN"/>
          <w14:textFill>
            <w14:solidFill>
              <w14:schemeClr w14:val="tx1"/>
            </w14:solidFill>
          </w14:textFill>
        </w:rPr>
      </w:pPr>
    </w:p>
    <w:p>
      <w:pPr>
        <w:pStyle w:val="2"/>
        <w:rPr>
          <w:rFonts w:hint="eastAsia"/>
          <w:lang w:val="zh-CN"/>
        </w:rPr>
      </w:pPr>
    </w:p>
    <w:p>
      <w:pPr>
        <w:jc w:val="both"/>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firstLine="2872" w:firstLineChars="894"/>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授权委托书（适用于非联合体投标）</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现</w:t>
      </w:r>
      <w:r>
        <w:rPr>
          <w:rFonts w:hint="eastAsia" w:ascii="仿宋" w:hAnsi="仿宋" w:eastAsia="仿宋" w:cs="仿宋"/>
          <w:color w:val="000000" w:themeColor="text1"/>
          <w:kern w:val="0"/>
          <w:sz w:val="24"/>
          <w:highlight w:val="none"/>
          <w:lang w:val="zh-CN"/>
          <w14:textFill>
            <w14:solidFill>
              <w14:schemeClr w14:val="tx1"/>
            </w14:solidFill>
          </w14:textFill>
        </w:rPr>
        <w:t>委托（姓名）为我方代理人（身份证号码：，手机：），以我方名义处理</w:t>
      </w:r>
      <w:r>
        <w:rPr>
          <w:rFonts w:hint="eastAsia" w:ascii="仿宋" w:hAnsi="仿宋" w:eastAsia="仿宋" w:cs="仿宋"/>
          <w:color w:val="000000" w:themeColor="text1"/>
          <w:sz w:val="24"/>
          <w:highlight w:val="none"/>
          <w14:textFill>
            <w14:solidFill>
              <w14:schemeClr w14:val="tx1"/>
            </w14:solidFill>
          </w14:textFill>
        </w:rPr>
        <w:t>（项目名称）【招标编号：（采购编号）】</w:t>
      </w:r>
      <w:r>
        <w:rPr>
          <w:rFonts w:hint="eastAsia" w:ascii="仿宋" w:hAnsi="仿宋" w:eastAsia="仿宋" w:cs="仿宋"/>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委托期限</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自年月日起至年月日止。</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特此告知。</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现</w:t>
      </w:r>
      <w:r>
        <w:rPr>
          <w:rFonts w:hint="eastAsia" w:ascii="仿宋" w:hAnsi="仿宋" w:eastAsia="仿宋" w:cs="仿宋"/>
          <w:color w:val="000000" w:themeColor="text1"/>
          <w:kern w:val="0"/>
          <w:sz w:val="24"/>
          <w:highlight w:val="none"/>
          <w:lang w:val="zh-CN"/>
          <w14:textFill>
            <w14:solidFill>
              <w14:schemeClr w14:val="tx1"/>
            </w14:solidFill>
          </w14:textFill>
        </w:rPr>
        <w:t>委托（姓名）为我方代理人（身份证号码：，手机：），以我方名义处理</w:t>
      </w:r>
      <w:r>
        <w:rPr>
          <w:rFonts w:hint="eastAsia" w:ascii="仿宋" w:hAnsi="仿宋" w:eastAsia="仿宋" w:cs="仿宋"/>
          <w:color w:val="000000" w:themeColor="text1"/>
          <w:sz w:val="24"/>
          <w:highlight w:val="none"/>
          <w14:textFill>
            <w14:solidFill>
              <w14:schemeClr w14:val="tx1"/>
            </w14:solidFill>
          </w14:textFill>
        </w:rPr>
        <w:t>（项目名称）【招标编号：（采购编号）】</w:t>
      </w:r>
      <w:r>
        <w:rPr>
          <w:rFonts w:hint="eastAsia" w:ascii="仿宋" w:hAnsi="仿宋" w:eastAsia="仿宋" w:cs="仿宋"/>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委托期限</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自年月日起至年月日止。</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特此告知。</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联合体成员名称(电子签名或公章)：</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联合体成员名称(电子签名或公章)：</w:t>
      </w:r>
    </w:p>
    <w:p>
      <w:pPr>
        <w:snapToGrid w:val="0"/>
        <w:spacing w:line="360" w:lineRule="auto"/>
        <w:ind w:firstLine="5760" w:firstLineChars="2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autoSpaceDE w:val="0"/>
        <w:autoSpaceDN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pStyle w:val="2"/>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pStyle w:val="2"/>
        <w:ind w:left="0" w:leftChars="0" w:firstLine="0" w:firstLineChars="0"/>
        <w:rPr>
          <w:rFonts w:hint="eastAsia" w:ascii="仿宋" w:eastAsia="仿宋" w:cs="仿宋"/>
          <w:color w:val="000000" w:themeColor="text1"/>
          <w:highlight w:val="none"/>
          <w:lang w:val="zh-CN"/>
          <w14:textFill>
            <w14:solidFill>
              <w14:schemeClr w14:val="tx1"/>
            </w14:solidFill>
          </w14:textFill>
        </w:rPr>
      </w:pPr>
    </w:p>
    <w:p>
      <w:pPr>
        <w:rPr>
          <w:rFonts w:hint="eastAsia"/>
          <w:lang w:val="zh-CN"/>
        </w:rPr>
      </w:pPr>
    </w:p>
    <w:p>
      <w:pPr>
        <w:autoSpaceDE w:val="0"/>
        <w:autoSpaceDN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仿宋" w:hAnsi="仿宋" w:eastAsia="仿宋" w:cs="仿宋"/>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33"/>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身份证件扫描件：（联合体投标的，提供联合体牵头人相关证明即可）</w:t>
      </w:r>
    </w:p>
    <w:tbl>
      <w:tblPr>
        <w:tblStyle w:val="20"/>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33"/>
              <w:adjustRightIn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正面：反面：</w:t>
            </w:r>
          </w:p>
          <w:p>
            <w:pPr>
              <w:pStyle w:val="33"/>
              <w:adjustRightInd w:val="0"/>
              <w:spacing w:line="360" w:lineRule="auto"/>
              <w:rPr>
                <w:rFonts w:hint="eastAsia" w:ascii="仿宋" w:hAnsi="仿宋" w:eastAsia="仿宋" w:cs="仿宋"/>
                <w:bCs/>
                <w:color w:val="000000" w:themeColor="text1"/>
                <w:sz w:val="24"/>
                <w:highlight w:val="none"/>
                <w14:textFill>
                  <w14:solidFill>
                    <w14:schemeClr w14:val="tx1"/>
                  </w14:solidFill>
                </w14:textFill>
              </w:rPr>
            </w:pPr>
          </w:p>
        </w:tc>
      </w:tr>
    </w:tbl>
    <w:p>
      <w:pPr>
        <w:snapToGrid w:val="0"/>
        <w:spacing w:line="360" w:lineRule="auto"/>
        <w:ind w:firstLine="576"/>
        <w:jc w:val="center"/>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投标人（或联合体牵头人）名称 (电子签名)： </w:t>
      </w:r>
    </w:p>
    <w:p>
      <w:pPr>
        <w:spacing w:line="360" w:lineRule="auto"/>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rPr>
      </w:pPr>
    </w:p>
    <w:p>
      <w:pPr>
        <w:pStyle w:val="2"/>
        <w:rPr>
          <w:rFonts w:hint="eastAsia" w:ascii="仿宋_GB2312" w:hAnsi="仿宋" w:eastAsia="仿宋_GB2312" w:cs="Times New Roman"/>
          <w:b/>
          <w:color w:val="000000" w:themeColor="text1"/>
          <w:kern w:val="2"/>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both"/>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三、</w:t>
      </w:r>
      <w:r>
        <w:rPr>
          <w:rFonts w:hint="eastAsia" w:ascii="仿宋" w:hAnsi="仿宋" w:eastAsia="仿宋" w:cs="仿宋"/>
          <w:b/>
          <w:color w:val="000000" w:themeColor="text1"/>
          <w:kern w:val="0"/>
          <w:sz w:val="32"/>
          <w:szCs w:val="32"/>
          <w:highlight w:val="none"/>
          <w:lang w:val="zh-CN"/>
          <w14:textFill>
            <w14:solidFill>
              <w14:schemeClr w14:val="tx1"/>
            </w14:solidFill>
          </w14:textFill>
        </w:rPr>
        <w:t>联合协议</w:t>
      </w:r>
    </w:p>
    <w:p>
      <w:pPr>
        <w:widowControl/>
        <w:spacing w:line="360" w:lineRule="auto"/>
        <w:ind w:firstLine="482" w:firstLineChars="200"/>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（以联合体形式投标的，提供联合协议；本项目不接受联合体投标或者投标人不以联合体形式投标的，则不需要提供）</w:t>
      </w:r>
    </w:p>
    <w:p>
      <w:pPr>
        <w:adjustRightInd/>
        <w:spacing w:line="360" w:lineRule="auto"/>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（联合体所有成员名称）</w:t>
      </w:r>
      <w:r>
        <w:rPr>
          <w:rFonts w:hint="eastAsia" w:ascii="仿宋" w:hAnsi="仿宋" w:eastAsia="仿宋" w:cs="仿宋"/>
          <w:color w:val="000000" w:themeColor="text1"/>
          <w:kern w:val="0"/>
          <w:sz w:val="24"/>
          <w:highlight w:val="none"/>
          <w14:textFill>
            <w14:solidFill>
              <w14:schemeClr w14:val="tx1"/>
            </w14:solidFill>
          </w14:textFill>
        </w:rPr>
        <w:t>自愿</w:t>
      </w:r>
      <w:r>
        <w:rPr>
          <w:rFonts w:hint="eastAsia" w:ascii="仿宋" w:hAnsi="仿宋" w:eastAsia="仿宋" w:cs="仿宋"/>
          <w:color w:val="000000" w:themeColor="text1"/>
          <w:kern w:val="0"/>
          <w:sz w:val="24"/>
          <w:highlight w:val="none"/>
          <w:lang w:val="zh-CN"/>
          <w14:textFill>
            <w14:solidFill>
              <w14:schemeClr w14:val="tx1"/>
            </w14:solidFill>
          </w14:textFill>
        </w:rPr>
        <w:t>组成一个联合体，以一个投标人的身份</w:t>
      </w:r>
      <w:r>
        <w:rPr>
          <w:rFonts w:hint="eastAsia" w:ascii="仿宋" w:hAnsi="仿宋" w:eastAsia="仿宋" w:cs="仿宋"/>
          <w:color w:val="000000" w:themeColor="text1"/>
          <w:kern w:val="0"/>
          <w:sz w:val="24"/>
          <w:highlight w:val="none"/>
          <w14:textFill>
            <w14:solidFill>
              <w14:schemeClr w14:val="tx1"/>
            </w14:solidFill>
          </w14:textFill>
        </w:rPr>
        <w:t>参加</w:t>
      </w:r>
      <w:r>
        <w:rPr>
          <w:rFonts w:hint="eastAsia" w:ascii="仿宋" w:hAnsi="仿宋" w:eastAsia="仿宋" w:cs="仿宋"/>
          <w:color w:val="000000" w:themeColor="text1"/>
          <w:sz w:val="24"/>
          <w:highlight w:val="none"/>
          <w:lang w:eastAsia="zh-CN"/>
          <w14:textFill>
            <w14:solidFill>
              <w14:schemeClr w14:val="tx1"/>
            </w14:solidFill>
          </w14:textFill>
        </w:rPr>
        <w:t>瓶窑集镇交通秩序管理和治安管控及城市市容市貌管理服务项目</w:t>
      </w:r>
      <w:r>
        <w:rPr>
          <w:rFonts w:hint="eastAsia" w:ascii="仿宋" w:hAnsi="仿宋" w:eastAsia="仿宋" w:cs="仿宋"/>
          <w:color w:val="000000" w:themeColor="text1"/>
          <w:sz w:val="24"/>
          <w:highlight w:val="none"/>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JXZFCG-2023-</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035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投标。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一、各方一致决定，</w:t>
      </w:r>
      <w:r>
        <w:rPr>
          <w:rFonts w:hint="eastAsia" w:ascii="仿宋" w:hAnsi="仿宋" w:eastAsia="仿宋" w:cs="仿宋"/>
          <w:color w:val="000000" w:themeColor="text1"/>
          <w:kern w:val="0"/>
          <w:sz w:val="24"/>
          <w:highlight w:val="none"/>
          <w:u w:val="single"/>
          <w14:textFill>
            <w14:solidFill>
              <w14:schemeClr w14:val="tx1"/>
            </w14:solidFill>
          </w14:textFill>
        </w:rPr>
        <w:t>（某联合体成员名称）</w:t>
      </w:r>
      <w:r>
        <w:rPr>
          <w:rFonts w:hint="eastAsia" w:ascii="仿宋" w:hAnsi="仿宋" w:eastAsia="仿宋" w:cs="仿宋"/>
          <w:color w:val="000000" w:themeColor="text1"/>
          <w:kern w:val="0"/>
          <w:sz w:val="24"/>
          <w:highlight w:val="none"/>
          <w14:textFill>
            <w14:solidFill>
              <w14:schemeClr w14:val="tx1"/>
            </w14:solidFill>
          </w14:textFill>
        </w:rPr>
        <w:t>为联合体</w:t>
      </w:r>
      <w:r>
        <w:rPr>
          <w:rFonts w:hint="eastAsia" w:ascii="仿宋" w:hAnsi="仿宋" w:eastAsia="仿宋" w:cs="仿宋"/>
          <w:color w:val="000000" w:themeColor="text1"/>
          <w:kern w:val="0"/>
          <w:sz w:val="24"/>
          <w:highlight w:val="none"/>
          <w:lang w:val="zh-CN"/>
          <w14:textFill>
            <w14:solidFill>
              <w14:schemeClr w14:val="tx1"/>
            </w14:solidFill>
          </w14:textFill>
        </w:rPr>
        <w:t>牵头人</w:t>
      </w:r>
      <w:r>
        <w:rPr>
          <w:rFonts w:hint="eastAsia" w:ascii="仿宋" w:hAnsi="仿宋" w:eastAsia="仿宋" w:cs="仿宋"/>
          <w:color w:val="000000" w:themeColor="text1"/>
          <w:sz w:val="24"/>
          <w:highlight w:val="none"/>
          <w14:textFill>
            <w14:solidFill>
              <w14:schemeClr w14:val="tx1"/>
            </w14:solidFill>
          </w14:textFill>
        </w:rPr>
        <w:t>，代表所有联合体成员负责投标和合同实施阶段的主办、协调工作</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w:t>
      </w:r>
      <w:r>
        <w:rPr>
          <w:rFonts w:hint="eastAsia" w:ascii="仿宋" w:hAnsi="仿宋" w:eastAsia="仿宋" w:cs="仿宋"/>
          <w:color w:val="000000" w:themeColor="text1"/>
          <w:sz w:val="24"/>
          <w:highlight w:val="none"/>
          <w14:textFill>
            <w14:solidFill>
              <w14:schemeClr w14:val="tx1"/>
            </w14:solidFill>
          </w14:textFill>
        </w:rPr>
        <w:t>所有联合体成员各方签署授权书，授权书载明的</w:t>
      </w:r>
      <w:r>
        <w:rPr>
          <w:rFonts w:hint="eastAsia" w:ascii="仿宋" w:hAnsi="仿宋" w:eastAsia="仿宋" w:cs="仿宋"/>
          <w:color w:val="000000" w:themeColor="text1"/>
          <w:kern w:val="0"/>
          <w:sz w:val="24"/>
          <w:highlight w:val="none"/>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三、本次联合投标中，分工如下：</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（联合体成员1）</w:t>
      </w:r>
      <w:r>
        <w:rPr>
          <w:rFonts w:hint="eastAsia" w:ascii="仿宋" w:hAnsi="仿宋" w:eastAsia="仿宋" w:cs="仿宋"/>
          <w:color w:val="000000" w:themeColor="text1"/>
          <w:kern w:val="0"/>
          <w:sz w:val="24"/>
          <w:highlight w:val="none"/>
          <w:lang w:val="zh-CN"/>
          <w14:textFill>
            <w14:solidFill>
              <w14:schemeClr w14:val="tx1"/>
            </w14:solidFill>
          </w14:textFill>
        </w:rPr>
        <w:t>承担的工作和义务为：</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（联合体成员2）</w:t>
      </w:r>
      <w:r>
        <w:rPr>
          <w:rFonts w:hint="eastAsia" w:ascii="仿宋" w:hAnsi="仿宋" w:eastAsia="仿宋" w:cs="仿宋"/>
          <w:color w:val="000000" w:themeColor="text1"/>
          <w:kern w:val="0"/>
          <w:sz w:val="24"/>
          <w:highlight w:val="none"/>
          <w:lang w:val="zh-CN"/>
          <w14:textFill>
            <w14:solidFill>
              <w14:schemeClr w14:val="tx1"/>
            </w14:solidFill>
          </w14:textFill>
        </w:rPr>
        <w:t>承担的工作和义务为：</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四、联合体成员中小企业合同份额。</w:t>
      </w:r>
    </w:p>
    <w:p>
      <w:pPr>
        <w:snapToGrid w:val="0"/>
        <w:spacing w:line="360" w:lineRule="auto"/>
        <w:ind w:firstLine="576"/>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w:t>
      </w:r>
      <w:r>
        <w:rPr>
          <w:rFonts w:hint="eastAsia" w:ascii="仿宋" w:hAnsi="仿宋" w:eastAsia="仿宋" w:cs="仿宋"/>
          <w:color w:val="000000" w:themeColor="text1"/>
          <w:kern w:val="0"/>
          <w:sz w:val="24"/>
          <w:highlight w:val="none"/>
          <w:u w:val="single"/>
          <w14:textFill>
            <w14:solidFill>
              <w14:schemeClr w14:val="tx1"/>
            </w14:solidFill>
          </w14:textFill>
        </w:rPr>
        <w:t>（</w:t>
      </w:r>
      <w:bookmarkStart w:id="523" w:name="_Hlk101131882"/>
      <w:r>
        <w:rPr>
          <w:rFonts w:hint="eastAsia" w:ascii="仿宋" w:hAnsi="仿宋" w:eastAsia="仿宋" w:cs="仿宋"/>
          <w:color w:val="000000" w:themeColor="text1"/>
          <w:kern w:val="0"/>
          <w:sz w:val="24"/>
          <w:highlight w:val="none"/>
          <w:u w:val="single"/>
          <w14:textFill>
            <w14:solidFill>
              <w14:schemeClr w14:val="tx1"/>
            </w14:solidFill>
          </w14:textFill>
        </w:rPr>
        <w:t>联合体成员X,……</w:t>
      </w:r>
      <w:bookmarkEnd w:id="523"/>
      <w:r>
        <w:rPr>
          <w:rFonts w:hint="eastAsia" w:ascii="仿宋" w:hAnsi="仿宋" w:eastAsia="仿宋" w:cs="仿宋"/>
          <w:color w:val="000000" w:themeColor="text1"/>
          <w:kern w:val="0"/>
          <w:sz w:val="24"/>
          <w:highlight w:val="none"/>
          <w:u w:val="single"/>
          <w14:textFill>
            <w14:solidFill>
              <w14:schemeClr w14:val="tx1"/>
            </w14:solidFill>
          </w14:textFill>
        </w:rPr>
        <w:t>）</w:t>
      </w:r>
      <w:r>
        <w:rPr>
          <w:rFonts w:hint="eastAsia" w:ascii="仿宋" w:hAnsi="仿宋" w:eastAsia="仿宋" w:cs="仿宋"/>
          <w:color w:val="000000" w:themeColor="text1"/>
          <w:kern w:val="0"/>
          <w:sz w:val="24"/>
          <w:highlight w:val="none"/>
          <w14:textFill>
            <w14:solidFill>
              <w14:schemeClr w14:val="tx1"/>
            </w14:solidFill>
          </w14:textFill>
        </w:rPr>
        <w:t>提供的服务由小微企业承接，其合同份额占到合同总金额</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%以上</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w:t>
      </w:r>
      <w:bookmarkStart w:id="524" w:name="_Hlk101133598"/>
      <w:r>
        <w:rPr>
          <w:rFonts w:hint="eastAsia" w:ascii="仿宋" w:hAnsi="仿宋" w:eastAsia="仿宋" w:cs="仿宋"/>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000000" w:themeColor="text1"/>
          <w:sz w:val="24"/>
          <w:highlight w:val="none"/>
          <w14:textFill>
            <w14:solidFill>
              <w14:schemeClr w14:val="tx1"/>
            </w14:solidFill>
          </w14:textFill>
        </w:rPr>
        <w:t>拟享受以上价格扣除政策的，填写有关内容。</w:t>
      </w:r>
      <w:bookmarkEnd w:id="524"/>
      <w:r>
        <w:rPr>
          <w:rFonts w:hint="eastAsia" w:ascii="仿宋" w:hAnsi="仿宋" w:eastAsia="仿宋" w:cs="仿宋"/>
          <w:b/>
          <w:color w:val="000000" w:themeColor="text1"/>
          <w:kern w:val="0"/>
          <w:sz w:val="24"/>
          <w:highlight w:val="none"/>
          <w:lang w:val="zh-CN"/>
          <w14:textFill>
            <w14:solidFill>
              <w14:schemeClr w14:val="tx1"/>
            </w14:solidFill>
          </w14:textFill>
        </w:rPr>
        <w:t>）</w:t>
      </w:r>
    </w:p>
    <w:p>
      <w:pPr>
        <w:spacing w:line="360" w:lineRule="auto"/>
        <w:ind w:firstLine="480" w:firstLineChars="200"/>
        <w:rPr>
          <w:rFonts w:hint="eastAsia" w:ascii="仿宋" w:hAnsi="仿宋" w:eastAsia="仿宋" w:cs="仿宋"/>
          <w:b/>
          <w:bCs/>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bookmarkStart w:id="525" w:name="_Hlk101133173"/>
      <w:r>
        <w:rPr>
          <w:rFonts w:hint="eastAsia" w:ascii="仿宋" w:hAnsi="仿宋" w:eastAsia="仿宋" w:cs="仿宋"/>
          <w:color w:val="000000" w:themeColor="text1"/>
          <w:sz w:val="24"/>
          <w:highlight w:val="none"/>
          <w14:textFill>
            <w14:solidFill>
              <w14:schemeClr w14:val="tx1"/>
            </w14:solidFill>
          </w14:textFill>
        </w:rPr>
        <w:t>中小企业合同金额达到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%，小微企业合同金额达到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bCs/>
          <w:color w:val="000000" w:themeColor="text1"/>
          <w:kern w:val="0"/>
          <w:sz w:val="24"/>
          <w:highlight w:val="none"/>
          <w:lang w:val="zh-CN"/>
          <w14:textFill>
            <w14:solidFill>
              <w14:schemeClr w14:val="tx1"/>
            </w14:solidFill>
          </w14:textFill>
        </w:rPr>
        <w:t>（</w:t>
      </w:r>
      <w:r>
        <w:rPr>
          <w:rFonts w:hint="eastAsia" w:ascii="仿宋" w:hAnsi="仿宋" w:eastAsia="仿宋" w:cs="仿宋"/>
          <w:b/>
          <w:bCs/>
          <w:color w:val="000000" w:themeColor="text1"/>
          <w:sz w:val="24"/>
          <w:highlight w:val="none"/>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000000" w:themeColor="text1"/>
          <w:kern w:val="0"/>
          <w:sz w:val="24"/>
          <w:highlight w:val="none"/>
          <w:lang w:val="zh-CN"/>
          <w14:textFill>
            <w14:solidFill>
              <w14:schemeClr w14:val="tx1"/>
            </w14:solidFill>
          </w14:textFill>
        </w:rPr>
        <w:t>）</w:t>
      </w:r>
      <w:bookmarkEnd w:id="525"/>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五、如果中标，</w:t>
      </w:r>
      <w:r>
        <w:rPr>
          <w:rFonts w:hint="eastAsia" w:ascii="仿宋" w:hAnsi="仿宋" w:eastAsia="仿宋" w:cs="仿宋"/>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right="960"/>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  年  月   日</w:t>
      </w:r>
    </w:p>
    <w:p>
      <w:pPr>
        <w:snapToGrid w:val="0"/>
        <w:spacing w:line="440" w:lineRule="exac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注：按本格式和要求提供。</w:t>
      </w:r>
    </w:p>
    <w:p>
      <w:pPr>
        <w:snapToGrid w:val="0"/>
        <w:spacing w:line="360" w:lineRule="auto"/>
        <w:ind w:right="480"/>
        <w:rPr>
          <w:rFonts w:hint="eastAsia" w:ascii="仿宋" w:hAnsi="仿宋" w:eastAsia="仿宋" w:cs="仿宋"/>
          <w:b/>
          <w:color w:val="000000" w:themeColor="text1"/>
          <w:kern w:val="0"/>
          <w:sz w:val="32"/>
          <w:szCs w:val="32"/>
          <w:highlight w:val="none"/>
          <w:lang w:val="zh-CN"/>
          <w14:textFill>
            <w14:solidFill>
              <w14:schemeClr w14:val="tx1"/>
            </w14:solidFill>
          </w14:textFill>
        </w:rPr>
        <w:sectPr>
          <w:headerReference r:id="rId4" w:type="first"/>
          <w:footerReference r:id="rId6" w:type="first"/>
          <w:headerReference r:id="rId3" w:type="default"/>
          <w:footerReference r:id="rId5"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四、分包意向协议</w:t>
      </w:r>
    </w:p>
    <w:p>
      <w:pPr>
        <w:widowControl/>
        <w:spacing w:line="360" w:lineRule="auto"/>
        <w:ind w:firstLine="120" w:firstLineChars="5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lang w:val="zh-CN"/>
          <w14:textFill>
            <w14:solidFill>
              <w14:schemeClr w14:val="tx1"/>
            </w14:solidFill>
          </w14:textFill>
        </w:rPr>
        <w:t>若成为</w:t>
      </w:r>
      <w:r>
        <w:rPr>
          <w:rFonts w:hint="eastAsia" w:ascii="仿宋" w:hAnsi="仿宋" w:eastAsia="仿宋" w:cs="仿宋"/>
          <w:color w:val="000000" w:themeColor="text1"/>
          <w:sz w:val="24"/>
          <w:highlight w:val="none"/>
          <w14:textFill>
            <w14:solidFill>
              <w14:schemeClr w14:val="tx1"/>
            </w14:solidFill>
          </w14:textFill>
        </w:rPr>
        <w:t>（项目名称）【招标编号：（采购编号）】</w:t>
      </w:r>
      <w:r>
        <w:rPr>
          <w:rFonts w:hint="eastAsia" w:ascii="仿宋" w:hAnsi="仿宋" w:eastAsia="仿宋" w:cs="仿宋"/>
          <w:color w:val="000000" w:themeColor="text1"/>
          <w:kern w:val="0"/>
          <w:sz w:val="24"/>
          <w:highlight w:val="none"/>
          <w:lang w:val="zh-CN"/>
          <w14:textFill>
            <w14:solidFill>
              <w14:schemeClr w14:val="tx1"/>
            </w14:solidFill>
          </w14:textFill>
        </w:rPr>
        <w:t>的中标供应商，将依法采取分包方式履行合同。</w:t>
      </w: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14:textFill>
            <w14:solidFill>
              <w14:schemeClr w14:val="tx1"/>
            </w14:solidFill>
          </w14:textFill>
        </w:rPr>
        <w:t>与</w:t>
      </w:r>
      <w:r>
        <w:rPr>
          <w:rFonts w:hint="eastAsia" w:ascii="仿宋" w:hAnsi="仿宋" w:eastAsia="仿宋" w:cs="仿宋"/>
          <w:color w:val="000000" w:themeColor="text1"/>
          <w:kern w:val="0"/>
          <w:sz w:val="24"/>
          <w:highlight w:val="none"/>
          <w:u w:val="single"/>
          <w14:textFill>
            <w14:solidFill>
              <w14:schemeClr w14:val="tx1"/>
            </w14:solidFill>
          </w14:textFill>
        </w:rPr>
        <w:t>（所有分包供应商名称）</w:t>
      </w:r>
      <w:r>
        <w:rPr>
          <w:rFonts w:hint="eastAsia" w:ascii="仿宋" w:hAnsi="仿宋" w:eastAsia="仿宋" w:cs="仿宋"/>
          <w:color w:val="000000" w:themeColor="text1"/>
          <w:kern w:val="0"/>
          <w:sz w:val="24"/>
          <w:highlight w:val="none"/>
          <w14:textFill>
            <w14:solidFill>
              <w14:schemeClr w14:val="tx1"/>
            </w14:solidFill>
          </w14:textFill>
        </w:rPr>
        <w:t>达成分包意向协议</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lang w:val="zh-CN"/>
          <w14:textFill>
            <w14:solidFill>
              <w14:schemeClr w14:val="tx1"/>
            </w14:solidFill>
          </w14:textFill>
        </w:rPr>
        <w:t>将</w:t>
      </w:r>
      <w:r>
        <w:rPr>
          <w:rFonts w:hint="eastAsia" w:ascii="仿宋" w:hAnsi="仿宋" w:eastAsia="仿宋" w:cs="仿宋"/>
          <w:color w:val="000000" w:themeColor="text1"/>
          <w:highlight w:val="none"/>
          <w:u w:val="single"/>
          <w14:textFill>
            <w14:solidFill>
              <w14:schemeClr w14:val="tx1"/>
            </w14:solidFill>
          </w14:textFill>
        </w:rPr>
        <w:t xml:space="preserve">   XX工作内容   </w:t>
      </w:r>
      <w:r>
        <w:rPr>
          <w:rFonts w:hint="eastAsia" w:ascii="仿宋" w:hAnsi="仿宋" w:eastAsia="仿宋" w:cs="仿宋"/>
          <w:color w:val="000000" w:themeColor="text1"/>
          <w:sz w:val="24"/>
          <w:highlight w:val="none"/>
          <w14:textFill>
            <w14:solidFill>
              <w14:schemeClr w14:val="tx1"/>
            </w14:solidFill>
          </w14:textFill>
        </w:rPr>
        <w:t>分包给</w:t>
      </w:r>
      <w:r>
        <w:rPr>
          <w:rFonts w:hint="eastAsia" w:ascii="仿宋" w:hAnsi="仿宋" w:eastAsia="仿宋" w:cs="仿宋"/>
          <w:color w:val="000000" w:themeColor="text1"/>
          <w:kern w:val="0"/>
          <w:sz w:val="24"/>
          <w:highlight w:val="none"/>
          <w:u w:val="single"/>
          <w14:textFill>
            <w14:solidFill>
              <w14:schemeClr w14:val="tx1"/>
            </w14:solidFill>
          </w14:textFill>
        </w:rPr>
        <w:t>（某分包供应商名称）</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color w:val="000000" w:themeColor="text1"/>
          <w:kern w:val="0"/>
          <w:sz w:val="24"/>
          <w:highlight w:val="none"/>
          <w:u w:val="single"/>
          <w14:textFill>
            <w14:solidFill>
              <w14:schemeClr w14:val="tx1"/>
            </w14:solidFill>
          </w14:textFill>
        </w:rPr>
        <w:t>（某分包供应商名称），</w:t>
      </w:r>
      <w:r>
        <w:rPr>
          <w:rFonts w:hint="eastAsia" w:ascii="仿宋" w:hAnsi="仿宋" w:eastAsia="仿宋" w:cs="仿宋"/>
          <w:color w:val="000000" w:themeColor="text1"/>
          <w:kern w:val="0"/>
          <w:sz w:val="24"/>
          <w:highlight w:val="none"/>
          <w:lang w:val="zh-CN"/>
          <w14:textFill>
            <w14:solidFill>
              <w14:schemeClr w14:val="tx1"/>
            </w14:solidFill>
          </w14:textFill>
        </w:rPr>
        <w:t>具备承</w:t>
      </w:r>
      <w:r>
        <w:rPr>
          <w:rFonts w:hint="eastAsia" w:ascii="仿宋" w:hAnsi="仿宋" w:eastAsia="仿宋" w:cs="仿宋"/>
          <w:color w:val="000000" w:themeColor="text1"/>
          <w:kern w:val="0"/>
          <w:sz w:val="24"/>
          <w:highlight w:val="none"/>
          <w14:textFill>
            <w14:solidFill>
              <w14:schemeClr w14:val="tx1"/>
            </w14:solidFill>
          </w14:textFill>
        </w:rPr>
        <w:t>担</w:t>
      </w:r>
      <w:r>
        <w:rPr>
          <w:rFonts w:hint="eastAsia" w:ascii="仿宋" w:hAnsi="仿宋" w:eastAsia="仿宋" w:cs="仿宋"/>
          <w:color w:val="000000" w:themeColor="text1"/>
          <w:kern w:val="0"/>
          <w:sz w:val="24"/>
          <w:highlight w:val="none"/>
          <w:u w:val="single"/>
          <w:lang w:val="zh-CN"/>
          <w14:textFill>
            <w14:solidFill>
              <w14:schemeClr w14:val="tx1"/>
            </w14:solidFill>
          </w14:textFill>
        </w:rPr>
        <w:t>XX工作内容</w:t>
      </w:r>
      <w:r>
        <w:rPr>
          <w:rFonts w:hint="eastAsia" w:ascii="仿宋" w:hAnsi="仿宋" w:eastAsia="仿宋" w:cs="仿宋"/>
          <w:color w:val="000000" w:themeColor="text1"/>
          <w:kern w:val="0"/>
          <w:sz w:val="24"/>
          <w:highlight w:val="none"/>
          <w:lang w:val="zh-CN"/>
          <w14:textFill>
            <w14:solidFill>
              <w14:schemeClr w14:val="tx1"/>
            </w14:solidFill>
          </w14:textFill>
        </w:rPr>
        <w:t>相应资质条件且不得再次分包；</w:t>
      </w:r>
    </w:p>
    <w:p>
      <w:pPr>
        <w:pStyle w:val="2"/>
        <w:ind w:left="664" w:leftChars="316" w:firstLine="229" w:firstLineChars="95"/>
        <w:rPr>
          <w:rFonts w:hint="eastAsia" w:ascii="仿宋" w:eastAsia="仿宋" w:cs="仿宋"/>
          <w:color w:val="000000" w:themeColor="text1"/>
          <w:highlight w:val="none"/>
          <w14:textFill>
            <w14:solidFill>
              <w14:schemeClr w14:val="tx1"/>
            </w14:solidFill>
          </w14:textFill>
        </w:rPr>
      </w:pPr>
      <w:r>
        <w:rPr>
          <w:rFonts w:hint="eastAsia" w:ascii="仿宋" w:eastAsia="仿宋" w:cs="仿宋"/>
          <w:color w:val="000000" w:themeColor="text1"/>
          <w:kern w:val="0"/>
          <w:sz w:val="24"/>
          <w:szCs w:val="24"/>
          <w:highlight w:val="none"/>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二、分包工作履行期限、地点、方式</w:t>
      </w:r>
    </w:p>
    <w:p>
      <w:pPr>
        <w:snapToGrid w:val="0"/>
        <w:spacing w:line="360" w:lineRule="auto"/>
        <w:ind w:firstLine="576"/>
        <w:rPr>
          <w:rFonts w:hint="eastAsia" w:ascii="仿宋" w:hAnsi="仿宋" w:eastAsia="仿宋" w:cs="仿宋"/>
          <w:color w:val="000000" w:themeColor="text1"/>
          <w:highlight w:val="none"/>
          <w:u w:val="single"/>
          <w14:textFill>
            <w14:solidFill>
              <w14:schemeClr w14:val="tx1"/>
            </w14:solidFill>
          </w14:textFill>
        </w:rPr>
      </w:pP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三、质量</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四、价款或者报酬</w:t>
      </w:r>
    </w:p>
    <w:p>
      <w:pPr>
        <w:snapToGrid w:val="0"/>
        <w:spacing w:line="360" w:lineRule="auto"/>
        <w:ind w:left="573" w:leftChars="273"/>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ind w:left="573" w:leftChars="273"/>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五、违约责任</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六、争议解决的办法</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七、其他</w:t>
      </w:r>
    </w:p>
    <w:p>
      <w:pPr>
        <w:snapToGrid w:val="0"/>
        <w:spacing w:line="360" w:lineRule="auto"/>
        <w:ind w:firstLine="576"/>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（分包供应商名称）提供的货物全部由小微企业制造，</w:t>
      </w:r>
      <w:r>
        <w:rPr>
          <w:rFonts w:hint="eastAsia" w:ascii="仿宋" w:hAnsi="仿宋" w:eastAsia="仿宋" w:cs="仿宋"/>
          <w:color w:val="000000" w:themeColor="text1"/>
          <w:kern w:val="0"/>
          <w:sz w:val="24"/>
          <w:highlight w:val="none"/>
          <w14:textFill>
            <w14:solidFill>
              <w14:schemeClr w14:val="tx1"/>
            </w14:solidFill>
          </w14:textFill>
        </w:rPr>
        <w:t>其合同份额占到合同总金额%以上</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（未预留份额专门面向中小企业采购的的采购项目，以及预留份额中的非预留部分采购包，允许分包的，分包供应商提供的货物全部由小微企业制造，且其合同份额占到合同总金额 30%以上的，对大中型企业的报价给予6%的扣除）</w:t>
      </w:r>
    </w:p>
    <w:p>
      <w:pPr>
        <w:snapToGrid w:val="0"/>
        <w:spacing w:line="360" w:lineRule="auto"/>
        <w:jc w:val="righ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投标人（或联合体牵头人）名称 (电子签名)：</w:t>
      </w:r>
    </w:p>
    <w:p>
      <w:pPr>
        <w:snapToGrid w:val="0"/>
        <w:spacing w:line="360" w:lineRule="auto"/>
        <w:ind w:firstLine="5640" w:firstLineChars="235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分包供应商名称：</w:t>
      </w:r>
    </w:p>
    <w:p>
      <w:pPr>
        <w:snapToGrid w:val="0"/>
        <w:spacing w:line="360" w:lineRule="auto"/>
        <w:ind w:firstLine="5760" w:firstLineChars="2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五、符合性审查资料</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bl>
      <w:tblPr>
        <w:tblStyle w:val="20"/>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4991" w:type="dxa"/>
            <w:vAlign w:val="center"/>
          </w:tcPr>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实质性要求</w:t>
            </w:r>
          </w:p>
        </w:tc>
        <w:tc>
          <w:tcPr>
            <w:tcW w:w="2551" w:type="dxa"/>
            <w:vAlign w:val="center"/>
          </w:tcPr>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投标文件中的</w:t>
            </w:r>
          </w:p>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4991" w:type="dxa"/>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投标文件按照招标文件要求签署、盖章。</w:t>
            </w:r>
          </w:p>
        </w:tc>
        <w:tc>
          <w:tcPr>
            <w:tcW w:w="2551"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需要使用电子签名或者签字盖章的投标文件的组成部分</w:t>
            </w:r>
          </w:p>
        </w:tc>
        <w:tc>
          <w:tcPr>
            <w:tcW w:w="1418" w:type="dxa"/>
          </w:tcPr>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w:t>
            </w:r>
          </w:p>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p>
        </w:tc>
        <w:tc>
          <w:tcPr>
            <w:tcW w:w="4991" w:type="dxa"/>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投标文件中承诺的投标有效期不少于招标文件中载明的投标有效期。</w:t>
            </w:r>
          </w:p>
        </w:tc>
        <w:tc>
          <w:tcPr>
            <w:tcW w:w="2551"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投标函</w:t>
            </w:r>
          </w:p>
        </w:tc>
        <w:tc>
          <w:tcPr>
            <w:tcW w:w="1418" w:type="dxa"/>
          </w:tcPr>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p>
        </w:tc>
        <w:tc>
          <w:tcPr>
            <w:tcW w:w="4991" w:type="dxa"/>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投标文件满足招标文件的其它实质性要求。</w:t>
            </w:r>
          </w:p>
        </w:tc>
        <w:tc>
          <w:tcPr>
            <w:tcW w:w="2551"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招标文件其它实质性要求相应的材料（“▲”系指实质性要求条款，招标文件无其它实质性要求的，无需提供）</w:t>
            </w:r>
          </w:p>
        </w:tc>
        <w:tc>
          <w:tcPr>
            <w:tcW w:w="1418" w:type="dxa"/>
          </w:tcPr>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见投标文件第页</w:t>
            </w:r>
          </w:p>
        </w:tc>
      </w:tr>
    </w:tbl>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left"/>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br w:type="page"/>
      </w:r>
    </w:p>
    <w:p>
      <w:pPr>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六、评标标准相应的商务技术资料</w:t>
      </w:r>
    </w:p>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（按招标文件第四部分评标办法前附表中“投标文件中评标标准相应的商务技术资料目录”提供资料）</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ascii="仿宋_GB2312" w:hAnsi="仿宋" w:eastAsia="仿宋_GB2312" w:cs="Times New Roman"/>
          <w:b/>
          <w:color w:val="000000" w:themeColor="text1"/>
          <w:kern w:val="2"/>
          <w:sz w:val="32"/>
          <w:szCs w:val="32"/>
          <w:highlight w:val="none"/>
          <w14:textFill>
            <w14:solidFill>
              <w14:schemeClr w14:val="tx1"/>
            </w14:solidFill>
          </w14:textFill>
        </w:rPr>
      </w:pPr>
    </w:p>
    <w:p>
      <w:pPr>
        <w:rPr>
          <w:rFonts w:hint="eastAsia"/>
        </w:rPr>
      </w:pPr>
    </w:p>
    <w:p>
      <w:pPr>
        <w:jc w:val="both"/>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七、商务技术偏离表</w:t>
      </w:r>
    </w:p>
    <w:tbl>
      <w:tblPr>
        <w:tblStyle w:val="2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序号</w:t>
            </w:r>
          </w:p>
        </w:tc>
        <w:tc>
          <w:tcPr>
            <w:tcW w:w="3683"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招标文件章节及具体内容</w:t>
            </w:r>
          </w:p>
        </w:tc>
        <w:tc>
          <w:tcPr>
            <w:tcW w:w="3546"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投标文件章节及具体内容</w:t>
            </w:r>
          </w:p>
        </w:tc>
        <w:tc>
          <w:tcPr>
            <w:tcW w:w="1276"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w:t>
            </w:r>
          </w:p>
        </w:tc>
        <w:tc>
          <w:tcPr>
            <w:tcW w:w="3683"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27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w:t>
            </w:r>
          </w:p>
        </w:tc>
        <w:tc>
          <w:tcPr>
            <w:tcW w:w="3683"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27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w:t>
            </w:r>
          </w:p>
        </w:tc>
        <w:tc>
          <w:tcPr>
            <w:tcW w:w="3683"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27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bl>
    <w:p>
      <w:pPr>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投标人保证：除商务技术偏离表列出的偏离外，投标人响应招标文件的全部要求</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ind w:left="0" w:leftChars="0" w:firstLine="0" w:firstLineChars="0"/>
        <w:rPr>
          <w:rFonts w:hint="eastAsia"/>
        </w:rPr>
      </w:pPr>
    </w:p>
    <w:p>
      <w:pPr>
        <w:numPr>
          <w:ilvl w:val="0"/>
          <w:numId w:val="0"/>
        </w:numP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numPr>
          <w:ilvl w:val="0"/>
          <w:numId w:val="0"/>
        </w:num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r>
        <w:rPr>
          <w:rFonts w:hint="eastAsia" w:ascii="仿宋" w:hAnsi="仿宋" w:eastAsia="仿宋" w:cs="仿宋"/>
          <w:b/>
          <w:color w:val="000000" w:themeColor="text1"/>
          <w:kern w:val="0"/>
          <w:sz w:val="32"/>
          <w:szCs w:val="32"/>
          <w:highlight w:val="none"/>
          <w:lang w:val="en-US" w:eastAsia="zh-CN"/>
          <w14:textFill>
            <w14:solidFill>
              <w14:schemeClr w14:val="tx1"/>
            </w14:solidFill>
          </w14:textFill>
        </w:rPr>
        <w:t>八、</w:t>
      </w:r>
      <w:r>
        <w:rPr>
          <w:rFonts w:hint="eastAsia" w:ascii="仿宋" w:hAnsi="仿宋" w:eastAsia="仿宋" w:cs="仿宋"/>
          <w:b/>
          <w:color w:val="000000" w:themeColor="text1"/>
          <w:kern w:val="0"/>
          <w:sz w:val="32"/>
          <w:szCs w:val="32"/>
          <w:highlight w:val="none"/>
          <w:lang w:val="zh-CN"/>
          <w14:textFill>
            <w14:solidFill>
              <w14:schemeClr w14:val="tx1"/>
            </w14:solidFill>
          </w14:textFill>
        </w:rPr>
        <w:t>政府采购供应商廉洁自律承诺书</w:t>
      </w:r>
    </w:p>
    <w:p>
      <w:pPr>
        <w:pStyle w:val="2"/>
        <w:numPr>
          <w:ilvl w:val="-1"/>
          <w:numId w:val="0"/>
        </w:numPr>
        <w:ind w:left="0" w:firstLine="0"/>
        <w:rPr>
          <w:rFonts w:hint="eastAsia" w:ascii="仿宋_GB2312" w:hAnsi="仿宋" w:eastAsia="仿宋_GB2312" w:cs="Times New Roman"/>
          <w:b/>
          <w:color w:val="000000" w:themeColor="text1"/>
          <w:kern w:val="2"/>
          <w:sz w:val="32"/>
          <w:szCs w:val="32"/>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我单位响应你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二、不为项目有关人员及部门报销应由你方单位或个人支付的费用；</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三、不向项目有关人员及部门提供有可能影响公正的宴请和健身娱乐等活动；</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好处；</w:t>
      </w:r>
    </w:p>
    <w:p>
      <w:pPr>
        <w:autoSpaceDE w:val="0"/>
        <w:autoSpaceDN w:val="0"/>
        <w:spacing w:line="360" w:lineRule="auto"/>
        <w:ind w:left="481" w:leftChars="229"/>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六、严格遵守《</w:t>
      </w:r>
      <w:r>
        <w:rPr>
          <w:rFonts w:hint="eastAsia" w:ascii="仿宋" w:hAnsi="仿宋" w:eastAsia="仿宋" w:cs="仿宋"/>
          <w:color w:val="000000" w:themeColor="text1"/>
          <w:sz w:val="24"/>
          <w:highlight w:val="none"/>
          <w:lang w:val="zh-CN"/>
          <w14:textFill>
            <w14:solidFill>
              <w14:schemeClr w14:val="tx1"/>
            </w14:solidFill>
          </w14:textFill>
        </w:rPr>
        <w:t>中华人民共和国</w:t>
      </w:r>
      <w:r>
        <w:rPr>
          <w:rFonts w:hint="eastAsia" w:ascii="仿宋" w:hAnsi="仿宋" w:eastAsia="仿宋" w:cs="仿宋"/>
          <w:color w:val="000000" w:themeColor="text1"/>
          <w:kern w:val="0"/>
          <w:sz w:val="24"/>
          <w:highlight w:val="none"/>
          <w:lang w:val="zh-CN"/>
          <w14:textFill>
            <w14:solidFill>
              <w14:schemeClr w14:val="tx1"/>
            </w14:solidFill>
          </w14:textFill>
        </w:rPr>
        <w:t>政府采购法》《</w:t>
      </w:r>
      <w:r>
        <w:rPr>
          <w:rFonts w:hint="eastAsia" w:ascii="仿宋" w:hAnsi="仿宋" w:eastAsia="仿宋" w:cs="仿宋"/>
          <w:color w:val="000000" w:themeColor="text1"/>
          <w:sz w:val="24"/>
          <w:highlight w:val="none"/>
          <w:lang w:val="zh-CN"/>
          <w14:textFill>
            <w14:solidFill>
              <w14:schemeClr w14:val="tx1"/>
            </w14:solidFill>
          </w14:textFill>
        </w:rPr>
        <w:t>中华人民共和国</w:t>
      </w:r>
      <w:r>
        <w:rPr>
          <w:rFonts w:hint="eastAsia" w:ascii="仿宋" w:hAnsi="仿宋" w:eastAsia="仿宋" w:cs="仿宋"/>
          <w:color w:val="000000" w:themeColor="text1"/>
          <w:kern w:val="0"/>
          <w:sz w:val="24"/>
          <w:highlight w:val="none"/>
          <w:lang w:val="zh-CN"/>
          <w14:textFill>
            <w14:solidFill>
              <w14:schemeClr w14:val="tx1"/>
            </w14:solidFill>
          </w14:textFill>
        </w:rPr>
        <w:t>招标投标</w:t>
      </w:r>
    </w:p>
    <w:p>
      <w:pPr>
        <w:autoSpaceDE w:val="0"/>
        <w:autoSpaceDN w:val="0"/>
        <w:spacing w:line="360" w:lineRule="auto"/>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法》</w:t>
      </w:r>
      <w:r>
        <w:rPr>
          <w:rFonts w:hint="eastAsia" w:ascii="仿宋" w:hAnsi="仿宋" w:eastAsia="仿宋" w:cs="仿宋"/>
          <w:color w:val="000000" w:themeColor="text1"/>
          <w:sz w:val="24"/>
          <w:highlight w:val="none"/>
          <w:lang w:val="zh-CN"/>
          <w14:textFill>
            <w14:solidFill>
              <w14:schemeClr w14:val="tx1"/>
            </w14:solidFill>
          </w14:textFill>
        </w:rPr>
        <w:t>《中华人民共和国民法典》</w:t>
      </w:r>
      <w:r>
        <w:rPr>
          <w:rFonts w:hint="eastAsia" w:ascii="仿宋" w:hAnsi="仿宋" w:eastAsia="仿宋" w:cs="仿宋"/>
          <w:color w:val="000000" w:themeColor="text1"/>
          <w:kern w:val="0"/>
          <w:sz w:val="24"/>
          <w:highlight w:val="none"/>
          <w:lang w:val="zh-CN"/>
          <w14:textFill>
            <w14:solidFill>
              <w14:schemeClr w14:val="tx1"/>
            </w14:solidFill>
          </w14:textFill>
        </w:rPr>
        <w:t>等法律法规，诚实守信，合法经营，坚决抵制各种违法违纪行为。</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如违反上述承诺，你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jc w:val="righ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投标人（或联合体牵头人）名称 (电子签名)：</w:t>
      </w:r>
    </w:p>
    <w:p>
      <w:pPr>
        <w:spacing w:line="360" w:lineRule="auto"/>
        <w:ind w:left="4620" w:leftChars="2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   年   月   日</w:t>
      </w:r>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pPr>
    </w:p>
    <w:p>
      <w:pPr>
        <w:pStyle w:val="2"/>
        <w:rPr>
          <w:rFonts w:hint="eastAsia" w:ascii="仿宋" w:hAnsi="仿宋" w:eastAsia="仿宋" w:cs="仿宋"/>
          <w:b/>
          <w:bCs/>
          <w:color w:val="000000" w:themeColor="text1"/>
          <w:sz w:val="24"/>
          <w:highlight w:val="none"/>
          <w14:textFill>
            <w14:solidFill>
              <w14:schemeClr w14:val="tx1"/>
            </w14:solidFill>
          </w14:textFill>
        </w:rPr>
      </w:pPr>
    </w:p>
    <w:p>
      <w:pPr>
        <w:rPr>
          <w:rFonts w:hint="eastAsia" w:ascii="仿宋" w:hAnsi="仿宋" w:eastAsia="仿宋" w:cs="仿宋"/>
          <w:b/>
          <w:bCs/>
          <w:color w:val="000000" w:themeColor="text1"/>
          <w:sz w:val="24"/>
          <w:highlight w:val="none"/>
          <w14:textFill>
            <w14:solidFill>
              <w14:schemeClr w14:val="tx1"/>
            </w14:solidFill>
          </w14:textFill>
        </w:rPr>
      </w:pPr>
    </w:p>
    <w:p>
      <w:pPr>
        <w:pStyle w:val="38"/>
        <w:numPr>
          <w:ilvl w:val="0"/>
          <w:numId w:val="0"/>
        </w:numPr>
        <w:snapToGrid w:val="0"/>
        <w:spacing w:before="120" w:after="120"/>
        <w:jc w:val="both"/>
        <w:rPr>
          <w:rFonts w:hint="eastAsia" w:ascii="仿宋" w:hAnsi="仿宋" w:eastAsia="仿宋" w:cs="仿宋"/>
          <w:b/>
          <w:color w:val="000000" w:themeColor="text1"/>
          <w:sz w:val="28"/>
          <w:szCs w:val="28"/>
          <w:highlight w:val="none"/>
          <w14:textFill>
            <w14:solidFill>
              <w14:schemeClr w14:val="tx1"/>
            </w14:solidFill>
          </w14:textFill>
        </w:rPr>
      </w:pPr>
    </w:p>
    <w:p>
      <w:pPr>
        <w:pStyle w:val="38"/>
        <w:numPr>
          <w:ilvl w:val="0"/>
          <w:numId w:val="0"/>
        </w:numPr>
        <w:snapToGrid w:val="0"/>
        <w:spacing w:before="120" w:after="120"/>
        <w:jc w:val="both"/>
        <w:rPr>
          <w:rFonts w:hint="eastAsia" w:ascii="仿宋" w:hAnsi="仿宋" w:eastAsia="仿宋" w:cs="仿宋"/>
          <w:b/>
          <w:color w:val="000000" w:themeColor="text1"/>
          <w:sz w:val="28"/>
          <w:szCs w:val="28"/>
          <w:highlight w:val="none"/>
          <w:lang w:eastAsia="zh-CN"/>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确认声明书</w:t>
      </w:r>
      <w:r>
        <w:rPr>
          <w:rFonts w:hint="eastAsia" w:ascii="仿宋" w:hAnsi="仿宋" w:eastAsia="仿宋" w:cs="仿宋"/>
          <w:b/>
          <w:color w:val="000000" w:themeColor="text1"/>
          <w:sz w:val="28"/>
          <w:szCs w:val="28"/>
          <w:highlight w:val="none"/>
          <w:lang w:eastAsia="zh-CN"/>
          <w14:textFill>
            <w14:solidFill>
              <w14:schemeClr w14:val="tx1"/>
            </w14:solidFill>
          </w14:textFill>
        </w:rPr>
        <w:t>（将以下表格填写完成后，与投标文件同步制作递交）</w:t>
      </w:r>
    </w:p>
    <w:p>
      <w:pPr>
        <w:pStyle w:val="38"/>
        <w:snapToGrid w:val="0"/>
        <w:spacing w:before="120" w:after="120"/>
        <w:jc w:val="center"/>
        <w:rPr>
          <w:rFonts w:hint="eastAsia" w:ascii="仿宋" w:hAnsi="仿宋" w:eastAsia="仿宋" w:cs="仿宋"/>
          <w:b/>
          <w:color w:val="000000" w:themeColor="text1"/>
          <w:szCs w:val="24"/>
          <w:highlight w:val="none"/>
          <w:lang w:eastAsia="zh-CN"/>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（要求在电子投标文件解密后，</w:t>
      </w:r>
      <w:r>
        <w:rPr>
          <w:rFonts w:hint="eastAsia" w:ascii="仿宋" w:hAnsi="仿宋" w:eastAsia="仿宋" w:cs="仿宋"/>
          <w:b/>
          <w:color w:val="000000" w:themeColor="text1"/>
          <w:szCs w:val="24"/>
          <w:highlight w:val="none"/>
          <w:lang w:eastAsia="zh-CN"/>
          <w14:textFill>
            <w14:solidFill>
              <w14:schemeClr w14:val="tx1"/>
            </w14:solidFill>
          </w14:textFill>
        </w:rPr>
        <w:t>自行核实下述承诺内容。如有不符，重新联系代理公司，</w:t>
      </w:r>
    </w:p>
    <w:p>
      <w:pPr>
        <w:pStyle w:val="38"/>
        <w:snapToGrid w:val="0"/>
        <w:spacing w:before="120" w:after="120"/>
        <w:jc w:val="both"/>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b/>
          <w:color w:val="000000" w:themeColor="text1"/>
          <w:szCs w:val="24"/>
          <w:highlight w:val="none"/>
          <w:lang w:eastAsia="zh-CN"/>
          <w14:textFill>
            <w14:solidFill>
              <w14:schemeClr w14:val="tx1"/>
            </w14:solidFill>
          </w14:textFill>
        </w:rPr>
        <w:t>重新按新的内容邮箱递交）</w:t>
      </w:r>
    </w:p>
    <w:p>
      <w:pPr>
        <w:pStyle w:val="38"/>
        <w:snapToGrid w:val="0"/>
        <w:spacing w:before="120" w:after="120"/>
        <w:jc w:val="center"/>
        <w:rPr>
          <w:rFonts w:hint="eastAsia" w:ascii="仿宋" w:hAnsi="仿宋" w:eastAsia="仿宋" w:cs="仿宋"/>
          <w:b/>
          <w:color w:val="000000" w:themeColor="text1"/>
          <w:sz w:val="32"/>
          <w:szCs w:val="32"/>
          <w:highlight w:val="none"/>
          <w14:textFill>
            <w14:solidFill>
              <w14:schemeClr w14:val="tx1"/>
            </w14:solidFill>
          </w14:textFill>
        </w:rPr>
      </w:pPr>
    </w:p>
    <w:p>
      <w:pPr>
        <w:pStyle w:val="38"/>
        <w:snapToGrid w:val="0"/>
        <w:spacing w:before="120" w:after="120"/>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lang w:val="en-US" w:eastAsia="zh-CN"/>
          <w14:textFill>
            <w14:solidFill>
              <w14:schemeClr w14:val="tx1"/>
            </w14:solidFill>
          </w14:textFill>
        </w:rPr>
        <w:t>九、</w:t>
      </w:r>
      <w:r>
        <w:rPr>
          <w:rFonts w:hint="eastAsia" w:ascii="仿宋" w:hAnsi="仿宋" w:eastAsia="仿宋" w:cs="仿宋"/>
          <w:b/>
          <w:color w:val="000000" w:themeColor="text1"/>
          <w:sz w:val="32"/>
          <w:szCs w:val="32"/>
          <w:highlight w:val="none"/>
          <w14:textFill>
            <w14:solidFill>
              <w14:schemeClr w14:val="tx1"/>
            </w14:solidFill>
          </w14:textFill>
        </w:rPr>
        <w:t>政府采购活动现场确认声明书</w:t>
      </w:r>
    </w:p>
    <w:p>
      <w:pPr>
        <w:pStyle w:val="38"/>
        <w:snapToGrid w:val="0"/>
        <w:spacing w:before="120" w:after="120" w:line="380" w:lineRule="exact"/>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kern w:val="0"/>
          <w:sz w:val="21"/>
          <w:szCs w:val="21"/>
          <w:highlight w:val="none"/>
          <w:u w:val="single"/>
          <w:lang w:val="en-US" w:eastAsia="zh-CN"/>
          <w14:textFill>
            <w14:solidFill>
              <w14:schemeClr w14:val="tx1"/>
            </w14:solidFill>
          </w14:textFill>
        </w:rPr>
        <w:t>采购人、代理机构</w:t>
      </w:r>
      <w:r>
        <w:rPr>
          <w:rFonts w:hint="eastAsia" w:ascii="仿宋" w:hAnsi="仿宋" w:eastAsia="仿宋" w:cs="仿宋"/>
          <w:color w:val="000000" w:themeColor="text1"/>
          <w:kern w:val="0"/>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kern w:val="0"/>
          <w:sz w:val="21"/>
          <w:szCs w:val="21"/>
          <w:highlight w:val="none"/>
          <w14:textFill>
            <w14:solidFill>
              <w14:schemeClr w14:val="tx1"/>
            </w14:solidFill>
          </w14:textFill>
        </w:rPr>
        <w:t>：</w:t>
      </w:r>
    </w:p>
    <w:p>
      <w:pPr>
        <w:pStyle w:val="38"/>
        <w:snapToGrid w:val="0"/>
        <w:spacing w:before="120" w:after="120" w:line="380" w:lineRule="exact"/>
        <w:ind w:firstLine="444" w:firstLineChars="200"/>
        <w:rPr>
          <w:rFonts w:hint="eastAsia" w:ascii="仿宋" w:hAnsi="仿宋" w:eastAsia="仿宋" w:cs="仿宋"/>
          <w:color w:val="000000" w:themeColor="text1"/>
          <w:spacing w:val="6"/>
          <w:sz w:val="21"/>
          <w:szCs w:val="21"/>
          <w:highlight w:val="none"/>
          <w14:textFill>
            <w14:solidFill>
              <w14:schemeClr w14:val="tx1"/>
            </w14:solidFill>
          </w14:textFill>
        </w:rPr>
      </w:pPr>
      <w:r>
        <w:rPr>
          <w:rFonts w:hint="eastAsia" w:ascii="仿宋" w:hAnsi="仿宋" w:eastAsia="仿宋" w:cs="仿宋"/>
          <w:color w:val="000000" w:themeColor="text1"/>
          <w:spacing w:val="6"/>
          <w:sz w:val="21"/>
          <w:szCs w:val="21"/>
          <w:highlight w:val="none"/>
          <w14:textFill>
            <w14:solidFill>
              <w14:schemeClr w14:val="tx1"/>
            </w14:solidFill>
          </w14:textFill>
        </w:rPr>
        <w:t>本人经由</w:t>
      </w:r>
      <w:r>
        <w:rPr>
          <w:rFonts w:hint="eastAsia" w:ascii="仿宋" w:hAnsi="仿宋" w:eastAsia="仿宋" w:cs="仿宋"/>
          <w:color w:val="000000" w:themeColor="text1"/>
          <w:spacing w:val="6"/>
          <w:sz w:val="21"/>
          <w:szCs w:val="21"/>
          <w:highlight w:val="none"/>
          <w:u w:val="single"/>
          <w14:textFill>
            <w14:solidFill>
              <w14:schemeClr w14:val="tx1"/>
            </w14:solidFill>
          </w14:textFill>
        </w:rPr>
        <w:t xml:space="preserve">                  （单位）</w:t>
      </w:r>
      <w:r>
        <w:rPr>
          <w:rFonts w:hint="eastAsia" w:ascii="仿宋" w:hAnsi="仿宋" w:eastAsia="仿宋" w:cs="仿宋"/>
          <w:color w:val="000000" w:themeColor="text1"/>
          <w:spacing w:val="6"/>
          <w:sz w:val="21"/>
          <w:szCs w:val="21"/>
          <w:highlight w:val="none"/>
          <w14:textFill>
            <w14:solidFill>
              <w14:schemeClr w14:val="tx1"/>
            </w14:solidFill>
          </w14:textFill>
        </w:rPr>
        <w:t>负责人</w:t>
      </w:r>
      <w:r>
        <w:rPr>
          <w:rFonts w:hint="eastAsia" w:ascii="仿宋" w:hAnsi="仿宋" w:eastAsia="仿宋" w:cs="仿宋"/>
          <w:color w:val="000000" w:themeColor="text1"/>
          <w:spacing w:val="6"/>
          <w:sz w:val="21"/>
          <w:szCs w:val="21"/>
          <w:highlight w:val="none"/>
          <w:u w:val="single"/>
          <w14:textFill>
            <w14:solidFill>
              <w14:schemeClr w14:val="tx1"/>
            </w14:solidFill>
          </w14:textFill>
        </w:rPr>
        <w:t xml:space="preserve">        （姓名）</w:t>
      </w:r>
      <w:r>
        <w:rPr>
          <w:rFonts w:hint="eastAsia" w:ascii="仿宋" w:hAnsi="仿宋" w:eastAsia="仿宋" w:cs="仿宋"/>
          <w:color w:val="000000" w:themeColor="text1"/>
          <w:spacing w:val="6"/>
          <w:sz w:val="21"/>
          <w:szCs w:val="21"/>
          <w:highlight w:val="none"/>
          <w14:textFill>
            <w14:solidFill>
              <w14:schemeClr w14:val="tx1"/>
            </w14:solidFill>
          </w14:textFill>
        </w:rPr>
        <w:t>合法授权参加</w:t>
      </w:r>
      <w:r>
        <w:rPr>
          <w:rFonts w:hint="eastAsia" w:ascii="仿宋" w:hAnsi="仿宋" w:eastAsia="仿宋" w:cs="仿宋"/>
          <w:color w:val="000000" w:themeColor="text1"/>
          <w:spacing w:val="6"/>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pacing w:val="6"/>
          <w:sz w:val="21"/>
          <w:szCs w:val="21"/>
          <w:highlight w:val="none"/>
          <w14:textFill>
            <w14:solidFill>
              <w14:schemeClr w14:val="tx1"/>
            </w14:solidFill>
          </w14:textFill>
        </w:rPr>
        <w:t>项目（编号：</w:t>
      </w:r>
      <w:r>
        <w:rPr>
          <w:rFonts w:hint="eastAsia" w:ascii="仿宋" w:hAnsi="仿宋" w:eastAsia="仿宋" w:cs="仿宋"/>
          <w:color w:val="000000" w:themeColor="text1"/>
          <w:spacing w:val="6"/>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pacing w:val="6"/>
          <w:sz w:val="21"/>
          <w:szCs w:val="21"/>
          <w:highlight w:val="none"/>
          <w14:textFill>
            <w14:solidFill>
              <w14:schemeClr w14:val="tx1"/>
            </w14:solidFill>
          </w14:textFill>
        </w:rPr>
        <w:t xml:space="preserve">）政府采购活动，经与本单位法人代表（负责人）联系确认，现就有关公平竞争事项郑重声明如下： </w:t>
      </w:r>
    </w:p>
    <w:p>
      <w:pPr>
        <w:pStyle w:val="39"/>
        <w:widowControl/>
        <w:numPr>
          <w:ilvl w:val="0"/>
          <w:numId w:val="7"/>
        </w:numPr>
        <w:snapToGrid w:val="0"/>
        <w:spacing w:line="380" w:lineRule="exact"/>
        <w:ind w:firstLine="396" w:firstLineChars="189"/>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本单位与采购人之间 □不存在利害关系 □存在下列利害关系</w:t>
      </w:r>
      <w:r>
        <w:rPr>
          <w:rFonts w:hint="eastAsia" w:ascii="仿宋" w:hAnsi="仿宋" w:eastAsia="仿宋" w:cs="仿宋"/>
          <w:color w:val="000000" w:themeColor="text1"/>
          <w:kern w:val="0"/>
          <w:szCs w:val="21"/>
          <w:highlight w:val="none"/>
          <w:u w:val="single"/>
          <w14:textFill>
            <w14:solidFill>
              <w14:schemeClr w14:val="tx1"/>
            </w14:solidFill>
          </w14:textFill>
        </w:rPr>
        <w:t xml:space="preserve">           </w:t>
      </w:r>
      <w:r>
        <w:rPr>
          <w:rFonts w:hint="eastAsia" w:ascii="仿宋" w:hAnsi="仿宋" w:eastAsia="仿宋" w:cs="仿宋"/>
          <w:color w:val="000000" w:themeColor="text1"/>
          <w:kern w:val="0"/>
          <w:szCs w:val="21"/>
          <w:highlight w:val="none"/>
          <w14:textFill>
            <w14:solidFill>
              <w14:schemeClr w14:val="tx1"/>
            </w14:solidFill>
          </w14:textFill>
        </w:rPr>
        <w:t>：</w:t>
      </w:r>
    </w:p>
    <w:p>
      <w:pPr>
        <w:pStyle w:val="39"/>
        <w:widowControl/>
        <w:snapToGrid w:val="0"/>
        <w:spacing w:line="380" w:lineRule="exact"/>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 xml:space="preserve">  A.投资关系    B.行政隶属关系    C.业务指导关系</w:t>
      </w:r>
    </w:p>
    <w:p>
      <w:pPr>
        <w:pStyle w:val="39"/>
        <w:widowControl/>
        <w:snapToGrid w:val="0"/>
        <w:spacing w:line="380" w:lineRule="exact"/>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 xml:space="preserve">  D.其他可能</w:t>
      </w:r>
      <w:r>
        <w:rPr>
          <w:rFonts w:hint="eastAsia" w:ascii="仿宋" w:hAnsi="仿宋" w:eastAsia="仿宋" w:cs="仿宋"/>
          <w:color w:val="000000" w:themeColor="text1"/>
          <w:szCs w:val="21"/>
          <w:highlight w:val="none"/>
          <w14:textFill>
            <w14:solidFill>
              <w14:schemeClr w14:val="tx1"/>
            </w14:solidFill>
          </w14:textFill>
        </w:rPr>
        <w:t>影响采购公正的</w:t>
      </w:r>
      <w:r>
        <w:rPr>
          <w:rFonts w:hint="eastAsia" w:ascii="仿宋" w:hAnsi="仿宋" w:eastAsia="仿宋" w:cs="仿宋"/>
          <w:color w:val="000000" w:themeColor="text1"/>
          <w:kern w:val="0"/>
          <w:szCs w:val="21"/>
          <w:highlight w:val="none"/>
          <w14:textFill>
            <w14:solidFill>
              <w14:schemeClr w14:val="tx1"/>
            </w14:solidFill>
          </w14:textFill>
        </w:rPr>
        <w:t>利害关系</w:t>
      </w:r>
      <w:r>
        <w:rPr>
          <w:rFonts w:hint="eastAsia" w:ascii="仿宋" w:hAnsi="仿宋" w:eastAsia="仿宋" w:cs="仿宋"/>
          <w:color w:val="000000" w:themeColor="text1"/>
          <w:kern w:val="0"/>
          <w:szCs w:val="21"/>
          <w:highlight w:val="none"/>
          <w:u w:val="single"/>
          <w14:textFill>
            <w14:solidFill>
              <w14:schemeClr w14:val="tx1"/>
            </w14:solidFill>
          </w14:textFill>
        </w:rPr>
        <w:t xml:space="preserve">（如有，请如实说明）                 </w:t>
      </w:r>
      <w:r>
        <w:rPr>
          <w:rFonts w:hint="eastAsia" w:ascii="仿宋" w:hAnsi="仿宋" w:eastAsia="仿宋" w:cs="仿宋"/>
          <w:color w:val="000000" w:themeColor="text1"/>
          <w:kern w:val="0"/>
          <w:szCs w:val="21"/>
          <w:highlight w:val="none"/>
          <w14:textFill>
            <w14:solidFill>
              <w14:schemeClr w14:val="tx1"/>
            </w14:solidFill>
          </w14:textFill>
        </w:rPr>
        <w:t>。</w:t>
      </w:r>
    </w:p>
    <w:p>
      <w:pPr>
        <w:pStyle w:val="39"/>
        <w:widowControl/>
        <w:snapToGrid w:val="0"/>
        <w:spacing w:line="380" w:lineRule="exact"/>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 xml:space="preserve">  二、</w:t>
      </w:r>
      <w:r>
        <w:rPr>
          <w:rFonts w:hint="eastAsia" w:ascii="仿宋" w:hAnsi="仿宋" w:eastAsia="仿宋" w:cs="仿宋"/>
          <w:color w:val="000000" w:themeColor="text1"/>
          <w:kern w:val="0"/>
          <w:szCs w:val="21"/>
          <w:highlight w:val="none"/>
          <w14:textFill>
            <w14:solidFill>
              <w14:schemeClr w14:val="tx1"/>
            </w14:solidFill>
          </w14:textFill>
        </w:rPr>
        <w:t>现已清楚知道参加本项目采购活动的其他所有供应商名称，本单位 □与其他所有供应商之间均不存在利害关系 □与</w:t>
      </w:r>
      <w:r>
        <w:rPr>
          <w:rFonts w:hint="eastAsia" w:ascii="仿宋" w:hAnsi="仿宋" w:eastAsia="仿宋" w:cs="仿宋"/>
          <w:color w:val="000000" w:themeColor="text1"/>
          <w:kern w:val="0"/>
          <w:szCs w:val="21"/>
          <w:highlight w:val="none"/>
          <w:u w:val="single"/>
          <w14:textFill>
            <w14:solidFill>
              <w14:schemeClr w14:val="tx1"/>
            </w14:solidFill>
          </w14:textFill>
        </w:rPr>
        <w:t xml:space="preserve">           （供应商名称）</w:t>
      </w:r>
      <w:r>
        <w:rPr>
          <w:rFonts w:hint="eastAsia" w:ascii="仿宋" w:hAnsi="仿宋" w:eastAsia="仿宋" w:cs="仿宋"/>
          <w:color w:val="000000" w:themeColor="text1"/>
          <w:kern w:val="0"/>
          <w:szCs w:val="21"/>
          <w:highlight w:val="none"/>
          <w14:textFill>
            <w14:solidFill>
              <w14:schemeClr w14:val="tx1"/>
            </w14:solidFill>
          </w14:textFill>
        </w:rPr>
        <w:t>之间存在下列利害关系</w:t>
      </w:r>
      <w:r>
        <w:rPr>
          <w:rFonts w:hint="eastAsia" w:ascii="仿宋" w:hAnsi="仿宋" w:eastAsia="仿宋" w:cs="仿宋"/>
          <w:color w:val="000000" w:themeColor="text1"/>
          <w:kern w:val="0"/>
          <w:szCs w:val="21"/>
          <w:highlight w:val="none"/>
          <w:u w:val="single"/>
          <w14:textFill>
            <w14:solidFill>
              <w14:schemeClr w14:val="tx1"/>
            </w14:solidFill>
          </w14:textFill>
        </w:rPr>
        <w:t xml:space="preserve">          </w:t>
      </w:r>
      <w:r>
        <w:rPr>
          <w:rFonts w:hint="eastAsia" w:ascii="仿宋" w:hAnsi="仿宋" w:eastAsia="仿宋" w:cs="仿宋"/>
          <w:color w:val="000000" w:themeColor="text1"/>
          <w:kern w:val="0"/>
          <w:szCs w:val="21"/>
          <w:highlight w:val="none"/>
          <w14:textFill>
            <w14:solidFill>
              <w14:schemeClr w14:val="tx1"/>
            </w14:solidFill>
          </w14:textFill>
        </w:rPr>
        <w:t>：</w:t>
      </w:r>
    </w:p>
    <w:p>
      <w:pPr>
        <w:pStyle w:val="38"/>
        <w:widowControl w:val="0"/>
        <w:wordWrap/>
        <w:adjustRightInd/>
        <w:snapToGrid w:val="0"/>
        <w:spacing w:before="120" w:after="120" w:line="300" w:lineRule="exac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 xml:space="preserve">  A.法定代表人或负责人或实际控制人是同一人</w:t>
      </w:r>
    </w:p>
    <w:p>
      <w:pPr>
        <w:pStyle w:val="38"/>
        <w:widowControl w:val="0"/>
        <w:wordWrap/>
        <w:adjustRightInd/>
        <w:snapToGrid w:val="0"/>
        <w:spacing w:before="120" w:after="120" w:line="300" w:lineRule="exact"/>
        <w:textAlignment w:val="auto"/>
        <w:rPr>
          <w:rFonts w:hint="eastAsia" w:ascii="仿宋" w:hAnsi="仿宋" w:eastAsia="仿宋" w:cs="仿宋"/>
          <w:color w:val="000000" w:themeColor="text1"/>
          <w:spacing w:val="6"/>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 xml:space="preserve">  B.法定代表人或负责人或实际控制人是夫妻关系</w:t>
      </w:r>
    </w:p>
    <w:p>
      <w:pPr>
        <w:pStyle w:val="38"/>
        <w:widowControl w:val="0"/>
        <w:wordWrap/>
        <w:adjustRightInd/>
        <w:snapToGrid w:val="0"/>
        <w:spacing w:before="120" w:after="120" w:line="300" w:lineRule="exact"/>
        <w:textAlignment w:val="auto"/>
        <w:rPr>
          <w:rFonts w:hint="eastAsia" w:ascii="仿宋" w:hAnsi="仿宋" w:eastAsia="仿宋" w:cs="仿宋"/>
          <w:color w:val="000000" w:themeColor="text1"/>
          <w:spacing w:val="6"/>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 xml:space="preserve">  C.法定代表人或负责人或实际控制人是直系血亲关系</w:t>
      </w:r>
    </w:p>
    <w:p>
      <w:pPr>
        <w:pStyle w:val="38"/>
        <w:widowControl w:val="0"/>
        <w:wordWrap/>
        <w:adjustRightInd/>
        <w:snapToGrid w:val="0"/>
        <w:spacing w:before="120" w:after="120" w:line="300" w:lineRule="exact"/>
        <w:textAlignment w:val="auto"/>
        <w:rPr>
          <w:rFonts w:hint="eastAsia" w:ascii="仿宋" w:hAnsi="仿宋" w:eastAsia="仿宋" w:cs="仿宋"/>
          <w:color w:val="000000" w:themeColor="text1"/>
          <w:spacing w:val="6"/>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 xml:space="preserve">  D.法定代表人或负责人或实际控制人存在三代以内旁系血亲关系</w:t>
      </w:r>
    </w:p>
    <w:p>
      <w:pPr>
        <w:pStyle w:val="38"/>
        <w:widowControl w:val="0"/>
        <w:wordWrap/>
        <w:adjustRightInd/>
        <w:snapToGrid w:val="0"/>
        <w:spacing w:before="120" w:after="120" w:line="300" w:lineRule="exac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 xml:space="preserve">  E.法定代表人或负责人或实际控制人存在近姻亲关系</w:t>
      </w:r>
    </w:p>
    <w:p>
      <w:pPr>
        <w:pStyle w:val="38"/>
        <w:widowControl w:val="0"/>
        <w:wordWrap/>
        <w:adjustRightInd/>
        <w:snapToGrid w:val="0"/>
        <w:spacing w:before="120" w:after="120" w:line="300" w:lineRule="exac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 xml:space="preserve">  F.法定代表人或负责人或实际控制人存在股份控制或实际控制关系</w:t>
      </w:r>
    </w:p>
    <w:p>
      <w:pPr>
        <w:pStyle w:val="38"/>
        <w:widowControl w:val="0"/>
        <w:wordWrap/>
        <w:adjustRightInd/>
        <w:snapToGrid w:val="0"/>
        <w:spacing w:before="120" w:after="120" w:line="300" w:lineRule="exac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 xml:space="preserve">  G.存在共同直接或间接投资设立子公司、联营企业和合营企业情况</w:t>
      </w:r>
    </w:p>
    <w:p>
      <w:pPr>
        <w:pStyle w:val="38"/>
        <w:widowControl w:val="0"/>
        <w:wordWrap/>
        <w:adjustRightInd/>
        <w:snapToGrid w:val="0"/>
        <w:spacing w:before="120" w:after="120" w:line="3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 xml:space="preserve">  H.存在分级代理或代销关系、同一生产制造商关系、</w:t>
      </w:r>
      <w:r>
        <w:rPr>
          <w:rFonts w:hint="eastAsia" w:ascii="仿宋" w:hAnsi="仿宋" w:eastAsia="仿宋" w:cs="仿宋"/>
          <w:color w:val="000000" w:themeColor="text1"/>
          <w:sz w:val="21"/>
          <w:szCs w:val="21"/>
          <w:highlight w:val="none"/>
          <w14:textFill>
            <w14:solidFill>
              <w14:schemeClr w14:val="tx1"/>
            </w14:solidFill>
          </w14:textFill>
        </w:rPr>
        <w:t>管理关系、重要业务（占主营业务收入50%以上）或重要财务往来关系（如融资）等其他实质性控制关系</w:t>
      </w:r>
    </w:p>
    <w:p>
      <w:pPr>
        <w:pStyle w:val="38"/>
        <w:snapToGrid w:val="0"/>
        <w:spacing w:before="120" w:after="120" w:line="380" w:lineRule="exact"/>
        <w:rPr>
          <w:rFonts w:hint="eastAsia" w:ascii="仿宋" w:hAnsi="仿宋" w:eastAsia="仿宋" w:cs="仿宋"/>
          <w:color w:val="000000" w:themeColor="text1"/>
          <w:spacing w:val="6"/>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I</w:t>
      </w:r>
      <w:r>
        <w:rPr>
          <w:rFonts w:hint="eastAsia" w:ascii="仿宋" w:hAnsi="仿宋" w:eastAsia="仿宋" w:cs="仿宋"/>
          <w:color w:val="000000" w:themeColor="text1"/>
          <w:kern w:val="0"/>
          <w:sz w:val="21"/>
          <w:szCs w:val="21"/>
          <w:highlight w:val="none"/>
          <w14:textFill>
            <w14:solidFill>
              <w14:schemeClr w14:val="tx1"/>
            </w14:solidFill>
          </w14:textFill>
        </w:rPr>
        <w:t>.</w:t>
      </w:r>
      <w:r>
        <w:rPr>
          <w:rFonts w:hint="eastAsia" w:ascii="仿宋" w:hAnsi="仿宋" w:eastAsia="仿宋" w:cs="仿宋"/>
          <w:color w:val="000000" w:themeColor="text1"/>
          <w:sz w:val="21"/>
          <w:szCs w:val="21"/>
          <w:highlight w:val="none"/>
          <w14:textFill>
            <w14:solidFill>
              <w14:schemeClr w14:val="tx1"/>
            </w14:solidFill>
          </w14:textFill>
        </w:rPr>
        <w:t>其他利害关系情况</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kern w:val="0"/>
          <w:sz w:val="21"/>
          <w:szCs w:val="21"/>
          <w:highlight w:val="none"/>
          <w14:textFill>
            <w14:solidFill>
              <w14:schemeClr w14:val="tx1"/>
            </w14:solidFill>
          </w14:textFill>
        </w:rPr>
        <w:t>。</w:t>
      </w:r>
    </w:p>
    <w:p>
      <w:pPr>
        <w:pStyle w:val="39"/>
        <w:widowControl/>
        <w:numPr>
          <w:ilvl w:val="0"/>
          <w:numId w:val="8"/>
        </w:numPr>
        <w:snapToGrid w:val="0"/>
        <w:spacing w:line="380" w:lineRule="exact"/>
        <w:ind w:firstLine="396" w:firstLineChars="189"/>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现已清楚知道并</w:t>
      </w:r>
      <w:r>
        <w:rPr>
          <w:rFonts w:hint="eastAsia" w:ascii="仿宋" w:hAnsi="仿宋" w:eastAsia="仿宋" w:cs="仿宋"/>
          <w:color w:val="000000" w:themeColor="text1"/>
          <w:kern w:val="0"/>
          <w:szCs w:val="21"/>
          <w:highlight w:val="none"/>
          <w14:textFill>
            <w14:solidFill>
              <w14:schemeClr w14:val="tx1"/>
            </w14:solidFill>
          </w14:textFill>
        </w:rPr>
        <w:t>严格遵守政府采购法律法规和现场纪律。</w:t>
      </w:r>
    </w:p>
    <w:p>
      <w:pPr>
        <w:pStyle w:val="39"/>
        <w:widowControl/>
        <w:numPr>
          <w:ilvl w:val="0"/>
          <w:numId w:val="8"/>
        </w:numPr>
        <w:snapToGrid w:val="0"/>
        <w:spacing w:line="380" w:lineRule="exact"/>
        <w:ind w:firstLine="396" w:firstLineChars="18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我发现</w:t>
      </w:r>
      <w:r>
        <w:rPr>
          <w:rFonts w:hint="eastAsia" w:ascii="仿宋" w:hAnsi="仿宋" w:eastAsia="仿宋" w:cs="仿宋"/>
          <w:color w:val="000000" w:themeColor="text1"/>
          <w:kern w:val="0"/>
          <w:szCs w:val="21"/>
          <w:highlight w:val="none"/>
          <w:u w:val="single"/>
          <w14:textFill>
            <w14:solidFill>
              <w14:schemeClr w14:val="tx1"/>
            </w14:solidFill>
          </w14:textFill>
        </w:rPr>
        <w:t xml:space="preserve">                    </w:t>
      </w:r>
      <w:r>
        <w:rPr>
          <w:rFonts w:hint="eastAsia" w:ascii="仿宋" w:hAnsi="仿宋" w:eastAsia="仿宋" w:cs="仿宋"/>
          <w:color w:val="000000" w:themeColor="text1"/>
          <w:kern w:val="0"/>
          <w:szCs w:val="21"/>
          <w:highlight w:val="none"/>
          <w14:textFill>
            <w14:solidFill>
              <w14:schemeClr w14:val="tx1"/>
            </w14:solidFill>
          </w14:textFill>
        </w:rPr>
        <w:t>供应商之间存在或可能存在上述第二条第</w:t>
      </w:r>
      <w:r>
        <w:rPr>
          <w:rFonts w:hint="eastAsia" w:ascii="仿宋" w:hAnsi="仿宋" w:eastAsia="仿宋" w:cs="仿宋"/>
          <w:color w:val="000000" w:themeColor="text1"/>
          <w:kern w:val="0"/>
          <w:szCs w:val="21"/>
          <w:highlight w:val="none"/>
          <w:u w:val="single"/>
          <w14:textFill>
            <w14:solidFill>
              <w14:schemeClr w14:val="tx1"/>
            </w14:solidFill>
          </w14:textFill>
        </w:rPr>
        <w:t xml:space="preserve">        </w:t>
      </w:r>
      <w:r>
        <w:rPr>
          <w:rFonts w:hint="eastAsia" w:ascii="仿宋" w:hAnsi="仿宋" w:eastAsia="仿宋" w:cs="仿宋"/>
          <w:color w:val="000000" w:themeColor="text1"/>
          <w:kern w:val="0"/>
          <w:szCs w:val="21"/>
          <w:highlight w:val="none"/>
          <w14:textFill>
            <w14:solidFill>
              <w14:schemeClr w14:val="tx1"/>
            </w14:solidFill>
          </w14:textFill>
        </w:rPr>
        <w:t>项利害关系。</w:t>
      </w:r>
    </w:p>
    <w:p>
      <w:pPr>
        <w:pStyle w:val="38"/>
        <w:snapToGrid w:val="0"/>
        <w:spacing w:before="120" w:after="120"/>
        <w:ind w:firstLine="420" w:firstLineChars="200"/>
        <w:rPr>
          <w:rFonts w:hint="eastAsia" w:ascii="仿宋" w:hAnsi="仿宋" w:eastAsia="仿宋" w:cs="仿宋"/>
          <w:color w:val="000000" w:themeColor="text1"/>
          <w:sz w:val="21"/>
          <w:szCs w:val="21"/>
          <w:highlight w:val="none"/>
          <w:lang w:eastAsia="zh-CN"/>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供应商</w:t>
      </w:r>
      <w:r>
        <w:rPr>
          <w:rFonts w:hint="eastAsia" w:ascii="仿宋" w:hAnsi="仿宋" w:eastAsia="仿宋" w:cs="仿宋"/>
          <w:color w:val="000000" w:themeColor="text1"/>
          <w:sz w:val="21"/>
          <w:szCs w:val="21"/>
          <w:highlight w:val="none"/>
          <w:lang w:eastAsia="zh-CN"/>
          <w14:textFill>
            <w14:solidFill>
              <w14:schemeClr w14:val="tx1"/>
            </w14:solidFill>
          </w14:textFill>
        </w:rPr>
        <w:t>盖章：</w:t>
      </w:r>
    </w:p>
    <w:p>
      <w:pPr>
        <w:pStyle w:val="38"/>
        <w:snapToGrid w:val="0"/>
        <w:spacing w:before="120" w:after="120"/>
        <w:ind w:firstLine="4830" w:firstLineChars="23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eastAsia="zh-CN"/>
          <w14:textFill>
            <w14:solidFill>
              <w14:schemeClr w14:val="tx1"/>
            </w14:solidFill>
          </w14:textFill>
        </w:rPr>
        <w:t>授权委托</w:t>
      </w:r>
      <w:r>
        <w:rPr>
          <w:rFonts w:hint="eastAsia" w:ascii="仿宋" w:hAnsi="仿宋" w:eastAsia="仿宋" w:cs="仿宋"/>
          <w:color w:val="000000" w:themeColor="text1"/>
          <w:sz w:val="21"/>
          <w:szCs w:val="21"/>
          <w:highlight w:val="none"/>
          <w14:textFill>
            <w14:solidFill>
              <w14:schemeClr w14:val="tx1"/>
            </w14:solidFill>
          </w14:textFill>
        </w:rPr>
        <w:t>代表签名：</w:t>
      </w:r>
    </w:p>
    <w:p>
      <w:pPr>
        <w:snapToGrid w:val="0"/>
        <w:spacing w:line="360" w:lineRule="auto"/>
        <w:jc w:val="left"/>
        <w:rPr>
          <w:rFonts w:hint="eastAsia" w:ascii="仿宋" w:hAnsi="仿宋" w:eastAsia="仿宋" w:cs="仿宋"/>
          <w:color w:val="000000" w:themeColor="text1"/>
          <w:highlight w:val="none"/>
          <w:lang w:val="en-US"/>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 xml:space="preserve">  年  </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 xml:space="preserve">月 </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 xml:space="preserve"> 日</w:t>
      </w:r>
    </w:p>
    <w:p>
      <w:pPr>
        <w:rPr>
          <w:rFonts w:hint="eastAsia" w:ascii="仿宋" w:hAnsi="仿宋" w:eastAsia="仿宋" w:cs="仿宋"/>
          <w:color w:val="000000" w:themeColor="text1"/>
          <w:highlight w:val="none"/>
          <w14:textFill>
            <w14:solidFill>
              <w14:schemeClr w14:val="tx1"/>
            </w14:solidFill>
          </w14:textFill>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报价文件部分</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（1）开标一览表（报价表）………………………………………………………（页码）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（2）中小企业声明函………………………………………………………………（页码）</w:t>
      </w: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35"/>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sectPr>
          <w:headerReference r:id="rId12" w:type="first"/>
          <w:footerReference r:id="rId14" w:type="first"/>
          <w:headerReference r:id="rId11" w:type="default"/>
          <w:footerReference r:id="rId13" w:type="default"/>
          <w:pgSz w:w="11905" w:h="16838"/>
          <w:pgMar w:top="1247" w:right="1361" w:bottom="1247" w:left="1361" w:header="851" w:footer="850" w:gutter="0"/>
          <w:cols w:space="720" w:num="1"/>
          <w:rtlGutter w:val="0"/>
          <w:docGrid w:linePitch="312" w:charSpace="0"/>
        </w:sectPr>
      </w:pPr>
    </w:p>
    <w:p>
      <w:pPr>
        <w:pStyle w:val="35"/>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lang w:eastAsia="zh-CN"/>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一、开标一览表（报价表）</w:t>
      </w:r>
      <w:r>
        <w:rPr>
          <w:rFonts w:hint="eastAsia" w:ascii="仿宋" w:hAnsi="仿宋" w:eastAsia="仿宋" w:cs="仿宋"/>
          <w:color w:val="000000" w:themeColor="text1"/>
          <w:kern w:val="2"/>
          <w:sz w:val="32"/>
          <w:szCs w:val="32"/>
          <w:highlight w:val="none"/>
          <w:lang w:eastAsia="zh-CN"/>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14:textFill>
            <w14:solidFill>
              <w14:schemeClr w14:val="tx1"/>
            </w14:solidFill>
          </w14:textFill>
        </w:rPr>
        <w:t>标项一</w:t>
      </w:r>
      <w:r>
        <w:rPr>
          <w:rFonts w:hint="eastAsia" w:ascii="仿宋" w:hAnsi="仿宋" w:eastAsia="仿宋" w:cs="仿宋"/>
          <w:color w:val="000000" w:themeColor="text1"/>
          <w:kern w:val="2"/>
          <w:sz w:val="32"/>
          <w:szCs w:val="32"/>
          <w:highlight w:val="none"/>
          <w:lang w:eastAsia="zh-CN"/>
          <w14:textFill>
            <w14:solidFill>
              <w14:schemeClr w14:val="tx1"/>
            </w14:solidFill>
          </w14:textFill>
        </w:rPr>
        <w:t>）</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kern w:val="0"/>
          <w:sz w:val="24"/>
          <w:highlight w:val="none"/>
          <w:lang w:val="zh-CN"/>
          <w14:textFill>
            <w14:solidFill>
              <w14:schemeClr w14:val="tx1"/>
            </w14:solidFill>
          </w14:textFill>
        </w:rPr>
        <w:t>【招标编号：</w:t>
      </w:r>
      <w:r>
        <w:rPr>
          <w:rFonts w:hint="eastAsia" w:ascii="仿宋" w:hAnsi="仿宋" w:eastAsia="仿宋" w:cs="仿宋"/>
          <w:color w:val="000000" w:themeColor="text1"/>
          <w:sz w:val="24"/>
          <w:highlight w:val="none"/>
          <w14:textFill>
            <w14:solidFill>
              <w14:schemeClr w14:val="tx1"/>
            </w14:solidFill>
          </w14:textFill>
        </w:rPr>
        <w:t>（采购编号）】的实施</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jc w:val="center"/>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开标一览表（报价表）(单位均为人民币元)</w:t>
      </w:r>
    </w:p>
    <w:tbl>
      <w:tblPr>
        <w:tblStyle w:val="20"/>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992"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名称</w:t>
            </w:r>
          </w:p>
        </w:tc>
        <w:tc>
          <w:tcPr>
            <w:tcW w:w="2268" w:type="dxa"/>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服务范围</w:t>
            </w:r>
          </w:p>
        </w:tc>
        <w:tc>
          <w:tcPr>
            <w:tcW w:w="2410"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服务要求</w:t>
            </w:r>
          </w:p>
        </w:tc>
        <w:tc>
          <w:tcPr>
            <w:tcW w:w="2268"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服务时间</w:t>
            </w:r>
          </w:p>
        </w:tc>
        <w:tc>
          <w:tcPr>
            <w:tcW w:w="2126"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服务标准</w:t>
            </w:r>
          </w:p>
        </w:tc>
        <w:tc>
          <w:tcPr>
            <w:tcW w:w="2127" w:type="dxa"/>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服务人数</w:t>
            </w:r>
          </w:p>
        </w:tc>
        <w:tc>
          <w:tcPr>
            <w:tcW w:w="2126"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备注（如果有）</w:t>
            </w: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992"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XX</w:t>
            </w: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410"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7" w:type="dxa"/>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992"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XX</w:t>
            </w: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410"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7" w:type="dxa"/>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tc>
        <w:tc>
          <w:tcPr>
            <w:tcW w:w="992"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410"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7" w:type="dxa"/>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92"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410"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7" w:type="dxa"/>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92"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410"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7" w:type="dxa"/>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投标报价（小写）</w:t>
            </w:r>
          </w:p>
        </w:tc>
        <w:tc>
          <w:tcPr>
            <w:tcW w:w="8647" w:type="dxa"/>
            <w:gridSpan w:val="4"/>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投标报价（大写）</w:t>
            </w:r>
          </w:p>
        </w:tc>
        <w:tc>
          <w:tcPr>
            <w:tcW w:w="8647" w:type="dxa"/>
            <w:gridSpan w:val="4"/>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bl>
    <w:p>
      <w:pPr>
        <w:snapToGrid w:val="0"/>
        <w:spacing w:line="360" w:lineRule="auto"/>
        <w:ind w:left="480"/>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注：</w:t>
      </w:r>
    </w:p>
    <w:p>
      <w:pPr>
        <w:numPr>
          <w:ilvl w:val="0"/>
          <w:numId w:val="9"/>
        </w:numP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投标人需按本表格式填写</w:t>
      </w:r>
      <w:r>
        <w:rPr>
          <w:rFonts w:hint="eastAsia" w:ascii="仿宋" w:hAnsi="仿宋" w:eastAsia="仿宋" w:cs="仿宋"/>
          <w:b/>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14:textFill>
            <w14:solidFill>
              <w14:schemeClr w14:val="tx1"/>
            </w14:solidFill>
          </w14:textFill>
        </w:rPr>
        <w:t>否则视为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投标文件含有采购人不能接受的附加条件，投标无效</w:t>
      </w:r>
      <w:r>
        <w:rPr>
          <w:rFonts w:hint="eastAsia" w:ascii="仿宋" w:hAnsi="仿宋" w:eastAsia="仿宋" w:cs="仿宋"/>
          <w:color w:val="000000" w:themeColor="text1"/>
          <w:kern w:val="0"/>
          <w:sz w:val="24"/>
          <w:highlight w:val="none"/>
          <w:lang w:val="zh-CN"/>
          <w14:textFill>
            <w14:solidFill>
              <w14:schemeClr w14:val="tx1"/>
            </w14:solidFill>
          </w14:textFill>
        </w:rPr>
        <w:t>。</w:t>
      </w:r>
    </w:p>
    <w:p>
      <w:pPr>
        <w:numPr>
          <w:ilvl w:val="0"/>
          <w:numId w:val="9"/>
        </w:num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有关本项目实施所涉及的一切费用均计入报价。合同总价不为零，报价明细表中部分产品、服务单价为零的，视作已包含在总价中。</w:t>
      </w:r>
      <w:r>
        <w:rPr>
          <w:rFonts w:hint="eastAsia" w:ascii="仿宋" w:hAnsi="仿宋" w:eastAsia="仿宋" w:cs="仿宋"/>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b/>
          <w:color w:val="000000" w:themeColor="text1"/>
          <w:kern w:val="0"/>
          <w:sz w:val="24"/>
          <w:highlight w:val="none"/>
          <w14:textFill>
            <w14:solidFill>
              <w14:schemeClr w14:val="tx1"/>
            </w14:solidFill>
          </w14:textFill>
        </w:rPr>
        <w:t>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p>
    <w:p>
      <w:pPr>
        <w:pStyle w:val="2"/>
        <w:numPr>
          <w:ilvl w:val="0"/>
          <w:numId w:val="9"/>
        </w:numP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特别提示：采购代理机构将对项目名称和项目编号，中标供应商名称、地址和中标金额，主要中标标的名称、服务范围、服务要求、服务时间、服务标准等予以公示。</w:t>
      </w:r>
    </w:p>
    <w:p>
      <w:pPr>
        <w:pStyle w:val="2"/>
        <w:numPr>
          <w:ilvl w:val="0"/>
          <w:numId w:val="9"/>
        </w:numP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b w:val="0"/>
          <w:color w:val="000000" w:themeColor="text1"/>
          <w:kern w:val="0"/>
          <w:sz w:val="24"/>
          <w:szCs w:val="24"/>
          <w:highlight w:val="none"/>
          <w:lang w:val="en-US"/>
          <w14:textFill>
            <w14:solidFill>
              <w14:schemeClr w14:val="tx1"/>
            </w14:solidFill>
          </w14:textFill>
        </w:rPr>
        <w:t xml:space="preserve">5. </w:t>
      </w:r>
      <w:r>
        <w:rPr>
          <w:rFonts w:hint="eastAsia" w:ascii="仿宋" w:hAnsi="仿宋" w:eastAsia="仿宋" w:cs="仿宋"/>
          <w:b w:val="0"/>
          <w:color w:val="000000" w:themeColor="text1"/>
          <w:kern w:val="0"/>
          <w:sz w:val="24"/>
          <w:szCs w:val="24"/>
          <w:highlight w:val="none"/>
          <w14:textFill>
            <w14:solidFill>
              <w14:schemeClr w14:val="tx1"/>
            </w14:solidFill>
          </w14:textFill>
        </w:rPr>
        <w:t>特别说明：▲供应商报价低于项目预算50%的，应当在报价文件中详细阐述不影响产品质量或者诚信履约的具体原因</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ind w:firstLine="482" w:firstLineChars="200"/>
        <w:rPr>
          <w:rFonts w:hint="eastAsia" w:ascii="仿宋" w:hAnsi="仿宋" w:eastAsia="仿宋" w:cs="仿宋"/>
          <w:b/>
          <w:color w:val="000000" w:themeColor="text1"/>
          <w:kern w:val="0"/>
          <w:sz w:val="24"/>
          <w:highlight w:val="none"/>
          <w14:textFill>
            <w14:solidFill>
              <w14:schemeClr w14:val="tx1"/>
            </w14:solidFill>
          </w14:textFill>
        </w:rPr>
      </w:pP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投标人（或联合体牵头人）名称 (电子签名)：</w:t>
      </w:r>
    </w:p>
    <w:p>
      <w:pPr>
        <w:snapToGrid w:val="0"/>
        <w:spacing w:line="360" w:lineRule="auto"/>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日期：</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p>
    <w:p>
      <w:pPr>
        <w:pStyle w:val="35"/>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lang w:eastAsia="zh-CN"/>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一、开标一览表（报价表）</w:t>
      </w:r>
      <w:r>
        <w:rPr>
          <w:rFonts w:hint="eastAsia" w:ascii="仿宋" w:hAnsi="仿宋" w:eastAsia="仿宋" w:cs="仿宋"/>
          <w:color w:val="000000" w:themeColor="text1"/>
          <w:kern w:val="2"/>
          <w:sz w:val="32"/>
          <w:szCs w:val="32"/>
          <w:highlight w:val="none"/>
          <w:lang w:eastAsia="zh-CN"/>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14:textFill>
            <w14:solidFill>
              <w14:schemeClr w14:val="tx1"/>
            </w14:solidFill>
          </w14:textFill>
        </w:rPr>
        <w:t>标项二</w:t>
      </w:r>
      <w:r>
        <w:rPr>
          <w:rFonts w:hint="eastAsia" w:ascii="仿宋" w:hAnsi="仿宋" w:eastAsia="仿宋" w:cs="仿宋"/>
          <w:color w:val="000000" w:themeColor="text1"/>
          <w:kern w:val="2"/>
          <w:sz w:val="32"/>
          <w:szCs w:val="32"/>
          <w:highlight w:val="none"/>
          <w:lang w:eastAsia="zh-CN"/>
          <w14:textFill>
            <w14:solidFill>
              <w14:schemeClr w14:val="tx1"/>
            </w14:solidFill>
          </w14:textFill>
        </w:rPr>
        <w:t>）</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kern w:val="0"/>
          <w:sz w:val="24"/>
          <w:highlight w:val="none"/>
          <w:lang w:val="zh-CN"/>
          <w14:textFill>
            <w14:solidFill>
              <w14:schemeClr w14:val="tx1"/>
            </w14:solidFill>
          </w14:textFill>
        </w:rPr>
        <w:t>【招标编号：</w:t>
      </w:r>
      <w:r>
        <w:rPr>
          <w:rFonts w:hint="eastAsia" w:ascii="仿宋" w:hAnsi="仿宋" w:eastAsia="仿宋" w:cs="仿宋"/>
          <w:color w:val="000000" w:themeColor="text1"/>
          <w:sz w:val="24"/>
          <w:highlight w:val="none"/>
          <w14:textFill>
            <w14:solidFill>
              <w14:schemeClr w14:val="tx1"/>
            </w14:solidFill>
          </w14:textFill>
        </w:rPr>
        <w:t>（采购编号）】的实施</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jc w:val="center"/>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开标一览表（报价表）(单位均为人民币元)</w:t>
      </w:r>
    </w:p>
    <w:tbl>
      <w:tblPr>
        <w:tblStyle w:val="20"/>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992"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名称</w:t>
            </w:r>
          </w:p>
        </w:tc>
        <w:tc>
          <w:tcPr>
            <w:tcW w:w="2268" w:type="dxa"/>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服务范围</w:t>
            </w:r>
          </w:p>
        </w:tc>
        <w:tc>
          <w:tcPr>
            <w:tcW w:w="2410"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服务要求</w:t>
            </w:r>
          </w:p>
        </w:tc>
        <w:tc>
          <w:tcPr>
            <w:tcW w:w="2268"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服务时间</w:t>
            </w:r>
          </w:p>
        </w:tc>
        <w:tc>
          <w:tcPr>
            <w:tcW w:w="2126"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服务标准</w:t>
            </w:r>
          </w:p>
        </w:tc>
        <w:tc>
          <w:tcPr>
            <w:tcW w:w="2127" w:type="dxa"/>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服务人数</w:t>
            </w:r>
          </w:p>
        </w:tc>
        <w:tc>
          <w:tcPr>
            <w:tcW w:w="2126"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备注（如果有）</w:t>
            </w: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992"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XX</w:t>
            </w: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410"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7" w:type="dxa"/>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992"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XX</w:t>
            </w: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410"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7" w:type="dxa"/>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tc>
        <w:tc>
          <w:tcPr>
            <w:tcW w:w="992"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410"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7" w:type="dxa"/>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92"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410"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7" w:type="dxa"/>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92"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410"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7" w:type="dxa"/>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投标报价（小写）</w:t>
            </w:r>
          </w:p>
        </w:tc>
        <w:tc>
          <w:tcPr>
            <w:tcW w:w="8647" w:type="dxa"/>
            <w:gridSpan w:val="4"/>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投标报价（大写）</w:t>
            </w:r>
          </w:p>
        </w:tc>
        <w:tc>
          <w:tcPr>
            <w:tcW w:w="8647" w:type="dxa"/>
            <w:gridSpan w:val="4"/>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bl>
    <w:p>
      <w:pPr>
        <w:snapToGrid w:val="0"/>
        <w:spacing w:line="360" w:lineRule="auto"/>
        <w:ind w:left="480"/>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注：</w:t>
      </w:r>
    </w:p>
    <w:p>
      <w:pPr>
        <w:numPr>
          <w:ilvl w:val="0"/>
          <w:numId w:val="9"/>
        </w:numP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投标人需按本表格式填写</w:t>
      </w:r>
      <w:r>
        <w:rPr>
          <w:rFonts w:hint="eastAsia" w:ascii="仿宋" w:hAnsi="仿宋" w:eastAsia="仿宋" w:cs="仿宋"/>
          <w:b/>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14:textFill>
            <w14:solidFill>
              <w14:schemeClr w14:val="tx1"/>
            </w14:solidFill>
          </w14:textFill>
        </w:rPr>
        <w:t>否则视为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投标文件含有采购人不能接受的附加条件，投标无效</w:t>
      </w:r>
      <w:r>
        <w:rPr>
          <w:rFonts w:hint="eastAsia" w:ascii="仿宋" w:hAnsi="仿宋" w:eastAsia="仿宋" w:cs="仿宋"/>
          <w:color w:val="000000" w:themeColor="text1"/>
          <w:kern w:val="0"/>
          <w:sz w:val="24"/>
          <w:highlight w:val="none"/>
          <w:lang w:val="zh-CN"/>
          <w14:textFill>
            <w14:solidFill>
              <w14:schemeClr w14:val="tx1"/>
            </w14:solidFill>
          </w14:textFill>
        </w:rPr>
        <w:t>。</w:t>
      </w:r>
    </w:p>
    <w:p>
      <w:pPr>
        <w:numPr>
          <w:ilvl w:val="0"/>
          <w:numId w:val="9"/>
        </w:num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有关本项目实施所涉及的一切费用均计入报价。合同总价不为零，报价明细表中部分产品、服务单价为零的，视作已包含在总价中。</w:t>
      </w:r>
      <w:r>
        <w:rPr>
          <w:rFonts w:hint="eastAsia" w:ascii="仿宋" w:hAnsi="仿宋" w:eastAsia="仿宋" w:cs="仿宋"/>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b/>
          <w:color w:val="000000" w:themeColor="text1"/>
          <w:kern w:val="0"/>
          <w:sz w:val="24"/>
          <w:highlight w:val="none"/>
          <w14:textFill>
            <w14:solidFill>
              <w14:schemeClr w14:val="tx1"/>
            </w14:solidFill>
          </w14:textFill>
        </w:rPr>
        <w:t>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p>
    <w:p>
      <w:pPr>
        <w:pStyle w:val="2"/>
        <w:numPr>
          <w:ilvl w:val="0"/>
          <w:numId w:val="9"/>
        </w:numP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特别提示：采购代理机构将对项目名称和项目编号，中标供应商名称、地址和中标金额，主要中标标的名称、服务范围、服务要求、服务时间、服务标准等予以公示。</w:t>
      </w:r>
    </w:p>
    <w:p>
      <w:pPr>
        <w:pStyle w:val="2"/>
        <w:numPr>
          <w:ilvl w:val="0"/>
          <w:numId w:val="9"/>
        </w:numP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b w:val="0"/>
          <w:color w:val="000000" w:themeColor="text1"/>
          <w:kern w:val="0"/>
          <w:sz w:val="24"/>
          <w:szCs w:val="24"/>
          <w:highlight w:val="none"/>
          <w:lang w:val="en-US"/>
          <w14:textFill>
            <w14:solidFill>
              <w14:schemeClr w14:val="tx1"/>
            </w14:solidFill>
          </w14:textFill>
        </w:rPr>
        <w:t xml:space="preserve">5. </w:t>
      </w:r>
      <w:r>
        <w:rPr>
          <w:rFonts w:hint="eastAsia" w:ascii="仿宋" w:hAnsi="仿宋" w:eastAsia="仿宋" w:cs="仿宋"/>
          <w:b w:val="0"/>
          <w:color w:val="000000" w:themeColor="text1"/>
          <w:kern w:val="0"/>
          <w:sz w:val="24"/>
          <w:szCs w:val="24"/>
          <w:highlight w:val="none"/>
          <w14:textFill>
            <w14:solidFill>
              <w14:schemeClr w14:val="tx1"/>
            </w14:solidFill>
          </w14:textFill>
        </w:rPr>
        <w:t>特别说明：▲供应商报价低于项目预算50%的，应当在报价文件中详细阐述不影响产品质量或者诚信履约的具体原因</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ind w:firstLine="482" w:firstLineChars="200"/>
        <w:rPr>
          <w:rFonts w:hint="eastAsia" w:ascii="仿宋" w:hAnsi="仿宋" w:eastAsia="仿宋" w:cs="仿宋"/>
          <w:b/>
          <w:color w:val="000000" w:themeColor="text1"/>
          <w:kern w:val="0"/>
          <w:sz w:val="24"/>
          <w:highlight w:val="none"/>
          <w14:textFill>
            <w14:solidFill>
              <w14:schemeClr w14:val="tx1"/>
            </w14:solidFill>
          </w14:textFill>
        </w:rPr>
      </w:pP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投标人（或联合体牵头人）名称 (电子签名)：</w:t>
      </w:r>
    </w:p>
    <w:p>
      <w:pPr>
        <w:snapToGrid w:val="0"/>
        <w:spacing w:line="360" w:lineRule="auto"/>
        <w:ind w:firstLine="9360" w:firstLineChars="3900"/>
        <w:jc w:val="both"/>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p>
    <w:p>
      <w:pPr>
        <w:pStyle w:val="35"/>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sectPr>
          <w:pgSz w:w="16838" w:h="11906" w:orient="landscape"/>
          <w:pgMar w:top="1418" w:right="1247" w:bottom="1418" w:left="1276" w:header="851" w:footer="992" w:gutter="0"/>
          <w:cols w:space="720" w:num="1"/>
          <w:titlePg/>
          <w:docGrid w:linePitch="312" w:charSpace="0"/>
        </w:sectPr>
      </w:pPr>
    </w:p>
    <w:p>
      <w:pPr>
        <w:pStyle w:val="35"/>
        <w:tabs>
          <w:tab w:val="clear" w:pos="720"/>
        </w:tabs>
        <w:snapToGrid w:val="0"/>
        <w:spacing w:before="120" w:after="120"/>
        <w:ind w:firstLine="643"/>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二、</w:t>
      </w:r>
      <w:r>
        <w:rPr>
          <w:rFonts w:hint="eastAsia" w:ascii="仿宋" w:hAnsi="仿宋" w:eastAsia="仿宋" w:cs="仿宋"/>
          <w:color w:val="000000" w:themeColor="text1"/>
          <w:sz w:val="32"/>
          <w:szCs w:val="32"/>
          <w:highlight w:val="none"/>
          <w14:textFill>
            <w14:solidFill>
              <w14:schemeClr w14:val="tx1"/>
            </w14:solidFill>
          </w14:textFill>
        </w:rPr>
        <w:t>中小企业声明函</w:t>
      </w:r>
    </w:p>
    <w:p>
      <w:pPr>
        <w:widowControl/>
        <w:spacing w:line="360" w:lineRule="auto"/>
        <w:ind w:firstLine="120" w:firstLineChars="50"/>
        <w:jc w:val="left"/>
        <w:rPr>
          <w:rFonts w:hint="eastAsia" w:ascii="仿宋" w:hAnsi="仿宋" w:eastAsia="仿宋" w:cs="仿宋"/>
          <w:b w:val="0"/>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pStyle w:val="2"/>
        <w:rPr>
          <w:rFonts w:hint="eastAsia" w:ascii="仿宋" w:eastAsia="仿宋" w:cs="仿宋"/>
          <w:color w:val="000000" w:themeColor="text1"/>
          <w:highlight w:val="none"/>
          <w14:textFill>
            <w14:solidFill>
              <w14:schemeClr w14:val="tx1"/>
            </w14:solidFill>
          </w14:textFill>
        </w:rPr>
      </w:pPr>
    </w:p>
    <w:p>
      <w:pPr>
        <w:tabs>
          <w:tab w:val="left" w:pos="8085"/>
        </w:tabs>
        <w:spacing w:line="360" w:lineRule="auto"/>
        <w:ind w:firstLine="1285" w:firstLineChars="400"/>
        <w:jc w:val="left"/>
        <w:rPr>
          <w:rFonts w:hint="eastAsia" w:ascii="仿宋" w:hAnsi="仿宋" w:eastAsia="仿宋" w:cs="仿宋"/>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政府采购支持中小企业信用融资相关事项通知</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一、适用对象</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二、相关信息获取方式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三、　政府采购信用融资操作流程：</w:t>
      </w:r>
    </w:p>
    <w:p>
      <w:pPr>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（一）线上融资模式：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1.供应商根据合作银行提供的方案，自行选择金融产品，并办理开户等手续；</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2.供应商中标后，可通过杭州市政府采购网或“浙里办”测算授信额度；</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4.审批通过后，在线办理放贷手续。</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（二）线下融资模式：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4.审批通过后，合作银行应按照合作备忘录中约定的审批放款期限和优惠利率及时予以放款。</w:t>
      </w:r>
    </w:p>
    <w:p>
      <w:pPr>
        <w:pStyle w:val="2"/>
        <w:ind w:left="0" w:firstLine="960" w:firstLineChars="400"/>
        <w:rPr>
          <w:rFonts w:hint="eastAsia" w:ascii="仿宋" w:eastAsia="仿宋" w:cs="仿宋"/>
          <w:b w:val="0"/>
          <w:bCs w:val="0"/>
          <w:color w:val="000000" w:themeColor="text1"/>
          <w:sz w:val="24"/>
          <w:szCs w:val="24"/>
          <w:highlight w:val="none"/>
          <w:lang w:val="en-US"/>
          <w14:textFill>
            <w14:solidFill>
              <w14:schemeClr w14:val="tx1"/>
            </w14:solidFill>
          </w14:textFill>
        </w:rPr>
      </w:pPr>
      <w:r>
        <w:rPr>
          <w:rFonts w:hint="eastAsia" w:ascii="仿宋" w:eastAsia="仿宋" w:cs="仿宋"/>
          <w:b w:val="0"/>
          <w:bCs w:val="0"/>
          <w:color w:val="000000" w:themeColor="text1"/>
          <w:sz w:val="24"/>
          <w:szCs w:val="24"/>
          <w:highlight w:val="none"/>
          <w:lang w:val="en-US"/>
          <w14:textFill>
            <w14:solidFill>
              <w14:schemeClr w14:val="tx1"/>
            </w14:solidFill>
          </w14:textFill>
        </w:rPr>
        <w:t>（三）杭州e融平台申请融资</w:t>
      </w:r>
    </w:p>
    <w:p>
      <w:pPr>
        <w:pStyle w:val="2"/>
        <w:ind w:left="0" w:firstLine="960" w:firstLineChars="400"/>
        <w:rPr>
          <w:rFonts w:hint="eastAsia" w:ascii="仿宋" w:eastAsia="仿宋" w:cs="仿宋"/>
          <w:b w:val="0"/>
          <w:bCs w:val="0"/>
          <w:color w:val="000000" w:themeColor="text1"/>
          <w:sz w:val="24"/>
          <w:szCs w:val="24"/>
          <w:highlight w:val="none"/>
          <w:lang w:val="en-US"/>
          <w14:textFill>
            <w14:solidFill>
              <w14:schemeClr w14:val="tx1"/>
            </w14:solidFill>
          </w14:textFill>
        </w:rPr>
      </w:pPr>
      <w:r>
        <w:rPr>
          <w:rFonts w:hint="eastAsia" w:ascii="仿宋" w:eastAsia="仿宋" w:cs="仿宋"/>
          <w:b w:val="0"/>
          <w:bCs w:val="0"/>
          <w:color w:val="000000" w:themeColor="text1"/>
          <w:sz w:val="24"/>
          <w:szCs w:val="24"/>
          <w:highlight w:val="none"/>
          <w:lang w:val="en-US"/>
          <w14:textFill>
            <w14:solidFill>
              <w14:schemeClr w14:val="tx1"/>
            </w14:solidFill>
          </w14:textFill>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四、注意事项</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000000" w:themeColor="text1"/>
          <w:kern w:val="0"/>
          <w:sz w:val="24"/>
          <w:highlight w:val="none"/>
          <w14:textFill>
            <w14:solidFill>
              <w14:schemeClr w14:val="tx1"/>
            </w14:solidFill>
          </w14:textFill>
        </w:rPr>
      </w:pPr>
    </w:p>
    <w:p>
      <w:pPr>
        <w:pStyle w:val="3"/>
        <w:pageBreakBefore/>
        <w:widowControl/>
        <w:spacing w:before="100" w:beforeAutospacing="1" w:after="100" w:afterAutospacing="1" w:line="360" w:lineRule="auto"/>
        <w:ind w:left="1290" w:firstLine="3092" w:firstLineChars="700"/>
        <w:rPr>
          <w:rFonts w:hint="eastAsia" w:ascii="仿宋" w:hAnsi="仿宋" w:eastAsia="仿宋" w:cs="仿宋"/>
          <w:color w:val="000000" w:themeColor="text1"/>
          <w:highlight w:val="none"/>
          <w14:textFill>
            <w14:solidFill>
              <w14:schemeClr w14:val="tx1"/>
            </w14:solidFill>
          </w14:textFill>
        </w:rPr>
      </w:pPr>
      <w:bookmarkStart w:id="526" w:name="_Toc465665161"/>
      <w:r>
        <w:rPr>
          <w:rFonts w:hint="eastAsia" w:ascii="仿宋" w:hAnsi="仿宋" w:eastAsia="仿宋" w:cs="仿宋"/>
          <w:color w:val="000000" w:themeColor="text1"/>
          <w:highlight w:val="none"/>
          <w14:textFill>
            <w14:solidFill>
              <w14:schemeClr w14:val="tx1"/>
            </w14:solidFill>
          </w14:textFill>
        </w:rPr>
        <w:t>附件</w:t>
      </w:r>
      <w:bookmarkEnd w:id="526"/>
    </w:p>
    <w:p>
      <w:pPr>
        <w:spacing w:line="360" w:lineRule="auto"/>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附件1：</w:t>
      </w: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bookmarkStart w:id="527" w:name="OLE_LINK13"/>
      <w:bookmarkStart w:id="528" w:name="OLE_LINK14"/>
      <w:r>
        <w:rPr>
          <w:rFonts w:hint="eastAsia" w:ascii="仿宋" w:hAnsi="仿宋" w:eastAsia="仿宋" w:cs="仿宋"/>
          <w:b/>
          <w:color w:val="000000" w:themeColor="text1"/>
          <w:spacing w:val="6"/>
          <w:sz w:val="32"/>
          <w:szCs w:val="32"/>
          <w:highlight w:val="none"/>
          <w14:textFill>
            <w14:solidFill>
              <w14:schemeClr w14:val="tx1"/>
            </w14:solidFill>
          </w14:textFill>
        </w:rPr>
        <w:t>残疾人福利性单位声明函</w:t>
      </w:r>
    </w:p>
    <w:bookmarkEnd w:id="527"/>
    <w:bookmarkEnd w:id="528"/>
    <w:p>
      <w:pPr>
        <w:spacing w:line="360" w:lineRule="auto"/>
        <w:rPr>
          <w:rFonts w:hint="eastAsia" w:ascii="仿宋" w:hAnsi="仿宋" w:eastAsia="仿宋" w:cs="仿宋"/>
          <w:b/>
          <w:color w:val="000000" w:themeColor="text1"/>
          <w:spacing w:val="6"/>
          <w:sz w:val="30"/>
          <w:szCs w:val="30"/>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r>
        <w:rPr>
          <w:rFonts w:hint="eastAsia" w:ascii="仿宋" w:hAnsi="仿宋" w:eastAsia="仿宋" w:cs="仿宋"/>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  期：</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附件2：质疑函范本及制作说明</w:t>
      </w: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质疑函范本</w:t>
      </w:r>
    </w:p>
    <w:p>
      <w:pPr>
        <w:snapToGrid w:val="0"/>
        <w:spacing w:beforeLines="100"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一、质疑供应商基本信息</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质疑供应商：</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地址：邮编：</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联系人：联系电话：</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授权代表：</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地址：邮编：</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二、质疑项目基本情况</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质疑项目的名称：</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质疑项目的编号：包号：</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采购人名称：</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采购文件获取日期：</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三、质疑事项具体内容</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质疑事项1：</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事实依据：</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法律依据：</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质疑事项2</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四、与质疑事项相关的质疑请求</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请求：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签字(签章)：                   公章：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仿宋" w:hAnsi="仿宋" w:eastAsia="仿宋" w:cs="仿宋"/>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000000" w:themeColor="text1"/>
          <w:sz w:val="30"/>
          <w:szCs w:val="30"/>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p>
    <w:p>
      <w:pPr>
        <w:pStyle w:val="2"/>
        <w:rPr>
          <w:rFonts w:hint="eastAsia" w:ascii="仿宋" w:hAnsi="仿宋" w:eastAsia="仿宋" w:cs="仿宋"/>
          <w:b/>
          <w:color w:val="000000" w:themeColor="text1"/>
          <w:spacing w:val="6"/>
          <w:sz w:val="32"/>
          <w:szCs w:val="32"/>
          <w:highlight w:val="none"/>
          <w14:textFill>
            <w14:solidFill>
              <w14:schemeClr w14:val="tx1"/>
            </w14:solidFill>
          </w14:textFill>
        </w:rPr>
      </w:pPr>
    </w:p>
    <w:p>
      <w:pP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附件3：投诉书范本及制作说明</w:t>
      </w: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投诉书范本</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一、投诉相关主体基本情况</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投诉人：</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地址：邮编：</w:t>
      </w:r>
    </w:p>
    <w:p>
      <w:pPr>
        <w:tabs>
          <w:tab w:val="left" w:pos="6510"/>
        </w:tabs>
        <w:spacing w:line="360" w:lineRule="auto"/>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法定代表人/主要负责人：</w:t>
      </w:r>
    </w:p>
    <w:p>
      <w:pPr>
        <w:tabs>
          <w:tab w:val="left" w:pos="6510"/>
        </w:tabs>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授权代表：联系电话</w:t>
      </w:r>
      <w:r>
        <w:rPr>
          <w:rFonts w:hint="eastAsia" w:ascii="仿宋" w:hAnsi="仿宋" w:eastAsia="仿宋" w:cs="仿宋"/>
          <w:color w:val="000000" w:themeColor="text1"/>
          <w:sz w:val="24"/>
          <w:highlight w:val="none"/>
          <w:u w:val="dotted"/>
          <w14:textFill>
            <w14:solidFill>
              <w14:schemeClr w14:val="tx1"/>
            </w14:solidFill>
          </w14:textFill>
        </w:rPr>
        <w:t>：</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地址：邮编：</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被投诉人1：</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地址：邮编：</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联系人：联系电话：</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被投诉人2</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相关供应商：</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地址：邮编：</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联系人：联系电话：</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二、投诉项目基本情况</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采购项目名称：</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采购项目编号：包号：</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采购人名称：</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代理机构名称：</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采购文件公告:</w:t>
      </w:r>
      <w:r>
        <w:rPr>
          <w:rFonts w:hint="eastAsia" w:ascii="仿宋" w:hAnsi="仿宋" w:eastAsia="仿宋" w:cs="仿宋"/>
          <w:color w:val="000000" w:themeColor="text1"/>
          <w:sz w:val="24"/>
          <w:highlight w:val="none"/>
          <w:u w:val="dotted"/>
          <w14:textFill>
            <w14:solidFill>
              <w14:schemeClr w14:val="tx1"/>
            </w14:solidFill>
          </w14:textFill>
        </w:rPr>
        <w:t xml:space="preserve">是/否 </w:t>
      </w:r>
      <w:r>
        <w:rPr>
          <w:rFonts w:hint="eastAsia" w:ascii="仿宋" w:hAnsi="仿宋" w:eastAsia="仿宋" w:cs="仿宋"/>
          <w:color w:val="000000" w:themeColor="text1"/>
          <w:sz w:val="24"/>
          <w:highlight w:val="none"/>
          <w14:textFill>
            <w14:solidFill>
              <w14:schemeClr w14:val="tx1"/>
            </w14:solidFill>
          </w14:textFill>
        </w:rPr>
        <w:t>公告期限：</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采购结果公告:</w:t>
      </w:r>
      <w:r>
        <w:rPr>
          <w:rFonts w:hint="eastAsia" w:ascii="仿宋" w:hAnsi="仿宋" w:eastAsia="仿宋" w:cs="仿宋"/>
          <w:color w:val="000000" w:themeColor="text1"/>
          <w:sz w:val="24"/>
          <w:highlight w:val="none"/>
          <w:u w:val="dotted"/>
          <w14:textFill>
            <w14:solidFill>
              <w14:schemeClr w14:val="tx1"/>
            </w14:solidFill>
          </w14:textFill>
        </w:rPr>
        <w:t xml:space="preserve">是/否 </w:t>
      </w:r>
      <w:r>
        <w:rPr>
          <w:rFonts w:hint="eastAsia" w:ascii="仿宋" w:hAnsi="仿宋" w:eastAsia="仿宋" w:cs="仿宋"/>
          <w:color w:val="000000" w:themeColor="text1"/>
          <w:sz w:val="24"/>
          <w:highlight w:val="none"/>
          <w14:textFill>
            <w14:solidFill>
              <w14:schemeClr w14:val="tx1"/>
            </w14:solidFill>
          </w14:textFill>
        </w:rPr>
        <w:t>公告期限：</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三、质疑基本情况</w:t>
      </w:r>
    </w:p>
    <w:p>
      <w:pPr>
        <w:spacing w:line="360" w:lineRule="auto"/>
        <w:ind w:firstLine="480" w:firstLineChars="200"/>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投诉人于年月日,向提出质疑，质疑事项为：</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p>
    <w:p>
      <w:pPr>
        <w:spacing w:line="360" w:lineRule="auto"/>
        <w:ind w:firstLine="360" w:firstLineChars="1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采购人/代理机构</w:t>
      </w:r>
      <w:r>
        <w:rPr>
          <w:rFonts w:hint="eastAsia" w:ascii="仿宋" w:hAnsi="仿宋" w:eastAsia="仿宋" w:cs="仿宋"/>
          <w:color w:val="000000" w:themeColor="text1"/>
          <w:sz w:val="24"/>
          <w:highlight w:val="none"/>
          <w14:textFill>
            <w14:solidFill>
              <w14:schemeClr w14:val="tx1"/>
            </w14:solidFill>
          </w14:textFill>
        </w:rPr>
        <w:t>于年月日,就质疑事项作出了答复/没有在法定期限内作出答复。</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四、投诉事项具体内容</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投诉事项 1：</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事实依据：</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法律依据：</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投诉事项2</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五、与投诉事项相关的投诉请求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请求：</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签字(签章)：                   公章：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仿宋" w:hAnsi="仿宋" w:eastAsia="仿宋" w:cs="仿宋"/>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autoSpaceDE w:val="0"/>
        <w:autoSpaceDN w:val="0"/>
        <w:jc w:val="both"/>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附件4：</w:t>
      </w:r>
      <w:r>
        <w:rPr>
          <w:rFonts w:hint="eastAsia" w:ascii="仿宋" w:hAnsi="仿宋" w:eastAsia="仿宋" w:cs="仿宋"/>
          <w:b/>
          <w:bCs/>
          <w:color w:val="000000" w:themeColor="text1"/>
          <w:sz w:val="32"/>
          <w:szCs w:val="32"/>
          <w:highlight w:val="none"/>
          <w14:textFill>
            <w14:solidFill>
              <w14:schemeClr w14:val="tx1"/>
            </w14:solidFill>
          </w14:textFill>
        </w:rPr>
        <w:t>业务专用章使用说明函</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single"/>
          <w14:textFill>
            <w14:solidFill>
              <w14:schemeClr w14:val="tx1"/>
            </w14:solidFill>
          </w14:textFill>
        </w:rPr>
        <w:t>（采购人）、（采购代理机构）</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我方</w:t>
      </w:r>
      <w:r>
        <w:rPr>
          <w:rFonts w:hint="eastAsia" w:ascii="仿宋" w:hAnsi="仿宋" w:eastAsia="仿宋" w:cs="仿宋"/>
          <w:color w:val="000000" w:themeColor="text1"/>
          <w:sz w:val="24"/>
          <w:highlight w:val="none"/>
          <w14:textFill>
            <w14:solidFill>
              <w14:schemeClr w14:val="tx1"/>
            </w14:solidFill>
          </w14:textFill>
        </w:rPr>
        <w:t>(投标人全称)是中华人民共和国依法登记注册的合法企业，</w:t>
      </w:r>
      <w:r>
        <w:rPr>
          <w:rFonts w:hint="eastAsia" w:ascii="仿宋" w:hAnsi="仿宋" w:eastAsia="仿宋" w:cs="仿宋"/>
          <w:bCs/>
          <w:color w:val="000000" w:themeColor="text1"/>
          <w:sz w:val="24"/>
          <w:highlight w:val="none"/>
          <w14:textFill>
            <w14:solidFill>
              <w14:schemeClr w14:val="tx1"/>
            </w14:solidFill>
          </w14:textFill>
        </w:rPr>
        <w:t>在参加</w:t>
      </w:r>
      <w:r>
        <w:rPr>
          <w:rFonts w:hint="eastAsia" w:ascii="仿宋" w:hAnsi="仿宋" w:eastAsia="仿宋" w:cs="仿宋"/>
          <w:color w:val="000000" w:themeColor="text1"/>
          <w:sz w:val="24"/>
          <w:highlight w:val="none"/>
          <w14:textFill>
            <w14:solidFill>
              <w14:schemeClr w14:val="tx1"/>
            </w14:solidFill>
          </w14:textFill>
        </w:rPr>
        <w:t>你方组织的（项目名称）项目【招标编号：（采购编号）】</w:t>
      </w:r>
      <w:r>
        <w:rPr>
          <w:rFonts w:hint="eastAsia" w:ascii="仿宋" w:hAnsi="仿宋" w:eastAsia="仿宋" w:cs="仿宋"/>
          <w:bCs/>
          <w:color w:val="000000" w:themeColor="text1"/>
          <w:sz w:val="24"/>
          <w:highlight w:val="none"/>
          <w14:textFill>
            <w14:solidFill>
              <w14:schemeClr w14:val="tx1"/>
            </w14:solidFill>
          </w14:textFill>
        </w:rPr>
        <w:t>投标活动中作如下说明：</w:t>
      </w:r>
      <w:r>
        <w:rPr>
          <w:rFonts w:hint="eastAsia" w:ascii="仿宋" w:hAnsi="仿宋" w:eastAsia="仿宋" w:cs="仿宋"/>
          <w:color w:val="000000" w:themeColor="text1"/>
          <w:sz w:val="24"/>
          <w:highlight w:val="none"/>
          <w14:textFill>
            <w14:solidFill>
              <w14:schemeClr w14:val="tx1"/>
            </w14:solidFill>
          </w14:textFill>
        </w:rPr>
        <w:t>我方所使用的“XX专用章”与法定名称章具有同等的法律效力，对使用“XX专用章”的行为予以完全承认，并愿意承担相应责任。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特此说明。</w:t>
      </w: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right="480" w:firstLine="4080" w:firstLineChars="17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投标单位（法定名称章）：</w:t>
      </w:r>
    </w:p>
    <w:p>
      <w:pPr>
        <w:ind w:right="1440" w:firstLine="4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附：</w:t>
      </w:r>
    </w:p>
    <w:p>
      <w:pPr>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8" name="矩形 18"/>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xz/jB2AAAAAoB&#10;AAAPAAAAAAAAAAEAIAAAACIAAABkcnMvZG93bnJldi54bWxQSwECFAAUAAAACACHTuJAg/cdfuIB&#10;AADTAwAADgAAAAAAAAABACAAAAAnAQAAZHJzL2Uyb0RvYy54bWxQSwUGAAAAAAYABgBZAQAAewUA&#10;AAAA&#10;">
                <v:fill on="t" focussize="0,0"/>
                <v:stroke color="#000000" joinstyle="miter"/>
                <v:imagedata o:title=""/>
                <o:lock v:ext="edit" aspectratio="f"/>
              </v:rect>
            </w:pict>
          </mc:Fallback>
        </mc:AlternateContent>
      </w:r>
      <w:r>
        <w:rPr>
          <w:rFonts w:hint="eastAsia" w:ascii="仿宋" w:hAnsi="仿宋" w:eastAsia="仿宋" w:cs="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14" name="矩形 14"/>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d07BY2AAAAAoB&#10;AAAPAAAAAAAAAAEAIAAAACIAAABkcnMvZG93bnJldi54bWxQSwECFAAUAAAACACHTuJAlbBXguIB&#10;AADTAwAADgAAAAAAAAABACAAAAAnAQAAZHJzL2Uyb0RvYy54bWxQSwUGAAAAAAYABgBZAQAAewUA&#10;AAAA&#10;">
                <v:fill on="t" focussize="0,0"/>
                <v:stroke color="#000000" joinstyle="miter"/>
                <v:imagedata o:title=""/>
                <o:lock v:ext="edit" aspectratio="f"/>
              </v:rect>
            </w:pict>
          </mc:Fallback>
        </mc:AlternateContent>
      </w:r>
      <w:r>
        <w:rPr>
          <w:rFonts w:hint="eastAsia" w:ascii="仿宋" w:hAnsi="仿宋" w:eastAsia="仿宋" w:cs="仿宋"/>
          <w:color w:val="000000" w:themeColor="text1"/>
          <w:sz w:val="24"/>
          <w:highlight w:val="none"/>
          <w14:textFill>
            <w14:solidFill>
              <w14:schemeClr w14:val="tx1"/>
            </w14:solidFill>
          </w14:textFill>
        </w:rPr>
        <w:t>投标单位法定名称章（印模）投标单位“XX专用章”（印模）</w:t>
      </w: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pStyle w:val="2"/>
        <w:rPr>
          <w:rFonts w:hint="eastAsia" w:ascii="仿宋" w:hAnsi="仿宋" w:eastAsia="仿宋" w:cs="仿宋"/>
          <w:b/>
          <w:color w:val="000000" w:themeColor="text1"/>
          <w:spacing w:val="6"/>
          <w:sz w:val="32"/>
          <w:szCs w:val="32"/>
          <w:highlight w:val="none"/>
          <w14:textFill>
            <w14:solidFill>
              <w14:schemeClr w14:val="tx1"/>
            </w14:solidFill>
          </w14:textFill>
        </w:rPr>
      </w:pPr>
    </w:p>
    <w:p>
      <w:pPr>
        <w:rPr>
          <w:rFonts w:hint="eastAsia" w:ascii="仿宋" w:hAnsi="仿宋" w:eastAsia="仿宋" w:cs="仿宋"/>
          <w:b/>
          <w:color w:val="000000" w:themeColor="text1"/>
          <w:spacing w:val="6"/>
          <w:sz w:val="32"/>
          <w:szCs w:val="32"/>
          <w:highlight w:val="none"/>
          <w14:textFill>
            <w14:solidFill>
              <w14:schemeClr w14:val="tx1"/>
            </w14:solidFill>
          </w14:textFill>
        </w:rPr>
      </w:pPr>
    </w:p>
    <w:p>
      <w:pPr>
        <w:pStyle w:val="2"/>
        <w:rPr>
          <w:rFonts w:hint="eastAsia" w:ascii="仿宋" w:hAnsi="仿宋" w:eastAsia="仿宋" w:cs="仿宋"/>
          <w:b/>
          <w:color w:val="000000" w:themeColor="text1"/>
          <w:spacing w:val="6"/>
          <w:sz w:val="32"/>
          <w:szCs w:val="32"/>
          <w:highlight w:val="none"/>
          <w14:textFill>
            <w14:solidFill>
              <w14:schemeClr w14:val="tx1"/>
            </w14:solidFill>
          </w14:textFill>
        </w:rPr>
      </w:pPr>
    </w:p>
    <w:p>
      <w:pPr>
        <w:rPr>
          <w:rFonts w:hint="eastAsia" w:ascii="仿宋" w:hAnsi="仿宋" w:eastAsia="仿宋" w:cs="仿宋"/>
          <w:b/>
          <w:color w:val="000000" w:themeColor="text1"/>
          <w:spacing w:val="6"/>
          <w:sz w:val="32"/>
          <w:szCs w:val="32"/>
          <w:highlight w:val="none"/>
          <w14:textFill>
            <w14:solidFill>
              <w14:schemeClr w14:val="tx1"/>
            </w14:solidFill>
          </w14:textFill>
        </w:rPr>
      </w:pPr>
    </w:p>
    <w:p>
      <w:pPr>
        <w:pStyle w:val="2"/>
        <w:rPr>
          <w:rFonts w:hint="eastAsia" w:ascii="仿宋" w:hAnsi="仿宋" w:eastAsia="仿宋" w:cs="仿宋"/>
          <w:b/>
          <w:color w:val="000000" w:themeColor="text1"/>
          <w:spacing w:val="6"/>
          <w:sz w:val="32"/>
          <w:szCs w:val="32"/>
          <w:highlight w:val="none"/>
          <w14:textFill>
            <w14:solidFill>
              <w14:schemeClr w14:val="tx1"/>
            </w14:solidFill>
          </w14:textFill>
        </w:rPr>
      </w:pPr>
    </w:p>
    <w:p>
      <w:pP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both"/>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both"/>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附件5：</w:t>
      </w:r>
      <w:r>
        <w:rPr>
          <w:rFonts w:hint="eastAsia" w:ascii="仿宋" w:hAnsi="仿宋" w:eastAsia="仿宋" w:cs="仿宋"/>
          <w:b/>
          <w:color w:val="000000" w:themeColor="text1"/>
          <w:sz w:val="32"/>
          <w:szCs w:val="32"/>
          <w:highlight w:val="none"/>
          <w14:textFill>
            <w14:solidFill>
              <w14:schemeClr w14:val="tx1"/>
            </w14:solidFill>
          </w14:textFill>
        </w:rPr>
        <w:t>中小企业声明函</w:t>
      </w:r>
    </w:p>
    <w:p>
      <w:pPr>
        <w:spacing w:line="360" w:lineRule="auto"/>
        <w:jc w:val="both"/>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中小企业声明函（服务）</w:t>
      </w: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ind w:firstLine="360" w:firstLineChars="15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本公司（联合体）郑重声明，根据《政府采购促进中小企业发展管理办法》（财库﹝2020﹞46 号）的规定，本公司（联合体）参加（单位名称）的（项目名称）采购活动，服务全部由符合政策要求的中小企业承接。相关企业（含联合体中的中小企业、签订分包意向协议的中小企业）的具体情况如下：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u w:val="single"/>
          <w14:textFill>
            <w14:solidFill>
              <w14:schemeClr w14:val="tx1"/>
            </w14:solidFill>
          </w14:textFill>
        </w:rPr>
        <w:t>（标的名称）</w:t>
      </w:r>
      <w:r>
        <w:rPr>
          <w:rFonts w:hint="eastAsia" w:ascii="仿宋" w:hAnsi="仿宋" w:eastAsia="仿宋" w:cs="仿宋"/>
          <w:color w:val="000000" w:themeColor="text1"/>
          <w:sz w:val="24"/>
          <w:highlight w:val="none"/>
          <w14:textFill>
            <w14:solidFill>
              <w14:schemeClr w14:val="tx1"/>
            </w14:solidFill>
          </w14:textFill>
        </w:rPr>
        <w:t>，属于</w:t>
      </w:r>
      <w:r>
        <w:rPr>
          <w:rFonts w:hint="eastAsia" w:ascii="仿宋" w:hAnsi="仿宋" w:eastAsia="仿宋" w:cs="仿宋"/>
          <w:color w:val="000000" w:themeColor="text1"/>
          <w:sz w:val="24"/>
          <w:highlight w:val="none"/>
          <w:u w:val="single"/>
          <w14:textFill>
            <w14:solidFill>
              <w14:schemeClr w14:val="tx1"/>
            </w14:solidFill>
          </w14:textFill>
        </w:rPr>
        <w:t>（采购文件中明确的所属行业）</w:t>
      </w:r>
      <w:r>
        <w:rPr>
          <w:rFonts w:hint="eastAsia" w:ascii="仿宋" w:hAnsi="仿宋" w:eastAsia="仿宋" w:cs="仿宋"/>
          <w:color w:val="000000" w:themeColor="text1"/>
          <w:sz w:val="24"/>
          <w:highlight w:val="none"/>
          <w14:textFill>
            <w14:solidFill>
              <w14:schemeClr w14:val="tx1"/>
            </w14:solidFill>
          </w14:textFill>
        </w:rPr>
        <w:t xml:space="preserve"> ；承建（承接）企业为 </w:t>
      </w:r>
      <w:r>
        <w:rPr>
          <w:rFonts w:hint="eastAsia" w:ascii="仿宋" w:hAnsi="仿宋" w:eastAsia="仿宋" w:cs="仿宋"/>
          <w:color w:val="000000" w:themeColor="text1"/>
          <w:sz w:val="24"/>
          <w:highlight w:val="none"/>
          <w:u w:val="single"/>
          <w14:textFill>
            <w14:solidFill>
              <w14:schemeClr w14:val="tx1"/>
            </w14:solidFill>
          </w14:textFill>
        </w:rPr>
        <w:t>（企业名称）</w:t>
      </w:r>
      <w:r>
        <w:rPr>
          <w:rFonts w:hint="eastAsia" w:ascii="仿宋" w:hAnsi="仿宋" w:eastAsia="仿宋" w:cs="仿宋"/>
          <w:color w:val="000000" w:themeColor="text1"/>
          <w:sz w:val="24"/>
          <w:highlight w:val="none"/>
          <w14:textFill>
            <w14:solidFill>
              <w14:schemeClr w14:val="tx1"/>
            </w14:solidFill>
          </w14:textFill>
        </w:rPr>
        <w:t xml:space="preserve"> ，从业人员</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人，营业收入为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万元，资产总额为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万元，属于</w:t>
      </w:r>
      <w:r>
        <w:rPr>
          <w:rFonts w:hint="eastAsia" w:ascii="仿宋" w:hAnsi="仿宋" w:eastAsia="仿宋" w:cs="仿宋"/>
          <w:color w:val="000000" w:themeColor="text1"/>
          <w:sz w:val="24"/>
          <w:highlight w:val="none"/>
          <w:u w:val="single"/>
          <w14:textFill>
            <w14:solidFill>
              <w14:schemeClr w14:val="tx1"/>
            </w14:solidFill>
          </w14:textFill>
        </w:rPr>
        <w:t xml:space="preserve"> （中型企业、小型企业、微型企业）</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u w:val="single"/>
          <w14:textFill>
            <w14:solidFill>
              <w14:schemeClr w14:val="tx1"/>
            </w14:solidFill>
          </w14:textFill>
        </w:rPr>
        <w:t>（标的名称）</w:t>
      </w:r>
      <w:r>
        <w:rPr>
          <w:rFonts w:hint="eastAsia" w:ascii="仿宋" w:hAnsi="仿宋" w:eastAsia="仿宋" w:cs="仿宋"/>
          <w:color w:val="000000" w:themeColor="text1"/>
          <w:sz w:val="24"/>
          <w:highlight w:val="none"/>
          <w14:textFill>
            <w14:solidFill>
              <w14:schemeClr w14:val="tx1"/>
            </w14:solidFill>
          </w14:textFill>
        </w:rPr>
        <w:t>，属于</w:t>
      </w:r>
      <w:r>
        <w:rPr>
          <w:rFonts w:hint="eastAsia" w:ascii="仿宋" w:hAnsi="仿宋" w:eastAsia="仿宋" w:cs="仿宋"/>
          <w:color w:val="000000" w:themeColor="text1"/>
          <w:sz w:val="24"/>
          <w:highlight w:val="none"/>
          <w:u w:val="single"/>
          <w14:textFill>
            <w14:solidFill>
              <w14:schemeClr w14:val="tx1"/>
            </w14:solidFill>
          </w14:textFill>
        </w:rPr>
        <w:t>（采购文件中明确的所属行业）</w:t>
      </w:r>
      <w:r>
        <w:rPr>
          <w:rFonts w:hint="eastAsia" w:ascii="仿宋" w:hAnsi="仿宋" w:eastAsia="仿宋" w:cs="仿宋"/>
          <w:color w:val="000000" w:themeColor="text1"/>
          <w:sz w:val="24"/>
          <w:highlight w:val="none"/>
          <w14:textFill>
            <w14:solidFill>
              <w14:schemeClr w14:val="tx1"/>
            </w14:solidFill>
          </w14:textFill>
        </w:rPr>
        <w:t xml:space="preserve"> ；承建（承接）企业为 </w:t>
      </w:r>
      <w:r>
        <w:rPr>
          <w:rFonts w:hint="eastAsia" w:ascii="仿宋" w:hAnsi="仿宋" w:eastAsia="仿宋" w:cs="仿宋"/>
          <w:color w:val="000000" w:themeColor="text1"/>
          <w:sz w:val="24"/>
          <w:highlight w:val="none"/>
          <w:u w:val="single"/>
          <w14:textFill>
            <w14:solidFill>
              <w14:schemeClr w14:val="tx1"/>
            </w14:solidFill>
          </w14:textFill>
        </w:rPr>
        <w:t>（企业名称）</w:t>
      </w:r>
      <w:r>
        <w:rPr>
          <w:rFonts w:hint="eastAsia" w:ascii="仿宋" w:hAnsi="仿宋" w:eastAsia="仿宋" w:cs="仿宋"/>
          <w:color w:val="000000" w:themeColor="text1"/>
          <w:sz w:val="24"/>
          <w:highlight w:val="none"/>
          <w14:textFill>
            <w14:solidFill>
              <w14:schemeClr w14:val="tx1"/>
            </w14:solidFill>
          </w14:textFill>
        </w:rPr>
        <w:t xml:space="preserve"> ，从业人员</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人，营业收入为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万元，资产总额为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万元，属于</w:t>
      </w:r>
      <w:r>
        <w:rPr>
          <w:rFonts w:hint="eastAsia" w:ascii="仿宋" w:hAnsi="仿宋" w:eastAsia="仿宋" w:cs="仿宋"/>
          <w:color w:val="000000" w:themeColor="text1"/>
          <w:sz w:val="24"/>
          <w:highlight w:val="none"/>
          <w:u w:val="single"/>
          <w14:textFill>
            <w14:solidFill>
              <w14:schemeClr w14:val="tx1"/>
            </w14:solidFill>
          </w14:textFill>
        </w:rPr>
        <w:t xml:space="preserve"> （中型企业、小型企业、微型企业）</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本企业对上述声明内容的真实性负责。如有虚假，将依法承担相应责任。</w:t>
      </w:r>
    </w:p>
    <w:p>
      <w:pPr>
        <w:snapToGrid w:val="0"/>
        <w:spacing w:line="360" w:lineRule="auto"/>
        <w:jc w:val="righ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投标人（或联合体牵头人）名称 (电子签名)：</w:t>
      </w:r>
    </w:p>
    <w:p>
      <w:pPr>
        <w:spacing w:line="360" w:lineRule="auto"/>
        <w:ind w:right="1120" w:firstLine="4680" w:firstLineChars="19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w:t>
      </w:r>
    </w:p>
    <w:p>
      <w:pPr>
        <w:spacing w:line="360" w:lineRule="auto"/>
        <w:ind w:firstLine="310"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p>
    <w:p>
      <w:pPr>
        <w:spacing w:line="360" w:lineRule="auto"/>
        <w:ind w:right="42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注：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hint="eastAsia" w:ascii="仿宋" w:eastAsia="仿宋" w:cs="仿宋"/>
          <w:color w:val="000000" w:themeColor="text1"/>
          <w:highlight w:val="none"/>
          <w:lang w:val="en-US"/>
          <w14:textFill>
            <w14:solidFill>
              <w14:schemeClr w14:val="tx1"/>
            </w14:solidFill>
          </w14:textFill>
        </w:rPr>
      </w:pPr>
    </w:p>
    <w:p>
      <w:pPr>
        <w:spacing w:line="360" w:lineRule="auto"/>
        <w:ind w:right="420"/>
        <w:rPr>
          <w:rFonts w:hint="eastAsia" w:ascii="仿宋" w:hAnsi="仿宋" w:eastAsia="仿宋" w:cs="仿宋"/>
          <w:color w:val="000000" w:themeColor="text1"/>
          <w:highlight w:val="none"/>
          <w14:textFill>
            <w14:solidFill>
              <w14:schemeClr w14:val="tx1"/>
            </w14:solidFill>
          </w14:textFill>
        </w:rPr>
      </w:pPr>
    </w:p>
    <w:p>
      <w:pPr>
        <w:pStyle w:val="2"/>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2"/>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2"/>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2"/>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2"/>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2"/>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2"/>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2"/>
        <w:rPr>
          <w:rFonts w:hint="eastAsia" w:ascii="仿宋" w:hAnsi="仿宋" w:eastAsia="仿宋" w:cs="仿宋"/>
          <w:color w:val="000000" w:themeColor="text1"/>
          <w:highlight w:val="none"/>
          <w14:textFill>
            <w14:solidFill>
              <w14:schemeClr w14:val="tx1"/>
            </w14:solidFill>
          </w14:textFill>
        </w:rPr>
      </w:pPr>
    </w:p>
    <w:p>
      <w:pPr>
        <w:rPr>
          <w:rFonts w:hint="eastAsia"/>
        </w:rPr>
      </w:pPr>
    </w:p>
    <w:p>
      <w:pPr>
        <w:pStyle w:val="8"/>
        <w:ind w:firstLine="0"/>
        <w:rPr>
          <w:rFonts w:hint="eastAsia" w:ascii="仿宋" w:hAnsi="仿宋" w:eastAsia="仿宋" w:cs="仿宋"/>
          <w:b/>
          <w:color w:val="000000" w:themeColor="text1"/>
          <w:szCs w:val="21"/>
          <w:highlight w:val="none"/>
          <w:lang w:val="en-US"/>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附件</w:t>
      </w:r>
      <w:r>
        <w:rPr>
          <w:rFonts w:hint="eastAsia" w:ascii="仿宋" w:hAnsi="仿宋" w:eastAsia="仿宋" w:cs="仿宋"/>
          <w:b/>
          <w:color w:val="000000" w:themeColor="text1"/>
          <w:szCs w:val="21"/>
          <w:highlight w:val="none"/>
          <w:lang w:val="en-US"/>
          <w14:textFill>
            <w14:solidFill>
              <w14:schemeClr w14:val="tx1"/>
            </w14:solidFill>
          </w14:textFill>
        </w:rPr>
        <w:t>：</w:t>
      </w:r>
      <w:r>
        <w:rPr>
          <w:rFonts w:hint="eastAsia" w:ascii="仿宋" w:hAnsi="仿宋" w:eastAsia="仿宋" w:cs="仿宋"/>
          <w:b/>
          <w:color w:val="000000" w:themeColor="text1"/>
          <w:szCs w:val="21"/>
          <w:highlight w:val="none"/>
          <w14:textFill>
            <w14:solidFill>
              <w14:schemeClr w14:val="tx1"/>
            </w14:solidFill>
          </w14:textFill>
        </w:rPr>
        <w:t>中小企业划</w:t>
      </w:r>
    </w:p>
    <w:p>
      <w:pPr>
        <w:pStyle w:val="36"/>
        <w:spacing w:line="500" w:lineRule="exact"/>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36"/>
        <w:spacing w:line="500" w:lineRule="exact"/>
        <w:jc w:val="center"/>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36"/>
        <w:spacing w:line="500" w:lineRule="exact"/>
        <w:jc w:val="center"/>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中小企业划型标准规定</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一、根据《中华人民共和国中小企业促进法》和《</w:t>
      </w:r>
      <w:r>
        <w:rPr>
          <w:rFonts w:ascii="仿宋" w:hAnsi="仿宋" w:eastAsia="仿宋" w:cs="仿宋"/>
          <w:color w:val="000000" w:themeColor="text1"/>
          <w:kern w:val="0"/>
          <w:sz w:val="24"/>
          <w:szCs w:val="24"/>
          <w:highlight w:val="none"/>
          <w:lang w:val="en-US" w:eastAsia="zh-CN" w:bidi="ar-SA"/>
          <w14:textFill>
            <w14:solidFill>
              <w14:schemeClr w14:val="tx1"/>
            </w14:solidFill>
          </w14:textFill>
        </w:rPr>
        <w:fldChar w:fldCharType="begin"/>
      </w:r>
      <w:r>
        <w:rPr>
          <w:rFonts w:ascii="仿宋" w:hAnsi="仿宋" w:eastAsia="仿宋" w:cs="仿宋"/>
          <w:color w:val="000000" w:themeColor="text1"/>
          <w:kern w:val="0"/>
          <w:sz w:val="24"/>
          <w:szCs w:val="24"/>
          <w:highlight w:val="none"/>
          <w:lang w:val="en-US" w:eastAsia="zh-CN" w:bidi="ar-SA"/>
          <w14:textFill>
            <w14:solidFill>
              <w14:schemeClr w14:val="tx1"/>
            </w14:solidFill>
          </w14:textFill>
        </w:rPr>
        <w:instrText xml:space="preserve"> HYPERLINK "https://www.shui5.cn/article/47/26142.html" </w:instrText>
      </w:r>
      <w:r>
        <w:rPr>
          <w:rFonts w:ascii="仿宋" w:hAnsi="仿宋" w:eastAsia="仿宋" w:cs="仿宋"/>
          <w:color w:val="000000" w:themeColor="text1"/>
          <w:kern w:val="0"/>
          <w:sz w:val="24"/>
          <w:szCs w:val="24"/>
          <w:highlight w:val="none"/>
          <w:lang w:val="en-US" w:eastAsia="zh-CN" w:bidi="ar-SA"/>
          <w14:textFill>
            <w14:solidFill>
              <w14:schemeClr w14:val="tx1"/>
            </w14:solidFill>
          </w14:textFill>
        </w:rPr>
        <w:fldChar w:fldCharType="separate"/>
      </w: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国务院关于进一步促进中小企业发展的若干意见</w:t>
      </w: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fldChar w:fldCharType="end"/>
      </w: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w:t>
      </w:r>
      <w:r>
        <w:rPr>
          <w:rFonts w:ascii="仿宋" w:hAnsi="仿宋" w:eastAsia="仿宋" w:cs="仿宋"/>
          <w:color w:val="000000" w:themeColor="text1"/>
          <w:kern w:val="0"/>
          <w:sz w:val="24"/>
          <w:szCs w:val="24"/>
          <w:highlight w:val="none"/>
          <w:lang w:val="en-US" w:eastAsia="zh-CN" w:bidi="ar-SA"/>
          <w14:textFill>
            <w14:solidFill>
              <w14:schemeClr w14:val="tx1"/>
            </w14:solidFill>
          </w14:textFill>
        </w:rPr>
        <w:fldChar w:fldCharType="begin"/>
      </w:r>
      <w:r>
        <w:rPr>
          <w:rFonts w:ascii="仿宋" w:hAnsi="仿宋" w:eastAsia="仿宋" w:cs="仿宋"/>
          <w:color w:val="000000" w:themeColor="text1"/>
          <w:kern w:val="0"/>
          <w:sz w:val="24"/>
          <w:szCs w:val="24"/>
          <w:highlight w:val="none"/>
          <w:lang w:val="en-US" w:eastAsia="zh-CN" w:bidi="ar-SA"/>
          <w14:textFill>
            <w14:solidFill>
              <w14:schemeClr w14:val="tx1"/>
            </w14:solidFill>
          </w14:textFill>
        </w:rPr>
        <w:instrText xml:space="preserve"> HYPERLINK "https://www.shui5.cn/article/47/26142.html" </w:instrText>
      </w:r>
      <w:r>
        <w:rPr>
          <w:rFonts w:ascii="仿宋" w:hAnsi="仿宋" w:eastAsia="仿宋" w:cs="仿宋"/>
          <w:color w:val="000000" w:themeColor="text1"/>
          <w:kern w:val="0"/>
          <w:sz w:val="24"/>
          <w:szCs w:val="24"/>
          <w:highlight w:val="none"/>
          <w:lang w:val="en-US" w:eastAsia="zh-CN" w:bidi="ar-SA"/>
          <w14:textFill>
            <w14:solidFill>
              <w14:schemeClr w14:val="tx1"/>
            </w14:solidFill>
          </w14:textFill>
        </w:rPr>
        <w:fldChar w:fldCharType="separate"/>
      </w: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国发〔2009〕36号</w:t>
      </w: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fldChar w:fldCharType="end"/>
      </w: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)，制定本规定。</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二、中小企业划分为中型、小型、微型三种类型，具体标准根据企业从业人员、营业收入、资产总额等指标，结合行业特点制定。</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36"/>
        <w:adjustRightInd w:val="0"/>
        <w:spacing w:line="360" w:lineRule="auto"/>
        <w:ind w:firstLine="480" w:firstLineChars="200"/>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四、各行业划型标准为：</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　　（一）农、林、牧、渔业。营业收入20000万元以下的为中小微型企业。其中，营业收入500万元及以上的为中型企业，营业收入50万元及以上的为小型企业，营业收入50万元以下的为微型企业。</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8"/>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（十六）其他未列明行业。从业人员300人以下的为中小微型企业。其中，从业人员100人及以上的为中型企业；从业人员10人及以上的为小型企业；从业人员10人以下的为微型企业。</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五、企业类型的划分以统计部门的统计数据为依据。</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六、本规定适用于在中华人民共和国境内依法设立的各类所有制和各种组织形式的企业。个体工商户和本规定以外的行业，参照本规定进行划型。</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八、本规定由工业和信息化部、国家统计局会同有关部门根据《国民经济行业分类》修订情况和企业发展变化情况适时修订。</w:t>
      </w:r>
    </w:p>
    <w:p>
      <w:pPr>
        <w:pStyle w:val="36"/>
        <w:adjustRightInd w:val="0"/>
        <w:spacing w:line="360" w:lineRule="auto"/>
        <w:ind w:firstLine="480" w:firstLineChars="200"/>
        <w:jc w:val="both"/>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九、本规定由工业和信息化部、国家统计局会同有关部门负责解释。</w:t>
      </w:r>
    </w:p>
    <w:p>
      <w:pPr>
        <w:pStyle w:val="36"/>
        <w:adjustRightInd w:val="0"/>
        <w:spacing w:line="360" w:lineRule="auto"/>
        <w:ind w:firstLine="480" w:firstLineChars="200"/>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十、本规定自发布之日起执行，原国家经贸委、原国家计委、财政部和国家统计局2003年颁布的《</w:t>
      </w:r>
      <w:r>
        <w:rPr>
          <w:rFonts w:ascii="仿宋" w:hAnsi="仿宋" w:eastAsia="仿宋" w:cs="仿宋"/>
          <w:color w:val="000000" w:themeColor="text1"/>
          <w:kern w:val="0"/>
          <w:sz w:val="24"/>
          <w:szCs w:val="24"/>
          <w:highlight w:val="none"/>
          <w:lang w:val="en-US" w:eastAsia="zh-CN" w:bidi="ar-SA"/>
          <w14:textFill>
            <w14:solidFill>
              <w14:schemeClr w14:val="tx1"/>
            </w14:solidFill>
          </w14:textFill>
        </w:rPr>
        <w:fldChar w:fldCharType="begin"/>
      </w:r>
      <w:r>
        <w:rPr>
          <w:rFonts w:ascii="仿宋" w:hAnsi="仿宋" w:eastAsia="仿宋" w:cs="仿宋"/>
          <w:color w:val="000000" w:themeColor="text1"/>
          <w:kern w:val="0"/>
          <w:sz w:val="24"/>
          <w:szCs w:val="24"/>
          <w:highlight w:val="none"/>
          <w:lang w:val="en-US" w:eastAsia="zh-CN" w:bidi="ar-SA"/>
          <w14:textFill>
            <w14:solidFill>
              <w14:schemeClr w14:val="tx1"/>
            </w14:solidFill>
          </w14:textFill>
        </w:rPr>
        <w:instrText xml:space="preserve"> HYPERLINK "https://www.shui5.cn/article/df/24263.html" </w:instrText>
      </w:r>
      <w:r>
        <w:rPr>
          <w:rFonts w:ascii="仿宋" w:hAnsi="仿宋" w:eastAsia="仿宋" w:cs="仿宋"/>
          <w:color w:val="000000" w:themeColor="text1"/>
          <w:kern w:val="0"/>
          <w:sz w:val="24"/>
          <w:szCs w:val="24"/>
          <w:highlight w:val="none"/>
          <w:lang w:val="en-US" w:eastAsia="zh-CN" w:bidi="ar-SA"/>
          <w14:textFill>
            <w14:solidFill>
              <w14:schemeClr w14:val="tx1"/>
            </w14:solidFill>
          </w14:textFill>
        </w:rPr>
        <w:fldChar w:fldCharType="separate"/>
      </w: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中小企业标准暂行规定</w:t>
      </w: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fldChar w:fldCharType="end"/>
      </w: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w:t>
      </w:r>
      <w:r>
        <w:rPr>
          <w:rFonts w:ascii="仿宋" w:hAnsi="仿宋" w:eastAsia="仿宋" w:cs="仿宋"/>
          <w:color w:val="000000" w:themeColor="text1"/>
          <w:kern w:val="0"/>
          <w:sz w:val="24"/>
          <w:szCs w:val="24"/>
          <w:highlight w:val="none"/>
          <w:lang w:val="en-US" w:eastAsia="zh-CN" w:bidi="ar-SA"/>
          <w14:textFill>
            <w14:solidFill>
              <w14:schemeClr w14:val="tx1"/>
            </w14:solidFill>
          </w14:textFill>
        </w:rPr>
        <w:fldChar w:fldCharType="begin"/>
      </w:r>
      <w:r>
        <w:rPr>
          <w:rFonts w:ascii="仿宋" w:hAnsi="仿宋" w:eastAsia="仿宋" w:cs="仿宋"/>
          <w:color w:val="000000" w:themeColor="text1"/>
          <w:kern w:val="0"/>
          <w:sz w:val="24"/>
          <w:szCs w:val="24"/>
          <w:highlight w:val="none"/>
          <w:lang w:val="en-US" w:eastAsia="zh-CN" w:bidi="ar-SA"/>
          <w14:textFill>
            <w14:solidFill>
              <w14:schemeClr w14:val="tx1"/>
            </w14:solidFill>
          </w14:textFill>
        </w:rPr>
        <w:instrText xml:space="preserve"> HYPERLINK "https://www.shui5.cn/article/df/24263.html" </w:instrText>
      </w:r>
      <w:r>
        <w:rPr>
          <w:rFonts w:ascii="仿宋" w:hAnsi="仿宋" w:eastAsia="仿宋" w:cs="仿宋"/>
          <w:color w:val="000000" w:themeColor="text1"/>
          <w:kern w:val="0"/>
          <w:sz w:val="24"/>
          <w:szCs w:val="24"/>
          <w:highlight w:val="none"/>
          <w:lang w:val="en-US" w:eastAsia="zh-CN" w:bidi="ar-SA"/>
          <w14:textFill>
            <w14:solidFill>
              <w14:schemeClr w14:val="tx1"/>
            </w14:solidFill>
          </w14:textFill>
        </w:rPr>
        <w:fldChar w:fldCharType="separate"/>
      </w: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国经贸中小企[2003]143号</w:t>
      </w: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fldChar w:fldCharType="end"/>
      </w: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同时废止。</w:t>
      </w:r>
    </w:p>
    <w:p>
      <w:pPr>
        <w:pStyle w:val="36"/>
        <w:adjustRightInd w:val="0"/>
        <w:spacing w:line="360" w:lineRule="auto"/>
        <w:ind w:firstLine="480" w:firstLineChars="200"/>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36"/>
        <w:adjustRightInd w:val="0"/>
        <w:spacing w:line="360" w:lineRule="auto"/>
        <w:ind w:firstLine="480" w:firstLineChars="200"/>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36"/>
        <w:adjustRightInd w:val="0"/>
        <w:spacing w:line="360" w:lineRule="auto"/>
        <w:ind w:firstLine="480" w:firstLineChars="200"/>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36"/>
        <w:adjustRightInd w:val="0"/>
        <w:spacing w:line="360" w:lineRule="auto"/>
        <w:ind w:firstLine="480" w:firstLineChars="200"/>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36"/>
        <w:adjustRightInd w:val="0"/>
        <w:spacing w:line="360" w:lineRule="auto"/>
        <w:ind w:firstLine="480" w:firstLineChars="200"/>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36"/>
        <w:adjustRightInd w:val="0"/>
        <w:spacing w:line="360" w:lineRule="auto"/>
        <w:ind w:firstLine="480" w:firstLineChars="200"/>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36"/>
        <w:adjustRightInd w:val="0"/>
        <w:spacing w:line="360" w:lineRule="auto"/>
        <w:ind w:firstLine="480" w:firstLineChars="200"/>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36"/>
        <w:adjustRightInd w:val="0"/>
        <w:spacing w:line="360" w:lineRule="auto"/>
        <w:ind w:firstLine="480" w:firstLineChars="200"/>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36"/>
        <w:adjustRightInd w:val="0"/>
        <w:spacing w:line="360" w:lineRule="auto"/>
        <w:ind w:firstLine="480" w:firstLineChars="200"/>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36"/>
        <w:adjustRightInd w:val="0"/>
        <w:spacing w:line="360" w:lineRule="auto"/>
        <w:ind w:firstLine="480" w:firstLineChars="200"/>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36"/>
        <w:adjustRightInd w:val="0"/>
        <w:spacing w:line="360" w:lineRule="auto"/>
        <w:ind w:firstLine="480" w:firstLineChars="200"/>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36"/>
        <w:adjustRightInd w:val="0"/>
        <w:spacing w:line="360" w:lineRule="auto"/>
        <w:ind w:firstLine="480" w:firstLineChars="200"/>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36"/>
        <w:adjustRightInd w:val="0"/>
        <w:spacing w:line="360" w:lineRule="auto"/>
        <w:ind w:firstLine="480" w:firstLineChars="200"/>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36"/>
        <w:adjustRightInd w:val="0"/>
        <w:spacing w:line="360" w:lineRule="auto"/>
        <w:ind w:firstLine="480" w:firstLineChars="200"/>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36"/>
        <w:adjustRightInd w:val="0"/>
        <w:spacing w:line="360" w:lineRule="auto"/>
        <w:ind w:firstLine="480" w:firstLineChars="200"/>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36"/>
        <w:adjustRightInd w:val="0"/>
        <w:spacing w:line="360" w:lineRule="auto"/>
        <w:ind w:firstLine="480" w:firstLineChars="200"/>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36"/>
        <w:adjustRightInd w:val="0"/>
        <w:spacing w:line="360" w:lineRule="auto"/>
        <w:ind w:firstLine="480" w:firstLineChars="200"/>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spacing w:line="360" w:lineRule="auto"/>
        <w:jc w:val="left"/>
        <w:outlineLvl w:val="0"/>
        <w:rPr>
          <w:rFonts w:hint="eastAsia" w:ascii="仿宋" w:hAnsi="仿宋" w:eastAsia="仿宋" w:cs="仿宋"/>
          <w:b/>
          <w:color w:val="auto"/>
          <w:sz w:val="30"/>
          <w:szCs w:val="30"/>
          <w:highlight w:val="none"/>
          <w:shd w:val="clear" w:color="auto" w:fill="auto"/>
          <w:lang w:val="en-US" w:eastAsia="zh-CN"/>
        </w:rPr>
      </w:pPr>
    </w:p>
    <w:p>
      <w:pPr>
        <w:spacing w:line="360" w:lineRule="auto"/>
        <w:jc w:val="left"/>
        <w:outlineLvl w:val="0"/>
        <w:rPr>
          <w:rFonts w:hint="eastAsia" w:ascii="仿宋" w:hAnsi="仿宋" w:eastAsia="仿宋" w:cs="仿宋"/>
          <w:b/>
          <w:color w:val="auto"/>
          <w:sz w:val="30"/>
          <w:szCs w:val="30"/>
          <w:highlight w:val="none"/>
          <w:shd w:val="clear" w:color="auto" w:fill="auto"/>
        </w:rPr>
      </w:pPr>
      <w:r>
        <w:rPr>
          <w:rFonts w:hint="eastAsia" w:ascii="仿宋" w:hAnsi="仿宋" w:eastAsia="仿宋" w:cs="仿宋"/>
          <w:b/>
          <w:color w:val="auto"/>
          <w:sz w:val="30"/>
          <w:szCs w:val="30"/>
          <w:highlight w:val="none"/>
          <w:shd w:val="clear" w:color="auto" w:fill="auto"/>
          <w:lang w:val="en-US" w:eastAsia="zh-CN"/>
        </w:rPr>
        <w:t>附件6（中标后提供）：</w:t>
      </w:r>
    </w:p>
    <w:p>
      <w:pPr>
        <w:jc w:val="center"/>
        <w:rPr>
          <w:rFonts w:hint="eastAsia" w:ascii="仿宋" w:hAnsi="仿宋" w:eastAsia="仿宋" w:cs="仿宋"/>
          <w:b/>
          <w:color w:val="auto"/>
          <w:sz w:val="30"/>
          <w:szCs w:val="30"/>
          <w:highlight w:val="none"/>
          <w:shd w:val="clear" w:color="auto" w:fill="auto"/>
        </w:rPr>
      </w:pPr>
    </w:p>
    <w:p>
      <w:pPr>
        <w:jc w:val="center"/>
        <w:rPr>
          <w:rFonts w:hint="eastAsia" w:ascii="仿宋" w:hAnsi="仿宋" w:eastAsia="仿宋" w:cs="仿宋"/>
          <w:b/>
          <w:color w:val="auto"/>
          <w:sz w:val="30"/>
          <w:szCs w:val="30"/>
          <w:highlight w:val="none"/>
          <w:shd w:val="clear" w:color="auto" w:fill="auto"/>
        </w:rPr>
      </w:pPr>
      <w:r>
        <w:rPr>
          <w:rFonts w:hint="eastAsia" w:ascii="仿宋" w:hAnsi="仿宋" w:eastAsia="仿宋" w:cs="仿宋"/>
          <w:b/>
          <w:color w:val="auto"/>
          <w:sz w:val="30"/>
          <w:szCs w:val="30"/>
          <w:highlight w:val="none"/>
          <w:shd w:val="clear" w:color="auto" w:fill="auto"/>
        </w:rPr>
        <w:t>承 诺 书</w:t>
      </w:r>
    </w:p>
    <w:p>
      <w:pPr>
        <w:rPr>
          <w:rFonts w:hint="eastAsia" w:ascii="仿宋" w:hAnsi="仿宋" w:eastAsia="仿宋" w:cs="仿宋"/>
          <w:color w:val="auto"/>
          <w:sz w:val="30"/>
          <w:szCs w:val="30"/>
          <w:highlight w:val="none"/>
          <w:shd w:val="clear" w:color="auto" w:fill="auto"/>
        </w:rPr>
      </w:pPr>
    </w:p>
    <w:p>
      <w:pPr>
        <w:rPr>
          <w:rFonts w:hint="eastAsia" w:ascii="仿宋" w:hAnsi="仿宋" w:eastAsia="仿宋" w:cs="仿宋"/>
          <w:color w:val="auto"/>
          <w:sz w:val="30"/>
          <w:szCs w:val="30"/>
          <w:highlight w:val="none"/>
          <w:shd w:val="clear" w:color="auto" w:fill="auto"/>
        </w:rPr>
      </w:pPr>
      <w:r>
        <w:rPr>
          <w:rFonts w:hint="eastAsia" w:ascii="仿宋" w:hAnsi="仿宋" w:eastAsia="仿宋" w:cs="仿宋"/>
          <w:color w:val="auto"/>
          <w:sz w:val="30"/>
          <w:szCs w:val="30"/>
          <w:highlight w:val="none"/>
          <w:u w:val="single"/>
          <w:shd w:val="clear" w:color="auto" w:fill="auto"/>
          <w:lang w:val="en-US" w:eastAsia="zh-CN"/>
        </w:rPr>
        <w:t xml:space="preserve">金信联合建设咨询有限公司 </w:t>
      </w:r>
      <w:r>
        <w:rPr>
          <w:rFonts w:hint="eastAsia" w:ascii="仿宋" w:hAnsi="仿宋" w:eastAsia="仿宋" w:cs="仿宋"/>
          <w:color w:val="auto"/>
          <w:sz w:val="30"/>
          <w:szCs w:val="30"/>
          <w:highlight w:val="none"/>
          <w:shd w:val="clear" w:color="auto" w:fill="auto"/>
        </w:rPr>
        <w:t>：</w:t>
      </w:r>
    </w:p>
    <w:p>
      <w:pPr>
        <w:spacing w:line="780" w:lineRule="exact"/>
        <w:ind w:firstLine="600" w:firstLineChars="200"/>
        <w:rPr>
          <w:rFonts w:hint="eastAsia" w:ascii="仿宋" w:hAnsi="仿宋" w:eastAsia="仿宋" w:cs="仿宋"/>
          <w:color w:val="auto"/>
          <w:sz w:val="30"/>
          <w:szCs w:val="30"/>
          <w:highlight w:val="none"/>
          <w:shd w:val="clear" w:color="auto" w:fill="auto"/>
          <w:lang w:eastAsia="zh-CN"/>
        </w:rPr>
      </w:pPr>
      <w:r>
        <w:rPr>
          <w:rFonts w:hint="eastAsia" w:ascii="仿宋" w:hAnsi="仿宋" w:eastAsia="仿宋" w:cs="仿宋"/>
          <w:color w:val="auto"/>
          <w:sz w:val="30"/>
          <w:szCs w:val="30"/>
          <w:highlight w:val="none"/>
          <w:u w:val="none"/>
          <w:shd w:val="clear" w:color="auto" w:fill="auto"/>
          <w:lang w:val="en-US" w:eastAsia="zh-CN"/>
        </w:rPr>
        <w:t>我单位参与投标的</w:t>
      </w:r>
      <w:r>
        <w:rPr>
          <w:rFonts w:hint="eastAsia" w:ascii="仿宋" w:hAnsi="仿宋" w:eastAsia="仿宋" w:cs="仿宋"/>
          <w:color w:val="auto"/>
          <w:sz w:val="30"/>
          <w:szCs w:val="30"/>
          <w:highlight w:val="none"/>
          <w:u w:val="single"/>
          <w:shd w:val="clear" w:color="auto" w:fill="auto"/>
          <w:lang w:val="en-US" w:eastAsia="zh-CN"/>
        </w:rPr>
        <w:t xml:space="preserve">   （项目名称）   </w:t>
      </w:r>
      <w:r>
        <w:rPr>
          <w:rFonts w:hint="eastAsia" w:ascii="仿宋" w:hAnsi="仿宋" w:eastAsia="仿宋" w:cs="仿宋"/>
          <w:color w:val="auto"/>
          <w:sz w:val="30"/>
          <w:szCs w:val="30"/>
          <w:highlight w:val="none"/>
          <w:u w:val="none"/>
          <w:shd w:val="clear" w:color="auto" w:fill="auto"/>
          <w:lang w:val="en-US" w:eastAsia="zh-CN"/>
        </w:rPr>
        <w:t>有幸中标，考虑本项目备案事宜，故由我单位再提供加盖公章的纸质版投标文件一式三份（正本一份，副本二份）递交给招标代理机构备案</w:t>
      </w:r>
      <w:r>
        <w:rPr>
          <w:rFonts w:hint="eastAsia" w:ascii="仿宋" w:hAnsi="仿宋" w:eastAsia="仿宋" w:cs="仿宋"/>
          <w:color w:val="auto"/>
          <w:sz w:val="30"/>
          <w:szCs w:val="30"/>
          <w:highlight w:val="none"/>
          <w:shd w:val="clear" w:color="auto" w:fill="auto"/>
          <w:lang w:eastAsia="zh-CN"/>
        </w:rPr>
        <w:t>。</w:t>
      </w:r>
    </w:p>
    <w:p>
      <w:pPr>
        <w:spacing w:line="780" w:lineRule="exact"/>
        <w:ind w:firstLine="600" w:firstLineChars="200"/>
        <w:rPr>
          <w:rFonts w:hint="eastAsia" w:ascii="仿宋" w:hAnsi="仿宋" w:eastAsia="仿宋" w:cs="仿宋"/>
          <w:color w:val="auto"/>
          <w:sz w:val="30"/>
          <w:szCs w:val="30"/>
          <w:highlight w:val="none"/>
          <w:shd w:val="clear" w:color="auto" w:fill="auto"/>
        </w:rPr>
      </w:pPr>
      <w:r>
        <w:rPr>
          <w:rFonts w:hint="eastAsia" w:ascii="仿宋" w:hAnsi="仿宋" w:eastAsia="仿宋" w:cs="仿宋"/>
          <w:color w:val="auto"/>
          <w:sz w:val="30"/>
          <w:szCs w:val="30"/>
          <w:highlight w:val="none"/>
          <w:shd w:val="clear" w:color="auto" w:fill="auto"/>
        </w:rPr>
        <w:t>本公司承诺：</w:t>
      </w:r>
    </w:p>
    <w:p>
      <w:pPr>
        <w:spacing w:line="780" w:lineRule="exact"/>
        <w:ind w:firstLine="600" w:firstLineChars="200"/>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color w:val="auto"/>
          <w:sz w:val="30"/>
          <w:szCs w:val="30"/>
          <w:highlight w:val="none"/>
          <w:shd w:val="clear" w:color="auto" w:fill="auto"/>
          <w:lang w:eastAsia="zh-CN"/>
        </w:rPr>
        <w:t>本单位</w:t>
      </w:r>
      <w:r>
        <w:rPr>
          <w:rFonts w:hint="eastAsia" w:ascii="仿宋" w:hAnsi="仿宋" w:eastAsia="仿宋" w:cs="仿宋"/>
          <w:color w:val="auto"/>
          <w:sz w:val="30"/>
          <w:szCs w:val="30"/>
          <w:highlight w:val="none"/>
          <w:shd w:val="clear" w:color="auto" w:fill="auto"/>
        </w:rPr>
        <w:t>提交给</w:t>
      </w:r>
      <w:r>
        <w:rPr>
          <w:rFonts w:hint="eastAsia" w:ascii="仿宋" w:hAnsi="仿宋" w:eastAsia="仿宋" w:cs="仿宋"/>
          <w:color w:val="auto"/>
          <w:sz w:val="30"/>
          <w:szCs w:val="30"/>
          <w:highlight w:val="none"/>
          <w:shd w:val="clear" w:color="auto" w:fill="auto"/>
          <w:lang w:eastAsia="zh-CN"/>
        </w:rPr>
        <w:t>招标代理机构备案的</w:t>
      </w:r>
      <w:r>
        <w:rPr>
          <w:rFonts w:hint="eastAsia" w:ascii="仿宋" w:hAnsi="仿宋" w:eastAsia="仿宋" w:cs="仿宋"/>
          <w:color w:val="auto"/>
          <w:sz w:val="30"/>
          <w:szCs w:val="30"/>
          <w:highlight w:val="none"/>
          <w:u w:val="single"/>
          <w:shd w:val="clear" w:color="auto" w:fill="auto"/>
        </w:rPr>
        <w:t>纸质</w:t>
      </w:r>
      <w:r>
        <w:rPr>
          <w:rFonts w:hint="eastAsia" w:ascii="仿宋" w:hAnsi="仿宋" w:eastAsia="仿宋" w:cs="仿宋"/>
          <w:color w:val="auto"/>
          <w:sz w:val="30"/>
          <w:szCs w:val="30"/>
          <w:highlight w:val="none"/>
          <w:u w:val="single"/>
          <w:shd w:val="clear" w:color="auto" w:fill="auto"/>
          <w:lang w:eastAsia="zh-CN"/>
        </w:rPr>
        <w:t>版投标文件</w:t>
      </w:r>
      <w:r>
        <w:rPr>
          <w:rFonts w:hint="eastAsia" w:ascii="仿宋" w:hAnsi="仿宋" w:eastAsia="仿宋" w:cs="仿宋"/>
          <w:color w:val="auto"/>
          <w:sz w:val="30"/>
          <w:szCs w:val="30"/>
          <w:highlight w:val="none"/>
          <w:shd w:val="clear" w:color="auto" w:fill="auto"/>
        </w:rPr>
        <w:t>与</w:t>
      </w:r>
      <w:r>
        <w:rPr>
          <w:rFonts w:hint="eastAsia" w:ascii="仿宋" w:hAnsi="仿宋" w:eastAsia="仿宋" w:cs="仿宋"/>
          <w:color w:val="auto"/>
          <w:sz w:val="30"/>
          <w:szCs w:val="30"/>
          <w:highlight w:val="none"/>
          <w:u w:val="single"/>
          <w:shd w:val="clear" w:color="auto" w:fill="auto"/>
        </w:rPr>
        <w:t>电子</w:t>
      </w:r>
      <w:r>
        <w:rPr>
          <w:rFonts w:hint="eastAsia" w:ascii="仿宋" w:hAnsi="仿宋" w:eastAsia="仿宋" w:cs="仿宋"/>
          <w:color w:val="auto"/>
          <w:sz w:val="30"/>
          <w:szCs w:val="30"/>
          <w:highlight w:val="none"/>
          <w:u w:val="single"/>
          <w:shd w:val="clear" w:color="auto" w:fill="auto"/>
          <w:lang w:eastAsia="zh-CN"/>
        </w:rPr>
        <w:t>投标文件</w:t>
      </w:r>
      <w:r>
        <w:rPr>
          <w:rFonts w:hint="eastAsia" w:ascii="仿宋" w:hAnsi="仿宋" w:eastAsia="仿宋" w:cs="仿宋"/>
          <w:color w:val="auto"/>
          <w:sz w:val="30"/>
          <w:szCs w:val="30"/>
          <w:highlight w:val="none"/>
          <w:shd w:val="clear" w:color="auto" w:fill="auto"/>
        </w:rPr>
        <w:t>内容均一致，</w:t>
      </w:r>
      <w:r>
        <w:rPr>
          <w:rFonts w:hint="eastAsia" w:ascii="仿宋" w:hAnsi="仿宋" w:eastAsia="仿宋" w:cs="仿宋"/>
          <w:color w:val="auto"/>
          <w:sz w:val="30"/>
          <w:szCs w:val="30"/>
          <w:highlight w:val="none"/>
          <w:shd w:val="clear" w:color="auto" w:fill="auto"/>
          <w:lang w:eastAsia="zh-CN"/>
        </w:rPr>
        <w:t>如不一致导致的任何法律责任自负。特此承诺！</w:t>
      </w:r>
    </w:p>
    <w:p>
      <w:pPr>
        <w:spacing w:line="780" w:lineRule="exact"/>
        <w:ind w:firstLine="450" w:firstLineChars="150"/>
        <w:rPr>
          <w:rFonts w:hint="eastAsia" w:ascii="仿宋" w:hAnsi="仿宋" w:eastAsia="仿宋" w:cs="仿宋"/>
          <w:color w:val="auto"/>
          <w:sz w:val="30"/>
          <w:szCs w:val="30"/>
          <w:highlight w:val="none"/>
          <w:shd w:val="clear" w:color="auto" w:fill="auto"/>
        </w:rPr>
      </w:pPr>
    </w:p>
    <w:p>
      <w:pPr>
        <w:spacing w:line="780" w:lineRule="exact"/>
        <w:jc w:val="both"/>
        <w:rPr>
          <w:rFonts w:hint="eastAsia" w:ascii="仿宋" w:hAnsi="仿宋" w:eastAsia="仿宋" w:cs="仿宋"/>
          <w:color w:val="auto"/>
          <w:sz w:val="30"/>
          <w:szCs w:val="30"/>
          <w:highlight w:val="none"/>
          <w:shd w:val="clear" w:color="auto" w:fill="auto"/>
          <w:lang w:eastAsia="zh-CN"/>
        </w:rPr>
      </w:pPr>
    </w:p>
    <w:p>
      <w:pPr>
        <w:pStyle w:val="2"/>
        <w:rPr>
          <w:rFonts w:hint="eastAsia"/>
          <w:lang w:eastAsia="zh-CN"/>
        </w:rPr>
      </w:pPr>
    </w:p>
    <w:p>
      <w:pPr>
        <w:spacing w:line="780" w:lineRule="exact"/>
        <w:jc w:val="both"/>
        <w:rPr>
          <w:rFonts w:hint="eastAsia" w:ascii="仿宋" w:hAnsi="仿宋" w:eastAsia="仿宋" w:cs="仿宋"/>
          <w:color w:val="auto"/>
          <w:sz w:val="30"/>
          <w:szCs w:val="30"/>
          <w:highlight w:val="none"/>
          <w:shd w:val="clear" w:color="auto" w:fill="auto"/>
        </w:rPr>
      </w:pPr>
      <w:r>
        <w:rPr>
          <w:rFonts w:hint="eastAsia" w:ascii="仿宋" w:hAnsi="仿宋" w:eastAsia="仿宋" w:cs="仿宋"/>
          <w:color w:val="auto"/>
          <w:sz w:val="30"/>
          <w:szCs w:val="30"/>
          <w:highlight w:val="none"/>
          <w:shd w:val="clear" w:color="auto" w:fill="auto"/>
          <w:lang w:eastAsia="zh-CN"/>
        </w:rPr>
        <w:t>投标人名称（盖公章）：</w:t>
      </w:r>
    </w:p>
    <w:p>
      <w:pPr>
        <w:spacing w:line="780" w:lineRule="exact"/>
        <w:ind w:firstLine="5850" w:firstLineChars="1950"/>
        <w:rPr>
          <w:rFonts w:hint="eastAsia" w:ascii="仿宋" w:hAnsi="仿宋" w:eastAsia="仿宋" w:cs="仿宋"/>
          <w:color w:val="auto"/>
          <w:sz w:val="30"/>
          <w:szCs w:val="30"/>
          <w:highlight w:val="none"/>
          <w:shd w:val="clear" w:color="auto" w:fill="auto"/>
        </w:rPr>
      </w:pPr>
      <w:r>
        <w:rPr>
          <w:rFonts w:hint="eastAsia" w:ascii="仿宋" w:hAnsi="仿宋" w:eastAsia="仿宋" w:cs="仿宋"/>
          <w:color w:val="auto"/>
          <w:sz w:val="30"/>
          <w:szCs w:val="30"/>
          <w:highlight w:val="none"/>
          <w:shd w:val="clear" w:color="auto" w:fill="auto"/>
        </w:rPr>
        <w:t>20</w:t>
      </w:r>
      <w:r>
        <w:rPr>
          <w:rFonts w:hint="eastAsia" w:ascii="仿宋" w:hAnsi="仿宋" w:eastAsia="仿宋" w:cs="仿宋"/>
          <w:color w:val="auto"/>
          <w:sz w:val="30"/>
          <w:szCs w:val="30"/>
          <w:highlight w:val="none"/>
          <w:shd w:val="clear" w:color="auto" w:fill="auto"/>
          <w:lang w:val="en-US" w:eastAsia="zh-CN"/>
        </w:rPr>
        <w:t>23</w:t>
      </w:r>
      <w:r>
        <w:rPr>
          <w:rFonts w:hint="eastAsia" w:ascii="仿宋" w:hAnsi="仿宋" w:eastAsia="仿宋" w:cs="仿宋"/>
          <w:color w:val="auto"/>
          <w:sz w:val="30"/>
          <w:szCs w:val="30"/>
          <w:highlight w:val="none"/>
          <w:shd w:val="clear" w:color="auto" w:fill="auto"/>
        </w:rPr>
        <w:t>年</w:t>
      </w:r>
      <w:r>
        <w:rPr>
          <w:rFonts w:hint="eastAsia" w:ascii="仿宋" w:hAnsi="仿宋" w:eastAsia="仿宋" w:cs="仿宋"/>
          <w:color w:val="auto"/>
          <w:sz w:val="30"/>
          <w:szCs w:val="30"/>
          <w:highlight w:val="none"/>
          <w:shd w:val="clear" w:color="auto" w:fill="auto"/>
          <w:lang w:val="en-US" w:eastAsia="zh-CN"/>
        </w:rPr>
        <w:t xml:space="preserve">   </w:t>
      </w:r>
      <w:r>
        <w:rPr>
          <w:rFonts w:hint="eastAsia" w:ascii="仿宋" w:hAnsi="仿宋" w:eastAsia="仿宋" w:cs="仿宋"/>
          <w:color w:val="auto"/>
          <w:sz w:val="30"/>
          <w:szCs w:val="30"/>
          <w:highlight w:val="none"/>
          <w:shd w:val="clear" w:color="auto" w:fill="auto"/>
        </w:rPr>
        <w:t>月</w:t>
      </w:r>
      <w:r>
        <w:rPr>
          <w:rFonts w:hint="eastAsia" w:ascii="仿宋" w:hAnsi="仿宋" w:eastAsia="仿宋" w:cs="仿宋"/>
          <w:color w:val="auto"/>
          <w:sz w:val="30"/>
          <w:szCs w:val="30"/>
          <w:highlight w:val="none"/>
          <w:shd w:val="clear" w:color="auto" w:fill="auto"/>
          <w:lang w:val="en-US" w:eastAsia="zh-CN"/>
        </w:rPr>
        <w:t xml:space="preserve">   </w:t>
      </w:r>
      <w:r>
        <w:rPr>
          <w:rFonts w:hint="eastAsia" w:ascii="仿宋" w:hAnsi="仿宋" w:eastAsia="仿宋" w:cs="仿宋"/>
          <w:color w:val="auto"/>
          <w:sz w:val="30"/>
          <w:szCs w:val="30"/>
          <w:highlight w:val="none"/>
          <w:shd w:val="clear" w:color="auto" w:fill="auto"/>
        </w:rPr>
        <w:t>日</w:t>
      </w:r>
    </w:p>
    <w:p>
      <w:pPr>
        <w:rPr>
          <w:rFonts w:hint="eastAsia" w:ascii="仿宋" w:hAnsi="仿宋" w:eastAsia="仿宋" w:cs="仿宋"/>
          <w:color w:val="auto"/>
          <w:sz w:val="30"/>
          <w:szCs w:val="30"/>
          <w:highlight w:val="none"/>
          <w:shd w:val="clear" w:color="auto" w:fill="auto"/>
        </w:rPr>
      </w:pPr>
    </w:p>
    <w:p>
      <w:pPr>
        <w:pStyle w:val="10"/>
        <w:ind w:left="0" w:leftChars="0" w:firstLine="0" w:firstLineChars="0"/>
        <w:rPr>
          <w:rFonts w:hint="eastAsia" w:ascii="仿宋" w:hAnsi="仿宋" w:eastAsia="仿宋" w:cs="仿宋"/>
          <w:color w:val="000000" w:themeColor="text1"/>
          <w:highlight w:val="none"/>
          <w14:textFill>
            <w14:solidFill>
              <w14:schemeClr w14:val="tx1"/>
            </w14:solidFill>
          </w14:textFill>
        </w:rPr>
      </w:pPr>
    </w:p>
    <w:sectPr>
      <w:footerReference r:id="rId15" w:type="default"/>
      <w:pgSz w:w="11906" w:h="16838"/>
      <w:pgMar w:top="1440" w:right="1800" w:bottom="1440" w:left="1800" w:header="851" w:footer="28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Century Gothic">
    <w:altName w:val="Yu Gothic UI"/>
    <w:panose1 w:val="020B0502020202020204"/>
    <w:charset w:val="00"/>
    <w:family w:val="auto"/>
    <w:pitch w:val="default"/>
    <w:sig w:usb0="00000000" w:usb1="00000000" w:usb2="00000000" w:usb3="00000000" w:csb0="2000009F" w:csb1="DFD70000"/>
  </w:font>
  <w:font w:name="楷体_GB2312">
    <w:altName w:val="楷体"/>
    <w:panose1 w:val="00000000000000000000"/>
    <w:charset w:val="86"/>
    <w:family w:val="auto"/>
    <w:pitch w:val="default"/>
    <w:sig w:usb0="00000000" w:usb1="0000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t></w:t>
    </w:r>
  </w:p>
  <w:p>
    <w:pPr>
      <w:pStyle w:val="17"/>
      <w:pBdr>
        <w:bottom w:val="single" w:color="auto" w:sz="6" w:space="4"/>
      </w:pBdr>
      <w:jc w:val="both"/>
    </w:pPr>
    <w:r>
      <w:rPr>
        <w:rFonts w:hint="eastAsia"/>
      </w:rPr>
      <w:t xml:space="preserve"> </w:t>
    </w:r>
    <w:r>
      <w:rPr>
        <w:rFonts w:hint="eastAsia"/>
        <w:lang w:val="en-US" w:eastAsia="zh-CN"/>
      </w:rPr>
      <w:t xml:space="preserve">                                                   </w:t>
    </w:r>
    <w:r>
      <w:rPr>
        <w:rFonts w:hint="eastAsia"/>
        <w:lang w:eastAsia="zh-CN"/>
      </w:rPr>
      <w:t>金信联合建设咨询有限公司</w:t>
    </w:r>
    <w:r>
      <w:t>政府采购公开招标文件</w:t>
    </w:r>
  </w:p>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t></w:t>
    </w:r>
    <w:r>
      <w:rPr>
        <w:rFonts w:hint="eastAsia"/>
      </w:rPr>
      <w:t xml:space="preserve">                 </w:t>
    </w:r>
    <w:r>
      <w:t xml:space="preserve">                                </w:t>
    </w: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6" w:space="4"/>
      </w:pBdr>
      <w:jc w:val="right"/>
      <w:rPr>
        <w:rFonts w:ascii="仿宋_GB2312" w:eastAsia="仿宋_GB2312"/>
        <w:b/>
        <w:i/>
        <w:u w:val="single"/>
      </w:rPr>
    </w:pPr>
    <w:r>
      <w:rPr>
        <w:rFonts w:hint="eastAsia"/>
      </w:rPr>
      <w:t xml:space="preserve">              </w:t>
    </w:r>
    <w:r>
      <w:t></w:t>
    </w:r>
    <w:r>
      <w:rPr>
        <w:rFonts w:hint="eastAsia"/>
      </w:rPr>
      <w:t xml:space="preserve">                                     </w:t>
    </w:r>
    <w:r>
      <w:rPr>
        <w:rFonts w:hint="eastAsia"/>
        <w:lang w:val="en-US" w:eastAsia="zh-CN"/>
      </w:rPr>
      <w:t>杭州市</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6" w:space="4"/>
      </w:pBdr>
      <w:jc w:val="right"/>
    </w:pPr>
    <w:r>
      <w:rPr>
        <w:rFonts w:hint="eastAsia"/>
      </w:rPr>
      <w:t xml:space="preserve">                                                                                                        </w:t>
    </w:r>
    <w:r>
      <w:t></w:t>
    </w:r>
    <w:r>
      <w:rPr>
        <w:rFonts w:hint="eastAsia"/>
        <w:lang w:val="en-US" w:eastAsia="zh-CN"/>
      </w:rPr>
      <w:t>杭州市</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D44F3E"/>
    <w:multiLevelType w:val="singleLevel"/>
    <w:tmpl w:val="BCD44F3E"/>
    <w:lvl w:ilvl="0" w:tentative="0">
      <w:start w:val="3"/>
      <w:numFmt w:val="decimal"/>
      <w:lvlText w:val="%1)"/>
      <w:lvlJc w:val="left"/>
      <w:pPr>
        <w:tabs>
          <w:tab w:val="left" w:pos="312"/>
        </w:tabs>
      </w:pPr>
    </w:lvl>
  </w:abstractNum>
  <w:abstractNum w:abstractNumId="1">
    <w:nsid w:val="C10CA176"/>
    <w:multiLevelType w:val="singleLevel"/>
    <w:tmpl w:val="C10CA176"/>
    <w:lvl w:ilvl="0" w:tentative="0">
      <w:start w:val="20"/>
      <w:numFmt w:val="decimal"/>
      <w:suff w:val="nothing"/>
      <w:lvlText w:val="%1、"/>
      <w:lvlJc w:val="left"/>
    </w:lvl>
  </w:abstractNum>
  <w:abstractNum w:abstractNumId="2">
    <w:nsid w:val="C699FBB3"/>
    <w:multiLevelType w:val="singleLevel"/>
    <w:tmpl w:val="C699FBB3"/>
    <w:lvl w:ilvl="0" w:tentative="0">
      <w:start w:val="6"/>
      <w:numFmt w:val="chineseCounting"/>
      <w:suff w:val="nothing"/>
      <w:lvlText w:val="%1、"/>
      <w:lvlJc w:val="left"/>
      <w:rPr>
        <w:rFonts w:hint="eastAsia"/>
      </w:rPr>
    </w:lvl>
  </w:abstractNum>
  <w:abstractNum w:abstractNumId="3">
    <w:nsid w:val="1421216D"/>
    <w:multiLevelType w:val="singleLevel"/>
    <w:tmpl w:val="1421216D"/>
    <w:lvl w:ilvl="0" w:tentative="0">
      <w:start w:val="1"/>
      <w:numFmt w:val="upperLetter"/>
      <w:lvlText w:val="%1."/>
      <w:lvlJc w:val="left"/>
      <w:pPr>
        <w:tabs>
          <w:tab w:val="left" w:pos="312"/>
        </w:tabs>
      </w:pPr>
    </w:lvl>
  </w:abstractNum>
  <w:abstractNum w:abstractNumId="4">
    <w:nsid w:val="3011F9B0"/>
    <w:multiLevelType w:val="singleLevel"/>
    <w:tmpl w:val="3011F9B0"/>
    <w:lvl w:ilvl="0" w:tentative="0">
      <w:start w:val="2"/>
      <w:numFmt w:val="decimal"/>
      <w:suff w:val="nothing"/>
      <w:lvlText w:val="%1、"/>
      <w:lvlJc w:val="left"/>
    </w:lvl>
  </w:abstractNum>
  <w:abstractNum w:abstractNumId="5">
    <w:nsid w:val="4A1F23E9"/>
    <w:multiLevelType w:val="singleLevel"/>
    <w:tmpl w:val="4A1F23E9"/>
    <w:lvl w:ilvl="0" w:tentative="0">
      <w:start w:val="1"/>
      <w:numFmt w:val="decimal"/>
      <w:suff w:val="nothing"/>
      <w:lvlText w:val="（%1）"/>
      <w:lvlJc w:val="left"/>
    </w:lvl>
  </w:abstractNum>
  <w:abstractNum w:abstractNumId="6">
    <w:nsid w:val="54F403B5"/>
    <w:multiLevelType w:val="singleLevel"/>
    <w:tmpl w:val="54F403B5"/>
    <w:lvl w:ilvl="0" w:tentative="0">
      <w:start w:val="1"/>
      <w:numFmt w:val="chineseCounting"/>
      <w:suff w:val="nothing"/>
      <w:lvlText w:val="%1、"/>
      <w:lvlJc w:val="left"/>
    </w:lvl>
  </w:abstractNum>
  <w:abstractNum w:abstractNumId="7">
    <w:nsid w:val="557FD3DA"/>
    <w:multiLevelType w:val="singleLevel"/>
    <w:tmpl w:val="557FD3DA"/>
    <w:lvl w:ilvl="0" w:tentative="0">
      <w:start w:val="3"/>
      <w:numFmt w:val="chineseCounting"/>
      <w:suff w:val="nothing"/>
      <w:lvlText w:val="%1、"/>
      <w:lvlJc w:val="left"/>
    </w:lvl>
  </w:abstractNum>
  <w:abstractNum w:abstractNumId="8">
    <w:nsid w:val="6462F922"/>
    <w:multiLevelType w:val="singleLevel"/>
    <w:tmpl w:val="6462F922"/>
    <w:lvl w:ilvl="0" w:tentative="0">
      <w:start w:val="1"/>
      <w:numFmt w:val="decimal"/>
      <w:suff w:val="nothing"/>
      <w:lvlText w:val="%1．"/>
      <w:lvlJc w:val="left"/>
      <w:pPr>
        <w:ind w:left="0" w:firstLine="400"/>
      </w:pPr>
      <w:rPr>
        <w:rFonts w:hint="default"/>
      </w:r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0NzRkNWY0OTY3ZDY2YzU5YTE3M2NlZmExYzg5YzkifQ=="/>
  </w:docVars>
  <w:rsids>
    <w:rsidRoot w:val="00000000"/>
    <w:rsid w:val="01A4698D"/>
    <w:rsid w:val="0227136C"/>
    <w:rsid w:val="02B00406"/>
    <w:rsid w:val="05CA273A"/>
    <w:rsid w:val="06A967F3"/>
    <w:rsid w:val="078C5C20"/>
    <w:rsid w:val="07A0553B"/>
    <w:rsid w:val="07D653C6"/>
    <w:rsid w:val="088F7E55"/>
    <w:rsid w:val="08EE4486"/>
    <w:rsid w:val="090C26E4"/>
    <w:rsid w:val="0D731909"/>
    <w:rsid w:val="0D935B07"/>
    <w:rsid w:val="0DCE4DB6"/>
    <w:rsid w:val="0DD75729"/>
    <w:rsid w:val="0E255CC9"/>
    <w:rsid w:val="0E4967DB"/>
    <w:rsid w:val="0EFB1BB6"/>
    <w:rsid w:val="0F20565C"/>
    <w:rsid w:val="10521715"/>
    <w:rsid w:val="10542C09"/>
    <w:rsid w:val="11376AF7"/>
    <w:rsid w:val="11643D29"/>
    <w:rsid w:val="13BB4679"/>
    <w:rsid w:val="16297009"/>
    <w:rsid w:val="1647748F"/>
    <w:rsid w:val="16524DF8"/>
    <w:rsid w:val="1790102B"/>
    <w:rsid w:val="18624A54"/>
    <w:rsid w:val="189D07A8"/>
    <w:rsid w:val="19287A4C"/>
    <w:rsid w:val="19E62595"/>
    <w:rsid w:val="1BED0DE5"/>
    <w:rsid w:val="1E802F5A"/>
    <w:rsid w:val="1F3733C8"/>
    <w:rsid w:val="2124391E"/>
    <w:rsid w:val="22B97967"/>
    <w:rsid w:val="236C4AA9"/>
    <w:rsid w:val="254B4522"/>
    <w:rsid w:val="285F2D5E"/>
    <w:rsid w:val="289155E3"/>
    <w:rsid w:val="295A45F4"/>
    <w:rsid w:val="29916CAE"/>
    <w:rsid w:val="2A6730EE"/>
    <w:rsid w:val="2ACF224D"/>
    <w:rsid w:val="2AFB5A2D"/>
    <w:rsid w:val="2B7C7DA7"/>
    <w:rsid w:val="2CA57B2A"/>
    <w:rsid w:val="32BA750F"/>
    <w:rsid w:val="347D6A46"/>
    <w:rsid w:val="35765E7C"/>
    <w:rsid w:val="362C094F"/>
    <w:rsid w:val="36743E79"/>
    <w:rsid w:val="39DF24EE"/>
    <w:rsid w:val="3A271824"/>
    <w:rsid w:val="3B1A7996"/>
    <w:rsid w:val="3CF3484B"/>
    <w:rsid w:val="3D2B758E"/>
    <w:rsid w:val="3D445F33"/>
    <w:rsid w:val="3F1D1762"/>
    <w:rsid w:val="41D362EE"/>
    <w:rsid w:val="425C7E39"/>
    <w:rsid w:val="42783055"/>
    <w:rsid w:val="43D35386"/>
    <w:rsid w:val="43F279E2"/>
    <w:rsid w:val="45A56843"/>
    <w:rsid w:val="47613F36"/>
    <w:rsid w:val="4B712C26"/>
    <w:rsid w:val="4BC230D9"/>
    <w:rsid w:val="4CF047C6"/>
    <w:rsid w:val="4D3521BB"/>
    <w:rsid w:val="4D4D4FCD"/>
    <w:rsid w:val="4DAD14D8"/>
    <w:rsid w:val="4E0D0AF3"/>
    <w:rsid w:val="4F6D5393"/>
    <w:rsid w:val="50820047"/>
    <w:rsid w:val="508659AD"/>
    <w:rsid w:val="52C059E4"/>
    <w:rsid w:val="54272796"/>
    <w:rsid w:val="551408A9"/>
    <w:rsid w:val="555345E1"/>
    <w:rsid w:val="5676420E"/>
    <w:rsid w:val="56CD1CA4"/>
    <w:rsid w:val="57371582"/>
    <w:rsid w:val="57953B57"/>
    <w:rsid w:val="58B36938"/>
    <w:rsid w:val="58BC2128"/>
    <w:rsid w:val="59242533"/>
    <w:rsid w:val="5BB12C15"/>
    <w:rsid w:val="5CE2128D"/>
    <w:rsid w:val="5D7C5CAF"/>
    <w:rsid w:val="5DAC1745"/>
    <w:rsid w:val="5DCC13D2"/>
    <w:rsid w:val="5F916766"/>
    <w:rsid w:val="609B7FCC"/>
    <w:rsid w:val="60AB75EA"/>
    <w:rsid w:val="6151078F"/>
    <w:rsid w:val="649B244D"/>
    <w:rsid w:val="65921AA2"/>
    <w:rsid w:val="663C1A0D"/>
    <w:rsid w:val="67986C5E"/>
    <w:rsid w:val="68D361A7"/>
    <w:rsid w:val="692648C7"/>
    <w:rsid w:val="6AC65D4A"/>
    <w:rsid w:val="6B2C1F1C"/>
    <w:rsid w:val="6B766CE1"/>
    <w:rsid w:val="6BD458E9"/>
    <w:rsid w:val="6BDF1F59"/>
    <w:rsid w:val="6DE2733E"/>
    <w:rsid w:val="749A00F1"/>
    <w:rsid w:val="7511084B"/>
    <w:rsid w:val="755360C4"/>
    <w:rsid w:val="75825830"/>
    <w:rsid w:val="76DB5D58"/>
    <w:rsid w:val="78615041"/>
    <w:rsid w:val="78BF616E"/>
    <w:rsid w:val="78C25DC9"/>
    <w:rsid w:val="79866C25"/>
    <w:rsid w:val="7BD227A0"/>
    <w:rsid w:val="7E406ED4"/>
    <w:rsid w:val="7FC56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99"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widowControl/>
      <w:snapToGrid w:val="0"/>
      <w:spacing w:line="480" w:lineRule="exact"/>
      <w:ind w:firstLine="567"/>
    </w:pPr>
    <w:rPr>
      <w:rFonts w:ascii="宋体"/>
      <w:snapToGrid w:val="0"/>
      <w:color w:val="000000"/>
      <w:kern w:val="28"/>
      <w:sz w:val="28"/>
      <w:szCs w:val="20"/>
    </w:rPr>
  </w:style>
  <w:style w:type="paragraph" w:styleId="5">
    <w:name w:val="Document Map"/>
    <w:basedOn w:val="1"/>
    <w:qFormat/>
    <w:uiPriority w:val="0"/>
    <w:pPr>
      <w:shd w:val="clear" w:color="auto" w:fill="000080"/>
    </w:pPr>
  </w:style>
  <w:style w:type="paragraph" w:styleId="6">
    <w:name w:val="annotation text"/>
    <w:basedOn w:val="1"/>
    <w:qFormat/>
    <w:uiPriority w:val="0"/>
    <w:pPr>
      <w:jc w:val="left"/>
    </w:pPr>
  </w:style>
  <w:style w:type="paragraph" w:styleId="7">
    <w:name w:val="Body Text"/>
    <w:basedOn w:val="1"/>
    <w:next w:val="8"/>
    <w:qFormat/>
    <w:uiPriority w:val="0"/>
    <w:pPr>
      <w:autoSpaceDE w:val="0"/>
      <w:autoSpaceDN w:val="0"/>
      <w:spacing w:line="360" w:lineRule="auto"/>
    </w:pPr>
    <w:rPr>
      <w:rFonts w:ascii="宋体" w:hAnsi="Arial" w:cs="Arial"/>
      <w:snapToGrid w:val="0"/>
      <w:sz w:val="24"/>
      <w:szCs w:val="21"/>
      <w:lang w:val="zh-CN"/>
    </w:rPr>
  </w:style>
  <w:style w:type="paragraph" w:styleId="8">
    <w:name w:val="Body Text First Indent"/>
    <w:basedOn w:val="7"/>
    <w:qFormat/>
    <w:uiPriority w:val="0"/>
    <w:pPr>
      <w:ind w:firstLine="420"/>
    </w:pPr>
    <w:rPr>
      <w:rFonts w:hAnsi="Calibri" w:cs="Times New Roman"/>
      <w:szCs w:val="20"/>
    </w:rPr>
  </w:style>
  <w:style w:type="paragraph" w:styleId="9">
    <w:name w:val="Body Text Indent"/>
    <w:basedOn w:val="1"/>
    <w:next w:val="10"/>
    <w:qFormat/>
    <w:uiPriority w:val="0"/>
    <w:pPr>
      <w:spacing w:line="480" w:lineRule="exact"/>
      <w:ind w:firstLine="480" w:firstLineChars="200"/>
    </w:pPr>
    <w:rPr>
      <w:rFonts w:ascii="宋体" w:hAnsi="宋体"/>
      <w:sz w:val="24"/>
    </w:rPr>
  </w:style>
  <w:style w:type="paragraph" w:customStyle="1" w:styleId="10">
    <w:name w:val="正文文本首行缩进 2"/>
    <w:basedOn w:val="11"/>
    <w:qFormat/>
    <w:uiPriority w:val="99"/>
    <w:pPr>
      <w:tabs>
        <w:tab w:val="right" w:leader="dot" w:pos="8268"/>
      </w:tabs>
      <w:spacing w:line="200" w:lineRule="atLeast"/>
      <w:ind w:firstLine="420"/>
    </w:pPr>
    <w:rPr>
      <w:rFonts w:ascii="宋体" w:hAnsi="Courier New"/>
      <w:spacing w:val="-4"/>
      <w:sz w:val="18"/>
    </w:rPr>
  </w:style>
  <w:style w:type="paragraph" w:customStyle="1" w:styleId="11">
    <w:name w:val="正文缩进1"/>
    <w:basedOn w:val="12"/>
    <w:next w:val="10"/>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12">
    <w:name w:val="正文1"/>
    <w:basedOn w:val="5"/>
    <w:next w:val="13"/>
    <w:qFormat/>
    <w:uiPriority w:val="0"/>
    <w:pPr>
      <w:tabs>
        <w:tab w:val="right" w:leader="dot" w:pos="8268"/>
      </w:tabs>
      <w:ind w:left="0" w:leftChars="0" w:firstLine="480" w:firstLineChars="200"/>
    </w:pPr>
    <w:rPr>
      <w:rFonts w:ascii="仿宋_GB2312" w:hAnsi="Courier New" w:eastAsia="仿宋_GB2312"/>
      <w:kern w:val="28"/>
      <w:sz w:val="24"/>
    </w:rPr>
  </w:style>
  <w:style w:type="paragraph" w:customStyle="1" w:styleId="13">
    <w:name w:val="标题 21"/>
    <w:basedOn w:val="12"/>
    <w:next w:val="12"/>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paragraph" w:styleId="1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15">
    <w:name w:val="Plain Text"/>
    <w:basedOn w:val="1"/>
    <w:next w:val="1"/>
    <w:qFormat/>
    <w:uiPriority w:val="0"/>
    <w:rPr>
      <w:rFonts w:ascii="宋体" w:hAnsi="Courier New" w:cs="Arial"/>
      <w:snapToGrid w:val="0"/>
      <w:szCs w:val="21"/>
    </w:rPr>
  </w:style>
  <w:style w:type="paragraph" w:styleId="16">
    <w:name w:val="footer"/>
    <w:basedOn w:val="1"/>
    <w:qFormat/>
    <w:uiPriority w:val="99"/>
    <w:pPr>
      <w:tabs>
        <w:tab w:val="center" w:pos="4153"/>
        <w:tab w:val="right" w:pos="8306"/>
      </w:tabs>
      <w:snapToGrid w:val="0"/>
      <w:jc w:val="left"/>
    </w:pPr>
    <w:rPr>
      <w:sz w:val="18"/>
    </w:rPr>
  </w:style>
  <w:style w:type="paragraph" w:styleId="17">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itle"/>
    <w:basedOn w:val="1"/>
    <w:qFormat/>
    <w:uiPriority w:val="10"/>
    <w:pPr>
      <w:widowControl/>
      <w:overflowPunct w:val="0"/>
      <w:autoSpaceDE w:val="0"/>
      <w:autoSpaceDN w:val="0"/>
      <w:jc w:val="center"/>
      <w:textAlignment w:val="baseline"/>
    </w:pPr>
    <w:rPr>
      <w:b/>
      <w:kern w:val="0"/>
      <w:sz w:val="24"/>
      <w:szCs w:val="20"/>
    </w:rPr>
  </w:style>
  <w:style w:type="paragraph" w:styleId="19">
    <w:name w:val="Body Text First Indent 2"/>
    <w:basedOn w:val="9"/>
    <w:qFormat/>
    <w:uiPriority w:val="0"/>
    <w:pPr>
      <w:adjustRightInd/>
      <w:spacing w:after="120" w:line="240" w:lineRule="auto"/>
      <w:ind w:left="420" w:leftChars="200" w:firstLine="210"/>
    </w:pPr>
    <w:rPr>
      <w:sz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rPr>
      <w:rFonts w:ascii="Arial" w:hAnsi="Arial" w:eastAsia="黑体" w:cs="Arial"/>
      <w:snapToGrid w:val="0"/>
      <w:kern w:val="0"/>
      <w:szCs w:val="21"/>
    </w:rPr>
  </w:style>
  <w:style w:type="character" w:styleId="24">
    <w:name w:val="Hyperlink"/>
    <w:qFormat/>
    <w:uiPriority w:val="99"/>
    <w:rPr>
      <w:rFonts w:ascii="Arial" w:hAnsi="Arial" w:eastAsia="黑体" w:cs="Arial"/>
      <w:snapToGrid w:val="0"/>
      <w:color w:val="000000"/>
      <w:kern w:val="0"/>
      <w:sz w:val="18"/>
      <w:szCs w:val="18"/>
      <w:u w:val="none"/>
    </w:rPr>
  </w:style>
  <w:style w:type="paragraph" w:customStyle="1" w:styleId="25">
    <w:name w:val="[Normal]"/>
    <w:qFormat/>
    <w:uiPriority w:val="0"/>
    <w:rPr>
      <w:rFonts w:ascii="宋体" w:hAnsi="宋体" w:eastAsia="宋体" w:cs="Times New Roman"/>
      <w:sz w:val="24"/>
      <w:szCs w:val="22"/>
      <w:lang w:val="zh-CN" w:eastAsia="zh-CN" w:bidi="ar-SA"/>
    </w:rPr>
  </w:style>
  <w:style w:type="paragraph" w:customStyle="1" w:styleId="26">
    <w:name w:val="正文2"/>
    <w:basedOn w:val="1"/>
    <w:qFormat/>
    <w:uiPriority w:val="0"/>
    <w:pPr>
      <w:spacing w:before="156" w:line="360" w:lineRule="auto"/>
      <w:ind w:firstLine="510" w:firstLineChars="200"/>
    </w:pPr>
    <w:rPr>
      <w:sz w:val="24"/>
      <w:szCs w:val="20"/>
    </w:rPr>
  </w:style>
  <w:style w:type="paragraph" w:customStyle="1" w:styleId="2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9">
    <w:name w:val="Table Paragraph"/>
    <w:basedOn w:val="1"/>
    <w:qFormat/>
    <w:uiPriority w:val="0"/>
    <w:pPr>
      <w:adjustRightInd/>
      <w:jc w:val="left"/>
    </w:pPr>
    <w:rPr>
      <w:rFonts w:ascii="Calibri" w:hAnsi="Calibri"/>
      <w:kern w:val="0"/>
      <w:sz w:val="22"/>
      <w:szCs w:val="22"/>
      <w:lang w:eastAsia="en-US"/>
    </w:rPr>
  </w:style>
  <w:style w:type="paragraph" w:customStyle="1" w:styleId="30">
    <w:name w:val="索引 11"/>
    <w:basedOn w:val="1"/>
    <w:next w:val="1"/>
    <w:qFormat/>
    <w:uiPriority w:val="99"/>
    <w:pPr>
      <w:adjustRightInd/>
      <w:spacing w:line="360" w:lineRule="auto"/>
    </w:pPr>
    <w:rPr>
      <w:rFonts w:ascii="仿宋_GB2312" w:eastAsia="仿宋_GB2312"/>
      <w:sz w:val="24"/>
      <w:szCs w:val="20"/>
    </w:rPr>
  </w:style>
  <w:style w:type="paragraph" w:customStyle="1" w:styleId="31">
    <w:name w:val="纯文本1"/>
    <w:basedOn w:val="1"/>
    <w:qFormat/>
    <w:uiPriority w:val="0"/>
    <w:pPr>
      <w:adjustRightInd/>
    </w:pPr>
    <w:rPr>
      <w:rFonts w:ascii="宋体" w:hAnsi="Courier New"/>
      <w:kern w:val="0"/>
      <w:sz w:val="20"/>
      <w:szCs w:val="20"/>
    </w:rPr>
  </w:style>
  <w:style w:type="paragraph" w:customStyle="1" w:styleId="3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3">
    <w:name w:val="纯文本_0_0"/>
    <w:basedOn w:val="34"/>
    <w:qFormat/>
    <w:uiPriority w:val="0"/>
    <w:rPr>
      <w:rFonts w:ascii="宋体" w:hAnsi="Courier New"/>
      <w:szCs w:val="21"/>
    </w:rPr>
  </w:style>
  <w:style w:type="paragraph" w:customStyle="1" w:styleId="3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6">
    <w:name w:val="纯文本3"/>
    <w:basedOn w:val="1"/>
    <w:qFormat/>
    <w:uiPriority w:val="0"/>
    <w:pPr>
      <w:adjustRightInd/>
      <w:snapToGrid w:val="0"/>
      <w:jc w:val="left"/>
    </w:pPr>
    <w:rPr>
      <w:rFonts w:ascii="Century Gothic" w:hAnsi="楷体_GB2312" w:eastAsia="Century Gothic"/>
      <w:szCs w:val="20"/>
    </w:rPr>
  </w:style>
  <w:style w:type="paragraph" w:customStyle="1" w:styleId="37">
    <w:name w:val="Normal Indent1"/>
    <w:basedOn w:val="1"/>
    <w:qFormat/>
    <w:uiPriority w:val="0"/>
    <w:pPr>
      <w:ind w:firstLine="420" w:firstLineChars="200"/>
    </w:pPr>
  </w:style>
  <w:style w:type="paragraph" w:customStyle="1" w:styleId="38">
    <w:name w:val="Plain Text"/>
    <w:basedOn w:val="1"/>
    <w:qFormat/>
    <w:uiPriority w:val="0"/>
    <w:pPr>
      <w:spacing w:before="156" w:beforeLines="50" w:after="156" w:afterLines="50" w:line="400" w:lineRule="exact"/>
    </w:pPr>
    <w:rPr>
      <w:rFonts w:ascii="宋体" w:hAnsi="Courier New"/>
      <w:sz w:val="24"/>
    </w:rPr>
  </w:style>
  <w:style w:type="paragraph" w:customStyle="1" w:styleId="39">
    <w:name w:val="Normal"/>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87</Pages>
  <Words>47934</Words>
  <Characters>50863</Characters>
  <Lines>0</Lines>
  <Paragraphs>0</Paragraphs>
  <TotalTime>1</TotalTime>
  <ScaleCrop>false</ScaleCrop>
  <LinksUpToDate>false</LinksUpToDate>
  <CharactersWithSpaces>52783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2023-08-14T10:39:00Z</dcterms:created>
  <dc:creator>lenovo</dc:creator>
  <cp:lastModifiedBy>方凯聪</cp:lastModifiedBy>
  <cp:lastPrinted>2023-09-22T06:22:00Z</cp:lastPrinted>
  <dcterms:modified xsi:type="dcterms:W3CDTF">2023-09-28T00:56:33Z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6396A91C0C5D4A89834B2653B3779EBF_13</vt:lpwstr>
  </property>
</Properties>
</file>