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eastAsia" w:ascii="仿宋" w:hAnsi="仿宋" w:eastAsia="仿宋" w:cs="仿宋"/>
          <w:b/>
          <w:color w:val="auto"/>
          <w:sz w:val="44"/>
          <w:szCs w:val="44"/>
        </w:rPr>
      </w:pPr>
    </w:p>
    <w:p>
      <w:pPr>
        <w:adjustRightInd/>
        <w:spacing w:line="480" w:lineRule="auto"/>
        <w:jc w:val="center"/>
        <w:rPr>
          <w:rFonts w:hint="eastAsia" w:ascii="仿宋" w:hAnsi="仿宋" w:eastAsia="仿宋" w:cs="仿宋"/>
          <w:b/>
          <w:color w:val="auto"/>
          <w:sz w:val="48"/>
          <w:szCs w:val="48"/>
        </w:rPr>
      </w:pPr>
    </w:p>
    <w:p>
      <w:pPr>
        <w:adjustRightInd/>
        <w:spacing w:line="480" w:lineRule="auto"/>
        <w:jc w:val="center"/>
        <w:rPr>
          <w:rFonts w:hint="eastAsia" w:ascii="仿宋" w:hAnsi="仿宋" w:eastAsia="仿宋" w:cs="仿宋"/>
          <w:color w:val="auto"/>
          <w:sz w:val="48"/>
          <w:szCs w:val="48"/>
          <w:lang w:eastAsia="zh-CN"/>
        </w:rPr>
      </w:pPr>
      <w:r>
        <w:rPr>
          <w:rFonts w:hint="eastAsia" w:ascii="仿宋" w:hAnsi="仿宋" w:eastAsia="仿宋" w:cs="仿宋"/>
          <w:color w:val="auto"/>
          <w:sz w:val="48"/>
          <w:szCs w:val="48"/>
          <w:lang w:eastAsia="zh-CN"/>
        </w:rPr>
        <w:t>良渚街道物流等人员高度聚集公共场所管理服务外包项目</w:t>
      </w:r>
    </w:p>
    <w:p>
      <w:pPr>
        <w:adjustRightInd/>
        <w:spacing w:line="480" w:lineRule="auto"/>
        <w:jc w:val="center"/>
        <w:rPr>
          <w:rFonts w:hint="eastAsia" w:ascii="仿宋" w:hAnsi="仿宋" w:eastAsia="仿宋" w:cs="仿宋"/>
          <w:color w:val="auto"/>
          <w:sz w:val="48"/>
          <w:szCs w:val="48"/>
        </w:rPr>
      </w:pPr>
      <w:r>
        <w:rPr>
          <w:rFonts w:hint="eastAsia" w:ascii="仿宋" w:hAnsi="仿宋" w:eastAsia="仿宋" w:cs="仿宋"/>
          <w:color w:val="auto"/>
          <w:sz w:val="48"/>
          <w:szCs w:val="48"/>
        </w:rPr>
        <w:t xml:space="preserve">招标文件 </w:t>
      </w:r>
    </w:p>
    <w:p>
      <w:pPr>
        <w:adjustRightInd/>
        <w:spacing w:line="48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（电子招投标）</w:t>
      </w:r>
    </w:p>
    <w:p>
      <w:pPr>
        <w:snapToGrid w:val="0"/>
        <w:spacing w:line="480" w:lineRule="auto"/>
        <w:jc w:val="center"/>
        <w:rPr>
          <w:rFonts w:hint="eastAsia" w:ascii="仿宋" w:hAnsi="仿宋" w:eastAsia="仿宋" w:cs="仿宋"/>
          <w:color w:val="auto"/>
          <w:sz w:val="30"/>
          <w:szCs w:val="30"/>
          <w:lang w:eastAsia="zh-CN"/>
        </w:rPr>
      </w:pPr>
      <w:r>
        <w:rPr>
          <w:rFonts w:hint="eastAsia" w:ascii="仿宋" w:hAnsi="仿宋" w:eastAsia="仿宋" w:cs="仿宋"/>
          <w:color w:val="auto"/>
          <w:sz w:val="30"/>
          <w:szCs w:val="30"/>
        </w:rPr>
        <w:t>编号:</w:t>
      </w:r>
      <w:r>
        <w:rPr>
          <w:rFonts w:hint="eastAsia" w:ascii="仿宋" w:hAnsi="仿宋" w:eastAsia="仿宋" w:cs="仿宋"/>
          <w:color w:val="auto"/>
          <w:sz w:val="30"/>
          <w:szCs w:val="30"/>
          <w:lang w:eastAsia="zh-CN"/>
        </w:rPr>
        <w:t>JXZFCG-2023-013-1</w:t>
      </w:r>
    </w:p>
    <w:p>
      <w:pPr>
        <w:pStyle w:val="80"/>
        <w:rPr>
          <w:rFonts w:hint="eastAsia" w:ascii="仿宋" w:hAnsi="仿宋" w:eastAsia="仿宋" w:cs="仿宋"/>
          <w:color w:val="auto"/>
          <w:sz w:val="30"/>
          <w:szCs w:val="30"/>
          <w:lang w:eastAsia="zh-CN"/>
        </w:rPr>
      </w:pPr>
    </w:p>
    <w:p>
      <w:pPr>
        <w:pStyle w:val="80"/>
        <w:rPr>
          <w:rFonts w:hint="eastAsia" w:ascii="仿宋" w:hAnsi="仿宋" w:eastAsia="仿宋" w:cs="仿宋"/>
          <w:color w:val="auto"/>
          <w:sz w:val="30"/>
          <w:szCs w:val="30"/>
          <w:lang w:eastAsia="zh-CN"/>
        </w:rPr>
      </w:pPr>
    </w:p>
    <w:p>
      <w:pPr>
        <w:adjustRightInd/>
        <w:spacing w:line="480" w:lineRule="auto"/>
        <w:jc w:val="center"/>
        <w:rPr>
          <w:rFonts w:hint="eastAsia" w:ascii="仿宋" w:hAnsi="仿宋" w:eastAsia="仿宋" w:cs="仿宋"/>
          <w:color w:val="auto"/>
          <w:sz w:val="28"/>
          <w:szCs w:val="20"/>
        </w:rPr>
      </w:pPr>
    </w:p>
    <w:p>
      <w:pPr>
        <w:spacing w:line="48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w:t>
      </w:r>
    </w:p>
    <w:p>
      <w:pPr>
        <w:pStyle w:val="80"/>
        <w:rPr>
          <w:rFonts w:hint="eastAsia"/>
          <w:color w:val="auto"/>
        </w:rPr>
      </w:pPr>
    </w:p>
    <w:p>
      <w:pPr>
        <w:spacing w:line="480" w:lineRule="auto"/>
        <w:rPr>
          <w:rFonts w:hint="eastAsia" w:ascii="仿宋" w:hAnsi="仿宋" w:eastAsia="仿宋" w:cs="仿宋"/>
          <w:color w:val="auto"/>
          <w:sz w:val="32"/>
          <w:szCs w:val="32"/>
        </w:rPr>
      </w:pPr>
    </w:p>
    <w:p>
      <w:pPr>
        <w:snapToGrid w:val="0"/>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w:t>
      </w:r>
      <w:r>
        <w:rPr>
          <w:rFonts w:hint="eastAsia" w:ascii="仿宋" w:hAnsi="仿宋" w:eastAsia="仿宋" w:cs="仿宋"/>
          <w:color w:val="auto"/>
          <w:sz w:val="32"/>
          <w:szCs w:val="32"/>
          <w:highlight w:val="none"/>
          <w:lang w:eastAsia="zh-CN"/>
        </w:rPr>
        <w:t>：杭州市余杭区人民政府良渚街道办事处</w:t>
      </w:r>
    </w:p>
    <w:p>
      <w:pPr>
        <w:snapToGrid w:val="0"/>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采购代理机构</w:t>
      </w:r>
      <w:r>
        <w:rPr>
          <w:rFonts w:hint="eastAsia" w:ascii="仿宋" w:hAnsi="仿宋" w:eastAsia="仿宋" w:cs="仿宋"/>
          <w:color w:val="auto"/>
          <w:sz w:val="32"/>
          <w:szCs w:val="32"/>
          <w:highlight w:val="none"/>
          <w:lang w:eastAsia="zh-CN"/>
        </w:rPr>
        <w:t>：金信联合建设咨询有限公司</w:t>
      </w:r>
    </w:p>
    <w:p>
      <w:pPr>
        <w:snapToGrid w:val="0"/>
        <w:spacing w:line="480" w:lineRule="auto"/>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二〇二</w:t>
      </w:r>
      <w:r>
        <w:rPr>
          <w:rFonts w:hint="eastAsia" w:ascii="仿宋" w:hAnsi="仿宋" w:eastAsia="仿宋" w:cs="仿宋"/>
          <w:bCs/>
          <w:color w:val="auto"/>
          <w:sz w:val="32"/>
          <w:szCs w:val="32"/>
          <w:lang w:val="en-US" w:eastAsia="zh-CN"/>
        </w:rPr>
        <w:t>三</w:t>
      </w:r>
      <w:r>
        <w:rPr>
          <w:rFonts w:hint="eastAsia" w:ascii="仿宋" w:hAnsi="仿宋" w:eastAsia="仿宋" w:cs="仿宋"/>
          <w:bCs/>
          <w:color w:val="auto"/>
          <w:sz w:val="32"/>
          <w:szCs w:val="32"/>
        </w:rPr>
        <w:t>年</w:t>
      </w:r>
      <w:r>
        <w:rPr>
          <w:rFonts w:hint="eastAsia" w:ascii="仿宋" w:hAnsi="仿宋" w:eastAsia="仿宋" w:cs="仿宋"/>
          <w:bCs/>
          <w:color w:val="auto"/>
          <w:sz w:val="32"/>
          <w:szCs w:val="32"/>
          <w:lang w:val="en-US" w:eastAsia="zh-CN"/>
        </w:rPr>
        <w:t>七</w:t>
      </w:r>
      <w:r>
        <w:rPr>
          <w:rFonts w:hint="eastAsia" w:ascii="仿宋" w:hAnsi="仿宋" w:eastAsia="仿宋" w:cs="仿宋"/>
          <w:bCs/>
          <w:color w:val="auto"/>
          <w:sz w:val="32"/>
          <w:szCs w:val="32"/>
        </w:rPr>
        <w:t>月</w:t>
      </w:r>
      <w:r>
        <w:rPr>
          <w:rFonts w:hint="eastAsia" w:ascii="仿宋" w:hAnsi="仿宋" w:eastAsia="仿宋" w:cs="仿宋"/>
          <w:bCs/>
          <w:color w:val="auto"/>
          <w:sz w:val="32"/>
          <w:szCs w:val="32"/>
          <w:lang w:val="en-US" w:eastAsia="zh-CN"/>
        </w:rPr>
        <w:t>三</w:t>
      </w:r>
      <w:r>
        <w:rPr>
          <w:rFonts w:hint="eastAsia" w:ascii="仿宋" w:hAnsi="仿宋" w:eastAsia="仿宋" w:cs="仿宋"/>
          <w:bCs/>
          <w:color w:val="auto"/>
          <w:sz w:val="32"/>
          <w:szCs w:val="32"/>
        </w:rPr>
        <w:t>日</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br w:type="page"/>
      </w:r>
      <w:bookmarkStart w:id="0" w:name="_Hlt67893495"/>
      <w:bookmarkEnd w:id="0"/>
    </w:p>
    <w:p>
      <w:pPr>
        <w:pStyle w:val="636"/>
        <w:rPr>
          <w:rFonts w:hint="eastAsia" w:ascii="仿宋" w:hAnsi="仿宋" w:eastAsia="仿宋" w:cs="仿宋"/>
          <w:color w:val="auto"/>
        </w:rPr>
      </w:pPr>
    </w:p>
    <w:p>
      <w:pPr>
        <w:spacing w:line="480" w:lineRule="auto"/>
        <w:jc w:val="center"/>
        <w:rPr>
          <w:rFonts w:hint="eastAsia" w:ascii="仿宋" w:hAnsi="仿宋" w:eastAsia="仿宋" w:cs="仿宋"/>
          <w:b/>
          <w:color w:val="auto"/>
          <w:sz w:val="48"/>
          <w:szCs w:val="48"/>
        </w:rPr>
      </w:pPr>
      <w:r>
        <w:rPr>
          <w:rFonts w:hint="eastAsia" w:ascii="仿宋" w:hAnsi="仿宋" w:eastAsia="仿宋" w:cs="仿宋"/>
          <w:b/>
          <w:color w:val="auto"/>
          <w:sz w:val="48"/>
          <w:szCs w:val="48"/>
        </w:rPr>
        <w:t>目  录</w:t>
      </w:r>
    </w:p>
    <w:p>
      <w:pPr>
        <w:spacing w:line="480" w:lineRule="auto"/>
        <w:rPr>
          <w:rFonts w:hint="eastAsia" w:ascii="仿宋" w:hAnsi="仿宋" w:eastAsia="仿宋" w:cs="仿宋"/>
          <w:color w:val="auto"/>
          <w:sz w:val="32"/>
          <w:szCs w:val="32"/>
        </w:rPr>
      </w:pPr>
    </w:p>
    <w:p>
      <w:pPr>
        <w:spacing w:line="480" w:lineRule="auto"/>
        <w:rPr>
          <w:rFonts w:hint="eastAsia" w:ascii="仿宋" w:hAnsi="仿宋" w:eastAsia="仿宋" w:cs="仿宋"/>
          <w:color w:val="auto"/>
          <w:sz w:val="32"/>
          <w:szCs w:val="32"/>
        </w:rPr>
      </w:pPr>
    </w:p>
    <w:p>
      <w:pPr>
        <w:spacing w:line="48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第一部分      招标公告</w:t>
      </w:r>
    </w:p>
    <w:p>
      <w:pPr>
        <w:spacing w:line="48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第二部分      投标人须知</w:t>
      </w:r>
    </w:p>
    <w:p>
      <w:pPr>
        <w:spacing w:line="48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第三部分      采购需求</w:t>
      </w:r>
    </w:p>
    <w:p>
      <w:pPr>
        <w:spacing w:line="48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第四部分      评标办法</w:t>
      </w:r>
    </w:p>
    <w:p>
      <w:pPr>
        <w:spacing w:line="48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第五部分      拟签订的合同文本</w:t>
      </w:r>
    </w:p>
    <w:p>
      <w:pPr>
        <w:spacing w:line="48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第六部分      应提交的有关格式范例</w:t>
      </w:r>
    </w:p>
    <w:p>
      <w:pPr>
        <w:spacing w:line="480" w:lineRule="auto"/>
        <w:ind w:firstLine="549" w:firstLineChars="229"/>
        <w:rPr>
          <w:rFonts w:hint="eastAsia" w:ascii="仿宋" w:hAnsi="仿宋" w:eastAsia="仿宋" w:cs="仿宋"/>
          <w:color w:val="auto"/>
          <w:sz w:val="24"/>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bookmarkEnd w:id="2"/>
    <w:p>
      <w:pPr>
        <w:adjustRightInd/>
        <w:spacing w:line="480" w:lineRule="auto"/>
        <w:jc w:val="center"/>
        <w:outlineLvl w:val="0"/>
        <w:rPr>
          <w:rFonts w:hint="eastAsia" w:ascii="仿宋" w:hAnsi="仿宋" w:eastAsia="仿宋" w:cs="仿宋"/>
          <w:b/>
          <w:color w:val="auto"/>
          <w:sz w:val="36"/>
          <w:szCs w:val="20"/>
        </w:rPr>
      </w:pPr>
      <w:bookmarkStart w:id="3" w:name="_Hlt74707423"/>
      <w:bookmarkEnd w:id="3"/>
      <w:bookmarkStart w:id="4" w:name="_Hlt74728647"/>
      <w:bookmarkEnd w:id="4"/>
      <w:bookmarkStart w:id="5" w:name="_Hlt74729822"/>
      <w:bookmarkEnd w:id="5"/>
      <w:bookmarkStart w:id="6" w:name="_Hlt74649545"/>
      <w:bookmarkEnd w:id="6"/>
      <w:bookmarkStart w:id="7" w:name="第二部分"/>
      <w:bookmarkStart w:id="8" w:name="_Toc91899870"/>
      <w:bookmarkStart w:id="9" w:name="_Toc91899871"/>
      <w:r>
        <w:rPr>
          <w:rFonts w:hint="eastAsia" w:ascii="仿宋" w:hAnsi="仿宋" w:eastAsia="仿宋" w:cs="仿宋"/>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48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u w:val="single"/>
          <w:lang w:eastAsia="zh-CN"/>
        </w:rPr>
        <w:t>良渚街道物流等人员高度聚集公共场所管理服务外包项目</w:t>
      </w:r>
      <w:r>
        <w:rPr>
          <w:rFonts w:hint="eastAsia" w:ascii="仿宋" w:hAnsi="仿宋" w:eastAsia="仿宋" w:cs="仿宋"/>
          <w:color w:val="auto"/>
          <w:sz w:val="24"/>
        </w:rPr>
        <w:t>招标项目的潜在投标人应在政采云平台（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"https://www.zcygov.cn/）获取（下载）招标文件，并于202%20年%20月%20日%20点%20分00秒" </w:instrText>
      </w:r>
      <w:r>
        <w:rPr>
          <w:rFonts w:hint="eastAsia" w:ascii="仿宋" w:hAnsi="仿宋" w:eastAsia="仿宋" w:cs="仿宋"/>
          <w:color w:val="auto"/>
        </w:rPr>
        <w:fldChar w:fldCharType="separate"/>
      </w:r>
      <w:r>
        <w:rPr>
          <w:rStyle w:val="77"/>
          <w:rFonts w:hint="eastAsia" w:ascii="仿宋" w:hAnsi="仿宋" w:eastAsia="仿宋" w:cs="仿宋"/>
          <w:snapToGrid/>
          <w:color w:val="auto"/>
          <w:kern w:val="2"/>
          <w:sz w:val="24"/>
          <w:szCs w:val="24"/>
        </w:rPr>
        <w:t>https://www.zcygov.cn/）获取（下载）招标文件，并于202</w:t>
      </w:r>
      <w:r>
        <w:rPr>
          <w:rStyle w:val="77"/>
          <w:rFonts w:hint="eastAsia" w:ascii="仿宋" w:hAnsi="仿宋" w:eastAsia="仿宋" w:cs="仿宋"/>
          <w:snapToGrid/>
          <w:color w:val="auto"/>
          <w:kern w:val="2"/>
          <w:sz w:val="24"/>
          <w:szCs w:val="24"/>
          <w:lang w:val="en-US" w:eastAsia="zh-CN"/>
        </w:rPr>
        <w:t>3</w:t>
      </w:r>
      <w:r>
        <w:rPr>
          <w:rStyle w:val="77"/>
          <w:rFonts w:hint="eastAsia" w:ascii="仿宋" w:hAnsi="仿宋" w:eastAsia="仿宋" w:cs="仿宋"/>
          <w:snapToGrid/>
          <w:color w:val="auto"/>
          <w:kern w:val="2"/>
          <w:sz w:val="24"/>
          <w:szCs w:val="24"/>
        </w:rPr>
        <w:t>年</w:t>
      </w:r>
      <w:r>
        <w:rPr>
          <w:rStyle w:val="77"/>
          <w:rFonts w:hint="eastAsia" w:ascii="仿宋" w:hAnsi="仿宋" w:eastAsia="仿宋" w:cs="仿宋"/>
          <w:snapToGrid/>
          <w:color w:val="auto"/>
          <w:kern w:val="2"/>
          <w:sz w:val="24"/>
          <w:szCs w:val="24"/>
          <w:lang w:val="en-US" w:eastAsia="zh-CN"/>
        </w:rPr>
        <w:t>7</w:t>
      </w:r>
      <w:r>
        <w:rPr>
          <w:rStyle w:val="77"/>
          <w:rFonts w:hint="eastAsia" w:ascii="仿宋" w:hAnsi="仿宋" w:eastAsia="仿宋" w:cs="仿宋"/>
          <w:snapToGrid/>
          <w:color w:val="auto"/>
          <w:kern w:val="2"/>
          <w:sz w:val="24"/>
          <w:szCs w:val="24"/>
        </w:rPr>
        <w:t>月</w:t>
      </w:r>
      <w:r>
        <w:rPr>
          <w:rStyle w:val="77"/>
          <w:rFonts w:hint="eastAsia" w:ascii="仿宋" w:hAnsi="仿宋" w:eastAsia="仿宋" w:cs="仿宋"/>
          <w:snapToGrid/>
          <w:color w:val="auto"/>
          <w:kern w:val="2"/>
          <w:sz w:val="24"/>
          <w:szCs w:val="24"/>
          <w:lang w:val="en-US" w:eastAsia="zh-CN"/>
        </w:rPr>
        <w:t>25</w:t>
      </w:r>
      <w:r>
        <w:rPr>
          <w:rStyle w:val="77"/>
          <w:rFonts w:hint="eastAsia" w:ascii="仿宋" w:hAnsi="仿宋" w:eastAsia="仿宋" w:cs="仿宋"/>
          <w:snapToGrid/>
          <w:color w:val="auto"/>
          <w:kern w:val="2"/>
          <w:sz w:val="24"/>
          <w:szCs w:val="24"/>
        </w:rPr>
        <w:t>日</w:t>
      </w:r>
      <w:r>
        <w:rPr>
          <w:rStyle w:val="77"/>
          <w:rFonts w:hint="eastAsia" w:ascii="仿宋" w:hAnsi="仿宋" w:eastAsia="仿宋" w:cs="仿宋"/>
          <w:snapToGrid/>
          <w:color w:val="auto"/>
          <w:kern w:val="2"/>
          <w:sz w:val="24"/>
          <w:szCs w:val="24"/>
          <w:lang w:val="en-US" w:eastAsia="zh-CN"/>
        </w:rPr>
        <w:t>13</w:t>
      </w:r>
      <w:r>
        <w:rPr>
          <w:rStyle w:val="77"/>
          <w:rFonts w:hint="eastAsia" w:ascii="仿宋" w:hAnsi="仿宋" w:eastAsia="仿宋" w:cs="仿宋"/>
          <w:snapToGrid/>
          <w:color w:val="auto"/>
          <w:kern w:val="2"/>
          <w:sz w:val="24"/>
          <w:szCs w:val="24"/>
        </w:rPr>
        <w:t>点</w:t>
      </w:r>
      <w:r>
        <w:rPr>
          <w:rStyle w:val="77"/>
          <w:rFonts w:hint="eastAsia" w:ascii="仿宋" w:hAnsi="仿宋" w:eastAsia="仿宋" w:cs="仿宋"/>
          <w:snapToGrid/>
          <w:color w:val="auto"/>
          <w:kern w:val="2"/>
          <w:sz w:val="24"/>
          <w:szCs w:val="24"/>
          <w:lang w:val="en-US" w:eastAsia="zh-CN"/>
        </w:rPr>
        <w:t>30</w:t>
      </w:r>
      <w:r>
        <w:rPr>
          <w:rStyle w:val="77"/>
          <w:rFonts w:hint="eastAsia" w:ascii="仿宋" w:hAnsi="仿宋" w:eastAsia="仿宋" w:cs="仿宋"/>
          <w:snapToGrid/>
          <w:color w:val="auto"/>
          <w:kern w:val="2"/>
          <w:sz w:val="24"/>
          <w:szCs w:val="24"/>
        </w:rPr>
        <w:t>分</w:t>
      </w:r>
      <w:r>
        <w:rPr>
          <w:rStyle w:val="77"/>
          <w:rFonts w:hint="eastAsia" w:ascii="仿宋" w:hAnsi="仿宋" w:eastAsia="仿宋" w:cs="仿宋"/>
          <w:bCs/>
          <w:snapToGrid/>
          <w:color w:val="auto"/>
          <w:kern w:val="2"/>
          <w:sz w:val="24"/>
          <w:szCs w:val="24"/>
        </w:rPr>
        <w:t>00秒</w:t>
      </w:r>
      <w:r>
        <w:rPr>
          <w:rStyle w:val="77"/>
          <w:rFonts w:hint="eastAsia" w:ascii="仿宋" w:hAnsi="仿宋" w:eastAsia="仿宋" w:cs="仿宋"/>
          <w:bCs/>
          <w:snapToGrid/>
          <w:color w:val="auto"/>
          <w:kern w:val="2"/>
          <w:sz w:val="24"/>
          <w:szCs w:val="24"/>
        </w:rPr>
        <w:fldChar w:fldCharType="end"/>
      </w:r>
      <w:r>
        <w:rPr>
          <w:rFonts w:hint="eastAsia" w:ascii="仿宋" w:hAnsi="仿宋" w:eastAsia="仿宋" w:cs="仿宋"/>
          <w:bCs/>
          <w:color w:val="auto"/>
          <w:sz w:val="24"/>
        </w:rPr>
        <w:t>（北京时间）前</w:t>
      </w:r>
      <w:r>
        <w:rPr>
          <w:rFonts w:hint="eastAsia" w:ascii="仿宋" w:hAnsi="仿宋" w:eastAsia="仿宋" w:cs="仿宋"/>
          <w:color w:val="auto"/>
          <w:sz w:val="24"/>
        </w:rPr>
        <w:t>递交（上传）投标文件。</w:t>
      </w:r>
    </w:p>
    <w:p>
      <w:pPr>
        <w:spacing w:line="480" w:lineRule="auto"/>
        <w:rPr>
          <w:rFonts w:hint="eastAsia" w:ascii="仿宋" w:hAnsi="仿宋" w:eastAsia="仿宋" w:cs="仿宋"/>
          <w:b/>
          <w:color w:val="auto"/>
          <w:sz w:val="24"/>
        </w:rPr>
      </w:pPr>
      <w:r>
        <w:rPr>
          <w:rFonts w:hint="eastAsia" w:ascii="仿宋" w:hAnsi="仿宋" w:eastAsia="仿宋" w:cs="仿宋"/>
          <w:b/>
          <w:color w:val="auto"/>
          <w:sz w:val="24"/>
        </w:rPr>
        <w:t xml:space="preserve">一、项目基本情况                                            </w:t>
      </w:r>
    </w:p>
    <w:p>
      <w:pPr>
        <w:spacing w:line="48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w:t>
      </w:r>
      <w:r>
        <w:rPr>
          <w:rFonts w:hint="eastAsia" w:ascii="仿宋" w:hAnsi="仿宋" w:eastAsia="仿宋" w:cs="仿宋"/>
          <w:b/>
          <w:color w:val="auto"/>
          <w:sz w:val="24"/>
        </w:rPr>
        <w:t>项目编号：</w:t>
      </w:r>
      <w:r>
        <w:rPr>
          <w:rFonts w:hint="eastAsia" w:ascii="仿宋" w:hAnsi="仿宋" w:eastAsia="仿宋" w:cs="仿宋"/>
          <w:color w:val="auto"/>
          <w:sz w:val="24"/>
          <w:lang w:eastAsia="zh-CN"/>
        </w:rPr>
        <w:t>JXZFCG-2023-013-1</w:t>
      </w:r>
    </w:p>
    <w:p>
      <w:pPr>
        <w:spacing w:line="48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项目名称：</w:t>
      </w:r>
      <w:r>
        <w:rPr>
          <w:rFonts w:hint="eastAsia" w:ascii="仿宋" w:hAnsi="仿宋" w:eastAsia="仿宋" w:cs="仿宋"/>
          <w:color w:val="auto"/>
          <w:sz w:val="24"/>
          <w:lang w:eastAsia="zh-CN"/>
        </w:rPr>
        <w:t>良渚街道物流等人员高度聚集公共场所管理服务外包项目</w:t>
      </w:r>
    </w:p>
    <w:p>
      <w:pPr>
        <w:spacing w:line="480" w:lineRule="auto"/>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预算金额（元）：</w:t>
      </w:r>
      <w:r>
        <w:rPr>
          <w:rFonts w:hint="eastAsia" w:ascii="仿宋" w:hAnsi="仿宋" w:eastAsia="仿宋" w:cs="仿宋"/>
          <w:b/>
          <w:color w:val="auto"/>
          <w:sz w:val="24"/>
          <w:lang w:val="en-US" w:eastAsia="zh-CN"/>
        </w:rPr>
        <w:t>6840000</w:t>
      </w:r>
      <w:r>
        <w:rPr>
          <w:rFonts w:hint="eastAsia" w:ascii="仿宋" w:hAnsi="仿宋" w:eastAsia="仿宋" w:cs="仿宋"/>
          <w:color w:val="auto"/>
          <w:sz w:val="24"/>
        </w:rPr>
        <w:t xml:space="preserve"> </w:t>
      </w:r>
    </w:p>
    <w:p>
      <w:pPr>
        <w:spacing w:line="480" w:lineRule="auto"/>
        <w:ind w:firstLine="480"/>
        <w:rPr>
          <w:rFonts w:hint="eastAsia" w:ascii="仿宋" w:hAnsi="仿宋" w:eastAsia="仿宋" w:cs="仿宋"/>
          <w:color w:val="auto"/>
          <w:sz w:val="24"/>
        </w:rPr>
      </w:pPr>
      <w:r>
        <w:rPr>
          <w:rFonts w:hint="eastAsia" w:ascii="仿宋" w:hAnsi="仿宋" w:eastAsia="仿宋" w:cs="仿宋"/>
          <w:b/>
          <w:color w:val="auto"/>
          <w:sz w:val="24"/>
        </w:rPr>
        <w:t>最高限价（元）：</w:t>
      </w:r>
      <w:r>
        <w:rPr>
          <w:rFonts w:hint="eastAsia" w:ascii="仿宋" w:hAnsi="仿宋" w:eastAsia="仿宋" w:cs="仿宋"/>
          <w:b/>
          <w:color w:val="auto"/>
          <w:sz w:val="24"/>
          <w:lang w:val="en-US" w:eastAsia="zh-CN"/>
        </w:rPr>
        <w:t>6840000</w:t>
      </w:r>
      <w:r>
        <w:rPr>
          <w:rFonts w:hint="eastAsia" w:ascii="仿宋" w:hAnsi="仿宋" w:eastAsia="仿宋" w:cs="仿宋"/>
          <w:color w:val="auto"/>
          <w:sz w:val="24"/>
        </w:rPr>
        <w:t xml:space="preserve"> </w:t>
      </w:r>
    </w:p>
    <w:p>
      <w:pPr>
        <w:pStyle w:val="5"/>
        <w:spacing w:line="480" w:lineRule="auto"/>
        <w:ind w:firstLine="480"/>
        <w:rPr>
          <w:rFonts w:hint="eastAsia" w:ascii="仿宋" w:hAnsi="仿宋" w:eastAsia="仿宋" w:cs="仿宋"/>
          <w:bCs/>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Cs/>
          <w:snapToGrid/>
          <w:color w:val="auto"/>
          <w:kern w:val="2"/>
          <w:sz w:val="24"/>
          <w:szCs w:val="24"/>
          <w:lang w:eastAsia="zh-CN"/>
        </w:rPr>
        <w:t>良渚街道物流等人员高度聚集公共场所管理服务外包项目</w:t>
      </w:r>
      <w:r>
        <w:rPr>
          <w:rFonts w:hint="eastAsia" w:ascii="仿宋" w:hAnsi="仿宋" w:eastAsia="仿宋" w:cs="仿宋"/>
          <w:bCs/>
          <w:snapToGrid/>
          <w:color w:val="auto"/>
          <w:kern w:val="2"/>
          <w:sz w:val="24"/>
          <w:szCs w:val="24"/>
        </w:rPr>
        <w:t>。</w:t>
      </w:r>
      <w:r>
        <w:rPr>
          <w:rFonts w:hint="eastAsia" w:ascii="仿宋" w:hAnsi="仿宋" w:eastAsia="仿宋" w:cs="仿宋"/>
          <w:snapToGrid/>
          <w:color w:val="auto"/>
          <w:kern w:val="2"/>
          <w:sz w:val="24"/>
          <w:szCs w:val="24"/>
        </w:rPr>
        <w:t>具体内容和相关要求详见招标文件</w:t>
      </w:r>
      <w:r>
        <w:rPr>
          <w:rFonts w:hint="eastAsia" w:ascii="仿宋" w:hAnsi="仿宋" w:eastAsia="仿宋" w:cs="仿宋"/>
          <w:snapToGrid/>
          <w:color w:val="auto"/>
          <w:kern w:val="2"/>
          <w:sz w:val="24"/>
          <w:szCs w:val="24"/>
          <w:lang w:eastAsia="zh-CN"/>
        </w:rPr>
        <w:t>“</w:t>
      </w:r>
      <w:r>
        <w:rPr>
          <w:rFonts w:hint="eastAsia" w:ascii="仿宋" w:hAnsi="仿宋" w:eastAsia="仿宋" w:cs="仿宋"/>
          <w:snapToGrid/>
          <w:color w:val="auto"/>
          <w:kern w:val="2"/>
          <w:sz w:val="24"/>
          <w:szCs w:val="24"/>
        </w:rPr>
        <w:t>第三部分</w:t>
      </w:r>
      <w:r>
        <w:rPr>
          <w:rFonts w:hint="eastAsia" w:ascii="仿宋" w:hAnsi="仿宋" w:eastAsia="仿宋" w:cs="仿宋"/>
          <w:snapToGrid/>
          <w:color w:val="auto"/>
          <w:kern w:val="2"/>
          <w:sz w:val="24"/>
          <w:szCs w:val="24"/>
          <w:lang w:val="en-US" w:eastAsia="zh-CN"/>
        </w:rPr>
        <w:t xml:space="preserve"> </w:t>
      </w:r>
      <w:r>
        <w:rPr>
          <w:rFonts w:hint="eastAsia" w:ascii="仿宋" w:hAnsi="仿宋" w:eastAsia="仿宋" w:cs="仿宋"/>
          <w:snapToGrid/>
          <w:color w:val="auto"/>
          <w:kern w:val="2"/>
          <w:sz w:val="24"/>
          <w:szCs w:val="24"/>
        </w:rPr>
        <w:t>采购需求</w:t>
      </w:r>
      <w:r>
        <w:rPr>
          <w:rFonts w:hint="eastAsia" w:ascii="仿宋" w:hAnsi="仿宋" w:eastAsia="仿宋" w:cs="仿宋"/>
          <w:snapToGrid/>
          <w:color w:val="auto"/>
          <w:kern w:val="2"/>
          <w:sz w:val="24"/>
          <w:szCs w:val="24"/>
          <w:lang w:eastAsia="zh-CN"/>
        </w:rPr>
        <w:t>”</w:t>
      </w:r>
      <w:r>
        <w:rPr>
          <w:rFonts w:hint="eastAsia" w:ascii="仿宋" w:hAnsi="仿宋" w:eastAsia="仿宋" w:cs="仿宋"/>
          <w:snapToGrid/>
          <w:color w:val="auto"/>
          <w:kern w:val="2"/>
          <w:sz w:val="24"/>
          <w:szCs w:val="24"/>
        </w:rPr>
        <w:t>，供应商可点击本公告下方“浏览采购文件”查看采购需求。</w:t>
      </w:r>
    </w:p>
    <w:p>
      <w:pPr>
        <w:pStyle w:val="130"/>
        <w:spacing w:line="480" w:lineRule="auto"/>
        <w:ind w:firstLine="482"/>
        <w:outlineLvl w:val="2"/>
        <w:rPr>
          <w:rFonts w:hint="eastAsia" w:ascii="仿宋" w:hAnsi="仿宋" w:eastAsia="仿宋" w:cs="仿宋"/>
          <w:color w:val="auto"/>
        </w:rPr>
      </w:pPr>
      <w:r>
        <w:rPr>
          <w:rFonts w:hint="eastAsia" w:ascii="仿宋" w:hAnsi="仿宋" w:eastAsia="仿宋" w:cs="仿宋"/>
          <w:b/>
          <w:color w:val="auto"/>
        </w:rPr>
        <w:t>合同履约期限：</w:t>
      </w:r>
      <w:r>
        <w:rPr>
          <w:rFonts w:hint="eastAsia" w:ascii="仿宋" w:hAnsi="仿宋" w:eastAsia="仿宋" w:cs="仿宋"/>
          <w:b/>
          <w:color w:val="auto"/>
          <w:lang w:val="en-US" w:eastAsia="zh-CN"/>
        </w:rPr>
        <w:t>自合同签订之日起一年。</w:t>
      </w:r>
      <w:r>
        <w:rPr>
          <w:rFonts w:hint="eastAsia" w:ascii="仿宋" w:hAnsi="仿宋" w:eastAsia="仿宋" w:cs="仿宋"/>
          <w:color w:val="auto"/>
        </w:rPr>
        <w:t xml:space="preserve"> </w:t>
      </w:r>
    </w:p>
    <w:p>
      <w:pPr>
        <w:pStyle w:val="5"/>
        <w:spacing w:line="480" w:lineRule="auto"/>
        <w:ind w:firstLine="480"/>
        <w:rPr>
          <w:rFonts w:hint="eastAsia" w:ascii="仿宋" w:hAnsi="仿宋" w:eastAsia="仿宋" w:cs="仿宋"/>
          <w:b/>
          <w:color w:val="auto"/>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rPr>
        <w:t xml:space="preserve"> </w:t>
      </w:r>
      <w:sdt>
        <w:sdtPr>
          <w:rPr>
            <w:rFonts w:hint="eastAsia" w:ascii="仿宋" w:hAnsi="仿宋" w:eastAsia="仿宋" w:cs="仿宋"/>
            <w:color w:val="auto"/>
            <w:kern w:val="0"/>
            <w:sz w:val="24"/>
          </w:rPr>
          <w:id w:val="-441836950"/>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591624199"/>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480" w:lineRule="auto"/>
        <w:rPr>
          <w:rFonts w:hint="eastAsia" w:ascii="仿宋" w:hAnsi="仿宋" w:eastAsia="仿宋" w:cs="仿宋"/>
          <w:b/>
          <w:color w:val="auto"/>
          <w:sz w:val="24"/>
        </w:rPr>
      </w:pPr>
      <w:r>
        <w:rPr>
          <w:rFonts w:hint="eastAsia" w:ascii="仿宋" w:hAnsi="仿宋" w:eastAsia="仿宋" w:cs="仿宋"/>
          <w:b/>
          <w:color w:val="auto"/>
          <w:sz w:val="24"/>
        </w:rPr>
        <w:t>二、申请人的资格要求：</w:t>
      </w:r>
    </w:p>
    <w:p>
      <w:pPr>
        <w:spacing w:line="480" w:lineRule="auto"/>
        <w:ind w:firstLine="48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480" w:lineRule="auto"/>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 xml:space="preserve">    2.</w:t>
      </w:r>
      <w:r>
        <w:rPr>
          <w:rFonts w:hint="eastAsia" w:ascii="仿宋" w:hAnsi="仿宋" w:eastAsia="仿宋" w:cs="仿宋"/>
          <w:color w:val="auto"/>
        </w:rPr>
        <w:t xml:space="preserve"> </w:t>
      </w:r>
      <w:r>
        <w:rPr>
          <w:rFonts w:hint="eastAsia" w:ascii="仿宋" w:hAnsi="仿宋" w:eastAsia="仿宋" w:cs="仿宋"/>
          <w:snapToGrid w:val="0"/>
          <w:color w:val="auto"/>
          <w:kern w:val="28"/>
          <w:sz w:val="24"/>
          <w:szCs w:val="20"/>
        </w:rPr>
        <w:t>以联合体形式投标的，提供联合协议(本项目不接受联合体投标或者投标人不以联合体形式投标的，则不需要提供) ；</w:t>
      </w:r>
    </w:p>
    <w:p>
      <w:pPr>
        <w:spacing w:line="480" w:lineRule="auto"/>
        <w:ind w:firstLine="480" w:firstLineChars="20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3.落实政府采购政策需满足的资格要求：</w:t>
      </w:r>
    </w:p>
    <w:p>
      <w:pPr>
        <w:spacing w:line="48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928616923"/>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无</w:t>
      </w:r>
      <w:r>
        <w:rPr>
          <w:rFonts w:hint="eastAsia" w:ascii="仿宋" w:hAnsi="仿宋" w:eastAsia="仿宋" w:cs="仿宋"/>
          <w:snapToGrid w:val="0"/>
          <w:color w:val="auto"/>
          <w:kern w:val="28"/>
          <w:sz w:val="24"/>
          <w:szCs w:val="20"/>
        </w:rPr>
        <w:t>（注：不得限制大中型企业与小微企业组成联合体参与投标）；</w:t>
      </w:r>
    </w:p>
    <w:p>
      <w:pPr>
        <w:spacing w:line="48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024704304"/>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480" w:lineRule="auto"/>
        <w:ind w:firstLine="897" w:firstLineChars="374"/>
        <w:rPr>
          <w:rFonts w:hint="eastAsia" w:ascii="仿宋" w:hAnsi="仿宋" w:eastAsia="仿宋" w:cs="仿宋"/>
          <w:color w:val="auto"/>
          <w:sz w:val="24"/>
        </w:rPr>
      </w:pPr>
      <w:sdt>
        <w:sdtPr>
          <w:rPr>
            <w:rFonts w:hint="eastAsia" w:ascii="仿宋" w:hAnsi="仿宋" w:eastAsia="仿宋" w:cs="仿宋"/>
            <w:color w:val="auto"/>
            <w:kern w:val="0"/>
            <w:sz w:val="24"/>
          </w:rPr>
          <w:id w:val="-333685401"/>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sz w:val="24"/>
        </w:rPr>
        <w:t>服务全部由符合政策要求的中小企业承接，提供中小企业声明函；</w:t>
      </w:r>
    </w:p>
    <w:p>
      <w:pPr>
        <w:spacing w:line="480" w:lineRule="auto"/>
        <w:ind w:firstLine="897" w:firstLineChars="374"/>
        <w:rPr>
          <w:rFonts w:hint="eastAsia" w:ascii="仿宋" w:hAnsi="仿宋" w:eastAsia="仿宋" w:cs="仿宋"/>
          <w:color w:val="auto"/>
        </w:rPr>
      </w:pPr>
      <w:sdt>
        <w:sdtPr>
          <w:rPr>
            <w:rFonts w:hint="eastAsia" w:ascii="仿宋" w:hAnsi="仿宋" w:eastAsia="仿宋" w:cs="仿宋"/>
            <w:color w:val="auto"/>
            <w:kern w:val="0"/>
            <w:sz w:val="24"/>
          </w:rPr>
          <w:id w:val="-2141025358"/>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服务全部由符合政策要求的小微企业承接，提供中小企业声明函；</w:t>
      </w:r>
    </w:p>
    <w:p>
      <w:pPr>
        <w:spacing w:line="48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98560779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要求以联合体形式参加，提供联合协议和中小企业声明函，联合协议中中小企业合同金额应当达到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%，其中小微企业合同金额应当达到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rPr>
        <w:t>；</w:t>
      </w:r>
    </w:p>
    <w:p>
      <w:pPr>
        <w:spacing w:line="48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3463064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要求合同分包，提供分包意向协议和中小企业声明函，分包意向协议中中小企业合同金额应当达到达到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，其中小微企业合同金额应当达到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rPr>
        <w:t>；</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4.本项目的特定资格要求：</w:t>
      </w:r>
      <w:r>
        <w:rPr>
          <w:rFonts w:hint="eastAsia" w:ascii="仿宋" w:hAnsi="仿宋" w:eastAsia="仿宋" w:cs="仿宋"/>
          <w:color w:val="auto"/>
          <w:sz w:val="24"/>
          <w:highlight w:val="none"/>
          <w:lang w:val="en-US" w:eastAsia="zh-CN"/>
        </w:rPr>
        <w:t>具有省公安厅颁发的保安服务许可证</w:t>
      </w:r>
      <w:r>
        <w:rPr>
          <w:rFonts w:hint="eastAsia" w:ascii="仿宋" w:hAnsi="仿宋" w:eastAsia="仿宋" w:cs="仿宋"/>
          <w:color w:val="auto"/>
          <w:sz w:val="24"/>
        </w:rPr>
        <w:t>；</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480" w:lineRule="auto"/>
        <w:rPr>
          <w:rFonts w:hint="eastAsia" w:ascii="仿宋" w:hAnsi="仿宋" w:eastAsia="仿宋" w:cs="仿宋"/>
          <w:b/>
          <w:color w:val="auto"/>
          <w:sz w:val="24"/>
        </w:rPr>
      </w:pPr>
      <w:r>
        <w:rPr>
          <w:rFonts w:hint="eastAsia" w:ascii="仿宋" w:hAnsi="仿宋" w:eastAsia="仿宋" w:cs="仿宋"/>
          <w:b/>
          <w:color w:val="auto"/>
          <w:sz w:val="24"/>
        </w:rPr>
        <w:t xml:space="preserve">三、获取招标文件 </w:t>
      </w:r>
    </w:p>
    <w:p>
      <w:pPr>
        <w:spacing w:line="48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时间：</w:t>
      </w:r>
      <w:r>
        <w:rPr>
          <w:rFonts w:hint="eastAsia" w:ascii="仿宋" w:hAnsi="仿宋" w:eastAsia="仿宋" w:cs="仿宋"/>
          <w:color w:val="auto"/>
          <w:sz w:val="24"/>
        </w:rPr>
        <w:t>/至</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7</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25</w:t>
      </w:r>
      <w:r>
        <w:rPr>
          <w:rFonts w:hint="eastAsia" w:ascii="仿宋" w:hAnsi="仿宋" w:eastAsia="仿宋" w:cs="仿宋"/>
          <w:color w:val="auto"/>
          <w:sz w:val="24"/>
          <w:u w:val="single"/>
        </w:rPr>
        <w:t>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48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地点（网址）：</w:t>
      </w:r>
      <w:r>
        <w:rPr>
          <w:rFonts w:hint="eastAsia" w:ascii="仿宋" w:hAnsi="仿宋" w:eastAsia="仿宋" w:cs="仿宋"/>
          <w:color w:val="auto"/>
          <w:sz w:val="24"/>
        </w:rPr>
        <w:t xml:space="preserve">政采云平台（https://www.zcygov.cn/） </w:t>
      </w:r>
    </w:p>
    <w:p>
      <w:pPr>
        <w:spacing w:line="48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方式：</w:t>
      </w:r>
      <w:r>
        <w:rPr>
          <w:rFonts w:hint="eastAsia" w:ascii="仿宋" w:hAnsi="仿宋" w:eastAsia="仿宋" w:cs="仿宋"/>
          <w:color w:val="auto"/>
          <w:sz w:val="24"/>
        </w:rPr>
        <w:t xml:space="preserve">供应商登录政采云平台https://www.zcygov.cn/在线申请获取采购文件（进入“项目采购”应用，在获取采购文件菜单中选择项目，申请获取采购文件）。 </w:t>
      </w:r>
    </w:p>
    <w:p>
      <w:pPr>
        <w:spacing w:line="48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售价（元）：</w:t>
      </w:r>
      <w:r>
        <w:rPr>
          <w:rFonts w:hint="eastAsia" w:ascii="仿宋" w:hAnsi="仿宋" w:eastAsia="仿宋" w:cs="仿宋"/>
          <w:color w:val="auto"/>
          <w:sz w:val="24"/>
        </w:rPr>
        <w:t xml:space="preserve">0 </w:t>
      </w:r>
      <w:r>
        <w:rPr>
          <w:rFonts w:hint="eastAsia" w:ascii="仿宋" w:hAnsi="仿宋" w:eastAsia="仿宋" w:cs="仿宋"/>
          <w:color w:val="auto"/>
          <w:sz w:val="24"/>
        </w:rPr>
        <w:tab/>
      </w:r>
    </w:p>
    <w:p>
      <w:pPr>
        <w:spacing w:line="480" w:lineRule="auto"/>
        <w:rPr>
          <w:rFonts w:hint="eastAsia" w:ascii="仿宋" w:hAnsi="仿宋" w:eastAsia="仿宋" w:cs="仿宋"/>
          <w:b/>
          <w:color w:val="auto"/>
          <w:sz w:val="24"/>
        </w:rPr>
      </w:pPr>
      <w:r>
        <w:rPr>
          <w:rFonts w:hint="eastAsia" w:ascii="仿宋" w:hAnsi="仿宋" w:eastAsia="仿宋" w:cs="仿宋"/>
          <w:b/>
          <w:color w:val="auto"/>
          <w:sz w:val="24"/>
        </w:rPr>
        <w:t>四、提交投标文件截止时间、开标时间和地点</w:t>
      </w:r>
    </w:p>
    <w:p>
      <w:pPr>
        <w:spacing w:line="48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rPr>
        <w:t xml:space="preserve"> 202</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7</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25</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13</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分00秒</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（北京时间）</w:t>
      </w:r>
    </w:p>
    <w:p>
      <w:pPr>
        <w:spacing w:line="48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政采云平台（https://www.zcygov.cn/）</w:t>
      </w:r>
      <w:r>
        <w:rPr>
          <w:rFonts w:hint="eastAsia" w:ascii="仿宋" w:hAnsi="仿宋" w:eastAsia="仿宋" w:cs="仿宋"/>
          <w:b w:val="0"/>
          <w:bCs/>
          <w:color w:val="auto"/>
          <w:sz w:val="24"/>
        </w:rPr>
        <w:t xml:space="preserve">线上投标响应 </w:t>
      </w:r>
      <w:r>
        <w:rPr>
          <w:rFonts w:hint="eastAsia" w:ascii="仿宋" w:hAnsi="仿宋" w:eastAsia="仿宋" w:cs="仿宋"/>
          <w:b w:val="0"/>
          <w:bCs/>
          <w:color w:val="auto"/>
          <w:sz w:val="24"/>
          <w:lang w:val="en-US" w:eastAsia="zh-CN"/>
        </w:rPr>
        <w:t>；</w:t>
      </w:r>
      <w:r>
        <w:rPr>
          <w:rFonts w:hint="eastAsia" w:ascii="仿宋" w:hAnsi="仿宋" w:eastAsia="仿宋" w:cs="仿宋"/>
          <w:b w:val="0"/>
          <w:bCs/>
          <w:color w:val="auto"/>
          <w:sz w:val="24"/>
        </w:rPr>
        <w:t xml:space="preserve"> </w:t>
      </w:r>
    </w:p>
    <w:p>
      <w:pPr>
        <w:spacing w:line="480" w:lineRule="auto"/>
        <w:ind w:firstLine="482" w:firstLineChars="200"/>
        <w:rPr>
          <w:rFonts w:hint="eastAsia" w:ascii="仿宋" w:hAnsi="仿宋" w:eastAsia="仿宋" w:cs="仿宋"/>
          <w:bCs/>
          <w:color w:val="auto"/>
          <w:sz w:val="24"/>
          <w:u w:val="single"/>
          <w:lang w:eastAsia="zh-CN"/>
        </w:rPr>
      </w:pPr>
      <w:r>
        <w:rPr>
          <w:rFonts w:hint="eastAsia" w:ascii="仿宋" w:hAnsi="仿宋" w:eastAsia="仿宋" w:cs="仿宋"/>
          <w:b/>
          <w:color w:val="auto"/>
          <w:sz w:val="24"/>
        </w:rPr>
        <w:t>开标时间：</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7</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25</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13</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分00秒</w:t>
      </w:r>
      <w:r>
        <w:rPr>
          <w:rFonts w:hint="eastAsia" w:ascii="仿宋" w:hAnsi="仿宋" w:eastAsia="仿宋" w:cs="仿宋"/>
          <w:bCs/>
          <w:color w:val="auto"/>
          <w:sz w:val="24"/>
          <w:u w:val="single"/>
          <w:lang w:eastAsia="zh-CN"/>
        </w:rPr>
        <w:t>；</w:t>
      </w:r>
    </w:p>
    <w:p>
      <w:pPr>
        <w:spacing w:line="48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开标地点（网址）：</w:t>
      </w:r>
      <w:r>
        <w:rPr>
          <w:rFonts w:hint="eastAsia" w:ascii="仿宋" w:hAnsi="仿宋" w:eastAsia="仿宋" w:cs="仿宋"/>
          <w:b w:val="0"/>
          <w:bCs/>
          <w:color w:val="auto"/>
          <w:sz w:val="24"/>
        </w:rPr>
        <w:t>登陆</w:t>
      </w:r>
      <w:r>
        <w:rPr>
          <w:rFonts w:hint="eastAsia" w:ascii="仿宋" w:hAnsi="仿宋" w:eastAsia="仿宋" w:cs="仿宋"/>
          <w:color w:val="auto"/>
          <w:sz w:val="24"/>
        </w:rPr>
        <w:t>政采云平台（https://www.zcygov.cn/）开标大厅等候开标解密；</w:t>
      </w:r>
    </w:p>
    <w:p>
      <w:pPr>
        <w:spacing w:line="480" w:lineRule="auto"/>
        <w:ind w:firstLine="480"/>
        <w:rPr>
          <w:rFonts w:hint="eastAsia" w:ascii="仿宋" w:hAnsi="仿宋" w:eastAsia="仿宋" w:cs="仿宋"/>
          <w:color w:val="auto"/>
          <w:sz w:val="24"/>
        </w:rPr>
      </w:pPr>
      <w:r>
        <w:rPr>
          <w:rFonts w:hint="eastAsia" w:ascii="仿宋" w:hAnsi="仿宋" w:eastAsia="仿宋" w:cs="仿宋"/>
          <w:b/>
          <w:color w:val="auto"/>
          <w:sz w:val="24"/>
        </w:rPr>
        <w:t>组织机构线下开标地点：</w:t>
      </w:r>
      <w:r>
        <w:rPr>
          <w:rFonts w:hint="eastAsia" w:ascii="仿宋" w:hAnsi="仿宋" w:eastAsia="仿宋" w:cs="仿宋"/>
          <w:color w:val="auto"/>
          <w:sz w:val="24"/>
          <w:lang w:eastAsia="zh-CN"/>
        </w:rPr>
        <w:t>浙江省杭州市余杭区仓前街道时尚万通城1幢2303室。</w:t>
      </w:r>
    </w:p>
    <w:p>
      <w:pPr>
        <w:spacing w:line="480" w:lineRule="auto"/>
        <w:rPr>
          <w:rFonts w:hint="eastAsia" w:ascii="仿宋" w:hAnsi="仿宋" w:eastAsia="仿宋" w:cs="仿宋"/>
          <w:color w:val="auto"/>
          <w:sz w:val="24"/>
        </w:rPr>
      </w:pPr>
      <w:r>
        <w:rPr>
          <w:rFonts w:hint="eastAsia" w:ascii="仿宋" w:hAnsi="仿宋" w:eastAsia="仿宋" w:cs="仿宋"/>
          <w:b/>
          <w:color w:val="auto"/>
          <w:sz w:val="24"/>
        </w:rPr>
        <w:t xml:space="preserve">五、公告期限 </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自本公告发布之日起5个工作日。</w:t>
      </w:r>
    </w:p>
    <w:p>
      <w:pPr>
        <w:spacing w:line="480" w:lineRule="auto"/>
        <w:rPr>
          <w:rFonts w:hint="eastAsia" w:ascii="仿宋" w:hAnsi="仿宋" w:eastAsia="仿宋" w:cs="仿宋"/>
          <w:b/>
          <w:color w:val="auto"/>
          <w:sz w:val="24"/>
        </w:rPr>
      </w:pPr>
      <w:r>
        <w:rPr>
          <w:rFonts w:hint="eastAsia" w:ascii="仿宋" w:hAnsi="仿宋" w:eastAsia="仿宋" w:cs="仿宋"/>
          <w:b/>
          <w:color w:val="auto"/>
          <w:sz w:val="24"/>
        </w:rPr>
        <w:t>六、其他补充事宜</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480" w:lineRule="auto"/>
        <w:rPr>
          <w:rFonts w:hint="eastAsia" w:ascii="仿宋" w:hAnsi="仿宋" w:eastAsia="仿宋" w:cs="仿宋"/>
          <w:b/>
          <w:color w:val="auto"/>
          <w:sz w:val="24"/>
        </w:rPr>
      </w:pPr>
      <w:r>
        <w:rPr>
          <w:rFonts w:hint="eastAsia" w:ascii="仿宋" w:hAnsi="仿宋" w:eastAsia="仿宋" w:cs="仿宋"/>
          <w:b/>
          <w:color w:val="auto"/>
          <w:sz w:val="24"/>
        </w:rPr>
        <w:t>七、对本次采购提出询问、质疑、投诉，请按以下方式联系</w:t>
      </w:r>
    </w:p>
    <w:p>
      <w:pPr>
        <w:spacing w:line="480" w:lineRule="auto"/>
        <w:rPr>
          <w:rFonts w:hint="eastAsia" w:ascii="仿宋" w:hAnsi="仿宋" w:eastAsia="仿宋" w:cs="仿宋"/>
          <w:color w:val="auto"/>
          <w:sz w:val="24"/>
        </w:rPr>
      </w:pPr>
      <w:r>
        <w:rPr>
          <w:rFonts w:hint="eastAsia" w:ascii="仿宋" w:hAnsi="仿宋" w:eastAsia="仿宋" w:cs="仿宋"/>
          <w:color w:val="auto"/>
          <w:sz w:val="24"/>
        </w:rPr>
        <w:t xml:space="preserve">    1.采购人信息</w:t>
      </w:r>
    </w:p>
    <w:p>
      <w:pPr>
        <w:spacing w:line="480" w:lineRule="auto"/>
        <w:rPr>
          <w:rFonts w:hint="eastAsia" w:ascii="仿宋" w:hAnsi="仿宋" w:eastAsia="仿宋" w:cs="仿宋"/>
          <w:color w:val="auto"/>
          <w:sz w:val="24"/>
        </w:rPr>
      </w:pPr>
      <w:r>
        <w:rPr>
          <w:rFonts w:hint="eastAsia" w:ascii="仿宋" w:hAnsi="仿宋" w:eastAsia="仿宋" w:cs="仿宋"/>
          <w:color w:val="auto"/>
          <w:sz w:val="24"/>
        </w:rPr>
        <w:t xml:space="preserve">    名    称：</w:t>
      </w:r>
      <w:r>
        <w:rPr>
          <w:rFonts w:hint="eastAsia" w:ascii="仿宋" w:hAnsi="仿宋" w:eastAsia="仿宋" w:cs="仿宋"/>
          <w:color w:val="auto"/>
          <w:sz w:val="24"/>
          <w:highlight w:val="none"/>
          <w:lang w:eastAsia="zh-CN"/>
        </w:rPr>
        <w:t>杭州市余杭区人民政府良渚街道办事处</w:t>
      </w:r>
    </w:p>
    <w:p>
      <w:pPr>
        <w:spacing w:line="480" w:lineRule="auto"/>
        <w:rPr>
          <w:rFonts w:hint="eastAsia" w:ascii="仿宋" w:hAnsi="仿宋" w:eastAsia="仿宋" w:cs="仿宋"/>
          <w:color w:val="auto"/>
          <w:sz w:val="24"/>
        </w:rPr>
      </w:pPr>
      <w:r>
        <w:rPr>
          <w:rFonts w:hint="eastAsia" w:ascii="仿宋" w:hAnsi="仿宋" w:eastAsia="仿宋" w:cs="仿宋"/>
          <w:color w:val="auto"/>
          <w:sz w:val="24"/>
        </w:rPr>
        <w:t xml:space="preserve">    地    址：</w:t>
      </w:r>
      <w:r>
        <w:rPr>
          <w:rFonts w:hint="eastAsia" w:ascii="仿宋" w:hAnsi="仿宋" w:eastAsia="仿宋" w:cs="仿宋"/>
          <w:color w:val="auto"/>
          <w:sz w:val="24"/>
          <w:highlight w:val="none"/>
          <w:lang w:eastAsia="zh-CN"/>
        </w:rPr>
        <w:t xml:space="preserve">良渚街道莫干山路2666号 </w:t>
      </w:r>
      <w:r>
        <w:rPr>
          <w:rFonts w:hint="eastAsia" w:ascii="仿宋" w:hAnsi="仿宋" w:eastAsia="仿宋" w:cs="仿宋"/>
          <w:color w:val="auto"/>
          <w:sz w:val="24"/>
        </w:rPr>
        <w:t xml:space="preserve">       </w:t>
      </w:r>
    </w:p>
    <w:p>
      <w:pPr>
        <w:spacing w:line="48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项目联系人（询问）：</w:t>
      </w:r>
      <w:r>
        <w:rPr>
          <w:rFonts w:hint="eastAsia" w:ascii="仿宋" w:hAnsi="仿宋" w:eastAsia="仿宋" w:cs="仿宋"/>
          <w:color w:val="auto"/>
          <w:sz w:val="24"/>
          <w:highlight w:val="none"/>
          <w:lang w:eastAsia="zh-CN"/>
        </w:rPr>
        <w:t>徐</w:t>
      </w:r>
      <w:r>
        <w:rPr>
          <w:rFonts w:hint="eastAsia" w:ascii="仿宋" w:hAnsi="仿宋" w:eastAsia="仿宋" w:cs="仿宋"/>
          <w:color w:val="auto"/>
          <w:sz w:val="24"/>
          <w:highlight w:val="none"/>
          <w:lang w:val="en-US" w:eastAsia="zh-CN"/>
        </w:rPr>
        <w:t>淦</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p>
    <w:p>
      <w:pPr>
        <w:spacing w:line="48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项目联系方式（询问）：</w:t>
      </w:r>
      <w:r>
        <w:rPr>
          <w:rFonts w:hint="eastAsia" w:ascii="仿宋" w:hAnsi="仿宋" w:eastAsia="仿宋" w:cs="仿宋"/>
          <w:color w:val="auto"/>
          <w:sz w:val="24"/>
          <w:highlight w:val="none"/>
          <w:lang w:val="en-US" w:eastAsia="zh-CN"/>
        </w:rPr>
        <w:t>15168432731</w:t>
      </w:r>
      <w:bookmarkStart w:id="518" w:name="_GoBack"/>
      <w:bookmarkEnd w:id="518"/>
      <w:r>
        <w:rPr>
          <w:rFonts w:hint="eastAsia" w:ascii="仿宋" w:hAnsi="仿宋" w:eastAsia="仿宋" w:cs="仿宋"/>
          <w:color w:val="auto"/>
          <w:sz w:val="24"/>
          <w:highlight w:val="none"/>
          <w:lang w:val="en-US" w:eastAsia="zh-CN"/>
        </w:rPr>
        <w:t xml:space="preserve"> </w:t>
      </w:r>
    </w:p>
    <w:p>
      <w:pPr>
        <w:spacing w:line="48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质疑联系人：</w:t>
      </w:r>
      <w:r>
        <w:rPr>
          <w:rFonts w:hint="eastAsia" w:ascii="仿宋" w:hAnsi="仿宋" w:eastAsia="仿宋" w:cs="仿宋"/>
          <w:color w:val="auto"/>
          <w:sz w:val="24"/>
          <w:highlight w:val="none"/>
          <w:lang w:val="en-US" w:eastAsia="zh-CN"/>
        </w:rPr>
        <w:t>宋继峰</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p>
    <w:p>
      <w:pPr>
        <w:spacing w:line="480" w:lineRule="auto"/>
        <w:ind w:firstLine="240" w:firstLineChars="100"/>
        <w:rPr>
          <w:rFonts w:hint="default" w:ascii="仿宋" w:hAnsi="仿宋" w:eastAsia="仿宋" w:cs="仿宋"/>
          <w:color w:val="auto"/>
          <w:sz w:val="24"/>
          <w:lang w:val="en-US"/>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质疑联系方式：</w:t>
      </w:r>
      <w:r>
        <w:rPr>
          <w:rFonts w:hint="eastAsia" w:ascii="仿宋" w:hAnsi="仿宋" w:eastAsia="仿宋" w:cs="仿宋"/>
          <w:color w:val="auto"/>
          <w:sz w:val="24"/>
          <w:highlight w:val="none"/>
          <w:lang w:val="en-US" w:eastAsia="zh-CN"/>
        </w:rPr>
        <w:t>0571-88778309</w:t>
      </w:r>
    </w:p>
    <w:p>
      <w:pPr>
        <w:spacing w:line="480" w:lineRule="auto"/>
        <w:rPr>
          <w:rFonts w:hint="eastAsia" w:ascii="仿宋" w:hAnsi="仿宋" w:eastAsia="仿宋" w:cs="仿宋"/>
          <w:color w:val="auto"/>
          <w:sz w:val="24"/>
        </w:rPr>
      </w:pPr>
      <w:r>
        <w:rPr>
          <w:rFonts w:hint="eastAsia" w:ascii="仿宋" w:hAnsi="仿宋" w:eastAsia="仿宋" w:cs="仿宋"/>
          <w:color w:val="auto"/>
          <w:sz w:val="24"/>
        </w:rPr>
        <w:t xml:space="preserve">    2.采购代理机构信息            </w:t>
      </w:r>
    </w:p>
    <w:p>
      <w:pPr>
        <w:spacing w:line="48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名    称：</w:t>
      </w:r>
      <w:r>
        <w:rPr>
          <w:rFonts w:hint="eastAsia" w:ascii="仿宋" w:hAnsi="仿宋" w:eastAsia="仿宋" w:cs="仿宋"/>
          <w:color w:val="auto"/>
          <w:sz w:val="24"/>
          <w:lang w:eastAsia="zh-CN"/>
        </w:rPr>
        <w:t>金信联合建设咨询有限公司</w:t>
      </w:r>
    </w:p>
    <w:p>
      <w:pPr>
        <w:spacing w:line="48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地    址：</w:t>
      </w:r>
      <w:r>
        <w:rPr>
          <w:rFonts w:hint="eastAsia" w:ascii="仿宋" w:hAnsi="仿宋" w:eastAsia="仿宋" w:cs="仿宋"/>
          <w:color w:val="auto"/>
          <w:sz w:val="24"/>
          <w:lang w:eastAsia="zh-CN"/>
        </w:rPr>
        <w:t>浙江省杭州市余杭区仓前街道时尚万通城1幢2303室</w:t>
      </w:r>
    </w:p>
    <w:p>
      <w:pPr>
        <w:spacing w:line="48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项目联系人（询问）</w:t>
      </w:r>
      <w:r>
        <w:rPr>
          <w:rFonts w:hint="eastAsia" w:ascii="仿宋" w:hAnsi="仿宋" w:eastAsia="仿宋" w:cs="仿宋"/>
          <w:color w:val="auto"/>
          <w:sz w:val="24"/>
          <w:lang w:eastAsia="zh-CN"/>
        </w:rPr>
        <w:t>：</w:t>
      </w:r>
      <w:r>
        <w:rPr>
          <w:rFonts w:hint="eastAsia" w:ascii="仿宋_GB2312" w:hAnsi="仿宋" w:eastAsia="仿宋_GB2312"/>
          <w:color w:val="auto"/>
          <w:sz w:val="24"/>
        </w:rPr>
        <w:t>孙伟</w:t>
      </w:r>
      <w:r>
        <w:rPr>
          <w:rFonts w:hint="eastAsia" w:ascii="仿宋" w:hAnsi="仿宋" w:eastAsia="仿宋" w:cs="仿宋"/>
          <w:color w:val="auto"/>
          <w:sz w:val="24"/>
          <w:lang w:val="en-US" w:eastAsia="zh-CN"/>
        </w:rPr>
        <w:t xml:space="preserve">       </w:t>
      </w:r>
    </w:p>
    <w:p>
      <w:pPr>
        <w:spacing w:line="480" w:lineRule="auto"/>
        <w:ind w:firstLine="480"/>
        <w:rPr>
          <w:rFonts w:hint="eastAsia" w:ascii="仿宋" w:hAnsi="仿宋" w:eastAsia="仿宋" w:cs="仿宋"/>
          <w:color w:val="auto"/>
          <w:sz w:val="24"/>
        </w:rPr>
      </w:pPr>
      <w:r>
        <w:rPr>
          <w:rFonts w:hint="eastAsia" w:ascii="仿宋" w:hAnsi="仿宋" w:eastAsia="仿宋" w:cs="仿宋"/>
          <w:color w:val="auto"/>
          <w:sz w:val="24"/>
        </w:rPr>
        <w:t>项目联系方式（询问）：</w:t>
      </w:r>
      <w:r>
        <w:rPr>
          <w:rFonts w:hint="eastAsia" w:ascii="仿宋_GB2312" w:hAnsi="仿宋" w:eastAsia="仿宋_GB2312"/>
          <w:color w:val="auto"/>
          <w:sz w:val="24"/>
        </w:rPr>
        <w:t>18667187869 </w:t>
      </w:r>
    </w:p>
    <w:p>
      <w:pPr>
        <w:spacing w:line="48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质疑联系人</w:t>
      </w:r>
      <w:r>
        <w:rPr>
          <w:rFonts w:hint="eastAsia" w:ascii="仿宋" w:hAnsi="仿宋" w:eastAsia="仿宋" w:cs="仿宋"/>
          <w:color w:val="auto"/>
          <w:sz w:val="24"/>
          <w:lang w:eastAsia="zh-CN"/>
        </w:rPr>
        <w:t>：</w:t>
      </w:r>
      <w:r>
        <w:rPr>
          <w:rFonts w:hint="eastAsia" w:ascii="仿宋" w:hAnsi="仿宋" w:eastAsia="仿宋"/>
          <w:color w:val="auto"/>
          <w:sz w:val="24"/>
        </w:rPr>
        <w:t>孙先生</w:t>
      </w:r>
      <w:r>
        <w:rPr>
          <w:rFonts w:hint="eastAsia" w:ascii="仿宋" w:hAnsi="仿宋" w:eastAsia="仿宋" w:cs="仿宋"/>
          <w:color w:val="auto"/>
          <w:sz w:val="24"/>
          <w:lang w:val="en-US" w:eastAsia="zh-CN"/>
        </w:rPr>
        <w:t xml:space="preserve">             </w:t>
      </w:r>
    </w:p>
    <w:p>
      <w:pPr>
        <w:spacing w:line="480" w:lineRule="auto"/>
        <w:ind w:firstLine="480"/>
        <w:rPr>
          <w:rFonts w:hint="eastAsia" w:ascii="仿宋" w:hAnsi="仿宋" w:eastAsia="仿宋" w:cs="仿宋"/>
          <w:color w:val="auto"/>
          <w:sz w:val="24"/>
          <w:lang w:val="en-US"/>
        </w:rPr>
      </w:pPr>
      <w:r>
        <w:rPr>
          <w:rFonts w:hint="eastAsia" w:ascii="仿宋" w:hAnsi="仿宋" w:eastAsia="仿宋" w:cs="仿宋"/>
          <w:color w:val="auto"/>
          <w:sz w:val="24"/>
        </w:rPr>
        <w:t>质疑联系方式：</w:t>
      </w:r>
      <w:r>
        <w:rPr>
          <w:rFonts w:hint="eastAsia" w:ascii="仿宋_GB2312" w:hAnsi="仿宋" w:eastAsia="仿宋_GB2312"/>
          <w:color w:val="auto"/>
          <w:sz w:val="24"/>
        </w:rPr>
        <w:t>13675874613　</w:t>
      </w:r>
      <w:r>
        <w:rPr>
          <w:rFonts w:hint="eastAsia" w:ascii="仿宋" w:hAnsi="仿宋" w:eastAsia="仿宋" w:cs="仿宋"/>
          <w:color w:val="auto"/>
          <w:sz w:val="24"/>
          <w:lang w:eastAsia="zh-CN"/>
        </w:rPr>
        <w:t>　</w:t>
      </w:r>
      <w:r>
        <w:rPr>
          <w:rFonts w:hint="eastAsia" w:ascii="仿宋" w:hAnsi="仿宋" w:eastAsia="仿宋" w:cs="仿宋"/>
          <w:color w:val="auto"/>
          <w:sz w:val="24"/>
          <w:lang w:val="en-US" w:eastAsia="zh-CN"/>
        </w:rPr>
        <w:t xml:space="preserve">  </w:t>
      </w:r>
    </w:p>
    <w:p>
      <w:pPr>
        <w:spacing w:line="480" w:lineRule="auto"/>
        <w:rPr>
          <w:rFonts w:hint="eastAsia" w:ascii="仿宋" w:hAnsi="仿宋" w:eastAsia="仿宋" w:cs="仿宋"/>
          <w:color w:val="auto"/>
          <w:sz w:val="24"/>
        </w:rPr>
      </w:pPr>
      <w:r>
        <w:rPr>
          <w:rFonts w:hint="eastAsia" w:ascii="仿宋" w:hAnsi="仿宋" w:eastAsia="仿宋" w:cs="仿宋"/>
          <w:color w:val="auto"/>
          <w:sz w:val="24"/>
        </w:rPr>
        <w:t xml:space="preserve">    </w:t>
      </w:r>
    </w:p>
    <w:p>
      <w:pPr>
        <w:spacing w:line="480" w:lineRule="auto"/>
        <w:ind w:firstLine="480" w:firstLineChars="200"/>
        <w:rPr>
          <w:rFonts w:hint="eastAsia" w:ascii="仿宋" w:hAnsi="仿宋" w:eastAsia="仿宋" w:cs="仿宋"/>
          <w:color w:val="auto"/>
          <w:sz w:val="24"/>
        </w:rPr>
      </w:pP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3.同级政府采购监督管理部门            </w:t>
      </w:r>
    </w:p>
    <w:p>
      <w:pPr>
        <w:spacing w:line="48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名    称：</w:t>
      </w:r>
      <w:r>
        <w:rPr>
          <w:rFonts w:hint="eastAsia" w:ascii="仿宋" w:hAnsi="仿宋" w:eastAsia="仿宋" w:cs="仿宋"/>
          <w:color w:val="auto"/>
          <w:sz w:val="24"/>
          <w:lang w:eastAsia="zh-CN"/>
        </w:rPr>
        <w:t>杭州市余杭区财政局 </w:t>
      </w:r>
    </w:p>
    <w:p>
      <w:pPr>
        <w:spacing w:line="480" w:lineRule="auto"/>
        <w:rPr>
          <w:rFonts w:hint="eastAsia" w:ascii="仿宋" w:hAnsi="仿宋" w:eastAsia="仿宋" w:cs="仿宋"/>
          <w:color w:val="auto"/>
          <w:sz w:val="24"/>
          <w:lang w:val="en-US"/>
        </w:rPr>
      </w:pPr>
      <w:r>
        <w:rPr>
          <w:rFonts w:hint="eastAsia" w:ascii="仿宋" w:hAnsi="仿宋" w:eastAsia="仿宋" w:cs="仿宋"/>
          <w:color w:val="auto"/>
          <w:sz w:val="24"/>
        </w:rPr>
        <w:t xml:space="preserve">    地    址：</w:t>
      </w:r>
      <w:r>
        <w:rPr>
          <w:rFonts w:hint="eastAsia" w:ascii="仿宋" w:hAnsi="仿宋" w:eastAsia="仿宋" w:cs="仿宋"/>
          <w:color w:val="auto"/>
          <w:sz w:val="24"/>
          <w:lang w:eastAsia="zh-CN"/>
        </w:rPr>
        <w:t>杭州市余杭区文一西路1500号8号楼1201</w:t>
      </w:r>
      <w:r>
        <w:rPr>
          <w:rFonts w:hint="eastAsia" w:ascii="仿宋" w:hAnsi="仿宋" w:eastAsia="仿宋" w:cs="仿宋"/>
          <w:color w:val="auto"/>
          <w:sz w:val="24"/>
          <w:lang w:val="en-US" w:eastAsia="zh-CN"/>
        </w:rPr>
        <w:t>室。</w:t>
      </w:r>
    </w:p>
    <w:p>
      <w:pPr>
        <w:spacing w:line="48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联系人 ：</w:t>
      </w:r>
      <w:r>
        <w:rPr>
          <w:rFonts w:hint="eastAsia" w:ascii="仿宋" w:hAnsi="仿宋" w:eastAsia="仿宋" w:cs="仿宋"/>
          <w:color w:val="auto"/>
          <w:sz w:val="24"/>
          <w:lang w:eastAsia="zh-CN"/>
        </w:rPr>
        <w:t xml:space="preserve">杜国强 </w:t>
      </w:r>
      <w:r>
        <w:rPr>
          <w:rFonts w:hint="eastAsia" w:ascii="仿宋" w:hAnsi="仿宋" w:eastAsia="仿宋" w:cs="仿宋"/>
          <w:color w:val="auto"/>
          <w:sz w:val="24"/>
          <w:lang w:val="en-US" w:eastAsia="zh-CN"/>
        </w:rPr>
        <w:t xml:space="preserve">                </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监督投诉电话：</w:t>
      </w:r>
      <w:r>
        <w:rPr>
          <w:rFonts w:hint="eastAsia" w:ascii="仿宋" w:hAnsi="仿宋" w:eastAsia="仿宋" w:cs="仿宋"/>
          <w:color w:val="auto"/>
          <w:sz w:val="24"/>
          <w:lang w:eastAsia="zh-CN"/>
        </w:rPr>
        <w:t xml:space="preserve">0571-88728858 </w:t>
      </w:r>
      <w:r>
        <w:rPr>
          <w:rFonts w:hint="eastAsia" w:ascii="仿宋" w:hAnsi="仿宋" w:eastAsia="仿宋" w:cs="仿宋"/>
          <w:color w:val="auto"/>
          <w:sz w:val="24"/>
        </w:rPr>
        <w:t xml:space="preserve">  </w:t>
      </w:r>
    </w:p>
    <w:p>
      <w:pPr>
        <w:spacing w:line="480" w:lineRule="auto"/>
        <w:ind w:firstLine="480"/>
        <w:rPr>
          <w:rFonts w:hint="eastAsia" w:ascii="仿宋" w:hAnsi="仿宋" w:eastAsia="仿宋" w:cs="仿宋"/>
          <w:color w:val="auto"/>
          <w:sz w:val="24"/>
        </w:rPr>
      </w:pPr>
    </w:p>
    <w:p>
      <w:pPr>
        <w:spacing w:line="480" w:lineRule="auto"/>
        <w:ind w:firstLine="480"/>
        <w:rPr>
          <w:rFonts w:hint="eastAsia" w:ascii="仿宋" w:hAnsi="仿宋" w:eastAsia="仿宋" w:cs="仿宋"/>
          <w:color w:val="auto"/>
          <w:sz w:val="24"/>
        </w:rPr>
      </w:pPr>
      <w:r>
        <w:rPr>
          <w:rFonts w:hint="eastAsia" w:ascii="仿宋" w:hAnsi="仿宋" w:eastAsia="仿宋" w:cs="仿宋"/>
          <w:color w:val="auto"/>
          <w:sz w:val="24"/>
        </w:rPr>
        <w:t>若对项目采购电子交易系统操作有疑问，可登录政采云（https://www.zcygov.cn/），点击右侧咨询小采，获取采小蜜智能服务管家帮助，或拨打政采云服务热线95763获取热线服务帮助。</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CA问题联系电话（人工）：汇信CA 400-888-4636；天谷CA 400-087-8198。</w:t>
      </w:r>
    </w:p>
    <w:p>
      <w:pPr>
        <w:widowControl/>
        <w:adjustRightInd/>
        <w:jc w:val="left"/>
        <w:rPr>
          <w:rFonts w:hint="eastAsia" w:ascii="仿宋" w:hAnsi="仿宋" w:eastAsia="仿宋" w:cs="仿宋"/>
          <w:b/>
          <w:color w:val="auto"/>
          <w:sz w:val="36"/>
          <w:szCs w:val="20"/>
        </w:rPr>
      </w:pPr>
      <w:r>
        <w:rPr>
          <w:rFonts w:hint="eastAsia" w:ascii="仿宋" w:hAnsi="仿宋" w:eastAsia="仿宋" w:cs="仿宋"/>
          <w:b/>
          <w:color w:val="auto"/>
          <w:sz w:val="36"/>
          <w:szCs w:val="20"/>
        </w:rPr>
        <w:br w:type="page"/>
      </w:r>
    </w:p>
    <w:p>
      <w:pPr>
        <w:adjustRightInd/>
        <w:spacing w:line="360" w:lineRule="auto"/>
        <w:jc w:val="center"/>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第二部分</w:t>
      </w:r>
      <w:bookmarkEnd w:id="7"/>
      <w:r>
        <w:rPr>
          <w:rFonts w:hint="eastAsia" w:ascii="仿宋" w:hAnsi="仿宋" w:eastAsia="仿宋" w:cs="仿宋"/>
          <w:b/>
          <w:color w:val="auto"/>
          <w:sz w:val="36"/>
          <w:szCs w:val="20"/>
        </w:rPr>
        <w:t xml:space="preserve"> 投标人须知</w:t>
      </w:r>
      <w:bookmarkEnd w:id="8"/>
    </w:p>
    <w:p>
      <w:pPr>
        <w:adjustRightInd/>
        <w:spacing w:line="360" w:lineRule="auto"/>
        <w:ind w:firstLine="3845" w:firstLineChars="1197"/>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napToGrid w:val="0"/>
              <w:spacing w:line="264"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标的：</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szCs w:val="24"/>
                <w:highlight w:val="none"/>
                <w:u w:val="single"/>
                <w:lang w:eastAsia="zh-CN"/>
              </w:rPr>
              <w:t>保安服务项目</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none"/>
                <w:lang w:val="en-US" w:eastAsia="zh-CN"/>
              </w:rPr>
              <w:t>；</w:t>
            </w:r>
          </w:p>
          <w:p>
            <w:pPr>
              <w:numPr>
                <w:ilvl w:val="0"/>
                <w:numId w:val="0"/>
              </w:numPr>
              <w:snapToGrid w:val="0"/>
              <w:spacing w:line="264" w:lineRule="auto"/>
              <w:rPr>
                <w:rFonts w:hint="eastAsia" w:ascii="仿宋" w:hAnsi="仿宋" w:eastAsia="仿宋" w:cs="仿宋"/>
                <w:b/>
                <w:bCs/>
                <w:color w:val="auto"/>
                <w:kern w:val="0"/>
                <w:sz w:val="21"/>
                <w:szCs w:val="21"/>
                <w:highlight w:val="none"/>
                <w:u w:val="single"/>
                <w:lang w:val="zh-CN" w:eastAsia="zh-CN"/>
              </w:rPr>
            </w:pPr>
            <w:r>
              <w:rPr>
                <w:rFonts w:hint="eastAsia" w:ascii="仿宋" w:hAnsi="仿宋" w:eastAsia="仿宋" w:cs="仿宋"/>
                <w:color w:val="auto"/>
                <w:kern w:val="0"/>
                <w:sz w:val="24"/>
                <w:szCs w:val="22"/>
                <w:highlight w:val="none"/>
                <w:lang w:val="en-US" w:eastAsia="en-US" w:bidi="ar-SA"/>
              </w:rPr>
              <w:drawing>
                <wp:anchor distT="0" distB="0" distL="0" distR="0" simplePos="0" relativeHeight="251661312" behindDoc="1" locked="0" layoutInCell="1" allowOverlap="1">
                  <wp:simplePos x="0" y="0"/>
                  <wp:positionH relativeFrom="column">
                    <wp:posOffset>42545</wp:posOffset>
                  </wp:positionH>
                  <wp:positionV relativeFrom="page">
                    <wp:posOffset>500380</wp:posOffset>
                  </wp:positionV>
                  <wp:extent cx="3813810" cy="492760"/>
                  <wp:effectExtent l="0" t="0" r="15240" b="2540"/>
                  <wp:wrapTight wrapText="bothSides">
                    <wp:wrapPolygon>
                      <wp:start x="0" y="0"/>
                      <wp:lineTo x="0" y="20876"/>
                      <wp:lineTo x="21471" y="20876"/>
                      <wp:lineTo x="21471" y="0"/>
                      <wp:lineTo x="0" y="0"/>
                    </wp:wrapPolygon>
                  </wp:wrapTight>
                  <wp:docPr id="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1"/>
                          <pic:cNvPicPr>
                            <a:picLocks noChangeAspect="1"/>
                          </pic:cNvPicPr>
                        </pic:nvPicPr>
                        <pic:blipFill>
                          <a:blip r:embed="rId26">
                            <a:lum/>
                          </a:blip>
                          <a:stretch>
                            <a:fillRect/>
                          </a:stretch>
                        </pic:blipFill>
                        <pic:spPr>
                          <a:xfrm>
                            <a:off x="0" y="0"/>
                            <a:ext cx="3813810" cy="492760"/>
                          </a:xfrm>
                          <a:prstGeom prst="rect">
                            <a:avLst/>
                          </a:prstGeom>
                          <a:noFill/>
                          <a:ln>
                            <a:noFill/>
                          </a:ln>
                        </pic:spPr>
                      </pic:pic>
                    </a:graphicData>
                  </a:graphic>
                </wp:anchor>
              </w:drawing>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u w:val="single"/>
                <w:lang w:val="en-US" w:eastAsia="zh-CN"/>
              </w:rPr>
              <w:t xml:space="preserve"> </w:t>
            </w:r>
            <w:r>
              <w:rPr>
                <w:rFonts w:hint="eastAsia" w:ascii="仿宋_GB2312" w:hAnsi="仿宋_GB2312" w:eastAsia="仿宋_GB2312" w:cs="仿宋_GB2312"/>
                <w:b w:val="0"/>
                <w:bCs w:val="0"/>
                <w:color w:val="auto"/>
                <w:spacing w:val="-7"/>
                <w:sz w:val="24"/>
                <w:u w:val="single"/>
              </w:rPr>
              <w:t>租赁和商务服务业</w:t>
            </w:r>
            <w:r>
              <w:rPr>
                <w:rFonts w:hint="eastAsia" w:ascii="仿宋" w:hAnsi="仿宋" w:eastAsia="仿宋" w:cs="仿宋"/>
                <w:b w:val="0"/>
                <w:bCs w:val="0"/>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rPr>
              <w:t>；</w:t>
            </w:r>
          </w:p>
          <w:p>
            <w:pPr>
              <w:widowControl w:val="0"/>
              <w:numPr>
                <w:ilvl w:val="0"/>
                <w:numId w:val="0"/>
              </w:numPr>
              <w:wordWrap/>
              <w:adjustRightInd w:val="0"/>
              <w:snapToGrid w:val="0"/>
              <w:spacing w:line="264" w:lineRule="auto"/>
              <w:textAlignment w:val="auto"/>
              <w:rPr>
                <w:rFonts w:hint="eastAsia" w:ascii="仿宋" w:hAnsi="仿宋" w:eastAsia="仿宋" w:cs="仿宋"/>
                <w:b/>
                <w:bCs/>
                <w:color w:val="auto"/>
                <w:sz w:val="24"/>
                <w:highlight w:val="none"/>
                <w:shd w:val="clear" w:color="auto" w:fill="FFFFFF"/>
                <w:lang w:val="zh-CN" w:bidi="zh-CN"/>
              </w:rPr>
            </w:pPr>
            <w:r>
              <w:rPr>
                <w:rFonts w:hint="eastAsia" w:ascii="仿宋" w:hAnsi="仿宋" w:eastAsia="仿宋" w:cs="仿宋"/>
                <w:b/>
                <w:bCs/>
                <w:color w:val="auto"/>
                <w:sz w:val="24"/>
                <w:highlight w:val="none"/>
                <w:shd w:val="clear" w:color="auto" w:fill="FFFFFF"/>
                <w:lang w:val="zh-CN" w:bidi="zh-CN"/>
              </w:rPr>
              <w:drawing>
                <wp:inline distT="0" distB="0" distL="114300" distR="114300">
                  <wp:extent cx="3773805" cy="244475"/>
                  <wp:effectExtent l="0" t="0" r="17145" b="3175"/>
                  <wp:docPr id="16" name="图片 16" descr="168230019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82300192763"/>
                          <pic:cNvPicPr>
                            <a:picLocks noChangeAspect="1"/>
                          </pic:cNvPicPr>
                        </pic:nvPicPr>
                        <pic:blipFill>
                          <a:blip r:embed="rId27"/>
                          <a:stretch>
                            <a:fillRect/>
                          </a:stretch>
                        </pic:blipFill>
                        <pic:spPr>
                          <a:xfrm>
                            <a:off x="0" y="0"/>
                            <a:ext cx="3773805" cy="244475"/>
                          </a:xfrm>
                          <a:prstGeom prst="rect">
                            <a:avLst/>
                          </a:prstGeom>
                        </pic:spPr>
                      </pic:pic>
                    </a:graphicData>
                  </a:graphic>
                </wp:inline>
              </w:drawing>
            </w:r>
          </w:p>
          <w:p>
            <w:pPr>
              <w:widowControl w:val="0"/>
              <w:numPr>
                <w:ilvl w:val="0"/>
                <w:numId w:val="0"/>
              </w:numPr>
              <w:wordWrap/>
              <w:adjustRightInd w:val="0"/>
              <w:snapToGrid w:val="0"/>
              <w:spacing w:line="264" w:lineRule="auto"/>
              <w:textAlignment w:val="auto"/>
              <w:rPr>
                <w:rFonts w:hint="eastAsia" w:ascii="仿宋" w:hAnsi="仿宋" w:eastAsia="仿宋" w:cs="仿宋"/>
                <w:b/>
                <w:bCs/>
                <w:color w:val="auto"/>
                <w:kern w:val="0"/>
                <w:sz w:val="21"/>
                <w:szCs w:val="21"/>
                <w:highlight w:val="none"/>
                <w:u w:val="single"/>
                <w:lang w:val="zh-CN" w:eastAsia="zh-CN"/>
              </w:rPr>
            </w:pPr>
            <w:r>
              <w:rPr>
                <w:rFonts w:hint="eastAsia" w:ascii="仿宋" w:hAnsi="仿宋" w:eastAsia="仿宋" w:cs="仿宋"/>
                <w:b/>
                <w:bCs/>
                <w:color w:val="auto"/>
                <w:sz w:val="24"/>
                <w:highlight w:val="none"/>
                <w:shd w:val="clear" w:color="auto" w:fill="FFFFFF"/>
                <w:lang w:val="zh-CN" w:bidi="zh-CN"/>
              </w:rPr>
              <w:t xml:space="preserve">说明： </w:t>
            </w:r>
          </w:p>
          <w:p>
            <w:pPr>
              <w:widowControl w:val="0"/>
              <w:numPr>
                <w:ilvl w:val="0"/>
                <w:numId w:val="0"/>
              </w:numPr>
              <w:wordWrap/>
              <w:adjustRightInd w:val="0"/>
              <w:snapToGrid w:val="0"/>
              <w:spacing w:line="264" w:lineRule="auto"/>
              <w:ind w:firstLine="442" w:firstLineChars="200"/>
              <w:textAlignment w:val="auto"/>
              <w:rPr>
                <w:rFonts w:hint="eastAsia" w:ascii="仿宋" w:hAnsi="仿宋" w:eastAsia="仿宋" w:cs="仿宋"/>
                <w:b/>
                <w:bCs/>
                <w:color w:val="auto"/>
                <w:kern w:val="0"/>
                <w:sz w:val="22"/>
                <w:szCs w:val="22"/>
                <w:highlight w:val="none"/>
                <w:u w:val="single"/>
                <w:lang w:val="zh-CN" w:eastAsia="zh-CN"/>
              </w:rPr>
            </w:pPr>
            <w:r>
              <w:rPr>
                <w:rFonts w:hint="eastAsia" w:ascii="仿宋" w:hAnsi="仿宋" w:eastAsia="仿宋" w:cs="仿宋"/>
                <w:b/>
                <w:bCs/>
                <w:color w:val="auto"/>
                <w:kern w:val="0"/>
                <w:sz w:val="22"/>
                <w:szCs w:val="22"/>
                <w:highlight w:val="none"/>
                <w:u w:val="single"/>
                <w:lang w:val="zh-CN" w:eastAsia="zh-CN"/>
              </w:rPr>
              <w:t>1.大型、中型和小型企业须同时满足所列指标的下限，否则下划一档；微型企业只须满足所列指标中的一项即可。 　　</w:t>
            </w:r>
          </w:p>
          <w:p>
            <w:pPr>
              <w:widowControl w:val="0"/>
              <w:numPr>
                <w:ilvl w:val="0"/>
                <w:numId w:val="0"/>
              </w:numPr>
              <w:wordWrap/>
              <w:adjustRightInd w:val="0"/>
              <w:snapToGrid w:val="0"/>
              <w:spacing w:line="264" w:lineRule="auto"/>
              <w:ind w:firstLine="442" w:firstLineChars="200"/>
              <w:textAlignment w:val="auto"/>
              <w:rPr>
                <w:rFonts w:hint="eastAsia" w:ascii="仿宋" w:hAnsi="仿宋" w:eastAsia="仿宋" w:cs="仿宋"/>
                <w:b/>
                <w:bCs/>
                <w:color w:val="auto"/>
                <w:kern w:val="0"/>
                <w:sz w:val="22"/>
                <w:szCs w:val="22"/>
                <w:highlight w:val="none"/>
                <w:u w:val="single"/>
                <w:lang w:val="zh-CN" w:eastAsia="zh-CN"/>
              </w:rPr>
            </w:pPr>
            <w:r>
              <w:rPr>
                <w:rFonts w:hint="eastAsia" w:ascii="仿宋" w:hAnsi="仿宋" w:eastAsia="仿宋" w:cs="仿宋"/>
                <w:b/>
                <w:bCs/>
                <w:color w:val="auto"/>
                <w:kern w:val="0"/>
                <w:sz w:val="22"/>
                <w:szCs w:val="22"/>
                <w:highlight w:val="none"/>
                <w:u w:val="single"/>
                <w:lang w:val="zh-CN" w:eastAsia="zh-CN"/>
              </w:rPr>
              <w:t>2.附表中各行业的范围以《国民经济行业分类》（GB/T4754-2017）为准。</w:t>
            </w:r>
          </w:p>
          <w:p>
            <w:pPr>
              <w:widowControl w:val="0"/>
              <w:numPr>
                <w:ilvl w:val="0"/>
                <w:numId w:val="0"/>
              </w:numPr>
              <w:wordWrap/>
              <w:adjustRightInd w:val="0"/>
              <w:snapToGrid w:val="0"/>
              <w:spacing w:line="264" w:lineRule="auto"/>
              <w:ind w:firstLine="442" w:firstLineChars="200"/>
              <w:textAlignment w:val="auto"/>
              <w:rPr>
                <w:rFonts w:hint="eastAsia" w:ascii="仿宋" w:hAnsi="仿宋" w:eastAsia="仿宋" w:cs="仿宋"/>
                <w:b/>
                <w:bCs/>
                <w:color w:val="auto"/>
                <w:kern w:val="0"/>
                <w:sz w:val="22"/>
                <w:szCs w:val="22"/>
                <w:highlight w:val="none"/>
                <w:u w:val="single"/>
                <w:lang w:val="zh-CN" w:eastAsia="zh-CN"/>
              </w:rPr>
            </w:pPr>
            <w:r>
              <w:rPr>
                <w:rFonts w:hint="eastAsia" w:ascii="仿宋" w:hAnsi="仿宋" w:eastAsia="仿宋" w:cs="仿宋"/>
                <w:b/>
                <w:bCs/>
                <w:color w:val="auto"/>
                <w:kern w:val="0"/>
                <w:sz w:val="22"/>
                <w:szCs w:val="22"/>
                <w:highlight w:val="none"/>
                <w:u w:val="single"/>
                <w:lang w:val="zh-CN" w:eastAsia="zh-CN"/>
              </w:rPr>
              <w:t>3.企业划分指标以现行统计制度为准。</w:t>
            </w:r>
          </w:p>
          <w:p>
            <w:pPr>
              <w:widowControl w:val="0"/>
              <w:numPr>
                <w:ilvl w:val="0"/>
                <w:numId w:val="0"/>
              </w:numPr>
              <w:wordWrap/>
              <w:adjustRightInd w:val="0"/>
              <w:snapToGrid w:val="0"/>
              <w:spacing w:line="264" w:lineRule="auto"/>
              <w:ind w:firstLine="442" w:firstLineChars="200"/>
              <w:textAlignment w:val="auto"/>
              <w:rPr>
                <w:rFonts w:hint="eastAsia" w:ascii="仿宋" w:hAnsi="仿宋" w:eastAsia="仿宋" w:cs="仿宋"/>
                <w:b/>
                <w:bCs/>
                <w:color w:val="auto"/>
                <w:kern w:val="0"/>
                <w:sz w:val="22"/>
                <w:szCs w:val="22"/>
                <w:highlight w:val="none"/>
                <w:u w:val="single"/>
                <w:lang w:val="zh-CN" w:eastAsia="zh-CN"/>
              </w:rPr>
            </w:pPr>
            <w:r>
              <w:rPr>
                <w:rFonts w:hint="eastAsia" w:ascii="仿宋" w:hAnsi="仿宋" w:eastAsia="仿宋" w:cs="仿宋"/>
                <w:b/>
                <w:bCs/>
                <w:color w:val="auto"/>
                <w:kern w:val="0"/>
                <w:sz w:val="22"/>
                <w:szCs w:val="22"/>
                <w:highlight w:val="none"/>
                <w:u w:val="single"/>
                <w:lang w:val="zh-CN" w:eastAsia="zh-CN"/>
              </w:rPr>
              <w:t>1）从业人员，是指期末从业人员数，没有期末从业人员数的，采用全年平均人员数代替。</w:t>
            </w:r>
          </w:p>
          <w:p>
            <w:pPr>
              <w:widowControl w:val="0"/>
              <w:numPr>
                <w:ilvl w:val="0"/>
                <w:numId w:val="0"/>
              </w:numPr>
              <w:wordWrap/>
              <w:adjustRightInd w:val="0"/>
              <w:snapToGrid w:val="0"/>
              <w:spacing w:line="264" w:lineRule="auto"/>
              <w:ind w:firstLine="442" w:firstLineChars="200"/>
              <w:textAlignment w:val="auto"/>
              <w:rPr>
                <w:rFonts w:hint="eastAsia" w:ascii="仿宋" w:hAnsi="仿宋" w:eastAsia="仿宋" w:cs="仿宋"/>
                <w:b/>
                <w:bCs/>
                <w:color w:val="auto"/>
                <w:kern w:val="0"/>
                <w:sz w:val="22"/>
                <w:szCs w:val="22"/>
                <w:highlight w:val="none"/>
                <w:u w:val="single"/>
                <w:lang w:val="zh-CN" w:eastAsia="zh-CN"/>
              </w:rPr>
            </w:pPr>
            <w:r>
              <w:rPr>
                <w:rFonts w:hint="eastAsia" w:ascii="仿宋" w:hAnsi="仿宋" w:eastAsia="仿宋" w:cs="仿宋"/>
                <w:b/>
                <w:bCs/>
                <w:color w:val="auto"/>
                <w:kern w:val="0"/>
                <w:sz w:val="22"/>
                <w:szCs w:val="22"/>
                <w:highlight w:val="none"/>
                <w:u w:val="single"/>
                <w:lang w:val="zh-CN" w:eastAsia="zh-CN"/>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956"/>
              <w:widowControl w:val="0"/>
              <w:tabs>
                <w:tab w:val="left" w:pos="1070"/>
              </w:tabs>
              <w:wordWrap/>
              <w:snapToGrid/>
              <w:spacing w:line="264" w:lineRule="auto"/>
              <w:ind w:right="52" w:firstLine="442" w:firstLineChars="200"/>
              <w:jc w:val="left"/>
              <w:textAlignment w:val="auto"/>
              <w:rPr>
                <w:rFonts w:hint="eastAsia" w:ascii="仿宋" w:hAnsi="仿宋" w:eastAsia="仿宋" w:cs="仿宋"/>
                <w:b/>
                <w:bCs/>
                <w:color w:val="auto"/>
                <w:kern w:val="0"/>
                <w:sz w:val="21"/>
                <w:szCs w:val="21"/>
                <w:highlight w:val="none"/>
                <w:u w:val="single"/>
                <w:lang w:val="zh-CN" w:eastAsia="zh-CN"/>
              </w:rPr>
            </w:pPr>
            <w:r>
              <w:rPr>
                <w:rFonts w:hint="eastAsia" w:ascii="仿宋" w:hAnsi="仿宋" w:eastAsia="仿宋" w:cs="仿宋"/>
                <w:b/>
                <w:bCs/>
                <w:color w:val="auto"/>
                <w:kern w:val="0"/>
                <w:sz w:val="22"/>
                <w:szCs w:val="22"/>
                <w:highlight w:val="none"/>
                <w:u w:val="single"/>
                <w:lang w:val="zh-CN" w:eastAsia="zh-CN"/>
              </w:rPr>
              <w:t>3）资产总额，采用资产总计代替</w:t>
            </w:r>
            <w:r>
              <w:rPr>
                <w:rFonts w:hint="eastAsia" w:ascii="仿宋" w:hAnsi="仿宋" w:eastAsia="仿宋" w:cs="仿宋"/>
                <w:b/>
                <w:bCs/>
                <w:color w:val="auto"/>
                <w:kern w:val="0"/>
                <w:sz w:val="21"/>
                <w:szCs w:val="21"/>
                <w:highlight w:val="none"/>
                <w:u w:val="single"/>
                <w:lang w:val="zh-CN" w:eastAsia="zh-CN"/>
              </w:rPr>
              <w:t>。</w:t>
            </w:r>
          </w:p>
          <w:p>
            <w:pPr>
              <w:pStyle w:val="956"/>
              <w:widowControl w:val="0"/>
              <w:tabs>
                <w:tab w:val="left" w:pos="1070"/>
              </w:tabs>
              <w:wordWrap/>
              <w:snapToGrid/>
              <w:spacing w:line="264" w:lineRule="auto"/>
              <w:ind w:right="52" w:firstLine="240" w:firstLineChars="1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lang w:eastAsia="zh-CN"/>
              </w:rPr>
              <w:t>根据《政府采购促进中小企业发展管理办法》（财库﹝2020﹞46 号）要求，</w:t>
            </w:r>
            <w:r>
              <w:rPr>
                <w:rFonts w:hint="eastAsia" w:ascii="仿宋" w:hAnsi="仿宋" w:eastAsia="仿宋" w:cs="仿宋"/>
                <w:b/>
                <w:bCs/>
                <w:color w:val="auto"/>
                <w:sz w:val="24"/>
                <w:szCs w:val="24"/>
                <w:highlight w:val="none"/>
                <w:lang w:eastAsia="zh-CN"/>
              </w:rPr>
              <w:t>本次采购为</w:t>
            </w:r>
            <w:r>
              <w:rPr>
                <w:rFonts w:hint="eastAsia" w:ascii="仿宋" w:hAnsi="仿宋" w:eastAsia="仿宋" w:cs="仿宋"/>
                <w:b/>
                <w:bCs/>
                <w:color w:val="auto"/>
                <w:sz w:val="24"/>
                <w:szCs w:val="24"/>
                <w:highlight w:val="none"/>
                <w:u w:val="single"/>
                <w:lang w:eastAsia="zh-CN"/>
              </w:rPr>
              <w:t>专门面向</w:t>
            </w:r>
            <w:r>
              <w:rPr>
                <w:rFonts w:hint="eastAsia" w:ascii="仿宋" w:hAnsi="仿宋" w:eastAsia="仿宋" w:cs="仿宋"/>
                <w:b/>
                <w:bCs/>
                <w:color w:val="auto"/>
                <w:sz w:val="24"/>
                <w:szCs w:val="24"/>
                <w:highlight w:val="none"/>
                <w:u w:val="single"/>
                <w:lang w:val="en-US" w:eastAsia="zh-CN"/>
              </w:rPr>
              <w:t>中</w:t>
            </w:r>
            <w:r>
              <w:rPr>
                <w:rFonts w:hint="eastAsia" w:ascii="仿宋" w:hAnsi="仿宋" w:eastAsia="仿宋" w:cs="仿宋"/>
                <w:b/>
                <w:bCs/>
                <w:color w:val="auto"/>
                <w:sz w:val="24"/>
                <w:szCs w:val="24"/>
                <w:highlight w:val="none"/>
                <w:u w:val="single"/>
                <w:lang w:eastAsia="zh-CN"/>
              </w:rPr>
              <w:t>小企业预留采购份额的采购项目</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对小型和微型企业的投标报价不予扣除评审。</w:t>
            </w:r>
          </w:p>
          <w:p>
            <w:pPr>
              <w:pStyle w:val="956"/>
              <w:widowControl w:val="0"/>
              <w:tabs>
                <w:tab w:val="left" w:pos="1070"/>
              </w:tabs>
              <w:wordWrap/>
              <w:snapToGrid/>
              <w:spacing w:line="264" w:lineRule="auto"/>
              <w:ind w:right="52" w:firstLine="236" w:firstLineChars="100"/>
              <w:textAlignment w:val="auto"/>
              <w:rPr>
                <w:rFonts w:hint="eastAsia" w:ascii="仿宋" w:hAnsi="仿宋" w:eastAsia="仿宋" w:cs="仿宋"/>
                <w:b w:val="0"/>
                <w:bCs w:val="0"/>
                <w:color w:val="auto"/>
                <w:spacing w:val="-2"/>
                <w:sz w:val="24"/>
                <w:szCs w:val="24"/>
                <w:highlight w:val="none"/>
                <w:lang w:eastAsia="zh-CN"/>
              </w:rPr>
            </w:pPr>
            <w:r>
              <w:rPr>
                <w:rFonts w:hint="eastAsia" w:ascii="仿宋" w:hAnsi="仿宋" w:eastAsia="仿宋" w:cs="仿宋"/>
                <w:b w:val="0"/>
                <w:bCs w:val="0"/>
                <w:color w:val="auto"/>
                <w:spacing w:val="-2"/>
                <w:sz w:val="24"/>
                <w:szCs w:val="24"/>
                <w:highlight w:val="none"/>
                <w:lang w:eastAsia="zh-CN"/>
              </w:rPr>
              <w:t>(</w:t>
            </w:r>
            <w:r>
              <w:rPr>
                <w:rFonts w:hint="eastAsia" w:ascii="仿宋" w:hAnsi="仿宋" w:eastAsia="仿宋" w:cs="仿宋"/>
                <w:b w:val="0"/>
                <w:bCs w:val="0"/>
                <w:color w:val="auto"/>
                <w:spacing w:val="-2"/>
                <w:sz w:val="24"/>
                <w:szCs w:val="24"/>
                <w:highlight w:val="none"/>
                <w:lang w:val="en-US" w:eastAsia="zh-CN"/>
              </w:rPr>
              <w:t>4</w:t>
            </w:r>
            <w:r>
              <w:rPr>
                <w:rFonts w:hint="eastAsia" w:ascii="仿宋" w:hAnsi="仿宋" w:eastAsia="仿宋" w:cs="仿宋"/>
                <w:b w:val="0"/>
                <w:bCs w:val="0"/>
                <w:color w:val="auto"/>
                <w:spacing w:val="-2"/>
                <w:sz w:val="24"/>
                <w:szCs w:val="24"/>
                <w:highlight w:val="none"/>
                <w:lang w:eastAsia="zh-CN"/>
              </w:rPr>
              <w:t>)符合小微企业划分标准的个体工商户，视同小微企</w:t>
            </w:r>
          </w:p>
          <w:p>
            <w:pPr>
              <w:pStyle w:val="956"/>
              <w:widowControl w:val="0"/>
              <w:tabs>
                <w:tab w:val="left" w:pos="1070"/>
              </w:tabs>
              <w:wordWrap/>
              <w:snapToGrid/>
              <w:spacing w:line="264" w:lineRule="auto"/>
              <w:ind w:right="52"/>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pacing w:val="-2"/>
                <w:sz w:val="24"/>
                <w:szCs w:val="24"/>
                <w:highlight w:val="none"/>
                <w:lang w:eastAsia="zh-CN"/>
              </w:rPr>
              <w:t>业</w:t>
            </w:r>
            <w:r>
              <w:rPr>
                <w:rFonts w:hint="eastAsia" w:ascii="仿宋" w:hAnsi="仿宋" w:eastAsia="仿宋" w:cs="仿宋"/>
                <w:b w:val="0"/>
                <w:bCs w:val="0"/>
                <w:color w:val="auto"/>
                <w:spacing w:val="-13"/>
                <w:sz w:val="24"/>
                <w:szCs w:val="24"/>
                <w:highlight w:val="none"/>
                <w:lang w:eastAsia="zh-CN"/>
              </w:rPr>
              <w:t>。</w:t>
            </w:r>
          </w:p>
          <w:p>
            <w:pPr>
              <w:pStyle w:val="2"/>
              <w:ind w:left="0" w:leftChars="0" w:firstLine="238" w:firstLineChars="100"/>
              <w:rPr>
                <w:rFonts w:hint="eastAsia" w:ascii="仿宋" w:hAnsi="仿宋" w:eastAsia="仿宋" w:cs="仿宋"/>
                <w:color w:val="auto"/>
                <w:lang w:val="en-US"/>
              </w:rPr>
            </w:pPr>
            <w:r>
              <w:rPr>
                <w:rFonts w:hint="eastAsia" w:ascii="仿宋" w:hAnsi="仿宋" w:eastAsia="仿宋" w:cs="仿宋"/>
                <w:b w:val="0"/>
                <w:bCs w:val="0"/>
                <w:color w:val="auto"/>
                <w:spacing w:val="-1"/>
                <w:sz w:val="24"/>
                <w:szCs w:val="24"/>
                <w:highlight w:val="none"/>
              </w:rPr>
              <w:t>(</w:t>
            </w:r>
            <w:r>
              <w:rPr>
                <w:rFonts w:hint="eastAsia" w:ascii="仿宋" w:hAnsi="仿宋" w:eastAsia="仿宋" w:cs="仿宋"/>
                <w:b w:val="0"/>
                <w:bCs w:val="0"/>
                <w:color w:val="auto"/>
                <w:spacing w:val="-1"/>
                <w:sz w:val="24"/>
                <w:szCs w:val="24"/>
                <w:highlight w:val="none"/>
                <w:lang w:val="en-US" w:eastAsia="zh-CN"/>
              </w:rPr>
              <w:t>5</w:t>
            </w:r>
            <w:r>
              <w:rPr>
                <w:rFonts w:hint="eastAsia" w:ascii="仿宋" w:hAnsi="仿宋" w:eastAsia="仿宋" w:cs="仿宋"/>
                <w:b w:val="0"/>
                <w:bCs w:val="0"/>
                <w:color w:val="auto"/>
                <w:spacing w:val="-1"/>
                <w:sz w:val="24"/>
                <w:szCs w:val="24"/>
                <w:highlight w:val="none"/>
              </w:rPr>
              <w:t xml:space="preserve">)监狱企业和残疾人福利性单位视同小型、微型企业， </w:t>
            </w:r>
            <w:r>
              <w:rPr>
                <w:rFonts w:hint="eastAsia" w:ascii="仿宋" w:hAnsi="仿宋" w:eastAsia="仿宋" w:cs="仿宋"/>
                <w:b w:val="0"/>
                <w:bCs w:val="0"/>
                <w:color w:val="auto"/>
                <w:sz w:val="24"/>
                <w:szCs w:val="24"/>
                <w:highlight w:val="none"/>
              </w:rPr>
              <w:t>按《财政部 司法部关于政府采购支持监狱企业发展有关问题的通知》(财库〔2014〕68 号)、《财政部 民政部  中国残</w:t>
            </w:r>
            <w:r>
              <w:rPr>
                <w:rFonts w:hint="eastAsia" w:ascii="仿宋" w:hAnsi="仿宋" w:eastAsia="仿宋" w:cs="仿宋"/>
                <w:b w:val="0"/>
                <w:bCs w:val="0"/>
                <w:color w:val="auto"/>
                <w:spacing w:val="-2"/>
                <w:sz w:val="24"/>
                <w:szCs w:val="24"/>
                <w:highlight w:val="none"/>
              </w:rPr>
              <w:t>疾人联合会关于促进残疾人就业政府采购政策的通知》</w:t>
            </w:r>
            <w:r>
              <w:rPr>
                <w:rFonts w:hint="eastAsia" w:ascii="仿宋" w:hAnsi="仿宋" w:eastAsia="仿宋" w:cs="仿宋"/>
                <w:b w:val="0"/>
                <w:bCs w:val="0"/>
                <w:color w:val="auto"/>
                <w:sz w:val="24"/>
                <w:szCs w:val="24"/>
                <w:highlight w:val="none"/>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rPr>
            </w:pPr>
            <w:sdt>
              <w:sdtPr>
                <w:rPr>
                  <w:rFonts w:hint="eastAsia" w:ascii="仿宋" w:hAnsi="仿宋" w:eastAsia="仿宋" w:cs="仿宋"/>
                  <w:color w:val="auto"/>
                  <w:kern w:val="0"/>
                  <w:sz w:val="24"/>
                </w:rPr>
                <w:id w:val="-1828425707"/>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color w:val="auto"/>
                <w:kern w:val="0"/>
                <w:sz w:val="24"/>
              </w:rPr>
              <w:t>本项目不允许采购进口产品。</w:t>
            </w:r>
          </w:p>
          <w:p>
            <w:pPr>
              <w:spacing w:line="360" w:lineRule="auto"/>
              <w:rPr>
                <w:rFonts w:hint="eastAsia" w:ascii="仿宋" w:hAnsi="仿宋" w:eastAsia="仿宋" w:cs="仿宋"/>
                <w:color w:val="auto"/>
              </w:rPr>
            </w:pPr>
            <w:sdt>
              <w:sdtPr>
                <w:rPr>
                  <w:rFonts w:hint="eastAsia" w:ascii="仿宋" w:hAnsi="仿宋" w:eastAsia="仿宋" w:cs="仿宋"/>
                  <w:color w:val="auto"/>
                  <w:kern w:val="0"/>
                  <w:sz w:val="24"/>
                </w:rPr>
                <w:id w:val="-5285282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可以就</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sdt>
              <w:sdtPr>
                <w:rPr>
                  <w:rFonts w:hint="eastAsia" w:ascii="仿宋" w:hAnsi="仿宋" w:eastAsia="仿宋" w:cs="仿宋"/>
                  <w:color w:val="auto"/>
                  <w:kern w:val="0"/>
                  <w:sz w:val="24"/>
                </w:rPr>
                <w:id w:val="-1477286927"/>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szCs w:val="24"/>
                    <w:lang w:val="en-US" w:eastAsia="zh-CN" w:bidi="ar-SA"/>
                  </w:rPr>
                  <w:t>☐</w:t>
                </w:r>
              </w:sdtContent>
            </w:sdt>
            <w:r>
              <w:rPr>
                <w:rFonts w:hint="eastAsia" w:ascii="仿宋" w:hAnsi="仿宋" w:eastAsia="仿宋" w:cs="仿宋"/>
                <w:color w:val="auto"/>
                <w:kern w:val="0"/>
                <w:sz w:val="24"/>
              </w:rPr>
              <w:t xml:space="preserve"> A</w:t>
            </w:r>
            <w:r>
              <w:rPr>
                <w:rFonts w:hint="eastAsia" w:ascii="仿宋" w:hAnsi="仿宋" w:eastAsia="仿宋" w:cs="仿宋"/>
                <w:color w:val="auto"/>
                <w:sz w:val="24"/>
              </w:rPr>
              <w:t>同意将非主体、非关键性的</w:t>
            </w:r>
            <w:r>
              <w:rPr>
                <w:rFonts w:hint="eastAsia" w:ascii="仿宋" w:hAnsi="仿宋" w:eastAsia="仿宋" w:cs="仿宋"/>
                <w:color w:val="auto"/>
                <w:sz w:val="24"/>
                <w:u w:val="single"/>
              </w:rPr>
              <w:t xml:space="preserve">             </w:t>
            </w:r>
            <w:r>
              <w:rPr>
                <w:rFonts w:hint="eastAsia" w:ascii="仿宋" w:hAnsi="仿宋" w:eastAsia="仿宋" w:cs="仿宋"/>
                <w:color w:val="auto"/>
                <w:sz w:val="24"/>
              </w:rPr>
              <w:t>工作分包。</w:t>
            </w:r>
            <w:sdt>
              <w:sdtPr>
                <w:rPr>
                  <w:rFonts w:hint="eastAsia" w:ascii="仿宋" w:hAnsi="仿宋" w:eastAsia="仿宋" w:cs="仿宋"/>
                  <w:color w:val="auto"/>
                  <w:kern w:val="0"/>
                  <w:sz w:val="24"/>
                </w:rPr>
                <w:id w:val="-1276331357"/>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kern w:val="0"/>
                <w:sz w:val="24"/>
              </w:rPr>
              <w:t xml:space="preserve"> B</w:t>
            </w:r>
            <w:r>
              <w:rPr>
                <w:rFonts w:hint="eastAsia" w:ascii="仿宋" w:hAnsi="仿宋" w:eastAsia="仿宋" w:cs="仿宋"/>
                <w:color w:val="auto"/>
                <w:sz w:val="24"/>
              </w:rPr>
              <w:t>不同意分包。</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sdt>
              <w:sdtPr>
                <w:rPr>
                  <w:rFonts w:hint="eastAsia" w:ascii="仿宋" w:hAnsi="仿宋" w:eastAsia="仿宋" w:cs="仿宋"/>
                  <w:color w:val="auto"/>
                  <w:kern w:val="0"/>
                  <w:sz w:val="24"/>
                </w:rPr>
                <w:id w:val="-212966419"/>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sz w:val="24"/>
              </w:rPr>
              <w:t>不组织。</w:t>
            </w:r>
          </w:p>
          <w:p>
            <w:pPr>
              <w:spacing w:line="360" w:lineRule="auto"/>
              <w:rPr>
                <w:rFonts w:hint="eastAsia" w:ascii="仿宋" w:hAnsi="仿宋" w:eastAsia="仿宋" w:cs="仿宋"/>
                <w:color w:val="auto"/>
                <w:sz w:val="24"/>
                <w:szCs w:val="20"/>
              </w:rPr>
            </w:pPr>
            <w:sdt>
              <w:sdtPr>
                <w:rPr>
                  <w:rFonts w:hint="eastAsia" w:ascii="仿宋" w:hAnsi="仿宋" w:eastAsia="仿宋" w:cs="仿宋"/>
                  <w:color w:val="auto"/>
                  <w:kern w:val="0"/>
                  <w:sz w:val="24"/>
                </w:rPr>
                <w:id w:val="-99980297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B组织，</w:t>
            </w:r>
            <w:r>
              <w:rPr>
                <w:rFonts w:hint="eastAsia" w:ascii="仿宋" w:hAnsi="仿宋" w:eastAsia="仿宋" w:cs="仿宋"/>
                <w:color w:val="auto"/>
                <w:sz w:val="24"/>
              </w:rPr>
              <w:t>时间：</w:t>
            </w:r>
            <w:r>
              <w:rPr>
                <w:rFonts w:hint="eastAsia" w:ascii="仿宋" w:hAnsi="仿宋" w:eastAsia="仿宋" w:cs="仿宋"/>
                <w:color w:val="auto"/>
                <w:sz w:val="24"/>
                <w:u w:val="single"/>
              </w:rPr>
              <w:t xml:space="preserve">      </w:t>
            </w:r>
            <w:r>
              <w:rPr>
                <w:rFonts w:hint="eastAsia" w:ascii="仿宋" w:hAnsi="仿宋" w:eastAsia="仿宋" w:cs="仿宋"/>
                <w:color w:val="auto"/>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，联系人：</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，联系方式：</w:t>
            </w:r>
            <w:r>
              <w:rPr>
                <w:rFonts w:hint="eastAsia" w:ascii="仿宋" w:hAnsi="仿宋" w:eastAsia="仿宋" w:cs="仿宋"/>
                <w:color w:val="auto"/>
                <w:sz w:val="24"/>
                <w:u w:val="single"/>
              </w:rPr>
              <w:t xml:space="preserve">      </w:t>
            </w:r>
            <w:r>
              <w:rPr>
                <w:rFonts w:hint="eastAsia" w:ascii="仿宋" w:hAnsi="仿宋" w:eastAsia="仿宋" w:cs="仿宋"/>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sdt>
              <w:sdtPr>
                <w:rPr>
                  <w:rFonts w:hint="eastAsia" w:ascii="仿宋" w:hAnsi="仿宋" w:eastAsia="仿宋" w:cs="仿宋"/>
                  <w:color w:val="auto"/>
                  <w:kern w:val="0"/>
                  <w:sz w:val="24"/>
                </w:rPr>
                <w:id w:val="-1639946486"/>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sz w:val="24"/>
              </w:rPr>
              <w:t>不要求提供。</w:t>
            </w:r>
          </w:p>
          <w:p>
            <w:pPr>
              <w:spacing w:line="360" w:lineRule="auto"/>
              <w:rPr>
                <w:rFonts w:hint="eastAsia" w:ascii="仿宋" w:hAnsi="仿宋" w:eastAsia="仿宋" w:cs="仿宋"/>
                <w:color w:val="auto"/>
                <w:kern w:val="0"/>
                <w:sz w:val="24"/>
              </w:rPr>
            </w:pPr>
            <w:sdt>
              <w:sdtPr>
                <w:rPr>
                  <w:rFonts w:hint="eastAsia" w:ascii="仿宋" w:hAnsi="仿宋" w:eastAsia="仿宋" w:cs="仿宋"/>
                  <w:color w:val="auto"/>
                  <w:kern w:val="0"/>
                  <w:sz w:val="24"/>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B要求提供，</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（1）</w:t>
            </w:r>
            <w:r>
              <w:rPr>
                <w:rFonts w:hint="eastAsia" w:ascii="仿宋" w:hAnsi="仿宋" w:eastAsia="仿宋" w:cs="仿宋"/>
                <w:snapToGrid w:val="0"/>
                <w:color w:val="auto"/>
                <w:kern w:val="28"/>
                <w:sz w:val="24"/>
              </w:rPr>
              <w:t>样品：</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（2）</w:t>
            </w:r>
            <w:r>
              <w:rPr>
                <w:rFonts w:hint="eastAsia" w:ascii="仿宋" w:hAnsi="仿宋" w:eastAsia="仿宋" w:cs="仿宋"/>
                <w:snapToGrid w:val="0"/>
                <w:color w:val="auto"/>
                <w:kern w:val="28"/>
                <w:sz w:val="24"/>
              </w:rPr>
              <w:t>样品制作的标准和要求：</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（3）样品的评审方法以及评审标准</w:t>
            </w:r>
            <w:r>
              <w:rPr>
                <w:rFonts w:hint="eastAsia" w:ascii="仿宋" w:hAnsi="仿宋" w:eastAsia="仿宋" w:cs="仿宋"/>
                <w:snapToGrid w:val="0"/>
                <w:color w:val="auto"/>
                <w:kern w:val="28"/>
                <w:sz w:val="24"/>
              </w:rPr>
              <w:t>：详见</w:t>
            </w:r>
            <w:r>
              <w:rPr>
                <w:rFonts w:hint="eastAsia" w:ascii="仿宋" w:hAnsi="仿宋" w:eastAsia="仿宋" w:cs="仿宋"/>
                <w:color w:val="auto"/>
                <w:sz w:val="24"/>
                <w:u w:val="single"/>
              </w:rPr>
              <w:t>评标办法</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（4）是否需要随样品提交检测报告：</w:t>
            </w:r>
            <w:sdt>
              <w:sdtPr>
                <w:rPr>
                  <w:rFonts w:hint="eastAsia" w:ascii="仿宋" w:hAnsi="仿宋" w:eastAsia="仿宋" w:cs="仿宋"/>
                  <w:color w:val="auto"/>
                  <w:kern w:val="0"/>
                  <w:sz w:val="24"/>
                </w:rPr>
                <w:id w:val="130342145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否；</w:t>
            </w:r>
            <w:sdt>
              <w:sdtPr>
                <w:rPr>
                  <w:rFonts w:hint="eastAsia" w:ascii="仿宋" w:hAnsi="仿宋" w:eastAsia="仿宋" w:cs="仿宋"/>
                  <w:color w:val="auto"/>
                  <w:kern w:val="0"/>
                  <w:sz w:val="24"/>
                </w:rPr>
                <w:id w:val="1621728433"/>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是，检测机构的要求</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；检测内容</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（5）提供样品的时间：</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；联系人</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28"/>
                <w:sz w:val="24"/>
              </w:rPr>
              <w:t>联系电话：</w:t>
            </w:r>
            <w:r>
              <w:rPr>
                <w:rFonts w:hint="eastAsia" w:ascii="仿宋" w:hAnsi="仿宋" w:eastAsia="仿宋" w:cs="仿宋"/>
                <w:color w:val="auto"/>
                <w:sz w:val="24"/>
                <w:u w:val="single"/>
              </w:rPr>
              <w:t xml:space="preserve">    </w:t>
            </w:r>
            <w:r>
              <w:rPr>
                <w:rFonts w:hint="eastAsia" w:ascii="仿宋" w:hAnsi="仿宋" w:eastAsia="仿宋" w:cs="仿宋"/>
                <w:color w:val="auto"/>
                <w:sz w:val="24"/>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(6)采购活动结束后，对于未中标人提供的样品，采购人、</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将通知未中标人在规定的时间内取回，逾期未取回的，采购人、</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不负保管义务；对于中标人提供的样品，采购人将进行保管、封存，并作为履约验收的参考。</w:t>
            </w:r>
          </w:p>
          <w:p>
            <w:pPr>
              <w:spacing w:line="360" w:lineRule="auto"/>
              <w:rPr>
                <w:rFonts w:hint="eastAsia" w:ascii="仿宋" w:hAnsi="仿宋" w:eastAsia="仿宋" w:cs="仿宋"/>
                <w:b/>
                <w:color w:val="auto"/>
                <w:sz w:val="24"/>
              </w:rPr>
            </w:pPr>
            <w:r>
              <w:rPr>
                <w:rFonts w:hint="eastAsia" w:ascii="仿宋" w:hAnsi="仿宋" w:eastAsia="仿宋" w:cs="仿宋"/>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sdt>
              <w:sdtPr>
                <w:rPr>
                  <w:rFonts w:hint="eastAsia" w:ascii="仿宋" w:hAnsi="仿宋" w:eastAsia="仿宋" w:cs="仿宋"/>
                  <w:color w:val="auto"/>
                  <w:kern w:val="0"/>
                  <w:sz w:val="24"/>
                </w:rPr>
                <w:id w:val="-1859348549"/>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sz w:val="24"/>
              </w:rPr>
              <w:t>不组织。</w:t>
            </w:r>
          </w:p>
          <w:p>
            <w:pPr>
              <w:spacing w:line="360" w:lineRule="auto"/>
              <w:rPr>
                <w:rFonts w:hint="eastAsia" w:ascii="仿宋" w:hAnsi="仿宋" w:eastAsia="仿宋" w:cs="仿宋"/>
                <w:color w:val="auto"/>
                <w:kern w:val="0"/>
                <w:sz w:val="24"/>
              </w:rPr>
            </w:pPr>
            <w:sdt>
              <w:sdtPr>
                <w:rPr>
                  <w:rFonts w:hint="eastAsia" w:ascii="仿宋" w:hAnsi="仿宋" w:eastAsia="仿宋" w:cs="仿宋"/>
                  <w:color w:val="auto"/>
                  <w:kern w:val="0"/>
                  <w:sz w:val="24"/>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B组织。</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（1）在评标时安排每个投标人进行方案讲解演示。每个投标人时间不超过</w:t>
            </w:r>
            <w:r>
              <w:rPr>
                <w:rFonts w:hint="eastAsia" w:ascii="仿宋" w:hAnsi="仿宋" w:eastAsia="仿宋" w:cs="仿宋"/>
                <w:color w:val="auto"/>
                <w:kern w:val="0"/>
                <w:sz w:val="24"/>
                <w:u w:val="single"/>
              </w:rPr>
              <w:t>20</w:t>
            </w:r>
            <w:r>
              <w:rPr>
                <w:rFonts w:hint="eastAsia" w:ascii="仿宋" w:hAnsi="仿宋" w:eastAsia="仿宋" w:cs="仿宋"/>
                <w:color w:val="auto"/>
                <w:kern w:val="0"/>
                <w:sz w:val="24"/>
                <w:u w:val="single"/>
                <w:lang w:eastAsia="zh-CN"/>
              </w:rPr>
              <w:t>（</w:t>
            </w:r>
            <w:r>
              <w:rPr>
                <w:rFonts w:hint="eastAsia" w:ascii="仿宋" w:hAnsi="仿宋" w:eastAsia="仿宋" w:cs="仿宋"/>
                <w:color w:val="auto"/>
                <w:kern w:val="0"/>
                <w:sz w:val="24"/>
                <w:u w:val="single"/>
                <w:lang w:val="en-US" w:eastAsia="zh-CN"/>
              </w:rPr>
              <w:t>编制时可根据项目情况进行调整</w:t>
            </w:r>
            <w:r>
              <w:rPr>
                <w:rFonts w:hint="eastAsia" w:ascii="仿宋" w:hAnsi="仿宋" w:eastAsia="仿宋" w:cs="仿宋"/>
                <w:color w:val="auto"/>
                <w:kern w:val="0"/>
                <w:sz w:val="24"/>
                <w:u w:val="single"/>
                <w:lang w:eastAsia="zh-CN"/>
              </w:rPr>
              <w:t>）</w:t>
            </w:r>
            <w:r>
              <w:rPr>
                <w:rFonts w:hint="eastAsia" w:ascii="仿宋" w:hAnsi="仿宋" w:eastAsia="仿宋" w:cs="仿宋"/>
                <w:color w:val="auto"/>
                <w:kern w:val="0"/>
                <w:sz w:val="24"/>
              </w:rPr>
              <w:t>分钟，讲解次序以投标文件解密时间先后次序为准，讲解演示人员不超过</w:t>
            </w:r>
            <w:r>
              <w:rPr>
                <w:rFonts w:hint="eastAsia" w:ascii="仿宋" w:hAnsi="仿宋" w:eastAsia="仿宋" w:cs="仿宋"/>
                <w:color w:val="auto"/>
                <w:kern w:val="0"/>
                <w:sz w:val="24"/>
                <w:u w:val="single"/>
              </w:rPr>
              <w:t>3</w:t>
            </w:r>
            <w:r>
              <w:rPr>
                <w:rFonts w:hint="eastAsia" w:ascii="仿宋" w:hAnsi="仿宋" w:eastAsia="仿宋" w:cs="仿宋"/>
                <w:color w:val="auto"/>
                <w:kern w:val="0"/>
                <w:sz w:val="24"/>
                <w:u w:val="single"/>
                <w:lang w:eastAsia="zh-CN"/>
              </w:rPr>
              <w:t>（</w:t>
            </w:r>
            <w:r>
              <w:rPr>
                <w:rFonts w:hint="eastAsia" w:ascii="仿宋" w:hAnsi="仿宋" w:eastAsia="仿宋" w:cs="仿宋"/>
                <w:color w:val="auto"/>
                <w:kern w:val="0"/>
                <w:sz w:val="24"/>
                <w:u w:val="single"/>
                <w:lang w:val="en-US" w:eastAsia="zh-CN"/>
              </w:rPr>
              <w:t>编制时可根据项目情况进行调整</w:t>
            </w:r>
            <w:r>
              <w:rPr>
                <w:rFonts w:hint="eastAsia" w:ascii="仿宋" w:hAnsi="仿宋" w:eastAsia="仿宋" w:cs="仿宋"/>
                <w:color w:val="auto"/>
                <w:kern w:val="0"/>
                <w:sz w:val="24"/>
                <w:u w:val="single"/>
                <w:lang w:eastAsia="zh-CN"/>
              </w:rPr>
              <w:t>）</w:t>
            </w:r>
            <w:r>
              <w:rPr>
                <w:rFonts w:hint="eastAsia" w:ascii="仿宋" w:hAnsi="仿宋" w:eastAsia="仿宋" w:cs="仿宋"/>
                <w:color w:val="auto"/>
                <w:kern w:val="0"/>
                <w:sz w:val="24"/>
              </w:rPr>
              <w:t>人。讲解演示结束后按要求解答评标委员会提问。</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（2）方案讲解演示可选择以下其中一种方式：</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方式二：交易中心现场讲解演示。现场讲解地点为</w:t>
            </w:r>
            <w:r>
              <w:rPr>
                <w:rFonts w:hint="eastAsia" w:ascii="仿宋" w:hAnsi="仿宋" w:eastAsia="仿宋" w:cs="仿宋"/>
                <w:b w:val="0"/>
                <w:bCs w:val="0"/>
                <w:color w:val="auto"/>
                <w:kern w:val="0"/>
                <w:sz w:val="24"/>
                <w:u w:val="single"/>
              </w:rPr>
              <w:t xml:space="preserve">     </w:t>
            </w:r>
            <w:r>
              <w:rPr>
                <w:rFonts w:hint="eastAsia" w:ascii="仿宋" w:hAnsi="仿宋" w:eastAsia="仿宋" w:cs="仿宋"/>
                <w:color w:val="auto"/>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hint="eastAsia" w:ascii="仿宋" w:hAnsi="仿宋" w:eastAsia="仿宋" w:cs="仿宋"/>
                <w:b/>
                <w:color w:val="auto"/>
                <w:kern w:val="0"/>
                <w:sz w:val="24"/>
                <w:lang w:val="zh-CN"/>
              </w:rPr>
            </w:pPr>
            <w:r>
              <w:rPr>
                <w:rFonts w:hint="eastAsia" w:ascii="仿宋" w:hAnsi="仿宋" w:eastAsia="仿宋" w:cs="仿宋"/>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（1）资格证明文件：见招标文件第二部分11.1。</w:t>
            </w:r>
          </w:p>
          <w:p>
            <w:pPr>
              <w:spacing w:line="360" w:lineRule="auto"/>
              <w:rPr>
                <w:rFonts w:hint="eastAsia" w:ascii="仿宋" w:hAnsi="仿宋" w:eastAsia="仿宋" w:cs="仿宋"/>
                <w:snapToGrid w:val="0"/>
                <w:color w:val="auto"/>
                <w:kern w:val="0"/>
                <w:szCs w:val="21"/>
              </w:rPr>
            </w:pPr>
            <w:r>
              <w:rPr>
                <w:rFonts w:hint="eastAsia" w:ascii="仿宋" w:hAnsi="仿宋" w:eastAsia="仿宋" w:cs="仿宋"/>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rPr>
            </w:pPr>
            <w:r>
              <w:rPr>
                <w:rFonts w:hint="eastAsia" w:ascii="仿宋" w:hAnsi="仿宋" w:eastAsia="仿宋" w:cs="仿宋"/>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jc w:val="left"/>
              <w:rPr>
                <w:rFonts w:hint="eastAsia" w:ascii="仿宋" w:hAnsi="仿宋" w:eastAsia="仿宋" w:cs="仿宋"/>
                <w:b/>
                <w:color w:val="auto"/>
                <w:kern w:val="0"/>
                <w:sz w:val="24"/>
                <w:lang w:val="zh-CN"/>
              </w:rPr>
            </w:pPr>
            <w:r>
              <w:rPr>
                <w:rFonts w:hint="eastAsia" w:ascii="仿宋" w:hAnsi="仿宋" w:eastAsia="仿宋" w:cs="仿宋"/>
                <w:color w:val="auto"/>
                <w:kern w:val="0"/>
                <w:sz w:val="24"/>
                <w:lang w:val="zh-CN"/>
              </w:rPr>
              <w:t>有关本项目实施所需的所有费用（含税费）均计入报价。</w:t>
            </w:r>
            <w:r>
              <w:rPr>
                <w:rFonts w:hint="eastAsia" w:ascii="仿宋" w:hAnsi="仿宋" w:eastAsia="仿宋" w:cs="仿宋"/>
                <w:b/>
                <w:bCs/>
                <w:color w:val="auto"/>
                <w:kern w:val="0"/>
                <w:sz w:val="24"/>
                <w:lang w:val="zh-CN"/>
              </w:rPr>
              <w:t>投标文件</w:t>
            </w:r>
            <w:r>
              <w:rPr>
                <w:rFonts w:hint="eastAsia" w:ascii="仿宋" w:hAnsi="仿宋" w:eastAsia="仿宋" w:cs="仿宋"/>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lang w:val="zh-CN"/>
              </w:rPr>
              <w:t>投标文件中价格全部采用人民币报价。招标文件未列明，而投标人认为必需的费用也需列入报价。</w:t>
            </w:r>
            <w:r>
              <w:rPr>
                <w:rFonts w:hint="eastAsia" w:ascii="仿宋" w:hAnsi="仿宋" w:eastAsia="仿宋" w:cs="仿宋"/>
                <w:b/>
                <w:color w:val="auto"/>
                <w:kern w:val="0"/>
                <w:sz w:val="24"/>
                <w:lang w:val="zh-CN"/>
              </w:rPr>
              <w:t>提醒：验收时检测费用由采购人承担，不包含在投标总价中。</w:t>
            </w:r>
          </w:p>
          <w:p>
            <w:pPr>
              <w:snapToGrid w:val="0"/>
              <w:spacing w:line="360" w:lineRule="auto"/>
              <w:jc w:val="left"/>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投标报价出现下列情形的，投标无效：</w:t>
            </w:r>
          </w:p>
          <w:p>
            <w:pPr>
              <w:snapToGrid w:val="0"/>
              <w:spacing w:line="360" w:lineRule="auto"/>
              <w:ind w:firstLine="482" w:firstLineChars="200"/>
              <w:jc w:val="left"/>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投标文件出现不是唯一的、有选择性投标报价的；</w:t>
            </w:r>
          </w:p>
          <w:p>
            <w:pPr>
              <w:snapToGrid w:val="0"/>
              <w:spacing w:line="360" w:lineRule="auto"/>
              <w:ind w:firstLine="482" w:firstLineChars="200"/>
              <w:jc w:val="left"/>
              <w:rPr>
                <w:rFonts w:hint="eastAsia" w:ascii="仿宋" w:hAnsi="仿宋" w:eastAsia="仿宋" w:cs="仿宋"/>
                <w:color w:val="auto"/>
                <w:kern w:val="0"/>
                <w:sz w:val="24"/>
                <w:lang w:val="zh-CN"/>
              </w:rPr>
            </w:pPr>
            <w:r>
              <w:rPr>
                <w:rFonts w:hint="eastAsia" w:ascii="仿宋" w:hAnsi="仿宋" w:eastAsia="仿宋" w:cs="仿宋"/>
                <w:b/>
                <w:color w:val="auto"/>
                <w:kern w:val="0"/>
                <w:sz w:val="24"/>
                <w:lang w:val="zh-CN"/>
              </w:rPr>
              <w:t>投标报价超过招标文件中规定的预算金额或者最高限价的;</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rPr>
              <w:t>;</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kern w:val="0"/>
                <w:sz w:val="24"/>
              </w:rPr>
              <w:t>投标人对根据修正原则修正后的报价不确认的</w:t>
            </w:r>
            <w:r>
              <w:rPr>
                <w:rFonts w:hint="eastAsia" w:ascii="仿宋" w:hAnsi="仿宋" w:eastAsia="仿宋" w:cs="仿宋"/>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仿宋" w:hAnsi="仿宋" w:eastAsia="仿宋" w:cs="仿宋"/>
                <w:color w:val="auto"/>
                <w:sz w:val="24"/>
              </w:rPr>
            </w:pPr>
            <w:r>
              <w:rPr>
                <w:rFonts w:hint="eastAsia" w:ascii="仿宋" w:hAnsi="仿宋" w:eastAsia="仿宋" w:cs="仿宋"/>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ind w:firstLine="480" w:firstLineChars="200"/>
              <w:rPr>
                <w:rFonts w:hint="eastAsia" w:ascii="仿宋" w:hAnsi="仿宋" w:eastAsia="仿宋" w:cs="仿宋"/>
                <w:color w:val="auto"/>
                <w:kern w:val="28"/>
                <w:sz w:val="24"/>
              </w:rPr>
            </w:pPr>
            <w:r>
              <w:rPr>
                <w:rFonts w:hint="eastAsia" w:ascii="仿宋" w:hAnsi="仿宋" w:eastAsia="仿宋" w:cs="仿宋"/>
                <w:color w:val="auto"/>
                <w:kern w:val="28"/>
                <w:sz w:val="24"/>
                <w:szCs w:val="24"/>
              </w:rPr>
              <w:t>备份投标文件送达地点：</w:t>
            </w:r>
            <w:r>
              <w:rPr>
                <w:rFonts w:hint="eastAsia" w:ascii="仿宋" w:hAnsi="仿宋" w:eastAsia="仿宋" w:cs="仿宋"/>
                <w:color w:val="auto"/>
                <w:kern w:val="28"/>
                <w:sz w:val="24"/>
                <w:szCs w:val="24"/>
                <w:highlight w:val="none"/>
                <w:u w:val="single"/>
              </w:rPr>
              <w:t>密封包装后</w:t>
            </w:r>
            <w:r>
              <w:rPr>
                <w:rFonts w:hint="eastAsia" w:ascii="仿宋" w:hAnsi="仿宋" w:eastAsia="仿宋" w:cs="仿宋"/>
                <w:color w:val="auto"/>
                <w:kern w:val="28"/>
                <w:sz w:val="24"/>
                <w:szCs w:val="24"/>
                <w:highlight w:val="none"/>
                <w:u w:val="single"/>
                <w:lang w:eastAsia="zh-CN"/>
              </w:rPr>
              <w:t>，</w:t>
            </w:r>
            <w:r>
              <w:rPr>
                <w:rFonts w:hint="eastAsia" w:ascii="仿宋" w:hAnsi="仿宋" w:eastAsia="仿宋" w:cs="仿宋"/>
                <w:color w:val="auto"/>
                <w:sz w:val="24"/>
                <w:szCs w:val="24"/>
                <w:u w:val="single"/>
              </w:rPr>
              <w:t>在投标截止时间前直接提交或者以邮政快递方式递交备份投标文件1份</w:t>
            </w:r>
            <w:r>
              <w:rPr>
                <w:rFonts w:hint="eastAsia" w:ascii="仿宋" w:hAnsi="仿宋" w:eastAsia="仿宋" w:cs="仿宋"/>
                <w:color w:val="auto"/>
                <w:sz w:val="24"/>
                <w:szCs w:val="24"/>
                <w:u w:val="single"/>
                <w:lang w:eastAsia="zh-CN"/>
              </w:rPr>
              <w:t>。</w:t>
            </w:r>
            <w:r>
              <w:rPr>
                <w:rFonts w:hint="eastAsia" w:ascii="仿宋" w:hAnsi="仿宋" w:eastAsia="仿宋" w:cs="仿宋"/>
                <w:color w:val="auto"/>
                <w:kern w:val="28"/>
                <w:sz w:val="24"/>
                <w:szCs w:val="24"/>
                <w:highlight w:val="none"/>
                <w:u w:val="single"/>
              </w:rPr>
              <w:t>（建议邮寄形式</w:t>
            </w:r>
            <w:r>
              <w:rPr>
                <w:rFonts w:hint="eastAsia" w:ascii="仿宋" w:hAnsi="仿宋" w:eastAsia="仿宋" w:cs="仿宋"/>
                <w:color w:val="auto"/>
                <w:kern w:val="28"/>
                <w:sz w:val="24"/>
                <w:szCs w:val="24"/>
                <w:highlight w:val="none"/>
                <w:u w:val="single"/>
                <w:lang w:eastAsia="zh-CN"/>
              </w:rPr>
              <w:t>）</w:t>
            </w:r>
            <w:r>
              <w:rPr>
                <w:rFonts w:hint="eastAsia" w:ascii="仿宋" w:hAnsi="仿宋" w:eastAsia="仿宋" w:cs="仿宋"/>
                <w:color w:val="auto"/>
                <w:kern w:val="28"/>
                <w:sz w:val="24"/>
                <w:szCs w:val="24"/>
                <w:highlight w:val="none"/>
                <w:u w:val="single"/>
              </w:rPr>
              <w:t>邮寄地址：</w:t>
            </w:r>
            <w:r>
              <w:rPr>
                <w:rFonts w:hint="eastAsia" w:ascii="仿宋" w:hAnsi="仿宋" w:eastAsia="仿宋" w:cs="仿宋"/>
                <w:color w:val="auto"/>
                <w:sz w:val="24"/>
                <w:u w:val="single"/>
                <w:lang w:eastAsia="zh-CN"/>
              </w:rPr>
              <w:t>浙江省杭州市余杭区仓前街道时尚万通城1幢2303室</w:t>
            </w:r>
            <w:r>
              <w:rPr>
                <w:rFonts w:hint="eastAsia" w:ascii="仿宋" w:hAnsi="仿宋" w:eastAsia="仿宋" w:cs="仿宋"/>
                <w:color w:val="auto"/>
                <w:kern w:val="28"/>
                <w:sz w:val="24"/>
                <w:szCs w:val="24"/>
              </w:rPr>
              <w:t>；备份投标文件签收人员联系电话：</w:t>
            </w:r>
            <w:r>
              <w:rPr>
                <w:rFonts w:hint="eastAsia" w:ascii="仿宋" w:hAnsi="仿宋" w:eastAsia="仿宋" w:cs="仿宋"/>
                <w:color w:val="auto"/>
                <w:sz w:val="24"/>
                <w:u w:val="single"/>
                <w:lang w:val="en-US" w:eastAsia="zh-CN"/>
              </w:rPr>
              <w:t>周嘉文，15715740646</w:t>
            </w:r>
            <w:r>
              <w:rPr>
                <w:rFonts w:hint="eastAsia" w:ascii="仿宋" w:hAnsi="仿宋" w:eastAsia="仿宋" w:cs="仿宋"/>
                <w:color w:val="auto"/>
                <w:sz w:val="24"/>
                <w:szCs w:val="24"/>
              </w:rPr>
              <w:t>。</w:t>
            </w:r>
            <w:r>
              <w:rPr>
                <w:rFonts w:hint="eastAsia" w:ascii="仿宋" w:hAnsi="仿宋" w:eastAsia="仿宋" w:cs="仿宋"/>
                <w:b/>
                <w:color w:val="auto"/>
                <w:sz w:val="24"/>
                <w:szCs w:val="24"/>
              </w:rPr>
              <w:t>采购人、</w:t>
            </w:r>
            <w:r>
              <w:rPr>
                <w:rFonts w:hint="eastAsia" w:ascii="仿宋" w:hAnsi="仿宋" w:eastAsia="仿宋" w:cs="仿宋"/>
                <w:b/>
                <w:color w:val="auto"/>
                <w:sz w:val="24"/>
                <w:szCs w:val="24"/>
                <w:lang w:eastAsia="zh-CN"/>
              </w:rPr>
              <w:t>采购代理机构</w:t>
            </w:r>
            <w:r>
              <w:rPr>
                <w:rFonts w:hint="eastAsia" w:ascii="仿宋" w:hAnsi="仿宋" w:eastAsia="仿宋" w:cs="仿宋"/>
                <w:b/>
                <w:color w:val="auto"/>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13</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特别说明</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rPr>
            </w:pP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rPr>
            </w:pPr>
            <w:sdt>
              <w:sdtPr>
                <w:rPr>
                  <w:rFonts w:hint="eastAsia" w:ascii="仿宋" w:hAnsi="仿宋" w:eastAsia="仿宋" w:cs="仿宋"/>
                  <w:color w:val="auto"/>
                  <w:kern w:val="0"/>
                  <w:sz w:val="24"/>
                </w:rPr>
                <w:id w:val="-1816336663"/>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snapToGrid w:val="0"/>
                <w:color w:val="auto"/>
                <w:kern w:val="28"/>
                <w:sz w:val="24"/>
              </w:rPr>
              <w:t>联合体投标的，联合体各方均需按招标文件第四部分评标标准要求提供资信证明文件，否则视为不符合相关要求。</w:t>
            </w:r>
          </w:p>
          <w:p>
            <w:pPr>
              <w:spacing w:line="360" w:lineRule="auto"/>
              <w:rPr>
                <w:rFonts w:hint="eastAsia" w:ascii="仿宋" w:hAnsi="仿宋" w:eastAsia="仿宋" w:cs="仿宋"/>
                <w:snapToGrid w:val="0"/>
                <w:color w:val="auto"/>
                <w:kern w:val="28"/>
                <w:sz w:val="24"/>
              </w:rPr>
            </w:pPr>
            <w:sdt>
              <w:sdtPr>
                <w:rPr>
                  <w:rFonts w:hint="eastAsia" w:ascii="仿宋" w:hAnsi="仿宋" w:eastAsia="仿宋" w:cs="仿宋"/>
                  <w:color w:val="auto"/>
                  <w:kern w:val="0"/>
                  <w:sz w:val="24"/>
                </w:rPr>
                <w:id w:val="-232311894"/>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63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bCs/>
                <w:color w:val="auto"/>
                <w:sz w:val="24"/>
                <w:szCs w:val="24"/>
                <w:highlight w:val="none"/>
              </w:rPr>
              <w:t>招标服务费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本次招标代理服务费由中标人支付，招标代理服务费按照国家计委印发的《招标代理服务收费管理暂行办法》计价格[2002]1980号</w:t>
            </w:r>
            <w:r>
              <w:rPr>
                <w:rFonts w:hint="eastAsia" w:ascii="仿宋" w:hAnsi="仿宋" w:eastAsia="仿宋" w:cs="仿宋"/>
                <w:color w:val="auto"/>
                <w:sz w:val="24"/>
                <w:szCs w:val="24"/>
                <w:lang w:val="en-US" w:eastAsia="zh-CN"/>
              </w:rPr>
              <w:t>文件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以预算金额为收费基数进行计取</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由中标人在领取中标通知书前支付给招标代理机构，各投标人应在投标报价中予以考虑，不单独列项报价。</w:t>
            </w:r>
          </w:p>
          <w:p>
            <w:pPr>
              <w:pStyle w:val="2"/>
              <w:ind w:left="433" w:leftChars="202" w:hanging="9" w:hangingChars="4"/>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中标服务费的交纳方式：以转帐的形式支付；</w:t>
            </w:r>
          </w:p>
          <w:p>
            <w:pPr>
              <w:pStyle w:val="2"/>
              <w:ind w:left="433" w:leftChars="202" w:hanging="9" w:hangingChars="4"/>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开户行名称：杭州联合银行西溪支行；</w:t>
            </w:r>
          </w:p>
          <w:p>
            <w:pPr>
              <w:pStyle w:val="2"/>
              <w:ind w:left="433" w:leftChars="202" w:hanging="9" w:hangingChars="4"/>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帐号：201000005837188；</w:t>
            </w:r>
          </w:p>
          <w:p>
            <w:pPr>
              <w:pStyle w:val="2"/>
              <w:ind w:left="433" w:leftChars="202" w:hanging="9" w:hangingChars="4"/>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收款单位（账户名称）：</w:t>
            </w:r>
            <w:r>
              <w:rPr>
                <w:rFonts w:hint="eastAsia" w:ascii="仿宋" w:eastAsia="仿宋" w:cs="仿宋"/>
                <w:b w:val="0"/>
                <w:bCs w:val="0"/>
                <w:color w:val="auto"/>
                <w:kern w:val="2"/>
                <w:sz w:val="24"/>
                <w:szCs w:val="24"/>
                <w:lang w:val="en-US" w:eastAsia="zh-CN" w:bidi="ar-SA"/>
              </w:rPr>
              <w:t>金信联合建设咨询有限公司</w:t>
            </w:r>
            <w:r>
              <w:rPr>
                <w:rFonts w:hint="eastAsia" w:ascii="仿宋" w:hAnsi="仿宋" w:eastAsia="仿宋" w:cs="仿宋"/>
                <w:b w:val="0"/>
                <w:bCs w:val="0"/>
                <w:color w:val="auto"/>
                <w:kern w:val="2"/>
                <w:sz w:val="24"/>
                <w:szCs w:val="24"/>
                <w:lang w:val="en-US" w:eastAsia="zh-CN" w:bidi="ar-SA"/>
              </w:rPr>
              <w:t>；</w:t>
            </w:r>
          </w:p>
          <w:p>
            <w:pPr>
              <w:pStyle w:val="2"/>
              <w:ind w:left="433" w:leftChars="202" w:hanging="9" w:hangingChars="4"/>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中标单位需在领取中标通知书时缴纳中标服务费，缴</w:t>
            </w:r>
          </w:p>
          <w:p>
            <w:pPr>
              <w:pStyle w:val="2"/>
              <w:ind w:left="0" w:leftChars="0" w:firstLine="0" w:firstLineChars="0"/>
              <w:rPr>
                <w:rFonts w:hint="eastAsia" w:ascii="仿宋" w:hAnsi="仿宋" w:eastAsia="仿宋" w:cs="仿宋"/>
                <w:color w:val="auto"/>
              </w:rPr>
            </w:pPr>
            <w:r>
              <w:rPr>
                <w:rFonts w:hint="eastAsia" w:ascii="仿宋" w:hAnsi="仿宋" w:eastAsia="仿宋" w:cs="仿宋"/>
                <w:b w:val="0"/>
                <w:bCs w:val="0"/>
                <w:color w:val="auto"/>
                <w:kern w:val="2"/>
                <w:sz w:val="24"/>
                <w:szCs w:val="24"/>
                <w:lang w:val="en-US" w:eastAsia="zh-CN" w:bidi="ar-SA"/>
              </w:rPr>
              <w:t>纳时</w:t>
            </w:r>
            <w:r>
              <w:rPr>
                <w:rFonts w:hint="eastAsia" w:ascii="仿宋" w:hAnsi="仿宋" w:eastAsia="仿宋" w:cs="仿宋"/>
                <w:b w:val="0"/>
                <w:bCs w:val="0"/>
                <w:color w:val="auto"/>
                <w:kern w:val="2"/>
                <w:sz w:val="24"/>
                <w:szCs w:val="24"/>
                <w:lang w:val="en-US" w:eastAsia="zh-CN" w:bidi="ar-SA"/>
              </w:rPr>
              <w:drawing>
                <wp:anchor distT="0" distB="0" distL="114300" distR="114300" simplePos="0" relativeHeight="251662336" behindDoc="0" locked="0" layoutInCell="1" allowOverlap="1">
                  <wp:simplePos x="0" y="0"/>
                  <wp:positionH relativeFrom="column">
                    <wp:posOffset>99695</wp:posOffset>
                  </wp:positionH>
                  <wp:positionV relativeFrom="paragraph">
                    <wp:posOffset>314960</wp:posOffset>
                  </wp:positionV>
                  <wp:extent cx="3604260" cy="2195830"/>
                  <wp:effectExtent l="0" t="0" r="15240" b="13970"/>
                  <wp:wrapSquare wrapText="bothSides"/>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pic:cNvPicPr>
                            <a:picLocks noChangeAspect="1"/>
                          </pic:cNvPicPr>
                        </pic:nvPicPr>
                        <pic:blipFill>
                          <a:blip r:embed="rId28">
                            <a:lum/>
                          </a:blip>
                          <a:stretch>
                            <a:fillRect/>
                          </a:stretch>
                        </pic:blipFill>
                        <pic:spPr>
                          <a:xfrm>
                            <a:off x="0" y="0"/>
                            <a:ext cx="3604260" cy="2195830"/>
                          </a:xfrm>
                          <a:prstGeom prst="rect">
                            <a:avLst/>
                          </a:prstGeom>
                          <a:noFill/>
                          <a:ln>
                            <a:noFill/>
                          </a:ln>
                        </pic:spPr>
                      </pic:pic>
                    </a:graphicData>
                  </a:graphic>
                </wp:anchor>
              </w:drawing>
            </w:r>
            <w:r>
              <w:rPr>
                <w:rFonts w:hint="eastAsia" w:ascii="仿宋" w:hAnsi="仿宋" w:eastAsia="仿宋" w:cs="仿宋"/>
                <w:b w:val="0"/>
                <w:bCs w:val="0"/>
                <w:color w:val="auto"/>
                <w:kern w:val="2"/>
                <w:sz w:val="24"/>
                <w:szCs w:val="24"/>
                <w:lang w:val="en-US" w:eastAsia="zh-CN" w:bidi="ar-SA"/>
              </w:rPr>
              <w:t>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lang w:val="en-US" w:eastAsia="zh-CN"/>
              </w:rPr>
              <w:t>其他要求</w:t>
            </w:r>
          </w:p>
        </w:tc>
        <w:tc>
          <w:tcPr>
            <w:tcW w:w="609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0" w:firstLineChars="0"/>
              <w:jc w:val="left"/>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中标单位在领取中标通知书时，提供承诺书和加盖公章的纸质版投标文件（正本一份，副本二份）。</w:t>
            </w:r>
          </w:p>
        </w:tc>
      </w:tr>
    </w:tbl>
    <w:p>
      <w:pPr>
        <w:snapToGrid w:val="0"/>
        <w:spacing w:line="360" w:lineRule="auto"/>
        <w:jc w:val="center"/>
        <w:rPr>
          <w:rFonts w:hint="eastAsia" w:ascii="仿宋" w:hAnsi="仿宋" w:eastAsia="仿宋" w:cs="仿宋"/>
          <w:b/>
          <w:color w:val="auto"/>
          <w:sz w:val="32"/>
          <w:szCs w:val="20"/>
        </w:rPr>
      </w:pPr>
    </w:p>
    <w:bookmarkEnd w:id="9"/>
    <w:p>
      <w:pPr>
        <w:adjustRightInd/>
        <w:spacing w:line="480" w:lineRule="auto"/>
        <w:ind w:firstLine="3845" w:firstLineChars="1197"/>
        <w:outlineLvl w:val="0"/>
        <w:rPr>
          <w:rFonts w:hint="eastAsia" w:ascii="仿宋" w:hAnsi="仿宋" w:eastAsia="仿宋" w:cs="仿宋"/>
          <w:b/>
          <w:color w:val="auto"/>
          <w:sz w:val="32"/>
          <w:szCs w:val="20"/>
        </w:rPr>
      </w:pPr>
      <w:bookmarkStart w:id="10" w:name="_Toc164416483"/>
      <w:bookmarkStart w:id="11" w:name="第三部分"/>
      <w:r>
        <w:rPr>
          <w:rFonts w:hint="eastAsia" w:ascii="仿宋" w:hAnsi="仿宋" w:eastAsia="仿宋" w:cs="仿宋"/>
          <w:b/>
          <w:color w:val="auto"/>
          <w:sz w:val="32"/>
          <w:szCs w:val="20"/>
        </w:rPr>
        <w:t>一、总则</w:t>
      </w:r>
    </w:p>
    <w:p>
      <w:pPr>
        <w:snapToGrid w:val="0"/>
        <w:spacing w:line="480" w:lineRule="auto"/>
        <w:ind w:firstLine="361" w:firstLineChars="150"/>
        <w:jc w:val="left"/>
        <w:outlineLvl w:val="1"/>
        <w:rPr>
          <w:rFonts w:hint="eastAsia" w:ascii="仿宋" w:hAnsi="仿宋" w:eastAsia="仿宋" w:cs="仿宋"/>
          <w:b/>
          <w:color w:val="auto"/>
          <w:sz w:val="24"/>
        </w:rPr>
      </w:pPr>
      <w:r>
        <w:rPr>
          <w:rFonts w:hint="eastAsia" w:ascii="仿宋" w:hAnsi="仿宋" w:eastAsia="仿宋" w:cs="仿宋"/>
          <w:b/>
          <w:color w:val="auto"/>
          <w:sz w:val="24"/>
        </w:rPr>
        <w:t>1</w:t>
      </w:r>
      <w:r>
        <w:rPr>
          <w:rFonts w:hint="eastAsia" w:ascii="仿宋" w:hAnsi="仿宋" w:eastAsia="仿宋" w:cs="仿宋"/>
          <w:b/>
          <w:color w:val="auto"/>
          <w:sz w:val="24"/>
          <w:lang w:eastAsia="zh-CN"/>
        </w:rPr>
        <w:t>、</w:t>
      </w:r>
      <w:r>
        <w:rPr>
          <w:rFonts w:hint="eastAsia" w:ascii="仿宋" w:hAnsi="仿宋" w:eastAsia="仿宋" w:cs="仿宋"/>
          <w:b/>
          <w:color w:val="auto"/>
          <w:sz w:val="24"/>
        </w:rPr>
        <w:t>适用范围</w:t>
      </w:r>
    </w:p>
    <w:p>
      <w:pPr>
        <w:snapToGrid w:val="0"/>
        <w:spacing w:line="48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本招标文件适用于该项目的招标、投标、开标、资格审查及信用信息查询、评标、定标、合同、验收等行为（法律、法规另有规定的，从其规定）。</w:t>
      </w:r>
    </w:p>
    <w:p>
      <w:pPr>
        <w:adjustRightInd/>
        <w:spacing w:line="480" w:lineRule="auto"/>
        <w:outlineLvl w:val="0"/>
        <w:rPr>
          <w:rFonts w:hint="eastAsia" w:ascii="仿宋" w:hAnsi="仿宋" w:eastAsia="仿宋" w:cs="仿宋"/>
          <w:b/>
          <w:color w:val="auto"/>
          <w:sz w:val="24"/>
        </w:rPr>
      </w:pPr>
      <w:r>
        <w:rPr>
          <w:rFonts w:hint="eastAsia" w:ascii="仿宋" w:hAnsi="仿宋" w:eastAsia="仿宋" w:cs="仿宋"/>
          <w:b/>
          <w:color w:val="auto"/>
          <w:sz w:val="24"/>
        </w:rPr>
        <w:t xml:space="preserve">   2</w:t>
      </w:r>
      <w:r>
        <w:rPr>
          <w:rFonts w:hint="eastAsia" w:ascii="仿宋" w:hAnsi="仿宋" w:eastAsia="仿宋" w:cs="仿宋"/>
          <w:b/>
          <w:color w:val="auto"/>
          <w:sz w:val="24"/>
          <w:lang w:eastAsia="zh-CN"/>
        </w:rPr>
        <w:t>、</w:t>
      </w:r>
      <w:r>
        <w:rPr>
          <w:rFonts w:hint="eastAsia" w:ascii="仿宋" w:hAnsi="仿宋" w:eastAsia="仿宋" w:cs="仿宋"/>
          <w:b/>
          <w:color w:val="auto"/>
          <w:sz w:val="24"/>
        </w:rPr>
        <w:t>定义</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 “采购人”系指招标公告中载明的本项目的采购人。</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 “</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”系指招标公告中载明的本项目的</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 “投标人”系指是指响应招标、参加投标竞争的法人、其他组织或者自然人。</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2.4 “负责人”系指法人企业的法定负责人，或其他组织为法律、行政法规规定代表单位行使职权的主要负责人，或自然人本人。</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2.6“电子交易平台”</w:t>
      </w:r>
      <w:r>
        <w:rPr>
          <w:rFonts w:hint="eastAsia" w:ascii="仿宋" w:hAnsi="仿宋" w:eastAsia="仿宋" w:cs="仿宋"/>
          <w:color w:val="auto"/>
          <w:sz w:val="24"/>
          <w:lang w:val="en-US" w:eastAsia="zh-CN"/>
        </w:rPr>
        <w:t>系</w:t>
      </w:r>
      <w:r>
        <w:rPr>
          <w:rFonts w:hint="eastAsia" w:ascii="仿宋" w:hAnsi="仿宋" w:eastAsia="仿宋" w:cs="仿宋"/>
          <w:color w:val="auto"/>
          <w:sz w:val="24"/>
        </w:rPr>
        <w:t>指本项目政府采购活动所依托的政府采购云平台（https://www.zcygov.cn/）。</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2.7 “▲” 系指实质性要求条款，“</w:t>
      </w:r>
      <w:sdt>
        <w:sdtPr>
          <w:rPr>
            <w:rFonts w:hint="eastAsia" w:ascii="仿宋" w:hAnsi="仿宋" w:eastAsia="仿宋" w:cs="仿宋"/>
            <w:color w:val="auto"/>
            <w:kern w:val="0"/>
            <w:sz w:val="24"/>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sz w:val="24"/>
        </w:rPr>
        <w:t>” 系指适用本项目的要求，“</w:t>
      </w:r>
      <w:sdt>
        <w:sdtPr>
          <w:rPr>
            <w:rFonts w:hint="eastAsia" w:ascii="仿宋" w:hAnsi="仿宋" w:eastAsia="仿宋" w:cs="仿宋"/>
            <w:color w:val="auto"/>
            <w:kern w:val="0"/>
            <w:sz w:val="24"/>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 系指不适用本项目的要求。</w:t>
      </w:r>
    </w:p>
    <w:p>
      <w:pPr>
        <w:spacing w:line="480" w:lineRule="auto"/>
        <w:ind w:firstLine="241" w:firstLineChars="100"/>
        <w:rPr>
          <w:rFonts w:hint="eastAsia" w:ascii="仿宋" w:hAnsi="仿宋" w:eastAsia="仿宋" w:cs="仿宋"/>
          <w:b/>
          <w:color w:val="auto"/>
          <w:sz w:val="24"/>
        </w:rPr>
      </w:pPr>
      <w:r>
        <w:rPr>
          <w:rFonts w:hint="eastAsia" w:ascii="仿宋" w:hAnsi="仿宋" w:eastAsia="仿宋" w:cs="仿宋"/>
          <w:b/>
          <w:color w:val="auto"/>
          <w:sz w:val="24"/>
        </w:rPr>
        <w:t>3</w:t>
      </w:r>
      <w:r>
        <w:rPr>
          <w:rFonts w:hint="eastAsia" w:ascii="仿宋" w:hAnsi="仿宋" w:eastAsia="仿宋" w:cs="仿宋"/>
          <w:b/>
          <w:color w:val="auto"/>
          <w:sz w:val="24"/>
          <w:lang w:eastAsia="zh-CN"/>
        </w:rPr>
        <w:t>、</w:t>
      </w:r>
      <w:r>
        <w:rPr>
          <w:rFonts w:hint="eastAsia" w:ascii="仿宋" w:hAnsi="仿宋" w:eastAsia="仿宋" w:cs="仿宋"/>
          <w:color w:val="auto"/>
        </w:rPr>
        <w:t xml:space="preserve"> </w:t>
      </w:r>
      <w:r>
        <w:rPr>
          <w:rFonts w:hint="eastAsia" w:ascii="仿宋" w:hAnsi="仿宋" w:eastAsia="仿宋" w:cs="仿宋"/>
          <w:b/>
          <w:color w:val="auto"/>
          <w:sz w:val="24"/>
        </w:rPr>
        <w:t>采购项目需要落实的政府采购政策</w:t>
      </w:r>
    </w:p>
    <w:p>
      <w:pPr>
        <w:spacing w:line="48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不会对其加以限制，仍将按照公平竞争原则实施采购）；</w:t>
      </w:r>
      <w:r>
        <w:rPr>
          <w:rFonts w:hint="eastAsia" w:ascii="仿宋" w:hAnsi="仿宋" w:eastAsia="仿宋" w:cs="仿宋"/>
          <w:color w:val="auto"/>
          <w:kern w:val="0"/>
          <w:sz w:val="24"/>
        </w:rPr>
        <w:t>优先采购向我国企业转让技术、与我国企业签订消化吸收再创新方案的供应商的进口产品</w:t>
      </w:r>
      <w:r>
        <w:rPr>
          <w:rFonts w:hint="eastAsia" w:ascii="仿宋" w:hAnsi="仿宋" w:eastAsia="仿宋" w:cs="仿宋"/>
          <w:color w:val="auto"/>
          <w:sz w:val="24"/>
        </w:rPr>
        <w:t>。</w:t>
      </w:r>
    </w:p>
    <w:p>
      <w:pPr>
        <w:spacing w:line="48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3.2 支持绿色发展</w:t>
      </w:r>
    </w:p>
    <w:p>
      <w:pPr>
        <w:spacing w:line="480"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3.2.2 修缮、装修类项目采购建材的，采购人应将绿色建筑和绿色建材性能、指标等作为实质性条件纳入招标文件和合同。</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仿宋" w:hAnsi="仿宋" w:eastAsia="仿宋" w:cs="仿宋"/>
          <w:color w:val="auto"/>
          <w:sz w:val="24"/>
          <w:highlight w:val="none"/>
        </w:rPr>
        <w:t>鼓励采购单位优先采购秸秆环保板材等资源综合利用产品。鼓励采购单位优先采购绿色物流配送服务、提供新能源交通工具的租赁服务。</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48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3.3支持中小企业发展</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符合中小企业划分标准的个体工商户，在政府采购活动中视同中小企业。</w:t>
      </w:r>
    </w:p>
    <w:p>
      <w:pPr>
        <w:widowControl/>
        <w:spacing w:line="480" w:lineRule="auto"/>
        <w:ind w:firstLine="480" w:firstLineChars="200"/>
        <w:jc w:val="left"/>
        <w:rPr>
          <w:rFonts w:hint="eastAsia" w:ascii="仿宋" w:hAnsi="仿宋" w:eastAsia="仿宋" w:cs="仿宋"/>
          <w:color w:val="auto"/>
          <w:kern w:val="0"/>
          <w:sz w:val="24"/>
        </w:rPr>
      </w:pPr>
      <w:r>
        <w:rPr>
          <w:rFonts w:hint="eastAsia" w:ascii="仿宋" w:hAnsi="仿宋" w:eastAsia="仿宋" w:cs="仿宋"/>
          <w:bCs/>
          <w:color w:val="auto"/>
          <w:sz w:val="24"/>
        </w:rPr>
        <w:t>3.3.2</w:t>
      </w:r>
      <w:r>
        <w:rPr>
          <w:rFonts w:hint="eastAsia" w:ascii="仿宋" w:hAnsi="仿宋" w:eastAsia="仿宋" w:cs="仿宋"/>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48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以联合体形式参加政府采购活动，联合体各方均为中小企业的，联合体视同中小企业。其中，联合体各方均为小微企业的，联合体视同小微企业。</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480" w:lineRule="auto"/>
        <w:ind w:firstLine="482" w:firstLineChars="20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★本项目为专门面向中小企业采购的项目，对于小型或微型企业的投标报价不予扣除评审。</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3.3.4符合《关于促进残疾人就业政府采购政策的通知》（财库〔2017〕141号）规定的条件并提供《残疾人福利性单位声明函》（附件1）的残疾人福利性单位视同小型、微型企业；</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3.3.7中小企业享受扶持政策获得政府采购合同的，小微企业不得将合同分包给大中型企业，中型企业不得将合同分包给大型企业。</w:t>
      </w:r>
    </w:p>
    <w:p>
      <w:pPr>
        <w:spacing w:line="48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3.4</w:t>
      </w:r>
      <w:r>
        <w:rPr>
          <w:rFonts w:hint="eastAsia" w:ascii="仿宋" w:hAnsi="仿宋" w:eastAsia="仿宋" w:cs="仿宋"/>
          <w:bCs/>
          <w:color w:val="auto"/>
          <w:sz w:val="24"/>
        </w:rPr>
        <w:t>支持创新发展</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3.4.1 采购人优先采购被认定为首台套产品和“制造精品”的自主创新产品。</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480" w:lineRule="auto"/>
        <w:rPr>
          <w:rFonts w:hint="eastAsia" w:ascii="仿宋" w:hAnsi="仿宋" w:eastAsia="仿宋" w:cs="仿宋"/>
          <w:color w:val="auto"/>
          <w:sz w:val="24"/>
        </w:rPr>
      </w:pPr>
      <w:r>
        <w:rPr>
          <w:rFonts w:hint="eastAsia" w:ascii="仿宋" w:hAnsi="仿宋" w:eastAsia="仿宋" w:cs="仿宋"/>
          <w:color w:val="auto"/>
          <w:sz w:val="24"/>
        </w:rPr>
        <w:t>3.5平等对待内外资企业和符合条件的破产重整企业</w:t>
      </w:r>
    </w:p>
    <w:p>
      <w:pPr>
        <w:spacing w:line="480" w:lineRule="auto"/>
        <w:ind w:firstLine="240" w:firstLineChars="100"/>
        <w:rPr>
          <w:rFonts w:hint="eastAsia" w:ascii="仿宋" w:hAnsi="仿宋" w:eastAsia="仿宋" w:cs="仿宋"/>
          <w:b/>
          <w:color w:val="auto"/>
          <w:sz w:val="24"/>
        </w:rPr>
      </w:pPr>
      <w:r>
        <w:rPr>
          <w:rFonts w:hint="eastAsia" w:ascii="仿宋" w:hAnsi="仿宋" w:eastAsia="仿宋" w:cs="仿宋"/>
          <w:color w:val="auto"/>
          <w:sz w:val="24"/>
        </w:rPr>
        <w:t>平等对待内外资企业和符合条件的破产重整企业，切实保障企业公平竞争，平等维护企业的合法利益。</w:t>
      </w:r>
      <w:r>
        <w:rPr>
          <w:rFonts w:hint="eastAsia" w:ascii="仿宋" w:hAnsi="仿宋" w:eastAsia="仿宋" w:cs="仿宋"/>
          <w:color w:val="auto"/>
          <w:sz w:val="24"/>
        </w:rPr>
        <w:cr/>
      </w:r>
      <w:r>
        <w:rPr>
          <w:rFonts w:hint="eastAsia" w:ascii="仿宋" w:hAnsi="仿宋" w:eastAsia="仿宋" w:cs="仿宋"/>
          <w:b/>
          <w:color w:val="auto"/>
          <w:sz w:val="24"/>
        </w:rPr>
        <w:t>4</w:t>
      </w:r>
      <w:r>
        <w:rPr>
          <w:rFonts w:hint="eastAsia" w:ascii="仿宋" w:hAnsi="仿宋" w:eastAsia="仿宋" w:cs="仿宋"/>
          <w:b/>
          <w:color w:val="auto"/>
          <w:sz w:val="24"/>
          <w:lang w:eastAsia="zh-CN"/>
        </w:rPr>
        <w:t>、</w:t>
      </w:r>
      <w:r>
        <w:rPr>
          <w:rFonts w:hint="eastAsia" w:ascii="仿宋" w:hAnsi="仿宋" w:eastAsia="仿宋" w:cs="仿宋"/>
          <w:b/>
          <w:color w:val="auto"/>
          <w:sz w:val="24"/>
        </w:rPr>
        <w:t>询问、质疑、投诉</w:t>
      </w:r>
    </w:p>
    <w:p>
      <w:pPr>
        <w:autoSpaceDE w:val="0"/>
        <w:autoSpaceDN w:val="0"/>
        <w:spacing w:line="48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48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4.2供应商询问</w:t>
      </w:r>
    </w:p>
    <w:p>
      <w:pPr>
        <w:autoSpaceDE w:val="0"/>
        <w:autoSpaceDN w:val="0"/>
        <w:spacing w:line="48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480" w:lineRule="auto"/>
        <w:ind w:firstLine="240" w:firstLineChars="1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4.3供应商质疑</w:t>
      </w:r>
    </w:p>
    <w:p>
      <w:pPr>
        <w:pStyle w:val="33"/>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4.3</w:t>
      </w:r>
      <w:r>
        <w:rPr>
          <w:rFonts w:hint="eastAsia" w:ascii="仿宋" w:hAnsi="仿宋" w:eastAsia="仿宋" w:cs="仿宋"/>
          <w:color w:val="auto"/>
          <w:sz w:val="24"/>
        </w:rPr>
        <w:t>.1提出质疑的供应商应当是参与所质疑项目采购活动的供应商。潜在供应商已依法获取其可质疑的招标文件的，可以对该文件提出质疑。</w:t>
      </w:r>
    </w:p>
    <w:p>
      <w:pPr>
        <w:pStyle w:val="33"/>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4.3</w:t>
      </w:r>
      <w:r>
        <w:rPr>
          <w:rFonts w:hint="eastAsia" w:ascii="仿宋" w:hAnsi="仿宋" w:eastAsia="仿宋" w:cs="仿宋"/>
          <w:color w:val="auto"/>
          <w:sz w:val="24"/>
        </w:rPr>
        <w:t>.2供应商认为招标文件、采购过程和中标结果使自己的权益受到损害的，可以在知道或者应知其权益受到损害之日起七个工作日内，以书面形式向采购人或者</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提出质疑，否则，采购人或者</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不予受理：</w:t>
      </w:r>
    </w:p>
    <w:p>
      <w:pPr>
        <w:pStyle w:val="5"/>
        <w:spacing w:line="480" w:lineRule="auto"/>
        <w:ind w:firstLine="480" w:firstLineChars="200"/>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4.3.2.1对招标文件提出质疑的，质疑期限为供应商获得招标文件之日或者招标文件公告期限届满之日起计算。</w:t>
      </w:r>
    </w:p>
    <w:p>
      <w:pPr>
        <w:pStyle w:val="33"/>
        <w:spacing w:line="480" w:lineRule="auto"/>
        <w:ind w:left="479" w:leftChars="228"/>
        <w:rPr>
          <w:rFonts w:hint="eastAsia" w:ascii="仿宋" w:hAnsi="仿宋" w:eastAsia="仿宋" w:cs="仿宋"/>
          <w:color w:val="auto"/>
          <w:sz w:val="24"/>
        </w:rPr>
      </w:pPr>
      <w:r>
        <w:rPr>
          <w:rFonts w:hint="eastAsia" w:ascii="仿宋" w:hAnsi="仿宋" w:eastAsia="仿宋" w:cs="仿宋"/>
          <w:color w:val="auto"/>
          <w:sz w:val="24"/>
        </w:rPr>
        <w:t>4.3.2.2对采购过程提出质疑的，质疑期限为各采购程序环节结束之日起计算。4.3.2.3对采购结果提出质疑的，质疑期限自采购结果公告期限届满之日起计算。</w:t>
      </w:r>
    </w:p>
    <w:p>
      <w:pPr>
        <w:pStyle w:val="33"/>
        <w:spacing w:line="48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4.3.3</w:t>
      </w:r>
      <w:r>
        <w:rPr>
          <w:rFonts w:hint="eastAsia" w:ascii="仿宋" w:hAnsi="仿宋" w:eastAsia="仿宋" w:cs="仿宋"/>
          <w:color w:val="auto"/>
          <w:sz w:val="24"/>
        </w:rPr>
        <w:t>供应商提出质疑应当提交质疑函和必要的证明材料。质疑函应当包括下列内容：</w:t>
      </w:r>
    </w:p>
    <w:p>
      <w:pPr>
        <w:pStyle w:val="33"/>
        <w:spacing w:line="48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4.3.3.1供应商的姓名或者名称、地址、邮编、联系人及联系电话；</w:t>
      </w:r>
    </w:p>
    <w:p>
      <w:pPr>
        <w:pStyle w:val="33"/>
        <w:spacing w:line="48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4.3.3.2质疑项目的名称、编号；</w:t>
      </w:r>
    </w:p>
    <w:p>
      <w:pPr>
        <w:pStyle w:val="33"/>
        <w:spacing w:line="48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4.3.3.3具体、明确的质疑事项和与质疑事项相关的请求；</w:t>
      </w:r>
    </w:p>
    <w:p>
      <w:pPr>
        <w:pStyle w:val="33"/>
        <w:spacing w:line="48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4.3.3.4事实依据；</w:t>
      </w:r>
    </w:p>
    <w:p>
      <w:pPr>
        <w:pStyle w:val="33"/>
        <w:spacing w:line="48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4.3.3.5必要的法律依据；</w:t>
      </w:r>
    </w:p>
    <w:p>
      <w:pPr>
        <w:pStyle w:val="33"/>
        <w:spacing w:line="480" w:lineRule="auto"/>
        <w:ind w:firstLine="960" w:firstLineChars="4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4.3.3.6提出质疑的日期。</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rPr>
        <w:t>质疑函范本及制作说明详见附件2。</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rPr>
        <w:t>4.3.4对同一采购程序环节的质疑，供应商须在法定质疑期内一次性提出。</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4.3</w:t>
      </w:r>
      <w:r>
        <w:rPr>
          <w:rFonts w:hint="eastAsia" w:ascii="仿宋" w:hAnsi="仿宋" w:eastAsia="仿宋" w:cs="仿宋"/>
          <w:color w:val="auto"/>
        </w:rPr>
        <w:t>.5采购人或者</w:t>
      </w:r>
      <w:r>
        <w:rPr>
          <w:rFonts w:hint="eastAsia" w:ascii="仿宋" w:hAnsi="仿宋" w:eastAsia="仿宋" w:cs="仿宋"/>
          <w:color w:val="auto"/>
          <w:lang w:eastAsia="zh-CN"/>
        </w:rPr>
        <w:t>采购代理机构</w:t>
      </w:r>
      <w:r>
        <w:rPr>
          <w:rFonts w:hint="eastAsia" w:ascii="仿宋" w:hAnsi="仿宋" w:eastAsia="仿宋" w:cs="仿宋"/>
          <w:color w:val="auto"/>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 w:hAnsi="仿宋" w:eastAsia="仿宋" w:cs="仿宋"/>
          <w:color w:val="auto"/>
          <w:lang w:eastAsia="zh-CN"/>
        </w:rPr>
        <w:t>采购代理机构</w:t>
      </w:r>
      <w:r>
        <w:rPr>
          <w:rFonts w:hint="eastAsia" w:ascii="仿宋" w:hAnsi="仿宋" w:eastAsia="仿宋" w:cs="仿宋"/>
          <w:color w:val="auto"/>
        </w:rPr>
        <w:t>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4.3</w:t>
      </w:r>
      <w:r>
        <w:rPr>
          <w:rFonts w:hint="eastAsia" w:ascii="仿宋" w:hAnsi="仿宋" w:eastAsia="仿宋" w:cs="仿宋"/>
          <w:color w:val="auto"/>
        </w:rPr>
        <w:t>.6询问或者质疑事项可能影响采购结果的，采购人应当暂停签订合同，已经签订合同的，应当中止履行合同。</w:t>
      </w:r>
    </w:p>
    <w:p>
      <w:pPr>
        <w:pStyle w:val="888"/>
        <w:shd w:val="clear" w:color="auto" w:fill="FFFFFF"/>
        <w:snapToGrid w:val="0"/>
        <w:spacing w:after="240" w:afterAutospacing="0" w:line="480" w:lineRule="auto"/>
        <w:ind w:firstLine="480" w:firstLineChars="200"/>
        <w:contextualSpacing/>
        <w:rPr>
          <w:rFonts w:hint="eastAsia" w:ascii="仿宋" w:hAnsi="仿宋" w:eastAsia="仿宋" w:cs="仿宋"/>
          <w:color w:val="auto"/>
          <w:lang w:val="zh-CN"/>
        </w:rPr>
      </w:pPr>
      <w:r>
        <w:rPr>
          <w:rFonts w:hint="eastAsia" w:ascii="仿宋" w:hAnsi="仿宋" w:eastAsia="仿宋" w:cs="仿宋"/>
          <w:color w:val="auto"/>
          <w:lang w:val="zh-CN"/>
        </w:rPr>
        <w:t>4.4供应商投诉</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rPr>
        <w:t>4.4.1质疑供应商对采购人、</w:t>
      </w:r>
      <w:r>
        <w:rPr>
          <w:rFonts w:hint="eastAsia" w:ascii="仿宋" w:hAnsi="仿宋" w:eastAsia="仿宋" w:cs="仿宋"/>
          <w:color w:val="auto"/>
          <w:lang w:eastAsia="zh-CN"/>
        </w:rPr>
        <w:t>采购代理机构</w:t>
      </w:r>
      <w:r>
        <w:rPr>
          <w:rFonts w:hint="eastAsia" w:ascii="仿宋" w:hAnsi="仿宋" w:eastAsia="仿宋" w:cs="仿宋"/>
          <w:color w:val="auto"/>
        </w:rPr>
        <w:t>的答复不满意或者采购人、</w:t>
      </w:r>
      <w:r>
        <w:rPr>
          <w:rFonts w:hint="eastAsia" w:ascii="仿宋" w:hAnsi="仿宋" w:eastAsia="仿宋" w:cs="仿宋"/>
          <w:color w:val="auto"/>
          <w:lang w:eastAsia="zh-CN"/>
        </w:rPr>
        <w:t>采购代理机构</w:t>
      </w:r>
      <w:r>
        <w:rPr>
          <w:rFonts w:hint="eastAsia" w:ascii="仿宋" w:hAnsi="仿宋" w:eastAsia="仿宋" w:cs="仿宋"/>
          <w:color w:val="auto"/>
        </w:rPr>
        <w:t>未在规定的时间内作出答复的，可以在答复期满后十五个工作日内向同级政府采购监督管理部门提出投诉。</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rPr>
        <w:t>4.4.</w:t>
      </w:r>
      <w:r>
        <w:rPr>
          <w:rFonts w:hint="eastAsia"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rPr>
        <w:t>4.4.3供应商投诉应当有明确的请求和必要的证明材料。</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rPr>
        <w:t>4.4.4以联合体形式参加政府采购活动的，其投诉应当由组成联合体的所有供应商共同提出。</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rPr>
        <w:t>4.4.5</w:t>
      </w:r>
      <w:r>
        <w:rPr>
          <w:rFonts w:hint="eastAsia" w:ascii="仿宋" w:hAnsi="仿宋" w:eastAsia="仿宋" w:cs="仿宋"/>
          <w:color w:val="auto"/>
          <w:highlight w:val="none"/>
          <w:lang w:eastAsia="zh-CN"/>
        </w:rPr>
        <w:t>杭州市余杭区政府采购项目投诉材料可寄送杭州市余杭区财政局</w:t>
      </w:r>
      <w:r>
        <w:rPr>
          <w:rFonts w:hint="eastAsia" w:ascii="仿宋" w:hAnsi="仿宋" w:eastAsia="仿宋" w:cs="仿宋"/>
          <w:color w:val="auto"/>
          <w:highlight w:val="none"/>
        </w:rPr>
        <w:t>，地址：</w:t>
      </w:r>
      <w:r>
        <w:rPr>
          <w:rFonts w:hint="eastAsia" w:ascii="仿宋" w:hAnsi="仿宋" w:eastAsia="仿宋" w:cs="仿宋"/>
          <w:color w:val="auto"/>
          <w:highlight w:val="none"/>
          <w:lang w:eastAsia="zh-CN"/>
        </w:rPr>
        <w:t>杭州市余杭区文一西路1500号8号楼1201</w:t>
      </w:r>
      <w:r>
        <w:rPr>
          <w:rFonts w:hint="eastAsia" w:ascii="仿宋" w:hAnsi="仿宋" w:eastAsia="仿宋" w:cs="仿宋"/>
          <w:color w:val="auto"/>
          <w:highlight w:val="none"/>
        </w:rPr>
        <w:t>，收件人：</w:t>
      </w:r>
      <w:r>
        <w:rPr>
          <w:rFonts w:hint="eastAsia" w:ascii="仿宋" w:hAnsi="仿宋" w:eastAsia="仿宋" w:cs="仿宋"/>
          <w:color w:val="auto"/>
          <w:highlight w:val="none"/>
          <w:lang w:eastAsia="zh-CN"/>
        </w:rPr>
        <w:t xml:space="preserve">杜国强 </w:t>
      </w:r>
      <w:r>
        <w:rPr>
          <w:rFonts w:hint="eastAsia" w:ascii="仿宋" w:hAnsi="仿宋" w:eastAsia="仿宋" w:cs="仿宋"/>
          <w:color w:val="auto"/>
          <w:highlight w:val="none"/>
        </w:rPr>
        <w:t>，电话：</w:t>
      </w:r>
      <w:r>
        <w:rPr>
          <w:rFonts w:hint="eastAsia" w:ascii="仿宋" w:hAnsi="仿宋" w:eastAsia="仿宋" w:cs="仿宋"/>
          <w:color w:val="auto"/>
          <w:highlight w:val="none"/>
          <w:lang w:eastAsia="zh-CN"/>
        </w:rPr>
        <w:t>0571-88728858</w:t>
      </w:r>
      <w:r>
        <w:rPr>
          <w:rFonts w:hint="eastAsia" w:ascii="仿宋" w:hAnsi="仿宋" w:eastAsia="仿宋" w:cs="仿宋"/>
          <w:color w:val="auto"/>
          <w:highlight w:val="none"/>
        </w:rPr>
        <w:t>。</w:t>
      </w:r>
    </w:p>
    <w:p>
      <w:pPr>
        <w:pStyle w:val="888"/>
        <w:shd w:val="clear" w:color="auto" w:fill="FFFFFF"/>
        <w:snapToGrid w:val="0"/>
        <w:spacing w:after="240" w:afterAutospacing="0" w:line="480" w:lineRule="auto"/>
        <w:ind w:firstLine="400"/>
        <w:contextualSpacing/>
        <w:rPr>
          <w:rFonts w:hint="eastAsia" w:ascii="仿宋" w:hAnsi="仿宋" w:eastAsia="仿宋" w:cs="仿宋"/>
          <w:b/>
          <w:color w:val="auto"/>
          <w:sz w:val="32"/>
          <w:szCs w:val="20"/>
        </w:rPr>
      </w:pPr>
      <w:r>
        <w:rPr>
          <w:rFonts w:hint="eastAsia" w:ascii="仿宋" w:hAnsi="仿宋" w:eastAsia="仿宋" w:cs="仿宋"/>
          <w:color w:val="auto"/>
        </w:rPr>
        <w:t>投诉书范本及制作说明详见附件3。</w:t>
      </w:r>
      <w:r>
        <w:rPr>
          <w:rFonts w:hint="eastAsia" w:ascii="仿宋" w:hAnsi="仿宋" w:eastAsia="仿宋" w:cs="仿宋"/>
          <w:b/>
          <w:color w:val="auto"/>
          <w:sz w:val="32"/>
          <w:szCs w:val="20"/>
        </w:rPr>
        <w:t xml:space="preserve">     </w:t>
      </w:r>
    </w:p>
    <w:p>
      <w:pPr>
        <w:adjustRightInd/>
        <w:spacing w:line="480" w:lineRule="auto"/>
        <w:jc w:val="center"/>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 xml:space="preserve"> 二、招标文件的构成、澄清、修改</w:t>
      </w:r>
    </w:p>
    <w:p>
      <w:pPr>
        <w:pStyle w:val="33"/>
        <w:spacing w:line="48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5</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招标文件的构成</w:t>
      </w:r>
    </w:p>
    <w:p>
      <w:pPr>
        <w:pStyle w:val="33"/>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 招标文件包括下列文件及附件：</w:t>
      </w:r>
    </w:p>
    <w:p>
      <w:pPr>
        <w:pStyle w:val="33"/>
        <w:tabs>
          <w:tab w:val="left" w:pos="840"/>
        </w:tabs>
        <w:spacing w:line="48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5.1.1招标公告；</w:t>
      </w:r>
    </w:p>
    <w:p>
      <w:pPr>
        <w:pStyle w:val="33"/>
        <w:tabs>
          <w:tab w:val="left" w:pos="840"/>
        </w:tabs>
        <w:spacing w:line="48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5.1.2投标人须知；</w:t>
      </w:r>
    </w:p>
    <w:p>
      <w:pPr>
        <w:pStyle w:val="33"/>
        <w:tabs>
          <w:tab w:val="left" w:pos="840"/>
        </w:tabs>
        <w:spacing w:line="48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5.1.3采购需求；</w:t>
      </w:r>
    </w:p>
    <w:p>
      <w:pPr>
        <w:pStyle w:val="33"/>
        <w:tabs>
          <w:tab w:val="left" w:pos="840"/>
        </w:tabs>
        <w:spacing w:line="48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5.1.4评标办法；</w:t>
      </w:r>
    </w:p>
    <w:p>
      <w:pPr>
        <w:pStyle w:val="33"/>
        <w:tabs>
          <w:tab w:val="left" w:pos="840"/>
        </w:tabs>
        <w:spacing w:line="48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5.1.5拟签订的合同文本；</w:t>
      </w:r>
    </w:p>
    <w:p>
      <w:pPr>
        <w:pStyle w:val="33"/>
        <w:tabs>
          <w:tab w:val="left" w:pos="840"/>
        </w:tabs>
        <w:spacing w:line="48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rPr>
        <w:t>5.1.6</w:t>
      </w:r>
      <w:r>
        <w:rPr>
          <w:rFonts w:hint="eastAsia" w:ascii="仿宋" w:hAnsi="仿宋" w:eastAsia="仿宋" w:cs="仿宋"/>
          <w:color w:val="auto"/>
          <w:sz w:val="24"/>
          <w:szCs w:val="24"/>
        </w:rPr>
        <w:t>应提交的有关格式范例。</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5.2与本项目有关的</w:t>
      </w:r>
      <w:r>
        <w:rPr>
          <w:rFonts w:hint="eastAsia" w:ascii="仿宋" w:hAnsi="仿宋" w:eastAsia="仿宋" w:cs="仿宋"/>
          <w:bCs/>
          <w:color w:val="auto"/>
          <w:sz w:val="24"/>
        </w:rPr>
        <w:t>澄清或者修改的内容为招标文件的组成部分</w:t>
      </w:r>
      <w:r>
        <w:rPr>
          <w:rFonts w:hint="eastAsia" w:ascii="仿宋" w:hAnsi="仿宋" w:eastAsia="仿宋" w:cs="仿宋"/>
          <w:color w:val="auto"/>
          <w:sz w:val="24"/>
        </w:rPr>
        <w:t>。</w:t>
      </w:r>
    </w:p>
    <w:p>
      <w:pPr>
        <w:pStyle w:val="33"/>
        <w:spacing w:line="48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6</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招标文件的澄清、修改</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6.1已获取招标文件的潜在投标人，若有问题需要澄清，应于投标截止时间前，以书面形式向</w:t>
      </w:r>
      <w:r>
        <w:rPr>
          <w:rFonts w:hint="eastAsia" w:ascii="仿宋" w:hAnsi="仿宋" w:eastAsia="仿宋" w:cs="仿宋"/>
          <w:color w:val="auto"/>
          <w:lang w:eastAsia="zh-CN"/>
        </w:rPr>
        <w:t>采购代理机构</w:t>
      </w:r>
      <w:r>
        <w:rPr>
          <w:rFonts w:hint="eastAsia" w:ascii="仿宋" w:hAnsi="仿宋" w:eastAsia="仿宋" w:cs="仿宋"/>
          <w:color w:val="auto"/>
        </w:rPr>
        <w:t>提出。</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 xml:space="preserve">6.2 </w:t>
      </w:r>
      <w:r>
        <w:rPr>
          <w:rFonts w:hint="eastAsia" w:ascii="仿宋" w:hAnsi="仿宋" w:eastAsia="仿宋" w:cs="仿宋"/>
          <w:color w:val="auto"/>
          <w:lang w:eastAsia="zh-CN"/>
        </w:rPr>
        <w:t>采购代理机构</w:t>
      </w:r>
      <w:r>
        <w:rPr>
          <w:rFonts w:hint="eastAsia" w:ascii="仿宋" w:hAnsi="仿宋" w:eastAsia="仿宋" w:cs="仿宋"/>
          <w:color w:val="auto"/>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spacing w:line="480" w:lineRule="auto"/>
        <w:rPr>
          <w:rFonts w:hint="eastAsia" w:ascii="仿宋" w:hAnsi="仿宋" w:eastAsia="仿宋" w:cs="仿宋"/>
          <w:color w:val="auto"/>
          <w:sz w:val="18"/>
          <w:szCs w:val="18"/>
          <w:lang w:val="en-US"/>
        </w:rPr>
      </w:pPr>
      <w:r>
        <w:rPr>
          <w:rFonts w:hint="eastAsia" w:ascii="仿宋" w:hAnsi="仿宋" w:eastAsia="仿宋" w:cs="仿宋"/>
          <w:color w:val="auto"/>
          <w:szCs w:val="24"/>
          <w:lang w:val="en-US"/>
        </w:rPr>
        <w:t xml:space="preserve">    </w:t>
      </w:r>
    </w:p>
    <w:p>
      <w:pPr>
        <w:adjustRightInd/>
        <w:spacing w:line="480" w:lineRule="auto"/>
        <w:jc w:val="center"/>
        <w:outlineLvl w:val="0"/>
        <w:rPr>
          <w:rFonts w:hint="eastAsia" w:ascii="仿宋" w:hAnsi="仿宋" w:eastAsia="仿宋" w:cs="仿宋"/>
          <w:b/>
          <w:color w:val="auto"/>
          <w:sz w:val="30"/>
          <w:szCs w:val="20"/>
        </w:rPr>
      </w:pPr>
      <w:r>
        <w:rPr>
          <w:rFonts w:hint="eastAsia" w:ascii="仿宋" w:hAnsi="仿宋" w:eastAsia="仿宋" w:cs="仿宋"/>
          <w:b/>
          <w:color w:val="auto"/>
          <w:sz w:val="30"/>
          <w:szCs w:val="20"/>
        </w:rPr>
        <w:t>三、投标</w:t>
      </w:r>
    </w:p>
    <w:p>
      <w:pPr>
        <w:pStyle w:val="33"/>
        <w:spacing w:line="48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7</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招标文件的获取</w:t>
      </w:r>
    </w:p>
    <w:p>
      <w:pPr>
        <w:spacing w:line="480" w:lineRule="auto"/>
        <w:ind w:firstLine="480" w:firstLineChars="200"/>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详见招标公告中获取招标文件的时间期限、地点、方式及招标文件售价。</w:t>
      </w:r>
    </w:p>
    <w:p>
      <w:pPr>
        <w:pStyle w:val="33"/>
        <w:spacing w:line="48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8</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开标前答疑会或现场考察</w:t>
      </w:r>
    </w:p>
    <w:p>
      <w:pPr>
        <w:pStyle w:val="33"/>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pStyle w:val="33"/>
        <w:spacing w:line="480" w:lineRule="auto"/>
        <w:rPr>
          <w:rFonts w:hint="eastAsia" w:ascii="仿宋" w:hAnsi="仿宋" w:eastAsia="仿宋" w:cs="仿宋"/>
          <w:b/>
          <w:color w:val="auto"/>
          <w:szCs w:val="24"/>
        </w:rPr>
      </w:pPr>
      <w:r>
        <w:rPr>
          <w:rFonts w:hint="eastAsia" w:ascii="仿宋" w:hAnsi="仿宋" w:eastAsia="仿宋" w:cs="仿宋"/>
          <w:b/>
          <w:color w:val="auto"/>
          <w:kern w:val="28"/>
          <w:sz w:val="24"/>
          <w:szCs w:val="24"/>
        </w:rPr>
        <w:t>9</w:t>
      </w:r>
      <w:r>
        <w:rPr>
          <w:rFonts w:hint="eastAsia" w:ascii="仿宋" w:hAnsi="仿宋" w:eastAsia="仿宋" w:cs="仿宋"/>
          <w:b/>
          <w:color w:val="auto"/>
          <w:kern w:val="28"/>
          <w:sz w:val="24"/>
          <w:szCs w:val="24"/>
          <w:lang w:eastAsia="zh-CN"/>
        </w:rPr>
        <w:t>、</w:t>
      </w:r>
      <w:r>
        <w:rPr>
          <w:rFonts w:hint="eastAsia" w:ascii="仿宋" w:hAnsi="仿宋" w:eastAsia="仿宋" w:cs="仿宋"/>
          <w:b/>
          <w:color w:val="auto"/>
          <w:kern w:val="28"/>
          <w:sz w:val="24"/>
          <w:szCs w:val="24"/>
        </w:rPr>
        <w:t>投标保证金</w:t>
      </w:r>
    </w:p>
    <w:p>
      <w:pPr>
        <w:pStyle w:val="5"/>
        <w:spacing w:line="48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3"/>
        <w:spacing w:line="48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10</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投标文件的语言</w:t>
      </w:r>
    </w:p>
    <w:p>
      <w:pPr>
        <w:autoSpaceDE w:val="0"/>
        <w:autoSpaceDN w:val="0"/>
        <w:spacing w:line="48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投标文件及投标人与采购有关的来往通知、函件和文件均应使用中文。</w:t>
      </w:r>
    </w:p>
    <w:p>
      <w:pPr>
        <w:pStyle w:val="33"/>
        <w:spacing w:line="48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11</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投标文件的组成</w:t>
      </w:r>
    </w:p>
    <w:p>
      <w:pPr>
        <w:snapToGrid w:val="0"/>
        <w:spacing w:line="480" w:lineRule="auto"/>
        <w:ind w:firstLine="480" w:firstLineChars="200"/>
        <w:rPr>
          <w:rFonts w:hint="eastAsia" w:ascii="仿宋" w:hAnsi="仿宋" w:eastAsia="仿宋" w:cs="仿宋"/>
          <w:b w:val="0"/>
          <w:bCs w:val="0"/>
          <w:color w:val="auto"/>
          <w:sz w:val="24"/>
        </w:rPr>
      </w:pPr>
      <w:r>
        <w:rPr>
          <w:rFonts w:hint="eastAsia" w:ascii="仿宋" w:hAnsi="仿宋" w:eastAsia="仿宋" w:cs="仿宋"/>
          <w:b w:val="0"/>
          <w:bCs w:val="0"/>
          <w:color w:val="auto"/>
          <w:sz w:val="24"/>
        </w:rPr>
        <w:t>11.1资格文件</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包括不限于</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rPr>
        <w:t>：</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11.1.1符合参加政府采购活动应当具备的一般条件的承诺函；</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11.1.2</w:t>
      </w:r>
      <w:r>
        <w:rPr>
          <w:rFonts w:hint="eastAsia" w:ascii="仿宋" w:hAnsi="仿宋" w:eastAsia="仿宋" w:cs="仿宋"/>
          <w:b w:val="0"/>
          <w:bCs w:val="0"/>
          <w:snapToGrid w:val="0"/>
          <w:color w:val="auto"/>
          <w:kern w:val="28"/>
          <w:sz w:val="24"/>
          <w:szCs w:val="20"/>
        </w:rPr>
        <w:t>联合协议（如果有)；</w:t>
      </w:r>
    </w:p>
    <w:p>
      <w:pPr>
        <w:snapToGrid w:val="0"/>
        <w:spacing w:line="480" w:lineRule="auto"/>
        <w:ind w:left="718" w:leftChars="342" w:firstLine="240" w:firstLineChars="100"/>
        <w:rPr>
          <w:rFonts w:hint="eastAsia" w:ascii="仿宋" w:hAnsi="仿宋" w:eastAsia="仿宋" w:cs="仿宋"/>
          <w:b/>
          <w:bCs/>
          <w:color w:val="auto"/>
          <w:sz w:val="24"/>
        </w:rPr>
      </w:pPr>
      <w:r>
        <w:rPr>
          <w:rFonts w:hint="eastAsia" w:ascii="仿宋" w:hAnsi="仿宋" w:eastAsia="仿宋" w:cs="仿宋"/>
          <w:b w:val="0"/>
          <w:bCs w:val="0"/>
          <w:color w:val="auto"/>
          <w:sz w:val="24"/>
        </w:rPr>
        <w:t>11.1.3落实政府采购政策需满足的资格要求</w:t>
      </w:r>
      <w:r>
        <w:rPr>
          <w:rFonts w:hint="eastAsia" w:ascii="仿宋" w:hAnsi="仿宋" w:eastAsia="仿宋" w:cs="仿宋"/>
          <w:b w:val="0"/>
          <w:bCs w:val="0"/>
          <w:snapToGrid w:val="0"/>
          <w:color w:val="auto"/>
          <w:kern w:val="28"/>
          <w:sz w:val="24"/>
          <w:szCs w:val="20"/>
          <w:lang w:eastAsia="zh-CN"/>
        </w:rPr>
        <w:t>：</w:t>
      </w:r>
      <w:r>
        <w:rPr>
          <w:rFonts w:hint="eastAsia" w:ascii="仿宋" w:hAnsi="仿宋" w:eastAsia="仿宋" w:cs="仿宋"/>
          <w:b/>
          <w:bCs/>
          <w:color w:val="auto"/>
          <w:sz w:val="24"/>
          <w:highlight w:val="none"/>
          <w:lang w:eastAsia="zh-CN"/>
        </w:rPr>
        <w:t>本项目为专门面向中小企业采购的项目,投标单位应为中小微企业或监狱企业</w:t>
      </w:r>
      <w:r>
        <w:rPr>
          <w:rFonts w:hint="eastAsia" w:ascii="仿宋" w:hAnsi="仿宋" w:eastAsia="仿宋" w:cs="仿宋"/>
          <w:b/>
          <w:bCs/>
          <w:color w:val="auto"/>
          <w:sz w:val="24"/>
          <w:highlight w:val="none"/>
          <w:lang w:val="en-US" w:eastAsia="zh-CN"/>
        </w:rPr>
        <w:t>或</w:t>
      </w:r>
      <w:r>
        <w:rPr>
          <w:rFonts w:hint="eastAsia" w:ascii="仿宋" w:hAnsi="仿宋" w:eastAsia="仿宋" w:cs="仿宋"/>
          <w:b/>
          <w:bCs/>
          <w:color w:val="auto"/>
          <w:sz w:val="24"/>
          <w:highlight w:val="none"/>
          <w:lang w:eastAsia="zh-CN"/>
        </w:rPr>
        <w:t>残疾人福利性单位</w:t>
      </w:r>
      <w:r>
        <w:rPr>
          <w:rFonts w:hint="eastAsia" w:ascii="仿宋" w:hAnsi="仿宋" w:eastAsia="仿宋" w:cs="仿宋"/>
          <w:b/>
          <w:bCs/>
          <w:color w:val="auto"/>
          <w:sz w:val="24"/>
          <w:highlight w:val="none"/>
        </w:rPr>
        <w:t>；</w:t>
      </w:r>
      <w:r>
        <w:rPr>
          <w:rFonts w:hint="eastAsia" w:ascii="仿宋" w:hAnsi="仿宋" w:eastAsia="仿宋" w:cs="仿宋"/>
          <w:b/>
          <w:bCs/>
          <w:color w:val="auto"/>
          <w:sz w:val="24"/>
        </w:rPr>
        <w:t>提供相应的中小企业声明函</w:t>
      </w:r>
      <w:r>
        <w:rPr>
          <w:rFonts w:hint="eastAsia" w:ascii="仿宋" w:hAnsi="仿宋" w:eastAsia="仿宋" w:cs="仿宋"/>
          <w:b/>
          <w:bCs/>
          <w:color w:val="auto"/>
          <w:sz w:val="24"/>
          <w:lang w:eastAsia="zh-CN"/>
        </w:rPr>
        <w:t>，</w:t>
      </w:r>
      <w:r>
        <w:rPr>
          <w:rFonts w:hint="eastAsia" w:ascii="仿宋" w:hAnsi="仿宋" w:eastAsia="仿宋" w:cs="仿宋"/>
          <w:b/>
          <w:bCs/>
          <w:color w:val="auto"/>
          <w:sz w:val="24"/>
          <w:highlight w:val="none"/>
          <w:lang w:eastAsia="zh-CN"/>
        </w:rPr>
        <w:t>否则作无效标处理</w:t>
      </w:r>
      <w:r>
        <w:rPr>
          <w:rFonts w:hint="eastAsia" w:ascii="仿宋" w:hAnsi="仿宋" w:eastAsia="仿宋" w:cs="仿宋"/>
          <w:b/>
          <w:bCs/>
          <w:color w:val="auto"/>
          <w:sz w:val="24"/>
        </w:rPr>
        <w:t>；</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11.1.4本项目的特定资格要求</w:t>
      </w:r>
      <w:r>
        <w:rPr>
          <w:rFonts w:hint="eastAsia" w:ascii="仿宋" w:hAnsi="仿宋" w:eastAsia="仿宋" w:cs="仿宋"/>
          <w:b w:val="0"/>
          <w:bCs w:val="0"/>
          <w:snapToGrid w:val="0"/>
          <w:color w:val="auto"/>
          <w:kern w:val="28"/>
          <w:sz w:val="24"/>
          <w:szCs w:val="20"/>
        </w:rPr>
        <w:t>（如果有)</w:t>
      </w:r>
      <w:r>
        <w:rPr>
          <w:rFonts w:hint="eastAsia" w:ascii="仿宋" w:hAnsi="仿宋" w:eastAsia="仿宋" w:cs="仿宋"/>
          <w:b w:val="0"/>
          <w:bCs w:val="0"/>
          <w:color w:val="auto"/>
          <w:sz w:val="24"/>
        </w:rPr>
        <w:t>。</w:t>
      </w:r>
    </w:p>
    <w:p>
      <w:pPr>
        <w:pStyle w:val="2"/>
        <w:spacing w:line="480" w:lineRule="auto"/>
        <w:ind w:left="664" w:leftChars="316" w:firstLine="229" w:firstLineChars="95"/>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注：上述内容部分格式及内容详见“第六部分  应提交的有关格式范例”，</w:t>
      </w:r>
      <w:r>
        <w:rPr>
          <w:rFonts w:hint="eastAsia" w:ascii="仿宋" w:hAnsi="仿宋" w:eastAsia="仿宋" w:cs="仿宋"/>
          <w:b/>
          <w:bCs/>
          <w:color w:val="auto"/>
          <w:sz w:val="24"/>
          <w:highlight w:val="none"/>
        </w:rPr>
        <w:t>资格条件审查材料</w:t>
      </w:r>
      <w:r>
        <w:rPr>
          <w:rFonts w:hint="eastAsia" w:ascii="仿宋" w:hAnsi="仿宋" w:eastAsia="仿宋" w:cs="仿宋"/>
          <w:b/>
          <w:bCs/>
          <w:color w:val="auto"/>
          <w:sz w:val="24"/>
          <w:highlight w:val="none"/>
          <w:lang w:val="en-US" w:eastAsia="zh-CN"/>
        </w:rPr>
        <w:t>未响应提供</w:t>
      </w:r>
      <w:r>
        <w:rPr>
          <w:rFonts w:hint="eastAsia" w:ascii="仿宋" w:hAnsi="仿宋" w:eastAsia="仿宋" w:cs="仿宋"/>
          <w:b/>
          <w:bCs/>
          <w:color w:val="auto"/>
          <w:sz w:val="24"/>
          <w:highlight w:val="none"/>
        </w:rPr>
        <w:t>的，视为资格审查不通过</w:t>
      </w:r>
      <w:r>
        <w:rPr>
          <w:rFonts w:hint="eastAsia" w:ascii="仿宋" w:hAnsi="仿宋" w:eastAsia="仿宋" w:cs="仿宋"/>
          <w:b/>
          <w:bCs/>
          <w:color w:val="auto"/>
          <w:kern w:val="2"/>
          <w:sz w:val="24"/>
          <w:szCs w:val="24"/>
          <w:lang w:val="en-US" w:eastAsia="zh-CN" w:bidi="ar-SA"/>
        </w:rPr>
        <w:t>。</w:t>
      </w:r>
    </w:p>
    <w:p>
      <w:pPr>
        <w:snapToGrid w:val="0"/>
        <w:spacing w:line="480" w:lineRule="auto"/>
        <w:ind w:firstLine="480" w:firstLineChars="200"/>
        <w:rPr>
          <w:rFonts w:hint="eastAsia" w:ascii="仿宋" w:hAnsi="仿宋" w:eastAsia="仿宋" w:cs="仿宋"/>
          <w:b w:val="0"/>
          <w:bCs w:val="0"/>
          <w:color w:val="auto"/>
          <w:sz w:val="24"/>
          <w:lang w:val="zh-CN"/>
        </w:rPr>
      </w:pPr>
      <w:r>
        <w:rPr>
          <w:rFonts w:hint="eastAsia" w:ascii="仿宋" w:hAnsi="仿宋" w:eastAsia="仿宋" w:cs="仿宋"/>
          <w:b w:val="0"/>
          <w:bCs w:val="0"/>
          <w:color w:val="auto"/>
          <w:sz w:val="24"/>
          <w:lang w:val="zh-CN"/>
        </w:rPr>
        <w:t>11.</w:t>
      </w:r>
      <w:r>
        <w:rPr>
          <w:rFonts w:hint="eastAsia" w:ascii="仿宋" w:hAnsi="仿宋" w:eastAsia="仿宋" w:cs="仿宋"/>
          <w:b w:val="0"/>
          <w:bCs w:val="0"/>
          <w:color w:val="auto"/>
          <w:sz w:val="24"/>
        </w:rPr>
        <w:t>2</w:t>
      </w:r>
      <w:r>
        <w:rPr>
          <w:rFonts w:hint="eastAsia" w:ascii="仿宋" w:hAnsi="仿宋" w:eastAsia="仿宋" w:cs="仿宋"/>
          <w:b w:val="0"/>
          <w:bCs w:val="0"/>
          <w:color w:val="auto"/>
          <w:sz w:val="24"/>
          <w:lang w:val="zh-CN"/>
        </w:rPr>
        <w:t xml:space="preserve">  </w:t>
      </w:r>
      <w:r>
        <w:rPr>
          <w:rFonts w:hint="eastAsia" w:ascii="仿宋" w:hAnsi="仿宋" w:eastAsia="仿宋" w:cs="仿宋"/>
          <w:b w:val="0"/>
          <w:bCs w:val="0"/>
          <w:color w:val="auto"/>
          <w:sz w:val="24"/>
        </w:rPr>
        <w:t>商务技术</w:t>
      </w:r>
      <w:r>
        <w:rPr>
          <w:rFonts w:hint="eastAsia" w:ascii="仿宋" w:hAnsi="仿宋" w:eastAsia="仿宋" w:cs="仿宋"/>
          <w:b w:val="0"/>
          <w:bCs w:val="0"/>
          <w:color w:val="auto"/>
          <w:sz w:val="24"/>
          <w:lang w:val="zh-CN"/>
        </w:rPr>
        <w:t>文件</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包括不限于</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zh-CN"/>
        </w:rPr>
        <w:t>：</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11.2.1投标函；</w:t>
      </w:r>
      <w:r>
        <w:rPr>
          <w:rFonts w:hint="eastAsia" w:ascii="仿宋" w:hAnsi="仿宋" w:eastAsia="仿宋" w:cs="仿宋"/>
          <w:b w:val="0"/>
          <w:bCs w:val="0"/>
          <w:color w:val="auto"/>
          <w:sz w:val="24"/>
          <w:lang w:val="zh-CN"/>
        </w:rPr>
        <w:t xml:space="preserve"> </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11.2.2授权委托书或法定代表人（单位负责人、自然人本人）身份证明；</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11.2.3分包意向协议</w:t>
      </w:r>
      <w:r>
        <w:rPr>
          <w:rFonts w:hint="eastAsia" w:ascii="仿宋" w:hAnsi="仿宋" w:eastAsia="仿宋" w:cs="仿宋"/>
          <w:b w:val="0"/>
          <w:bCs w:val="0"/>
          <w:snapToGrid w:val="0"/>
          <w:color w:val="auto"/>
          <w:kern w:val="28"/>
          <w:sz w:val="24"/>
          <w:szCs w:val="20"/>
        </w:rPr>
        <w:t>（如果有)</w:t>
      </w:r>
      <w:r>
        <w:rPr>
          <w:rFonts w:hint="eastAsia" w:ascii="仿宋" w:hAnsi="仿宋" w:eastAsia="仿宋" w:cs="仿宋"/>
          <w:b w:val="0"/>
          <w:bCs w:val="0"/>
          <w:color w:val="auto"/>
          <w:sz w:val="24"/>
        </w:rPr>
        <w:t>；</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11.2.4符合性审查资料；</w:t>
      </w:r>
    </w:p>
    <w:p>
      <w:pPr>
        <w:snapToGrid w:val="0"/>
        <w:spacing w:line="480" w:lineRule="auto"/>
        <w:ind w:left="420" w:leftChars="200" w:firstLine="480" w:firstLineChars="200"/>
        <w:rPr>
          <w:rFonts w:hint="eastAsia" w:ascii="仿宋" w:hAnsi="仿宋" w:eastAsia="仿宋" w:cs="仿宋"/>
          <w:b w:val="0"/>
          <w:bCs w:val="0"/>
          <w:color w:val="auto"/>
          <w:sz w:val="24"/>
        </w:rPr>
      </w:pPr>
      <w:r>
        <w:rPr>
          <w:rFonts w:hint="eastAsia" w:ascii="仿宋" w:hAnsi="仿宋" w:eastAsia="仿宋" w:cs="仿宋"/>
          <w:b w:val="0"/>
          <w:bCs w:val="0"/>
          <w:color w:val="auto"/>
          <w:sz w:val="24"/>
        </w:rPr>
        <w:t>11.2.5评标标准相应的商务技术资料；</w:t>
      </w:r>
    </w:p>
    <w:p>
      <w:pPr>
        <w:snapToGrid w:val="0"/>
        <w:spacing w:line="480" w:lineRule="auto"/>
        <w:ind w:left="420" w:leftChars="200" w:firstLine="480" w:firstLineChars="200"/>
        <w:rPr>
          <w:rFonts w:hint="eastAsia" w:ascii="仿宋" w:hAnsi="仿宋" w:eastAsia="仿宋" w:cs="仿宋"/>
          <w:b w:val="0"/>
          <w:bCs w:val="0"/>
          <w:color w:val="auto"/>
          <w:sz w:val="24"/>
        </w:rPr>
      </w:pPr>
      <w:r>
        <w:rPr>
          <w:rFonts w:hint="eastAsia" w:ascii="仿宋" w:hAnsi="仿宋" w:eastAsia="仿宋" w:cs="仿宋"/>
          <w:b w:val="0"/>
          <w:bCs w:val="0"/>
          <w:color w:val="auto"/>
          <w:sz w:val="24"/>
        </w:rPr>
        <w:t>11.2.6投标标的清单；</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11.2.7商务技术偏离表；</w:t>
      </w:r>
    </w:p>
    <w:p>
      <w:pPr>
        <w:snapToGrid w:val="0"/>
        <w:spacing w:line="480" w:lineRule="auto"/>
        <w:ind w:firstLine="960" w:firstLineChars="400"/>
        <w:rPr>
          <w:rFonts w:hint="eastAsia" w:ascii="仿宋" w:hAnsi="仿宋" w:eastAsia="仿宋" w:cs="仿宋"/>
          <w:b w:val="0"/>
          <w:bCs w:val="0"/>
          <w:color w:val="auto"/>
          <w:sz w:val="24"/>
          <w:lang w:val="zh-CN"/>
        </w:rPr>
      </w:pPr>
      <w:r>
        <w:rPr>
          <w:rFonts w:hint="eastAsia" w:ascii="仿宋" w:hAnsi="仿宋" w:eastAsia="仿宋" w:cs="仿宋"/>
          <w:b w:val="0"/>
          <w:bCs w:val="0"/>
          <w:color w:val="auto"/>
          <w:sz w:val="24"/>
          <w:lang w:val="zh-CN"/>
        </w:rPr>
        <w:t>11.</w:t>
      </w:r>
      <w:r>
        <w:rPr>
          <w:rFonts w:hint="eastAsia" w:ascii="仿宋" w:hAnsi="仿宋" w:eastAsia="仿宋" w:cs="仿宋"/>
          <w:b w:val="0"/>
          <w:bCs w:val="0"/>
          <w:color w:val="auto"/>
          <w:sz w:val="24"/>
        </w:rPr>
        <w:t>2</w:t>
      </w:r>
      <w:r>
        <w:rPr>
          <w:rFonts w:hint="eastAsia" w:ascii="仿宋" w:hAnsi="仿宋" w:eastAsia="仿宋" w:cs="仿宋"/>
          <w:b w:val="0"/>
          <w:bCs w:val="0"/>
          <w:color w:val="auto"/>
          <w:sz w:val="24"/>
          <w:lang w:val="zh-CN"/>
        </w:rPr>
        <w:t>.</w:t>
      </w:r>
      <w:r>
        <w:rPr>
          <w:rFonts w:hint="eastAsia" w:ascii="仿宋" w:hAnsi="仿宋" w:eastAsia="仿宋" w:cs="仿宋"/>
          <w:b w:val="0"/>
          <w:bCs w:val="0"/>
          <w:color w:val="auto"/>
          <w:sz w:val="24"/>
        </w:rPr>
        <w:t>8</w:t>
      </w:r>
      <w:r>
        <w:rPr>
          <w:rFonts w:hint="eastAsia" w:ascii="仿宋" w:hAnsi="仿宋" w:eastAsia="仿宋" w:cs="仿宋"/>
          <w:b w:val="0"/>
          <w:bCs w:val="0"/>
          <w:color w:val="auto"/>
          <w:sz w:val="24"/>
          <w:lang w:val="zh-CN"/>
        </w:rPr>
        <w:t>政府采购供应商廉洁自律承诺书；</w:t>
      </w:r>
    </w:p>
    <w:p>
      <w:pPr>
        <w:pStyle w:val="80"/>
        <w:spacing w:line="480" w:lineRule="auto"/>
        <w:ind w:firstLine="960" w:firstLineChars="400"/>
        <w:rPr>
          <w:rFonts w:hint="default" w:eastAsia="仿宋"/>
          <w:color w:val="auto"/>
          <w:lang w:val="en-US" w:eastAsia="zh-CN"/>
        </w:rPr>
      </w:pPr>
      <w:r>
        <w:rPr>
          <w:rFonts w:hint="eastAsia" w:ascii="仿宋" w:hAnsi="仿宋" w:eastAsia="仿宋" w:cs="仿宋"/>
          <w:b w:val="0"/>
          <w:bCs w:val="0"/>
          <w:color w:val="auto"/>
          <w:sz w:val="24"/>
          <w:lang w:val="en-US" w:eastAsia="zh-CN"/>
        </w:rPr>
        <w:t>11.2.9</w:t>
      </w:r>
      <w:r>
        <w:rPr>
          <w:rFonts w:hint="eastAsia" w:ascii="仿宋" w:hAnsi="仿宋" w:eastAsia="仿宋" w:cs="仿宋"/>
          <w:b w:val="0"/>
          <w:bCs w:val="0"/>
          <w:color w:val="auto"/>
          <w:kern w:val="2"/>
          <w:sz w:val="24"/>
          <w:szCs w:val="24"/>
          <w:lang w:val="en-US" w:eastAsia="zh-CN" w:bidi="ar-SA"/>
        </w:rPr>
        <w:t>政府采购活动现场确认声明书；</w:t>
      </w:r>
    </w:p>
    <w:p>
      <w:pPr>
        <w:pStyle w:val="2"/>
        <w:spacing w:line="480" w:lineRule="auto"/>
        <w:ind w:left="664" w:leftChars="316" w:firstLine="229" w:firstLineChars="95"/>
        <w:rPr>
          <w:rFonts w:hint="eastAsia"/>
          <w:b/>
          <w:bCs/>
          <w:color w:val="auto"/>
          <w:lang w:val="zh-CN"/>
        </w:rPr>
      </w:pPr>
      <w:r>
        <w:rPr>
          <w:rFonts w:hint="eastAsia" w:ascii="仿宋" w:hAnsi="仿宋" w:eastAsia="仿宋" w:cs="仿宋"/>
          <w:b/>
          <w:bCs/>
          <w:color w:val="auto"/>
          <w:kern w:val="2"/>
          <w:sz w:val="24"/>
          <w:szCs w:val="24"/>
          <w:lang w:val="en-US" w:eastAsia="zh-CN" w:bidi="ar-SA"/>
        </w:rPr>
        <w:t>注：上述内容部分格式及内容详见“第六部分  应提交的有关格式范例”。</w:t>
      </w:r>
    </w:p>
    <w:p>
      <w:pPr>
        <w:snapToGrid w:val="0"/>
        <w:spacing w:line="480" w:lineRule="auto"/>
        <w:ind w:firstLine="480" w:firstLineChars="200"/>
        <w:rPr>
          <w:rFonts w:hint="eastAsia" w:ascii="仿宋" w:hAnsi="仿宋" w:eastAsia="仿宋" w:cs="仿宋"/>
          <w:b w:val="0"/>
          <w:bCs w:val="0"/>
          <w:color w:val="auto"/>
          <w:sz w:val="24"/>
          <w:u w:val="single"/>
          <w:lang w:val="zh-CN"/>
        </w:rPr>
      </w:pPr>
      <w:r>
        <w:rPr>
          <w:rFonts w:hint="eastAsia" w:ascii="仿宋" w:hAnsi="仿宋" w:eastAsia="仿宋" w:cs="仿宋"/>
          <w:b w:val="0"/>
          <w:bCs w:val="0"/>
          <w:color w:val="auto"/>
          <w:kern w:val="0"/>
          <w:sz w:val="24"/>
          <w:lang w:val="zh-CN"/>
        </w:rPr>
        <w:t>11.</w:t>
      </w:r>
      <w:r>
        <w:rPr>
          <w:rFonts w:hint="eastAsia" w:ascii="仿宋" w:hAnsi="仿宋" w:eastAsia="仿宋" w:cs="仿宋"/>
          <w:b w:val="0"/>
          <w:bCs w:val="0"/>
          <w:color w:val="auto"/>
          <w:kern w:val="0"/>
          <w:sz w:val="24"/>
        </w:rPr>
        <w:t>3</w:t>
      </w:r>
      <w:r>
        <w:rPr>
          <w:rFonts w:hint="eastAsia" w:ascii="仿宋" w:hAnsi="仿宋" w:eastAsia="仿宋" w:cs="仿宋"/>
          <w:b w:val="0"/>
          <w:bCs w:val="0"/>
          <w:color w:val="auto"/>
          <w:sz w:val="24"/>
        </w:rPr>
        <w:t>报价文件</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包括不限于</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rPr>
        <w:t xml:space="preserve">： </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11.3.1开标一览表（报价表）；</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11.3.2中小企业声明函。</w:t>
      </w:r>
    </w:p>
    <w:p>
      <w:pPr>
        <w:spacing w:line="480" w:lineRule="auto"/>
        <w:ind w:firstLine="964" w:firstLineChars="400"/>
        <w:rPr>
          <w:rFonts w:hint="eastAsia" w:ascii="仿宋" w:hAnsi="仿宋" w:eastAsia="仿宋" w:cs="仿宋"/>
          <w:b/>
          <w:bCs/>
          <w:color w:val="auto"/>
          <w:sz w:val="24"/>
        </w:rPr>
      </w:pPr>
      <w:r>
        <w:rPr>
          <w:rFonts w:hint="eastAsia" w:ascii="仿宋" w:hAnsi="仿宋" w:eastAsia="仿宋" w:cs="仿宋"/>
          <w:b/>
          <w:bCs/>
          <w:color w:val="auto"/>
          <w:sz w:val="24"/>
          <w:lang w:val="en-US" w:eastAsia="zh-CN"/>
        </w:rPr>
        <w:t>注：</w:t>
      </w:r>
      <w:r>
        <w:rPr>
          <w:rFonts w:hint="eastAsia" w:ascii="仿宋" w:hAnsi="仿宋" w:eastAsia="仿宋" w:cs="仿宋"/>
          <w:b/>
          <w:bCs/>
          <w:color w:val="auto"/>
          <w:sz w:val="24"/>
        </w:rPr>
        <w:t>投标文件含有采购人不能接受的附加条件的，投标无效；</w:t>
      </w:r>
    </w:p>
    <w:p>
      <w:pPr>
        <w:spacing w:line="480" w:lineRule="auto"/>
        <w:ind w:firstLine="1446" w:firstLineChars="600"/>
        <w:rPr>
          <w:rFonts w:hint="eastAsia" w:ascii="仿宋" w:hAnsi="仿宋" w:eastAsia="仿宋" w:cs="仿宋"/>
          <w:b/>
          <w:bCs/>
          <w:color w:val="auto"/>
          <w:sz w:val="24"/>
          <w:szCs w:val="21"/>
        </w:rPr>
      </w:pPr>
      <w:r>
        <w:rPr>
          <w:rFonts w:hint="eastAsia" w:ascii="仿宋" w:hAnsi="仿宋" w:eastAsia="仿宋" w:cs="仿宋"/>
          <w:b/>
          <w:bCs/>
          <w:color w:val="auto"/>
          <w:sz w:val="24"/>
        </w:rPr>
        <w:t>投标人提供虚假材料投标的，投标无效。</w:t>
      </w:r>
    </w:p>
    <w:p>
      <w:pPr>
        <w:pStyle w:val="130"/>
        <w:snapToGrid w:val="0"/>
        <w:spacing w:before="0" w:line="480" w:lineRule="auto"/>
        <w:ind w:firstLine="0" w:firstLineChars="0"/>
        <w:outlineLvl w:val="0"/>
        <w:rPr>
          <w:rFonts w:hint="eastAsia" w:ascii="仿宋" w:hAnsi="仿宋" w:eastAsia="仿宋" w:cs="仿宋"/>
          <w:b/>
          <w:color w:val="auto"/>
          <w:szCs w:val="24"/>
        </w:rPr>
      </w:pPr>
      <w:r>
        <w:rPr>
          <w:rFonts w:hint="eastAsia" w:ascii="仿宋" w:hAnsi="仿宋" w:eastAsia="仿宋" w:cs="仿宋"/>
          <w:b/>
          <w:color w:val="auto"/>
          <w:szCs w:val="24"/>
        </w:rPr>
        <w:t>12</w:t>
      </w:r>
      <w:r>
        <w:rPr>
          <w:rFonts w:hint="eastAsia" w:ascii="仿宋" w:hAnsi="仿宋" w:eastAsia="仿宋" w:cs="仿宋"/>
          <w:b/>
          <w:color w:val="auto"/>
          <w:kern w:val="0"/>
          <w:szCs w:val="24"/>
          <w:lang w:val="zh-CN"/>
        </w:rPr>
        <w:t>、</w:t>
      </w:r>
      <w:r>
        <w:rPr>
          <w:rFonts w:hint="eastAsia" w:ascii="仿宋" w:hAnsi="仿宋" w:eastAsia="仿宋" w:cs="仿宋"/>
          <w:b/>
          <w:color w:val="auto"/>
          <w:szCs w:val="24"/>
        </w:rPr>
        <w:t>投标文件的编制</w:t>
      </w:r>
    </w:p>
    <w:p>
      <w:pPr>
        <w:spacing w:line="480" w:lineRule="auto"/>
        <w:ind w:firstLine="480" w:firstLineChars="200"/>
        <w:rPr>
          <w:rFonts w:hint="eastAsia" w:ascii="仿宋" w:hAnsi="仿宋" w:eastAsia="仿宋" w:cs="仿宋"/>
          <w:b/>
          <w:color w:val="auto"/>
          <w:sz w:val="24"/>
        </w:rPr>
      </w:pPr>
      <w:r>
        <w:rPr>
          <w:rFonts w:hint="eastAsia" w:ascii="仿宋" w:hAnsi="仿宋" w:eastAsia="仿宋" w:cs="仿宋"/>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48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48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480" w:lineRule="auto"/>
        <w:rPr>
          <w:rFonts w:hint="eastAsia" w:ascii="仿宋" w:hAnsi="仿宋" w:eastAsia="仿宋" w:cs="仿宋"/>
          <w:b/>
          <w:color w:val="auto"/>
          <w:sz w:val="24"/>
        </w:rPr>
      </w:pPr>
      <w:r>
        <w:rPr>
          <w:rFonts w:hint="eastAsia" w:ascii="仿宋" w:hAnsi="仿宋" w:eastAsia="仿宋" w:cs="仿宋"/>
          <w:b/>
          <w:color w:val="auto"/>
          <w:sz w:val="24"/>
        </w:rPr>
        <w:t>13</w:t>
      </w:r>
      <w:r>
        <w:rPr>
          <w:rFonts w:hint="eastAsia" w:ascii="仿宋" w:hAnsi="仿宋" w:eastAsia="仿宋" w:cs="仿宋"/>
          <w:b/>
          <w:color w:val="auto"/>
          <w:sz w:val="24"/>
          <w:lang w:eastAsia="zh-CN"/>
        </w:rPr>
        <w:t>、</w:t>
      </w:r>
      <w:r>
        <w:rPr>
          <w:rFonts w:hint="eastAsia" w:ascii="仿宋" w:hAnsi="仿宋" w:eastAsia="仿宋" w:cs="仿宋"/>
          <w:b/>
          <w:color w:val="auto"/>
          <w:sz w:val="24"/>
        </w:rPr>
        <w:t>投标文件的签署、盖章</w:t>
      </w:r>
    </w:p>
    <w:p>
      <w:pPr>
        <w:pStyle w:val="130"/>
        <w:snapToGrid w:val="0"/>
        <w:spacing w:before="0" w:line="480" w:lineRule="auto"/>
        <w:ind w:firstLine="480"/>
        <w:rPr>
          <w:rFonts w:hint="eastAsia" w:ascii="仿宋" w:hAnsi="仿宋" w:eastAsia="仿宋" w:cs="仿宋"/>
          <w:b/>
          <w:color w:val="auto"/>
        </w:rPr>
      </w:pPr>
      <w:r>
        <w:rPr>
          <w:rFonts w:hint="eastAsia" w:ascii="仿宋" w:hAnsi="仿宋" w:eastAsia="仿宋" w:cs="仿宋"/>
          <w:color w:val="auto"/>
          <w:szCs w:val="24"/>
        </w:rPr>
        <w:t>13.1投标文件按照招标文件第六部分格式要</w:t>
      </w:r>
      <w:r>
        <w:rPr>
          <w:rFonts w:hint="eastAsia" w:ascii="仿宋" w:hAnsi="仿宋" w:eastAsia="仿宋" w:cs="仿宋"/>
          <w:color w:val="auto"/>
        </w:rPr>
        <w:t>求进行签署、盖章。</w:t>
      </w:r>
      <w:r>
        <w:rPr>
          <w:rFonts w:hint="eastAsia" w:ascii="仿宋" w:hAnsi="仿宋" w:eastAsia="仿宋" w:cs="仿宋"/>
          <w:b/>
          <w:color w:val="auto"/>
        </w:rPr>
        <w:t>▲投标人的投标文件未按照招标文件要求签署、盖章的，其投标无效</w:t>
      </w:r>
      <w:r>
        <w:rPr>
          <w:rFonts w:hint="eastAsia" w:ascii="仿宋" w:hAnsi="仿宋" w:eastAsia="仿宋" w:cs="仿宋"/>
          <w:color w:val="auto"/>
          <w:szCs w:val="24"/>
        </w:rPr>
        <w:t>。</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line="480" w:lineRule="auto"/>
        <w:ind w:firstLine="480"/>
        <w:rPr>
          <w:rFonts w:hint="eastAsia" w:ascii="仿宋" w:hAnsi="仿宋" w:eastAsia="仿宋" w:cs="仿宋"/>
          <w:color w:val="auto"/>
          <w:szCs w:val="24"/>
        </w:rPr>
      </w:pPr>
      <w:r>
        <w:rPr>
          <w:rFonts w:hint="eastAsia" w:ascii="仿宋" w:hAnsi="仿宋" w:eastAsia="仿宋" w:cs="仿宋"/>
          <w:color w:val="auto"/>
        </w:rPr>
        <w:t>13.3招标文件对投标文件签署、盖章的要求适用于电子签名。</w:t>
      </w:r>
    </w:p>
    <w:p>
      <w:pPr>
        <w:pStyle w:val="130"/>
        <w:spacing w:before="0" w:line="480" w:lineRule="auto"/>
        <w:ind w:firstLine="0" w:firstLineChars="0"/>
        <w:rPr>
          <w:rFonts w:hint="eastAsia" w:ascii="仿宋" w:hAnsi="仿宋" w:eastAsia="仿宋" w:cs="仿宋"/>
          <w:b/>
          <w:color w:val="auto"/>
          <w:szCs w:val="24"/>
        </w:rPr>
      </w:pPr>
      <w:r>
        <w:rPr>
          <w:rFonts w:hint="eastAsia" w:ascii="仿宋" w:hAnsi="仿宋" w:eastAsia="仿宋" w:cs="仿宋"/>
          <w:b/>
          <w:color w:val="auto"/>
          <w:szCs w:val="24"/>
        </w:rPr>
        <w:t>14</w:t>
      </w:r>
      <w:r>
        <w:rPr>
          <w:rFonts w:hint="eastAsia" w:ascii="仿宋" w:hAnsi="仿宋" w:eastAsia="仿宋" w:cs="仿宋"/>
          <w:b/>
          <w:color w:val="auto"/>
          <w:szCs w:val="24"/>
          <w:lang w:eastAsia="zh-CN"/>
        </w:rPr>
        <w:t>、</w:t>
      </w:r>
      <w:r>
        <w:rPr>
          <w:rFonts w:hint="eastAsia" w:ascii="仿宋" w:hAnsi="仿宋" w:eastAsia="仿宋" w:cs="仿宋"/>
          <w:b/>
          <w:color w:val="auto"/>
          <w:szCs w:val="24"/>
        </w:rPr>
        <w:t>投标文件的提交、补充、修改、撤回</w:t>
      </w:r>
    </w:p>
    <w:p>
      <w:pPr>
        <w:pStyle w:val="130"/>
        <w:spacing w:line="480" w:lineRule="auto"/>
        <w:ind w:firstLine="480"/>
        <w:rPr>
          <w:rFonts w:hint="eastAsia" w:ascii="仿宋" w:hAnsi="仿宋" w:eastAsia="仿宋" w:cs="仿宋"/>
          <w:color w:val="auto"/>
          <w:szCs w:val="24"/>
        </w:rPr>
      </w:pPr>
      <w:r>
        <w:rPr>
          <w:rFonts w:hint="eastAsia" w:ascii="仿宋" w:hAnsi="仿宋" w:eastAsia="仿宋" w:cs="仿宋"/>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line="480" w:lineRule="auto"/>
        <w:ind w:firstLine="480"/>
        <w:rPr>
          <w:rFonts w:hint="eastAsia" w:ascii="仿宋" w:hAnsi="仿宋" w:eastAsia="仿宋" w:cs="仿宋"/>
          <w:color w:val="auto"/>
          <w:szCs w:val="24"/>
        </w:rPr>
      </w:pPr>
      <w:r>
        <w:rPr>
          <w:rFonts w:hint="eastAsia" w:ascii="仿宋" w:hAnsi="仿宋" w:eastAsia="仿宋" w:cs="仿宋"/>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line="480" w:lineRule="auto"/>
        <w:ind w:firstLine="480"/>
        <w:rPr>
          <w:rFonts w:hint="eastAsia" w:ascii="仿宋" w:hAnsi="仿宋" w:eastAsia="仿宋" w:cs="仿宋"/>
          <w:color w:val="auto"/>
          <w:szCs w:val="24"/>
        </w:rPr>
      </w:pPr>
      <w:r>
        <w:rPr>
          <w:rFonts w:hint="eastAsia" w:ascii="仿宋" w:hAnsi="仿宋" w:eastAsia="仿宋" w:cs="仿宋"/>
          <w:color w:val="auto"/>
          <w:szCs w:val="24"/>
        </w:rPr>
        <w:t>14.3采购人、</w:t>
      </w:r>
      <w:r>
        <w:rPr>
          <w:rFonts w:hint="eastAsia" w:ascii="仿宋" w:hAnsi="仿宋" w:eastAsia="仿宋" w:cs="仿宋"/>
          <w:color w:val="auto"/>
          <w:szCs w:val="24"/>
          <w:lang w:eastAsia="zh-CN"/>
        </w:rPr>
        <w:t>采购代理机构</w:t>
      </w:r>
      <w:r>
        <w:rPr>
          <w:rFonts w:hint="eastAsia" w:ascii="仿宋" w:hAnsi="仿宋" w:eastAsia="仿宋" w:cs="仿宋"/>
          <w:color w:val="auto"/>
          <w:szCs w:val="24"/>
        </w:rPr>
        <w:t>可以视情况延长投标文件提交的截止时间。在上述情况下，</w:t>
      </w:r>
      <w:r>
        <w:rPr>
          <w:rFonts w:hint="eastAsia" w:ascii="仿宋" w:hAnsi="仿宋" w:eastAsia="仿宋" w:cs="仿宋"/>
          <w:color w:val="auto"/>
          <w:szCs w:val="24"/>
          <w:lang w:eastAsia="zh-CN"/>
        </w:rPr>
        <w:t>采购代理机构</w:t>
      </w:r>
      <w:r>
        <w:rPr>
          <w:rFonts w:hint="eastAsia" w:ascii="仿宋" w:hAnsi="仿宋" w:eastAsia="仿宋" w:cs="仿宋"/>
          <w:color w:val="auto"/>
          <w:szCs w:val="24"/>
        </w:rPr>
        <w:t>与投标人以前在投标截止期方面的全部权利、责任和义务，将适用于延长至新的投标截止期。</w:t>
      </w:r>
    </w:p>
    <w:p>
      <w:pPr>
        <w:pStyle w:val="33"/>
        <w:spacing w:line="48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15</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备份投标文件</w:t>
      </w:r>
    </w:p>
    <w:p>
      <w:pPr>
        <w:pStyle w:val="33"/>
        <w:spacing w:line="480" w:lineRule="auto"/>
        <w:ind w:firstLine="360" w:firstLineChars="150"/>
        <w:rPr>
          <w:rFonts w:hint="eastAsia" w:ascii="仿宋" w:hAnsi="仿宋" w:eastAsia="仿宋" w:cs="仿宋"/>
          <w:b w:val="0"/>
          <w:bCs w:val="0"/>
          <w:color w:val="auto"/>
          <w:sz w:val="24"/>
          <w:szCs w:val="24"/>
        </w:rPr>
      </w:pPr>
      <w:r>
        <w:rPr>
          <w:rFonts w:hint="eastAsia" w:ascii="仿宋" w:hAnsi="仿宋" w:eastAsia="仿宋" w:cs="仿宋"/>
          <w:color w:val="auto"/>
          <w:sz w:val="24"/>
          <w:szCs w:val="24"/>
        </w:rPr>
        <w:t xml:space="preserve"> 15.1投标人在电子交易平台传输递交投标文件后，还可以在投标截止时间前直接提交</w:t>
      </w:r>
      <w:r>
        <w:rPr>
          <w:rFonts w:hint="eastAsia" w:ascii="仿宋" w:hAnsi="仿宋" w:eastAsia="仿宋" w:cs="仿宋"/>
          <w:b w:val="0"/>
          <w:bCs w:val="0"/>
          <w:color w:val="auto"/>
          <w:sz w:val="24"/>
          <w:szCs w:val="24"/>
        </w:rPr>
        <w:t>或者以邮政快递方式递交备份投标文件1份，但采购人、</w:t>
      </w:r>
      <w:r>
        <w:rPr>
          <w:rFonts w:hint="eastAsia" w:ascii="仿宋" w:hAnsi="仿宋" w:eastAsia="仿宋" w:cs="仿宋"/>
          <w:b w:val="0"/>
          <w:bCs w:val="0"/>
          <w:color w:val="auto"/>
          <w:sz w:val="24"/>
          <w:szCs w:val="24"/>
          <w:lang w:eastAsia="zh-CN"/>
        </w:rPr>
        <w:t>采购代理机构</w:t>
      </w:r>
      <w:r>
        <w:rPr>
          <w:rFonts w:hint="eastAsia" w:ascii="仿宋" w:hAnsi="仿宋" w:eastAsia="仿宋" w:cs="仿宋"/>
          <w:b w:val="0"/>
          <w:bCs w:val="0"/>
          <w:color w:val="auto"/>
          <w:sz w:val="24"/>
          <w:szCs w:val="24"/>
        </w:rPr>
        <w:t>不强制或变相强制投标人提交备份投标文件。</w:t>
      </w:r>
    </w:p>
    <w:p>
      <w:pPr>
        <w:pStyle w:val="33"/>
        <w:spacing w:line="480" w:lineRule="auto"/>
        <w:ind w:firstLine="480" w:firstLineChars="200"/>
        <w:rPr>
          <w:rFonts w:hint="eastAsia" w:ascii="仿宋" w:hAnsi="仿宋" w:eastAsia="仿宋" w:cs="仿宋"/>
          <w:b/>
          <w:bCs/>
          <w:color w:val="auto"/>
          <w:sz w:val="24"/>
          <w:szCs w:val="24"/>
        </w:rPr>
      </w:pPr>
      <w:r>
        <w:rPr>
          <w:rFonts w:hint="eastAsia" w:ascii="仿宋" w:hAnsi="仿宋" w:eastAsia="仿宋" w:cs="仿宋"/>
          <w:b w:val="0"/>
          <w:bCs w:val="0"/>
          <w:color w:val="auto"/>
          <w:sz w:val="24"/>
          <w:szCs w:val="24"/>
        </w:rPr>
        <w:t>15.2备份投标文件须在“政采云投标客户端”制作生成，并储存在</w:t>
      </w:r>
      <w:r>
        <w:rPr>
          <w:rFonts w:hint="eastAsia" w:ascii="仿宋" w:hAnsi="仿宋" w:eastAsia="仿宋" w:cs="仿宋"/>
          <w:b w:val="0"/>
          <w:bCs w:val="0"/>
          <w:color w:val="auto"/>
          <w:sz w:val="24"/>
        </w:rPr>
        <w:t>DVD光盘</w:t>
      </w:r>
      <w:r>
        <w:rPr>
          <w:rFonts w:hint="eastAsia" w:ascii="仿宋" w:hAnsi="仿宋" w:eastAsia="仿宋" w:cs="仿宋"/>
          <w:b w:val="0"/>
          <w:bCs w:val="0"/>
          <w:color w:val="auto"/>
          <w:sz w:val="24"/>
          <w:lang w:val="en-US" w:eastAsia="zh-CN"/>
        </w:rPr>
        <w:t>等存储介质</w:t>
      </w:r>
      <w:r>
        <w:rPr>
          <w:rFonts w:hint="eastAsia" w:ascii="仿宋" w:hAnsi="仿宋" w:eastAsia="仿宋" w:cs="仿宋"/>
          <w:b w:val="0"/>
          <w:bCs w:val="0"/>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bCs/>
          <w:color w:val="auto"/>
          <w:sz w:val="24"/>
        </w:rPr>
        <w:t>不符合上述制作、</w:t>
      </w:r>
      <w:r>
        <w:rPr>
          <w:rFonts w:hint="eastAsia" w:ascii="仿宋" w:hAnsi="仿宋" w:eastAsia="仿宋" w:cs="仿宋"/>
          <w:b/>
          <w:bCs/>
          <w:color w:val="auto"/>
          <w:sz w:val="24"/>
          <w:szCs w:val="24"/>
        </w:rPr>
        <w:t>存储、密封规定的备份投标文件将被视为无效或者被拒绝接收。</w:t>
      </w:r>
    </w:p>
    <w:p>
      <w:pPr>
        <w:pStyle w:val="33"/>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15.3直接提交备份投标文件的，投标人应于投标截止时间前在招标公告中载明的开标地点将备份投标文件提交给</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将拒绝接受逾期送达的备份投标文件。</w:t>
      </w:r>
    </w:p>
    <w:p>
      <w:pPr>
        <w:pStyle w:val="33"/>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rPr>
        <w:t>招标文件第二部分投标人须知前附表规定的备份投标文件送达地点；</w:t>
      </w:r>
      <w:r>
        <w:rPr>
          <w:rFonts w:hint="eastAsia" w:ascii="仿宋" w:hAnsi="仿宋" w:eastAsia="仿宋" w:cs="仿宋"/>
          <w:color w:val="auto"/>
          <w:sz w:val="24"/>
          <w:szCs w:val="24"/>
        </w:rPr>
        <w:t>送达时间以签收人签收时间为准。</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将拒绝接受逾期送达的备份投标文件。邮寄过程中，电子备份投标文件发生泄露、遗失、损坏或延期送达等情况的，由投标人自行负责。</w:t>
      </w:r>
    </w:p>
    <w:p>
      <w:pPr>
        <w:pStyle w:val="33"/>
        <w:spacing w:line="480" w:lineRule="auto"/>
        <w:ind w:firstLine="479" w:firstLineChars="199"/>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15.5投标人仅提交备份投标文件，未在电子交易平台传输递交投标文件的，投标无效。</w:t>
      </w:r>
    </w:p>
    <w:p>
      <w:pPr>
        <w:pStyle w:val="130"/>
        <w:spacing w:before="0" w:line="480" w:lineRule="auto"/>
        <w:ind w:firstLine="0" w:firstLineChars="0"/>
        <w:rPr>
          <w:rFonts w:hint="eastAsia" w:ascii="仿宋" w:hAnsi="仿宋" w:eastAsia="仿宋" w:cs="仿宋"/>
          <w:b/>
          <w:color w:val="auto"/>
          <w:szCs w:val="24"/>
        </w:rPr>
      </w:pPr>
      <w:r>
        <w:rPr>
          <w:rFonts w:hint="eastAsia" w:ascii="仿宋" w:hAnsi="仿宋" w:eastAsia="仿宋" w:cs="仿宋"/>
          <w:b/>
          <w:color w:val="auto"/>
          <w:szCs w:val="24"/>
        </w:rPr>
        <w:t>16</w:t>
      </w:r>
      <w:r>
        <w:rPr>
          <w:rFonts w:hint="eastAsia" w:ascii="仿宋" w:hAnsi="仿宋" w:eastAsia="仿宋" w:cs="仿宋"/>
          <w:b/>
          <w:color w:val="auto"/>
          <w:szCs w:val="24"/>
          <w:lang w:eastAsia="zh-CN"/>
        </w:rPr>
        <w:t>、</w:t>
      </w:r>
      <w:r>
        <w:rPr>
          <w:rFonts w:hint="eastAsia" w:ascii="仿宋" w:hAnsi="仿宋" w:eastAsia="仿宋" w:cs="仿宋"/>
          <w:b/>
          <w:color w:val="auto"/>
          <w:szCs w:val="24"/>
        </w:rPr>
        <w:t>投标文件的无效处理</w:t>
      </w:r>
    </w:p>
    <w:p>
      <w:pPr>
        <w:pStyle w:val="24"/>
        <w:spacing w:line="480" w:lineRule="auto"/>
        <w:ind w:firstLine="360" w:firstLineChars="150"/>
        <w:rPr>
          <w:rFonts w:hint="eastAsia" w:ascii="仿宋" w:hAnsi="仿宋" w:eastAsia="仿宋" w:cs="仿宋"/>
          <w:color w:val="auto"/>
          <w:szCs w:val="21"/>
        </w:rPr>
      </w:pPr>
      <w:r>
        <w:rPr>
          <w:rFonts w:hint="eastAsia" w:ascii="仿宋" w:hAnsi="仿宋" w:eastAsia="仿宋" w:cs="仿宋"/>
          <w:color w:val="auto"/>
          <w:szCs w:val="21"/>
        </w:rPr>
        <w:t>有招标文件第四部分4.2规定的情形之一的，投标无效：</w:t>
      </w:r>
    </w:p>
    <w:p>
      <w:pPr>
        <w:pStyle w:val="130"/>
        <w:spacing w:before="0" w:line="480" w:lineRule="auto"/>
        <w:ind w:firstLine="0" w:firstLineChars="0"/>
        <w:rPr>
          <w:rFonts w:hint="eastAsia" w:ascii="仿宋" w:hAnsi="仿宋" w:eastAsia="仿宋" w:cs="仿宋"/>
          <w:b/>
          <w:color w:val="auto"/>
          <w:szCs w:val="24"/>
        </w:rPr>
      </w:pPr>
      <w:r>
        <w:rPr>
          <w:rFonts w:hint="eastAsia" w:ascii="仿宋" w:hAnsi="仿宋" w:eastAsia="仿宋" w:cs="仿宋"/>
          <w:b/>
          <w:color w:val="auto"/>
          <w:szCs w:val="24"/>
        </w:rPr>
        <w:t>17</w:t>
      </w:r>
      <w:r>
        <w:rPr>
          <w:rFonts w:hint="eastAsia" w:ascii="仿宋" w:hAnsi="仿宋" w:eastAsia="仿宋" w:cs="仿宋"/>
          <w:b/>
          <w:color w:val="auto"/>
          <w:szCs w:val="24"/>
          <w:lang w:eastAsia="zh-CN"/>
        </w:rPr>
        <w:t>、</w:t>
      </w:r>
      <w:r>
        <w:rPr>
          <w:rFonts w:hint="eastAsia" w:ascii="仿宋" w:hAnsi="仿宋" w:eastAsia="仿宋" w:cs="仿宋"/>
          <w:b/>
          <w:color w:val="auto"/>
          <w:szCs w:val="24"/>
        </w:rPr>
        <w:t>投标有效期</w:t>
      </w:r>
    </w:p>
    <w:p>
      <w:pPr>
        <w:spacing w:line="480" w:lineRule="auto"/>
        <w:ind w:firstLine="480" w:firstLineChars="200"/>
        <w:rPr>
          <w:rFonts w:hint="eastAsia" w:ascii="仿宋" w:hAnsi="仿宋" w:eastAsia="仿宋" w:cs="仿宋"/>
          <w:b/>
          <w:color w:val="auto"/>
          <w:sz w:val="24"/>
          <w:szCs w:val="21"/>
        </w:rPr>
      </w:pPr>
      <w:r>
        <w:rPr>
          <w:rFonts w:hint="eastAsia" w:ascii="仿宋" w:hAnsi="仿宋" w:eastAsia="仿宋" w:cs="仿宋"/>
          <w:color w:val="auto"/>
          <w:sz w:val="24"/>
          <w:szCs w:val="20"/>
        </w:rPr>
        <w:t>17.1投标有效期为从提交投标文件的截止之日起90天。▲</w:t>
      </w:r>
      <w:r>
        <w:rPr>
          <w:rFonts w:hint="eastAsia" w:ascii="仿宋" w:hAnsi="仿宋" w:eastAsia="仿宋" w:cs="仿宋"/>
          <w:b/>
          <w:color w:val="auto"/>
          <w:sz w:val="24"/>
          <w:szCs w:val="20"/>
        </w:rPr>
        <w:t>投标人的投标文件中承</w:t>
      </w:r>
      <w:r>
        <w:rPr>
          <w:rFonts w:hint="eastAsia" w:ascii="仿宋" w:hAnsi="仿宋" w:eastAsia="仿宋" w:cs="仿宋"/>
          <w:b/>
          <w:color w:val="auto"/>
          <w:sz w:val="24"/>
          <w:szCs w:val="21"/>
        </w:rPr>
        <w:t>诺的投标有效期少于招标文件中载明的投标有效期的，投标无效。</w:t>
      </w:r>
    </w:p>
    <w:p>
      <w:pPr>
        <w:pStyle w:val="130"/>
        <w:spacing w:before="0" w:line="480" w:lineRule="auto"/>
        <w:ind w:firstLine="480"/>
        <w:rPr>
          <w:rFonts w:hint="eastAsia" w:ascii="仿宋" w:hAnsi="仿宋" w:eastAsia="仿宋" w:cs="仿宋"/>
          <w:color w:val="auto"/>
        </w:rPr>
      </w:pPr>
      <w:r>
        <w:rPr>
          <w:rFonts w:hint="eastAsia" w:ascii="仿宋" w:hAnsi="仿宋" w:eastAsia="仿宋" w:cs="仿宋"/>
          <w:color w:val="auto"/>
        </w:rPr>
        <w:t>17.2投标文件合格投递后，自投标截止日期起，在投标有效期内有效。</w:t>
      </w:r>
    </w:p>
    <w:p>
      <w:pPr>
        <w:pStyle w:val="130"/>
        <w:spacing w:before="0" w:line="480" w:lineRule="auto"/>
        <w:ind w:firstLine="480"/>
        <w:rPr>
          <w:rFonts w:hint="eastAsia" w:ascii="仿宋" w:hAnsi="仿宋" w:eastAsia="仿宋" w:cs="仿宋"/>
          <w:color w:val="auto"/>
        </w:rPr>
      </w:pPr>
      <w:r>
        <w:rPr>
          <w:rFonts w:hint="eastAsia" w:ascii="仿宋" w:hAnsi="仿宋" w:eastAsia="仿宋" w:cs="仿宋"/>
          <w:color w:val="auto"/>
        </w:rPr>
        <w:t>17.3在原定投标有效期满之前，如果出现特殊情况，</w:t>
      </w:r>
      <w:r>
        <w:rPr>
          <w:rFonts w:hint="eastAsia" w:ascii="仿宋" w:hAnsi="仿宋" w:eastAsia="仿宋" w:cs="仿宋"/>
          <w:color w:val="auto"/>
          <w:lang w:eastAsia="zh-CN"/>
        </w:rPr>
        <w:t>采购代理机构</w:t>
      </w:r>
      <w:r>
        <w:rPr>
          <w:rFonts w:hint="eastAsia" w:ascii="仿宋" w:hAnsi="仿宋" w:eastAsia="仿宋" w:cs="仿宋"/>
          <w:color w:val="auto"/>
        </w:rPr>
        <w:t>可以以书面形式通知投标人延长投标有效期。投标人同意延长的，不得要求或被允许修改其投标文件，投标人拒绝延长的，其投标无效。</w:t>
      </w:r>
    </w:p>
    <w:p>
      <w:pPr>
        <w:pStyle w:val="130"/>
        <w:spacing w:before="0" w:line="480" w:lineRule="auto"/>
        <w:ind w:firstLine="643"/>
        <w:rPr>
          <w:rFonts w:hint="eastAsia" w:ascii="仿宋" w:hAnsi="仿宋" w:eastAsia="仿宋" w:cs="仿宋"/>
          <w:b/>
          <w:color w:val="auto"/>
          <w:sz w:val="32"/>
        </w:rPr>
      </w:pPr>
    </w:p>
    <w:p>
      <w:pPr>
        <w:pStyle w:val="130"/>
        <w:spacing w:before="0" w:line="480" w:lineRule="auto"/>
        <w:ind w:firstLine="1928" w:firstLineChars="600"/>
        <w:rPr>
          <w:rFonts w:hint="eastAsia" w:ascii="仿宋" w:hAnsi="仿宋" w:eastAsia="仿宋" w:cs="仿宋"/>
          <w:b/>
          <w:color w:val="auto"/>
          <w:sz w:val="32"/>
        </w:rPr>
      </w:pPr>
      <w:r>
        <w:rPr>
          <w:rFonts w:hint="eastAsia" w:ascii="仿宋" w:hAnsi="仿宋" w:eastAsia="仿宋" w:cs="仿宋"/>
          <w:b/>
          <w:color w:val="auto"/>
          <w:sz w:val="32"/>
        </w:rPr>
        <w:t>四、开标、资格审查与信用信息查询</w:t>
      </w:r>
    </w:p>
    <w:p>
      <w:pPr>
        <w:pStyle w:val="556"/>
        <w:spacing w:before="0" w:line="480" w:lineRule="auto"/>
        <w:ind w:left="0" w:firstLine="241" w:firstLineChars="100"/>
        <w:contextualSpacing/>
        <w:rPr>
          <w:rFonts w:hint="eastAsia" w:ascii="仿宋" w:hAnsi="仿宋" w:eastAsia="仿宋" w:cs="仿宋"/>
          <w:color w:val="auto"/>
          <w:sz w:val="24"/>
        </w:rPr>
      </w:pPr>
      <w:r>
        <w:rPr>
          <w:rFonts w:hint="eastAsia" w:ascii="仿宋" w:hAnsi="仿宋" w:eastAsia="仿宋" w:cs="仿宋"/>
          <w:b/>
          <w:color w:val="auto"/>
          <w:sz w:val="24"/>
          <w:szCs w:val="24"/>
        </w:rPr>
        <w:t>18</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开标</w:t>
      </w:r>
      <w:r>
        <w:rPr>
          <w:rFonts w:hint="eastAsia" w:ascii="仿宋" w:hAnsi="仿宋" w:eastAsia="仿宋" w:cs="仿宋"/>
          <w:color w:val="auto"/>
          <w:sz w:val="24"/>
        </w:rPr>
        <w:t xml:space="preserve"> </w:t>
      </w:r>
    </w:p>
    <w:p>
      <w:pPr>
        <w:pStyle w:val="556"/>
        <w:spacing w:before="0" w:line="480" w:lineRule="auto"/>
        <w:ind w:left="0" w:firstLine="480" w:firstLineChars="200"/>
        <w:contextualSpacing/>
        <w:rPr>
          <w:rFonts w:hint="eastAsia" w:ascii="仿宋" w:hAnsi="仿宋" w:eastAsia="仿宋" w:cs="仿宋"/>
          <w:color w:val="auto"/>
          <w:sz w:val="24"/>
        </w:rPr>
      </w:pPr>
      <w:r>
        <w:rPr>
          <w:rFonts w:hint="eastAsia" w:ascii="仿宋" w:hAnsi="仿宋" w:eastAsia="仿宋" w:cs="仿宋"/>
          <w:color w:val="auto"/>
          <w:sz w:val="24"/>
        </w:rPr>
        <w:t>18.1</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按照招标文件规定的时间通过电子交易平台组织开标，所有投标人均应当准时在线参加。投标人不足3家的，不得开标。</w:t>
      </w:r>
    </w:p>
    <w:p>
      <w:pPr>
        <w:pStyle w:val="556"/>
        <w:spacing w:before="0" w:line="480" w:lineRule="auto"/>
        <w:ind w:left="0" w:firstLine="240" w:firstLineChars="100"/>
        <w:contextualSpacing/>
        <w:rPr>
          <w:rFonts w:hint="eastAsia" w:ascii="仿宋" w:hAnsi="仿宋" w:eastAsia="仿宋" w:cs="仿宋"/>
          <w:color w:val="auto"/>
          <w:sz w:val="24"/>
        </w:rPr>
      </w:pPr>
      <w:r>
        <w:rPr>
          <w:rFonts w:hint="eastAsia" w:ascii="仿宋" w:hAnsi="仿宋" w:eastAsia="仿宋" w:cs="仿宋"/>
          <w:color w:val="auto"/>
          <w:sz w:val="24"/>
        </w:rPr>
        <w:t>　18.2开标时，电子交易平台按开标时间自动提取所有投标文件。</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依托电子交易平台发起开始解密指令，投标人按照平台提示和招标文件的规定在半小时内完成在线解密。</w:t>
      </w:r>
    </w:p>
    <w:p>
      <w:pPr>
        <w:pStyle w:val="556"/>
        <w:spacing w:before="0" w:line="480" w:lineRule="auto"/>
        <w:ind w:left="0" w:firstLine="241" w:firstLineChars="100"/>
        <w:contextualSpacing/>
        <w:rPr>
          <w:rFonts w:hint="eastAsia" w:ascii="仿宋" w:hAnsi="仿宋" w:eastAsia="仿宋" w:cs="仿宋"/>
          <w:b/>
          <w:bCs/>
          <w:color w:val="auto"/>
          <w:sz w:val="24"/>
        </w:rPr>
      </w:pPr>
      <w:r>
        <w:rPr>
          <w:rFonts w:hint="eastAsia" w:ascii="仿宋" w:hAnsi="仿宋" w:eastAsia="仿宋" w:cs="仿宋"/>
          <w:b/>
          <w:bCs/>
          <w:color w:val="auto"/>
          <w:sz w:val="24"/>
        </w:rPr>
        <w:t>　18.3投标文件未按时解密，投标人提供了备份投标文件的，以备份投标文件作为依据，否则视为投标文件撤回。投标文件已按时解密的，备份投标文件自动失效。</w:t>
      </w:r>
    </w:p>
    <w:p>
      <w:pPr>
        <w:widowControl/>
        <w:spacing w:before="100" w:beforeAutospacing="1" w:after="240" w:line="480" w:lineRule="auto"/>
        <w:jc w:val="left"/>
        <w:rPr>
          <w:rFonts w:hint="eastAsia" w:ascii="仿宋" w:hAnsi="仿宋" w:eastAsia="仿宋" w:cs="仿宋"/>
          <w:b/>
          <w:color w:val="auto"/>
          <w:sz w:val="24"/>
          <w:szCs w:val="20"/>
        </w:rPr>
      </w:pPr>
      <w:r>
        <w:rPr>
          <w:rFonts w:hint="eastAsia" w:ascii="仿宋" w:hAnsi="仿宋" w:eastAsia="仿宋" w:cs="仿宋"/>
          <w:b/>
          <w:color w:val="auto"/>
          <w:sz w:val="24"/>
          <w:szCs w:val="20"/>
        </w:rPr>
        <w:t>　19、资格审查</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19.</w:t>
      </w:r>
      <w:r>
        <w:rPr>
          <w:rFonts w:hint="eastAsia" w:ascii="仿宋" w:hAnsi="仿宋" w:eastAsia="仿宋" w:cs="仿宋"/>
          <w:color w:val="auto"/>
          <w:kern w:val="0"/>
          <w:sz w:val="24"/>
          <w:lang w:val="en-US" w:eastAsia="zh-CN"/>
        </w:rPr>
        <w:t>1</w:t>
      </w:r>
      <w:r>
        <w:rPr>
          <w:rFonts w:hint="eastAsia" w:ascii="仿宋" w:hAnsi="仿宋" w:eastAsia="仿宋" w:cs="仿宋"/>
          <w:color w:val="auto"/>
          <w:sz w:val="24"/>
        </w:rPr>
        <w:t>采购人或</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依据法律法规和招标文件的规定，对投标人的资格进行审查。</w:t>
      </w:r>
    </w:p>
    <w:p>
      <w:pPr>
        <w:pStyle w:val="130"/>
        <w:spacing w:before="0" w:line="480" w:lineRule="auto"/>
        <w:ind w:firstLine="480"/>
        <w:rPr>
          <w:rFonts w:hint="eastAsia" w:ascii="仿宋" w:hAnsi="仿宋" w:eastAsia="仿宋" w:cs="仿宋"/>
          <w:b/>
          <w:bCs/>
          <w:color w:val="auto"/>
        </w:rPr>
      </w:pPr>
      <w:r>
        <w:rPr>
          <w:rFonts w:hint="eastAsia" w:ascii="仿宋" w:hAnsi="仿宋" w:eastAsia="仿宋" w:cs="仿宋"/>
          <w:b/>
          <w:bCs/>
          <w:color w:val="auto"/>
          <w:kern w:val="0"/>
          <w:szCs w:val="24"/>
        </w:rPr>
        <w:t>19.</w:t>
      </w:r>
      <w:r>
        <w:rPr>
          <w:rFonts w:hint="eastAsia" w:ascii="仿宋" w:hAnsi="仿宋" w:eastAsia="仿宋" w:cs="仿宋"/>
          <w:b/>
          <w:bCs/>
          <w:color w:val="auto"/>
          <w:kern w:val="0"/>
          <w:szCs w:val="24"/>
          <w:lang w:val="en-US" w:eastAsia="zh-CN"/>
        </w:rPr>
        <w:t>2</w:t>
      </w:r>
      <w:r>
        <w:rPr>
          <w:rFonts w:hint="eastAsia" w:ascii="仿宋" w:hAnsi="仿宋" w:eastAsia="仿宋" w:cs="仿宋"/>
          <w:b/>
          <w:bCs/>
          <w:color w:val="auto"/>
          <w:kern w:val="0"/>
          <w:szCs w:val="24"/>
        </w:rPr>
        <w:t>投标人未按照招标文件要求提供与</w:t>
      </w:r>
      <w:r>
        <w:rPr>
          <w:rFonts w:hint="eastAsia" w:ascii="仿宋" w:hAnsi="仿宋" w:eastAsia="仿宋" w:cs="仿宋"/>
          <w:b/>
          <w:bCs/>
          <w:color w:val="auto"/>
        </w:rPr>
        <w:t>资格条件相应的</w:t>
      </w:r>
      <w:r>
        <w:rPr>
          <w:rFonts w:hint="eastAsia" w:ascii="仿宋" w:hAnsi="仿宋" w:eastAsia="仿宋" w:cs="仿宋"/>
          <w:b/>
          <w:bCs/>
          <w:color w:val="auto"/>
          <w:kern w:val="0"/>
          <w:szCs w:val="24"/>
        </w:rPr>
        <w:t>有效资格证明材料的，视为</w:t>
      </w:r>
      <w:r>
        <w:rPr>
          <w:rFonts w:hint="eastAsia" w:ascii="仿宋" w:hAnsi="仿宋" w:eastAsia="仿宋" w:cs="仿宋"/>
          <w:b/>
          <w:bCs/>
          <w:color w:val="auto"/>
        </w:rPr>
        <w:t>投标人不具备招标文件中规定的资格要求，其投标无效。</w:t>
      </w:r>
    </w:p>
    <w:p>
      <w:pPr>
        <w:pStyle w:val="130"/>
        <w:spacing w:before="0" w:line="480" w:lineRule="auto"/>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lang w:val="en-US" w:eastAsia="zh-CN"/>
        </w:rPr>
        <w:t>3</w:t>
      </w:r>
      <w:r>
        <w:rPr>
          <w:rFonts w:hint="eastAsia" w:ascii="仿宋" w:hAnsi="仿宋" w:eastAsia="仿宋" w:cs="仿宋"/>
          <w:color w:val="auto"/>
        </w:rPr>
        <w:t>对未通过资格审查的投标人，采购人或</w:t>
      </w:r>
      <w:r>
        <w:rPr>
          <w:rFonts w:hint="eastAsia" w:ascii="仿宋" w:hAnsi="仿宋" w:eastAsia="仿宋" w:cs="仿宋"/>
          <w:color w:val="auto"/>
          <w:lang w:eastAsia="zh-CN"/>
        </w:rPr>
        <w:t>采购代理机构</w:t>
      </w:r>
      <w:r>
        <w:rPr>
          <w:rFonts w:hint="eastAsia" w:ascii="仿宋" w:hAnsi="仿宋" w:eastAsia="仿宋" w:cs="仿宋"/>
          <w:color w:val="auto"/>
        </w:rPr>
        <w:t>告知其未通过的原因。</w:t>
      </w:r>
    </w:p>
    <w:p>
      <w:pPr>
        <w:pStyle w:val="130"/>
        <w:spacing w:before="0" w:line="480" w:lineRule="auto"/>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lang w:val="en-US" w:eastAsia="zh-CN"/>
        </w:rPr>
        <w:t>4</w:t>
      </w:r>
      <w:r>
        <w:rPr>
          <w:rFonts w:hint="eastAsia" w:ascii="仿宋" w:hAnsi="仿宋" w:eastAsia="仿宋" w:cs="仿宋"/>
          <w:color w:val="auto"/>
        </w:rPr>
        <w:t>合格投标人不足3家的，不再评标。</w:t>
      </w:r>
    </w:p>
    <w:p>
      <w:pPr>
        <w:pStyle w:val="130"/>
        <w:spacing w:before="0" w:line="480" w:lineRule="auto"/>
        <w:ind w:firstLine="0" w:firstLineChars="0"/>
        <w:rPr>
          <w:rFonts w:hint="eastAsia" w:ascii="仿宋" w:hAnsi="仿宋" w:eastAsia="仿宋" w:cs="仿宋"/>
          <w:b/>
          <w:color w:val="auto"/>
          <w:szCs w:val="24"/>
        </w:rPr>
      </w:pPr>
      <w:r>
        <w:rPr>
          <w:rFonts w:hint="eastAsia" w:ascii="仿宋" w:hAnsi="仿宋" w:eastAsia="仿宋" w:cs="仿宋"/>
          <w:b/>
          <w:color w:val="auto"/>
          <w:szCs w:val="24"/>
        </w:rPr>
        <w:t>20、信用信息查询</w:t>
      </w:r>
    </w:p>
    <w:p>
      <w:pPr>
        <w:pStyle w:val="130"/>
        <w:spacing w:before="0" w:line="480" w:lineRule="auto"/>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20.1信用信息查询渠道及截止时间：</w:t>
      </w:r>
      <w:r>
        <w:rPr>
          <w:rFonts w:hint="eastAsia" w:ascii="仿宋" w:hAnsi="仿宋" w:eastAsia="仿宋" w:cs="仿宋"/>
          <w:color w:val="auto"/>
          <w:kern w:val="0"/>
          <w:szCs w:val="24"/>
          <w:lang w:eastAsia="zh-CN"/>
        </w:rPr>
        <w:t>采购代理机构</w:t>
      </w:r>
      <w:r>
        <w:rPr>
          <w:rFonts w:hint="eastAsia" w:ascii="仿宋" w:hAnsi="仿宋" w:eastAsia="仿宋" w:cs="仿宋"/>
          <w:color w:val="auto"/>
          <w:kern w:val="0"/>
          <w:szCs w:val="24"/>
        </w:rPr>
        <w:t>将在资格审查时通过“信用中国”网站(www.creditchina.gov.cn)、中国政府采购网(www.ccgp.gov.cn)渠道查询投标人接受资格时的信用记录。</w:t>
      </w:r>
    </w:p>
    <w:p>
      <w:pPr>
        <w:pStyle w:val="130"/>
        <w:spacing w:before="0" w:line="480" w:lineRule="auto"/>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20.2信用信息查询记录和证据留存的具体方式：现场查询的投标人的信用记录、查询结果经确认后将与采购文件一起存档。</w:t>
      </w:r>
    </w:p>
    <w:p>
      <w:pPr>
        <w:pStyle w:val="130"/>
        <w:spacing w:before="0" w:line="480" w:lineRule="auto"/>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line="480" w:lineRule="auto"/>
        <w:ind w:firstLine="480"/>
        <w:rPr>
          <w:rFonts w:hint="eastAsia" w:ascii="仿宋" w:hAnsi="仿宋" w:eastAsia="仿宋" w:cs="仿宋"/>
          <w:color w:val="auto"/>
        </w:rPr>
      </w:pPr>
      <w:r>
        <w:rPr>
          <w:rFonts w:hint="eastAsia" w:ascii="仿宋" w:hAnsi="仿宋" w:eastAsia="仿宋" w:cs="仿宋"/>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130"/>
        <w:spacing w:before="0" w:line="480" w:lineRule="auto"/>
        <w:ind w:firstLine="0" w:firstLineChars="0"/>
        <w:rPr>
          <w:rFonts w:hint="eastAsia" w:ascii="仿宋" w:hAnsi="仿宋" w:eastAsia="仿宋" w:cs="仿宋"/>
          <w:color w:val="auto"/>
          <w:kern w:val="0"/>
          <w:szCs w:val="24"/>
        </w:rPr>
      </w:pPr>
    </w:p>
    <w:p>
      <w:pPr>
        <w:pStyle w:val="130"/>
        <w:spacing w:before="0" w:line="480" w:lineRule="auto"/>
        <w:ind w:firstLine="0" w:firstLineChars="0"/>
        <w:rPr>
          <w:rFonts w:hint="eastAsia" w:ascii="仿宋" w:hAnsi="仿宋" w:eastAsia="仿宋" w:cs="仿宋"/>
          <w:color w:val="auto"/>
          <w:kern w:val="0"/>
          <w:szCs w:val="24"/>
        </w:rPr>
      </w:pPr>
    </w:p>
    <w:p>
      <w:pPr>
        <w:snapToGrid w:val="0"/>
        <w:spacing w:line="48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五、评标</w:t>
      </w:r>
    </w:p>
    <w:p>
      <w:pPr>
        <w:spacing w:line="480" w:lineRule="auto"/>
        <w:rPr>
          <w:rFonts w:hint="eastAsia" w:ascii="仿宋" w:hAnsi="仿宋" w:eastAsia="仿宋" w:cs="仿宋"/>
          <w:b/>
          <w:color w:val="auto"/>
          <w:sz w:val="24"/>
        </w:rPr>
      </w:pPr>
      <w:bookmarkStart w:id="12" w:name="_Toc91899903"/>
      <w:r>
        <w:rPr>
          <w:rFonts w:hint="eastAsia" w:ascii="仿宋" w:hAnsi="仿宋" w:eastAsia="仿宋" w:cs="仿宋"/>
          <w:b/>
          <w:color w:val="auto"/>
          <w:sz w:val="24"/>
        </w:rPr>
        <w:t>21</w:t>
      </w:r>
      <w:r>
        <w:rPr>
          <w:rFonts w:hint="eastAsia" w:ascii="仿宋" w:hAnsi="仿宋" w:eastAsia="仿宋" w:cs="仿宋"/>
          <w:b/>
          <w:color w:val="auto"/>
          <w:sz w:val="24"/>
          <w:lang w:eastAsia="zh-CN"/>
        </w:rPr>
        <w:t>、</w:t>
      </w:r>
      <w:r>
        <w:rPr>
          <w:rFonts w:hint="eastAsia" w:ascii="仿宋" w:hAnsi="仿宋" w:eastAsia="仿宋" w:cs="仿宋"/>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val="0"/>
          <w:bCs/>
          <w:color w:val="auto"/>
          <w:sz w:val="24"/>
        </w:rPr>
        <w:t>详见招标文件第四部分评标办法。</w:t>
      </w:r>
    </w:p>
    <w:p>
      <w:pPr>
        <w:spacing w:line="480" w:lineRule="auto"/>
        <w:rPr>
          <w:rFonts w:hint="eastAsia" w:ascii="仿宋" w:hAnsi="仿宋" w:eastAsia="仿宋" w:cs="仿宋"/>
          <w:b/>
          <w:color w:val="auto"/>
          <w:sz w:val="24"/>
        </w:rPr>
      </w:pPr>
    </w:p>
    <w:p>
      <w:pPr>
        <w:snapToGrid w:val="0"/>
        <w:spacing w:line="48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六、定 标</w:t>
      </w:r>
    </w:p>
    <w:p>
      <w:pPr>
        <w:pStyle w:val="24"/>
        <w:spacing w:line="480" w:lineRule="auto"/>
        <w:ind w:left="479" w:hanging="479" w:hangingChars="199"/>
        <w:rPr>
          <w:rFonts w:hint="eastAsia" w:ascii="仿宋" w:hAnsi="仿宋" w:eastAsia="仿宋" w:cs="仿宋"/>
          <w:b/>
          <w:color w:val="auto"/>
        </w:rPr>
      </w:pPr>
      <w:r>
        <w:rPr>
          <w:rFonts w:hint="eastAsia" w:ascii="仿宋" w:hAnsi="仿宋" w:eastAsia="仿宋" w:cs="仿宋"/>
          <w:b/>
          <w:color w:val="auto"/>
        </w:rPr>
        <w:t>22</w:t>
      </w:r>
      <w:r>
        <w:rPr>
          <w:rFonts w:hint="eastAsia" w:ascii="仿宋" w:hAnsi="仿宋" w:eastAsia="仿宋" w:cs="仿宋"/>
          <w:b/>
          <w:color w:val="auto"/>
          <w:lang w:eastAsia="zh-CN"/>
        </w:rPr>
        <w:t>、</w:t>
      </w:r>
      <w:r>
        <w:rPr>
          <w:rFonts w:hint="eastAsia" w:ascii="仿宋" w:hAnsi="仿宋" w:eastAsia="仿宋" w:cs="仿宋"/>
          <w:b/>
          <w:color w:val="auto"/>
        </w:rPr>
        <w:t>确定中标供应商</w:t>
      </w:r>
    </w:p>
    <w:p>
      <w:pPr>
        <w:pStyle w:val="130"/>
        <w:snapToGrid w:val="0"/>
        <w:spacing w:before="0" w:line="480" w:lineRule="auto"/>
        <w:ind w:firstLine="480"/>
        <w:rPr>
          <w:rFonts w:hint="eastAsia" w:ascii="仿宋" w:hAnsi="仿宋" w:eastAsia="仿宋" w:cs="仿宋"/>
          <w:b/>
          <w:color w:val="auto"/>
          <w:szCs w:val="24"/>
        </w:rPr>
      </w:pPr>
      <w:r>
        <w:rPr>
          <w:rFonts w:hint="eastAsia" w:ascii="仿宋" w:hAnsi="仿宋" w:eastAsia="仿宋" w:cs="仿宋"/>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line="480" w:lineRule="auto"/>
        <w:ind w:firstLine="0" w:firstLineChars="0"/>
        <w:rPr>
          <w:rFonts w:hint="eastAsia" w:ascii="仿宋" w:hAnsi="仿宋" w:eastAsia="仿宋" w:cs="仿宋"/>
          <w:b/>
          <w:color w:val="auto"/>
          <w:szCs w:val="24"/>
        </w:rPr>
      </w:pPr>
      <w:r>
        <w:rPr>
          <w:rFonts w:hint="eastAsia" w:ascii="仿宋" w:hAnsi="仿宋" w:eastAsia="仿宋" w:cs="仿宋"/>
          <w:b/>
          <w:color w:val="auto"/>
          <w:szCs w:val="24"/>
        </w:rPr>
        <w:t>23</w:t>
      </w:r>
      <w:r>
        <w:rPr>
          <w:rFonts w:hint="eastAsia" w:ascii="仿宋" w:hAnsi="仿宋" w:eastAsia="仿宋" w:cs="仿宋"/>
          <w:b/>
          <w:color w:val="auto"/>
          <w:szCs w:val="24"/>
          <w:lang w:eastAsia="zh-CN"/>
        </w:rPr>
        <w:t>、</w:t>
      </w:r>
      <w:r>
        <w:rPr>
          <w:rFonts w:hint="eastAsia" w:ascii="仿宋" w:hAnsi="仿宋" w:eastAsia="仿宋" w:cs="仿宋"/>
          <w:b/>
          <w:color w:val="auto"/>
          <w:szCs w:val="24"/>
        </w:rPr>
        <w:t xml:space="preserve"> 中标通知与中标结果公告</w:t>
      </w:r>
    </w:p>
    <w:p>
      <w:pPr>
        <w:widowControl/>
        <w:shd w:val="clear" w:color="auto" w:fill="FFFFFF"/>
        <w:spacing w:line="48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23.1自中标人确定之日起2个工作日内，</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通过电子交易平台向中标人发出中标通知书，同时编制发布采购结果公告。</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也可以以纸质形式进行中标通知。</w:t>
      </w:r>
    </w:p>
    <w:p>
      <w:pPr>
        <w:widowControl/>
        <w:shd w:val="clear" w:color="auto" w:fill="FFFFFF"/>
        <w:spacing w:line="48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23.2中标结果公告内容包括采购人及其委托的</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的名称、地址、联系方式，项目名称和项目编号，中标人名称、地址和中标金额，主要中标标的的名称、规格型号、数量、单价、服务要求，开标记录、</w:t>
      </w:r>
      <w:bookmarkStart w:id="13" w:name="_Hlk101184471"/>
      <w:r>
        <w:rPr>
          <w:rFonts w:hint="eastAsia" w:ascii="仿宋" w:hAnsi="仿宋" w:eastAsia="仿宋" w:cs="仿宋"/>
          <w:color w:val="auto"/>
          <w:sz w:val="24"/>
        </w:rPr>
        <w:t>资格审查情况、评审专家抽取规则、符合性审查情况、</w:t>
      </w:r>
      <w:bookmarkEnd w:id="13"/>
      <w:r>
        <w:rPr>
          <w:rFonts w:hint="eastAsia" w:ascii="仿宋" w:hAnsi="仿宋" w:eastAsia="仿宋" w:cs="仿宋"/>
          <w:color w:val="auto"/>
          <w:sz w:val="24"/>
        </w:rPr>
        <w:t>未中标情况说明、中标公告期限以及评审专家名单、评分汇总及明细。</w:t>
      </w:r>
    </w:p>
    <w:p>
      <w:pPr>
        <w:widowControl/>
        <w:shd w:val="clear" w:color="auto" w:fill="FFFFFF"/>
        <w:spacing w:line="48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23.3公告期限为1个工作日。</w:t>
      </w:r>
    </w:p>
    <w:p>
      <w:pPr>
        <w:pStyle w:val="2"/>
        <w:ind w:left="0" w:leftChars="0" w:firstLine="0" w:firstLineChars="0"/>
        <w:rPr>
          <w:rFonts w:hint="eastAsia"/>
          <w:color w:val="auto"/>
        </w:rPr>
      </w:pPr>
    </w:p>
    <w:p>
      <w:pPr>
        <w:snapToGrid w:val="0"/>
        <w:spacing w:line="48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七、合同授予</w:t>
      </w:r>
    </w:p>
    <w:p>
      <w:pPr>
        <w:pStyle w:val="24"/>
        <w:spacing w:line="480" w:lineRule="auto"/>
        <w:ind w:left="479" w:hanging="479" w:hangingChars="199"/>
        <w:rPr>
          <w:rFonts w:hint="eastAsia" w:ascii="仿宋" w:hAnsi="仿宋" w:eastAsia="仿宋" w:cs="仿宋"/>
          <w:b/>
          <w:color w:val="auto"/>
        </w:rPr>
      </w:pPr>
      <w:r>
        <w:rPr>
          <w:rFonts w:hint="eastAsia" w:ascii="仿宋" w:hAnsi="仿宋" w:eastAsia="仿宋" w:cs="仿宋"/>
          <w:b/>
          <w:color w:val="auto"/>
        </w:rPr>
        <w:t>24</w:t>
      </w:r>
      <w:r>
        <w:rPr>
          <w:rFonts w:hint="eastAsia" w:ascii="仿宋" w:hAnsi="仿宋" w:eastAsia="仿宋" w:cs="仿宋"/>
          <w:b/>
          <w:color w:val="auto"/>
          <w:lang w:eastAsia="zh-CN"/>
        </w:rPr>
        <w:t>、</w:t>
      </w:r>
      <w:r>
        <w:rPr>
          <w:rFonts w:hint="eastAsia" w:ascii="仿宋" w:hAnsi="仿宋" w:eastAsia="仿宋" w:cs="仿宋"/>
          <w:color w:val="auto"/>
        </w:rPr>
        <w:t>合同主要条款详见第五部分拟签订的合同文本。</w:t>
      </w:r>
    </w:p>
    <w:p>
      <w:pPr>
        <w:pStyle w:val="24"/>
        <w:spacing w:line="480" w:lineRule="auto"/>
        <w:ind w:left="479" w:hanging="479" w:hangingChars="199"/>
        <w:rPr>
          <w:rFonts w:hint="eastAsia" w:ascii="仿宋" w:hAnsi="仿宋" w:eastAsia="仿宋" w:cs="仿宋"/>
          <w:b/>
          <w:color w:val="auto"/>
        </w:rPr>
      </w:pPr>
      <w:r>
        <w:rPr>
          <w:rFonts w:hint="eastAsia" w:ascii="仿宋" w:hAnsi="仿宋" w:eastAsia="仿宋" w:cs="仿宋"/>
          <w:b/>
          <w:color w:val="auto"/>
        </w:rPr>
        <w:t>25</w:t>
      </w:r>
      <w:r>
        <w:rPr>
          <w:rFonts w:hint="eastAsia" w:ascii="仿宋" w:hAnsi="仿宋" w:eastAsia="仿宋" w:cs="仿宋"/>
          <w:b/>
          <w:color w:val="auto"/>
          <w:lang w:eastAsia="zh-CN"/>
        </w:rPr>
        <w:t>、</w:t>
      </w:r>
      <w:r>
        <w:rPr>
          <w:rFonts w:hint="eastAsia" w:ascii="仿宋" w:hAnsi="仿宋" w:eastAsia="仿宋" w:cs="仿宋"/>
          <w:b/>
          <w:color w:val="auto"/>
        </w:rPr>
        <w:t xml:space="preserve"> 合同的签订</w:t>
      </w:r>
    </w:p>
    <w:p>
      <w:pPr>
        <w:widowControl/>
        <w:shd w:val="clear" w:color="auto" w:fill="FFFFFF"/>
        <w:spacing w:line="480" w:lineRule="auto"/>
        <w:ind w:firstLine="480"/>
        <w:jc w:val="left"/>
        <w:rPr>
          <w:rFonts w:hint="eastAsia" w:ascii="仿宋" w:hAnsi="仿宋" w:eastAsia="仿宋" w:cs="仿宋"/>
          <w:color w:val="auto"/>
          <w:kern w:val="0"/>
          <w:sz w:val="24"/>
        </w:rPr>
      </w:pPr>
      <w:r>
        <w:rPr>
          <w:rFonts w:hint="eastAsia" w:ascii="仿宋" w:hAnsi="仿宋" w:eastAsia="仿宋" w:cs="仿宋"/>
          <w:color w:val="auto"/>
          <w:sz w:val="24"/>
        </w:rPr>
        <w:t>25.1</w:t>
      </w:r>
      <w:r>
        <w:rPr>
          <w:rFonts w:hint="eastAsia" w:ascii="仿宋" w:hAnsi="仿宋" w:eastAsia="仿宋" w:cs="仿宋"/>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line="480" w:lineRule="auto"/>
        <w:ind w:firstLine="480"/>
        <w:rPr>
          <w:rFonts w:hint="eastAsia" w:ascii="仿宋" w:hAnsi="仿宋" w:eastAsia="仿宋" w:cs="仿宋"/>
          <w:color w:val="auto"/>
          <w:kern w:val="0"/>
        </w:rPr>
      </w:pPr>
      <w:r>
        <w:rPr>
          <w:rFonts w:hint="eastAsia" w:ascii="仿宋" w:hAnsi="仿宋" w:eastAsia="仿宋" w:cs="仿宋"/>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25.3如签订合同并生效后，供应商无故拒绝或延期，除按照合同条款处理外，列入不良行为记录一次，并给予通报。</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line="480" w:lineRule="auto"/>
        <w:ind w:firstLine="480"/>
        <w:rPr>
          <w:rFonts w:hint="eastAsia" w:ascii="仿宋" w:hAnsi="仿宋" w:eastAsia="仿宋" w:cs="仿宋"/>
          <w:color w:val="auto"/>
        </w:rPr>
      </w:pPr>
      <w:r>
        <w:rPr>
          <w:rFonts w:hint="eastAsia" w:ascii="仿宋" w:hAnsi="仿宋" w:eastAsia="仿宋" w:cs="仿宋"/>
          <w:color w:val="auto"/>
        </w:rPr>
        <w:t>25.5采购合同由采购人与中标供应商根据招标文件、投标文件等内容通过政府采购电子交易平台在线签订，自动备案。</w:t>
      </w:r>
    </w:p>
    <w:p>
      <w:pPr>
        <w:pStyle w:val="24"/>
        <w:spacing w:line="480" w:lineRule="auto"/>
        <w:ind w:left="479" w:hanging="479" w:hangingChars="199"/>
        <w:rPr>
          <w:rFonts w:hint="eastAsia" w:ascii="仿宋" w:hAnsi="仿宋" w:eastAsia="仿宋" w:cs="仿宋"/>
          <w:b/>
          <w:color w:val="auto"/>
        </w:rPr>
      </w:pPr>
      <w:r>
        <w:rPr>
          <w:rFonts w:hint="eastAsia" w:ascii="仿宋" w:hAnsi="仿宋" w:eastAsia="仿宋" w:cs="仿宋"/>
          <w:b/>
          <w:color w:val="auto"/>
        </w:rPr>
        <w:t>26</w:t>
      </w:r>
      <w:r>
        <w:rPr>
          <w:rFonts w:hint="eastAsia" w:ascii="仿宋" w:hAnsi="仿宋" w:eastAsia="仿宋" w:cs="仿宋"/>
          <w:b/>
          <w:color w:val="auto"/>
          <w:lang w:eastAsia="zh-CN"/>
        </w:rPr>
        <w:t>、</w:t>
      </w:r>
      <w:r>
        <w:rPr>
          <w:rFonts w:hint="eastAsia" w:ascii="仿宋" w:hAnsi="仿宋" w:eastAsia="仿宋" w:cs="仿宋"/>
          <w:b/>
          <w:color w:val="auto"/>
        </w:rPr>
        <w:t>履约保证金</w:t>
      </w:r>
    </w:p>
    <w:p>
      <w:pPr>
        <w:tabs>
          <w:tab w:val="left" w:pos="0"/>
        </w:tabs>
        <w:spacing w:line="480" w:lineRule="auto"/>
        <w:ind w:firstLine="482"/>
        <w:rPr>
          <w:rFonts w:hint="eastAsia" w:ascii="仿宋" w:hAnsi="仿宋" w:eastAsia="仿宋" w:cs="仿宋"/>
          <w:color w:val="auto"/>
          <w:sz w:val="24"/>
        </w:rPr>
      </w:pPr>
      <w:r>
        <w:rPr>
          <w:rFonts w:hint="eastAsia" w:ascii="仿宋" w:hAnsi="仿宋" w:eastAsia="仿宋" w:cs="仿宋"/>
          <w:color w:val="auto"/>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rPr>
        <w:t>。履约保证金的数额不得超过政府采购合同金额的1%</w:t>
      </w:r>
      <w:r>
        <w:rPr>
          <w:rFonts w:hint="eastAsia" w:ascii="仿宋" w:hAnsi="仿宋" w:eastAsia="仿宋" w:cs="仿宋"/>
          <w:color w:val="auto"/>
          <w:sz w:val="24"/>
          <w:highlight w:val="none"/>
        </w:rPr>
        <w:t>，鼓励根据项目特点、供应商诚信等因素免收履约保证金或降低缴纳比例</w:t>
      </w:r>
      <w:r>
        <w:rPr>
          <w:rFonts w:hint="eastAsia" w:ascii="仿宋" w:hAnsi="仿宋" w:eastAsia="仿宋" w:cs="仿宋"/>
          <w:color w:val="auto"/>
          <w:sz w:val="24"/>
        </w:rPr>
        <w:t>。鼓励和支持供应商以银行、保险公司出具的保函形式提供履约保证金。采购人不得拒收履约保函，项目验收结束后应及时退还，延迟退还的，应当按照合同约定和法律规定承担相应的赔偿责任。</w:t>
      </w:r>
    </w:p>
    <w:p>
      <w:pPr>
        <w:pStyle w:val="2"/>
        <w:spacing w:line="480" w:lineRule="auto"/>
        <w:ind w:left="0" w:firstLine="480" w:firstLineChars="200"/>
        <w:rPr>
          <w:rFonts w:hint="eastAsia" w:ascii="仿宋" w:hAnsi="仿宋" w:eastAsia="仿宋" w:cs="仿宋"/>
          <w:b w:val="0"/>
          <w:bCs w:val="0"/>
          <w:snapToGrid w:val="0"/>
          <w:color w:val="auto"/>
          <w:kern w:val="28"/>
          <w:sz w:val="24"/>
        </w:rPr>
      </w:pPr>
      <w:r>
        <w:rPr>
          <w:rFonts w:hint="eastAsia" w:ascii="仿宋" w:hAnsi="仿宋" w:eastAsia="仿宋" w:cs="仿宋"/>
          <w:b w:val="0"/>
          <w:bCs w:val="0"/>
          <w:snapToGrid w:val="0"/>
          <w:color w:val="auto"/>
          <w:kern w:val="28"/>
          <w:sz w:val="24"/>
        </w:rPr>
        <w:t>供应商</w:t>
      </w:r>
      <w:r>
        <w:rPr>
          <w:rFonts w:hint="eastAsia" w:ascii="仿宋" w:hAnsi="仿宋" w:eastAsia="仿宋" w:cs="仿宋"/>
          <w:b w:val="0"/>
          <w:bCs w:val="0"/>
          <w:snapToGrid w:val="0"/>
          <w:color w:val="auto"/>
          <w:kern w:val="28"/>
          <w:sz w:val="24"/>
          <w:lang w:val="en-US"/>
        </w:rPr>
        <w:t>可</w:t>
      </w:r>
      <w:r>
        <w:rPr>
          <w:rFonts w:hint="eastAsia" w:ascii="仿宋" w:hAnsi="仿宋" w:eastAsia="仿宋" w:cs="仿宋"/>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rFonts w:hint="eastAsia" w:ascii="仿宋" w:hAnsi="仿宋" w:eastAsia="仿宋" w:cs="仿宋"/>
          <w:color w:val="auto"/>
        </w:rPr>
      </w:pPr>
    </w:p>
    <w:p>
      <w:pPr>
        <w:snapToGrid w:val="0"/>
        <w:spacing w:line="480" w:lineRule="auto"/>
        <w:ind w:firstLine="3357" w:firstLineChars="1045"/>
        <w:rPr>
          <w:rFonts w:hint="eastAsia" w:ascii="仿宋" w:hAnsi="仿宋" w:eastAsia="仿宋" w:cs="仿宋"/>
          <w:b/>
          <w:color w:val="auto"/>
          <w:sz w:val="24"/>
        </w:rPr>
      </w:pPr>
      <w:r>
        <w:rPr>
          <w:rFonts w:hint="eastAsia" w:ascii="仿宋" w:hAnsi="仿宋" w:eastAsia="仿宋" w:cs="仿宋"/>
          <w:b/>
          <w:color w:val="auto"/>
          <w:sz w:val="32"/>
        </w:rPr>
        <w:t>八、电子交易活动的中止</w:t>
      </w:r>
    </w:p>
    <w:p>
      <w:pPr>
        <w:pStyle w:val="130"/>
        <w:snapToGrid w:val="0"/>
        <w:spacing w:before="0" w:line="480" w:lineRule="auto"/>
        <w:ind w:firstLine="0" w:firstLineChars="0"/>
        <w:rPr>
          <w:rFonts w:hint="eastAsia" w:ascii="仿宋" w:hAnsi="仿宋" w:eastAsia="仿宋" w:cs="仿宋"/>
          <w:color w:val="auto"/>
        </w:rPr>
      </w:pPr>
      <w:r>
        <w:rPr>
          <w:rFonts w:hint="eastAsia" w:ascii="仿宋" w:hAnsi="仿宋" w:eastAsia="仿宋" w:cs="仿宋"/>
          <w:b/>
          <w:bCs/>
          <w:color w:val="auto"/>
          <w:sz w:val="24"/>
          <w:szCs w:val="20"/>
        </w:rPr>
        <w:t>2</w:t>
      </w:r>
      <w:r>
        <w:rPr>
          <w:rFonts w:hint="eastAsia" w:ascii="仿宋" w:hAnsi="仿宋" w:eastAsia="仿宋" w:cs="仿宋"/>
          <w:b/>
          <w:bCs/>
          <w:color w:val="auto"/>
          <w:sz w:val="24"/>
          <w:szCs w:val="24"/>
          <w:lang w:val="en-US" w:eastAsia="zh-CN"/>
        </w:rPr>
        <w:t>7</w:t>
      </w:r>
      <w:r>
        <w:rPr>
          <w:rFonts w:hint="eastAsia" w:ascii="仿宋" w:hAnsi="仿宋" w:eastAsia="仿宋" w:cs="仿宋"/>
          <w:b/>
          <w:color w:val="auto"/>
          <w:szCs w:val="24"/>
          <w:lang w:eastAsia="zh-CN"/>
        </w:rPr>
        <w:t>、</w:t>
      </w:r>
      <w:r>
        <w:rPr>
          <w:rFonts w:hint="eastAsia" w:ascii="仿宋" w:hAnsi="仿宋" w:eastAsia="仿宋" w:cs="仿宋"/>
          <w:b/>
          <w:color w:val="auto"/>
          <w:szCs w:val="24"/>
        </w:rPr>
        <w:t>电子交易活动的中止。</w:t>
      </w:r>
      <w:r>
        <w:rPr>
          <w:rFonts w:hint="eastAsia" w:ascii="仿宋" w:hAnsi="仿宋" w:eastAsia="仿宋" w:cs="仿宋"/>
          <w:color w:val="auto"/>
        </w:rPr>
        <w:t>采购过程中出现以下情形，导致电子交易平台无法正常运行，或者无法保证电子交易的公平、公正和安全时，</w:t>
      </w:r>
      <w:r>
        <w:rPr>
          <w:rFonts w:hint="eastAsia" w:ascii="仿宋" w:hAnsi="仿宋" w:eastAsia="仿宋" w:cs="仿宋"/>
          <w:color w:val="auto"/>
          <w:lang w:eastAsia="zh-CN"/>
        </w:rPr>
        <w:t>采购代理机构</w:t>
      </w:r>
      <w:r>
        <w:rPr>
          <w:rFonts w:hint="eastAsia" w:ascii="仿宋" w:hAnsi="仿宋" w:eastAsia="仿宋" w:cs="仿宋"/>
          <w:color w:val="auto"/>
        </w:rPr>
        <w:t>可中止电子交易活动：</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en-US" w:eastAsia="zh-CN"/>
        </w:rPr>
        <w:t>7</w:t>
      </w:r>
      <w:r>
        <w:rPr>
          <w:rFonts w:hint="eastAsia" w:ascii="仿宋" w:hAnsi="仿宋" w:eastAsia="仿宋" w:cs="仿宋"/>
          <w:color w:val="auto"/>
        </w:rPr>
        <w:t xml:space="preserve">.1电子交易平台发生故障而无法登录访问的； </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en-US" w:eastAsia="zh-CN"/>
        </w:rPr>
        <w:t>7</w:t>
      </w:r>
      <w:r>
        <w:rPr>
          <w:rFonts w:hint="eastAsia" w:ascii="仿宋" w:hAnsi="仿宋" w:eastAsia="仿宋" w:cs="仿宋"/>
          <w:color w:val="auto"/>
        </w:rPr>
        <w:t>.2电子交易平台应用或数据库出现错误，不能进行正常操作的；</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en-US" w:eastAsia="zh-CN"/>
        </w:rPr>
        <w:t>7</w:t>
      </w:r>
      <w:r>
        <w:rPr>
          <w:rFonts w:hint="eastAsia" w:ascii="仿宋" w:hAnsi="仿宋" w:eastAsia="仿宋" w:cs="仿宋"/>
          <w:color w:val="auto"/>
        </w:rPr>
        <w:t>.3电子交易平台发现严重安全漏洞，有潜在泄密危险的；</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en-US" w:eastAsia="zh-CN"/>
        </w:rPr>
        <w:t>7</w:t>
      </w:r>
      <w:r>
        <w:rPr>
          <w:rFonts w:hint="eastAsia" w:ascii="仿宋" w:hAnsi="仿宋" w:eastAsia="仿宋" w:cs="仿宋"/>
          <w:color w:val="auto"/>
        </w:rPr>
        <w:t xml:space="preserve">.4病毒发作导致不能进行正常操作的； </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en-US" w:eastAsia="zh-CN"/>
        </w:rPr>
        <w:t>7</w:t>
      </w:r>
      <w:r>
        <w:rPr>
          <w:rFonts w:hint="eastAsia" w:ascii="仿宋" w:hAnsi="仿宋" w:eastAsia="仿宋" w:cs="仿宋"/>
          <w:color w:val="auto"/>
        </w:rPr>
        <w:t>.5其他无法保证电子交易的公平、公正和安全的情况。</w:t>
      </w:r>
    </w:p>
    <w:p>
      <w:pPr>
        <w:pStyle w:val="130"/>
        <w:snapToGrid w:val="0"/>
        <w:spacing w:before="0" w:line="480" w:lineRule="auto"/>
        <w:ind w:firstLine="0" w:firstLineChars="0"/>
        <w:rPr>
          <w:rFonts w:hint="eastAsia" w:ascii="仿宋" w:hAnsi="仿宋" w:eastAsia="仿宋" w:cs="仿宋"/>
          <w:color w:val="auto"/>
        </w:rPr>
      </w:pPr>
      <w:r>
        <w:rPr>
          <w:rFonts w:hint="eastAsia" w:ascii="仿宋" w:hAnsi="仿宋" w:eastAsia="仿宋" w:cs="仿宋"/>
          <w:color w:val="auto"/>
        </w:rPr>
        <w:t xml:space="preserve"> 2</w:t>
      </w:r>
      <w:r>
        <w:rPr>
          <w:rFonts w:hint="eastAsia" w:ascii="仿宋" w:hAnsi="仿宋" w:eastAsia="仿宋" w:cs="仿宋"/>
          <w:color w:val="auto"/>
          <w:lang w:val="en-US" w:eastAsia="zh-CN"/>
        </w:rPr>
        <w:t>8</w:t>
      </w:r>
      <w:r>
        <w:rPr>
          <w:rFonts w:hint="eastAsia" w:ascii="仿宋" w:hAnsi="仿宋" w:eastAsia="仿宋" w:cs="仿宋"/>
          <w:color w:val="auto"/>
          <w:lang w:eastAsia="zh-CN"/>
        </w:rPr>
        <w:t>、</w:t>
      </w:r>
      <w:r>
        <w:rPr>
          <w:rFonts w:hint="eastAsia" w:ascii="仿宋" w:hAnsi="仿宋" w:eastAsia="仿宋" w:cs="仿宋"/>
          <w:color w:val="auto"/>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480" w:lineRule="auto"/>
        <w:ind w:firstLine="480"/>
        <w:rPr>
          <w:rFonts w:hint="eastAsia" w:ascii="仿宋" w:hAnsi="仿宋" w:eastAsia="仿宋" w:cs="仿宋"/>
          <w:color w:val="auto"/>
          <w:sz w:val="24"/>
        </w:rPr>
      </w:pPr>
    </w:p>
    <w:p>
      <w:pPr>
        <w:snapToGrid w:val="0"/>
        <w:spacing w:line="48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九、验收</w:t>
      </w:r>
    </w:p>
    <w:p>
      <w:pPr>
        <w:pStyle w:val="24"/>
        <w:spacing w:line="480" w:lineRule="auto"/>
        <w:ind w:firstLine="0" w:firstLineChars="0"/>
        <w:rPr>
          <w:rFonts w:hint="eastAsia" w:ascii="仿宋" w:hAnsi="仿宋" w:eastAsia="仿宋" w:cs="仿宋"/>
          <w:b/>
          <w:color w:val="auto"/>
        </w:rPr>
      </w:pPr>
      <w:r>
        <w:rPr>
          <w:rFonts w:hint="eastAsia" w:ascii="仿宋" w:hAnsi="仿宋" w:eastAsia="仿宋" w:cs="仿宋"/>
          <w:b/>
          <w:color w:val="auto"/>
          <w:lang w:val="en-US" w:eastAsia="zh-CN"/>
        </w:rPr>
        <w:t>29</w:t>
      </w:r>
      <w:r>
        <w:rPr>
          <w:rFonts w:hint="eastAsia" w:ascii="仿宋" w:hAnsi="仿宋" w:eastAsia="仿宋" w:cs="仿宋"/>
          <w:b/>
          <w:color w:val="auto"/>
          <w:lang w:eastAsia="zh-CN"/>
        </w:rPr>
        <w:t>、</w:t>
      </w:r>
      <w:r>
        <w:rPr>
          <w:rFonts w:hint="eastAsia" w:ascii="仿宋" w:hAnsi="仿宋" w:eastAsia="仿宋" w:cs="仿宋"/>
          <w:b/>
          <w:color w:val="auto"/>
        </w:rPr>
        <w:t>验收</w:t>
      </w:r>
    </w:p>
    <w:p>
      <w:pPr>
        <w:tabs>
          <w:tab w:val="left" w:pos="0"/>
        </w:tabs>
        <w:spacing w:line="48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29</w:t>
      </w:r>
      <w:r>
        <w:rPr>
          <w:rFonts w:hint="eastAsia" w:ascii="仿宋" w:hAnsi="仿宋" w:eastAsia="仿宋" w:cs="仿宋"/>
          <w:color w:val="auto"/>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48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29</w:t>
      </w:r>
      <w:r>
        <w:rPr>
          <w:rFonts w:hint="eastAsia" w:ascii="仿宋" w:hAnsi="仿宋" w:eastAsia="仿宋" w:cs="仿宋"/>
          <w:color w:val="auto"/>
          <w:kern w:val="0"/>
          <w:sz w:val="24"/>
        </w:rPr>
        <w:t>.2采购人可以邀请参加本项目的其他投标人或者第三方机构参与验收。参与验收的投标人或者第三方机构的意见作为验收书的参考资料一并存档。</w:t>
      </w:r>
    </w:p>
    <w:p>
      <w:pPr>
        <w:tabs>
          <w:tab w:val="left" w:pos="0"/>
        </w:tabs>
        <w:spacing w:line="48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29</w:t>
      </w:r>
      <w:r>
        <w:rPr>
          <w:rFonts w:hint="eastAsia" w:ascii="仿宋" w:hAnsi="仿宋" w:eastAsia="仿宋" w:cs="仿宋"/>
          <w:color w:val="auto"/>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480" w:lineRule="auto"/>
        <w:ind w:firstLine="480"/>
        <w:rPr>
          <w:rFonts w:hint="eastAsia" w:ascii="仿宋" w:hAnsi="仿宋" w:eastAsia="仿宋" w:cs="仿宋"/>
          <w:color w:val="auto"/>
          <w:sz w:val="18"/>
          <w:szCs w:val="18"/>
        </w:rPr>
      </w:pPr>
      <w:r>
        <w:rPr>
          <w:rFonts w:hint="eastAsia" w:ascii="仿宋" w:hAnsi="仿宋" w:eastAsia="仿宋" w:cs="仿宋"/>
          <w:color w:val="auto"/>
          <w:kern w:val="0"/>
          <w:sz w:val="24"/>
          <w:lang w:val="en-US" w:eastAsia="zh-CN"/>
        </w:rPr>
        <w:t>29</w:t>
      </w:r>
      <w:r>
        <w:rPr>
          <w:rFonts w:hint="eastAsia" w:ascii="仿宋" w:hAnsi="仿宋" w:eastAsia="仿宋" w:cs="仿宋"/>
          <w:color w:val="auto"/>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480" w:lineRule="auto"/>
        <w:ind w:firstLine="480"/>
        <w:rPr>
          <w:rFonts w:hint="eastAsia" w:ascii="仿宋" w:hAnsi="仿宋" w:eastAsia="仿宋" w:cs="仿宋"/>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30295"/>
      <w:bookmarkEnd w:id="14"/>
      <w:bookmarkStart w:id="15" w:name="_Hlt74707468"/>
      <w:bookmarkEnd w:id="15"/>
      <w:bookmarkStart w:id="16" w:name="_Hlt75236290"/>
      <w:bookmarkEnd w:id="16"/>
      <w:bookmarkStart w:id="17" w:name="_Hlt74714665"/>
      <w:bookmarkEnd w:id="17"/>
      <w:bookmarkStart w:id="18" w:name="_Hlt68057669"/>
      <w:bookmarkEnd w:id="18"/>
      <w:bookmarkStart w:id="19" w:name="_Hlt75236011"/>
      <w:bookmarkEnd w:id="19"/>
      <w:bookmarkStart w:id="20" w:name="_Hlt68072998"/>
      <w:bookmarkEnd w:id="20"/>
      <w:bookmarkStart w:id="21" w:name="_Hlt68072990"/>
      <w:bookmarkEnd w:id="21"/>
      <w:bookmarkStart w:id="22" w:name="_Hlt75236101"/>
      <w:bookmarkEnd w:id="22"/>
      <w:bookmarkStart w:id="23" w:name="_Hlt68073093"/>
      <w:bookmarkEnd w:id="23"/>
      <w:bookmarkStart w:id="24" w:name="_Hlt74729768"/>
      <w:bookmarkEnd w:id="24"/>
      <w:bookmarkStart w:id="25" w:name="_Hlt68403820"/>
      <w:bookmarkEnd w:id="25"/>
    </w:p>
    <w:bookmarkEnd w:id="10"/>
    <w:bookmarkEnd w:id="11"/>
    <w:p>
      <w:pPr>
        <w:spacing w:line="360" w:lineRule="auto"/>
        <w:jc w:val="center"/>
        <w:outlineLvl w:val="0"/>
        <w:rPr>
          <w:rFonts w:hint="eastAsia" w:ascii="仿宋" w:hAnsi="仿宋" w:eastAsia="仿宋" w:cs="仿宋"/>
          <w:b/>
          <w:color w:val="auto"/>
          <w:sz w:val="36"/>
          <w:szCs w:val="36"/>
          <w:highlight w:val="none"/>
        </w:rPr>
      </w:pPr>
      <w:bookmarkStart w:id="26" w:name="第四部分"/>
      <w:r>
        <w:rPr>
          <w:rFonts w:hint="eastAsia" w:ascii="仿宋" w:hAnsi="仿宋" w:eastAsia="仿宋" w:cs="仿宋"/>
          <w:b/>
          <w:color w:val="auto"/>
          <w:sz w:val="36"/>
          <w:szCs w:val="36"/>
          <w:highlight w:val="none"/>
        </w:rPr>
        <w:t>第三部分   采购需求</w:t>
      </w:r>
    </w:p>
    <w:p>
      <w:pPr>
        <w:widowControl/>
        <w:spacing w:line="600" w:lineRule="exact"/>
        <w:rPr>
          <w:rFonts w:hint="eastAsia" w:ascii="宋体" w:hAnsi="宋体" w:cs="宋体"/>
          <w:b/>
          <w:color w:val="000000"/>
          <w:sz w:val="24"/>
          <w:highlight w:val="none"/>
          <w:lang w:bidi="ar"/>
        </w:rPr>
      </w:pPr>
      <w:r>
        <w:rPr>
          <w:rFonts w:hint="eastAsia" w:ascii="宋体" w:hAnsi="宋体" w:cs="宋体"/>
          <w:b/>
          <w:color w:val="000000"/>
          <w:sz w:val="24"/>
          <w:highlight w:val="none"/>
          <w:lang w:bidi="ar"/>
        </w:rPr>
        <w:t>一、采购内容：</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本项目为良渚街道农副物流等区块人员高度聚集公共场所的公共管理服务项目，为进一步提升街道公共安全管理服务水平和效率，有效维护社会面秩序，做好农副物流等人员高度聚集公共场所管理服务，提高群众安全感。</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本项目采购内容包括提供符合采购人要求的安保服务人员，在服务期内为采购人提供合格的日常管理协助与特殊时间段的管理协助服务。</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投标报价包括所有服务人员的工资、社保、培训费、住宿、餐费、统一服装费、低值易耗品、工具及相关设备费、临时性杂项服务费、政策性文件规定及合同包含的所有风险、责任、税费、合理利润等各项全部费用。</w:t>
      </w:r>
    </w:p>
    <w:p>
      <w:pPr>
        <w:keepNext w:val="0"/>
        <w:keepLines w:val="0"/>
        <w:pageBreakBefore w:val="0"/>
        <w:numPr>
          <w:ilvl w:val="0"/>
          <w:numId w:val="2"/>
        </w:numPr>
        <w:kinsoku/>
        <w:wordWrap/>
        <w:topLinePunct w:val="0"/>
        <w:bidi w:val="0"/>
        <w:snapToGrid/>
        <w:spacing w:line="500" w:lineRule="exact"/>
        <w:jc w:val="left"/>
        <w:outlineLvl w:val="0"/>
        <w:rPr>
          <w:rFonts w:hint="eastAsia"/>
          <w:highlight w:val="none"/>
        </w:rPr>
      </w:pPr>
      <w:r>
        <w:rPr>
          <w:rFonts w:hint="eastAsia" w:ascii="仿宋" w:hAnsi="仿宋" w:eastAsia="仿宋" w:cs="仿宋"/>
          <w:b/>
          <w:color w:val="auto"/>
          <w:sz w:val="24"/>
          <w:szCs w:val="24"/>
          <w:highlight w:val="none"/>
        </w:rPr>
        <w:t>人员</w:t>
      </w:r>
      <w:r>
        <w:rPr>
          <w:rFonts w:hint="eastAsia" w:ascii="仿宋" w:hAnsi="仿宋" w:eastAsia="仿宋" w:cs="仿宋"/>
          <w:b/>
          <w:color w:val="auto"/>
          <w:sz w:val="24"/>
          <w:szCs w:val="24"/>
          <w:highlight w:val="none"/>
          <w:lang w:val="en-US" w:eastAsia="zh-CN"/>
        </w:rPr>
        <w:t>配置</w:t>
      </w:r>
      <w:r>
        <w:rPr>
          <w:rFonts w:hint="eastAsia" w:ascii="仿宋" w:hAnsi="仿宋" w:eastAsia="仿宋" w:cs="仿宋"/>
          <w:b/>
          <w:color w:val="auto"/>
          <w:sz w:val="24"/>
          <w:szCs w:val="24"/>
          <w:highlight w:val="none"/>
        </w:rPr>
        <w:t>要求：</w:t>
      </w:r>
    </w:p>
    <w:tbl>
      <w:tblPr>
        <w:tblStyle w:val="63"/>
        <w:tblW w:w="865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4263"/>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006" w:type="dxa"/>
            <w:noWrap w:val="0"/>
            <w:vAlign w:val="top"/>
          </w:tcPr>
          <w:p>
            <w:pPr>
              <w:keepNext w:val="0"/>
              <w:keepLines w:val="0"/>
              <w:pageBreakBefore w:val="0"/>
              <w:kinsoku/>
              <w:wordWrap/>
              <w:topLinePunct w:val="0"/>
              <w:bidi w:val="0"/>
              <w:adjustRightInd w:val="0"/>
              <w:snapToGrid/>
              <w:spacing w:line="50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4263" w:type="dxa"/>
            <w:noWrap w:val="0"/>
            <w:vAlign w:val="top"/>
          </w:tcPr>
          <w:p>
            <w:pPr>
              <w:keepNext w:val="0"/>
              <w:keepLines w:val="0"/>
              <w:pageBreakBefore w:val="0"/>
              <w:kinsoku/>
              <w:wordWrap/>
              <w:topLinePunct w:val="0"/>
              <w:bidi w:val="0"/>
              <w:adjustRightInd w:val="0"/>
              <w:snapToGrid/>
              <w:spacing w:line="50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岗位</w:t>
            </w:r>
          </w:p>
        </w:tc>
        <w:tc>
          <w:tcPr>
            <w:tcW w:w="2381" w:type="dxa"/>
            <w:noWrap w:val="0"/>
            <w:vAlign w:val="top"/>
          </w:tcPr>
          <w:p>
            <w:pPr>
              <w:keepNext w:val="0"/>
              <w:keepLines w:val="0"/>
              <w:pageBreakBefore w:val="0"/>
              <w:kinsoku/>
              <w:wordWrap/>
              <w:topLinePunct w:val="0"/>
              <w:bidi w:val="0"/>
              <w:adjustRightInd w:val="0"/>
              <w:snapToGrid/>
              <w:spacing w:line="50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trPr>
        <w:tc>
          <w:tcPr>
            <w:tcW w:w="2006" w:type="dxa"/>
            <w:noWrap w:val="0"/>
            <w:vAlign w:val="center"/>
          </w:tcPr>
          <w:p>
            <w:pPr>
              <w:keepNext w:val="0"/>
              <w:keepLines w:val="0"/>
              <w:pageBreakBefore w:val="0"/>
              <w:kinsoku/>
              <w:wordWrap/>
              <w:topLinePunct w:val="0"/>
              <w:bidi w:val="0"/>
              <w:adjustRightInd w:val="0"/>
              <w:snapToGrid/>
              <w:spacing w:line="5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4263" w:type="dxa"/>
            <w:noWrap w:val="0"/>
            <w:vAlign w:val="center"/>
          </w:tcPr>
          <w:p>
            <w:pPr>
              <w:keepNext w:val="0"/>
              <w:keepLines w:val="0"/>
              <w:pageBreakBefore w:val="0"/>
              <w:kinsoku/>
              <w:wordWrap/>
              <w:topLinePunct w:val="0"/>
              <w:bidi w:val="0"/>
              <w:adjustRightInd w:val="0"/>
              <w:snapToGrid/>
              <w:spacing w:line="5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良渚街道物流等人员高度聚集公共场所管理服务外包项目</w:t>
            </w:r>
          </w:p>
        </w:tc>
        <w:tc>
          <w:tcPr>
            <w:tcW w:w="2381" w:type="dxa"/>
            <w:noWrap w:val="0"/>
            <w:vAlign w:val="center"/>
          </w:tcPr>
          <w:p>
            <w:pPr>
              <w:keepNext w:val="0"/>
              <w:keepLines w:val="0"/>
              <w:pageBreakBefore w:val="0"/>
              <w:kinsoku/>
              <w:wordWrap/>
              <w:topLinePunct w:val="0"/>
              <w:bidi w:val="0"/>
              <w:adjustRightInd w:val="0"/>
              <w:snapToGrid/>
              <w:spacing w:line="5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72</w:t>
            </w:r>
            <w:r>
              <w:rPr>
                <w:rFonts w:hint="eastAsia" w:ascii="仿宋" w:hAnsi="仿宋" w:eastAsia="仿宋" w:cs="仿宋"/>
                <w:color w:val="auto"/>
                <w:kern w:val="0"/>
                <w:sz w:val="24"/>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269" w:type="dxa"/>
            <w:gridSpan w:val="2"/>
            <w:noWrap w:val="0"/>
            <w:vAlign w:val="center"/>
          </w:tcPr>
          <w:p>
            <w:pPr>
              <w:keepNext w:val="0"/>
              <w:keepLines w:val="0"/>
              <w:pageBreakBefore w:val="0"/>
              <w:kinsoku/>
              <w:wordWrap/>
              <w:topLinePunct w:val="0"/>
              <w:bidi w:val="0"/>
              <w:adjustRightInd w:val="0"/>
              <w:snapToGrid/>
              <w:spacing w:line="5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合计</w:t>
            </w:r>
          </w:p>
        </w:tc>
        <w:tc>
          <w:tcPr>
            <w:tcW w:w="2381" w:type="dxa"/>
            <w:noWrap w:val="0"/>
            <w:vAlign w:val="center"/>
          </w:tcPr>
          <w:p>
            <w:pPr>
              <w:keepNext w:val="0"/>
              <w:keepLines w:val="0"/>
              <w:pageBreakBefore w:val="0"/>
              <w:kinsoku/>
              <w:wordWrap/>
              <w:topLinePunct w:val="0"/>
              <w:bidi w:val="0"/>
              <w:adjustRightInd w:val="0"/>
              <w:snapToGrid/>
              <w:spacing w:line="5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72</w:t>
            </w:r>
            <w:r>
              <w:rPr>
                <w:rFonts w:hint="eastAsia" w:ascii="仿宋" w:hAnsi="仿宋" w:eastAsia="仿宋" w:cs="仿宋"/>
                <w:color w:val="auto"/>
                <w:kern w:val="0"/>
                <w:sz w:val="24"/>
                <w:szCs w:val="24"/>
                <w:highlight w:val="none"/>
              </w:rPr>
              <w:t>人</w:t>
            </w:r>
          </w:p>
        </w:tc>
      </w:tr>
    </w:tbl>
    <w:p>
      <w:pPr>
        <w:keepNext w:val="0"/>
        <w:keepLines w:val="0"/>
        <w:pageBreakBefore w:val="0"/>
        <w:kinsoku/>
        <w:wordWrap/>
        <w:topLinePunct w:val="0"/>
        <w:bidi w:val="0"/>
        <w:adjustRightInd w:val="0"/>
        <w:snapToGrid/>
        <w:spacing w:line="500" w:lineRule="exact"/>
        <w:ind w:firstLine="241" w:firstLineChars="100"/>
        <w:rPr>
          <w:rFonts w:hint="default"/>
          <w:highlight w:val="none"/>
          <w:lang w:val="en-US" w:eastAsia="zh-CN"/>
        </w:rPr>
      </w:pPr>
      <w:r>
        <w:rPr>
          <w:rFonts w:hint="eastAsia" w:ascii="仿宋" w:hAnsi="仿宋" w:eastAsia="仿宋" w:cs="仿宋"/>
          <w:b/>
          <w:bCs/>
          <w:color w:val="auto"/>
          <w:kern w:val="0"/>
          <w:sz w:val="24"/>
          <w:szCs w:val="24"/>
          <w:highlight w:val="none"/>
        </w:rPr>
        <w:t>注：</w:t>
      </w:r>
      <w:r>
        <w:rPr>
          <w:rFonts w:hint="eastAsia" w:ascii="仿宋" w:hAnsi="仿宋" w:eastAsia="仿宋" w:cs="仿宋"/>
          <w:color w:val="auto"/>
          <w:kern w:val="0"/>
          <w:sz w:val="24"/>
          <w:szCs w:val="24"/>
          <w:highlight w:val="none"/>
        </w:rPr>
        <w:t>要求</w:t>
      </w:r>
      <w:r>
        <w:rPr>
          <w:rFonts w:hint="eastAsia" w:ascii="仿宋" w:hAnsi="仿宋" w:eastAsia="仿宋" w:cs="仿宋"/>
          <w:color w:val="auto"/>
          <w:kern w:val="0"/>
          <w:sz w:val="24"/>
          <w:szCs w:val="24"/>
          <w:highlight w:val="none"/>
          <w:lang w:val="en-US" w:eastAsia="zh-CN"/>
        </w:rPr>
        <w:t>投标人</w:t>
      </w:r>
      <w:r>
        <w:rPr>
          <w:rFonts w:hint="eastAsia" w:ascii="仿宋" w:hAnsi="仿宋" w:eastAsia="仿宋" w:cs="仿宋"/>
          <w:color w:val="auto"/>
          <w:kern w:val="0"/>
          <w:sz w:val="24"/>
          <w:szCs w:val="24"/>
          <w:highlight w:val="none"/>
        </w:rPr>
        <w:t>合同签订后七日内人员必须配备完成，并开展相关工作。</w:t>
      </w:r>
      <w:r>
        <w:rPr>
          <w:rFonts w:hint="eastAsia" w:ascii="仿宋" w:hAnsi="仿宋" w:eastAsia="仿宋" w:cs="仿宋"/>
          <w:color w:val="auto"/>
          <w:sz w:val="24"/>
          <w:szCs w:val="24"/>
          <w:highlight w:val="none"/>
        </w:rPr>
        <w:t>人员全部到位后方可计算服务费用。未达到相关要求的，招标人有权解除合同。</w:t>
      </w:r>
    </w:p>
    <w:p>
      <w:pPr>
        <w:keepNext w:val="0"/>
        <w:keepLines w:val="0"/>
        <w:pageBreakBefore w:val="0"/>
        <w:numPr>
          <w:ilvl w:val="0"/>
          <w:numId w:val="2"/>
        </w:numPr>
        <w:kinsoku/>
        <w:wordWrap/>
        <w:topLinePunct w:val="0"/>
        <w:bidi w:val="0"/>
        <w:snapToGrid/>
        <w:spacing w:line="500" w:lineRule="exact"/>
        <w:jc w:val="left"/>
        <w:outlineLvl w:val="0"/>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具体服务内容、要求等：</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7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78" w:type="dxa"/>
            <w:noWrap w:val="0"/>
            <w:vAlign w:val="center"/>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项 目</w:t>
            </w:r>
          </w:p>
        </w:tc>
        <w:tc>
          <w:tcPr>
            <w:tcW w:w="7451" w:type="dxa"/>
            <w:noWrap w:val="0"/>
            <w:vAlign w:val="center"/>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178" w:type="dxa"/>
            <w:noWrap w:val="0"/>
            <w:vAlign w:val="center"/>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保安队员素质要求</w:t>
            </w:r>
          </w:p>
        </w:tc>
        <w:tc>
          <w:tcPr>
            <w:tcW w:w="7451" w:type="dxa"/>
            <w:noWrap w:val="0"/>
            <w:vAlign w:val="center"/>
          </w:tcPr>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1、服务人员组成要求人员具有初中及以上学历，具备保安员上岗资格证；</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2、服务人员要求40周岁及以下，身高170cm以上，具有保安员上岗证书、退伍军人优先。政治素质好、品行端正、责任心强、无违法犯罪记录、身体健康，仪表端庄，精力充沛，无不良嗜好，工作认真负责并定期接受培训</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3、无违法犯罪记录，政审合格。</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4、要求能辅助处理和应对采购人公共秩序维护工作，能正确使用各类消防器械和设备，能够熟悉、掌握各类案件和各类灾害事故的应急预案；</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5、上岗时佩戴统一标志，按需求穿戴统一制服（投标人自行配备，服装款式须征得招标人同意），装备佩戴规范，仪容仪表规范整齐，当值时坐姿挺直，站岗时不倚不靠、采用跨立站岗。</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6、文明执勤，训练有素，言语规范，认真负责；配备必备的安全护卫器械、通讯器材等设备由招标单位负责。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178" w:type="dxa"/>
            <w:noWrap w:val="0"/>
            <w:vAlign w:val="center"/>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项目总负责人要求</w:t>
            </w:r>
          </w:p>
        </w:tc>
        <w:tc>
          <w:tcPr>
            <w:tcW w:w="7451" w:type="dxa"/>
            <w:noWrap w:val="0"/>
            <w:vAlign w:val="center"/>
          </w:tcPr>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具有专科及以上学历和管理经验、具有保安管理经验（保安员职业资格等级证书）。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178" w:type="dxa"/>
            <w:noWrap w:val="0"/>
            <w:vAlign w:val="center"/>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工作职责</w:t>
            </w:r>
          </w:p>
        </w:tc>
        <w:tc>
          <w:tcPr>
            <w:tcW w:w="7451" w:type="dxa"/>
            <w:noWrap w:val="0"/>
            <w:vAlign w:val="center"/>
          </w:tcPr>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（一）管理范围</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1、良渚街道物流范围内的巡逻、交警、城管管理辅助工作。</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（二）工作职责</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一、巡逻人员职责</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1、在采购人的指导下，开展本巡区内的巡防工作，保护人民生命财产免受不法侵害；</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2、协助公安机关打击各种违法犯罪活动；</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3、在工作中要服从采购人的指挥，注意依法办事，遵守纪律；</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4、要巡防任务明确，效果显著，不得超越职责从事与巡防工作无关的事情；</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5、接受采购人所交办的其他工作任务：</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二、城管人员职责</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1、协助城管做好管理区域内“门前三包”责任制的落实。发现运输车辆沿街（路）抛撒、遗漏、飞扬等行为的，及时制止并报城管部门；</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2、停车管理：人行道违法停车（含小区外部消防通道）；在城市绿地内停放机动车；不按规定地点停放非机动车；</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3、户外广告管理：牛皮癣；在公共场所派发印刷品广告；擅自设置临时性广告（笃牌、墙面张贴、横幅、直幅、气球、气拱门等）；走字屏、电子显示屏管理；</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4、各类流动摊点管理：出店经营；占道设摊；沿街吊挂、晾晒；擅自占用、挖掘城市道路；</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5、洁化绿化类管理：沿街商铺乱倒垃圾、污水，倾倒、堆放建筑（装修）垃圾；沿街商铺、小区物业在城市道路上放置垃圾桶（箱）；</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6、接受采购人所交办的其他工作任务：</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三、交警人员职责</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1、路面交通秩序管理：</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2、完成上级交办的其他工作任务；</w:t>
            </w:r>
          </w:p>
        </w:tc>
      </w:tr>
    </w:tbl>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工作时间由招标单位具体制定，服务服务人员必须服从招标单位指挥、管理和安排，服务服务人员工作期间必须穿戴统一执勤衣帽，佩戴管理工作证，遵守招标单位制定的工作纪律，接受招标单位督查考核；中标单位必须确定专人负责对服务服务人员的管理和督查，定期对服务服务人员的业务培训，确保服务服务人员工作稳定性，具体由招标单位根据管理辖区情况统筹安排。</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四、服务期限：</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合同签订之日起一年；</w:t>
      </w:r>
      <w:r>
        <w:rPr>
          <w:rFonts w:hint="eastAsia" w:ascii="仿宋" w:hAnsi="仿宋" w:eastAsia="仿宋" w:cs="仿宋"/>
          <w:bCs/>
          <w:color w:val="auto"/>
          <w:sz w:val="24"/>
          <w:szCs w:val="24"/>
          <w:highlight w:val="none"/>
        </w:rPr>
        <w:t>若在合同期内乙方有不配合甲方工作等严重违约行为或连续</w:t>
      </w:r>
      <w:r>
        <w:rPr>
          <w:rFonts w:hint="eastAsia" w:ascii="仿宋" w:hAnsi="仿宋" w:eastAsia="仿宋" w:cs="仿宋"/>
          <w:bCs/>
          <w:color w:val="auto"/>
          <w:sz w:val="24"/>
          <w:szCs w:val="24"/>
          <w:highlight w:val="none"/>
          <w:lang w:val="en-US" w:eastAsia="zh-CN"/>
        </w:rPr>
        <w:t>三</w:t>
      </w:r>
      <w:r>
        <w:rPr>
          <w:rFonts w:hint="eastAsia" w:ascii="仿宋" w:hAnsi="仿宋" w:eastAsia="仿宋" w:cs="仿宋"/>
          <w:bCs/>
          <w:color w:val="auto"/>
          <w:sz w:val="24"/>
          <w:szCs w:val="24"/>
          <w:highlight w:val="none"/>
        </w:rPr>
        <w:t>个</w:t>
      </w:r>
      <w:r>
        <w:rPr>
          <w:rFonts w:hint="eastAsia" w:ascii="仿宋" w:hAnsi="仿宋" w:eastAsia="仿宋" w:cs="仿宋"/>
          <w:bCs/>
          <w:color w:val="auto"/>
          <w:sz w:val="24"/>
          <w:szCs w:val="24"/>
          <w:highlight w:val="none"/>
          <w:lang w:val="en-US" w:eastAsia="zh-CN"/>
        </w:rPr>
        <w:t>月</w:t>
      </w:r>
      <w:r>
        <w:rPr>
          <w:rFonts w:hint="eastAsia" w:ascii="仿宋" w:hAnsi="仿宋" w:eastAsia="仿宋" w:cs="仿宋"/>
          <w:bCs/>
          <w:color w:val="auto"/>
          <w:sz w:val="24"/>
          <w:szCs w:val="24"/>
          <w:highlight w:val="none"/>
        </w:rPr>
        <w:t>考核不合格的，甲方有权提前终止合同，由此造成的一切后果和损失由乙方承担。</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五、考核要求及制度：</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1、考核要求：服务人员持证上岗，政治素质好、工作积极、热爱保安工作。服务人员的年龄不得超过40周岁，原则上为男性队员。</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2、考核办法</w:t>
      </w:r>
    </w:p>
    <w:p>
      <w:pPr>
        <w:widowControl/>
        <w:ind w:firstLine="3520" w:firstLineChars="1100"/>
        <w:jc w:val="both"/>
        <w:rPr>
          <w:rFonts w:hint="eastAsia" w:ascii="宋体" w:hAnsi="宋体" w:eastAsia="宋体" w:cs="宋体"/>
          <w:bCs/>
          <w:sz w:val="24"/>
          <w:szCs w:val="24"/>
          <w:highlight w:val="none"/>
          <w:lang w:val="en-US" w:eastAsia="zh-CN"/>
        </w:rPr>
      </w:pPr>
      <w:r>
        <w:rPr>
          <w:rFonts w:hint="eastAsia" w:ascii="宋体" w:hAnsi="宋体" w:eastAsia="宋体" w:cs="宋体"/>
          <w:bCs/>
          <w:sz w:val="32"/>
          <w:szCs w:val="32"/>
          <w:highlight w:val="none"/>
        </w:rPr>
        <w:t>服务人员考核办法</w:t>
      </w:r>
      <w:r>
        <w:rPr>
          <w:rFonts w:hint="eastAsia" w:ascii="宋体" w:hAnsi="宋体" w:eastAsia="宋体" w:cs="宋体"/>
          <w:bCs/>
          <w:sz w:val="32"/>
          <w:szCs w:val="32"/>
          <w:highlight w:val="none"/>
          <w:lang w:val="en-US" w:eastAsia="zh-CN"/>
        </w:rPr>
        <w:t xml:space="preserve">  </w:t>
      </w:r>
      <w:r>
        <w:rPr>
          <w:rFonts w:hint="eastAsia" w:ascii="宋体" w:hAnsi="宋体" w:eastAsia="宋体" w:cs="宋体"/>
          <w:bCs/>
          <w:sz w:val="24"/>
          <w:szCs w:val="24"/>
          <w:highlight w:val="none"/>
          <w:lang w:val="en-US" w:eastAsia="zh-CN"/>
        </w:rPr>
        <w:t xml:space="preserve">     年     月</w:t>
      </w:r>
    </w:p>
    <w:tbl>
      <w:tblPr>
        <w:tblStyle w:val="63"/>
        <w:tblW w:w="88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3"/>
        <w:gridCol w:w="6542"/>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类别</w:t>
            </w:r>
          </w:p>
        </w:tc>
        <w:tc>
          <w:tcPr>
            <w:tcW w:w="654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center"/>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考核内容</w:t>
            </w:r>
          </w:p>
        </w:tc>
        <w:tc>
          <w:tcPr>
            <w:tcW w:w="1524" w:type="dxa"/>
            <w:tcBorders>
              <w:top w:val="single" w:color="000000" w:sz="4" w:space="0"/>
              <w:left w:val="single" w:color="000000" w:sz="4" w:space="0"/>
              <w:bottom w:val="single" w:color="000000" w:sz="4" w:space="0"/>
              <w:right w:val="single" w:color="000000" w:sz="4" w:space="0"/>
            </w:tcBorders>
            <w:noWrap/>
            <w:vAlign w:val="top"/>
          </w:tcPr>
          <w:p>
            <w:pPr>
              <w:spacing w:line="600" w:lineRule="exact"/>
              <w:jc w:val="center"/>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考核扣分值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noWrap/>
            <w:vAlign w:val="top"/>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考勤</w:t>
            </w:r>
          </w:p>
        </w:tc>
        <w:tc>
          <w:tcPr>
            <w:tcW w:w="654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上班：迟到、早退的，扣1分∕次；脱岗的扣2分∕次。</w:t>
            </w:r>
          </w:p>
        </w:tc>
        <w:tc>
          <w:tcPr>
            <w:tcW w:w="1524" w:type="dxa"/>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内务</w:t>
            </w:r>
          </w:p>
          <w:p>
            <w:pPr>
              <w:spacing w:line="600" w:lineRule="exact"/>
              <w:jc w:val="center"/>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管理</w:t>
            </w:r>
          </w:p>
        </w:tc>
        <w:tc>
          <w:tcPr>
            <w:tcW w:w="654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个人仪表、仪容不严整，或不按规定着装等违反队伍正规化管理的扣1分∕次。上述问题被上级部门通报的加倍扣罚。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793" w:type="dxa"/>
            <w:vMerge w:val="continue"/>
            <w:tcBorders>
              <w:top w:val="single" w:color="000000" w:sz="4" w:space="0"/>
              <w:left w:val="single" w:color="000000" w:sz="4" w:space="0"/>
              <w:bottom w:val="single" w:color="000000" w:sz="4" w:space="0"/>
              <w:right w:val="single" w:color="000000" w:sz="4" w:space="0"/>
            </w:tcBorders>
            <w:noWrap w:val="0"/>
            <w:vAlign w:val="top"/>
          </w:tcPr>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爱护公物和配发的装备，因个人使用保管不善而造成丢失或损坏的，除照价赔偿外，扣1分∕次。违反节能措施，不按规定关闭电灯、电脑、饮水器、空调等电源开关，扣0.5分∕次。</w:t>
            </w:r>
          </w:p>
        </w:tc>
        <w:tc>
          <w:tcPr>
            <w:tcW w:w="1524" w:type="dxa"/>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规章</w:t>
            </w:r>
          </w:p>
          <w:p>
            <w:pPr>
              <w:spacing w:line="600" w:lineRule="exact"/>
              <w:jc w:val="center"/>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制度</w:t>
            </w:r>
          </w:p>
        </w:tc>
        <w:tc>
          <w:tcPr>
            <w:tcW w:w="654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通讯不畅通的或接到指令不按要求到位的，扣1分∕次，工作期间要接受采购人的领导和监督，遵守采购人的有关的规章制度。发现保安违反采购人工作规章制度及纪律扣1分∕次</w:t>
            </w:r>
          </w:p>
        </w:tc>
        <w:tc>
          <w:tcPr>
            <w:tcW w:w="1524" w:type="dxa"/>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93" w:type="dxa"/>
            <w:vMerge w:val="continue"/>
            <w:tcBorders>
              <w:top w:val="single" w:color="000000" w:sz="4" w:space="0"/>
              <w:left w:val="single" w:color="000000" w:sz="4" w:space="0"/>
              <w:bottom w:val="single" w:color="000000" w:sz="4" w:space="0"/>
              <w:right w:val="single" w:color="000000" w:sz="4" w:space="0"/>
            </w:tcBorders>
            <w:noWrap w:val="0"/>
            <w:vAlign w:val="top"/>
          </w:tcPr>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工作时间玩电脑游戏、看小说、炒股票；手机上网浏览网页、看小说、玩游戏、炒股票，睡觉或做其他与工作无关事情的，扣2分∕次，如被上级部门或新闻媒体通报的，一律予以辞退。</w:t>
            </w:r>
          </w:p>
        </w:tc>
        <w:tc>
          <w:tcPr>
            <w:tcW w:w="1524" w:type="dxa"/>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93" w:type="dxa"/>
            <w:vMerge w:val="continue"/>
            <w:tcBorders>
              <w:top w:val="single" w:color="000000" w:sz="4" w:space="0"/>
              <w:left w:val="single" w:color="000000" w:sz="4" w:space="0"/>
              <w:bottom w:val="single" w:color="000000" w:sz="4" w:space="0"/>
              <w:right w:val="single" w:color="000000" w:sz="4" w:space="0"/>
            </w:tcBorders>
            <w:noWrap w:val="0"/>
            <w:vAlign w:val="top"/>
          </w:tcPr>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日常行为被上级部门督察计分的，扣2分∕次。</w:t>
            </w:r>
          </w:p>
        </w:tc>
        <w:tc>
          <w:tcPr>
            <w:tcW w:w="1524" w:type="dxa"/>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noWrap w:val="0"/>
            <w:vAlign w:val="top"/>
          </w:tcPr>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工作时间不按规定上岗、定岗的，扣1分∕次。值班人员在值班期间不按规定履行职责的，扣1-5分∕次。</w:t>
            </w:r>
          </w:p>
        </w:tc>
        <w:tc>
          <w:tcPr>
            <w:tcW w:w="1524" w:type="dxa"/>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793" w:type="dxa"/>
            <w:vMerge w:val="continue"/>
            <w:tcBorders>
              <w:top w:val="single" w:color="000000" w:sz="4" w:space="0"/>
              <w:left w:val="single" w:color="000000" w:sz="4" w:space="0"/>
              <w:bottom w:val="single" w:color="000000" w:sz="4" w:space="0"/>
              <w:right w:val="single" w:color="000000" w:sz="4" w:space="0"/>
            </w:tcBorders>
            <w:noWrap w:val="0"/>
            <w:vAlign w:val="top"/>
          </w:tcPr>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不服从安排管理，影响工作开展的；破坏团结协作的，扣1-3分∕次。</w:t>
            </w:r>
          </w:p>
        </w:tc>
        <w:tc>
          <w:tcPr>
            <w:tcW w:w="1524" w:type="dxa"/>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93" w:type="dxa"/>
            <w:vMerge w:val="continue"/>
            <w:tcBorders>
              <w:top w:val="single" w:color="000000" w:sz="4" w:space="0"/>
              <w:left w:val="single" w:color="000000" w:sz="4" w:space="0"/>
              <w:bottom w:val="single" w:color="000000" w:sz="4" w:space="0"/>
              <w:right w:val="single" w:color="000000" w:sz="4" w:space="0"/>
            </w:tcBorders>
            <w:noWrap w:val="0"/>
            <w:vAlign w:val="top"/>
          </w:tcPr>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不规范使用执法车辆或违反职责的，扣1分∕次；违反交通规则的，处罚款项有驾驶人员自行承担；上述问题被上级部门通报的加倍扣罚。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93"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纪律</w:t>
            </w:r>
          </w:p>
        </w:tc>
        <w:tc>
          <w:tcPr>
            <w:tcW w:w="654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上岗前酗酒贻误值班执勤，隐瞒和虚报情况，欺骗领导，视情节轻重扣1-5分∕次，予以辞退。</w:t>
            </w:r>
          </w:p>
        </w:tc>
        <w:tc>
          <w:tcPr>
            <w:tcW w:w="1524" w:type="dxa"/>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noWrap/>
            <w:vAlign w:val="top"/>
          </w:tcPr>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违反其他法律法规、规章制度或发生不当行为造成较大影响的，酌情扣罚，情节严重的，扣1-5分∕次，予以辞退。</w:t>
            </w:r>
          </w:p>
        </w:tc>
        <w:tc>
          <w:tcPr>
            <w:tcW w:w="1524" w:type="dxa"/>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793"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其他</w:t>
            </w:r>
          </w:p>
        </w:tc>
        <w:tc>
          <w:tcPr>
            <w:tcW w:w="654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因工作粗心、对工作不负责任被投诉，经查实确系其本人不当行为造成的（即有理投诉），扣1-5分∕次，造成严重影响的，予以辞退。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noWrap/>
            <w:vAlign w:val="top"/>
          </w:tcPr>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本辖区内发生重特大城市管理事件未及时处置的，扣1-5分∕次，造成严重影响的，予以辞退。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noWrap/>
            <w:vAlign w:val="top"/>
          </w:tcPr>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对工作表现突出的，报上级部门同意酌情奖励。每月考核成绩作为年终考核主要参与标准。</w:t>
            </w:r>
          </w:p>
        </w:tc>
        <w:tc>
          <w:tcPr>
            <w:tcW w:w="1524" w:type="dxa"/>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793"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总得分</w:t>
            </w:r>
          </w:p>
        </w:tc>
        <w:tc>
          <w:tcPr>
            <w:tcW w:w="6542"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4"/>
                <w:szCs w:val="24"/>
                <w:highlight w:val="none"/>
                <w:u w:val="none"/>
              </w:rPr>
            </w:pPr>
          </w:p>
        </w:tc>
        <w:tc>
          <w:tcPr>
            <w:tcW w:w="1524" w:type="dxa"/>
            <w:tcBorders>
              <w:top w:val="single" w:color="000000" w:sz="4" w:space="0"/>
              <w:left w:val="single" w:color="000000" w:sz="4" w:space="0"/>
              <w:bottom w:val="single" w:color="000000" w:sz="4" w:space="0"/>
              <w:right w:val="single" w:color="000000" w:sz="4" w:space="0"/>
            </w:tcBorders>
            <w:noWrap/>
            <w:vAlign w:val="top"/>
          </w:tcPr>
          <w:p>
            <w:pPr>
              <w:jc w:val="left"/>
              <w:rPr>
                <w:rFonts w:hint="eastAsia" w:ascii="宋体" w:hAnsi="宋体" w:eastAsia="宋体" w:cs="宋体"/>
                <w:i w:val="0"/>
                <w:iCs w:val="0"/>
                <w:color w:val="000000"/>
                <w:sz w:val="24"/>
                <w:szCs w:val="24"/>
                <w:highlight w:val="none"/>
                <w:u w:val="none"/>
              </w:rPr>
            </w:pPr>
          </w:p>
        </w:tc>
      </w:tr>
    </w:tbl>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考核人：                                         审核人：</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 xml:space="preserve">本考核要求采用百分制考核法，即按考核项对应分值进行扣分（如本期考核项被扣除5分，即本期得分为95分），每月考核一次，并按以下原则评定考核等级： </w:t>
      </w:r>
    </w:p>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（1）、考核分高于90分（含）视为优秀，拨付全额服务费。</w:t>
      </w:r>
    </w:p>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（2）、考核分高于80分（含）但低于90分（不含）视为良好，扣除服务费10000元整。</w:t>
      </w:r>
    </w:p>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（3）、考核分高于70分（含）但低于80分（不含）视为合格，扣除服务费50000元整。</w:t>
      </w:r>
    </w:p>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（4）、考核分高于60分（含）但低于70分（不含）视为不合格，扣除服务费80000元整。</w:t>
      </w:r>
    </w:p>
    <w:p>
      <w:pPr>
        <w:spacing w:line="600" w:lineRule="exact"/>
        <w:jc w:val="left"/>
        <w:rPr>
          <w:rFonts w:hint="eastAsia"/>
          <w:highlight w:val="none"/>
          <w:lang w:val="en-US" w:eastAsia="zh-CN"/>
        </w:rPr>
      </w:pPr>
      <w:r>
        <w:rPr>
          <w:rFonts w:hint="eastAsia" w:ascii="仿宋_GB2312" w:hAnsi="仿宋" w:eastAsia="仿宋_GB2312" w:cs="Arial"/>
          <w:kern w:val="0"/>
          <w:sz w:val="24"/>
          <w:szCs w:val="24"/>
          <w:highlight w:val="none"/>
          <w:lang w:val="en-US" w:eastAsia="zh-CN" w:bidi="ar-SA"/>
        </w:rPr>
        <w:t>（5）、考核分低于60分，扣除服务费120000元整。</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六、费用支付：</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服务费每季度结算一次，经采购人考核合格后于下季度10日前支付上季度的服务服务费。</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七、其他要求：</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1、服务人员出现问题响应要求：服务期内中标单位自身出现了问题，如缺岗、离岗、与招标人工作人员发生纠纷等影响采购人及招标人声誉的所有事件，中标单位的主要负责人应立即响应，2小时内到达现场，3小时内解决问题，现场解决不了的应采取应急措施，应立即阻止事态的发展，确保无任何影响采购人的事件发生。</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2、乙方在公司运营中发生的劳资纠纷、工伤纠纷、人身意外伤亡等事件，由乙方自行承担，如因此造成甲方被第三方索赔，甲方有权向乙方进行追偿。</w:t>
      </w:r>
    </w:p>
    <w:p>
      <w:pPr>
        <w:spacing w:line="600" w:lineRule="exact"/>
        <w:ind w:firstLine="480" w:firstLineChars="200"/>
        <w:jc w:val="left"/>
        <w:rPr>
          <w:rFonts w:hint="default"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3、中标单位投标时做出的所有承诺，须全部按投标文件中承诺执行。如在实际服务中，每有一条不能履约的，扣除服务费20000元整。</w:t>
      </w:r>
    </w:p>
    <w:p>
      <w:pPr>
        <w:spacing w:line="480" w:lineRule="auto"/>
        <w:jc w:val="center"/>
        <w:outlineLvl w:val="0"/>
        <w:rPr>
          <w:rFonts w:hint="eastAsia" w:ascii="仿宋" w:hAnsi="仿宋" w:eastAsia="仿宋" w:cs="仿宋"/>
          <w:b/>
          <w:color w:val="auto"/>
          <w:sz w:val="36"/>
          <w:szCs w:val="36"/>
        </w:rPr>
      </w:pPr>
    </w:p>
    <w:p>
      <w:pPr>
        <w:spacing w:line="480" w:lineRule="auto"/>
        <w:jc w:val="center"/>
        <w:outlineLvl w:val="0"/>
        <w:rPr>
          <w:rFonts w:hint="eastAsia" w:ascii="仿宋" w:hAnsi="仿宋" w:eastAsia="仿宋" w:cs="仿宋"/>
          <w:b/>
          <w:color w:val="auto"/>
          <w:sz w:val="36"/>
          <w:szCs w:val="36"/>
        </w:rPr>
      </w:pPr>
    </w:p>
    <w:p>
      <w:pPr>
        <w:spacing w:line="480" w:lineRule="auto"/>
        <w:jc w:val="center"/>
        <w:outlineLvl w:val="0"/>
        <w:rPr>
          <w:rFonts w:hint="eastAsia" w:ascii="仿宋" w:hAnsi="仿宋" w:eastAsia="仿宋" w:cs="仿宋"/>
          <w:b/>
          <w:color w:val="auto"/>
          <w:sz w:val="36"/>
          <w:szCs w:val="36"/>
        </w:rPr>
      </w:pPr>
    </w:p>
    <w:p>
      <w:pPr>
        <w:spacing w:line="480" w:lineRule="auto"/>
        <w:jc w:val="center"/>
        <w:outlineLvl w:val="0"/>
        <w:rPr>
          <w:rFonts w:hint="eastAsia" w:ascii="仿宋" w:hAnsi="仿宋" w:eastAsia="仿宋" w:cs="仿宋"/>
          <w:b/>
          <w:color w:val="auto"/>
          <w:sz w:val="36"/>
          <w:szCs w:val="36"/>
        </w:rPr>
      </w:pPr>
    </w:p>
    <w:p>
      <w:pPr>
        <w:spacing w:line="480" w:lineRule="auto"/>
        <w:jc w:val="center"/>
        <w:outlineLvl w:val="0"/>
        <w:rPr>
          <w:rFonts w:hint="eastAsia" w:ascii="仿宋" w:hAnsi="仿宋" w:eastAsia="仿宋" w:cs="仿宋"/>
          <w:b/>
          <w:color w:val="auto"/>
          <w:sz w:val="36"/>
          <w:szCs w:val="36"/>
        </w:rPr>
      </w:pPr>
    </w:p>
    <w:p>
      <w:pPr>
        <w:spacing w:line="480" w:lineRule="auto"/>
        <w:jc w:val="center"/>
        <w:outlineLvl w:val="0"/>
        <w:rPr>
          <w:rFonts w:hint="eastAsia" w:ascii="仿宋" w:hAnsi="仿宋" w:eastAsia="仿宋" w:cs="仿宋"/>
          <w:b/>
          <w:color w:val="auto"/>
          <w:sz w:val="36"/>
          <w:szCs w:val="36"/>
        </w:rPr>
      </w:pPr>
    </w:p>
    <w:p>
      <w:pPr>
        <w:spacing w:line="480" w:lineRule="auto"/>
        <w:jc w:val="center"/>
        <w:outlineLvl w:val="0"/>
        <w:rPr>
          <w:rFonts w:hint="eastAsia" w:ascii="仿宋" w:hAnsi="仿宋" w:eastAsia="仿宋" w:cs="仿宋"/>
          <w:b/>
          <w:color w:val="auto"/>
          <w:sz w:val="36"/>
          <w:szCs w:val="36"/>
        </w:rPr>
      </w:pPr>
    </w:p>
    <w:p>
      <w:pPr>
        <w:spacing w:line="480" w:lineRule="auto"/>
        <w:jc w:val="center"/>
        <w:outlineLvl w:val="0"/>
        <w:rPr>
          <w:rFonts w:hint="eastAsia" w:ascii="仿宋" w:hAnsi="仿宋" w:eastAsia="仿宋" w:cs="仿宋"/>
          <w:b/>
          <w:color w:val="auto"/>
          <w:sz w:val="36"/>
          <w:szCs w:val="36"/>
        </w:rPr>
      </w:pPr>
    </w:p>
    <w:p>
      <w:pPr>
        <w:spacing w:line="480" w:lineRule="auto"/>
        <w:jc w:val="center"/>
        <w:outlineLvl w:val="0"/>
        <w:rPr>
          <w:rFonts w:hint="eastAsia" w:ascii="仿宋" w:hAnsi="仿宋" w:eastAsia="仿宋" w:cs="仿宋"/>
          <w:b/>
          <w:color w:val="auto"/>
          <w:sz w:val="36"/>
          <w:szCs w:val="36"/>
        </w:rPr>
      </w:pPr>
    </w:p>
    <w:p>
      <w:pPr>
        <w:spacing w:line="480" w:lineRule="auto"/>
        <w:jc w:val="center"/>
        <w:outlineLvl w:val="0"/>
        <w:rPr>
          <w:rFonts w:hint="eastAsia" w:ascii="仿宋" w:hAnsi="仿宋" w:eastAsia="仿宋" w:cs="仿宋"/>
          <w:b/>
          <w:color w:val="auto"/>
          <w:sz w:val="36"/>
          <w:szCs w:val="36"/>
        </w:rPr>
      </w:pPr>
    </w:p>
    <w:p>
      <w:pPr>
        <w:spacing w:line="480" w:lineRule="auto"/>
        <w:jc w:val="center"/>
        <w:outlineLvl w:val="0"/>
        <w:rPr>
          <w:rFonts w:hint="eastAsia" w:ascii="仿宋" w:hAnsi="仿宋" w:eastAsia="仿宋" w:cs="仿宋"/>
          <w:b/>
          <w:color w:val="auto"/>
          <w:sz w:val="36"/>
          <w:szCs w:val="36"/>
        </w:rPr>
      </w:pPr>
    </w:p>
    <w:p>
      <w:pPr>
        <w:spacing w:line="480" w:lineRule="auto"/>
        <w:jc w:val="center"/>
        <w:outlineLvl w:val="0"/>
        <w:rPr>
          <w:rFonts w:hint="eastAsia" w:ascii="仿宋" w:hAnsi="仿宋" w:eastAsia="仿宋" w:cs="仿宋"/>
          <w:b/>
          <w:color w:val="auto"/>
          <w:sz w:val="36"/>
          <w:szCs w:val="36"/>
        </w:rPr>
      </w:pPr>
    </w:p>
    <w:p>
      <w:pPr>
        <w:spacing w:line="48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 xml:space="preserve">第四部分   </w:t>
      </w:r>
      <w:bookmarkStart w:id="27" w:name="_Toc184313242"/>
      <w:bookmarkEnd w:id="27"/>
      <w:bookmarkStart w:id="28" w:name="_Toc184310308"/>
      <w:bookmarkEnd w:id="28"/>
      <w:bookmarkStart w:id="29" w:name="_Toc184308097"/>
      <w:bookmarkEnd w:id="29"/>
      <w:bookmarkStart w:id="30" w:name="_Toc184312103"/>
      <w:bookmarkEnd w:id="30"/>
      <w:bookmarkStart w:id="31" w:name="_Toc184313271"/>
      <w:bookmarkEnd w:id="31"/>
      <w:bookmarkStart w:id="32" w:name="_Toc184314410"/>
      <w:bookmarkEnd w:id="32"/>
      <w:bookmarkStart w:id="33" w:name="_Toc184314430"/>
      <w:bookmarkEnd w:id="33"/>
      <w:bookmarkStart w:id="34" w:name="_Toc184313288"/>
      <w:bookmarkEnd w:id="34"/>
      <w:bookmarkStart w:id="35" w:name="_Toc184310337"/>
      <w:bookmarkEnd w:id="35"/>
      <w:bookmarkStart w:id="36" w:name="_Toc184314422"/>
      <w:bookmarkEnd w:id="36"/>
      <w:bookmarkStart w:id="37" w:name="_Toc184313259"/>
      <w:bookmarkEnd w:id="37"/>
      <w:bookmarkStart w:id="38" w:name="_Toc184313303"/>
      <w:bookmarkEnd w:id="38"/>
      <w:bookmarkStart w:id="39" w:name="_Toc184314462"/>
      <w:bookmarkEnd w:id="39"/>
      <w:bookmarkStart w:id="40" w:name="_Toc184313292"/>
      <w:bookmarkEnd w:id="40"/>
      <w:bookmarkStart w:id="41" w:name="_Toc184308050"/>
      <w:bookmarkEnd w:id="41"/>
      <w:bookmarkStart w:id="42" w:name="_Toc184310298"/>
      <w:bookmarkEnd w:id="42"/>
      <w:bookmarkStart w:id="43" w:name="_Toc184313298"/>
      <w:bookmarkEnd w:id="43"/>
      <w:bookmarkStart w:id="44" w:name="_Toc184313252"/>
      <w:bookmarkEnd w:id="44"/>
      <w:bookmarkStart w:id="45" w:name="_Toc184312134"/>
      <w:bookmarkEnd w:id="45"/>
      <w:bookmarkStart w:id="46" w:name="_Toc184313283"/>
      <w:bookmarkEnd w:id="46"/>
      <w:bookmarkStart w:id="47" w:name="_Toc184310281"/>
      <w:bookmarkEnd w:id="47"/>
      <w:bookmarkStart w:id="48" w:name="_Toc184314451"/>
      <w:bookmarkEnd w:id="48"/>
      <w:bookmarkStart w:id="49" w:name="_Toc184313297"/>
      <w:bookmarkEnd w:id="49"/>
      <w:bookmarkStart w:id="50" w:name="_Toc184313258"/>
      <w:bookmarkEnd w:id="50"/>
      <w:bookmarkStart w:id="51" w:name="_Toc184310282"/>
      <w:bookmarkEnd w:id="51"/>
      <w:bookmarkStart w:id="52" w:name="_Toc184312073"/>
      <w:bookmarkEnd w:id="52"/>
      <w:bookmarkStart w:id="53" w:name="_Toc184312074"/>
      <w:bookmarkEnd w:id="53"/>
      <w:bookmarkStart w:id="54" w:name="_Toc184312098"/>
      <w:bookmarkEnd w:id="54"/>
      <w:bookmarkStart w:id="55" w:name="_Toc184308088"/>
      <w:bookmarkEnd w:id="55"/>
      <w:bookmarkStart w:id="56" w:name="_Toc184312116"/>
      <w:bookmarkEnd w:id="56"/>
      <w:bookmarkStart w:id="57" w:name="_Toc184310292"/>
      <w:bookmarkEnd w:id="57"/>
      <w:bookmarkStart w:id="58" w:name="_Toc184314477"/>
      <w:bookmarkEnd w:id="58"/>
      <w:bookmarkStart w:id="59" w:name="_Toc184312109"/>
      <w:bookmarkEnd w:id="59"/>
      <w:bookmarkStart w:id="60" w:name="_Toc184314457"/>
      <w:bookmarkEnd w:id="60"/>
      <w:bookmarkStart w:id="61" w:name="_Toc184310306"/>
      <w:bookmarkEnd w:id="61"/>
      <w:bookmarkStart w:id="62" w:name="_Toc184312123"/>
      <w:bookmarkEnd w:id="62"/>
      <w:bookmarkStart w:id="63" w:name="_Toc184314470"/>
      <w:bookmarkEnd w:id="63"/>
      <w:bookmarkStart w:id="64" w:name="_Toc184314453"/>
      <w:bookmarkEnd w:id="64"/>
      <w:bookmarkStart w:id="65" w:name="_Toc184313255"/>
      <w:bookmarkEnd w:id="65"/>
      <w:bookmarkStart w:id="66" w:name="_Toc184308040"/>
      <w:bookmarkEnd w:id="66"/>
      <w:bookmarkStart w:id="67" w:name="_Toc184308067"/>
      <w:bookmarkEnd w:id="67"/>
      <w:bookmarkStart w:id="68" w:name="_Toc184308084"/>
      <w:bookmarkEnd w:id="68"/>
      <w:bookmarkStart w:id="69" w:name="_Toc184308053"/>
      <w:bookmarkEnd w:id="69"/>
      <w:bookmarkStart w:id="70" w:name="_Toc184308052"/>
      <w:bookmarkEnd w:id="70"/>
      <w:bookmarkStart w:id="71" w:name="_Toc184312137"/>
      <w:bookmarkEnd w:id="71"/>
      <w:bookmarkStart w:id="72" w:name="_Toc184313238"/>
      <w:bookmarkEnd w:id="72"/>
      <w:bookmarkStart w:id="73" w:name="_Toc184313281"/>
      <w:bookmarkEnd w:id="73"/>
      <w:bookmarkStart w:id="74" w:name="_Toc184308102"/>
      <w:bookmarkEnd w:id="74"/>
      <w:bookmarkStart w:id="75" w:name="_Toc184308093"/>
      <w:bookmarkEnd w:id="75"/>
      <w:bookmarkStart w:id="76" w:name="_Toc184310293"/>
      <w:bookmarkEnd w:id="76"/>
      <w:bookmarkStart w:id="77" w:name="_Toc184310310"/>
      <w:bookmarkEnd w:id="77"/>
      <w:bookmarkStart w:id="78" w:name="_Toc184313309"/>
      <w:bookmarkEnd w:id="78"/>
      <w:bookmarkStart w:id="79" w:name="_Toc184312072"/>
      <w:bookmarkEnd w:id="79"/>
      <w:bookmarkStart w:id="80" w:name="_Toc184310317"/>
      <w:bookmarkEnd w:id="80"/>
      <w:bookmarkStart w:id="81" w:name="_Toc184312083"/>
      <w:bookmarkEnd w:id="81"/>
      <w:bookmarkStart w:id="82" w:name="_Toc184310295"/>
      <w:bookmarkEnd w:id="82"/>
      <w:bookmarkStart w:id="83" w:name="_Toc184308091"/>
      <w:bookmarkEnd w:id="83"/>
      <w:bookmarkStart w:id="84" w:name="_Toc184314426"/>
      <w:bookmarkEnd w:id="84"/>
      <w:bookmarkStart w:id="85" w:name="_Toc184312068"/>
      <w:bookmarkEnd w:id="85"/>
      <w:bookmarkStart w:id="86" w:name="_Toc184312102"/>
      <w:bookmarkEnd w:id="86"/>
      <w:bookmarkStart w:id="87" w:name="_Toc184313268"/>
      <w:bookmarkEnd w:id="87"/>
      <w:bookmarkStart w:id="88" w:name="_Toc184310313"/>
      <w:bookmarkEnd w:id="88"/>
      <w:bookmarkStart w:id="89" w:name="_Toc184314465"/>
      <w:bookmarkEnd w:id="89"/>
      <w:bookmarkStart w:id="90" w:name="_Toc184313287"/>
      <w:bookmarkEnd w:id="90"/>
      <w:bookmarkStart w:id="91" w:name="_Toc184310325"/>
      <w:bookmarkEnd w:id="91"/>
      <w:bookmarkStart w:id="92" w:name="_Toc184314439"/>
      <w:bookmarkEnd w:id="92"/>
      <w:bookmarkStart w:id="93" w:name="_Toc184312106"/>
      <w:bookmarkEnd w:id="93"/>
      <w:bookmarkStart w:id="94" w:name="_Toc184314432"/>
      <w:bookmarkEnd w:id="94"/>
      <w:bookmarkStart w:id="95" w:name="_Toc184310299"/>
      <w:bookmarkEnd w:id="95"/>
      <w:bookmarkStart w:id="96" w:name="_Toc184312085"/>
      <w:bookmarkEnd w:id="96"/>
      <w:bookmarkStart w:id="97" w:name="_Toc184313266"/>
      <w:bookmarkEnd w:id="97"/>
      <w:bookmarkStart w:id="98" w:name="_Toc184313241"/>
      <w:bookmarkEnd w:id="98"/>
      <w:bookmarkStart w:id="99" w:name="_Toc184312080"/>
      <w:bookmarkEnd w:id="99"/>
      <w:bookmarkStart w:id="100" w:name="_Toc184314463"/>
      <w:bookmarkEnd w:id="100"/>
      <w:bookmarkStart w:id="101" w:name="_Toc184312114"/>
      <w:bookmarkEnd w:id="101"/>
      <w:bookmarkStart w:id="102" w:name="_Toc184308066"/>
      <w:bookmarkEnd w:id="102"/>
      <w:bookmarkStart w:id="103" w:name="_Toc184314449"/>
      <w:bookmarkEnd w:id="103"/>
      <w:bookmarkStart w:id="104" w:name="_Toc184308106"/>
      <w:bookmarkEnd w:id="104"/>
      <w:bookmarkStart w:id="105" w:name="_Toc184310344"/>
      <w:bookmarkEnd w:id="105"/>
      <w:bookmarkStart w:id="106" w:name="_Toc184314447"/>
      <w:bookmarkEnd w:id="106"/>
      <w:bookmarkStart w:id="107" w:name="_Toc184312079"/>
      <w:bookmarkEnd w:id="107"/>
      <w:bookmarkStart w:id="108" w:name="_Toc184310286"/>
      <w:bookmarkEnd w:id="108"/>
      <w:bookmarkStart w:id="109" w:name="_Toc184313294"/>
      <w:bookmarkEnd w:id="109"/>
      <w:bookmarkStart w:id="110" w:name="_Toc184313264"/>
      <w:bookmarkEnd w:id="110"/>
      <w:bookmarkStart w:id="111" w:name="_Toc184312113"/>
      <w:bookmarkEnd w:id="111"/>
      <w:bookmarkStart w:id="112" w:name="_Toc184308044"/>
      <w:bookmarkEnd w:id="112"/>
      <w:bookmarkStart w:id="113" w:name="_Toc184313245"/>
      <w:bookmarkEnd w:id="113"/>
      <w:bookmarkStart w:id="114" w:name="_Toc184310289"/>
      <w:bookmarkEnd w:id="114"/>
      <w:bookmarkStart w:id="115" w:name="_Toc184313262"/>
      <w:bookmarkEnd w:id="115"/>
      <w:bookmarkStart w:id="116" w:name="_Toc184312087"/>
      <w:bookmarkEnd w:id="116"/>
      <w:bookmarkStart w:id="117" w:name="_Toc184308042"/>
      <w:bookmarkEnd w:id="117"/>
      <w:bookmarkStart w:id="118" w:name="_Toc184313243"/>
      <w:bookmarkEnd w:id="118"/>
      <w:bookmarkStart w:id="119" w:name="_Toc184310333"/>
      <w:bookmarkEnd w:id="119"/>
      <w:bookmarkStart w:id="120" w:name="_Toc184310328"/>
      <w:bookmarkEnd w:id="120"/>
      <w:bookmarkStart w:id="121" w:name="_Toc184308043"/>
      <w:bookmarkEnd w:id="121"/>
      <w:bookmarkStart w:id="122" w:name="_Toc184312092"/>
      <w:bookmarkEnd w:id="122"/>
      <w:bookmarkStart w:id="123" w:name="_Toc184314482"/>
      <w:bookmarkEnd w:id="123"/>
      <w:bookmarkStart w:id="124" w:name="_Toc184308059"/>
      <w:bookmarkEnd w:id="124"/>
      <w:bookmarkStart w:id="125" w:name="_Toc184314425"/>
      <w:bookmarkEnd w:id="125"/>
      <w:bookmarkStart w:id="126" w:name="_Toc184313260"/>
      <w:bookmarkEnd w:id="126"/>
      <w:bookmarkStart w:id="127" w:name="_Toc184312069"/>
      <w:bookmarkEnd w:id="127"/>
      <w:bookmarkStart w:id="128" w:name="_Toc184310318"/>
      <w:bookmarkEnd w:id="128"/>
      <w:bookmarkStart w:id="129" w:name="_Toc184313254"/>
      <w:bookmarkEnd w:id="129"/>
      <w:bookmarkStart w:id="130" w:name="_Toc184312081"/>
      <w:bookmarkEnd w:id="130"/>
      <w:bookmarkStart w:id="131" w:name="_Toc184308075"/>
      <w:bookmarkEnd w:id="131"/>
      <w:bookmarkStart w:id="132" w:name="_Toc184310278"/>
      <w:bookmarkEnd w:id="132"/>
      <w:bookmarkStart w:id="133" w:name="_Toc184308048"/>
      <w:bookmarkEnd w:id="133"/>
      <w:bookmarkStart w:id="134" w:name="_Toc184310276"/>
      <w:bookmarkEnd w:id="134"/>
      <w:bookmarkStart w:id="135" w:name="_Toc184312111"/>
      <w:bookmarkEnd w:id="135"/>
      <w:bookmarkStart w:id="136" w:name="_Toc184308094"/>
      <w:bookmarkEnd w:id="136"/>
      <w:bookmarkStart w:id="137" w:name="_Toc184313265"/>
      <w:bookmarkEnd w:id="137"/>
      <w:bookmarkStart w:id="138" w:name="_Toc184312097"/>
      <w:bookmarkEnd w:id="138"/>
      <w:bookmarkStart w:id="139" w:name="_Toc184314431"/>
      <w:bookmarkEnd w:id="139"/>
      <w:bookmarkStart w:id="140" w:name="_Toc184313261"/>
      <w:bookmarkEnd w:id="140"/>
      <w:bookmarkStart w:id="141" w:name="_Toc184310274"/>
      <w:bookmarkEnd w:id="141"/>
      <w:bookmarkStart w:id="142" w:name="_Toc184308058"/>
      <w:bookmarkEnd w:id="142"/>
      <w:bookmarkStart w:id="143" w:name="_Toc184308055"/>
      <w:bookmarkEnd w:id="143"/>
      <w:bookmarkStart w:id="144" w:name="_Toc184313274"/>
      <w:bookmarkEnd w:id="144"/>
      <w:bookmarkStart w:id="145" w:name="_Toc184314480"/>
      <w:bookmarkEnd w:id="145"/>
      <w:bookmarkStart w:id="146" w:name="_Toc184310342"/>
      <w:bookmarkEnd w:id="146"/>
      <w:bookmarkStart w:id="147" w:name="_Toc184313301"/>
      <w:bookmarkEnd w:id="147"/>
      <w:bookmarkStart w:id="148" w:name="_Toc184314458"/>
      <w:bookmarkEnd w:id="148"/>
      <w:bookmarkStart w:id="149" w:name="_Toc184310303"/>
      <w:bookmarkEnd w:id="149"/>
      <w:bookmarkStart w:id="150" w:name="_Toc184312122"/>
      <w:bookmarkEnd w:id="150"/>
      <w:bookmarkStart w:id="151" w:name="_Toc184308038"/>
      <w:bookmarkEnd w:id="151"/>
      <w:bookmarkStart w:id="152" w:name="_Toc184313257"/>
      <w:bookmarkEnd w:id="152"/>
      <w:bookmarkStart w:id="153" w:name="_Toc184312100"/>
      <w:bookmarkEnd w:id="153"/>
      <w:bookmarkStart w:id="154" w:name="_Toc184308086"/>
      <w:bookmarkEnd w:id="154"/>
      <w:bookmarkStart w:id="155" w:name="_Toc184314479"/>
      <w:bookmarkEnd w:id="155"/>
      <w:bookmarkStart w:id="156" w:name="_Toc184312120"/>
      <w:bookmarkEnd w:id="156"/>
      <w:bookmarkStart w:id="157" w:name="_Toc184310301"/>
      <w:bookmarkEnd w:id="157"/>
      <w:bookmarkStart w:id="158" w:name="_Toc184308089"/>
      <w:bookmarkEnd w:id="158"/>
      <w:bookmarkStart w:id="159" w:name="_Toc184310290"/>
      <w:bookmarkEnd w:id="159"/>
      <w:bookmarkStart w:id="160" w:name="_Toc184312128"/>
      <w:bookmarkEnd w:id="160"/>
      <w:bookmarkStart w:id="161" w:name="_Toc184314437"/>
      <w:bookmarkEnd w:id="161"/>
      <w:bookmarkStart w:id="162" w:name="_Toc184310277"/>
      <w:bookmarkEnd w:id="162"/>
      <w:bookmarkStart w:id="163" w:name="_Toc184310315"/>
      <w:bookmarkEnd w:id="163"/>
      <w:bookmarkStart w:id="164" w:name="_Toc184314412"/>
      <w:bookmarkEnd w:id="164"/>
      <w:bookmarkStart w:id="165" w:name="_Toc184314467"/>
      <w:bookmarkEnd w:id="165"/>
      <w:bookmarkStart w:id="166" w:name="_Toc184313267"/>
      <w:bookmarkEnd w:id="166"/>
      <w:bookmarkStart w:id="167" w:name="_Toc184314434"/>
      <w:bookmarkEnd w:id="167"/>
      <w:bookmarkStart w:id="168" w:name="_Toc184314474"/>
      <w:bookmarkEnd w:id="168"/>
      <w:bookmarkStart w:id="169" w:name="_Toc184313308"/>
      <w:bookmarkEnd w:id="169"/>
      <w:bookmarkStart w:id="170" w:name="_Toc184308071"/>
      <w:bookmarkEnd w:id="170"/>
      <w:bookmarkStart w:id="171" w:name="_Toc184313273"/>
      <w:bookmarkEnd w:id="171"/>
      <w:bookmarkStart w:id="172" w:name="_Toc184308062"/>
      <w:bookmarkEnd w:id="172"/>
      <w:bookmarkStart w:id="173" w:name="_Toc184308090"/>
      <w:bookmarkEnd w:id="173"/>
      <w:bookmarkStart w:id="174" w:name="_Toc184308096"/>
      <w:bookmarkEnd w:id="174"/>
      <w:bookmarkStart w:id="175" w:name="_Toc184314473"/>
      <w:bookmarkEnd w:id="175"/>
      <w:bookmarkStart w:id="176" w:name="_Toc184308037"/>
      <w:bookmarkEnd w:id="176"/>
      <w:bookmarkStart w:id="177" w:name="_Toc184310316"/>
      <w:bookmarkEnd w:id="177"/>
      <w:bookmarkStart w:id="178" w:name="_Toc184313248"/>
      <w:bookmarkEnd w:id="178"/>
      <w:bookmarkStart w:id="179" w:name="_Toc184312071"/>
      <w:bookmarkEnd w:id="179"/>
      <w:bookmarkStart w:id="180" w:name="_Toc184308105"/>
      <w:bookmarkEnd w:id="180"/>
      <w:bookmarkStart w:id="181" w:name="_Toc184310297"/>
      <w:bookmarkEnd w:id="181"/>
      <w:bookmarkStart w:id="182" w:name="_Toc184314417"/>
      <w:bookmarkEnd w:id="182"/>
      <w:bookmarkStart w:id="183" w:name="_Toc184314416"/>
      <w:bookmarkEnd w:id="183"/>
      <w:bookmarkStart w:id="184" w:name="_Toc184308087"/>
      <w:bookmarkEnd w:id="184"/>
      <w:bookmarkStart w:id="185" w:name="_Toc184310331"/>
      <w:bookmarkEnd w:id="185"/>
      <w:bookmarkStart w:id="186" w:name="_Toc184310322"/>
      <w:bookmarkEnd w:id="186"/>
      <w:bookmarkStart w:id="187" w:name="_Toc184314466"/>
      <w:bookmarkEnd w:id="187"/>
      <w:bookmarkStart w:id="188" w:name="_Toc184310279"/>
      <w:bookmarkEnd w:id="188"/>
      <w:bookmarkStart w:id="189" w:name="_Toc184310341"/>
      <w:bookmarkEnd w:id="189"/>
      <w:bookmarkStart w:id="190" w:name="_Toc184313239"/>
      <w:bookmarkEnd w:id="190"/>
      <w:bookmarkStart w:id="191" w:name="_Toc184314481"/>
      <w:bookmarkEnd w:id="191"/>
      <w:bookmarkStart w:id="192" w:name="_Toc184310309"/>
      <w:bookmarkEnd w:id="192"/>
      <w:bookmarkStart w:id="193" w:name="_Toc184313249"/>
      <w:bookmarkEnd w:id="193"/>
      <w:bookmarkStart w:id="194" w:name="_Toc184308103"/>
      <w:bookmarkEnd w:id="194"/>
      <w:bookmarkStart w:id="195" w:name="_Toc184313256"/>
      <w:bookmarkEnd w:id="195"/>
      <w:bookmarkStart w:id="196" w:name="_Toc184308064"/>
      <w:bookmarkEnd w:id="196"/>
      <w:bookmarkStart w:id="197" w:name="_Toc184314443"/>
      <w:bookmarkEnd w:id="197"/>
      <w:bookmarkStart w:id="198" w:name="_Toc184308056"/>
      <w:bookmarkEnd w:id="198"/>
      <w:bookmarkStart w:id="199" w:name="_Toc184308065"/>
      <w:bookmarkEnd w:id="199"/>
      <w:bookmarkStart w:id="200" w:name="_Toc184314441"/>
      <w:bookmarkEnd w:id="200"/>
      <w:bookmarkStart w:id="201" w:name="_Toc184308069"/>
      <w:bookmarkEnd w:id="201"/>
      <w:bookmarkStart w:id="202" w:name="_Toc184314461"/>
      <w:bookmarkEnd w:id="202"/>
      <w:bookmarkStart w:id="203" w:name="_Toc184312139"/>
      <w:bookmarkEnd w:id="203"/>
      <w:bookmarkStart w:id="204" w:name="_Toc184310321"/>
      <w:bookmarkEnd w:id="204"/>
      <w:bookmarkStart w:id="205" w:name="_Toc184308107"/>
      <w:bookmarkEnd w:id="205"/>
      <w:bookmarkStart w:id="206" w:name="_Toc184308081"/>
      <w:bookmarkEnd w:id="206"/>
      <w:bookmarkStart w:id="207" w:name="_Toc184312084"/>
      <w:bookmarkEnd w:id="207"/>
      <w:bookmarkStart w:id="208" w:name="_Toc184312108"/>
      <w:bookmarkEnd w:id="208"/>
      <w:bookmarkStart w:id="209" w:name="_Toc184314442"/>
      <w:bookmarkEnd w:id="209"/>
      <w:bookmarkStart w:id="210" w:name="_Toc184312089"/>
      <w:bookmarkEnd w:id="210"/>
      <w:bookmarkStart w:id="211" w:name="_Toc184314421"/>
      <w:bookmarkEnd w:id="211"/>
      <w:bookmarkStart w:id="212" w:name="_Toc184308070"/>
      <w:bookmarkEnd w:id="212"/>
      <w:bookmarkStart w:id="213" w:name="_Toc184310291"/>
      <w:bookmarkEnd w:id="213"/>
      <w:bookmarkStart w:id="214" w:name="_Toc184312136"/>
      <w:bookmarkEnd w:id="214"/>
      <w:bookmarkStart w:id="215" w:name="_Toc184310335"/>
      <w:bookmarkEnd w:id="215"/>
      <w:bookmarkStart w:id="216" w:name="_Toc184310311"/>
      <w:bookmarkEnd w:id="216"/>
      <w:bookmarkStart w:id="217" w:name="_Toc184308083"/>
      <w:bookmarkEnd w:id="217"/>
      <w:bookmarkStart w:id="218" w:name="_Toc184308080"/>
      <w:bookmarkEnd w:id="218"/>
      <w:bookmarkStart w:id="219" w:name="_Toc184310288"/>
      <w:bookmarkEnd w:id="219"/>
      <w:bookmarkStart w:id="220" w:name="_Toc184314445"/>
      <w:bookmarkEnd w:id="220"/>
      <w:bookmarkStart w:id="221" w:name="_Toc184312121"/>
      <w:bookmarkEnd w:id="221"/>
      <w:bookmarkStart w:id="222" w:name="_Toc184314428"/>
      <w:bookmarkEnd w:id="222"/>
      <w:bookmarkStart w:id="223" w:name="_Toc184313304"/>
      <w:bookmarkEnd w:id="223"/>
      <w:bookmarkStart w:id="224" w:name="_Toc184310272"/>
      <w:bookmarkEnd w:id="224"/>
      <w:bookmarkStart w:id="225" w:name="_Toc184313279"/>
      <w:bookmarkEnd w:id="225"/>
      <w:bookmarkStart w:id="226" w:name="_Toc184313299"/>
      <w:bookmarkEnd w:id="226"/>
      <w:bookmarkStart w:id="227" w:name="_Toc184312095"/>
      <w:bookmarkEnd w:id="227"/>
      <w:bookmarkStart w:id="228" w:name="_Toc184313270"/>
      <w:bookmarkEnd w:id="228"/>
      <w:bookmarkStart w:id="229" w:name="_Toc184310275"/>
      <w:bookmarkEnd w:id="229"/>
      <w:bookmarkStart w:id="230" w:name="_Toc184312118"/>
      <w:bookmarkEnd w:id="230"/>
      <w:bookmarkStart w:id="231" w:name="_Toc184310339"/>
      <w:bookmarkEnd w:id="231"/>
      <w:bookmarkStart w:id="232" w:name="_Toc184314419"/>
      <w:bookmarkEnd w:id="232"/>
      <w:bookmarkStart w:id="233" w:name="_Toc184313300"/>
      <w:bookmarkEnd w:id="233"/>
      <w:bookmarkStart w:id="234" w:name="_Toc184312082"/>
      <w:bookmarkEnd w:id="234"/>
      <w:bookmarkStart w:id="235" w:name="_Toc184313272"/>
      <w:bookmarkEnd w:id="235"/>
      <w:bookmarkStart w:id="236" w:name="_Toc184314468"/>
      <w:bookmarkEnd w:id="236"/>
      <w:bookmarkStart w:id="237" w:name="_Toc184314446"/>
      <w:bookmarkEnd w:id="237"/>
      <w:bookmarkStart w:id="238" w:name="_Toc184308076"/>
      <w:bookmarkEnd w:id="238"/>
      <w:bookmarkStart w:id="239" w:name="_Toc184312127"/>
      <w:bookmarkEnd w:id="239"/>
      <w:bookmarkStart w:id="240" w:name="_Toc184314438"/>
      <w:bookmarkEnd w:id="240"/>
      <w:bookmarkStart w:id="241" w:name="_Toc184314440"/>
      <w:bookmarkEnd w:id="241"/>
      <w:bookmarkStart w:id="242" w:name="_Toc184308041"/>
      <w:bookmarkEnd w:id="242"/>
      <w:bookmarkStart w:id="243" w:name="_Toc184313290"/>
      <w:bookmarkEnd w:id="243"/>
      <w:bookmarkStart w:id="244" w:name="_Toc184312125"/>
      <w:bookmarkEnd w:id="244"/>
      <w:bookmarkStart w:id="245" w:name="_Toc184312133"/>
      <w:bookmarkEnd w:id="245"/>
      <w:bookmarkStart w:id="246" w:name="_Toc184313263"/>
      <w:bookmarkEnd w:id="246"/>
      <w:bookmarkStart w:id="247" w:name="_Toc184314414"/>
      <w:bookmarkEnd w:id="247"/>
      <w:bookmarkStart w:id="248" w:name="_Toc184308060"/>
      <w:bookmarkEnd w:id="248"/>
      <w:bookmarkStart w:id="249" w:name="_Toc184312077"/>
      <w:bookmarkEnd w:id="249"/>
      <w:bookmarkStart w:id="250" w:name="_Toc184314444"/>
      <w:bookmarkEnd w:id="250"/>
      <w:bookmarkStart w:id="251" w:name="_Toc184308061"/>
      <w:bookmarkEnd w:id="251"/>
      <w:bookmarkStart w:id="252" w:name="_Toc184314459"/>
      <w:bookmarkEnd w:id="252"/>
      <w:bookmarkStart w:id="253" w:name="_Toc184310319"/>
      <w:bookmarkEnd w:id="253"/>
      <w:bookmarkStart w:id="254" w:name="_Toc184313251"/>
      <w:bookmarkEnd w:id="254"/>
      <w:bookmarkStart w:id="255" w:name="_Toc184314436"/>
      <w:bookmarkEnd w:id="255"/>
      <w:bookmarkStart w:id="256" w:name="_Toc184314456"/>
      <w:bookmarkEnd w:id="256"/>
      <w:bookmarkStart w:id="257" w:name="_Toc184313296"/>
      <w:bookmarkEnd w:id="257"/>
      <w:bookmarkStart w:id="258" w:name="_Toc184310294"/>
      <w:bookmarkEnd w:id="258"/>
      <w:bookmarkStart w:id="259" w:name="_Toc184313253"/>
      <w:bookmarkEnd w:id="259"/>
      <w:bookmarkStart w:id="260" w:name="_Toc184310326"/>
      <w:bookmarkEnd w:id="260"/>
      <w:bookmarkStart w:id="261" w:name="_Toc184313306"/>
      <w:bookmarkEnd w:id="261"/>
      <w:bookmarkStart w:id="262" w:name="_Toc184313280"/>
      <w:bookmarkEnd w:id="262"/>
      <w:bookmarkStart w:id="263" w:name="_Toc184314469"/>
      <w:bookmarkEnd w:id="263"/>
      <w:bookmarkStart w:id="264" w:name="_Toc184314420"/>
      <w:bookmarkEnd w:id="264"/>
      <w:bookmarkStart w:id="265" w:name="_Toc184312138"/>
      <w:bookmarkEnd w:id="265"/>
      <w:bookmarkStart w:id="266" w:name="_Toc184308057"/>
      <w:bookmarkEnd w:id="266"/>
      <w:bookmarkStart w:id="267" w:name="_Toc184308101"/>
      <w:bookmarkEnd w:id="267"/>
      <w:bookmarkStart w:id="268" w:name="_Toc184314433"/>
      <w:bookmarkEnd w:id="268"/>
      <w:bookmarkStart w:id="269" w:name="_Toc184310296"/>
      <w:bookmarkEnd w:id="269"/>
      <w:bookmarkStart w:id="270" w:name="_Toc184310329"/>
      <w:bookmarkEnd w:id="270"/>
      <w:bookmarkStart w:id="271" w:name="_Toc184310314"/>
      <w:bookmarkEnd w:id="271"/>
      <w:bookmarkStart w:id="272" w:name="_Toc184310307"/>
      <w:bookmarkEnd w:id="272"/>
      <w:bookmarkStart w:id="273" w:name="_Toc184308077"/>
      <w:bookmarkEnd w:id="273"/>
      <w:bookmarkStart w:id="274" w:name="_Toc184310330"/>
      <w:bookmarkEnd w:id="274"/>
      <w:bookmarkStart w:id="275" w:name="_Toc184310285"/>
      <w:bookmarkEnd w:id="275"/>
      <w:bookmarkStart w:id="276" w:name="_Toc184310340"/>
      <w:bookmarkEnd w:id="276"/>
      <w:bookmarkStart w:id="277" w:name="_Toc184308104"/>
      <w:bookmarkEnd w:id="277"/>
      <w:bookmarkStart w:id="278" w:name="_Toc184314476"/>
      <w:bookmarkEnd w:id="278"/>
      <w:bookmarkStart w:id="279" w:name="_Toc184310283"/>
      <w:bookmarkEnd w:id="279"/>
      <w:bookmarkStart w:id="280" w:name="_Toc184310336"/>
      <w:bookmarkEnd w:id="280"/>
      <w:bookmarkStart w:id="281" w:name="_Toc184314478"/>
      <w:bookmarkEnd w:id="281"/>
      <w:bookmarkStart w:id="282" w:name="_Toc184314415"/>
      <w:bookmarkEnd w:id="282"/>
      <w:bookmarkStart w:id="283" w:name="_Toc184308078"/>
      <w:bookmarkEnd w:id="283"/>
      <w:bookmarkStart w:id="284" w:name="_Toc184312129"/>
      <w:bookmarkEnd w:id="284"/>
      <w:bookmarkStart w:id="285" w:name="_Toc184314411"/>
      <w:bookmarkEnd w:id="285"/>
      <w:bookmarkStart w:id="286" w:name="_Toc184314450"/>
      <w:bookmarkEnd w:id="286"/>
      <w:bookmarkStart w:id="287" w:name="_Toc184310287"/>
      <w:bookmarkEnd w:id="287"/>
      <w:bookmarkStart w:id="288" w:name="_Toc184313247"/>
      <w:bookmarkEnd w:id="288"/>
      <w:bookmarkStart w:id="289" w:name="_Toc184308039"/>
      <w:bookmarkEnd w:id="289"/>
      <w:bookmarkStart w:id="290" w:name="_Toc184313307"/>
      <w:bookmarkEnd w:id="290"/>
      <w:bookmarkStart w:id="291" w:name="_Toc184310338"/>
      <w:bookmarkEnd w:id="291"/>
      <w:bookmarkStart w:id="292" w:name="_Toc184312104"/>
      <w:bookmarkEnd w:id="292"/>
      <w:bookmarkStart w:id="293" w:name="_Toc184314464"/>
      <w:bookmarkEnd w:id="293"/>
      <w:bookmarkStart w:id="294" w:name="_Toc184314418"/>
      <w:bookmarkEnd w:id="294"/>
      <w:bookmarkStart w:id="295" w:name="_Toc184310312"/>
      <w:bookmarkEnd w:id="295"/>
      <w:bookmarkStart w:id="296" w:name="_Toc184312101"/>
      <w:bookmarkEnd w:id="296"/>
      <w:bookmarkStart w:id="297" w:name="_Toc184314454"/>
      <w:bookmarkEnd w:id="297"/>
      <w:bookmarkStart w:id="298" w:name="_Toc184312067"/>
      <w:bookmarkEnd w:id="298"/>
      <w:bookmarkStart w:id="299" w:name="_Toc184312130"/>
      <w:bookmarkEnd w:id="299"/>
      <w:bookmarkStart w:id="300" w:name="_Toc184313302"/>
      <w:bookmarkEnd w:id="300"/>
      <w:bookmarkStart w:id="301" w:name="_Toc184313293"/>
      <w:bookmarkEnd w:id="301"/>
      <w:bookmarkStart w:id="302" w:name="_Toc184312075"/>
      <w:bookmarkEnd w:id="302"/>
      <w:bookmarkStart w:id="303" w:name="_Toc184308099"/>
      <w:bookmarkEnd w:id="303"/>
      <w:bookmarkStart w:id="304" w:name="_Toc184310323"/>
      <w:bookmarkEnd w:id="304"/>
      <w:bookmarkStart w:id="305" w:name="_Toc184308092"/>
      <w:bookmarkEnd w:id="305"/>
      <w:bookmarkStart w:id="306" w:name="_Toc184314472"/>
      <w:bookmarkEnd w:id="306"/>
      <w:bookmarkStart w:id="307" w:name="_Toc184310332"/>
      <w:bookmarkEnd w:id="307"/>
      <w:bookmarkStart w:id="308" w:name="_Toc184314429"/>
      <w:bookmarkEnd w:id="308"/>
      <w:bookmarkStart w:id="309" w:name="_Toc184308051"/>
      <w:bookmarkEnd w:id="309"/>
      <w:bookmarkStart w:id="310" w:name="_Toc184313286"/>
      <w:bookmarkEnd w:id="310"/>
      <w:bookmarkStart w:id="311" w:name="_Toc184310327"/>
      <w:bookmarkEnd w:id="311"/>
      <w:bookmarkStart w:id="312" w:name="_Toc184310280"/>
      <w:bookmarkEnd w:id="312"/>
      <w:bookmarkStart w:id="313" w:name="_Toc184312099"/>
      <w:bookmarkEnd w:id="313"/>
      <w:bookmarkStart w:id="314" w:name="_Toc184314413"/>
      <w:bookmarkEnd w:id="314"/>
      <w:bookmarkStart w:id="315" w:name="_Toc184313246"/>
      <w:bookmarkEnd w:id="315"/>
      <w:bookmarkStart w:id="316" w:name="_Toc184312094"/>
      <w:bookmarkEnd w:id="316"/>
      <w:bookmarkStart w:id="317" w:name="_Toc184308063"/>
      <w:bookmarkEnd w:id="317"/>
      <w:bookmarkStart w:id="318" w:name="_Toc184312124"/>
      <w:bookmarkEnd w:id="318"/>
      <w:bookmarkStart w:id="319" w:name="_Toc184308068"/>
      <w:bookmarkEnd w:id="319"/>
      <w:bookmarkStart w:id="320" w:name="_Toc184310305"/>
      <w:bookmarkEnd w:id="320"/>
      <w:bookmarkStart w:id="321" w:name="_Toc184314435"/>
      <w:bookmarkEnd w:id="321"/>
      <w:bookmarkStart w:id="322" w:name="_Toc184312078"/>
      <w:bookmarkEnd w:id="322"/>
      <w:bookmarkStart w:id="323" w:name="_Toc184314460"/>
      <w:bookmarkEnd w:id="323"/>
      <w:bookmarkStart w:id="324" w:name="_Toc184312086"/>
      <w:bookmarkEnd w:id="324"/>
      <w:bookmarkStart w:id="325" w:name="_Toc184308095"/>
      <w:bookmarkEnd w:id="325"/>
      <w:bookmarkStart w:id="326" w:name="_Toc184312093"/>
      <w:bookmarkEnd w:id="326"/>
      <w:bookmarkStart w:id="327" w:name="_Toc184313244"/>
      <w:bookmarkEnd w:id="327"/>
      <w:bookmarkStart w:id="328" w:name="_Toc184313240"/>
      <w:bookmarkEnd w:id="328"/>
      <w:bookmarkStart w:id="329" w:name="_Toc184313275"/>
      <w:bookmarkEnd w:id="329"/>
      <w:bookmarkStart w:id="330" w:name="_Toc184313285"/>
      <w:bookmarkEnd w:id="330"/>
      <w:bookmarkStart w:id="331" w:name="_Toc184308073"/>
      <w:bookmarkEnd w:id="331"/>
      <w:bookmarkStart w:id="332" w:name="_Toc184314427"/>
      <w:bookmarkEnd w:id="332"/>
      <w:bookmarkStart w:id="333" w:name="_Toc184313277"/>
      <w:bookmarkEnd w:id="333"/>
      <w:bookmarkStart w:id="334" w:name="_Toc184310302"/>
      <w:bookmarkEnd w:id="334"/>
      <w:bookmarkStart w:id="335" w:name="_Toc184308072"/>
      <w:bookmarkEnd w:id="335"/>
      <w:bookmarkStart w:id="336" w:name="_Toc184312090"/>
      <w:bookmarkEnd w:id="336"/>
      <w:bookmarkStart w:id="337" w:name="_Toc184310334"/>
      <w:bookmarkEnd w:id="337"/>
      <w:bookmarkStart w:id="338" w:name="_Toc184310324"/>
      <w:bookmarkEnd w:id="338"/>
      <w:bookmarkStart w:id="339" w:name="_Toc184313305"/>
      <w:bookmarkEnd w:id="339"/>
      <w:bookmarkStart w:id="340" w:name="_Toc184313310"/>
      <w:bookmarkEnd w:id="340"/>
      <w:bookmarkStart w:id="341" w:name="_Toc184313250"/>
      <w:bookmarkEnd w:id="341"/>
      <w:bookmarkStart w:id="342" w:name="_Toc184308074"/>
      <w:bookmarkEnd w:id="342"/>
      <w:bookmarkStart w:id="343" w:name="_Toc184314423"/>
      <w:bookmarkEnd w:id="343"/>
      <w:bookmarkStart w:id="344" w:name="_Toc184312131"/>
      <w:bookmarkEnd w:id="344"/>
      <w:bookmarkStart w:id="345" w:name="_Toc184314471"/>
      <w:bookmarkEnd w:id="345"/>
      <w:bookmarkStart w:id="346" w:name="_Toc184308045"/>
      <w:bookmarkEnd w:id="346"/>
      <w:bookmarkStart w:id="347" w:name="_Toc184312110"/>
      <w:bookmarkEnd w:id="347"/>
      <w:bookmarkStart w:id="348" w:name="_Toc184310343"/>
      <w:bookmarkEnd w:id="348"/>
      <w:bookmarkStart w:id="349" w:name="_Toc184308108"/>
      <w:bookmarkEnd w:id="349"/>
      <w:bookmarkStart w:id="350" w:name="_Toc184312119"/>
      <w:bookmarkEnd w:id="350"/>
      <w:bookmarkStart w:id="351" w:name="_Toc184313295"/>
      <w:bookmarkEnd w:id="351"/>
      <w:bookmarkStart w:id="352" w:name="_Toc184314452"/>
      <w:bookmarkEnd w:id="352"/>
      <w:bookmarkStart w:id="353" w:name="_Toc184308082"/>
      <w:bookmarkEnd w:id="353"/>
      <w:bookmarkStart w:id="354" w:name="_Toc184314455"/>
      <w:bookmarkEnd w:id="354"/>
      <w:bookmarkStart w:id="355" w:name="_Toc184312076"/>
      <w:bookmarkEnd w:id="355"/>
      <w:bookmarkStart w:id="356" w:name="_Toc184312117"/>
      <w:bookmarkEnd w:id="356"/>
      <w:bookmarkStart w:id="357" w:name="_Toc184314448"/>
      <w:bookmarkEnd w:id="357"/>
      <w:bookmarkStart w:id="358" w:name="_Toc184313276"/>
      <w:bookmarkEnd w:id="358"/>
      <w:bookmarkStart w:id="359" w:name="_Toc184312112"/>
      <w:bookmarkEnd w:id="359"/>
      <w:bookmarkStart w:id="360" w:name="_Toc184308085"/>
      <w:bookmarkEnd w:id="360"/>
      <w:bookmarkStart w:id="361" w:name="_Toc184308054"/>
      <w:bookmarkEnd w:id="361"/>
      <w:bookmarkStart w:id="362" w:name="_Toc184310273"/>
      <w:bookmarkEnd w:id="362"/>
      <w:bookmarkStart w:id="363" w:name="_Toc184312091"/>
      <w:bookmarkEnd w:id="363"/>
      <w:bookmarkStart w:id="364" w:name="_Toc184308049"/>
      <w:bookmarkEnd w:id="364"/>
      <w:bookmarkStart w:id="365" w:name="_Toc184308047"/>
      <w:bookmarkEnd w:id="365"/>
      <w:bookmarkStart w:id="366" w:name="_Toc184308098"/>
      <w:bookmarkEnd w:id="366"/>
      <w:bookmarkStart w:id="367" w:name="_Toc184314424"/>
      <w:bookmarkEnd w:id="367"/>
      <w:bookmarkStart w:id="368" w:name="_Toc184312070"/>
      <w:bookmarkEnd w:id="368"/>
      <w:bookmarkStart w:id="369" w:name="_Toc184310304"/>
      <w:bookmarkEnd w:id="369"/>
      <w:bookmarkStart w:id="370" w:name="_Toc184308100"/>
      <w:bookmarkEnd w:id="370"/>
      <w:bookmarkStart w:id="371" w:name="_Toc184314475"/>
      <w:bookmarkEnd w:id="371"/>
      <w:bookmarkStart w:id="372" w:name="_Toc184312088"/>
      <w:bookmarkEnd w:id="372"/>
      <w:bookmarkStart w:id="373" w:name="_Toc184310284"/>
      <w:bookmarkEnd w:id="373"/>
      <w:bookmarkStart w:id="374" w:name="_Toc184308079"/>
      <w:bookmarkEnd w:id="374"/>
      <w:bookmarkStart w:id="375" w:name="_Toc184313269"/>
      <w:bookmarkEnd w:id="375"/>
      <w:bookmarkStart w:id="376" w:name="_Toc184312096"/>
      <w:bookmarkEnd w:id="376"/>
      <w:bookmarkStart w:id="377" w:name="_Toc184313291"/>
      <w:bookmarkEnd w:id="377"/>
      <w:bookmarkStart w:id="378" w:name="_Toc184310300"/>
      <w:bookmarkEnd w:id="378"/>
      <w:bookmarkStart w:id="379" w:name="_Toc184312115"/>
      <w:bookmarkEnd w:id="379"/>
      <w:bookmarkStart w:id="380" w:name="_Toc184312126"/>
      <w:bookmarkEnd w:id="380"/>
      <w:bookmarkStart w:id="381" w:name="_Toc184313278"/>
      <w:bookmarkEnd w:id="381"/>
      <w:bookmarkStart w:id="382" w:name="_Toc184312105"/>
      <w:bookmarkEnd w:id="382"/>
      <w:bookmarkStart w:id="383" w:name="_Toc184308036"/>
      <w:bookmarkEnd w:id="383"/>
      <w:bookmarkStart w:id="384" w:name="_Toc184313289"/>
      <w:bookmarkEnd w:id="384"/>
      <w:bookmarkStart w:id="385" w:name="_Toc184308046"/>
      <w:bookmarkEnd w:id="385"/>
      <w:bookmarkStart w:id="386" w:name="_Toc184313282"/>
      <w:bookmarkEnd w:id="386"/>
      <w:bookmarkStart w:id="387" w:name="_Toc184312132"/>
      <w:bookmarkEnd w:id="387"/>
      <w:bookmarkStart w:id="388" w:name="_Toc184312107"/>
      <w:bookmarkEnd w:id="388"/>
      <w:bookmarkStart w:id="389" w:name="_Toc184312135"/>
      <w:bookmarkEnd w:id="389"/>
      <w:bookmarkStart w:id="390" w:name="_Toc184313284"/>
      <w:bookmarkEnd w:id="390"/>
      <w:bookmarkStart w:id="391" w:name="_Toc184310320"/>
      <w:bookmarkEnd w:id="391"/>
      <w:r>
        <w:rPr>
          <w:rFonts w:hint="eastAsia" w:ascii="仿宋" w:hAnsi="仿宋" w:eastAsia="仿宋" w:cs="仿宋"/>
          <w:b/>
          <w:color w:val="auto"/>
          <w:sz w:val="36"/>
          <w:szCs w:val="36"/>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p>
      <w:pPr>
        <w:pStyle w:val="130"/>
        <w:spacing w:before="0"/>
        <w:ind w:firstLine="602" w:firstLineChars="250"/>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1、本次评标采用综合评分法，总分为100分。</w:t>
      </w:r>
      <w:r>
        <w:rPr>
          <w:rFonts w:hint="eastAsia" w:ascii="仿宋" w:hAnsi="仿宋" w:eastAsia="仿宋" w:cs="仿宋"/>
          <w:color w:val="auto"/>
          <w:szCs w:val="24"/>
          <w:highlight w:val="none"/>
        </w:rPr>
        <w:t>合格投标人的评标得分为各项目汇总得分，中标候选资格按评标得分由高到低顺序排列，得分相同的，按投标报价由低到高顺序排列；得分且投标报价相同的，按技术指标优劣顺序排列。标段排名第一的投标人为第一中标候选人。评分过程中采用四舍五入法，并保留小数2位。</w:t>
      </w:r>
    </w:p>
    <w:p>
      <w:pPr>
        <w:pStyle w:val="130"/>
        <w:spacing w:before="0"/>
        <w:ind w:firstLine="600" w:firstLineChars="250"/>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各投标人的综合得分为：投标价格得分+技术商务得分之和，总和为100分，其中：投标价格得分</w:t>
      </w:r>
      <w:r>
        <w:rPr>
          <w:rFonts w:hint="eastAsia" w:ascii="仿宋" w:hAnsi="仿宋" w:eastAsia="仿宋" w:cs="仿宋"/>
          <w:bCs/>
          <w:color w:val="auto"/>
          <w:szCs w:val="24"/>
          <w:highlight w:val="none"/>
          <w:lang w:val="en-US" w:eastAsia="zh-CN"/>
        </w:rPr>
        <w:t>30</w:t>
      </w:r>
      <w:r>
        <w:rPr>
          <w:rFonts w:hint="eastAsia" w:ascii="仿宋" w:hAnsi="仿宋" w:eastAsia="仿宋" w:cs="仿宋"/>
          <w:bCs/>
          <w:color w:val="auto"/>
          <w:szCs w:val="24"/>
          <w:highlight w:val="none"/>
        </w:rPr>
        <w:t>分，商务技术得分</w:t>
      </w:r>
      <w:r>
        <w:rPr>
          <w:rFonts w:hint="eastAsia" w:ascii="仿宋" w:hAnsi="仿宋" w:eastAsia="仿宋" w:cs="仿宋"/>
          <w:bCs/>
          <w:color w:val="auto"/>
          <w:szCs w:val="24"/>
          <w:highlight w:val="none"/>
          <w:lang w:val="en-US" w:eastAsia="zh-CN"/>
        </w:rPr>
        <w:t>70</w:t>
      </w:r>
      <w:r>
        <w:rPr>
          <w:rFonts w:hint="eastAsia" w:ascii="仿宋" w:hAnsi="仿宋" w:eastAsia="仿宋" w:cs="仿宋"/>
          <w:bCs/>
          <w:color w:val="auto"/>
          <w:szCs w:val="24"/>
          <w:highlight w:val="none"/>
        </w:rPr>
        <w:t>分。</w:t>
      </w:r>
    </w:p>
    <w:p>
      <w:pPr>
        <w:pStyle w:val="24"/>
        <w:tabs>
          <w:tab w:val="left" w:pos="1890"/>
        </w:tabs>
        <w:adjustRightInd w:val="0"/>
        <w:snapToGrid w:val="0"/>
        <w:spacing w:line="360" w:lineRule="auto"/>
        <w:ind w:firstLine="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商务、技术评标细则（</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0分）</w:t>
      </w:r>
    </w:p>
    <w:tbl>
      <w:tblPr>
        <w:tblStyle w:val="6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4464"/>
        <w:gridCol w:w="851"/>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序号</w:t>
            </w:r>
          </w:p>
        </w:tc>
        <w:tc>
          <w:tcPr>
            <w:tcW w:w="4464"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评标标准</w:t>
            </w:r>
          </w:p>
        </w:tc>
        <w:tc>
          <w:tcPr>
            <w:tcW w:w="851"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权重</w:t>
            </w:r>
          </w:p>
        </w:tc>
        <w:tc>
          <w:tcPr>
            <w:tcW w:w="1134" w:type="dxa"/>
            <w:noWrap w:val="0"/>
            <w:vAlign w:val="center"/>
          </w:tcPr>
          <w:p>
            <w:pPr>
              <w:snapToGrid w:val="0"/>
              <w:spacing w:line="360" w:lineRule="auto"/>
              <w:jc w:val="center"/>
              <w:rPr>
                <w:rFonts w:ascii="仿宋" w:hAnsi="仿宋" w:eastAsia="仿宋" w:cs="仿宋_GB2312"/>
                <w:bCs/>
                <w:color w:val="auto"/>
                <w:sz w:val="24"/>
                <w:highlight w:val="none"/>
              </w:rPr>
            </w:pPr>
            <w:r>
              <w:rPr>
                <w:rFonts w:hint="eastAsia" w:ascii="仿宋" w:hAnsi="仿宋" w:eastAsia="仿宋" w:cs="仿宋_GB2312"/>
                <w:bCs/>
                <w:color w:val="auto"/>
                <w:sz w:val="24"/>
                <w:highlight w:val="none"/>
              </w:rPr>
              <w:t>主观分/客观分属性</w:t>
            </w:r>
          </w:p>
        </w:tc>
        <w:tc>
          <w:tcPr>
            <w:tcW w:w="1559" w:type="dxa"/>
            <w:noWrap w:val="0"/>
            <w:vAlign w:val="top"/>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p>
        </w:tc>
        <w:tc>
          <w:tcPr>
            <w:tcW w:w="4464" w:type="dxa"/>
            <w:noWrap w:val="0"/>
            <w:vAlign w:val="top"/>
          </w:tcPr>
          <w:p>
            <w:pPr>
              <w:snapToGrid w:val="0"/>
              <w:spacing w:line="360" w:lineRule="auto"/>
              <w:jc w:val="left"/>
              <w:rPr>
                <w:rFonts w:ascii="仿宋" w:hAnsi="仿宋" w:eastAsia="仿宋" w:cs="仿宋_GB2312"/>
                <w:color w:val="auto"/>
                <w:sz w:val="24"/>
                <w:highlight w:val="none"/>
              </w:rPr>
            </w:pPr>
            <w:r>
              <w:rPr>
                <w:rFonts w:hint="eastAsia" w:ascii="仿宋_GB2312" w:hAnsi="仿宋" w:eastAsia="仿宋_GB2312" w:cs="Arial"/>
                <w:kern w:val="0"/>
                <w:sz w:val="24"/>
                <w:szCs w:val="24"/>
                <w:highlight w:val="none"/>
                <w:lang w:val="en-US" w:eastAsia="zh-CN" w:bidi="ar-SA"/>
              </w:rPr>
              <w:t>针对本项目的服务理念、定位、目标：根据本项目服务特点提出合理的管理服务理念，提出服务定位、目标，投标人的管理模式能够切合实际，且安全可行</w:t>
            </w:r>
            <w:r>
              <w:rPr>
                <w:rFonts w:hint="eastAsia" w:ascii="仿宋" w:hAnsi="仿宋" w:eastAsia="仿宋" w:cs="仿宋_GB2312"/>
                <w:sz w:val="24"/>
                <w:highlight w:val="none"/>
              </w:rPr>
              <w:t>等进行评议（</w:t>
            </w:r>
            <w:r>
              <w:rPr>
                <w:rFonts w:hint="eastAsia" w:ascii="仿宋" w:hAnsi="仿宋" w:eastAsia="仿宋" w:cs="仿宋_GB2312"/>
                <w:sz w:val="24"/>
                <w:highlight w:val="none"/>
                <w:lang w:val="en-US" w:eastAsia="zh-CN"/>
              </w:rPr>
              <w:t>3</w:t>
            </w:r>
            <w:r>
              <w:rPr>
                <w:rFonts w:hint="eastAsia" w:ascii="仿宋" w:hAnsi="仿宋" w:eastAsia="仿宋" w:cs="仿宋_GB2312"/>
                <w:sz w:val="24"/>
                <w:highlight w:val="none"/>
              </w:rPr>
              <w:t>分）：</w:t>
            </w:r>
            <w:r>
              <w:rPr>
                <w:rFonts w:hint="eastAsia" w:ascii="仿宋" w:hAnsi="仿宋" w:eastAsia="仿宋" w:cs="仿宋_GB2312"/>
                <w:b/>
                <w:bCs/>
                <w:sz w:val="24"/>
                <w:highlight w:val="none"/>
              </w:rPr>
              <w:t>方案符合要求，内容完整、充实的得</w:t>
            </w:r>
            <w:r>
              <w:rPr>
                <w:rFonts w:hint="eastAsia" w:ascii="仿宋" w:hAnsi="仿宋" w:eastAsia="仿宋" w:cs="仿宋_GB2312"/>
                <w:b/>
                <w:bCs/>
                <w:sz w:val="24"/>
                <w:highlight w:val="none"/>
                <w:lang w:val="en-US" w:eastAsia="zh-CN"/>
              </w:rPr>
              <w:t>3</w:t>
            </w:r>
            <w:r>
              <w:rPr>
                <w:rFonts w:hint="eastAsia" w:ascii="仿宋" w:hAnsi="仿宋" w:eastAsia="仿宋" w:cs="仿宋_GB2312"/>
                <w:b/>
                <w:bCs/>
                <w:sz w:val="24"/>
                <w:highlight w:val="none"/>
              </w:rPr>
              <w:t>分；方案符合要求，内容完整，但有所欠缺的得</w:t>
            </w:r>
            <w:r>
              <w:rPr>
                <w:rFonts w:hint="eastAsia" w:ascii="仿宋" w:hAnsi="仿宋" w:eastAsia="仿宋" w:cs="仿宋_GB2312"/>
                <w:b/>
                <w:bCs/>
                <w:sz w:val="24"/>
                <w:highlight w:val="none"/>
                <w:lang w:val="en-US" w:eastAsia="zh-CN"/>
              </w:rPr>
              <w:t>2</w:t>
            </w:r>
            <w:r>
              <w:rPr>
                <w:rFonts w:hint="eastAsia" w:ascii="仿宋" w:hAnsi="仿宋" w:eastAsia="仿宋" w:cs="仿宋_GB2312"/>
                <w:b/>
                <w:bCs/>
                <w:sz w:val="24"/>
                <w:highlight w:val="none"/>
              </w:rPr>
              <w:t>分；方案符合要求，但内容不完整的得</w:t>
            </w:r>
            <w:r>
              <w:rPr>
                <w:rFonts w:hint="eastAsia" w:ascii="仿宋" w:hAnsi="仿宋" w:eastAsia="仿宋" w:cs="仿宋_GB2312"/>
                <w:b/>
                <w:bCs/>
                <w:sz w:val="24"/>
                <w:highlight w:val="none"/>
                <w:lang w:val="en-US" w:eastAsia="zh-CN"/>
              </w:rPr>
              <w:t>1</w:t>
            </w:r>
            <w:r>
              <w:rPr>
                <w:rFonts w:hint="eastAsia" w:ascii="仿宋" w:hAnsi="仿宋" w:eastAsia="仿宋" w:cs="仿宋_GB2312"/>
                <w:b/>
                <w:bCs/>
                <w:sz w:val="24"/>
                <w:highlight w:val="none"/>
              </w:rPr>
              <w:t>分</w:t>
            </w:r>
            <w:r>
              <w:rPr>
                <w:rFonts w:hint="eastAsia" w:ascii="仿宋" w:hAnsi="仿宋" w:eastAsia="仿宋" w:cs="仿宋_GB2312"/>
                <w:b/>
                <w:bCs/>
                <w:sz w:val="24"/>
                <w:highlight w:val="none"/>
                <w:lang w:eastAsia="zh-CN"/>
              </w:rPr>
              <w:t>，</w:t>
            </w:r>
            <w:r>
              <w:rPr>
                <w:rFonts w:hint="eastAsia" w:ascii="仿宋" w:hAnsi="仿宋" w:eastAsia="仿宋" w:cs="仿宋_GB2312"/>
                <w:b/>
                <w:bCs/>
                <w:sz w:val="24"/>
                <w:highlight w:val="none"/>
                <w:lang w:val="en-US" w:eastAsia="zh-CN"/>
              </w:rPr>
              <w:t>没有不得分</w:t>
            </w:r>
            <w:r>
              <w:rPr>
                <w:rFonts w:hint="eastAsia" w:ascii="仿宋" w:hAnsi="仿宋" w:eastAsia="仿宋" w:cs="仿宋_GB2312"/>
                <w:b/>
                <w:bCs/>
                <w:sz w:val="24"/>
                <w:highlight w:val="none"/>
              </w:rPr>
              <w:t>。</w:t>
            </w:r>
          </w:p>
        </w:tc>
        <w:tc>
          <w:tcPr>
            <w:tcW w:w="851" w:type="dxa"/>
            <w:noWrap w:val="0"/>
            <w:vAlign w:val="center"/>
          </w:tcPr>
          <w:p>
            <w:pPr>
              <w:snapToGrid w:val="0"/>
              <w:spacing w:line="360" w:lineRule="auto"/>
              <w:jc w:val="center"/>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3</w:t>
            </w:r>
          </w:p>
        </w:tc>
        <w:tc>
          <w:tcPr>
            <w:tcW w:w="1134"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bCs/>
                <w:color w:val="auto"/>
                <w:sz w:val="24"/>
                <w:highlight w:val="none"/>
              </w:rPr>
              <w:t>主观分</w:t>
            </w:r>
          </w:p>
        </w:tc>
        <w:tc>
          <w:tcPr>
            <w:tcW w:w="1559" w:type="dxa"/>
            <w:noWrap w:val="0"/>
            <w:vAlign w:val="center"/>
          </w:tcPr>
          <w:p>
            <w:pPr>
              <w:snapToGrid w:val="0"/>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p>
        </w:tc>
        <w:tc>
          <w:tcPr>
            <w:tcW w:w="4464" w:type="dxa"/>
            <w:noWrap w:val="0"/>
            <w:vAlign w:val="top"/>
          </w:tcPr>
          <w:p>
            <w:pPr>
              <w:snapToGrid w:val="0"/>
              <w:spacing w:line="360" w:lineRule="auto"/>
              <w:jc w:val="left"/>
              <w:rPr>
                <w:rFonts w:ascii="仿宋" w:hAnsi="仿宋" w:eastAsia="仿宋" w:cs="仿宋_GB2312"/>
                <w:color w:val="auto"/>
                <w:sz w:val="24"/>
                <w:highlight w:val="none"/>
              </w:rPr>
            </w:pPr>
            <w:r>
              <w:rPr>
                <w:rFonts w:hint="eastAsia" w:ascii="仿宋_GB2312" w:hAnsi="仿宋" w:eastAsia="仿宋_GB2312" w:cs="Arial"/>
                <w:kern w:val="0"/>
                <w:sz w:val="24"/>
                <w:szCs w:val="24"/>
                <w:highlight w:val="none"/>
                <w:lang w:val="en-US" w:eastAsia="zh-CN" w:bidi="ar-SA"/>
              </w:rPr>
              <w:t>针对本项目的组织架构、管理机制：有比较完善的组织架构，清晰简练地列出主要管理流程，包括对运作流程图、激励机制、监督机制、自我约束机制、信息反馈渠道及处理机制；运作流程图、激励机制、监督机制、自我约束机制；信息反馈渠道及处理机制</w:t>
            </w:r>
            <w:r>
              <w:rPr>
                <w:rFonts w:hint="eastAsia" w:ascii="仿宋" w:hAnsi="仿宋" w:eastAsia="仿宋" w:cs="仿宋_GB2312"/>
                <w:sz w:val="24"/>
                <w:highlight w:val="none"/>
              </w:rPr>
              <w:t>等进行评议（</w:t>
            </w:r>
            <w:r>
              <w:rPr>
                <w:rFonts w:hint="eastAsia" w:ascii="仿宋" w:hAnsi="仿宋" w:eastAsia="仿宋" w:cs="仿宋_GB2312"/>
                <w:sz w:val="24"/>
                <w:highlight w:val="none"/>
                <w:lang w:val="en-US" w:eastAsia="zh-CN"/>
              </w:rPr>
              <w:t>3</w:t>
            </w:r>
            <w:r>
              <w:rPr>
                <w:rFonts w:hint="eastAsia" w:ascii="仿宋" w:hAnsi="仿宋" w:eastAsia="仿宋" w:cs="仿宋_GB2312"/>
                <w:sz w:val="24"/>
                <w:highlight w:val="none"/>
              </w:rPr>
              <w:t>分）：</w:t>
            </w:r>
            <w:r>
              <w:rPr>
                <w:rFonts w:hint="eastAsia" w:ascii="仿宋_GB2312" w:hAnsi="仿宋" w:eastAsia="仿宋_GB2312" w:cs="Arial"/>
                <w:b/>
                <w:bCs/>
                <w:kern w:val="0"/>
                <w:sz w:val="24"/>
                <w:szCs w:val="24"/>
                <w:highlight w:val="none"/>
                <w:lang w:val="en-US" w:eastAsia="zh-CN" w:bidi="ar-SA"/>
              </w:rPr>
              <w:t>组织架构、管理机制</w:t>
            </w:r>
            <w:r>
              <w:rPr>
                <w:rFonts w:hint="eastAsia" w:ascii="仿宋" w:hAnsi="仿宋" w:eastAsia="仿宋" w:cs="仿宋_GB2312"/>
                <w:b/>
                <w:bCs/>
                <w:sz w:val="24"/>
                <w:highlight w:val="none"/>
              </w:rPr>
              <w:t>符合要求，内容完整、充实的得</w:t>
            </w:r>
            <w:r>
              <w:rPr>
                <w:rFonts w:hint="eastAsia" w:ascii="仿宋" w:hAnsi="仿宋" w:eastAsia="仿宋" w:cs="仿宋_GB2312"/>
                <w:b/>
                <w:bCs/>
                <w:sz w:val="24"/>
                <w:highlight w:val="none"/>
                <w:lang w:val="en-US" w:eastAsia="zh-CN"/>
              </w:rPr>
              <w:t>3</w:t>
            </w:r>
            <w:r>
              <w:rPr>
                <w:rFonts w:hint="eastAsia" w:ascii="仿宋" w:hAnsi="仿宋" w:eastAsia="仿宋" w:cs="仿宋_GB2312"/>
                <w:b/>
                <w:bCs/>
                <w:sz w:val="24"/>
                <w:highlight w:val="none"/>
              </w:rPr>
              <w:t>分；</w:t>
            </w:r>
            <w:r>
              <w:rPr>
                <w:rFonts w:hint="eastAsia" w:ascii="仿宋_GB2312" w:hAnsi="仿宋" w:eastAsia="仿宋_GB2312" w:cs="Arial"/>
                <w:b/>
                <w:bCs/>
                <w:kern w:val="0"/>
                <w:sz w:val="24"/>
                <w:szCs w:val="24"/>
                <w:highlight w:val="none"/>
                <w:lang w:val="en-US" w:eastAsia="zh-CN" w:bidi="ar-SA"/>
              </w:rPr>
              <w:t>组织架构、管理机制</w:t>
            </w:r>
            <w:r>
              <w:rPr>
                <w:rFonts w:hint="eastAsia" w:ascii="仿宋" w:hAnsi="仿宋" w:eastAsia="仿宋" w:cs="仿宋_GB2312"/>
                <w:b/>
                <w:bCs/>
                <w:sz w:val="24"/>
                <w:highlight w:val="none"/>
              </w:rPr>
              <w:t>符合要求，内容完整，但有所欠缺的得</w:t>
            </w:r>
            <w:r>
              <w:rPr>
                <w:rFonts w:hint="eastAsia" w:ascii="仿宋" w:hAnsi="仿宋" w:eastAsia="仿宋" w:cs="仿宋_GB2312"/>
                <w:b/>
                <w:bCs/>
                <w:sz w:val="24"/>
                <w:highlight w:val="none"/>
                <w:lang w:val="en-US" w:eastAsia="zh-CN"/>
              </w:rPr>
              <w:t>2</w:t>
            </w:r>
            <w:r>
              <w:rPr>
                <w:rFonts w:hint="eastAsia" w:ascii="仿宋" w:hAnsi="仿宋" w:eastAsia="仿宋" w:cs="仿宋_GB2312"/>
                <w:b/>
                <w:bCs/>
                <w:sz w:val="24"/>
                <w:highlight w:val="none"/>
              </w:rPr>
              <w:t>分；</w:t>
            </w:r>
            <w:r>
              <w:rPr>
                <w:rFonts w:hint="eastAsia" w:ascii="仿宋_GB2312" w:hAnsi="仿宋" w:eastAsia="仿宋_GB2312" w:cs="Arial"/>
                <w:b/>
                <w:bCs/>
                <w:kern w:val="0"/>
                <w:sz w:val="24"/>
                <w:szCs w:val="24"/>
                <w:highlight w:val="none"/>
                <w:lang w:val="en-US" w:eastAsia="zh-CN" w:bidi="ar-SA"/>
              </w:rPr>
              <w:t>组织架构、管理机制</w:t>
            </w:r>
            <w:r>
              <w:rPr>
                <w:rFonts w:hint="eastAsia" w:ascii="仿宋" w:hAnsi="仿宋" w:eastAsia="仿宋" w:cs="仿宋_GB2312"/>
                <w:b/>
                <w:bCs/>
                <w:sz w:val="24"/>
                <w:highlight w:val="none"/>
              </w:rPr>
              <w:t>不完整，内容不完整的得</w:t>
            </w:r>
            <w:r>
              <w:rPr>
                <w:rFonts w:hint="eastAsia" w:ascii="仿宋" w:hAnsi="仿宋" w:eastAsia="仿宋" w:cs="仿宋_GB2312"/>
                <w:b/>
                <w:bCs/>
                <w:sz w:val="24"/>
                <w:highlight w:val="none"/>
                <w:lang w:val="en-US" w:eastAsia="zh-CN"/>
              </w:rPr>
              <w:t>1</w:t>
            </w:r>
            <w:r>
              <w:rPr>
                <w:rFonts w:hint="eastAsia" w:ascii="仿宋" w:hAnsi="仿宋" w:eastAsia="仿宋" w:cs="仿宋_GB2312"/>
                <w:b/>
                <w:bCs/>
                <w:sz w:val="24"/>
                <w:highlight w:val="none"/>
              </w:rPr>
              <w:t>分</w:t>
            </w:r>
            <w:r>
              <w:rPr>
                <w:rFonts w:hint="eastAsia" w:ascii="仿宋" w:hAnsi="仿宋" w:eastAsia="仿宋" w:cs="仿宋_GB2312"/>
                <w:b/>
                <w:bCs/>
                <w:sz w:val="24"/>
                <w:highlight w:val="none"/>
                <w:lang w:eastAsia="zh-CN"/>
              </w:rPr>
              <w:t>，</w:t>
            </w:r>
            <w:r>
              <w:rPr>
                <w:rFonts w:hint="eastAsia" w:ascii="仿宋" w:hAnsi="仿宋" w:eastAsia="仿宋" w:cs="仿宋_GB2312"/>
                <w:b/>
                <w:bCs/>
                <w:sz w:val="24"/>
                <w:highlight w:val="none"/>
                <w:lang w:val="en-US" w:eastAsia="zh-CN"/>
              </w:rPr>
              <w:t>没有不得分</w:t>
            </w:r>
            <w:r>
              <w:rPr>
                <w:rFonts w:hint="eastAsia" w:ascii="仿宋" w:hAnsi="仿宋" w:eastAsia="仿宋" w:cs="仿宋_GB2312"/>
                <w:b/>
                <w:bCs/>
                <w:sz w:val="24"/>
                <w:highlight w:val="none"/>
              </w:rPr>
              <w:t>。</w:t>
            </w:r>
          </w:p>
        </w:tc>
        <w:tc>
          <w:tcPr>
            <w:tcW w:w="851" w:type="dxa"/>
            <w:noWrap w:val="0"/>
            <w:vAlign w:val="center"/>
          </w:tcPr>
          <w:p>
            <w:pPr>
              <w:snapToGrid w:val="0"/>
              <w:spacing w:line="360" w:lineRule="auto"/>
              <w:jc w:val="center"/>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3</w:t>
            </w:r>
          </w:p>
        </w:tc>
        <w:tc>
          <w:tcPr>
            <w:tcW w:w="1134"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bCs/>
                <w:color w:val="auto"/>
                <w:sz w:val="24"/>
                <w:highlight w:val="none"/>
              </w:rPr>
              <w:t>主观分</w:t>
            </w:r>
          </w:p>
        </w:tc>
        <w:tc>
          <w:tcPr>
            <w:tcW w:w="1559" w:type="dxa"/>
            <w:noWrap w:val="0"/>
            <w:vAlign w:val="center"/>
          </w:tcPr>
          <w:p>
            <w:pPr>
              <w:snapToGrid w:val="0"/>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3</w:t>
            </w:r>
          </w:p>
        </w:tc>
        <w:tc>
          <w:tcPr>
            <w:tcW w:w="4464" w:type="dxa"/>
            <w:noWrap w:val="0"/>
            <w:vAlign w:val="top"/>
          </w:tcPr>
          <w:p>
            <w:pPr>
              <w:snapToGrid w:val="0"/>
              <w:spacing w:line="360" w:lineRule="auto"/>
              <w:jc w:val="left"/>
              <w:rPr>
                <w:rFonts w:ascii="仿宋" w:hAnsi="仿宋" w:eastAsia="仿宋" w:cs="仿宋_GB2312"/>
                <w:color w:val="auto"/>
                <w:sz w:val="24"/>
                <w:highlight w:val="none"/>
              </w:rPr>
            </w:pPr>
            <w:r>
              <w:rPr>
                <w:rFonts w:hint="eastAsia" w:ascii="仿宋_GB2312" w:hAnsi="仿宋" w:eastAsia="仿宋_GB2312" w:cs="Arial"/>
                <w:kern w:val="0"/>
                <w:sz w:val="24"/>
                <w:szCs w:val="24"/>
                <w:highlight w:val="none"/>
                <w:lang w:val="en-US" w:eastAsia="zh-CN" w:bidi="ar-SA"/>
              </w:rPr>
              <w:t>针对本项目的管理机构设置：根据机构设置情况的完善程度等内容</w:t>
            </w:r>
            <w:r>
              <w:rPr>
                <w:rFonts w:hint="eastAsia" w:ascii="仿宋" w:hAnsi="仿宋" w:eastAsia="仿宋" w:cs="仿宋_GB2312"/>
                <w:sz w:val="24"/>
                <w:highlight w:val="none"/>
              </w:rPr>
              <w:t>进行评议（</w:t>
            </w:r>
            <w:r>
              <w:rPr>
                <w:rFonts w:hint="eastAsia" w:ascii="仿宋" w:hAnsi="仿宋" w:eastAsia="仿宋" w:cs="仿宋_GB2312"/>
                <w:sz w:val="24"/>
                <w:highlight w:val="none"/>
                <w:lang w:val="en-US" w:eastAsia="zh-CN"/>
              </w:rPr>
              <w:t>3</w:t>
            </w:r>
            <w:r>
              <w:rPr>
                <w:rFonts w:hint="eastAsia" w:ascii="仿宋" w:hAnsi="仿宋" w:eastAsia="仿宋" w:cs="仿宋_GB2312"/>
                <w:sz w:val="24"/>
                <w:highlight w:val="none"/>
              </w:rPr>
              <w:t>分）：</w:t>
            </w:r>
            <w:r>
              <w:rPr>
                <w:rFonts w:hint="eastAsia" w:ascii="仿宋_GB2312" w:hAnsi="仿宋" w:eastAsia="仿宋_GB2312" w:cs="Arial"/>
                <w:b/>
                <w:bCs/>
                <w:kern w:val="0"/>
                <w:sz w:val="24"/>
                <w:szCs w:val="24"/>
                <w:highlight w:val="none"/>
                <w:lang w:val="en-US" w:eastAsia="zh-CN" w:bidi="ar-SA"/>
              </w:rPr>
              <w:t>机构设置情况</w:t>
            </w:r>
            <w:r>
              <w:rPr>
                <w:rFonts w:hint="eastAsia" w:ascii="仿宋" w:hAnsi="仿宋" w:eastAsia="仿宋" w:cs="仿宋_GB2312"/>
                <w:b/>
                <w:bCs/>
                <w:sz w:val="24"/>
                <w:highlight w:val="none"/>
              </w:rPr>
              <w:t>符合要求，内容完整的得</w:t>
            </w:r>
            <w:r>
              <w:rPr>
                <w:rFonts w:hint="eastAsia" w:ascii="仿宋" w:hAnsi="仿宋" w:eastAsia="仿宋" w:cs="仿宋_GB2312"/>
                <w:b/>
                <w:bCs/>
                <w:sz w:val="24"/>
                <w:highlight w:val="none"/>
                <w:lang w:val="en-US" w:eastAsia="zh-CN"/>
              </w:rPr>
              <w:t>3</w:t>
            </w:r>
            <w:r>
              <w:rPr>
                <w:rFonts w:hint="eastAsia" w:ascii="仿宋" w:hAnsi="仿宋" w:eastAsia="仿宋" w:cs="仿宋_GB2312"/>
                <w:b/>
                <w:bCs/>
                <w:sz w:val="24"/>
                <w:highlight w:val="none"/>
              </w:rPr>
              <w:t>分；</w:t>
            </w:r>
            <w:r>
              <w:rPr>
                <w:rFonts w:hint="eastAsia" w:ascii="仿宋_GB2312" w:hAnsi="仿宋" w:eastAsia="仿宋_GB2312" w:cs="Arial"/>
                <w:b/>
                <w:bCs/>
                <w:kern w:val="0"/>
                <w:sz w:val="24"/>
                <w:szCs w:val="24"/>
                <w:highlight w:val="none"/>
                <w:lang w:val="en-US" w:eastAsia="zh-CN" w:bidi="ar-SA"/>
              </w:rPr>
              <w:t>机构设置情况</w:t>
            </w:r>
            <w:r>
              <w:rPr>
                <w:rFonts w:hint="eastAsia" w:ascii="仿宋" w:hAnsi="仿宋" w:eastAsia="仿宋" w:cs="仿宋_GB2312"/>
                <w:b/>
                <w:bCs/>
                <w:sz w:val="24"/>
                <w:highlight w:val="none"/>
              </w:rPr>
              <w:t>符合要求，内容有所欠缺的得</w:t>
            </w:r>
            <w:r>
              <w:rPr>
                <w:rFonts w:hint="eastAsia" w:ascii="仿宋" w:hAnsi="仿宋" w:eastAsia="仿宋" w:cs="仿宋_GB2312"/>
                <w:b/>
                <w:bCs/>
                <w:sz w:val="24"/>
                <w:highlight w:val="none"/>
                <w:lang w:val="en-US" w:eastAsia="zh-CN"/>
              </w:rPr>
              <w:t>2</w:t>
            </w:r>
            <w:r>
              <w:rPr>
                <w:rFonts w:hint="eastAsia" w:ascii="仿宋" w:hAnsi="仿宋" w:eastAsia="仿宋" w:cs="仿宋_GB2312"/>
                <w:b/>
                <w:bCs/>
                <w:sz w:val="24"/>
                <w:highlight w:val="none"/>
              </w:rPr>
              <w:t>分；</w:t>
            </w:r>
            <w:r>
              <w:rPr>
                <w:rFonts w:hint="eastAsia" w:ascii="仿宋_GB2312" w:hAnsi="仿宋" w:eastAsia="仿宋_GB2312" w:cs="Arial"/>
                <w:b/>
                <w:bCs/>
                <w:kern w:val="0"/>
                <w:sz w:val="24"/>
                <w:szCs w:val="24"/>
                <w:highlight w:val="none"/>
                <w:lang w:val="en-US" w:eastAsia="zh-CN" w:bidi="ar-SA"/>
              </w:rPr>
              <w:t>机构设置</w:t>
            </w:r>
            <w:r>
              <w:rPr>
                <w:rFonts w:hint="eastAsia" w:ascii="仿宋" w:hAnsi="仿宋" w:eastAsia="仿宋" w:cs="仿宋_GB2312"/>
                <w:b/>
                <w:bCs/>
                <w:sz w:val="24"/>
                <w:highlight w:val="none"/>
              </w:rPr>
              <w:t>有所欠缺，内容不完整的得</w:t>
            </w:r>
            <w:r>
              <w:rPr>
                <w:rFonts w:hint="eastAsia" w:ascii="仿宋" w:hAnsi="仿宋" w:eastAsia="仿宋" w:cs="仿宋_GB2312"/>
                <w:b/>
                <w:bCs/>
                <w:sz w:val="24"/>
                <w:highlight w:val="none"/>
                <w:lang w:val="en-US" w:eastAsia="zh-CN"/>
              </w:rPr>
              <w:t>1</w:t>
            </w:r>
            <w:r>
              <w:rPr>
                <w:rFonts w:hint="eastAsia" w:ascii="仿宋" w:hAnsi="仿宋" w:eastAsia="仿宋" w:cs="仿宋_GB2312"/>
                <w:b/>
                <w:bCs/>
                <w:sz w:val="24"/>
                <w:highlight w:val="none"/>
              </w:rPr>
              <w:t>分</w:t>
            </w:r>
            <w:r>
              <w:rPr>
                <w:rFonts w:hint="eastAsia" w:ascii="仿宋" w:hAnsi="仿宋" w:eastAsia="仿宋" w:cs="仿宋_GB2312"/>
                <w:b/>
                <w:bCs/>
                <w:sz w:val="24"/>
                <w:highlight w:val="none"/>
                <w:lang w:eastAsia="zh-CN"/>
              </w:rPr>
              <w:t>，</w:t>
            </w:r>
            <w:r>
              <w:rPr>
                <w:rFonts w:hint="eastAsia" w:ascii="仿宋" w:hAnsi="仿宋" w:eastAsia="仿宋" w:cs="仿宋_GB2312"/>
                <w:b/>
                <w:bCs/>
                <w:sz w:val="24"/>
                <w:highlight w:val="none"/>
                <w:lang w:val="en-US" w:eastAsia="zh-CN"/>
              </w:rPr>
              <w:t>没有不得分</w:t>
            </w:r>
            <w:r>
              <w:rPr>
                <w:rFonts w:hint="eastAsia" w:ascii="仿宋" w:hAnsi="仿宋" w:eastAsia="仿宋" w:cs="仿宋_GB2312"/>
                <w:b/>
                <w:bCs/>
                <w:sz w:val="24"/>
                <w:highlight w:val="none"/>
              </w:rPr>
              <w:t>。</w:t>
            </w:r>
          </w:p>
        </w:tc>
        <w:tc>
          <w:tcPr>
            <w:tcW w:w="851" w:type="dxa"/>
            <w:noWrap w:val="0"/>
            <w:vAlign w:val="center"/>
          </w:tcPr>
          <w:p>
            <w:pPr>
              <w:snapToGrid w:val="0"/>
              <w:spacing w:line="360" w:lineRule="auto"/>
              <w:jc w:val="center"/>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3</w:t>
            </w:r>
          </w:p>
        </w:tc>
        <w:tc>
          <w:tcPr>
            <w:tcW w:w="1134"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bCs/>
                <w:color w:val="auto"/>
                <w:sz w:val="24"/>
                <w:highlight w:val="none"/>
              </w:rPr>
              <w:t>主观分</w:t>
            </w:r>
          </w:p>
        </w:tc>
        <w:tc>
          <w:tcPr>
            <w:tcW w:w="1559" w:type="dxa"/>
            <w:noWrap w:val="0"/>
            <w:vAlign w:val="center"/>
          </w:tcPr>
          <w:p>
            <w:pPr>
              <w:snapToGrid w:val="0"/>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restart"/>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4</w:t>
            </w:r>
          </w:p>
        </w:tc>
        <w:tc>
          <w:tcPr>
            <w:tcW w:w="4464" w:type="dxa"/>
            <w:noWrap w:val="0"/>
            <w:vAlign w:val="center"/>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项目组人员情况：</w:t>
            </w:r>
          </w:p>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一、项目总负责人：</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1）具有本科及以上文化程度的得1分，大专及以下文化程度的得0.5分，没有不得分；（0-1分）</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2）具有国家职业资格保安员壹级证书的得2分，具有国家职业资格保安员贰级证书的得1分，具有国家职业资格保安员叁级及以下证书的得0.5分，没有不得分；（0-2分）</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3）自2018年1月1日以来（时间以证明材料落款时间为准）具有市级及以上政府部门颁发的个人荣誉证书得1分，区级政府部门颁发的个人荣誉证书得0.5分，没有不得分；（0-1分）</w:t>
            </w:r>
          </w:p>
          <w:p>
            <w:pPr>
              <w:spacing w:before="0" w:beforeAutospacing="0" w:after="0" w:afterAutospacing="0" w:line="600" w:lineRule="exact"/>
              <w:ind w:left="0" w:right="0" w:firstLine="480" w:firstLineChars="200"/>
              <w:jc w:val="left"/>
              <w:rPr>
                <w:rFonts w:hint="default"/>
                <w:highlight w:val="none"/>
                <w:lang w:val="en-US" w:eastAsia="zh-CN"/>
              </w:rPr>
            </w:pPr>
            <w:r>
              <w:rPr>
                <w:rFonts w:hint="eastAsia" w:cs="Arial"/>
                <w:kern w:val="0"/>
                <w:sz w:val="24"/>
                <w:szCs w:val="24"/>
                <w:highlight w:val="none"/>
                <w:lang w:val="en-US" w:eastAsia="zh-CN" w:bidi="ar-SA"/>
              </w:rPr>
              <w:t>4）</w:t>
            </w:r>
            <w:r>
              <w:rPr>
                <w:rFonts w:hint="eastAsia" w:ascii="仿宋_GB2312" w:hAnsi="仿宋" w:eastAsia="仿宋_GB2312" w:cs="Arial"/>
                <w:kern w:val="0"/>
                <w:sz w:val="24"/>
                <w:szCs w:val="24"/>
                <w:highlight w:val="none"/>
                <w:lang w:val="en-US" w:eastAsia="zh-CN" w:bidi="ar-SA"/>
              </w:rPr>
              <w:t>自2018年1月1日以来（时间以合同签订时间为准）承担过类似项目的项目总负责人的，每提供一个业绩得0.5分，最多得1分；（0-1分）</w:t>
            </w:r>
          </w:p>
          <w:p>
            <w:pPr>
              <w:spacing w:line="600" w:lineRule="exact"/>
              <w:ind w:firstLine="482" w:firstLineChars="200"/>
              <w:jc w:val="left"/>
              <w:rPr>
                <w:rFonts w:ascii="仿宋" w:hAnsi="仿宋" w:eastAsia="仿宋" w:cs="仿宋_GB2312"/>
                <w:color w:val="auto"/>
                <w:sz w:val="24"/>
                <w:highlight w:val="none"/>
              </w:rPr>
            </w:pPr>
            <w:r>
              <w:rPr>
                <w:rFonts w:hint="eastAsia" w:ascii="仿宋_GB2312" w:hAnsi="仿宋" w:eastAsia="仿宋_GB2312" w:cs="Arial"/>
                <w:b/>
                <w:bCs/>
                <w:kern w:val="0"/>
                <w:sz w:val="24"/>
                <w:szCs w:val="24"/>
                <w:highlight w:val="none"/>
                <w:lang w:val="en-US" w:eastAsia="zh-CN" w:bidi="ar-SA"/>
              </w:rPr>
              <w:t>投标文件中提供相关证书、业绩合同、近三个月的有效社保缴纳证明，复印件加盖投标人公章；（0-5分）</w:t>
            </w:r>
          </w:p>
        </w:tc>
        <w:tc>
          <w:tcPr>
            <w:tcW w:w="851" w:type="dxa"/>
            <w:noWrap w:val="0"/>
            <w:vAlign w:val="center"/>
          </w:tcPr>
          <w:p>
            <w:pPr>
              <w:snapToGrid w:val="0"/>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5</w:t>
            </w:r>
          </w:p>
        </w:tc>
        <w:tc>
          <w:tcPr>
            <w:tcW w:w="1134"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bCs/>
                <w:color w:val="auto"/>
                <w:sz w:val="24"/>
                <w:highlight w:val="none"/>
              </w:rPr>
              <w:t>客观分</w:t>
            </w:r>
          </w:p>
        </w:tc>
        <w:tc>
          <w:tcPr>
            <w:tcW w:w="1559" w:type="dxa"/>
            <w:noWrap w:val="0"/>
            <w:vAlign w:val="center"/>
          </w:tcPr>
          <w:p>
            <w:pPr>
              <w:snapToGrid w:val="0"/>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trPr>
        <w:tc>
          <w:tcPr>
            <w:tcW w:w="889" w:type="dxa"/>
            <w:vMerge w:val="continue"/>
            <w:noWrap w:val="0"/>
            <w:vAlign w:val="center"/>
          </w:tcPr>
          <w:p>
            <w:pPr>
              <w:snapToGrid w:val="0"/>
              <w:spacing w:line="360" w:lineRule="auto"/>
              <w:jc w:val="center"/>
              <w:rPr>
                <w:rFonts w:hint="eastAsia" w:ascii="仿宋" w:hAnsi="仿宋" w:eastAsia="仿宋" w:cs="仿宋_GB2312"/>
                <w:color w:val="auto"/>
                <w:sz w:val="24"/>
                <w:highlight w:val="none"/>
              </w:rPr>
            </w:pPr>
          </w:p>
        </w:tc>
        <w:tc>
          <w:tcPr>
            <w:tcW w:w="4464" w:type="dxa"/>
            <w:noWrap w:val="0"/>
            <w:vAlign w:val="center"/>
          </w:tcPr>
          <w:p>
            <w:pPr>
              <w:spacing w:line="600" w:lineRule="exact"/>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二、项目各小队队长：</w:t>
            </w:r>
          </w:p>
          <w:p>
            <w:pPr>
              <w:spacing w:line="600" w:lineRule="exact"/>
              <w:ind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1）项目各小队队长，具有国家职业资格保安员贰级及以上证书的，每有1人得1分，最多得8分</w:t>
            </w:r>
            <w:r>
              <w:rPr>
                <w:rFonts w:hint="eastAsia" w:ascii="仿宋_GB2312" w:hAnsi="仿宋" w:eastAsia="仿宋_GB2312" w:cs="Arial"/>
                <w:b/>
                <w:bCs/>
                <w:kern w:val="0"/>
                <w:sz w:val="24"/>
                <w:szCs w:val="24"/>
                <w:highlight w:val="none"/>
                <w:lang w:val="en-US" w:eastAsia="zh-CN" w:bidi="ar-SA"/>
              </w:rPr>
              <w:t>（须承诺提供以上证书的人员，中标后必按时到岗，承诺格式自拟。不提供承诺书的，本项不得分）</w:t>
            </w:r>
            <w:r>
              <w:rPr>
                <w:rFonts w:hint="eastAsia" w:ascii="仿宋_GB2312" w:hAnsi="仿宋" w:eastAsia="仿宋_GB2312" w:cs="Arial"/>
                <w:kern w:val="0"/>
                <w:sz w:val="24"/>
                <w:szCs w:val="24"/>
                <w:highlight w:val="none"/>
                <w:lang w:val="en-US" w:eastAsia="zh-CN" w:bidi="ar-SA"/>
              </w:rPr>
              <w:t>；</w:t>
            </w:r>
            <w:r>
              <w:rPr>
                <w:rFonts w:hint="eastAsia" w:ascii="仿宋_GB2312" w:hAnsi="仿宋" w:eastAsia="仿宋_GB2312" w:cs="Arial"/>
                <w:b/>
                <w:bCs/>
                <w:kern w:val="0"/>
                <w:sz w:val="24"/>
                <w:szCs w:val="24"/>
                <w:highlight w:val="none"/>
                <w:lang w:val="en-US" w:eastAsia="zh-CN" w:bidi="ar-SA"/>
              </w:rPr>
              <w:t>投标文件中同时提供证书复印件加盖投标人公章及近三个月有效社保缴纳证明复印件加盖投标人公章；（0-8分）</w:t>
            </w:r>
          </w:p>
        </w:tc>
        <w:tc>
          <w:tcPr>
            <w:tcW w:w="851" w:type="dxa"/>
            <w:noWrap w:val="0"/>
            <w:vAlign w:val="center"/>
          </w:tcPr>
          <w:p>
            <w:pPr>
              <w:snapToGrid w:val="0"/>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8</w:t>
            </w:r>
          </w:p>
        </w:tc>
        <w:tc>
          <w:tcPr>
            <w:tcW w:w="1134"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bCs/>
                <w:color w:val="auto"/>
                <w:sz w:val="24"/>
                <w:highlight w:val="none"/>
              </w:rPr>
              <w:t>客观分</w:t>
            </w:r>
          </w:p>
        </w:tc>
        <w:tc>
          <w:tcPr>
            <w:tcW w:w="1559" w:type="dxa"/>
            <w:noWrap w:val="0"/>
            <w:vAlign w:val="center"/>
          </w:tcPr>
          <w:p>
            <w:pPr>
              <w:snapToGrid w:val="0"/>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noWrap w:val="0"/>
            <w:vAlign w:val="center"/>
          </w:tcPr>
          <w:p>
            <w:pPr>
              <w:snapToGrid w:val="0"/>
              <w:spacing w:line="360" w:lineRule="auto"/>
              <w:jc w:val="center"/>
              <w:rPr>
                <w:rFonts w:hint="eastAsia" w:ascii="仿宋" w:hAnsi="仿宋" w:eastAsia="仿宋" w:cs="仿宋_GB2312"/>
                <w:color w:val="auto"/>
                <w:sz w:val="24"/>
                <w:highlight w:val="none"/>
              </w:rPr>
            </w:pPr>
          </w:p>
        </w:tc>
        <w:tc>
          <w:tcPr>
            <w:tcW w:w="4464" w:type="dxa"/>
            <w:noWrap w:val="0"/>
            <w:vAlign w:val="center"/>
          </w:tcPr>
          <w:p>
            <w:pPr>
              <w:numPr>
                <w:ilvl w:val="0"/>
                <w:numId w:val="0"/>
              </w:numPr>
              <w:spacing w:line="600" w:lineRule="exact"/>
              <w:ind w:leftChars="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三、其它项目人员：</w:t>
            </w:r>
          </w:p>
          <w:p>
            <w:pPr>
              <w:numPr>
                <w:ilvl w:val="0"/>
                <w:numId w:val="0"/>
              </w:numPr>
              <w:spacing w:line="600" w:lineRule="exact"/>
              <w:ind w:leftChars="0"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1）其它项目人员具有警官转业证书或军官转业证书或退伍证书的每有人得1分，最多得14分；</w:t>
            </w:r>
            <w:r>
              <w:rPr>
                <w:rFonts w:hint="eastAsia" w:ascii="仿宋_GB2312" w:hAnsi="仿宋" w:eastAsia="仿宋_GB2312" w:cs="Arial"/>
                <w:b/>
                <w:bCs/>
                <w:kern w:val="0"/>
                <w:sz w:val="24"/>
                <w:szCs w:val="24"/>
                <w:highlight w:val="none"/>
                <w:lang w:val="en-US" w:eastAsia="zh-CN" w:bidi="ar-SA"/>
              </w:rPr>
              <w:t>投标文件中同时提供证书复印件加盖投标人公章及一个月及以上有效社保缴纳证明扫描件加盖投标人公章；（0-14分）</w:t>
            </w:r>
          </w:p>
        </w:tc>
        <w:tc>
          <w:tcPr>
            <w:tcW w:w="851" w:type="dxa"/>
            <w:noWrap w:val="0"/>
            <w:vAlign w:val="center"/>
          </w:tcPr>
          <w:p>
            <w:pPr>
              <w:snapToGrid w:val="0"/>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14</w:t>
            </w:r>
          </w:p>
        </w:tc>
        <w:tc>
          <w:tcPr>
            <w:tcW w:w="1134"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bCs/>
                <w:color w:val="auto"/>
                <w:sz w:val="24"/>
                <w:highlight w:val="none"/>
              </w:rPr>
              <w:t>客观分</w:t>
            </w:r>
          </w:p>
        </w:tc>
        <w:tc>
          <w:tcPr>
            <w:tcW w:w="1559" w:type="dxa"/>
            <w:noWrap w:val="0"/>
            <w:vAlign w:val="center"/>
          </w:tcPr>
          <w:p>
            <w:pPr>
              <w:snapToGrid w:val="0"/>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snapToGrid w:val="0"/>
              <w:spacing w:line="360" w:lineRule="auto"/>
              <w:jc w:val="center"/>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lang w:val="en-US" w:eastAsia="zh-CN"/>
              </w:rPr>
              <w:t>5</w:t>
            </w:r>
          </w:p>
        </w:tc>
        <w:tc>
          <w:tcPr>
            <w:tcW w:w="4464" w:type="dxa"/>
            <w:noWrap w:val="0"/>
            <w:vAlign w:val="top"/>
          </w:tcPr>
          <w:p>
            <w:pPr>
              <w:spacing w:before="0" w:beforeAutospacing="0" w:after="0" w:afterAutospacing="0" w:line="600" w:lineRule="exact"/>
              <w:ind w:left="0" w:right="0"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管理组织实施方案：</w:t>
            </w:r>
          </w:p>
          <w:p>
            <w:pPr>
              <w:numPr>
                <w:ilvl w:val="0"/>
                <w:numId w:val="3"/>
              </w:numPr>
              <w:spacing w:before="0" w:beforeAutospacing="0" w:after="0" w:afterAutospacing="0" w:line="600" w:lineRule="exact"/>
              <w:ind w:left="0" w:right="0"/>
              <w:jc w:val="left"/>
              <w:rPr>
                <w:rFonts w:hint="eastAsia" w:ascii="仿宋" w:hAnsi="仿宋" w:eastAsia="仿宋" w:cs="仿宋_GB2312"/>
                <w:b/>
                <w:bCs/>
                <w:sz w:val="24"/>
                <w:highlight w:val="none"/>
              </w:rPr>
            </w:pPr>
            <w:r>
              <w:rPr>
                <w:rFonts w:hint="eastAsia" w:ascii="仿宋_GB2312" w:hAnsi="仿宋" w:eastAsia="仿宋_GB2312" w:cs="Arial"/>
                <w:kern w:val="0"/>
                <w:sz w:val="24"/>
                <w:szCs w:val="24"/>
                <w:highlight w:val="none"/>
                <w:lang w:val="en-US" w:eastAsia="zh-CN" w:bidi="ar-SA"/>
              </w:rPr>
              <w:t>员工招聘标准、员工培训计划等内容</w:t>
            </w:r>
            <w:r>
              <w:rPr>
                <w:rFonts w:hint="eastAsia" w:ascii="仿宋" w:hAnsi="仿宋" w:eastAsia="仿宋" w:cs="仿宋_GB2312"/>
                <w:sz w:val="24"/>
                <w:highlight w:val="none"/>
              </w:rPr>
              <w:t>进行评议（</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rPr>
              <w:t>分）：</w:t>
            </w:r>
            <w:r>
              <w:rPr>
                <w:rFonts w:hint="eastAsia" w:ascii="仿宋_GB2312" w:hAnsi="仿宋" w:eastAsia="仿宋_GB2312" w:cs="Arial"/>
                <w:b/>
                <w:bCs/>
                <w:kern w:val="0"/>
                <w:sz w:val="24"/>
                <w:szCs w:val="24"/>
                <w:highlight w:val="none"/>
                <w:lang w:val="en-US" w:eastAsia="zh-CN" w:bidi="ar-SA"/>
              </w:rPr>
              <w:t>招</w:t>
            </w:r>
            <w:r>
              <w:rPr>
                <w:rFonts w:hint="eastAsia" w:ascii="仿宋" w:hAnsi="仿宋" w:eastAsia="仿宋" w:cs="仿宋_GB2312"/>
                <w:b/>
                <w:bCs/>
                <w:sz w:val="24"/>
                <w:highlight w:val="none"/>
                <w:lang w:val="en-US" w:eastAsia="zh-CN"/>
              </w:rPr>
              <w:t>聘标准、员工培训计划</w:t>
            </w:r>
            <w:r>
              <w:rPr>
                <w:rFonts w:hint="eastAsia" w:ascii="仿宋_GB2312" w:hAnsi="仿宋" w:eastAsia="仿宋_GB2312" w:cs="Arial"/>
                <w:b/>
                <w:bCs/>
                <w:kern w:val="0"/>
                <w:sz w:val="24"/>
                <w:szCs w:val="24"/>
                <w:highlight w:val="none"/>
                <w:lang w:val="en-US" w:eastAsia="zh-CN" w:bidi="ar-SA"/>
              </w:rPr>
              <w:t>情况</w:t>
            </w:r>
            <w:r>
              <w:rPr>
                <w:rFonts w:hint="eastAsia" w:ascii="仿宋" w:hAnsi="仿宋" w:eastAsia="仿宋" w:cs="仿宋_GB2312"/>
                <w:b/>
                <w:bCs/>
                <w:sz w:val="24"/>
                <w:highlight w:val="none"/>
              </w:rPr>
              <w:t>符合要求，内容完整的得</w:t>
            </w:r>
            <w:r>
              <w:rPr>
                <w:rFonts w:hint="eastAsia" w:ascii="仿宋" w:hAnsi="仿宋" w:eastAsia="仿宋" w:cs="仿宋_GB2312"/>
                <w:b/>
                <w:bCs/>
                <w:sz w:val="24"/>
                <w:highlight w:val="none"/>
                <w:lang w:val="en-US" w:eastAsia="zh-CN"/>
              </w:rPr>
              <w:t>1</w:t>
            </w:r>
            <w:r>
              <w:rPr>
                <w:rFonts w:hint="eastAsia" w:ascii="仿宋" w:hAnsi="仿宋" w:eastAsia="仿宋" w:cs="仿宋_GB2312"/>
                <w:b/>
                <w:bCs/>
                <w:sz w:val="24"/>
                <w:highlight w:val="none"/>
              </w:rPr>
              <w:t>分；</w:t>
            </w:r>
            <w:r>
              <w:rPr>
                <w:rFonts w:hint="eastAsia" w:ascii="仿宋_GB2312" w:hAnsi="仿宋" w:eastAsia="仿宋_GB2312" w:cs="Arial"/>
                <w:b/>
                <w:bCs/>
                <w:kern w:val="0"/>
                <w:sz w:val="24"/>
                <w:szCs w:val="24"/>
                <w:highlight w:val="none"/>
                <w:lang w:val="en-US" w:eastAsia="zh-CN" w:bidi="ar-SA"/>
              </w:rPr>
              <w:t>招聘标准、员工培训计划情况</w:t>
            </w:r>
            <w:r>
              <w:rPr>
                <w:rFonts w:hint="eastAsia" w:ascii="仿宋" w:hAnsi="仿宋" w:eastAsia="仿宋" w:cs="仿宋_GB2312"/>
                <w:b/>
                <w:bCs/>
                <w:sz w:val="24"/>
                <w:highlight w:val="none"/>
              </w:rPr>
              <w:t>符合要求，内容有所欠缺的得</w:t>
            </w:r>
            <w:r>
              <w:rPr>
                <w:rFonts w:hint="eastAsia" w:ascii="仿宋" w:hAnsi="仿宋" w:eastAsia="仿宋" w:cs="仿宋_GB2312"/>
                <w:b/>
                <w:bCs/>
                <w:sz w:val="24"/>
                <w:highlight w:val="none"/>
                <w:lang w:val="en-US" w:eastAsia="zh-CN"/>
              </w:rPr>
              <w:t>0.5</w:t>
            </w:r>
            <w:r>
              <w:rPr>
                <w:rFonts w:hint="eastAsia" w:ascii="仿宋" w:hAnsi="仿宋" w:eastAsia="仿宋" w:cs="仿宋_GB2312"/>
                <w:b/>
                <w:bCs/>
                <w:sz w:val="24"/>
                <w:highlight w:val="none"/>
              </w:rPr>
              <w:t>分</w:t>
            </w:r>
            <w:r>
              <w:rPr>
                <w:rFonts w:hint="eastAsia" w:ascii="仿宋" w:hAnsi="仿宋" w:eastAsia="仿宋" w:cs="仿宋_GB2312"/>
                <w:b/>
                <w:bCs/>
                <w:sz w:val="24"/>
                <w:highlight w:val="none"/>
                <w:lang w:eastAsia="zh-CN"/>
              </w:rPr>
              <w:t>，</w:t>
            </w:r>
            <w:r>
              <w:rPr>
                <w:rFonts w:hint="eastAsia" w:ascii="仿宋" w:hAnsi="仿宋" w:eastAsia="仿宋" w:cs="仿宋_GB2312"/>
                <w:b/>
                <w:bCs/>
                <w:sz w:val="24"/>
                <w:highlight w:val="none"/>
                <w:lang w:val="en-US" w:eastAsia="zh-CN"/>
              </w:rPr>
              <w:t>没有不得分</w:t>
            </w:r>
            <w:r>
              <w:rPr>
                <w:rFonts w:hint="eastAsia" w:ascii="仿宋" w:hAnsi="仿宋" w:eastAsia="仿宋" w:cs="仿宋_GB2312"/>
                <w:b/>
                <w:bCs/>
                <w:sz w:val="24"/>
                <w:highlight w:val="none"/>
              </w:rPr>
              <w:t>；</w:t>
            </w:r>
          </w:p>
          <w:p>
            <w:pPr>
              <w:numPr>
                <w:ilvl w:val="0"/>
                <w:numId w:val="3"/>
              </w:numPr>
              <w:spacing w:before="0" w:beforeAutospacing="0" w:after="0" w:afterAutospacing="0" w:line="600" w:lineRule="exact"/>
              <w:ind w:left="0" w:right="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管理的制度、规范和标准等内容</w:t>
            </w:r>
            <w:r>
              <w:rPr>
                <w:rFonts w:hint="eastAsia" w:ascii="仿宋" w:hAnsi="仿宋" w:eastAsia="仿宋" w:cs="仿宋_GB2312"/>
                <w:sz w:val="24"/>
                <w:highlight w:val="none"/>
              </w:rPr>
              <w:t>等进行评议（</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rPr>
              <w:t>分）：</w:t>
            </w:r>
            <w:r>
              <w:rPr>
                <w:rFonts w:hint="eastAsia" w:ascii="仿宋" w:hAnsi="仿宋" w:eastAsia="仿宋" w:cs="仿宋_GB2312"/>
                <w:b/>
                <w:bCs/>
                <w:sz w:val="24"/>
                <w:highlight w:val="none"/>
                <w:lang w:val="en-US" w:eastAsia="zh-CN"/>
              </w:rPr>
              <w:t>管理制度、规范和标准</w:t>
            </w:r>
            <w:r>
              <w:rPr>
                <w:rFonts w:hint="eastAsia" w:ascii="仿宋_GB2312" w:hAnsi="仿宋" w:eastAsia="仿宋_GB2312" w:cs="Arial"/>
                <w:b/>
                <w:bCs/>
                <w:kern w:val="0"/>
                <w:sz w:val="24"/>
                <w:szCs w:val="24"/>
                <w:highlight w:val="none"/>
                <w:lang w:val="en-US" w:eastAsia="zh-CN" w:bidi="ar-SA"/>
              </w:rPr>
              <w:t>情况</w:t>
            </w:r>
            <w:r>
              <w:rPr>
                <w:rFonts w:hint="eastAsia" w:ascii="仿宋" w:hAnsi="仿宋" w:eastAsia="仿宋" w:cs="仿宋_GB2312"/>
                <w:b/>
                <w:bCs/>
                <w:sz w:val="24"/>
                <w:highlight w:val="none"/>
              </w:rPr>
              <w:t>符合要求，内容完整的得</w:t>
            </w:r>
            <w:r>
              <w:rPr>
                <w:rFonts w:hint="eastAsia" w:ascii="仿宋" w:hAnsi="仿宋" w:eastAsia="仿宋" w:cs="仿宋_GB2312"/>
                <w:b/>
                <w:bCs/>
                <w:sz w:val="24"/>
                <w:highlight w:val="none"/>
                <w:lang w:val="en-US" w:eastAsia="zh-CN"/>
              </w:rPr>
              <w:t>1</w:t>
            </w:r>
            <w:r>
              <w:rPr>
                <w:rFonts w:hint="eastAsia" w:ascii="仿宋" w:hAnsi="仿宋" w:eastAsia="仿宋" w:cs="仿宋_GB2312"/>
                <w:b/>
                <w:bCs/>
                <w:sz w:val="24"/>
                <w:highlight w:val="none"/>
              </w:rPr>
              <w:t>分；</w:t>
            </w:r>
            <w:r>
              <w:rPr>
                <w:rFonts w:hint="eastAsia" w:ascii="仿宋_GB2312" w:hAnsi="仿宋" w:eastAsia="仿宋_GB2312" w:cs="Arial"/>
                <w:b/>
                <w:bCs/>
                <w:kern w:val="0"/>
                <w:sz w:val="24"/>
                <w:szCs w:val="24"/>
                <w:highlight w:val="none"/>
                <w:lang w:val="en-US" w:eastAsia="zh-CN" w:bidi="ar-SA"/>
              </w:rPr>
              <w:t>管理制度、规范和标准情况</w:t>
            </w:r>
            <w:r>
              <w:rPr>
                <w:rFonts w:hint="eastAsia" w:ascii="仿宋" w:hAnsi="仿宋" w:eastAsia="仿宋" w:cs="仿宋_GB2312"/>
                <w:b/>
                <w:bCs/>
                <w:sz w:val="24"/>
                <w:highlight w:val="none"/>
              </w:rPr>
              <w:t>符合要求，内容有所欠缺的得</w:t>
            </w:r>
            <w:r>
              <w:rPr>
                <w:rFonts w:hint="eastAsia" w:ascii="仿宋" w:hAnsi="仿宋" w:eastAsia="仿宋" w:cs="仿宋_GB2312"/>
                <w:b/>
                <w:bCs/>
                <w:sz w:val="24"/>
                <w:highlight w:val="none"/>
                <w:lang w:val="en-US" w:eastAsia="zh-CN"/>
              </w:rPr>
              <w:t>0.5</w:t>
            </w:r>
            <w:r>
              <w:rPr>
                <w:rFonts w:hint="eastAsia" w:ascii="仿宋" w:hAnsi="仿宋" w:eastAsia="仿宋" w:cs="仿宋_GB2312"/>
                <w:b/>
                <w:bCs/>
                <w:sz w:val="24"/>
                <w:highlight w:val="none"/>
              </w:rPr>
              <w:t>分</w:t>
            </w:r>
            <w:r>
              <w:rPr>
                <w:rFonts w:hint="eastAsia" w:ascii="仿宋" w:hAnsi="仿宋" w:eastAsia="仿宋" w:cs="仿宋_GB2312"/>
                <w:b/>
                <w:bCs/>
                <w:sz w:val="24"/>
                <w:highlight w:val="none"/>
                <w:lang w:eastAsia="zh-CN"/>
              </w:rPr>
              <w:t>，</w:t>
            </w:r>
            <w:r>
              <w:rPr>
                <w:rFonts w:hint="eastAsia" w:ascii="仿宋" w:hAnsi="仿宋" w:eastAsia="仿宋" w:cs="仿宋_GB2312"/>
                <w:b/>
                <w:bCs/>
                <w:sz w:val="24"/>
                <w:highlight w:val="none"/>
                <w:lang w:val="en-US" w:eastAsia="zh-CN"/>
              </w:rPr>
              <w:t>没有不得分</w:t>
            </w:r>
            <w:r>
              <w:rPr>
                <w:rFonts w:hint="eastAsia" w:ascii="仿宋" w:hAnsi="仿宋" w:eastAsia="仿宋" w:cs="仿宋_GB2312"/>
                <w:b/>
                <w:bCs/>
                <w:sz w:val="24"/>
                <w:highlight w:val="none"/>
              </w:rPr>
              <w:t>；</w:t>
            </w:r>
          </w:p>
          <w:p>
            <w:pPr>
              <w:numPr>
                <w:ilvl w:val="0"/>
                <w:numId w:val="3"/>
              </w:numPr>
              <w:spacing w:before="0" w:beforeAutospacing="0" w:after="0" w:afterAutospacing="0" w:line="600" w:lineRule="exact"/>
              <w:ind w:left="0" w:right="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门岗、巡逻管理服务等具体实施方案内容</w:t>
            </w:r>
            <w:r>
              <w:rPr>
                <w:rFonts w:hint="eastAsia" w:ascii="仿宋" w:hAnsi="仿宋" w:eastAsia="仿宋" w:cs="仿宋_GB2312"/>
                <w:sz w:val="24"/>
                <w:highlight w:val="none"/>
              </w:rPr>
              <w:t>等进行评议（</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rPr>
              <w:t>分）：</w:t>
            </w:r>
            <w:r>
              <w:rPr>
                <w:rFonts w:hint="eastAsia" w:ascii="仿宋_GB2312" w:hAnsi="仿宋" w:eastAsia="仿宋_GB2312" w:cs="Arial"/>
                <w:b/>
                <w:bCs/>
                <w:kern w:val="0"/>
                <w:sz w:val="24"/>
                <w:szCs w:val="24"/>
                <w:highlight w:val="none"/>
                <w:lang w:val="en-US" w:eastAsia="zh-CN" w:bidi="ar-SA"/>
              </w:rPr>
              <w:t>门岗、巡逻施方案情况</w:t>
            </w:r>
            <w:r>
              <w:rPr>
                <w:rFonts w:hint="eastAsia" w:ascii="仿宋" w:hAnsi="仿宋" w:eastAsia="仿宋" w:cs="仿宋_GB2312"/>
                <w:b/>
                <w:bCs/>
                <w:sz w:val="24"/>
                <w:highlight w:val="none"/>
              </w:rPr>
              <w:t>符合要求，内容完整的得</w:t>
            </w:r>
            <w:r>
              <w:rPr>
                <w:rFonts w:hint="eastAsia" w:ascii="仿宋" w:hAnsi="仿宋" w:eastAsia="仿宋" w:cs="仿宋_GB2312"/>
                <w:b/>
                <w:bCs/>
                <w:sz w:val="24"/>
                <w:highlight w:val="none"/>
                <w:lang w:val="en-US" w:eastAsia="zh-CN"/>
              </w:rPr>
              <w:t>1</w:t>
            </w:r>
            <w:r>
              <w:rPr>
                <w:rFonts w:hint="eastAsia" w:ascii="仿宋" w:hAnsi="仿宋" w:eastAsia="仿宋" w:cs="仿宋_GB2312"/>
                <w:b/>
                <w:bCs/>
                <w:sz w:val="24"/>
                <w:highlight w:val="none"/>
              </w:rPr>
              <w:t>分；</w:t>
            </w:r>
            <w:r>
              <w:rPr>
                <w:rFonts w:hint="eastAsia" w:ascii="仿宋_GB2312" w:hAnsi="仿宋" w:eastAsia="仿宋_GB2312" w:cs="Arial"/>
                <w:b/>
                <w:bCs/>
                <w:kern w:val="0"/>
                <w:sz w:val="24"/>
                <w:szCs w:val="24"/>
                <w:highlight w:val="none"/>
                <w:lang w:val="en-US" w:eastAsia="zh-CN" w:bidi="ar-SA"/>
              </w:rPr>
              <w:t>门岗、巡逻施方案情况</w:t>
            </w:r>
            <w:r>
              <w:rPr>
                <w:rFonts w:hint="eastAsia" w:ascii="仿宋" w:hAnsi="仿宋" w:eastAsia="仿宋" w:cs="仿宋_GB2312"/>
                <w:b/>
                <w:bCs/>
                <w:sz w:val="24"/>
                <w:highlight w:val="none"/>
              </w:rPr>
              <w:t>符合要求，内容有所欠缺的得</w:t>
            </w:r>
            <w:r>
              <w:rPr>
                <w:rFonts w:hint="eastAsia" w:ascii="仿宋" w:hAnsi="仿宋" w:eastAsia="仿宋" w:cs="仿宋_GB2312"/>
                <w:b/>
                <w:bCs/>
                <w:sz w:val="24"/>
                <w:highlight w:val="none"/>
                <w:lang w:val="en-US" w:eastAsia="zh-CN"/>
              </w:rPr>
              <w:t>0.5</w:t>
            </w:r>
            <w:r>
              <w:rPr>
                <w:rFonts w:hint="eastAsia" w:ascii="仿宋" w:hAnsi="仿宋" w:eastAsia="仿宋" w:cs="仿宋_GB2312"/>
                <w:b/>
                <w:bCs/>
                <w:sz w:val="24"/>
                <w:highlight w:val="none"/>
              </w:rPr>
              <w:t>分</w:t>
            </w:r>
            <w:r>
              <w:rPr>
                <w:rFonts w:hint="eastAsia" w:ascii="仿宋" w:hAnsi="仿宋" w:eastAsia="仿宋" w:cs="仿宋_GB2312"/>
                <w:b/>
                <w:bCs/>
                <w:sz w:val="24"/>
                <w:highlight w:val="none"/>
                <w:lang w:eastAsia="zh-CN"/>
              </w:rPr>
              <w:t>，</w:t>
            </w:r>
            <w:r>
              <w:rPr>
                <w:rFonts w:hint="eastAsia" w:ascii="仿宋" w:hAnsi="仿宋" w:eastAsia="仿宋" w:cs="仿宋_GB2312"/>
                <w:b/>
                <w:bCs/>
                <w:sz w:val="24"/>
                <w:highlight w:val="none"/>
                <w:lang w:val="en-US" w:eastAsia="zh-CN"/>
              </w:rPr>
              <w:t>没有不得分</w:t>
            </w:r>
            <w:r>
              <w:rPr>
                <w:rFonts w:hint="eastAsia" w:ascii="仿宋" w:hAnsi="仿宋" w:eastAsia="仿宋" w:cs="仿宋_GB2312"/>
                <w:b/>
                <w:bCs/>
                <w:sz w:val="24"/>
                <w:highlight w:val="none"/>
              </w:rPr>
              <w:t>；</w:t>
            </w:r>
          </w:p>
          <w:p>
            <w:pPr>
              <w:snapToGrid w:val="0"/>
              <w:spacing w:line="360" w:lineRule="auto"/>
              <w:jc w:val="left"/>
              <w:rPr>
                <w:rFonts w:ascii="仿宋" w:hAnsi="仿宋" w:eastAsia="仿宋" w:cs="仿宋_GB2312"/>
                <w:color w:val="0000FF"/>
                <w:sz w:val="24"/>
                <w:highlight w:val="none"/>
              </w:rPr>
            </w:pPr>
            <w:r>
              <w:rPr>
                <w:rFonts w:hint="eastAsia" w:ascii="仿宋_GB2312" w:hAnsi="仿宋" w:eastAsia="仿宋_GB2312" w:cs="Arial"/>
                <w:kern w:val="0"/>
                <w:sz w:val="24"/>
                <w:szCs w:val="24"/>
                <w:highlight w:val="none"/>
                <w:lang w:val="en-US" w:eastAsia="zh-CN" w:bidi="ar-SA"/>
              </w:rPr>
              <w:t>稳定员工队伍的措施等内容</w:t>
            </w:r>
            <w:r>
              <w:rPr>
                <w:rFonts w:hint="eastAsia" w:ascii="仿宋" w:hAnsi="仿宋" w:eastAsia="仿宋" w:cs="仿宋_GB2312"/>
                <w:sz w:val="24"/>
                <w:highlight w:val="none"/>
              </w:rPr>
              <w:t>等进行评议（</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rPr>
              <w:t>分）：</w:t>
            </w:r>
            <w:r>
              <w:rPr>
                <w:rFonts w:hint="eastAsia" w:ascii="仿宋" w:hAnsi="仿宋" w:eastAsia="仿宋" w:cs="仿宋_GB2312"/>
                <w:b/>
                <w:bCs/>
                <w:sz w:val="24"/>
                <w:highlight w:val="none"/>
                <w:lang w:val="en-US" w:eastAsia="zh-CN"/>
              </w:rPr>
              <w:t>稳定员工队伍措施</w:t>
            </w:r>
            <w:r>
              <w:rPr>
                <w:rFonts w:hint="eastAsia" w:ascii="仿宋_GB2312" w:hAnsi="仿宋" w:eastAsia="仿宋_GB2312" w:cs="Arial"/>
                <w:b/>
                <w:bCs/>
                <w:kern w:val="0"/>
                <w:sz w:val="24"/>
                <w:szCs w:val="24"/>
                <w:highlight w:val="none"/>
                <w:lang w:val="en-US" w:eastAsia="zh-CN" w:bidi="ar-SA"/>
              </w:rPr>
              <w:t>方案情况</w:t>
            </w:r>
            <w:r>
              <w:rPr>
                <w:rFonts w:hint="eastAsia" w:ascii="仿宋" w:hAnsi="仿宋" w:eastAsia="仿宋" w:cs="仿宋_GB2312"/>
                <w:b/>
                <w:bCs/>
                <w:sz w:val="24"/>
                <w:highlight w:val="none"/>
              </w:rPr>
              <w:t>符合要求，内容完整的得</w:t>
            </w:r>
            <w:r>
              <w:rPr>
                <w:rFonts w:hint="eastAsia" w:ascii="仿宋" w:hAnsi="仿宋" w:eastAsia="仿宋" w:cs="仿宋_GB2312"/>
                <w:b/>
                <w:bCs/>
                <w:sz w:val="24"/>
                <w:highlight w:val="none"/>
                <w:lang w:val="en-US" w:eastAsia="zh-CN"/>
              </w:rPr>
              <w:t>1</w:t>
            </w:r>
            <w:r>
              <w:rPr>
                <w:rFonts w:hint="eastAsia" w:ascii="仿宋" w:hAnsi="仿宋" w:eastAsia="仿宋" w:cs="仿宋_GB2312"/>
                <w:b/>
                <w:bCs/>
                <w:sz w:val="24"/>
                <w:highlight w:val="none"/>
              </w:rPr>
              <w:t>分；</w:t>
            </w:r>
            <w:r>
              <w:rPr>
                <w:rFonts w:hint="eastAsia" w:ascii="仿宋" w:hAnsi="仿宋" w:eastAsia="仿宋" w:cs="仿宋_GB2312"/>
                <w:b/>
                <w:bCs/>
                <w:sz w:val="24"/>
                <w:highlight w:val="none"/>
                <w:lang w:val="en-US" w:eastAsia="zh-CN"/>
              </w:rPr>
              <w:t>稳定员工队伍措施</w:t>
            </w:r>
            <w:r>
              <w:rPr>
                <w:rFonts w:hint="eastAsia" w:ascii="仿宋_GB2312" w:hAnsi="仿宋" w:eastAsia="仿宋_GB2312" w:cs="Arial"/>
                <w:b/>
                <w:bCs/>
                <w:kern w:val="0"/>
                <w:sz w:val="24"/>
                <w:szCs w:val="24"/>
                <w:highlight w:val="none"/>
                <w:lang w:val="en-US" w:eastAsia="zh-CN" w:bidi="ar-SA"/>
              </w:rPr>
              <w:t>方案情况</w:t>
            </w:r>
            <w:r>
              <w:rPr>
                <w:rFonts w:hint="eastAsia" w:ascii="仿宋" w:hAnsi="仿宋" w:eastAsia="仿宋" w:cs="仿宋_GB2312"/>
                <w:b/>
                <w:bCs/>
                <w:sz w:val="24"/>
                <w:highlight w:val="none"/>
              </w:rPr>
              <w:t>符合要求，内容有所欠缺的得</w:t>
            </w:r>
            <w:r>
              <w:rPr>
                <w:rFonts w:hint="eastAsia" w:ascii="仿宋" w:hAnsi="仿宋" w:eastAsia="仿宋" w:cs="仿宋_GB2312"/>
                <w:b/>
                <w:bCs/>
                <w:sz w:val="24"/>
                <w:highlight w:val="none"/>
                <w:lang w:val="en-US" w:eastAsia="zh-CN"/>
              </w:rPr>
              <w:t>0.5</w:t>
            </w:r>
            <w:r>
              <w:rPr>
                <w:rFonts w:hint="eastAsia" w:ascii="仿宋" w:hAnsi="仿宋" w:eastAsia="仿宋" w:cs="仿宋_GB2312"/>
                <w:b/>
                <w:bCs/>
                <w:sz w:val="24"/>
                <w:highlight w:val="none"/>
              </w:rPr>
              <w:t>分</w:t>
            </w:r>
            <w:r>
              <w:rPr>
                <w:rFonts w:hint="eastAsia" w:ascii="仿宋" w:hAnsi="仿宋" w:eastAsia="仿宋" w:cs="仿宋_GB2312"/>
                <w:b/>
                <w:bCs/>
                <w:sz w:val="24"/>
                <w:highlight w:val="none"/>
                <w:lang w:eastAsia="zh-CN"/>
              </w:rPr>
              <w:t>，</w:t>
            </w:r>
            <w:r>
              <w:rPr>
                <w:rFonts w:hint="eastAsia" w:ascii="仿宋" w:hAnsi="仿宋" w:eastAsia="仿宋" w:cs="仿宋_GB2312"/>
                <w:b/>
                <w:bCs/>
                <w:sz w:val="24"/>
                <w:highlight w:val="none"/>
                <w:lang w:val="en-US" w:eastAsia="zh-CN"/>
              </w:rPr>
              <w:t>没有不得分</w:t>
            </w:r>
            <w:r>
              <w:rPr>
                <w:rFonts w:hint="eastAsia" w:ascii="仿宋" w:hAnsi="仿宋" w:eastAsia="仿宋" w:cs="仿宋_GB2312"/>
                <w:b/>
                <w:bCs/>
                <w:sz w:val="24"/>
                <w:highlight w:val="none"/>
              </w:rPr>
              <w:t>；</w:t>
            </w:r>
          </w:p>
        </w:tc>
        <w:tc>
          <w:tcPr>
            <w:tcW w:w="851" w:type="dxa"/>
            <w:noWrap w:val="0"/>
            <w:vAlign w:val="center"/>
          </w:tcPr>
          <w:p>
            <w:pPr>
              <w:snapToGrid w:val="0"/>
              <w:spacing w:line="360" w:lineRule="auto"/>
              <w:jc w:val="center"/>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4</w:t>
            </w:r>
          </w:p>
        </w:tc>
        <w:tc>
          <w:tcPr>
            <w:tcW w:w="1134"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bCs/>
                <w:color w:val="auto"/>
                <w:sz w:val="24"/>
                <w:highlight w:val="none"/>
              </w:rPr>
              <w:t>主观分</w:t>
            </w:r>
          </w:p>
        </w:tc>
        <w:tc>
          <w:tcPr>
            <w:tcW w:w="1559" w:type="dxa"/>
            <w:noWrap w:val="0"/>
            <w:vAlign w:val="center"/>
          </w:tcPr>
          <w:p>
            <w:pPr>
              <w:snapToGrid w:val="0"/>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6" w:hRule="atLeast"/>
        </w:trPr>
        <w:tc>
          <w:tcPr>
            <w:tcW w:w="889" w:type="dxa"/>
            <w:noWrap w:val="0"/>
            <w:vAlign w:val="center"/>
          </w:tcPr>
          <w:p>
            <w:pPr>
              <w:snapToGrid w:val="0"/>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6</w:t>
            </w:r>
          </w:p>
        </w:tc>
        <w:tc>
          <w:tcPr>
            <w:tcW w:w="4464" w:type="dxa"/>
            <w:noWrap w:val="0"/>
            <w:vAlign w:val="top"/>
          </w:tcPr>
          <w:p>
            <w:pPr>
              <w:snapToGrid w:val="0"/>
              <w:spacing w:line="360" w:lineRule="auto"/>
              <w:jc w:val="left"/>
              <w:rPr>
                <w:rFonts w:hint="eastAsia" w:ascii="仿宋" w:hAnsi="仿宋" w:eastAsia="仿宋" w:cs="仿宋"/>
                <w:b w:val="0"/>
                <w:bCs w:val="0"/>
                <w:color w:val="auto"/>
                <w:sz w:val="24"/>
                <w:highlight w:val="none"/>
                <w:lang w:val="en-US" w:eastAsia="zh-CN"/>
              </w:rPr>
            </w:pPr>
            <w:r>
              <w:rPr>
                <w:rFonts w:hint="eastAsia" w:ascii="仿宋_GB2312" w:hAnsi="仿宋" w:eastAsia="仿宋_GB2312" w:cs="Arial"/>
                <w:kern w:val="0"/>
                <w:sz w:val="24"/>
                <w:szCs w:val="24"/>
                <w:highlight w:val="none"/>
                <w:lang w:val="en-US" w:eastAsia="zh-CN" w:bidi="ar-SA"/>
              </w:rPr>
              <w:t>应急预案：提供处理突发事件的应急预案</w:t>
            </w:r>
            <w:r>
              <w:rPr>
                <w:rFonts w:hint="eastAsia" w:ascii="仿宋" w:hAnsi="仿宋" w:eastAsia="仿宋" w:cs="仿宋_GB2312"/>
                <w:sz w:val="24"/>
                <w:highlight w:val="none"/>
              </w:rPr>
              <w:t>进行评议（</w:t>
            </w:r>
            <w:r>
              <w:rPr>
                <w:rFonts w:hint="eastAsia" w:ascii="仿宋" w:hAnsi="仿宋" w:eastAsia="仿宋" w:cs="仿宋_GB2312"/>
                <w:sz w:val="24"/>
                <w:highlight w:val="none"/>
                <w:lang w:val="en-US" w:eastAsia="zh-CN"/>
              </w:rPr>
              <w:t>3</w:t>
            </w:r>
            <w:r>
              <w:rPr>
                <w:rFonts w:hint="eastAsia" w:ascii="仿宋" w:hAnsi="仿宋" w:eastAsia="仿宋" w:cs="仿宋_GB2312"/>
                <w:sz w:val="24"/>
                <w:highlight w:val="none"/>
              </w:rPr>
              <w:t>分）：</w:t>
            </w:r>
            <w:r>
              <w:rPr>
                <w:rFonts w:hint="eastAsia" w:ascii="仿宋_GB2312" w:hAnsi="仿宋" w:eastAsia="仿宋_GB2312" w:cs="Arial"/>
                <w:b/>
                <w:bCs/>
                <w:kern w:val="0"/>
                <w:sz w:val="24"/>
                <w:szCs w:val="24"/>
                <w:highlight w:val="none"/>
                <w:lang w:val="en-US" w:eastAsia="zh-CN" w:bidi="ar-SA"/>
              </w:rPr>
              <w:t>应急预案</w:t>
            </w:r>
            <w:r>
              <w:rPr>
                <w:rFonts w:hint="eastAsia" w:ascii="仿宋" w:hAnsi="仿宋" w:eastAsia="仿宋" w:cs="仿宋_GB2312"/>
                <w:b/>
                <w:bCs/>
                <w:sz w:val="24"/>
                <w:highlight w:val="none"/>
              </w:rPr>
              <w:t>符合要求，内容完整、充实的得</w:t>
            </w:r>
            <w:r>
              <w:rPr>
                <w:rFonts w:hint="eastAsia" w:ascii="仿宋" w:hAnsi="仿宋" w:eastAsia="仿宋" w:cs="仿宋_GB2312"/>
                <w:b/>
                <w:bCs/>
                <w:sz w:val="24"/>
                <w:highlight w:val="none"/>
                <w:lang w:val="en-US" w:eastAsia="zh-CN"/>
              </w:rPr>
              <w:t>3</w:t>
            </w:r>
            <w:r>
              <w:rPr>
                <w:rFonts w:hint="eastAsia" w:ascii="仿宋" w:hAnsi="仿宋" w:eastAsia="仿宋" w:cs="仿宋_GB2312"/>
                <w:b/>
                <w:bCs/>
                <w:sz w:val="24"/>
                <w:highlight w:val="none"/>
              </w:rPr>
              <w:t>分；</w:t>
            </w:r>
            <w:r>
              <w:rPr>
                <w:rFonts w:hint="eastAsia" w:ascii="仿宋_GB2312" w:hAnsi="仿宋" w:eastAsia="仿宋_GB2312" w:cs="Arial"/>
                <w:b/>
                <w:bCs/>
                <w:kern w:val="0"/>
                <w:sz w:val="24"/>
                <w:szCs w:val="24"/>
                <w:highlight w:val="none"/>
                <w:lang w:val="en-US" w:eastAsia="zh-CN" w:bidi="ar-SA"/>
              </w:rPr>
              <w:t>应急预案</w:t>
            </w:r>
            <w:r>
              <w:rPr>
                <w:rFonts w:hint="eastAsia" w:ascii="仿宋" w:hAnsi="仿宋" w:eastAsia="仿宋" w:cs="仿宋_GB2312"/>
                <w:b/>
                <w:bCs/>
                <w:sz w:val="24"/>
                <w:highlight w:val="none"/>
              </w:rPr>
              <w:t>符合要求，内容完整，但有所欠缺的得</w:t>
            </w:r>
            <w:r>
              <w:rPr>
                <w:rFonts w:hint="eastAsia" w:ascii="仿宋" w:hAnsi="仿宋" w:eastAsia="仿宋" w:cs="仿宋_GB2312"/>
                <w:b/>
                <w:bCs/>
                <w:sz w:val="24"/>
                <w:highlight w:val="none"/>
                <w:lang w:val="en-US" w:eastAsia="zh-CN"/>
              </w:rPr>
              <w:t>2</w:t>
            </w:r>
            <w:r>
              <w:rPr>
                <w:rFonts w:hint="eastAsia" w:ascii="仿宋" w:hAnsi="仿宋" w:eastAsia="仿宋" w:cs="仿宋_GB2312"/>
                <w:b/>
                <w:bCs/>
                <w:sz w:val="24"/>
                <w:highlight w:val="none"/>
              </w:rPr>
              <w:t>分；</w:t>
            </w:r>
            <w:r>
              <w:rPr>
                <w:rFonts w:hint="eastAsia" w:ascii="仿宋_GB2312" w:hAnsi="仿宋" w:eastAsia="仿宋_GB2312" w:cs="Arial"/>
                <w:b/>
                <w:bCs/>
                <w:kern w:val="0"/>
                <w:sz w:val="24"/>
                <w:szCs w:val="24"/>
                <w:highlight w:val="none"/>
                <w:lang w:val="en-US" w:eastAsia="zh-CN" w:bidi="ar-SA"/>
              </w:rPr>
              <w:t>应急预案</w:t>
            </w:r>
            <w:r>
              <w:rPr>
                <w:rFonts w:hint="eastAsia" w:ascii="仿宋" w:hAnsi="仿宋" w:eastAsia="仿宋" w:cs="仿宋_GB2312"/>
                <w:b/>
                <w:bCs/>
                <w:sz w:val="24"/>
                <w:highlight w:val="none"/>
              </w:rPr>
              <w:t>符合要求，但内容不完整的得</w:t>
            </w:r>
            <w:r>
              <w:rPr>
                <w:rFonts w:hint="eastAsia" w:ascii="仿宋" w:hAnsi="仿宋" w:eastAsia="仿宋" w:cs="仿宋_GB2312"/>
                <w:b/>
                <w:bCs/>
                <w:sz w:val="24"/>
                <w:highlight w:val="none"/>
                <w:lang w:val="en-US" w:eastAsia="zh-CN"/>
              </w:rPr>
              <w:t>1</w:t>
            </w:r>
            <w:r>
              <w:rPr>
                <w:rFonts w:hint="eastAsia" w:ascii="仿宋" w:hAnsi="仿宋" w:eastAsia="仿宋" w:cs="仿宋_GB2312"/>
                <w:b/>
                <w:bCs/>
                <w:sz w:val="24"/>
                <w:highlight w:val="none"/>
              </w:rPr>
              <w:t>分</w:t>
            </w:r>
            <w:r>
              <w:rPr>
                <w:rFonts w:hint="eastAsia" w:ascii="仿宋" w:hAnsi="仿宋" w:eastAsia="仿宋" w:cs="仿宋_GB2312"/>
                <w:b/>
                <w:bCs/>
                <w:sz w:val="24"/>
                <w:highlight w:val="none"/>
                <w:lang w:eastAsia="zh-CN"/>
              </w:rPr>
              <w:t>，</w:t>
            </w:r>
            <w:r>
              <w:rPr>
                <w:rFonts w:hint="eastAsia" w:ascii="仿宋" w:hAnsi="仿宋" w:eastAsia="仿宋" w:cs="仿宋_GB2312"/>
                <w:b/>
                <w:bCs/>
                <w:sz w:val="24"/>
                <w:highlight w:val="none"/>
                <w:lang w:val="en-US" w:eastAsia="zh-CN"/>
              </w:rPr>
              <w:t>没有不得分</w:t>
            </w:r>
            <w:r>
              <w:rPr>
                <w:rFonts w:hint="eastAsia" w:ascii="仿宋" w:hAnsi="仿宋" w:eastAsia="仿宋" w:cs="仿宋_GB2312"/>
                <w:b/>
                <w:bCs/>
                <w:sz w:val="24"/>
                <w:highlight w:val="none"/>
              </w:rPr>
              <w:t>。</w:t>
            </w:r>
          </w:p>
        </w:tc>
        <w:tc>
          <w:tcPr>
            <w:tcW w:w="851" w:type="dxa"/>
            <w:noWrap w:val="0"/>
            <w:vAlign w:val="center"/>
          </w:tcPr>
          <w:p>
            <w:pPr>
              <w:snapToGrid w:val="0"/>
              <w:spacing w:line="360" w:lineRule="auto"/>
              <w:jc w:val="center"/>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3</w:t>
            </w:r>
          </w:p>
        </w:tc>
        <w:tc>
          <w:tcPr>
            <w:tcW w:w="1134"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bCs/>
                <w:color w:val="auto"/>
                <w:sz w:val="24"/>
                <w:highlight w:val="none"/>
              </w:rPr>
              <w:t>主观分</w:t>
            </w:r>
          </w:p>
        </w:tc>
        <w:tc>
          <w:tcPr>
            <w:tcW w:w="1559" w:type="dxa"/>
            <w:noWrap w:val="0"/>
            <w:vAlign w:val="center"/>
          </w:tcPr>
          <w:p>
            <w:pPr>
              <w:snapToGrid w:val="0"/>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snapToGrid w:val="0"/>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7</w:t>
            </w:r>
          </w:p>
        </w:tc>
        <w:tc>
          <w:tcPr>
            <w:tcW w:w="4464" w:type="dxa"/>
            <w:noWrap w:val="0"/>
            <w:vAlign w:val="top"/>
          </w:tcPr>
          <w:p>
            <w:pPr>
              <w:snapToGrid w:val="0"/>
              <w:spacing w:line="360" w:lineRule="auto"/>
              <w:jc w:val="left"/>
              <w:rPr>
                <w:rFonts w:hint="eastAsia" w:ascii="仿宋" w:hAnsi="仿宋" w:eastAsia="仿宋" w:cs="仿宋"/>
                <w:b w:val="0"/>
                <w:bCs w:val="0"/>
                <w:color w:val="auto"/>
                <w:sz w:val="24"/>
                <w:highlight w:val="none"/>
                <w:lang w:val="en-US" w:eastAsia="zh-CN"/>
              </w:rPr>
            </w:pPr>
            <w:r>
              <w:rPr>
                <w:rFonts w:hint="eastAsia" w:ascii="仿宋_GB2312" w:hAnsi="仿宋" w:eastAsia="仿宋_GB2312" w:cs="Arial"/>
                <w:kern w:val="0"/>
                <w:sz w:val="24"/>
                <w:szCs w:val="24"/>
                <w:highlight w:val="none"/>
                <w:lang w:val="en-US" w:eastAsia="zh-CN" w:bidi="ar-SA"/>
              </w:rPr>
              <w:t>针对本项目的合理化、优化建议：投标人针对本项目提出合理化、优化建议，由专家</w:t>
            </w:r>
            <w:r>
              <w:rPr>
                <w:rFonts w:hint="eastAsia" w:ascii="仿宋" w:hAnsi="仿宋" w:eastAsia="仿宋" w:cs="仿宋_GB2312"/>
                <w:sz w:val="24"/>
                <w:highlight w:val="none"/>
              </w:rPr>
              <w:t>进行评议（</w:t>
            </w:r>
            <w:r>
              <w:rPr>
                <w:rFonts w:hint="eastAsia" w:ascii="仿宋" w:hAnsi="仿宋" w:eastAsia="仿宋" w:cs="仿宋_GB2312"/>
                <w:sz w:val="24"/>
                <w:highlight w:val="none"/>
                <w:lang w:val="en-US" w:eastAsia="zh-CN"/>
              </w:rPr>
              <w:t>3</w:t>
            </w:r>
            <w:r>
              <w:rPr>
                <w:rFonts w:hint="eastAsia" w:ascii="仿宋" w:hAnsi="仿宋" w:eastAsia="仿宋" w:cs="仿宋_GB2312"/>
                <w:sz w:val="24"/>
                <w:highlight w:val="none"/>
              </w:rPr>
              <w:t>分）：</w:t>
            </w:r>
            <w:r>
              <w:rPr>
                <w:rFonts w:hint="eastAsia" w:ascii="仿宋_GB2312" w:hAnsi="仿宋" w:eastAsia="仿宋_GB2312" w:cs="Arial"/>
                <w:b/>
                <w:bCs/>
                <w:kern w:val="0"/>
                <w:sz w:val="24"/>
                <w:szCs w:val="24"/>
                <w:highlight w:val="none"/>
                <w:lang w:val="en-US" w:eastAsia="zh-CN" w:bidi="ar-SA"/>
              </w:rPr>
              <w:t>合理化、优化建议</w:t>
            </w:r>
            <w:r>
              <w:rPr>
                <w:rFonts w:hint="eastAsia" w:ascii="仿宋" w:hAnsi="仿宋" w:eastAsia="仿宋" w:cs="仿宋_GB2312"/>
                <w:b/>
                <w:bCs/>
                <w:sz w:val="24"/>
                <w:highlight w:val="none"/>
              </w:rPr>
              <w:t>符合要求，内容完整、充实的</w:t>
            </w:r>
            <w:r>
              <w:rPr>
                <w:rFonts w:hint="eastAsia" w:ascii="仿宋" w:hAnsi="仿宋" w:eastAsia="仿宋" w:cs="仿宋_GB2312"/>
                <w:b/>
                <w:bCs/>
                <w:sz w:val="24"/>
                <w:highlight w:val="none"/>
                <w:lang w:val="en-US" w:eastAsia="zh-CN"/>
              </w:rPr>
              <w:t>每提供一条</w:t>
            </w:r>
            <w:r>
              <w:rPr>
                <w:rFonts w:hint="eastAsia" w:ascii="仿宋" w:hAnsi="仿宋" w:eastAsia="仿宋" w:cs="仿宋_GB2312"/>
                <w:b/>
                <w:bCs/>
                <w:sz w:val="24"/>
                <w:highlight w:val="none"/>
              </w:rPr>
              <w:t>得</w:t>
            </w:r>
            <w:r>
              <w:rPr>
                <w:rFonts w:hint="eastAsia" w:ascii="仿宋" w:hAnsi="仿宋" w:eastAsia="仿宋" w:cs="仿宋_GB2312"/>
                <w:b/>
                <w:bCs/>
                <w:sz w:val="24"/>
                <w:highlight w:val="none"/>
                <w:lang w:val="en-US" w:eastAsia="zh-CN"/>
              </w:rPr>
              <w:t>1</w:t>
            </w:r>
            <w:r>
              <w:rPr>
                <w:rFonts w:hint="eastAsia" w:ascii="仿宋" w:hAnsi="仿宋" w:eastAsia="仿宋" w:cs="仿宋_GB2312"/>
                <w:b/>
                <w:bCs/>
                <w:sz w:val="24"/>
                <w:highlight w:val="none"/>
              </w:rPr>
              <w:t>分</w:t>
            </w:r>
            <w:r>
              <w:rPr>
                <w:rFonts w:hint="eastAsia" w:ascii="仿宋" w:hAnsi="仿宋" w:eastAsia="仿宋" w:cs="仿宋_GB2312"/>
                <w:b/>
                <w:bCs/>
                <w:sz w:val="24"/>
                <w:highlight w:val="none"/>
                <w:lang w:eastAsia="zh-CN"/>
              </w:rPr>
              <w:t>，</w:t>
            </w:r>
            <w:r>
              <w:rPr>
                <w:rFonts w:hint="eastAsia" w:ascii="仿宋" w:hAnsi="仿宋" w:eastAsia="仿宋" w:cs="仿宋_GB2312"/>
                <w:b/>
                <w:bCs/>
                <w:sz w:val="24"/>
                <w:highlight w:val="none"/>
                <w:lang w:val="en-US" w:eastAsia="zh-CN"/>
              </w:rPr>
              <w:t>本项最高得3分。</w:t>
            </w:r>
          </w:p>
        </w:tc>
        <w:tc>
          <w:tcPr>
            <w:tcW w:w="851" w:type="dxa"/>
            <w:noWrap w:val="0"/>
            <w:vAlign w:val="center"/>
          </w:tcPr>
          <w:p>
            <w:pPr>
              <w:snapToGrid w:val="0"/>
              <w:spacing w:line="360" w:lineRule="auto"/>
              <w:jc w:val="center"/>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3</w:t>
            </w:r>
          </w:p>
        </w:tc>
        <w:tc>
          <w:tcPr>
            <w:tcW w:w="1134" w:type="dxa"/>
            <w:noWrap w:val="0"/>
            <w:vAlign w:val="center"/>
          </w:tcPr>
          <w:p>
            <w:pPr>
              <w:snapToGrid w:val="0"/>
              <w:spacing w:line="360" w:lineRule="auto"/>
              <w:jc w:val="center"/>
              <w:rPr>
                <w:rFonts w:ascii="仿宋" w:hAnsi="仿宋" w:eastAsia="仿宋" w:cs="仿宋_GB2312"/>
                <w:color w:val="auto"/>
                <w:sz w:val="24"/>
                <w:highlight w:val="none"/>
              </w:rPr>
            </w:pPr>
          </w:p>
        </w:tc>
        <w:tc>
          <w:tcPr>
            <w:tcW w:w="1559" w:type="dxa"/>
            <w:noWrap w:val="0"/>
            <w:vAlign w:val="center"/>
          </w:tcPr>
          <w:p>
            <w:pPr>
              <w:snapToGrid w:val="0"/>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snapToGrid w:val="0"/>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8</w:t>
            </w:r>
          </w:p>
        </w:tc>
        <w:tc>
          <w:tcPr>
            <w:tcW w:w="4464" w:type="dxa"/>
            <w:noWrap w:val="0"/>
            <w:vAlign w:val="top"/>
          </w:tcPr>
          <w:p>
            <w:pPr>
              <w:snapToGrid w:val="0"/>
              <w:spacing w:line="360" w:lineRule="auto"/>
              <w:jc w:val="left"/>
              <w:rPr>
                <w:rFonts w:hint="eastAsia" w:ascii="仿宋" w:hAnsi="仿宋" w:eastAsia="仿宋" w:cs="仿宋"/>
                <w:b w:val="0"/>
                <w:bCs w:val="0"/>
                <w:color w:val="auto"/>
                <w:sz w:val="24"/>
                <w:highlight w:val="none"/>
                <w:lang w:val="en-US" w:eastAsia="zh-CN"/>
              </w:rPr>
            </w:pPr>
            <w:r>
              <w:rPr>
                <w:rFonts w:hint="eastAsia" w:ascii="仿宋_GB2312" w:hAnsi="仿宋" w:eastAsia="仿宋_GB2312" w:cs="Arial"/>
                <w:kern w:val="0"/>
                <w:sz w:val="24"/>
                <w:szCs w:val="24"/>
                <w:highlight w:val="none"/>
                <w:lang w:val="en-US" w:eastAsia="zh-CN" w:bidi="ar-SA"/>
              </w:rPr>
              <w:t>服务承诺：包括服务内容及标准承诺、创建工作承诺等</w:t>
            </w:r>
            <w:r>
              <w:rPr>
                <w:rFonts w:hint="eastAsia" w:ascii="仿宋" w:hAnsi="仿宋" w:eastAsia="仿宋" w:cs="仿宋_GB2312"/>
                <w:sz w:val="24"/>
                <w:highlight w:val="none"/>
              </w:rPr>
              <w:t>进行评议（</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rPr>
              <w:t>分）：</w:t>
            </w:r>
            <w:r>
              <w:rPr>
                <w:rFonts w:hint="eastAsia" w:ascii="仿宋_GB2312" w:hAnsi="仿宋" w:eastAsia="仿宋_GB2312" w:cs="Arial"/>
                <w:b/>
                <w:bCs/>
                <w:kern w:val="0"/>
                <w:sz w:val="24"/>
                <w:szCs w:val="24"/>
                <w:highlight w:val="none"/>
                <w:lang w:val="en-US" w:eastAsia="zh-CN" w:bidi="ar-SA"/>
              </w:rPr>
              <w:t>服务内容及标准承诺、创建工作承诺</w:t>
            </w:r>
            <w:r>
              <w:rPr>
                <w:rFonts w:hint="eastAsia" w:ascii="仿宋" w:hAnsi="仿宋" w:eastAsia="仿宋" w:cs="仿宋_GB2312"/>
                <w:b/>
                <w:bCs/>
                <w:sz w:val="24"/>
                <w:highlight w:val="none"/>
              </w:rPr>
              <w:t>符合要求，内容完整、充实的得</w:t>
            </w:r>
            <w:r>
              <w:rPr>
                <w:rFonts w:hint="eastAsia" w:ascii="仿宋" w:hAnsi="仿宋" w:eastAsia="仿宋" w:cs="仿宋_GB2312"/>
                <w:b/>
                <w:bCs/>
                <w:sz w:val="24"/>
                <w:highlight w:val="none"/>
                <w:lang w:val="en-US" w:eastAsia="zh-CN"/>
              </w:rPr>
              <w:t>2</w:t>
            </w:r>
            <w:r>
              <w:rPr>
                <w:rFonts w:hint="eastAsia" w:ascii="仿宋" w:hAnsi="仿宋" w:eastAsia="仿宋" w:cs="仿宋_GB2312"/>
                <w:b/>
                <w:bCs/>
                <w:sz w:val="24"/>
                <w:highlight w:val="none"/>
              </w:rPr>
              <w:t>分；</w:t>
            </w:r>
            <w:r>
              <w:rPr>
                <w:rFonts w:hint="eastAsia" w:ascii="仿宋_GB2312" w:hAnsi="仿宋" w:eastAsia="仿宋_GB2312" w:cs="Arial"/>
                <w:b/>
                <w:bCs/>
                <w:kern w:val="0"/>
                <w:sz w:val="24"/>
                <w:szCs w:val="24"/>
                <w:highlight w:val="none"/>
                <w:lang w:val="en-US" w:eastAsia="zh-CN" w:bidi="ar-SA"/>
              </w:rPr>
              <w:t>服务内容及标准承诺、创建工作承诺</w:t>
            </w:r>
            <w:r>
              <w:rPr>
                <w:rFonts w:hint="eastAsia" w:ascii="仿宋" w:hAnsi="仿宋" w:eastAsia="仿宋" w:cs="仿宋_GB2312"/>
                <w:b/>
                <w:bCs/>
                <w:sz w:val="24"/>
                <w:highlight w:val="none"/>
              </w:rPr>
              <w:t>符合要求，内容完整，但有所欠缺的得</w:t>
            </w:r>
            <w:r>
              <w:rPr>
                <w:rFonts w:hint="eastAsia" w:ascii="仿宋" w:hAnsi="仿宋" w:eastAsia="仿宋" w:cs="仿宋_GB2312"/>
                <w:b/>
                <w:bCs/>
                <w:sz w:val="24"/>
                <w:highlight w:val="none"/>
                <w:lang w:val="en-US" w:eastAsia="zh-CN"/>
              </w:rPr>
              <w:t>1</w:t>
            </w:r>
            <w:r>
              <w:rPr>
                <w:rFonts w:hint="eastAsia" w:ascii="仿宋" w:hAnsi="仿宋" w:eastAsia="仿宋" w:cs="仿宋_GB2312"/>
                <w:b/>
                <w:bCs/>
                <w:sz w:val="24"/>
                <w:highlight w:val="none"/>
              </w:rPr>
              <w:t>分；</w:t>
            </w:r>
            <w:r>
              <w:rPr>
                <w:rFonts w:hint="eastAsia" w:ascii="仿宋_GB2312" w:hAnsi="仿宋" w:eastAsia="仿宋_GB2312" w:cs="Arial"/>
                <w:b/>
                <w:bCs/>
                <w:kern w:val="0"/>
                <w:sz w:val="24"/>
                <w:szCs w:val="24"/>
                <w:highlight w:val="none"/>
                <w:lang w:val="en-US" w:eastAsia="zh-CN" w:bidi="ar-SA"/>
              </w:rPr>
              <w:t>服务内容及标准承诺、创建工作承诺</w:t>
            </w:r>
            <w:r>
              <w:rPr>
                <w:rFonts w:hint="eastAsia" w:ascii="仿宋" w:hAnsi="仿宋" w:eastAsia="仿宋" w:cs="仿宋_GB2312"/>
                <w:b/>
                <w:bCs/>
                <w:sz w:val="24"/>
                <w:highlight w:val="none"/>
              </w:rPr>
              <w:t>符合要求，但内容不完整的得</w:t>
            </w:r>
            <w:r>
              <w:rPr>
                <w:rFonts w:hint="eastAsia" w:ascii="仿宋" w:hAnsi="仿宋" w:eastAsia="仿宋" w:cs="仿宋_GB2312"/>
                <w:b/>
                <w:bCs/>
                <w:sz w:val="24"/>
                <w:highlight w:val="none"/>
                <w:lang w:val="en-US" w:eastAsia="zh-CN"/>
              </w:rPr>
              <w:t>0.5</w:t>
            </w:r>
            <w:r>
              <w:rPr>
                <w:rFonts w:hint="eastAsia" w:ascii="仿宋" w:hAnsi="仿宋" w:eastAsia="仿宋" w:cs="仿宋_GB2312"/>
                <w:b/>
                <w:bCs/>
                <w:sz w:val="24"/>
                <w:highlight w:val="none"/>
              </w:rPr>
              <w:t>分</w:t>
            </w:r>
            <w:r>
              <w:rPr>
                <w:rFonts w:hint="eastAsia" w:ascii="仿宋" w:hAnsi="仿宋" w:eastAsia="仿宋" w:cs="仿宋_GB2312"/>
                <w:b/>
                <w:bCs/>
                <w:sz w:val="24"/>
                <w:highlight w:val="none"/>
                <w:lang w:eastAsia="zh-CN"/>
              </w:rPr>
              <w:t>，</w:t>
            </w:r>
            <w:r>
              <w:rPr>
                <w:rFonts w:hint="eastAsia" w:ascii="仿宋" w:hAnsi="仿宋" w:eastAsia="仿宋" w:cs="仿宋_GB2312"/>
                <w:b/>
                <w:bCs/>
                <w:sz w:val="24"/>
                <w:highlight w:val="none"/>
                <w:lang w:val="en-US" w:eastAsia="zh-CN"/>
              </w:rPr>
              <w:t>没有不得分</w:t>
            </w:r>
            <w:r>
              <w:rPr>
                <w:rFonts w:hint="eastAsia" w:ascii="仿宋" w:hAnsi="仿宋" w:eastAsia="仿宋" w:cs="仿宋_GB2312"/>
                <w:b/>
                <w:bCs/>
                <w:sz w:val="24"/>
                <w:highlight w:val="none"/>
              </w:rPr>
              <w:t>。</w:t>
            </w:r>
          </w:p>
        </w:tc>
        <w:tc>
          <w:tcPr>
            <w:tcW w:w="851" w:type="dxa"/>
            <w:noWrap w:val="0"/>
            <w:vAlign w:val="center"/>
          </w:tcPr>
          <w:p>
            <w:pPr>
              <w:snapToGrid w:val="0"/>
              <w:spacing w:line="360" w:lineRule="auto"/>
              <w:jc w:val="center"/>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2</w:t>
            </w:r>
          </w:p>
        </w:tc>
        <w:tc>
          <w:tcPr>
            <w:tcW w:w="1134"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bCs/>
                <w:color w:val="auto"/>
                <w:sz w:val="24"/>
                <w:highlight w:val="none"/>
              </w:rPr>
              <w:t>主观分</w:t>
            </w:r>
          </w:p>
        </w:tc>
        <w:tc>
          <w:tcPr>
            <w:tcW w:w="1559" w:type="dxa"/>
            <w:noWrap w:val="0"/>
            <w:vAlign w:val="center"/>
          </w:tcPr>
          <w:p>
            <w:pPr>
              <w:snapToGrid w:val="0"/>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snapToGrid w:val="0"/>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9</w:t>
            </w:r>
          </w:p>
        </w:tc>
        <w:tc>
          <w:tcPr>
            <w:tcW w:w="4464" w:type="dxa"/>
            <w:noWrap w:val="0"/>
            <w:vAlign w:val="top"/>
          </w:tcPr>
          <w:p>
            <w:pPr>
              <w:spacing w:before="0" w:beforeAutospacing="0" w:after="0" w:afterAutospacing="0" w:line="600" w:lineRule="exact"/>
              <w:ind w:left="0" w:right="0"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投标人拟投入使用的服装、设备、工器具的储备情况进行综合评议:</w:t>
            </w:r>
          </w:p>
          <w:p>
            <w:pPr>
              <w:numPr>
                <w:ilvl w:val="0"/>
                <w:numId w:val="0"/>
              </w:numPr>
              <w:spacing w:before="0" w:beforeAutospacing="0" w:after="0" w:afterAutospacing="0" w:line="600" w:lineRule="exact"/>
              <w:ind w:left="0" w:right="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（1）对保安人员的各季节服装配备情况等</w:t>
            </w:r>
            <w:r>
              <w:rPr>
                <w:rFonts w:hint="eastAsia" w:ascii="仿宋" w:hAnsi="仿宋" w:eastAsia="仿宋" w:cs="仿宋_GB2312"/>
                <w:sz w:val="24"/>
                <w:highlight w:val="none"/>
              </w:rPr>
              <w:t>进行评议（</w:t>
            </w:r>
            <w:r>
              <w:rPr>
                <w:rFonts w:hint="eastAsia" w:ascii="仿宋" w:hAnsi="仿宋" w:eastAsia="仿宋" w:cs="仿宋_GB2312"/>
                <w:sz w:val="24"/>
                <w:highlight w:val="none"/>
                <w:lang w:val="en-US" w:eastAsia="zh-CN"/>
              </w:rPr>
              <w:t>5</w:t>
            </w:r>
            <w:r>
              <w:rPr>
                <w:rFonts w:hint="eastAsia" w:ascii="仿宋" w:hAnsi="仿宋" w:eastAsia="仿宋" w:cs="仿宋_GB2312"/>
                <w:sz w:val="24"/>
                <w:highlight w:val="none"/>
              </w:rPr>
              <w:t>分）：</w:t>
            </w:r>
            <w:r>
              <w:rPr>
                <w:rFonts w:hint="eastAsia" w:ascii="仿宋" w:hAnsi="仿宋" w:eastAsia="仿宋" w:cs="仿宋_GB2312"/>
                <w:b/>
                <w:bCs/>
                <w:sz w:val="24"/>
                <w:highlight w:val="none"/>
                <w:lang w:val="en-US" w:eastAsia="zh-CN"/>
              </w:rPr>
              <w:t>各季节服装配备情况</w:t>
            </w:r>
            <w:r>
              <w:rPr>
                <w:rFonts w:hint="eastAsia" w:ascii="仿宋" w:hAnsi="仿宋" w:eastAsia="仿宋" w:cs="仿宋_GB2312"/>
                <w:b/>
                <w:bCs/>
                <w:sz w:val="24"/>
                <w:highlight w:val="none"/>
              </w:rPr>
              <w:t>符合要求，内容完整、充实的得</w:t>
            </w:r>
            <w:r>
              <w:rPr>
                <w:rFonts w:hint="eastAsia" w:ascii="仿宋" w:hAnsi="仿宋" w:eastAsia="仿宋" w:cs="仿宋_GB2312"/>
                <w:b/>
                <w:bCs/>
                <w:sz w:val="24"/>
                <w:highlight w:val="none"/>
                <w:lang w:val="en-US" w:eastAsia="zh-CN"/>
              </w:rPr>
              <w:t>5</w:t>
            </w:r>
            <w:r>
              <w:rPr>
                <w:rFonts w:hint="eastAsia" w:ascii="仿宋" w:hAnsi="仿宋" w:eastAsia="仿宋" w:cs="仿宋_GB2312"/>
                <w:b/>
                <w:bCs/>
                <w:sz w:val="24"/>
                <w:highlight w:val="none"/>
              </w:rPr>
              <w:t>分；</w:t>
            </w:r>
            <w:r>
              <w:rPr>
                <w:rFonts w:hint="eastAsia" w:ascii="仿宋" w:hAnsi="仿宋" w:eastAsia="仿宋" w:cs="仿宋_GB2312"/>
                <w:b/>
                <w:bCs/>
                <w:sz w:val="24"/>
                <w:highlight w:val="none"/>
                <w:lang w:val="en-US" w:eastAsia="zh-CN"/>
              </w:rPr>
              <w:t>各季节服装配备情况</w:t>
            </w:r>
            <w:r>
              <w:rPr>
                <w:rFonts w:hint="eastAsia" w:ascii="仿宋" w:hAnsi="仿宋" w:eastAsia="仿宋" w:cs="仿宋_GB2312"/>
                <w:b/>
                <w:bCs/>
                <w:sz w:val="24"/>
                <w:highlight w:val="none"/>
              </w:rPr>
              <w:t>符合要求，内容完整，但有所欠缺的得</w:t>
            </w:r>
            <w:r>
              <w:rPr>
                <w:rFonts w:hint="eastAsia" w:ascii="仿宋" w:hAnsi="仿宋" w:eastAsia="仿宋" w:cs="仿宋_GB2312"/>
                <w:b/>
                <w:bCs/>
                <w:sz w:val="24"/>
                <w:highlight w:val="none"/>
                <w:lang w:val="en-US" w:eastAsia="zh-CN"/>
              </w:rPr>
              <w:t>3</w:t>
            </w:r>
            <w:r>
              <w:rPr>
                <w:rFonts w:hint="eastAsia" w:ascii="仿宋" w:hAnsi="仿宋" w:eastAsia="仿宋" w:cs="仿宋_GB2312"/>
                <w:b/>
                <w:bCs/>
                <w:sz w:val="24"/>
                <w:highlight w:val="none"/>
              </w:rPr>
              <w:t>分；</w:t>
            </w:r>
            <w:r>
              <w:rPr>
                <w:rFonts w:hint="eastAsia" w:ascii="仿宋" w:hAnsi="仿宋" w:eastAsia="仿宋" w:cs="仿宋_GB2312"/>
                <w:b/>
                <w:bCs/>
                <w:sz w:val="24"/>
                <w:highlight w:val="none"/>
                <w:lang w:val="en-US" w:eastAsia="zh-CN"/>
              </w:rPr>
              <w:t>各季节服装配备情况</w:t>
            </w:r>
            <w:r>
              <w:rPr>
                <w:rFonts w:hint="eastAsia" w:ascii="仿宋" w:hAnsi="仿宋" w:eastAsia="仿宋" w:cs="仿宋_GB2312"/>
                <w:b/>
                <w:bCs/>
                <w:sz w:val="24"/>
                <w:highlight w:val="none"/>
              </w:rPr>
              <w:t>符合要求，但内容不完整的得</w:t>
            </w:r>
            <w:r>
              <w:rPr>
                <w:rFonts w:hint="eastAsia" w:ascii="仿宋" w:hAnsi="仿宋" w:eastAsia="仿宋" w:cs="仿宋_GB2312"/>
                <w:b/>
                <w:bCs/>
                <w:sz w:val="24"/>
                <w:highlight w:val="none"/>
                <w:lang w:val="en-US" w:eastAsia="zh-CN"/>
              </w:rPr>
              <w:t>1</w:t>
            </w:r>
            <w:r>
              <w:rPr>
                <w:rFonts w:hint="eastAsia" w:ascii="仿宋" w:hAnsi="仿宋" w:eastAsia="仿宋" w:cs="仿宋_GB2312"/>
                <w:b/>
                <w:bCs/>
                <w:sz w:val="24"/>
                <w:highlight w:val="none"/>
              </w:rPr>
              <w:t>分</w:t>
            </w:r>
            <w:r>
              <w:rPr>
                <w:rFonts w:hint="eastAsia" w:ascii="仿宋" w:hAnsi="仿宋" w:eastAsia="仿宋" w:cs="仿宋_GB2312"/>
                <w:b/>
                <w:bCs/>
                <w:sz w:val="24"/>
                <w:highlight w:val="none"/>
                <w:lang w:eastAsia="zh-CN"/>
              </w:rPr>
              <w:t>，</w:t>
            </w:r>
            <w:r>
              <w:rPr>
                <w:rFonts w:hint="eastAsia" w:ascii="仿宋" w:hAnsi="仿宋" w:eastAsia="仿宋" w:cs="仿宋_GB2312"/>
                <w:b/>
                <w:bCs/>
                <w:sz w:val="24"/>
                <w:highlight w:val="none"/>
                <w:lang w:val="en-US" w:eastAsia="zh-CN"/>
              </w:rPr>
              <w:t>没有不得分</w:t>
            </w:r>
            <w:r>
              <w:rPr>
                <w:rFonts w:hint="eastAsia" w:ascii="仿宋" w:hAnsi="仿宋" w:eastAsia="仿宋" w:cs="仿宋_GB2312"/>
                <w:b/>
                <w:bCs/>
                <w:sz w:val="24"/>
                <w:highlight w:val="none"/>
              </w:rPr>
              <w:t>。</w:t>
            </w:r>
          </w:p>
          <w:p>
            <w:pPr>
              <w:snapToGrid w:val="0"/>
              <w:spacing w:line="360" w:lineRule="auto"/>
              <w:jc w:val="left"/>
              <w:rPr>
                <w:rFonts w:hint="eastAsia" w:ascii="仿宋" w:hAnsi="仿宋" w:eastAsia="仿宋" w:cs="仿宋"/>
                <w:b w:val="0"/>
                <w:bCs w:val="0"/>
                <w:color w:val="auto"/>
                <w:sz w:val="24"/>
                <w:highlight w:val="none"/>
                <w:lang w:val="en-US" w:eastAsia="zh-CN"/>
              </w:rPr>
            </w:pPr>
            <w:r>
              <w:rPr>
                <w:rFonts w:hint="eastAsia" w:ascii="仿宋_GB2312" w:hAnsi="仿宋" w:eastAsia="仿宋_GB2312" w:cs="Arial"/>
                <w:kern w:val="0"/>
                <w:sz w:val="24"/>
                <w:szCs w:val="24"/>
                <w:highlight w:val="none"/>
                <w:lang w:val="en-US" w:eastAsia="zh-CN" w:bidi="ar-SA"/>
              </w:rPr>
              <w:t>（2）对保安人员的通讯器材、保安装备配置情况等</w:t>
            </w:r>
            <w:r>
              <w:rPr>
                <w:rFonts w:hint="eastAsia" w:ascii="仿宋" w:hAnsi="仿宋" w:eastAsia="仿宋" w:cs="仿宋_GB2312"/>
                <w:sz w:val="24"/>
                <w:highlight w:val="none"/>
              </w:rPr>
              <w:t>进行评议（</w:t>
            </w:r>
            <w:r>
              <w:rPr>
                <w:rFonts w:hint="eastAsia" w:ascii="仿宋" w:hAnsi="仿宋" w:eastAsia="仿宋" w:cs="仿宋_GB2312"/>
                <w:sz w:val="24"/>
                <w:highlight w:val="none"/>
                <w:lang w:val="en-US" w:eastAsia="zh-CN"/>
              </w:rPr>
              <w:t>5</w:t>
            </w:r>
            <w:r>
              <w:rPr>
                <w:rFonts w:hint="eastAsia" w:ascii="仿宋" w:hAnsi="仿宋" w:eastAsia="仿宋" w:cs="仿宋_GB2312"/>
                <w:sz w:val="24"/>
                <w:highlight w:val="none"/>
              </w:rPr>
              <w:t>分）：</w:t>
            </w:r>
            <w:r>
              <w:rPr>
                <w:rFonts w:hint="eastAsia" w:ascii="仿宋_GB2312" w:hAnsi="仿宋" w:eastAsia="仿宋_GB2312" w:cs="Arial"/>
                <w:b/>
                <w:bCs/>
                <w:kern w:val="0"/>
                <w:sz w:val="24"/>
                <w:szCs w:val="24"/>
                <w:highlight w:val="none"/>
                <w:lang w:val="en-US" w:eastAsia="zh-CN" w:bidi="ar-SA"/>
              </w:rPr>
              <w:t>通讯器材、保安装备配置</w:t>
            </w:r>
            <w:r>
              <w:rPr>
                <w:rFonts w:hint="eastAsia" w:ascii="仿宋" w:hAnsi="仿宋" w:eastAsia="仿宋" w:cs="仿宋_GB2312"/>
                <w:b/>
                <w:bCs/>
                <w:sz w:val="24"/>
                <w:highlight w:val="none"/>
                <w:lang w:val="en-US" w:eastAsia="zh-CN"/>
              </w:rPr>
              <w:t>情况</w:t>
            </w:r>
            <w:r>
              <w:rPr>
                <w:rFonts w:hint="eastAsia" w:ascii="仿宋" w:hAnsi="仿宋" w:eastAsia="仿宋" w:cs="仿宋_GB2312"/>
                <w:b/>
                <w:bCs/>
                <w:sz w:val="24"/>
                <w:highlight w:val="none"/>
              </w:rPr>
              <w:t>符合要求，内容完整、充实的得</w:t>
            </w:r>
            <w:r>
              <w:rPr>
                <w:rFonts w:hint="eastAsia" w:ascii="仿宋" w:hAnsi="仿宋" w:eastAsia="仿宋" w:cs="仿宋_GB2312"/>
                <w:b/>
                <w:bCs/>
                <w:sz w:val="24"/>
                <w:highlight w:val="none"/>
                <w:lang w:val="en-US" w:eastAsia="zh-CN"/>
              </w:rPr>
              <w:t>5</w:t>
            </w:r>
            <w:r>
              <w:rPr>
                <w:rFonts w:hint="eastAsia" w:ascii="仿宋" w:hAnsi="仿宋" w:eastAsia="仿宋" w:cs="仿宋_GB2312"/>
                <w:b/>
                <w:bCs/>
                <w:sz w:val="24"/>
                <w:highlight w:val="none"/>
              </w:rPr>
              <w:t>分；</w:t>
            </w:r>
            <w:r>
              <w:rPr>
                <w:rFonts w:hint="eastAsia" w:ascii="仿宋_GB2312" w:hAnsi="仿宋" w:eastAsia="仿宋_GB2312" w:cs="Arial"/>
                <w:b/>
                <w:bCs/>
                <w:kern w:val="0"/>
                <w:sz w:val="24"/>
                <w:szCs w:val="24"/>
                <w:highlight w:val="none"/>
                <w:lang w:val="en-US" w:eastAsia="zh-CN" w:bidi="ar-SA"/>
              </w:rPr>
              <w:t>通讯器材、保安装备配置</w:t>
            </w:r>
            <w:r>
              <w:rPr>
                <w:rFonts w:hint="eastAsia" w:ascii="仿宋" w:hAnsi="仿宋" w:eastAsia="仿宋" w:cs="仿宋_GB2312"/>
                <w:b/>
                <w:bCs/>
                <w:sz w:val="24"/>
                <w:highlight w:val="none"/>
                <w:lang w:val="en-US" w:eastAsia="zh-CN"/>
              </w:rPr>
              <w:t>情况</w:t>
            </w:r>
            <w:r>
              <w:rPr>
                <w:rFonts w:hint="eastAsia" w:ascii="仿宋" w:hAnsi="仿宋" w:eastAsia="仿宋" w:cs="仿宋_GB2312"/>
                <w:b/>
                <w:bCs/>
                <w:sz w:val="24"/>
                <w:highlight w:val="none"/>
              </w:rPr>
              <w:t>符合要求，内容完整，但有所欠缺的得</w:t>
            </w:r>
            <w:r>
              <w:rPr>
                <w:rFonts w:hint="eastAsia" w:ascii="仿宋" w:hAnsi="仿宋" w:eastAsia="仿宋" w:cs="仿宋_GB2312"/>
                <w:b/>
                <w:bCs/>
                <w:sz w:val="24"/>
                <w:highlight w:val="none"/>
                <w:lang w:val="en-US" w:eastAsia="zh-CN"/>
              </w:rPr>
              <w:t>3</w:t>
            </w:r>
            <w:r>
              <w:rPr>
                <w:rFonts w:hint="eastAsia" w:ascii="仿宋" w:hAnsi="仿宋" w:eastAsia="仿宋" w:cs="仿宋_GB2312"/>
                <w:b/>
                <w:bCs/>
                <w:sz w:val="24"/>
                <w:highlight w:val="none"/>
              </w:rPr>
              <w:t>分；</w:t>
            </w:r>
            <w:r>
              <w:rPr>
                <w:rFonts w:hint="eastAsia" w:ascii="仿宋_GB2312" w:hAnsi="仿宋" w:eastAsia="仿宋_GB2312" w:cs="Arial"/>
                <w:b/>
                <w:bCs/>
                <w:kern w:val="0"/>
                <w:sz w:val="24"/>
                <w:szCs w:val="24"/>
                <w:highlight w:val="none"/>
                <w:lang w:val="en-US" w:eastAsia="zh-CN" w:bidi="ar-SA"/>
              </w:rPr>
              <w:t>通讯器材、保安装备配置</w:t>
            </w:r>
            <w:r>
              <w:rPr>
                <w:rFonts w:hint="eastAsia" w:ascii="仿宋" w:hAnsi="仿宋" w:eastAsia="仿宋" w:cs="仿宋_GB2312"/>
                <w:b/>
                <w:bCs/>
                <w:sz w:val="24"/>
                <w:highlight w:val="none"/>
                <w:lang w:val="en-US" w:eastAsia="zh-CN"/>
              </w:rPr>
              <w:t>情况</w:t>
            </w:r>
            <w:r>
              <w:rPr>
                <w:rFonts w:hint="eastAsia" w:ascii="仿宋" w:hAnsi="仿宋" w:eastAsia="仿宋" w:cs="仿宋_GB2312"/>
                <w:b/>
                <w:bCs/>
                <w:sz w:val="24"/>
                <w:highlight w:val="none"/>
              </w:rPr>
              <w:t>符合要求，但内容不完整的得</w:t>
            </w:r>
            <w:r>
              <w:rPr>
                <w:rFonts w:hint="eastAsia" w:ascii="仿宋" w:hAnsi="仿宋" w:eastAsia="仿宋" w:cs="仿宋_GB2312"/>
                <w:b/>
                <w:bCs/>
                <w:sz w:val="24"/>
                <w:highlight w:val="none"/>
                <w:lang w:val="en-US" w:eastAsia="zh-CN"/>
              </w:rPr>
              <w:t>1</w:t>
            </w:r>
            <w:r>
              <w:rPr>
                <w:rFonts w:hint="eastAsia" w:ascii="仿宋" w:hAnsi="仿宋" w:eastAsia="仿宋" w:cs="仿宋_GB2312"/>
                <w:b/>
                <w:bCs/>
                <w:sz w:val="24"/>
                <w:highlight w:val="none"/>
              </w:rPr>
              <w:t>分</w:t>
            </w:r>
            <w:r>
              <w:rPr>
                <w:rFonts w:hint="eastAsia" w:ascii="仿宋" w:hAnsi="仿宋" w:eastAsia="仿宋" w:cs="仿宋_GB2312"/>
                <w:b/>
                <w:bCs/>
                <w:sz w:val="24"/>
                <w:highlight w:val="none"/>
                <w:lang w:eastAsia="zh-CN"/>
              </w:rPr>
              <w:t>，</w:t>
            </w:r>
            <w:r>
              <w:rPr>
                <w:rFonts w:hint="eastAsia" w:ascii="仿宋" w:hAnsi="仿宋" w:eastAsia="仿宋" w:cs="仿宋_GB2312"/>
                <w:b/>
                <w:bCs/>
                <w:sz w:val="24"/>
                <w:highlight w:val="none"/>
                <w:lang w:val="en-US" w:eastAsia="zh-CN"/>
              </w:rPr>
              <w:t>没有不得分</w:t>
            </w:r>
            <w:r>
              <w:rPr>
                <w:rFonts w:hint="eastAsia" w:ascii="仿宋" w:hAnsi="仿宋" w:eastAsia="仿宋" w:cs="仿宋_GB2312"/>
                <w:b/>
                <w:bCs/>
                <w:sz w:val="24"/>
                <w:highlight w:val="none"/>
              </w:rPr>
              <w:t>。</w:t>
            </w:r>
          </w:p>
        </w:tc>
        <w:tc>
          <w:tcPr>
            <w:tcW w:w="851" w:type="dxa"/>
            <w:noWrap w:val="0"/>
            <w:vAlign w:val="center"/>
          </w:tcPr>
          <w:p>
            <w:pPr>
              <w:snapToGrid w:val="0"/>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10</w:t>
            </w:r>
          </w:p>
        </w:tc>
        <w:tc>
          <w:tcPr>
            <w:tcW w:w="1134"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bCs/>
                <w:color w:val="auto"/>
                <w:sz w:val="24"/>
                <w:highlight w:val="none"/>
              </w:rPr>
              <w:t>主观分</w:t>
            </w:r>
          </w:p>
        </w:tc>
        <w:tc>
          <w:tcPr>
            <w:tcW w:w="1559" w:type="dxa"/>
            <w:noWrap w:val="0"/>
            <w:vAlign w:val="center"/>
          </w:tcPr>
          <w:p>
            <w:pPr>
              <w:snapToGrid w:val="0"/>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snapToGrid w:val="0"/>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10</w:t>
            </w:r>
          </w:p>
        </w:tc>
        <w:tc>
          <w:tcPr>
            <w:tcW w:w="4464" w:type="dxa"/>
            <w:noWrap w:val="0"/>
            <w:vAlign w:val="top"/>
          </w:tcPr>
          <w:p>
            <w:pPr>
              <w:spacing w:before="0" w:beforeAutospacing="0" w:after="0" w:afterAutospacing="0" w:line="600" w:lineRule="exact"/>
              <w:ind w:left="0" w:right="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投标人具有应急服务支持能力：</w:t>
            </w:r>
          </w:p>
          <w:p>
            <w:pPr>
              <w:spacing w:before="0" w:beforeAutospacing="0" w:after="0" w:afterAutospacing="0" w:line="600" w:lineRule="exact"/>
              <w:ind w:left="0" w:right="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（1）在特殊安保需要时，能迅速派出周边驻点足够数量的有经验的增援人员，</w:t>
            </w:r>
            <w:r>
              <w:rPr>
                <w:rFonts w:hint="eastAsia" w:ascii="仿宋_GB2312" w:hAnsi="仿宋" w:eastAsia="仿宋_GB2312" w:cs="Arial"/>
                <w:b/>
                <w:bCs/>
                <w:kern w:val="0"/>
                <w:sz w:val="24"/>
                <w:szCs w:val="24"/>
                <w:highlight w:val="none"/>
                <w:lang w:val="en-US" w:eastAsia="zh-CN" w:bidi="ar-SA"/>
              </w:rPr>
              <w:t>提供承诺书（格式自拟）没有不得分。</w:t>
            </w:r>
            <w:r>
              <w:rPr>
                <w:rFonts w:hint="eastAsia" w:ascii="仿宋_GB2312" w:hAnsi="仿宋" w:eastAsia="仿宋_GB2312" w:cs="Arial"/>
                <w:kern w:val="0"/>
                <w:sz w:val="24"/>
                <w:szCs w:val="24"/>
                <w:highlight w:val="none"/>
                <w:lang w:val="en-US" w:eastAsia="zh-CN" w:bidi="ar-SA"/>
              </w:rPr>
              <w:t>（0-1分）</w:t>
            </w:r>
          </w:p>
          <w:p>
            <w:pPr>
              <w:snapToGrid w:val="0"/>
              <w:spacing w:line="360" w:lineRule="auto"/>
              <w:jc w:val="left"/>
              <w:rPr>
                <w:rFonts w:hint="eastAsia" w:ascii="仿宋" w:hAnsi="仿宋" w:eastAsia="仿宋" w:cs="仿宋"/>
                <w:b w:val="0"/>
                <w:bCs w:val="0"/>
                <w:color w:val="auto"/>
                <w:sz w:val="24"/>
                <w:highlight w:val="none"/>
                <w:lang w:val="en-US" w:eastAsia="zh-CN"/>
              </w:rPr>
            </w:pPr>
            <w:r>
              <w:rPr>
                <w:rFonts w:hint="eastAsia" w:ascii="仿宋_GB2312" w:hAnsi="仿宋" w:eastAsia="仿宋_GB2312" w:cs="Arial"/>
                <w:kern w:val="0"/>
                <w:sz w:val="24"/>
                <w:szCs w:val="24"/>
                <w:highlight w:val="none"/>
                <w:lang w:val="en-US" w:eastAsia="zh-CN" w:bidi="ar-SA"/>
              </w:rPr>
              <w:t>（2）投标人自有应急专用机动车辆，响应人对运输能力进行承诺。</w:t>
            </w:r>
            <w:r>
              <w:rPr>
                <w:rFonts w:hint="eastAsia" w:ascii="仿宋_GB2312" w:hAnsi="仿宋" w:eastAsia="仿宋_GB2312" w:cs="Arial"/>
                <w:b/>
                <w:bCs/>
                <w:kern w:val="0"/>
                <w:sz w:val="24"/>
                <w:szCs w:val="24"/>
                <w:highlight w:val="none"/>
                <w:lang w:val="en-US" w:eastAsia="zh-CN" w:bidi="ar-SA"/>
              </w:rPr>
              <w:t>提供承诺书（格式自拟）没有不得分。</w:t>
            </w:r>
            <w:r>
              <w:rPr>
                <w:rFonts w:hint="eastAsia" w:ascii="仿宋_GB2312" w:hAnsi="仿宋" w:eastAsia="仿宋_GB2312" w:cs="Arial"/>
                <w:kern w:val="0"/>
                <w:sz w:val="24"/>
                <w:szCs w:val="24"/>
                <w:highlight w:val="none"/>
                <w:lang w:val="en-US" w:eastAsia="zh-CN" w:bidi="ar-SA"/>
              </w:rPr>
              <w:t>（0-1分）</w:t>
            </w:r>
          </w:p>
        </w:tc>
        <w:tc>
          <w:tcPr>
            <w:tcW w:w="851" w:type="dxa"/>
            <w:noWrap w:val="0"/>
            <w:vAlign w:val="center"/>
          </w:tcPr>
          <w:p>
            <w:pPr>
              <w:snapToGrid w:val="0"/>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2</w:t>
            </w:r>
          </w:p>
        </w:tc>
        <w:tc>
          <w:tcPr>
            <w:tcW w:w="1134"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bCs/>
                <w:color w:val="auto"/>
                <w:sz w:val="24"/>
                <w:highlight w:val="none"/>
              </w:rPr>
              <w:t>主观分</w:t>
            </w:r>
          </w:p>
        </w:tc>
        <w:tc>
          <w:tcPr>
            <w:tcW w:w="1559" w:type="dxa"/>
            <w:noWrap w:val="0"/>
            <w:vAlign w:val="center"/>
          </w:tcPr>
          <w:p>
            <w:pPr>
              <w:snapToGrid w:val="0"/>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snapToGrid w:val="0"/>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11</w:t>
            </w:r>
          </w:p>
        </w:tc>
        <w:tc>
          <w:tcPr>
            <w:tcW w:w="4464" w:type="dxa"/>
            <w:noWrap w:val="0"/>
            <w:vAlign w:val="top"/>
          </w:tcPr>
          <w:p>
            <w:pPr>
              <w:snapToGrid w:val="0"/>
              <w:spacing w:line="360" w:lineRule="auto"/>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企业证书：</w:t>
            </w:r>
          </w:p>
          <w:p>
            <w:pPr>
              <w:snapToGrid w:val="0"/>
              <w:spacing w:line="360" w:lineRule="auto"/>
              <w:jc w:val="left"/>
              <w:rPr>
                <w:rFonts w:hint="eastAsia" w:ascii="仿宋_GB2312" w:hAnsi="仿宋" w:eastAsia="仿宋_GB2312" w:cs="Arial"/>
                <w:b/>
                <w:bCs/>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1）投标人同时具有职业健康安全管理体系认证证书、质量管理体系认证证书、环境管理体系认证证书的得1分，</w:t>
            </w:r>
            <w:r>
              <w:rPr>
                <w:rFonts w:hint="eastAsia" w:ascii="仿宋_GB2312" w:hAnsi="仿宋" w:eastAsia="仿宋_GB2312" w:cs="Arial"/>
                <w:b/>
                <w:bCs/>
                <w:kern w:val="0"/>
                <w:sz w:val="24"/>
                <w:szCs w:val="24"/>
                <w:highlight w:val="none"/>
                <w:lang w:val="en-US" w:eastAsia="zh-CN" w:bidi="ar-SA"/>
              </w:rPr>
              <w:t>缺一个本项不得分,证书必须在有效期内；</w:t>
            </w:r>
          </w:p>
          <w:p>
            <w:pPr>
              <w:snapToGrid w:val="0"/>
              <w:spacing w:line="360" w:lineRule="auto"/>
              <w:jc w:val="left"/>
              <w:rPr>
                <w:rFonts w:hint="eastAsia" w:ascii="仿宋_GB2312" w:hAnsi="仿宋" w:eastAsia="仿宋_GB2312" w:cs="Arial"/>
                <w:b/>
                <w:bCs/>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2)投标人具有售后服务认证证书★★★★★星级的得2分，★★★★星级的得1.5分，★★★星级的得1分；</w:t>
            </w:r>
            <w:r>
              <w:rPr>
                <w:rFonts w:hint="eastAsia" w:ascii="仿宋_GB2312" w:hAnsi="仿宋" w:eastAsia="仿宋_GB2312" w:cs="Arial"/>
                <w:b/>
                <w:bCs/>
                <w:kern w:val="0"/>
                <w:sz w:val="24"/>
                <w:szCs w:val="24"/>
                <w:highlight w:val="none"/>
                <w:lang w:val="en-US" w:eastAsia="zh-CN" w:bidi="ar-SA"/>
              </w:rPr>
              <w:t>没有不得分,证书必须在有效期内；证书服务认证范围至少包含保安服务；</w:t>
            </w:r>
          </w:p>
          <w:p>
            <w:pPr>
              <w:snapToGrid w:val="0"/>
              <w:spacing w:line="360" w:lineRule="auto"/>
              <w:jc w:val="left"/>
              <w:rPr>
                <w:rFonts w:hint="eastAsia"/>
                <w:highlight w:val="none"/>
                <w:lang w:val="en-US" w:eastAsia="zh-CN"/>
              </w:rPr>
            </w:pPr>
            <w:r>
              <w:rPr>
                <w:rFonts w:hint="eastAsia" w:ascii="仿宋_GB2312" w:hAnsi="仿宋" w:eastAsia="仿宋_GB2312" w:cs="Arial"/>
                <w:kern w:val="0"/>
                <w:sz w:val="24"/>
                <w:szCs w:val="24"/>
                <w:highlight w:val="none"/>
                <w:lang w:val="en-US" w:eastAsia="zh-CN" w:bidi="ar-SA"/>
              </w:rPr>
              <w:t>3）具有保安服务认证证书一级的得2分，二级的得1分，</w:t>
            </w:r>
            <w:r>
              <w:rPr>
                <w:rFonts w:hint="eastAsia" w:ascii="仿宋_GB2312" w:hAnsi="仿宋" w:eastAsia="仿宋_GB2312" w:cs="Arial"/>
                <w:b/>
                <w:bCs/>
                <w:kern w:val="0"/>
                <w:sz w:val="24"/>
                <w:szCs w:val="24"/>
                <w:highlight w:val="none"/>
                <w:lang w:val="en-US" w:eastAsia="zh-CN" w:bidi="ar-SA"/>
              </w:rPr>
              <w:t>没有不得分,证书必须在有效期内；证书服务认证范围至少包含保安服务；</w:t>
            </w:r>
          </w:p>
        </w:tc>
        <w:tc>
          <w:tcPr>
            <w:tcW w:w="851" w:type="dxa"/>
            <w:noWrap w:val="0"/>
            <w:vAlign w:val="center"/>
          </w:tcPr>
          <w:p>
            <w:pPr>
              <w:snapToGrid w:val="0"/>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5</w:t>
            </w:r>
          </w:p>
        </w:tc>
        <w:tc>
          <w:tcPr>
            <w:tcW w:w="1134"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bCs/>
                <w:color w:val="auto"/>
                <w:sz w:val="24"/>
                <w:highlight w:val="none"/>
              </w:rPr>
              <w:t>客观分</w:t>
            </w:r>
          </w:p>
        </w:tc>
        <w:tc>
          <w:tcPr>
            <w:tcW w:w="1559" w:type="dxa"/>
            <w:noWrap w:val="0"/>
            <w:vAlign w:val="center"/>
          </w:tcPr>
          <w:p>
            <w:pPr>
              <w:snapToGrid w:val="0"/>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snapToGrid w:val="0"/>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12</w:t>
            </w:r>
          </w:p>
        </w:tc>
        <w:tc>
          <w:tcPr>
            <w:tcW w:w="4464" w:type="dxa"/>
            <w:noWrap w:val="0"/>
            <w:vAlign w:val="top"/>
          </w:tcPr>
          <w:p>
            <w:pPr>
              <w:snapToGrid w:val="0"/>
              <w:spacing w:line="360" w:lineRule="auto"/>
              <w:jc w:val="left"/>
              <w:rPr>
                <w:rFonts w:hint="eastAsia" w:ascii="仿宋" w:hAnsi="仿宋" w:eastAsia="仿宋" w:cs="仿宋"/>
                <w:b w:val="0"/>
                <w:bCs w:val="0"/>
                <w:color w:val="auto"/>
                <w:sz w:val="24"/>
                <w:highlight w:val="none"/>
                <w:lang w:val="en-US" w:eastAsia="zh-CN"/>
              </w:rPr>
            </w:pPr>
            <w:r>
              <w:rPr>
                <w:rFonts w:hint="eastAsia" w:ascii="仿宋_GB2312" w:hAnsi="仿宋" w:eastAsia="仿宋_GB2312" w:cs="Arial"/>
                <w:kern w:val="0"/>
                <w:sz w:val="24"/>
                <w:szCs w:val="24"/>
                <w:highlight w:val="none"/>
                <w:lang w:val="en-US" w:eastAsia="zh-CN" w:bidi="ar-SA"/>
              </w:rPr>
              <w:t>企业获奖证书：投标人自2018年1月1日以来（时间以证明材料落款时间为准）从事类似项目获得政府部门获奖证书，每提供1份得1分，最多得2分；</w:t>
            </w:r>
            <w:r>
              <w:rPr>
                <w:rFonts w:hint="eastAsia" w:ascii="仿宋_GB2312" w:hAnsi="仿宋" w:eastAsia="仿宋_GB2312" w:cs="Arial"/>
                <w:b/>
                <w:bCs/>
                <w:kern w:val="0"/>
                <w:sz w:val="24"/>
                <w:szCs w:val="24"/>
                <w:highlight w:val="none"/>
                <w:lang w:val="en-US" w:eastAsia="zh-CN" w:bidi="ar-SA"/>
              </w:rPr>
              <w:t>投标文件中提供获奖证书复印件并加盖公章。</w:t>
            </w:r>
          </w:p>
        </w:tc>
        <w:tc>
          <w:tcPr>
            <w:tcW w:w="851" w:type="dxa"/>
            <w:noWrap w:val="0"/>
            <w:vAlign w:val="center"/>
          </w:tcPr>
          <w:p>
            <w:pPr>
              <w:snapToGrid w:val="0"/>
              <w:spacing w:line="360" w:lineRule="auto"/>
              <w:jc w:val="center"/>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2</w:t>
            </w:r>
          </w:p>
        </w:tc>
        <w:tc>
          <w:tcPr>
            <w:tcW w:w="1134"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bCs/>
                <w:color w:val="auto"/>
                <w:sz w:val="24"/>
                <w:highlight w:val="none"/>
              </w:rPr>
              <w:t>客观分</w:t>
            </w:r>
          </w:p>
        </w:tc>
        <w:tc>
          <w:tcPr>
            <w:tcW w:w="1559" w:type="dxa"/>
            <w:noWrap w:val="0"/>
            <w:vAlign w:val="center"/>
          </w:tcPr>
          <w:p>
            <w:pPr>
              <w:snapToGrid w:val="0"/>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center"/>
          </w:tcPr>
          <w:p>
            <w:pPr>
              <w:snapToGrid w:val="0"/>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13</w:t>
            </w:r>
          </w:p>
        </w:tc>
        <w:tc>
          <w:tcPr>
            <w:tcW w:w="4464" w:type="dxa"/>
            <w:noWrap w:val="0"/>
            <w:vAlign w:val="top"/>
          </w:tcPr>
          <w:p>
            <w:pPr>
              <w:spacing w:before="0" w:beforeAutospacing="0" w:after="0" w:afterAutospacing="0" w:line="600" w:lineRule="exact"/>
              <w:ind w:left="0" w:right="0" w:firstLine="480" w:firstLineChars="200"/>
              <w:jc w:val="left"/>
              <w:rPr>
                <w:rFonts w:hint="eastAsia" w:ascii="仿宋_GB2312" w:hAnsi="仿宋" w:eastAsia="仿宋_GB2312" w:cs="Arial"/>
                <w:kern w:val="0"/>
                <w:sz w:val="24"/>
                <w:szCs w:val="24"/>
                <w:highlight w:val="none"/>
                <w:lang w:val="en-US" w:eastAsia="zh-CN" w:bidi="ar-SA"/>
              </w:rPr>
            </w:pPr>
            <w:r>
              <w:rPr>
                <w:rFonts w:hint="eastAsia" w:ascii="仿宋_GB2312" w:hAnsi="仿宋" w:eastAsia="仿宋_GB2312" w:cs="Arial"/>
                <w:kern w:val="0"/>
                <w:sz w:val="24"/>
                <w:szCs w:val="24"/>
                <w:highlight w:val="none"/>
                <w:lang w:val="en-US" w:eastAsia="zh-CN" w:bidi="ar-SA"/>
              </w:rPr>
              <w:t>类似项目实施业绩一览表：投标人自2018年1月1日以来（时间以合同签订时间为准）以完成的类似项目，每提供一个业绩得0.5分，最多得3分；</w:t>
            </w:r>
          </w:p>
          <w:p>
            <w:pPr>
              <w:snapToGrid w:val="0"/>
              <w:spacing w:line="360" w:lineRule="auto"/>
              <w:jc w:val="left"/>
              <w:rPr>
                <w:rFonts w:hint="eastAsia" w:ascii="仿宋" w:hAnsi="仿宋" w:eastAsia="仿宋" w:cs="仿宋"/>
                <w:b w:val="0"/>
                <w:bCs w:val="0"/>
                <w:color w:val="auto"/>
                <w:sz w:val="24"/>
                <w:highlight w:val="none"/>
                <w:lang w:val="en-US" w:eastAsia="zh-CN"/>
              </w:rPr>
            </w:pPr>
            <w:r>
              <w:rPr>
                <w:rFonts w:hint="eastAsia" w:ascii="仿宋_GB2312" w:hAnsi="仿宋" w:eastAsia="仿宋_GB2312" w:cs="Arial"/>
                <w:b/>
                <w:bCs/>
                <w:kern w:val="0"/>
                <w:sz w:val="24"/>
                <w:szCs w:val="24"/>
                <w:highlight w:val="none"/>
                <w:lang w:val="en-US" w:eastAsia="zh-CN" w:bidi="ar-SA"/>
              </w:rPr>
              <w:t>投标文件中提供合同扫描件并加盖投标人公章</w:t>
            </w:r>
            <w:r>
              <w:rPr>
                <w:rFonts w:hint="eastAsia" w:ascii="仿宋_GB2312" w:hAnsi="仿宋" w:eastAsia="仿宋_GB2312" w:cs="Arial"/>
                <w:kern w:val="0"/>
                <w:sz w:val="24"/>
                <w:szCs w:val="24"/>
                <w:highlight w:val="none"/>
                <w:lang w:val="en-US" w:eastAsia="zh-CN" w:bidi="ar-SA"/>
              </w:rPr>
              <w:t>。</w:t>
            </w:r>
          </w:p>
        </w:tc>
        <w:tc>
          <w:tcPr>
            <w:tcW w:w="851" w:type="dxa"/>
            <w:noWrap w:val="0"/>
            <w:vAlign w:val="center"/>
          </w:tcPr>
          <w:p>
            <w:pPr>
              <w:snapToGrid w:val="0"/>
              <w:spacing w:line="360" w:lineRule="auto"/>
              <w:jc w:val="center"/>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3</w:t>
            </w:r>
          </w:p>
        </w:tc>
        <w:tc>
          <w:tcPr>
            <w:tcW w:w="1134" w:type="dxa"/>
            <w:noWrap w:val="0"/>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bCs/>
                <w:color w:val="auto"/>
                <w:sz w:val="24"/>
                <w:highlight w:val="none"/>
              </w:rPr>
              <w:t>客观分</w:t>
            </w:r>
          </w:p>
        </w:tc>
        <w:tc>
          <w:tcPr>
            <w:tcW w:w="1559" w:type="dxa"/>
            <w:noWrap w:val="0"/>
            <w:vAlign w:val="center"/>
          </w:tcPr>
          <w:p>
            <w:pPr>
              <w:snapToGrid w:val="0"/>
              <w:spacing w:line="360" w:lineRule="auto"/>
              <w:jc w:val="center"/>
              <w:rPr>
                <w:rFonts w:ascii="仿宋" w:hAnsi="仿宋" w:eastAsia="仿宋" w:cs="仿宋_GB2312"/>
                <w:color w:val="auto"/>
                <w:sz w:val="24"/>
                <w:highlight w:val="none"/>
              </w:rPr>
            </w:pPr>
          </w:p>
        </w:tc>
      </w:tr>
    </w:tbl>
    <w:p>
      <w:pPr>
        <w:rPr>
          <w:rFonts w:hint="eastAsia" w:ascii="仿宋" w:hAnsi="仿宋" w:eastAsia="仿宋" w:cs="仿宋"/>
          <w:color w:val="auto"/>
        </w:rPr>
      </w:pPr>
    </w:p>
    <w:p>
      <w:pPr>
        <w:spacing w:line="480" w:lineRule="auto"/>
        <w:ind w:firstLine="400" w:firstLineChars="200"/>
        <w:rPr>
          <w:rFonts w:hint="eastAsia" w:ascii="仿宋" w:hAnsi="仿宋" w:eastAsia="仿宋" w:cs="仿宋"/>
          <w:color w:val="auto"/>
          <w:sz w:val="24"/>
        </w:rPr>
      </w:pPr>
      <w:r>
        <w:rPr>
          <w:rFonts w:hint="eastAsia" w:ascii="仿宋" w:hAnsi="仿宋" w:eastAsia="仿宋" w:cs="仿宋"/>
          <w:color w:val="auto"/>
          <w:sz w:val="20"/>
          <w:szCs w:val="20"/>
          <w:shd w:val="clear" w:color="auto" w:fill="FFFFFF"/>
        </w:rPr>
        <w:t> *</w:t>
      </w:r>
      <w:r>
        <w:rPr>
          <w:rFonts w:hint="eastAsia" w:ascii="仿宋" w:hAnsi="仿宋" w:eastAsia="仿宋" w:cs="仿宋"/>
          <w:b/>
          <w:color w:val="auto"/>
          <w:sz w:val="24"/>
        </w:rPr>
        <w:t>备注：</w:t>
      </w:r>
      <w:r>
        <w:rPr>
          <w:rFonts w:hint="eastAsia" w:ascii="仿宋" w:hAnsi="仿宋" w:eastAsia="仿宋" w:cs="仿宋"/>
          <w:color w:val="auto"/>
          <w:sz w:val="24"/>
        </w:rPr>
        <w:t>投标人编制投标文件（商务技术文件部分）时，建议按此目录（序号和内容）提供评标标准相应的商务技术资料。 </w:t>
      </w:r>
    </w:p>
    <w:p>
      <w:pPr>
        <w:spacing w:line="48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2、商务分+技术分=评标委员会所有成员评分合计数/评标委员会组成人员数（精确到小数点后二位）；</w:t>
      </w:r>
    </w:p>
    <w:p>
      <w:pPr>
        <w:spacing w:line="480" w:lineRule="auto"/>
        <w:ind w:firstLine="482" w:firstLineChars="200"/>
        <w:rPr>
          <w:rFonts w:ascii="仿宋" w:hAnsi="仿宋" w:eastAsia="仿宋" w:cs="仿宋"/>
          <w:color w:val="auto"/>
          <w:sz w:val="24"/>
        </w:rPr>
      </w:pPr>
      <w:r>
        <w:rPr>
          <w:rFonts w:hint="eastAsia" w:ascii="仿宋" w:hAnsi="仿宋" w:eastAsia="仿宋" w:cs="仿宋"/>
          <w:b/>
          <w:bCs/>
          <w:color w:val="auto"/>
          <w:sz w:val="24"/>
        </w:rPr>
        <w:t>3、价格分（</w:t>
      </w:r>
      <w:r>
        <w:rPr>
          <w:rFonts w:hint="eastAsia" w:ascii="仿宋" w:hAnsi="仿宋" w:eastAsia="仿宋" w:cs="仿宋"/>
          <w:b/>
          <w:bCs/>
          <w:color w:val="auto"/>
          <w:sz w:val="24"/>
          <w:lang w:val="en-US" w:eastAsia="zh-CN"/>
        </w:rPr>
        <w:t>3</w:t>
      </w:r>
      <w:r>
        <w:rPr>
          <w:rFonts w:hint="eastAsia" w:ascii="仿宋" w:hAnsi="仿宋" w:eastAsia="仿宋" w:cs="仿宋"/>
          <w:b/>
          <w:bCs/>
          <w:color w:val="auto"/>
          <w:sz w:val="24"/>
        </w:rPr>
        <w:t>0分）</w:t>
      </w:r>
      <w:r>
        <w:rPr>
          <w:rFonts w:hint="eastAsia" w:ascii="仿宋" w:hAnsi="仿宋" w:eastAsia="仿宋" w:cs="仿宋"/>
          <w:color w:val="auto"/>
          <w:sz w:val="24"/>
        </w:rPr>
        <w:t>采用低价优先法计算，即满足招标文件要求且投标价格最低的投标报价为评标基准价，其他投标人的价格分按照下列公式计算：</w:t>
      </w:r>
    </w:p>
    <w:p>
      <w:pPr>
        <w:spacing w:line="48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价格分=（评标基准价/投标报价）×</w:t>
      </w:r>
      <w:r>
        <w:rPr>
          <w:rFonts w:hint="eastAsia" w:ascii="仿宋" w:hAnsi="仿宋" w:eastAsia="仿宋" w:cs="仿宋"/>
          <w:b/>
          <w:bCs/>
          <w:color w:val="auto"/>
          <w:sz w:val="24"/>
          <w:lang w:val="en-US" w:eastAsia="zh-CN"/>
        </w:rPr>
        <w:t>3</w:t>
      </w:r>
      <w:r>
        <w:rPr>
          <w:rFonts w:hint="eastAsia" w:ascii="仿宋" w:hAnsi="仿宋" w:eastAsia="仿宋" w:cs="仿宋"/>
          <w:b/>
          <w:bCs/>
          <w:color w:val="auto"/>
          <w:sz w:val="24"/>
        </w:rPr>
        <w:t>0%×100（精确到小数点后二位）；</w:t>
      </w:r>
    </w:p>
    <w:p>
      <w:pPr>
        <w:pStyle w:val="62"/>
        <w:spacing w:line="480" w:lineRule="auto"/>
        <w:ind w:left="0" w:leftChars="0" w:firstLine="480"/>
        <w:rPr>
          <w:rFonts w:ascii="仿宋" w:hAnsi="仿宋" w:eastAsia="仿宋" w:cs="仿宋"/>
          <w:color w:val="auto"/>
          <w:sz w:val="24"/>
        </w:rPr>
      </w:pPr>
      <w:r>
        <w:rPr>
          <w:rFonts w:hint="eastAsia" w:ascii="仿宋" w:hAnsi="仿宋" w:eastAsia="仿宋" w:cs="仿宋"/>
          <w:color w:val="auto"/>
          <w:sz w:val="24"/>
        </w:rPr>
        <w:t>报价是中标的一个重要因素，但最低报价不是中标的唯一依据。</w:t>
      </w:r>
    </w:p>
    <w:p>
      <w:pPr>
        <w:snapToGrid w:val="0"/>
        <w:spacing w:line="480" w:lineRule="auto"/>
        <w:ind w:firstLine="482" w:firstLineChars="200"/>
        <w:rPr>
          <w:rFonts w:hint="eastAsia" w:ascii="仿宋" w:hAnsi="仿宋" w:eastAsia="仿宋" w:cs="仿宋"/>
          <w:b/>
          <w:color w:val="auto"/>
          <w:sz w:val="24"/>
        </w:rPr>
      </w:pPr>
      <w:r>
        <w:rPr>
          <w:rFonts w:hint="eastAsia" w:ascii="仿宋" w:hAnsi="仿宋" w:eastAsia="仿宋" w:cs="仿宋"/>
          <w:b/>
          <w:bCs/>
          <w:color w:val="auto"/>
          <w:sz w:val="24"/>
        </w:rPr>
        <w:t>4、各投标人的综合得分为：技术商务得分+投标价格得分之和，总和为100分，其中：商务技术得分</w:t>
      </w:r>
      <w:r>
        <w:rPr>
          <w:rFonts w:hint="eastAsia" w:ascii="仿宋" w:hAnsi="仿宋" w:eastAsia="仿宋" w:cs="仿宋"/>
          <w:b/>
          <w:bCs/>
          <w:color w:val="auto"/>
          <w:sz w:val="24"/>
          <w:lang w:val="en-US" w:eastAsia="zh-CN"/>
        </w:rPr>
        <w:t>7</w:t>
      </w:r>
      <w:r>
        <w:rPr>
          <w:rFonts w:hint="eastAsia" w:ascii="仿宋" w:hAnsi="仿宋" w:eastAsia="仿宋" w:cs="仿宋"/>
          <w:b/>
          <w:bCs/>
          <w:color w:val="auto"/>
          <w:sz w:val="24"/>
        </w:rPr>
        <w:t>0分，投标价格得分</w:t>
      </w:r>
      <w:r>
        <w:rPr>
          <w:rFonts w:hint="eastAsia" w:ascii="仿宋" w:hAnsi="仿宋" w:eastAsia="仿宋" w:cs="仿宋"/>
          <w:b/>
          <w:bCs/>
          <w:color w:val="auto"/>
          <w:sz w:val="24"/>
          <w:lang w:val="en-US" w:eastAsia="zh-CN"/>
        </w:rPr>
        <w:t>3</w:t>
      </w:r>
      <w:r>
        <w:rPr>
          <w:rFonts w:hint="eastAsia" w:ascii="仿宋" w:hAnsi="仿宋" w:eastAsia="仿宋" w:cs="仿宋"/>
          <w:b/>
          <w:bCs/>
          <w:color w:val="auto"/>
          <w:sz w:val="24"/>
        </w:rPr>
        <w:t>0分。</w:t>
      </w:r>
    </w:p>
    <w:p>
      <w:pPr>
        <w:snapToGrid w:val="0"/>
        <w:spacing w:line="480" w:lineRule="auto"/>
        <w:rPr>
          <w:rFonts w:hint="eastAsia" w:ascii="仿宋" w:hAnsi="仿宋" w:eastAsia="仿宋" w:cs="仿宋"/>
          <w:b/>
          <w:color w:val="auto"/>
          <w:sz w:val="28"/>
          <w:szCs w:val="28"/>
        </w:rPr>
      </w:pPr>
      <w:r>
        <w:rPr>
          <w:rFonts w:hint="eastAsia" w:ascii="仿宋" w:hAnsi="仿宋" w:eastAsia="仿宋" w:cs="仿宋"/>
          <w:b/>
          <w:color w:val="auto"/>
          <w:sz w:val="32"/>
        </w:rPr>
        <w:t>一、评标方法</w:t>
      </w:r>
    </w:p>
    <w:p>
      <w:pPr>
        <w:adjustRightInd/>
        <w:spacing w:line="48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1.本项目采用综合评分法。</w:t>
      </w:r>
      <w:r>
        <w:rPr>
          <w:rFonts w:hint="eastAsia" w:ascii="仿宋" w:hAnsi="仿宋" w:eastAsia="仿宋" w:cs="仿宋"/>
          <w:color w:val="auto"/>
          <w:kern w:val="0"/>
          <w:sz w:val="24"/>
        </w:rPr>
        <w:t>综合评分法，是指投标文件满足招标文件全部实质性要求，且按照评审因素的量化指标评审得分最高的投标人为中标候选人的评标方法。</w:t>
      </w:r>
    </w:p>
    <w:p>
      <w:pPr>
        <w:adjustRightInd/>
        <w:spacing w:line="480" w:lineRule="auto"/>
        <w:rPr>
          <w:rFonts w:hint="eastAsia" w:ascii="仿宋" w:hAnsi="仿宋" w:eastAsia="仿宋" w:cs="仿宋"/>
          <w:color w:val="auto"/>
          <w:kern w:val="0"/>
          <w:sz w:val="24"/>
        </w:rPr>
      </w:pPr>
      <w:r>
        <w:rPr>
          <w:rFonts w:hint="eastAsia" w:ascii="仿宋" w:hAnsi="仿宋" w:eastAsia="仿宋" w:cs="仿宋"/>
          <w:b/>
          <w:color w:val="auto"/>
          <w:sz w:val="32"/>
        </w:rPr>
        <w:t>二、评标标准</w:t>
      </w:r>
    </w:p>
    <w:p>
      <w:pPr>
        <w:spacing w:line="480" w:lineRule="auto"/>
        <w:ind w:firstLine="472" w:firstLineChars="196"/>
        <w:rPr>
          <w:rFonts w:hint="eastAsia" w:ascii="仿宋" w:hAnsi="仿宋" w:eastAsia="仿宋" w:cs="仿宋"/>
          <w:b/>
          <w:color w:val="auto"/>
          <w:sz w:val="24"/>
        </w:rPr>
      </w:pPr>
      <w:r>
        <w:rPr>
          <w:rFonts w:hint="eastAsia" w:ascii="仿宋" w:hAnsi="仿宋" w:eastAsia="仿宋" w:cs="仿宋"/>
          <w:b/>
          <w:color w:val="auto"/>
          <w:sz w:val="24"/>
        </w:rPr>
        <w:t>2.</w:t>
      </w:r>
      <w:r>
        <w:rPr>
          <w:rFonts w:hint="eastAsia" w:ascii="仿宋" w:hAnsi="仿宋" w:eastAsia="仿宋" w:cs="仿宋"/>
          <w:color w:val="auto"/>
        </w:rPr>
        <w:t xml:space="preserve"> </w:t>
      </w:r>
      <w:r>
        <w:rPr>
          <w:rFonts w:hint="eastAsia" w:ascii="仿宋" w:hAnsi="仿宋" w:eastAsia="仿宋" w:cs="仿宋"/>
          <w:b/>
          <w:color w:val="auto"/>
          <w:sz w:val="24"/>
        </w:rPr>
        <w:t>评标标准：</w:t>
      </w:r>
      <w:r>
        <w:rPr>
          <w:rFonts w:hint="eastAsia" w:ascii="仿宋" w:hAnsi="仿宋" w:eastAsia="仿宋" w:cs="仿宋"/>
          <w:color w:val="auto"/>
          <w:kern w:val="0"/>
          <w:sz w:val="24"/>
        </w:rPr>
        <w:t>见评标办法前附表。</w:t>
      </w:r>
    </w:p>
    <w:p>
      <w:pPr>
        <w:spacing w:line="480" w:lineRule="auto"/>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三、评标程序</w:t>
      </w:r>
    </w:p>
    <w:p>
      <w:pPr>
        <w:spacing w:line="48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3.1符合性审查。</w:t>
      </w:r>
      <w:r>
        <w:rPr>
          <w:rFonts w:hint="eastAsia" w:ascii="仿宋" w:hAnsi="仿宋" w:eastAsia="仿宋" w:cs="仿宋"/>
          <w:color w:val="auto"/>
          <w:kern w:val="0"/>
          <w:sz w:val="24"/>
        </w:rPr>
        <w:t>评标委员会应当对符合资格的投标人的投标文件进行符合性审查，以确定其是否满足招标文件的实质性要求。不满足招标文件的实质性要求的，投标无效。</w:t>
      </w:r>
    </w:p>
    <w:p>
      <w:pPr>
        <w:spacing w:line="48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3.2 比较与评价。</w:t>
      </w:r>
      <w:r>
        <w:rPr>
          <w:rFonts w:hint="eastAsia" w:ascii="仿宋" w:hAnsi="仿宋" w:eastAsia="仿宋" w:cs="仿宋"/>
          <w:color w:val="auto"/>
          <w:kern w:val="0"/>
          <w:sz w:val="24"/>
        </w:rPr>
        <w:t>评标委员会应当按照招标文件中规定的评标方法和标准，对符合性审查合格的投标文件进行商务和技术评估，综合比较与评价。</w:t>
      </w:r>
    </w:p>
    <w:p>
      <w:pPr>
        <w:spacing w:line="48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3.3汇总商务技术得分。</w:t>
      </w:r>
      <w:r>
        <w:rPr>
          <w:rFonts w:hint="eastAsia" w:ascii="仿宋" w:hAnsi="仿宋" w:eastAsia="仿宋" w:cs="仿宋"/>
          <w:color w:val="auto"/>
          <w:kern w:val="0"/>
          <w:sz w:val="24"/>
        </w:rPr>
        <w:t>评标委员会各成员应当独立对每个投标人的商务和技术文件进行评价，并汇总商务技术得分情况。</w:t>
      </w:r>
    </w:p>
    <w:p>
      <w:pPr>
        <w:spacing w:line="480" w:lineRule="auto"/>
        <w:ind w:firstLine="472" w:firstLineChars="196"/>
        <w:rPr>
          <w:rFonts w:hint="eastAsia" w:ascii="仿宋" w:hAnsi="仿宋" w:eastAsia="仿宋" w:cs="仿宋"/>
          <w:b/>
          <w:color w:val="auto"/>
          <w:kern w:val="0"/>
          <w:sz w:val="24"/>
        </w:rPr>
      </w:pPr>
      <w:r>
        <w:rPr>
          <w:rFonts w:hint="eastAsia" w:ascii="仿宋" w:hAnsi="仿宋" w:eastAsia="仿宋" w:cs="仿宋"/>
          <w:b/>
          <w:color w:val="auto"/>
          <w:kern w:val="0"/>
          <w:sz w:val="24"/>
        </w:rPr>
        <w:t>3.4报价评审。</w:t>
      </w:r>
    </w:p>
    <w:p>
      <w:pPr>
        <w:pStyle w:val="130"/>
        <w:spacing w:before="0" w:line="480" w:lineRule="auto"/>
        <w:ind w:firstLine="508" w:firstLineChars="212"/>
        <w:rPr>
          <w:rFonts w:hint="eastAsia" w:ascii="仿宋" w:hAnsi="仿宋" w:eastAsia="仿宋" w:cs="仿宋"/>
          <w:color w:val="auto"/>
          <w:kern w:val="0"/>
        </w:rPr>
      </w:pPr>
      <w:r>
        <w:rPr>
          <w:rFonts w:hint="eastAsia" w:ascii="仿宋" w:hAnsi="仿宋" w:eastAsia="仿宋" w:cs="仿宋"/>
          <w:color w:val="auto"/>
          <w:kern w:val="0"/>
        </w:rPr>
        <w:t>3.4.1投标文件报价出现前后不一致的，按照下列规定修正：</w:t>
      </w:r>
    </w:p>
    <w:p>
      <w:pPr>
        <w:pStyle w:val="130"/>
        <w:spacing w:before="0" w:line="48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3.4.1.1投标文件中开标一览表(报价表)内容与投标文件中相应内容不一致的，以开标一览表(报价表)为准;</w:t>
      </w:r>
    </w:p>
    <w:p>
      <w:pPr>
        <w:pStyle w:val="130"/>
        <w:spacing w:before="0" w:line="48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3.4.1.2大写金额和小写金额不一致的，以大写金额为准;</w:t>
      </w:r>
    </w:p>
    <w:p>
      <w:pPr>
        <w:pStyle w:val="130"/>
        <w:spacing w:before="0" w:line="48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3.4.1.3单价金额小数点或者百分比有明显错位的，以开标一览表的总价为准，并修改单价;</w:t>
      </w:r>
    </w:p>
    <w:p>
      <w:pPr>
        <w:pStyle w:val="130"/>
        <w:spacing w:before="0" w:line="48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3.4.1.4总价金额与按单价汇总金额不一致的，以单价金额计算结果为准。</w:t>
      </w:r>
    </w:p>
    <w:p>
      <w:pPr>
        <w:pStyle w:val="130"/>
        <w:spacing w:before="0" w:line="48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48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3.4.2投标文件出现不是唯一的、有选择性投标报价的，投标无效。</w:t>
      </w:r>
    </w:p>
    <w:p>
      <w:pPr>
        <w:snapToGrid w:val="0"/>
        <w:spacing w:line="48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3.4.3投标报价超过招标文件中规定的预算金额或者最高限价的，投标无效。</w:t>
      </w:r>
    </w:p>
    <w:p>
      <w:pPr>
        <w:pStyle w:val="130"/>
        <w:spacing w:before="0" w:line="48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line="48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480" w:lineRule="auto"/>
        <w:ind w:firstLine="482" w:firstLineChars="20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★本项目为专门面向中小企业采购的项目，对于小型或微型企业的投标报价不予扣除评审。</w:t>
      </w:r>
    </w:p>
    <w:p>
      <w:pPr>
        <w:spacing w:line="480" w:lineRule="auto"/>
        <w:ind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3.5排序与推荐。</w:t>
      </w:r>
      <w:r>
        <w:rPr>
          <w:rFonts w:hint="eastAsia" w:ascii="仿宋" w:hAnsi="仿宋" w:eastAsia="仿宋" w:cs="仿宋"/>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80" w:lineRule="auto"/>
        <w:ind w:firstLine="480" w:firstLineChars="200"/>
        <w:rPr>
          <w:rFonts w:hint="eastAsia" w:ascii="仿宋" w:hAnsi="仿宋" w:eastAsia="仿宋" w:cs="仿宋"/>
          <w:b/>
          <w:color w:val="auto"/>
          <w:kern w:val="0"/>
          <w:sz w:val="24"/>
        </w:rPr>
      </w:pPr>
      <w:r>
        <w:rPr>
          <w:rFonts w:hint="eastAsia" w:ascii="仿宋" w:hAnsi="仿宋" w:eastAsia="仿宋" w:cs="仿宋"/>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48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3.6编写评标报告。</w:t>
      </w:r>
      <w:r>
        <w:rPr>
          <w:rFonts w:hint="eastAsia" w:ascii="仿宋" w:hAnsi="仿宋" w:eastAsia="仿宋" w:cs="仿宋"/>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480" w:lineRule="auto"/>
        <w:jc w:val="left"/>
        <w:rPr>
          <w:rFonts w:hint="eastAsia" w:ascii="仿宋" w:hAnsi="仿宋" w:eastAsia="仿宋" w:cs="仿宋"/>
          <w:b/>
          <w:color w:val="auto"/>
          <w:sz w:val="32"/>
        </w:rPr>
      </w:pPr>
      <w:r>
        <w:rPr>
          <w:rFonts w:hint="eastAsia" w:ascii="仿宋" w:hAnsi="仿宋" w:eastAsia="仿宋" w:cs="仿宋"/>
          <w:b/>
          <w:color w:val="auto"/>
          <w:sz w:val="32"/>
        </w:rPr>
        <w:t>四、评标中的其他事项</w:t>
      </w:r>
    </w:p>
    <w:p>
      <w:pPr>
        <w:pStyle w:val="130"/>
        <w:spacing w:before="0" w:line="480" w:lineRule="auto"/>
        <w:ind w:firstLine="472" w:firstLineChars="196"/>
        <w:rPr>
          <w:rFonts w:hint="eastAsia" w:ascii="仿宋" w:hAnsi="仿宋" w:eastAsia="仿宋" w:cs="仿宋"/>
          <w:color w:val="auto"/>
          <w:kern w:val="0"/>
          <w:szCs w:val="24"/>
        </w:rPr>
      </w:pPr>
      <w:r>
        <w:rPr>
          <w:rFonts w:hint="eastAsia" w:ascii="仿宋" w:hAnsi="仿宋" w:eastAsia="仿宋" w:cs="仿宋"/>
          <w:b/>
          <w:color w:val="auto"/>
          <w:kern w:val="0"/>
          <w:szCs w:val="24"/>
        </w:rPr>
        <w:t>4.1投标人澄清、说明或者补正。</w:t>
      </w:r>
      <w:r>
        <w:rPr>
          <w:rFonts w:hint="eastAsia" w:ascii="仿宋" w:hAnsi="仿宋" w:eastAsia="仿宋" w:cs="仿宋"/>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480" w:lineRule="auto"/>
        <w:ind w:left="954" w:leftChars="226" w:hanging="479" w:firstLineChars="0"/>
        <w:rPr>
          <w:rFonts w:hint="eastAsia" w:ascii="仿宋" w:hAnsi="仿宋" w:eastAsia="仿宋" w:cs="仿宋"/>
          <w:color w:val="auto"/>
          <w:szCs w:val="21"/>
        </w:rPr>
      </w:pPr>
      <w:r>
        <w:rPr>
          <w:rFonts w:hint="eastAsia" w:ascii="仿宋" w:hAnsi="仿宋" w:eastAsia="仿宋" w:cs="仿宋"/>
          <w:b/>
          <w:color w:val="auto"/>
          <w:kern w:val="0"/>
        </w:rPr>
        <w:t>4.2投标无效。</w:t>
      </w:r>
      <w:r>
        <w:rPr>
          <w:rFonts w:hint="eastAsia" w:ascii="仿宋" w:hAnsi="仿宋" w:eastAsia="仿宋" w:cs="仿宋"/>
          <w:color w:val="auto"/>
          <w:szCs w:val="21"/>
        </w:rPr>
        <w:t>有下列情形之一的，投标无效：</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4.2.1投标人不具备招标文件中规定的资格要求的（投标人未提供有效的资格文件的，视为投标人不具备招标文件中规定的资格要求）；</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4.2.2投标文件未按照招标文件要求签署、盖章的；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4.2.4投标文件含有采购人不能接受的附加条件的；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4.2.5投标文件中承诺的投标有效期少于招标文件中载明的投标有效期的；</w:t>
      </w:r>
    </w:p>
    <w:p>
      <w:pPr>
        <w:snapToGrid w:val="0"/>
        <w:spacing w:line="480" w:lineRule="auto"/>
        <w:ind w:firstLine="120" w:firstLineChars="50"/>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   4.2.6投标文件出现不是唯一的、有选择性投标报价的;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4.2.7投标报价超过招标文件中规定的预算金额或者最高限价的;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4.2.9投标人对根据修正原则修正后的报价不确认的；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4.2.10投标人提供虚假材料投标的；</w:t>
      </w:r>
    </w:p>
    <w:p>
      <w:pPr>
        <w:spacing w:line="480" w:lineRule="auto"/>
        <w:ind w:firstLine="240" w:firstLineChars="100"/>
        <w:rPr>
          <w:rFonts w:hint="eastAsia" w:ascii="仿宋" w:hAnsi="仿宋" w:eastAsia="仿宋" w:cs="仿宋"/>
          <w:color w:val="auto"/>
          <w:kern w:val="0"/>
          <w:sz w:val="24"/>
        </w:rPr>
      </w:pPr>
      <w:r>
        <w:rPr>
          <w:rFonts w:hint="eastAsia" w:ascii="仿宋" w:hAnsi="仿宋" w:eastAsia="仿宋" w:cs="仿宋"/>
          <w:color w:val="auto"/>
          <w:kern w:val="0"/>
          <w:sz w:val="24"/>
        </w:rPr>
        <w:t xml:space="preserve">  4.2.11投标人有恶意串通、妨碍其他投标人的竞争行为、损害采购人或者其他投标人的合法权益情形的；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4.2.12投标人仅提交备份投标文件，未在电子交易平台传输递交投标文件的，投标无效；</w:t>
      </w:r>
    </w:p>
    <w:p>
      <w:pPr>
        <w:pStyle w:val="2"/>
        <w:spacing w:line="480" w:lineRule="auto"/>
        <w:ind w:left="862" w:leftChars="205"/>
        <w:rPr>
          <w:rFonts w:hint="eastAsia" w:ascii="仿宋" w:hAnsi="仿宋" w:eastAsia="仿宋" w:cs="仿宋"/>
          <w:b w:val="0"/>
          <w:bCs w:val="0"/>
          <w:color w:val="auto"/>
          <w:kern w:val="0"/>
          <w:sz w:val="24"/>
          <w:szCs w:val="24"/>
          <w:lang w:val="en-US"/>
        </w:rPr>
      </w:pPr>
      <w:r>
        <w:rPr>
          <w:rFonts w:hint="eastAsia" w:ascii="仿宋" w:hAnsi="仿宋" w:eastAsia="仿宋" w:cs="仿宋"/>
          <w:b w:val="0"/>
          <w:bCs w:val="0"/>
          <w:color w:val="auto"/>
          <w:kern w:val="0"/>
          <w:sz w:val="24"/>
          <w:szCs w:val="24"/>
          <w:lang w:val="en-US"/>
        </w:rPr>
        <w:t>4.2.13 投标文件不满足招标文件的其它实质性要求的；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4.2.14法律、法规、规章（适用本市的）及省级以上规范性文件（适用本市的）规定的其他无效情形。</w:t>
      </w:r>
    </w:p>
    <w:p>
      <w:pPr>
        <w:pStyle w:val="24"/>
        <w:snapToGrid w:val="0"/>
        <w:spacing w:line="480" w:lineRule="auto"/>
        <w:ind w:firstLine="472" w:firstLineChars="196"/>
        <w:rPr>
          <w:rFonts w:hint="eastAsia" w:ascii="仿宋" w:hAnsi="仿宋" w:eastAsia="仿宋" w:cs="仿宋"/>
          <w:color w:val="auto"/>
        </w:rPr>
      </w:pPr>
      <w:r>
        <w:rPr>
          <w:rFonts w:hint="eastAsia" w:ascii="仿宋" w:hAnsi="仿宋" w:eastAsia="仿宋" w:cs="仿宋"/>
          <w:b/>
          <w:color w:val="auto"/>
        </w:rPr>
        <w:t>5.废标。</w:t>
      </w:r>
      <w:r>
        <w:rPr>
          <w:rFonts w:hint="eastAsia" w:ascii="仿宋" w:hAnsi="仿宋" w:eastAsia="仿宋" w:cs="仿宋"/>
          <w:color w:val="auto"/>
        </w:rPr>
        <w:t>根据《中华人民共和国政府采购法》第三十六条之规定，在采购中，出现下列情形之一的，应予废标：</w:t>
      </w:r>
    </w:p>
    <w:p>
      <w:pPr>
        <w:pStyle w:val="24"/>
        <w:snapToGrid w:val="0"/>
        <w:spacing w:line="480" w:lineRule="auto"/>
        <w:rPr>
          <w:rFonts w:hint="eastAsia" w:ascii="仿宋" w:hAnsi="仿宋" w:eastAsia="仿宋" w:cs="仿宋"/>
          <w:color w:val="auto"/>
        </w:rPr>
      </w:pPr>
      <w:r>
        <w:rPr>
          <w:rFonts w:hint="eastAsia" w:ascii="仿宋" w:hAnsi="仿宋" w:eastAsia="仿宋" w:cs="仿宋"/>
          <w:color w:val="auto"/>
        </w:rPr>
        <w:t>5.1符合专业条件的供应商或者对招标文件作实质响应的供应商不足3家的；</w:t>
      </w:r>
    </w:p>
    <w:p>
      <w:pPr>
        <w:pStyle w:val="24"/>
        <w:snapToGrid w:val="0"/>
        <w:spacing w:line="480" w:lineRule="auto"/>
        <w:rPr>
          <w:rFonts w:hint="eastAsia" w:ascii="仿宋" w:hAnsi="仿宋" w:eastAsia="仿宋" w:cs="仿宋"/>
          <w:color w:val="auto"/>
        </w:rPr>
      </w:pPr>
      <w:r>
        <w:rPr>
          <w:rFonts w:hint="eastAsia" w:ascii="仿宋" w:hAnsi="仿宋" w:eastAsia="仿宋" w:cs="仿宋"/>
          <w:color w:val="auto"/>
        </w:rPr>
        <w:t>5.2出现影响采购公正的违法、违规行为的；</w:t>
      </w:r>
    </w:p>
    <w:p>
      <w:pPr>
        <w:pStyle w:val="24"/>
        <w:snapToGrid w:val="0"/>
        <w:spacing w:line="480" w:lineRule="auto"/>
        <w:rPr>
          <w:rFonts w:hint="eastAsia" w:ascii="仿宋" w:hAnsi="仿宋" w:eastAsia="仿宋" w:cs="仿宋"/>
          <w:color w:val="auto"/>
        </w:rPr>
      </w:pPr>
      <w:r>
        <w:rPr>
          <w:rFonts w:hint="eastAsia" w:ascii="仿宋" w:hAnsi="仿宋" w:eastAsia="仿宋" w:cs="仿宋"/>
          <w:color w:val="auto"/>
        </w:rPr>
        <w:t>5.3投标人的报价均超过了采购预算，采购人不能支付的；</w:t>
      </w:r>
    </w:p>
    <w:p>
      <w:pPr>
        <w:pStyle w:val="24"/>
        <w:snapToGrid w:val="0"/>
        <w:spacing w:line="480" w:lineRule="auto"/>
        <w:rPr>
          <w:rFonts w:hint="eastAsia" w:ascii="仿宋" w:hAnsi="仿宋" w:eastAsia="仿宋" w:cs="仿宋"/>
          <w:color w:val="auto"/>
        </w:rPr>
      </w:pPr>
      <w:r>
        <w:rPr>
          <w:rFonts w:hint="eastAsia" w:ascii="仿宋" w:hAnsi="仿宋" w:eastAsia="仿宋" w:cs="仿宋"/>
          <w:color w:val="auto"/>
        </w:rPr>
        <w:t>5.4因重大变故，采购任务取消的。</w:t>
      </w:r>
    </w:p>
    <w:p>
      <w:pPr>
        <w:pStyle w:val="24"/>
        <w:snapToGrid w:val="0"/>
        <w:spacing w:line="480" w:lineRule="auto"/>
        <w:rPr>
          <w:rFonts w:hint="eastAsia" w:ascii="仿宋" w:hAnsi="仿宋" w:eastAsia="仿宋" w:cs="仿宋"/>
          <w:color w:val="auto"/>
        </w:rPr>
      </w:pPr>
      <w:r>
        <w:rPr>
          <w:rFonts w:hint="eastAsia" w:ascii="仿宋" w:hAnsi="仿宋" w:eastAsia="仿宋" w:cs="仿宋"/>
          <w:color w:val="auto"/>
        </w:rPr>
        <w:t>废标后，</w:t>
      </w:r>
      <w:r>
        <w:rPr>
          <w:rFonts w:hint="eastAsia" w:ascii="仿宋" w:hAnsi="仿宋" w:eastAsia="仿宋" w:cs="仿宋"/>
          <w:color w:val="auto"/>
          <w:lang w:eastAsia="zh-CN"/>
        </w:rPr>
        <w:t>采购代理机构</w:t>
      </w:r>
      <w:r>
        <w:rPr>
          <w:rFonts w:hint="eastAsia" w:ascii="仿宋" w:hAnsi="仿宋" w:eastAsia="仿宋" w:cs="仿宋"/>
          <w:color w:val="auto"/>
        </w:rPr>
        <w:t>应当将废标理由通知所有投标人。</w:t>
      </w:r>
    </w:p>
    <w:p>
      <w:pPr>
        <w:pStyle w:val="24"/>
        <w:snapToGrid w:val="0"/>
        <w:spacing w:line="480" w:lineRule="auto"/>
        <w:ind w:firstLine="590" w:firstLineChars="245"/>
        <w:rPr>
          <w:rFonts w:hint="eastAsia" w:ascii="仿宋" w:hAnsi="仿宋" w:eastAsia="仿宋" w:cs="仿宋"/>
          <w:color w:val="auto"/>
        </w:rPr>
      </w:pPr>
      <w:r>
        <w:rPr>
          <w:rFonts w:hint="eastAsia" w:ascii="仿宋" w:hAnsi="仿宋" w:eastAsia="仿宋" w:cs="仿宋"/>
          <w:b/>
          <w:color w:val="auto"/>
        </w:rPr>
        <w:t>6.修改招标文件，重新组织采购活动。</w:t>
      </w:r>
      <w:r>
        <w:rPr>
          <w:rFonts w:hint="eastAsia" w:ascii="仿宋" w:hAnsi="仿宋" w:eastAsia="仿宋" w:cs="仿宋"/>
          <w:color w:val="auto"/>
        </w:rPr>
        <w:t>评标委员会发现招标文件存在歧义、重大缺陷导致评标工作无法进行，或者招标文件内容违反国家有关强制性规定的，将停止评标工作，并与采购人、</w:t>
      </w:r>
      <w:r>
        <w:rPr>
          <w:rFonts w:hint="eastAsia" w:ascii="仿宋" w:hAnsi="仿宋" w:eastAsia="仿宋" w:cs="仿宋"/>
          <w:color w:val="auto"/>
          <w:lang w:eastAsia="zh-CN"/>
        </w:rPr>
        <w:t>采购代理机构</w:t>
      </w:r>
      <w:r>
        <w:rPr>
          <w:rFonts w:hint="eastAsia" w:ascii="仿宋" w:hAnsi="仿宋" w:eastAsia="仿宋" w:cs="仿宋"/>
          <w:color w:val="auto"/>
        </w:rPr>
        <w:t>沟通并作书面记录。采购人、</w:t>
      </w:r>
      <w:r>
        <w:rPr>
          <w:rFonts w:hint="eastAsia" w:ascii="仿宋" w:hAnsi="仿宋" w:eastAsia="仿宋" w:cs="仿宋"/>
          <w:color w:val="auto"/>
          <w:lang w:eastAsia="zh-CN"/>
        </w:rPr>
        <w:t>采购代理机构</w:t>
      </w:r>
      <w:r>
        <w:rPr>
          <w:rFonts w:hint="eastAsia" w:ascii="仿宋" w:hAnsi="仿宋" w:eastAsia="仿宋" w:cs="仿宋"/>
          <w:color w:val="auto"/>
        </w:rPr>
        <w:t>确认后，将修改招标文件，重新组织采购活动。</w:t>
      </w:r>
    </w:p>
    <w:p>
      <w:pPr>
        <w:pStyle w:val="24"/>
        <w:snapToGrid w:val="0"/>
        <w:spacing w:line="480" w:lineRule="auto"/>
        <w:ind w:firstLine="482"/>
        <w:rPr>
          <w:rFonts w:hint="eastAsia" w:ascii="仿宋" w:hAnsi="仿宋" w:eastAsia="仿宋" w:cs="仿宋"/>
          <w:color w:val="auto"/>
        </w:rPr>
      </w:pPr>
      <w:r>
        <w:rPr>
          <w:rFonts w:hint="eastAsia" w:ascii="仿宋" w:hAnsi="仿宋" w:eastAsia="仿宋" w:cs="仿宋"/>
          <w:b/>
          <w:color w:val="auto"/>
          <w:kern w:val="0"/>
        </w:rPr>
        <w:t>7.重新开展采购。</w:t>
      </w:r>
      <w:r>
        <w:rPr>
          <w:rFonts w:hint="eastAsia" w:ascii="仿宋" w:hAnsi="仿宋" w:eastAsia="仿宋" w:cs="仿宋"/>
          <w:color w:val="auto"/>
        </w:rPr>
        <w:t>有政府采购法第七十一条、第七十二条规定的违法行为之一，影响或者可能影响中标结果的，依照下列规定处理：</w:t>
      </w:r>
    </w:p>
    <w:p>
      <w:pPr>
        <w:pStyle w:val="24"/>
        <w:snapToGrid w:val="0"/>
        <w:spacing w:line="480" w:lineRule="auto"/>
        <w:rPr>
          <w:rFonts w:hint="eastAsia" w:ascii="仿宋" w:hAnsi="仿宋" w:eastAsia="仿宋" w:cs="仿宋"/>
          <w:color w:val="auto"/>
        </w:rPr>
      </w:pPr>
      <w:r>
        <w:rPr>
          <w:rFonts w:hint="eastAsia" w:ascii="仿宋" w:hAnsi="仿宋" w:eastAsia="仿宋" w:cs="仿宋"/>
          <w:color w:val="auto"/>
        </w:rPr>
        <w:t>7.1未确定中标供应商的，终止本次政府采购活动，重新开展政府采购活动。</w:t>
      </w:r>
    </w:p>
    <w:p>
      <w:pPr>
        <w:pStyle w:val="24"/>
        <w:snapToGrid w:val="0"/>
        <w:spacing w:line="480" w:lineRule="auto"/>
        <w:rPr>
          <w:rFonts w:hint="eastAsia" w:ascii="仿宋" w:hAnsi="仿宋" w:eastAsia="仿宋" w:cs="仿宋"/>
          <w:color w:val="auto"/>
        </w:rPr>
      </w:pPr>
      <w:r>
        <w:rPr>
          <w:rFonts w:hint="eastAsia" w:ascii="仿宋" w:hAnsi="仿宋" w:eastAsia="仿宋" w:cs="仿宋"/>
          <w:color w:val="auto"/>
        </w:rPr>
        <w:t>7.2已确定中标供应商但尚未签订政府采购合同的，中标结果无效，从合格的中标候选人中另行确定中标供应商；没有合格的中标候选人的，重新开展政府采购活动。</w:t>
      </w:r>
    </w:p>
    <w:p>
      <w:pPr>
        <w:pStyle w:val="24"/>
        <w:snapToGrid w:val="0"/>
        <w:spacing w:line="480" w:lineRule="auto"/>
        <w:rPr>
          <w:rFonts w:hint="eastAsia" w:ascii="仿宋" w:hAnsi="仿宋" w:eastAsia="仿宋" w:cs="仿宋"/>
          <w:color w:val="auto"/>
        </w:rPr>
      </w:pPr>
      <w:r>
        <w:rPr>
          <w:rFonts w:hint="eastAsia" w:ascii="仿宋" w:hAnsi="仿宋" w:eastAsia="仿宋" w:cs="仿宋"/>
          <w:color w:val="auto"/>
        </w:rPr>
        <w:t>7.3政府采购合同已签订但尚未履行的，撤销合同，从合格的中标候选人中另行确定中标供应商；没有合格的中标候选人的，重新开展政府采购活动。</w:t>
      </w:r>
    </w:p>
    <w:p>
      <w:pPr>
        <w:pStyle w:val="24"/>
        <w:snapToGrid w:val="0"/>
        <w:spacing w:line="480" w:lineRule="auto"/>
        <w:rPr>
          <w:rFonts w:hint="eastAsia" w:ascii="仿宋" w:hAnsi="仿宋" w:eastAsia="仿宋" w:cs="仿宋"/>
          <w:color w:val="auto"/>
        </w:rPr>
      </w:pPr>
      <w:r>
        <w:rPr>
          <w:rFonts w:hint="eastAsia" w:ascii="仿宋" w:hAnsi="仿宋" w:eastAsia="仿宋" w:cs="仿宋"/>
          <w:color w:val="auto"/>
        </w:rPr>
        <w:t>7.4政府采购合同已经履行，给采购人、供应商造成损失的，由责任人承担赔偿责任。</w:t>
      </w:r>
    </w:p>
    <w:p>
      <w:pPr>
        <w:pStyle w:val="24"/>
        <w:snapToGrid w:val="0"/>
        <w:spacing w:line="480" w:lineRule="auto"/>
        <w:rPr>
          <w:rFonts w:hint="eastAsia" w:ascii="仿宋" w:hAnsi="仿宋" w:eastAsia="仿宋" w:cs="仿宋"/>
          <w:color w:val="auto"/>
        </w:rPr>
      </w:pPr>
      <w:r>
        <w:rPr>
          <w:rFonts w:hint="eastAsia" w:ascii="仿宋" w:hAnsi="仿宋" w:eastAsia="仿宋" w:cs="仿宋"/>
          <w:color w:val="auto"/>
        </w:rPr>
        <w:t>7.5政府采购当事人有其他违反政府采购法或者政府采购法实施条例等法律法规规定的行为，经改正后仍然影响或者可能影响中标结果或者依法被认定为中标无效的，依照7.1-7.4规定处理。</w:t>
      </w:r>
    </w:p>
    <w:bookmarkEnd w:id="26"/>
    <w:p>
      <w:pPr>
        <w:spacing w:line="360" w:lineRule="auto"/>
        <w:outlineLvl w:val="0"/>
        <w:rPr>
          <w:rFonts w:hint="eastAsia" w:ascii="仿宋" w:hAnsi="仿宋" w:eastAsia="仿宋" w:cs="仿宋"/>
          <w:color w:val="auto"/>
        </w:rPr>
      </w:pPr>
      <w:bookmarkStart w:id="392" w:name="第五部分"/>
      <w:bookmarkStart w:id="393" w:name="_Toc86217003"/>
      <w:r>
        <w:rPr>
          <w:rFonts w:hint="eastAsia" w:ascii="仿宋" w:hAnsi="仿宋" w:eastAsia="仿宋" w:cs="仿宋"/>
          <w:b/>
          <w:color w:val="auto"/>
          <w:sz w:val="36"/>
          <w:szCs w:val="36"/>
        </w:rPr>
        <w:t xml:space="preserve">  </w:t>
      </w:r>
    </w:p>
    <w:p>
      <w:pPr>
        <w:widowControl/>
        <w:adjustRightInd/>
        <w:jc w:val="left"/>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pStyle w:val="8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第五部分 拟签订的合同文本</w:t>
      </w:r>
    </w:p>
    <w:p>
      <w:pPr>
        <w:rPr>
          <w:rFonts w:hint="eastAsia" w:ascii="仿宋" w:hAnsi="仿宋" w:eastAsia="仿宋" w:cs="仿宋"/>
          <w:color w:val="auto"/>
          <w:sz w:val="24"/>
          <w:u w:val="single"/>
        </w:rPr>
      </w:pPr>
      <w:r>
        <w:rPr>
          <w:rFonts w:hint="eastAsia" w:ascii="仿宋" w:hAnsi="仿宋" w:eastAsia="仿宋" w:cs="仿宋"/>
          <w:color w:val="auto"/>
          <w:sz w:val="24"/>
        </w:rPr>
        <w:t>合同编号：</w:t>
      </w:r>
      <w:r>
        <w:rPr>
          <w:rFonts w:hint="eastAsia" w:ascii="仿宋" w:hAnsi="仿宋" w:eastAsia="仿宋" w:cs="仿宋"/>
          <w:color w:val="auto"/>
          <w:sz w:val="24"/>
          <w:u w:val="single"/>
        </w:rPr>
        <w:t xml:space="preserve">           </w:t>
      </w:r>
    </w:p>
    <w:p>
      <w:pPr>
        <w:spacing w:line="480" w:lineRule="auto"/>
        <w:jc w:val="center"/>
        <w:rPr>
          <w:rFonts w:hint="eastAsia" w:ascii="仿宋" w:hAnsi="仿宋" w:eastAsia="仿宋" w:cs="仿宋"/>
          <w:b/>
          <w:color w:val="auto"/>
          <w:sz w:val="28"/>
          <w:szCs w:val="28"/>
        </w:rPr>
      </w:pPr>
    </w:p>
    <w:p>
      <w:pPr>
        <w:spacing w:line="480" w:lineRule="auto"/>
        <w:jc w:val="center"/>
        <w:rPr>
          <w:rFonts w:hint="eastAsia" w:ascii="仿宋" w:hAnsi="仿宋" w:eastAsia="仿宋" w:cs="仿宋"/>
          <w:b/>
          <w:color w:val="auto"/>
          <w:sz w:val="24"/>
        </w:rPr>
      </w:pPr>
    </w:p>
    <w:p>
      <w:pPr>
        <w:spacing w:line="480" w:lineRule="auto"/>
        <w:jc w:val="center"/>
        <w:rPr>
          <w:rFonts w:hint="eastAsia" w:ascii="仿宋" w:hAnsi="仿宋" w:eastAsia="仿宋" w:cs="仿宋"/>
          <w:b/>
          <w:color w:val="auto"/>
          <w:sz w:val="24"/>
        </w:rPr>
      </w:pP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（服务类）</w:t>
      </w:r>
    </w:p>
    <w:p>
      <w:pPr>
        <w:pStyle w:val="701"/>
        <w:ind w:firstLine="2843" w:firstLineChars="1180"/>
        <w:rPr>
          <w:rFonts w:hint="eastAsia" w:ascii="仿宋" w:hAnsi="仿宋" w:eastAsia="仿宋" w:cs="仿宋"/>
          <w:b/>
          <w:color w:val="auto"/>
          <w:szCs w:val="24"/>
        </w:rPr>
      </w:pPr>
      <w:r>
        <w:rPr>
          <w:rFonts w:hint="eastAsia" w:ascii="仿宋" w:hAnsi="仿宋" w:eastAsia="仿宋" w:cs="仿宋"/>
          <w:b/>
          <w:color w:val="auto"/>
          <w:szCs w:val="24"/>
        </w:rPr>
        <w:t>第一部分 合同书</w:t>
      </w:r>
    </w:p>
    <w:p>
      <w:pPr>
        <w:spacing w:before="120" w:line="22" w:lineRule="atLeast"/>
        <w:rPr>
          <w:rFonts w:hint="eastAsia" w:ascii="仿宋" w:hAnsi="仿宋" w:eastAsia="仿宋" w:cs="仿宋"/>
          <w:color w:val="auto"/>
          <w:sz w:val="24"/>
        </w:rPr>
      </w:pPr>
    </w:p>
    <w:p>
      <w:pPr>
        <w:pStyle w:val="2"/>
        <w:rPr>
          <w:rFonts w:hint="eastAsia" w:ascii="仿宋" w:hAnsi="仿宋" w:eastAsia="仿宋" w:cs="仿宋"/>
          <w:color w:val="auto"/>
        </w:rPr>
      </w:pPr>
    </w:p>
    <w:p>
      <w:pPr>
        <w:spacing w:before="120" w:line="22" w:lineRule="atLeast"/>
        <w:ind w:left="960"/>
        <w:rPr>
          <w:rFonts w:hint="eastAsia"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eastAsia="zh-CN"/>
        </w:rPr>
        <w:t>良渚街道物流等人员高度聚集公共场所管理服务外包项目</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p>
    <w:p>
      <w:pPr>
        <w:pStyle w:val="598"/>
        <w:spacing w:before="120" w:line="22" w:lineRule="atLeast"/>
        <w:rPr>
          <w:rFonts w:hint="default" w:ascii="仿宋" w:hAnsi="仿宋" w:eastAsia="仿宋" w:cs="仿宋"/>
          <w:color w:val="auto"/>
          <w:szCs w:val="24"/>
          <w:lang w:val="en-US" w:eastAsia="zh-CN"/>
        </w:rPr>
      </w:pPr>
      <w:r>
        <w:rPr>
          <w:rFonts w:hint="eastAsia" w:ascii="仿宋" w:hAnsi="仿宋" w:eastAsia="仿宋" w:cs="仿宋"/>
          <w:color w:val="auto"/>
          <w:szCs w:val="24"/>
          <w:lang w:val="en-US" w:eastAsia="zh-CN"/>
        </w:rPr>
        <w:t xml:space="preserve">  </w:t>
      </w:r>
    </w:p>
    <w:p>
      <w:pPr>
        <w:pStyle w:val="598"/>
        <w:spacing w:before="120" w:line="22" w:lineRule="atLeast"/>
        <w:rPr>
          <w:rFonts w:hint="eastAsia" w:ascii="仿宋" w:hAnsi="仿宋" w:eastAsia="仿宋" w:cs="仿宋"/>
          <w:color w:val="auto"/>
          <w:szCs w:val="24"/>
        </w:rPr>
      </w:pPr>
    </w:p>
    <w:p>
      <w:pPr>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u w:val="single"/>
        </w:rPr>
      </w:pPr>
      <w:r>
        <w:rPr>
          <w:rFonts w:hint="eastAsia" w:ascii="仿宋" w:hAnsi="仿宋" w:eastAsia="仿宋" w:cs="仿宋"/>
          <w:color w:val="auto"/>
          <w:sz w:val="24"/>
        </w:rPr>
        <w:t>甲方：</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u w:val="single"/>
        </w:rPr>
      </w:pPr>
      <w:r>
        <w:rPr>
          <w:rFonts w:hint="eastAsia" w:ascii="仿宋" w:hAnsi="仿宋" w:eastAsia="仿宋" w:cs="仿宋"/>
          <w:color w:val="auto"/>
          <w:sz w:val="24"/>
        </w:rPr>
        <w:t>乙方：</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签订地：</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签订日期：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widowControl/>
        <w:jc w:val="left"/>
        <w:rPr>
          <w:rFonts w:hint="eastAsia" w:ascii="仿宋" w:hAnsi="仿宋" w:eastAsia="仿宋" w:cs="仿宋"/>
          <w:color w:val="auto"/>
          <w:kern w:val="0"/>
          <w:sz w:val="24"/>
        </w:rPr>
        <w:sectPr>
          <w:pgSz w:w="11907" w:h="16840"/>
          <w:pgMar w:top="1474" w:right="1814" w:bottom="1474" w:left="1814" w:header="851" w:footer="851" w:gutter="0"/>
          <w:cols w:space="720" w:num="1"/>
        </w:sectPr>
      </w:pPr>
    </w:p>
    <w:p>
      <w:pPr>
        <w:rPr>
          <w:rFonts w:hint="eastAsia" w:ascii="仿宋" w:hAnsi="仿宋" w:eastAsia="仿宋" w:cs="仿宋"/>
          <w:b/>
          <w:color w:val="auto"/>
          <w:sz w:val="24"/>
        </w:rPr>
      </w:pP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年</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eastAsia="zh-CN"/>
        </w:rPr>
        <w:t>杭州市余杭区人民政府良渚街道办事处</w:t>
      </w:r>
      <w:r>
        <w:rPr>
          <w:rFonts w:hint="eastAsia" w:ascii="仿宋" w:hAnsi="仿宋" w:eastAsia="仿宋" w:cs="仿宋"/>
          <w:color w:val="auto"/>
          <w:sz w:val="24"/>
          <w:u w:val="single"/>
        </w:rPr>
        <w:t xml:space="preserve">   </w:t>
      </w:r>
      <w:r>
        <w:rPr>
          <w:rFonts w:hint="eastAsia" w:ascii="仿宋" w:hAnsi="仿宋" w:eastAsia="仿宋" w:cs="仿宋"/>
          <w:color w:val="auto"/>
          <w:sz w:val="24"/>
        </w:rPr>
        <w:t>以</w:t>
      </w:r>
      <w:r>
        <w:rPr>
          <w:rFonts w:hint="eastAsia" w:ascii="仿宋" w:hAnsi="仿宋" w:eastAsia="仿宋" w:cs="仿宋"/>
          <w:color w:val="auto"/>
          <w:sz w:val="24"/>
          <w:u w:val="single"/>
        </w:rPr>
        <w:t xml:space="preserve">   （政府采购方式）  </w:t>
      </w:r>
      <w:r>
        <w:rPr>
          <w:rFonts w:hint="eastAsia" w:ascii="仿宋" w:hAnsi="仿宋" w:eastAsia="仿宋" w:cs="仿宋"/>
          <w:color w:val="auto"/>
          <w:sz w:val="24"/>
        </w:rPr>
        <w:t>对</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eastAsia="zh-CN"/>
        </w:rPr>
        <w:t>良渚街道物流等人员高度聚集公共场所管理服务外包项目</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项目进行了采购。经</w:t>
      </w:r>
      <w:r>
        <w:rPr>
          <w:rFonts w:hint="eastAsia" w:ascii="仿宋" w:hAnsi="仿宋" w:eastAsia="仿宋" w:cs="仿宋"/>
          <w:color w:val="auto"/>
          <w:sz w:val="24"/>
          <w:u w:val="single"/>
        </w:rPr>
        <w:t xml:space="preserve">   （相关评定主体名称）   </w:t>
      </w:r>
      <w:r>
        <w:rPr>
          <w:rFonts w:hint="eastAsia" w:ascii="仿宋" w:hAnsi="仿宋" w:eastAsia="仿宋" w:cs="仿宋"/>
          <w:color w:val="auto"/>
          <w:sz w:val="24"/>
        </w:rPr>
        <w:t>评定，</w:t>
      </w:r>
      <w:r>
        <w:rPr>
          <w:rFonts w:hint="eastAsia" w:ascii="仿宋" w:hAnsi="仿宋" w:eastAsia="仿宋" w:cs="仿宋"/>
          <w:color w:val="auto"/>
          <w:sz w:val="24"/>
          <w:u w:val="single"/>
        </w:rPr>
        <w:t xml:space="preserve">   （中标或者成交供应商名称） </w:t>
      </w:r>
      <w:r>
        <w:rPr>
          <w:rFonts w:hint="eastAsia" w:ascii="仿宋" w:hAnsi="仿宋" w:eastAsia="仿宋" w:cs="仿宋"/>
          <w:color w:val="auto"/>
          <w:sz w:val="24"/>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zh-CN"/>
        </w:rPr>
        <w:t>根据《中华人民共和国民法典》《中华人民共和国政府采购法》等相关法律法规之规定，按照平等、自愿、公平和诚实信用的原则，经</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eastAsia="zh-CN"/>
        </w:rPr>
        <w:t>杭州市余杭区人民政府良渚街道办事处</w:t>
      </w:r>
      <w:r>
        <w:rPr>
          <w:rFonts w:hint="eastAsia" w:ascii="仿宋" w:hAnsi="仿宋" w:eastAsia="仿宋" w:cs="仿宋"/>
          <w:color w:val="auto"/>
          <w:sz w:val="24"/>
          <w:u w:val="single"/>
        </w:rPr>
        <w:t xml:space="preserve">   </w:t>
      </w:r>
      <w:r>
        <w:rPr>
          <w:rFonts w:hint="eastAsia" w:ascii="仿宋" w:hAnsi="仿宋" w:eastAsia="仿宋" w:cs="仿宋"/>
          <w:color w:val="auto"/>
          <w:sz w:val="24"/>
          <w:lang w:val="zh-CN"/>
        </w:rPr>
        <w:t>(以下简称：甲方)和</w:t>
      </w:r>
      <w:r>
        <w:rPr>
          <w:rFonts w:hint="eastAsia" w:ascii="仿宋" w:hAnsi="仿宋" w:eastAsia="仿宋" w:cs="仿宋"/>
          <w:color w:val="auto"/>
          <w:sz w:val="24"/>
          <w:u w:val="single"/>
        </w:rPr>
        <w:t xml:space="preserve">   （中或者成交标供应商名称）   </w:t>
      </w:r>
      <w:r>
        <w:rPr>
          <w:rFonts w:hint="eastAsia" w:ascii="仿宋" w:hAnsi="仿宋" w:eastAsia="仿宋" w:cs="仿宋"/>
          <w:color w:val="auto"/>
          <w:sz w:val="24"/>
          <w:lang w:val="zh-CN"/>
        </w:rPr>
        <w:t>(以下简称：乙方)协商一致，约定以下合同</w:t>
      </w:r>
      <w:r>
        <w:rPr>
          <w:rFonts w:hint="eastAsia" w:ascii="仿宋" w:hAnsi="仿宋" w:eastAsia="仿宋" w:cs="仿宋"/>
          <w:color w:val="auto"/>
          <w:sz w:val="24"/>
        </w:rPr>
        <w:t>条款，以兹共同遵守、全面履行。</w:t>
      </w:r>
    </w:p>
    <w:p>
      <w:pPr>
        <w:spacing w:line="560" w:lineRule="exact"/>
        <w:ind w:firstLine="482" w:firstLineChars="200"/>
        <w:outlineLvl w:val="0"/>
        <w:rPr>
          <w:rFonts w:hint="eastAsia" w:ascii="仿宋" w:hAnsi="仿宋" w:eastAsia="仿宋" w:cs="仿宋"/>
          <w:color w:val="auto"/>
          <w:sz w:val="24"/>
        </w:rPr>
      </w:pPr>
      <w:bookmarkStart w:id="394" w:name="_Toc20421"/>
      <w:bookmarkStart w:id="395" w:name="_Toc22967"/>
      <w:bookmarkStart w:id="396" w:name="_Toc28855"/>
      <w:bookmarkStart w:id="397" w:name="_Toc19273"/>
      <w:bookmarkStart w:id="398" w:name="_Toc15367"/>
      <w:r>
        <w:rPr>
          <w:rFonts w:hint="eastAsia" w:ascii="仿宋" w:hAnsi="仿宋" w:eastAsia="仿宋" w:cs="仿宋"/>
          <w:b/>
          <w:color w:val="auto"/>
          <w:sz w:val="24"/>
        </w:rPr>
        <w:t>1.1 合同组成部分</w:t>
      </w:r>
      <w:bookmarkEnd w:id="394"/>
      <w:bookmarkEnd w:id="395"/>
      <w:bookmarkEnd w:id="396"/>
      <w:bookmarkEnd w:id="397"/>
      <w:bookmarkEnd w:id="398"/>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1.1.1 本合同及其补充合同、变更协议；</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1.1.2 中标或者成交通知书；</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1.1.3 投标或者响应文件（含澄清或者说明文件）；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1.1.4 采购文件（含澄清或者修改文件）；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1.1.5 其他相关采购文件。</w:t>
      </w:r>
    </w:p>
    <w:p>
      <w:pPr>
        <w:spacing w:line="560" w:lineRule="exact"/>
        <w:ind w:firstLine="482" w:firstLineChars="200"/>
        <w:outlineLvl w:val="0"/>
        <w:rPr>
          <w:rFonts w:hint="eastAsia" w:ascii="仿宋" w:hAnsi="仿宋" w:eastAsia="仿宋" w:cs="仿宋"/>
          <w:b/>
          <w:color w:val="auto"/>
          <w:sz w:val="24"/>
        </w:rPr>
      </w:pPr>
      <w:bookmarkStart w:id="399" w:name="_Toc2918"/>
      <w:bookmarkStart w:id="400" w:name="_Toc18585"/>
      <w:bookmarkStart w:id="401" w:name="_Toc6311"/>
      <w:bookmarkStart w:id="402" w:name="_Toc6773"/>
      <w:bookmarkStart w:id="403" w:name="_Toc22185"/>
      <w:r>
        <w:rPr>
          <w:rFonts w:hint="eastAsia" w:ascii="仿宋" w:hAnsi="仿宋" w:eastAsia="仿宋" w:cs="仿宋"/>
          <w:b/>
          <w:color w:val="auto"/>
          <w:sz w:val="24"/>
        </w:rPr>
        <w:t>1.2 标的</w:t>
      </w:r>
      <w:bookmarkEnd w:id="399"/>
      <w:bookmarkEnd w:id="400"/>
      <w:bookmarkEnd w:id="401"/>
      <w:bookmarkEnd w:id="402"/>
      <w:bookmarkEnd w:id="403"/>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1.2.1 服务内容：</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1.2.2 服务标准：</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1.2.3 技术保障：</w:t>
      </w:r>
      <w:r>
        <w:rPr>
          <w:rFonts w:hint="eastAsia" w:ascii="仿宋" w:hAnsi="仿宋" w:eastAsia="仿宋" w:cs="仿宋"/>
          <w:color w:val="auto"/>
          <w:sz w:val="24"/>
          <w:u w:val="single"/>
        </w:rPr>
        <w:t>　　　　　　　　　                      　      ；</w:t>
      </w:r>
    </w:p>
    <w:p>
      <w:pPr>
        <w:spacing w:line="56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1.2.4 服务人员组成：</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pStyle w:val="959"/>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1.2.5合同</w:t>
      </w:r>
      <w:r>
        <w:rPr>
          <w:rFonts w:hint="eastAsia" w:ascii="仿宋" w:hAnsi="仿宋" w:eastAsia="仿宋" w:cs="仿宋"/>
          <w:color w:val="auto"/>
          <w:u w:val="single"/>
        </w:rPr>
        <w:t xml:space="preserve">     </w:t>
      </w:r>
      <w:r>
        <w:rPr>
          <w:rFonts w:hint="eastAsia" w:ascii="仿宋" w:hAnsi="仿宋" w:eastAsia="仿宋" w:cs="仿宋"/>
          <w:color w:val="auto"/>
        </w:rPr>
        <w:t>（是/否）涉及货物。若涉及货物的的，则：</w:t>
      </w:r>
    </w:p>
    <w:p>
      <w:pPr>
        <w:spacing w:line="560" w:lineRule="exact"/>
        <w:ind w:firstLine="480" w:firstLineChars="200"/>
        <w:rPr>
          <w:rFonts w:hint="eastAsia" w:ascii="仿宋" w:hAnsi="仿宋" w:eastAsia="仿宋" w:cs="仿宋"/>
          <w:color w:val="auto"/>
          <w:sz w:val="24"/>
          <w:u w:val="single"/>
        </w:rPr>
      </w:pPr>
      <w:bookmarkStart w:id="404" w:name="_Toc5635"/>
      <w:bookmarkStart w:id="405" w:name="_Toc13918"/>
      <w:bookmarkStart w:id="406" w:name="_Toc4929"/>
      <w:bookmarkStart w:id="407" w:name="_Toc1386"/>
      <w:bookmarkStart w:id="408" w:name="_Toc21124"/>
      <w:r>
        <w:rPr>
          <w:rFonts w:hint="eastAsia" w:ascii="仿宋" w:hAnsi="仿宋" w:eastAsia="仿宋" w:cs="仿宋"/>
          <w:color w:val="auto"/>
          <w:sz w:val="24"/>
        </w:rPr>
        <w:t>1.2.5.1 货物名称、品牌、规格型号、花色：</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1.2.5.2 货物数量：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1.2.5.3 货物质量：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r>
        <w:rPr>
          <w:rFonts w:hint="eastAsia" w:ascii="仿宋" w:hAnsi="仿宋" w:eastAsia="仿宋" w:cs="仿宋"/>
          <w:b/>
          <w:color w:val="auto"/>
          <w:sz w:val="24"/>
        </w:rPr>
        <w:t>1.3 价款</w:t>
      </w:r>
      <w:bookmarkEnd w:id="404"/>
      <w:bookmarkEnd w:id="405"/>
      <w:bookmarkEnd w:id="406"/>
      <w:bookmarkEnd w:id="407"/>
      <w:bookmarkEnd w:id="408"/>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本项目采用以下第</w:t>
      </w:r>
      <w:r>
        <w:rPr>
          <w:rFonts w:hint="eastAsia" w:ascii="仿宋" w:hAnsi="仿宋" w:eastAsia="仿宋" w:cs="仿宋"/>
          <w:color w:val="auto"/>
          <w:sz w:val="24"/>
          <w:u w:val="single"/>
        </w:rPr>
        <w:t xml:space="preserve">     </w:t>
      </w:r>
      <w:r>
        <w:rPr>
          <w:rFonts w:hint="eastAsia" w:ascii="仿宋" w:hAnsi="仿宋" w:eastAsia="仿宋" w:cs="仿宋"/>
          <w:color w:val="auto"/>
          <w:sz w:val="24"/>
        </w:rPr>
        <w:t>条款规定的计价方式计价。</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1.3.1总价合同，本合同总价（含税）为：￥</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3402" w:type="dxa"/>
            <w:vAlign w:val="center"/>
          </w:tcPr>
          <w:p>
            <w:pPr>
              <w:pStyle w:val="319"/>
              <w:spacing w:line="560" w:lineRule="exact"/>
              <w:ind w:firstLine="200"/>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分项名称</w:t>
            </w:r>
          </w:p>
        </w:tc>
        <w:tc>
          <w:tcPr>
            <w:tcW w:w="2552" w:type="dxa"/>
            <w:vAlign w:val="center"/>
          </w:tcPr>
          <w:p>
            <w:pPr>
              <w:pStyle w:val="319"/>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int="eastAsia" w:ascii="仿宋" w:hAnsi="仿宋" w:eastAsia="仿宋" w:cs="仿宋"/>
                <w:color w:val="auto"/>
                <w:sz w:val="24"/>
                <w:szCs w:val="24"/>
              </w:rPr>
            </w:pPr>
          </w:p>
        </w:tc>
        <w:tc>
          <w:tcPr>
            <w:tcW w:w="3402" w:type="dxa"/>
            <w:vAlign w:val="center"/>
          </w:tcPr>
          <w:p>
            <w:pPr>
              <w:pStyle w:val="319"/>
              <w:spacing w:line="560" w:lineRule="exact"/>
              <w:ind w:firstLine="200"/>
              <w:jc w:val="center"/>
              <w:rPr>
                <w:rFonts w:hint="eastAsia" w:ascii="仿宋" w:hAnsi="仿宋" w:eastAsia="仿宋" w:cs="仿宋"/>
                <w:color w:val="auto"/>
                <w:sz w:val="24"/>
                <w:szCs w:val="24"/>
              </w:rPr>
            </w:pPr>
          </w:p>
        </w:tc>
        <w:tc>
          <w:tcPr>
            <w:tcW w:w="2552" w:type="dxa"/>
            <w:vAlign w:val="center"/>
          </w:tcPr>
          <w:p>
            <w:pPr>
              <w:pStyle w:val="319"/>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int="eastAsia" w:ascii="仿宋" w:hAnsi="仿宋" w:eastAsia="仿宋" w:cs="仿宋"/>
                <w:color w:val="auto"/>
                <w:sz w:val="24"/>
                <w:szCs w:val="24"/>
              </w:rPr>
            </w:pPr>
          </w:p>
        </w:tc>
        <w:tc>
          <w:tcPr>
            <w:tcW w:w="3402" w:type="dxa"/>
            <w:vAlign w:val="center"/>
          </w:tcPr>
          <w:p>
            <w:pPr>
              <w:pStyle w:val="319"/>
              <w:spacing w:line="560" w:lineRule="exact"/>
              <w:ind w:firstLine="200"/>
              <w:jc w:val="center"/>
              <w:rPr>
                <w:rFonts w:hint="eastAsia" w:ascii="仿宋" w:hAnsi="仿宋" w:eastAsia="仿宋" w:cs="仿宋"/>
                <w:color w:val="auto"/>
                <w:sz w:val="24"/>
                <w:szCs w:val="24"/>
              </w:rPr>
            </w:pPr>
          </w:p>
        </w:tc>
        <w:tc>
          <w:tcPr>
            <w:tcW w:w="2552" w:type="dxa"/>
            <w:vAlign w:val="center"/>
          </w:tcPr>
          <w:p>
            <w:pPr>
              <w:pStyle w:val="319"/>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int="eastAsia" w:ascii="仿宋" w:hAnsi="仿宋" w:eastAsia="仿宋" w:cs="仿宋"/>
                <w:color w:val="auto"/>
                <w:sz w:val="24"/>
                <w:szCs w:val="24"/>
              </w:rPr>
            </w:pPr>
          </w:p>
        </w:tc>
        <w:tc>
          <w:tcPr>
            <w:tcW w:w="3402" w:type="dxa"/>
            <w:vAlign w:val="center"/>
          </w:tcPr>
          <w:p>
            <w:pPr>
              <w:pStyle w:val="319"/>
              <w:spacing w:line="560" w:lineRule="exact"/>
              <w:ind w:firstLine="200"/>
              <w:jc w:val="center"/>
              <w:rPr>
                <w:rFonts w:hint="eastAsia" w:ascii="仿宋" w:hAnsi="仿宋" w:eastAsia="仿宋" w:cs="仿宋"/>
                <w:color w:val="auto"/>
                <w:sz w:val="24"/>
                <w:szCs w:val="24"/>
              </w:rPr>
            </w:pPr>
          </w:p>
        </w:tc>
        <w:tc>
          <w:tcPr>
            <w:tcW w:w="2552" w:type="dxa"/>
            <w:vAlign w:val="center"/>
          </w:tcPr>
          <w:p>
            <w:pPr>
              <w:pStyle w:val="319"/>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int="eastAsia" w:ascii="仿宋" w:hAnsi="仿宋" w:eastAsia="仿宋" w:cs="仿宋"/>
                <w:color w:val="auto"/>
                <w:sz w:val="24"/>
                <w:szCs w:val="24"/>
              </w:rPr>
            </w:pPr>
          </w:p>
        </w:tc>
        <w:tc>
          <w:tcPr>
            <w:tcW w:w="3402" w:type="dxa"/>
            <w:vAlign w:val="center"/>
          </w:tcPr>
          <w:p>
            <w:pPr>
              <w:pStyle w:val="319"/>
              <w:spacing w:line="560" w:lineRule="exact"/>
              <w:ind w:firstLine="200"/>
              <w:jc w:val="center"/>
              <w:rPr>
                <w:rFonts w:hint="eastAsia" w:ascii="仿宋" w:hAnsi="仿宋" w:eastAsia="仿宋" w:cs="仿宋"/>
                <w:color w:val="auto"/>
                <w:sz w:val="24"/>
                <w:szCs w:val="24"/>
              </w:rPr>
            </w:pPr>
          </w:p>
        </w:tc>
        <w:tc>
          <w:tcPr>
            <w:tcW w:w="2552" w:type="dxa"/>
            <w:vAlign w:val="center"/>
          </w:tcPr>
          <w:p>
            <w:pPr>
              <w:pStyle w:val="319"/>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2552" w:type="dxa"/>
            <w:vAlign w:val="center"/>
          </w:tcPr>
          <w:p>
            <w:pPr>
              <w:pStyle w:val="319"/>
              <w:spacing w:line="560" w:lineRule="exact"/>
              <w:ind w:firstLine="200"/>
              <w:jc w:val="center"/>
              <w:rPr>
                <w:rFonts w:hint="eastAsia" w:ascii="仿宋" w:hAnsi="仿宋" w:eastAsia="仿宋" w:cs="仿宋"/>
                <w:color w:val="auto"/>
                <w:sz w:val="24"/>
                <w:szCs w:val="24"/>
              </w:rPr>
            </w:pPr>
          </w:p>
        </w:tc>
      </w:tr>
    </w:tbl>
    <w:p>
      <w:pPr>
        <w:spacing w:line="560" w:lineRule="exact"/>
        <w:ind w:firstLine="480" w:firstLineChars="200"/>
        <w:rPr>
          <w:rFonts w:hint="eastAsia" w:ascii="仿宋" w:hAnsi="仿宋" w:eastAsia="仿宋" w:cs="仿宋"/>
          <w:color w:val="auto"/>
          <w:sz w:val="24"/>
        </w:rPr>
      </w:pPr>
      <w:bookmarkStart w:id="409" w:name="_Toc26916"/>
      <w:bookmarkStart w:id="410" w:name="_Toc3654"/>
      <w:bookmarkStart w:id="411" w:name="_Toc30158"/>
      <w:bookmarkStart w:id="412" w:name="_Toc14993"/>
      <w:bookmarkStart w:id="413" w:name="_Toc30506"/>
      <w:r>
        <w:rPr>
          <w:rFonts w:hint="eastAsia" w:ascii="仿宋" w:hAnsi="仿宋" w:eastAsia="仿宋" w:cs="仿宋"/>
          <w:bCs/>
          <w:color w:val="auto"/>
          <w:sz w:val="24"/>
        </w:rPr>
        <w:t>1.3.2单价合同，本合同单价（含税）标准为：</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。服务工作量的计量方式为：</w:t>
      </w:r>
      <w:r>
        <w:rPr>
          <w:rFonts w:hint="eastAsia" w:ascii="仿宋" w:hAnsi="仿宋" w:eastAsia="仿宋" w:cs="仿宋"/>
          <w:bCs/>
          <w:color w:val="auto"/>
          <w:sz w:val="24"/>
          <w:u w:val="single"/>
        </w:rPr>
        <w:t xml:space="preserve">       </w:t>
      </w:r>
      <w:r>
        <w:rPr>
          <w:rFonts w:hint="eastAsia" w:ascii="仿宋" w:hAnsi="仿宋" w:eastAsia="仿宋" w:cs="仿宋"/>
          <w:b/>
          <w:i/>
          <w:color w:val="auto"/>
          <w:sz w:val="24"/>
          <w:u w:val="single"/>
        </w:rPr>
        <w:t>合同专用条款</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。单价合同，在合同履行期间内，根据实际完成的工作量据实结算，但结算总价上限不得超过预算金额或者双方确定的金额￥</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pStyle w:val="2"/>
        <w:rPr>
          <w:rFonts w:hint="eastAsia" w:ascii="仿宋" w:hAnsi="仿宋" w:eastAsia="仿宋" w:cs="仿宋"/>
          <w:color w:val="auto"/>
          <w:lang w:val="en-US"/>
        </w:rPr>
      </w:pPr>
      <w:r>
        <w:rPr>
          <w:rFonts w:hint="eastAsia" w:ascii="仿宋" w:hAnsi="仿宋" w:eastAsia="仿宋" w:cs="仿宋"/>
          <w:color w:val="auto"/>
          <w:sz w:val="24"/>
          <w:lang w:val="en-US"/>
        </w:rPr>
        <w:t xml:space="preserve">    </w:t>
      </w:r>
      <w:r>
        <w:rPr>
          <w:rFonts w:hint="eastAsia" w:ascii="仿宋" w:hAnsi="仿宋" w:eastAsia="仿宋" w:cs="仿宋"/>
          <w:b w:val="0"/>
          <w:bCs w:val="0"/>
          <w:color w:val="auto"/>
          <w:sz w:val="24"/>
          <w:lang w:val="en-US"/>
        </w:rPr>
        <w:t>1.3.3其他计价方式：</w:t>
      </w:r>
      <w:r>
        <w:rPr>
          <w:rFonts w:hint="eastAsia" w:ascii="仿宋" w:hAnsi="仿宋" w:eastAsia="仿宋" w:cs="仿宋"/>
          <w:b w:val="0"/>
          <w:bCs w:val="0"/>
          <w:color w:val="auto"/>
          <w:sz w:val="24"/>
          <w:u w:val="single"/>
          <w:lang w:val="en-US"/>
        </w:rPr>
        <w:t xml:space="preserve">                   </w:t>
      </w:r>
      <w:r>
        <w:rPr>
          <w:rFonts w:hint="eastAsia" w:ascii="仿宋" w:hAnsi="仿宋" w:eastAsia="仿宋" w:cs="仿宋"/>
          <w:b w:val="0"/>
          <w:bCs w:val="0"/>
          <w:color w:val="auto"/>
          <w:sz w:val="24"/>
        </w:rPr>
        <w:t>。</w:t>
      </w:r>
    </w:p>
    <w:bookmarkEnd w:id="409"/>
    <w:bookmarkEnd w:id="410"/>
    <w:bookmarkEnd w:id="411"/>
    <w:bookmarkEnd w:id="412"/>
    <w:bookmarkEnd w:id="413"/>
    <w:p>
      <w:pPr>
        <w:pStyle w:val="959"/>
        <w:spacing w:before="0" w:beforeAutospacing="0" w:after="0" w:afterAutospacing="0" w:line="360" w:lineRule="auto"/>
        <w:ind w:firstLine="480"/>
        <w:rPr>
          <w:rFonts w:hint="eastAsia" w:ascii="仿宋" w:hAnsi="仿宋" w:eastAsia="仿宋" w:cs="仿宋"/>
          <w:b/>
          <w:color w:val="auto"/>
        </w:rPr>
      </w:pPr>
      <w:bookmarkStart w:id="414" w:name="_Toc1814"/>
      <w:bookmarkStart w:id="415" w:name="_Toc22618"/>
      <w:bookmarkStart w:id="416" w:name="_Toc10340"/>
      <w:bookmarkStart w:id="417" w:name="_Toc11108"/>
      <w:bookmarkStart w:id="418" w:name="_Toc3625"/>
      <w:bookmarkStart w:id="419" w:name="_Toc8772"/>
      <w:bookmarkStart w:id="420" w:name="_Toc4760"/>
      <w:bookmarkStart w:id="421" w:name="_Toc31421"/>
      <w:r>
        <w:rPr>
          <w:rFonts w:hint="eastAsia" w:ascii="仿宋" w:hAnsi="仿宋" w:eastAsia="仿宋" w:cs="仿宋"/>
          <w:b/>
          <w:color w:val="auto"/>
        </w:rPr>
        <w:t>1.4履约保证金</w:t>
      </w:r>
    </w:p>
    <w:p>
      <w:pPr>
        <w:pStyle w:val="959"/>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乙方</w:t>
      </w:r>
      <w:r>
        <w:rPr>
          <w:rFonts w:hint="eastAsia" w:ascii="仿宋" w:hAnsi="仿宋" w:eastAsia="仿宋" w:cs="仿宋"/>
          <w:color w:val="auto"/>
          <w:u w:val="single"/>
        </w:rPr>
        <w:t xml:space="preserve">     </w:t>
      </w:r>
      <w:r>
        <w:rPr>
          <w:rFonts w:hint="eastAsia" w:ascii="仿宋" w:hAnsi="仿宋" w:eastAsia="仿宋" w:cs="仿宋"/>
          <w:color w:val="auto"/>
        </w:rPr>
        <w:t>（是/否）需要支付履约保证金。若需要支付履约保证金的，则：</w:t>
      </w:r>
    </w:p>
    <w:p>
      <w:pPr>
        <w:spacing w:line="560" w:lineRule="exact"/>
        <w:ind w:firstLine="480" w:firstLineChars="200"/>
        <w:outlineLvl w:val="0"/>
        <w:rPr>
          <w:rFonts w:hint="eastAsia" w:ascii="仿宋" w:hAnsi="仿宋" w:eastAsia="仿宋" w:cs="仿宋"/>
          <w:color w:val="auto"/>
          <w:kern w:val="0"/>
          <w:sz w:val="24"/>
        </w:rPr>
      </w:pPr>
      <w:r>
        <w:rPr>
          <w:rFonts w:hint="eastAsia" w:ascii="仿宋" w:hAnsi="仿宋" w:eastAsia="仿宋" w:cs="仿宋"/>
          <w:color w:val="auto"/>
          <w:kern w:val="0"/>
          <w:sz w:val="24"/>
        </w:rPr>
        <w:t>1.4.1履约保证金的比例为合同金额的</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spacing w:line="560" w:lineRule="exact"/>
        <w:ind w:firstLine="480" w:firstLineChars="200"/>
        <w:outlineLvl w:val="0"/>
        <w:rPr>
          <w:rFonts w:hint="eastAsia" w:ascii="仿宋" w:hAnsi="仿宋" w:eastAsia="仿宋" w:cs="仿宋"/>
          <w:color w:val="auto"/>
          <w:kern w:val="0"/>
          <w:sz w:val="24"/>
        </w:rPr>
      </w:pPr>
      <w:r>
        <w:rPr>
          <w:rFonts w:hint="eastAsia" w:ascii="仿宋" w:hAnsi="仿宋" w:eastAsia="仿宋" w:cs="仿宋"/>
          <w:color w:val="auto"/>
          <w:kern w:val="0"/>
          <w:sz w:val="24"/>
        </w:rPr>
        <w:t>1.4.2履约保证金支付方式详见</w:t>
      </w:r>
      <w:r>
        <w:rPr>
          <w:rFonts w:hint="eastAsia" w:ascii="仿宋" w:hAnsi="仿宋" w:eastAsia="仿宋" w:cs="仿宋"/>
          <w:color w:val="auto"/>
          <w:kern w:val="0"/>
          <w:sz w:val="24"/>
          <w:u w:val="single"/>
        </w:rPr>
        <w:t xml:space="preserve">    </w:t>
      </w:r>
      <w:r>
        <w:rPr>
          <w:rFonts w:hint="eastAsia" w:ascii="仿宋" w:hAnsi="仿宋" w:eastAsia="仿宋" w:cs="仿宋"/>
          <w:b/>
          <w:i/>
          <w:color w:val="auto"/>
          <w:sz w:val="24"/>
          <w:u w:val="single"/>
        </w:rPr>
        <w:t>合同专用条款</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pStyle w:val="2"/>
        <w:tabs>
          <w:tab w:val="left" w:pos="0"/>
        </w:tabs>
        <w:spacing w:line="560" w:lineRule="exact"/>
        <w:ind w:left="0" w:firstLine="480" w:firstLineChars="200"/>
        <w:rPr>
          <w:rFonts w:hint="eastAsia" w:ascii="仿宋" w:hAnsi="仿宋" w:eastAsia="仿宋" w:cs="仿宋"/>
          <w:color w:val="auto"/>
          <w:lang w:val="en-US"/>
        </w:rPr>
      </w:pPr>
      <w:r>
        <w:rPr>
          <w:rFonts w:hint="eastAsia" w:ascii="仿宋" w:hAnsi="仿宋" w:eastAsia="仿宋" w:cs="仿宋"/>
          <w:b w:val="0"/>
          <w:bCs w:val="0"/>
          <w:color w:val="auto"/>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仿宋" w:hAnsi="仿宋" w:eastAsia="仿宋" w:cs="仿宋"/>
          <w:color w:val="auto"/>
          <w:kern w:val="0"/>
          <w:sz w:val="24"/>
        </w:rPr>
      </w:pPr>
      <w:r>
        <w:rPr>
          <w:rFonts w:hint="eastAsia" w:ascii="仿宋" w:hAnsi="仿宋" w:eastAsia="仿宋" w:cs="仿宋"/>
          <w:color w:val="auto"/>
          <w:kern w:val="0"/>
          <w:sz w:val="24"/>
        </w:rPr>
        <w:t>1.4.4甲方在项目验收结束后及时退还履约保证金。甲方在项目通过验收之日起</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个工作日内将履约保证金无息退还乙方，逾期退还的，乙方可要求甲方支付违约金，违约金按每迟延退还一日的应退还而未退还金额的</w:t>
      </w:r>
      <w:r>
        <w:rPr>
          <w:rFonts w:hint="eastAsia" w:ascii="仿宋" w:hAnsi="仿宋" w:eastAsia="仿宋" w:cs="仿宋"/>
          <w:color w:val="auto"/>
          <w:kern w:val="0"/>
          <w:sz w:val="24"/>
          <w:u w:val="single"/>
        </w:rPr>
        <w:t xml:space="preserve">  0.05（可根据情况修改）  </w:t>
      </w:r>
      <w:r>
        <w:rPr>
          <w:rFonts w:hint="eastAsia" w:ascii="仿宋" w:hAnsi="仿宋" w:eastAsia="仿宋" w:cs="仿宋"/>
          <w:color w:val="auto"/>
          <w:kern w:val="0"/>
          <w:sz w:val="24"/>
        </w:rPr>
        <w:t>%计算，最高限额为本合同履约保证金的</w:t>
      </w:r>
      <w:r>
        <w:rPr>
          <w:rFonts w:hint="eastAsia" w:ascii="仿宋" w:hAnsi="仿宋" w:eastAsia="仿宋" w:cs="仿宋"/>
          <w:color w:val="auto"/>
          <w:kern w:val="0"/>
          <w:sz w:val="24"/>
          <w:u w:val="single"/>
        </w:rPr>
        <w:t xml:space="preserve">  20  </w:t>
      </w:r>
      <w:r>
        <w:rPr>
          <w:rFonts w:hint="eastAsia" w:ascii="仿宋" w:hAnsi="仿宋" w:eastAsia="仿宋" w:cs="仿宋"/>
          <w:color w:val="auto"/>
          <w:kern w:val="0"/>
          <w:sz w:val="24"/>
        </w:rPr>
        <w:t xml:space="preserve"> %。</w:t>
      </w:r>
    </w:p>
    <w:p>
      <w:pPr>
        <w:spacing w:line="560" w:lineRule="exact"/>
        <w:ind w:firstLine="482" w:firstLineChars="200"/>
        <w:outlineLvl w:val="0"/>
        <w:rPr>
          <w:rFonts w:hint="eastAsia" w:ascii="仿宋" w:hAnsi="仿宋" w:eastAsia="仿宋" w:cs="仿宋"/>
          <w:b/>
          <w:color w:val="auto"/>
          <w:sz w:val="24"/>
        </w:rPr>
      </w:pPr>
      <w:r>
        <w:rPr>
          <w:rFonts w:hint="eastAsia" w:ascii="仿宋" w:hAnsi="仿宋" w:eastAsia="仿宋" w:cs="仿宋"/>
          <w:b/>
          <w:color w:val="auto"/>
          <w:sz w:val="24"/>
        </w:rPr>
        <w:t>1.5</w:t>
      </w:r>
      <w:bookmarkEnd w:id="414"/>
      <w:bookmarkEnd w:id="415"/>
      <w:bookmarkEnd w:id="416"/>
      <w:r>
        <w:rPr>
          <w:rFonts w:hint="eastAsia" w:ascii="仿宋" w:hAnsi="仿宋" w:eastAsia="仿宋" w:cs="仿宋"/>
          <w:b/>
          <w:color w:val="auto"/>
          <w:sz w:val="24"/>
        </w:rPr>
        <w:t>预付款</w:t>
      </w:r>
    </w:p>
    <w:p>
      <w:pPr>
        <w:pStyle w:val="959"/>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甲方</w:t>
      </w:r>
      <w:r>
        <w:rPr>
          <w:rFonts w:hint="eastAsia" w:ascii="仿宋" w:hAnsi="仿宋" w:eastAsia="仿宋" w:cs="仿宋"/>
          <w:color w:val="auto"/>
          <w:u w:val="single"/>
        </w:rPr>
        <w:t xml:space="preserve">     </w:t>
      </w:r>
      <w:r>
        <w:rPr>
          <w:rFonts w:hint="eastAsia" w:ascii="仿宋" w:hAnsi="仿宋" w:eastAsia="仿宋" w:cs="仿宋"/>
          <w:color w:val="auto"/>
        </w:rPr>
        <w:t>（是/否）需要支付预付款。若需要支付预付款的，则：</w:t>
      </w:r>
    </w:p>
    <w:p>
      <w:pPr>
        <w:spacing w:line="560" w:lineRule="exact"/>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1.5.1预付款比例、支付方式、时间详见</w:t>
      </w:r>
      <w:r>
        <w:rPr>
          <w:rFonts w:hint="eastAsia" w:ascii="仿宋" w:hAnsi="仿宋" w:eastAsia="仿宋" w:cs="仿宋"/>
          <w:color w:val="auto"/>
          <w:kern w:val="0"/>
          <w:sz w:val="24"/>
          <w:u w:val="single"/>
        </w:rPr>
        <w:t xml:space="preserve">    </w:t>
      </w:r>
      <w:r>
        <w:rPr>
          <w:rFonts w:hint="eastAsia" w:ascii="仿宋" w:hAnsi="仿宋" w:eastAsia="仿宋" w:cs="仿宋"/>
          <w:b/>
          <w:i/>
          <w:color w:val="auto"/>
          <w:sz w:val="24"/>
          <w:u w:val="single"/>
        </w:rPr>
        <w:t>合同专用条款</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pStyle w:val="959"/>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1.5.2预付款的扣回方式详见</w:t>
      </w:r>
      <w:r>
        <w:rPr>
          <w:rFonts w:hint="eastAsia" w:ascii="仿宋" w:hAnsi="仿宋" w:eastAsia="仿宋" w:cs="仿宋"/>
          <w:color w:val="auto"/>
          <w:u w:val="single"/>
        </w:rPr>
        <w:t xml:space="preserve">    </w:t>
      </w:r>
      <w:r>
        <w:rPr>
          <w:rFonts w:hint="eastAsia" w:ascii="仿宋" w:hAnsi="仿宋" w:eastAsia="仿宋" w:cs="仿宋"/>
          <w:b/>
          <w:i/>
          <w:color w:val="auto"/>
          <w:u w:val="single"/>
        </w:rPr>
        <w:t>合同专用条款</w:t>
      </w:r>
      <w:r>
        <w:rPr>
          <w:rFonts w:hint="eastAsia" w:ascii="仿宋" w:hAnsi="仿宋" w:eastAsia="仿宋" w:cs="仿宋"/>
          <w:color w:val="auto"/>
          <w:u w:val="single"/>
        </w:rPr>
        <w:t xml:space="preserve">           </w:t>
      </w:r>
      <w:r>
        <w:rPr>
          <w:rFonts w:hint="eastAsia" w:ascii="仿宋" w:hAnsi="仿宋" w:eastAsia="仿宋" w:cs="仿宋"/>
          <w:color w:val="auto"/>
        </w:rPr>
        <w:t>；</w:t>
      </w:r>
    </w:p>
    <w:p>
      <w:pPr>
        <w:pStyle w:val="959"/>
        <w:spacing w:before="0" w:beforeAutospacing="0" w:after="0" w:afterAutospacing="0" w:line="360" w:lineRule="auto"/>
        <w:ind w:firstLine="480"/>
        <w:rPr>
          <w:rFonts w:hint="eastAsia" w:ascii="仿宋" w:hAnsi="仿宋" w:eastAsia="仿宋" w:cs="仿宋"/>
          <w:color w:val="auto"/>
          <w:u w:val="single"/>
        </w:rPr>
      </w:pPr>
      <w:r>
        <w:rPr>
          <w:rFonts w:hint="eastAsia" w:ascii="仿宋" w:hAnsi="仿宋" w:eastAsia="仿宋" w:cs="仿宋"/>
          <w:color w:val="auto"/>
        </w:rPr>
        <w:t>1.5.3预付款的担保措施详见</w:t>
      </w:r>
      <w:r>
        <w:rPr>
          <w:rFonts w:hint="eastAsia" w:ascii="仿宋" w:hAnsi="仿宋" w:eastAsia="仿宋" w:cs="仿宋"/>
          <w:color w:val="auto"/>
          <w:u w:val="single"/>
        </w:rPr>
        <w:t xml:space="preserve">    </w:t>
      </w:r>
      <w:r>
        <w:rPr>
          <w:rFonts w:hint="eastAsia" w:ascii="仿宋" w:hAnsi="仿宋" w:eastAsia="仿宋" w:cs="仿宋"/>
          <w:b/>
          <w:i/>
          <w:color w:val="auto"/>
          <w:u w:val="single"/>
        </w:rPr>
        <w:t>合同专用条款</w:t>
      </w:r>
      <w:r>
        <w:rPr>
          <w:rFonts w:hint="eastAsia" w:ascii="仿宋" w:hAnsi="仿宋" w:eastAsia="仿宋" w:cs="仿宋"/>
          <w:color w:val="auto"/>
          <w:u w:val="single"/>
        </w:rPr>
        <w:t xml:space="preserve">          </w:t>
      </w:r>
      <w:r>
        <w:rPr>
          <w:rFonts w:hint="eastAsia" w:ascii="仿宋" w:hAnsi="仿宋" w:eastAsia="仿宋" w:cs="仿宋"/>
          <w:color w:val="auto"/>
        </w:rPr>
        <w:t>。</w:t>
      </w:r>
    </w:p>
    <w:p>
      <w:pPr>
        <w:pStyle w:val="959"/>
        <w:spacing w:before="0" w:beforeAutospacing="0" w:after="0" w:afterAutospacing="0" w:line="360" w:lineRule="auto"/>
        <w:ind w:firstLine="480"/>
        <w:rPr>
          <w:rFonts w:hint="eastAsia" w:ascii="仿宋" w:hAnsi="仿宋" w:eastAsia="仿宋" w:cs="仿宋"/>
          <w:b/>
          <w:bCs/>
          <w:color w:val="auto"/>
        </w:rPr>
      </w:pPr>
      <w:r>
        <w:rPr>
          <w:rFonts w:hint="eastAsia" w:ascii="仿宋" w:hAnsi="仿宋" w:eastAsia="仿宋" w:cs="仿宋"/>
          <w:b/>
          <w:bCs/>
          <w:color w:val="auto"/>
        </w:rPr>
        <w:t>1.6资金支付</w:t>
      </w:r>
    </w:p>
    <w:p>
      <w:pPr>
        <w:pStyle w:val="959"/>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仿宋" w:hAnsi="仿宋" w:eastAsia="仿宋" w:cs="仿宋"/>
          <w:color w:val="auto"/>
          <w:sz w:val="24"/>
        </w:rPr>
      </w:pPr>
      <w:r>
        <w:rPr>
          <w:rFonts w:hint="eastAsia" w:ascii="仿宋" w:hAnsi="仿宋" w:eastAsia="仿宋" w:cs="仿宋"/>
          <w:color w:val="auto"/>
          <w:sz w:val="24"/>
        </w:rPr>
        <w:t>1.6.2资金支付的方式、时间和条件详见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r>
        <w:rPr>
          <w:rFonts w:hint="eastAsia" w:ascii="仿宋" w:hAnsi="仿宋" w:eastAsia="仿宋" w:cs="仿宋"/>
          <w:b/>
          <w:color w:val="auto"/>
          <w:sz w:val="24"/>
        </w:rPr>
        <w:t>1.7 履行期限、地点和方式</w:t>
      </w:r>
      <w:bookmarkEnd w:id="417"/>
      <w:bookmarkEnd w:id="418"/>
      <w:bookmarkEnd w:id="419"/>
      <w:bookmarkEnd w:id="420"/>
      <w:bookmarkEnd w:id="421"/>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1.7.1 服务交付（实施）的时间（期限）：</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1.7.2 服务交付（实施）的地点（地域范围）：</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1.7.3 服务交付（实施）的方式：</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outlineLvl w:val="0"/>
        <w:rPr>
          <w:rFonts w:hint="eastAsia" w:ascii="仿宋" w:hAnsi="仿宋" w:eastAsia="仿宋" w:cs="仿宋"/>
          <w:bCs/>
          <w:color w:val="auto"/>
          <w:sz w:val="24"/>
        </w:rPr>
      </w:pPr>
      <w:bookmarkStart w:id="422" w:name="_Toc8586"/>
      <w:bookmarkStart w:id="423" w:name="_Toc5698"/>
      <w:bookmarkStart w:id="424" w:name="_Toc2375"/>
      <w:bookmarkStart w:id="425" w:name="_Toc3079"/>
      <w:bookmarkStart w:id="426" w:name="_Toc24662"/>
      <w:r>
        <w:rPr>
          <w:rFonts w:hint="eastAsia" w:ascii="仿宋" w:hAnsi="仿宋" w:eastAsia="仿宋" w:cs="仿宋"/>
          <w:bCs/>
          <w:color w:val="auto"/>
          <w:sz w:val="24"/>
        </w:rPr>
        <w:t>1.7.4若服务涉及货物的，则货物的：</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1.7.4.1 交付期限：详见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1.7.4.2 交付地点：</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1.7.4.3 交付方式：</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color w:val="auto"/>
          <w:sz w:val="24"/>
          <w:u w:val="single"/>
        </w:rPr>
      </w:pPr>
      <w:r>
        <w:rPr>
          <w:rFonts w:hint="eastAsia" w:ascii="仿宋" w:hAnsi="仿宋" w:eastAsia="仿宋" w:cs="仿宋"/>
          <w:b/>
          <w:color w:val="auto"/>
          <w:sz w:val="24"/>
        </w:rPr>
        <w:t>1.8违约责任</w:t>
      </w:r>
      <w:bookmarkEnd w:id="422"/>
      <w:bookmarkEnd w:id="423"/>
      <w:bookmarkEnd w:id="424"/>
      <w:bookmarkEnd w:id="425"/>
      <w:bookmarkEnd w:id="426"/>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color w:val="auto"/>
          <w:sz w:val="24"/>
          <w:u w:val="single"/>
        </w:rPr>
        <w:t xml:space="preserve">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%；迟延履行的违约金计算数额达到前述最高限额之日起，甲方有权在要求乙方支付违约金的同时，书面通知乙方解除本合同；</w:t>
      </w:r>
    </w:p>
    <w:p>
      <w:pPr>
        <w:pStyle w:val="2"/>
        <w:ind w:left="0" w:firstLine="480" w:firstLineChars="200"/>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b w:val="0"/>
          <w:bCs w:val="0"/>
          <w:color w:val="auto"/>
          <w:sz w:val="24"/>
          <w:szCs w:val="24"/>
          <w:u w:val="single"/>
          <w:lang w:val="en-US"/>
        </w:rPr>
        <w:t xml:space="preserve">  0.0</w:t>
      </w:r>
      <w:r>
        <w:rPr>
          <w:rFonts w:hint="eastAsia" w:ascii="仿宋" w:hAnsi="仿宋" w:eastAsia="仿宋" w:cs="仿宋"/>
          <w:b w:val="0"/>
          <w:bCs w:val="0"/>
          <w:color w:val="auto"/>
          <w:sz w:val="24"/>
          <w:szCs w:val="24"/>
          <w:lang w:val="en-US"/>
        </w:rPr>
        <w:t xml:space="preserve">5（可根据情况修改） </w:t>
      </w:r>
      <w:r>
        <w:rPr>
          <w:rFonts w:hint="eastAsia" w:ascii="仿宋" w:hAnsi="仿宋" w:eastAsia="仿宋" w:cs="仿宋"/>
          <w:b w:val="0"/>
          <w:bCs w:val="0"/>
          <w:color w:val="auto"/>
          <w:sz w:val="24"/>
          <w:szCs w:val="24"/>
          <w:u w:val="single"/>
          <w:lang w:val="en-US"/>
        </w:rPr>
        <w:t xml:space="preserve">  </w:t>
      </w:r>
      <w:r>
        <w:rPr>
          <w:rFonts w:hint="eastAsia" w:ascii="仿宋" w:hAnsi="仿宋" w:eastAsia="仿宋" w:cs="仿宋"/>
          <w:b w:val="0"/>
          <w:bCs w:val="0"/>
          <w:color w:val="auto"/>
          <w:sz w:val="24"/>
          <w:szCs w:val="24"/>
          <w:lang w:val="en-US"/>
        </w:rPr>
        <w:t>%计算，最高限额为本合同总价的</w:t>
      </w:r>
      <w:r>
        <w:rPr>
          <w:rFonts w:hint="eastAsia" w:ascii="仿宋" w:hAnsi="仿宋" w:eastAsia="仿宋" w:cs="仿宋"/>
          <w:b w:val="0"/>
          <w:bCs w:val="0"/>
          <w:color w:val="auto"/>
          <w:sz w:val="24"/>
          <w:szCs w:val="24"/>
          <w:u w:val="single"/>
          <w:lang w:val="en-US"/>
        </w:rPr>
        <w:t xml:space="preserve">  20  </w:t>
      </w:r>
      <w:r>
        <w:rPr>
          <w:rFonts w:hint="eastAsia" w:ascii="仿宋" w:hAnsi="仿宋" w:eastAsia="仿宋" w:cs="仿宋"/>
          <w:b w:val="0"/>
          <w:bCs w:val="0"/>
          <w:color w:val="auto"/>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1.8.3除不可抗力外，如果甲方没有按照本合同约定的付款方式付款，那么乙方可要求甲方支付违约金，违约金按每迟延付款一日的应付而未付款的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w:t>
      </w:r>
      <w:r>
        <w:rPr>
          <w:rFonts w:hint="eastAsia" w:ascii="仿宋" w:hAnsi="仿宋" w:eastAsia="仿宋" w:cs="仿宋"/>
          <w:color w:val="auto"/>
          <w:kern w:val="0"/>
          <w:sz w:val="24"/>
          <w:u w:val="single"/>
        </w:rPr>
        <w:t>（可根据情况修改）</w:t>
      </w:r>
      <w:r>
        <w:rPr>
          <w:rFonts w:hint="eastAsia" w:ascii="仿宋" w:hAnsi="仿宋" w:eastAsia="仿宋" w:cs="仿宋"/>
          <w:color w:val="auto"/>
          <w:sz w:val="24"/>
          <w:u w:val="single"/>
        </w:rPr>
        <w:t xml:space="preserve">   </w:t>
      </w:r>
      <w:r>
        <w:rPr>
          <w:rFonts w:hint="eastAsia" w:ascii="仿宋" w:hAnsi="仿宋" w:eastAsia="仿宋" w:cs="仿宋"/>
          <w:color w:val="auto"/>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color w:val="auto"/>
          <w:sz w:val="24"/>
        </w:rPr>
      </w:pPr>
      <w:bookmarkStart w:id="427" w:name="_Toc9497"/>
      <w:bookmarkStart w:id="428" w:name="_Toc18683"/>
      <w:bookmarkStart w:id="429" w:name="_Toc30329"/>
      <w:bookmarkStart w:id="430" w:name="_Toc26807"/>
      <w:bookmarkStart w:id="431" w:name="_Toc32454"/>
      <w:r>
        <w:rPr>
          <w:rFonts w:hint="eastAsia" w:ascii="仿宋" w:hAnsi="仿宋" w:eastAsia="仿宋" w:cs="仿宋"/>
          <w:color w:val="auto"/>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仿宋" w:hAnsi="仿宋" w:eastAsia="仿宋" w:cs="仿宋"/>
          <w:color w:val="auto"/>
        </w:rPr>
      </w:pPr>
      <w:r>
        <w:rPr>
          <w:rFonts w:hint="eastAsia" w:ascii="仿宋" w:hAnsi="仿宋" w:eastAsia="仿宋" w:cs="仿宋"/>
          <w:color w:val="auto"/>
          <w:sz w:val="24"/>
        </w:rPr>
        <w:t>1.8.7违约责任</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另有约定的，从其约定。</w:t>
      </w:r>
    </w:p>
    <w:bookmarkEnd w:id="427"/>
    <w:bookmarkEnd w:id="428"/>
    <w:bookmarkEnd w:id="429"/>
    <w:bookmarkEnd w:id="430"/>
    <w:bookmarkEnd w:id="431"/>
    <w:p>
      <w:pPr>
        <w:spacing w:line="560" w:lineRule="exact"/>
        <w:ind w:firstLine="482" w:firstLineChars="200"/>
        <w:outlineLvl w:val="0"/>
        <w:rPr>
          <w:rFonts w:hint="eastAsia" w:ascii="仿宋" w:hAnsi="仿宋" w:eastAsia="仿宋" w:cs="仿宋"/>
          <w:b/>
          <w:color w:val="auto"/>
          <w:sz w:val="24"/>
        </w:rPr>
      </w:pPr>
      <w:bookmarkStart w:id="432" w:name="_Toc28375"/>
      <w:bookmarkStart w:id="433" w:name="_Toc16021"/>
      <w:bookmarkStart w:id="434" w:name="_Toc15583"/>
      <w:r>
        <w:rPr>
          <w:rFonts w:hint="eastAsia" w:ascii="仿宋" w:hAnsi="仿宋" w:eastAsia="仿宋" w:cs="仿宋"/>
          <w:b/>
          <w:color w:val="auto"/>
          <w:sz w:val="24"/>
        </w:rPr>
        <w:t>1.9合同争议的解决</w:t>
      </w:r>
      <w:bookmarkEnd w:id="432"/>
      <w:bookmarkEnd w:id="433"/>
      <w:bookmarkEnd w:id="434"/>
    </w:p>
    <w:p>
      <w:pPr>
        <w:spacing w:line="560" w:lineRule="exact"/>
        <w:ind w:left="-61" w:leftChars="-29" w:right="-420" w:rightChars="-200" w:firstLine="240" w:firstLineChars="100"/>
        <w:rPr>
          <w:rFonts w:hint="eastAsia" w:ascii="仿宋" w:hAnsi="仿宋" w:eastAsia="仿宋" w:cs="仿宋"/>
          <w:color w:val="auto"/>
          <w:sz w:val="24"/>
        </w:rPr>
      </w:pPr>
      <w:r>
        <w:rPr>
          <w:rFonts w:hint="eastAsia" w:ascii="仿宋" w:hAnsi="仿宋" w:eastAsia="仿宋" w:cs="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u w:val="single"/>
        </w:rPr>
        <w:t xml:space="preserve">      </w:t>
      </w:r>
      <w:r>
        <w:rPr>
          <w:rFonts w:hint="eastAsia" w:ascii="仿宋" w:hAnsi="仿宋" w:eastAsia="仿宋" w:cs="仿宋"/>
          <w:color w:val="auto"/>
          <w:sz w:val="24"/>
        </w:rPr>
        <w:t>条款规定的方式解决：</w:t>
      </w:r>
    </w:p>
    <w:p>
      <w:pPr>
        <w:spacing w:line="560" w:lineRule="exact"/>
        <w:ind w:left="-420" w:leftChars="-200" w:right="-420" w:rightChars="-200" w:firstLine="600" w:firstLineChars="250"/>
        <w:rPr>
          <w:rFonts w:hint="eastAsia" w:ascii="仿宋" w:hAnsi="仿宋" w:eastAsia="仿宋" w:cs="仿宋"/>
          <w:color w:val="auto"/>
          <w:sz w:val="24"/>
        </w:rPr>
      </w:pPr>
      <w:r>
        <w:rPr>
          <w:rFonts w:hint="eastAsia" w:ascii="仿宋" w:hAnsi="仿宋" w:eastAsia="仿宋" w:cs="仿宋"/>
          <w:color w:val="auto"/>
          <w:sz w:val="24"/>
        </w:rPr>
        <w:t>1.9.1 将争议提交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color w:val="auto"/>
          <w:sz w:val="24"/>
        </w:rPr>
      </w:pPr>
      <w:r>
        <w:rPr>
          <w:rFonts w:hint="eastAsia" w:ascii="仿宋" w:hAnsi="仿宋" w:eastAsia="仿宋" w:cs="仿宋"/>
          <w:color w:val="auto"/>
          <w:sz w:val="24"/>
        </w:rPr>
        <w:t>1.9.2 向</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人民法院起诉。</w:t>
      </w:r>
    </w:p>
    <w:p>
      <w:pPr>
        <w:spacing w:line="560" w:lineRule="exact"/>
        <w:ind w:firstLine="482" w:firstLineChars="200"/>
        <w:outlineLvl w:val="0"/>
        <w:rPr>
          <w:rFonts w:hint="eastAsia" w:ascii="仿宋" w:hAnsi="仿宋" w:eastAsia="仿宋" w:cs="仿宋"/>
          <w:b/>
          <w:color w:val="auto"/>
          <w:sz w:val="24"/>
        </w:rPr>
      </w:pPr>
      <w:bookmarkStart w:id="435" w:name="_Toc15322"/>
      <w:bookmarkStart w:id="436" w:name="_Toc7245"/>
      <w:bookmarkStart w:id="437" w:name="_Toc11173"/>
      <w:r>
        <w:rPr>
          <w:rFonts w:hint="eastAsia" w:ascii="仿宋" w:hAnsi="仿宋" w:eastAsia="仿宋" w:cs="仿宋"/>
          <w:b/>
          <w:color w:val="auto"/>
          <w:sz w:val="24"/>
        </w:rPr>
        <w:t>2.0 合同生效</w:t>
      </w:r>
      <w:bookmarkEnd w:id="435"/>
      <w:bookmarkEnd w:id="436"/>
      <w:bookmarkEnd w:id="437"/>
    </w:p>
    <w:p>
      <w:pPr>
        <w:spacing w:line="560" w:lineRule="exact"/>
        <w:ind w:firstLine="480" w:firstLineChars="200"/>
        <w:rPr>
          <w:rFonts w:hint="eastAsia" w:ascii="仿宋" w:hAnsi="仿宋" w:eastAsia="仿宋" w:cs="仿宋"/>
          <w:b/>
          <w:color w:val="auto"/>
          <w:sz w:val="24"/>
        </w:rPr>
      </w:pPr>
      <w:r>
        <w:rPr>
          <w:rFonts w:hint="eastAsia" w:ascii="仿宋" w:hAnsi="仿宋" w:eastAsia="仿宋" w:cs="仿宋"/>
          <w:color w:val="auto"/>
          <w:sz w:val="24"/>
        </w:rPr>
        <w:t>本合同自双方当事人盖章签字时生效。</w:t>
      </w:r>
    </w:p>
    <w:p>
      <w:pPr>
        <w:autoSpaceDE w:val="0"/>
        <w:autoSpaceDN w:val="0"/>
        <w:spacing w:line="560" w:lineRule="exact"/>
        <w:rPr>
          <w:rFonts w:hint="eastAsia" w:ascii="仿宋" w:hAnsi="仿宋" w:eastAsia="仿宋" w:cs="仿宋"/>
          <w:color w:val="auto"/>
          <w:sz w:val="24"/>
          <w:lang w:val="zh-CN"/>
        </w:rPr>
      </w:pP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b/>
          <w:color w:val="auto"/>
          <w:sz w:val="24"/>
          <w:lang w:val="zh-CN"/>
        </w:rPr>
        <w:t>甲方</w:t>
      </w:r>
      <w:r>
        <w:rPr>
          <w:rFonts w:hint="eastAsia" w:ascii="仿宋" w:hAnsi="仿宋" w:eastAsia="仿宋" w:cs="仿宋"/>
          <w:color w:val="auto"/>
          <w:sz w:val="24"/>
          <w:lang w:val="zh-CN"/>
        </w:rPr>
        <w:t xml:space="preserve">：                             </w:t>
      </w:r>
      <w:r>
        <w:rPr>
          <w:rFonts w:hint="eastAsia" w:ascii="仿宋" w:hAnsi="仿宋" w:eastAsia="仿宋" w:cs="仿宋"/>
          <w:b/>
          <w:color w:val="auto"/>
          <w:sz w:val="24"/>
          <w:lang w:val="zh-CN"/>
        </w:rPr>
        <w:t xml:space="preserve">      乙方</w:t>
      </w:r>
      <w:r>
        <w:rPr>
          <w:rFonts w:hint="eastAsia" w:ascii="仿宋" w:hAnsi="仿宋" w:eastAsia="仿宋" w:cs="仿宋"/>
          <w:color w:val="auto"/>
          <w:sz w:val="24"/>
          <w:lang w:val="zh-CN"/>
        </w:rPr>
        <w:t>：</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统一社会信用代码：                        统一社会信用代码或身份证号码：</w:t>
      </w:r>
    </w:p>
    <w:p>
      <w:pPr>
        <w:autoSpaceDE w:val="0"/>
        <w:autoSpaceDN w:val="0"/>
        <w:spacing w:line="560" w:lineRule="exact"/>
        <w:rPr>
          <w:rFonts w:hint="eastAsia" w:ascii="仿宋" w:hAnsi="仿宋" w:eastAsia="仿宋" w:cs="仿宋"/>
          <w:color w:val="auto"/>
          <w:sz w:val="24"/>
          <w:lang w:val="zh-CN"/>
        </w:rPr>
      </w:pP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住所：                                   住所：</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法定代表人或                             法定代表人或</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授权代表（签字）：                       授权代表（签字）: </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联系人：                                 联系人：</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约定送达地址：                           约定送达地址：</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邮政编码：                               邮政编码：</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电话:                                    电话: </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传真:                                    传真:</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lang w:val="zh-CN"/>
        </w:rPr>
        <w:t>电子邮箱：                               电子邮箱：</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 xml:space="preserve">开户银行：                               开户银行： </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 xml:space="preserve">开户名称：                               开户名称： </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开户账号：</w:t>
      </w:r>
      <w:r>
        <w:rPr>
          <w:rFonts w:hint="eastAsia" w:ascii="仿宋" w:hAnsi="仿宋" w:eastAsia="仿宋" w:cs="仿宋"/>
          <w:color w:val="auto"/>
          <w:sz w:val="24"/>
          <w:lang w:val="zh-CN"/>
        </w:rPr>
        <w:t xml:space="preserve">                               </w:t>
      </w:r>
      <w:r>
        <w:rPr>
          <w:rFonts w:hint="eastAsia" w:ascii="仿宋" w:hAnsi="仿宋" w:eastAsia="仿宋" w:cs="仿宋"/>
          <w:color w:val="auto"/>
          <w:sz w:val="24"/>
        </w:rPr>
        <w:t>开户账号：</w:t>
      </w:r>
    </w:p>
    <w:p>
      <w:pPr>
        <w:widowControl/>
        <w:spacing w:line="560" w:lineRule="exact"/>
        <w:jc w:val="left"/>
        <w:rPr>
          <w:rFonts w:hint="eastAsia" w:ascii="仿宋" w:hAnsi="仿宋" w:eastAsia="仿宋" w:cs="仿宋"/>
          <w:b/>
          <w:color w:val="auto"/>
          <w:sz w:val="24"/>
        </w:rPr>
      </w:pPr>
    </w:p>
    <w:p>
      <w:pPr>
        <w:widowControl/>
        <w:adjustRightInd/>
        <w:jc w:val="left"/>
        <w:rPr>
          <w:rFonts w:hint="eastAsia" w:ascii="仿宋" w:hAnsi="仿宋" w:eastAsia="仿宋" w:cs="仿宋"/>
          <w:b/>
          <w:color w:val="auto"/>
          <w:sz w:val="24"/>
        </w:rPr>
      </w:pPr>
      <w:r>
        <w:rPr>
          <w:rFonts w:hint="eastAsia" w:ascii="仿宋" w:hAnsi="仿宋" w:eastAsia="仿宋" w:cs="仿宋"/>
          <w:b/>
          <w:color w:val="auto"/>
        </w:rPr>
        <w:br w:type="page"/>
      </w:r>
    </w:p>
    <w:p>
      <w:pPr>
        <w:pStyle w:val="701"/>
        <w:spacing w:line="560" w:lineRule="exact"/>
        <w:ind w:firstLine="482"/>
        <w:jc w:val="center"/>
        <w:rPr>
          <w:rFonts w:hint="eastAsia" w:ascii="仿宋" w:hAnsi="仿宋" w:eastAsia="仿宋" w:cs="仿宋"/>
          <w:b/>
          <w:color w:val="auto"/>
          <w:szCs w:val="24"/>
        </w:rPr>
      </w:pPr>
      <w:r>
        <w:rPr>
          <w:rFonts w:hint="eastAsia" w:ascii="仿宋" w:hAnsi="仿宋" w:eastAsia="仿宋" w:cs="仿宋"/>
          <w:b/>
          <w:color w:val="auto"/>
          <w:szCs w:val="24"/>
        </w:rPr>
        <w:t>第二部分 合同一般条款</w:t>
      </w:r>
    </w:p>
    <w:p>
      <w:pPr>
        <w:spacing w:line="560" w:lineRule="exact"/>
        <w:ind w:firstLine="482" w:firstLineChars="200"/>
        <w:outlineLvl w:val="0"/>
        <w:rPr>
          <w:rFonts w:hint="eastAsia" w:ascii="仿宋" w:hAnsi="仿宋" w:eastAsia="仿宋" w:cs="仿宋"/>
          <w:b/>
          <w:color w:val="auto"/>
          <w:sz w:val="24"/>
        </w:rPr>
      </w:pPr>
      <w:bookmarkStart w:id="438" w:name="_Toc31297"/>
      <w:bookmarkStart w:id="439" w:name="_Toc25079"/>
      <w:bookmarkStart w:id="440" w:name="_Toc14021"/>
      <w:bookmarkStart w:id="441" w:name="_Toc5228"/>
      <w:bookmarkStart w:id="442" w:name="_Toc19680"/>
      <w:r>
        <w:rPr>
          <w:rFonts w:hint="eastAsia" w:ascii="仿宋" w:hAnsi="仿宋" w:eastAsia="仿宋" w:cs="仿宋"/>
          <w:b/>
          <w:color w:val="auto"/>
          <w:sz w:val="24"/>
        </w:rPr>
        <w:t>2.1 定义</w:t>
      </w:r>
      <w:bookmarkEnd w:id="438"/>
      <w:bookmarkEnd w:id="439"/>
      <w:bookmarkEnd w:id="440"/>
      <w:bookmarkEnd w:id="441"/>
      <w:bookmarkEnd w:id="44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本合同中的下列词语应按以下内容进行解释：</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 “合同价”系指根据合同约定，中标或成交供应商在完全履行合同义务后，采购人应支付给中标或成交供应商的价格。</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2.1.6 “现场”系指合同约定提供服务的地点。</w:t>
      </w:r>
    </w:p>
    <w:p>
      <w:pPr>
        <w:spacing w:line="560" w:lineRule="exact"/>
        <w:ind w:firstLine="482" w:firstLineChars="200"/>
        <w:outlineLvl w:val="0"/>
        <w:rPr>
          <w:rFonts w:hint="eastAsia" w:ascii="仿宋" w:hAnsi="仿宋" w:eastAsia="仿宋" w:cs="仿宋"/>
          <w:b/>
          <w:color w:val="auto"/>
          <w:sz w:val="24"/>
        </w:rPr>
      </w:pPr>
      <w:bookmarkStart w:id="443" w:name="_Toc3769"/>
      <w:bookmarkStart w:id="444" w:name="_Toc16752"/>
      <w:bookmarkStart w:id="445" w:name="_Toc23289"/>
      <w:bookmarkStart w:id="446" w:name="_Toc31402"/>
      <w:bookmarkStart w:id="447" w:name="_Toc19539"/>
      <w:r>
        <w:rPr>
          <w:rFonts w:hint="eastAsia" w:ascii="仿宋" w:hAnsi="仿宋" w:eastAsia="仿宋" w:cs="仿宋"/>
          <w:b/>
          <w:color w:val="auto"/>
          <w:sz w:val="24"/>
        </w:rPr>
        <w:t>2.2 技术规范</w:t>
      </w:r>
      <w:bookmarkEnd w:id="443"/>
      <w:bookmarkEnd w:id="444"/>
      <w:bookmarkEnd w:id="445"/>
      <w:bookmarkEnd w:id="446"/>
      <w:bookmarkEnd w:id="447"/>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color w:val="auto"/>
          <w:sz w:val="24"/>
        </w:rPr>
      </w:pPr>
      <w:bookmarkStart w:id="448" w:name="_Toc12412"/>
      <w:bookmarkStart w:id="449" w:name="_Toc13673"/>
      <w:bookmarkStart w:id="450" w:name="_Toc4133"/>
      <w:bookmarkStart w:id="451" w:name="_Toc9161"/>
      <w:bookmarkStart w:id="452" w:name="_Toc27945"/>
      <w:r>
        <w:rPr>
          <w:rFonts w:hint="eastAsia" w:ascii="仿宋" w:hAnsi="仿宋" w:eastAsia="仿宋" w:cs="仿宋"/>
          <w:b/>
          <w:color w:val="auto"/>
          <w:sz w:val="24"/>
        </w:rPr>
        <w:t>2.3 知识产权</w:t>
      </w:r>
      <w:bookmarkEnd w:id="448"/>
      <w:bookmarkEnd w:id="449"/>
      <w:bookmarkEnd w:id="450"/>
      <w:bookmarkEnd w:id="451"/>
      <w:bookmarkEnd w:id="45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2.3.2 合同涉及技术成果的归属和收益的分成办法的，详见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2.4 履约检查和问题反馈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color w:val="auto"/>
          <w:sz w:val="24"/>
        </w:rPr>
      </w:pPr>
      <w:bookmarkStart w:id="453" w:name="_Toc26555"/>
      <w:bookmarkStart w:id="454" w:name="_Toc31233"/>
      <w:bookmarkStart w:id="455" w:name="_Toc32670"/>
      <w:bookmarkStart w:id="456" w:name="_Toc22011"/>
      <w:bookmarkStart w:id="457" w:name="_Toc15447"/>
      <w:r>
        <w:rPr>
          <w:rFonts w:hint="eastAsia" w:ascii="仿宋" w:hAnsi="仿宋" w:eastAsia="仿宋" w:cs="仿宋"/>
          <w:b/>
          <w:color w:val="auto"/>
          <w:sz w:val="24"/>
        </w:rPr>
        <w:t>2.5 结算方式和付款条件</w:t>
      </w:r>
      <w:bookmarkEnd w:id="453"/>
      <w:bookmarkEnd w:id="454"/>
      <w:bookmarkEnd w:id="455"/>
      <w:bookmarkEnd w:id="456"/>
      <w:bookmarkEnd w:id="457"/>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458" w:name="_Toc13154"/>
      <w:bookmarkStart w:id="459" w:name="_Toc13467"/>
      <w:bookmarkStart w:id="460" w:name="_Toc16163"/>
      <w:bookmarkStart w:id="461" w:name="_Toc18990"/>
      <w:bookmarkStart w:id="462" w:name="_Toc30507"/>
      <w:r>
        <w:rPr>
          <w:rFonts w:hint="eastAsia" w:ascii="仿宋" w:hAnsi="仿宋" w:eastAsia="仿宋" w:cs="仿宋"/>
          <w:b/>
          <w:color w:val="auto"/>
          <w:sz w:val="24"/>
        </w:rPr>
        <w:t>2.6 技术资料和保密义务</w:t>
      </w:r>
      <w:bookmarkEnd w:id="458"/>
      <w:bookmarkEnd w:id="459"/>
      <w:bookmarkEnd w:id="460"/>
      <w:bookmarkEnd w:id="461"/>
      <w:bookmarkEnd w:id="46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2.6.2 乙方有义务妥善保管和保护由甲方提供的前款信息和资料等；</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color w:val="auto"/>
          <w:sz w:val="24"/>
        </w:rPr>
      </w:pPr>
      <w:bookmarkStart w:id="463" w:name="_Toc19069"/>
      <w:r>
        <w:rPr>
          <w:rFonts w:hint="eastAsia" w:ascii="仿宋" w:hAnsi="仿宋" w:eastAsia="仿宋" w:cs="仿宋"/>
          <w:b/>
          <w:color w:val="auto"/>
          <w:sz w:val="24"/>
        </w:rPr>
        <w:t>2.7 质量保证</w:t>
      </w:r>
      <w:bookmarkEnd w:id="463"/>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color w:val="auto"/>
          <w:sz w:val="24"/>
        </w:rPr>
      </w:pPr>
      <w:bookmarkStart w:id="464" w:name="_Toc22267"/>
      <w:r>
        <w:rPr>
          <w:rFonts w:hint="eastAsia" w:ascii="仿宋" w:hAnsi="仿宋" w:eastAsia="仿宋" w:cs="仿宋"/>
          <w:b/>
          <w:color w:val="auto"/>
          <w:sz w:val="24"/>
        </w:rPr>
        <w:t>2.8 延迟履行</w:t>
      </w:r>
      <w:bookmarkEnd w:id="464"/>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color w:val="auto"/>
          <w:sz w:val="24"/>
        </w:rPr>
      </w:pPr>
      <w:bookmarkStart w:id="465" w:name="_Toc10611"/>
      <w:r>
        <w:rPr>
          <w:rFonts w:hint="eastAsia" w:ascii="仿宋" w:hAnsi="仿宋" w:eastAsia="仿宋" w:cs="仿宋"/>
          <w:b/>
          <w:color w:val="auto"/>
          <w:sz w:val="24"/>
        </w:rPr>
        <w:t>2.9 合同变更</w:t>
      </w:r>
      <w:bookmarkEnd w:id="465"/>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rPr>
      </w:pPr>
      <w:bookmarkStart w:id="466" w:name="_Toc26689"/>
      <w:bookmarkStart w:id="467" w:name="_Toc21830"/>
      <w:bookmarkStart w:id="468" w:name="_Toc10663"/>
      <w:bookmarkStart w:id="469" w:name="_Toc23368"/>
      <w:bookmarkStart w:id="470" w:name="_Toc42"/>
      <w:r>
        <w:rPr>
          <w:rFonts w:hint="eastAsia" w:ascii="仿宋" w:hAnsi="仿宋" w:eastAsia="仿宋" w:cs="仿宋"/>
          <w:b/>
          <w:color w:val="auto"/>
          <w:sz w:val="24"/>
        </w:rPr>
        <w:t>2.10 合同转让和分包</w:t>
      </w:r>
      <w:bookmarkEnd w:id="466"/>
      <w:bookmarkEnd w:id="467"/>
      <w:bookmarkEnd w:id="468"/>
      <w:bookmarkEnd w:id="469"/>
      <w:bookmarkEnd w:id="470"/>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color w:val="auto"/>
          <w:sz w:val="24"/>
        </w:rPr>
      </w:pPr>
      <w:bookmarkStart w:id="471" w:name="_Toc32494"/>
      <w:bookmarkStart w:id="472" w:name="_Toc14371"/>
      <w:bookmarkStart w:id="473" w:name="_Toc4720"/>
      <w:bookmarkStart w:id="474" w:name="_Toc26633"/>
      <w:bookmarkStart w:id="475" w:name="_Toc25571"/>
      <w:r>
        <w:rPr>
          <w:rFonts w:hint="eastAsia" w:ascii="仿宋" w:hAnsi="仿宋" w:eastAsia="仿宋" w:cs="仿宋"/>
          <w:b/>
          <w:color w:val="auto"/>
          <w:sz w:val="24"/>
        </w:rPr>
        <w:t>2.11 不可抗力</w:t>
      </w:r>
      <w:bookmarkEnd w:id="471"/>
      <w:bookmarkEnd w:id="472"/>
      <w:bookmarkEnd w:id="473"/>
      <w:bookmarkEnd w:id="474"/>
      <w:bookmarkEnd w:id="475"/>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2.11.2 因不可抗力致使不能实现合同目的的，当事人可以解除合同；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2.11.3 因不可抗力致使合同有变更必要的，双方当事人应在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约定时间内以书面形式变更合同；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2.11.4受不可抗力影响的一方在不可抗力发生后，应在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约定时间内以书面形式通知对方当事人，并在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color w:val="auto"/>
          <w:sz w:val="24"/>
        </w:rPr>
      </w:pPr>
      <w:bookmarkStart w:id="476" w:name="_Toc25783"/>
      <w:bookmarkStart w:id="477" w:name="_Toc24465"/>
      <w:bookmarkStart w:id="478" w:name="_Toc23854"/>
      <w:bookmarkStart w:id="479" w:name="_Toc14115"/>
      <w:bookmarkStart w:id="480" w:name="_Toc3638"/>
      <w:r>
        <w:rPr>
          <w:rFonts w:hint="eastAsia" w:ascii="仿宋" w:hAnsi="仿宋" w:eastAsia="仿宋" w:cs="仿宋"/>
          <w:b/>
          <w:color w:val="auto"/>
          <w:sz w:val="24"/>
        </w:rPr>
        <w:t>2.12 税费</w:t>
      </w:r>
      <w:bookmarkEnd w:id="476"/>
      <w:bookmarkEnd w:id="477"/>
      <w:bookmarkEnd w:id="478"/>
      <w:bookmarkEnd w:id="479"/>
      <w:bookmarkEnd w:id="480"/>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color w:val="auto"/>
          <w:sz w:val="24"/>
        </w:rPr>
      </w:pPr>
      <w:bookmarkStart w:id="481" w:name="_Toc30105"/>
      <w:bookmarkStart w:id="482" w:name="_Toc25525"/>
      <w:bookmarkStart w:id="483" w:name="_Toc26883"/>
      <w:bookmarkStart w:id="484" w:name="_Toc14814"/>
      <w:bookmarkStart w:id="485" w:name="_Toc7315"/>
      <w:r>
        <w:rPr>
          <w:rFonts w:hint="eastAsia" w:ascii="仿宋" w:hAnsi="仿宋" w:eastAsia="仿宋" w:cs="仿宋"/>
          <w:b/>
          <w:color w:val="auto"/>
          <w:sz w:val="24"/>
        </w:rPr>
        <w:t>2.13 乙方破产</w:t>
      </w:r>
      <w:bookmarkEnd w:id="481"/>
      <w:bookmarkEnd w:id="482"/>
      <w:bookmarkEnd w:id="483"/>
      <w:bookmarkEnd w:id="484"/>
      <w:bookmarkEnd w:id="485"/>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color w:val="auto"/>
          <w:sz w:val="24"/>
        </w:rPr>
      </w:pPr>
      <w:bookmarkStart w:id="486" w:name="_Toc23323"/>
      <w:bookmarkStart w:id="487" w:name="_Toc2016"/>
      <w:bookmarkStart w:id="488" w:name="_Toc1123"/>
      <w:r>
        <w:rPr>
          <w:rFonts w:hint="eastAsia" w:ascii="仿宋" w:hAnsi="仿宋" w:eastAsia="仿宋" w:cs="仿宋"/>
          <w:b/>
          <w:color w:val="auto"/>
          <w:sz w:val="24"/>
        </w:rPr>
        <w:t>2.14 合同中止、终止</w:t>
      </w:r>
      <w:bookmarkEnd w:id="486"/>
      <w:bookmarkEnd w:id="487"/>
      <w:bookmarkEnd w:id="488"/>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2.14.1 双方当事人不得擅自中止或者终止合同；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rPr>
      </w:pPr>
      <w:bookmarkStart w:id="489" w:name="_Toc17363"/>
      <w:bookmarkStart w:id="490" w:name="_Toc14525"/>
      <w:bookmarkStart w:id="491" w:name="_Toc1969"/>
      <w:r>
        <w:rPr>
          <w:rFonts w:hint="eastAsia" w:ascii="仿宋" w:hAnsi="仿宋" w:eastAsia="仿宋" w:cs="仿宋"/>
          <w:b/>
          <w:color w:val="auto"/>
          <w:sz w:val="24"/>
        </w:rPr>
        <w:t>2.15 检验和验收</w:t>
      </w:r>
      <w:bookmarkEnd w:id="489"/>
      <w:bookmarkEnd w:id="490"/>
      <w:bookmarkEnd w:id="491"/>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2.15.1 乙方按照</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的约定，定期提交服务报告，甲方按照</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的约定进行定期验收；</w:t>
      </w:r>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2.15.3 检验和验收标准、程序等具体内容以及前述验收书的效力详见</w:t>
      </w:r>
      <w:r>
        <w:rPr>
          <w:rFonts w:hint="eastAsia" w:ascii="仿宋" w:hAnsi="仿宋" w:eastAsia="仿宋" w:cs="仿宋"/>
          <w:b/>
          <w:i/>
          <w:color w:val="auto"/>
          <w:sz w:val="24"/>
          <w:u w:val="single"/>
        </w:rPr>
        <w:t>合同专用条款</w:t>
      </w:r>
      <w:r>
        <w:rPr>
          <w:rFonts w:hint="eastAsia" w:ascii="仿宋" w:hAnsi="仿宋" w:eastAsia="仿宋" w:cs="仿宋"/>
          <w:i/>
          <w:color w:val="auto"/>
          <w:sz w:val="24"/>
        </w:rPr>
        <w:t>。</w:t>
      </w:r>
    </w:p>
    <w:p>
      <w:pPr>
        <w:spacing w:line="560" w:lineRule="exact"/>
        <w:ind w:firstLine="482" w:firstLineChars="200"/>
        <w:outlineLvl w:val="0"/>
        <w:rPr>
          <w:rFonts w:hint="eastAsia" w:ascii="仿宋" w:hAnsi="仿宋" w:eastAsia="仿宋" w:cs="仿宋"/>
          <w:b/>
          <w:color w:val="auto"/>
          <w:sz w:val="24"/>
        </w:rPr>
      </w:pPr>
      <w:bookmarkStart w:id="492" w:name="_Toc2308"/>
      <w:bookmarkStart w:id="493" w:name="_Toc12666"/>
      <w:bookmarkStart w:id="494" w:name="_Toc25198"/>
      <w:bookmarkStart w:id="495" w:name="_Toc9808"/>
      <w:bookmarkStart w:id="496" w:name="_Toc31892"/>
      <w:r>
        <w:rPr>
          <w:rFonts w:hint="eastAsia" w:ascii="仿宋" w:hAnsi="仿宋" w:eastAsia="仿宋" w:cs="仿宋"/>
          <w:b/>
          <w:color w:val="auto"/>
          <w:sz w:val="24"/>
        </w:rPr>
        <w:t>2.16 通知和送达</w:t>
      </w:r>
      <w:bookmarkEnd w:id="492"/>
      <w:bookmarkEnd w:id="493"/>
      <w:bookmarkEnd w:id="494"/>
      <w:bookmarkEnd w:id="495"/>
      <w:bookmarkEnd w:id="496"/>
    </w:p>
    <w:p>
      <w:pPr>
        <w:spacing w:line="560" w:lineRule="exact"/>
        <w:ind w:firstLine="480" w:firstLineChars="200"/>
        <w:rPr>
          <w:rFonts w:hint="eastAsia" w:ascii="仿宋" w:hAnsi="仿宋" w:eastAsia="仿宋" w:cs="仿宋"/>
          <w:color w:val="auto"/>
          <w:sz w:val="24"/>
        </w:rPr>
      </w:pPr>
      <w:bookmarkStart w:id="497" w:name="_Toc27674"/>
      <w:bookmarkStart w:id="498" w:name="_Toc18401"/>
      <w:r>
        <w:rPr>
          <w:rFonts w:hint="eastAsia" w:ascii="仿宋" w:hAnsi="仿宋" w:eastAsia="仿宋" w:cs="仿宋"/>
          <w:color w:val="auto"/>
          <w:sz w:val="24"/>
        </w:rPr>
        <w:t xml:space="preserve">2.17.1任何一方因履行合同而以合同第一部分尾部所列明的传真或电子邮件 </w:t>
      </w:r>
      <w:r>
        <w:rPr>
          <w:rFonts w:hint="eastAsia" w:ascii="仿宋" w:hAnsi="仿宋" w:eastAsia="仿宋" w:cs="仿宋"/>
          <w:color w:val="auto"/>
          <w:sz w:val="24"/>
          <w:u w:val="single"/>
        </w:rPr>
        <w:t xml:space="preserve">       </w:t>
      </w:r>
      <w:r>
        <w:rPr>
          <w:rFonts w:hint="eastAsia" w:ascii="仿宋" w:hAnsi="仿宋" w:eastAsia="仿宋" w:cs="仿宋"/>
          <w:color w:val="auto"/>
          <w:sz w:val="24"/>
        </w:rPr>
        <w:t>发出的所有通知、文件、材料，均视为已向对方当事人送达；任何一方变更上述送达方式或者地址的，应于</w:t>
      </w:r>
      <w:r>
        <w:rPr>
          <w:rFonts w:hint="eastAsia" w:ascii="仿宋" w:hAnsi="仿宋" w:eastAsia="仿宋" w:cs="仿宋"/>
          <w:color w:val="auto"/>
          <w:sz w:val="24"/>
          <w:u w:val="single"/>
        </w:rPr>
        <w:t>3</w:t>
      </w:r>
      <w:r>
        <w:rPr>
          <w:rFonts w:hint="eastAsia" w:ascii="仿宋" w:hAnsi="仿宋" w:eastAsia="仿宋" w:cs="仿宋"/>
          <w:color w:val="auto"/>
          <w:sz w:val="24"/>
        </w:rPr>
        <w:t>个工作日内书面通知对方当事人，在对方当事人收到有关变更通知之前，变更前的约定送达方式或者地址仍视为有效。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7"/>
      <w:bookmarkEnd w:id="498"/>
    </w:p>
    <w:p>
      <w:pPr>
        <w:spacing w:line="560" w:lineRule="exact"/>
        <w:ind w:firstLine="482" w:firstLineChars="200"/>
        <w:outlineLvl w:val="0"/>
        <w:rPr>
          <w:rFonts w:hint="eastAsia" w:ascii="仿宋" w:hAnsi="仿宋" w:eastAsia="仿宋" w:cs="仿宋"/>
          <w:b/>
          <w:color w:val="auto"/>
          <w:sz w:val="24"/>
        </w:rPr>
      </w:pPr>
      <w:bookmarkStart w:id="499" w:name="_Toc5063"/>
      <w:bookmarkStart w:id="500" w:name="_Toc20808"/>
      <w:bookmarkStart w:id="501" w:name="_Toc12254"/>
      <w:bookmarkStart w:id="502" w:name="_Toc27644"/>
      <w:bookmarkStart w:id="503" w:name="_Toc28906"/>
      <w:r>
        <w:rPr>
          <w:rFonts w:hint="eastAsia" w:ascii="仿宋" w:hAnsi="仿宋" w:eastAsia="仿宋" w:cs="仿宋"/>
          <w:b/>
          <w:color w:val="auto"/>
          <w:sz w:val="24"/>
        </w:rPr>
        <w:t>2.17 合同使用的文字和适用的法律</w:t>
      </w:r>
      <w:bookmarkEnd w:id="499"/>
      <w:bookmarkEnd w:id="500"/>
      <w:bookmarkEnd w:id="501"/>
      <w:bookmarkEnd w:id="502"/>
      <w:bookmarkEnd w:id="503"/>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2.17.1 合同使用汉语书就、变更和解释；</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2.17.2 合同适用中华人民共和国法律。</w:t>
      </w:r>
    </w:p>
    <w:p>
      <w:pPr>
        <w:spacing w:line="560" w:lineRule="exact"/>
        <w:ind w:firstLine="482" w:firstLineChars="200"/>
        <w:outlineLvl w:val="0"/>
        <w:rPr>
          <w:rFonts w:hint="eastAsia" w:ascii="仿宋" w:hAnsi="仿宋" w:eastAsia="仿宋" w:cs="仿宋"/>
          <w:b/>
          <w:color w:val="auto"/>
          <w:sz w:val="24"/>
        </w:rPr>
      </w:pPr>
      <w:bookmarkStart w:id="504" w:name="_Toc30599"/>
      <w:bookmarkStart w:id="505" w:name="_Toc18540"/>
      <w:bookmarkStart w:id="506" w:name="_Toc4355"/>
      <w:r>
        <w:rPr>
          <w:rFonts w:hint="eastAsia" w:ascii="仿宋" w:hAnsi="仿宋" w:eastAsia="仿宋" w:cs="仿宋"/>
          <w:b/>
          <w:color w:val="auto"/>
          <w:sz w:val="24"/>
        </w:rPr>
        <w:t>2.18 计量单位</w:t>
      </w:r>
      <w:bookmarkEnd w:id="504"/>
      <w:bookmarkEnd w:id="505"/>
      <w:bookmarkEnd w:id="506"/>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除技术规范中另有规定外,合同的计量单位均使用国家法定计量单位。</w:t>
      </w:r>
    </w:p>
    <w:p>
      <w:pPr>
        <w:spacing w:line="5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2.19合同份数</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合同份数按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规定，每份均具有同等法律效力。</w:t>
      </w:r>
    </w:p>
    <w:p>
      <w:pPr>
        <w:spacing w:line="360" w:lineRule="auto"/>
        <w:jc w:val="center"/>
        <w:outlineLvl w:val="0"/>
        <w:rPr>
          <w:rFonts w:hint="eastAsia" w:ascii="仿宋" w:hAnsi="仿宋" w:eastAsia="仿宋" w:cs="仿宋"/>
          <w:b/>
          <w:color w:val="auto"/>
          <w:sz w:val="24"/>
        </w:rPr>
      </w:pPr>
      <w:r>
        <w:rPr>
          <w:rFonts w:hint="eastAsia" w:ascii="仿宋" w:hAnsi="仿宋" w:eastAsia="仿宋" w:cs="仿宋"/>
          <w:color w:val="auto"/>
          <w:kern w:val="0"/>
        </w:rPr>
        <w:br w:type="page"/>
      </w:r>
      <w:bookmarkStart w:id="507" w:name="_Toc331685784"/>
      <w:r>
        <w:rPr>
          <w:rFonts w:hint="eastAsia" w:ascii="仿宋" w:hAnsi="仿宋" w:eastAsia="仿宋" w:cs="仿宋"/>
          <w:b/>
          <w:color w:val="auto"/>
          <w:sz w:val="24"/>
        </w:rPr>
        <w:t xml:space="preserve"> </w:t>
      </w:r>
      <w:bookmarkEnd w:id="507"/>
      <w:r>
        <w:rPr>
          <w:rFonts w:hint="eastAsia" w:ascii="仿宋" w:hAnsi="仿宋" w:eastAsia="仿宋" w:cs="仿宋"/>
          <w:b/>
          <w:color w:val="auto"/>
          <w:sz w:val="24"/>
        </w:rPr>
        <w:t>第三部分  合同专用条款</w:t>
      </w:r>
    </w:p>
    <w:p>
      <w:pPr>
        <w:spacing w:line="560" w:lineRule="exact"/>
        <w:ind w:left="-420" w:leftChars="-200" w:right="-420" w:rightChars="-200" w:firstLine="480" w:firstLineChars="200"/>
        <w:rPr>
          <w:rFonts w:hint="eastAsia" w:ascii="仿宋" w:hAnsi="仿宋" w:eastAsia="仿宋" w:cs="仿宋"/>
          <w:color w:val="auto"/>
        </w:rPr>
      </w:pPr>
      <w:r>
        <w:rPr>
          <w:rFonts w:hint="eastAsia" w:ascii="仿宋" w:hAnsi="仿宋" w:eastAsia="仿宋" w:cs="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条款号</w:t>
            </w:r>
          </w:p>
        </w:tc>
        <w:tc>
          <w:tcPr>
            <w:tcW w:w="4464" w:type="pct"/>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1.3.2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1.4.2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1.5.1 </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1.5.2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1.5.3 </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1.6.2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1.7.1</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1.7.3</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1.7.4.1</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1.7.4.2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1.7.4.3</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1.8.7</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1.9.1</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1.9.2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2.3.2</w:t>
            </w:r>
          </w:p>
        </w:tc>
        <w:tc>
          <w:tcPr>
            <w:tcW w:w="4464" w:type="pct"/>
            <w:vAlign w:val="center"/>
          </w:tcPr>
          <w:p>
            <w:pPr>
              <w:spacing w:line="360" w:lineRule="auto"/>
              <w:ind w:left="-420" w:leftChars="-200" w:right="-420" w:rightChars="-200" w:firstLine="480" w:firstLineChars="20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2.5</w:t>
            </w:r>
          </w:p>
        </w:tc>
        <w:tc>
          <w:tcPr>
            <w:tcW w:w="4464" w:type="pct"/>
            <w:vAlign w:val="center"/>
          </w:tcPr>
          <w:p>
            <w:pPr>
              <w:spacing w:line="360" w:lineRule="auto"/>
              <w:ind w:left="-420" w:leftChars="-200" w:right="-420" w:rightChars="-200" w:firstLine="480" w:firstLineChars="20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2.11.3</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2.11.4 </w:t>
            </w:r>
          </w:p>
        </w:tc>
        <w:tc>
          <w:tcPr>
            <w:tcW w:w="4464" w:type="pct"/>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2.15.1</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2.15.3</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2.19</w:t>
            </w:r>
          </w:p>
        </w:tc>
        <w:tc>
          <w:tcPr>
            <w:tcW w:w="4464" w:type="pct"/>
          </w:tcPr>
          <w:p>
            <w:pPr>
              <w:spacing w:line="360" w:lineRule="auto"/>
              <w:rPr>
                <w:rFonts w:hint="eastAsia" w:ascii="仿宋" w:hAnsi="仿宋" w:eastAsia="仿宋" w:cs="仿宋"/>
                <w:color w:val="auto"/>
                <w:sz w:val="24"/>
              </w:rPr>
            </w:pPr>
          </w:p>
        </w:tc>
      </w:tr>
    </w:tbl>
    <w:p>
      <w:pPr>
        <w:spacing w:line="360" w:lineRule="auto"/>
        <w:ind w:left="-420" w:leftChars="-200" w:right="-420" w:rightChars="-200" w:firstLine="480" w:firstLineChars="200"/>
        <w:rPr>
          <w:rFonts w:hint="eastAsia" w:ascii="仿宋" w:hAnsi="仿宋" w:eastAsia="仿宋" w:cs="仿宋"/>
          <w:color w:val="auto"/>
          <w:sz w:val="24"/>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rPr>
      </w:pPr>
    </w:p>
    <w:p>
      <w:pPr>
        <w:widowControl/>
        <w:adjustRightInd/>
        <w:spacing w:line="480" w:lineRule="auto"/>
        <w:jc w:val="center"/>
        <w:rPr>
          <w:rFonts w:hint="eastAsia" w:ascii="仿宋" w:hAnsi="仿宋" w:eastAsia="仿宋" w:cs="仿宋"/>
          <w:b/>
          <w:color w:val="auto"/>
          <w:sz w:val="36"/>
          <w:szCs w:val="20"/>
        </w:rPr>
      </w:pPr>
      <w:r>
        <w:rPr>
          <w:rFonts w:hint="eastAsia" w:ascii="仿宋" w:hAnsi="仿宋" w:eastAsia="仿宋" w:cs="仿宋"/>
          <w:b/>
          <w:color w:val="auto"/>
          <w:sz w:val="36"/>
          <w:szCs w:val="20"/>
        </w:rPr>
        <w:t>第六部分</w:t>
      </w:r>
      <w:bookmarkEnd w:id="392"/>
      <w:r>
        <w:rPr>
          <w:rFonts w:hint="eastAsia" w:ascii="仿宋" w:hAnsi="仿宋" w:eastAsia="仿宋" w:cs="仿宋"/>
          <w:b/>
          <w:color w:val="auto"/>
          <w:sz w:val="36"/>
          <w:szCs w:val="20"/>
        </w:rPr>
        <w:t xml:space="preserve"> </w:t>
      </w:r>
      <w:bookmarkEnd w:id="393"/>
      <w:r>
        <w:rPr>
          <w:rFonts w:hint="eastAsia" w:ascii="仿宋" w:hAnsi="仿宋" w:eastAsia="仿宋" w:cs="仿宋"/>
          <w:b/>
          <w:color w:val="auto"/>
          <w:sz w:val="36"/>
          <w:szCs w:val="20"/>
        </w:rPr>
        <w:t>应提交的有关格式范例</w:t>
      </w:r>
    </w:p>
    <w:p>
      <w:pPr>
        <w:spacing w:line="480" w:lineRule="auto"/>
        <w:jc w:val="center"/>
        <w:outlineLvl w:val="0"/>
        <w:rPr>
          <w:rFonts w:hint="eastAsia" w:ascii="仿宋" w:hAnsi="仿宋" w:eastAsia="仿宋" w:cs="仿宋"/>
          <w:b/>
          <w:color w:val="auto"/>
          <w:kern w:val="0"/>
          <w:sz w:val="36"/>
          <w:szCs w:val="36"/>
        </w:rPr>
      </w:pPr>
    </w:p>
    <w:p>
      <w:pPr>
        <w:spacing w:line="48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资格文件部分</w:t>
      </w:r>
    </w:p>
    <w:p>
      <w:pPr>
        <w:spacing w:line="48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480" w:lineRule="auto"/>
        <w:jc w:val="center"/>
        <w:outlineLvl w:val="0"/>
        <w:rPr>
          <w:rFonts w:hint="eastAsia" w:ascii="仿宋" w:hAnsi="仿宋" w:eastAsia="仿宋" w:cs="仿宋"/>
          <w:b/>
          <w:color w:val="auto"/>
          <w:kern w:val="0"/>
          <w:sz w:val="36"/>
          <w:szCs w:val="36"/>
        </w:rPr>
      </w:pPr>
    </w:p>
    <w:p>
      <w:pPr>
        <w:snapToGrid w:val="0"/>
        <w:spacing w:line="480" w:lineRule="auto"/>
        <w:rPr>
          <w:rFonts w:hint="eastAsia" w:ascii="仿宋" w:hAnsi="仿宋" w:eastAsia="仿宋" w:cs="仿宋"/>
          <w:color w:val="auto"/>
          <w:sz w:val="24"/>
        </w:rPr>
      </w:pPr>
      <w:r>
        <w:rPr>
          <w:rFonts w:hint="eastAsia" w:ascii="仿宋" w:hAnsi="仿宋" w:eastAsia="仿宋" w:cs="仿宋"/>
          <w:color w:val="auto"/>
          <w:sz w:val="24"/>
        </w:rPr>
        <w:t>（1）符合参加政府采购活动应当具备的一般条件的承诺函……………（页码）</w:t>
      </w:r>
    </w:p>
    <w:p>
      <w:pPr>
        <w:snapToGrid w:val="0"/>
        <w:spacing w:line="480" w:lineRule="auto"/>
        <w:rPr>
          <w:rFonts w:hint="eastAsia" w:ascii="仿宋" w:hAnsi="仿宋" w:eastAsia="仿宋" w:cs="仿宋"/>
          <w:color w:val="auto"/>
          <w:sz w:val="24"/>
        </w:rPr>
      </w:pPr>
      <w:r>
        <w:rPr>
          <w:rFonts w:hint="eastAsia" w:ascii="仿宋" w:hAnsi="仿宋" w:eastAsia="仿宋" w:cs="仿宋"/>
          <w:snapToGrid w:val="0"/>
          <w:color w:val="auto"/>
          <w:kern w:val="28"/>
          <w:sz w:val="24"/>
          <w:szCs w:val="20"/>
        </w:rPr>
        <w:t>（2）联合协议</w:t>
      </w:r>
      <w:r>
        <w:rPr>
          <w:rFonts w:hint="eastAsia" w:ascii="仿宋" w:hAnsi="仿宋" w:eastAsia="仿宋" w:cs="仿宋"/>
          <w:color w:val="auto"/>
          <w:sz w:val="24"/>
        </w:rPr>
        <w:t>………………………………………………………………（页码）</w:t>
      </w:r>
    </w:p>
    <w:p>
      <w:pPr>
        <w:snapToGrid w:val="0"/>
        <w:spacing w:line="480" w:lineRule="auto"/>
        <w:rPr>
          <w:rFonts w:hint="eastAsia" w:ascii="仿宋" w:hAnsi="仿宋" w:eastAsia="仿宋" w:cs="仿宋"/>
          <w:color w:val="auto"/>
          <w:sz w:val="24"/>
        </w:rPr>
      </w:pPr>
      <w:r>
        <w:rPr>
          <w:rFonts w:hint="eastAsia" w:ascii="仿宋" w:hAnsi="仿宋" w:eastAsia="仿宋" w:cs="仿宋"/>
          <w:color w:val="auto"/>
          <w:sz w:val="24"/>
        </w:rPr>
        <w:t>（3）落实政府采购政策需满足的资格要求………………………………（页码）</w:t>
      </w:r>
    </w:p>
    <w:p>
      <w:pPr>
        <w:snapToGrid w:val="0"/>
        <w:spacing w:line="480" w:lineRule="auto"/>
        <w:rPr>
          <w:rFonts w:hint="eastAsia" w:ascii="仿宋" w:hAnsi="仿宋" w:eastAsia="仿宋" w:cs="仿宋"/>
          <w:color w:val="auto"/>
          <w:sz w:val="24"/>
        </w:rPr>
      </w:pPr>
      <w:r>
        <w:rPr>
          <w:rFonts w:hint="eastAsia" w:ascii="仿宋" w:hAnsi="仿宋" w:eastAsia="仿宋" w:cs="仿宋"/>
          <w:color w:val="auto"/>
          <w:sz w:val="24"/>
        </w:rPr>
        <w:t>（4）本项目的特定资格要求………………………………………………（页码）</w:t>
      </w:r>
    </w:p>
    <w:p>
      <w:pPr>
        <w:snapToGrid w:val="0"/>
        <w:spacing w:line="48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snapToGrid w:val="0"/>
        <w:spacing w:line="480" w:lineRule="auto"/>
        <w:ind w:right="480"/>
        <w:jc w:val="center"/>
        <w:rPr>
          <w:rFonts w:hint="eastAsia" w:ascii="仿宋" w:hAnsi="仿宋" w:eastAsia="仿宋" w:cs="仿宋"/>
          <w:b/>
          <w:color w:val="auto"/>
          <w:kern w:val="0"/>
          <w:sz w:val="32"/>
          <w:szCs w:val="32"/>
        </w:rPr>
      </w:pPr>
      <w:r>
        <w:rPr>
          <w:rFonts w:hint="eastAsia" w:ascii="仿宋" w:hAnsi="仿宋" w:eastAsia="仿宋" w:cs="仿宋"/>
          <w:color w:val="auto"/>
          <w:kern w:val="0"/>
          <w:sz w:val="24"/>
        </w:rPr>
        <w:br w:type="page"/>
      </w:r>
      <w:r>
        <w:rPr>
          <w:rFonts w:hint="eastAsia" w:ascii="仿宋" w:hAnsi="仿宋" w:eastAsia="仿宋" w:cs="仿宋"/>
          <w:b/>
          <w:color w:val="auto"/>
          <w:kern w:val="0"/>
          <w:sz w:val="32"/>
          <w:szCs w:val="32"/>
        </w:rPr>
        <w:t xml:space="preserve">  一、 符合参加政府采购活动应当具备的一般条件的承诺函</w:t>
      </w:r>
    </w:p>
    <w:p>
      <w:pPr>
        <w:snapToGrid w:val="0"/>
        <w:spacing w:line="480" w:lineRule="auto"/>
        <w:rPr>
          <w:rFonts w:hint="eastAsia" w:ascii="仿宋" w:hAnsi="仿宋" w:eastAsia="仿宋" w:cs="仿宋"/>
          <w:color w:val="auto"/>
          <w:sz w:val="24"/>
        </w:rPr>
      </w:pPr>
      <w:r>
        <w:rPr>
          <w:rFonts w:hint="eastAsia" w:ascii="仿宋" w:hAnsi="仿宋" w:eastAsia="仿宋" w:cs="仿宋"/>
          <w:color w:val="auto"/>
          <w:sz w:val="24"/>
          <w:lang w:eastAsia="zh-CN"/>
        </w:rPr>
        <w:t>杭州市余杭区人民政府良渚街道办事处</w:t>
      </w:r>
      <w:r>
        <w:rPr>
          <w:rFonts w:hint="eastAsia" w:ascii="仿宋" w:hAnsi="仿宋" w:eastAsia="仿宋" w:cs="仿宋"/>
          <w:color w:val="auto"/>
          <w:sz w:val="24"/>
        </w:rPr>
        <w:t>、</w:t>
      </w:r>
      <w:r>
        <w:rPr>
          <w:rFonts w:hint="eastAsia" w:ascii="仿宋" w:hAnsi="仿宋" w:eastAsia="仿宋" w:cs="仿宋"/>
          <w:color w:val="auto"/>
          <w:sz w:val="24"/>
          <w:lang w:eastAsia="zh-CN"/>
        </w:rPr>
        <w:t>金信联合建设咨询有限公司</w:t>
      </w:r>
      <w:r>
        <w:rPr>
          <w:rFonts w:hint="eastAsia" w:ascii="仿宋" w:hAnsi="仿宋" w:eastAsia="仿宋" w:cs="仿宋"/>
          <w:color w:val="auto"/>
          <w:sz w:val="24"/>
        </w:rPr>
        <w:t>：</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我方参与</w:t>
      </w:r>
      <w:r>
        <w:rPr>
          <w:rFonts w:hint="eastAsia" w:ascii="仿宋" w:hAnsi="仿宋" w:eastAsia="仿宋" w:cs="仿宋"/>
          <w:color w:val="auto"/>
          <w:sz w:val="24"/>
          <w:lang w:eastAsia="zh-CN"/>
        </w:rPr>
        <w:t>良渚街道物流等人员高度聚集公共场所管理服务外包项目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JXZFCG-2023-013-1</w:t>
      </w:r>
      <w:r>
        <w:rPr>
          <w:rFonts w:hint="eastAsia" w:ascii="仿宋" w:hAnsi="仿宋" w:eastAsia="仿宋" w:cs="仿宋"/>
          <w:color w:val="auto"/>
          <w:sz w:val="24"/>
        </w:rPr>
        <w:t>】政府采购活动，郑重承诺：</w:t>
      </w:r>
    </w:p>
    <w:p>
      <w:pPr>
        <w:snapToGrid w:val="0"/>
        <w:spacing w:line="48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（一）具备《中华人民共和国政府采购法》第二十二条第一款规定的条件：</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1、具有独立承担民事责任的能力；</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2、具有良好的商业信誉和健全的财务会计制度； </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6、具有法律、行政法规规定的其他条件。</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（二）未被信用中国（www.creditchina.gov.cn)、中国政府采购网（www.ccgp.gov.cn）列入失信被执行人、重大税收违法案件当事人名单、政府采购严重违法失信行为记录名单。</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（三）不存在以下情况：</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1、单位负责人为同一人或者存在直接控股、管理关系的不同供应商参加同一合同项下的政府采购活动的；</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2、为采购项目提供整体设计、规范编制或者项目管理、监理、检测等服务后再参加该采购项目的其他采购活动的。</w:t>
      </w:r>
    </w:p>
    <w:p>
      <w:pPr>
        <w:snapToGrid w:val="0"/>
        <w:spacing w:line="480" w:lineRule="auto"/>
        <w:ind w:firstLine="5520" w:firstLineChars="2300"/>
        <w:rPr>
          <w:rFonts w:hint="eastAsia"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48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napToGrid w:val="0"/>
        <w:spacing w:line="360" w:lineRule="auto"/>
        <w:ind w:right="480"/>
        <w:jc w:val="center"/>
        <w:rPr>
          <w:rFonts w:hint="eastAsia" w:ascii="仿宋" w:hAnsi="仿宋" w:eastAsia="仿宋" w:cs="仿宋"/>
          <w:b/>
          <w:color w:val="auto"/>
          <w:kern w:val="0"/>
          <w:sz w:val="32"/>
          <w:szCs w:val="32"/>
        </w:rPr>
      </w:pPr>
    </w:p>
    <w:p>
      <w:pPr>
        <w:widowControl/>
        <w:adjustRightInd/>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br w:type="page"/>
      </w:r>
    </w:p>
    <w:p>
      <w:pPr>
        <w:widowControl/>
        <w:adjustRightInd/>
        <w:jc w:val="center"/>
        <w:rPr>
          <w:rFonts w:hint="eastAsia" w:ascii="仿宋" w:hAnsi="仿宋" w:eastAsia="仿宋" w:cs="仿宋"/>
          <w:b/>
          <w:color w:val="auto"/>
          <w:kern w:val="0"/>
          <w:sz w:val="32"/>
          <w:szCs w:val="32"/>
        </w:rPr>
      </w:pPr>
    </w:p>
    <w:p>
      <w:pPr>
        <w:widowControl/>
        <w:adjustRightInd/>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二、联合协议（如果有）</w:t>
      </w:r>
    </w:p>
    <w:p>
      <w:pPr>
        <w:widowControl/>
        <w:spacing w:line="360" w:lineRule="auto"/>
        <w:ind w:firstLine="482" w:firstLineChars="200"/>
        <w:jc w:val="left"/>
        <w:rPr>
          <w:rFonts w:hint="eastAsia" w:ascii="仿宋" w:hAnsi="仿宋" w:eastAsia="仿宋" w:cs="仿宋"/>
          <w:b/>
          <w:color w:val="auto"/>
          <w:kern w:val="0"/>
          <w:sz w:val="32"/>
          <w:szCs w:val="32"/>
        </w:rPr>
      </w:pPr>
      <w:r>
        <w:rPr>
          <w:rFonts w:hint="eastAsia" w:ascii="仿宋" w:hAnsi="仿宋" w:eastAsia="仿宋" w:cs="仿宋"/>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color w:val="auto"/>
          <w:kern w:val="0"/>
          <w:sz w:val="32"/>
          <w:szCs w:val="32"/>
        </w:rPr>
      </w:pPr>
    </w:p>
    <w:p>
      <w:pPr>
        <w:pStyle w:val="2"/>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三、落实政府采购政策需满足的资格要求</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（根据招标公告落实政府采购政策需满足的资格要求选择提供相应的材料）</w:t>
      </w:r>
    </w:p>
    <w:p>
      <w:pPr>
        <w:snapToGrid w:val="0"/>
        <w:spacing w:before="50" w:after="50" w:line="360" w:lineRule="auto"/>
        <w:jc w:val="left"/>
        <w:rPr>
          <w:rFonts w:hint="eastAsia" w:ascii="仿宋" w:hAnsi="仿宋" w:eastAsia="仿宋" w:cs="仿宋"/>
          <w:b/>
          <w:color w:val="auto"/>
          <w:sz w:val="24"/>
        </w:rPr>
      </w:pPr>
    </w:p>
    <w:p>
      <w:pPr>
        <w:snapToGrid w:val="0"/>
        <w:spacing w:before="50" w:after="50"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A</w:t>
      </w:r>
      <w:r>
        <w:rPr>
          <w:rFonts w:hint="eastAsia" w:ascii="仿宋" w:hAnsi="仿宋" w:eastAsia="仿宋" w:cs="仿宋"/>
          <w:color w:val="auto"/>
          <w:sz w:val="24"/>
        </w:rPr>
        <w:t xml:space="preserve">.专门面向中小企业，服务全部由符合政策要求的中小企业（或小微企业）承接的，提供相应的中小企业声明函（附件7）。 </w:t>
      </w:r>
      <w:r>
        <w:rPr>
          <w:rFonts w:hint="eastAsia" w:ascii="微软雅黑" w:hAnsi="微软雅黑" w:eastAsia="微软雅黑" w:cs="微软雅黑"/>
          <w:color w:val="auto"/>
          <w:sz w:val="24"/>
        </w:rPr>
        <w:t>★</w:t>
      </w:r>
      <w:r>
        <w:rPr>
          <w:rFonts w:hint="eastAsia" w:ascii="仿宋" w:hAnsi="仿宋" w:eastAsia="仿宋" w:cs="仿宋"/>
          <w:b/>
          <w:bCs/>
          <w:color w:val="auto"/>
          <w:sz w:val="24"/>
          <w:lang w:eastAsia="zh-CN"/>
        </w:rPr>
        <w:t>（</w:t>
      </w:r>
      <w:r>
        <w:rPr>
          <w:rFonts w:hint="eastAsia" w:ascii="仿宋" w:hAnsi="仿宋" w:eastAsia="仿宋" w:cs="仿宋"/>
          <w:b/>
          <w:bCs/>
          <w:color w:val="auto"/>
          <w:sz w:val="24"/>
          <w:highlight w:val="none"/>
          <w:lang w:eastAsia="zh-CN"/>
        </w:rPr>
        <w:t>本项目必须提供，否则作无效投标）</w:t>
      </w:r>
    </w:p>
    <w:p>
      <w:pPr>
        <w:widowControl/>
        <w:spacing w:line="360" w:lineRule="auto"/>
        <w:ind w:firstLine="480"/>
        <w:jc w:val="left"/>
        <w:rPr>
          <w:rFonts w:hint="eastAsia" w:ascii="仿宋" w:hAnsi="仿宋" w:eastAsia="仿宋" w:cs="仿宋"/>
          <w:color w:val="auto"/>
          <w:sz w:val="24"/>
        </w:rPr>
      </w:pPr>
    </w:p>
    <w:p>
      <w:pPr>
        <w:widowControl/>
        <w:spacing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B.</w:t>
      </w:r>
      <w:r>
        <w:rPr>
          <w:rFonts w:hint="eastAsia" w:ascii="仿宋" w:hAnsi="仿宋" w:eastAsia="仿宋" w:cs="仿宋"/>
          <w:color w:val="auto"/>
          <w:sz w:val="24"/>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rPr>
        <w:t>并相应达到了前述比例要求，</w:t>
      </w:r>
      <w:r>
        <w:rPr>
          <w:rFonts w:hint="eastAsia" w:ascii="仿宋" w:hAnsi="仿宋" w:eastAsia="仿宋" w:cs="仿宋"/>
          <w:color w:val="auto"/>
          <w:sz w:val="24"/>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color w:val="auto"/>
          <w:sz w:val="24"/>
        </w:rPr>
      </w:pPr>
      <w:r>
        <w:rPr>
          <w:rFonts w:hint="eastAsia" w:ascii="仿宋" w:hAnsi="仿宋" w:eastAsia="仿宋" w:cs="仿宋"/>
          <w:b/>
          <w:color w:val="auto"/>
          <w:sz w:val="24"/>
        </w:rPr>
        <w:t xml:space="preserve">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C、</w:t>
      </w:r>
      <w:r>
        <w:rPr>
          <w:rFonts w:hint="eastAsia" w:ascii="仿宋" w:hAnsi="仿宋" w:eastAsia="仿宋" w:cs="仿宋"/>
          <w:color w:val="auto"/>
          <w:sz w:val="24"/>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rPr>
        <w:t>并相应达到了前述比例要求，</w:t>
      </w:r>
      <w:r>
        <w:rPr>
          <w:rFonts w:hint="eastAsia" w:ascii="仿宋" w:hAnsi="仿宋" w:eastAsia="仿宋" w:cs="仿宋"/>
          <w:color w:val="auto"/>
          <w:sz w:val="24"/>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auto"/>
          <w:kern w:val="0"/>
          <w:sz w:val="32"/>
          <w:szCs w:val="32"/>
        </w:rPr>
      </w:pPr>
    </w:p>
    <w:p>
      <w:pPr>
        <w:widowControl/>
        <w:spacing w:line="360" w:lineRule="auto"/>
        <w:ind w:left="15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四、本项目的特定资格要求</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（根据招标公告本项目的特定资格要求提供相应的材料；未要求的，无需提供）</w:t>
      </w:r>
    </w:p>
    <w:p>
      <w:pPr>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p>
    <w:p>
      <w:pPr>
        <w:widowControl/>
        <w:adjustRightInd/>
        <w:jc w:val="left"/>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br w:type="page"/>
      </w:r>
    </w:p>
    <w:p>
      <w:pPr>
        <w:spacing w:line="360" w:lineRule="auto"/>
        <w:ind w:right="420" w:firstLine="3614" w:firstLineChars="1000"/>
        <w:rPr>
          <w:rFonts w:hint="eastAsia" w:ascii="仿宋" w:hAnsi="仿宋" w:eastAsia="仿宋" w:cs="仿宋"/>
          <w:b/>
          <w:color w:val="auto"/>
          <w:kern w:val="0"/>
          <w:sz w:val="36"/>
          <w:szCs w:val="36"/>
        </w:rPr>
      </w:pPr>
    </w:p>
    <w:p>
      <w:pPr>
        <w:spacing w:line="480" w:lineRule="auto"/>
        <w:ind w:right="420"/>
        <w:jc w:val="center"/>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商务技术文件部分</w:t>
      </w:r>
    </w:p>
    <w:p>
      <w:pPr>
        <w:spacing w:line="480" w:lineRule="auto"/>
        <w:jc w:val="center"/>
        <w:outlineLvl w:val="0"/>
        <w:rPr>
          <w:rFonts w:hint="eastAsia" w:ascii="仿宋" w:hAnsi="仿宋" w:eastAsia="仿宋" w:cs="仿宋"/>
          <w:b/>
          <w:color w:val="auto"/>
          <w:kern w:val="0"/>
          <w:sz w:val="24"/>
        </w:rPr>
      </w:pPr>
    </w:p>
    <w:p>
      <w:pPr>
        <w:spacing w:line="480" w:lineRule="auto"/>
        <w:jc w:val="center"/>
        <w:outlineLvl w:val="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目录</w:t>
      </w:r>
    </w:p>
    <w:p>
      <w:pPr>
        <w:snapToGrid w:val="0"/>
        <w:spacing w:line="480" w:lineRule="auto"/>
        <w:ind w:left="479" w:leftChars="228"/>
        <w:rPr>
          <w:rFonts w:hint="eastAsia" w:ascii="仿宋" w:hAnsi="仿宋" w:eastAsia="仿宋" w:cs="仿宋"/>
          <w:color w:val="auto"/>
        </w:rPr>
      </w:pPr>
      <w:r>
        <w:rPr>
          <w:rFonts w:hint="eastAsia" w:ascii="仿宋" w:hAnsi="仿宋" w:eastAsia="仿宋" w:cs="仿宋"/>
          <w:color w:val="auto"/>
          <w:sz w:val="24"/>
        </w:rPr>
        <w:t>（1）投标函</w:t>
      </w:r>
      <w:r>
        <w:rPr>
          <w:rFonts w:hint="eastAsia" w:ascii="仿宋" w:hAnsi="仿宋" w:eastAsia="仿宋" w:cs="仿宋"/>
          <w:color w:val="auto"/>
        </w:rPr>
        <w:t>…………………………………………………………………………………（页码）</w:t>
      </w:r>
      <w:r>
        <w:rPr>
          <w:rFonts w:hint="eastAsia" w:ascii="仿宋" w:hAnsi="仿宋" w:eastAsia="仿宋" w:cs="仿宋"/>
          <w:color w:val="auto"/>
          <w:sz w:val="24"/>
        </w:rPr>
        <w:t>（2）授权委托书或法定代表人（单位负责人、自然人本人）身份证明</w:t>
      </w:r>
      <w:r>
        <w:rPr>
          <w:rFonts w:hint="eastAsia" w:ascii="仿宋" w:hAnsi="仿宋" w:eastAsia="仿宋" w:cs="仿宋"/>
          <w:color w:val="auto"/>
        </w:rPr>
        <w:t>………（页码）</w:t>
      </w:r>
    </w:p>
    <w:p>
      <w:pPr>
        <w:snapToGrid w:val="0"/>
        <w:spacing w:line="480" w:lineRule="auto"/>
        <w:ind w:left="479" w:leftChars="228"/>
        <w:rPr>
          <w:rFonts w:hint="eastAsia" w:ascii="仿宋" w:hAnsi="仿宋" w:eastAsia="仿宋" w:cs="仿宋"/>
          <w:color w:val="auto"/>
        </w:rPr>
      </w:pPr>
      <w:r>
        <w:rPr>
          <w:rFonts w:hint="eastAsia" w:ascii="仿宋" w:hAnsi="仿宋" w:eastAsia="仿宋" w:cs="仿宋"/>
          <w:color w:val="auto"/>
          <w:sz w:val="24"/>
        </w:rPr>
        <w:t>（3）分包意向协议</w:t>
      </w:r>
      <w:r>
        <w:rPr>
          <w:rFonts w:hint="eastAsia" w:ascii="仿宋" w:hAnsi="仿宋" w:eastAsia="仿宋" w:cs="仿宋"/>
          <w:color w:val="auto"/>
        </w:rPr>
        <w:t>…………………………………………………………………………（页码）</w:t>
      </w:r>
    </w:p>
    <w:p>
      <w:pPr>
        <w:snapToGrid w:val="0"/>
        <w:spacing w:line="480" w:lineRule="auto"/>
        <w:ind w:firstLine="480" w:firstLineChars="200"/>
        <w:rPr>
          <w:rFonts w:hint="eastAsia" w:ascii="仿宋" w:hAnsi="仿宋" w:eastAsia="仿宋" w:cs="仿宋"/>
          <w:color w:val="auto"/>
        </w:rPr>
      </w:pPr>
      <w:r>
        <w:rPr>
          <w:rFonts w:hint="eastAsia" w:ascii="仿宋" w:hAnsi="仿宋" w:eastAsia="仿宋" w:cs="仿宋"/>
          <w:color w:val="auto"/>
          <w:sz w:val="24"/>
        </w:rPr>
        <w:t>（4）符合性审查资料</w:t>
      </w:r>
      <w:r>
        <w:rPr>
          <w:rFonts w:hint="eastAsia" w:ascii="仿宋" w:hAnsi="仿宋" w:eastAsia="仿宋" w:cs="仿宋"/>
          <w:color w:val="auto"/>
        </w:rPr>
        <w:t>………………………………………………………………………（页码）</w:t>
      </w:r>
    </w:p>
    <w:p>
      <w:pPr>
        <w:snapToGrid w:val="0"/>
        <w:spacing w:line="480" w:lineRule="auto"/>
        <w:ind w:left="479" w:leftChars="228"/>
        <w:rPr>
          <w:rFonts w:hint="eastAsia" w:ascii="仿宋" w:hAnsi="仿宋" w:eastAsia="仿宋" w:cs="仿宋"/>
          <w:color w:val="auto"/>
        </w:rPr>
      </w:pPr>
      <w:r>
        <w:rPr>
          <w:rFonts w:hint="eastAsia" w:ascii="仿宋" w:hAnsi="仿宋" w:eastAsia="仿宋" w:cs="仿宋"/>
          <w:color w:val="auto"/>
          <w:sz w:val="24"/>
        </w:rPr>
        <w:t>（5）评标标准相应的商务技术资料</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r>
        <w:rPr>
          <w:rFonts w:hint="eastAsia" w:ascii="仿宋" w:hAnsi="仿宋" w:eastAsia="仿宋" w:cs="仿宋"/>
          <w:color w:val="auto"/>
          <w:sz w:val="24"/>
        </w:rPr>
        <w:t>（6）投标标的清单</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1"/>
          <w:szCs w:val="21"/>
          <w:highlight w:val="none"/>
        </w:rPr>
        <w:t>…</w:t>
      </w:r>
      <w:r>
        <w:rPr>
          <w:rFonts w:hint="eastAsia" w:ascii="仿宋" w:hAnsi="仿宋" w:eastAsia="仿宋" w:cs="仿宋"/>
          <w:color w:val="auto"/>
        </w:rPr>
        <w:t>…………（页码）</w:t>
      </w:r>
      <w:r>
        <w:rPr>
          <w:rFonts w:hint="eastAsia" w:ascii="仿宋" w:hAnsi="仿宋" w:eastAsia="仿宋" w:cs="仿宋"/>
          <w:color w:val="auto"/>
          <w:sz w:val="24"/>
        </w:rPr>
        <w:t>（7）商务技术偏离表</w:t>
      </w:r>
      <w:r>
        <w:rPr>
          <w:rFonts w:hint="eastAsia" w:ascii="仿宋" w:hAnsi="仿宋" w:eastAsia="仿宋" w:cs="仿宋"/>
          <w:color w:val="auto"/>
        </w:rPr>
        <w:t>………………………………………………………………………（页码）</w:t>
      </w:r>
    </w:p>
    <w:p>
      <w:pPr>
        <w:snapToGrid w:val="0"/>
        <w:spacing w:line="480" w:lineRule="auto"/>
        <w:ind w:left="479" w:leftChars="228"/>
        <w:rPr>
          <w:rFonts w:hint="eastAsia" w:ascii="仿宋" w:hAnsi="仿宋" w:eastAsia="仿宋" w:cs="仿宋"/>
          <w:color w:val="auto"/>
        </w:rPr>
      </w:pP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r>
        <w:rPr>
          <w:rFonts w:hint="eastAsia" w:ascii="仿宋" w:hAnsi="仿宋" w:eastAsia="仿宋" w:cs="仿宋"/>
          <w:color w:val="auto"/>
        </w:rPr>
        <w:t>…………………………………………………（页码）</w:t>
      </w:r>
    </w:p>
    <w:p>
      <w:pPr>
        <w:snapToGrid w:val="0"/>
        <w:spacing w:line="480" w:lineRule="auto"/>
        <w:ind w:left="479" w:leftChars="228"/>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lang w:val="zh-CN" w:eastAsia="zh-CN"/>
        </w:rPr>
        <w:t>投标人签署的《政府采购活动现场确认声明书》</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zh-CN"/>
        </w:rPr>
        <w:t>（页码）</w:t>
      </w:r>
    </w:p>
    <w:p>
      <w:pPr>
        <w:pStyle w:val="2"/>
        <w:rPr>
          <w:rFonts w:hint="eastAsia" w:ascii="仿宋" w:hAnsi="仿宋" w:eastAsia="仿宋" w:cs="仿宋"/>
          <w:color w:val="auto"/>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widowControl/>
        <w:adjustRightInd/>
        <w:jc w:val="left"/>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sz w:val="32"/>
          <w:szCs w:val="32"/>
        </w:rPr>
      </w:pPr>
      <w:r>
        <w:rPr>
          <w:rFonts w:hint="eastAsia" w:ascii="仿宋" w:hAnsi="仿宋" w:eastAsia="仿宋" w:cs="仿宋"/>
          <w:b/>
          <w:color w:val="auto"/>
          <w:kern w:val="0"/>
          <w:sz w:val="32"/>
          <w:szCs w:val="32"/>
        </w:rPr>
        <w:t>一、投标</w:t>
      </w:r>
      <w:r>
        <w:rPr>
          <w:rFonts w:hint="eastAsia" w:ascii="仿宋" w:hAnsi="仿宋" w:eastAsia="仿宋" w:cs="仿宋"/>
          <w:b/>
          <w:color w:val="auto"/>
          <w:sz w:val="32"/>
          <w:szCs w:val="32"/>
        </w:rPr>
        <w:t>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eastAsia="zh-CN"/>
        </w:rPr>
        <w:t>杭州市余杭区人民政府良渚街道办事处</w:t>
      </w:r>
      <w:r>
        <w:rPr>
          <w:rFonts w:hint="eastAsia" w:ascii="仿宋" w:hAnsi="仿宋" w:eastAsia="仿宋" w:cs="仿宋"/>
          <w:color w:val="auto"/>
          <w:sz w:val="24"/>
        </w:rPr>
        <w:t>、</w:t>
      </w:r>
      <w:r>
        <w:rPr>
          <w:rFonts w:hint="eastAsia" w:ascii="仿宋" w:hAnsi="仿宋" w:eastAsia="仿宋" w:cs="仿宋"/>
          <w:color w:val="auto"/>
          <w:sz w:val="24"/>
          <w:lang w:eastAsia="zh-CN"/>
        </w:rPr>
        <w:t>金信联合建设咨询有限公司</w:t>
      </w:r>
      <w:r>
        <w:rPr>
          <w:rFonts w:hint="eastAsia" w:ascii="仿宋" w:hAnsi="仿宋" w:eastAsia="仿宋" w:cs="仿宋"/>
          <w:color w:val="auto"/>
          <w:sz w:val="24"/>
        </w:rPr>
        <w:t>：</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我方参加你方组织的</w:t>
      </w:r>
      <w:r>
        <w:rPr>
          <w:rFonts w:hint="eastAsia" w:ascii="仿宋" w:hAnsi="仿宋" w:eastAsia="仿宋" w:cs="仿宋"/>
          <w:color w:val="auto"/>
          <w:sz w:val="24"/>
          <w:lang w:eastAsia="zh-CN"/>
        </w:rPr>
        <w:t>良渚街道物流等人员高度聚集公共场所管理服务外包项目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JXZFCG-2023-013-1</w:t>
      </w:r>
      <w:r>
        <w:rPr>
          <w:rFonts w:hint="eastAsia" w:ascii="仿宋" w:hAnsi="仿宋" w:eastAsia="仿宋" w:cs="仿宋"/>
          <w:color w:val="auto"/>
          <w:sz w:val="24"/>
        </w:rPr>
        <w:t>】招标的有关活动，并对此项目进行投标。为此：</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1、我方承诺投标有效期从提交投标文件的截止之日起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天（不少于90天）</w:t>
      </w:r>
      <w:r>
        <w:rPr>
          <w:rFonts w:hint="eastAsia" w:ascii="仿宋" w:hAnsi="仿宋" w:eastAsia="仿宋" w:cs="仿宋"/>
          <w:color w:val="auto"/>
        </w:rPr>
        <w:t>，</w:t>
      </w:r>
      <w:r>
        <w:rPr>
          <w:rFonts w:hint="eastAsia" w:ascii="仿宋" w:hAnsi="仿宋" w:eastAsia="仿宋" w:cs="仿宋"/>
          <w:color w:val="auto"/>
          <w:sz w:val="24"/>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2.1资格文件：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2.1.1承诺函；</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2.1.2</w:t>
      </w:r>
      <w:r>
        <w:rPr>
          <w:rFonts w:hint="eastAsia" w:ascii="仿宋" w:hAnsi="仿宋" w:eastAsia="仿宋" w:cs="仿宋"/>
          <w:snapToGrid w:val="0"/>
          <w:color w:val="auto"/>
          <w:kern w:val="28"/>
          <w:sz w:val="24"/>
          <w:szCs w:val="20"/>
        </w:rPr>
        <w:t>联合协议</w:t>
      </w:r>
      <w:bookmarkStart w:id="508" w:name="_Hlk101257010"/>
      <w:r>
        <w:rPr>
          <w:rFonts w:hint="eastAsia" w:ascii="仿宋" w:hAnsi="仿宋" w:eastAsia="仿宋" w:cs="仿宋"/>
          <w:color w:val="auto"/>
          <w:sz w:val="24"/>
        </w:rPr>
        <w:t>（如果有)</w:t>
      </w:r>
      <w:bookmarkEnd w:id="508"/>
      <w:r>
        <w:rPr>
          <w:rFonts w:hint="eastAsia" w:ascii="仿宋" w:hAnsi="仿宋" w:eastAsia="仿宋" w:cs="仿宋"/>
          <w:snapToGrid w:val="0"/>
          <w:color w:val="auto"/>
          <w:kern w:val="28"/>
          <w:sz w:val="24"/>
          <w:szCs w:val="20"/>
        </w:rPr>
        <w:t>；</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2.1.3落实政府采购政策需满足的资格要求（如果有）；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2.1.4本项目的特定资格要求（如果有)。</w:t>
      </w:r>
    </w:p>
    <w:p>
      <w:pPr>
        <w:snapToGrid w:val="0"/>
        <w:spacing w:line="360" w:lineRule="auto"/>
        <w:ind w:left="210" w:leftChars="1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2.2.1投标函；</w:t>
      </w:r>
      <w:r>
        <w:rPr>
          <w:rFonts w:hint="eastAsia" w:ascii="仿宋" w:hAnsi="仿宋" w:eastAsia="仿宋" w:cs="仿宋"/>
          <w:color w:val="auto"/>
          <w:sz w:val="24"/>
          <w:lang w:val="zh-CN"/>
        </w:rPr>
        <w:t xml:space="preserve"> </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2.2.3分包意向协议（如果有)；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2.2.4符合性审查资料；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2.2.5评标标准相应的商务技术资料；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2.2.6投标标的清单；</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2.2.7商务技术偏离表；</w:t>
      </w:r>
    </w:p>
    <w:p>
      <w:pPr>
        <w:snapToGrid w:val="0"/>
        <w:spacing w:line="360" w:lineRule="auto"/>
        <w:ind w:left="420" w:leftChars="2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snapToGrid w:val="0"/>
        <w:spacing w:line="360" w:lineRule="auto"/>
        <w:ind w:left="420" w:leftChars="200" w:firstLine="480" w:firstLineChars="200"/>
        <w:rPr>
          <w:rFonts w:hint="default" w:eastAsia="仿宋"/>
          <w:color w:val="auto"/>
          <w:lang w:val="en-US" w:eastAsia="zh-CN"/>
        </w:rPr>
      </w:pPr>
      <w:r>
        <w:rPr>
          <w:rFonts w:hint="eastAsia" w:ascii="仿宋" w:hAnsi="仿宋" w:eastAsia="仿宋" w:cs="仿宋"/>
          <w:color w:val="auto"/>
          <w:sz w:val="24"/>
          <w:lang w:val="en-US" w:eastAsia="zh-CN"/>
        </w:rPr>
        <w:t>2.2.9</w:t>
      </w:r>
      <w:r>
        <w:rPr>
          <w:rFonts w:hint="eastAsia" w:ascii="仿宋" w:hAnsi="仿宋" w:eastAsia="仿宋" w:cs="仿宋"/>
          <w:b w:val="0"/>
          <w:bCs w:val="0"/>
          <w:color w:val="auto"/>
          <w:kern w:val="2"/>
          <w:sz w:val="24"/>
          <w:szCs w:val="24"/>
          <w:lang w:val="en-US" w:eastAsia="zh-CN" w:bidi="ar-SA"/>
        </w:rPr>
        <w:t>政府采购活动现场确认声明书；</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3报价文件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2.3.1开标一览表（报价表）；</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2.3.2中小企业声明函（如果有）。</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4、如我方中标，我方承诺：</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5、其他补充说明:</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3600" w:firstLineChars="1500"/>
        <w:rPr>
          <w:rFonts w:hint="eastAsia" w:ascii="仿宋" w:hAnsi="仿宋" w:eastAsia="仿宋" w:cs="仿宋"/>
          <w:color w:val="auto"/>
          <w:sz w:val="24"/>
        </w:rPr>
      </w:pPr>
      <w:r>
        <w:rPr>
          <w:rFonts w:hint="eastAsia" w:ascii="仿宋" w:hAnsi="仿宋" w:eastAsia="仿宋" w:cs="仿宋"/>
          <w:color w:val="auto"/>
          <w:sz w:val="24"/>
        </w:rPr>
        <w:t xml:space="preserve">投标人名称（电子签名）：                          </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u w:val="single"/>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napToGrid w:val="0"/>
        <w:spacing w:line="360" w:lineRule="auto"/>
        <w:jc w:val="center"/>
        <w:rPr>
          <w:rFonts w:hint="eastAsia" w:ascii="仿宋" w:hAnsi="仿宋" w:eastAsia="仿宋" w:cs="仿宋"/>
          <w:b/>
          <w:color w:val="auto"/>
          <w:kern w:val="0"/>
          <w:sz w:val="32"/>
          <w:szCs w:val="32"/>
        </w:rPr>
      </w:pP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pStyle w:val="2"/>
        <w:rPr>
          <w:rFonts w:hint="eastAsia" w:ascii="仿宋" w:hAnsi="仿宋" w:eastAsia="仿宋" w:cs="仿宋"/>
          <w:color w:val="auto"/>
          <w:lang w:val="en-US"/>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p>
    <w:p>
      <w:pPr>
        <w:snapToGrid w:val="0"/>
        <w:spacing w:line="360" w:lineRule="auto"/>
        <w:ind w:firstLine="2872" w:firstLineChars="894"/>
        <w:rPr>
          <w:rFonts w:hint="eastAsia" w:ascii="仿宋" w:hAnsi="仿宋" w:eastAsia="仿宋" w:cs="仿宋"/>
          <w:color w:val="auto"/>
        </w:rPr>
      </w:pPr>
      <w:r>
        <w:rPr>
          <w:rFonts w:hint="eastAsia" w:ascii="仿宋" w:hAnsi="仿宋" w:eastAsia="仿宋" w:cs="仿宋"/>
          <w:b/>
          <w:color w:val="auto"/>
          <w:kern w:val="0"/>
          <w:sz w:val="32"/>
          <w:szCs w:val="32"/>
          <w:lang w:val="zh-CN"/>
        </w:rPr>
        <w:t>授权委托书（适用于非联合体投标）</w:t>
      </w:r>
      <w:r>
        <w:rPr>
          <w:rFonts w:hint="eastAsia" w:ascii="仿宋" w:hAnsi="仿宋" w:eastAsia="仿宋" w:cs="仿宋"/>
          <w:color w:val="auto"/>
        </w:rPr>
        <w:t xml:space="preserve">                               </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lang w:eastAsia="zh-CN"/>
        </w:rPr>
        <w:t>杭州市余杭区人民政府良渚街道办事处</w:t>
      </w:r>
      <w:r>
        <w:rPr>
          <w:rFonts w:hint="eastAsia" w:ascii="仿宋" w:hAnsi="仿宋" w:eastAsia="仿宋" w:cs="仿宋"/>
          <w:color w:val="auto"/>
          <w:sz w:val="24"/>
        </w:rPr>
        <w:t>、</w:t>
      </w:r>
      <w:r>
        <w:rPr>
          <w:rFonts w:hint="eastAsia" w:ascii="仿宋" w:hAnsi="仿宋" w:eastAsia="仿宋" w:cs="仿宋"/>
          <w:color w:val="auto"/>
          <w:sz w:val="24"/>
          <w:lang w:eastAsia="zh-CN"/>
        </w:rPr>
        <w:t>金信联合建设咨询有限公司</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lang w:eastAsia="zh-CN"/>
        </w:rPr>
        <w:t>良渚街道物流等人员高度聚集公共场所管理服务外包项目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JXZFCG-2023-013-1</w:t>
      </w:r>
      <w:r>
        <w:rPr>
          <w:rFonts w:hint="eastAsia" w:ascii="仿宋" w:hAnsi="仿宋" w:eastAsia="仿宋" w:cs="仿宋"/>
          <w:color w:val="auto"/>
          <w:sz w:val="24"/>
        </w:rPr>
        <w:t>】</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投标人名称(电子签名)：</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签发日期：  年  月   日</w:t>
      </w: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zh-CN"/>
        </w:rPr>
        <w:t xml:space="preserve">      </w:t>
      </w:r>
      <w:r>
        <w:rPr>
          <w:rFonts w:hint="eastAsia" w:ascii="仿宋" w:hAnsi="仿宋" w:eastAsia="仿宋" w:cs="仿宋"/>
          <w:b/>
          <w:color w:val="auto"/>
          <w:kern w:val="0"/>
          <w:sz w:val="32"/>
          <w:szCs w:val="32"/>
        </w:rPr>
        <w:t xml:space="preserve"> </w:t>
      </w:r>
      <w:r>
        <w:rPr>
          <w:rFonts w:hint="eastAsia" w:ascii="仿宋" w:hAnsi="仿宋" w:eastAsia="仿宋" w:cs="仿宋"/>
          <w:b/>
          <w:color w:val="auto"/>
          <w:kern w:val="0"/>
          <w:sz w:val="32"/>
          <w:szCs w:val="32"/>
          <w:lang w:val="zh-CN"/>
        </w:rPr>
        <w:t>授权委托书（适用于联合体投标）</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lang w:eastAsia="zh-CN"/>
        </w:rPr>
        <w:t>杭州市余杭区人民政府良渚街道办事处</w:t>
      </w:r>
      <w:r>
        <w:rPr>
          <w:rFonts w:hint="eastAsia" w:ascii="仿宋" w:hAnsi="仿宋" w:eastAsia="仿宋" w:cs="仿宋"/>
          <w:color w:val="auto"/>
          <w:sz w:val="24"/>
        </w:rPr>
        <w:t>、</w:t>
      </w:r>
      <w:r>
        <w:rPr>
          <w:rFonts w:hint="eastAsia" w:ascii="仿宋" w:hAnsi="仿宋" w:eastAsia="仿宋" w:cs="仿宋"/>
          <w:color w:val="auto"/>
          <w:sz w:val="24"/>
          <w:lang w:eastAsia="zh-CN"/>
        </w:rPr>
        <w:t>金信联合建设咨询有限公司</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lang w:eastAsia="zh-CN"/>
        </w:rPr>
        <w:t>良渚街道物流等人员高度聚集公共场所管理服务外包项目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JXZFCG-2023-013-1</w:t>
      </w:r>
      <w:r>
        <w:rPr>
          <w:rFonts w:hint="eastAsia" w:ascii="仿宋" w:hAnsi="仿宋" w:eastAsia="仿宋" w:cs="仿宋"/>
          <w:color w:val="auto"/>
          <w:sz w:val="24"/>
        </w:rPr>
        <w:t>】</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jc w:val="center"/>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autoSpaceDE w:val="0"/>
        <w:autoSpaceDN w:val="0"/>
        <w:spacing w:line="360" w:lineRule="auto"/>
        <w:jc w:val="center"/>
        <w:rPr>
          <w:rFonts w:hint="eastAsia" w:ascii="仿宋" w:hAnsi="仿宋" w:eastAsia="仿宋" w:cs="仿宋"/>
          <w:b/>
          <w:color w:val="auto"/>
          <w:kern w:val="0"/>
          <w:sz w:val="32"/>
          <w:szCs w:val="32"/>
          <w:lang w:val="zh-CN"/>
        </w:rPr>
      </w:pPr>
    </w:p>
    <w:p>
      <w:pPr>
        <w:autoSpaceDE w:val="0"/>
        <w:autoSpaceDN w:val="0"/>
        <w:spacing w:line="360" w:lineRule="auto"/>
        <w:jc w:val="center"/>
        <w:rPr>
          <w:rFonts w:hint="eastAsia" w:ascii="仿宋" w:hAnsi="仿宋" w:eastAsia="仿宋" w:cs="仿宋"/>
          <w:b/>
          <w:color w:val="auto"/>
          <w:kern w:val="0"/>
          <w:sz w:val="32"/>
          <w:szCs w:val="32"/>
          <w:lang w:val="zh-CN"/>
        </w:rPr>
      </w:pPr>
    </w:p>
    <w:p>
      <w:pPr>
        <w:autoSpaceDE w:val="0"/>
        <w:autoSpaceDN w:val="0"/>
        <w:spacing w:line="360" w:lineRule="auto"/>
        <w:jc w:val="center"/>
        <w:rPr>
          <w:rFonts w:hint="eastAsia" w:ascii="仿宋" w:hAnsi="仿宋" w:eastAsia="仿宋" w:cs="仿宋"/>
          <w:b/>
          <w:color w:val="auto"/>
          <w:kern w:val="0"/>
          <w:sz w:val="32"/>
          <w:szCs w:val="32"/>
          <w:lang w:val="zh-CN"/>
        </w:rPr>
      </w:pPr>
    </w:p>
    <w:p>
      <w:pPr>
        <w:autoSpaceDE w:val="0"/>
        <w:autoSpaceDN w:val="0"/>
        <w:spacing w:line="360" w:lineRule="auto"/>
        <w:jc w:val="center"/>
        <w:rPr>
          <w:rFonts w:hint="eastAsia" w:ascii="仿宋" w:hAnsi="仿宋" w:eastAsia="仿宋" w:cs="仿宋"/>
          <w:b/>
          <w:color w:val="auto"/>
          <w:kern w:val="0"/>
          <w:sz w:val="32"/>
          <w:szCs w:val="32"/>
          <w:lang w:val="zh-CN"/>
        </w:rPr>
      </w:pPr>
    </w:p>
    <w:p>
      <w:pPr>
        <w:autoSpaceDE w:val="0"/>
        <w:autoSpaceDN w:val="0"/>
        <w:spacing w:line="360" w:lineRule="auto"/>
        <w:jc w:val="center"/>
        <w:rPr>
          <w:rFonts w:hint="eastAsia" w:ascii="仿宋" w:hAnsi="仿宋" w:eastAsia="仿宋" w:cs="仿宋"/>
          <w:b/>
          <w:color w:val="auto"/>
          <w:sz w:val="24"/>
        </w:rPr>
      </w:pPr>
      <w:r>
        <w:rPr>
          <w:rFonts w:hint="eastAsia" w:ascii="仿宋" w:hAnsi="仿宋" w:eastAsia="仿宋" w:cs="仿宋"/>
          <w:b/>
          <w:color w:val="auto"/>
          <w:kern w:val="0"/>
          <w:sz w:val="32"/>
          <w:szCs w:val="32"/>
          <w:lang w:val="zh-CN"/>
        </w:rPr>
        <w:t>法定代表人、单位负责人或自然人本人</w:t>
      </w:r>
      <w:r>
        <w:rPr>
          <w:rFonts w:hint="eastAsia" w:ascii="仿宋" w:hAnsi="仿宋" w:eastAsia="仿宋" w:cs="仿宋"/>
          <w:b/>
          <w:color w:val="auto"/>
          <w:sz w:val="30"/>
          <w:szCs w:val="30"/>
        </w:rPr>
        <w:t>的身份证明（适用于法定代表人、单位负责人或者自然人本人代表投标人参加投标）</w:t>
      </w:r>
    </w:p>
    <w:p>
      <w:pPr>
        <w:pStyle w:val="148"/>
        <w:spacing w:line="360" w:lineRule="auto"/>
        <w:rPr>
          <w:rFonts w:hint="eastAsia" w:ascii="仿宋" w:hAnsi="仿宋" w:eastAsia="仿宋" w:cs="仿宋"/>
          <w:bCs/>
          <w:color w:val="auto"/>
          <w:sz w:val="24"/>
        </w:rPr>
      </w:pPr>
      <w:r>
        <w:rPr>
          <w:rFonts w:hint="eastAsia" w:ascii="仿宋" w:hAnsi="仿宋" w:eastAsia="仿宋" w:cs="仿宋"/>
          <w:bCs/>
          <w:color w:val="auto"/>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正面：                                 反面：</w:t>
            </w:r>
          </w:p>
          <w:p>
            <w:pPr>
              <w:pStyle w:val="148"/>
              <w:adjustRightInd w:val="0"/>
              <w:spacing w:line="360" w:lineRule="auto"/>
              <w:rPr>
                <w:rFonts w:hint="eastAsia" w:ascii="仿宋" w:hAnsi="仿宋" w:eastAsia="仿宋" w:cs="仿宋"/>
                <w:bCs/>
                <w:color w:val="auto"/>
                <w:sz w:val="24"/>
              </w:rPr>
            </w:pPr>
          </w:p>
        </w:tc>
      </w:tr>
    </w:tbl>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                              </w:t>
      </w:r>
    </w:p>
    <w:p>
      <w:pPr>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snapToGrid w:val="0"/>
        <w:spacing w:line="360" w:lineRule="auto"/>
        <w:ind w:right="480"/>
        <w:rPr>
          <w:rFonts w:hint="eastAsia" w:ascii="仿宋" w:hAnsi="仿宋" w:eastAsia="仿宋" w:cs="仿宋"/>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rPr>
      </w:pPr>
    </w:p>
    <w:p>
      <w:pPr>
        <w:snapToGrid w:val="0"/>
        <w:spacing w:line="480" w:lineRule="auto"/>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三、分包意向协议（如果有）</w:t>
      </w:r>
    </w:p>
    <w:p>
      <w:pPr>
        <w:widowControl/>
        <w:spacing w:line="48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rPr>
          <w:rFonts w:hint="eastAsia" w:ascii="仿宋" w:hAnsi="仿宋" w:eastAsia="仿宋" w:cs="仿宋"/>
          <w:color w:val="auto"/>
          <w:kern w:val="0"/>
          <w:sz w:val="24"/>
        </w:rPr>
      </w:pPr>
    </w:p>
    <w:p>
      <w:pPr>
        <w:pStyle w:val="2"/>
        <w:rPr>
          <w:rFonts w:hint="eastAsia"/>
          <w:color w:val="auto"/>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四、符合性审查资料</w:t>
      </w:r>
    </w:p>
    <w:p>
      <w:pPr>
        <w:jc w:val="center"/>
        <w:rPr>
          <w:rFonts w:hint="eastAsia" w:ascii="仿宋" w:hAnsi="仿宋" w:eastAsia="仿宋" w:cs="仿宋"/>
          <w:b/>
          <w:color w:val="auto"/>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4991"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实质性要求</w:t>
            </w:r>
          </w:p>
        </w:tc>
        <w:tc>
          <w:tcPr>
            <w:tcW w:w="2551"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投标文件中的</w:t>
            </w:r>
          </w:p>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646"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w:t>
            </w:r>
          </w:p>
        </w:tc>
        <w:tc>
          <w:tcPr>
            <w:tcW w:w="4991" w:type="dxa"/>
            <w:vAlign w:val="center"/>
          </w:tcPr>
          <w:p>
            <w:pPr>
              <w:spacing w:line="360" w:lineRule="auto"/>
              <w:jc w:val="both"/>
              <w:rPr>
                <w:rFonts w:hint="eastAsia" w:ascii="仿宋" w:hAnsi="仿宋" w:eastAsia="仿宋" w:cs="仿宋"/>
                <w:color w:val="auto"/>
                <w:sz w:val="24"/>
              </w:rPr>
            </w:pPr>
            <w:r>
              <w:rPr>
                <w:rFonts w:hint="eastAsia" w:ascii="仿宋" w:hAnsi="仿宋" w:eastAsia="仿宋" w:cs="仿宋"/>
                <w:color w:val="auto"/>
                <w:sz w:val="24"/>
              </w:rPr>
              <w:t>投标文件按照招标文件要求签署、盖章。</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需要使用电子签名或者签字盖章的投标文件的组成部分</w:t>
            </w:r>
          </w:p>
        </w:tc>
        <w:tc>
          <w:tcPr>
            <w:tcW w:w="1418" w:type="dxa"/>
            <w:vAlign w:val="center"/>
          </w:tcPr>
          <w:p>
            <w:pPr>
              <w:jc w:val="both"/>
              <w:rPr>
                <w:rFonts w:hint="eastAsia" w:ascii="仿宋" w:hAnsi="仿宋" w:eastAsia="仿宋" w:cs="仿宋"/>
                <w:color w:val="auto"/>
                <w:sz w:val="24"/>
              </w:rPr>
            </w:pPr>
          </w:p>
          <w:p>
            <w:pPr>
              <w:jc w:val="both"/>
              <w:rPr>
                <w:rFonts w:hint="eastAsia" w:ascii="仿宋" w:hAnsi="仿宋" w:eastAsia="仿宋" w:cs="仿宋"/>
                <w:color w:val="auto"/>
                <w:sz w:val="24"/>
              </w:rPr>
            </w:pPr>
            <w:r>
              <w:rPr>
                <w:rFonts w:hint="eastAsia" w:ascii="仿宋" w:hAnsi="仿宋" w:eastAsia="仿宋" w:cs="仿宋"/>
                <w:color w:val="auto"/>
                <w:sz w:val="24"/>
              </w:rPr>
              <w:t>见投标文件</w:t>
            </w:r>
          </w:p>
          <w:p>
            <w:pPr>
              <w:jc w:val="both"/>
              <w:rPr>
                <w:rFonts w:hint="eastAsia" w:ascii="仿宋" w:hAnsi="仿宋" w:eastAsia="仿宋" w:cs="仿宋"/>
                <w:color w:val="auto"/>
              </w:rPr>
            </w:pPr>
            <w:r>
              <w:rPr>
                <w:rFonts w:hint="eastAsia" w:ascii="仿宋" w:hAnsi="仿宋" w:eastAsia="仿宋" w:cs="仿宋"/>
                <w:color w:val="auto"/>
                <w:sz w:val="24"/>
              </w:rPr>
              <w:t>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646"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2</w:t>
            </w:r>
          </w:p>
        </w:tc>
        <w:tc>
          <w:tcPr>
            <w:tcW w:w="4991" w:type="dxa"/>
            <w:vAlign w:val="center"/>
          </w:tcPr>
          <w:p>
            <w:pPr>
              <w:spacing w:line="360" w:lineRule="auto"/>
              <w:jc w:val="both"/>
              <w:rPr>
                <w:rFonts w:hint="eastAsia" w:ascii="仿宋" w:hAnsi="仿宋" w:eastAsia="仿宋" w:cs="仿宋"/>
                <w:color w:val="auto"/>
                <w:sz w:val="24"/>
              </w:rPr>
            </w:pPr>
            <w:r>
              <w:rPr>
                <w:rFonts w:hint="eastAsia" w:ascii="仿宋" w:hAnsi="仿宋" w:eastAsia="仿宋" w:cs="仿宋"/>
                <w:color w:val="auto"/>
                <w:sz w:val="24"/>
              </w:rPr>
              <w:t>投标文件中承诺的投标有效期不少于招标文件中载明的投标有效期。</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投标函</w:t>
            </w:r>
          </w:p>
        </w:tc>
        <w:tc>
          <w:tcPr>
            <w:tcW w:w="1418" w:type="dxa"/>
            <w:vAlign w:val="center"/>
          </w:tcPr>
          <w:p>
            <w:pPr>
              <w:jc w:val="both"/>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646"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3</w:t>
            </w:r>
          </w:p>
        </w:tc>
        <w:tc>
          <w:tcPr>
            <w:tcW w:w="4991" w:type="dxa"/>
            <w:vAlign w:val="center"/>
          </w:tcPr>
          <w:p>
            <w:pPr>
              <w:spacing w:line="360" w:lineRule="auto"/>
              <w:jc w:val="both"/>
              <w:rPr>
                <w:rFonts w:hint="eastAsia" w:ascii="仿宋" w:hAnsi="仿宋" w:eastAsia="仿宋" w:cs="仿宋"/>
                <w:color w:val="auto"/>
                <w:sz w:val="24"/>
              </w:rPr>
            </w:pPr>
            <w:r>
              <w:rPr>
                <w:rFonts w:hint="eastAsia" w:ascii="仿宋" w:hAnsi="仿宋" w:eastAsia="仿宋" w:cs="仿宋"/>
                <w:color w:val="auto"/>
                <w:sz w:val="24"/>
              </w:rPr>
              <w:t>投标文件满足招标文件的其它实质性要求。</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kern w:val="0"/>
                <w:sz w:val="24"/>
              </w:rPr>
              <w:t>招标文件其它实质性要求相应的材料（“▲” 系指实质性要求条款，招标文件无其它实质性要求的，无需提供）</w:t>
            </w:r>
          </w:p>
        </w:tc>
        <w:tc>
          <w:tcPr>
            <w:tcW w:w="1418" w:type="dxa"/>
            <w:vAlign w:val="center"/>
          </w:tcPr>
          <w:p>
            <w:pPr>
              <w:jc w:val="both"/>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bl>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 xml:space="preserve">            </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both"/>
        <w:rPr>
          <w:rFonts w:hint="eastAsia" w:ascii="仿宋" w:hAnsi="仿宋" w:eastAsia="仿宋" w:cs="仿宋"/>
          <w:b/>
          <w:color w:val="auto"/>
          <w:kern w:val="0"/>
          <w:sz w:val="32"/>
          <w:szCs w:val="32"/>
        </w:rPr>
      </w:pPr>
    </w:p>
    <w:p>
      <w:pPr>
        <w:jc w:val="both"/>
        <w:rPr>
          <w:rFonts w:hint="eastAsia" w:ascii="仿宋" w:hAnsi="仿宋" w:eastAsia="仿宋" w:cs="仿宋"/>
          <w:b/>
          <w:color w:val="auto"/>
          <w:kern w:val="0"/>
          <w:sz w:val="32"/>
          <w:szCs w:val="32"/>
        </w:rPr>
      </w:pPr>
    </w:p>
    <w:p>
      <w:pPr>
        <w:spacing w:line="480" w:lineRule="auto"/>
        <w:jc w:val="center"/>
        <w:rPr>
          <w:rFonts w:hint="eastAsia" w:ascii="仿宋" w:hAnsi="仿宋" w:eastAsia="仿宋" w:cs="仿宋"/>
          <w:color w:val="auto"/>
        </w:rPr>
      </w:pPr>
      <w:r>
        <w:rPr>
          <w:rFonts w:hint="eastAsia" w:ascii="仿宋" w:hAnsi="仿宋" w:eastAsia="仿宋" w:cs="仿宋"/>
          <w:b/>
          <w:color w:val="auto"/>
          <w:kern w:val="0"/>
          <w:sz w:val="32"/>
          <w:szCs w:val="32"/>
        </w:rPr>
        <w:t>五、评标标准相应的商务技术资料</w:t>
      </w:r>
    </w:p>
    <w:p>
      <w:pPr>
        <w:snapToGrid w:val="0"/>
        <w:spacing w:line="480" w:lineRule="auto"/>
        <w:jc w:val="left"/>
        <w:rPr>
          <w:rFonts w:hint="eastAsia" w:ascii="仿宋" w:hAnsi="仿宋" w:eastAsia="仿宋" w:cs="仿宋"/>
          <w:b/>
          <w:color w:val="auto"/>
          <w:sz w:val="24"/>
        </w:rPr>
      </w:pPr>
      <w:r>
        <w:rPr>
          <w:rFonts w:hint="eastAsia" w:ascii="仿宋" w:hAnsi="仿宋" w:eastAsia="仿宋" w:cs="仿宋"/>
          <w:b/>
          <w:color w:val="auto"/>
          <w:sz w:val="24"/>
        </w:rPr>
        <w:t>（按招标文件第四部分评标办法前附表中“投标文件中评标标准相应的商务技术资料目录”提供资料。）</w:t>
      </w:r>
    </w:p>
    <w:p>
      <w:pPr>
        <w:jc w:val="both"/>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numPr>
          <w:ilvl w:val="0"/>
          <w:numId w:val="0"/>
        </w:num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en-US" w:eastAsia="zh-CN"/>
        </w:rPr>
        <w:t>六、</w:t>
      </w:r>
      <w:r>
        <w:rPr>
          <w:rFonts w:hint="eastAsia" w:ascii="仿宋" w:hAnsi="仿宋" w:eastAsia="仿宋" w:cs="仿宋"/>
          <w:b/>
          <w:color w:val="auto"/>
          <w:kern w:val="0"/>
          <w:sz w:val="32"/>
          <w:szCs w:val="32"/>
        </w:rPr>
        <w:t>投标标的清单</w:t>
      </w:r>
    </w:p>
    <w:p>
      <w:pPr>
        <w:pStyle w:val="2"/>
        <w:numPr>
          <w:ilvl w:val="0"/>
          <w:numId w:val="0"/>
        </w:numPr>
        <w:ind w:leftChars="0"/>
        <w:rPr>
          <w:rFonts w:hint="eastAsia"/>
          <w:color w:val="auto"/>
        </w:rPr>
      </w:pP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备注（如果有）</w:t>
            </w:r>
          </w:p>
          <w:p>
            <w:pPr>
              <w:spacing w:line="360" w:lineRule="auto"/>
              <w:jc w:val="center"/>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bl>
    <w:p>
      <w:pPr>
        <w:spacing w:line="360" w:lineRule="auto"/>
        <w:ind w:right="420"/>
        <w:rPr>
          <w:rFonts w:hint="eastAsia" w:ascii="仿宋" w:hAnsi="仿宋" w:eastAsia="仿宋" w:cs="仿宋"/>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numPr>
          <w:ilvl w:val="0"/>
          <w:numId w:val="0"/>
        </w:num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en-US" w:eastAsia="zh-CN"/>
        </w:rPr>
        <w:t>七、</w:t>
      </w:r>
      <w:r>
        <w:rPr>
          <w:rFonts w:hint="eastAsia" w:ascii="仿宋" w:hAnsi="仿宋" w:eastAsia="仿宋" w:cs="仿宋"/>
          <w:b/>
          <w:color w:val="auto"/>
          <w:kern w:val="0"/>
          <w:sz w:val="32"/>
          <w:szCs w:val="32"/>
        </w:rPr>
        <w:t>商务技术偏离表</w:t>
      </w:r>
    </w:p>
    <w:p>
      <w:pPr>
        <w:pStyle w:val="2"/>
        <w:numPr>
          <w:ilvl w:val="0"/>
          <w:numId w:val="0"/>
        </w:numPr>
        <w:ind w:leftChars="900"/>
        <w:rPr>
          <w:rFonts w:hint="eastAsia"/>
          <w:color w:val="auto"/>
        </w:rPr>
      </w:pPr>
    </w:p>
    <w:tbl>
      <w:tblPr>
        <w:tblStyle w:val="64"/>
        <w:tblW w:w="9723"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683"/>
        <w:gridCol w:w="3546"/>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3683"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招标文件章节及具体内容</w:t>
            </w:r>
          </w:p>
        </w:tc>
        <w:tc>
          <w:tcPr>
            <w:tcW w:w="3546"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投标文件章节及具体内容</w:t>
            </w:r>
          </w:p>
        </w:tc>
        <w:tc>
          <w:tcPr>
            <w:tcW w:w="1345"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1</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345" w:type="dxa"/>
          </w:tcPr>
          <w:p>
            <w:pPr>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2</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345" w:type="dxa"/>
          </w:tcPr>
          <w:p>
            <w:pPr>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345" w:type="dxa"/>
          </w:tcPr>
          <w:p>
            <w:pPr>
              <w:jc w:val="center"/>
              <w:rPr>
                <w:rFonts w:hint="eastAsia" w:ascii="仿宋" w:hAnsi="仿宋" w:eastAsia="仿宋" w:cs="仿宋"/>
                <w:b/>
                <w:color w:val="auto"/>
                <w:kern w:val="0"/>
                <w:sz w:val="32"/>
                <w:szCs w:val="32"/>
              </w:rPr>
            </w:pPr>
          </w:p>
        </w:tc>
      </w:tr>
    </w:tbl>
    <w:p>
      <w:pPr>
        <w:jc w:val="left"/>
        <w:rPr>
          <w:rFonts w:hint="eastAsia" w:ascii="仿宋" w:hAnsi="仿宋" w:eastAsia="仿宋" w:cs="仿宋"/>
          <w:color w:val="auto"/>
          <w:kern w:val="0"/>
          <w:sz w:val="24"/>
        </w:rPr>
      </w:pPr>
    </w:p>
    <w:p>
      <w:pPr>
        <w:jc w:val="left"/>
        <w:rPr>
          <w:rFonts w:hint="eastAsia" w:ascii="仿宋" w:hAnsi="仿宋" w:eastAsia="仿宋" w:cs="仿宋"/>
          <w:color w:val="auto"/>
          <w:kern w:val="0"/>
          <w:sz w:val="24"/>
        </w:rPr>
      </w:pPr>
      <w:r>
        <w:rPr>
          <w:rFonts w:hint="eastAsia" w:ascii="仿宋" w:hAnsi="仿宋" w:eastAsia="仿宋" w:cs="仿宋"/>
          <w:color w:val="auto"/>
          <w:kern w:val="0"/>
          <w:sz w:val="24"/>
        </w:rPr>
        <w:t>投标人保证：除商务技术偏离表列出的偏离外，投标人响应招标文件的全部要求</w:t>
      </w:r>
    </w:p>
    <w:p>
      <w:pPr>
        <w:jc w:val="center"/>
        <w:rPr>
          <w:rFonts w:hint="eastAsia" w:ascii="仿宋" w:hAnsi="仿宋" w:eastAsia="仿宋" w:cs="仿宋"/>
          <w:b/>
          <w:color w:val="auto"/>
          <w:kern w:val="0"/>
          <w:sz w:val="32"/>
          <w:szCs w:val="32"/>
        </w:rPr>
      </w:pPr>
    </w:p>
    <w:p>
      <w:pPr>
        <w:spacing w:line="360" w:lineRule="auto"/>
        <w:ind w:right="420"/>
        <w:rPr>
          <w:rFonts w:hint="eastAsia" w:ascii="仿宋" w:hAnsi="仿宋" w:eastAsia="仿宋" w:cs="仿宋"/>
          <w:b/>
          <w:bCs/>
          <w:color w:val="auto"/>
          <w:sz w:val="32"/>
          <w:szCs w:val="32"/>
        </w:rPr>
      </w:pPr>
      <w:r>
        <w:rPr>
          <w:rFonts w:hint="eastAsia" w:ascii="仿宋" w:hAnsi="仿宋" w:eastAsia="仿宋" w:cs="仿宋"/>
          <w:color w:val="auto"/>
          <w:sz w:val="24"/>
        </w:rPr>
        <w:t>注：按本格式和要求提供。</w:t>
      </w:r>
    </w:p>
    <w:p>
      <w:pPr>
        <w:ind w:firstLine="1911" w:firstLineChars="595"/>
        <w:rPr>
          <w:rFonts w:hint="eastAsia" w:ascii="仿宋" w:hAnsi="仿宋" w:eastAsia="仿宋" w:cs="仿宋"/>
          <w:b/>
          <w:bCs/>
          <w:color w:val="auto"/>
          <w:sz w:val="32"/>
          <w:szCs w:val="32"/>
        </w:rPr>
      </w:pPr>
    </w:p>
    <w:p>
      <w:pPr>
        <w:ind w:firstLine="1911" w:firstLineChars="595"/>
        <w:rPr>
          <w:rFonts w:hint="eastAsia" w:ascii="仿宋" w:hAnsi="仿宋" w:eastAsia="仿宋" w:cs="仿宋"/>
          <w:b/>
          <w:color w:val="auto"/>
          <w:kern w:val="0"/>
          <w:sz w:val="32"/>
          <w:szCs w:val="32"/>
        </w:rPr>
      </w:pPr>
      <w:r>
        <w:rPr>
          <w:rFonts w:hint="eastAsia" w:ascii="仿宋" w:hAnsi="仿宋" w:eastAsia="仿宋" w:cs="仿宋"/>
          <w:b/>
          <w:bCs/>
          <w:color w:val="auto"/>
          <w:sz w:val="32"/>
          <w:szCs w:val="32"/>
        </w:rPr>
        <w:t>八</w:t>
      </w:r>
      <w:r>
        <w:rPr>
          <w:rFonts w:hint="eastAsia" w:ascii="仿宋" w:hAnsi="仿宋" w:eastAsia="仿宋" w:cs="仿宋"/>
          <w:b/>
          <w:color w:val="auto"/>
          <w:kern w:val="0"/>
          <w:sz w:val="32"/>
          <w:szCs w:val="32"/>
        </w:rPr>
        <w:t>、</w:t>
      </w:r>
      <w:r>
        <w:rPr>
          <w:rFonts w:hint="eastAsia" w:ascii="仿宋" w:hAnsi="仿宋" w:eastAsia="仿宋" w:cs="仿宋"/>
          <w:b/>
          <w:color w:val="auto"/>
          <w:kern w:val="0"/>
          <w:sz w:val="32"/>
          <w:szCs w:val="32"/>
          <w:lang w:val="zh-CN"/>
        </w:rPr>
        <w:t>政府采购供应商廉洁自律承诺书</w:t>
      </w: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lang w:eastAsia="zh-CN"/>
        </w:rPr>
        <w:t>杭州市余杭区人民政府良渚街道办事处</w:t>
      </w:r>
      <w:r>
        <w:rPr>
          <w:rFonts w:hint="eastAsia" w:ascii="仿宋" w:hAnsi="仿宋" w:eastAsia="仿宋" w:cs="仿宋"/>
          <w:color w:val="auto"/>
          <w:sz w:val="24"/>
        </w:rPr>
        <w:t>、</w:t>
      </w:r>
      <w:r>
        <w:rPr>
          <w:rFonts w:hint="eastAsia" w:ascii="仿宋" w:hAnsi="仿宋" w:eastAsia="仿宋" w:cs="仿宋"/>
          <w:color w:val="auto"/>
          <w:sz w:val="24"/>
          <w:lang w:eastAsia="zh-CN"/>
        </w:rPr>
        <w:t>金信联合建设咨询有限公司</w:t>
      </w:r>
      <w:r>
        <w:rPr>
          <w:rFonts w:hint="eastAsia" w:ascii="仿宋" w:hAnsi="仿宋" w:eastAsia="仿宋" w:cs="仿宋"/>
          <w:color w:val="auto"/>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好处；</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六、严格遵守《</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政府采购法》《</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招标投标</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法》</w:t>
      </w:r>
      <w:r>
        <w:rPr>
          <w:rFonts w:hint="eastAsia" w:ascii="仿宋" w:hAnsi="仿宋" w:eastAsia="仿宋" w:cs="仿宋"/>
          <w:color w:val="auto"/>
          <w:sz w:val="24"/>
          <w:lang w:val="zh-CN"/>
        </w:rPr>
        <w:t>《中华人民共和国民法典》</w:t>
      </w:r>
      <w:r>
        <w:rPr>
          <w:rFonts w:hint="eastAsia" w:ascii="仿宋" w:hAnsi="仿宋" w:eastAsia="仿宋" w:cs="仿宋"/>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有权立即取消我单位投标、中标或在建项目的建设资格，有权拒绝我单位在一定时期内进入你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 xml:space="preserve">）：                                                                                                                                                                                                               </w:t>
      </w:r>
    </w:p>
    <w:p>
      <w:pPr>
        <w:spacing w:line="360" w:lineRule="auto"/>
        <w:ind w:left="4620" w:leftChars="2200"/>
        <w:rPr>
          <w:rFonts w:hint="eastAsia"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spacing w:line="360" w:lineRule="auto"/>
        <w:jc w:val="center"/>
        <w:rPr>
          <w:rFonts w:hint="eastAsia" w:ascii="仿宋" w:hAnsi="仿宋" w:eastAsia="仿宋" w:cs="仿宋"/>
          <w:b/>
          <w:bCs/>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pacing w:line="360" w:lineRule="auto"/>
        <w:jc w:val="center"/>
        <w:rPr>
          <w:rFonts w:hint="eastAsia" w:ascii="仿宋" w:hAnsi="仿宋" w:eastAsia="仿宋" w:cs="仿宋"/>
          <w:b/>
          <w:bCs/>
          <w:color w:val="auto"/>
          <w:sz w:val="24"/>
        </w:rPr>
      </w:pPr>
    </w:p>
    <w:p>
      <w:pPr>
        <w:pStyle w:val="2"/>
        <w:rPr>
          <w:rFonts w:hint="eastAsia" w:ascii="仿宋" w:hAnsi="仿宋" w:eastAsia="仿宋" w:cs="仿宋"/>
          <w:b/>
          <w:bCs/>
          <w:color w:val="auto"/>
          <w:sz w:val="24"/>
        </w:rPr>
      </w:pPr>
    </w:p>
    <w:p>
      <w:pPr>
        <w:pStyle w:val="2"/>
        <w:ind w:left="0" w:leftChars="0" w:firstLine="0" w:firstLineChars="0"/>
        <w:rPr>
          <w:rFonts w:hint="eastAsia" w:ascii="仿宋" w:hAnsi="仿宋" w:eastAsia="仿宋" w:cs="仿宋"/>
          <w:b/>
          <w:bCs/>
          <w:color w:val="auto"/>
          <w:sz w:val="24"/>
          <w:lang w:val="en-US" w:eastAsia="zh-CN"/>
        </w:rPr>
      </w:pPr>
    </w:p>
    <w:p>
      <w:pPr>
        <w:rPr>
          <w:rFonts w:hint="eastAsia" w:ascii="仿宋" w:hAnsi="仿宋" w:eastAsia="仿宋" w:cs="仿宋"/>
          <w:color w:val="auto"/>
          <w:lang w:val="en-US" w:eastAsia="zh-CN"/>
        </w:rPr>
      </w:pPr>
    </w:p>
    <w:p>
      <w:pPr>
        <w:pStyle w:val="964"/>
        <w:numPr>
          <w:ilvl w:val="0"/>
          <w:numId w:val="0"/>
        </w:numPr>
        <w:snapToGrid w:val="0"/>
        <w:spacing w:before="120" w:after="120"/>
        <w:jc w:val="both"/>
        <w:rPr>
          <w:rFonts w:hint="eastAsia" w:ascii="仿宋" w:hAnsi="仿宋" w:eastAsia="仿宋" w:cs="仿宋"/>
          <w:b/>
          <w:color w:val="auto"/>
          <w:sz w:val="28"/>
          <w:szCs w:val="28"/>
          <w:highlight w:val="none"/>
        </w:rPr>
      </w:pPr>
    </w:p>
    <w:p>
      <w:pPr>
        <w:pStyle w:val="964"/>
        <w:numPr>
          <w:ilvl w:val="0"/>
          <w:numId w:val="0"/>
        </w:numPr>
        <w:snapToGrid w:val="0"/>
        <w:spacing w:before="120" w:after="120"/>
        <w:jc w:val="both"/>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rPr>
        <w:t>确认声明书</w:t>
      </w:r>
      <w:r>
        <w:rPr>
          <w:rFonts w:hint="eastAsia" w:ascii="仿宋" w:hAnsi="仿宋" w:eastAsia="仿宋" w:cs="仿宋"/>
          <w:b/>
          <w:color w:val="auto"/>
          <w:sz w:val="28"/>
          <w:szCs w:val="28"/>
          <w:highlight w:val="none"/>
          <w:lang w:eastAsia="zh-CN"/>
        </w:rPr>
        <w:t>（将以下表格填写完成后，与投标文件同步制作递交）</w:t>
      </w:r>
    </w:p>
    <w:p>
      <w:pPr>
        <w:pStyle w:val="964"/>
        <w:snapToGrid w:val="0"/>
        <w:spacing w:before="120" w:after="120"/>
        <w:jc w:val="center"/>
        <w:rPr>
          <w:rFonts w:hint="eastAsia" w:ascii="仿宋" w:hAnsi="仿宋" w:eastAsia="仿宋" w:cs="仿宋"/>
          <w:b/>
          <w:color w:val="auto"/>
          <w:szCs w:val="24"/>
          <w:highlight w:val="none"/>
          <w:lang w:eastAsia="zh-CN"/>
        </w:rPr>
      </w:pPr>
      <w:r>
        <w:rPr>
          <w:rFonts w:hint="eastAsia" w:ascii="仿宋" w:hAnsi="仿宋" w:eastAsia="仿宋" w:cs="仿宋"/>
          <w:b/>
          <w:color w:val="auto"/>
          <w:szCs w:val="24"/>
          <w:highlight w:val="none"/>
        </w:rPr>
        <w:t>（要求在电子投标文件解密后，</w:t>
      </w:r>
      <w:r>
        <w:rPr>
          <w:rFonts w:hint="eastAsia" w:ascii="仿宋" w:hAnsi="仿宋" w:eastAsia="仿宋" w:cs="仿宋"/>
          <w:b/>
          <w:color w:val="auto"/>
          <w:szCs w:val="24"/>
          <w:highlight w:val="none"/>
          <w:lang w:eastAsia="zh-CN"/>
        </w:rPr>
        <w:t>自行核实下述承诺内容。如有不符，重新联系代理公司，</w:t>
      </w:r>
    </w:p>
    <w:p>
      <w:pPr>
        <w:pStyle w:val="964"/>
        <w:snapToGrid w:val="0"/>
        <w:spacing w:before="120" w:after="120"/>
        <w:jc w:val="both"/>
        <w:rPr>
          <w:rFonts w:hint="eastAsia" w:ascii="仿宋" w:hAnsi="仿宋" w:eastAsia="仿宋" w:cs="仿宋"/>
          <w:color w:val="auto"/>
          <w:kern w:val="0"/>
          <w:sz w:val="21"/>
          <w:szCs w:val="21"/>
          <w:highlight w:val="none"/>
        </w:rPr>
      </w:pPr>
      <w:r>
        <w:rPr>
          <w:rFonts w:hint="eastAsia" w:ascii="仿宋" w:hAnsi="仿宋" w:eastAsia="仿宋" w:cs="仿宋"/>
          <w:b/>
          <w:color w:val="auto"/>
          <w:szCs w:val="24"/>
          <w:highlight w:val="none"/>
          <w:lang w:eastAsia="zh-CN"/>
        </w:rPr>
        <w:t>重新按新的内容邮箱递交）</w:t>
      </w:r>
    </w:p>
    <w:p>
      <w:pPr>
        <w:pStyle w:val="964"/>
        <w:snapToGrid w:val="0"/>
        <w:spacing w:before="120" w:after="120"/>
        <w:jc w:val="center"/>
        <w:rPr>
          <w:rFonts w:hint="eastAsia" w:ascii="仿宋" w:hAnsi="仿宋" w:eastAsia="仿宋" w:cs="仿宋"/>
          <w:b/>
          <w:color w:val="auto"/>
          <w:sz w:val="32"/>
          <w:szCs w:val="32"/>
          <w:highlight w:val="none"/>
        </w:rPr>
      </w:pPr>
    </w:p>
    <w:p>
      <w:pPr>
        <w:pStyle w:val="964"/>
        <w:snapToGrid w:val="0"/>
        <w:spacing w:before="120" w:after="120"/>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政府采购活动现场确认声明书</w:t>
      </w:r>
    </w:p>
    <w:p>
      <w:pPr>
        <w:pStyle w:val="964"/>
        <w:snapToGrid w:val="0"/>
        <w:spacing w:before="120" w:after="120" w:line="380" w:lineRule="exact"/>
        <w:rPr>
          <w:rFonts w:hint="eastAsia" w:ascii="仿宋" w:hAnsi="仿宋" w:eastAsia="仿宋" w:cs="仿宋"/>
          <w:b/>
          <w:color w:val="auto"/>
          <w:sz w:val="21"/>
          <w:szCs w:val="21"/>
          <w:highlight w:val="none"/>
        </w:rPr>
      </w:pP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u w:val="single"/>
          <w:lang w:val="en-US" w:eastAsia="zh-CN"/>
        </w:rPr>
        <w:t>采购人、代理机构</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w:t>
      </w:r>
    </w:p>
    <w:p>
      <w:pPr>
        <w:pStyle w:val="964"/>
        <w:snapToGrid w:val="0"/>
        <w:spacing w:before="120" w:after="120" w:line="380" w:lineRule="exact"/>
        <w:ind w:firstLine="444" w:firstLineChars="200"/>
        <w:rPr>
          <w:rFonts w:hint="eastAsia" w:ascii="仿宋" w:hAnsi="仿宋" w:eastAsia="仿宋" w:cs="仿宋"/>
          <w:color w:val="auto"/>
          <w:spacing w:val="6"/>
          <w:sz w:val="21"/>
          <w:szCs w:val="21"/>
          <w:highlight w:val="none"/>
        </w:rPr>
      </w:pPr>
      <w:r>
        <w:rPr>
          <w:rFonts w:hint="eastAsia" w:ascii="仿宋" w:hAnsi="仿宋" w:eastAsia="仿宋" w:cs="仿宋"/>
          <w:color w:val="auto"/>
          <w:spacing w:val="6"/>
          <w:sz w:val="21"/>
          <w:szCs w:val="21"/>
          <w:highlight w:val="none"/>
        </w:rPr>
        <w:t>本人经由</w:t>
      </w:r>
      <w:r>
        <w:rPr>
          <w:rFonts w:hint="eastAsia" w:ascii="仿宋" w:hAnsi="仿宋" w:eastAsia="仿宋" w:cs="仿宋"/>
          <w:color w:val="auto"/>
          <w:spacing w:val="6"/>
          <w:sz w:val="21"/>
          <w:szCs w:val="21"/>
          <w:highlight w:val="none"/>
          <w:u w:val="single"/>
        </w:rPr>
        <w:t xml:space="preserve">                  （单位）</w:t>
      </w:r>
      <w:r>
        <w:rPr>
          <w:rFonts w:hint="eastAsia" w:ascii="仿宋" w:hAnsi="仿宋" w:eastAsia="仿宋" w:cs="仿宋"/>
          <w:color w:val="auto"/>
          <w:spacing w:val="6"/>
          <w:sz w:val="21"/>
          <w:szCs w:val="21"/>
          <w:highlight w:val="none"/>
        </w:rPr>
        <w:t>负责人</w:t>
      </w:r>
      <w:r>
        <w:rPr>
          <w:rFonts w:hint="eastAsia" w:ascii="仿宋" w:hAnsi="仿宋" w:eastAsia="仿宋" w:cs="仿宋"/>
          <w:color w:val="auto"/>
          <w:spacing w:val="6"/>
          <w:sz w:val="21"/>
          <w:szCs w:val="21"/>
          <w:highlight w:val="none"/>
          <w:u w:val="single"/>
        </w:rPr>
        <w:t xml:space="preserve">        （姓名）</w:t>
      </w:r>
      <w:r>
        <w:rPr>
          <w:rFonts w:hint="eastAsia" w:ascii="仿宋" w:hAnsi="仿宋" w:eastAsia="仿宋" w:cs="仿宋"/>
          <w:color w:val="auto"/>
          <w:spacing w:val="6"/>
          <w:sz w:val="21"/>
          <w:szCs w:val="21"/>
          <w:highlight w:val="none"/>
        </w:rPr>
        <w:t>合法授权参加</w:t>
      </w:r>
      <w:r>
        <w:rPr>
          <w:rFonts w:hint="eastAsia" w:ascii="仿宋" w:hAnsi="仿宋" w:eastAsia="仿宋" w:cs="仿宋"/>
          <w:color w:val="auto"/>
          <w:spacing w:val="6"/>
          <w:sz w:val="21"/>
          <w:szCs w:val="21"/>
          <w:highlight w:val="none"/>
          <w:u w:val="single"/>
        </w:rPr>
        <w:t xml:space="preserve">                </w:t>
      </w:r>
      <w:r>
        <w:rPr>
          <w:rFonts w:hint="eastAsia" w:ascii="仿宋" w:hAnsi="仿宋" w:eastAsia="仿宋" w:cs="仿宋"/>
          <w:color w:val="auto"/>
          <w:spacing w:val="6"/>
          <w:sz w:val="21"/>
          <w:szCs w:val="21"/>
          <w:highlight w:val="none"/>
        </w:rPr>
        <w:t>项目（编号：</w:t>
      </w:r>
      <w:r>
        <w:rPr>
          <w:rFonts w:hint="eastAsia" w:ascii="仿宋" w:hAnsi="仿宋" w:eastAsia="仿宋" w:cs="仿宋"/>
          <w:color w:val="auto"/>
          <w:spacing w:val="6"/>
          <w:sz w:val="21"/>
          <w:szCs w:val="21"/>
          <w:highlight w:val="none"/>
          <w:u w:val="single"/>
        </w:rPr>
        <w:t xml:space="preserve">        </w:t>
      </w:r>
      <w:r>
        <w:rPr>
          <w:rFonts w:hint="eastAsia" w:ascii="仿宋" w:hAnsi="仿宋" w:eastAsia="仿宋" w:cs="仿宋"/>
          <w:color w:val="auto"/>
          <w:spacing w:val="6"/>
          <w:sz w:val="21"/>
          <w:szCs w:val="21"/>
          <w:highlight w:val="none"/>
        </w:rPr>
        <w:t xml:space="preserve">）政府采购活动，经与本单位法人代表（负责人）联系确认，现就有关公平竞争事项郑重声明如下： </w:t>
      </w:r>
    </w:p>
    <w:p>
      <w:pPr>
        <w:pStyle w:val="965"/>
        <w:widowControl/>
        <w:numPr>
          <w:ilvl w:val="0"/>
          <w:numId w:val="4"/>
        </w:numPr>
        <w:snapToGrid w:val="0"/>
        <w:spacing w:line="380" w:lineRule="exact"/>
        <w:ind w:firstLine="396" w:firstLineChars="189"/>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本单位与采购人之间 □不存在利害关系 □存在下列利害关系</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pStyle w:val="965"/>
        <w:widowControl/>
        <w:snapToGrid w:val="0"/>
        <w:spacing w:line="380" w:lineRule="exac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xml:space="preserve">  A.投资关系    B.行政隶属关系    C.业务指导关系</w:t>
      </w:r>
    </w:p>
    <w:p>
      <w:pPr>
        <w:pStyle w:val="965"/>
        <w:widowControl/>
        <w:snapToGrid w:val="0"/>
        <w:spacing w:line="380" w:lineRule="exac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xml:space="preserve">  D.其他可能</w:t>
      </w:r>
      <w:r>
        <w:rPr>
          <w:rFonts w:hint="eastAsia" w:ascii="仿宋" w:hAnsi="仿宋" w:eastAsia="仿宋" w:cs="仿宋"/>
          <w:color w:val="auto"/>
          <w:szCs w:val="21"/>
          <w:highlight w:val="none"/>
        </w:rPr>
        <w:t>影响采购公正的</w:t>
      </w:r>
      <w:r>
        <w:rPr>
          <w:rFonts w:hint="eastAsia" w:ascii="仿宋" w:hAnsi="仿宋" w:eastAsia="仿宋" w:cs="仿宋"/>
          <w:color w:val="auto"/>
          <w:kern w:val="0"/>
          <w:szCs w:val="21"/>
          <w:highlight w:val="none"/>
        </w:rPr>
        <w:t>利害关系</w:t>
      </w:r>
      <w:r>
        <w:rPr>
          <w:rFonts w:hint="eastAsia" w:ascii="仿宋" w:hAnsi="仿宋" w:eastAsia="仿宋" w:cs="仿宋"/>
          <w:color w:val="auto"/>
          <w:kern w:val="0"/>
          <w:szCs w:val="21"/>
          <w:highlight w:val="none"/>
          <w:u w:val="single"/>
        </w:rPr>
        <w:t xml:space="preserve">（如有，请如实说明）                 </w:t>
      </w:r>
      <w:r>
        <w:rPr>
          <w:rFonts w:hint="eastAsia" w:ascii="仿宋" w:hAnsi="仿宋" w:eastAsia="仿宋" w:cs="仿宋"/>
          <w:color w:val="auto"/>
          <w:kern w:val="0"/>
          <w:szCs w:val="21"/>
          <w:highlight w:val="none"/>
        </w:rPr>
        <w:t>。</w:t>
      </w:r>
    </w:p>
    <w:p>
      <w:pPr>
        <w:pStyle w:val="965"/>
        <w:widowControl/>
        <w:snapToGrid w:val="0"/>
        <w:spacing w:line="380" w:lineRule="exact"/>
        <w:rPr>
          <w:rFonts w:hint="eastAsia" w:ascii="仿宋" w:hAnsi="仿宋" w:eastAsia="仿宋" w:cs="仿宋"/>
          <w:color w:val="auto"/>
          <w:kern w:val="0"/>
          <w:szCs w:val="21"/>
          <w:highlight w:val="none"/>
        </w:rPr>
      </w:pPr>
      <w:r>
        <w:rPr>
          <w:rFonts w:hint="eastAsia" w:ascii="仿宋" w:hAnsi="仿宋" w:eastAsia="仿宋" w:cs="仿宋"/>
          <w:color w:val="auto"/>
          <w:spacing w:val="6"/>
          <w:szCs w:val="21"/>
          <w:highlight w:val="none"/>
        </w:rPr>
        <w:t xml:space="preserve">  二、</w:t>
      </w:r>
      <w:r>
        <w:rPr>
          <w:rFonts w:hint="eastAsia" w:ascii="仿宋" w:hAnsi="仿宋" w:eastAsia="仿宋" w:cs="仿宋"/>
          <w:color w:val="auto"/>
          <w:kern w:val="0"/>
          <w:szCs w:val="21"/>
          <w:highlight w:val="none"/>
        </w:rPr>
        <w:t>现已清楚知道参加本项目采购活动的其他所有供应商名称，本单位 □与其他所有供应商之间均不存在利害关系 □与</w:t>
      </w:r>
      <w:r>
        <w:rPr>
          <w:rFonts w:hint="eastAsia" w:ascii="仿宋" w:hAnsi="仿宋" w:eastAsia="仿宋" w:cs="仿宋"/>
          <w:color w:val="auto"/>
          <w:kern w:val="0"/>
          <w:szCs w:val="21"/>
          <w:highlight w:val="none"/>
          <w:u w:val="single"/>
        </w:rPr>
        <w:t xml:space="preserve">           （供应商名称）</w:t>
      </w:r>
      <w:r>
        <w:rPr>
          <w:rFonts w:hint="eastAsia" w:ascii="仿宋" w:hAnsi="仿宋" w:eastAsia="仿宋" w:cs="仿宋"/>
          <w:color w:val="auto"/>
          <w:kern w:val="0"/>
          <w:szCs w:val="21"/>
          <w:highlight w:val="none"/>
        </w:rPr>
        <w:t>之间存在下列利害关系</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pStyle w:val="964"/>
        <w:widowControl w:val="0"/>
        <w:wordWrap/>
        <w:adjustRightInd/>
        <w:snapToGrid w:val="0"/>
        <w:spacing w:before="120" w:after="120" w:line="30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A.法定代表人或负责人或实际控制人是同一人</w:t>
      </w:r>
    </w:p>
    <w:p>
      <w:pPr>
        <w:pStyle w:val="964"/>
        <w:widowControl w:val="0"/>
        <w:wordWrap/>
        <w:adjustRightInd/>
        <w:snapToGrid w:val="0"/>
        <w:spacing w:before="120" w:after="120" w:line="300" w:lineRule="exact"/>
        <w:textAlignment w:val="auto"/>
        <w:rPr>
          <w:rFonts w:hint="eastAsia" w:ascii="仿宋" w:hAnsi="仿宋" w:eastAsia="仿宋" w:cs="仿宋"/>
          <w:color w:val="auto"/>
          <w:spacing w:val="6"/>
          <w:sz w:val="21"/>
          <w:szCs w:val="21"/>
          <w:highlight w:val="none"/>
        </w:rPr>
      </w:pPr>
      <w:r>
        <w:rPr>
          <w:rFonts w:hint="eastAsia" w:ascii="仿宋" w:hAnsi="仿宋" w:eastAsia="仿宋" w:cs="仿宋"/>
          <w:color w:val="auto"/>
          <w:kern w:val="0"/>
          <w:sz w:val="21"/>
          <w:szCs w:val="21"/>
          <w:highlight w:val="none"/>
        </w:rPr>
        <w:t xml:space="preserve">  B.法定代表人或负责人或实际控制人是夫妻关系</w:t>
      </w:r>
    </w:p>
    <w:p>
      <w:pPr>
        <w:pStyle w:val="964"/>
        <w:widowControl w:val="0"/>
        <w:wordWrap/>
        <w:adjustRightInd/>
        <w:snapToGrid w:val="0"/>
        <w:spacing w:before="120" w:after="120" w:line="300" w:lineRule="exact"/>
        <w:textAlignment w:val="auto"/>
        <w:rPr>
          <w:rFonts w:hint="eastAsia" w:ascii="仿宋" w:hAnsi="仿宋" w:eastAsia="仿宋" w:cs="仿宋"/>
          <w:color w:val="auto"/>
          <w:spacing w:val="6"/>
          <w:sz w:val="21"/>
          <w:szCs w:val="21"/>
          <w:highlight w:val="none"/>
        </w:rPr>
      </w:pPr>
      <w:r>
        <w:rPr>
          <w:rFonts w:hint="eastAsia" w:ascii="仿宋" w:hAnsi="仿宋" w:eastAsia="仿宋" w:cs="仿宋"/>
          <w:color w:val="auto"/>
          <w:kern w:val="0"/>
          <w:sz w:val="21"/>
          <w:szCs w:val="21"/>
          <w:highlight w:val="none"/>
        </w:rPr>
        <w:t xml:space="preserve">  C.法定代表人或负责人或实际控制人是直系血亲关系</w:t>
      </w:r>
    </w:p>
    <w:p>
      <w:pPr>
        <w:pStyle w:val="964"/>
        <w:widowControl w:val="0"/>
        <w:wordWrap/>
        <w:adjustRightInd/>
        <w:snapToGrid w:val="0"/>
        <w:spacing w:before="120" w:after="120" w:line="300" w:lineRule="exact"/>
        <w:textAlignment w:val="auto"/>
        <w:rPr>
          <w:rFonts w:hint="eastAsia" w:ascii="仿宋" w:hAnsi="仿宋" w:eastAsia="仿宋" w:cs="仿宋"/>
          <w:color w:val="auto"/>
          <w:spacing w:val="6"/>
          <w:sz w:val="21"/>
          <w:szCs w:val="21"/>
          <w:highlight w:val="none"/>
        </w:rPr>
      </w:pPr>
      <w:r>
        <w:rPr>
          <w:rFonts w:hint="eastAsia" w:ascii="仿宋" w:hAnsi="仿宋" w:eastAsia="仿宋" w:cs="仿宋"/>
          <w:color w:val="auto"/>
          <w:kern w:val="0"/>
          <w:sz w:val="21"/>
          <w:szCs w:val="21"/>
          <w:highlight w:val="none"/>
        </w:rPr>
        <w:t xml:space="preserve">  D.法定代表人或负责人或实际控制人存在三代以内旁系血亲关系</w:t>
      </w:r>
    </w:p>
    <w:p>
      <w:pPr>
        <w:pStyle w:val="964"/>
        <w:widowControl w:val="0"/>
        <w:wordWrap/>
        <w:adjustRightInd/>
        <w:snapToGrid w:val="0"/>
        <w:spacing w:before="120" w:after="120" w:line="30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E.法定代表人或负责人或实际控制人存在近姻亲关系</w:t>
      </w:r>
    </w:p>
    <w:p>
      <w:pPr>
        <w:pStyle w:val="964"/>
        <w:widowControl w:val="0"/>
        <w:wordWrap/>
        <w:adjustRightInd/>
        <w:snapToGrid w:val="0"/>
        <w:spacing w:before="120" w:after="120" w:line="30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F.法定代表人或负责人或实际控制人存在股份控制或实际控制关系</w:t>
      </w:r>
    </w:p>
    <w:p>
      <w:pPr>
        <w:pStyle w:val="964"/>
        <w:widowControl w:val="0"/>
        <w:wordWrap/>
        <w:adjustRightInd/>
        <w:snapToGrid w:val="0"/>
        <w:spacing w:before="120" w:after="120" w:line="30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G.存在共同直接或间接投资设立子公司、联营企业和合营企业情况</w:t>
      </w:r>
    </w:p>
    <w:p>
      <w:pPr>
        <w:pStyle w:val="964"/>
        <w:widowControl w:val="0"/>
        <w:wordWrap/>
        <w:adjustRightInd/>
        <w:snapToGrid w:val="0"/>
        <w:spacing w:before="120" w:after="120" w:line="300" w:lineRule="exact"/>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 xml:space="preserve">  H.存在分级代理或代销关系、同一生产制造商关系、</w:t>
      </w:r>
      <w:r>
        <w:rPr>
          <w:rFonts w:hint="eastAsia" w:ascii="仿宋" w:hAnsi="仿宋" w:eastAsia="仿宋" w:cs="仿宋"/>
          <w:color w:val="auto"/>
          <w:sz w:val="21"/>
          <w:szCs w:val="21"/>
          <w:highlight w:val="none"/>
        </w:rPr>
        <w:t>管理关系、重要业务（占主营业务收入50%以上）或重要财务往来关系（如融资）等其他实质性控制关系</w:t>
      </w:r>
    </w:p>
    <w:p>
      <w:pPr>
        <w:pStyle w:val="964"/>
        <w:snapToGrid w:val="0"/>
        <w:spacing w:before="120" w:after="120" w:line="380" w:lineRule="exact"/>
        <w:rPr>
          <w:rFonts w:hint="eastAsia" w:ascii="仿宋" w:hAnsi="仿宋" w:eastAsia="仿宋" w:cs="仿宋"/>
          <w:color w:val="auto"/>
          <w:spacing w:val="6"/>
          <w:sz w:val="21"/>
          <w:szCs w:val="21"/>
          <w:highlight w:val="none"/>
        </w:rPr>
      </w:pPr>
      <w:r>
        <w:rPr>
          <w:rFonts w:hint="eastAsia" w:ascii="仿宋" w:hAnsi="仿宋" w:eastAsia="仿宋" w:cs="仿宋"/>
          <w:color w:val="auto"/>
          <w:sz w:val="21"/>
          <w:szCs w:val="21"/>
          <w:highlight w:val="none"/>
        </w:rPr>
        <w:t xml:space="preserve">    I</w:t>
      </w:r>
      <w:r>
        <w:rPr>
          <w:rFonts w:hint="eastAsia" w:ascii="仿宋" w:hAnsi="仿宋" w:eastAsia="仿宋" w:cs="仿宋"/>
          <w:color w:val="auto"/>
          <w:kern w:val="0"/>
          <w:sz w:val="21"/>
          <w:szCs w:val="21"/>
          <w:highlight w:val="none"/>
        </w:rPr>
        <w:t>.</w:t>
      </w:r>
      <w:r>
        <w:rPr>
          <w:rFonts w:hint="eastAsia" w:ascii="仿宋" w:hAnsi="仿宋" w:eastAsia="仿宋" w:cs="仿宋"/>
          <w:color w:val="auto"/>
          <w:sz w:val="21"/>
          <w:szCs w:val="21"/>
          <w:highlight w:val="none"/>
        </w:rPr>
        <w:t>其他利害关系情况</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kern w:val="0"/>
          <w:sz w:val="21"/>
          <w:szCs w:val="21"/>
          <w:highlight w:val="none"/>
        </w:rPr>
        <w:t>。</w:t>
      </w:r>
    </w:p>
    <w:p>
      <w:pPr>
        <w:pStyle w:val="965"/>
        <w:widowControl/>
        <w:numPr>
          <w:ilvl w:val="0"/>
          <w:numId w:val="5"/>
        </w:numPr>
        <w:snapToGrid w:val="0"/>
        <w:spacing w:line="380" w:lineRule="exact"/>
        <w:ind w:firstLine="396" w:firstLineChars="189"/>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现已清楚知道并</w:t>
      </w:r>
      <w:r>
        <w:rPr>
          <w:rFonts w:hint="eastAsia" w:ascii="仿宋" w:hAnsi="仿宋" w:eastAsia="仿宋" w:cs="仿宋"/>
          <w:color w:val="auto"/>
          <w:kern w:val="0"/>
          <w:szCs w:val="21"/>
          <w:highlight w:val="none"/>
        </w:rPr>
        <w:t>严格遵守政府采购法律法规和现场纪律。</w:t>
      </w:r>
    </w:p>
    <w:p>
      <w:pPr>
        <w:pStyle w:val="965"/>
        <w:widowControl/>
        <w:numPr>
          <w:ilvl w:val="0"/>
          <w:numId w:val="5"/>
        </w:numPr>
        <w:snapToGrid w:val="0"/>
        <w:spacing w:line="380" w:lineRule="exact"/>
        <w:ind w:firstLine="396" w:firstLineChars="189"/>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我发现</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供应商之间存在或可能存在上述第二条第</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项利害关系。</w:t>
      </w:r>
    </w:p>
    <w:p>
      <w:pPr>
        <w:pStyle w:val="964"/>
        <w:snapToGrid w:val="0"/>
        <w:spacing w:before="120" w:after="120"/>
        <w:ind w:firstLine="420" w:firstLineChars="200"/>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 xml:space="preserve">      供应商</w:t>
      </w:r>
      <w:r>
        <w:rPr>
          <w:rFonts w:hint="eastAsia" w:ascii="仿宋" w:hAnsi="仿宋" w:eastAsia="仿宋" w:cs="仿宋"/>
          <w:color w:val="auto"/>
          <w:sz w:val="21"/>
          <w:szCs w:val="21"/>
          <w:highlight w:val="none"/>
          <w:lang w:eastAsia="zh-CN"/>
        </w:rPr>
        <w:t>盖章：</w:t>
      </w:r>
    </w:p>
    <w:p>
      <w:pPr>
        <w:pStyle w:val="964"/>
        <w:snapToGrid w:val="0"/>
        <w:spacing w:before="120" w:after="120"/>
        <w:ind w:firstLine="4830" w:firstLineChars="23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授权委托</w:t>
      </w:r>
      <w:r>
        <w:rPr>
          <w:rFonts w:hint="eastAsia" w:ascii="仿宋" w:hAnsi="仿宋" w:eastAsia="仿宋" w:cs="仿宋"/>
          <w:color w:val="auto"/>
          <w:sz w:val="21"/>
          <w:szCs w:val="21"/>
          <w:highlight w:val="none"/>
        </w:rPr>
        <w:t>代表签名：</w:t>
      </w:r>
    </w:p>
    <w:p>
      <w:pPr>
        <w:snapToGrid w:val="0"/>
        <w:spacing w:line="360" w:lineRule="auto"/>
        <w:jc w:val="left"/>
        <w:rPr>
          <w:rFonts w:hint="eastAsia" w:ascii="仿宋" w:hAnsi="仿宋" w:eastAsia="仿宋" w:cs="仿宋"/>
          <w:color w:val="auto"/>
          <w:highlight w:val="none"/>
          <w:lang w:val="en-US"/>
        </w:rPr>
      </w:pP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 xml:space="preserve">  年  </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 xml:space="preserve">月 </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 xml:space="preserve"> 日</w:t>
      </w:r>
    </w:p>
    <w:p>
      <w:pPr>
        <w:rPr>
          <w:rFonts w:hint="eastAsia" w:ascii="仿宋" w:hAnsi="仿宋" w:eastAsia="仿宋" w:cs="仿宋"/>
          <w:color w:val="auto"/>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480" w:lineRule="auto"/>
        <w:jc w:val="center"/>
        <w:outlineLvl w:val="0"/>
        <w:rPr>
          <w:rFonts w:hint="eastAsia" w:ascii="仿宋" w:hAnsi="仿宋" w:eastAsia="仿宋" w:cs="仿宋"/>
          <w:b/>
          <w:color w:val="auto"/>
          <w:kern w:val="0"/>
          <w:sz w:val="36"/>
          <w:szCs w:val="36"/>
        </w:rPr>
      </w:pPr>
    </w:p>
    <w:p>
      <w:pPr>
        <w:spacing w:line="48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报价文件部分</w:t>
      </w:r>
    </w:p>
    <w:p>
      <w:pPr>
        <w:spacing w:line="48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480" w:lineRule="auto"/>
        <w:jc w:val="center"/>
        <w:outlineLvl w:val="0"/>
        <w:rPr>
          <w:rFonts w:hint="eastAsia" w:ascii="仿宋" w:hAnsi="仿宋" w:eastAsia="仿宋" w:cs="仿宋"/>
          <w:b/>
          <w:color w:val="auto"/>
          <w:kern w:val="0"/>
          <w:sz w:val="36"/>
          <w:szCs w:val="36"/>
        </w:rPr>
      </w:pPr>
    </w:p>
    <w:p>
      <w:pPr>
        <w:snapToGrid w:val="0"/>
        <w:spacing w:line="480" w:lineRule="auto"/>
        <w:rPr>
          <w:rFonts w:hint="eastAsia" w:ascii="仿宋" w:hAnsi="仿宋" w:eastAsia="仿宋" w:cs="仿宋"/>
          <w:color w:val="auto"/>
          <w:sz w:val="24"/>
        </w:rPr>
      </w:pPr>
      <w:r>
        <w:rPr>
          <w:rFonts w:hint="eastAsia" w:ascii="仿宋" w:hAnsi="仿宋" w:eastAsia="仿宋" w:cs="仿宋"/>
          <w:color w:val="auto"/>
          <w:sz w:val="24"/>
        </w:rPr>
        <w:t>（1）开标一览表（报价表）………………………………………………………（页码）</w:t>
      </w:r>
    </w:p>
    <w:p>
      <w:pPr>
        <w:snapToGrid w:val="0"/>
        <w:spacing w:line="480" w:lineRule="auto"/>
        <w:rPr>
          <w:rFonts w:hint="eastAsia" w:ascii="仿宋" w:hAnsi="仿宋" w:eastAsia="仿宋" w:cs="仿宋"/>
          <w:color w:val="auto"/>
          <w:sz w:val="24"/>
        </w:rPr>
      </w:pPr>
      <w:r>
        <w:rPr>
          <w:rFonts w:hint="eastAsia" w:ascii="仿宋" w:hAnsi="仿宋" w:eastAsia="仿宋" w:cs="仿宋"/>
          <w:color w:val="auto"/>
          <w:sz w:val="24"/>
        </w:rPr>
        <w:t>（2）中小企业声明函………………………………………………………………（页码）</w:t>
      </w:r>
    </w:p>
    <w:p>
      <w:pPr>
        <w:snapToGrid w:val="0"/>
        <w:spacing w:line="48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pStyle w:val="692"/>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一、开标一览表（报价表）</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lang w:eastAsia="zh-CN"/>
        </w:rPr>
        <w:t>杭州市余杭区人民政府良渚街道办事处</w:t>
      </w:r>
      <w:r>
        <w:rPr>
          <w:rFonts w:hint="eastAsia" w:ascii="仿宋" w:hAnsi="仿宋" w:eastAsia="仿宋" w:cs="仿宋"/>
          <w:color w:val="auto"/>
          <w:sz w:val="24"/>
        </w:rPr>
        <w:t>、</w:t>
      </w:r>
      <w:r>
        <w:rPr>
          <w:rFonts w:hint="eastAsia" w:ascii="仿宋" w:hAnsi="仿宋" w:eastAsia="仿宋" w:cs="仿宋"/>
          <w:color w:val="auto"/>
          <w:sz w:val="24"/>
          <w:lang w:eastAsia="zh-CN"/>
        </w:rPr>
        <w:t>金信联合建设咨询有限公司</w:t>
      </w:r>
      <w:r>
        <w:rPr>
          <w:rFonts w:hint="eastAsia" w:ascii="仿宋" w:hAnsi="仿宋" w:eastAsia="仿宋" w:cs="仿宋"/>
          <w:color w:val="auto"/>
          <w:kern w:val="0"/>
          <w:sz w:val="24"/>
          <w:lang w:val="zh-CN"/>
        </w:rPr>
        <w:t>：</w:t>
      </w:r>
    </w:p>
    <w:p>
      <w:pPr>
        <w:snapToGrid w:val="0"/>
        <w:spacing w:line="360" w:lineRule="auto"/>
        <w:ind w:firstLine="482"/>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lang w:eastAsia="zh-CN"/>
        </w:rPr>
        <w:t>良渚街道物流等人员高度聚集公共场所管理服务外包项目</w:t>
      </w:r>
      <w:r>
        <w:rPr>
          <w:rFonts w:hint="eastAsia" w:ascii="仿宋" w:hAnsi="仿宋" w:eastAsia="仿宋" w:cs="仿宋"/>
          <w:color w:val="auto"/>
          <w:kern w:val="0"/>
          <w:sz w:val="24"/>
          <w:lang w:val="zh-CN"/>
        </w:rPr>
        <w:t>【招标编号：</w:t>
      </w:r>
      <w:r>
        <w:rPr>
          <w:rFonts w:hint="eastAsia" w:ascii="仿宋" w:hAnsi="仿宋" w:eastAsia="仿宋" w:cs="仿宋"/>
          <w:color w:val="auto"/>
          <w:sz w:val="24"/>
          <w:lang w:eastAsia="zh-CN"/>
        </w:rPr>
        <w:t>JXZFCG-2023-013-1</w:t>
      </w:r>
      <w:r>
        <w:rPr>
          <w:rFonts w:hint="eastAsia" w:ascii="仿宋" w:hAnsi="仿宋" w:eastAsia="仿宋" w:cs="仿宋"/>
          <w:color w:val="auto"/>
          <w:sz w:val="24"/>
        </w:rPr>
        <w:t>】的实施</w:t>
      </w:r>
      <w:r>
        <w:rPr>
          <w:rFonts w:hint="eastAsia" w:ascii="仿宋" w:hAnsi="仿宋" w:eastAsia="仿宋" w:cs="仿宋"/>
          <w:color w:val="auto"/>
          <w:kern w:val="0"/>
          <w:sz w:val="24"/>
          <w:lang w:val="zh-CN"/>
        </w:rPr>
        <w:t>。</w:t>
      </w:r>
    </w:p>
    <w:p>
      <w:pPr>
        <w:spacing w:line="360" w:lineRule="auto"/>
        <w:jc w:val="center"/>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992"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名称</w:t>
            </w:r>
          </w:p>
        </w:tc>
        <w:tc>
          <w:tcPr>
            <w:tcW w:w="2268" w:type="dxa"/>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服务范围</w:t>
            </w:r>
          </w:p>
        </w:tc>
        <w:tc>
          <w:tcPr>
            <w:tcW w:w="2410"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服务要求</w:t>
            </w:r>
          </w:p>
        </w:tc>
        <w:tc>
          <w:tcPr>
            <w:tcW w:w="2268"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服务时间</w:t>
            </w:r>
          </w:p>
        </w:tc>
        <w:tc>
          <w:tcPr>
            <w:tcW w:w="2126"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服务标准</w:t>
            </w:r>
          </w:p>
        </w:tc>
        <w:tc>
          <w:tcPr>
            <w:tcW w:w="2127" w:type="dxa"/>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服务人数</w:t>
            </w:r>
          </w:p>
        </w:tc>
        <w:tc>
          <w:tcPr>
            <w:tcW w:w="2126" w:type="dxa"/>
            <w:vAlign w:val="center"/>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备注（如果有）</w:t>
            </w:r>
          </w:p>
          <w:p>
            <w:pPr>
              <w:spacing w:line="360" w:lineRule="auto"/>
              <w:jc w:val="center"/>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992"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XX</w:t>
            </w:r>
          </w:p>
        </w:tc>
        <w:tc>
          <w:tcPr>
            <w:tcW w:w="2268" w:type="dxa"/>
            <w:vAlign w:val="center"/>
          </w:tcPr>
          <w:p>
            <w:pPr>
              <w:snapToGrid w:val="0"/>
              <w:spacing w:line="360" w:lineRule="auto"/>
              <w:jc w:val="center"/>
              <w:rPr>
                <w:rFonts w:hint="eastAsia" w:ascii="仿宋" w:hAnsi="仿宋" w:eastAsia="仿宋" w:cs="仿宋"/>
                <w:color w:val="auto"/>
                <w:sz w:val="24"/>
              </w:rPr>
            </w:pPr>
          </w:p>
        </w:tc>
        <w:tc>
          <w:tcPr>
            <w:tcW w:w="2410" w:type="dxa"/>
            <w:vAlign w:val="center"/>
          </w:tcPr>
          <w:p>
            <w:pPr>
              <w:snapToGrid w:val="0"/>
              <w:spacing w:line="360" w:lineRule="auto"/>
              <w:jc w:val="center"/>
              <w:rPr>
                <w:rFonts w:hint="eastAsia" w:ascii="仿宋" w:hAnsi="仿宋" w:eastAsia="仿宋" w:cs="仿宋"/>
                <w:color w:val="auto"/>
                <w:sz w:val="24"/>
              </w:rPr>
            </w:pPr>
          </w:p>
        </w:tc>
        <w:tc>
          <w:tcPr>
            <w:tcW w:w="2268" w:type="dxa"/>
            <w:vAlign w:val="center"/>
          </w:tcPr>
          <w:p>
            <w:pPr>
              <w:snapToGrid w:val="0"/>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c>
          <w:tcPr>
            <w:tcW w:w="2127" w:type="dxa"/>
          </w:tcPr>
          <w:p>
            <w:pPr>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992"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XX</w:t>
            </w:r>
          </w:p>
        </w:tc>
        <w:tc>
          <w:tcPr>
            <w:tcW w:w="2268" w:type="dxa"/>
            <w:vAlign w:val="center"/>
          </w:tcPr>
          <w:p>
            <w:pPr>
              <w:snapToGrid w:val="0"/>
              <w:spacing w:line="360" w:lineRule="auto"/>
              <w:jc w:val="center"/>
              <w:rPr>
                <w:rFonts w:hint="eastAsia" w:ascii="仿宋" w:hAnsi="仿宋" w:eastAsia="仿宋" w:cs="仿宋"/>
                <w:color w:val="auto"/>
                <w:sz w:val="24"/>
              </w:rPr>
            </w:pPr>
          </w:p>
        </w:tc>
        <w:tc>
          <w:tcPr>
            <w:tcW w:w="2410" w:type="dxa"/>
            <w:vAlign w:val="center"/>
          </w:tcPr>
          <w:p>
            <w:pPr>
              <w:snapToGrid w:val="0"/>
              <w:spacing w:line="360" w:lineRule="auto"/>
              <w:jc w:val="center"/>
              <w:rPr>
                <w:rFonts w:hint="eastAsia" w:ascii="仿宋" w:hAnsi="仿宋" w:eastAsia="仿宋" w:cs="仿宋"/>
                <w:color w:val="auto"/>
                <w:sz w:val="24"/>
              </w:rPr>
            </w:pPr>
          </w:p>
        </w:tc>
        <w:tc>
          <w:tcPr>
            <w:tcW w:w="2268" w:type="dxa"/>
            <w:vAlign w:val="center"/>
          </w:tcPr>
          <w:p>
            <w:pPr>
              <w:snapToGrid w:val="0"/>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c>
          <w:tcPr>
            <w:tcW w:w="2127" w:type="dxa"/>
          </w:tcPr>
          <w:p>
            <w:pPr>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w:t>
            </w:r>
          </w:p>
        </w:tc>
        <w:tc>
          <w:tcPr>
            <w:tcW w:w="992" w:type="dxa"/>
            <w:vAlign w:val="center"/>
          </w:tcPr>
          <w:p>
            <w:pPr>
              <w:snapToGrid w:val="0"/>
              <w:spacing w:line="360" w:lineRule="auto"/>
              <w:jc w:val="center"/>
              <w:rPr>
                <w:rFonts w:hint="eastAsia" w:ascii="仿宋" w:hAnsi="仿宋" w:eastAsia="仿宋" w:cs="仿宋"/>
                <w:color w:val="auto"/>
                <w:sz w:val="24"/>
              </w:rPr>
            </w:pPr>
          </w:p>
        </w:tc>
        <w:tc>
          <w:tcPr>
            <w:tcW w:w="2268" w:type="dxa"/>
            <w:vAlign w:val="center"/>
          </w:tcPr>
          <w:p>
            <w:pPr>
              <w:snapToGrid w:val="0"/>
              <w:spacing w:line="360" w:lineRule="auto"/>
              <w:jc w:val="center"/>
              <w:rPr>
                <w:rFonts w:hint="eastAsia" w:ascii="仿宋" w:hAnsi="仿宋" w:eastAsia="仿宋" w:cs="仿宋"/>
                <w:color w:val="auto"/>
                <w:sz w:val="24"/>
              </w:rPr>
            </w:pPr>
          </w:p>
        </w:tc>
        <w:tc>
          <w:tcPr>
            <w:tcW w:w="2410" w:type="dxa"/>
            <w:vAlign w:val="center"/>
          </w:tcPr>
          <w:p>
            <w:pPr>
              <w:snapToGrid w:val="0"/>
              <w:spacing w:line="360" w:lineRule="auto"/>
              <w:jc w:val="center"/>
              <w:rPr>
                <w:rFonts w:hint="eastAsia" w:ascii="仿宋" w:hAnsi="仿宋" w:eastAsia="仿宋" w:cs="仿宋"/>
                <w:color w:val="auto"/>
                <w:sz w:val="24"/>
              </w:rPr>
            </w:pPr>
          </w:p>
        </w:tc>
        <w:tc>
          <w:tcPr>
            <w:tcW w:w="2268" w:type="dxa"/>
            <w:vAlign w:val="center"/>
          </w:tcPr>
          <w:p>
            <w:pPr>
              <w:snapToGrid w:val="0"/>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c>
          <w:tcPr>
            <w:tcW w:w="2127" w:type="dxa"/>
          </w:tcPr>
          <w:p>
            <w:pPr>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rPr>
            </w:pPr>
          </w:p>
        </w:tc>
        <w:tc>
          <w:tcPr>
            <w:tcW w:w="992" w:type="dxa"/>
            <w:vAlign w:val="center"/>
          </w:tcPr>
          <w:p>
            <w:pPr>
              <w:snapToGrid w:val="0"/>
              <w:spacing w:line="360" w:lineRule="auto"/>
              <w:jc w:val="center"/>
              <w:rPr>
                <w:rFonts w:hint="eastAsia" w:ascii="仿宋" w:hAnsi="仿宋" w:eastAsia="仿宋" w:cs="仿宋"/>
                <w:color w:val="auto"/>
                <w:sz w:val="24"/>
              </w:rPr>
            </w:pPr>
          </w:p>
        </w:tc>
        <w:tc>
          <w:tcPr>
            <w:tcW w:w="2268" w:type="dxa"/>
            <w:vAlign w:val="center"/>
          </w:tcPr>
          <w:p>
            <w:pPr>
              <w:snapToGrid w:val="0"/>
              <w:spacing w:line="360" w:lineRule="auto"/>
              <w:jc w:val="center"/>
              <w:rPr>
                <w:rFonts w:hint="eastAsia" w:ascii="仿宋" w:hAnsi="仿宋" w:eastAsia="仿宋" w:cs="仿宋"/>
                <w:color w:val="auto"/>
                <w:sz w:val="24"/>
              </w:rPr>
            </w:pPr>
          </w:p>
        </w:tc>
        <w:tc>
          <w:tcPr>
            <w:tcW w:w="2410" w:type="dxa"/>
            <w:vAlign w:val="center"/>
          </w:tcPr>
          <w:p>
            <w:pPr>
              <w:snapToGrid w:val="0"/>
              <w:spacing w:line="360" w:lineRule="auto"/>
              <w:jc w:val="center"/>
              <w:rPr>
                <w:rFonts w:hint="eastAsia" w:ascii="仿宋" w:hAnsi="仿宋" w:eastAsia="仿宋" w:cs="仿宋"/>
                <w:color w:val="auto"/>
                <w:sz w:val="24"/>
              </w:rPr>
            </w:pPr>
          </w:p>
        </w:tc>
        <w:tc>
          <w:tcPr>
            <w:tcW w:w="2268" w:type="dxa"/>
            <w:vAlign w:val="center"/>
          </w:tcPr>
          <w:p>
            <w:pPr>
              <w:snapToGrid w:val="0"/>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c>
          <w:tcPr>
            <w:tcW w:w="2127" w:type="dxa"/>
          </w:tcPr>
          <w:p>
            <w:pPr>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rPr>
            </w:pPr>
          </w:p>
        </w:tc>
        <w:tc>
          <w:tcPr>
            <w:tcW w:w="992" w:type="dxa"/>
            <w:vAlign w:val="center"/>
          </w:tcPr>
          <w:p>
            <w:pPr>
              <w:snapToGrid w:val="0"/>
              <w:spacing w:line="360" w:lineRule="auto"/>
              <w:jc w:val="center"/>
              <w:rPr>
                <w:rFonts w:hint="eastAsia" w:ascii="仿宋" w:hAnsi="仿宋" w:eastAsia="仿宋" w:cs="仿宋"/>
                <w:color w:val="auto"/>
                <w:sz w:val="24"/>
              </w:rPr>
            </w:pPr>
          </w:p>
        </w:tc>
        <w:tc>
          <w:tcPr>
            <w:tcW w:w="2268" w:type="dxa"/>
            <w:vAlign w:val="center"/>
          </w:tcPr>
          <w:p>
            <w:pPr>
              <w:snapToGrid w:val="0"/>
              <w:spacing w:line="360" w:lineRule="auto"/>
              <w:jc w:val="center"/>
              <w:rPr>
                <w:rFonts w:hint="eastAsia" w:ascii="仿宋" w:hAnsi="仿宋" w:eastAsia="仿宋" w:cs="仿宋"/>
                <w:color w:val="auto"/>
                <w:sz w:val="24"/>
              </w:rPr>
            </w:pPr>
          </w:p>
        </w:tc>
        <w:tc>
          <w:tcPr>
            <w:tcW w:w="2410" w:type="dxa"/>
            <w:vAlign w:val="center"/>
          </w:tcPr>
          <w:p>
            <w:pPr>
              <w:snapToGrid w:val="0"/>
              <w:spacing w:line="360" w:lineRule="auto"/>
              <w:jc w:val="center"/>
              <w:rPr>
                <w:rFonts w:hint="eastAsia" w:ascii="仿宋" w:hAnsi="仿宋" w:eastAsia="仿宋" w:cs="仿宋"/>
                <w:color w:val="auto"/>
                <w:sz w:val="24"/>
              </w:rPr>
            </w:pPr>
          </w:p>
        </w:tc>
        <w:tc>
          <w:tcPr>
            <w:tcW w:w="2268" w:type="dxa"/>
            <w:vAlign w:val="center"/>
          </w:tcPr>
          <w:p>
            <w:pPr>
              <w:snapToGrid w:val="0"/>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c>
          <w:tcPr>
            <w:tcW w:w="2127" w:type="dxa"/>
          </w:tcPr>
          <w:p>
            <w:pPr>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投标报价（小写）</w:t>
            </w:r>
          </w:p>
        </w:tc>
        <w:tc>
          <w:tcPr>
            <w:tcW w:w="8647" w:type="dxa"/>
            <w:gridSpan w:val="4"/>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投标报价（大写）</w:t>
            </w:r>
          </w:p>
        </w:tc>
        <w:tc>
          <w:tcPr>
            <w:tcW w:w="8647" w:type="dxa"/>
            <w:gridSpan w:val="4"/>
          </w:tcPr>
          <w:p>
            <w:pPr>
              <w:spacing w:line="360" w:lineRule="auto"/>
              <w:jc w:val="center"/>
              <w:rPr>
                <w:rFonts w:hint="eastAsia" w:ascii="仿宋" w:hAnsi="仿宋" w:eastAsia="仿宋" w:cs="仿宋"/>
                <w:color w:val="auto"/>
                <w:sz w:val="24"/>
              </w:rPr>
            </w:pPr>
          </w:p>
        </w:tc>
      </w:tr>
    </w:tbl>
    <w:p>
      <w:pPr>
        <w:snapToGrid w:val="0"/>
        <w:spacing w:line="360" w:lineRule="auto"/>
        <w:ind w:left="480"/>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注：</w:t>
      </w:r>
    </w:p>
    <w:p>
      <w:pPr>
        <w:spacing w:line="360" w:lineRule="auto"/>
        <w:ind w:left="-2" w:leftChars="-1"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1、投标人需按本表格式填写</w:t>
      </w:r>
      <w:r>
        <w:rPr>
          <w:rFonts w:hint="eastAsia" w:ascii="仿宋" w:hAnsi="仿宋" w:eastAsia="仿宋" w:cs="仿宋"/>
          <w:b/>
          <w:color w:val="auto"/>
          <w:kern w:val="0"/>
          <w:sz w:val="24"/>
          <w:lang w:val="zh-CN"/>
        </w:rPr>
        <w:t>，</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投标文件含有采购人不能接受的附加条件，投标无效</w:t>
      </w:r>
      <w:r>
        <w:rPr>
          <w:rFonts w:hint="eastAsia" w:ascii="仿宋" w:hAnsi="仿宋" w:eastAsia="仿宋" w:cs="仿宋"/>
          <w:b/>
          <w:color w:val="auto"/>
          <w:kern w:val="0"/>
          <w:sz w:val="24"/>
          <w:lang w:val="zh-CN"/>
        </w:rPr>
        <w:t>；</w:t>
      </w:r>
      <w:r>
        <w:rPr>
          <w:rFonts w:hint="eastAsia" w:ascii="仿宋" w:hAnsi="仿宋" w:eastAsia="仿宋" w:cs="仿宋"/>
          <w:color w:val="auto"/>
          <w:kern w:val="0"/>
          <w:sz w:val="24"/>
          <w:lang w:val="zh-CN"/>
        </w:rPr>
        <w:t>。</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lang w:val="zh-CN"/>
        </w:rPr>
        <w:t>2、有关本项目实施所涉及的一切费用均计入报价。</w:t>
      </w:r>
      <w:r>
        <w:rPr>
          <w:rFonts w:hint="eastAsia" w:ascii="仿宋" w:hAnsi="仿宋" w:eastAsia="仿宋" w:cs="仿宋"/>
          <w:b/>
          <w:color w:val="auto"/>
          <w:kern w:val="0"/>
          <w:sz w:val="24"/>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不得出现“0元”“免费赠送”等形式的无偿报价，</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投标文件含有采购人不能接受的附加条件，投标无效</w:t>
      </w:r>
      <w:r>
        <w:rPr>
          <w:rFonts w:hint="eastAsia" w:ascii="仿宋" w:hAnsi="仿宋" w:eastAsia="仿宋" w:cs="仿宋"/>
          <w:b/>
          <w:color w:val="auto"/>
          <w:kern w:val="0"/>
          <w:sz w:val="24"/>
          <w:lang w:val="zh-CN"/>
        </w:rPr>
        <w:t>；采购内容未包含在《开标一览表（报价表）》名称栏中，投标人不能作出合理解释的，</w:t>
      </w:r>
      <w:r>
        <w:rPr>
          <w:rFonts w:hint="eastAsia" w:ascii="仿宋" w:hAnsi="仿宋" w:eastAsia="仿宋" w:cs="仿宋"/>
          <w:b/>
          <w:color w:val="auto"/>
          <w:kern w:val="0"/>
          <w:sz w:val="24"/>
        </w:rPr>
        <w:t>视为</w:t>
      </w:r>
      <w:r>
        <w:rPr>
          <w:rFonts w:hint="eastAsia" w:ascii="仿宋" w:hAnsi="仿宋" w:eastAsia="仿宋" w:cs="仿宋"/>
          <w:b/>
          <w:color w:val="auto"/>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szCs w:val="22"/>
          <w:lang w:val="zh-CN"/>
        </w:rPr>
        <w:t>4、</w:t>
      </w:r>
      <w:r>
        <w:rPr>
          <w:rFonts w:hint="eastAsia" w:ascii="仿宋" w:hAnsi="仿宋" w:eastAsia="仿宋" w:cs="仿宋"/>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kern w:val="0"/>
          <w:sz w:val="24"/>
        </w:rPr>
      </w:pPr>
    </w:p>
    <w:p>
      <w:pPr>
        <w:pStyle w:val="692"/>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pPr>
    </w:p>
    <w:p>
      <w:pPr>
        <w:pStyle w:val="692"/>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sectPr>
          <w:pgSz w:w="16838" w:h="11906" w:orient="landscape"/>
          <w:pgMar w:top="1418" w:right="1247" w:bottom="1418" w:left="1276" w:header="851" w:footer="992" w:gutter="0"/>
          <w:cols w:space="720" w:num="1"/>
          <w:titlePg/>
          <w:docGrid w:linePitch="312" w:charSpace="0"/>
        </w:sectPr>
      </w:pPr>
    </w:p>
    <w:p>
      <w:pPr>
        <w:widowControl/>
        <w:spacing w:line="360" w:lineRule="auto"/>
        <w:ind w:firstLine="161" w:firstLineChars="50"/>
        <w:jc w:val="center"/>
        <w:rPr>
          <w:rFonts w:hint="eastAsia" w:ascii="仿宋" w:hAnsi="仿宋" w:eastAsia="仿宋" w:cs="仿宋"/>
          <w:b/>
          <w:bCs/>
          <w:color w:val="auto"/>
          <w:sz w:val="24"/>
        </w:rPr>
      </w:pPr>
      <w:r>
        <w:rPr>
          <w:rFonts w:hint="eastAsia" w:ascii="仿宋" w:hAnsi="仿宋" w:eastAsia="仿宋" w:cs="仿宋"/>
          <w:b/>
          <w:bCs/>
          <w:color w:val="auto"/>
          <w:kern w:val="2"/>
          <w:sz w:val="32"/>
          <w:szCs w:val="32"/>
        </w:rPr>
        <w:t>二、</w:t>
      </w:r>
      <w:r>
        <w:rPr>
          <w:rFonts w:hint="eastAsia" w:ascii="仿宋" w:hAnsi="仿宋" w:eastAsia="仿宋" w:cs="仿宋"/>
          <w:b/>
          <w:bCs/>
          <w:color w:val="auto"/>
          <w:sz w:val="32"/>
          <w:szCs w:val="32"/>
        </w:rPr>
        <w:t>中小企业声明函</w:t>
      </w:r>
    </w:p>
    <w:p>
      <w:pPr>
        <w:pStyle w:val="692"/>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lang w:eastAsia="zh-CN"/>
        </w:rPr>
      </w:pPr>
      <w:r>
        <w:rPr>
          <w:rFonts w:hint="eastAsia" w:ascii="仿宋" w:hAnsi="仿宋" w:eastAsia="仿宋" w:cs="仿宋"/>
          <w:b w:val="0"/>
          <w:color w:val="auto"/>
          <w:sz w:val="32"/>
          <w:szCs w:val="32"/>
          <w:lang w:eastAsia="zh-CN"/>
        </w:rPr>
        <w:t>（</w:t>
      </w:r>
      <w:r>
        <w:rPr>
          <w:rFonts w:hint="eastAsia" w:ascii="仿宋" w:hAnsi="仿宋" w:eastAsia="仿宋" w:cs="仿宋"/>
          <w:b w:val="0"/>
          <w:color w:val="auto"/>
          <w:sz w:val="32"/>
          <w:szCs w:val="32"/>
          <w:lang w:val="en-US" w:eastAsia="zh-CN"/>
        </w:rPr>
        <w:t>格式详见附件7</w:t>
      </w:r>
      <w:r>
        <w:rPr>
          <w:rFonts w:hint="eastAsia" w:ascii="仿宋" w:hAnsi="仿宋" w:eastAsia="仿宋" w:cs="仿宋"/>
          <w:b w:val="0"/>
          <w:color w:val="auto"/>
          <w:sz w:val="32"/>
          <w:szCs w:val="32"/>
          <w:lang w:eastAsia="zh-CN"/>
        </w:rPr>
        <w:t>）</w:t>
      </w: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rPr>
      </w:pPr>
      <w:r>
        <w:rPr>
          <w:rFonts w:hint="eastAsia" w:ascii="仿宋" w:hAnsi="仿宋" w:eastAsia="仿宋" w:cs="仿宋"/>
          <w:color w:val="auto"/>
        </w:rPr>
        <w:t>附件</w:t>
      </w:r>
    </w:p>
    <w:p>
      <w:pPr>
        <w:spacing w:line="360" w:lineRule="auto"/>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附件1：</w:t>
      </w:r>
    </w:p>
    <w:p>
      <w:pPr>
        <w:spacing w:line="360" w:lineRule="auto"/>
        <w:jc w:val="center"/>
        <w:rPr>
          <w:rFonts w:hint="eastAsia" w:ascii="仿宋" w:hAnsi="仿宋" w:eastAsia="仿宋" w:cs="仿宋"/>
          <w:b/>
          <w:color w:val="auto"/>
          <w:spacing w:val="6"/>
          <w:sz w:val="32"/>
          <w:szCs w:val="32"/>
        </w:rPr>
      </w:pPr>
      <w:bookmarkStart w:id="509" w:name="OLE_LINK14"/>
      <w:bookmarkStart w:id="510" w:name="OLE_LINK13"/>
      <w:r>
        <w:rPr>
          <w:rFonts w:hint="eastAsia" w:ascii="仿宋" w:hAnsi="仿宋" w:eastAsia="仿宋" w:cs="仿宋"/>
          <w:b/>
          <w:color w:val="auto"/>
          <w:spacing w:val="6"/>
          <w:sz w:val="32"/>
          <w:szCs w:val="32"/>
        </w:rPr>
        <w:t>残疾人福利性单位声明函</w:t>
      </w:r>
    </w:p>
    <w:bookmarkEnd w:id="509"/>
    <w:bookmarkEnd w:id="510"/>
    <w:p>
      <w:pPr>
        <w:spacing w:line="360" w:lineRule="auto"/>
        <w:rPr>
          <w:rFonts w:hint="eastAsia" w:ascii="仿宋" w:hAnsi="仿宋" w:eastAsia="仿宋" w:cs="仿宋"/>
          <w:b/>
          <w:color w:val="auto"/>
          <w:spacing w:val="6"/>
          <w:sz w:val="30"/>
          <w:szCs w:val="30"/>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u w:val="single"/>
        </w:rPr>
        <w:t>(采购人)</w:t>
      </w:r>
      <w:r>
        <w:rPr>
          <w:rFonts w:hint="eastAsia" w:ascii="仿宋" w:hAnsi="仿宋" w:eastAsia="仿宋" w:cs="仿宋"/>
          <w:color w:val="auto"/>
          <w:sz w:val="24"/>
        </w:rPr>
        <w:t>_单位的_</w:t>
      </w:r>
      <w:r>
        <w:rPr>
          <w:rFonts w:hint="eastAsia" w:ascii="仿宋" w:hAnsi="仿宋" w:eastAsia="仿宋" w:cs="仿宋"/>
          <w:color w:val="auto"/>
          <w:sz w:val="24"/>
          <w:u w:val="single"/>
          <w:lang w:eastAsia="zh-CN"/>
        </w:rPr>
        <w:t>良渚街道物流等人员高度聚集公共场所管理服务外包项目</w:t>
      </w:r>
      <w:r>
        <w:rPr>
          <w:rFonts w:hint="eastAsia" w:ascii="仿宋" w:hAnsi="仿宋" w:eastAsia="仿宋" w:cs="仿宋"/>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kern w:val="0"/>
          <w:sz w:val="24"/>
          <w:lang w:val="zh-CN"/>
        </w:rPr>
        <w:t>投标人名称（电子签名）</w:t>
      </w:r>
      <w:r>
        <w:rPr>
          <w:rFonts w:hint="eastAsia" w:ascii="仿宋" w:hAnsi="仿宋" w:eastAsia="仿宋" w:cs="仿宋"/>
          <w:color w:val="auto"/>
          <w:sz w:val="24"/>
        </w:rPr>
        <w:t>：</w:t>
      </w: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日  期：</w:t>
      </w:r>
    </w:p>
    <w:p>
      <w:pPr>
        <w:spacing w:line="360" w:lineRule="auto"/>
        <w:ind w:firstLine="480" w:firstLineChars="200"/>
        <w:rPr>
          <w:rFonts w:hint="eastAsia" w:ascii="仿宋" w:hAnsi="仿宋" w:eastAsia="仿宋" w:cs="仿宋"/>
          <w:color w:val="auto"/>
          <w:sz w:val="24"/>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附件2：质疑函范本及制作说明</w:t>
      </w: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质疑函范本</w:t>
      </w:r>
    </w:p>
    <w:p>
      <w:pPr>
        <w:snapToGrid w:val="0"/>
        <w:spacing w:before="240" w:beforeLines="100" w:line="360" w:lineRule="auto"/>
        <w:rPr>
          <w:rFonts w:hint="eastAsia" w:ascii="仿宋" w:hAnsi="仿宋" w:eastAsia="仿宋" w:cs="仿宋"/>
          <w:bCs/>
          <w:color w:val="auto"/>
          <w:sz w:val="24"/>
        </w:rPr>
      </w:pPr>
      <w:r>
        <w:rPr>
          <w:rFonts w:hint="eastAsia" w:ascii="仿宋" w:hAnsi="仿宋" w:eastAsia="仿宋" w:cs="仿宋"/>
          <w:bCs/>
          <w:color w:val="auto"/>
          <w:sz w:val="24"/>
        </w:rPr>
        <w:t>一、质疑供应商基本信息</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质疑供应商：</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地址： </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二、质疑项目基本情况</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采购文件获取日期：</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三、质疑事项具体内容</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质疑事项1：</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质疑事项2</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四、与质疑事项相关的质疑请求</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jc w:val="center"/>
        <w:rPr>
          <w:rFonts w:hint="eastAsia" w:ascii="仿宋" w:hAnsi="仿宋" w:eastAsia="仿宋" w:cs="仿宋"/>
          <w:b/>
          <w:bCs/>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质疑函制作说明：</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2.质疑供应商若委托代理人进行质疑的，质疑函应按要求列明“授权代表”的有关内容，并在附件中提交由质疑</w:t>
      </w:r>
      <w:r>
        <w:rPr>
          <w:rFonts w:hint="eastAsia" w:ascii="仿宋" w:hAnsi="仿宋" w:eastAsia="仿宋" w:cs="仿宋"/>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5.质疑函的质疑请求应与质疑事项相关。</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附件3：投诉书范本及制作说明</w:t>
      </w:r>
    </w:p>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投诉书范本</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一、投诉相关主体基本情况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投诉人：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tabs>
          <w:tab w:val="left" w:pos="6510"/>
        </w:tabs>
        <w:spacing w:line="360" w:lineRule="auto"/>
        <w:jc w:val="left"/>
        <w:rPr>
          <w:rFonts w:hint="eastAsia" w:ascii="仿宋" w:hAnsi="仿宋" w:eastAsia="仿宋" w:cs="仿宋"/>
          <w:color w:val="auto"/>
          <w:sz w:val="24"/>
        </w:rPr>
      </w:pPr>
      <w:r>
        <w:rPr>
          <w:rFonts w:hint="eastAsia" w:ascii="仿宋" w:hAnsi="仿宋" w:eastAsia="仿宋" w:cs="仿宋"/>
          <w:color w:val="auto"/>
          <w:sz w:val="24"/>
        </w:rPr>
        <w:t>法定代表人/主要负责人：</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tabs>
          <w:tab w:val="left" w:pos="6510"/>
        </w:tabs>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被投诉人1：</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被投诉人2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相关供应商：</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二、投诉项目基本情况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采购项目名称：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采购项目编号：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代理机构名称：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采购文件公告: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采购结果公告: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三、质疑基本情况</w:t>
      </w:r>
    </w:p>
    <w:p>
      <w:pPr>
        <w:spacing w:line="360" w:lineRule="auto"/>
        <w:ind w:firstLine="480" w:firstLineChars="200"/>
        <w:rPr>
          <w:rFonts w:hint="eastAsia" w:ascii="仿宋" w:hAnsi="仿宋" w:eastAsia="仿宋" w:cs="仿宋"/>
          <w:color w:val="auto"/>
          <w:sz w:val="24"/>
          <w:u w:val="dotted"/>
        </w:rPr>
      </w:pPr>
      <w:r>
        <w:rPr>
          <w:rFonts w:hint="eastAsia" w:ascii="仿宋" w:hAnsi="仿宋" w:eastAsia="仿宋" w:cs="仿宋"/>
          <w:color w:val="auto"/>
          <w:sz w:val="24"/>
        </w:rPr>
        <w:t>投诉人于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日,向</w:t>
      </w:r>
      <w:r>
        <w:rPr>
          <w:rFonts w:hint="eastAsia" w:ascii="仿宋" w:hAnsi="仿宋" w:eastAsia="仿宋" w:cs="仿宋"/>
          <w:color w:val="auto"/>
          <w:sz w:val="24"/>
          <w:u w:val="dotted"/>
        </w:rPr>
        <w:t xml:space="preserve">                   </w:t>
      </w:r>
      <w:r>
        <w:rPr>
          <w:rFonts w:hint="eastAsia" w:ascii="仿宋" w:hAnsi="仿宋" w:eastAsia="仿宋" w:cs="仿宋"/>
          <w:color w:val="auto"/>
          <w:sz w:val="24"/>
        </w:rPr>
        <w:t>提出质疑，质疑事项为：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u w:val="dotted"/>
        </w:rPr>
        <w:t>采购人/代理机构</w:t>
      </w:r>
      <w:r>
        <w:rPr>
          <w:rFonts w:hint="eastAsia" w:ascii="仿宋" w:hAnsi="仿宋" w:eastAsia="仿宋" w:cs="仿宋"/>
          <w:color w:val="auto"/>
          <w:sz w:val="24"/>
        </w:rPr>
        <w:t>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日,就质疑事项作出了答复/没有在法定期限内作出答复。</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四、投诉事项具体内容</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投诉事项 1：</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投诉事项2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五、与投诉事项相关的投诉请求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投诉书制作说明：</w:t>
      </w:r>
    </w:p>
    <w:p>
      <w:pPr>
        <w:widowControl/>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2.投诉人若委托代理人进行投诉的，投诉书应按照要求列明“授权代表”的有关内容，并在附件中提交由</w:t>
      </w:r>
      <w:r>
        <w:rPr>
          <w:rFonts w:hint="eastAsia" w:ascii="仿宋" w:hAnsi="仿宋" w:eastAsia="仿宋" w:cs="仿宋"/>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bCs/>
          <w:color w:val="auto"/>
          <w:sz w:val="32"/>
          <w:szCs w:val="32"/>
        </w:rPr>
      </w:pPr>
      <w:r>
        <w:rPr>
          <w:rFonts w:hint="eastAsia" w:ascii="仿宋" w:hAnsi="仿宋" w:eastAsia="仿宋" w:cs="仿宋"/>
          <w:b/>
          <w:color w:val="auto"/>
          <w:spacing w:val="6"/>
          <w:sz w:val="32"/>
          <w:szCs w:val="32"/>
        </w:rPr>
        <w:t>附件4：</w:t>
      </w:r>
      <w:r>
        <w:rPr>
          <w:rFonts w:hint="eastAsia" w:ascii="仿宋" w:hAnsi="仿宋" w:eastAsia="仿宋" w:cs="仿宋"/>
          <w:b/>
          <w:bCs/>
          <w:color w:val="auto"/>
          <w:sz w:val="32"/>
          <w:szCs w:val="32"/>
        </w:rPr>
        <w:t>业务专用章使用说明函</w:t>
      </w:r>
    </w:p>
    <w:p>
      <w:pPr>
        <w:spacing w:line="360" w:lineRule="auto"/>
        <w:rPr>
          <w:rFonts w:hint="eastAsia" w:ascii="仿宋" w:hAnsi="仿宋" w:eastAsia="仿宋" w:cs="仿宋"/>
          <w:color w:val="auto"/>
          <w:sz w:val="24"/>
          <w:u w:val="single"/>
        </w:rPr>
      </w:pPr>
    </w:p>
    <w:p>
      <w:pPr>
        <w:spacing w:line="360" w:lineRule="auto"/>
        <w:rPr>
          <w:rFonts w:hint="eastAsia" w:ascii="仿宋" w:hAnsi="仿宋" w:eastAsia="仿宋" w:cs="仿宋"/>
          <w:color w:val="auto"/>
          <w:sz w:val="24"/>
        </w:rPr>
      </w:pPr>
      <w:r>
        <w:rPr>
          <w:rFonts w:hint="eastAsia" w:ascii="仿宋" w:hAnsi="仿宋" w:eastAsia="仿宋" w:cs="仿宋"/>
          <w:color w:val="auto"/>
          <w:sz w:val="24"/>
          <w:u w:val="single"/>
          <w:lang w:eastAsia="zh-CN"/>
        </w:rPr>
        <w:t>杭州市余杭区人民政府良渚街道办事处</w:t>
      </w:r>
      <w:r>
        <w:rPr>
          <w:rFonts w:hint="eastAsia" w:ascii="仿宋" w:hAnsi="仿宋" w:eastAsia="仿宋" w:cs="仿宋"/>
          <w:color w:val="auto"/>
          <w:sz w:val="24"/>
          <w:u w:val="single"/>
        </w:rPr>
        <w:t>、</w:t>
      </w:r>
      <w:r>
        <w:rPr>
          <w:rFonts w:hint="eastAsia" w:ascii="仿宋" w:hAnsi="仿宋" w:eastAsia="仿宋" w:cs="仿宋"/>
          <w:color w:val="auto"/>
          <w:sz w:val="24"/>
          <w:u w:val="single"/>
          <w:lang w:eastAsia="zh-CN"/>
        </w:rPr>
        <w:t>金信联合建设咨询有限公司</w:t>
      </w:r>
      <w:r>
        <w:rPr>
          <w:rFonts w:hint="eastAsia" w:ascii="仿宋" w:hAnsi="仿宋" w:eastAsia="仿宋" w:cs="仿宋"/>
          <w:color w:val="auto"/>
          <w:sz w:val="24"/>
          <w:u w:val="single"/>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我方</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sz w:val="24"/>
        </w:rPr>
        <w:t>(投标人全称)是中华人民共和国依法登记注册的合法企业，</w:t>
      </w:r>
      <w:r>
        <w:rPr>
          <w:rFonts w:hint="eastAsia" w:ascii="仿宋" w:hAnsi="仿宋" w:eastAsia="仿宋" w:cs="仿宋"/>
          <w:bCs/>
          <w:color w:val="auto"/>
          <w:sz w:val="24"/>
        </w:rPr>
        <w:t>在参加</w:t>
      </w:r>
      <w:r>
        <w:rPr>
          <w:rFonts w:hint="eastAsia" w:ascii="仿宋" w:hAnsi="仿宋" w:eastAsia="仿宋" w:cs="仿宋"/>
          <w:color w:val="auto"/>
          <w:sz w:val="24"/>
        </w:rPr>
        <w:t>你方组织的</w:t>
      </w:r>
      <w:r>
        <w:rPr>
          <w:rFonts w:hint="eastAsia" w:ascii="仿宋" w:hAnsi="仿宋" w:eastAsia="仿宋" w:cs="仿宋"/>
          <w:color w:val="auto"/>
          <w:sz w:val="24"/>
          <w:lang w:eastAsia="zh-CN"/>
        </w:rPr>
        <w:t>良渚街道物流等人员高度聚集公共场所管理服务外包项目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JXZFCG-2023-013-1</w:t>
      </w:r>
      <w:r>
        <w:rPr>
          <w:rFonts w:hint="eastAsia" w:ascii="仿宋" w:hAnsi="仿宋" w:eastAsia="仿宋" w:cs="仿宋"/>
          <w:color w:val="auto"/>
          <w:sz w:val="24"/>
        </w:rPr>
        <w:t>】</w:t>
      </w:r>
      <w:r>
        <w:rPr>
          <w:rFonts w:hint="eastAsia" w:ascii="仿宋" w:hAnsi="仿宋" w:eastAsia="仿宋" w:cs="仿宋"/>
          <w:bCs/>
          <w:color w:val="auto"/>
          <w:sz w:val="24"/>
        </w:rPr>
        <w:t>投标活动中作如下说明：</w:t>
      </w:r>
      <w:r>
        <w:rPr>
          <w:rFonts w:hint="eastAsia" w:ascii="仿宋" w:hAnsi="仿宋" w:eastAsia="仿宋" w:cs="仿宋"/>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特此说明。</w:t>
      </w: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right="480" w:firstLine="4080" w:firstLineChars="1700"/>
        <w:rPr>
          <w:rFonts w:hint="eastAsia" w:ascii="仿宋" w:hAnsi="仿宋" w:eastAsia="仿宋" w:cs="仿宋"/>
          <w:color w:val="auto"/>
          <w:sz w:val="24"/>
        </w:rPr>
      </w:pPr>
      <w:r>
        <w:rPr>
          <w:rFonts w:hint="eastAsia" w:ascii="仿宋" w:hAnsi="仿宋" w:eastAsia="仿宋" w:cs="仿宋"/>
          <w:color w:val="auto"/>
          <w:sz w:val="24"/>
        </w:rPr>
        <w:t>投标单位（法定名称章）：</w:t>
      </w:r>
    </w:p>
    <w:p>
      <w:pPr>
        <w:ind w:right="1440" w:firstLine="494"/>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rPr>
          <w:rFonts w:hint="eastAsia" w:ascii="仿宋" w:hAnsi="仿宋" w:eastAsia="仿宋" w:cs="仿宋"/>
          <w:color w:val="auto"/>
          <w:sz w:val="24"/>
        </w:rPr>
      </w:pPr>
      <w:r>
        <w:rPr>
          <w:rFonts w:hint="eastAsia" w:ascii="仿宋" w:hAnsi="仿宋" w:eastAsia="仿宋" w:cs="仿宋"/>
          <w:b/>
          <w:bCs/>
          <w:color w:val="auto"/>
          <w:sz w:val="24"/>
        </w:rPr>
        <w:t>附：</w:t>
      </w:r>
    </w:p>
    <w:p>
      <w:pPr>
        <w:spacing w:line="360" w:lineRule="auto"/>
        <w:rPr>
          <w:rFonts w:hint="eastAsia" w:ascii="仿宋" w:hAnsi="仿宋" w:eastAsia="仿宋" w:cs="仿宋"/>
          <w:bCs/>
          <w:color w:val="auto"/>
          <w:sz w:val="24"/>
        </w:rPr>
      </w:pPr>
      <w:r>
        <w:rPr>
          <w:rFonts w:hint="eastAsia" w:ascii="仿宋" w:hAnsi="仿宋" w:eastAsia="仿宋" w:cs="仿宋"/>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ZAPP9gAAAAKAQAADwAAAAAAAAABACAA&#10;AAAiAAAAZHJzL2Rvd25yZXYueG1sUEsBAhQAFAAAAAgAh07iQJDfNusNAgAAJgQAAA4AAAAAAAAA&#10;AQAgAAAAJwEAAGRycy9lMm9Eb2MueG1sUEsFBgAAAAAGAAYAWQEAAKYFA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YxHptgAAAAKAQAADwAAAAAAAAABACAA&#10;AAAiAAAAZHJzL2Rvd25yZXYueG1sUEsBAhQAFAAAAAgAh07iQAWK06YNAgAAJgQAAA4AAAAAAAAA&#10;AQAgAAAAJwEAAGRycy9lMm9Eb2MueG1sUEsFBgAAAAAGAAYAWQEAAKYFAAAAAA==&#10;">
                <v:fill on="t" focussize="0,0"/>
                <v:stroke color="#000000" miterlimit="2" joinstyle="miter"/>
                <v:imagedata o:title=""/>
                <o:lock v:ext="edit" aspectratio="f"/>
              </v:rect>
            </w:pict>
          </mc:Fallback>
        </mc:AlternateContent>
      </w:r>
      <w:r>
        <w:rPr>
          <w:rFonts w:hint="eastAsia" w:ascii="仿宋" w:hAnsi="仿宋" w:eastAsia="仿宋" w:cs="仿宋"/>
          <w:color w:val="auto"/>
          <w:sz w:val="24"/>
        </w:rPr>
        <w:t>投标单位法定名称章（印模）                投标单位“XX专用章”（印模）</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kern w:val="0"/>
          <w:sz w:val="32"/>
          <w:szCs w:val="32"/>
          <w:lang w:val="zh-CN"/>
        </w:rPr>
      </w:pPr>
      <w:r>
        <w:rPr>
          <w:rFonts w:hint="eastAsia" w:ascii="仿宋" w:hAnsi="仿宋" w:eastAsia="仿宋" w:cs="仿宋"/>
          <w:b/>
          <w:color w:val="auto"/>
          <w:spacing w:val="6"/>
          <w:sz w:val="32"/>
          <w:szCs w:val="32"/>
        </w:rPr>
        <w:t>附件5：</w:t>
      </w:r>
      <w:r>
        <w:rPr>
          <w:rFonts w:hint="eastAsia" w:ascii="仿宋" w:hAnsi="仿宋" w:eastAsia="仿宋" w:cs="仿宋"/>
          <w:b/>
          <w:color w:val="auto"/>
          <w:kern w:val="0"/>
          <w:sz w:val="32"/>
          <w:szCs w:val="32"/>
          <w:lang w:val="zh-CN"/>
        </w:rPr>
        <w:t>联合协议</w:t>
      </w:r>
    </w:p>
    <w:p>
      <w:pPr>
        <w:widowControl/>
        <w:spacing w:line="360"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lang w:eastAsia="zh-CN"/>
        </w:rPr>
        <w:t>良渚街道物流等人员高度聚集公共场所管理服务外包项目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JXZFCG-2023-013-1</w:t>
      </w:r>
      <w:r>
        <w:rPr>
          <w:rFonts w:hint="eastAsia" w:ascii="仿宋" w:hAnsi="仿宋" w:eastAsia="仿宋" w:cs="仿宋"/>
          <w:color w:val="auto"/>
          <w:sz w:val="24"/>
        </w:rPr>
        <w:t>】</w:t>
      </w:r>
      <w:r>
        <w:rPr>
          <w:rFonts w:hint="eastAsia" w:ascii="仿宋" w:hAnsi="仿宋" w:eastAsia="仿宋" w:cs="仿宋"/>
          <w:color w:val="auto"/>
          <w:kern w:val="0"/>
          <w:sz w:val="24"/>
          <w:lang w:val="zh-CN"/>
        </w:rPr>
        <w:t xml:space="preserve">投标。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（联合体成员1）</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（联合体成员2）</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四、联合体成员中小企业合同份额。</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lang w:val="zh-CN"/>
        </w:rPr>
        <w:t>1、</w:t>
      </w:r>
      <w:r>
        <w:rPr>
          <w:rFonts w:hint="eastAsia" w:ascii="仿宋" w:hAnsi="仿宋" w:eastAsia="仿宋" w:cs="仿宋"/>
          <w:color w:val="auto"/>
          <w:kern w:val="0"/>
          <w:sz w:val="24"/>
          <w:u w:val="single"/>
        </w:rPr>
        <w:t>（</w:t>
      </w:r>
      <w:bookmarkStart w:id="511" w:name="_Hlk101131882"/>
      <w:r>
        <w:rPr>
          <w:rFonts w:hint="eastAsia" w:ascii="仿宋" w:hAnsi="仿宋" w:eastAsia="仿宋" w:cs="仿宋"/>
          <w:color w:val="auto"/>
          <w:kern w:val="0"/>
          <w:sz w:val="24"/>
          <w:u w:val="single"/>
        </w:rPr>
        <w:t>联合体成员X,……</w:t>
      </w:r>
      <w:bookmarkEnd w:id="511"/>
      <w:r>
        <w:rPr>
          <w:rFonts w:hint="eastAsia" w:ascii="仿宋" w:hAnsi="仿宋" w:eastAsia="仿宋" w:cs="仿宋"/>
          <w:color w:val="auto"/>
          <w:kern w:val="0"/>
          <w:sz w:val="24"/>
          <w:u w:val="single"/>
        </w:rPr>
        <w:t>）</w:t>
      </w:r>
      <w:r>
        <w:rPr>
          <w:rFonts w:hint="eastAsia" w:ascii="仿宋" w:hAnsi="仿宋" w:eastAsia="仿宋" w:cs="仿宋"/>
          <w:color w:val="auto"/>
          <w:kern w:val="0"/>
          <w:sz w:val="24"/>
        </w:rPr>
        <w:t>提供的服务由小微企业承接，其合同份额占到合同总金额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w:t>
      </w:r>
      <w:bookmarkStart w:id="512" w:name="_Hlk101133598"/>
      <w:r>
        <w:rPr>
          <w:rFonts w:hint="eastAsia" w:ascii="仿宋" w:hAnsi="仿宋" w:eastAsia="仿宋" w:cs="仿宋"/>
          <w:b/>
          <w:color w:val="auto"/>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rPr>
        <w:t>拟享受以上价格扣除政策的，填写有关内容。</w:t>
      </w:r>
      <w:bookmarkEnd w:id="512"/>
      <w:r>
        <w:rPr>
          <w:rFonts w:hint="eastAsia" w:ascii="仿宋" w:hAnsi="仿宋" w:eastAsia="仿宋" w:cs="仿宋"/>
          <w:b/>
          <w:color w:val="auto"/>
          <w:kern w:val="0"/>
          <w:sz w:val="24"/>
          <w:lang w:val="zh-CN"/>
        </w:rPr>
        <w:t>）</w:t>
      </w:r>
    </w:p>
    <w:p>
      <w:pPr>
        <w:spacing w:line="360" w:lineRule="auto"/>
        <w:ind w:firstLine="480" w:firstLineChars="200"/>
        <w:rPr>
          <w:rFonts w:hint="eastAsia" w:ascii="仿宋" w:hAnsi="仿宋" w:eastAsia="仿宋" w:cs="仿宋"/>
          <w:b/>
          <w:bCs/>
          <w:color w:val="auto"/>
          <w:kern w:val="0"/>
          <w:sz w:val="24"/>
          <w:lang w:val="zh-CN"/>
        </w:rPr>
      </w:pPr>
      <w:r>
        <w:rPr>
          <w:rFonts w:hint="eastAsia" w:ascii="仿宋" w:hAnsi="仿宋" w:eastAsia="仿宋" w:cs="仿宋"/>
          <w:color w:val="auto"/>
          <w:sz w:val="24"/>
        </w:rPr>
        <w:t>2、</w:t>
      </w:r>
      <w:bookmarkStart w:id="513" w:name="_Hlk101133173"/>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r>
        <w:rPr>
          <w:rFonts w:hint="eastAsia" w:ascii="仿宋" w:hAnsi="仿宋" w:eastAsia="仿宋" w:cs="仿宋"/>
          <w:b/>
          <w:bCs/>
          <w:color w:val="auto"/>
          <w:kern w:val="0"/>
          <w:sz w:val="24"/>
          <w:lang w:val="zh-CN"/>
        </w:rPr>
        <w:t>（</w:t>
      </w:r>
      <w:r>
        <w:rPr>
          <w:rFonts w:hint="eastAsia" w:ascii="仿宋" w:hAnsi="仿宋" w:eastAsia="仿宋" w:cs="仿宋"/>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lang w:val="zh-CN"/>
        </w:rPr>
        <w:t>）</w:t>
      </w:r>
      <w:bookmarkEnd w:id="513"/>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right="960"/>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jc w:val="righ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日期：  年  月   日</w:t>
      </w: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widowControl/>
        <w:adjustRightInd/>
        <w:jc w:val="left"/>
        <w:rPr>
          <w:rFonts w:hint="eastAsia" w:ascii="仿宋" w:hAnsi="仿宋" w:eastAsia="仿宋" w:cs="仿宋"/>
          <w:b/>
          <w:color w:val="auto"/>
          <w:kern w:val="0"/>
          <w:sz w:val="32"/>
          <w:szCs w:val="32"/>
        </w:rPr>
      </w:pPr>
      <w:r>
        <w:rPr>
          <w:rFonts w:hint="eastAsia" w:ascii="仿宋" w:hAnsi="仿宋" w:eastAsia="仿宋" w:cs="仿宋"/>
          <w:b/>
          <w:color w:val="auto"/>
          <w:spacing w:val="6"/>
          <w:sz w:val="32"/>
          <w:szCs w:val="32"/>
        </w:rPr>
        <w:t>附件6：</w:t>
      </w:r>
      <w:r>
        <w:rPr>
          <w:rFonts w:hint="eastAsia" w:ascii="仿宋" w:hAnsi="仿宋" w:eastAsia="仿宋" w:cs="仿宋"/>
          <w:b/>
          <w:color w:val="auto"/>
          <w:kern w:val="0"/>
          <w:sz w:val="32"/>
          <w:szCs w:val="32"/>
        </w:rPr>
        <w:t>分包意向协议</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lang w:eastAsia="zh-CN"/>
        </w:rPr>
        <w:t>良渚街道物流等人员高度聚集公共场所管理服务外包项目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JXZFCG-2023-013-1</w:t>
      </w:r>
      <w:r>
        <w:rPr>
          <w:rFonts w:hint="eastAsia" w:ascii="仿宋" w:hAnsi="仿宋" w:eastAsia="仿宋" w:cs="仿宋"/>
          <w:color w:val="auto"/>
          <w:sz w:val="24"/>
        </w:rPr>
        <w:t>】</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w:t>
      </w:r>
      <w:r>
        <w:rPr>
          <w:rFonts w:hint="eastAsia" w:ascii="仿宋" w:hAnsi="仿宋" w:eastAsia="仿宋" w:cs="仿宋"/>
          <w:color w:val="auto"/>
          <w:kern w:val="0"/>
          <w:sz w:val="24"/>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（分包供应商1名称）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（分包供应商2名称），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2"/>
        <w:ind w:left="664" w:leftChars="316" w:firstLine="229" w:firstLineChars="95"/>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p>
    <w:p>
      <w:pPr>
        <w:rPr>
          <w:rFonts w:hint="eastAsia" w:ascii="仿宋" w:hAnsi="仿宋" w:eastAsia="仿宋" w:cs="仿宋"/>
          <w:color w:val="auto"/>
        </w:rPr>
      </w:pPr>
      <w:r>
        <w:rPr>
          <w:rFonts w:hint="eastAsia" w:ascii="仿宋" w:hAnsi="仿宋" w:eastAsia="仿宋" w:cs="仿宋"/>
          <w:color w:val="auto"/>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二、分包供应商中小企业合同份额</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rPr>
        <w:t>1、</w:t>
      </w:r>
      <w:r>
        <w:rPr>
          <w:rFonts w:hint="eastAsia" w:ascii="仿宋" w:hAnsi="仿宋" w:eastAsia="仿宋" w:cs="仿宋"/>
          <w:color w:val="auto"/>
          <w:kern w:val="0"/>
          <w:sz w:val="24"/>
          <w:u w:val="single"/>
        </w:rPr>
        <w:t>（分包供应商X,……）提供的服务全部由小微企业承接，</w:t>
      </w:r>
      <w:r>
        <w:rPr>
          <w:rFonts w:hint="eastAsia" w:ascii="仿宋" w:hAnsi="仿宋" w:eastAsia="仿宋" w:cs="仿宋"/>
          <w:color w:val="auto"/>
          <w:kern w:val="0"/>
          <w:sz w:val="24"/>
        </w:rPr>
        <w:t>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rPr>
        <w:t>。</w:t>
      </w:r>
      <w:r>
        <w:rPr>
          <w:rFonts w:hint="eastAsia" w:ascii="仿宋" w:hAnsi="仿宋" w:eastAsia="仿宋" w:cs="仿宋"/>
          <w:b/>
          <w:color w:val="auto"/>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rPr>
        <w:t>拟享受以上价格扣除政策的，填写有关内容。</w:t>
      </w:r>
      <w:r>
        <w:rPr>
          <w:rFonts w:hint="eastAsia" w:ascii="仿宋" w:hAnsi="仿宋" w:eastAsia="仿宋" w:cs="仿宋"/>
          <w:b/>
          <w:color w:val="auto"/>
          <w:kern w:val="0"/>
          <w:sz w:val="24"/>
          <w:lang w:val="zh-CN"/>
        </w:rPr>
        <w:t>）</w:t>
      </w:r>
    </w:p>
    <w:p>
      <w:pPr>
        <w:spacing w:line="360" w:lineRule="auto"/>
        <w:ind w:firstLine="480" w:firstLineChars="200"/>
        <w:rPr>
          <w:rFonts w:hint="eastAsia" w:ascii="仿宋" w:hAnsi="仿宋" w:eastAsia="仿宋" w:cs="仿宋"/>
          <w:b/>
          <w:bCs/>
          <w:color w:val="auto"/>
          <w:kern w:val="0"/>
          <w:sz w:val="24"/>
          <w:lang w:val="zh-CN"/>
        </w:rPr>
      </w:pPr>
      <w:r>
        <w:rPr>
          <w:rFonts w:hint="eastAsia" w:ascii="仿宋" w:hAnsi="仿宋" w:eastAsia="仿宋" w:cs="仿宋"/>
          <w:color w:val="auto"/>
          <w:sz w:val="24"/>
        </w:rPr>
        <w:t>2、中小企业合同金额达到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r>
        <w:rPr>
          <w:rFonts w:hint="eastAsia" w:ascii="仿宋" w:hAnsi="仿宋" w:eastAsia="仿宋" w:cs="仿宋"/>
          <w:b/>
          <w:bCs/>
          <w:color w:val="auto"/>
          <w:kern w:val="0"/>
          <w:sz w:val="24"/>
          <w:lang w:val="zh-CN"/>
        </w:rPr>
        <w:t>（</w:t>
      </w:r>
      <w:r>
        <w:rPr>
          <w:rFonts w:hint="eastAsia" w:ascii="仿宋" w:hAnsi="仿宋" w:eastAsia="仿宋" w:cs="仿宋"/>
          <w:b/>
          <w:bCs/>
          <w:color w:val="auto"/>
          <w:sz w:val="24"/>
        </w:rPr>
        <w:t>要求合同分包形式参加的项目或采购包，供应商按招标文件第一部分招标公告申请人的资格要求中规定的</w:t>
      </w:r>
      <w:r>
        <w:rPr>
          <w:rFonts w:hint="eastAsia" w:ascii="仿宋" w:hAnsi="仿宋" w:eastAsia="仿宋" w:cs="仿宋"/>
          <w:b/>
          <w:color w:val="auto"/>
          <w:kern w:val="0"/>
          <w:sz w:val="24"/>
          <w:lang w:val="zh-CN"/>
        </w:rPr>
        <w:t>分包意向协议</w:t>
      </w:r>
      <w:r>
        <w:rPr>
          <w:rFonts w:hint="eastAsia" w:ascii="仿宋" w:hAnsi="仿宋" w:eastAsia="仿宋" w:cs="仿宋"/>
          <w:b/>
          <w:bCs/>
          <w:color w:val="auto"/>
          <w:sz w:val="24"/>
        </w:rPr>
        <w:t>中中小企业、小微企业合同金额应当达到的比例要求填写。</w:t>
      </w:r>
      <w:r>
        <w:rPr>
          <w:rFonts w:hint="eastAsia" w:ascii="仿宋" w:hAnsi="仿宋" w:eastAsia="仿宋" w:cs="仿宋"/>
          <w:b/>
          <w:bCs/>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三、分包工作履行期限、地点、方式</w:t>
      </w:r>
    </w:p>
    <w:p>
      <w:pPr>
        <w:snapToGrid w:val="0"/>
        <w:spacing w:line="360"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四、质量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五、价款或者报酬</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六、违约责任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七、争议解决的办法</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八、其他</w:t>
      </w:r>
    </w:p>
    <w:p>
      <w:pPr>
        <w:snapToGrid w:val="0"/>
        <w:spacing w:line="360" w:lineRule="auto"/>
        <w:ind w:left="5758" w:leftChars="342" w:hanging="5040" w:hangingChars="2100"/>
        <w:rPr>
          <w:rFonts w:hint="eastAsia" w:ascii="仿宋" w:hAnsi="仿宋" w:eastAsia="仿宋" w:cs="仿宋"/>
          <w:color w:val="auto"/>
          <w:kern w:val="0"/>
          <w:sz w:val="24"/>
          <w:lang w:val="zh-CN"/>
        </w:rPr>
      </w:pP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 xml:space="preserve">  。                                           投标人名称(电子签名)：</w:t>
      </w:r>
    </w:p>
    <w:p>
      <w:pPr>
        <w:snapToGrid w:val="0"/>
        <w:spacing w:line="360" w:lineRule="auto"/>
        <w:jc w:val="righ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ind w:left="5758" w:leftChars="342" w:hanging="5040" w:hanging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spacing w:line="360" w:lineRule="auto"/>
        <w:jc w:val="left"/>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附件7：中小企业声明函</w:t>
      </w:r>
    </w:p>
    <w:p>
      <w:pPr>
        <w:spacing w:line="360" w:lineRule="auto"/>
        <w:jc w:val="center"/>
        <w:rPr>
          <w:rFonts w:hint="eastAsia" w:ascii="仿宋" w:hAnsi="仿宋" w:eastAsia="仿宋" w:cs="仿宋"/>
          <w:color w:val="auto"/>
          <w:sz w:val="24"/>
          <w:u w:val="single"/>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中小企业声明函（服务）</w:t>
      </w:r>
    </w:p>
    <w:p>
      <w:pPr>
        <w:spacing w:line="360" w:lineRule="auto"/>
        <w:ind w:firstLine="360" w:firstLineChars="150"/>
        <w:jc w:val="left"/>
        <w:rPr>
          <w:rFonts w:hint="eastAsia" w:ascii="仿宋" w:hAnsi="仿宋" w:eastAsia="仿宋" w:cs="仿宋"/>
          <w:color w:val="auto"/>
          <w:sz w:val="24"/>
        </w:rPr>
      </w:pPr>
      <w:r>
        <w:rPr>
          <w:rFonts w:hint="eastAsia" w:ascii="仿宋" w:hAnsi="仿宋" w:eastAsia="仿宋" w:cs="仿宋"/>
          <w:color w:val="auto"/>
          <w:sz w:val="24"/>
        </w:rPr>
        <w:t xml:space="preserve">本公司（联合体）郑重声明，根据《政府采购促进中小企业发展管理办法》（财库﹝2020﹞46 号）的规定，本公司（联合体）参加 </w:t>
      </w:r>
      <w:r>
        <w:rPr>
          <w:rFonts w:hint="eastAsia" w:ascii="仿宋" w:hAnsi="仿宋" w:eastAsia="仿宋" w:cs="仿宋"/>
          <w:color w:val="auto"/>
          <w:sz w:val="24"/>
          <w:u w:val="single"/>
          <w:lang w:eastAsia="zh-CN"/>
        </w:rPr>
        <w:t>杭州市余杭区人民政府良渚街道办事处</w:t>
      </w:r>
      <w:r>
        <w:rPr>
          <w:rFonts w:hint="eastAsia" w:ascii="仿宋" w:hAnsi="仿宋" w:eastAsia="仿宋" w:cs="仿宋"/>
          <w:color w:val="auto"/>
          <w:sz w:val="24"/>
          <w:u w:val="single"/>
        </w:rPr>
        <w:t xml:space="preserve"> </w:t>
      </w:r>
      <w:r>
        <w:rPr>
          <w:rFonts w:hint="eastAsia" w:ascii="仿宋" w:hAnsi="仿宋" w:eastAsia="仿宋" w:cs="仿宋"/>
          <w:color w:val="auto"/>
          <w:sz w:val="24"/>
        </w:rPr>
        <w:t>的</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eastAsia="zh-CN"/>
        </w:rPr>
        <w:t>良渚街道物流等人员高度聚集公共场所管理服务外包项目</w:t>
      </w:r>
      <w:r>
        <w:rPr>
          <w:rFonts w:hint="eastAsia" w:ascii="仿宋" w:hAnsi="仿宋" w:eastAsia="仿宋" w:cs="仿宋"/>
          <w:color w:val="auto"/>
          <w:sz w:val="24"/>
          <w:u w:val="single"/>
        </w:rPr>
        <w:t xml:space="preserve"> </w:t>
      </w:r>
      <w:r>
        <w:rPr>
          <w:rFonts w:hint="eastAsia" w:ascii="仿宋" w:hAnsi="仿宋" w:eastAsia="仿宋" w:cs="仿宋"/>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，属于</w:t>
      </w:r>
      <w:r>
        <w:rPr>
          <w:rFonts w:hint="eastAsia" w:ascii="仿宋" w:hAnsi="仿宋" w:eastAsia="仿宋" w:cs="仿宋"/>
          <w:color w:val="auto"/>
          <w:sz w:val="24"/>
          <w:u w:val="single"/>
        </w:rPr>
        <w:t xml:space="preserve"> （采购文件中明确的所属行业）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 xml:space="preserve">（采购文件中明确的所属行业） </w:t>
      </w:r>
      <w:r>
        <w:rPr>
          <w:rFonts w:hint="eastAsia" w:ascii="仿宋" w:hAnsi="仿宋" w:eastAsia="仿宋" w:cs="仿宋"/>
          <w:color w:val="auto"/>
          <w:sz w:val="24"/>
        </w:rPr>
        <w:t xml:space="preserve">；承建（承接）企业为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rPr>
      </w:pPr>
      <w:r>
        <w:rPr>
          <w:rFonts w:hint="eastAsia" w:ascii="仿宋" w:hAnsi="仿宋" w:eastAsia="仿宋" w:cs="仿宋"/>
          <w:color w:val="auto"/>
          <w:sz w:val="24"/>
        </w:rPr>
        <w:t>投标人名称（电子签名）：</w:t>
      </w:r>
    </w:p>
    <w:p>
      <w:pPr>
        <w:spacing w:line="360" w:lineRule="auto"/>
        <w:ind w:right="1120" w:firstLine="4680" w:firstLineChars="1950"/>
        <w:rPr>
          <w:rFonts w:hint="eastAsia" w:ascii="仿宋" w:hAnsi="仿宋" w:eastAsia="仿宋" w:cs="仿宋"/>
          <w:color w:val="auto"/>
          <w:sz w:val="24"/>
        </w:rPr>
      </w:pPr>
      <w:r>
        <w:rPr>
          <w:rFonts w:hint="eastAsia" w:ascii="仿宋" w:hAnsi="仿宋" w:eastAsia="仿宋" w:cs="仿宋"/>
          <w:color w:val="auto"/>
          <w:sz w:val="24"/>
        </w:rPr>
        <w:t>日 期：</w:t>
      </w:r>
    </w:p>
    <w:p>
      <w:pPr>
        <w:spacing w:line="360" w:lineRule="auto"/>
        <w:ind w:firstLine="310" w:firstLineChars="147"/>
        <w:jc w:val="left"/>
        <w:rPr>
          <w:rFonts w:hint="eastAsia" w:ascii="仿宋" w:hAnsi="仿宋" w:eastAsia="仿宋" w:cs="仿宋"/>
          <w:b/>
          <w:color w:val="auto"/>
          <w:szCs w:val="21"/>
        </w:rPr>
      </w:pPr>
      <w:r>
        <w:rPr>
          <w:rFonts w:hint="eastAsia" w:ascii="仿宋" w:hAnsi="仿宋" w:eastAsia="仿宋" w:cs="仿宋"/>
          <w:b/>
          <w:color w:val="auto"/>
          <w:szCs w:val="21"/>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 xml:space="preserve">   注：</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color w:val="auto"/>
          <w:sz w:val="24"/>
        </w:rPr>
      </w:pPr>
      <w:r>
        <w:rPr>
          <w:rFonts w:hint="eastAsia" w:ascii="仿宋" w:hAnsi="仿宋" w:eastAsia="仿宋" w:cs="仿宋"/>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ascii="仿宋" w:hAnsi="仿宋" w:eastAsia="仿宋" w:cs="仿宋"/>
          <w:color w:val="auto"/>
          <w:lang w:val="en-US"/>
        </w:rPr>
      </w:pPr>
    </w:p>
    <w:p>
      <w:pPr>
        <w:spacing w:line="360" w:lineRule="auto"/>
        <w:ind w:right="420"/>
        <w:rPr>
          <w:rFonts w:hint="eastAsia" w:ascii="仿宋" w:hAnsi="仿宋" w:eastAsia="仿宋" w:cs="仿宋"/>
          <w:color w:val="auto"/>
        </w:rPr>
      </w:pPr>
    </w:p>
    <w:p>
      <w:pPr>
        <w:spacing w:line="360" w:lineRule="auto"/>
        <w:rPr>
          <w:rFonts w:hint="eastAsia" w:ascii="仿宋" w:hAnsi="仿宋" w:eastAsia="仿宋" w:cs="仿宋"/>
          <w:bCs/>
          <w:color w:val="auto"/>
          <w:sz w:val="24"/>
        </w:rPr>
      </w:pPr>
    </w:p>
    <w:p>
      <w:pPr>
        <w:pStyle w:val="2"/>
        <w:rPr>
          <w:rFonts w:hint="eastAsia" w:ascii="仿宋" w:hAnsi="仿宋" w:eastAsia="仿宋" w:cs="仿宋"/>
          <w:bCs/>
          <w:color w:val="auto"/>
          <w:sz w:val="24"/>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pPr>
    </w:p>
    <w:tbl>
      <w:tblPr>
        <w:tblStyle w:val="63"/>
        <w:tblW w:w="14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中小微行业划型标准规定</w:t>
            </w:r>
            <w:r>
              <w:rPr>
                <w:rFonts w:hint="eastAsia" w:ascii="仿宋" w:hAnsi="仿宋" w:eastAsia="仿宋" w:cs="仿宋"/>
                <w:b/>
                <w:color w:val="auto"/>
                <w:kern w:val="0"/>
                <w:sz w:val="24"/>
                <w:highlight w:val="none"/>
              </w:rPr>
              <w:t>（根据工信部联企业〔2011〕300号制定）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rPr>
                <w:rFonts w:hint="eastAsia" w:ascii="仿宋" w:hAnsi="仿宋" w:eastAsia="仿宋" w:cs="仿宋"/>
                <w:color w:val="auto"/>
                <w:highlight w:val="none"/>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说明　1、企业类型的划分以统计部门的统计数据为依据。2、个体工商户和本规定以外的行业，参照本规定进行划型。3、本规定的中型企业标准上限即为大型企业标准的下限。</w:t>
            </w:r>
          </w:p>
        </w:tc>
      </w:tr>
    </w:tbl>
    <w:p>
      <w:pPr>
        <w:rPr>
          <w:rFonts w:hint="eastAsia" w:ascii="仿宋" w:hAnsi="仿宋" w:eastAsia="仿宋" w:cs="仿宋"/>
          <w:color w:val="auto"/>
        </w:rPr>
        <w:sectPr>
          <w:pgSz w:w="16838" w:h="11906" w:orient="landscape"/>
          <w:pgMar w:top="1418" w:right="1276" w:bottom="1418" w:left="1247" w:header="851" w:footer="992" w:gutter="0"/>
          <w:cols w:space="720" w:num="1"/>
          <w:titlePg/>
          <w:docGrid w:linePitch="312" w:charSpace="0"/>
        </w:sectPr>
      </w:pPr>
    </w:p>
    <w:p>
      <w:pPr>
        <w:spacing w:line="360" w:lineRule="auto"/>
        <w:jc w:val="left"/>
        <w:outlineLvl w:val="0"/>
        <w:rPr>
          <w:rFonts w:hint="eastAsia" w:ascii="仿宋" w:hAnsi="仿宋" w:eastAsia="仿宋" w:cs="仿宋"/>
          <w:b/>
          <w:color w:val="auto"/>
          <w:sz w:val="30"/>
          <w:szCs w:val="30"/>
        </w:rPr>
      </w:pPr>
      <w:r>
        <w:rPr>
          <w:rFonts w:hint="eastAsia" w:ascii="仿宋" w:hAnsi="仿宋" w:eastAsia="仿宋" w:cs="仿宋"/>
          <w:b/>
          <w:color w:val="auto"/>
          <w:sz w:val="30"/>
          <w:szCs w:val="30"/>
          <w:lang w:val="en-US" w:eastAsia="zh-CN"/>
        </w:rPr>
        <w:t>附件8（中标后提供）：</w:t>
      </w:r>
    </w:p>
    <w:p>
      <w:pPr>
        <w:jc w:val="center"/>
        <w:rPr>
          <w:rFonts w:hint="eastAsia" w:ascii="仿宋" w:hAnsi="仿宋" w:eastAsia="仿宋" w:cs="仿宋"/>
          <w:b/>
          <w:color w:val="auto"/>
          <w:sz w:val="30"/>
          <w:szCs w:val="30"/>
          <w:highlight w:val="none"/>
        </w:rPr>
      </w:pPr>
    </w:p>
    <w:p>
      <w:pPr>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承 诺 书</w:t>
      </w:r>
    </w:p>
    <w:p>
      <w:pPr>
        <w:rPr>
          <w:rFonts w:hint="eastAsia" w:ascii="仿宋" w:hAnsi="仿宋" w:eastAsia="仿宋" w:cs="仿宋"/>
          <w:color w:val="auto"/>
          <w:sz w:val="30"/>
          <w:szCs w:val="30"/>
          <w:highlight w:val="none"/>
        </w:rPr>
      </w:pP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u w:val="single"/>
          <w:lang w:val="en-US" w:eastAsia="zh-CN"/>
        </w:rPr>
        <w:t xml:space="preserve">金信联合建设咨询有限公司 </w:t>
      </w:r>
      <w:r>
        <w:rPr>
          <w:rFonts w:hint="eastAsia" w:ascii="仿宋" w:hAnsi="仿宋" w:eastAsia="仿宋" w:cs="仿宋"/>
          <w:color w:val="auto"/>
          <w:sz w:val="30"/>
          <w:szCs w:val="30"/>
          <w:highlight w:val="none"/>
        </w:rPr>
        <w:t>：</w:t>
      </w:r>
    </w:p>
    <w:p>
      <w:pPr>
        <w:spacing w:line="780" w:lineRule="exact"/>
        <w:ind w:firstLine="600" w:firstLineChars="200"/>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u w:val="none"/>
          <w:lang w:val="en-US" w:eastAsia="zh-CN"/>
        </w:rPr>
        <w:t>我单位参与投标的</w:t>
      </w:r>
      <w:r>
        <w:rPr>
          <w:rFonts w:hint="eastAsia" w:ascii="仿宋" w:hAnsi="仿宋" w:eastAsia="仿宋" w:cs="仿宋"/>
          <w:color w:val="auto"/>
          <w:sz w:val="30"/>
          <w:szCs w:val="30"/>
          <w:highlight w:val="none"/>
          <w:u w:val="single"/>
          <w:lang w:val="en-US" w:eastAsia="zh-CN"/>
        </w:rPr>
        <w:t xml:space="preserve">   良渚街道物流等人员高度聚集公共场所管理服务外包项目   </w:t>
      </w:r>
      <w:r>
        <w:rPr>
          <w:rFonts w:hint="eastAsia" w:ascii="仿宋" w:hAnsi="仿宋" w:eastAsia="仿宋" w:cs="仿宋"/>
          <w:color w:val="auto"/>
          <w:sz w:val="30"/>
          <w:szCs w:val="30"/>
          <w:highlight w:val="none"/>
          <w:u w:val="none"/>
          <w:lang w:val="en-US" w:eastAsia="zh-CN"/>
        </w:rPr>
        <w:t>有幸中标，考虑本项目备案事宜，故由我单位再提供加盖公章的纸质版投标文件一式三份（正本一份，副本二份）递交给招标代理机构备案</w:t>
      </w:r>
      <w:r>
        <w:rPr>
          <w:rFonts w:hint="eastAsia" w:ascii="仿宋" w:hAnsi="仿宋" w:eastAsia="仿宋" w:cs="仿宋"/>
          <w:color w:val="auto"/>
          <w:sz w:val="30"/>
          <w:szCs w:val="30"/>
          <w:highlight w:val="none"/>
          <w:lang w:eastAsia="zh-CN"/>
        </w:rPr>
        <w:t>。</w:t>
      </w:r>
    </w:p>
    <w:p>
      <w:pPr>
        <w:spacing w:line="780" w:lineRule="exact"/>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本公司承诺：</w:t>
      </w:r>
    </w:p>
    <w:p>
      <w:pPr>
        <w:spacing w:line="780" w:lineRule="exact"/>
        <w:ind w:firstLine="60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eastAsia="zh-CN"/>
        </w:rPr>
        <w:t>本单位</w:t>
      </w:r>
      <w:r>
        <w:rPr>
          <w:rFonts w:hint="eastAsia" w:ascii="仿宋" w:hAnsi="仿宋" w:eastAsia="仿宋" w:cs="仿宋"/>
          <w:color w:val="auto"/>
          <w:sz w:val="30"/>
          <w:szCs w:val="30"/>
          <w:highlight w:val="none"/>
        </w:rPr>
        <w:t>提交给</w:t>
      </w:r>
      <w:r>
        <w:rPr>
          <w:rFonts w:hint="eastAsia" w:ascii="仿宋" w:hAnsi="仿宋" w:eastAsia="仿宋" w:cs="仿宋"/>
          <w:color w:val="auto"/>
          <w:sz w:val="30"/>
          <w:szCs w:val="30"/>
          <w:highlight w:val="none"/>
          <w:lang w:eastAsia="zh-CN"/>
        </w:rPr>
        <w:t>招标代理机构备案的</w:t>
      </w:r>
      <w:r>
        <w:rPr>
          <w:rFonts w:hint="eastAsia" w:ascii="仿宋" w:hAnsi="仿宋" w:eastAsia="仿宋" w:cs="仿宋"/>
          <w:color w:val="auto"/>
          <w:sz w:val="30"/>
          <w:szCs w:val="30"/>
          <w:highlight w:val="none"/>
          <w:u w:val="single"/>
        </w:rPr>
        <w:t>纸质</w:t>
      </w:r>
      <w:r>
        <w:rPr>
          <w:rFonts w:hint="eastAsia" w:ascii="仿宋" w:hAnsi="仿宋" w:eastAsia="仿宋" w:cs="仿宋"/>
          <w:color w:val="auto"/>
          <w:sz w:val="30"/>
          <w:szCs w:val="30"/>
          <w:highlight w:val="none"/>
          <w:u w:val="single"/>
          <w:lang w:eastAsia="zh-CN"/>
        </w:rPr>
        <w:t>版投标文件</w:t>
      </w:r>
      <w:r>
        <w:rPr>
          <w:rFonts w:hint="eastAsia" w:ascii="仿宋" w:hAnsi="仿宋" w:eastAsia="仿宋" w:cs="仿宋"/>
          <w:color w:val="auto"/>
          <w:sz w:val="30"/>
          <w:szCs w:val="30"/>
          <w:highlight w:val="none"/>
        </w:rPr>
        <w:t>与</w:t>
      </w:r>
      <w:r>
        <w:rPr>
          <w:rFonts w:hint="eastAsia" w:ascii="仿宋" w:hAnsi="仿宋" w:eastAsia="仿宋" w:cs="仿宋"/>
          <w:color w:val="auto"/>
          <w:sz w:val="30"/>
          <w:szCs w:val="30"/>
          <w:highlight w:val="none"/>
          <w:u w:val="single"/>
        </w:rPr>
        <w:t>电子</w:t>
      </w:r>
      <w:r>
        <w:rPr>
          <w:rFonts w:hint="eastAsia" w:ascii="仿宋" w:hAnsi="仿宋" w:eastAsia="仿宋" w:cs="仿宋"/>
          <w:color w:val="auto"/>
          <w:sz w:val="30"/>
          <w:szCs w:val="30"/>
          <w:highlight w:val="none"/>
          <w:u w:val="single"/>
          <w:lang w:eastAsia="zh-CN"/>
        </w:rPr>
        <w:t>投标文件</w:t>
      </w:r>
      <w:r>
        <w:rPr>
          <w:rFonts w:hint="eastAsia" w:ascii="仿宋" w:hAnsi="仿宋" w:eastAsia="仿宋" w:cs="仿宋"/>
          <w:color w:val="auto"/>
          <w:sz w:val="30"/>
          <w:szCs w:val="30"/>
          <w:highlight w:val="none"/>
        </w:rPr>
        <w:t>内容均一致，</w:t>
      </w:r>
      <w:r>
        <w:rPr>
          <w:rFonts w:hint="eastAsia" w:ascii="仿宋" w:hAnsi="仿宋" w:eastAsia="仿宋" w:cs="仿宋"/>
          <w:color w:val="auto"/>
          <w:sz w:val="30"/>
          <w:szCs w:val="30"/>
          <w:highlight w:val="none"/>
          <w:lang w:eastAsia="zh-CN"/>
        </w:rPr>
        <w:t>如不一致导致的任何法律责任自负。特此承诺！</w:t>
      </w:r>
    </w:p>
    <w:p>
      <w:pPr>
        <w:spacing w:line="780" w:lineRule="exact"/>
        <w:ind w:firstLine="450" w:firstLineChars="150"/>
        <w:rPr>
          <w:rFonts w:hint="eastAsia" w:ascii="仿宋" w:hAnsi="仿宋" w:eastAsia="仿宋" w:cs="仿宋"/>
          <w:color w:val="auto"/>
          <w:sz w:val="30"/>
          <w:szCs w:val="30"/>
          <w:highlight w:val="none"/>
        </w:rPr>
      </w:pPr>
    </w:p>
    <w:p>
      <w:pPr>
        <w:spacing w:line="780" w:lineRule="exact"/>
        <w:jc w:val="both"/>
        <w:rPr>
          <w:rFonts w:hint="eastAsia" w:ascii="仿宋" w:hAnsi="仿宋" w:eastAsia="仿宋" w:cs="仿宋"/>
          <w:color w:val="auto"/>
          <w:sz w:val="30"/>
          <w:szCs w:val="30"/>
          <w:highlight w:val="none"/>
          <w:lang w:eastAsia="zh-CN"/>
        </w:rPr>
      </w:pPr>
    </w:p>
    <w:p>
      <w:pPr>
        <w:spacing w:line="780" w:lineRule="exact"/>
        <w:jc w:val="both"/>
        <w:rPr>
          <w:rFonts w:hint="eastAsia" w:ascii="仿宋" w:hAnsi="仿宋" w:eastAsia="仿宋" w:cs="仿宋"/>
          <w:color w:val="auto"/>
          <w:sz w:val="30"/>
          <w:szCs w:val="30"/>
          <w:highlight w:val="none"/>
          <w:lang w:eastAsia="zh-CN"/>
        </w:rPr>
      </w:pPr>
    </w:p>
    <w:p>
      <w:pPr>
        <w:spacing w:line="780" w:lineRule="exact"/>
        <w:jc w:val="both"/>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投标人名称（盖公章）：</w:t>
      </w:r>
    </w:p>
    <w:p>
      <w:pPr>
        <w:spacing w:line="780" w:lineRule="exact"/>
        <w:ind w:firstLine="5850" w:firstLineChars="195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20</w:t>
      </w:r>
      <w:r>
        <w:rPr>
          <w:rFonts w:hint="eastAsia" w:ascii="仿宋" w:hAnsi="仿宋" w:eastAsia="仿宋" w:cs="仿宋"/>
          <w:color w:val="auto"/>
          <w:sz w:val="30"/>
          <w:szCs w:val="30"/>
          <w:highlight w:val="none"/>
          <w:lang w:val="en-US" w:eastAsia="zh-CN"/>
        </w:rPr>
        <w:t>23</w:t>
      </w:r>
      <w:r>
        <w:rPr>
          <w:rFonts w:hint="eastAsia" w:ascii="仿宋" w:hAnsi="仿宋" w:eastAsia="仿宋" w:cs="仿宋"/>
          <w:color w:val="auto"/>
          <w:sz w:val="30"/>
          <w:szCs w:val="30"/>
          <w:highlight w:val="none"/>
        </w:rPr>
        <w:t>年</w:t>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月</w:t>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日</w:t>
      </w:r>
    </w:p>
    <w:p>
      <w:pPr>
        <w:rPr>
          <w:rFonts w:hint="eastAsia" w:ascii="仿宋" w:hAnsi="仿宋" w:eastAsia="仿宋" w:cs="仿宋"/>
          <w:color w:val="auto"/>
          <w:sz w:val="30"/>
          <w:szCs w:val="30"/>
          <w:highlight w:val="none"/>
        </w:rPr>
      </w:pPr>
    </w:p>
    <w:p>
      <w:pPr>
        <w:spacing w:line="360" w:lineRule="auto"/>
        <w:rPr>
          <w:rFonts w:hint="eastAsia" w:ascii="仿宋" w:hAnsi="仿宋" w:eastAsia="仿宋" w:cs="仿宋"/>
          <w:bCs/>
          <w:color w:val="auto"/>
          <w:sz w:val="24"/>
          <w:highlight w:val="none"/>
        </w:rPr>
      </w:pPr>
    </w:p>
    <w:p>
      <w:pPr>
        <w:pStyle w:val="2"/>
        <w:rPr>
          <w:rFonts w:hint="eastAsia" w:ascii="仿宋" w:hAnsi="仿宋" w:eastAsia="仿宋" w:cs="仿宋"/>
          <w:color w:val="auto"/>
        </w:rPr>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NumberOnly"/>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4" w:name="_Toc164085800"/>
    <w:bookmarkStart w:id="515" w:name="_Toc91899912"/>
    <w:bookmarkStart w:id="516" w:name="_Toc131845147"/>
    <w:bookmarkStart w:id="517" w:name="_Toc36110187"/>
    <w:r>
      <w:rPr>
        <w:rFonts w:hint="eastAsia" w:ascii="仿宋_GB2312" w:eastAsia="仿宋_GB2312"/>
        <w:kern w:val="0"/>
        <w:szCs w:val="21"/>
      </w:rPr>
      <w:t xml:space="preserve"> 页</w:t>
    </w:r>
    <w:bookmarkEnd w:id="514"/>
    <w:bookmarkEnd w:id="515"/>
    <w:bookmarkEnd w:id="516"/>
    <w:bookmarkEnd w:id="5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jc w:val="cente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30CAD0"/>
    <w:multiLevelType w:val="singleLevel"/>
    <w:tmpl w:val="D930CAD0"/>
    <w:lvl w:ilvl="0" w:tentative="0">
      <w:start w:val="2"/>
      <w:numFmt w:val="chineseCounting"/>
      <w:suff w:val="nothing"/>
      <w:lvlText w:val="%1、"/>
      <w:lvlJc w:val="left"/>
      <w:rPr>
        <w:rFonts w:hint="eastAsia"/>
      </w:rPr>
    </w:lvl>
  </w:abstractNum>
  <w:abstractNum w:abstractNumId="1">
    <w:nsid w:val="327CC8DB"/>
    <w:multiLevelType w:val="singleLevel"/>
    <w:tmpl w:val="327CC8DB"/>
    <w:lvl w:ilvl="0" w:tentative="0">
      <w:start w:val="1"/>
      <w:numFmt w:val="decimal"/>
      <w:suff w:val="nothing"/>
      <w:lvlText w:val="%1）"/>
      <w:lvlJc w:val="left"/>
    </w:lvl>
  </w:abstractNum>
  <w:abstractNum w:abstractNumId="2">
    <w:nsid w:val="4A1F23E9"/>
    <w:multiLevelType w:val="singleLevel"/>
    <w:tmpl w:val="4A1F23E9"/>
    <w:lvl w:ilvl="0" w:tentative="0">
      <w:start w:val="1"/>
      <w:numFmt w:val="decimal"/>
      <w:suff w:val="nothing"/>
      <w:lvlText w:val="（%1）"/>
      <w:lvlJc w:val="left"/>
    </w:lvl>
  </w:abstractNum>
  <w:abstractNum w:abstractNumId="3">
    <w:nsid w:val="54F403B5"/>
    <w:multiLevelType w:val="singleLevel"/>
    <w:tmpl w:val="54F403B5"/>
    <w:lvl w:ilvl="0" w:tentative="0">
      <w:start w:val="1"/>
      <w:numFmt w:val="chineseCounting"/>
      <w:suff w:val="nothing"/>
      <w:lvlText w:val="%1、"/>
      <w:lvlJc w:val="left"/>
    </w:lvl>
  </w:abstractNum>
  <w:abstractNum w:abstractNumId="4">
    <w:nsid w:val="557FD3DA"/>
    <w:multiLevelType w:val="singleLevel"/>
    <w:tmpl w:val="557FD3DA"/>
    <w:lvl w:ilvl="0" w:tentative="0">
      <w:start w:val="3"/>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iYjI4YWIxMmYxYTAyYmEyNDE2OTY4ZDAyNDEzNT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24CD8"/>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44DE9"/>
    <w:rsid w:val="08061376"/>
    <w:rsid w:val="081343B4"/>
    <w:rsid w:val="08452D77"/>
    <w:rsid w:val="086401F8"/>
    <w:rsid w:val="08751CAA"/>
    <w:rsid w:val="087E4C40"/>
    <w:rsid w:val="08A871D0"/>
    <w:rsid w:val="08D66AD6"/>
    <w:rsid w:val="08DA33A3"/>
    <w:rsid w:val="08E0715B"/>
    <w:rsid w:val="08E80F13"/>
    <w:rsid w:val="08FD1976"/>
    <w:rsid w:val="09335624"/>
    <w:rsid w:val="0944690F"/>
    <w:rsid w:val="09535675"/>
    <w:rsid w:val="095F057D"/>
    <w:rsid w:val="09642282"/>
    <w:rsid w:val="09733572"/>
    <w:rsid w:val="09772C16"/>
    <w:rsid w:val="098353B5"/>
    <w:rsid w:val="09A92330"/>
    <w:rsid w:val="09B06B87"/>
    <w:rsid w:val="09C13146"/>
    <w:rsid w:val="09CE10B7"/>
    <w:rsid w:val="09E04166"/>
    <w:rsid w:val="0A1641A0"/>
    <w:rsid w:val="0A1C0718"/>
    <w:rsid w:val="0A3E7710"/>
    <w:rsid w:val="0A5B7E63"/>
    <w:rsid w:val="0AA374A5"/>
    <w:rsid w:val="0AAB7649"/>
    <w:rsid w:val="0ABC5606"/>
    <w:rsid w:val="0B30404E"/>
    <w:rsid w:val="0B4C6C14"/>
    <w:rsid w:val="0B547599"/>
    <w:rsid w:val="0B631A88"/>
    <w:rsid w:val="0B683D45"/>
    <w:rsid w:val="0B7F3F11"/>
    <w:rsid w:val="0B884417"/>
    <w:rsid w:val="0BD92B31"/>
    <w:rsid w:val="0BF6188C"/>
    <w:rsid w:val="0BF73C91"/>
    <w:rsid w:val="0C03505D"/>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71BAF"/>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1F0333E"/>
    <w:rsid w:val="12255233"/>
    <w:rsid w:val="12530213"/>
    <w:rsid w:val="127723A9"/>
    <w:rsid w:val="12862074"/>
    <w:rsid w:val="12883966"/>
    <w:rsid w:val="129E45B4"/>
    <w:rsid w:val="12D81596"/>
    <w:rsid w:val="13072A44"/>
    <w:rsid w:val="134E66DF"/>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5E7C84"/>
    <w:rsid w:val="16A8729C"/>
    <w:rsid w:val="16B33777"/>
    <w:rsid w:val="16BC70A7"/>
    <w:rsid w:val="16C6339E"/>
    <w:rsid w:val="172F2D79"/>
    <w:rsid w:val="17557BEF"/>
    <w:rsid w:val="17B60D70"/>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FC5477"/>
    <w:rsid w:val="1D266CE1"/>
    <w:rsid w:val="1D3963AF"/>
    <w:rsid w:val="1D6A673C"/>
    <w:rsid w:val="1D9247AE"/>
    <w:rsid w:val="1DB567EC"/>
    <w:rsid w:val="1DF51A98"/>
    <w:rsid w:val="1E3608EF"/>
    <w:rsid w:val="1E3D060F"/>
    <w:rsid w:val="1E3F7D2E"/>
    <w:rsid w:val="1E4134E4"/>
    <w:rsid w:val="1E5062B3"/>
    <w:rsid w:val="1E523514"/>
    <w:rsid w:val="1E714A66"/>
    <w:rsid w:val="1E802593"/>
    <w:rsid w:val="1E8B6156"/>
    <w:rsid w:val="1EA703CC"/>
    <w:rsid w:val="1EB7330C"/>
    <w:rsid w:val="1EDA3137"/>
    <w:rsid w:val="1F0A0FF3"/>
    <w:rsid w:val="1F550E6F"/>
    <w:rsid w:val="1F5771FF"/>
    <w:rsid w:val="1FD52DD5"/>
    <w:rsid w:val="1FE868A9"/>
    <w:rsid w:val="20034907"/>
    <w:rsid w:val="20173E4B"/>
    <w:rsid w:val="204E48BC"/>
    <w:rsid w:val="208921B3"/>
    <w:rsid w:val="20973DEB"/>
    <w:rsid w:val="20B26522"/>
    <w:rsid w:val="20B44310"/>
    <w:rsid w:val="20DA787E"/>
    <w:rsid w:val="211116EB"/>
    <w:rsid w:val="216133FC"/>
    <w:rsid w:val="21D56769"/>
    <w:rsid w:val="21E52EF3"/>
    <w:rsid w:val="21FB5D7B"/>
    <w:rsid w:val="22015E94"/>
    <w:rsid w:val="220B1C3D"/>
    <w:rsid w:val="221D1D20"/>
    <w:rsid w:val="22334A87"/>
    <w:rsid w:val="22BE6801"/>
    <w:rsid w:val="233500BF"/>
    <w:rsid w:val="23377FF7"/>
    <w:rsid w:val="236B425F"/>
    <w:rsid w:val="23783535"/>
    <w:rsid w:val="23836192"/>
    <w:rsid w:val="23901F29"/>
    <w:rsid w:val="239C0061"/>
    <w:rsid w:val="23B908A4"/>
    <w:rsid w:val="23E95BEF"/>
    <w:rsid w:val="23FD0064"/>
    <w:rsid w:val="245375B0"/>
    <w:rsid w:val="24642C0A"/>
    <w:rsid w:val="247A7590"/>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153EA"/>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B32EED"/>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5449A"/>
    <w:rsid w:val="2EC63002"/>
    <w:rsid w:val="2F0A6B38"/>
    <w:rsid w:val="2F946CCB"/>
    <w:rsid w:val="2FD25781"/>
    <w:rsid w:val="2FDC745C"/>
    <w:rsid w:val="2FFD7934"/>
    <w:rsid w:val="30733ACD"/>
    <w:rsid w:val="308C3862"/>
    <w:rsid w:val="309379D8"/>
    <w:rsid w:val="30A270F7"/>
    <w:rsid w:val="30DF1478"/>
    <w:rsid w:val="30EC586F"/>
    <w:rsid w:val="314550B7"/>
    <w:rsid w:val="315405EA"/>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D82760"/>
    <w:rsid w:val="37EE7094"/>
    <w:rsid w:val="38296C89"/>
    <w:rsid w:val="383002EB"/>
    <w:rsid w:val="38586797"/>
    <w:rsid w:val="38BC0149"/>
    <w:rsid w:val="38D87D1C"/>
    <w:rsid w:val="39636459"/>
    <w:rsid w:val="396B7F6C"/>
    <w:rsid w:val="39B417A9"/>
    <w:rsid w:val="39FC5695"/>
    <w:rsid w:val="3A006D8E"/>
    <w:rsid w:val="3A3651E5"/>
    <w:rsid w:val="3A451DB4"/>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8B17BD"/>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74413"/>
    <w:rsid w:val="42ED6459"/>
    <w:rsid w:val="42FE58DD"/>
    <w:rsid w:val="430345BA"/>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363A4C"/>
    <w:rsid w:val="4F47354A"/>
    <w:rsid w:val="4F911C54"/>
    <w:rsid w:val="4FE625E0"/>
    <w:rsid w:val="5021480F"/>
    <w:rsid w:val="5026537D"/>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271D10"/>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9A54BD"/>
    <w:rsid w:val="55A8376B"/>
    <w:rsid w:val="55DC29B6"/>
    <w:rsid w:val="55DD4241"/>
    <w:rsid w:val="566B6D1E"/>
    <w:rsid w:val="569A6B8C"/>
    <w:rsid w:val="56D44689"/>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E7658C"/>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E55E3"/>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3AE011A"/>
    <w:rsid w:val="64055776"/>
    <w:rsid w:val="64240056"/>
    <w:rsid w:val="643E143A"/>
    <w:rsid w:val="64491666"/>
    <w:rsid w:val="648B6EEF"/>
    <w:rsid w:val="64C158BF"/>
    <w:rsid w:val="64CE2EAA"/>
    <w:rsid w:val="653C3090"/>
    <w:rsid w:val="657F504A"/>
    <w:rsid w:val="65854376"/>
    <w:rsid w:val="658767BE"/>
    <w:rsid w:val="65892531"/>
    <w:rsid w:val="65C14BBC"/>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46D05"/>
    <w:rsid w:val="689F444F"/>
    <w:rsid w:val="68B96DBB"/>
    <w:rsid w:val="68CA2805"/>
    <w:rsid w:val="68E937A3"/>
    <w:rsid w:val="68F52258"/>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CD38AE"/>
    <w:rsid w:val="6CCF5389"/>
    <w:rsid w:val="6D167928"/>
    <w:rsid w:val="6D26299B"/>
    <w:rsid w:val="6D4772EC"/>
    <w:rsid w:val="6D9078AF"/>
    <w:rsid w:val="6DAA3FEF"/>
    <w:rsid w:val="6DC0172B"/>
    <w:rsid w:val="6DCB690C"/>
    <w:rsid w:val="6DD41A5B"/>
    <w:rsid w:val="6DF43C2E"/>
    <w:rsid w:val="6DF51CA3"/>
    <w:rsid w:val="6E7F06E9"/>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15190"/>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1"/>
    <w:qFormat/>
    <w:uiPriority w:val="0"/>
    <w:pPr>
      <w:shd w:val="clear" w:color="auto" w:fill="000080"/>
    </w:pPr>
  </w:style>
  <w:style w:type="paragraph" w:styleId="19">
    <w:name w:val="annotation text"/>
    <w:basedOn w:val="1"/>
    <w:link w:val="343"/>
    <w:qFormat/>
    <w:uiPriority w:val="99"/>
    <w:pPr>
      <w:jc w:val="left"/>
    </w:pPr>
  </w:style>
  <w:style w:type="paragraph" w:styleId="20">
    <w:name w:val="Salutation"/>
    <w:basedOn w:val="1"/>
    <w:next w:val="1"/>
    <w:link w:val="297"/>
    <w:qFormat/>
    <w:uiPriority w:val="0"/>
    <w:rPr>
      <w:rFonts w:ascii="仿宋_GB2312" w:eastAsia="仿宋_GB2312"/>
      <w:sz w:val="28"/>
      <w:szCs w:val="20"/>
    </w:rPr>
  </w:style>
  <w:style w:type="paragraph" w:styleId="21">
    <w:name w:val="Body Text 3"/>
    <w:basedOn w:val="1"/>
    <w:link w:val="329"/>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9"/>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25"/>
    <w:link w:val="264"/>
    <w:qFormat/>
    <w:uiPriority w:val="0"/>
    <w:pPr>
      <w:spacing w:line="480" w:lineRule="exact"/>
      <w:ind w:firstLine="480" w:firstLineChars="200"/>
    </w:pPr>
    <w:rPr>
      <w:rFonts w:ascii="宋体" w:hAnsi="宋体"/>
      <w:sz w:val="24"/>
    </w:rPr>
  </w:style>
  <w:style w:type="paragraph" w:customStyle="1" w:styleId="25">
    <w:name w:val="正文文本首行缩进 2"/>
    <w:basedOn w:val="24"/>
    <w:qFormat/>
    <w:uiPriority w:val="99"/>
    <w:pPr>
      <w:spacing w:line="200" w:lineRule="atLeast"/>
      <w:ind w:firstLine="420"/>
    </w:pPr>
    <w:rPr>
      <w:rFonts w:ascii="宋体" w:hAnsi="Courier New"/>
      <w:spacing w:val="-4"/>
      <w:sz w:val="18"/>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4"/>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0"/>
    <w:qFormat/>
    <w:uiPriority w:val="0"/>
    <w:pPr>
      <w:ind w:left="100" w:leftChars="2500"/>
    </w:pPr>
    <w:rPr>
      <w:rFonts w:ascii="宋体"/>
      <w:sz w:val="24"/>
      <w:szCs w:val="21"/>
      <w:lang w:val="zh-CN"/>
    </w:rPr>
  </w:style>
  <w:style w:type="paragraph" w:styleId="37">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8">
    <w:name w:val="endnote text"/>
    <w:basedOn w:val="1"/>
    <w:link w:val="931"/>
    <w:qFormat/>
    <w:uiPriority w:val="0"/>
    <w:rPr>
      <w:lang w:val="zh-CN"/>
    </w:rPr>
  </w:style>
  <w:style w:type="paragraph" w:styleId="39">
    <w:name w:val="Balloon Text"/>
    <w:basedOn w:val="1"/>
    <w:link w:val="187"/>
    <w:qFormat/>
    <w:uiPriority w:val="0"/>
    <w:rPr>
      <w:sz w:val="18"/>
      <w:szCs w:val="18"/>
    </w:rPr>
  </w:style>
  <w:style w:type="paragraph" w:styleId="40">
    <w:name w:val="footer"/>
    <w:basedOn w:val="1"/>
    <w:link w:val="382"/>
    <w:qFormat/>
    <w:uiPriority w:val="99"/>
    <w:pPr>
      <w:tabs>
        <w:tab w:val="center" w:pos="4153"/>
        <w:tab w:val="right" w:pos="8306"/>
      </w:tabs>
      <w:snapToGrid w:val="0"/>
      <w:jc w:val="left"/>
    </w:pPr>
    <w:rPr>
      <w:sz w:val="18"/>
      <w:szCs w:val="18"/>
    </w:rPr>
  </w:style>
  <w:style w:type="paragraph" w:styleId="41">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309"/>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4"/>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1"/>
    <w:qFormat/>
    <w:uiPriority w:val="0"/>
    <w:pPr>
      <w:spacing w:after="120" w:line="480" w:lineRule="auto"/>
    </w:pPr>
  </w:style>
  <w:style w:type="paragraph" w:styleId="57">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next w:val="1"/>
    <w:link w:val="285"/>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5"/>
    <w:qFormat/>
    <w:uiPriority w:val="0"/>
    <w:rPr>
      <w:b/>
      <w:bCs/>
    </w:rPr>
  </w:style>
  <w:style w:type="paragraph" w:styleId="61">
    <w:name w:val="Body Text First Indent"/>
    <w:basedOn w:val="23"/>
    <w:link w:val="320"/>
    <w:qFormat/>
    <w:uiPriority w:val="0"/>
    <w:pPr>
      <w:ind w:firstLine="420"/>
    </w:pPr>
    <w:rPr>
      <w:rFonts w:hAnsi="Calibri" w:cs="Times New Roman"/>
      <w:snapToGrid/>
      <w:szCs w:val="20"/>
    </w:rPr>
  </w:style>
  <w:style w:type="paragraph" w:styleId="62">
    <w:name w:val="Body Text First Indent 2"/>
    <w:basedOn w:val="24"/>
    <w:next w:val="1"/>
    <w:link w:val="120"/>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Normal]"/>
    <w:qFormat/>
    <w:uiPriority w:val="0"/>
    <w:rPr>
      <w:rFonts w:ascii="宋体" w:hAnsi="宋体" w:eastAsia="宋体" w:cs="Times New Roman"/>
      <w:sz w:val="24"/>
      <w:szCs w:val="22"/>
      <w:lang w:val="zh-CN" w:eastAsia="zh-CN" w:bidi="ar-SA"/>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0"/>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2"/>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0"/>
    <w:qFormat/>
    <w:uiPriority w:val="0"/>
    <w:rPr>
      <w:rFonts w:ascii="Arial" w:hAnsi="Arial" w:eastAsia="黑体" w:cs="Arial"/>
      <w:snapToGrid w:val="0"/>
      <w:kern w:val="0"/>
      <w:szCs w:val="21"/>
    </w:rPr>
  </w:style>
  <w:style w:type="character" w:customStyle="1" w:styleId="124">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7"/>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8"/>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2"/>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6"/>
    <w:qFormat/>
    <w:uiPriority w:val="0"/>
    <w:rPr>
      <w:rFonts w:ascii="宋体"/>
      <w:kern w:val="2"/>
      <w:sz w:val="24"/>
      <w:szCs w:val="21"/>
      <w:lang w:val="zh-CN"/>
    </w:rPr>
  </w:style>
  <w:style w:type="character" w:customStyle="1" w:styleId="181">
    <w:name w:val="标题 9 Char"/>
    <w:link w:val="11"/>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39"/>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5"/>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18"/>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0"/>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0"/>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6"/>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6"/>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4"/>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59"/>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7"/>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0"/>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7"/>
    <w:qFormat/>
    <w:uiPriority w:val="0"/>
    <w:rPr>
      <w:rFonts w:ascii="黑体" w:hAnsi="Courier New" w:eastAsia="黑体"/>
    </w:rPr>
  </w:style>
  <w:style w:type="character" w:customStyle="1" w:styleId="301">
    <w:name w:val="正文文本 2 Char1"/>
    <w:link w:val="56"/>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6"/>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9"/>
    <w:qFormat/>
    <w:uiPriority w:val="0"/>
    <w:rPr>
      <w:b/>
      <w:bCs/>
      <w:kern w:val="2"/>
      <w:sz w:val="24"/>
      <w:szCs w:val="24"/>
    </w:rPr>
  </w:style>
  <w:style w:type="character" w:customStyle="1" w:styleId="307">
    <w:name w:val="正文文本缩进 2 Char"/>
    <w:link w:val="37"/>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0"/>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61"/>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6"/>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1"/>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qFormat/>
    <w:uiPriority w:val="99"/>
    <w:rPr>
      <w:kern w:val="2"/>
      <w:sz w:val="21"/>
      <w:szCs w:val="24"/>
    </w:rPr>
  </w:style>
  <w:style w:type="character" w:customStyle="1" w:styleId="344">
    <w:name w:val="签名 Char"/>
    <w:link w:val="42"/>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0"/>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3"/>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0"/>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1"/>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0"/>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7"/>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7"/>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8"/>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38"/>
    <w:qFormat/>
    <w:uiPriority w:val="0"/>
    <w:rPr>
      <w:kern w:val="2"/>
      <w:sz w:val="21"/>
      <w:szCs w:val="24"/>
      <w:lang w:val="zh-CN"/>
    </w:rPr>
  </w:style>
  <w:style w:type="character" w:customStyle="1" w:styleId="932">
    <w:name w:val="无间隔 Char"/>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Plain Text"/>
    <w:basedOn w:val="1"/>
    <w:qFormat/>
    <w:uiPriority w:val="0"/>
    <w:pPr>
      <w:spacing w:before="156" w:beforeLines="50" w:after="156" w:afterLines="50" w:line="400" w:lineRule="exact"/>
    </w:pPr>
    <w:rPr>
      <w:rFonts w:ascii="宋体" w:hAnsi="Courier New"/>
      <w:sz w:val="24"/>
    </w:rPr>
  </w:style>
  <w:style w:type="paragraph" w:customStyle="1" w:styleId="965">
    <w:name w:val="Normal"/>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3.png"/><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92</Pages>
  <Words>39134</Words>
  <Characters>41638</Characters>
  <Lines>281</Lines>
  <Paragraphs>79</Paragraphs>
  <TotalTime>1255</TotalTime>
  <ScaleCrop>false</ScaleCrop>
  <LinksUpToDate>false</LinksUpToDate>
  <CharactersWithSpaces>47485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2021-12-27T03:06:00Z</cp:lastPrinted>
  <dcterms:modified xsi:type="dcterms:W3CDTF">2023-07-03T07:19:47Z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C9BE82109D3046A49208155114E23FD1_13</vt:lpwstr>
  </property>
</Properties>
</file>