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color w:val="000000"/>
          <w:sz w:val="44"/>
          <w:szCs w:val="44"/>
          <w:highlight w:val="none"/>
        </w:rPr>
      </w:pPr>
      <w:bookmarkStart w:id="0" w:name="_Hlt67893495"/>
      <w:bookmarkEnd w:id="0"/>
    </w:p>
    <w:p>
      <w:pPr>
        <w:adjustRightInd/>
        <w:spacing w:line="360" w:lineRule="auto"/>
        <w:jc w:val="center"/>
        <w:rPr>
          <w:rFonts w:hint="eastAsia" w:ascii="宋体" w:hAnsi="宋体" w:eastAsia="宋体" w:cs="宋体"/>
          <w:b/>
          <w:color w:val="000000"/>
          <w:sz w:val="44"/>
          <w:szCs w:val="44"/>
          <w:highlight w:val="none"/>
          <w:lang w:eastAsia="zh-CN"/>
        </w:rPr>
      </w:pPr>
      <w:r>
        <w:rPr>
          <w:rFonts w:hint="eastAsia" w:ascii="宋体" w:hAnsi="宋体" w:eastAsia="宋体" w:cs="宋体"/>
          <w:b/>
          <w:color w:val="000000"/>
          <w:sz w:val="44"/>
          <w:szCs w:val="44"/>
          <w:highlight w:val="none"/>
          <w:lang w:eastAsia="zh-CN"/>
        </w:rPr>
        <w:t>第四届“玉琮杯”清廉微电影微视频大赛</w:t>
      </w:r>
    </w:p>
    <w:p>
      <w:pPr>
        <w:adjustRightInd/>
        <w:spacing w:line="360" w:lineRule="auto"/>
        <w:jc w:val="center"/>
        <w:rPr>
          <w:rFonts w:hint="eastAsia" w:ascii="宋体" w:hAnsi="宋体" w:eastAsia="宋体" w:cs="宋体"/>
          <w:b/>
          <w:color w:val="000000"/>
          <w:sz w:val="72"/>
          <w:szCs w:val="72"/>
          <w:highlight w:val="none"/>
        </w:rPr>
      </w:pPr>
    </w:p>
    <w:p>
      <w:pPr>
        <w:adjustRightInd/>
        <w:spacing w:line="360" w:lineRule="auto"/>
        <w:jc w:val="center"/>
        <w:rPr>
          <w:rFonts w:hint="eastAsia"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招标文件</w:t>
      </w:r>
    </w:p>
    <w:p>
      <w:pPr>
        <w:adjustRightInd/>
        <w:spacing w:line="360" w:lineRule="auto"/>
        <w:jc w:val="center"/>
        <w:rPr>
          <w:rFonts w:hint="eastAsia" w:ascii="宋体" w:hAnsi="宋体" w:eastAsia="宋体" w:cs="宋体"/>
          <w:b/>
          <w:color w:val="000000"/>
          <w:sz w:val="44"/>
          <w:szCs w:val="44"/>
          <w:highlight w:val="none"/>
          <w:lang w:eastAsia="zh-CN"/>
        </w:rPr>
      </w:pPr>
      <w:r>
        <w:rPr>
          <w:rFonts w:hint="eastAsia" w:ascii="宋体" w:hAnsi="宋体" w:eastAsia="宋体" w:cs="宋体"/>
          <w:b/>
          <w:color w:val="000000"/>
          <w:sz w:val="44"/>
          <w:szCs w:val="44"/>
          <w:highlight w:val="none"/>
        </w:rPr>
        <w:t xml:space="preserve"> 编号:</w:t>
      </w:r>
      <w:r>
        <w:rPr>
          <w:rFonts w:hint="eastAsia" w:ascii="宋体" w:hAnsi="宋体" w:eastAsia="宋体" w:cs="宋体"/>
          <w:b/>
          <w:color w:val="000000"/>
          <w:sz w:val="44"/>
          <w:szCs w:val="44"/>
          <w:highlight w:val="none"/>
          <w:lang w:eastAsia="zh-CN"/>
        </w:rPr>
        <w:t>TYZFCG2022-068</w:t>
      </w:r>
    </w:p>
    <w:p>
      <w:pPr>
        <w:adjustRightInd/>
        <w:spacing w:line="360" w:lineRule="auto"/>
        <w:jc w:val="center"/>
        <w:rPr>
          <w:rFonts w:hint="eastAsia" w:ascii="宋体" w:hAnsi="宋体" w:eastAsia="宋体" w:cs="宋体"/>
          <w:color w:val="000000"/>
          <w:sz w:val="28"/>
          <w:szCs w:val="20"/>
          <w:highlight w:val="none"/>
        </w:rPr>
      </w:pPr>
      <w:r>
        <w:rPr>
          <w:rFonts w:hint="eastAsia" w:ascii="宋体" w:hAnsi="宋体" w:eastAsia="宋体" w:cs="宋体"/>
          <w:color w:val="000000"/>
          <w:kern w:val="2"/>
          <w:sz w:val="28"/>
          <w:szCs w:val="20"/>
          <w:highlight w:val="none"/>
          <w:lang w:val="en-US" w:eastAsia="zh-CN" w:bidi="ar-SA"/>
        </w:rPr>
        <w:pict>
          <v:shape id="_x0000_i1025" o:spt="75" type="#_x0000_t75" style="height:227.25pt;width:283.5p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w:pict>
      </w:r>
      <w:bookmarkStart w:id="412" w:name="_GoBack"/>
      <w:bookmarkEnd w:id="412"/>
    </w:p>
    <w:p>
      <w:pPr>
        <w:spacing w:line="360" w:lineRule="auto"/>
        <w:jc w:val="center"/>
        <w:rPr>
          <w:rFonts w:hint="eastAsia" w:ascii="宋体" w:hAnsi="宋体" w:eastAsia="宋体" w:cs="宋体"/>
          <w:color w:val="000000"/>
          <w:sz w:val="24"/>
          <w:highlight w:val="none"/>
        </w:rPr>
      </w:pPr>
    </w:p>
    <w:p>
      <w:pPr>
        <w:spacing w:line="360" w:lineRule="auto"/>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 xml:space="preserve"> </w:t>
      </w:r>
    </w:p>
    <w:p>
      <w:pPr>
        <w:spacing w:line="360" w:lineRule="auto"/>
        <w:rPr>
          <w:rFonts w:hint="eastAsia" w:ascii="宋体" w:hAnsi="宋体" w:eastAsia="宋体" w:cs="宋体"/>
          <w:color w:val="000000"/>
          <w:sz w:val="32"/>
          <w:szCs w:val="32"/>
          <w:highlight w:val="none"/>
        </w:rPr>
      </w:pPr>
      <w:r>
        <w:rPr>
          <w:rFonts w:hint="eastAsia" w:ascii="宋体" w:hAnsi="宋体" w:eastAsia="宋体" w:cs="宋体"/>
          <w:color w:val="000000"/>
          <w:sz w:val="24"/>
          <w:highlight w:val="none"/>
        </w:rPr>
        <w:t xml:space="preserve">                                      </w:t>
      </w:r>
    </w:p>
    <w:p>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采购人：</w:t>
      </w:r>
      <w:r>
        <w:rPr>
          <w:rFonts w:hint="eastAsia" w:ascii="宋体" w:hAnsi="宋体" w:eastAsia="宋体" w:cs="宋体"/>
          <w:color w:val="000000"/>
          <w:sz w:val="32"/>
          <w:szCs w:val="32"/>
          <w:highlight w:val="none"/>
          <w:lang w:eastAsia="zh-CN"/>
        </w:rPr>
        <w:t>中国共产党杭州市余杭区纪律检查委员会</w:t>
      </w:r>
      <w:r>
        <w:rPr>
          <w:rFonts w:hint="eastAsia" w:ascii="宋体" w:hAnsi="宋体" w:eastAsia="宋体" w:cs="宋体"/>
          <w:color w:val="000000"/>
          <w:sz w:val="32"/>
          <w:szCs w:val="32"/>
          <w:highlight w:val="none"/>
        </w:rPr>
        <w:t xml:space="preserve"> </w:t>
      </w:r>
    </w:p>
    <w:p>
      <w:pPr>
        <w:spacing w:line="360" w:lineRule="auto"/>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采购代理机构：天阳建设管理有限公司</w:t>
      </w:r>
    </w:p>
    <w:p>
      <w:pPr>
        <w:spacing w:line="360" w:lineRule="auto"/>
        <w:jc w:val="center"/>
        <w:rPr>
          <w:rFonts w:hint="eastAsia" w:ascii="宋体" w:hAnsi="宋体" w:eastAsia="宋体" w:cs="宋体"/>
          <w:sz w:val="24"/>
          <w:highlight w:val="none"/>
        </w:rPr>
      </w:pPr>
      <w:r>
        <w:rPr>
          <w:rFonts w:hint="eastAsia" w:ascii="宋体" w:hAnsi="宋体" w:eastAsia="宋体" w:cs="宋体"/>
          <w:bCs/>
          <w:color w:val="000000"/>
          <w:sz w:val="32"/>
          <w:szCs w:val="32"/>
          <w:highlight w:val="none"/>
        </w:rPr>
        <w:t>二〇二二年</w:t>
      </w:r>
      <w:r>
        <w:rPr>
          <w:rFonts w:hint="eastAsia" w:ascii="宋体" w:hAnsi="宋体" w:eastAsia="宋体" w:cs="宋体"/>
          <w:bCs/>
          <w:color w:val="000000"/>
          <w:sz w:val="32"/>
          <w:szCs w:val="32"/>
          <w:highlight w:val="none"/>
          <w:lang w:eastAsia="zh-CN"/>
        </w:rPr>
        <w:t>八</w:t>
      </w:r>
      <w:r>
        <w:rPr>
          <w:rFonts w:hint="eastAsia" w:ascii="宋体" w:hAnsi="宋体" w:eastAsia="宋体" w:cs="宋体"/>
          <w:bCs/>
          <w:color w:val="000000"/>
          <w:sz w:val="32"/>
          <w:szCs w:val="32"/>
          <w:highlight w:val="none"/>
        </w:rPr>
        <w:t>月</w:t>
      </w:r>
      <w:r>
        <w:rPr>
          <w:rFonts w:hint="eastAsia" w:ascii="宋体" w:hAnsi="宋体" w:cs="宋体"/>
          <w:bCs/>
          <w:color w:val="000000"/>
          <w:sz w:val="32"/>
          <w:szCs w:val="32"/>
          <w:highlight w:val="none"/>
          <w:lang w:val="en-US" w:eastAsia="zh-CN"/>
        </w:rPr>
        <w:t>二十四</w:t>
      </w:r>
      <w:r>
        <w:rPr>
          <w:rFonts w:hint="eastAsia" w:ascii="宋体" w:hAnsi="宋体" w:eastAsia="宋体" w:cs="宋体"/>
          <w:bCs/>
          <w:color w:val="000000"/>
          <w:sz w:val="32"/>
          <w:szCs w:val="32"/>
          <w:highlight w:val="none"/>
        </w:rPr>
        <w:t>日</w:t>
      </w: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color w:val="000000"/>
          <w:sz w:val="24"/>
          <w:highlight w:val="none"/>
          <w:u w:val="single"/>
          <w:lang w:eastAsia="zh-CN"/>
        </w:rPr>
        <w:t>第四届“玉琮杯”清廉微电影微视频大赛</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sz w:val="24"/>
          <w:highlight w:val="none"/>
          <w:u w:val="single"/>
        </w:rPr>
        <w:t>2022年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15</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日14点 00分</w:t>
      </w:r>
      <w:r>
        <w:rPr>
          <w:rFonts w:hint="eastAsia" w:ascii="宋体" w:hAnsi="宋体" w:eastAsia="宋体" w:cs="宋体"/>
          <w:bCs/>
          <w:sz w:val="24"/>
          <w:highlight w:val="none"/>
          <w:u w:val="single"/>
        </w:rPr>
        <w:t>00秒</w:t>
      </w:r>
      <w:r>
        <w:rPr>
          <w:rFonts w:hint="eastAsia" w:ascii="宋体" w:hAnsi="宋体" w:eastAsia="宋体" w:cs="宋体"/>
          <w:bCs/>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eastAsia="宋体" w:cs="宋体"/>
          <w:sz w:val="24"/>
          <w:highlight w:val="none"/>
          <w:lang w:eastAsia="zh-CN"/>
        </w:rPr>
        <w:t>TYZFCG2022-068</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项目名称：</w:t>
      </w:r>
      <w:r>
        <w:rPr>
          <w:rFonts w:hint="eastAsia" w:ascii="宋体" w:hAnsi="宋体" w:eastAsia="宋体" w:cs="宋体"/>
          <w:color w:val="000000"/>
          <w:sz w:val="24"/>
          <w:highlight w:val="none"/>
          <w:lang w:eastAsia="zh-CN"/>
        </w:rPr>
        <w:t>第四届“玉琮杯”清廉微电影微视频大赛</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预算金额（元）：</w:t>
      </w:r>
      <w:r>
        <w:rPr>
          <w:rFonts w:hint="eastAsia" w:ascii="宋体" w:hAnsi="宋体" w:cs="宋体"/>
          <w:b/>
          <w:sz w:val="24"/>
          <w:highlight w:val="none"/>
          <w:lang w:val="en-US" w:eastAsia="zh-CN"/>
        </w:rPr>
        <w:t>5850000</w:t>
      </w:r>
      <w:r>
        <w:rPr>
          <w:rFonts w:hint="eastAsia" w:ascii="宋体" w:hAnsi="宋体" w:eastAsia="宋体" w:cs="宋体"/>
          <w:sz w:val="24"/>
          <w:highlight w:val="none"/>
        </w:rPr>
        <w:t xml:space="preserve">  </w:t>
      </w:r>
    </w:p>
    <w:p>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cs="宋体"/>
          <w:b/>
          <w:sz w:val="24"/>
          <w:highlight w:val="none"/>
          <w:lang w:val="en-US" w:eastAsia="zh-CN"/>
        </w:rPr>
        <w:t>5850000</w:t>
      </w:r>
      <w:r>
        <w:rPr>
          <w:rFonts w:hint="eastAsia" w:ascii="宋体" w:hAnsi="宋体" w:eastAsia="宋体" w:cs="宋体"/>
          <w:sz w:val="24"/>
          <w:highlight w:val="none"/>
        </w:rPr>
        <w:t xml:space="preserve">  </w:t>
      </w:r>
    </w:p>
    <w:p>
      <w:pPr>
        <w:pStyle w:val="1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采购需求：详见招标文件第三部分采购需求。</w:t>
      </w:r>
    </w:p>
    <w:p>
      <w:pPr>
        <w:pStyle w:val="85"/>
        <w:ind w:firstLine="482"/>
        <w:outlineLvl w:val="2"/>
        <w:rPr>
          <w:rFonts w:hint="eastAsia" w:ascii="宋体" w:hAnsi="宋体" w:eastAsia="宋体" w:cs="宋体"/>
          <w:highlight w:val="none"/>
        </w:rPr>
      </w:pPr>
      <w:r>
        <w:rPr>
          <w:rFonts w:hint="eastAsia" w:ascii="宋体" w:hAnsi="宋体" w:eastAsia="宋体" w:cs="宋体"/>
          <w:b/>
          <w:highlight w:val="none"/>
        </w:rPr>
        <w:t>合同履约期限：详见招标文件第三部分采购需求。</w:t>
      </w:r>
    </w:p>
    <w:p>
      <w:pPr>
        <w:pStyle w:val="15"/>
        <w:spacing w:line="360" w:lineRule="auto"/>
        <w:ind w:firstLine="480"/>
        <w:rPr>
          <w:rFonts w:hint="eastAsia" w:ascii="宋体" w:hAnsi="宋体" w:eastAsia="宋体" w:cs="宋体"/>
          <w:b/>
          <w:sz w:val="24"/>
          <w:highlight w:val="none"/>
        </w:rPr>
      </w:pPr>
      <w:r>
        <w:rPr>
          <w:rFonts w:hint="eastAsia" w:ascii="宋体" w:hAnsi="宋体" w:eastAsia="宋体" w:cs="宋体"/>
          <w:b/>
          <w:color w:val="auto"/>
          <w:sz w:val="24"/>
          <w:highlight w:val="none"/>
        </w:rPr>
        <w:t>本项目接受联合体投标：</w:t>
      </w:r>
      <w:r>
        <w:rPr>
          <w:rFonts w:hint="eastAsia" w:ascii="仿宋" w:hAnsi="仿宋" w:eastAsia="仿宋" w:cs="仿宋"/>
          <w:color w:val="auto"/>
          <w:kern w:val="0"/>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0"/>
          <w:sz w:val="24"/>
          <w:szCs w:val="20"/>
          <w:highlight w:val="none"/>
        </w:rPr>
        <w:t>☐</w:t>
      </w:r>
      <w:r>
        <w:rPr>
          <w:rFonts w:hint="eastAsia" w:ascii="宋体" w:hAnsi="宋体" w:eastAsia="宋体" w:cs="宋体"/>
          <w:sz w:val="24"/>
          <w:highlight w:val="none"/>
        </w:rPr>
        <w:t>无；</w:t>
      </w:r>
    </w:p>
    <w:p>
      <w:pPr>
        <w:spacing w:line="360" w:lineRule="auto"/>
        <w:ind w:firstLine="480" w:firstLineChars="200"/>
        <w:rPr>
          <w:rFonts w:hint="eastAsia" w:ascii="宋体" w:hAnsi="宋体" w:eastAsia="宋体" w:cs="宋体"/>
          <w:sz w:val="24"/>
          <w:highlight w:val="none"/>
        </w:rPr>
      </w:pPr>
      <w:r>
        <w:rPr>
          <w:rFonts w:hint="eastAsia" w:ascii="仿宋" w:hAnsi="仿宋" w:eastAsia="仿宋" w:cs="仿宋"/>
          <w:color w:val="auto"/>
          <w:kern w:val="0"/>
          <w:sz w:val="24"/>
          <w:highlight w:val="none"/>
        </w:rPr>
        <w:sym w:font="Wingdings" w:char="00FE"/>
      </w:r>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360" w:lineRule="auto"/>
        <w:ind w:firstLine="897" w:firstLineChars="374"/>
        <w:rPr>
          <w:rFonts w:hint="eastAsia" w:ascii="宋体" w:hAnsi="宋体" w:eastAsia="宋体" w:cs="宋体"/>
          <w:sz w:val="24"/>
          <w:highlight w:val="none"/>
          <w:u w:val="single"/>
        </w:rPr>
      </w:pPr>
      <w:r>
        <w:rPr>
          <w:rFonts w:hint="eastAsia" w:ascii="宋体" w:hAnsi="宋体" w:eastAsia="宋体" w:cs="宋体"/>
          <w:snapToGrid w:val="0"/>
          <w:kern w:val="0"/>
          <w:sz w:val="24"/>
          <w:szCs w:val="20"/>
          <w:highlight w:val="none"/>
          <w:lang w:val="en-US" w:eastAsia="zh-CN" w:bidi="ar-SA"/>
        </w:rPr>
        <w:t>☐</w:t>
      </w:r>
      <w:r>
        <w:rPr>
          <w:rFonts w:hint="eastAsia" w:ascii="宋体" w:hAnsi="宋体" w:eastAsia="宋体" w:cs="宋体"/>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sz w:val="24"/>
          <w:highlight w:val="none"/>
        </w:rPr>
      </w:pPr>
      <w:r>
        <w:rPr>
          <w:rFonts w:hint="eastAsia" w:ascii="宋体" w:hAnsi="宋体" w:eastAsia="宋体" w:cs="宋体"/>
          <w:snapToGrid w:val="0"/>
          <w:kern w:val="0"/>
          <w:sz w:val="24"/>
          <w:szCs w:val="20"/>
          <w:highlight w:val="none"/>
          <w:lang w:val="en-US" w:eastAsia="zh-CN" w:bidi="ar-SA"/>
        </w:rPr>
        <w:t>☐</w:t>
      </w:r>
      <w:r>
        <w:rPr>
          <w:rFonts w:hint="eastAsia" w:ascii="宋体" w:hAnsi="宋体" w:eastAsia="宋体" w:cs="宋体"/>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sz w:val="24"/>
          <w:highlight w:val="none"/>
        </w:rPr>
      </w:pPr>
      <w:r>
        <w:rPr>
          <w:rFonts w:hint="eastAsia" w:ascii="仿宋" w:hAnsi="仿宋" w:eastAsia="仿宋" w:cs="仿宋"/>
          <w:color w:val="auto"/>
          <w:kern w:val="0"/>
          <w:sz w:val="24"/>
          <w:highlight w:val="none"/>
        </w:rPr>
        <w:sym w:font="Wingdings" w:char="00FE"/>
      </w:r>
      <w:r>
        <w:rPr>
          <w:rFonts w:hint="eastAsia" w:ascii="宋体" w:hAnsi="宋体" w:eastAsia="宋体" w:cs="宋体"/>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sz w:val="24"/>
          <w:highlight w:val="none"/>
        </w:rPr>
      </w:pPr>
      <w:r>
        <w:rPr>
          <w:rFonts w:hint="eastAsia" w:ascii="仿宋" w:hAnsi="仿宋" w:eastAsia="仿宋" w:cs="仿宋"/>
          <w:color w:val="auto"/>
          <w:kern w:val="0"/>
          <w:sz w:val="24"/>
          <w:highlight w:val="none"/>
        </w:rPr>
        <w:sym w:font="Wingdings" w:char="00FE"/>
      </w:r>
      <w:r>
        <w:rPr>
          <w:rFonts w:hint="eastAsia" w:ascii="宋体" w:hAnsi="宋体" w:eastAsia="宋体" w:cs="宋体"/>
          <w:sz w:val="24"/>
          <w:highlight w:val="none"/>
        </w:rPr>
        <w:t>服务全部由符合政策要求的小微企业承接，提供中小企业声明函；</w:t>
      </w:r>
    </w:p>
    <w:p>
      <w:pPr>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3.本项目的特定资格要求：无；</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2022年</w:t>
      </w:r>
      <w:r>
        <w:rPr>
          <w:rFonts w:hint="eastAsia" w:ascii="宋体" w:hAnsi="宋体" w:cs="宋体"/>
          <w:sz w:val="24"/>
          <w:highlight w:val="none"/>
          <w:u w:val="single"/>
          <w:lang w:val="en-US" w:eastAsia="zh-CN"/>
        </w:rPr>
        <w:t xml:space="preserve"> 9</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15</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 xml:space="preserve"> 2022年</w:t>
      </w:r>
      <w:r>
        <w:rPr>
          <w:rFonts w:hint="eastAsia" w:ascii="宋体" w:hAnsi="宋体" w:cs="宋体"/>
          <w:sz w:val="24"/>
          <w:highlight w:val="none"/>
          <w:u w:val="single"/>
          <w:lang w:val="en-US" w:eastAsia="zh-CN"/>
        </w:rPr>
        <w:t xml:space="preserve"> 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15</w:t>
      </w:r>
      <w:r>
        <w:rPr>
          <w:rFonts w:hint="eastAsia" w:ascii="宋体" w:hAnsi="宋体" w:eastAsia="宋体" w:cs="宋体"/>
          <w:sz w:val="24"/>
          <w:highlight w:val="none"/>
          <w:u w:val="single"/>
        </w:rPr>
        <w:t>日14点00分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2022年</w:t>
      </w:r>
      <w:r>
        <w:rPr>
          <w:rFonts w:hint="eastAsia" w:ascii="宋体" w:hAnsi="宋体" w:cs="宋体"/>
          <w:sz w:val="24"/>
          <w:highlight w:val="none"/>
          <w:u w:val="single"/>
          <w:lang w:val="en-US" w:eastAsia="zh-CN"/>
        </w:rPr>
        <w:t xml:space="preserve"> 9</w:t>
      </w:r>
      <w:r>
        <w:rPr>
          <w:rFonts w:hint="eastAsia" w:ascii="宋体" w:hAnsi="宋体" w:eastAsia="宋体" w:cs="宋体"/>
          <w:sz w:val="24"/>
          <w:highlight w:val="none"/>
          <w:u w:val="single"/>
        </w:rPr>
        <w:t xml:space="preserve"> 月</w:t>
      </w:r>
      <w:r>
        <w:rPr>
          <w:rFonts w:hint="eastAsia" w:ascii="宋体" w:hAnsi="宋体" w:cs="宋体"/>
          <w:sz w:val="24"/>
          <w:highlight w:val="none"/>
          <w:u w:val="single"/>
          <w:lang w:val="en-US" w:eastAsia="zh-CN"/>
        </w:rPr>
        <w:t>15</w:t>
      </w:r>
      <w:r>
        <w:rPr>
          <w:rFonts w:hint="eastAsia" w:ascii="宋体" w:hAnsi="宋体" w:eastAsia="宋体" w:cs="宋体"/>
          <w:sz w:val="24"/>
          <w:highlight w:val="none"/>
          <w:u w:val="single"/>
        </w:rPr>
        <w:t>日14点00分</w:t>
      </w:r>
      <w:r>
        <w:rPr>
          <w:rFonts w:hint="eastAsia" w:ascii="宋体" w:hAnsi="宋体" w:eastAsia="宋体" w:cs="宋体"/>
          <w:bCs/>
          <w:sz w:val="24"/>
          <w:highlight w:val="none"/>
          <w:u w:val="single"/>
        </w:rPr>
        <w:t xml:space="preserve">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1.采购人信息</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eastAsia="宋体" w:cs="宋体"/>
          <w:sz w:val="24"/>
          <w:highlight w:val="none"/>
          <w:lang w:eastAsia="zh-CN"/>
        </w:rPr>
        <w:t>中国共产党杭州市余杭区纪律检查委员会</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地    址：</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杭州市余杭区文一西路1500号</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传    真：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宋体" w:hAnsi="宋体" w:cs="宋体"/>
          <w:sz w:val="24"/>
          <w:highlight w:val="none"/>
          <w:lang w:val="en-US" w:eastAsia="zh-CN"/>
        </w:rPr>
        <w:t>钟海芬</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13857136071</w:t>
      </w:r>
      <w:r>
        <w:rPr>
          <w:rFonts w:hint="eastAsia" w:ascii="宋体" w:hAnsi="宋体" w:eastAsia="宋体" w:cs="宋体"/>
          <w:color w:val="333333"/>
          <w:szCs w:val="21"/>
          <w:highlight w:val="none"/>
          <w:shd w:val="clear" w:color="auto" w:fill="FFFFFF"/>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cs="宋体"/>
          <w:sz w:val="24"/>
          <w:highlight w:val="none"/>
          <w:lang w:val="en-US" w:eastAsia="zh-CN"/>
        </w:rPr>
        <w:t>洪涛</w:t>
      </w:r>
      <w:r>
        <w:rPr>
          <w:rFonts w:hint="eastAsia" w:ascii="宋体" w:hAnsi="宋体" w:eastAsia="宋体" w:cs="宋体"/>
          <w:sz w:val="24"/>
          <w:highlight w:val="none"/>
          <w:lang w:val="en-US" w:eastAsia="zh-CN"/>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宋体" w:hAnsi="宋体" w:cs="宋体"/>
          <w:sz w:val="24"/>
          <w:highlight w:val="none"/>
          <w:lang w:val="en-US" w:eastAsia="zh-CN"/>
        </w:rPr>
        <w:t>0571-88728527</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    称：天阳建设管理有限公司</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    址： 杭州市临平区南苑街道玩月街88号1幢1001、1101室</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姚正华</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项目联系方式（询问）：0571-86235827</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cs="宋体"/>
          <w:sz w:val="24"/>
          <w:highlight w:val="none"/>
          <w:lang w:eastAsia="zh-CN"/>
        </w:rPr>
        <w:t>丁敏</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宋体" w:hAnsi="宋体" w:cs="宋体"/>
          <w:sz w:val="24"/>
          <w:highlight w:val="none"/>
          <w:lang w:val="en-US" w:eastAsia="zh-CN"/>
        </w:rPr>
        <w:t>15068790754</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 杭州市余杭区财政局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 杭州市余杭区五常街道溪沁路8号中国电信浙江创新园1号楼 </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 杜国强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监督投诉电话：0571-88728858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 xml:space="preserve">CA问题联系电话（人工）：汇信CA 400-888-4636；天谷CA 400-087-8198。   </w:t>
      </w:r>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sz w:val="24"/>
                <w:highlight w:val="none"/>
              </w:rPr>
              <w:t>开标一览表（报价表）是报价的唯一载体</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 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工作分包。</w:t>
            </w: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pPr>
              <w:spacing w:line="360" w:lineRule="auto"/>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B要求提供，</w:t>
            </w:r>
          </w:p>
          <w:p>
            <w:pPr>
              <w:numPr>
                <w:ilvl w:val="0"/>
                <w:numId w:val="1"/>
              </w:num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样品：</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lang w:val="en-US" w:eastAsia="zh-CN"/>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否；☐是，检测机构的要求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（5）提供样品的时间：</w:t>
            </w:r>
            <w:r>
              <w:rPr>
                <w:rFonts w:hint="eastAsia" w:ascii="宋体" w:hAnsi="宋体" w:eastAsia="宋体" w:cs="宋体"/>
                <w:sz w:val="24"/>
                <w:highlight w:val="none"/>
                <w:u w:val="single"/>
                <w:lang w:val="en-US" w:eastAsia="zh-CN"/>
              </w:rPr>
              <w:t xml:space="preserve"> </w:t>
            </w:r>
            <w:r>
              <w:rPr>
                <w:rFonts w:hint="eastAsia" w:ascii="宋体" w:hAnsi="宋体" w:eastAsia="宋体" w:cs="宋体"/>
                <w:kern w:val="0"/>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kern w:val="0"/>
                <w:sz w:val="24"/>
                <w:highlight w:val="none"/>
              </w:rPr>
              <w:t>；联系人</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☐B组织。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（2）方案讲解演示可选择以下其中一种方式：</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方式二：交易中心现场讲解演示。现场讲解地点为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本项目不允许采购进口产品。</w:t>
            </w:r>
          </w:p>
          <w:p>
            <w:pPr>
              <w:spacing w:line="360" w:lineRule="auto"/>
              <w:rPr>
                <w:rFonts w:hint="eastAsia" w:ascii="宋体" w:hAnsi="宋体" w:eastAsia="宋体" w:cs="宋体"/>
                <w:highlight w:val="none"/>
              </w:rPr>
            </w:pPr>
            <w:r>
              <w:rPr>
                <w:rFonts w:hint="eastAsia" w:ascii="宋体" w:hAnsi="宋体" w:eastAsia="宋体" w:cs="宋体"/>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A</w:t>
            </w: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B</w:t>
            </w:r>
            <w:r>
              <w:rPr>
                <w:rFonts w:hint="eastAsia" w:ascii="宋体" w:hAnsi="宋体" w:eastAsia="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（1）标的：</w:t>
            </w:r>
            <w:r>
              <w:rPr>
                <w:rFonts w:hint="eastAsia" w:ascii="宋体" w:hAnsi="宋体" w:cs="宋体"/>
                <w:sz w:val="24"/>
                <w:highlight w:val="none"/>
                <w:u w:val="single"/>
                <w:lang w:val="en-US" w:eastAsia="zh-CN"/>
              </w:rPr>
              <w:t>文化</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，属于</w:t>
            </w:r>
            <w:r>
              <w:rPr>
                <w:rFonts w:hint="eastAsia" w:ascii="宋体" w:hAnsi="宋体" w:eastAsia="宋体" w:cs="宋体"/>
                <w:sz w:val="24"/>
                <w:highlight w:val="none"/>
                <w:u w:val="single"/>
              </w:rPr>
              <w:t>其他未列明</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行业；</w:t>
            </w:r>
          </w:p>
          <w:p>
            <w:pPr>
              <w:pStyle w:val="3"/>
              <w:rPr>
                <w:rFonts w:hint="eastAsia" w:ascii="宋体" w:hAnsi="宋体" w:eastAsia="宋体" w:cs="宋体"/>
                <w:highlight w:val="none"/>
                <w:lang w:val="en-US"/>
              </w:rPr>
            </w:pPr>
            <w:r>
              <w:rPr>
                <w:rFonts w:hint="eastAsia" w:ascii="宋体" w:hAnsi="宋体" w:eastAsia="宋体" w:cs="宋体"/>
                <w:b w:val="0"/>
                <w:bCs w:val="0"/>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宋体" w:hAnsi="宋体" w:eastAsia="宋体" w:cs="宋体"/>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kern w:val="28"/>
                <w:sz w:val="24"/>
                <w:szCs w:val="24"/>
                <w:highlight w:val="none"/>
                <w:u w:val="single"/>
              </w:rPr>
              <w:t>杭州市临平区南苑街道玩月街88号1幢国贸中心10楼招标代理部</w:t>
            </w:r>
            <w:r>
              <w:rPr>
                <w:rFonts w:hint="eastAsia" w:ascii="宋体" w:hAnsi="宋体" w:eastAsia="宋体" w:cs="宋体"/>
                <w:kern w:val="28"/>
                <w:sz w:val="24"/>
                <w:szCs w:val="24"/>
                <w:highlight w:val="none"/>
              </w:rPr>
              <w:t>；备份投标文件签收人员联系电话：</w:t>
            </w:r>
            <w:r>
              <w:rPr>
                <w:rFonts w:hint="eastAsia" w:ascii="宋体" w:hAnsi="宋体" w:eastAsia="宋体" w:cs="宋体"/>
                <w:kern w:val="28"/>
                <w:sz w:val="24"/>
                <w:szCs w:val="24"/>
                <w:highlight w:val="none"/>
                <w:u w:val="single"/>
                <w:lang w:eastAsia="zh-CN"/>
              </w:rPr>
              <w:t>丁敏</w:t>
            </w:r>
            <w:r>
              <w:rPr>
                <w:rFonts w:hint="eastAsia" w:ascii="宋体" w:hAnsi="宋体" w:eastAsia="宋体" w:cs="宋体"/>
                <w:kern w:val="28"/>
                <w:sz w:val="24"/>
                <w:szCs w:val="24"/>
                <w:highlight w:val="none"/>
                <w:u w:val="single"/>
              </w:rPr>
              <w:t xml:space="preserve"> 0571-86235827</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宋体" w:hAnsi="宋体" w:cs="宋体"/>
                <w:sz w:val="24"/>
                <w:highlight w:val="none"/>
                <w:lang w:val="en-US" w:eastAsia="zh-CN"/>
              </w:rPr>
            </w:pPr>
          </w:p>
          <w:p>
            <w:pPr>
              <w:snapToGrid w:val="0"/>
              <w:spacing w:line="360" w:lineRule="auto"/>
              <w:jc w:val="center"/>
              <w:rPr>
                <w:rFonts w:hint="eastAsia" w:ascii="宋体" w:hAnsi="宋体" w:cs="宋体"/>
                <w:sz w:val="24"/>
                <w:highlight w:val="none"/>
                <w:lang w:val="en-US" w:eastAsia="zh-CN"/>
              </w:rPr>
            </w:pPr>
          </w:p>
          <w:p>
            <w:pPr>
              <w:snapToGrid w:val="0"/>
              <w:spacing w:line="360" w:lineRule="auto"/>
              <w:jc w:val="center"/>
              <w:rPr>
                <w:rFonts w:hint="eastAsia" w:ascii="宋体" w:hAnsi="宋体" w:cs="宋体"/>
                <w:sz w:val="24"/>
                <w:highlight w:val="none"/>
                <w:lang w:val="en-US" w:eastAsia="zh-CN"/>
              </w:rPr>
            </w:pPr>
          </w:p>
          <w:p>
            <w:pPr>
              <w:snapToGrid w:val="0"/>
              <w:spacing w:line="360" w:lineRule="auto"/>
              <w:jc w:val="center"/>
              <w:rPr>
                <w:rFonts w:hint="eastAsia" w:ascii="宋体" w:hAnsi="宋体" w:cs="宋体"/>
                <w:sz w:val="24"/>
                <w:highlight w:val="none"/>
                <w:lang w:val="en-US" w:eastAsia="zh-CN"/>
              </w:rPr>
            </w:pPr>
          </w:p>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leftChars="0" w:right="0"/>
              <w:rPr>
                <w:rFonts w:hint="eastAsia" w:ascii="宋体" w:hAnsi="宋体" w:eastAsia="宋体" w:cs="宋体"/>
                <w:snapToGrid w:val="0"/>
                <w:kern w:val="28"/>
                <w:sz w:val="24"/>
                <w:highlight w:val="none"/>
              </w:rPr>
            </w:pPr>
            <w:r>
              <w:rPr>
                <w:rFonts w:hint="eastAsia" w:ascii="宋体" w:hAnsi="宋体" w:eastAsia="宋体" w:cs="宋体"/>
                <w:snapToGrid w:val="0"/>
                <w:kern w:val="28"/>
                <w:sz w:val="24"/>
                <w:szCs w:val="20"/>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kern w:val="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3"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p>
        </w:tc>
        <w:tc>
          <w:tcPr>
            <w:tcW w:w="6095" w:type="dxa"/>
            <w:tcBorders>
              <w:top w:val="single" w:color="auto" w:sz="4"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kern w:val="0"/>
                <w:sz w:val="24"/>
                <w:szCs w:val="20"/>
                <w:highlight w:val="none"/>
              </w:rPr>
              <w:t>☐</w:t>
            </w:r>
            <w:r>
              <w:rPr>
                <w:rFonts w:hint="eastAsia" w:ascii="宋体" w:hAnsi="宋体" w:eastAsia="宋体" w:cs="宋体"/>
                <w:snapToGrid w:val="0"/>
                <w:color w:val="auto"/>
                <w:kern w:val="28"/>
                <w:sz w:val="24"/>
                <w:szCs w:val="20"/>
                <w:highlight w:val="none"/>
              </w:rPr>
              <w:t>联合体投标的，联合体各方均需按招标文件第四部分评标标准要求提供资信证明文件，否则视为不符合要求。</w:t>
            </w:r>
          </w:p>
          <w:p>
            <w:pPr>
              <w:spacing w:before="0" w:beforeAutospacing="0" w:after="0" w:afterAutospacing="0" w:line="360" w:lineRule="auto"/>
              <w:ind w:left="0" w:leftChars="0" w:right="0"/>
              <w:rPr>
                <w:rFonts w:hint="eastAsia" w:ascii="宋体" w:hAnsi="宋体" w:eastAsia="宋体" w:cs="宋体"/>
                <w:snapToGrid w:val="0"/>
                <w:kern w:val="28"/>
                <w:sz w:val="24"/>
                <w:highlight w:val="none"/>
              </w:rPr>
            </w:pPr>
            <w:r>
              <w:rPr>
                <w:rFonts w:hint="eastAsia" w:ascii="宋体" w:hAnsi="宋体" w:eastAsia="宋体" w:cs="宋体"/>
                <w:color w:val="auto"/>
                <w:kern w:val="0"/>
                <w:sz w:val="24"/>
                <w:szCs w:val="20"/>
                <w:highlight w:val="none"/>
              </w:rPr>
              <w:sym w:font="Wingdings" w:char="F0FE"/>
            </w:r>
            <w:r>
              <w:rPr>
                <w:rFonts w:hint="eastAsia" w:ascii="宋体" w:hAnsi="宋体" w:eastAsia="宋体" w:cs="宋体"/>
                <w:snapToGrid w:val="0"/>
                <w:kern w:val="28"/>
                <w:sz w:val="24"/>
                <w:szCs w:val="20"/>
                <w:highlight w:val="none"/>
              </w:rPr>
              <w:t>联合体投标的，联合体中有一方或者联合体成员根据分工按招标文件第四部分评标标准要求提供资信证明文件的，视为不符合要求。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3"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其他</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Pr>
                <w:rFonts w:hint="eastAsia" w:ascii="宋体" w:hAnsi="宋体" w:eastAsia="宋体" w:cs="宋体"/>
                <w:color w:val="auto"/>
                <w:kern w:val="0"/>
                <w:sz w:val="24"/>
                <w:szCs w:val="20"/>
                <w:highlight w:val="none"/>
              </w:rPr>
            </w:pPr>
            <w:r>
              <w:rPr>
                <w:rFonts w:hint="eastAsia" w:ascii="宋体" w:hAnsi="宋体" w:eastAsia="宋体" w:cs="宋体"/>
                <w:kern w:val="0"/>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hint="eastAsia" w:ascii="宋体" w:hAnsi="宋体" w:eastAsia="宋体" w:cs="宋体"/>
          <w:b/>
          <w:sz w:val="32"/>
          <w:szCs w:val="20"/>
          <w:highlight w:val="none"/>
        </w:rPr>
      </w:pPr>
    </w:p>
    <w:p>
      <w:pPr>
        <w:pStyle w:val="25"/>
        <w:ind w:firstLine="643"/>
        <w:rPr>
          <w:rFonts w:hint="eastAsia" w:ascii="宋体" w:hAnsi="宋体" w:eastAsia="宋体" w:cs="宋体"/>
          <w:b/>
          <w:sz w:val="32"/>
          <w:szCs w:val="20"/>
          <w:highlight w:val="none"/>
        </w:rPr>
      </w:pPr>
    </w:p>
    <w:p>
      <w:pPr>
        <w:rPr>
          <w:rFonts w:hint="eastAsia" w:ascii="宋体" w:hAnsi="宋体" w:eastAsia="宋体" w:cs="宋体"/>
          <w:b/>
          <w:sz w:val="32"/>
          <w:szCs w:val="20"/>
          <w:highlight w:val="none"/>
        </w:rPr>
      </w:pPr>
    </w:p>
    <w:p>
      <w:pPr>
        <w:pStyle w:val="25"/>
        <w:ind w:firstLine="643"/>
        <w:rPr>
          <w:rFonts w:hint="eastAsia" w:ascii="宋体" w:hAnsi="宋体" w:eastAsia="宋体" w:cs="宋体"/>
          <w:b/>
          <w:sz w:val="32"/>
          <w:szCs w:val="20"/>
          <w:highlight w:val="none"/>
        </w:rPr>
      </w:pPr>
    </w:p>
    <w:p>
      <w:pPr>
        <w:rPr>
          <w:rFonts w:hint="eastAsia" w:ascii="宋体" w:hAnsi="宋体" w:eastAsia="宋体" w:cs="宋体"/>
          <w:b/>
          <w:sz w:val="32"/>
          <w:szCs w:val="20"/>
          <w:highlight w:val="none"/>
        </w:rPr>
      </w:pPr>
    </w:p>
    <w:p>
      <w:pPr>
        <w:pStyle w:val="25"/>
        <w:ind w:firstLine="643"/>
        <w:rPr>
          <w:rFonts w:hint="eastAsia" w:ascii="宋体" w:hAnsi="宋体" w:eastAsia="宋体" w:cs="宋体"/>
          <w:b/>
          <w:sz w:val="32"/>
          <w:szCs w:val="20"/>
          <w:highlight w:val="none"/>
        </w:rPr>
      </w:pPr>
    </w:p>
    <w:bookmarkEnd w:id="10"/>
    <w:p>
      <w:pPr>
        <w:adjustRightInd/>
        <w:spacing w:line="360" w:lineRule="auto"/>
        <w:ind w:firstLine="3845" w:firstLineChars="1197"/>
        <w:outlineLvl w:val="0"/>
        <w:rPr>
          <w:rFonts w:hint="eastAsia" w:ascii="宋体" w:hAnsi="宋体" w:eastAsia="宋体" w:cs="宋体"/>
          <w:b/>
          <w:sz w:val="32"/>
          <w:szCs w:val="20"/>
          <w:highlight w:val="none"/>
        </w:rPr>
      </w:pPr>
      <w:bookmarkStart w:id="11" w:name="_Toc164416483"/>
      <w:bookmarkStart w:id="12" w:name="第三部分"/>
      <w:r>
        <w:rPr>
          <w:rFonts w:hint="eastAsia" w:ascii="宋体" w:hAnsi="宋体" w:eastAsia="宋体" w:cs="宋体"/>
          <w:b/>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系指实质性要求条款，“★”系产品采购项目中单一产品或核心产品，“※</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”系指适用本项目的</w:t>
      </w:r>
      <w:r>
        <w:rPr>
          <w:rFonts w:hint="eastAsia" w:ascii="宋体" w:hAnsi="宋体" w:eastAsia="宋体" w:cs="宋体"/>
          <w:sz w:val="24"/>
          <w:highlight w:val="none"/>
          <w:lang w:val="en-US" w:eastAsia="zh-CN"/>
        </w:rPr>
        <w:t>重要参数技术</w:t>
      </w:r>
      <w:r>
        <w:rPr>
          <w:rFonts w:hint="eastAsia" w:ascii="宋体" w:hAnsi="宋体" w:eastAsia="宋体" w:cs="宋体"/>
          <w:sz w:val="24"/>
          <w:highlight w:val="none"/>
        </w:rPr>
        <w:t>要求，“</w:t>
      </w:r>
      <w:r>
        <w:rPr>
          <w:rFonts w:hint="eastAsia" w:ascii="宋体" w:hAnsi="宋体" w:eastAsia="宋体" w:cs="宋体"/>
          <w:kern w:val="0"/>
          <w:sz w:val="24"/>
          <w:highlight w:val="none"/>
        </w:rPr>
        <w:t>☐</w:t>
      </w:r>
      <w:r>
        <w:rPr>
          <w:rFonts w:hint="eastAsia" w:ascii="宋体" w:hAnsi="宋体" w:eastAsia="宋体" w:cs="宋体"/>
          <w:sz w:val="24"/>
          <w:highlight w:val="none"/>
        </w:rPr>
        <w:t>” 系指不适用本项目的要求。</w:t>
      </w:r>
    </w:p>
    <w:p>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4.2.3.1供应商的姓名或者名称、地址、邮编、联系人及联系电话；</w:t>
      </w:r>
    </w:p>
    <w:p>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4.2.3.2质疑项目的名称、编号；</w:t>
      </w:r>
    </w:p>
    <w:p>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4.2.3.3具体、明确的质疑事项和与质疑事项相关的请求；</w:t>
      </w:r>
    </w:p>
    <w:p>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4.2.3.4事实依据；</w:t>
      </w:r>
    </w:p>
    <w:p>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4.2.3.5必要的法律依据；</w:t>
      </w:r>
    </w:p>
    <w:p>
      <w:pPr>
        <w:pStyle w:val="33"/>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pPr>
        <w:pStyle w:val="57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pPr>
        <w:pStyle w:val="57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pPr>
        <w:pStyle w:val="57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pPr>
        <w:pStyle w:val="57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pPr>
        <w:pStyle w:val="85"/>
        <w:snapToGrid w:val="0"/>
        <w:spacing w:before="0"/>
        <w:ind w:firstLine="360"/>
        <w:rPr>
          <w:rFonts w:hint="eastAsia" w:ascii="宋体" w:hAnsi="宋体" w:eastAsia="宋体" w:cs="宋体"/>
          <w:sz w:val="18"/>
          <w:szCs w:val="18"/>
          <w:highlight w:val="none"/>
        </w:rPr>
      </w:pPr>
    </w:p>
    <w:p>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11.1.2落实政府采购政策需满足的资格要求</w:t>
      </w:r>
      <w:r>
        <w:rPr>
          <w:rFonts w:hint="eastAsia" w:ascii="宋体" w:hAnsi="宋体" w:eastAsia="宋体" w:cs="宋体"/>
          <w:sz w:val="24"/>
          <w:highlight w:val="none"/>
        </w:rPr>
        <w:t>（如有)</w:t>
      </w:r>
      <w:r>
        <w:rPr>
          <w:rFonts w:hint="eastAsia" w:ascii="宋体" w:hAnsi="宋体" w:eastAsia="宋体" w:cs="宋体"/>
          <w:sz w:val="24"/>
          <w:highlight w:val="none"/>
        </w:rPr>
        <w:t>；</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11.1.3本项目的特定资格要求</w:t>
      </w:r>
      <w:r>
        <w:rPr>
          <w:rFonts w:hint="eastAsia" w:ascii="宋体" w:hAnsi="宋体" w:eastAsia="宋体" w:cs="宋体"/>
          <w:sz w:val="24"/>
          <w:highlight w:val="none"/>
        </w:rPr>
        <w:t>（如有)</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11.2.3联合协议</w:t>
      </w:r>
      <w:r>
        <w:rPr>
          <w:rFonts w:hint="eastAsia" w:ascii="宋体" w:hAnsi="宋体" w:eastAsia="宋体" w:cs="宋体"/>
          <w:sz w:val="24"/>
          <w:highlight w:val="none"/>
        </w:rPr>
        <w:t>（如有)</w:t>
      </w:r>
      <w:r>
        <w:rPr>
          <w:rFonts w:hint="eastAsia" w:ascii="宋体" w:hAnsi="宋体" w:eastAsia="宋体" w:cs="宋体"/>
          <w:sz w:val="24"/>
          <w:highlight w:val="none"/>
        </w:rPr>
        <w:t>；</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11.2.4分包意向协议</w:t>
      </w:r>
      <w:r>
        <w:rPr>
          <w:rFonts w:hint="eastAsia" w:ascii="宋体" w:hAnsi="宋体" w:eastAsia="宋体" w:cs="宋体"/>
          <w:sz w:val="24"/>
          <w:highlight w:val="none"/>
        </w:rPr>
        <w:t>（如有)</w:t>
      </w:r>
      <w:r>
        <w:rPr>
          <w:rFonts w:hint="eastAsia" w:ascii="宋体" w:hAnsi="宋体" w:eastAsia="宋体" w:cs="宋体"/>
          <w:sz w:val="24"/>
          <w:highlight w:val="none"/>
        </w:rPr>
        <w:t>；</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11.2.5符合性审查资料；</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11.2.6评标标准相应的商务技术资料；</w:t>
      </w:r>
    </w:p>
    <w:p>
      <w:pPr>
        <w:pStyle w:val="3"/>
        <w:ind w:left="664" w:leftChars="316" w:firstLine="228" w:firstLineChars="95"/>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11.2.7投标标的清单；</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商务技术偏离表；</w:t>
      </w:r>
    </w:p>
    <w:p>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政府采购供应商廉洁自律承诺书；</w:t>
      </w:r>
    </w:p>
    <w:p>
      <w:pPr>
        <w:pStyle w:val="3"/>
        <w:ind w:left="664" w:leftChars="316" w:firstLine="228" w:firstLineChars="95"/>
        <w:rPr>
          <w:rFonts w:hint="eastAsia" w:ascii="宋体" w:hAnsi="宋体" w:eastAsia="宋体" w:cs="宋体"/>
          <w:highlight w:val="none"/>
          <w:lang w:val="zh-CN"/>
        </w:rPr>
      </w:pPr>
      <w:r>
        <w:rPr>
          <w:rFonts w:hint="eastAsia" w:ascii="宋体" w:hAnsi="宋体" w:eastAsia="宋体" w:cs="宋体"/>
          <w:b w:val="0"/>
          <w:bCs w:val="0"/>
          <w:kern w:val="2"/>
          <w:sz w:val="24"/>
          <w:szCs w:val="24"/>
          <w:highlight w:val="none"/>
          <w:lang w:val="zh-CN" w:eastAsia="zh-CN" w:bidi="ar-SA"/>
        </w:rPr>
        <w:t>11.2.</w:t>
      </w:r>
      <w:r>
        <w:rPr>
          <w:rFonts w:hint="eastAsia" w:ascii="宋体" w:hAnsi="宋体" w:eastAsia="宋体" w:cs="宋体"/>
          <w:b w:val="0"/>
          <w:bCs w:val="0"/>
          <w:kern w:val="2"/>
          <w:sz w:val="24"/>
          <w:szCs w:val="24"/>
          <w:highlight w:val="none"/>
          <w:lang w:val="en-US" w:eastAsia="zh-CN" w:bidi="ar-SA"/>
        </w:rPr>
        <w:t>10</w:t>
      </w:r>
      <w:r>
        <w:rPr>
          <w:rFonts w:hint="eastAsia" w:ascii="宋体" w:hAnsi="宋体" w:eastAsia="宋体" w:cs="宋体"/>
          <w:b w:val="0"/>
          <w:bCs w:val="0"/>
          <w:kern w:val="2"/>
          <w:sz w:val="24"/>
          <w:szCs w:val="24"/>
          <w:highlight w:val="none"/>
          <w:lang w:val="zh-CN" w:eastAsia="zh-CN" w:bidi="ar-SA"/>
        </w:rPr>
        <w:t>投标</w:t>
      </w:r>
      <w:r>
        <w:rPr>
          <w:rFonts w:hint="eastAsia" w:ascii="宋体" w:hAnsi="宋体" w:eastAsia="宋体" w:cs="宋体"/>
          <w:b w:val="0"/>
          <w:bCs w:val="0"/>
          <w:kern w:val="2"/>
          <w:sz w:val="24"/>
          <w:szCs w:val="24"/>
          <w:highlight w:val="none"/>
          <w:lang w:val="en-US" w:eastAsia="zh-CN" w:bidi="ar-SA"/>
        </w:rPr>
        <w:t>人</w:t>
      </w:r>
      <w:r>
        <w:rPr>
          <w:rFonts w:hint="eastAsia" w:ascii="宋体" w:hAnsi="宋体" w:eastAsia="宋体" w:cs="宋体"/>
          <w:b w:val="0"/>
          <w:bCs w:val="0"/>
          <w:kern w:val="2"/>
          <w:sz w:val="24"/>
          <w:szCs w:val="24"/>
          <w:highlight w:val="none"/>
          <w:lang w:val="zh-CN" w:eastAsia="zh-CN" w:bidi="ar-SA"/>
        </w:rPr>
        <w:t>认为需要的其他文件资料</w:t>
      </w:r>
      <w:r>
        <w:rPr>
          <w:rFonts w:hint="eastAsia" w:ascii="宋体" w:hAnsi="宋体" w:eastAsia="宋体" w:cs="宋体"/>
          <w:color w:val="auto"/>
          <w:sz w:val="24"/>
          <w:szCs w:val="20"/>
          <w:highlight w:val="none"/>
          <w:lang w:val="zh-CN" w:eastAsia="zh-CN"/>
        </w:rPr>
        <w:t>（如有）</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eastAsia="宋体" w:cs="宋体"/>
          <w:sz w:val="24"/>
          <w:highlight w:val="none"/>
        </w:rPr>
        <w:t>11.3.2中小企业声明函</w:t>
      </w:r>
      <w:r>
        <w:rPr>
          <w:rFonts w:hint="eastAsia" w:ascii="宋体" w:hAnsi="宋体" w:eastAsia="宋体" w:cs="宋体"/>
          <w:sz w:val="24"/>
          <w:highlight w:val="none"/>
          <w:lang w:eastAsia="zh-CN"/>
        </w:rPr>
        <w:t>；</w:t>
      </w:r>
    </w:p>
    <w:p>
      <w:pPr>
        <w:pStyle w:val="3"/>
        <w:ind w:left="664" w:leftChars="316" w:firstLine="228" w:firstLineChars="95"/>
        <w:rPr>
          <w:rFonts w:hint="eastAsia" w:ascii="宋体" w:hAnsi="宋体" w:eastAsia="宋体" w:cs="宋体"/>
          <w:highlight w:val="none"/>
          <w:lang w:eastAsia="zh-CN"/>
        </w:rPr>
      </w:pPr>
      <w:r>
        <w:rPr>
          <w:rFonts w:hint="eastAsia" w:ascii="宋体" w:hAnsi="宋体" w:eastAsia="宋体" w:cs="宋体"/>
          <w:b w:val="0"/>
          <w:bCs w:val="0"/>
          <w:kern w:val="2"/>
          <w:sz w:val="24"/>
          <w:szCs w:val="24"/>
          <w:highlight w:val="none"/>
          <w:lang w:val="en-US" w:eastAsia="zh-CN" w:bidi="ar-SA"/>
        </w:rPr>
        <w:t>11.3.3投标人针对报价需要说明的其他文件和说明</w:t>
      </w:r>
      <w:r>
        <w:rPr>
          <w:rFonts w:hint="eastAsia" w:ascii="宋体" w:hAnsi="宋体" w:eastAsia="宋体" w:cs="宋体"/>
          <w:sz w:val="24"/>
          <w:highlight w:val="none"/>
          <w:lang w:eastAsia="zh-CN"/>
        </w:rPr>
        <w:t>（如有）</w:t>
      </w:r>
    </w:p>
    <w:p>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pPr>
        <w:pStyle w:val="85"/>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pPr>
        <w:pStyle w:val="85"/>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pPr>
        <w:pStyle w:val="8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pPr>
        <w:pStyle w:val="85"/>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pPr>
        <w:pStyle w:val="33"/>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pPr>
        <w:pStyle w:val="33"/>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15.5投标人仅提交备份投标文件，没有在电子交易平台传输递交投标文件的，投标无效。</w:t>
      </w:r>
    </w:p>
    <w:p>
      <w:pPr>
        <w:pStyle w:val="8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pPr>
        <w:pStyle w:val="25"/>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第13项规定</w:t>
      </w:r>
      <w:r>
        <w:rPr>
          <w:rFonts w:hint="eastAsia" w:ascii="宋体" w:hAnsi="宋体" w:eastAsia="宋体" w:cs="宋体"/>
          <w:szCs w:val="21"/>
          <w:highlight w:val="none"/>
        </w:rPr>
        <w:t>的情形之一的，投标无效：</w:t>
      </w:r>
    </w:p>
    <w:p>
      <w:pPr>
        <w:pStyle w:val="8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pPr>
        <w:pStyle w:val="85"/>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pPr>
        <w:pStyle w:val="85"/>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eastAsia="宋体" w:cs="宋体"/>
          <w:highlight w:val="none"/>
        </w:rPr>
      </w:pPr>
    </w:p>
    <w:p>
      <w:pPr>
        <w:pStyle w:val="85"/>
        <w:spacing w:before="0"/>
        <w:ind w:firstLine="480"/>
        <w:rPr>
          <w:rFonts w:hint="eastAsia" w:ascii="宋体" w:hAnsi="宋体" w:eastAsia="宋体" w:cs="宋体"/>
          <w:highlight w:val="none"/>
        </w:rPr>
      </w:pPr>
    </w:p>
    <w:p>
      <w:pPr>
        <w:pStyle w:val="85"/>
        <w:spacing w:before="0"/>
        <w:ind w:firstLine="643"/>
        <w:rPr>
          <w:rFonts w:hint="eastAsia" w:ascii="宋体" w:hAnsi="宋体" w:eastAsia="宋体" w:cs="宋体"/>
          <w:b/>
          <w:sz w:val="32"/>
          <w:highlight w:val="none"/>
        </w:rPr>
      </w:pPr>
    </w:p>
    <w:p>
      <w:pPr>
        <w:pStyle w:val="85"/>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pPr>
        <w:pStyle w:val="240"/>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pPr>
        <w:pStyle w:val="240"/>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pPr>
        <w:pStyle w:val="85"/>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pPr>
        <w:pStyle w:val="85"/>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pPr>
        <w:pStyle w:val="85"/>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pPr>
        <w:pStyle w:val="8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pPr>
        <w:pStyle w:val="85"/>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pPr>
        <w:pStyle w:val="85"/>
        <w:spacing w:before="0"/>
        <w:ind w:firstLine="0" w:firstLineChars="0"/>
        <w:rPr>
          <w:rFonts w:hint="eastAsia" w:ascii="宋体" w:hAnsi="宋体" w:eastAsia="宋体" w:cs="宋体"/>
          <w:kern w:val="0"/>
          <w:szCs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pPr>
        <w:spacing w:line="360" w:lineRule="auto"/>
        <w:rPr>
          <w:rFonts w:hint="eastAsia" w:ascii="宋体" w:hAnsi="宋体" w:eastAsia="宋体" w:cs="宋体"/>
          <w:b/>
          <w:sz w:val="24"/>
          <w:highlight w:val="none"/>
        </w:rPr>
      </w:pPr>
      <w:bookmarkStart w:id="13"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pPr>
        <w:spacing w:line="360" w:lineRule="auto"/>
        <w:rPr>
          <w:rFonts w:hint="eastAsia" w:ascii="宋体" w:hAnsi="宋体" w:eastAsia="宋体" w:cs="宋体"/>
          <w:b/>
          <w:sz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pPr>
        <w:pStyle w:val="85"/>
        <w:snapToGrid w:val="0"/>
        <w:spacing w:before="0"/>
        <w:ind w:firstLine="480"/>
        <w:rPr>
          <w:rFonts w:hint="eastAsia" w:ascii="宋体" w:hAnsi="宋体" w:eastAsia="宋体" w:cs="宋体"/>
          <w:b/>
          <w:szCs w:val="24"/>
          <w:highlight w:val="none"/>
        </w:rPr>
      </w:pPr>
      <w:r>
        <w:rPr>
          <w:rFonts w:hint="eastAsia" w:ascii="宋体" w:hAnsi="宋体" w:eastAsia="宋体" w:cs="宋体"/>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eastAsia="宋体" w:cs="宋体"/>
          <w:szCs w:val="24"/>
          <w:highlight w:val="none"/>
        </w:rPr>
        <w:t>。</w:t>
      </w:r>
    </w:p>
    <w:p>
      <w:pPr>
        <w:pStyle w:val="85"/>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sz w:val="32"/>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w:t>
      </w:r>
      <w:r>
        <w:rPr>
          <w:rFonts w:hint="eastAsia" w:ascii="宋体" w:hAnsi="宋体" w:eastAsia="宋体" w:cs="宋体"/>
          <w:kern w:val="0"/>
          <w:sz w:val="24"/>
          <w:szCs w:val="20"/>
          <w:highlight w:val="none"/>
          <w:lang w:val="zh-CN" w:eastAsia="zh-CN" w:bidi="ar-SA"/>
        </w:rPr>
        <w:t xml:space="preserve"> 采购人与中标人应当通过电子交易平台在中标通知书发出之日起十个工作日内，按照招标文件确定的事项签订政府采购合同，并在合同签订之日起2个工作日内依法发布合同公告</w:t>
      </w:r>
      <w:r>
        <w:rPr>
          <w:rFonts w:hint="eastAsia" w:ascii="宋体" w:hAnsi="宋体" w:eastAsia="宋体" w:cs="宋体"/>
          <w:kern w:val="0"/>
          <w:sz w:val="24"/>
          <w:highlight w:val="none"/>
        </w:rPr>
        <w:t>。</w:t>
      </w:r>
    </w:p>
    <w:p>
      <w:pPr>
        <w:pStyle w:val="85"/>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pPr>
        <w:tabs>
          <w:tab w:val="left" w:pos="0"/>
        </w:tabs>
        <w:spacing w:line="360" w:lineRule="auto"/>
        <w:ind w:firstLine="482"/>
        <w:rPr>
          <w:rFonts w:hint="eastAsia" w:ascii="宋体" w:hAnsi="宋体" w:eastAsia="宋体" w:cs="宋体"/>
          <w:sz w:val="24"/>
          <w:szCs w:val="20"/>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w:t>
      </w:r>
      <w:r>
        <w:rPr>
          <w:rFonts w:hint="eastAsia" w:ascii="宋体" w:hAnsi="宋体" w:eastAsia="宋体" w:cs="宋体"/>
          <w:sz w:val="24"/>
          <w:highlight w:val="none"/>
          <w:lang w:eastAsia="zh-CN"/>
        </w:rPr>
        <w:t>杭州市政府采购网公布的供应商履约评价为满分的供应商，采购单位应当免收履约保证金。确需收履约保证金的，</w:t>
      </w:r>
      <w:r>
        <w:rPr>
          <w:rFonts w:hint="eastAsia" w:ascii="宋体" w:hAnsi="宋体" w:eastAsia="宋体" w:cs="宋体"/>
          <w:sz w:val="24"/>
          <w:highlight w:val="none"/>
        </w:rPr>
        <w:t>履约保证金的数额不得超过政府采购合同金额的</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%。鼓励和支持供应商以银行、保险公司出具的保函形式提供履约保证金。</w:t>
      </w:r>
      <w:r>
        <w:rPr>
          <w:rFonts w:hint="eastAsia" w:ascii="宋体" w:hAnsi="宋体" w:eastAsia="宋体" w:cs="宋体"/>
          <w:b/>
          <w:sz w:val="24"/>
          <w:highlight w:val="none"/>
        </w:rPr>
        <w:t>采购人不得拒收履约保函。</w:t>
      </w:r>
    </w:p>
    <w:p>
      <w:pPr>
        <w:pStyle w:val="3"/>
        <w:ind w:left="0" w:firstLine="480" w:firstLineChars="200"/>
        <w:rPr>
          <w:rFonts w:hint="eastAsia"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highlight w:val="none"/>
        </w:rPr>
      </w:pPr>
    </w:p>
    <w:p>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pPr>
        <w:pStyle w:val="85"/>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b/>
          <w:szCs w:val="24"/>
          <w:highlight w:val="none"/>
        </w:rPr>
        <w:t>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pPr>
        <w:pStyle w:val="85"/>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pPr>
        <w:pStyle w:val="25"/>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29.验收</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5236290"/>
      <w:bookmarkEnd w:id="15"/>
      <w:bookmarkStart w:id="16" w:name="_Hlt74729768"/>
      <w:bookmarkEnd w:id="16"/>
      <w:bookmarkStart w:id="17" w:name="_Hlt74730295"/>
      <w:bookmarkEnd w:id="17"/>
      <w:bookmarkStart w:id="18" w:name="_Hlt74714665"/>
      <w:bookmarkEnd w:id="18"/>
      <w:bookmarkStart w:id="19" w:name="_Hlt68072990"/>
      <w:bookmarkEnd w:id="19"/>
      <w:bookmarkStart w:id="20" w:name="_Hlt68072998"/>
      <w:bookmarkEnd w:id="20"/>
      <w:bookmarkStart w:id="21" w:name="_Hlt75236101"/>
      <w:bookmarkEnd w:id="21"/>
      <w:bookmarkStart w:id="22" w:name="_Hlt68073093"/>
      <w:bookmarkEnd w:id="22"/>
      <w:bookmarkStart w:id="23" w:name="_Hlt75236011"/>
      <w:bookmarkEnd w:id="23"/>
      <w:bookmarkStart w:id="24" w:name="_Hlt68403820"/>
      <w:bookmarkEnd w:id="24"/>
      <w:bookmarkStart w:id="25" w:name="_Hlt74707468"/>
      <w:bookmarkEnd w:id="25"/>
    </w:p>
    <w:bookmarkEnd w:id="11"/>
    <w:bookmarkEnd w:id="12"/>
    <w:p>
      <w:pPr>
        <w:spacing w:line="360" w:lineRule="auto"/>
        <w:jc w:val="center"/>
        <w:outlineLvl w:val="0"/>
        <w:rPr>
          <w:rFonts w:hint="eastAsia" w:ascii="宋体" w:hAnsi="宋体" w:eastAsia="宋体" w:cs="宋体"/>
          <w:b/>
          <w:sz w:val="36"/>
          <w:szCs w:val="36"/>
          <w:highlight w:val="none"/>
        </w:rPr>
      </w:pPr>
      <w:bookmarkStart w:id="26" w:name="第四部分"/>
      <w:r>
        <w:rPr>
          <w:rFonts w:hint="eastAsia" w:ascii="宋体" w:hAnsi="宋体" w:eastAsia="宋体" w:cs="宋体"/>
          <w:b/>
          <w:sz w:val="36"/>
          <w:szCs w:val="36"/>
          <w:highlight w:val="none"/>
        </w:rPr>
        <w:t>第三部分   采购需求</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一、项目概述</w:t>
      </w:r>
    </w:p>
    <w:p>
      <w:pPr>
        <w:pStyle w:val="4"/>
        <w:spacing w:before="0" w:beforeAutospacing="0" w:after="0" w:afterAutospacing="0" w:line="360" w:lineRule="auto"/>
        <w:ind w:left="0" w:leftChars="0" w:firstLine="0" w:firstLineChars="0"/>
        <w:rPr>
          <w:rFonts w:hint="eastAsia" w:ascii="宋体" w:hAnsi="宋体" w:eastAsia="宋体" w:cs="宋体"/>
          <w:b w:val="0"/>
          <w:bCs w:val="0"/>
          <w:color w:val="auto"/>
          <w:kern w:val="2"/>
          <w:sz w:val="24"/>
          <w:szCs w:val="24"/>
          <w:highlight w:val="none"/>
          <w:lang w:val="en-US" w:bidi="ar-SA"/>
        </w:rPr>
      </w:pP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“玉琮杯”清廉微电影微视频大赛作为浙江省重要</w:t>
      </w:r>
      <w:r>
        <w:rPr>
          <w:rFonts w:hint="eastAsia" w:ascii="宋体" w:hAnsi="宋体" w:eastAsia="宋体" w:cs="宋体"/>
          <w:b w:val="0"/>
          <w:bCs w:val="0"/>
          <w:color w:val="auto"/>
          <w:kern w:val="2"/>
          <w:sz w:val="24"/>
          <w:szCs w:val="24"/>
          <w:highlight w:val="none"/>
          <w:lang w:val="en-US" w:bidi="ar-SA"/>
        </w:rPr>
        <w:t>廉洁</w:t>
      </w:r>
      <w:r>
        <w:rPr>
          <w:rFonts w:hint="eastAsia" w:ascii="宋体" w:hAnsi="宋体" w:eastAsia="宋体" w:cs="宋体"/>
          <w:b w:val="0"/>
          <w:bCs w:val="0"/>
          <w:color w:val="auto"/>
          <w:kern w:val="2"/>
          <w:sz w:val="24"/>
          <w:szCs w:val="24"/>
          <w:highlight w:val="none"/>
          <w:lang w:val="en-US" w:eastAsia="zh-CN" w:bidi="ar-SA"/>
        </w:rPr>
        <w:t>文化赛事之一，多层次、全方位地诠释了新时代清廉内涵。经过连续三届成功举办，大赛艺术性、观赏性、教育性和传播性不断提升</w:t>
      </w:r>
      <w:r>
        <w:rPr>
          <w:rFonts w:hint="default"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bidi="ar-SA"/>
        </w:rPr>
        <w:t>为打造具有鲜明辨识度和全国影响力的清廉文化品牌，在全社会营造以清为美、以廉为荣的良好氛围，延续三届“玉琮杯”清廉微电影大赛成果</w:t>
      </w:r>
      <w:r>
        <w:rPr>
          <w:rFonts w:hint="default" w:ascii="宋体" w:hAnsi="宋体" w:eastAsia="宋体" w:cs="宋体"/>
          <w:b w:val="0"/>
          <w:bCs w:val="0"/>
          <w:color w:val="auto"/>
          <w:kern w:val="2"/>
          <w:sz w:val="24"/>
          <w:szCs w:val="24"/>
          <w:highlight w:val="none"/>
          <w:lang w:val="en-US" w:bidi="ar-SA"/>
        </w:rPr>
        <w:t>，</w:t>
      </w:r>
      <w:r>
        <w:rPr>
          <w:rFonts w:hint="eastAsia" w:ascii="宋体" w:hAnsi="宋体" w:eastAsia="宋体" w:cs="宋体"/>
          <w:b w:val="0"/>
          <w:bCs w:val="0"/>
          <w:color w:val="auto"/>
          <w:kern w:val="2"/>
          <w:sz w:val="24"/>
          <w:szCs w:val="24"/>
          <w:highlight w:val="none"/>
          <w:lang w:val="en-US" w:bidi="ar-SA"/>
        </w:rPr>
        <w:t>特举办第四届“玉琮杯”清廉微电影微视频大赛评选活动，通过</w:t>
      </w:r>
      <w:r>
        <w:rPr>
          <w:rFonts w:hint="eastAsia" w:ascii="宋体" w:hAnsi="宋体" w:eastAsia="宋体" w:cs="宋体"/>
          <w:b w:val="0"/>
          <w:bCs w:val="0"/>
          <w:color w:val="auto"/>
          <w:kern w:val="2"/>
          <w:sz w:val="24"/>
          <w:szCs w:val="24"/>
          <w:highlight w:val="none"/>
          <w:lang w:val="en-US" w:eastAsia="zh-CN" w:bidi="ar-SA"/>
        </w:rPr>
        <w:t>作品</w:t>
      </w:r>
      <w:r>
        <w:rPr>
          <w:rFonts w:hint="eastAsia" w:ascii="宋体" w:hAnsi="宋体" w:eastAsia="宋体" w:cs="宋体"/>
          <w:b w:val="0"/>
          <w:bCs w:val="0"/>
          <w:color w:val="auto"/>
          <w:kern w:val="2"/>
          <w:sz w:val="24"/>
          <w:szCs w:val="24"/>
          <w:highlight w:val="none"/>
          <w:lang w:val="en-US" w:bidi="ar-SA"/>
        </w:rPr>
        <w:t>拍摄</w:t>
      </w:r>
      <w:r>
        <w:rPr>
          <w:rFonts w:hint="eastAsia" w:ascii="宋体" w:hAnsi="宋体" w:eastAsia="宋体" w:cs="宋体"/>
          <w:b w:val="0"/>
          <w:bCs w:val="0"/>
          <w:color w:val="auto"/>
          <w:kern w:val="2"/>
          <w:sz w:val="24"/>
          <w:szCs w:val="24"/>
          <w:highlight w:val="none"/>
          <w:lang w:val="en-US" w:eastAsia="zh-CN" w:bidi="ar-SA"/>
        </w:rPr>
        <w:t>征集、活动策划组织、</w:t>
      </w:r>
      <w:r>
        <w:rPr>
          <w:rFonts w:hint="eastAsia" w:ascii="宋体" w:hAnsi="宋体" w:eastAsia="宋体" w:cs="宋体"/>
          <w:b w:val="0"/>
          <w:bCs w:val="0"/>
          <w:color w:val="auto"/>
          <w:kern w:val="2"/>
          <w:sz w:val="24"/>
          <w:szCs w:val="24"/>
          <w:highlight w:val="none"/>
          <w:lang w:val="en-US" w:bidi="ar-SA"/>
        </w:rPr>
        <w:t>优秀作品</w:t>
      </w:r>
      <w:r>
        <w:rPr>
          <w:rFonts w:hint="eastAsia" w:ascii="宋体" w:hAnsi="宋体" w:eastAsia="宋体" w:cs="宋体"/>
          <w:b w:val="0"/>
          <w:bCs w:val="0"/>
          <w:color w:val="auto"/>
          <w:kern w:val="2"/>
          <w:sz w:val="24"/>
          <w:szCs w:val="24"/>
          <w:highlight w:val="none"/>
          <w:lang w:val="en-US" w:eastAsia="zh-CN" w:bidi="ar-SA"/>
        </w:rPr>
        <w:t>展播</w:t>
      </w:r>
      <w:r>
        <w:rPr>
          <w:rFonts w:hint="default"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bidi="ar-SA"/>
        </w:rPr>
        <w:t>颁奖</w:t>
      </w:r>
      <w:r>
        <w:rPr>
          <w:rFonts w:hint="eastAsia" w:ascii="宋体" w:hAnsi="宋体" w:cs="宋体"/>
          <w:b w:val="0"/>
          <w:bCs w:val="0"/>
          <w:color w:val="auto"/>
          <w:kern w:val="2"/>
          <w:sz w:val="24"/>
          <w:szCs w:val="24"/>
          <w:highlight w:val="none"/>
          <w:lang w:val="en-US" w:bidi="ar-SA"/>
        </w:rPr>
        <w:t>活动</w:t>
      </w:r>
      <w:r>
        <w:rPr>
          <w:rFonts w:hint="eastAsia" w:ascii="宋体" w:hAnsi="宋体" w:eastAsia="宋体" w:cs="宋体"/>
          <w:b w:val="0"/>
          <w:bCs w:val="0"/>
          <w:color w:val="auto"/>
          <w:kern w:val="2"/>
          <w:sz w:val="24"/>
          <w:szCs w:val="24"/>
          <w:highlight w:val="none"/>
          <w:lang w:val="en-US" w:bidi="ar-SA"/>
        </w:rPr>
        <w:t>的方式，展示全国各地各部门推动全面从严治党向纵深发展和开展清廉建设的生动实践。</w:t>
      </w:r>
    </w:p>
    <w:p>
      <w:pPr>
        <w:spacing w:line="5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二、大赛主题</w:t>
      </w:r>
    </w:p>
    <w:p>
      <w:pPr>
        <w:pStyle w:val="4"/>
        <w:spacing w:before="0" w:beforeAutospacing="0" w:after="0" w:afterAutospacing="0"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本届大赛以“奋进新征程 廉心向未来”为主题，紧扣喜迎二十大、杭州亚运会、共同富裕、清廉建设等重大热点。运用微电影、微视频等形式，以光影艺术、镜头语言展现党的十九大以来全面从严治党向纵深推进的生动实践，倡导以清为美、以廉为荣的价值理念，宣传新时代纪检监察高质量发展，弘扬中华优秀传统文化、革命文化和社会主义先进文化中的廉洁基因，推进廉洁文化创造性转化和创新性发展，创作清廉微电影微视频。</w:t>
      </w:r>
    </w:p>
    <w:p>
      <w:pPr>
        <w:widowControl/>
        <w:shd w:val="clear" w:color="auto" w:fill="FFFFFF"/>
        <w:adjustRightInd w:val="0"/>
        <w:snapToGrid w:val="0"/>
        <w:spacing w:line="580" w:lineRule="atLeas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三、活动安排</w:t>
      </w:r>
    </w:p>
    <w:p>
      <w:pPr>
        <w:pStyle w:val="4"/>
        <w:spacing w:before="0" w:beforeAutospacing="0" w:after="0" w:afterAutospacing="0" w:line="360" w:lineRule="auto"/>
        <w:ind w:left="0"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bidi="ar-SA"/>
        </w:rPr>
        <w:t>活动分为征集</w:t>
      </w:r>
      <w:r>
        <w:rPr>
          <w:rFonts w:hint="default" w:ascii="宋体" w:hAnsi="宋体" w:eastAsia="宋体" w:cs="宋体"/>
          <w:b w:val="0"/>
          <w:bCs w:val="0"/>
          <w:color w:val="auto"/>
          <w:kern w:val="2"/>
          <w:sz w:val="24"/>
          <w:szCs w:val="24"/>
          <w:highlight w:val="none"/>
          <w:lang w:bidi="ar-SA"/>
        </w:rPr>
        <w:t>、</w:t>
      </w:r>
      <w:r>
        <w:rPr>
          <w:rFonts w:hint="eastAsia" w:ascii="宋体" w:hAnsi="宋体" w:eastAsia="宋体" w:cs="宋体"/>
          <w:b w:val="0"/>
          <w:bCs w:val="0"/>
          <w:color w:val="auto"/>
          <w:kern w:val="2"/>
          <w:sz w:val="24"/>
          <w:szCs w:val="24"/>
          <w:highlight w:val="none"/>
          <w:lang w:val="en-US" w:bidi="ar-SA"/>
        </w:rPr>
        <w:t>评选</w:t>
      </w:r>
      <w:r>
        <w:rPr>
          <w:rFonts w:hint="default" w:ascii="宋体" w:hAnsi="宋体" w:eastAsia="宋体" w:cs="宋体"/>
          <w:b w:val="0"/>
          <w:bCs w:val="0"/>
          <w:color w:val="auto"/>
          <w:kern w:val="2"/>
          <w:sz w:val="24"/>
          <w:szCs w:val="24"/>
          <w:highlight w:val="none"/>
          <w:lang w:bidi="ar-SA"/>
        </w:rPr>
        <w:t>、</w:t>
      </w:r>
      <w:r>
        <w:rPr>
          <w:rFonts w:hint="eastAsia" w:ascii="宋体" w:hAnsi="宋体" w:eastAsia="宋体" w:cs="宋体"/>
          <w:b w:val="0"/>
          <w:bCs w:val="0"/>
          <w:color w:val="auto"/>
          <w:kern w:val="2"/>
          <w:sz w:val="24"/>
          <w:szCs w:val="24"/>
          <w:highlight w:val="none"/>
          <w:lang w:val="en-US" w:eastAsia="zh-CN" w:bidi="ar-SA"/>
        </w:rPr>
        <w:t>颁奖</w:t>
      </w:r>
      <w:r>
        <w:rPr>
          <w:rFonts w:hint="eastAsia" w:ascii="宋体" w:hAnsi="宋体" w:eastAsia="宋体" w:cs="宋体"/>
          <w:b w:val="0"/>
          <w:bCs w:val="0"/>
          <w:color w:val="auto"/>
          <w:kern w:val="2"/>
          <w:sz w:val="24"/>
          <w:szCs w:val="24"/>
          <w:highlight w:val="none"/>
          <w:lang w:val="en-US" w:bidi="ar-SA"/>
        </w:rPr>
        <w:t>活动几大环节</w:t>
      </w:r>
      <w:r>
        <w:rPr>
          <w:rFonts w:hint="eastAsia" w:ascii="宋体" w:hAnsi="宋体" w:eastAsia="宋体" w:cs="宋体"/>
          <w:b w:val="0"/>
          <w:bCs w:val="0"/>
          <w:color w:val="auto"/>
          <w:kern w:val="2"/>
          <w:sz w:val="24"/>
          <w:szCs w:val="24"/>
          <w:highlight w:val="none"/>
          <w:lang w:val="en-US" w:eastAsia="zh-CN" w:bidi="ar-SA"/>
        </w:rPr>
        <w:t>。届时将邀请主承办单位领导、浙江省市区有关部门领导、浙江省内其他地市纪委领导、杭州13个区</w:t>
      </w:r>
      <w:r>
        <w:rPr>
          <w:rFonts w:hint="default"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县</w:t>
      </w:r>
      <w:r>
        <w:rPr>
          <w:rFonts w:hint="default"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市</w:t>
      </w:r>
      <w:r>
        <w:rPr>
          <w:rFonts w:hint="default"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纪委领导以及有较高美誉度的导演、编剧、演员参加。</w:t>
      </w:r>
    </w:p>
    <w:p>
      <w:pPr>
        <w:widowControl/>
        <w:shd w:val="clear" w:color="auto" w:fill="FFFFFF"/>
        <w:adjustRightInd w:val="0"/>
        <w:snapToGrid w:val="0"/>
        <w:spacing w:line="580" w:lineRule="atLeast"/>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四、服务</w:t>
      </w:r>
      <w:r>
        <w:rPr>
          <w:rFonts w:hint="eastAsia" w:ascii="宋体" w:hAnsi="宋体" w:cs="宋体"/>
          <w:b/>
          <w:bCs/>
          <w:color w:val="auto"/>
          <w:sz w:val="24"/>
          <w:szCs w:val="24"/>
          <w:highlight w:val="none"/>
        </w:rPr>
        <w:t>期限</w:t>
      </w:r>
    </w:p>
    <w:p>
      <w:pPr>
        <w:numPr>
          <w:ilvl w:val="0"/>
          <w:numId w:val="0"/>
        </w:num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签订合同之日起至2022年 12月 31日</w:t>
      </w:r>
    </w:p>
    <w:p>
      <w:pPr>
        <w:widowControl/>
        <w:shd w:val="clear" w:color="auto" w:fill="FFFFFF"/>
        <w:adjustRightInd w:val="0"/>
        <w:snapToGrid w:val="0"/>
        <w:spacing w:line="580" w:lineRule="atLeast"/>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default"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活动要求</w:t>
      </w:r>
    </w:p>
    <w:tbl>
      <w:tblPr>
        <w:tblStyle w:val="6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46"/>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top"/>
          </w:tcPr>
          <w:p>
            <w:pPr>
              <w:adjustRightInd w:val="0"/>
              <w:snapToGrid w:val="0"/>
              <w:spacing w:line="360" w:lineRule="auto"/>
              <w:jc w:val="left"/>
              <w:rPr>
                <w:rFonts w:hint="eastAsia"/>
                <w:b/>
                <w:bCs/>
                <w:color w:val="auto"/>
                <w:sz w:val="24"/>
                <w:szCs w:val="24"/>
                <w:highlight w:val="none"/>
              </w:rPr>
            </w:pPr>
            <w:r>
              <w:rPr>
                <w:rFonts w:hint="eastAsia"/>
                <w:b/>
                <w:bCs/>
                <w:color w:val="auto"/>
                <w:sz w:val="24"/>
                <w:szCs w:val="24"/>
                <w:highlight w:val="none"/>
              </w:rPr>
              <w:t>序号</w:t>
            </w:r>
          </w:p>
        </w:tc>
        <w:tc>
          <w:tcPr>
            <w:tcW w:w="1746" w:type="dxa"/>
            <w:vAlign w:val="top"/>
          </w:tcPr>
          <w:p>
            <w:pPr>
              <w:adjustRightInd w:val="0"/>
              <w:snapToGrid w:val="0"/>
              <w:spacing w:line="360" w:lineRule="auto"/>
              <w:jc w:val="left"/>
              <w:rPr>
                <w:rFonts w:hint="eastAsia"/>
                <w:b/>
                <w:bCs/>
                <w:color w:val="auto"/>
                <w:sz w:val="24"/>
                <w:szCs w:val="24"/>
                <w:highlight w:val="none"/>
              </w:rPr>
            </w:pPr>
            <w:r>
              <w:rPr>
                <w:rFonts w:hint="eastAsia"/>
                <w:b/>
                <w:bCs/>
                <w:color w:val="auto"/>
                <w:sz w:val="24"/>
                <w:szCs w:val="24"/>
                <w:highlight w:val="none"/>
              </w:rPr>
              <w:t>名称</w:t>
            </w:r>
          </w:p>
        </w:tc>
        <w:tc>
          <w:tcPr>
            <w:tcW w:w="6174" w:type="dxa"/>
            <w:vAlign w:val="top"/>
          </w:tcPr>
          <w:p>
            <w:pPr>
              <w:adjustRightInd w:val="0"/>
              <w:snapToGrid w:val="0"/>
              <w:spacing w:line="360" w:lineRule="auto"/>
              <w:jc w:val="left"/>
              <w:rPr>
                <w:rFonts w:hint="eastAsia"/>
                <w:b/>
                <w:bCs/>
                <w:color w:val="auto"/>
                <w:sz w:val="24"/>
                <w:szCs w:val="24"/>
                <w:highlight w:val="none"/>
              </w:rPr>
            </w:pPr>
            <w:r>
              <w:rPr>
                <w:rFonts w:hint="eastAsia"/>
                <w:b/>
                <w:bCs/>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adjustRightInd w:val="0"/>
              <w:snapToGrid w:val="0"/>
              <w:spacing w:line="360" w:lineRule="auto"/>
              <w:jc w:val="center"/>
              <w:rPr>
                <w:rFonts w:hint="eastAsia"/>
                <w:bCs/>
                <w:color w:val="auto"/>
                <w:sz w:val="24"/>
                <w:szCs w:val="24"/>
                <w:highlight w:val="none"/>
              </w:rPr>
            </w:pPr>
            <w:r>
              <w:rPr>
                <w:rFonts w:hint="eastAsia"/>
                <w:bCs/>
                <w:color w:val="auto"/>
                <w:sz w:val="24"/>
                <w:szCs w:val="24"/>
                <w:highlight w:val="none"/>
              </w:rPr>
              <w:t>1</w:t>
            </w:r>
          </w:p>
        </w:tc>
        <w:tc>
          <w:tcPr>
            <w:tcW w:w="1746" w:type="dxa"/>
            <w:vAlign w:val="center"/>
          </w:tcPr>
          <w:p>
            <w:pPr>
              <w:adjustRightInd w:val="0"/>
              <w:snapToGrid w:val="0"/>
              <w:spacing w:line="360" w:lineRule="auto"/>
              <w:jc w:val="center"/>
              <w:rPr>
                <w:rFonts w:hint="eastAsia"/>
                <w:bCs/>
                <w:color w:val="auto"/>
                <w:sz w:val="24"/>
                <w:szCs w:val="24"/>
                <w:highlight w:val="none"/>
              </w:rPr>
            </w:pPr>
            <w:r>
              <w:rPr>
                <w:rFonts w:hint="eastAsia"/>
                <w:bCs/>
                <w:color w:val="auto"/>
                <w:sz w:val="24"/>
                <w:szCs w:val="24"/>
                <w:highlight w:val="none"/>
              </w:rPr>
              <w:t>活动策划</w:t>
            </w:r>
          </w:p>
          <w:p>
            <w:pPr>
              <w:adjustRightInd w:val="0"/>
              <w:snapToGrid w:val="0"/>
              <w:spacing w:line="360" w:lineRule="auto"/>
              <w:jc w:val="center"/>
              <w:rPr>
                <w:rFonts w:hint="eastAsia"/>
                <w:bCs/>
                <w:color w:val="auto"/>
                <w:sz w:val="24"/>
                <w:szCs w:val="24"/>
                <w:highlight w:val="none"/>
              </w:rPr>
            </w:pPr>
          </w:p>
        </w:tc>
        <w:tc>
          <w:tcPr>
            <w:tcW w:w="6174" w:type="dxa"/>
            <w:vAlign w:val="top"/>
          </w:tcPr>
          <w:p>
            <w:pPr>
              <w:numPr>
                <w:ilvl w:val="0"/>
                <w:numId w:val="2"/>
              </w:numPr>
              <w:adjustRightInd w:val="0"/>
              <w:snapToGrid w:val="0"/>
              <w:spacing w:line="360" w:lineRule="auto"/>
              <w:rPr>
                <w:rFonts w:hint="default"/>
                <w:bCs/>
                <w:color w:val="000000"/>
                <w:sz w:val="24"/>
                <w:szCs w:val="24"/>
                <w:highlight w:val="none"/>
              </w:rPr>
            </w:pPr>
            <w:r>
              <w:rPr>
                <w:rFonts w:hint="eastAsia"/>
                <w:bCs/>
                <w:color w:val="000000"/>
                <w:sz w:val="24"/>
                <w:szCs w:val="24"/>
                <w:highlight w:val="none"/>
              </w:rPr>
              <w:t>根据</w:t>
            </w:r>
            <w:r>
              <w:rPr>
                <w:rFonts w:hint="eastAsia"/>
                <w:bCs/>
                <w:color w:val="000000"/>
                <w:sz w:val="24"/>
                <w:szCs w:val="24"/>
                <w:highlight w:val="none"/>
                <w:lang w:val="en-US"/>
              </w:rPr>
              <w:t>中央</w:t>
            </w:r>
            <w:r>
              <w:rPr>
                <w:rFonts w:hint="default"/>
                <w:bCs/>
                <w:color w:val="000000"/>
                <w:sz w:val="24"/>
                <w:szCs w:val="24"/>
                <w:highlight w:val="none"/>
              </w:rPr>
              <w:t>、</w:t>
            </w:r>
            <w:r>
              <w:rPr>
                <w:rFonts w:hint="eastAsia"/>
                <w:bCs/>
                <w:color w:val="000000"/>
                <w:sz w:val="24"/>
                <w:szCs w:val="24"/>
                <w:highlight w:val="none"/>
                <w:lang w:val="en-US"/>
              </w:rPr>
              <w:t>省</w:t>
            </w:r>
            <w:r>
              <w:rPr>
                <w:rFonts w:hint="eastAsia"/>
                <w:b w:val="0"/>
                <w:bCs/>
                <w:color w:val="000000"/>
                <w:sz w:val="24"/>
                <w:szCs w:val="24"/>
                <w:highlight w:val="none"/>
                <w:lang w:val="en-US"/>
              </w:rPr>
              <w:t>纪委全会精神以及</w:t>
            </w:r>
            <w:r>
              <w:rPr>
                <w:rFonts w:hint="eastAsia"/>
                <w:b w:val="0"/>
                <w:bCs/>
                <w:color w:val="000000"/>
                <w:sz w:val="24"/>
                <w:szCs w:val="24"/>
                <w:highlight w:val="none"/>
              </w:rPr>
              <w:t>活动主题特点，进行全案策划。</w:t>
            </w:r>
            <w:r>
              <w:rPr>
                <w:rFonts w:hint="eastAsia"/>
                <w:b w:val="0"/>
                <w:bCs/>
                <w:color w:val="000000"/>
                <w:sz w:val="24"/>
                <w:szCs w:val="24"/>
                <w:highlight w:val="none"/>
                <w:lang w:val="en-US"/>
              </w:rPr>
              <w:t>要求制定完整年度系列活动方案</w:t>
            </w:r>
            <w:r>
              <w:rPr>
                <w:rFonts w:hint="default"/>
                <w:b w:val="0"/>
                <w:bCs/>
                <w:color w:val="000000"/>
                <w:sz w:val="24"/>
                <w:szCs w:val="24"/>
                <w:highlight w:val="none"/>
              </w:rPr>
              <w:t>。</w:t>
            </w:r>
          </w:p>
          <w:p>
            <w:pPr>
              <w:numPr>
                <w:ilvl w:val="0"/>
                <w:numId w:val="2"/>
              </w:numPr>
              <w:adjustRightInd w:val="0"/>
              <w:snapToGrid w:val="0"/>
              <w:spacing w:line="360" w:lineRule="auto"/>
              <w:rPr>
                <w:rFonts w:hint="default"/>
                <w:bCs/>
                <w:color w:val="000000"/>
                <w:sz w:val="24"/>
                <w:szCs w:val="24"/>
                <w:highlight w:val="none"/>
              </w:rPr>
            </w:pPr>
            <w:r>
              <w:rPr>
                <w:rFonts w:hint="eastAsia"/>
                <w:bCs/>
                <w:color w:val="000000"/>
                <w:sz w:val="24"/>
                <w:szCs w:val="24"/>
                <w:highlight w:val="none"/>
                <w:lang w:val="en-US"/>
              </w:rPr>
              <w:t>在全年活动执行过程中</w:t>
            </w:r>
            <w:r>
              <w:rPr>
                <w:rFonts w:hint="default"/>
                <w:bCs/>
                <w:color w:val="000000"/>
                <w:sz w:val="24"/>
                <w:szCs w:val="24"/>
                <w:highlight w:val="none"/>
              </w:rPr>
              <w:t>，</w:t>
            </w:r>
            <w:r>
              <w:rPr>
                <w:rFonts w:hint="eastAsia"/>
                <w:bCs/>
                <w:color w:val="000000"/>
                <w:sz w:val="24"/>
                <w:szCs w:val="24"/>
                <w:highlight w:val="none"/>
                <w:lang w:val="en-US"/>
              </w:rPr>
              <w:t>根据主办单位要求</w:t>
            </w:r>
            <w:r>
              <w:rPr>
                <w:rFonts w:hint="default"/>
                <w:bCs/>
                <w:color w:val="000000"/>
                <w:sz w:val="24"/>
                <w:szCs w:val="24"/>
                <w:highlight w:val="none"/>
              </w:rPr>
              <w:t>，</w:t>
            </w:r>
            <w:r>
              <w:rPr>
                <w:rFonts w:hint="eastAsia"/>
                <w:bCs/>
                <w:color w:val="000000"/>
                <w:sz w:val="24"/>
                <w:szCs w:val="24"/>
                <w:highlight w:val="none"/>
                <w:lang w:val="en-US"/>
              </w:rPr>
              <w:t>需要策划内容包括但不限于</w:t>
            </w:r>
            <w:r>
              <w:rPr>
                <w:rFonts w:hint="default"/>
                <w:bCs/>
                <w:color w:val="000000"/>
                <w:sz w:val="24"/>
                <w:szCs w:val="24"/>
                <w:highlight w:val="none"/>
              </w:rPr>
              <w:t>：</w:t>
            </w:r>
          </w:p>
          <w:p>
            <w:pPr>
              <w:numPr>
                <w:ilvl w:val="0"/>
                <w:numId w:val="0"/>
              </w:numPr>
              <w:adjustRightInd w:val="0"/>
              <w:snapToGrid w:val="0"/>
              <w:spacing w:line="360" w:lineRule="auto"/>
              <w:rPr>
                <w:rFonts w:hint="default"/>
                <w:bCs/>
                <w:color w:val="000000"/>
                <w:sz w:val="24"/>
                <w:szCs w:val="24"/>
                <w:highlight w:val="none"/>
              </w:rPr>
            </w:pPr>
            <w:r>
              <w:rPr>
                <w:rFonts w:hint="default"/>
                <w:bCs/>
                <w:color w:val="000000"/>
                <w:sz w:val="24"/>
                <w:szCs w:val="24"/>
                <w:highlight w:val="none"/>
              </w:rPr>
              <w:t>（1）</w:t>
            </w:r>
            <w:r>
              <w:rPr>
                <w:rFonts w:hint="eastAsia"/>
                <w:bCs/>
                <w:color w:val="000000"/>
                <w:sz w:val="24"/>
                <w:szCs w:val="24"/>
                <w:highlight w:val="none"/>
                <w:lang w:val="en-US"/>
              </w:rPr>
              <w:t>作品征集方案</w:t>
            </w:r>
          </w:p>
          <w:p>
            <w:pPr>
              <w:numPr>
                <w:ilvl w:val="0"/>
                <w:numId w:val="0"/>
              </w:numPr>
              <w:adjustRightInd w:val="0"/>
              <w:snapToGrid w:val="0"/>
              <w:spacing w:line="360" w:lineRule="auto"/>
              <w:rPr>
                <w:rFonts w:hint="default"/>
                <w:bCs/>
                <w:color w:val="000000"/>
                <w:sz w:val="24"/>
                <w:szCs w:val="24"/>
                <w:highlight w:val="none"/>
              </w:rPr>
            </w:pPr>
            <w:r>
              <w:rPr>
                <w:rFonts w:hint="default"/>
                <w:bCs/>
                <w:color w:val="000000"/>
                <w:sz w:val="24"/>
                <w:szCs w:val="24"/>
                <w:highlight w:val="none"/>
              </w:rPr>
              <w:t>（2）</w:t>
            </w:r>
            <w:r>
              <w:rPr>
                <w:rFonts w:hint="eastAsia"/>
                <w:bCs/>
                <w:color w:val="000000"/>
                <w:sz w:val="24"/>
                <w:szCs w:val="24"/>
                <w:highlight w:val="none"/>
                <w:lang w:val="en-US"/>
              </w:rPr>
              <w:t>开设分赛区方案</w:t>
            </w:r>
          </w:p>
          <w:p>
            <w:pPr>
              <w:numPr>
                <w:ilvl w:val="0"/>
                <w:numId w:val="0"/>
              </w:numPr>
              <w:adjustRightInd w:val="0"/>
              <w:snapToGrid w:val="0"/>
              <w:spacing w:line="360" w:lineRule="auto"/>
              <w:rPr>
                <w:rFonts w:hint="default"/>
                <w:bCs/>
                <w:color w:val="000000"/>
                <w:sz w:val="24"/>
                <w:szCs w:val="24"/>
                <w:highlight w:val="none"/>
                <w:lang w:val="en-US"/>
              </w:rPr>
            </w:pPr>
            <w:r>
              <w:rPr>
                <w:rFonts w:hint="default"/>
                <w:bCs/>
                <w:color w:val="000000"/>
                <w:sz w:val="24"/>
                <w:szCs w:val="24"/>
                <w:highlight w:val="none"/>
              </w:rPr>
              <w:t>（3）</w:t>
            </w:r>
            <w:r>
              <w:rPr>
                <w:rFonts w:hint="eastAsia"/>
                <w:bCs/>
                <w:color w:val="000000"/>
                <w:sz w:val="24"/>
                <w:szCs w:val="24"/>
                <w:highlight w:val="none"/>
                <w:lang w:val="en-US"/>
              </w:rPr>
              <w:t>评选方案</w:t>
            </w:r>
          </w:p>
          <w:p>
            <w:pPr>
              <w:numPr>
                <w:ilvl w:val="0"/>
                <w:numId w:val="0"/>
              </w:numPr>
              <w:adjustRightInd w:val="0"/>
              <w:snapToGrid w:val="0"/>
              <w:spacing w:line="360" w:lineRule="auto"/>
              <w:rPr>
                <w:rFonts w:hint="default"/>
                <w:bCs/>
                <w:color w:val="000000"/>
                <w:sz w:val="24"/>
                <w:szCs w:val="24"/>
                <w:highlight w:val="none"/>
                <w:lang w:val="en-US"/>
              </w:rPr>
            </w:pPr>
            <w:r>
              <w:rPr>
                <w:rFonts w:hint="default"/>
                <w:bCs/>
                <w:color w:val="000000"/>
                <w:sz w:val="24"/>
                <w:szCs w:val="24"/>
                <w:highlight w:val="none"/>
              </w:rPr>
              <w:t>（4）</w:t>
            </w:r>
            <w:r>
              <w:rPr>
                <w:rFonts w:hint="eastAsia"/>
                <w:bCs/>
                <w:color w:val="000000"/>
                <w:sz w:val="24"/>
                <w:szCs w:val="24"/>
                <w:highlight w:val="none"/>
                <w:lang w:val="en-US"/>
              </w:rPr>
              <w:t>颁奖活动方案</w:t>
            </w:r>
          </w:p>
          <w:p>
            <w:pPr>
              <w:numPr>
                <w:ilvl w:val="0"/>
                <w:numId w:val="0"/>
              </w:numPr>
              <w:adjustRightInd w:val="0"/>
              <w:snapToGrid w:val="0"/>
              <w:spacing w:line="360" w:lineRule="auto"/>
              <w:rPr>
                <w:rFonts w:hint="default"/>
                <w:bCs/>
                <w:color w:val="000000"/>
                <w:sz w:val="24"/>
                <w:szCs w:val="24"/>
                <w:highlight w:val="none"/>
                <w:lang w:val="en-US"/>
              </w:rPr>
            </w:pPr>
            <w:r>
              <w:rPr>
                <w:rFonts w:hint="default"/>
                <w:bCs/>
                <w:color w:val="000000"/>
                <w:sz w:val="24"/>
                <w:szCs w:val="24"/>
                <w:highlight w:val="none"/>
              </w:rPr>
              <w:t>（5）</w:t>
            </w:r>
            <w:r>
              <w:rPr>
                <w:rFonts w:hint="eastAsia"/>
                <w:bCs/>
                <w:color w:val="000000"/>
                <w:sz w:val="24"/>
                <w:szCs w:val="24"/>
                <w:highlight w:val="none"/>
                <w:lang w:val="en-US"/>
              </w:rPr>
              <w:t>颁奖活动宣传方案</w:t>
            </w:r>
          </w:p>
          <w:p>
            <w:pPr>
              <w:numPr>
                <w:ilvl w:val="0"/>
                <w:numId w:val="0"/>
              </w:numPr>
              <w:adjustRightInd w:val="0"/>
              <w:snapToGrid w:val="0"/>
              <w:spacing w:line="360" w:lineRule="auto"/>
              <w:rPr>
                <w:rFonts w:hint="default"/>
                <w:bCs/>
                <w:color w:val="000000"/>
                <w:sz w:val="24"/>
                <w:szCs w:val="24"/>
                <w:highlight w:val="none"/>
                <w:lang w:val="en-US"/>
              </w:rPr>
            </w:pPr>
            <w:r>
              <w:rPr>
                <w:rFonts w:hint="default"/>
                <w:bCs/>
                <w:color w:val="000000"/>
                <w:sz w:val="24"/>
                <w:szCs w:val="24"/>
                <w:highlight w:val="none"/>
              </w:rPr>
              <w:t>（6）</w:t>
            </w:r>
            <w:r>
              <w:rPr>
                <w:rFonts w:hint="eastAsia"/>
                <w:bCs/>
                <w:color w:val="000000"/>
                <w:sz w:val="24"/>
                <w:szCs w:val="24"/>
                <w:highlight w:val="none"/>
                <w:lang w:val="en-US"/>
              </w:rPr>
              <w:t>颁奖活动疫情防控方案</w:t>
            </w:r>
          </w:p>
          <w:p>
            <w:pPr>
              <w:numPr>
                <w:ilvl w:val="0"/>
                <w:numId w:val="0"/>
              </w:numPr>
              <w:adjustRightInd w:val="0"/>
              <w:snapToGrid w:val="0"/>
              <w:spacing w:line="360" w:lineRule="auto"/>
              <w:rPr>
                <w:rFonts w:hint="default"/>
                <w:bCs/>
                <w:color w:val="000000"/>
                <w:sz w:val="24"/>
                <w:szCs w:val="24"/>
                <w:highlight w:val="none"/>
                <w:lang w:val="en-US"/>
              </w:rPr>
            </w:pPr>
            <w:r>
              <w:rPr>
                <w:rFonts w:hint="default"/>
                <w:bCs/>
                <w:color w:val="000000"/>
                <w:sz w:val="24"/>
                <w:szCs w:val="24"/>
                <w:highlight w:val="none"/>
              </w:rPr>
              <w:t>（7）</w:t>
            </w:r>
            <w:r>
              <w:rPr>
                <w:rFonts w:hint="eastAsia"/>
                <w:bCs/>
                <w:color w:val="000000"/>
                <w:sz w:val="24"/>
                <w:szCs w:val="24"/>
                <w:highlight w:val="none"/>
                <w:lang w:val="en-US"/>
              </w:rPr>
              <w:t>获奖作品线上展播方案</w:t>
            </w:r>
          </w:p>
          <w:p>
            <w:pPr>
              <w:numPr>
                <w:ilvl w:val="0"/>
                <w:numId w:val="0"/>
              </w:numPr>
              <w:adjustRightInd w:val="0"/>
              <w:snapToGrid w:val="0"/>
              <w:spacing w:line="360" w:lineRule="auto"/>
              <w:rPr>
                <w:rFonts w:hint="default"/>
                <w:bCs/>
                <w:color w:val="000000"/>
                <w:sz w:val="24"/>
                <w:szCs w:val="24"/>
                <w:highlight w:val="none"/>
                <w:lang w:val="en-US"/>
              </w:rPr>
            </w:pPr>
            <w:r>
              <w:rPr>
                <w:rFonts w:hint="default"/>
                <w:bCs/>
                <w:color w:val="000000"/>
                <w:sz w:val="24"/>
                <w:szCs w:val="24"/>
                <w:highlight w:val="none"/>
              </w:rPr>
              <w:t>（8）</w:t>
            </w:r>
            <w:r>
              <w:rPr>
                <w:rFonts w:hint="eastAsia"/>
                <w:bCs/>
                <w:color w:val="000000"/>
                <w:sz w:val="24"/>
                <w:szCs w:val="24"/>
                <w:highlight w:val="none"/>
                <w:lang w:val="en-US"/>
              </w:rPr>
              <w:t>获奖作品线下展播方案</w:t>
            </w:r>
          </w:p>
          <w:p>
            <w:pPr>
              <w:numPr>
                <w:ilvl w:val="0"/>
                <w:numId w:val="0"/>
              </w:numPr>
              <w:adjustRightInd w:val="0"/>
              <w:snapToGrid w:val="0"/>
              <w:spacing w:line="360" w:lineRule="auto"/>
              <w:rPr>
                <w:rFonts w:hint="default"/>
                <w:bCs/>
                <w:color w:val="000000"/>
                <w:sz w:val="24"/>
                <w:szCs w:val="24"/>
                <w:highlight w:val="none"/>
                <w:lang w:val="en-US"/>
              </w:rPr>
            </w:pPr>
            <w:r>
              <w:rPr>
                <w:rFonts w:hint="default"/>
                <w:bCs/>
                <w:color w:val="000000"/>
                <w:sz w:val="24"/>
                <w:szCs w:val="24"/>
                <w:highlight w:val="none"/>
              </w:rPr>
              <w:t>（9）</w:t>
            </w:r>
            <w:r>
              <w:rPr>
                <w:rFonts w:hint="eastAsia"/>
                <w:bCs/>
                <w:color w:val="000000"/>
                <w:sz w:val="24"/>
                <w:szCs w:val="24"/>
                <w:highlight w:val="none"/>
                <w:lang w:val="en-US"/>
              </w:rPr>
              <w:t>物料设计制作方案</w:t>
            </w:r>
          </w:p>
          <w:p>
            <w:pPr>
              <w:numPr>
                <w:ilvl w:val="0"/>
                <w:numId w:val="0"/>
              </w:numPr>
              <w:adjustRightInd w:val="0"/>
              <w:snapToGrid w:val="0"/>
              <w:spacing w:line="360" w:lineRule="auto"/>
              <w:rPr>
                <w:rFonts w:hint="default"/>
                <w:bCs/>
                <w:color w:val="auto"/>
                <w:sz w:val="24"/>
                <w:szCs w:val="24"/>
                <w:highlight w:val="none"/>
                <w:lang w:val="en-US"/>
              </w:rPr>
            </w:pPr>
            <w:r>
              <w:rPr>
                <w:rFonts w:hint="default"/>
                <w:bCs/>
                <w:color w:val="000000"/>
                <w:sz w:val="24"/>
                <w:szCs w:val="24"/>
                <w:highlight w:val="none"/>
              </w:rPr>
              <w:t>（10）</w:t>
            </w:r>
            <w:r>
              <w:rPr>
                <w:rFonts w:hint="eastAsia"/>
                <w:bCs/>
                <w:color w:val="000000"/>
                <w:sz w:val="24"/>
                <w:szCs w:val="24"/>
                <w:highlight w:val="none"/>
                <w:lang w:val="en-US"/>
              </w:rPr>
              <w:t>嘉宾及参会人员接待方案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7" w:type="dxa"/>
            <w:vAlign w:val="center"/>
          </w:tcPr>
          <w:p>
            <w:pPr>
              <w:adjustRightInd w:val="0"/>
              <w:snapToGrid w:val="0"/>
              <w:spacing w:line="360" w:lineRule="auto"/>
              <w:jc w:val="center"/>
              <w:rPr>
                <w:rFonts w:hint="eastAsia"/>
                <w:bCs/>
                <w:color w:val="auto"/>
                <w:sz w:val="24"/>
                <w:szCs w:val="24"/>
                <w:highlight w:val="none"/>
              </w:rPr>
            </w:pPr>
            <w:r>
              <w:rPr>
                <w:rFonts w:hint="eastAsia"/>
                <w:bCs/>
                <w:color w:val="auto"/>
                <w:sz w:val="24"/>
                <w:szCs w:val="24"/>
                <w:highlight w:val="none"/>
                <w:lang w:val="en-US"/>
              </w:rPr>
              <w:t>2</w:t>
            </w:r>
          </w:p>
        </w:tc>
        <w:tc>
          <w:tcPr>
            <w:tcW w:w="1746" w:type="dxa"/>
            <w:vAlign w:val="center"/>
          </w:tcPr>
          <w:p>
            <w:pPr>
              <w:adjustRightInd w:val="0"/>
              <w:snapToGrid w:val="0"/>
              <w:spacing w:line="360" w:lineRule="auto"/>
              <w:jc w:val="center"/>
              <w:rPr>
                <w:rFonts w:hint="eastAsia"/>
                <w:bCs/>
                <w:color w:val="auto"/>
                <w:sz w:val="24"/>
                <w:szCs w:val="24"/>
                <w:highlight w:val="none"/>
              </w:rPr>
            </w:pPr>
            <w:r>
              <w:rPr>
                <w:rFonts w:hint="eastAsia"/>
                <w:bCs/>
                <w:color w:val="auto"/>
                <w:sz w:val="24"/>
                <w:szCs w:val="24"/>
                <w:highlight w:val="none"/>
              </w:rPr>
              <w:t>媒体宣传</w:t>
            </w:r>
          </w:p>
        </w:tc>
        <w:tc>
          <w:tcPr>
            <w:tcW w:w="6174" w:type="dxa"/>
            <w:vAlign w:val="top"/>
          </w:tcPr>
          <w:p>
            <w:pPr>
              <w:adjustRightInd w:val="0"/>
              <w:snapToGrid w:val="0"/>
              <w:spacing w:line="360" w:lineRule="auto"/>
              <w:rPr>
                <w:rFonts w:hint="default" w:ascii="宋体" w:hAnsi="宋体" w:eastAsia="宋体" w:cs="宋体"/>
                <w:bCs/>
                <w:color w:val="auto"/>
                <w:sz w:val="24"/>
                <w:szCs w:val="24"/>
                <w:highlight w:val="none"/>
              </w:rPr>
            </w:pPr>
            <w:r>
              <w:rPr>
                <w:rFonts w:hint="eastAsia" w:ascii="宋体" w:hAnsi="宋体" w:cs="宋体"/>
                <w:bCs/>
                <w:color w:val="auto"/>
                <w:sz w:val="24"/>
                <w:szCs w:val="24"/>
                <w:highlight w:val="none"/>
              </w:rPr>
              <w:t>1</w:t>
            </w:r>
            <w:r>
              <w:rPr>
                <w:rFonts w:hint="default" w:ascii="宋体" w:hAnsi="宋体" w:cs="宋体"/>
                <w:bCs/>
                <w:color w:val="auto"/>
                <w:sz w:val="24"/>
                <w:szCs w:val="24"/>
                <w:highlight w:val="none"/>
              </w:rPr>
              <w:t>、</w:t>
            </w:r>
            <w:r>
              <w:rPr>
                <w:rFonts w:hint="eastAsia" w:ascii="宋体" w:hAnsi="宋体" w:cs="宋体"/>
                <w:bCs/>
                <w:color w:val="auto"/>
                <w:sz w:val="24"/>
                <w:szCs w:val="24"/>
                <w:highlight w:val="none"/>
              </w:rPr>
              <w:t>在征集、评选、颁奖</w:t>
            </w:r>
            <w:r>
              <w:rPr>
                <w:rFonts w:hint="eastAsia" w:ascii="宋体" w:hAnsi="宋体" w:cs="宋体"/>
                <w:bCs/>
                <w:color w:val="auto"/>
                <w:sz w:val="24"/>
                <w:szCs w:val="24"/>
                <w:highlight w:val="none"/>
                <w:lang w:val="en-US"/>
              </w:rPr>
              <w:t>活动</w:t>
            </w:r>
            <w:r>
              <w:rPr>
                <w:rFonts w:hint="eastAsia" w:ascii="宋体" w:hAnsi="宋体" w:cs="宋体"/>
                <w:bCs/>
                <w:color w:val="auto"/>
                <w:sz w:val="24"/>
                <w:szCs w:val="24"/>
                <w:highlight w:val="none"/>
              </w:rPr>
              <w:t>等环节，邀请</w:t>
            </w:r>
            <w:r>
              <w:rPr>
                <w:rFonts w:hint="eastAsia" w:ascii="宋体" w:hAnsi="宋体" w:cs="宋体"/>
                <w:bCs/>
                <w:color w:val="auto"/>
                <w:sz w:val="24"/>
                <w:szCs w:val="24"/>
                <w:highlight w:val="none"/>
                <w:lang w:val="en-US" w:eastAsia="zh-CN"/>
              </w:rPr>
              <w:t>主流</w:t>
            </w:r>
            <w:r>
              <w:rPr>
                <w:rFonts w:hint="eastAsia" w:ascii="宋体" w:hAnsi="宋体" w:cs="宋体"/>
                <w:bCs/>
                <w:color w:val="auto"/>
                <w:sz w:val="24"/>
                <w:szCs w:val="24"/>
                <w:highlight w:val="none"/>
              </w:rPr>
              <w:t>媒体对大赛多视角宣传报道，并向邀请主流媒体对大赛进行全方位、多视角宣传报道，包括人民日报、</w:t>
            </w:r>
            <w:r>
              <w:rPr>
                <w:rFonts w:hint="eastAsia" w:ascii="宋体" w:hAnsi="宋体" w:cs="宋体"/>
                <w:bCs/>
                <w:color w:val="auto"/>
                <w:sz w:val="24"/>
                <w:szCs w:val="24"/>
                <w:highlight w:val="none"/>
                <w:lang w:val="en-US" w:eastAsia="zh-CN"/>
              </w:rPr>
              <w:t>新华网、中新网、</w:t>
            </w:r>
            <w:r>
              <w:rPr>
                <w:rFonts w:hint="eastAsia" w:ascii="宋体" w:hAnsi="宋体" w:cs="宋体"/>
                <w:bCs/>
                <w:color w:val="auto"/>
                <w:sz w:val="24"/>
                <w:szCs w:val="24"/>
                <w:highlight w:val="none"/>
              </w:rPr>
              <w:t>中国纪检监察报、中国纪检监察杂志、中纪委官网、浙江省纪委网站、浙江省纪委官微、反腐败导刊、浙江日报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钱江晚报</w:t>
            </w:r>
            <w:r>
              <w:rPr>
                <w:rFonts w:hint="eastAsia" w:ascii="宋体" w:hAnsi="宋体" w:cs="宋体"/>
                <w:bCs/>
                <w:color w:val="auto"/>
                <w:sz w:val="24"/>
                <w:szCs w:val="24"/>
                <w:highlight w:val="none"/>
              </w:rPr>
              <w:t>等</w:t>
            </w:r>
            <w:r>
              <w:rPr>
                <w:rFonts w:hint="eastAsia" w:ascii="宋体" w:hAnsi="宋体" w:cs="宋体"/>
                <w:bCs/>
                <w:color w:val="auto"/>
                <w:sz w:val="24"/>
                <w:szCs w:val="24"/>
                <w:highlight w:val="none"/>
                <w:lang w:val="en-US"/>
              </w:rPr>
              <w:t>主流</w:t>
            </w:r>
            <w:r>
              <w:rPr>
                <w:rFonts w:hint="eastAsia" w:ascii="宋体" w:hAnsi="宋体" w:cs="宋体"/>
                <w:bCs/>
                <w:color w:val="auto"/>
                <w:sz w:val="24"/>
                <w:szCs w:val="24"/>
                <w:highlight w:val="none"/>
              </w:rPr>
              <w:t>媒体</w:t>
            </w:r>
            <w:r>
              <w:rPr>
                <w:rFonts w:hint="default" w:ascii="宋体" w:hAnsi="宋体" w:cs="宋体"/>
                <w:bCs/>
                <w:color w:val="auto"/>
                <w:sz w:val="24"/>
                <w:szCs w:val="24"/>
                <w:highlight w:val="none"/>
              </w:rPr>
              <w:t>，</w:t>
            </w:r>
            <w:r>
              <w:rPr>
                <w:rFonts w:hint="eastAsia" w:ascii="宋体" w:hAnsi="宋体" w:cs="宋体"/>
                <w:bCs/>
                <w:color w:val="auto"/>
                <w:sz w:val="24"/>
                <w:szCs w:val="24"/>
                <w:highlight w:val="none"/>
                <w:lang w:val="en-US"/>
              </w:rPr>
              <w:t>要求覆盖全国各省主流媒体和专业系统媒体</w:t>
            </w:r>
            <w:r>
              <w:rPr>
                <w:rFonts w:hint="default" w:ascii="宋体" w:hAnsi="宋体" w:cs="宋体"/>
                <w:bCs/>
                <w:color w:val="auto"/>
                <w:sz w:val="24"/>
                <w:szCs w:val="24"/>
                <w:highlight w:val="none"/>
              </w:rPr>
              <w:t>。</w:t>
            </w:r>
          </w:p>
          <w:p>
            <w:pPr>
              <w:numPr>
                <w:ilvl w:val="0"/>
                <w:numId w:val="0"/>
              </w:numPr>
              <w:adjustRightInd w:val="0"/>
              <w:snapToGrid w:val="0"/>
              <w:spacing w:line="360" w:lineRule="auto"/>
              <w:rPr>
                <w:rFonts w:hint="default" w:ascii="宋体" w:hAnsi="宋体" w:cs="宋体"/>
                <w:bCs/>
                <w:color w:val="000000"/>
                <w:sz w:val="24"/>
                <w:szCs w:val="24"/>
                <w:highlight w:val="none"/>
              </w:rPr>
            </w:pPr>
            <w:r>
              <w:rPr>
                <w:rFonts w:hint="default" w:ascii="宋体" w:hAnsi="宋体" w:cs="宋体"/>
                <w:bCs/>
                <w:color w:val="000000"/>
                <w:sz w:val="24"/>
                <w:szCs w:val="24"/>
                <w:highlight w:val="none"/>
              </w:rPr>
              <w:t>2、</w:t>
            </w:r>
            <w:r>
              <w:rPr>
                <w:rFonts w:hint="eastAsia" w:ascii="宋体" w:hAnsi="宋体" w:cs="宋体"/>
                <w:bCs/>
                <w:color w:val="000000"/>
                <w:sz w:val="24"/>
                <w:szCs w:val="24"/>
                <w:highlight w:val="none"/>
                <w:lang w:val="en-US"/>
              </w:rPr>
              <w:t>在公开媒体平台</w:t>
            </w:r>
            <w:r>
              <w:rPr>
                <w:rFonts w:hint="eastAsia" w:ascii="宋体" w:hAnsi="宋体" w:cs="宋体"/>
                <w:bCs/>
                <w:color w:val="000000"/>
                <w:sz w:val="24"/>
                <w:szCs w:val="24"/>
                <w:highlight w:val="none"/>
              </w:rPr>
              <w:t>开设“玉琮杯”清廉微电影</w:t>
            </w:r>
            <w:r>
              <w:rPr>
                <w:rFonts w:hint="eastAsia" w:ascii="宋体" w:hAnsi="宋体" w:cs="宋体"/>
                <w:bCs/>
                <w:color w:val="000000"/>
                <w:sz w:val="24"/>
                <w:szCs w:val="24"/>
                <w:highlight w:val="none"/>
                <w:lang w:val="en-US"/>
              </w:rPr>
              <w:t>微视频</w:t>
            </w:r>
            <w:r>
              <w:rPr>
                <w:rFonts w:hint="eastAsia" w:ascii="宋体" w:hAnsi="宋体" w:cs="宋体"/>
                <w:bCs/>
                <w:color w:val="000000"/>
                <w:sz w:val="24"/>
                <w:szCs w:val="24"/>
                <w:highlight w:val="none"/>
              </w:rPr>
              <w:t>大赛</w:t>
            </w:r>
            <w:r>
              <w:rPr>
                <w:rFonts w:hint="eastAsia" w:ascii="宋体" w:hAnsi="宋体" w:cs="宋体"/>
                <w:bCs/>
                <w:color w:val="000000"/>
                <w:sz w:val="24"/>
                <w:szCs w:val="24"/>
                <w:highlight w:val="none"/>
                <w:lang w:val="en-US"/>
              </w:rPr>
              <w:t>专题页面</w:t>
            </w:r>
            <w:r>
              <w:rPr>
                <w:rFonts w:hint="default" w:ascii="宋体" w:hAnsi="宋体" w:cs="宋体"/>
                <w:bCs/>
                <w:color w:val="000000"/>
                <w:sz w:val="24"/>
                <w:szCs w:val="24"/>
                <w:highlight w:val="none"/>
              </w:rPr>
              <w:t>、</w:t>
            </w:r>
            <w:r>
              <w:rPr>
                <w:rFonts w:hint="eastAsia" w:ascii="宋体" w:hAnsi="宋体" w:cs="宋体"/>
                <w:bCs/>
                <w:color w:val="000000"/>
                <w:sz w:val="24"/>
                <w:szCs w:val="24"/>
                <w:highlight w:val="none"/>
                <w:lang w:val="en-US"/>
              </w:rPr>
              <w:t>开通获奖作品展播渠道</w:t>
            </w:r>
            <w:r>
              <w:rPr>
                <w:rFonts w:hint="default" w:ascii="宋体" w:hAnsi="宋体" w:cs="宋体"/>
                <w:bCs/>
                <w:color w:val="000000"/>
                <w:sz w:val="24"/>
                <w:szCs w:val="24"/>
                <w:highlight w:val="none"/>
              </w:rPr>
              <w:t>。</w:t>
            </w:r>
          </w:p>
          <w:p>
            <w:pPr>
              <w:numPr>
                <w:ilvl w:val="0"/>
                <w:numId w:val="0"/>
              </w:numPr>
              <w:adjustRightInd w:val="0"/>
              <w:snapToGrid w:val="0"/>
              <w:spacing w:line="360" w:lineRule="auto"/>
              <w:rPr>
                <w:rFonts w:hint="default"/>
                <w:bCs/>
                <w:color w:val="auto"/>
                <w:sz w:val="24"/>
                <w:szCs w:val="24"/>
                <w:highlight w:val="none"/>
              </w:rPr>
            </w:pPr>
            <w:r>
              <w:rPr>
                <w:rFonts w:hint="default"/>
                <w:bCs/>
                <w:color w:val="auto"/>
                <w:sz w:val="24"/>
                <w:szCs w:val="24"/>
                <w:highlight w:val="none"/>
              </w:rPr>
              <w:t>3、</w:t>
            </w:r>
            <w:r>
              <w:rPr>
                <w:rFonts w:hint="eastAsia"/>
                <w:bCs/>
                <w:color w:val="auto"/>
                <w:sz w:val="24"/>
                <w:szCs w:val="24"/>
                <w:highlight w:val="none"/>
                <w:lang w:val="en-US"/>
              </w:rPr>
              <w:t>结合年度时政热点</w:t>
            </w:r>
            <w:r>
              <w:rPr>
                <w:rFonts w:hint="default"/>
                <w:bCs/>
                <w:color w:val="auto"/>
                <w:sz w:val="24"/>
                <w:szCs w:val="24"/>
                <w:highlight w:val="none"/>
              </w:rPr>
              <w:t>，</w:t>
            </w:r>
            <w:r>
              <w:rPr>
                <w:rFonts w:hint="eastAsia"/>
                <w:bCs/>
                <w:color w:val="auto"/>
                <w:sz w:val="24"/>
                <w:szCs w:val="24"/>
                <w:highlight w:val="none"/>
                <w:lang w:val="en-US"/>
              </w:rPr>
              <w:t>创作主题宣传动画短片</w:t>
            </w:r>
            <w:r>
              <w:rPr>
                <w:rFonts w:hint="default"/>
                <w:bCs/>
                <w:color w:val="auto"/>
                <w:sz w:val="24"/>
                <w:szCs w:val="24"/>
                <w:highlight w:val="none"/>
              </w:rPr>
              <w:t>。</w:t>
            </w:r>
          </w:p>
          <w:p>
            <w:pPr>
              <w:numPr>
                <w:ilvl w:val="0"/>
                <w:numId w:val="0"/>
              </w:numPr>
              <w:adjustRightInd w:val="0"/>
              <w:snapToGrid w:val="0"/>
              <w:spacing w:line="360" w:lineRule="auto"/>
              <w:rPr>
                <w:rFonts w:hint="default"/>
                <w:bCs/>
                <w:color w:val="auto"/>
                <w:sz w:val="24"/>
                <w:szCs w:val="24"/>
                <w:highlight w:val="none"/>
              </w:rPr>
            </w:pPr>
            <w:r>
              <w:rPr>
                <w:rFonts w:hint="default"/>
                <w:bCs/>
                <w:color w:val="auto"/>
                <w:sz w:val="24"/>
                <w:szCs w:val="24"/>
                <w:highlight w:val="none"/>
              </w:rPr>
              <w:t>4、</w:t>
            </w:r>
            <w:r>
              <w:rPr>
                <w:rFonts w:hint="eastAsia"/>
                <w:bCs/>
                <w:color w:val="auto"/>
                <w:sz w:val="24"/>
                <w:szCs w:val="24"/>
                <w:highlight w:val="none"/>
                <w:lang w:val="en-US"/>
              </w:rPr>
              <w:t>拍摄赛事主题推广微电影</w:t>
            </w:r>
            <w:r>
              <w:rPr>
                <w:rFonts w:hint="default"/>
                <w:bCs/>
                <w:color w:val="auto"/>
                <w:sz w:val="24"/>
                <w:szCs w:val="24"/>
                <w:highlight w:val="none"/>
              </w:rPr>
              <w:t>，</w:t>
            </w:r>
            <w:r>
              <w:rPr>
                <w:rFonts w:hint="eastAsia"/>
                <w:bCs/>
                <w:color w:val="auto"/>
                <w:sz w:val="24"/>
                <w:szCs w:val="24"/>
                <w:highlight w:val="none"/>
                <w:lang w:val="en-US"/>
              </w:rPr>
              <w:t>作为活动样片</w:t>
            </w:r>
            <w:r>
              <w:rPr>
                <w:rFonts w:hint="default"/>
                <w:bCs/>
                <w:color w:val="auto"/>
                <w:sz w:val="24"/>
                <w:szCs w:val="24"/>
                <w:highlight w:val="none"/>
              </w:rPr>
              <w:t>。</w:t>
            </w:r>
          </w:p>
          <w:p>
            <w:pPr>
              <w:numPr>
                <w:ilvl w:val="0"/>
                <w:numId w:val="0"/>
              </w:numPr>
              <w:adjustRightInd w:val="0"/>
              <w:snapToGrid w:val="0"/>
              <w:spacing w:line="360" w:lineRule="auto"/>
              <w:rPr>
                <w:rFonts w:hint="eastAsia" w:ascii="宋体" w:hAnsi="宋体" w:cs="宋体"/>
                <w:bCs/>
                <w:color w:val="auto"/>
                <w:sz w:val="24"/>
                <w:szCs w:val="24"/>
                <w:highlight w:val="none"/>
                <w:lang w:val="en-US"/>
              </w:rPr>
            </w:pPr>
            <w:r>
              <w:rPr>
                <w:rFonts w:hint="default" w:ascii="宋体" w:hAnsi="宋体" w:cs="宋体"/>
                <w:bCs/>
                <w:color w:val="auto"/>
                <w:sz w:val="24"/>
                <w:szCs w:val="24"/>
                <w:highlight w:val="none"/>
              </w:rPr>
              <w:t>5、</w:t>
            </w:r>
            <w:r>
              <w:rPr>
                <w:rFonts w:hint="eastAsia" w:ascii="宋体" w:hAnsi="宋体" w:cs="宋体"/>
                <w:bCs/>
                <w:color w:val="auto"/>
                <w:sz w:val="24"/>
                <w:szCs w:val="24"/>
                <w:highlight w:val="none"/>
              </w:rPr>
              <w:t>对颁奖活动进行现场网络直播</w:t>
            </w:r>
            <w:r>
              <w:rPr>
                <w:rFonts w:hint="default" w:ascii="宋体" w:hAnsi="宋体" w:cs="宋体"/>
                <w:bCs/>
                <w:color w:val="auto"/>
                <w:sz w:val="24"/>
                <w:szCs w:val="24"/>
                <w:highlight w:val="none"/>
              </w:rPr>
              <w:t>，</w:t>
            </w:r>
            <w:r>
              <w:rPr>
                <w:rFonts w:hint="eastAsia" w:ascii="宋体" w:hAnsi="宋体" w:cs="宋体"/>
                <w:bCs/>
                <w:color w:val="auto"/>
                <w:sz w:val="24"/>
                <w:szCs w:val="24"/>
                <w:highlight w:val="none"/>
                <w:lang w:val="en-US"/>
              </w:rPr>
              <w:t>并全程录像</w:t>
            </w:r>
          </w:p>
          <w:p>
            <w:pPr>
              <w:numPr>
                <w:ilvl w:val="0"/>
                <w:numId w:val="0"/>
              </w:numPr>
              <w:adjustRightInd w:val="0"/>
              <w:snapToGrid w:val="0"/>
              <w:spacing w:line="360" w:lineRule="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rPr>
              <w:t>6、</w:t>
            </w:r>
            <w:r>
              <w:rPr>
                <w:rFonts w:hint="eastAsia" w:ascii="宋体" w:hAnsi="宋体" w:cs="宋体"/>
                <w:bCs/>
                <w:color w:val="auto"/>
                <w:sz w:val="24"/>
                <w:szCs w:val="24"/>
                <w:highlight w:val="none"/>
                <w:lang w:val="en-US"/>
              </w:rPr>
              <w:t>对年度系列活动进行持续报道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adjustRightInd w:val="0"/>
              <w:snapToGrid w:val="0"/>
              <w:spacing w:line="360" w:lineRule="auto"/>
              <w:jc w:val="center"/>
              <w:rPr>
                <w:rFonts w:hint="eastAsia"/>
                <w:bCs/>
                <w:color w:val="auto"/>
                <w:sz w:val="24"/>
                <w:szCs w:val="24"/>
                <w:highlight w:val="none"/>
              </w:rPr>
            </w:pPr>
            <w:r>
              <w:rPr>
                <w:rFonts w:hint="eastAsia"/>
                <w:bCs/>
                <w:color w:val="auto"/>
                <w:sz w:val="24"/>
                <w:szCs w:val="24"/>
                <w:highlight w:val="none"/>
                <w:lang w:val="en-US"/>
              </w:rPr>
              <w:t>3</w:t>
            </w:r>
          </w:p>
        </w:tc>
        <w:tc>
          <w:tcPr>
            <w:tcW w:w="1746" w:type="dxa"/>
            <w:vAlign w:val="center"/>
          </w:tcPr>
          <w:p>
            <w:pPr>
              <w:adjustRightInd w:val="0"/>
              <w:snapToGrid w:val="0"/>
              <w:spacing w:line="360" w:lineRule="auto"/>
              <w:jc w:val="center"/>
              <w:rPr>
                <w:rFonts w:hint="default" w:eastAsia="宋体"/>
                <w:bCs/>
                <w:color w:val="auto"/>
                <w:sz w:val="24"/>
                <w:szCs w:val="24"/>
                <w:highlight w:val="none"/>
                <w:lang w:val="en-US"/>
              </w:rPr>
            </w:pPr>
            <w:r>
              <w:rPr>
                <w:rFonts w:hint="eastAsia"/>
                <w:bCs/>
                <w:color w:val="auto"/>
                <w:sz w:val="24"/>
                <w:szCs w:val="24"/>
                <w:highlight w:val="none"/>
                <w:lang w:val="en-US"/>
              </w:rPr>
              <w:t>活动物料</w:t>
            </w:r>
          </w:p>
        </w:tc>
        <w:tc>
          <w:tcPr>
            <w:tcW w:w="6174" w:type="dxa"/>
            <w:vAlign w:val="top"/>
          </w:tcPr>
          <w:p>
            <w:pPr>
              <w:numPr>
                <w:ilvl w:val="0"/>
                <w:numId w:val="3"/>
              </w:numPr>
              <w:adjustRightInd w:val="0"/>
              <w:snapToGrid w:val="0"/>
              <w:spacing w:line="360" w:lineRule="auto"/>
              <w:rPr>
                <w:rFonts w:hint="eastAsia"/>
                <w:bCs/>
                <w:color w:val="auto"/>
                <w:sz w:val="24"/>
                <w:szCs w:val="24"/>
                <w:highlight w:val="none"/>
                <w:lang w:val="en-US"/>
              </w:rPr>
            </w:pPr>
            <w:r>
              <w:rPr>
                <w:rFonts w:hint="eastAsia"/>
                <w:bCs/>
                <w:color w:val="auto"/>
                <w:sz w:val="24"/>
                <w:szCs w:val="24"/>
                <w:highlight w:val="none"/>
                <w:lang w:val="en-US"/>
              </w:rPr>
              <w:t>玉琮器物原型定制奖杯</w:t>
            </w:r>
          </w:p>
          <w:p>
            <w:pPr>
              <w:numPr>
                <w:ilvl w:val="0"/>
                <w:numId w:val="3"/>
              </w:numPr>
              <w:adjustRightInd w:val="0"/>
              <w:snapToGrid w:val="0"/>
              <w:spacing w:line="360" w:lineRule="auto"/>
              <w:rPr>
                <w:rFonts w:hint="default"/>
                <w:bCs/>
                <w:color w:val="auto"/>
                <w:sz w:val="24"/>
                <w:szCs w:val="24"/>
                <w:highlight w:val="none"/>
                <w:lang w:val="en-US"/>
              </w:rPr>
            </w:pPr>
            <w:r>
              <w:rPr>
                <w:rFonts w:hint="eastAsia"/>
                <w:bCs/>
                <w:color w:val="auto"/>
                <w:sz w:val="24"/>
                <w:szCs w:val="24"/>
                <w:highlight w:val="none"/>
                <w:lang w:val="en-US"/>
              </w:rPr>
              <w:t>定制荣誉证书</w:t>
            </w:r>
          </w:p>
          <w:p>
            <w:pPr>
              <w:numPr>
                <w:ilvl w:val="0"/>
                <w:numId w:val="3"/>
              </w:numPr>
              <w:adjustRightInd w:val="0"/>
              <w:snapToGrid w:val="0"/>
              <w:spacing w:line="360" w:lineRule="auto"/>
              <w:rPr>
                <w:rFonts w:hint="default"/>
                <w:bCs/>
                <w:color w:val="auto"/>
                <w:sz w:val="24"/>
                <w:szCs w:val="24"/>
                <w:highlight w:val="none"/>
                <w:lang w:val="en-US"/>
              </w:rPr>
            </w:pPr>
            <w:r>
              <w:rPr>
                <w:rFonts w:hint="eastAsia"/>
                <w:bCs/>
                <w:color w:val="auto"/>
                <w:sz w:val="24"/>
                <w:szCs w:val="24"/>
                <w:highlight w:val="none"/>
                <w:lang w:val="en-US"/>
              </w:rPr>
              <w:t>获奖作品展播U盘</w:t>
            </w:r>
          </w:p>
          <w:p>
            <w:pPr>
              <w:numPr>
                <w:ilvl w:val="0"/>
                <w:numId w:val="3"/>
              </w:numPr>
              <w:adjustRightInd w:val="0"/>
              <w:snapToGrid w:val="0"/>
              <w:spacing w:line="360" w:lineRule="auto"/>
              <w:rPr>
                <w:rFonts w:hint="default"/>
                <w:bCs/>
                <w:color w:val="auto"/>
                <w:sz w:val="24"/>
                <w:szCs w:val="24"/>
                <w:highlight w:val="none"/>
                <w:lang w:val="en-US"/>
              </w:rPr>
            </w:pPr>
            <w:r>
              <w:rPr>
                <w:rFonts w:hint="eastAsia"/>
                <w:bCs/>
                <w:color w:val="auto"/>
                <w:sz w:val="24"/>
                <w:szCs w:val="24"/>
                <w:highlight w:val="none"/>
                <w:lang w:val="en-US"/>
              </w:rPr>
              <w:t>活动宣传册</w:t>
            </w:r>
          </w:p>
          <w:p>
            <w:pPr>
              <w:numPr>
                <w:ilvl w:val="0"/>
                <w:numId w:val="3"/>
              </w:numPr>
              <w:adjustRightInd w:val="0"/>
              <w:snapToGrid w:val="0"/>
              <w:spacing w:line="360" w:lineRule="auto"/>
              <w:rPr>
                <w:rFonts w:hint="default"/>
                <w:bCs/>
                <w:color w:val="auto"/>
                <w:sz w:val="24"/>
                <w:szCs w:val="24"/>
                <w:highlight w:val="none"/>
                <w:lang w:val="en-US"/>
              </w:rPr>
            </w:pPr>
            <w:r>
              <w:rPr>
                <w:rFonts w:hint="eastAsia"/>
                <w:bCs/>
                <w:color w:val="auto"/>
                <w:sz w:val="24"/>
                <w:szCs w:val="24"/>
                <w:highlight w:val="none"/>
                <w:lang w:val="en-US"/>
              </w:rPr>
              <w:t>颁奖活动现场所需物料</w:t>
            </w:r>
            <w:r>
              <w:rPr>
                <w:rFonts w:hint="default"/>
                <w:bCs/>
                <w:color w:val="auto"/>
                <w:sz w:val="24"/>
                <w:szCs w:val="24"/>
                <w:highlight w:val="none"/>
              </w:rPr>
              <w:t>（</w:t>
            </w:r>
            <w:r>
              <w:rPr>
                <w:rFonts w:hint="eastAsia"/>
                <w:bCs/>
                <w:color w:val="auto"/>
                <w:sz w:val="24"/>
                <w:szCs w:val="24"/>
                <w:highlight w:val="none"/>
                <w:lang w:val="en-US"/>
              </w:rPr>
              <w:t>节目单</w:t>
            </w:r>
            <w:r>
              <w:rPr>
                <w:rFonts w:hint="default"/>
                <w:bCs/>
                <w:color w:val="auto"/>
                <w:sz w:val="24"/>
                <w:szCs w:val="24"/>
                <w:highlight w:val="none"/>
              </w:rPr>
              <w:t>、</w:t>
            </w:r>
            <w:r>
              <w:rPr>
                <w:rFonts w:hint="eastAsia"/>
                <w:bCs/>
                <w:color w:val="auto"/>
                <w:sz w:val="24"/>
                <w:szCs w:val="24"/>
                <w:highlight w:val="none"/>
                <w:lang w:val="en-US"/>
              </w:rPr>
              <w:t>指南等</w:t>
            </w:r>
            <w:r>
              <w:rPr>
                <w:rFonts w:hint="default"/>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27" w:type="dxa"/>
            <w:vAlign w:val="center"/>
          </w:tcPr>
          <w:p>
            <w:pPr>
              <w:adjustRightInd w:val="0"/>
              <w:snapToGrid w:val="0"/>
              <w:spacing w:line="360" w:lineRule="auto"/>
              <w:jc w:val="center"/>
              <w:rPr>
                <w:rFonts w:hint="eastAsia"/>
                <w:bCs/>
                <w:color w:val="auto"/>
                <w:sz w:val="24"/>
                <w:szCs w:val="24"/>
                <w:highlight w:val="none"/>
              </w:rPr>
            </w:pPr>
            <w:r>
              <w:rPr>
                <w:rFonts w:hint="eastAsia"/>
                <w:bCs/>
                <w:color w:val="auto"/>
                <w:sz w:val="24"/>
                <w:szCs w:val="24"/>
                <w:highlight w:val="none"/>
                <w:lang w:val="en-US"/>
              </w:rPr>
              <w:t>4</w:t>
            </w:r>
          </w:p>
        </w:tc>
        <w:tc>
          <w:tcPr>
            <w:tcW w:w="1746" w:type="dxa"/>
            <w:vAlign w:val="center"/>
          </w:tcPr>
          <w:p>
            <w:pPr>
              <w:adjustRightInd w:val="0"/>
              <w:snapToGrid w:val="0"/>
              <w:spacing w:line="360" w:lineRule="auto"/>
              <w:jc w:val="center"/>
              <w:rPr>
                <w:rFonts w:hint="eastAsia" w:ascii="Times New Roman" w:hAnsi="Times New Roman" w:eastAsia="宋体" w:cs="Times New Roman"/>
                <w:bCs/>
                <w:color w:val="auto"/>
                <w:sz w:val="24"/>
                <w:szCs w:val="24"/>
                <w:highlight w:val="none"/>
                <w:lang w:val="en-US"/>
              </w:rPr>
            </w:pPr>
            <w:r>
              <w:rPr>
                <w:rFonts w:hint="eastAsia" w:ascii="Times New Roman" w:hAnsi="Times New Roman" w:eastAsia="宋体" w:cs="Times New Roman"/>
                <w:bCs/>
                <w:color w:val="auto"/>
                <w:sz w:val="24"/>
                <w:szCs w:val="24"/>
                <w:highlight w:val="none"/>
                <w:lang w:val="en-US"/>
              </w:rPr>
              <w:t>评审活动及专家邀请</w:t>
            </w:r>
          </w:p>
        </w:tc>
        <w:tc>
          <w:tcPr>
            <w:tcW w:w="6174" w:type="dxa"/>
            <w:vAlign w:val="top"/>
          </w:tcPr>
          <w:p>
            <w:pPr>
              <w:adjustRightInd w:val="0"/>
              <w:snapToGrid w:val="0"/>
              <w:spacing w:line="360" w:lineRule="auto"/>
              <w:jc w:val="left"/>
              <w:rPr>
                <w:rFonts w:hint="default"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lang w:val="en-US"/>
              </w:rPr>
              <w:t>评选分为三轮</w:t>
            </w:r>
            <w:r>
              <w:rPr>
                <w:rFonts w:hint="default" w:ascii="Times New Roman" w:hAnsi="Times New Roman" w:eastAsia="宋体" w:cs="Times New Roman"/>
                <w:bCs/>
                <w:color w:val="000000"/>
                <w:sz w:val="24"/>
                <w:szCs w:val="24"/>
                <w:highlight w:val="none"/>
                <w:lang w:val="en-US"/>
              </w:rPr>
              <w:t>。</w:t>
            </w:r>
            <w:r>
              <w:rPr>
                <w:rFonts w:hint="eastAsia" w:cs="Times New Roman"/>
                <w:bCs/>
                <w:color w:val="000000"/>
                <w:sz w:val="24"/>
                <w:szCs w:val="24"/>
                <w:highlight w:val="none"/>
                <w:lang w:val="en-US"/>
              </w:rPr>
              <w:t>由纪检系统专家与影视专家组成评审团</w:t>
            </w:r>
            <w:r>
              <w:rPr>
                <w:rFonts w:hint="default" w:cs="Times New Roman"/>
                <w:bCs/>
                <w:color w:val="000000"/>
                <w:sz w:val="24"/>
                <w:szCs w:val="24"/>
                <w:highlight w:val="none"/>
              </w:rPr>
              <w:t>，</w:t>
            </w:r>
            <w:r>
              <w:rPr>
                <w:rFonts w:hint="eastAsia" w:cs="Times New Roman"/>
                <w:bCs/>
                <w:color w:val="000000"/>
                <w:sz w:val="24"/>
                <w:szCs w:val="24"/>
                <w:highlight w:val="none"/>
                <w:lang w:val="en-US"/>
              </w:rPr>
              <w:t>供应商邀请的影视专家评委需达</w:t>
            </w:r>
            <w:r>
              <w:rPr>
                <w:rFonts w:hint="default" w:cs="Times New Roman"/>
                <w:bCs/>
                <w:color w:val="000000"/>
                <w:sz w:val="24"/>
                <w:szCs w:val="24"/>
                <w:highlight w:val="none"/>
              </w:rPr>
              <w:t>15</w:t>
            </w:r>
            <w:r>
              <w:rPr>
                <w:rFonts w:hint="eastAsia" w:cs="Times New Roman"/>
                <w:bCs/>
                <w:color w:val="000000"/>
                <w:sz w:val="24"/>
                <w:szCs w:val="24"/>
                <w:highlight w:val="none"/>
                <w:lang w:val="en-US"/>
              </w:rPr>
              <w:t>名及</w:t>
            </w:r>
            <w:r>
              <w:rPr>
                <w:rFonts w:hint="eastAsia" w:ascii="Times New Roman" w:hAnsi="Times New Roman" w:eastAsia="宋体" w:cs="Times New Roman"/>
                <w:bCs/>
                <w:color w:val="000000"/>
                <w:sz w:val="24"/>
                <w:szCs w:val="24"/>
                <w:highlight w:val="none"/>
                <w:lang w:val="en-US"/>
              </w:rPr>
              <w:t>以上</w:t>
            </w:r>
            <w:r>
              <w:rPr>
                <w:rFonts w:hint="default" w:cs="Times New Roman"/>
                <w:bCs/>
                <w:color w:val="000000"/>
                <w:sz w:val="24"/>
                <w:szCs w:val="24"/>
                <w:highlight w:val="none"/>
              </w:rPr>
              <w:t>。</w:t>
            </w:r>
            <w:r>
              <w:rPr>
                <w:rFonts w:hint="eastAsia" w:ascii="Times New Roman" w:hAnsi="Times New Roman" w:eastAsia="宋体" w:cs="Times New Roman"/>
                <w:bCs/>
                <w:color w:val="000000"/>
                <w:sz w:val="24"/>
                <w:szCs w:val="24"/>
                <w:highlight w:val="none"/>
                <w:lang w:val="en-US"/>
              </w:rPr>
              <w:t>评审</w:t>
            </w:r>
            <w:r>
              <w:rPr>
                <w:rFonts w:hint="eastAsia" w:cs="Times New Roman"/>
                <w:bCs/>
                <w:color w:val="000000"/>
                <w:sz w:val="24"/>
                <w:szCs w:val="24"/>
                <w:highlight w:val="none"/>
                <w:lang w:val="en-US"/>
              </w:rPr>
              <w:t>环节包含</w:t>
            </w:r>
            <w:r>
              <w:rPr>
                <w:rFonts w:hint="eastAsia" w:ascii="Times New Roman" w:hAnsi="Times New Roman" w:eastAsia="宋体" w:cs="Times New Roman"/>
                <w:bCs/>
                <w:color w:val="000000"/>
                <w:sz w:val="24"/>
                <w:szCs w:val="24"/>
                <w:highlight w:val="none"/>
                <w:lang w:val="en-US"/>
              </w:rPr>
              <w:t>专家评审费、评审场地租赁费、食宿费、交通费等</w:t>
            </w:r>
            <w:r>
              <w:rPr>
                <w:rFonts w:hint="eastAsia" w:cs="Times New Roman"/>
                <w:bCs/>
                <w:color w:val="000000"/>
                <w:sz w:val="24"/>
                <w:szCs w:val="24"/>
                <w:highlight w:val="none"/>
                <w:lang w:val="en-US"/>
              </w:rPr>
              <w:t>费用开支</w:t>
            </w:r>
            <w:r>
              <w:rPr>
                <w:rFonts w:hint="default" w:cs="Times New Roman"/>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7" w:type="dxa"/>
            <w:vAlign w:val="center"/>
          </w:tcPr>
          <w:p>
            <w:pPr>
              <w:adjustRightInd w:val="0"/>
              <w:snapToGrid w:val="0"/>
              <w:spacing w:line="360" w:lineRule="auto"/>
              <w:jc w:val="center"/>
              <w:rPr>
                <w:rFonts w:hint="eastAsia"/>
                <w:bCs/>
                <w:color w:val="auto"/>
                <w:sz w:val="24"/>
                <w:szCs w:val="24"/>
                <w:highlight w:val="none"/>
              </w:rPr>
            </w:pPr>
            <w:r>
              <w:rPr>
                <w:rFonts w:hint="eastAsia"/>
                <w:bCs/>
                <w:color w:val="auto"/>
                <w:sz w:val="24"/>
                <w:szCs w:val="24"/>
                <w:highlight w:val="none"/>
                <w:lang w:val="en-US"/>
              </w:rPr>
              <w:t>5</w:t>
            </w:r>
          </w:p>
        </w:tc>
        <w:tc>
          <w:tcPr>
            <w:tcW w:w="1746" w:type="dxa"/>
            <w:vAlign w:val="center"/>
          </w:tcPr>
          <w:p>
            <w:pPr>
              <w:adjustRightInd w:val="0"/>
              <w:snapToGrid w:val="0"/>
              <w:spacing w:line="360" w:lineRule="auto"/>
              <w:jc w:val="center"/>
              <w:rPr>
                <w:rFonts w:hint="eastAsia"/>
                <w:bCs/>
                <w:color w:val="auto"/>
                <w:sz w:val="24"/>
                <w:szCs w:val="24"/>
                <w:highlight w:val="none"/>
                <w:lang w:val="en-US"/>
              </w:rPr>
            </w:pPr>
            <w:r>
              <w:rPr>
                <w:rFonts w:hint="eastAsia"/>
                <w:bCs/>
                <w:color w:val="auto"/>
                <w:sz w:val="24"/>
                <w:szCs w:val="24"/>
                <w:highlight w:val="none"/>
                <w:lang w:val="en-US"/>
              </w:rPr>
              <w:t>颁奖活动嘉宾邀请</w:t>
            </w:r>
          </w:p>
        </w:tc>
        <w:tc>
          <w:tcPr>
            <w:tcW w:w="6174" w:type="dxa"/>
            <w:vAlign w:val="top"/>
          </w:tcPr>
          <w:p>
            <w:pPr>
              <w:adjustRightInd w:val="0"/>
              <w:snapToGrid w:val="0"/>
              <w:spacing w:line="360" w:lineRule="auto"/>
              <w:rPr>
                <w:rFonts w:hint="default" w:eastAsia="仿宋"/>
                <w:color w:val="000000"/>
                <w:sz w:val="24"/>
                <w:szCs w:val="24"/>
                <w:highlight w:val="none"/>
                <w:lang w:val="en-US"/>
              </w:rPr>
            </w:pPr>
            <w:r>
              <w:rPr>
                <w:rFonts w:hint="eastAsia" w:ascii="Times New Roman" w:hAnsi="Times New Roman" w:eastAsia="宋体" w:cs="Times New Roman"/>
                <w:color w:val="000000"/>
                <w:sz w:val="24"/>
                <w:szCs w:val="24"/>
                <w:highlight w:val="none"/>
                <w:lang w:val="en-US"/>
              </w:rPr>
              <w:t>颁奖</w:t>
            </w:r>
            <w:r>
              <w:rPr>
                <w:rFonts w:hint="eastAsia" w:cs="Times New Roman"/>
                <w:color w:val="000000"/>
                <w:sz w:val="24"/>
                <w:szCs w:val="24"/>
                <w:highlight w:val="none"/>
                <w:lang w:val="en-US"/>
              </w:rPr>
              <w:t>活动</w:t>
            </w:r>
            <w:r>
              <w:rPr>
                <w:rFonts w:hint="eastAsia" w:ascii="Times New Roman" w:hAnsi="Times New Roman" w:eastAsia="宋体" w:cs="Times New Roman"/>
                <w:color w:val="000000"/>
                <w:sz w:val="24"/>
                <w:szCs w:val="24"/>
                <w:highlight w:val="none"/>
                <w:lang w:val="en-US"/>
              </w:rPr>
              <w:t>邀请纪检监察系统领导</w:t>
            </w:r>
            <w:r>
              <w:rPr>
                <w:rFonts w:hint="default" w:ascii="Times New Roman" w:hAnsi="Times New Roman" w:eastAsia="宋体" w:cs="Times New Roman"/>
                <w:color w:val="000000"/>
                <w:sz w:val="24"/>
                <w:szCs w:val="24"/>
                <w:highlight w:val="none"/>
              </w:rPr>
              <w:t>、宣文传媒系统</w:t>
            </w:r>
            <w:r>
              <w:rPr>
                <w:rFonts w:hint="eastAsia" w:cs="Times New Roman"/>
                <w:color w:val="000000"/>
                <w:sz w:val="24"/>
                <w:szCs w:val="24"/>
                <w:highlight w:val="none"/>
                <w:lang w:val="en-US"/>
              </w:rPr>
              <w:t>相关</w:t>
            </w:r>
            <w:r>
              <w:rPr>
                <w:rFonts w:hint="default" w:ascii="Times New Roman" w:hAnsi="Times New Roman" w:eastAsia="宋体" w:cs="Times New Roman"/>
                <w:color w:val="000000"/>
                <w:sz w:val="24"/>
                <w:szCs w:val="24"/>
                <w:highlight w:val="none"/>
              </w:rPr>
              <w:t>人员、杭州市党员干部代表、余杭区党员干部代表、</w:t>
            </w:r>
            <w:r>
              <w:rPr>
                <w:rFonts w:hint="eastAsia" w:ascii="Times New Roman" w:hAnsi="Times New Roman" w:eastAsia="宋体" w:cs="Times New Roman"/>
                <w:color w:val="000000"/>
                <w:sz w:val="24"/>
                <w:szCs w:val="24"/>
                <w:highlight w:val="none"/>
              </w:rPr>
              <w:t>高校代表、</w:t>
            </w:r>
            <w:r>
              <w:rPr>
                <w:rFonts w:hint="eastAsia" w:ascii="Times New Roman" w:hAnsi="Times New Roman" w:eastAsia="宋体" w:cs="Times New Roman"/>
                <w:color w:val="000000"/>
                <w:sz w:val="24"/>
                <w:szCs w:val="24"/>
                <w:highlight w:val="none"/>
                <w:lang w:val="en-US" w:eastAsia="zh-CN"/>
              </w:rPr>
              <w:t>获</w:t>
            </w:r>
            <w:r>
              <w:rPr>
                <w:rFonts w:hint="eastAsia" w:ascii="Times New Roman" w:hAnsi="Times New Roman" w:eastAsia="宋体" w:cs="Times New Roman"/>
                <w:color w:val="000000"/>
                <w:sz w:val="24"/>
                <w:szCs w:val="24"/>
                <w:highlight w:val="none"/>
              </w:rPr>
              <w:t>奖单位代表、</w:t>
            </w:r>
            <w:r>
              <w:rPr>
                <w:rFonts w:hint="eastAsia" w:ascii="Times New Roman" w:hAnsi="Times New Roman" w:eastAsia="宋体" w:cs="Times New Roman"/>
                <w:color w:val="000000"/>
                <w:sz w:val="24"/>
                <w:szCs w:val="24"/>
                <w:highlight w:val="none"/>
                <w:lang w:val="en-US"/>
              </w:rPr>
              <w:t>新闻媒体代表等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727" w:type="dxa"/>
            <w:vAlign w:val="center"/>
          </w:tcPr>
          <w:p>
            <w:pPr>
              <w:adjustRightInd w:val="0"/>
              <w:snapToGrid w:val="0"/>
              <w:spacing w:line="360" w:lineRule="auto"/>
              <w:jc w:val="center"/>
              <w:rPr>
                <w:rFonts w:hint="eastAsia"/>
                <w:bCs/>
                <w:color w:val="auto"/>
                <w:sz w:val="24"/>
                <w:szCs w:val="24"/>
                <w:highlight w:val="none"/>
              </w:rPr>
            </w:pPr>
            <w:r>
              <w:rPr>
                <w:rFonts w:hint="eastAsia"/>
                <w:bCs/>
                <w:color w:val="auto"/>
                <w:sz w:val="24"/>
                <w:szCs w:val="24"/>
                <w:highlight w:val="none"/>
                <w:lang w:val="en-US"/>
              </w:rPr>
              <w:t>6</w:t>
            </w:r>
          </w:p>
        </w:tc>
        <w:tc>
          <w:tcPr>
            <w:tcW w:w="1746" w:type="dxa"/>
            <w:vAlign w:val="center"/>
          </w:tcPr>
          <w:p>
            <w:pPr>
              <w:adjustRightInd w:val="0"/>
              <w:snapToGrid w:val="0"/>
              <w:spacing w:line="360" w:lineRule="auto"/>
              <w:jc w:val="center"/>
              <w:rPr>
                <w:rFonts w:hint="eastAsia" w:eastAsia="宋体"/>
                <w:bCs/>
                <w:color w:val="auto"/>
                <w:sz w:val="24"/>
                <w:szCs w:val="24"/>
                <w:highlight w:val="none"/>
                <w:lang w:val="en-US"/>
              </w:rPr>
            </w:pPr>
            <w:r>
              <w:rPr>
                <w:rFonts w:hint="eastAsia"/>
                <w:bCs/>
                <w:color w:val="auto"/>
                <w:sz w:val="24"/>
                <w:szCs w:val="24"/>
                <w:highlight w:val="none"/>
              </w:rPr>
              <w:t>颁奖</w:t>
            </w:r>
            <w:r>
              <w:rPr>
                <w:rFonts w:hint="eastAsia"/>
                <w:bCs/>
                <w:color w:val="auto"/>
                <w:sz w:val="24"/>
                <w:szCs w:val="24"/>
                <w:highlight w:val="none"/>
                <w:lang w:val="en-US"/>
              </w:rPr>
              <w:t>活动演出</w:t>
            </w:r>
          </w:p>
        </w:tc>
        <w:tc>
          <w:tcPr>
            <w:tcW w:w="6174" w:type="dxa"/>
            <w:vAlign w:val="top"/>
          </w:tcPr>
          <w:p>
            <w:pPr>
              <w:numPr>
                <w:ilvl w:val="0"/>
                <w:numId w:val="4"/>
              </w:numPr>
              <w:adjustRightInd w:val="0"/>
              <w:snapToGrid w:val="0"/>
              <w:spacing w:line="360" w:lineRule="auto"/>
              <w:rPr>
                <w:rFonts w:hint="default"/>
                <w:color w:val="auto"/>
                <w:sz w:val="24"/>
                <w:szCs w:val="24"/>
                <w:highlight w:val="none"/>
              </w:rPr>
            </w:pPr>
            <w:r>
              <w:rPr>
                <w:rFonts w:hint="eastAsia"/>
                <w:color w:val="auto"/>
                <w:sz w:val="24"/>
                <w:szCs w:val="24"/>
                <w:highlight w:val="none"/>
                <w:lang w:val="en-US"/>
              </w:rPr>
              <w:t>演出团体具有参加省级以上大型文艺活动经验</w:t>
            </w:r>
            <w:r>
              <w:rPr>
                <w:rFonts w:hint="default"/>
                <w:color w:val="auto"/>
                <w:sz w:val="24"/>
                <w:szCs w:val="24"/>
                <w:highlight w:val="none"/>
              </w:rPr>
              <w:t>，</w:t>
            </w:r>
            <w:r>
              <w:rPr>
                <w:rFonts w:hint="eastAsia"/>
                <w:color w:val="auto"/>
                <w:sz w:val="24"/>
                <w:szCs w:val="24"/>
                <w:highlight w:val="none"/>
                <w:lang w:val="en-US"/>
              </w:rPr>
              <w:t>团队成员在艺术表演领域有代表性作品</w:t>
            </w:r>
            <w:r>
              <w:rPr>
                <w:rFonts w:hint="default"/>
                <w:color w:val="auto"/>
                <w:sz w:val="24"/>
                <w:szCs w:val="24"/>
                <w:highlight w:val="none"/>
              </w:rPr>
              <w:t>。</w:t>
            </w:r>
          </w:p>
          <w:p>
            <w:pPr>
              <w:numPr>
                <w:ilvl w:val="0"/>
                <w:numId w:val="4"/>
              </w:numPr>
              <w:adjustRightInd w:val="0"/>
              <w:snapToGrid w:val="0"/>
              <w:spacing w:line="360" w:lineRule="auto"/>
              <w:rPr>
                <w:rFonts w:hint="default"/>
                <w:color w:val="auto"/>
                <w:sz w:val="24"/>
                <w:szCs w:val="24"/>
                <w:highlight w:val="none"/>
              </w:rPr>
            </w:pPr>
            <w:r>
              <w:rPr>
                <w:rFonts w:hint="eastAsia"/>
                <w:color w:val="auto"/>
                <w:sz w:val="24"/>
                <w:szCs w:val="24"/>
                <w:highlight w:val="none"/>
                <w:lang w:val="en-US"/>
              </w:rPr>
              <w:t>演出团体根据主办单位提出需要进行活动方案策划</w:t>
            </w:r>
            <w:r>
              <w:rPr>
                <w:rFonts w:hint="default"/>
                <w:color w:val="auto"/>
                <w:sz w:val="24"/>
                <w:szCs w:val="24"/>
                <w:highlight w:val="none"/>
              </w:rPr>
              <w:t>。</w:t>
            </w:r>
          </w:p>
          <w:p>
            <w:pPr>
              <w:numPr>
                <w:ilvl w:val="0"/>
                <w:numId w:val="4"/>
              </w:numPr>
              <w:adjustRightInd w:val="0"/>
              <w:snapToGrid w:val="0"/>
              <w:spacing w:line="360" w:lineRule="auto"/>
              <w:ind w:left="0" w:leftChars="0" w:firstLine="0" w:firstLineChars="0"/>
              <w:rPr>
                <w:rFonts w:hint="eastAsia"/>
                <w:color w:val="auto"/>
                <w:sz w:val="24"/>
                <w:szCs w:val="24"/>
                <w:highlight w:val="none"/>
                <w:lang w:val="en-US"/>
              </w:rPr>
            </w:pPr>
            <w:r>
              <w:rPr>
                <w:rFonts w:hint="eastAsia"/>
                <w:color w:val="auto"/>
                <w:sz w:val="24"/>
                <w:szCs w:val="24"/>
                <w:highlight w:val="none"/>
                <w:lang w:val="en-US"/>
              </w:rPr>
              <w:t>演出团体负责音乐</w:t>
            </w:r>
            <w:r>
              <w:rPr>
                <w:rFonts w:hint="default"/>
                <w:color w:val="auto"/>
                <w:sz w:val="24"/>
                <w:szCs w:val="24"/>
                <w:highlight w:val="none"/>
              </w:rPr>
              <w:t>、</w:t>
            </w:r>
            <w:r>
              <w:rPr>
                <w:rFonts w:hint="eastAsia"/>
                <w:color w:val="auto"/>
                <w:sz w:val="24"/>
                <w:szCs w:val="24"/>
                <w:highlight w:val="none"/>
                <w:lang w:val="en-US"/>
              </w:rPr>
              <w:t>节目的制作和录制</w:t>
            </w:r>
            <w:r>
              <w:rPr>
                <w:rFonts w:hint="default"/>
                <w:color w:val="auto"/>
                <w:sz w:val="24"/>
                <w:szCs w:val="24"/>
                <w:highlight w:val="none"/>
              </w:rPr>
              <w:t>；</w:t>
            </w:r>
            <w:r>
              <w:rPr>
                <w:rFonts w:hint="eastAsia"/>
                <w:color w:val="auto"/>
                <w:sz w:val="24"/>
                <w:szCs w:val="24"/>
                <w:highlight w:val="none"/>
                <w:lang w:val="en-US"/>
              </w:rPr>
              <w:t>舞蹈编排</w:t>
            </w:r>
            <w:r>
              <w:rPr>
                <w:rFonts w:hint="default"/>
                <w:color w:val="auto"/>
                <w:sz w:val="24"/>
                <w:szCs w:val="24"/>
                <w:highlight w:val="none"/>
              </w:rPr>
              <w:t>、</w:t>
            </w:r>
            <w:r>
              <w:rPr>
                <w:rFonts w:hint="eastAsia"/>
                <w:color w:val="auto"/>
                <w:sz w:val="24"/>
                <w:szCs w:val="24"/>
                <w:highlight w:val="none"/>
                <w:lang w:val="en-US"/>
              </w:rPr>
              <w:t>视频制作</w:t>
            </w:r>
            <w:r>
              <w:rPr>
                <w:rFonts w:hint="default"/>
                <w:color w:val="auto"/>
                <w:sz w:val="24"/>
                <w:szCs w:val="24"/>
                <w:highlight w:val="none"/>
              </w:rPr>
              <w:t>、</w:t>
            </w:r>
            <w:r>
              <w:rPr>
                <w:rFonts w:hint="eastAsia"/>
                <w:color w:val="auto"/>
                <w:sz w:val="24"/>
                <w:szCs w:val="24"/>
                <w:highlight w:val="none"/>
                <w:lang w:val="en-US"/>
              </w:rPr>
              <w:t>录像等</w:t>
            </w:r>
          </w:p>
          <w:p>
            <w:pPr>
              <w:numPr>
                <w:ilvl w:val="0"/>
                <w:numId w:val="4"/>
              </w:numPr>
              <w:adjustRightInd w:val="0"/>
              <w:snapToGrid w:val="0"/>
              <w:spacing w:line="360" w:lineRule="auto"/>
              <w:ind w:left="0" w:leftChars="0" w:firstLine="0" w:firstLineChars="0"/>
              <w:rPr>
                <w:rFonts w:hint="default"/>
                <w:color w:val="auto"/>
                <w:sz w:val="24"/>
                <w:szCs w:val="24"/>
                <w:highlight w:val="none"/>
                <w:lang w:val="en-US"/>
              </w:rPr>
            </w:pPr>
            <w:r>
              <w:rPr>
                <w:rFonts w:hint="eastAsia"/>
                <w:color w:val="auto"/>
                <w:sz w:val="24"/>
                <w:szCs w:val="24"/>
                <w:highlight w:val="none"/>
                <w:lang w:val="en-US"/>
              </w:rPr>
              <w:t>舞台搭建工程</w:t>
            </w:r>
            <w:r>
              <w:rPr>
                <w:rFonts w:hint="default"/>
                <w:color w:val="auto"/>
                <w:sz w:val="24"/>
                <w:szCs w:val="24"/>
                <w:highlight w:val="none"/>
              </w:rPr>
              <w:t>、</w:t>
            </w:r>
            <w:r>
              <w:rPr>
                <w:rFonts w:hint="eastAsia"/>
                <w:color w:val="auto"/>
                <w:sz w:val="24"/>
                <w:szCs w:val="24"/>
                <w:highlight w:val="none"/>
                <w:lang w:val="en-US"/>
              </w:rPr>
              <w:t>氛围布置</w:t>
            </w:r>
          </w:p>
          <w:p>
            <w:pPr>
              <w:numPr>
                <w:ilvl w:val="0"/>
                <w:numId w:val="4"/>
              </w:numPr>
              <w:adjustRightInd w:val="0"/>
              <w:snapToGrid w:val="0"/>
              <w:spacing w:line="360" w:lineRule="auto"/>
              <w:ind w:left="0" w:leftChars="0" w:firstLine="0" w:firstLineChars="0"/>
              <w:rPr>
                <w:rFonts w:hint="default"/>
                <w:color w:val="auto"/>
                <w:sz w:val="24"/>
                <w:szCs w:val="24"/>
                <w:highlight w:val="none"/>
                <w:lang w:val="en-US"/>
              </w:rPr>
            </w:pPr>
            <w:r>
              <w:rPr>
                <w:rFonts w:hint="eastAsia"/>
                <w:color w:val="auto"/>
                <w:sz w:val="24"/>
                <w:szCs w:val="24"/>
                <w:highlight w:val="none"/>
                <w:lang w:val="en-US"/>
              </w:rPr>
              <w:t>LED大屏及相关视频系统</w:t>
            </w:r>
          </w:p>
          <w:p>
            <w:pPr>
              <w:numPr>
                <w:ilvl w:val="0"/>
                <w:numId w:val="4"/>
              </w:numPr>
              <w:adjustRightInd w:val="0"/>
              <w:snapToGrid w:val="0"/>
              <w:spacing w:line="360" w:lineRule="auto"/>
              <w:ind w:left="0" w:leftChars="0" w:firstLine="0" w:firstLineChars="0"/>
              <w:rPr>
                <w:rFonts w:hint="default"/>
                <w:color w:val="auto"/>
                <w:sz w:val="24"/>
                <w:szCs w:val="24"/>
                <w:highlight w:val="none"/>
                <w:lang w:val="en-US"/>
              </w:rPr>
            </w:pPr>
            <w:r>
              <w:rPr>
                <w:rFonts w:hint="eastAsia"/>
                <w:color w:val="auto"/>
                <w:sz w:val="24"/>
                <w:szCs w:val="24"/>
                <w:highlight w:val="none"/>
                <w:lang w:val="en-US"/>
              </w:rPr>
              <w:t>灯光结构</w:t>
            </w:r>
          </w:p>
          <w:p>
            <w:pPr>
              <w:numPr>
                <w:ilvl w:val="0"/>
                <w:numId w:val="4"/>
              </w:numPr>
              <w:adjustRightInd w:val="0"/>
              <w:snapToGrid w:val="0"/>
              <w:spacing w:line="360" w:lineRule="auto"/>
              <w:ind w:left="0" w:leftChars="0" w:firstLine="0" w:firstLineChars="0"/>
              <w:rPr>
                <w:rFonts w:hint="default"/>
                <w:color w:val="auto"/>
                <w:sz w:val="24"/>
                <w:szCs w:val="24"/>
                <w:highlight w:val="none"/>
                <w:lang w:val="en-US"/>
              </w:rPr>
            </w:pPr>
            <w:r>
              <w:rPr>
                <w:rFonts w:hint="eastAsia"/>
                <w:color w:val="auto"/>
                <w:sz w:val="24"/>
                <w:szCs w:val="24"/>
                <w:highlight w:val="none"/>
                <w:lang w:val="en-US"/>
              </w:rPr>
              <w:t>音响工程</w:t>
            </w:r>
          </w:p>
          <w:p>
            <w:pPr>
              <w:numPr>
                <w:ilvl w:val="0"/>
                <w:numId w:val="4"/>
              </w:numPr>
              <w:adjustRightInd w:val="0"/>
              <w:snapToGrid w:val="0"/>
              <w:spacing w:line="360" w:lineRule="auto"/>
              <w:ind w:left="0" w:leftChars="0" w:firstLine="0" w:firstLineChars="0"/>
              <w:rPr>
                <w:rFonts w:hint="default"/>
                <w:color w:val="auto"/>
                <w:sz w:val="24"/>
                <w:szCs w:val="24"/>
                <w:highlight w:val="none"/>
                <w:lang w:val="en-US"/>
              </w:rPr>
            </w:pPr>
            <w:r>
              <w:rPr>
                <w:rFonts w:hint="eastAsia"/>
                <w:color w:val="auto"/>
                <w:sz w:val="24"/>
                <w:szCs w:val="24"/>
                <w:highlight w:val="none"/>
                <w:lang w:val="en-US"/>
              </w:rPr>
              <w:t>活动视频摄录与制作</w:t>
            </w:r>
          </w:p>
          <w:p>
            <w:pPr>
              <w:numPr>
                <w:ilvl w:val="0"/>
                <w:numId w:val="4"/>
              </w:numPr>
              <w:adjustRightInd w:val="0"/>
              <w:snapToGrid w:val="0"/>
              <w:spacing w:line="360" w:lineRule="auto"/>
              <w:ind w:left="0" w:leftChars="0" w:firstLine="0" w:firstLineChars="0"/>
              <w:rPr>
                <w:rFonts w:hint="default"/>
                <w:color w:val="auto"/>
                <w:sz w:val="24"/>
                <w:szCs w:val="24"/>
                <w:highlight w:val="none"/>
                <w:lang w:val="en-US"/>
              </w:rPr>
            </w:pPr>
            <w:r>
              <w:rPr>
                <w:rFonts w:hint="eastAsia"/>
                <w:color w:val="auto"/>
                <w:sz w:val="24"/>
                <w:szCs w:val="24"/>
                <w:highlight w:val="none"/>
                <w:lang w:val="en-US"/>
              </w:rPr>
              <w:t>器材设备的运输</w:t>
            </w:r>
            <w:r>
              <w:rPr>
                <w:rFonts w:hint="default"/>
                <w:color w:val="auto"/>
                <w:sz w:val="24"/>
                <w:szCs w:val="24"/>
                <w:highlight w:val="none"/>
              </w:rPr>
              <w:t>、</w:t>
            </w:r>
            <w:r>
              <w:rPr>
                <w:rFonts w:hint="eastAsia"/>
                <w:color w:val="auto"/>
                <w:sz w:val="24"/>
                <w:szCs w:val="24"/>
                <w:highlight w:val="none"/>
                <w:lang w:val="en-US"/>
              </w:rPr>
              <w:t>安装</w:t>
            </w:r>
            <w:r>
              <w:rPr>
                <w:rFonts w:hint="default"/>
                <w:color w:val="auto"/>
                <w:sz w:val="24"/>
                <w:szCs w:val="24"/>
                <w:highlight w:val="none"/>
              </w:rPr>
              <w:t>、</w:t>
            </w:r>
            <w:r>
              <w:rPr>
                <w:rFonts w:hint="eastAsia"/>
                <w:color w:val="auto"/>
                <w:sz w:val="24"/>
                <w:szCs w:val="24"/>
                <w:highlight w:val="none"/>
                <w:lang w:val="en-US"/>
              </w:rPr>
              <w:t>拆卸</w:t>
            </w:r>
          </w:p>
          <w:p>
            <w:pPr>
              <w:numPr>
                <w:ilvl w:val="0"/>
                <w:numId w:val="4"/>
              </w:numPr>
              <w:adjustRightInd w:val="0"/>
              <w:snapToGrid w:val="0"/>
              <w:spacing w:line="360" w:lineRule="auto"/>
              <w:ind w:left="0" w:leftChars="0" w:firstLine="0" w:firstLineChars="0"/>
              <w:rPr>
                <w:rFonts w:hint="eastAsia"/>
                <w:color w:val="auto"/>
                <w:sz w:val="24"/>
                <w:szCs w:val="24"/>
                <w:highlight w:val="none"/>
                <w:lang w:val="en-US"/>
              </w:rPr>
            </w:pPr>
            <w:r>
              <w:rPr>
                <w:rFonts w:hint="eastAsia"/>
                <w:color w:val="auto"/>
                <w:sz w:val="24"/>
                <w:szCs w:val="24"/>
                <w:highlight w:val="none"/>
                <w:lang w:val="en-US"/>
              </w:rPr>
              <w:t>主持</w:t>
            </w:r>
            <w:r>
              <w:rPr>
                <w:rFonts w:hint="default"/>
                <w:color w:val="auto"/>
                <w:sz w:val="24"/>
                <w:szCs w:val="24"/>
                <w:highlight w:val="none"/>
              </w:rPr>
              <w:t>、</w:t>
            </w:r>
            <w:r>
              <w:rPr>
                <w:rFonts w:hint="eastAsia"/>
                <w:color w:val="auto"/>
                <w:sz w:val="24"/>
                <w:szCs w:val="24"/>
                <w:highlight w:val="none"/>
                <w:lang w:val="en-US"/>
              </w:rPr>
              <w:t>礼仪</w:t>
            </w:r>
            <w:r>
              <w:rPr>
                <w:rFonts w:hint="default"/>
                <w:color w:val="auto"/>
                <w:sz w:val="24"/>
                <w:szCs w:val="24"/>
                <w:highlight w:val="none"/>
              </w:rPr>
              <w:t>、</w:t>
            </w:r>
            <w:r>
              <w:rPr>
                <w:rFonts w:hint="eastAsia"/>
                <w:color w:val="auto"/>
                <w:sz w:val="24"/>
                <w:szCs w:val="24"/>
                <w:highlight w:val="none"/>
                <w:lang w:val="en-US"/>
              </w:rPr>
              <w:t>化妆等</w:t>
            </w:r>
          </w:p>
          <w:p>
            <w:pPr>
              <w:numPr>
                <w:ilvl w:val="0"/>
                <w:numId w:val="4"/>
              </w:numPr>
              <w:adjustRightInd w:val="0"/>
              <w:snapToGrid w:val="0"/>
              <w:spacing w:line="360" w:lineRule="auto"/>
              <w:ind w:left="0" w:leftChars="0" w:firstLine="0" w:firstLineChars="0"/>
              <w:rPr>
                <w:rFonts w:hint="default"/>
                <w:color w:val="auto"/>
                <w:sz w:val="24"/>
                <w:szCs w:val="24"/>
                <w:highlight w:val="none"/>
                <w:lang w:val="en-US"/>
              </w:rPr>
            </w:pPr>
            <w:r>
              <w:rPr>
                <w:rFonts w:hint="eastAsia"/>
                <w:color w:val="auto"/>
                <w:sz w:val="24"/>
                <w:szCs w:val="24"/>
                <w:highlight w:val="none"/>
                <w:lang w:val="en-US"/>
              </w:rPr>
              <w:t>活动所产生的餐饮</w:t>
            </w:r>
            <w:r>
              <w:rPr>
                <w:rFonts w:hint="default"/>
                <w:color w:val="auto"/>
                <w:sz w:val="24"/>
                <w:szCs w:val="24"/>
                <w:highlight w:val="none"/>
              </w:rPr>
              <w:t>、</w:t>
            </w:r>
            <w:r>
              <w:rPr>
                <w:rFonts w:hint="eastAsia"/>
                <w:color w:val="auto"/>
                <w:sz w:val="24"/>
                <w:szCs w:val="24"/>
                <w:highlight w:val="none"/>
                <w:lang w:val="en-US"/>
              </w:rPr>
              <w:t>住宿</w:t>
            </w:r>
            <w:r>
              <w:rPr>
                <w:rFonts w:hint="default"/>
                <w:color w:val="auto"/>
                <w:sz w:val="24"/>
                <w:szCs w:val="24"/>
                <w:highlight w:val="none"/>
              </w:rPr>
              <w:t>、</w:t>
            </w:r>
            <w:r>
              <w:rPr>
                <w:rFonts w:hint="eastAsia"/>
                <w:color w:val="auto"/>
                <w:sz w:val="24"/>
                <w:szCs w:val="24"/>
                <w:highlight w:val="none"/>
                <w:lang w:val="en-US"/>
              </w:rPr>
              <w:t>交通等环节费用</w:t>
            </w:r>
          </w:p>
        </w:tc>
      </w:tr>
    </w:tbl>
    <w:p>
      <w:pPr>
        <w:spacing w:before="1" w:line="360" w:lineRule="auto"/>
        <w:ind w:right="19" w:rightChars="9"/>
        <w:rPr>
          <w:rFonts w:hint="eastAsia"/>
          <w:b/>
          <w:color w:val="auto"/>
          <w:sz w:val="24"/>
          <w:highlight w:val="none"/>
          <w:lang w:val="en-US"/>
        </w:rPr>
      </w:pPr>
    </w:p>
    <w:p>
      <w:pPr>
        <w:spacing w:before="1" w:line="360" w:lineRule="auto"/>
        <w:ind w:right="19" w:rightChars="9"/>
        <w:rPr>
          <w:rFonts w:hint="eastAsia"/>
          <w:b/>
          <w:color w:val="auto"/>
          <w:sz w:val="24"/>
          <w:highlight w:val="none"/>
        </w:rPr>
      </w:pPr>
      <w:r>
        <w:rPr>
          <w:rFonts w:hint="eastAsia"/>
          <w:b/>
          <w:color w:val="auto"/>
          <w:sz w:val="24"/>
          <w:highlight w:val="none"/>
          <w:lang w:val="en-US" w:eastAsia="zh-CN"/>
        </w:rPr>
        <w:t>六</w:t>
      </w:r>
      <w:r>
        <w:rPr>
          <w:rFonts w:hint="eastAsia"/>
          <w:b/>
          <w:color w:val="auto"/>
          <w:sz w:val="24"/>
          <w:highlight w:val="none"/>
          <w:lang w:val="en-US"/>
        </w:rPr>
        <w:t>、项目团队要求</w:t>
      </w:r>
    </w:p>
    <w:p>
      <w:pPr>
        <w:spacing w:before="1" w:line="360" w:lineRule="auto"/>
        <w:ind w:right="19" w:rightChars="9"/>
        <w:rPr>
          <w:rFonts w:hint="eastAsia"/>
          <w:bCs/>
          <w:color w:val="auto"/>
          <w:sz w:val="24"/>
          <w:highlight w:val="none"/>
          <w:lang w:val="en-US"/>
        </w:rPr>
      </w:pPr>
      <w:r>
        <w:rPr>
          <w:rFonts w:hint="eastAsia"/>
          <w:bCs/>
          <w:color w:val="auto"/>
          <w:sz w:val="24"/>
          <w:highlight w:val="none"/>
          <w:lang w:val="en-US"/>
        </w:rPr>
        <w:t>1、</w:t>
      </w:r>
      <w:r>
        <w:rPr>
          <w:rFonts w:hint="eastAsia"/>
          <w:bCs/>
          <w:color w:val="auto"/>
          <w:sz w:val="24"/>
          <w:highlight w:val="none"/>
        </w:rPr>
        <w:t>项目团队熟悉</w:t>
      </w:r>
      <w:r>
        <w:rPr>
          <w:rFonts w:hint="eastAsia"/>
          <w:bCs/>
          <w:color w:val="auto"/>
          <w:sz w:val="24"/>
          <w:highlight w:val="none"/>
          <w:lang w:val="en-US"/>
        </w:rPr>
        <w:t>纪委监委工作</w:t>
      </w:r>
      <w:r>
        <w:rPr>
          <w:rFonts w:hint="eastAsia"/>
          <w:bCs/>
          <w:color w:val="auto"/>
          <w:sz w:val="24"/>
          <w:highlight w:val="none"/>
        </w:rPr>
        <w:t>业务</w:t>
      </w:r>
      <w:r>
        <w:rPr>
          <w:rFonts w:hint="default"/>
          <w:bCs/>
          <w:color w:val="auto"/>
          <w:sz w:val="24"/>
          <w:highlight w:val="none"/>
        </w:rPr>
        <w:t>，</w:t>
      </w:r>
      <w:r>
        <w:rPr>
          <w:rFonts w:hint="eastAsia"/>
          <w:bCs/>
          <w:color w:val="auto"/>
          <w:sz w:val="24"/>
          <w:highlight w:val="none"/>
          <w:lang w:val="en-US"/>
        </w:rPr>
        <w:t>了解用户业务模式和沟通模式。</w:t>
      </w:r>
    </w:p>
    <w:p>
      <w:pPr>
        <w:spacing w:before="1" w:line="360" w:lineRule="auto"/>
        <w:ind w:right="19" w:rightChars="9"/>
        <w:rPr>
          <w:rFonts w:hint="eastAsia"/>
          <w:bCs/>
          <w:color w:val="auto"/>
          <w:sz w:val="24"/>
          <w:highlight w:val="none"/>
        </w:rPr>
      </w:pPr>
      <w:r>
        <w:rPr>
          <w:rFonts w:hint="eastAsia"/>
          <w:bCs/>
          <w:color w:val="auto"/>
          <w:sz w:val="24"/>
          <w:highlight w:val="none"/>
          <w:lang w:val="en-US"/>
        </w:rPr>
        <w:t>2、</w:t>
      </w:r>
      <w:r>
        <w:rPr>
          <w:rFonts w:hint="eastAsia"/>
          <w:bCs/>
          <w:color w:val="auto"/>
          <w:sz w:val="24"/>
          <w:highlight w:val="none"/>
        </w:rPr>
        <w:t>项目团队活动赛事策划运作模式科学合理</w:t>
      </w:r>
      <w:r>
        <w:rPr>
          <w:rFonts w:hint="default"/>
          <w:bCs/>
          <w:color w:val="auto"/>
          <w:sz w:val="24"/>
          <w:highlight w:val="none"/>
        </w:rPr>
        <w:t>，</w:t>
      </w:r>
      <w:r>
        <w:rPr>
          <w:rFonts w:hint="eastAsia"/>
          <w:bCs/>
          <w:color w:val="auto"/>
          <w:sz w:val="24"/>
          <w:highlight w:val="none"/>
        </w:rPr>
        <w:t>并且具备丰富的</w:t>
      </w:r>
      <w:r>
        <w:rPr>
          <w:rFonts w:hint="eastAsia"/>
          <w:bCs/>
          <w:color w:val="auto"/>
          <w:sz w:val="24"/>
          <w:highlight w:val="none"/>
          <w:lang w:val="en-US"/>
        </w:rPr>
        <w:t>国家级或</w:t>
      </w:r>
      <w:r>
        <w:rPr>
          <w:rFonts w:hint="eastAsia"/>
          <w:bCs/>
          <w:color w:val="auto"/>
          <w:sz w:val="24"/>
          <w:highlight w:val="none"/>
        </w:rPr>
        <w:t>省级</w:t>
      </w:r>
      <w:r>
        <w:rPr>
          <w:rFonts w:hint="eastAsia"/>
          <w:bCs/>
          <w:color w:val="auto"/>
          <w:sz w:val="24"/>
          <w:highlight w:val="none"/>
          <w:lang w:val="en-US"/>
        </w:rPr>
        <w:t>等</w:t>
      </w:r>
      <w:r>
        <w:rPr>
          <w:rFonts w:hint="eastAsia"/>
          <w:bCs/>
          <w:color w:val="auto"/>
          <w:sz w:val="24"/>
          <w:highlight w:val="none"/>
        </w:rPr>
        <w:t>大型活动赛事策划执行经验。</w:t>
      </w:r>
    </w:p>
    <w:p>
      <w:pPr>
        <w:spacing w:before="1" w:line="360" w:lineRule="auto"/>
        <w:ind w:right="19" w:rightChars="9"/>
        <w:rPr>
          <w:bCs/>
          <w:color w:val="auto"/>
          <w:sz w:val="24"/>
          <w:highlight w:val="none"/>
          <w:lang w:val="en-US"/>
        </w:rPr>
      </w:pPr>
      <w:r>
        <w:rPr>
          <w:rFonts w:hint="eastAsia"/>
          <w:bCs/>
          <w:color w:val="auto"/>
          <w:sz w:val="24"/>
          <w:highlight w:val="none"/>
          <w:lang w:val="en-US"/>
        </w:rPr>
        <w:t>3、项目团队能够提供完备的活动策划执行方案。</w:t>
      </w:r>
    </w:p>
    <w:p>
      <w:pPr>
        <w:spacing w:before="1" w:line="360" w:lineRule="auto"/>
        <w:ind w:right="19" w:rightChars="9"/>
        <w:rPr>
          <w:rFonts w:hint="default" w:eastAsia="宋体"/>
          <w:bCs/>
          <w:color w:val="auto"/>
          <w:sz w:val="24"/>
          <w:highlight w:val="none"/>
        </w:rPr>
      </w:pPr>
      <w:r>
        <w:rPr>
          <w:rFonts w:hint="eastAsia"/>
          <w:bCs/>
          <w:color w:val="auto"/>
          <w:sz w:val="24"/>
          <w:highlight w:val="none"/>
          <w:lang w:val="en-US"/>
        </w:rPr>
        <w:t>4、</w:t>
      </w:r>
      <w:r>
        <w:rPr>
          <w:rFonts w:hint="eastAsia"/>
          <w:bCs/>
          <w:color w:val="auto"/>
          <w:sz w:val="24"/>
          <w:highlight w:val="none"/>
        </w:rPr>
        <w:t>项目团队熟悉</w:t>
      </w:r>
      <w:r>
        <w:rPr>
          <w:rFonts w:hint="eastAsia"/>
          <w:bCs/>
          <w:color w:val="auto"/>
          <w:sz w:val="24"/>
          <w:highlight w:val="none"/>
          <w:lang w:val="en-US"/>
        </w:rPr>
        <w:t>影视</w:t>
      </w:r>
      <w:r>
        <w:rPr>
          <w:rFonts w:hint="eastAsia"/>
          <w:bCs/>
          <w:color w:val="auto"/>
          <w:sz w:val="24"/>
          <w:highlight w:val="none"/>
        </w:rPr>
        <w:t>创作规律，</w:t>
      </w:r>
      <w:r>
        <w:rPr>
          <w:rFonts w:hint="eastAsia"/>
          <w:bCs/>
          <w:color w:val="auto"/>
          <w:sz w:val="24"/>
          <w:highlight w:val="none"/>
          <w:lang w:val="en-US"/>
        </w:rPr>
        <w:t>具</w:t>
      </w:r>
      <w:r>
        <w:rPr>
          <w:rFonts w:hint="eastAsia"/>
          <w:bCs/>
          <w:color w:val="auto"/>
          <w:sz w:val="24"/>
          <w:highlight w:val="none"/>
        </w:rPr>
        <w:t>有</w:t>
      </w:r>
      <w:r>
        <w:rPr>
          <w:rFonts w:hint="eastAsia"/>
          <w:bCs/>
          <w:color w:val="auto"/>
          <w:sz w:val="24"/>
          <w:highlight w:val="none"/>
          <w:lang w:val="en-US"/>
        </w:rPr>
        <w:t>影视</w:t>
      </w:r>
      <w:r>
        <w:rPr>
          <w:rFonts w:hint="eastAsia"/>
          <w:bCs/>
          <w:color w:val="auto"/>
          <w:sz w:val="24"/>
          <w:highlight w:val="none"/>
        </w:rPr>
        <w:t>创作权威性和影响力</w:t>
      </w:r>
      <w:r>
        <w:rPr>
          <w:rFonts w:hint="default"/>
          <w:bCs/>
          <w:color w:val="auto"/>
          <w:sz w:val="24"/>
          <w:highlight w:val="none"/>
        </w:rPr>
        <w:t>，</w:t>
      </w:r>
      <w:r>
        <w:rPr>
          <w:rFonts w:hint="eastAsia"/>
          <w:bCs/>
          <w:color w:val="auto"/>
          <w:sz w:val="24"/>
          <w:highlight w:val="none"/>
          <w:lang w:val="en-US"/>
        </w:rPr>
        <w:t>拥有广播电视节目制作经营许可证</w:t>
      </w:r>
      <w:r>
        <w:rPr>
          <w:rFonts w:hint="default"/>
          <w:bCs/>
          <w:color w:val="auto"/>
          <w:sz w:val="24"/>
          <w:highlight w:val="none"/>
        </w:rPr>
        <w:t>。</w:t>
      </w:r>
      <w:r>
        <w:rPr>
          <w:rFonts w:hint="eastAsia"/>
          <w:bCs/>
          <w:color w:val="auto"/>
          <w:sz w:val="24"/>
          <w:highlight w:val="none"/>
          <w:lang w:val="en-US"/>
        </w:rPr>
        <w:t>拥有微电影</w:t>
      </w:r>
      <w:r>
        <w:rPr>
          <w:rFonts w:hint="default"/>
          <w:bCs/>
          <w:color w:val="auto"/>
          <w:sz w:val="24"/>
          <w:highlight w:val="none"/>
        </w:rPr>
        <w:t>、</w:t>
      </w:r>
      <w:r>
        <w:rPr>
          <w:rFonts w:hint="eastAsia"/>
          <w:bCs/>
          <w:color w:val="auto"/>
          <w:sz w:val="24"/>
          <w:highlight w:val="none"/>
          <w:lang w:val="en-US"/>
        </w:rPr>
        <w:t>宣传片</w:t>
      </w:r>
      <w:r>
        <w:rPr>
          <w:rFonts w:hint="default"/>
          <w:bCs/>
          <w:color w:val="auto"/>
          <w:sz w:val="24"/>
          <w:highlight w:val="none"/>
        </w:rPr>
        <w:t>、</w:t>
      </w:r>
      <w:r>
        <w:rPr>
          <w:rFonts w:hint="eastAsia"/>
          <w:bCs/>
          <w:color w:val="auto"/>
          <w:sz w:val="24"/>
          <w:highlight w:val="none"/>
          <w:lang w:val="en-US"/>
        </w:rPr>
        <w:t>广告片等拍摄经验</w:t>
      </w:r>
      <w:r>
        <w:rPr>
          <w:rFonts w:hint="default"/>
          <w:bCs/>
          <w:color w:val="auto"/>
          <w:sz w:val="24"/>
          <w:highlight w:val="none"/>
        </w:rPr>
        <w:t>。</w:t>
      </w:r>
    </w:p>
    <w:p>
      <w:pPr>
        <w:spacing w:before="1" w:line="360" w:lineRule="auto"/>
        <w:ind w:right="19" w:rightChars="9"/>
        <w:rPr>
          <w:rFonts w:hint="eastAsia"/>
          <w:bCs/>
          <w:color w:val="auto"/>
          <w:sz w:val="24"/>
          <w:highlight w:val="none"/>
        </w:rPr>
      </w:pPr>
      <w:r>
        <w:rPr>
          <w:rFonts w:hint="eastAsia"/>
          <w:bCs/>
          <w:color w:val="auto"/>
          <w:sz w:val="24"/>
          <w:highlight w:val="none"/>
          <w:lang w:val="en-US"/>
        </w:rPr>
        <w:t>5、</w:t>
      </w:r>
      <w:r>
        <w:rPr>
          <w:rFonts w:hint="eastAsia"/>
          <w:bCs/>
          <w:color w:val="auto"/>
          <w:sz w:val="24"/>
          <w:highlight w:val="none"/>
        </w:rPr>
        <w:t>项目团队资源丰富、执行力强，能够做好主承办方、参赛方、邀请专家、媒体宣传等各方（部门、单位、领导）的协商联络。</w:t>
      </w:r>
    </w:p>
    <w:p>
      <w:pPr>
        <w:spacing w:line="360" w:lineRule="auto"/>
        <w:rPr>
          <w:rFonts w:hint="eastAsia"/>
          <w:color w:val="auto"/>
          <w:sz w:val="24"/>
          <w:szCs w:val="24"/>
          <w:highlight w:val="none"/>
          <w:lang w:val="en-US"/>
        </w:rPr>
      </w:pPr>
      <w:r>
        <w:rPr>
          <w:rFonts w:hint="eastAsia"/>
          <w:color w:val="auto"/>
          <w:sz w:val="24"/>
          <w:szCs w:val="24"/>
          <w:highlight w:val="none"/>
          <w:lang w:val="en-US"/>
        </w:rPr>
        <w:t>6、团队制定成熟完备的颁奖活动执行方案；团队要求至少1名总导演、1名执行导演、其他工作人员</w:t>
      </w:r>
      <w:r>
        <w:rPr>
          <w:rFonts w:hint="default"/>
          <w:color w:val="auto"/>
          <w:sz w:val="24"/>
          <w:szCs w:val="24"/>
          <w:highlight w:val="none"/>
        </w:rPr>
        <w:t>1</w:t>
      </w:r>
      <w:r>
        <w:rPr>
          <w:rFonts w:hint="eastAsia"/>
          <w:color w:val="auto"/>
          <w:sz w:val="24"/>
          <w:szCs w:val="24"/>
          <w:highlight w:val="none"/>
          <w:lang w:val="en-US"/>
        </w:rPr>
        <w:t>0名以上。</w:t>
      </w:r>
    </w:p>
    <w:p>
      <w:pPr>
        <w:adjustRightInd w:val="0"/>
        <w:snapToGrid w:val="0"/>
        <w:spacing w:line="360" w:lineRule="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七</w:t>
      </w:r>
      <w:r>
        <w:rPr>
          <w:rFonts w:hint="eastAsia" w:ascii="宋体" w:hAnsi="宋体" w:cs="宋体"/>
          <w:b/>
          <w:bCs/>
          <w:color w:val="000000"/>
          <w:sz w:val="24"/>
          <w:szCs w:val="24"/>
          <w:highlight w:val="none"/>
        </w:rPr>
        <w:t>、履约保证金</w:t>
      </w:r>
    </w:p>
    <w:p>
      <w:pPr>
        <w:adjustRightInd w:val="0"/>
        <w:snapToGrid w:val="0"/>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 xml:space="preserve">    </w:t>
      </w:r>
      <w:r>
        <w:rPr>
          <w:rFonts w:hint="eastAsia" w:ascii="宋体" w:hAnsi="宋体" w:cs="宋体"/>
          <w:bCs/>
          <w:color w:val="000000"/>
          <w:sz w:val="24"/>
          <w:szCs w:val="24"/>
          <w:highlight w:val="none"/>
        </w:rPr>
        <w:t>在合同签订以前供应商向采购人缴纳</w:t>
      </w:r>
      <w:r>
        <w:rPr>
          <w:rFonts w:hint="eastAsia" w:ascii="宋体" w:hAnsi="宋体" w:cs="宋体"/>
          <w:bCs/>
          <w:color w:val="000000"/>
          <w:sz w:val="24"/>
          <w:szCs w:val="24"/>
          <w:highlight w:val="none"/>
          <w:lang w:val="en-US" w:eastAsia="zh-CN"/>
        </w:rPr>
        <w:t>合同金额的1%</w:t>
      </w:r>
      <w:r>
        <w:rPr>
          <w:rFonts w:hint="eastAsia" w:ascii="宋体" w:hAnsi="宋体" w:cs="宋体"/>
          <w:bCs/>
          <w:color w:val="000000"/>
          <w:sz w:val="24"/>
          <w:szCs w:val="24"/>
          <w:highlight w:val="none"/>
        </w:rPr>
        <w:t>履约保证金，</w:t>
      </w:r>
      <w:r>
        <w:rPr>
          <w:rFonts w:hint="eastAsia" w:ascii="宋体" w:hAnsi="宋体" w:cs="宋体"/>
          <w:bCs/>
          <w:color w:val="000000"/>
          <w:sz w:val="24"/>
          <w:szCs w:val="24"/>
          <w:highlight w:val="none"/>
          <w:lang w:val="en-US" w:eastAsia="zh-CN"/>
        </w:rPr>
        <w:t>协议履行完毕无其他问题后</w:t>
      </w:r>
      <w:r>
        <w:rPr>
          <w:rFonts w:hint="eastAsia" w:ascii="宋体" w:hAnsi="宋体" w:cs="宋体"/>
          <w:bCs/>
          <w:color w:val="000000"/>
          <w:sz w:val="24"/>
          <w:szCs w:val="24"/>
          <w:highlight w:val="none"/>
        </w:rPr>
        <w:t>，履约保证金将无息退还。</w:t>
      </w:r>
    </w:p>
    <w:p>
      <w:pPr>
        <w:adjustRightInd w:val="0"/>
        <w:snapToGrid w:val="0"/>
        <w:spacing w:line="360" w:lineRule="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八</w:t>
      </w:r>
      <w:r>
        <w:rPr>
          <w:rFonts w:hint="eastAsia" w:ascii="宋体" w:hAnsi="宋体" w:cs="宋体"/>
          <w:b/>
          <w:bCs/>
          <w:color w:val="000000"/>
          <w:sz w:val="24"/>
          <w:szCs w:val="24"/>
          <w:highlight w:val="none"/>
        </w:rPr>
        <w:t>、费用支付</w:t>
      </w:r>
    </w:p>
    <w:p>
      <w:pPr>
        <w:adjustRightInd w:val="0"/>
        <w:snapToGrid w:val="0"/>
        <w:spacing w:line="440" w:lineRule="exact"/>
        <w:ind w:firstLine="48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支付分为两次。合同签订后</w:t>
      </w:r>
      <w:r>
        <w:rPr>
          <w:rFonts w:hint="eastAsia" w:ascii="宋体" w:hAnsi="宋体" w:cs="宋体"/>
          <w:bCs/>
          <w:color w:val="000000"/>
          <w:sz w:val="24"/>
          <w:szCs w:val="24"/>
          <w:highlight w:val="none"/>
          <w:lang w:val="en-US" w:eastAsia="zh-CN"/>
        </w:rPr>
        <w:t>7个工作日内</w:t>
      </w:r>
      <w:r>
        <w:rPr>
          <w:rFonts w:hint="eastAsia" w:ascii="宋体" w:hAnsi="宋体" w:cs="宋体"/>
          <w:bCs/>
          <w:color w:val="000000"/>
          <w:sz w:val="24"/>
          <w:szCs w:val="24"/>
          <w:highlight w:val="none"/>
        </w:rPr>
        <w:t>支付</w:t>
      </w:r>
      <w:r>
        <w:rPr>
          <w:rFonts w:hint="eastAsia" w:ascii="宋体" w:hAnsi="宋体" w:cs="宋体"/>
          <w:bCs/>
          <w:color w:val="000000"/>
          <w:sz w:val="24"/>
          <w:szCs w:val="24"/>
          <w:highlight w:val="none"/>
          <w:lang w:val="en-US" w:eastAsia="zh-CN"/>
        </w:rPr>
        <w:t>合同金额50%的预付款</w:t>
      </w:r>
      <w:r>
        <w:rPr>
          <w:rFonts w:hint="eastAsia" w:ascii="宋体" w:hAnsi="宋体" w:cs="宋体"/>
          <w:bCs/>
          <w:color w:val="000000"/>
          <w:sz w:val="24"/>
          <w:szCs w:val="24"/>
          <w:highlight w:val="none"/>
        </w:rPr>
        <w:t>,项目完成</w:t>
      </w:r>
      <w:r>
        <w:rPr>
          <w:rFonts w:hint="eastAsia" w:ascii="宋体" w:hAnsi="宋体" w:cs="宋体"/>
          <w:bCs/>
          <w:color w:val="000000"/>
          <w:sz w:val="24"/>
          <w:szCs w:val="24"/>
          <w:highlight w:val="none"/>
          <w:lang w:val="en-US" w:eastAsia="zh-CN"/>
        </w:rPr>
        <w:t>验收合格后剩余金额</w:t>
      </w:r>
      <w:r>
        <w:rPr>
          <w:rFonts w:hint="eastAsia" w:ascii="宋体" w:hAnsi="宋体" w:cs="宋体"/>
          <w:bCs/>
          <w:color w:val="000000"/>
          <w:sz w:val="24"/>
          <w:szCs w:val="24"/>
          <w:highlight w:val="none"/>
        </w:rPr>
        <w:t>。</w:t>
      </w:r>
    </w:p>
    <w:p>
      <w:pPr>
        <w:rPr>
          <w:rFonts w:hint="eastAsia"/>
          <w:szCs w:val="21"/>
          <w:highlight w:val="none"/>
        </w:rPr>
      </w:pPr>
    </w:p>
    <w:p>
      <w:pPr>
        <w:rPr>
          <w:rFonts w:hint="eastAsia"/>
          <w:szCs w:val="21"/>
          <w:highlight w:val="none"/>
        </w:rPr>
      </w:pPr>
    </w:p>
    <w:p>
      <w:pPr>
        <w:rPr>
          <w:rFonts w:hint="eastAsia"/>
          <w:szCs w:val="21"/>
          <w:highlight w:val="none"/>
        </w:rPr>
      </w:pPr>
    </w:p>
    <w:p>
      <w:pPr>
        <w:snapToGrid w:val="0"/>
        <w:spacing w:line="360" w:lineRule="auto"/>
        <w:jc w:val="center"/>
        <w:rPr>
          <w:rFonts w:hint="eastAsia" w:ascii="宋体" w:hAnsi="宋体" w:eastAsia="宋体" w:cs="宋体"/>
          <w:b/>
          <w:sz w:val="36"/>
          <w:szCs w:val="36"/>
          <w:highlight w:val="none"/>
        </w:rPr>
      </w:pPr>
    </w:p>
    <w:p>
      <w:pPr>
        <w:snapToGrid w:val="0"/>
        <w:spacing w:line="360" w:lineRule="auto"/>
        <w:jc w:val="center"/>
        <w:rPr>
          <w:rFonts w:hint="eastAsia" w:ascii="宋体" w:hAnsi="宋体" w:eastAsia="宋体" w:cs="宋体"/>
          <w:b/>
          <w:sz w:val="36"/>
          <w:szCs w:val="36"/>
          <w:highlight w:val="none"/>
        </w:rPr>
      </w:pPr>
    </w:p>
    <w:p>
      <w:pPr>
        <w:snapToGrid w:val="0"/>
        <w:spacing w:line="360" w:lineRule="auto"/>
        <w:jc w:val="center"/>
        <w:rPr>
          <w:rFonts w:hint="eastAsia" w:ascii="宋体" w:hAnsi="宋体" w:eastAsia="宋体" w:cs="宋体"/>
          <w:b/>
          <w:sz w:val="36"/>
          <w:szCs w:val="36"/>
          <w:highlight w:val="none"/>
        </w:rPr>
      </w:pPr>
    </w:p>
    <w:p>
      <w:pPr>
        <w:snapToGrid w:val="0"/>
        <w:spacing w:line="360" w:lineRule="auto"/>
        <w:jc w:val="center"/>
        <w:rPr>
          <w:rFonts w:hint="eastAsia" w:ascii="宋体" w:hAnsi="宋体" w:eastAsia="宋体" w:cs="宋体"/>
          <w:b/>
          <w:sz w:val="36"/>
          <w:szCs w:val="36"/>
          <w:highlight w:val="none"/>
        </w:rPr>
      </w:pPr>
    </w:p>
    <w:p>
      <w:pPr>
        <w:snapToGrid w:val="0"/>
        <w:spacing w:line="360" w:lineRule="auto"/>
        <w:jc w:val="center"/>
        <w:rPr>
          <w:rFonts w:hint="eastAsia" w:ascii="宋体" w:hAnsi="宋体" w:eastAsia="宋体" w:cs="宋体"/>
          <w:b/>
          <w:sz w:val="36"/>
          <w:szCs w:val="36"/>
          <w:highlight w:val="none"/>
        </w:rPr>
      </w:pPr>
    </w:p>
    <w:p>
      <w:pPr>
        <w:snapToGrid w:val="0"/>
        <w:spacing w:line="360" w:lineRule="auto"/>
        <w:jc w:val="center"/>
        <w:rPr>
          <w:rFonts w:hint="eastAsia" w:ascii="宋体" w:hAnsi="宋体" w:eastAsia="宋体" w:cs="宋体"/>
          <w:b/>
          <w:sz w:val="36"/>
          <w:szCs w:val="36"/>
          <w:highlight w:val="none"/>
        </w:rPr>
      </w:pPr>
    </w:p>
    <w:p>
      <w:pPr>
        <w:snapToGrid w:val="0"/>
        <w:spacing w:line="360" w:lineRule="auto"/>
        <w:jc w:val="center"/>
        <w:rPr>
          <w:rFonts w:hint="eastAsia" w:ascii="宋体" w:hAnsi="宋体" w:eastAsia="宋体" w:cs="宋体"/>
          <w:b/>
          <w:sz w:val="36"/>
          <w:szCs w:val="36"/>
          <w:highlight w:val="none"/>
        </w:rPr>
      </w:pPr>
    </w:p>
    <w:p>
      <w:pPr>
        <w:snapToGrid w:val="0"/>
        <w:spacing w:line="360" w:lineRule="auto"/>
        <w:jc w:val="center"/>
        <w:rPr>
          <w:rFonts w:hint="eastAsia" w:ascii="宋体" w:hAnsi="宋体" w:eastAsia="宋体" w:cs="宋体"/>
          <w:b/>
          <w:sz w:val="36"/>
          <w:szCs w:val="36"/>
          <w:highlight w:val="none"/>
        </w:rPr>
      </w:pPr>
    </w:p>
    <w:p>
      <w:pPr>
        <w:snapToGrid w:val="0"/>
        <w:spacing w:line="360" w:lineRule="auto"/>
        <w:jc w:val="center"/>
        <w:rPr>
          <w:rFonts w:hint="eastAsia" w:ascii="宋体" w:hAnsi="宋体" w:eastAsia="宋体" w:cs="宋体"/>
          <w:b/>
          <w:sz w:val="36"/>
          <w:szCs w:val="36"/>
          <w:highlight w:val="none"/>
        </w:rPr>
      </w:pPr>
    </w:p>
    <w:p>
      <w:pPr>
        <w:snapToGrid w:val="0"/>
        <w:spacing w:line="360" w:lineRule="auto"/>
        <w:jc w:val="both"/>
        <w:rPr>
          <w:rFonts w:hint="eastAsia" w:ascii="宋体" w:hAnsi="宋体" w:eastAsia="宋体" w:cs="宋体"/>
          <w:b/>
          <w:sz w:val="36"/>
          <w:szCs w:val="36"/>
          <w:highlight w:val="none"/>
        </w:rPr>
      </w:pPr>
    </w:p>
    <w:p>
      <w:pPr>
        <w:snapToGrid w:val="0"/>
        <w:spacing w:line="360" w:lineRule="auto"/>
        <w:jc w:val="both"/>
        <w:rPr>
          <w:rFonts w:hint="eastAsia" w:ascii="宋体" w:hAnsi="宋体" w:eastAsia="宋体" w:cs="宋体"/>
          <w:b/>
          <w:sz w:val="36"/>
          <w:szCs w:val="36"/>
          <w:highlight w:val="none"/>
        </w:rPr>
      </w:pPr>
    </w:p>
    <w:p>
      <w:pPr>
        <w:snapToGrid w:val="0"/>
        <w:spacing w:line="360" w:lineRule="auto"/>
        <w:jc w:val="both"/>
        <w:rPr>
          <w:rFonts w:hint="eastAsia" w:ascii="宋体" w:hAnsi="宋体" w:eastAsia="宋体" w:cs="宋体"/>
          <w:b/>
          <w:sz w:val="36"/>
          <w:szCs w:val="36"/>
          <w:highlight w:val="none"/>
        </w:rPr>
      </w:pPr>
    </w:p>
    <w:p>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27" w:name="_Toc184310309"/>
      <w:bookmarkEnd w:id="27"/>
      <w:bookmarkStart w:id="28" w:name="_Toc184314416"/>
      <w:bookmarkEnd w:id="28"/>
      <w:bookmarkStart w:id="29" w:name="_Toc184310328"/>
      <w:bookmarkEnd w:id="29"/>
      <w:bookmarkStart w:id="30" w:name="_Toc184313279"/>
      <w:bookmarkEnd w:id="30"/>
      <w:bookmarkStart w:id="31" w:name="_Toc184313284"/>
      <w:bookmarkEnd w:id="31"/>
      <w:bookmarkStart w:id="32" w:name="_Toc184312138"/>
      <w:bookmarkEnd w:id="32"/>
      <w:bookmarkStart w:id="33" w:name="_Toc184312126"/>
      <w:bookmarkEnd w:id="33"/>
      <w:bookmarkStart w:id="34" w:name="_Toc184312072"/>
      <w:bookmarkEnd w:id="34"/>
      <w:bookmarkStart w:id="35" w:name="_Toc184310344"/>
      <w:bookmarkEnd w:id="35"/>
      <w:bookmarkStart w:id="36" w:name="_Toc184310320"/>
      <w:bookmarkEnd w:id="36"/>
      <w:bookmarkStart w:id="37" w:name="_Toc184310278"/>
      <w:bookmarkEnd w:id="37"/>
      <w:bookmarkStart w:id="38" w:name="_Toc184314415"/>
      <w:bookmarkEnd w:id="38"/>
      <w:bookmarkStart w:id="39" w:name="_Toc184310277"/>
      <w:bookmarkEnd w:id="39"/>
      <w:bookmarkStart w:id="40" w:name="_Toc184310335"/>
      <w:bookmarkEnd w:id="40"/>
      <w:bookmarkStart w:id="41" w:name="_Toc184312082"/>
      <w:bookmarkEnd w:id="41"/>
      <w:bookmarkStart w:id="42" w:name="_Toc184312089"/>
      <w:bookmarkEnd w:id="42"/>
      <w:bookmarkStart w:id="43" w:name="_Toc184310294"/>
      <w:bookmarkEnd w:id="43"/>
      <w:bookmarkStart w:id="44" w:name="_Toc184313246"/>
      <w:bookmarkEnd w:id="44"/>
      <w:bookmarkStart w:id="45" w:name="_Toc184313309"/>
      <w:bookmarkEnd w:id="45"/>
      <w:bookmarkStart w:id="46" w:name="_Toc184310312"/>
      <w:bookmarkEnd w:id="46"/>
      <w:bookmarkStart w:id="47" w:name="_Toc184314474"/>
      <w:bookmarkEnd w:id="47"/>
      <w:bookmarkStart w:id="48" w:name="_Toc184308038"/>
      <w:bookmarkEnd w:id="48"/>
      <w:bookmarkStart w:id="49" w:name="_Toc184312125"/>
      <w:bookmarkEnd w:id="49"/>
      <w:bookmarkStart w:id="50" w:name="_Toc184314433"/>
      <w:bookmarkEnd w:id="50"/>
      <w:bookmarkStart w:id="51" w:name="_Toc184313296"/>
      <w:bookmarkEnd w:id="51"/>
      <w:bookmarkStart w:id="52" w:name="_Toc184308042"/>
      <w:bookmarkEnd w:id="52"/>
      <w:bookmarkStart w:id="53" w:name="_Toc184310304"/>
      <w:bookmarkEnd w:id="53"/>
      <w:bookmarkStart w:id="54" w:name="_Toc184310301"/>
      <w:bookmarkEnd w:id="54"/>
      <w:bookmarkStart w:id="55" w:name="_Toc184313273"/>
      <w:bookmarkEnd w:id="55"/>
      <w:bookmarkStart w:id="56" w:name="_Toc184312074"/>
      <w:bookmarkEnd w:id="56"/>
      <w:bookmarkStart w:id="57" w:name="_Toc184308062"/>
      <w:bookmarkEnd w:id="57"/>
      <w:bookmarkStart w:id="58" w:name="_Toc184308061"/>
      <w:bookmarkEnd w:id="58"/>
      <w:bookmarkStart w:id="59" w:name="_Toc184310275"/>
      <w:bookmarkEnd w:id="59"/>
      <w:bookmarkStart w:id="60" w:name="_Toc184308083"/>
      <w:bookmarkEnd w:id="60"/>
      <w:bookmarkStart w:id="61" w:name="_Toc184314417"/>
      <w:bookmarkEnd w:id="61"/>
      <w:bookmarkStart w:id="62" w:name="_Toc184313269"/>
      <w:bookmarkEnd w:id="62"/>
      <w:bookmarkStart w:id="63" w:name="_Toc184313259"/>
      <w:bookmarkEnd w:id="63"/>
      <w:bookmarkStart w:id="64" w:name="_Toc184310310"/>
      <w:bookmarkEnd w:id="64"/>
      <w:bookmarkStart w:id="65" w:name="_Toc184314443"/>
      <w:bookmarkEnd w:id="65"/>
      <w:bookmarkStart w:id="66" w:name="_Toc184308107"/>
      <w:bookmarkEnd w:id="66"/>
      <w:bookmarkStart w:id="67" w:name="_Toc184312103"/>
      <w:bookmarkEnd w:id="67"/>
      <w:bookmarkStart w:id="68" w:name="_Toc184314451"/>
      <w:bookmarkEnd w:id="68"/>
      <w:bookmarkStart w:id="69" w:name="_Toc184312079"/>
      <w:bookmarkEnd w:id="69"/>
      <w:bookmarkStart w:id="70" w:name="_Toc184312113"/>
      <w:bookmarkEnd w:id="70"/>
      <w:bookmarkStart w:id="71" w:name="_Toc184312119"/>
      <w:bookmarkEnd w:id="71"/>
      <w:bookmarkStart w:id="72" w:name="_Toc184312136"/>
      <w:bookmarkEnd w:id="72"/>
      <w:bookmarkStart w:id="73" w:name="_Toc184310337"/>
      <w:bookmarkEnd w:id="73"/>
      <w:bookmarkStart w:id="74" w:name="_Toc184310319"/>
      <w:bookmarkEnd w:id="74"/>
      <w:bookmarkStart w:id="75" w:name="_Toc184308072"/>
      <w:bookmarkEnd w:id="75"/>
      <w:bookmarkStart w:id="76" w:name="_Toc184314460"/>
      <w:bookmarkEnd w:id="76"/>
      <w:bookmarkStart w:id="77" w:name="_Toc184308051"/>
      <w:bookmarkEnd w:id="77"/>
      <w:bookmarkStart w:id="78" w:name="_Toc184308043"/>
      <w:bookmarkEnd w:id="78"/>
      <w:bookmarkStart w:id="79" w:name="_Toc184310323"/>
      <w:bookmarkEnd w:id="79"/>
      <w:bookmarkStart w:id="80" w:name="_Toc184308063"/>
      <w:bookmarkEnd w:id="80"/>
      <w:bookmarkStart w:id="81" w:name="_Toc184314453"/>
      <w:bookmarkEnd w:id="81"/>
      <w:bookmarkStart w:id="82" w:name="_Toc184308086"/>
      <w:bookmarkEnd w:id="82"/>
      <w:bookmarkStart w:id="83" w:name="_Toc184308070"/>
      <w:bookmarkEnd w:id="83"/>
      <w:bookmarkStart w:id="84" w:name="_Toc184310279"/>
      <w:bookmarkEnd w:id="84"/>
      <w:bookmarkStart w:id="85" w:name="_Toc184313264"/>
      <w:bookmarkEnd w:id="85"/>
      <w:bookmarkStart w:id="86" w:name="_Toc184312115"/>
      <w:bookmarkEnd w:id="86"/>
      <w:bookmarkStart w:id="87" w:name="_Toc184308048"/>
      <w:bookmarkEnd w:id="87"/>
      <w:bookmarkStart w:id="88" w:name="_Toc184312078"/>
      <w:bookmarkEnd w:id="88"/>
      <w:bookmarkStart w:id="89" w:name="_Toc184312139"/>
      <w:bookmarkEnd w:id="89"/>
      <w:bookmarkStart w:id="90" w:name="_Toc184314456"/>
      <w:bookmarkEnd w:id="90"/>
      <w:bookmarkStart w:id="91" w:name="_Toc184314480"/>
      <w:bookmarkEnd w:id="91"/>
      <w:bookmarkStart w:id="92" w:name="_Toc184312102"/>
      <w:bookmarkEnd w:id="92"/>
      <w:bookmarkStart w:id="93" w:name="_Toc184313255"/>
      <w:bookmarkEnd w:id="93"/>
      <w:bookmarkStart w:id="94" w:name="_Toc184312099"/>
      <w:bookmarkEnd w:id="94"/>
      <w:bookmarkStart w:id="95" w:name="_Toc184312073"/>
      <w:bookmarkEnd w:id="95"/>
      <w:bookmarkStart w:id="96" w:name="_Toc184313308"/>
      <w:bookmarkEnd w:id="96"/>
      <w:bookmarkStart w:id="97" w:name="_Toc184314444"/>
      <w:bookmarkEnd w:id="97"/>
      <w:bookmarkStart w:id="98" w:name="_Toc184313239"/>
      <w:bookmarkEnd w:id="98"/>
      <w:bookmarkStart w:id="99" w:name="_Toc184313295"/>
      <w:bookmarkEnd w:id="99"/>
      <w:bookmarkStart w:id="100" w:name="_Toc184308108"/>
      <w:bookmarkEnd w:id="100"/>
      <w:bookmarkStart w:id="101" w:name="_Toc184314429"/>
      <w:bookmarkEnd w:id="101"/>
      <w:bookmarkStart w:id="102" w:name="_Toc184308084"/>
      <w:bookmarkEnd w:id="102"/>
      <w:bookmarkStart w:id="103" w:name="_Toc184314445"/>
      <w:bookmarkEnd w:id="103"/>
      <w:bookmarkStart w:id="104" w:name="_Toc184313283"/>
      <w:bookmarkEnd w:id="104"/>
      <w:bookmarkStart w:id="105" w:name="_Toc184313247"/>
      <w:bookmarkEnd w:id="105"/>
      <w:bookmarkStart w:id="106" w:name="_Toc184314440"/>
      <w:bookmarkEnd w:id="106"/>
      <w:bookmarkStart w:id="107" w:name="_Toc184308071"/>
      <w:bookmarkEnd w:id="107"/>
      <w:bookmarkStart w:id="108" w:name="_Toc184308047"/>
      <w:bookmarkEnd w:id="108"/>
      <w:bookmarkStart w:id="109" w:name="_Toc184313241"/>
      <w:bookmarkEnd w:id="109"/>
      <w:bookmarkStart w:id="110" w:name="_Toc184312107"/>
      <w:bookmarkEnd w:id="110"/>
      <w:bookmarkStart w:id="111" w:name="_Toc184310303"/>
      <w:bookmarkEnd w:id="111"/>
      <w:bookmarkStart w:id="112" w:name="_Toc184314442"/>
      <w:bookmarkEnd w:id="112"/>
      <w:bookmarkStart w:id="113" w:name="_Toc184314441"/>
      <w:bookmarkEnd w:id="113"/>
      <w:bookmarkStart w:id="114" w:name="_Toc184308050"/>
      <w:bookmarkEnd w:id="114"/>
      <w:bookmarkStart w:id="115" w:name="_Toc184310285"/>
      <w:bookmarkEnd w:id="115"/>
      <w:bookmarkStart w:id="116" w:name="_Toc184314410"/>
      <w:bookmarkEnd w:id="116"/>
      <w:bookmarkStart w:id="117" w:name="_Toc184313276"/>
      <w:bookmarkEnd w:id="117"/>
      <w:bookmarkStart w:id="118" w:name="_Toc184310283"/>
      <w:bookmarkEnd w:id="118"/>
      <w:bookmarkStart w:id="119" w:name="_Toc184310343"/>
      <w:bookmarkEnd w:id="119"/>
      <w:bookmarkStart w:id="120" w:name="_Toc184313243"/>
      <w:bookmarkEnd w:id="120"/>
      <w:bookmarkStart w:id="121" w:name="_Toc184308076"/>
      <w:bookmarkEnd w:id="121"/>
      <w:bookmarkStart w:id="122" w:name="_Toc184312122"/>
      <w:bookmarkEnd w:id="122"/>
      <w:bookmarkStart w:id="123" w:name="_Toc184312091"/>
      <w:bookmarkEnd w:id="123"/>
      <w:bookmarkStart w:id="124" w:name="_Toc184308103"/>
      <w:bookmarkEnd w:id="124"/>
      <w:bookmarkStart w:id="125" w:name="_Toc184314470"/>
      <w:bookmarkEnd w:id="125"/>
      <w:bookmarkStart w:id="126" w:name="_Toc184313299"/>
      <w:bookmarkEnd w:id="126"/>
      <w:bookmarkStart w:id="127" w:name="_Toc184312129"/>
      <w:bookmarkEnd w:id="127"/>
      <w:bookmarkStart w:id="128" w:name="_Toc184312108"/>
      <w:bookmarkEnd w:id="128"/>
      <w:bookmarkStart w:id="129" w:name="_Toc184312109"/>
      <w:bookmarkEnd w:id="129"/>
      <w:bookmarkStart w:id="130" w:name="_Toc184310295"/>
      <w:bookmarkEnd w:id="130"/>
      <w:bookmarkStart w:id="131" w:name="_Toc184312137"/>
      <w:bookmarkEnd w:id="131"/>
      <w:bookmarkStart w:id="132" w:name="_Toc184308097"/>
      <w:bookmarkEnd w:id="132"/>
      <w:bookmarkStart w:id="133" w:name="_Toc184308099"/>
      <w:bookmarkEnd w:id="133"/>
      <w:bookmarkStart w:id="134" w:name="_Toc184310330"/>
      <w:bookmarkEnd w:id="134"/>
      <w:bookmarkStart w:id="135" w:name="_Toc184314423"/>
      <w:bookmarkEnd w:id="135"/>
      <w:bookmarkStart w:id="136" w:name="_Toc184312130"/>
      <w:bookmarkEnd w:id="136"/>
      <w:bookmarkStart w:id="137" w:name="_Toc184312127"/>
      <w:bookmarkEnd w:id="137"/>
      <w:bookmarkStart w:id="138" w:name="_Toc184310327"/>
      <w:bookmarkEnd w:id="138"/>
      <w:bookmarkStart w:id="139" w:name="_Toc184312128"/>
      <w:bookmarkEnd w:id="139"/>
      <w:bookmarkStart w:id="140" w:name="_Toc184313293"/>
      <w:bookmarkEnd w:id="140"/>
      <w:bookmarkStart w:id="141" w:name="_Toc184314469"/>
      <w:bookmarkEnd w:id="141"/>
      <w:bookmarkStart w:id="142" w:name="_Toc184308036"/>
      <w:bookmarkEnd w:id="142"/>
      <w:bookmarkStart w:id="143" w:name="_Toc184310334"/>
      <w:bookmarkEnd w:id="143"/>
      <w:bookmarkStart w:id="144" w:name="_Toc184313289"/>
      <w:bookmarkEnd w:id="144"/>
      <w:bookmarkStart w:id="145" w:name="_Toc184312132"/>
      <w:bookmarkEnd w:id="145"/>
      <w:bookmarkStart w:id="146" w:name="_Toc184314461"/>
      <w:bookmarkEnd w:id="146"/>
      <w:bookmarkStart w:id="147" w:name="_Toc184314468"/>
      <w:bookmarkEnd w:id="147"/>
      <w:bookmarkStart w:id="148" w:name="_Toc184313304"/>
      <w:bookmarkEnd w:id="148"/>
      <w:bookmarkStart w:id="149" w:name="_Toc184308096"/>
      <w:bookmarkEnd w:id="149"/>
      <w:bookmarkStart w:id="150" w:name="_Toc184314452"/>
      <w:bookmarkEnd w:id="150"/>
      <w:bookmarkStart w:id="151" w:name="_Toc184308046"/>
      <w:bookmarkEnd w:id="151"/>
      <w:bookmarkStart w:id="152" w:name="_Toc184310329"/>
      <w:bookmarkEnd w:id="152"/>
      <w:bookmarkStart w:id="153" w:name="_Toc184308085"/>
      <w:bookmarkEnd w:id="153"/>
      <w:bookmarkStart w:id="154" w:name="_Toc184312118"/>
      <w:bookmarkEnd w:id="154"/>
      <w:bookmarkStart w:id="155" w:name="_Toc184314447"/>
      <w:bookmarkEnd w:id="155"/>
      <w:bookmarkStart w:id="156" w:name="_Toc184313305"/>
      <w:bookmarkEnd w:id="156"/>
      <w:bookmarkStart w:id="157" w:name="_Toc184314422"/>
      <w:bookmarkEnd w:id="157"/>
      <w:bookmarkStart w:id="158" w:name="_Toc184313266"/>
      <w:bookmarkEnd w:id="158"/>
      <w:bookmarkStart w:id="159" w:name="_Toc184313298"/>
      <w:bookmarkEnd w:id="159"/>
      <w:bookmarkStart w:id="160" w:name="_Toc184308082"/>
      <w:bookmarkEnd w:id="160"/>
      <w:bookmarkStart w:id="161" w:name="_Toc184310314"/>
      <w:bookmarkEnd w:id="161"/>
      <w:bookmarkStart w:id="162" w:name="_Toc184308087"/>
      <w:bookmarkEnd w:id="162"/>
      <w:bookmarkStart w:id="163" w:name="_Toc184312121"/>
      <w:bookmarkEnd w:id="163"/>
      <w:bookmarkStart w:id="164" w:name="_Toc184310325"/>
      <w:bookmarkEnd w:id="164"/>
      <w:bookmarkStart w:id="165" w:name="_Toc184310321"/>
      <w:bookmarkEnd w:id="165"/>
      <w:bookmarkStart w:id="166" w:name="_Toc184313285"/>
      <w:bookmarkEnd w:id="166"/>
      <w:bookmarkStart w:id="167" w:name="_Toc184313242"/>
      <w:bookmarkEnd w:id="167"/>
      <w:bookmarkStart w:id="168" w:name="_Toc184308068"/>
      <w:bookmarkEnd w:id="168"/>
      <w:bookmarkStart w:id="169" w:name="_Toc184310286"/>
      <w:bookmarkEnd w:id="169"/>
      <w:bookmarkStart w:id="170" w:name="_Toc184312087"/>
      <w:bookmarkEnd w:id="170"/>
      <w:bookmarkStart w:id="171" w:name="_Toc184314476"/>
      <w:bookmarkEnd w:id="171"/>
      <w:bookmarkStart w:id="172" w:name="_Toc184310313"/>
      <w:bookmarkEnd w:id="172"/>
      <w:bookmarkStart w:id="173" w:name="_Toc184313256"/>
      <w:bookmarkEnd w:id="173"/>
      <w:bookmarkStart w:id="174" w:name="_Toc184313250"/>
      <w:bookmarkEnd w:id="174"/>
      <w:bookmarkStart w:id="175" w:name="_Toc184308064"/>
      <w:bookmarkEnd w:id="175"/>
      <w:bookmarkStart w:id="176" w:name="_Toc184310331"/>
      <w:bookmarkEnd w:id="176"/>
      <w:bookmarkStart w:id="177" w:name="_Toc184314459"/>
      <w:bookmarkEnd w:id="177"/>
      <w:bookmarkStart w:id="178" w:name="_Toc184308101"/>
      <w:bookmarkEnd w:id="178"/>
      <w:bookmarkStart w:id="179" w:name="_Toc184310340"/>
      <w:bookmarkEnd w:id="179"/>
      <w:bookmarkStart w:id="180" w:name="_Toc184308098"/>
      <w:bookmarkEnd w:id="180"/>
      <w:bookmarkStart w:id="181" w:name="_Toc184313294"/>
      <w:bookmarkEnd w:id="181"/>
      <w:bookmarkStart w:id="182" w:name="_Toc184308093"/>
      <w:bookmarkEnd w:id="182"/>
      <w:bookmarkStart w:id="183" w:name="_Toc184314412"/>
      <w:bookmarkEnd w:id="183"/>
      <w:bookmarkStart w:id="184" w:name="_Toc184310336"/>
      <w:bookmarkEnd w:id="184"/>
      <w:bookmarkStart w:id="185" w:name="_Toc184313281"/>
      <w:bookmarkEnd w:id="185"/>
      <w:bookmarkStart w:id="186" w:name="_Toc184308091"/>
      <w:bookmarkEnd w:id="186"/>
      <w:bookmarkStart w:id="187" w:name="_Toc184312101"/>
      <w:bookmarkEnd w:id="187"/>
      <w:bookmarkStart w:id="188" w:name="_Toc184310308"/>
      <w:bookmarkEnd w:id="188"/>
      <w:bookmarkStart w:id="189" w:name="_Toc184313302"/>
      <w:bookmarkEnd w:id="189"/>
      <w:bookmarkStart w:id="190" w:name="_Toc184312134"/>
      <w:bookmarkEnd w:id="190"/>
      <w:bookmarkStart w:id="191" w:name="_Toc184314439"/>
      <w:bookmarkEnd w:id="191"/>
      <w:bookmarkStart w:id="192" w:name="_Toc184313268"/>
      <w:bookmarkEnd w:id="192"/>
      <w:bookmarkStart w:id="193" w:name="_Toc184314446"/>
      <w:bookmarkEnd w:id="193"/>
      <w:bookmarkStart w:id="194" w:name="_Toc184310315"/>
      <w:bookmarkEnd w:id="194"/>
      <w:bookmarkStart w:id="195" w:name="_Toc184313270"/>
      <w:bookmarkEnd w:id="195"/>
      <w:bookmarkStart w:id="196" w:name="_Toc184313267"/>
      <w:bookmarkEnd w:id="196"/>
      <w:bookmarkStart w:id="197" w:name="_Toc184310293"/>
      <w:bookmarkEnd w:id="197"/>
      <w:bookmarkStart w:id="198" w:name="_Toc184312081"/>
      <w:bookmarkEnd w:id="198"/>
      <w:bookmarkStart w:id="199" w:name="_Toc184308069"/>
      <w:bookmarkEnd w:id="199"/>
      <w:bookmarkStart w:id="200" w:name="_Toc184310300"/>
      <w:bookmarkEnd w:id="200"/>
      <w:bookmarkStart w:id="201" w:name="_Toc184308052"/>
      <w:bookmarkEnd w:id="201"/>
      <w:bookmarkStart w:id="202" w:name="_Toc184313258"/>
      <w:bookmarkEnd w:id="202"/>
      <w:bookmarkStart w:id="203" w:name="_Toc184313254"/>
      <w:bookmarkEnd w:id="203"/>
      <w:bookmarkStart w:id="204" w:name="_Toc184310302"/>
      <w:bookmarkEnd w:id="204"/>
      <w:bookmarkStart w:id="205" w:name="_Toc184312106"/>
      <w:bookmarkEnd w:id="205"/>
      <w:bookmarkStart w:id="206" w:name="_Toc184313240"/>
      <w:bookmarkEnd w:id="206"/>
      <w:bookmarkStart w:id="207" w:name="_Toc184313271"/>
      <w:bookmarkEnd w:id="207"/>
      <w:bookmarkStart w:id="208" w:name="_Toc184312084"/>
      <w:bookmarkEnd w:id="208"/>
      <w:bookmarkStart w:id="209" w:name="_Toc184308078"/>
      <w:bookmarkEnd w:id="209"/>
      <w:bookmarkStart w:id="210" w:name="_Toc184314426"/>
      <w:bookmarkEnd w:id="210"/>
      <w:bookmarkStart w:id="211" w:name="_Toc184310305"/>
      <w:bookmarkEnd w:id="211"/>
      <w:bookmarkStart w:id="212" w:name="_Toc184308100"/>
      <w:bookmarkEnd w:id="212"/>
      <w:bookmarkStart w:id="213" w:name="_Toc184313249"/>
      <w:bookmarkEnd w:id="213"/>
      <w:bookmarkStart w:id="214" w:name="_Toc184312100"/>
      <w:bookmarkEnd w:id="214"/>
      <w:bookmarkStart w:id="215" w:name="_Toc184310306"/>
      <w:bookmarkEnd w:id="215"/>
      <w:bookmarkStart w:id="216" w:name="_Toc184313291"/>
      <w:bookmarkEnd w:id="216"/>
      <w:bookmarkStart w:id="217" w:name="_Toc184310282"/>
      <w:bookmarkEnd w:id="217"/>
      <w:bookmarkStart w:id="218" w:name="_Toc184310333"/>
      <w:bookmarkEnd w:id="218"/>
      <w:bookmarkStart w:id="219" w:name="_Toc184314463"/>
      <w:bookmarkEnd w:id="219"/>
      <w:bookmarkStart w:id="220" w:name="_Toc184314457"/>
      <w:bookmarkEnd w:id="220"/>
      <w:bookmarkStart w:id="221" w:name="_Toc184313274"/>
      <w:bookmarkEnd w:id="221"/>
      <w:bookmarkStart w:id="222" w:name="_Toc184310311"/>
      <w:bookmarkEnd w:id="222"/>
      <w:bookmarkStart w:id="223" w:name="_Toc184313297"/>
      <w:bookmarkEnd w:id="223"/>
      <w:bookmarkStart w:id="224" w:name="_Toc184314466"/>
      <w:bookmarkEnd w:id="224"/>
      <w:bookmarkStart w:id="225" w:name="_Toc184312088"/>
      <w:bookmarkEnd w:id="225"/>
      <w:bookmarkStart w:id="226" w:name="_Toc184312105"/>
      <w:bookmarkEnd w:id="226"/>
      <w:bookmarkStart w:id="227" w:name="_Toc184314475"/>
      <w:bookmarkEnd w:id="227"/>
      <w:bookmarkStart w:id="228" w:name="_Toc184314432"/>
      <w:bookmarkEnd w:id="228"/>
      <w:bookmarkStart w:id="229" w:name="_Toc184308058"/>
      <w:bookmarkEnd w:id="229"/>
      <w:bookmarkStart w:id="230" w:name="_Toc184312086"/>
      <w:bookmarkEnd w:id="230"/>
      <w:bookmarkStart w:id="231" w:name="_Toc184314465"/>
      <w:bookmarkEnd w:id="231"/>
      <w:bookmarkStart w:id="232" w:name="_Toc184310292"/>
      <w:bookmarkEnd w:id="232"/>
      <w:bookmarkStart w:id="233" w:name="_Toc184312097"/>
      <w:bookmarkEnd w:id="233"/>
      <w:bookmarkStart w:id="234" w:name="_Toc184308057"/>
      <w:bookmarkEnd w:id="234"/>
      <w:bookmarkStart w:id="235" w:name="_Toc184308104"/>
      <w:bookmarkEnd w:id="235"/>
      <w:bookmarkStart w:id="236" w:name="_Toc184312131"/>
      <w:bookmarkEnd w:id="236"/>
      <w:bookmarkStart w:id="237" w:name="_Toc184313238"/>
      <w:bookmarkEnd w:id="237"/>
      <w:bookmarkStart w:id="238" w:name="_Toc184313257"/>
      <w:bookmarkEnd w:id="238"/>
      <w:bookmarkStart w:id="239" w:name="_Toc184313272"/>
      <w:bookmarkEnd w:id="239"/>
      <w:bookmarkStart w:id="240" w:name="_Toc184308053"/>
      <w:bookmarkEnd w:id="240"/>
      <w:bookmarkStart w:id="241" w:name="_Toc184314455"/>
      <w:bookmarkEnd w:id="241"/>
      <w:bookmarkStart w:id="242" w:name="_Toc184312124"/>
      <w:bookmarkEnd w:id="242"/>
      <w:bookmarkStart w:id="243" w:name="_Toc184314481"/>
      <w:bookmarkEnd w:id="243"/>
      <w:bookmarkStart w:id="244" w:name="_Toc184313303"/>
      <w:bookmarkEnd w:id="244"/>
      <w:bookmarkStart w:id="245" w:name="_Toc184308066"/>
      <w:bookmarkEnd w:id="245"/>
      <w:bookmarkStart w:id="246" w:name="_Toc184308095"/>
      <w:bookmarkEnd w:id="246"/>
      <w:bookmarkStart w:id="247" w:name="_Toc184314430"/>
      <w:bookmarkEnd w:id="247"/>
      <w:bookmarkStart w:id="248" w:name="_Toc184310291"/>
      <w:bookmarkEnd w:id="248"/>
      <w:bookmarkStart w:id="249" w:name="_Toc184314464"/>
      <w:bookmarkEnd w:id="249"/>
      <w:bookmarkStart w:id="250" w:name="_Toc184314462"/>
      <w:bookmarkEnd w:id="250"/>
      <w:bookmarkStart w:id="251" w:name="_Toc184310298"/>
      <w:bookmarkEnd w:id="251"/>
      <w:bookmarkStart w:id="252" w:name="_Toc184312123"/>
      <w:bookmarkEnd w:id="252"/>
      <w:bookmarkStart w:id="253" w:name="_Toc184308065"/>
      <w:bookmarkEnd w:id="253"/>
      <w:bookmarkStart w:id="254" w:name="_Toc184308102"/>
      <w:bookmarkEnd w:id="254"/>
      <w:bookmarkStart w:id="255" w:name="_Toc184312083"/>
      <w:bookmarkEnd w:id="255"/>
      <w:bookmarkStart w:id="256" w:name="_Toc184312095"/>
      <w:bookmarkEnd w:id="256"/>
      <w:bookmarkStart w:id="257" w:name="_Toc184310338"/>
      <w:bookmarkEnd w:id="257"/>
      <w:bookmarkStart w:id="258" w:name="_Toc184313251"/>
      <w:bookmarkEnd w:id="258"/>
      <w:bookmarkStart w:id="259" w:name="_Toc184313307"/>
      <w:bookmarkEnd w:id="259"/>
      <w:bookmarkStart w:id="260" w:name="_Toc184312068"/>
      <w:bookmarkEnd w:id="260"/>
      <w:bookmarkStart w:id="261" w:name="_Toc184310324"/>
      <w:bookmarkEnd w:id="261"/>
      <w:bookmarkStart w:id="262" w:name="_Toc184312135"/>
      <w:bookmarkEnd w:id="262"/>
      <w:bookmarkStart w:id="263" w:name="_Toc184313275"/>
      <w:bookmarkEnd w:id="263"/>
      <w:bookmarkStart w:id="264" w:name="_Toc184314431"/>
      <w:bookmarkEnd w:id="264"/>
      <w:bookmarkStart w:id="265" w:name="_Toc184312112"/>
      <w:bookmarkEnd w:id="265"/>
      <w:bookmarkStart w:id="266" w:name="_Toc184312080"/>
      <w:bookmarkEnd w:id="266"/>
      <w:bookmarkStart w:id="267" w:name="_Toc184314473"/>
      <w:bookmarkEnd w:id="267"/>
      <w:bookmarkStart w:id="268" w:name="_Toc184308090"/>
      <w:bookmarkEnd w:id="268"/>
      <w:bookmarkStart w:id="269" w:name="_Toc184314434"/>
      <w:bookmarkEnd w:id="269"/>
      <w:bookmarkStart w:id="270" w:name="_Toc184312098"/>
      <w:bookmarkEnd w:id="270"/>
      <w:bookmarkStart w:id="271" w:name="_Toc184308055"/>
      <w:bookmarkEnd w:id="271"/>
      <w:bookmarkStart w:id="272" w:name="_Toc184308081"/>
      <w:bookmarkEnd w:id="272"/>
      <w:bookmarkStart w:id="273" w:name="_Toc184313252"/>
      <w:bookmarkEnd w:id="273"/>
      <w:bookmarkStart w:id="274" w:name="_Toc184308094"/>
      <w:bookmarkEnd w:id="274"/>
      <w:bookmarkStart w:id="275" w:name="_Toc184313300"/>
      <w:bookmarkEnd w:id="275"/>
      <w:bookmarkStart w:id="276" w:name="_Toc184308056"/>
      <w:bookmarkEnd w:id="276"/>
      <w:bookmarkStart w:id="277" w:name="_Toc184308092"/>
      <w:bookmarkEnd w:id="277"/>
      <w:bookmarkStart w:id="278" w:name="_Toc184308067"/>
      <w:bookmarkEnd w:id="278"/>
      <w:bookmarkStart w:id="279" w:name="_Toc184313288"/>
      <w:bookmarkEnd w:id="279"/>
      <w:bookmarkStart w:id="280" w:name="_Toc184312133"/>
      <w:bookmarkEnd w:id="280"/>
      <w:bookmarkStart w:id="281" w:name="_Toc184312117"/>
      <w:bookmarkEnd w:id="281"/>
      <w:bookmarkStart w:id="282" w:name="_Toc184314437"/>
      <w:bookmarkEnd w:id="282"/>
      <w:bookmarkStart w:id="283" w:name="_Toc184314424"/>
      <w:bookmarkEnd w:id="283"/>
      <w:bookmarkStart w:id="284" w:name="_Toc184312093"/>
      <w:bookmarkEnd w:id="284"/>
      <w:bookmarkStart w:id="285" w:name="_Toc184312120"/>
      <w:bookmarkEnd w:id="285"/>
      <w:bookmarkStart w:id="286" w:name="_Toc184313248"/>
      <w:bookmarkEnd w:id="286"/>
      <w:bookmarkStart w:id="287" w:name="_Toc184313265"/>
      <w:bookmarkEnd w:id="287"/>
      <w:bookmarkStart w:id="288" w:name="_Toc184310326"/>
      <w:bookmarkEnd w:id="288"/>
      <w:bookmarkStart w:id="289" w:name="_Toc184312110"/>
      <w:bookmarkEnd w:id="289"/>
      <w:bookmarkStart w:id="290" w:name="_Toc184313286"/>
      <w:bookmarkEnd w:id="290"/>
      <w:bookmarkStart w:id="291" w:name="_Toc184308089"/>
      <w:bookmarkEnd w:id="291"/>
      <w:bookmarkStart w:id="292" w:name="_Toc184308045"/>
      <w:bookmarkEnd w:id="292"/>
      <w:bookmarkStart w:id="293" w:name="_Toc184312071"/>
      <w:bookmarkEnd w:id="293"/>
      <w:bookmarkStart w:id="294" w:name="_Toc184312114"/>
      <w:bookmarkEnd w:id="294"/>
      <w:bookmarkStart w:id="295" w:name="_Toc184314454"/>
      <w:bookmarkEnd w:id="295"/>
      <w:bookmarkStart w:id="296" w:name="_Toc184308077"/>
      <w:bookmarkEnd w:id="296"/>
      <w:bookmarkStart w:id="297" w:name="_Toc184308088"/>
      <w:bookmarkEnd w:id="297"/>
      <w:bookmarkStart w:id="298" w:name="_Toc184314479"/>
      <w:bookmarkEnd w:id="298"/>
      <w:bookmarkStart w:id="299" w:name="_Toc184308040"/>
      <w:bookmarkEnd w:id="299"/>
      <w:bookmarkStart w:id="300" w:name="_Toc184312070"/>
      <w:bookmarkEnd w:id="300"/>
      <w:bookmarkStart w:id="301" w:name="_Toc184308074"/>
      <w:bookmarkEnd w:id="301"/>
      <w:bookmarkStart w:id="302" w:name="_Toc184313301"/>
      <w:bookmarkEnd w:id="302"/>
      <w:bookmarkStart w:id="303" w:name="_Toc184310341"/>
      <w:bookmarkEnd w:id="303"/>
      <w:bookmarkStart w:id="304" w:name="_Toc184310273"/>
      <w:bookmarkEnd w:id="304"/>
      <w:bookmarkStart w:id="305" w:name="_Toc184312085"/>
      <w:bookmarkEnd w:id="305"/>
      <w:bookmarkStart w:id="306" w:name="_Toc184308049"/>
      <w:bookmarkEnd w:id="306"/>
      <w:bookmarkStart w:id="307" w:name="_Toc184313282"/>
      <w:bookmarkEnd w:id="307"/>
      <w:bookmarkStart w:id="308" w:name="_Toc184310287"/>
      <w:bookmarkEnd w:id="308"/>
      <w:bookmarkStart w:id="309" w:name="_Toc184314477"/>
      <w:bookmarkEnd w:id="309"/>
      <w:bookmarkStart w:id="310" w:name="_Toc184310280"/>
      <w:bookmarkEnd w:id="310"/>
      <w:bookmarkStart w:id="311" w:name="_Toc184314448"/>
      <w:bookmarkEnd w:id="311"/>
      <w:bookmarkStart w:id="312" w:name="_Toc184313245"/>
      <w:bookmarkEnd w:id="312"/>
      <w:bookmarkStart w:id="313" w:name="_Toc184314467"/>
      <w:bookmarkEnd w:id="313"/>
      <w:bookmarkStart w:id="314" w:name="_Toc184308059"/>
      <w:bookmarkEnd w:id="314"/>
      <w:bookmarkStart w:id="315" w:name="_Toc184312094"/>
      <w:bookmarkEnd w:id="315"/>
      <w:bookmarkStart w:id="316" w:name="_Toc184314458"/>
      <w:bookmarkEnd w:id="316"/>
      <w:bookmarkStart w:id="317" w:name="_Toc184312092"/>
      <w:bookmarkEnd w:id="317"/>
      <w:bookmarkStart w:id="318" w:name="_Toc184308073"/>
      <w:bookmarkEnd w:id="318"/>
      <w:bookmarkStart w:id="319" w:name="_Toc184312090"/>
      <w:bookmarkEnd w:id="319"/>
      <w:bookmarkStart w:id="320" w:name="_Toc184312075"/>
      <w:bookmarkEnd w:id="320"/>
      <w:bookmarkStart w:id="321" w:name="_Toc184312076"/>
      <w:bookmarkEnd w:id="321"/>
      <w:bookmarkStart w:id="322" w:name="_Toc184314425"/>
      <w:bookmarkEnd w:id="322"/>
      <w:bookmarkStart w:id="323" w:name="_Toc184314471"/>
      <w:bookmarkEnd w:id="323"/>
      <w:bookmarkStart w:id="324" w:name="_Toc184313290"/>
      <w:bookmarkEnd w:id="324"/>
      <w:bookmarkStart w:id="325" w:name="_Toc184308044"/>
      <w:bookmarkEnd w:id="325"/>
      <w:bookmarkStart w:id="326" w:name="_Toc184313292"/>
      <w:bookmarkEnd w:id="326"/>
      <w:bookmarkStart w:id="327" w:name="_Toc184310276"/>
      <w:bookmarkEnd w:id="327"/>
      <w:bookmarkStart w:id="328" w:name="_Toc184308037"/>
      <w:bookmarkEnd w:id="328"/>
      <w:bookmarkStart w:id="329" w:name="_Toc184313263"/>
      <w:bookmarkEnd w:id="329"/>
      <w:bookmarkStart w:id="330" w:name="_Toc184310317"/>
      <w:bookmarkEnd w:id="330"/>
      <w:bookmarkStart w:id="331" w:name="_Toc184310297"/>
      <w:bookmarkEnd w:id="331"/>
      <w:bookmarkStart w:id="332" w:name="_Toc184313262"/>
      <w:bookmarkEnd w:id="332"/>
      <w:bookmarkStart w:id="333" w:name="_Toc184313287"/>
      <w:bookmarkEnd w:id="333"/>
      <w:bookmarkStart w:id="334" w:name="_Toc184313280"/>
      <w:bookmarkEnd w:id="334"/>
      <w:bookmarkStart w:id="335" w:name="_Toc184312116"/>
      <w:bookmarkEnd w:id="335"/>
      <w:bookmarkStart w:id="336" w:name="_Toc184310316"/>
      <w:bookmarkEnd w:id="336"/>
      <w:bookmarkStart w:id="337" w:name="_Toc184314482"/>
      <w:bookmarkEnd w:id="337"/>
      <w:bookmarkStart w:id="338" w:name="_Toc184314450"/>
      <w:bookmarkEnd w:id="338"/>
      <w:bookmarkStart w:id="339" w:name="_Toc184314435"/>
      <w:bookmarkEnd w:id="339"/>
      <w:bookmarkStart w:id="340" w:name="_Toc184313278"/>
      <w:bookmarkEnd w:id="340"/>
      <w:bookmarkStart w:id="341" w:name="_Toc184308041"/>
      <w:bookmarkEnd w:id="341"/>
      <w:bookmarkStart w:id="342" w:name="_Toc184313253"/>
      <w:bookmarkEnd w:id="342"/>
      <w:bookmarkStart w:id="343" w:name="_Toc184314478"/>
      <w:bookmarkEnd w:id="343"/>
      <w:bookmarkStart w:id="344" w:name="_Toc184308106"/>
      <w:bookmarkEnd w:id="344"/>
      <w:bookmarkStart w:id="345" w:name="_Toc184310322"/>
      <w:bookmarkEnd w:id="345"/>
      <w:bookmarkStart w:id="346" w:name="_Toc184313277"/>
      <w:bookmarkEnd w:id="346"/>
      <w:bookmarkStart w:id="347" w:name="_Toc184314472"/>
      <w:bookmarkEnd w:id="347"/>
      <w:bookmarkStart w:id="348" w:name="_Toc184312067"/>
      <w:bookmarkEnd w:id="348"/>
      <w:bookmarkStart w:id="349" w:name="_Toc184314427"/>
      <w:bookmarkEnd w:id="349"/>
      <w:bookmarkStart w:id="350" w:name="_Toc184310342"/>
      <w:bookmarkEnd w:id="350"/>
      <w:bookmarkStart w:id="351" w:name="_Toc184314436"/>
      <w:bookmarkEnd w:id="351"/>
      <w:bookmarkStart w:id="352" w:name="_Toc184313261"/>
      <w:bookmarkEnd w:id="352"/>
      <w:bookmarkStart w:id="353" w:name="_Toc184310288"/>
      <w:bookmarkEnd w:id="353"/>
      <w:bookmarkStart w:id="354" w:name="_Toc184312077"/>
      <w:bookmarkEnd w:id="354"/>
      <w:bookmarkStart w:id="355" w:name="_Toc184310332"/>
      <w:bookmarkEnd w:id="355"/>
      <w:bookmarkStart w:id="356" w:name="_Toc184310272"/>
      <w:bookmarkEnd w:id="356"/>
      <w:bookmarkStart w:id="357" w:name="_Toc184308079"/>
      <w:bookmarkEnd w:id="357"/>
      <w:bookmarkStart w:id="358" w:name="_Toc184314438"/>
      <w:bookmarkEnd w:id="358"/>
      <w:bookmarkStart w:id="359" w:name="_Toc184314413"/>
      <w:bookmarkEnd w:id="359"/>
      <w:bookmarkStart w:id="360" w:name="_Toc184310289"/>
      <w:bookmarkEnd w:id="360"/>
      <w:bookmarkStart w:id="361" w:name="_Toc184308039"/>
      <w:bookmarkEnd w:id="361"/>
      <w:bookmarkStart w:id="362" w:name="_Toc184314420"/>
      <w:bookmarkEnd w:id="362"/>
      <w:bookmarkStart w:id="363" w:name="_Toc184310296"/>
      <w:bookmarkEnd w:id="363"/>
      <w:bookmarkStart w:id="364" w:name="_Toc184312069"/>
      <w:bookmarkEnd w:id="364"/>
      <w:bookmarkStart w:id="365" w:name="_Toc184314428"/>
      <w:bookmarkEnd w:id="365"/>
      <w:bookmarkStart w:id="366" w:name="_Toc184308075"/>
      <w:bookmarkEnd w:id="366"/>
      <w:bookmarkStart w:id="367" w:name="_Toc184310284"/>
      <w:bookmarkEnd w:id="367"/>
      <w:bookmarkStart w:id="368" w:name="_Toc184310281"/>
      <w:bookmarkEnd w:id="368"/>
      <w:bookmarkStart w:id="369" w:name="_Toc184310290"/>
      <w:bookmarkEnd w:id="369"/>
      <w:bookmarkStart w:id="370" w:name="_Toc184314421"/>
      <w:bookmarkEnd w:id="370"/>
      <w:bookmarkStart w:id="371" w:name="_Toc184310274"/>
      <w:bookmarkEnd w:id="371"/>
      <w:bookmarkStart w:id="372" w:name="_Toc184314449"/>
      <w:bookmarkEnd w:id="372"/>
      <w:bookmarkStart w:id="373" w:name="_Toc184308054"/>
      <w:bookmarkEnd w:id="373"/>
      <w:bookmarkStart w:id="374" w:name="_Toc184312096"/>
      <w:bookmarkEnd w:id="374"/>
      <w:bookmarkStart w:id="375" w:name="_Toc184310299"/>
      <w:bookmarkEnd w:id="375"/>
      <w:bookmarkStart w:id="376" w:name="_Toc184312111"/>
      <w:bookmarkEnd w:id="376"/>
      <w:bookmarkStart w:id="377" w:name="_Toc184314419"/>
      <w:bookmarkEnd w:id="377"/>
      <w:bookmarkStart w:id="378" w:name="_Toc184312104"/>
      <w:bookmarkEnd w:id="378"/>
      <w:bookmarkStart w:id="379" w:name="_Toc184313244"/>
      <w:bookmarkEnd w:id="379"/>
      <w:bookmarkStart w:id="380" w:name="_Toc184310318"/>
      <w:bookmarkEnd w:id="380"/>
      <w:bookmarkStart w:id="381" w:name="_Toc184314418"/>
      <w:bookmarkEnd w:id="381"/>
      <w:bookmarkStart w:id="382" w:name="_Toc184314414"/>
      <w:bookmarkEnd w:id="382"/>
      <w:bookmarkStart w:id="383" w:name="_Toc184313260"/>
      <w:bookmarkEnd w:id="383"/>
      <w:bookmarkStart w:id="384" w:name="_Toc184313306"/>
      <w:bookmarkEnd w:id="384"/>
      <w:bookmarkStart w:id="385" w:name="_Toc184314411"/>
      <w:bookmarkEnd w:id="385"/>
      <w:bookmarkStart w:id="386" w:name="_Toc184313310"/>
      <w:bookmarkEnd w:id="386"/>
      <w:bookmarkStart w:id="387" w:name="_Toc184308060"/>
      <w:bookmarkEnd w:id="387"/>
      <w:bookmarkStart w:id="388" w:name="_Toc184310339"/>
      <w:bookmarkEnd w:id="388"/>
      <w:bookmarkStart w:id="389" w:name="_Toc184310307"/>
      <w:bookmarkEnd w:id="389"/>
      <w:bookmarkStart w:id="390" w:name="_Toc184308080"/>
      <w:bookmarkEnd w:id="390"/>
      <w:bookmarkStart w:id="391" w:name="_Toc184308105"/>
      <w:bookmarkEnd w:id="391"/>
      <w:r>
        <w:rPr>
          <w:rFonts w:hint="eastAsia" w:ascii="宋体" w:hAnsi="宋体" w:eastAsia="宋体" w:cs="宋体"/>
          <w:b/>
          <w:sz w:val="36"/>
          <w:szCs w:val="36"/>
          <w:highlight w:val="none"/>
        </w:rPr>
        <w:t>评标办法</w:t>
      </w:r>
    </w:p>
    <w:p>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b/>
          <w:sz w:val="36"/>
          <w:szCs w:val="36"/>
          <w:highlight w:val="none"/>
        </w:rPr>
      </w:pPr>
      <w:r>
        <w:rPr>
          <w:rFonts w:hint="eastAsia" w:ascii="宋体" w:hAnsi="宋体" w:eastAsia="宋体" w:cs="宋体"/>
          <w:b/>
          <w:sz w:val="32"/>
          <w:szCs w:val="20"/>
          <w:highlight w:val="none"/>
        </w:rPr>
        <w:t>评标办法前附表</w:t>
      </w:r>
    </w:p>
    <w:tbl>
      <w:tblPr>
        <w:tblStyle w:val="62"/>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028"/>
        <w:gridCol w:w="1041"/>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674" w:type="dxa"/>
            <w:vAlign w:val="center"/>
          </w:tcPr>
          <w:p>
            <w:pPr>
              <w:widowControl w:val="0"/>
              <w:wordWrap/>
              <w:adjustRightInd w:val="0"/>
              <w:spacing w:line="240" w:lineRule="auto"/>
              <w:ind w:left="0" w:leftChars="0" w:right="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5028" w:type="dxa"/>
            <w:vAlign w:val="center"/>
          </w:tcPr>
          <w:p>
            <w:pPr>
              <w:widowControl w:val="0"/>
              <w:wordWrap/>
              <w:adjustRightInd w:val="0"/>
              <w:spacing w:line="240" w:lineRule="auto"/>
              <w:ind w:left="0" w:leftChars="0" w:right="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评标标准</w:t>
            </w:r>
          </w:p>
        </w:tc>
        <w:tc>
          <w:tcPr>
            <w:tcW w:w="1041" w:type="dxa"/>
            <w:vAlign w:val="center"/>
          </w:tcPr>
          <w:p>
            <w:pPr>
              <w:widowControl w:val="0"/>
              <w:wordWrap/>
              <w:adjustRightInd w:val="0"/>
              <w:spacing w:line="240" w:lineRule="auto"/>
              <w:ind w:left="0" w:leftChars="0" w:right="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权重</w:t>
            </w:r>
          </w:p>
        </w:tc>
        <w:tc>
          <w:tcPr>
            <w:tcW w:w="1851" w:type="dxa"/>
            <w:vAlign w:val="center"/>
          </w:tcPr>
          <w:p>
            <w:pPr>
              <w:widowControl w:val="0"/>
              <w:wordWrap/>
              <w:adjustRightInd w:val="0"/>
              <w:spacing w:line="240" w:lineRule="auto"/>
              <w:ind w:left="0" w:leftChars="0" w:right="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4" w:type="dxa"/>
            <w:gridSpan w:val="4"/>
            <w:vAlign w:val="center"/>
          </w:tcPr>
          <w:p>
            <w:pPr>
              <w:widowControl w:val="0"/>
              <w:wordWrap/>
              <w:adjustRightInd w:val="0"/>
              <w:spacing w:line="360" w:lineRule="auto"/>
              <w:ind w:left="0" w:leftChars="0" w:right="0" w:firstLine="0" w:firstLineChars="0"/>
              <w:jc w:val="center"/>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资信部分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rPr>
              <w:t>分</w:t>
            </w: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4" w:type="dxa"/>
            <w:vAlign w:val="center"/>
          </w:tcPr>
          <w:p>
            <w:pPr>
              <w:widowControl w:val="0"/>
              <w:wordWrap/>
              <w:adjustRightInd w:val="0"/>
              <w:snapToGrid w:val="0"/>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5028" w:type="dxa"/>
            <w:vAlign w:val="center"/>
          </w:tcPr>
          <w:p>
            <w:pPr>
              <w:widowControl w:val="0"/>
              <w:wordWrap/>
              <w:adjustRightInd w:val="0"/>
              <w:snapToGrid w:val="0"/>
              <w:spacing w:line="360" w:lineRule="auto"/>
              <w:ind w:left="0" w:leftChars="0" w:right="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rPr>
              <w:t>2020年</w:t>
            </w:r>
            <w:r>
              <w:rPr>
                <w:rFonts w:hint="eastAsia" w:ascii="宋体" w:hAnsi="宋体" w:eastAsia="宋体" w:cs="宋体"/>
                <w:color w:val="000000"/>
                <w:sz w:val="24"/>
                <w:szCs w:val="24"/>
                <w:highlight w:val="none"/>
                <w:lang w:val="en-US" w:eastAsia="zh-CN"/>
              </w:rPr>
              <w:t>1月1日（签订合同时间）</w:t>
            </w:r>
            <w:r>
              <w:rPr>
                <w:rFonts w:hint="eastAsia" w:ascii="宋体" w:hAnsi="宋体" w:eastAsia="宋体" w:cs="宋体"/>
                <w:color w:val="000000"/>
                <w:sz w:val="24"/>
                <w:szCs w:val="24"/>
                <w:highlight w:val="none"/>
                <w:lang w:val="en-US"/>
              </w:rPr>
              <w:t>以来，</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lang w:val="en-US"/>
              </w:rPr>
              <w:t>参与的摄制项目获得的荣誉，提供一个得1分，满分6分。</w:t>
            </w:r>
            <w:r>
              <w:rPr>
                <w:rFonts w:hint="eastAsia" w:ascii="宋体" w:hAnsi="宋体" w:eastAsia="宋体" w:cs="宋体"/>
                <w:color w:val="000000"/>
                <w:sz w:val="24"/>
                <w:szCs w:val="24"/>
                <w:highlight w:val="none"/>
                <w:lang w:val="en-US" w:eastAsia="zh-CN"/>
              </w:rPr>
              <w:t>（投标文件中</w:t>
            </w:r>
            <w:r>
              <w:rPr>
                <w:rFonts w:hint="eastAsia" w:ascii="宋体" w:hAnsi="宋体" w:eastAsia="宋体" w:cs="宋体"/>
                <w:color w:val="000000"/>
                <w:sz w:val="24"/>
                <w:szCs w:val="24"/>
                <w:highlight w:val="none"/>
                <w:lang w:val="en-US"/>
              </w:rPr>
              <w:t>需提供荣誉证明材料以及摄制</w:t>
            </w:r>
            <w:r>
              <w:rPr>
                <w:rFonts w:hint="eastAsia" w:ascii="宋体" w:hAnsi="宋体" w:eastAsia="宋体" w:cs="宋体"/>
                <w:color w:val="000000"/>
                <w:sz w:val="24"/>
                <w:szCs w:val="24"/>
                <w:highlight w:val="none"/>
                <w:lang w:val="en-US" w:eastAsia="zh-CN"/>
              </w:rPr>
              <w:t>合同（或</w:t>
            </w:r>
            <w:r>
              <w:rPr>
                <w:rFonts w:hint="eastAsia" w:ascii="宋体" w:hAnsi="宋体" w:eastAsia="宋体" w:cs="宋体"/>
                <w:color w:val="000000"/>
                <w:sz w:val="24"/>
                <w:szCs w:val="24"/>
                <w:highlight w:val="none"/>
                <w:lang w:val="en-US"/>
              </w:rPr>
              <w:t>协议</w:t>
            </w:r>
            <w:r>
              <w:rPr>
                <w:rFonts w:hint="eastAsia" w:ascii="宋体" w:hAnsi="宋体" w:eastAsia="宋体" w:cs="宋体"/>
                <w:color w:val="000000"/>
                <w:sz w:val="24"/>
                <w:szCs w:val="24"/>
                <w:highlight w:val="none"/>
                <w:lang w:val="en-US" w:eastAsia="zh-CN"/>
              </w:rPr>
              <w:t>）描件加盖投标单位电子公章，不提供不得分。）</w:t>
            </w:r>
          </w:p>
        </w:tc>
        <w:tc>
          <w:tcPr>
            <w:tcW w:w="1041" w:type="dxa"/>
            <w:vAlign w:val="center"/>
          </w:tcPr>
          <w:p>
            <w:pPr>
              <w:widowControl w:val="0"/>
              <w:wordWrap/>
              <w:adjustRightInd w:val="0"/>
              <w:snapToGrid w:val="0"/>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1851" w:type="dxa"/>
            <w:vAlign w:val="center"/>
          </w:tcPr>
          <w:p>
            <w:pPr>
              <w:pStyle w:val="15"/>
              <w:wordWrap/>
              <w:spacing w:line="360" w:lineRule="auto"/>
              <w:ind w:left="0" w:leftChars="0" w:right="0" w:firstLine="0"/>
              <w:jc w:val="center"/>
              <w:textAlignment w:val="auto"/>
              <w:rPr>
                <w:rFonts w:hint="eastAsia" w:ascii="宋体" w:hAnsi="宋体" w:eastAsia="宋体" w:cs="宋体"/>
                <w:color w:val="000000"/>
                <w:kern w:val="2"/>
                <w:sz w:val="24"/>
                <w:szCs w:val="24"/>
                <w:highlight w:val="none"/>
                <w:lang w:val="en-US" w:bidi="ar-SA"/>
              </w:rPr>
            </w:pPr>
            <w:r>
              <w:rPr>
                <w:rFonts w:hint="eastAsia" w:ascii="宋体" w:hAnsi="宋体" w:eastAsia="宋体" w:cs="宋体"/>
                <w:color w:val="000000"/>
                <w:kern w:val="2"/>
                <w:sz w:val="24"/>
                <w:szCs w:val="24"/>
                <w:highlight w:val="none"/>
                <w:lang w:val="en-US" w:bidi="ar-SA"/>
              </w:rPr>
              <w:t>企业荣誉</w:t>
            </w:r>
          </w:p>
          <w:p>
            <w:pPr>
              <w:widowControl w:val="0"/>
              <w:wordWrap/>
              <w:adjustRightInd w:val="0"/>
              <w:snapToGrid w:val="0"/>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4"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5028" w:type="dxa"/>
            <w:vAlign w:val="center"/>
          </w:tcPr>
          <w:p>
            <w:pPr>
              <w:widowControl w:val="0"/>
              <w:wordWrap/>
              <w:adjustRightInd w:val="0"/>
              <w:snapToGrid w:val="0"/>
              <w:spacing w:line="360" w:lineRule="auto"/>
              <w:ind w:left="0" w:leftChars="0" w:right="0"/>
              <w:jc w:val="both"/>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2020年1月1日（签订合同时间）以来</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lang w:val="en-US"/>
              </w:rPr>
              <w:t>成功组织或承办过大型</w:t>
            </w:r>
            <w:r>
              <w:rPr>
                <w:rFonts w:hint="eastAsia" w:ascii="宋体" w:hAnsi="宋体" w:eastAsia="宋体" w:cs="宋体"/>
                <w:color w:val="000000"/>
                <w:sz w:val="24"/>
                <w:szCs w:val="24"/>
                <w:highlight w:val="none"/>
                <w:lang w:val="en-US" w:eastAsia="zh-CN"/>
              </w:rPr>
              <w:t>赛事活动</w:t>
            </w:r>
            <w:r>
              <w:rPr>
                <w:rFonts w:hint="eastAsia" w:ascii="宋体" w:hAnsi="宋体" w:eastAsia="宋体" w:cs="宋体"/>
                <w:color w:val="000000"/>
                <w:sz w:val="24"/>
                <w:szCs w:val="24"/>
                <w:highlight w:val="none"/>
                <w:lang w:val="en-US"/>
              </w:rPr>
              <w:t>案例</w:t>
            </w:r>
            <w:r>
              <w:rPr>
                <w:rFonts w:hint="eastAsia" w:ascii="宋体" w:hAnsi="宋体" w:eastAsia="宋体" w:cs="宋体"/>
                <w:color w:val="000000"/>
                <w:sz w:val="24"/>
                <w:szCs w:val="24"/>
                <w:highlight w:val="none"/>
                <w:lang w:val="en-US" w:eastAsia="zh-CN"/>
              </w:rPr>
              <w:t>，每提供一个合同业绩证明材料得0.5分，最高的1分。（投标文件中提供有效合同扫描件加盖投标单位电子公章，不提供不得分。）</w:t>
            </w:r>
          </w:p>
        </w:tc>
        <w:tc>
          <w:tcPr>
            <w:tcW w:w="1041" w:type="dxa"/>
            <w:vAlign w:val="center"/>
          </w:tcPr>
          <w:p>
            <w:pPr>
              <w:widowControl w:val="0"/>
              <w:wordWrap/>
              <w:adjustRightInd w:val="0"/>
              <w:snapToGrid w:val="0"/>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851" w:type="dxa"/>
            <w:vAlign w:val="center"/>
          </w:tcPr>
          <w:p>
            <w:pPr>
              <w:widowControl w:val="0"/>
              <w:wordWrap/>
              <w:adjustRightInd w:val="0"/>
              <w:snapToGrid w:val="0"/>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4"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5028" w:type="dxa"/>
            <w:vAlign w:val="center"/>
          </w:tcPr>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bidi="ar-SA"/>
              </w:rPr>
            </w:pPr>
            <w:r>
              <w:rPr>
                <w:rFonts w:hint="eastAsia" w:ascii="宋体" w:hAnsi="宋体" w:eastAsia="宋体" w:cs="宋体"/>
                <w:color w:val="000000"/>
                <w:kern w:val="2"/>
                <w:sz w:val="24"/>
                <w:szCs w:val="24"/>
                <w:highlight w:val="none"/>
                <w:lang w:val="en-US" w:eastAsia="zh-CN" w:bidi="ar-SA"/>
              </w:rPr>
              <w:t>1）投标人</w:t>
            </w:r>
            <w:r>
              <w:rPr>
                <w:rFonts w:hint="eastAsia" w:ascii="宋体" w:hAnsi="宋体" w:eastAsia="宋体" w:cs="宋体"/>
                <w:color w:val="000000"/>
                <w:kern w:val="2"/>
                <w:sz w:val="24"/>
                <w:szCs w:val="24"/>
                <w:highlight w:val="none"/>
                <w:lang w:val="en-US" w:bidi="ar-SA"/>
              </w:rPr>
              <w:t>曾经执行过的项目中，有</w:t>
            </w:r>
            <w:r>
              <w:rPr>
                <w:rFonts w:hint="eastAsia" w:ascii="宋体" w:hAnsi="宋体" w:eastAsia="宋体" w:cs="宋体"/>
                <w:color w:val="000000"/>
                <w:kern w:val="2"/>
                <w:sz w:val="24"/>
                <w:szCs w:val="24"/>
                <w:highlight w:val="none"/>
                <w:lang w:val="en-US" w:eastAsia="zh-CN" w:bidi="ar-SA"/>
              </w:rPr>
              <w:t>在</w:t>
            </w:r>
            <w:r>
              <w:rPr>
                <w:rFonts w:hint="eastAsia" w:ascii="宋体" w:hAnsi="宋体" w:eastAsia="宋体" w:cs="宋体"/>
                <w:color w:val="000000"/>
                <w:kern w:val="2"/>
                <w:sz w:val="24"/>
                <w:szCs w:val="24"/>
                <w:highlight w:val="none"/>
                <w:lang w:val="en-US" w:bidi="ar-SA"/>
              </w:rPr>
              <w:t>中纪委网站</w:t>
            </w:r>
            <w:r>
              <w:rPr>
                <w:rFonts w:hint="eastAsia" w:ascii="宋体" w:hAnsi="宋体" w:eastAsia="宋体" w:cs="宋体"/>
                <w:color w:val="000000"/>
                <w:kern w:val="2"/>
                <w:sz w:val="24"/>
                <w:szCs w:val="24"/>
                <w:highlight w:val="none"/>
                <w:lang w:val="en-US" w:eastAsia="zh-CN" w:bidi="ar-SA"/>
              </w:rPr>
              <w:t>上宣传推广的得2分，</w:t>
            </w:r>
            <w:r>
              <w:rPr>
                <w:rFonts w:hint="eastAsia" w:ascii="宋体" w:hAnsi="宋体" w:eastAsia="宋体" w:cs="宋体"/>
                <w:color w:val="000000"/>
                <w:kern w:val="2"/>
                <w:sz w:val="24"/>
                <w:szCs w:val="24"/>
                <w:highlight w:val="none"/>
                <w:lang w:val="en-US" w:bidi="ar-SA"/>
              </w:rPr>
              <w:t>提供以往相关</w:t>
            </w:r>
            <w:r>
              <w:rPr>
                <w:rFonts w:hint="eastAsia" w:ascii="宋体" w:hAnsi="宋体" w:eastAsia="宋体" w:cs="宋体"/>
                <w:color w:val="000000"/>
                <w:kern w:val="2"/>
                <w:sz w:val="24"/>
                <w:szCs w:val="24"/>
                <w:highlight w:val="none"/>
                <w:lang w:val="en-US" w:eastAsia="zh-CN" w:bidi="ar-SA"/>
              </w:rPr>
              <w:t>证明</w:t>
            </w:r>
            <w:r>
              <w:rPr>
                <w:rFonts w:hint="eastAsia" w:ascii="宋体" w:hAnsi="宋体" w:eastAsia="宋体" w:cs="宋体"/>
                <w:color w:val="000000"/>
                <w:kern w:val="2"/>
                <w:sz w:val="24"/>
                <w:szCs w:val="24"/>
                <w:highlight w:val="none"/>
                <w:lang w:val="en-US" w:bidi="ar-SA"/>
              </w:rPr>
              <w:t>材料</w:t>
            </w:r>
            <w:r>
              <w:rPr>
                <w:rFonts w:hint="eastAsia" w:ascii="宋体" w:hAnsi="宋体" w:eastAsia="宋体" w:cs="宋体"/>
                <w:color w:val="000000"/>
                <w:kern w:val="2"/>
                <w:sz w:val="24"/>
                <w:szCs w:val="24"/>
                <w:highlight w:val="none"/>
                <w:lang w:val="en-US" w:eastAsia="zh-CN" w:bidi="ar-SA"/>
              </w:rPr>
              <w:t>扫描件加盖</w:t>
            </w:r>
            <w:r>
              <w:rPr>
                <w:rFonts w:hint="eastAsia" w:cs="宋体"/>
                <w:color w:val="000000"/>
                <w:kern w:val="2"/>
                <w:sz w:val="24"/>
                <w:szCs w:val="24"/>
                <w:highlight w:val="none"/>
                <w:lang w:val="en-US" w:eastAsia="zh-CN" w:bidi="ar-SA"/>
              </w:rPr>
              <w:t>电子</w:t>
            </w:r>
            <w:r>
              <w:rPr>
                <w:rFonts w:hint="eastAsia" w:ascii="宋体" w:hAnsi="宋体" w:eastAsia="宋体" w:cs="宋体"/>
                <w:color w:val="000000"/>
                <w:kern w:val="2"/>
                <w:sz w:val="24"/>
                <w:szCs w:val="24"/>
                <w:highlight w:val="none"/>
                <w:lang w:val="en-US" w:eastAsia="zh-CN" w:bidi="ar-SA"/>
              </w:rPr>
              <w:t>公章；</w:t>
            </w:r>
          </w:p>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2）投标人</w:t>
            </w:r>
            <w:r>
              <w:rPr>
                <w:rFonts w:hint="eastAsia" w:ascii="宋体" w:hAnsi="宋体" w:eastAsia="宋体" w:cs="宋体"/>
                <w:color w:val="000000"/>
                <w:kern w:val="2"/>
                <w:sz w:val="24"/>
                <w:szCs w:val="24"/>
                <w:highlight w:val="none"/>
                <w:lang w:val="en-US" w:bidi="ar-SA"/>
              </w:rPr>
              <w:t>曾经执行过的项目中，有</w:t>
            </w:r>
            <w:r>
              <w:rPr>
                <w:rFonts w:hint="eastAsia" w:ascii="宋体" w:hAnsi="宋体" w:eastAsia="宋体" w:cs="宋体"/>
                <w:color w:val="000000"/>
                <w:kern w:val="2"/>
                <w:sz w:val="24"/>
                <w:szCs w:val="24"/>
                <w:highlight w:val="none"/>
                <w:lang w:val="en-US" w:eastAsia="zh-CN" w:bidi="ar-SA"/>
              </w:rPr>
              <w:t>在</w:t>
            </w:r>
            <w:r>
              <w:rPr>
                <w:rFonts w:hint="eastAsia" w:ascii="宋体" w:hAnsi="宋体" w:eastAsia="宋体" w:cs="宋体"/>
                <w:color w:val="000000"/>
                <w:kern w:val="2"/>
                <w:sz w:val="24"/>
                <w:szCs w:val="24"/>
                <w:highlight w:val="none"/>
                <w:lang w:val="en-US" w:bidi="ar-SA"/>
              </w:rPr>
              <w:t>浙江省纪委网站</w:t>
            </w:r>
            <w:r>
              <w:rPr>
                <w:rFonts w:hint="eastAsia" w:ascii="宋体" w:hAnsi="宋体" w:eastAsia="宋体" w:cs="宋体"/>
                <w:color w:val="000000"/>
                <w:kern w:val="2"/>
                <w:sz w:val="24"/>
                <w:szCs w:val="24"/>
                <w:highlight w:val="none"/>
                <w:lang w:val="en-US" w:eastAsia="zh-CN" w:bidi="ar-SA"/>
              </w:rPr>
              <w:t>上宣传推广的得2分，</w:t>
            </w:r>
            <w:r>
              <w:rPr>
                <w:rFonts w:hint="eastAsia" w:ascii="宋体" w:hAnsi="宋体" w:eastAsia="宋体" w:cs="宋体"/>
                <w:color w:val="000000"/>
                <w:kern w:val="2"/>
                <w:sz w:val="24"/>
                <w:szCs w:val="24"/>
                <w:highlight w:val="none"/>
                <w:lang w:val="en-US" w:bidi="ar-SA"/>
              </w:rPr>
              <w:t>提供以往相关</w:t>
            </w:r>
            <w:r>
              <w:rPr>
                <w:rFonts w:hint="eastAsia" w:ascii="宋体" w:hAnsi="宋体" w:eastAsia="宋体" w:cs="宋体"/>
                <w:color w:val="000000"/>
                <w:kern w:val="2"/>
                <w:sz w:val="24"/>
                <w:szCs w:val="24"/>
                <w:highlight w:val="none"/>
                <w:lang w:val="en-US" w:eastAsia="zh-CN" w:bidi="ar-SA"/>
              </w:rPr>
              <w:t>证明</w:t>
            </w:r>
            <w:r>
              <w:rPr>
                <w:rFonts w:hint="eastAsia" w:ascii="宋体" w:hAnsi="宋体" w:eastAsia="宋体" w:cs="宋体"/>
                <w:color w:val="000000"/>
                <w:kern w:val="2"/>
                <w:sz w:val="24"/>
                <w:szCs w:val="24"/>
                <w:highlight w:val="none"/>
                <w:lang w:val="en-US" w:bidi="ar-SA"/>
              </w:rPr>
              <w:t>材料</w:t>
            </w:r>
            <w:r>
              <w:rPr>
                <w:rFonts w:hint="eastAsia" w:ascii="宋体" w:hAnsi="宋体" w:eastAsia="宋体" w:cs="宋体"/>
                <w:color w:val="000000"/>
                <w:kern w:val="2"/>
                <w:sz w:val="24"/>
                <w:szCs w:val="24"/>
                <w:highlight w:val="none"/>
                <w:lang w:val="en-US" w:eastAsia="zh-CN" w:bidi="ar-SA"/>
              </w:rPr>
              <w:t>扫描件加盖</w:t>
            </w:r>
            <w:r>
              <w:rPr>
                <w:rFonts w:hint="eastAsia" w:cs="宋体"/>
                <w:color w:val="000000"/>
                <w:kern w:val="2"/>
                <w:sz w:val="24"/>
                <w:szCs w:val="24"/>
                <w:highlight w:val="none"/>
                <w:lang w:val="en-US" w:eastAsia="zh-CN" w:bidi="ar-SA"/>
              </w:rPr>
              <w:t>电子</w:t>
            </w:r>
            <w:r>
              <w:rPr>
                <w:rFonts w:hint="eastAsia" w:ascii="宋体" w:hAnsi="宋体" w:eastAsia="宋体" w:cs="宋体"/>
                <w:color w:val="000000"/>
                <w:kern w:val="2"/>
                <w:sz w:val="24"/>
                <w:szCs w:val="24"/>
                <w:highlight w:val="none"/>
                <w:lang w:val="en-US" w:eastAsia="zh-CN" w:bidi="ar-SA"/>
              </w:rPr>
              <w:t>公章；</w:t>
            </w:r>
          </w:p>
          <w:p>
            <w:pPr>
              <w:widowControl w:val="0"/>
              <w:wordWrap/>
              <w:adjustRightInd w:val="0"/>
              <w:snapToGrid w:val="0"/>
              <w:spacing w:line="360" w:lineRule="auto"/>
              <w:ind w:left="0" w:leftChars="0" w:right="0"/>
              <w:jc w:val="both"/>
              <w:textAlignment w:val="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3）投标人在公开媒体平台开设</w:t>
            </w:r>
            <w:r>
              <w:rPr>
                <w:rFonts w:hint="eastAsia" w:ascii="宋体" w:hAnsi="宋体" w:cs="宋体"/>
                <w:color w:val="000000"/>
                <w:kern w:val="2"/>
                <w:sz w:val="24"/>
                <w:szCs w:val="24"/>
                <w:highlight w:val="none"/>
                <w:lang w:val="en-US" w:bidi="ar-SA"/>
              </w:rPr>
              <w:t>“‘</w:t>
            </w:r>
            <w:r>
              <w:rPr>
                <w:rFonts w:hint="eastAsia" w:ascii="宋体" w:hAnsi="宋体" w:eastAsia="宋体" w:cs="宋体"/>
                <w:color w:val="000000"/>
                <w:kern w:val="2"/>
                <w:sz w:val="24"/>
                <w:szCs w:val="24"/>
                <w:highlight w:val="none"/>
                <w:lang w:val="en-US" w:eastAsia="zh-CN" w:bidi="ar-SA"/>
              </w:rPr>
              <w:t>玉琮杯</w:t>
            </w:r>
            <w:r>
              <w:rPr>
                <w:rFonts w:hint="eastAsia" w:ascii="宋体" w:hAnsi="宋体" w:cs="宋体"/>
                <w:color w:val="000000"/>
                <w:kern w:val="2"/>
                <w:sz w:val="24"/>
                <w:szCs w:val="24"/>
                <w:highlight w:val="none"/>
                <w:lang w:val="en-US" w:bidi="ar-SA"/>
              </w:rPr>
              <w:t>’</w:t>
            </w:r>
            <w:r>
              <w:rPr>
                <w:rFonts w:hint="eastAsia" w:ascii="宋体" w:hAnsi="宋体" w:eastAsia="宋体" w:cs="宋体"/>
                <w:color w:val="000000"/>
                <w:kern w:val="2"/>
                <w:sz w:val="24"/>
                <w:szCs w:val="24"/>
                <w:highlight w:val="none"/>
                <w:lang w:val="en-US" w:eastAsia="zh-CN" w:bidi="ar-SA"/>
              </w:rPr>
              <w:t>清廉微电影微视频大赛</w:t>
            </w:r>
            <w:r>
              <w:rPr>
                <w:rFonts w:hint="eastAsia" w:ascii="宋体" w:hAnsi="宋体" w:cs="宋体"/>
                <w:color w:val="000000"/>
                <w:kern w:val="2"/>
                <w:sz w:val="24"/>
                <w:szCs w:val="24"/>
                <w:highlight w:val="none"/>
                <w:lang w:val="en-US" w:bidi="ar-SA"/>
              </w:rPr>
              <w:t>”</w:t>
            </w:r>
            <w:r>
              <w:rPr>
                <w:rFonts w:hint="eastAsia" w:ascii="宋体" w:hAnsi="宋体" w:eastAsia="宋体" w:cs="宋体"/>
                <w:color w:val="000000"/>
                <w:kern w:val="2"/>
                <w:sz w:val="24"/>
                <w:szCs w:val="24"/>
                <w:highlight w:val="none"/>
                <w:lang w:val="en-US" w:eastAsia="zh-CN" w:bidi="ar-SA"/>
              </w:rPr>
              <w:t>专题页面，</w:t>
            </w:r>
            <w:r>
              <w:rPr>
                <w:rFonts w:hint="eastAsia" w:ascii="宋体" w:hAnsi="宋体" w:cs="宋体"/>
                <w:color w:val="000000"/>
                <w:kern w:val="2"/>
                <w:sz w:val="24"/>
                <w:szCs w:val="24"/>
                <w:highlight w:val="none"/>
                <w:lang w:val="en-US" w:bidi="ar-SA"/>
              </w:rPr>
              <w:t>要求</w:t>
            </w:r>
            <w:r>
              <w:rPr>
                <w:rFonts w:hint="eastAsia" w:ascii="宋体" w:hAnsi="宋体" w:eastAsia="宋体" w:cs="宋体"/>
                <w:color w:val="000000"/>
                <w:kern w:val="2"/>
                <w:sz w:val="24"/>
                <w:szCs w:val="24"/>
                <w:highlight w:val="none"/>
                <w:lang w:val="en-US" w:bidi="ar-SA"/>
              </w:rPr>
              <w:t>提供</w:t>
            </w:r>
            <w:r>
              <w:rPr>
                <w:rFonts w:hint="eastAsia" w:ascii="宋体" w:hAnsi="宋体" w:cs="宋体"/>
                <w:color w:val="000000"/>
                <w:kern w:val="2"/>
                <w:sz w:val="24"/>
                <w:szCs w:val="24"/>
                <w:highlight w:val="none"/>
                <w:lang w:val="en-US" w:bidi="ar-SA"/>
              </w:rPr>
              <w:t>网页</w:t>
            </w:r>
            <w:r>
              <w:rPr>
                <w:rFonts w:hint="eastAsia" w:ascii="宋体" w:hAnsi="宋体" w:eastAsia="宋体" w:cs="宋体"/>
                <w:color w:val="000000"/>
                <w:kern w:val="2"/>
                <w:sz w:val="24"/>
                <w:szCs w:val="24"/>
                <w:highlight w:val="none"/>
                <w:lang w:val="en-US" w:bidi="ar-SA"/>
              </w:rPr>
              <w:t>设计方案，提供得1分，</w:t>
            </w:r>
            <w:r>
              <w:rPr>
                <w:rFonts w:hint="eastAsia" w:ascii="宋体" w:hAnsi="宋体" w:eastAsia="宋体" w:cs="宋体"/>
                <w:color w:val="000000"/>
                <w:kern w:val="2"/>
                <w:sz w:val="24"/>
                <w:szCs w:val="24"/>
                <w:highlight w:val="none"/>
                <w:lang w:val="en-US" w:eastAsia="zh-CN" w:bidi="ar-SA"/>
              </w:rPr>
              <w:t>不提供不得分</w:t>
            </w:r>
            <w:r>
              <w:rPr>
                <w:rFonts w:hint="default" w:ascii="宋体" w:hAnsi="宋体" w:cs="宋体"/>
                <w:color w:val="000000"/>
                <w:kern w:val="2"/>
                <w:sz w:val="24"/>
                <w:szCs w:val="24"/>
                <w:highlight w:val="none"/>
                <w:lang w:eastAsia="zh-CN" w:bidi="ar-SA"/>
              </w:rPr>
              <w:t>。</w:t>
            </w:r>
            <w:r>
              <w:rPr>
                <w:rFonts w:hint="eastAsia" w:ascii="宋体" w:hAnsi="宋体" w:cs="宋体"/>
                <w:color w:val="000000"/>
                <w:kern w:val="2"/>
                <w:sz w:val="24"/>
                <w:szCs w:val="24"/>
                <w:highlight w:val="none"/>
                <w:lang w:val="en-US" w:bidi="ar-SA"/>
              </w:rPr>
              <w:t>根据</w:t>
            </w:r>
            <w:r>
              <w:rPr>
                <w:rFonts w:hint="eastAsia" w:ascii="宋体" w:hAnsi="宋体" w:eastAsia="宋体" w:cs="宋体"/>
                <w:color w:val="000000"/>
                <w:kern w:val="2"/>
                <w:sz w:val="24"/>
                <w:szCs w:val="24"/>
                <w:highlight w:val="none"/>
                <w:lang w:val="en-US" w:bidi="ar-SA"/>
              </w:rPr>
              <w:t>设计</w:t>
            </w:r>
            <w:r>
              <w:rPr>
                <w:rFonts w:hint="eastAsia" w:ascii="宋体" w:hAnsi="宋体" w:cs="宋体"/>
                <w:color w:val="000000"/>
                <w:kern w:val="2"/>
                <w:sz w:val="24"/>
                <w:szCs w:val="24"/>
                <w:highlight w:val="none"/>
                <w:lang w:val="en-US" w:bidi="ar-SA"/>
              </w:rPr>
              <w:t>的</w:t>
            </w:r>
            <w:r>
              <w:rPr>
                <w:rFonts w:hint="eastAsia" w:ascii="宋体" w:hAnsi="宋体" w:eastAsia="宋体" w:cs="宋体"/>
                <w:color w:val="000000"/>
                <w:kern w:val="2"/>
                <w:sz w:val="24"/>
                <w:szCs w:val="24"/>
                <w:highlight w:val="none"/>
                <w:lang w:val="en-US" w:bidi="ar-SA"/>
              </w:rPr>
              <w:t>美观</w:t>
            </w:r>
            <w:r>
              <w:rPr>
                <w:rFonts w:hint="eastAsia" w:ascii="宋体" w:hAnsi="宋体" w:cs="宋体"/>
                <w:color w:val="000000"/>
                <w:kern w:val="2"/>
                <w:sz w:val="24"/>
                <w:szCs w:val="24"/>
                <w:highlight w:val="none"/>
                <w:lang w:val="en-US" w:bidi="ar-SA"/>
              </w:rPr>
              <w:t>性进行评审</w:t>
            </w:r>
            <w:r>
              <w:rPr>
                <w:rFonts w:hint="default" w:ascii="宋体" w:hAnsi="宋体" w:cs="宋体"/>
                <w:color w:val="000000"/>
                <w:kern w:val="2"/>
                <w:sz w:val="24"/>
                <w:szCs w:val="24"/>
                <w:highlight w:val="none"/>
                <w:lang w:bidi="ar-SA"/>
              </w:rPr>
              <w:t>，</w:t>
            </w:r>
            <w:r>
              <w:rPr>
                <w:rFonts w:hint="eastAsia" w:ascii="宋体" w:hAnsi="宋体" w:cs="宋体"/>
                <w:color w:val="000000"/>
                <w:kern w:val="2"/>
                <w:sz w:val="24"/>
                <w:szCs w:val="24"/>
                <w:highlight w:val="none"/>
                <w:lang w:val="en-US" w:bidi="ar-SA"/>
              </w:rPr>
              <w:t>美观合理</w:t>
            </w:r>
            <w:r>
              <w:rPr>
                <w:rFonts w:hint="eastAsia" w:ascii="宋体" w:hAnsi="宋体" w:eastAsia="宋体" w:cs="宋体"/>
                <w:color w:val="000000"/>
                <w:kern w:val="2"/>
                <w:sz w:val="24"/>
                <w:szCs w:val="24"/>
                <w:highlight w:val="none"/>
                <w:lang w:val="en-US" w:bidi="ar-SA"/>
              </w:rPr>
              <w:t>得1分</w:t>
            </w:r>
            <w:r>
              <w:rPr>
                <w:rFonts w:hint="default" w:ascii="宋体" w:hAnsi="宋体" w:cs="宋体"/>
                <w:color w:val="000000"/>
                <w:kern w:val="2"/>
                <w:sz w:val="24"/>
                <w:szCs w:val="24"/>
                <w:highlight w:val="none"/>
                <w:lang w:bidi="ar-SA"/>
              </w:rPr>
              <w:t>，</w:t>
            </w:r>
            <w:r>
              <w:rPr>
                <w:rFonts w:hint="eastAsia" w:ascii="宋体" w:hAnsi="宋体" w:cs="宋体"/>
                <w:color w:val="000000"/>
                <w:kern w:val="2"/>
                <w:sz w:val="24"/>
                <w:szCs w:val="24"/>
                <w:highlight w:val="none"/>
                <w:lang w:val="en-US" w:bidi="ar-SA"/>
              </w:rPr>
              <w:t>不美观</w:t>
            </w:r>
            <w:r>
              <w:rPr>
                <w:rFonts w:hint="default" w:ascii="宋体" w:hAnsi="宋体" w:cs="宋体"/>
                <w:color w:val="000000"/>
                <w:kern w:val="2"/>
                <w:sz w:val="24"/>
                <w:szCs w:val="24"/>
                <w:highlight w:val="none"/>
                <w:lang w:bidi="ar-SA"/>
              </w:rPr>
              <w:t>，</w:t>
            </w:r>
            <w:r>
              <w:rPr>
                <w:rFonts w:hint="eastAsia" w:ascii="宋体" w:hAnsi="宋体" w:cs="宋体"/>
                <w:color w:val="000000"/>
                <w:kern w:val="2"/>
                <w:sz w:val="24"/>
                <w:szCs w:val="24"/>
                <w:highlight w:val="none"/>
                <w:lang w:val="en-US" w:bidi="ar-SA"/>
              </w:rPr>
              <w:t>设计不合理不得分</w:t>
            </w:r>
            <w:r>
              <w:rPr>
                <w:rFonts w:hint="eastAsia" w:ascii="宋体" w:hAnsi="宋体" w:cs="宋体"/>
                <w:color w:val="000000"/>
                <w:kern w:val="2"/>
                <w:sz w:val="24"/>
                <w:szCs w:val="24"/>
                <w:highlight w:val="none"/>
                <w:lang w:val="en-US" w:eastAsia="zh-CN" w:bidi="ar-SA"/>
              </w:rPr>
              <w:t>。</w:t>
            </w:r>
          </w:p>
        </w:tc>
        <w:tc>
          <w:tcPr>
            <w:tcW w:w="1041" w:type="dxa"/>
            <w:vAlign w:val="center"/>
          </w:tcPr>
          <w:p>
            <w:pPr>
              <w:widowControl w:val="0"/>
              <w:wordWrap/>
              <w:adjustRightInd w:val="0"/>
              <w:snapToGrid w:val="0"/>
              <w:spacing w:line="360" w:lineRule="auto"/>
              <w:ind w:left="0" w:leftChars="0" w:right="0"/>
              <w:jc w:val="center"/>
              <w:textAlignment w:val="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6</w:t>
            </w:r>
          </w:p>
        </w:tc>
        <w:tc>
          <w:tcPr>
            <w:tcW w:w="1851" w:type="dxa"/>
            <w:vAlign w:val="center"/>
          </w:tcPr>
          <w:p>
            <w:pPr>
              <w:widowControl w:val="0"/>
              <w:wordWrap/>
              <w:adjustRightInd w:val="0"/>
              <w:snapToGrid w:val="0"/>
              <w:spacing w:line="360" w:lineRule="auto"/>
              <w:ind w:left="0" w:leftChars="0" w:right="0"/>
              <w:jc w:val="center"/>
              <w:textAlignment w:val="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媒体传播服务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94" w:type="dxa"/>
            <w:gridSpan w:val="4"/>
            <w:vAlign w:val="center"/>
          </w:tcPr>
          <w:p>
            <w:pPr>
              <w:wordWrap/>
              <w:spacing w:line="360" w:lineRule="auto"/>
              <w:ind w:left="0" w:leftChars="0" w:right="0"/>
              <w:jc w:val="center"/>
              <w:textAlignment w:val="auto"/>
              <w:rPr>
                <w:rFonts w:hint="eastAsia" w:ascii="宋体" w:hAnsi="宋体" w:eastAsia="宋体" w:cs="宋体"/>
                <w:color w:val="000000"/>
                <w:sz w:val="24"/>
                <w:szCs w:val="24"/>
                <w:highlight w:val="none"/>
                <w:lang w:val="en-US"/>
              </w:rPr>
            </w:pPr>
          </w:p>
          <w:p>
            <w:pPr>
              <w:wordWrap/>
              <w:spacing w:line="360" w:lineRule="auto"/>
              <w:ind w:left="0" w:leftChars="0"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技术方案部分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rPr>
              <w:t>分</w:t>
            </w: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4"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p>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p>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5028" w:type="dxa"/>
            <w:vAlign w:val="center"/>
          </w:tcPr>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bidi="ar-SA"/>
              </w:rPr>
            </w:pPr>
            <w:r>
              <w:rPr>
                <w:rFonts w:hint="eastAsia"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bidi="ar-SA"/>
              </w:rPr>
              <w:t>策划完整年度系列活动方案，要求全面、详细、具体，具有可执行性。内容包含：赛事主题、赛程安排、参赛要求、选题参考、奖项设置等。包含一项内容给</w:t>
            </w:r>
            <w:r>
              <w:rPr>
                <w:rFonts w:hint="eastAsia"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bidi="ar-SA"/>
              </w:rPr>
              <w:t>分</w:t>
            </w:r>
            <w:r>
              <w:rPr>
                <w:rFonts w:hint="eastAsia" w:ascii="宋体" w:hAnsi="宋体" w:eastAsia="宋体" w:cs="宋体"/>
                <w:color w:val="000000"/>
                <w:kern w:val="2"/>
                <w:sz w:val="24"/>
                <w:szCs w:val="24"/>
                <w:highlight w:val="none"/>
                <w:lang w:val="en-US" w:eastAsia="zh-CN" w:bidi="ar-SA"/>
              </w:rPr>
              <w:t>，最高得</w:t>
            </w:r>
            <w:r>
              <w:rPr>
                <w:rFonts w:hint="eastAsia" w:ascii="宋体" w:hAnsi="宋体" w:eastAsia="宋体" w:cs="宋体"/>
                <w:color w:val="000000"/>
                <w:kern w:val="2"/>
                <w:sz w:val="24"/>
                <w:szCs w:val="24"/>
                <w:highlight w:val="none"/>
                <w:lang w:val="en-US" w:bidi="ar-SA"/>
              </w:rPr>
              <w:t>4分。</w:t>
            </w:r>
          </w:p>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bidi="ar-SA"/>
              </w:rPr>
              <w:t>并根据实施文案进行</w:t>
            </w:r>
            <w:r>
              <w:rPr>
                <w:rFonts w:hint="eastAsia" w:ascii="宋体" w:hAnsi="宋体" w:eastAsia="宋体" w:cs="宋体"/>
                <w:color w:val="000000"/>
                <w:kern w:val="2"/>
                <w:sz w:val="24"/>
                <w:szCs w:val="24"/>
                <w:highlight w:val="none"/>
                <w:lang w:val="en-US" w:eastAsia="zh-CN" w:bidi="ar-SA"/>
              </w:rPr>
              <w:t>综合评审</w:t>
            </w:r>
            <w:r>
              <w:rPr>
                <w:rFonts w:hint="eastAsia" w:ascii="宋体" w:hAnsi="宋体" w:eastAsia="宋体" w:cs="宋体"/>
                <w:color w:val="000000"/>
                <w:kern w:val="2"/>
                <w:sz w:val="24"/>
                <w:szCs w:val="24"/>
                <w:highlight w:val="none"/>
                <w:lang w:val="en-US" w:bidi="ar-SA"/>
              </w:rPr>
              <w:t>，完整并具有合理性、创新性得（4-6分）、基本完整且具有一定合理性、创新性得（2-4）分，不完整且不合理、无创意性得（0-2分）。</w:t>
            </w:r>
          </w:p>
        </w:tc>
        <w:tc>
          <w:tcPr>
            <w:tcW w:w="1041" w:type="dxa"/>
            <w:vAlign w:val="center"/>
          </w:tcPr>
          <w:p>
            <w:pPr>
              <w:wordWrap/>
              <w:spacing w:line="360" w:lineRule="auto"/>
              <w:ind w:left="0" w:leftChars="0" w:right="0"/>
              <w:jc w:val="both"/>
              <w:textAlignment w:val="auto"/>
              <w:outlineLvl w:val="0"/>
              <w:rPr>
                <w:rFonts w:hint="eastAsia" w:ascii="宋体" w:hAnsi="宋体" w:eastAsia="宋体" w:cs="宋体"/>
                <w:color w:val="000000"/>
                <w:kern w:val="2"/>
                <w:sz w:val="24"/>
                <w:szCs w:val="24"/>
                <w:highlight w:val="none"/>
                <w:lang w:val="en-US" w:eastAsia="zh-CN" w:bidi="ar-SA"/>
              </w:rPr>
            </w:pPr>
          </w:p>
          <w:p>
            <w:pPr>
              <w:wordWrap/>
              <w:spacing w:line="360" w:lineRule="auto"/>
              <w:ind w:left="0" w:leftChars="0" w:right="0"/>
              <w:jc w:val="both"/>
              <w:textAlignment w:val="auto"/>
              <w:outlineLvl w:val="0"/>
              <w:rPr>
                <w:rFonts w:hint="eastAsia" w:ascii="宋体" w:hAnsi="宋体" w:eastAsia="宋体" w:cs="宋体"/>
                <w:color w:val="000000"/>
                <w:kern w:val="2"/>
                <w:sz w:val="24"/>
                <w:szCs w:val="24"/>
                <w:highlight w:val="none"/>
                <w:lang w:val="en-US" w:eastAsia="zh-CN" w:bidi="ar-SA"/>
              </w:rPr>
            </w:pPr>
          </w:p>
          <w:p>
            <w:pPr>
              <w:wordWrap/>
              <w:spacing w:line="360" w:lineRule="auto"/>
              <w:ind w:left="0" w:leftChars="0" w:right="0"/>
              <w:jc w:val="both"/>
              <w:textAlignment w:val="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 xml:space="preserve"> </w:t>
            </w:r>
            <w:r>
              <w:rPr>
                <w:rFonts w:hint="eastAsia" w:ascii="宋体" w:hAnsi="宋体" w:eastAsia="宋体" w:cs="宋体"/>
                <w:color w:val="000000"/>
                <w:kern w:val="2"/>
                <w:sz w:val="24"/>
                <w:szCs w:val="24"/>
                <w:highlight w:val="none"/>
                <w:lang w:val="en-US" w:eastAsia="zh-CN" w:bidi="ar-SA"/>
              </w:rPr>
              <w:t>10</w:t>
            </w:r>
          </w:p>
        </w:tc>
        <w:tc>
          <w:tcPr>
            <w:tcW w:w="1851" w:type="dxa"/>
            <w:vMerge w:val="restart"/>
            <w:vAlign w:val="center"/>
          </w:tcPr>
          <w:p>
            <w:pPr>
              <w:wordWrap/>
              <w:spacing w:line="360" w:lineRule="auto"/>
              <w:ind w:left="0" w:leftChars="0" w:right="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rPr>
              <w:t>整体策划方案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4"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5028" w:type="dxa"/>
            <w:vAlign w:val="center"/>
          </w:tcPr>
          <w:p>
            <w:pPr>
              <w:numPr>
                <w:ilvl w:val="0"/>
                <w:numId w:val="0"/>
              </w:numPr>
              <w:wordWrap/>
              <w:adjustRightInd w:val="0"/>
              <w:snapToGrid w:val="0"/>
              <w:spacing w:line="360" w:lineRule="auto"/>
              <w:ind w:left="0" w:leftChars="0" w:right="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rPr>
              <w:t>根据主办单位要求，需要策划内容包括作（1）作品征集方案（2）开设分赛区方案（3）评选方案（4）颁奖活动方案（5）颁奖活动宣传方案（6）颁奖活动疫情防控方案（7）获奖作品线上展播方案（8）获奖作品线下展播方案（9）物料设计制作方案（10）嘉宾及参会人员接待方案</w:t>
            </w:r>
            <w:r>
              <w:rPr>
                <w:rFonts w:hint="eastAsia" w:ascii="宋体" w:hAnsi="宋体" w:eastAsia="宋体" w:cs="宋体"/>
                <w:color w:val="000000"/>
                <w:sz w:val="24"/>
                <w:szCs w:val="24"/>
                <w:highlight w:val="none"/>
                <w:lang w:val="en-US" w:eastAsia="zh-CN"/>
              </w:rPr>
              <w:t>等10</w:t>
            </w:r>
            <w:r>
              <w:rPr>
                <w:rFonts w:hint="eastAsia" w:ascii="宋体" w:hAnsi="宋体" w:eastAsia="宋体" w:cs="宋体"/>
                <w:color w:val="000000"/>
                <w:sz w:val="24"/>
                <w:szCs w:val="24"/>
                <w:highlight w:val="none"/>
                <w:lang w:val="en-US"/>
              </w:rPr>
              <w:t>个</w:t>
            </w:r>
            <w:r>
              <w:rPr>
                <w:rFonts w:hint="eastAsia" w:ascii="宋体" w:hAnsi="宋体" w:eastAsia="宋体" w:cs="宋体"/>
                <w:color w:val="000000"/>
                <w:sz w:val="24"/>
                <w:szCs w:val="24"/>
                <w:highlight w:val="none"/>
                <w:lang w:val="en-US" w:eastAsia="zh-CN"/>
              </w:rPr>
              <w:t>方案，根据对本赛事的理解、组织实施、赛事规模、活动具体流程等，</w:t>
            </w:r>
            <w:r>
              <w:rPr>
                <w:rFonts w:hint="eastAsia" w:ascii="宋体" w:hAnsi="宋体" w:eastAsia="宋体" w:cs="宋体"/>
                <w:color w:val="000000"/>
                <w:sz w:val="24"/>
                <w:szCs w:val="24"/>
                <w:highlight w:val="none"/>
                <w:lang w:val="en-US"/>
              </w:rPr>
              <w:t>对以上10个方案</w:t>
            </w:r>
            <w:r>
              <w:rPr>
                <w:rFonts w:hint="eastAsia" w:ascii="宋体" w:hAnsi="宋体" w:eastAsia="宋体" w:cs="宋体"/>
                <w:color w:val="000000"/>
                <w:sz w:val="24"/>
                <w:szCs w:val="24"/>
                <w:highlight w:val="none"/>
                <w:lang w:val="en-US" w:eastAsia="zh-CN"/>
              </w:rPr>
              <w:t>进行综合评审，根据</w:t>
            </w:r>
            <w:r>
              <w:rPr>
                <w:rFonts w:hint="eastAsia" w:ascii="宋体" w:hAnsi="宋体" w:eastAsia="宋体" w:cs="宋体"/>
                <w:color w:val="000000"/>
                <w:sz w:val="24"/>
                <w:szCs w:val="24"/>
                <w:highlight w:val="none"/>
                <w:lang w:val="en-US"/>
              </w:rPr>
              <w:t>每个方案</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lang w:val="en-US"/>
              </w:rPr>
              <w:t>完整性、契合度</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rPr>
              <w:t>科学</w:t>
            </w:r>
            <w:r>
              <w:rPr>
                <w:rFonts w:hint="eastAsia" w:ascii="宋体" w:hAnsi="宋体" w:eastAsia="宋体" w:cs="宋体"/>
                <w:color w:val="000000"/>
                <w:sz w:val="24"/>
                <w:szCs w:val="24"/>
                <w:highlight w:val="none"/>
                <w:lang w:val="en-US" w:eastAsia="zh-CN"/>
              </w:rPr>
              <w:t>性，全部符合要求得2分，部分符合得1分，不符合要求不得分</w:t>
            </w:r>
            <w:r>
              <w:rPr>
                <w:rFonts w:hint="eastAsia" w:ascii="宋体" w:hAnsi="宋体" w:eastAsia="宋体" w:cs="宋体"/>
                <w:color w:val="000000"/>
                <w:sz w:val="24"/>
                <w:szCs w:val="24"/>
                <w:highlight w:val="none"/>
                <w:lang w:val="en-US"/>
              </w:rPr>
              <w:t>，满分为</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rPr>
              <w:t>分。</w:t>
            </w:r>
          </w:p>
        </w:tc>
        <w:tc>
          <w:tcPr>
            <w:tcW w:w="1041"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1851" w:type="dxa"/>
            <w:vMerge w:val="continue"/>
            <w:vAlign w:val="center"/>
          </w:tcPr>
          <w:p>
            <w:pPr>
              <w:wordWrap/>
              <w:spacing w:line="360" w:lineRule="auto"/>
              <w:ind w:left="0" w:leftChars="0" w:right="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4"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5028" w:type="dxa"/>
            <w:vAlign w:val="center"/>
          </w:tcPr>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bidi="ar-SA"/>
              </w:rPr>
            </w:pPr>
            <w:r>
              <w:rPr>
                <w:rFonts w:hint="eastAsia" w:ascii="宋体" w:hAnsi="宋体" w:eastAsia="宋体" w:cs="宋体"/>
                <w:color w:val="000000"/>
                <w:kern w:val="2"/>
                <w:sz w:val="24"/>
                <w:szCs w:val="24"/>
                <w:highlight w:val="none"/>
                <w:lang w:val="en-US" w:eastAsia="zh-CN" w:bidi="ar-SA"/>
              </w:rPr>
              <w:t>1</w:t>
            </w:r>
            <w:r>
              <w:rPr>
                <w:rFonts w:hint="eastAsia"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bidi="ar-SA"/>
              </w:rPr>
              <w:t>对主题宣传动画短片提出方案，提供文字脚本得2分，提供画面示例配图得1分。</w:t>
            </w:r>
          </w:p>
          <w:p>
            <w:pPr>
              <w:pStyle w:val="25"/>
              <w:wordWrap/>
              <w:adjustRightInd w:val="0"/>
              <w:snapToGrid w:val="0"/>
              <w:spacing w:line="360" w:lineRule="auto"/>
              <w:ind w:left="0" w:leftChars="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r>
              <w:rPr>
                <w:rFonts w:hint="eastAsia"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bidi="ar-SA"/>
              </w:rPr>
              <w:t>根据</w:t>
            </w:r>
            <w:r>
              <w:rPr>
                <w:rFonts w:hint="eastAsia" w:ascii="宋体" w:hAnsi="宋体" w:eastAsia="宋体" w:cs="宋体"/>
                <w:color w:val="000000"/>
                <w:kern w:val="2"/>
                <w:sz w:val="24"/>
                <w:szCs w:val="24"/>
                <w:highlight w:val="none"/>
                <w:lang w:val="en-US" w:eastAsia="zh-CN" w:bidi="ar-SA"/>
              </w:rPr>
              <w:t>实施文案进行综合评审，</w:t>
            </w:r>
            <w:r>
              <w:rPr>
                <w:rFonts w:hint="eastAsia" w:ascii="宋体" w:hAnsi="宋体" w:eastAsia="宋体" w:cs="宋体"/>
                <w:color w:val="000000"/>
                <w:kern w:val="2"/>
                <w:sz w:val="24"/>
                <w:szCs w:val="24"/>
                <w:highlight w:val="none"/>
                <w:lang w:val="en-US" w:bidi="ar-SA"/>
              </w:rPr>
              <w:t>具有创意性、针对性得</w:t>
            </w:r>
            <w:r>
              <w:rPr>
                <w:rFonts w:hint="eastAsia"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bidi="ar-SA"/>
              </w:rPr>
              <w:t>分，无创意性，无针对性</w:t>
            </w:r>
            <w:r>
              <w:rPr>
                <w:rFonts w:hint="eastAsia" w:ascii="宋体" w:hAnsi="宋体" w:eastAsia="宋体" w:cs="宋体"/>
                <w:color w:val="000000"/>
                <w:kern w:val="2"/>
                <w:sz w:val="24"/>
                <w:szCs w:val="24"/>
                <w:highlight w:val="none"/>
                <w:lang w:val="en-US" w:eastAsia="zh-CN" w:bidi="ar-SA"/>
              </w:rPr>
              <w:t>的得分</w:t>
            </w:r>
            <w:r>
              <w:rPr>
                <w:rFonts w:hint="eastAsia" w:ascii="宋体" w:hAnsi="宋体" w:eastAsia="宋体" w:cs="宋体"/>
                <w:color w:val="000000"/>
                <w:kern w:val="2"/>
                <w:sz w:val="24"/>
                <w:szCs w:val="24"/>
                <w:highlight w:val="none"/>
                <w:lang w:val="en-US" w:bidi="ar-SA"/>
              </w:rPr>
              <w:t>。</w:t>
            </w:r>
          </w:p>
        </w:tc>
        <w:tc>
          <w:tcPr>
            <w:tcW w:w="1041" w:type="dxa"/>
            <w:vAlign w:val="center"/>
          </w:tcPr>
          <w:p>
            <w:pPr>
              <w:wordWrap/>
              <w:spacing w:line="360" w:lineRule="auto"/>
              <w:ind w:left="0" w:leftChars="0" w:right="0" w:firstLine="240" w:firstLineChars="100"/>
              <w:jc w:val="center"/>
              <w:textAlignment w:val="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6</w:t>
            </w:r>
          </w:p>
        </w:tc>
        <w:tc>
          <w:tcPr>
            <w:tcW w:w="1851" w:type="dxa"/>
            <w:vMerge w:val="continue"/>
            <w:vAlign w:val="center"/>
          </w:tcPr>
          <w:p>
            <w:pPr>
              <w:wordWrap/>
              <w:spacing w:line="360" w:lineRule="auto"/>
              <w:ind w:left="0" w:leftChars="0" w:right="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4" w:type="dxa"/>
            <w:vAlign w:val="center"/>
          </w:tcPr>
          <w:p>
            <w:pPr>
              <w:wordWrap/>
              <w:spacing w:line="360" w:lineRule="auto"/>
              <w:ind w:left="0" w:leftChars="0" w:right="0"/>
              <w:jc w:val="center"/>
              <w:textAlignment w:val="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w:t>
            </w:r>
          </w:p>
        </w:tc>
        <w:tc>
          <w:tcPr>
            <w:tcW w:w="5028" w:type="dxa"/>
            <w:vAlign w:val="center"/>
          </w:tcPr>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bidi="ar-SA"/>
              </w:rPr>
            </w:pPr>
            <w:r>
              <w:rPr>
                <w:rFonts w:hint="eastAsia"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bidi="ar-SA"/>
              </w:rPr>
              <w:t>对拍摄大赛宣传样片提供完整方案，方案应包括：</w:t>
            </w:r>
            <w:r>
              <w:rPr>
                <w:rFonts w:hint="eastAsia" w:ascii="宋体" w:hAnsi="宋体" w:eastAsia="宋体" w:cs="宋体"/>
                <w:color w:val="000000"/>
                <w:kern w:val="2"/>
                <w:sz w:val="24"/>
                <w:szCs w:val="24"/>
                <w:highlight w:val="none"/>
                <w:lang w:val="en-US" w:bidi="ar-SA"/>
              </w:rPr>
              <w:fldChar w:fldCharType="begin"/>
            </w:r>
            <w:r>
              <w:rPr>
                <w:rFonts w:hint="eastAsia" w:ascii="宋体" w:hAnsi="宋体" w:eastAsia="宋体" w:cs="宋体"/>
                <w:color w:val="000000"/>
                <w:kern w:val="2"/>
                <w:sz w:val="24"/>
                <w:szCs w:val="24"/>
                <w:highlight w:val="none"/>
                <w:lang w:val="en-US" w:bidi="ar-SA"/>
              </w:rPr>
              <w:instrText xml:space="preserve"> = 1 \* GB3 \* MERGEFORMAT </w:instrText>
            </w:r>
            <w:r>
              <w:rPr>
                <w:rFonts w:hint="eastAsia" w:ascii="宋体" w:hAnsi="宋体" w:eastAsia="宋体" w:cs="宋体"/>
                <w:color w:val="000000"/>
                <w:kern w:val="2"/>
                <w:sz w:val="24"/>
                <w:szCs w:val="24"/>
                <w:highlight w:val="none"/>
                <w:lang w:val="en-US" w:bidi="ar-SA"/>
              </w:rPr>
              <w:fldChar w:fldCharType="separate"/>
            </w:r>
            <w:r>
              <w:rPr>
                <w:rFonts w:hint="eastAsia" w:ascii="宋体" w:hAnsi="宋体" w:eastAsia="宋体" w:cs="宋体"/>
                <w:color w:val="000000"/>
                <w:kern w:val="2"/>
                <w:sz w:val="24"/>
                <w:szCs w:val="24"/>
                <w:highlight w:val="none"/>
                <w:lang w:val="en-US" w:eastAsia="zh-CN" w:bidi="ar-SA"/>
              </w:rPr>
              <w:t>①</w:t>
            </w:r>
            <w:r>
              <w:rPr>
                <w:rFonts w:hint="eastAsia" w:ascii="宋体" w:hAnsi="宋体" w:eastAsia="宋体" w:cs="宋体"/>
                <w:color w:val="000000"/>
                <w:kern w:val="2"/>
                <w:sz w:val="24"/>
                <w:szCs w:val="24"/>
                <w:highlight w:val="none"/>
                <w:lang w:val="en-US" w:bidi="ar-SA"/>
              </w:rPr>
              <w:fldChar w:fldCharType="end"/>
            </w:r>
            <w:r>
              <w:rPr>
                <w:rFonts w:hint="eastAsia" w:ascii="宋体" w:hAnsi="宋体" w:eastAsia="宋体" w:cs="宋体"/>
                <w:color w:val="000000"/>
                <w:kern w:val="2"/>
                <w:sz w:val="24"/>
                <w:szCs w:val="24"/>
                <w:highlight w:val="none"/>
                <w:lang w:val="en-US" w:bidi="ar-SA"/>
              </w:rPr>
              <w:t>创作思路；</w:t>
            </w:r>
            <w:r>
              <w:rPr>
                <w:rFonts w:hint="eastAsia" w:ascii="宋体" w:hAnsi="宋体" w:eastAsia="宋体" w:cs="宋体"/>
                <w:color w:val="000000"/>
                <w:kern w:val="2"/>
                <w:sz w:val="24"/>
                <w:szCs w:val="24"/>
                <w:highlight w:val="none"/>
                <w:lang w:val="en-US" w:bidi="ar-SA"/>
              </w:rPr>
              <w:fldChar w:fldCharType="begin"/>
            </w:r>
            <w:r>
              <w:rPr>
                <w:rFonts w:hint="eastAsia" w:ascii="宋体" w:hAnsi="宋体" w:eastAsia="宋体" w:cs="宋体"/>
                <w:color w:val="000000"/>
                <w:kern w:val="2"/>
                <w:sz w:val="24"/>
                <w:szCs w:val="24"/>
                <w:highlight w:val="none"/>
                <w:lang w:val="en-US" w:bidi="ar-SA"/>
              </w:rPr>
              <w:instrText xml:space="preserve"> = 2 \* GB3 \* MERGEFORMAT </w:instrText>
            </w:r>
            <w:r>
              <w:rPr>
                <w:rFonts w:hint="eastAsia" w:ascii="宋体" w:hAnsi="宋体" w:eastAsia="宋体" w:cs="宋体"/>
                <w:color w:val="000000"/>
                <w:kern w:val="2"/>
                <w:sz w:val="24"/>
                <w:szCs w:val="24"/>
                <w:highlight w:val="none"/>
                <w:lang w:val="en-US" w:bidi="ar-SA"/>
              </w:rPr>
              <w:fldChar w:fldCharType="separate"/>
            </w:r>
            <w:r>
              <w:rPr>
                <w:rFonts w:hint="eastAsia" w:ascii="宋体" w:hAnsi="宋体" w:eastAsia="宋体" w:cs="宋体"/>
                <w:color w:val="000000"/>
                <w:kern w:val="2"/>
                <w:sz w:val="24"/>
                <w:szCs w:val="24"/>
                <w:highlight w:val="none"/>
                <w:lang w:val="en-US" w:eastAsia="zh-CN" w:bidi="ar-SA"/>
              </w:rPr>
              <w:t>②</w:t>
            </w:r>
            <w:r>
              <w:rPr>
                <w:rFonts w:hint="eastAsia" w:ascii="宋体" w:hAnsi="宋体" w:eastAsia="宋体" w:cs="宋体"/>
                <w:color w:val="000000"/>
                <w:kern w:val="2"/>
                <w:sz w:val="24"/>
                <w:szCs w:val="24"/>
                <w:highlight w:val="none"/>
                <w:lang w:val="en-US" w:bidi="ar-SA"/>
              </w:rPr>
              <w:fldChar w:fldCharType="end"/>
            </w:r>
            <w:r>
              <w:rPr>
                <w:rFonts w:hint="eastAsia" w:ascii="宋体" w:hAnsi="宋体" w:eastAsia="宋体" w:cs="宋体"/>
                <w:color w:val="000000"/>
                <w:kern w:val="2"/>
                <w:sz w:val="24"/>
                <w:szCs w:val="24"/>
                <w:highlight w:val="none"/>
                <w:lang w:val="en-US" w:bidi="ar-SA"/>
              </w:rPr>
              <w:t>人物小传</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bidi="ar-SA"/>
              </w:rPr>
              <w:fldChar w:fldCharType="begin"/>
            </w:r>
            <w:r>
              <w:rPr>
                <w:rFonts w:hint="eastAsia" w:ascii="宋体" w:hAnsi="宋体" w:eastAsia="宋体" w:cs="宋体"/>
                <w:color w:val="000000"/>
                <w:kern w:val="2"/>
                <w:sz w:val="24"/>
                <w:szCs w:val="24"/>
                <w:highlight w:val="none"/>
                <w:lang w:val="en-US" w:bidi="ar-SA"/>
              </w:rPr>
              <w:instrText xml:space="preserve"> = 3 \* GB3 \* MERGEFORMAT </w:instrText>
            </w:r>
            <w:r>
              <w:rPr>
                <w:rFonts w:hint="eastAsia" w:ascii="宋体" w:hAnsi="宋体" w:eastAsia="宋体" w:cs="宋体"/>
                <w:color w:val="000000"/>
                <w:kern w:val="2"/>
                <w:sz w:val="24"/>
                <w:szCs w:val="24"/>
                <w:highlight w:val="none"/>
                <w:lang w:val="en-US" w:bidi="ar-SA"/>
              </w:rPr>
              <w:fldChar w:fldCharType="separate"/>
            </w:r>
            <w:r>
              <w:rPr>
                <w:rFonts w:hint="eastAsia" w:ascii="宋体" w:hAnsi="宋体" w:eastAsia="宋体" w:cs="宋体"/>
                <w:color w:val="000000"/>
                <w:kern w:val="2"/>
                <w:sz w:val="24"/>
                <w:szCs w:val="24"/>
                <w:highlight w:val="none"/>
                <w:lang w:val="en-US" w:eastAsia="zh-CN" w:bidi="ar-SA"/>
              </w:rPr>
              <w:t>③</w:t>
            </w:r>
            <w:r>
              <w:rPr>
                <w:rFonts w:hint="eastAsia" w:ascii="宋体" w:hAnsi="宋体" w:eastAsia="宋体" w:cs="宋体"/>
                <w:color w:val="000000"/>
                <w:kern w:val="2"/>
                <w:sz w:val="24"/>
                <w:szCs w:val="24"/>
                <w:highlight w:val="none"/>
                <w:lang w:val="en-US" w:bidi="ar-SA"/>
              </w:rPr>
              <w:fldChar w:fldCharType="end"/>
            </w:r>
            <w:r>
              <w:rPr>
                <w:rFonts w:hint="eastAsia" w:ascii="宋体" w:hAnsi="宋体" w:eastAsia="宋体" w:cs="宋体"/>
                <w:color w:val="000000"/>
                <w:kern w:val="2"/>
                <w:sz w:val="24"/>
                <w:szCs w:val="24"/>
                <w:highlight w:val="none"/>
                <w:lang w:val="en-US" w:bidi="ar-SA"/>
              </w:rPr>
              <w:t>故事梗概，包含一点得1分，满分3分；</w:t>
            </w:r>
          </w:p>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bidi="ar-SA"/>
              </w:rPr>
              <w:t>根据</w:t>
            </w:r>
            <w:r>
              <w:rPr>
                <w:rFonts w:hint="eastAsia" w:ascii="宋体" w:hAnsi="宋体" w:eastAsia="宋体" w:cs="宋体"/>
                <w:color w:val="000000"/>
                <w:kern w:val="2"/>
                <w:sz w:val="24"/>
                <w:szCs w:val="24"/>
                <w:highlight w:val="none"/>
                <w:lang w:val="en-US" w:eastAsia="zh-CN" w:bidi="ar-SA"/>
              </w:rPr>
              <w:t>实施文案进行综合评审，</w:t>
            </w:r>
            <w:r>
              <w:rPr>
                <w:rFonts w:hint="eastAsia" w:ascii="宋体" w:hAnsi="宋体" w:eastAsia="宋体" w:cs="宋体"/>
                <w:color w:val="000000"/>
                <w:kern w:val="2"/>
                <w:sz w:val="24"/>
                <w:szCs w:val="24"/>
                <w:highlight w:val="none"/>
                <w:lang w:val="en-US" w:bidi="ar-SA"/>
              </w:rPr>
              <w:t>内容详实，有可看性得（1-3分），内容空洞，无可看性得0分（0-1分），满分3分。</w:t>
            </w:r>
          </w:p>
        </w:tc>
        <w:tc>
          <w:tcPr>
            <w:tcW w:w="1041" w:type="dxa"/>
            <w:vAlign w:val="center"/>
          </w:tcPr>
          <w:p>
            <w:pPr>
              <w:wordWrap/>
              <w:spacing w:line="360" w:lineRule="auto"/>
              <w:ind w:left="0" w:leftChars="0" w:right="0" w:firstLine="240" w:firstLineChars="100"/>
              <w:jc w:val="center"/>
              <w:textAlignment w:val="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w:t>
            </w:r>
          </w:p>
        </w:tc>
        <w:tc>
          <w:tcPr>
            <w:tcW w:w="1851" w:type="dxa"/>
            <w:vMerge w:val="continue"/>
            <w:vAlign w:val="center"/>
          </w:tcPr>
          <w:p>
            <w:pPr>
              <w:wordWrap/>
              <w:spacing w:line="360" w:lineRule="auto"/>
              <w:ind w:left="0" w:leftChars="0" w:right="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4"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5028" w:type="dxa"/>
            <w:vAlign w:val="center"/>
          </w:tcPr>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bidi="ar-SA"/>
              </w:rPr>
            </w:pPr>
            <w:r>
              <w:rPr>
                <w:rFonts w:hint="eastAsia" w:ascii="宋体" w:hAnsi="宋体" w:eastAsia="宋体" w:cs="宋体"/>
                <w:color w:val="000000"/>
                <w:kern w:val="2"/>
                <w:sz w:val="24"/>
                <w:szCs w:val="24"/>
                <w:highlight w:val="none"/>
                <w:lang w:val="en-US" w:eastAsia="zh-CN" w:bidi="ar-SA"/>
              </w:rPr>
              <w:t>1</w:t>
            </w:r>
            <w:r>
              <w:rPr>
                <w:rFonts w:hint="eastAsia"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bidi="ar-SA"/>
              </w:rPr>
              <w:t>针对颁奖活动的舞台布置，能够提供效果图或相关活动案例效果图</w:t>
            </w:r>
            <w:r>
              <w:rPr>
                <w:rFonts w:hint="eastAsia" w:ascii="宋体" w:hAnsi="宋体" w:eastAsia="宋体" w:cs="宋体"/>
                <w:color w:val="000000"/>
                <w:kern w:val="2"/>
                <w:sz w:val="24"/>
                <w:szCs w:val="24"/>
                <w:highlight w:val="none"/>
                <w:lang w:val="en-US" w:eastAsia="zh-CN" w:bidi="ar-SA"/>
              </w:rPr>
              <w:t>的</w:t>
            </w:r>
            <w:r>
              <w:rPr>
                <w:rFonts w:hint="eastAsia" w:ascii="宋体" w:hAnsi="宋体" w:eastAsia="宋体" w:cs="宋体"/>
                <w:color w:val="000000"/>
                <w:kern w:val="2"/>
                <w:sz w:val="24"/>
                <w:szCs w:val="24"/>
                <w:highlight w:val="none"/>
                <w:lang w:val="en-US" w:bidi="ar-SA"/>
              </w:rPr>
              <w:t>得2分；根据创意性、艺术性，符合活动主题</w:t>
            </w:r>
            <w:r>
              <w:rPr>
                <w:rFonts w:hint="eastAsia" w:ascii="宋体" w:hAnsi="宋体" w:eastAsia="宋体" w:cs="宋体"/>
                <w:color w:val="000000"/>
                <w:kern w:val="2"/>
                <w:sz w:val="24"/>
                <w:szCs w:val="24"/>
                <w:highlight w:val="none"/>
                <w:lang w:val="en-US" w:eastAsia="zh-CN" w:bidi="ar-SA"/>
              </w:rPr>
              <w:t>综合评审</w:t>
            </w:r>
            <w:r>
              <w:rPr>
                <w:rFonts w:hint="eastAsia" w:ascii="宋体" w:hAnsi="宋体" w:eastAsia="宋体" w:cs="宋体"/>
                <w:color w:val="000000"/>
                <w:kern w:val="2"/>
                <w:sz w:val="24"/>
                <w:szCs w:val="24"/>
                <w:highlight w:val="none"/>
                <w:lang w:val="en-US" w:bidi="ar-SA"/>
              </w:rPr>
              <w:t>，</w:t>
            </w:r>
            <w:r>
              <w:rPr>
                <w:rFonts w:hint="eastAsia" w:ascii="宋体" w:hAnsi="宋体" w:eastAsia="宋体" w:cs="宋体"/>
                <w:color w:val="000000"/>
                <w:kern w:val="2"/>
                <w:sz w:val="24"/>
                <w:szCs w:val="24"/>
                <w:highlight w:val="none"/>
                <w:lang w:val="en-US" w:eastAsia="zh-CN" w:bidi="ar-SA"/>
              </w:rPr>
              <w:t>全部符合要求得3分，部分符合得1分，不符合要求不得分；</w:t>
            </w:r>
          </w:p>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SA"/>
              </w:rPr>
              <w:t>2</w:t>
            </w:r>
            <w:r>
              <w:rPr>
                <w:rFonts w:hint="eastAsia"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bidi="ar-SA"/>
              </w:rPr>
              <w:t>针对活动场外氛围布置，能够提供效果图或相关活动案例效果图</w:t>
            </w:r>
            <w:r>
              <w:rPr>
                <w:rFonts w:hint="eastAsia" w:ascii="宋体" w:hAnsi="宋体" w:eastAsia="宋体" w:cs="宋体"/>
                <w:color w:val="000000"/>
                <w:kern w:val="2"/>
                <w:sz w:val="24"/>
                <w:szCs w:val="24"/>
                <w:highlight w:val="none"/>
                <w:lang w:val="en-US" w:eastAsia="zh-CN" w:bidi="ar-SA"/>
              </w:rPr>
              <w:t>的</w:t>
            </w:r>
            <w:r>
              <w:rPr>
                <w:rFonts w:hint="eastAsia" w:ascii="宋体" w:hAnsi="宋体" w:eastAsia="宋体" w:cs="宋体"/>
                <w:color w:val="000000"/>
                <w:kern w:val="2"/>
                <w:sz w:val="24"/>
                <w:szCs w:val="24"/>
                <w:highlight w:val="none"/>
                <w:lang w:val="en-US" w:bidi="ar-SA"/>
              </w:rPr>
              <w:t>得2分；根据创意性、艺术性，符合活动主题</w:t>
            </w:r>
            <w:r>
              <w:rPr>
                <w:rFonts w:hint="eastAsia" w:ascii="宋体" w:hAnsi="宋体" w:eastAsia="宋体" w:cs="宋体"/>
                <w:color w:val="000000"/>
                <w:kern w:val="2"/>
                <w:sz w:val="24"/>
                <w:szCs w:val="24"/>
                <w:highlight w:val="none"/>
                <w:lang w:val="en-US" w:eastAsia="zh-CN" w:bidi="ar-SA"/>
              </w:rPr>
              <w:t>综合评审</w:t>
            </w:r>
            <w:r>
              <w:rPr>
                <w:rFonts w:hint="eastAsia" w:ascii="宋体" w:hAnsi="宋体" w:eastAsia="宋体" w:cs="宋体"/>
                <w:color w:val="000000"/>
                <w:kern w:val="2"/>
                <w:sz w:val="24"/>
                <w:szCs w:val="24"/>
                <w:highlight w:val="none"/>
                <w:lang w:val="en-US" w:bidi="ar-SA"/>
              </w:rPr>
              <w:t>，</w:t>
            </w:r>
            <w:r>
              <w:rPr>
                <w:rFonts w:hint="eastAsia" w:ascii="宋体" w:hAnsi="宋体" w:eastAsia="宋体" w:cs="宋体"/>
                <w:color w:val="000000"/>
                <w:kern w:val="2"/>
                <w:sz w:val="24"/>
                <w:szCs w:val="24"/>
                <w:highlight w:val="none"/>
                <w:lang w:val="en-US" w:eastAsia="zh-CN" w:bidi="ar-SA"/>
              </w:rPr>
              <w:t>全部符合要求得3分，部分符合得1分，不符合要求不得分</w:t>
            </w:r>
            <w:r>
              <w:rPr>
                <w:rFonts w:hint="eastAsia" w:cs="宋体"/>
                <w:color w:val="000000"/>
                <w:kern w:val="2"/>
                <w:sz w:val="24"/>
                <w:szCs w:val="24"/>
                <w:highlight w:val="none"/>
                <w:lang w:val="en-US" w:eastAsia="zh-CN" w:bidi="ar-SA"/>
              </w:rPr>
              <w:t>。</w:t>
            </w:r>
          </w:p>
        </w:tc>
        <w:tc>
          <w:tcPr>
            <w:tcW w:w="1041" w:type="dxa"/>
            <w:vAlign w:val="center"/>
          </w:tcPr>
          <w:p>
            <w:pPr>
              <w:wordWrap/>
              <w:spacing w:line="360" w:lineRule="auto"/>
              <w:ind w:left="0" w:leftChars="0" w:right="0" w:firstLine="240" w:firstLineChars="10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1851" w:type="dxa"/>
            <w:vMerge w:val="continue"/>
            <w:vAlign w:val="center"/>
          </w:tcPr>
          <w:p>
            <w:pPr>
              <w:wordWrap/>
              <w:spacing w:line="360" w:lineRule="auto"/>
              <w:ind w:left="0" w:leftChars="0" w:right="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4"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5028" w:type="dxa"/>
            <w:vAlign w:val="center"/>
          </w:tcPr>
          <w:p>
            <w:pPr>
              <w:pStyle w:val="58"/>
              <w:widowControl/>
              <w:spacing w:before="0" w:beforeAutospacing="0" w:after="0" w:afterAutospacing="0" w:line="380" w:lineRule="atLeast"/>
              <w:ind w:left="0" w:right="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1）投标人提供暖场视频方案的得2分，不提供不得分；脚本质量由专家综合评审，有逻辑性，符合活动要求的得2分，不符合活动要求的不得分。</w:t>
            </w:r>
          </w:p>
          <w:p>
            <w:pPr>
              <w:pStyle w:val="58"/>
              <w:widowControl/>
              <w:spacing w:before="0" w:beforeAutospacing="0" w:after="0" w:afterAutospacing="0" w:line="380" w:lineRule="atLeast"/>
              <w:ind w:left="0" w:right="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2）投标人提供颁奖视频方案或样片参考的得2分，不提供不得分；脚本质量由专家综合评审，有逻辑性，符合活动要求的得2分，不符合活动要求的不得分。</w:t>
            </w:r>
          </w:p>
        </w:tc>
        <w:tc>
          <w:tcPr>
            <w:tcW w:w="1041" w:type="dxa"/>
            <w:vAlign w:val="center"/>
          </w:tcPr>
          <w:p>
            <w:pPr>
              <w:pStyle w:val="25"/>
              <w:wordWrap/>
              <w:adjustRightInd w:val="0"/>
              <w:snapToGrid w:val="0"/>
              <w:spacing w:line="360" w:lineRule="auto"/>
              <w:ind w:left="0" w:leftChars="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cs="宋体"/>
                <w:color w:val="000000"/>
                <w:kern w:val="2"/>
                <w:sz w:val="24"/>
                <w:szCs w:val="24"/>
                <w:highlight w:val="none"/>
                <w:lang w:val="en-US" w:eastAsia="zh-CN" w:bidi="ar-SA"/>
              </w:rPr>
              <w:t>8</w:t>
            </w:r>
          </w:p>
        </w:tc>
        <w:tc>
          <w:tcPr>
            <w:tcW w:w="1851" w:type="dxa"/>
            <w:vMerge w:val="continue"/>
            <w:vAlign w:val="center"/>
          </w:tcPr>
          <w:p>
            <w:pPr>
              <w:wordWrap/>
              <w:spacing w:line="360" w:lineRule="auto"/>
              <w:ind w:left="0" w:leftChars="0" w:right="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4" w:type="dxa"/>
            <w:vMerge w:val="restart"/>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5028" w:type="dxa"/>
            <w:vAlign w:val="center"/>
          </w:tcPr>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lang w:val="en-US"/>
              </w:rPr>
              <w:t>在</w:t>
            </w:r>
            <w:r>
              <w:rPr>
                <w:rFonts w:hint="eastAsia" w:ascii="宋体" w:hAnsi="宋体" w:eastAsia="宋体" w:cs="宋体"/>
                <w:color w:val="000000"/>
                <w:kern w:val="2"/>
                <w:sz w:val="24"/>
                <w:szCs w:val="24"/>
                <w:highlight w:val="none"/>
                <w:lang w:val="en-US" w:eastAsia="zh-CN" w:bidi="ar-SA"/>
              </w:rPr>
              <w:t>作品评审环节</w:t>
            </w:r>
            <w:r>
              <w:rPr>
                <w:rFonts w:hint="default" w:cs="宋体"/>
                <w:color w:val="000000"/>
                <w:kern w:val="2"/>
                <w:sz w:val="24"/>
                <w:szCs w:val="24"/>
                <w:highlight w:val="none"/>
                <w:lang w:eastAsia="zh-CN" w:bidi="ar-SA"/>
              </w:rPr>
              <w:t>，</w:t>
            </w:r>
            <w:r>
              <w:rPr>
                <w:rFonts w:hint="eastAsia" w:cs="宋体"/>
                <w:color w:val="000000"/>
                <w:kern w:val="2"/>
                <w:sz w:val="24"/>
                <w:szCs w:val="24"/>
                <w:highlight w:val="none"/>
                <w:lang w:val="en-US" w:bidi="ar-SA"/>
              </w:rPr>
              <w:t>负责</w:t>
            </w:r>
            <w:r>
              <w:rPr>
                <w:rFonts w:hint="eastAsia" w:ascii="宋体" w:hAnsi="宋体" w:eastAsia="宋体" w:cs="宋体"/>
                <w:color w:val="000000"/>
                <w:kern w:val="2"/>
                <w:sz w:val="24"/>
                <w:szCs w:val="24"/>
                <w:highlight w:val="none"/>
                <w:lang w:val="en-US" w:eastAsia="zh-CN" w:bidi="ar-SA"/>
              </w:rPr>
              <w:t>邀请影视专家15名及以上，</w:t>
            </w:r>
            <w:r>
              <w:rPr>
                <w:rFonts w:hint="eastAsia" w:cs="宋体"/>
                <w:color w:val="000000"/>
                <w:kern w:val="2"/>
                <w:sz w:val="24"/>
                <w:szCs w:val="24"/>
                <w:highlight w:val="none"/>
                <w:lang w:val="en-US" w:bidi="ar-SA"/>
              </w:rPr>
              <w:t>提供</w:t>
            </w:r>
            <w:r>
              <w:rPr>
                <w:rFonts w:hint="eastAsia" w:ascii="宋体" w:hAnsi="宋体" w:eastAsia="宋体" w:cs="宋体"/>
                <w:color w:val="000000"/>
                <w:kern w:val="2"/>
                <w:sz w:val="24"/>
                <w:szCs w:val="24"/>
                <w:highlight w:val="none"/>
                <w:lang w:val="en-US" w:eastAsia="zh-CN" w:bidi="ar-SA"/>
              </w:rPr>
              <w:t>评审团</w:t>
            </w:r>
            <w:r>
              <w:rPr>
                <w:rFonts w:hint="eastAsia" w:cs="宋体"/>
                <w:color w:val="000000"/>
                <w:kern w:val="2"/>
                <w:sz w:val="24"/>
                <w:szCs w:val="24"/>
                <w:highlight w:val="none"/>
                <w:lang w:val="en-US" w:bidi="ar-SA"/>
              </w:rPr>
              <w:t>完整名单</w:t>
            </w:r>
            <w:r>
              <w:rPr>
                <w:rFonts w:hint="eastAsia" w:ascii="宋体" w:hAnsi="宋体" w:eastAsia="宋体" w:cs="宋体"/>
                <w:color w:val="000000"/>
                <w:kern w:val="2"/>
                <w:sz w:val="24"/>
                <w:szCs w:val="24"/>
                <w:highlight w:val="none"/>
                <w:lang w:val="en-US" w:eastAsia="zh-CN" w:bidi="ar-SA"/>
              </w:rPr>
              <w:t>的得1分，其中评委会主席曾担任过国内外大型电影节评委会主席或组委会主任的得2分。提供拟评审团名单及相关证明材料，否则不得分。</w:t>
            </w:r>
          </w:p>
        </w:tc>
        <w:tc>
          <w:tcPr>
            <w:tcW w:w="1041" w:type="dxa"/>
            <w:vMerge w:val="restart"/>
            <w:vAlign w:val="center"/>
          </w:tcPr>
          <w:p>
            <w:pPr>
              <w:pStyle w:val="25"/>
              <w:wordWrap/>
              <w:adjustRightInd w:val="0"/>
              <w:snapToGrid w:val="0"/>
              <w:spacing w:line="360" w:lineRule="auto"/>
              <w:ind w:left="0" w:leftChars="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w:t>
            </w:r>
          </w:p>
        </w:tc>
        <w:tc>
          <w:tcPr>
            <w:tcW w:w="1851" w:type="dxa"/>
            <w:vMerge w:val="restart"/>
            <w:vAlign w:val="center"/>
          </w:tcPr>
          <w:p>
            <w:pPr>
              <w:pStyle w:val="25"/>
              <w:wordWrap/>
              <w:adjustRightInd w:val="0"/>
              <w:snapToGrid w:val="0"/>
              <w:spacing w:line="360" w:lineRule="auto"/>
              <w:ind w:left="0" w:leftChars="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专家学者资源整合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74" w:type="dxa"/>
            <w:vMerge w:val="continue"/>
            <w:vAlign w:val="center"/>
          </w:tcPr>
          <w:p>
            <w:pPr>
              <w:wordWrap/>
              <w:spacing w:line="360" w:lineRule="auto"/>
              <w:ind w:left="0" w:leftChars="0" w:right="0" w:firstLine="360" w:firstLineChars="150"/>
              <w:jc w:val="center"/>
              <w:textAlignment w:val="auto"/>
              <w:outlineLvl w:val="0"/>
              <w:rPr>
                <w:rFonts w:hint="eastAsia" w:ascii="宋体" w:hAnsi="宋体" w:eastAsia="宋体" w:cs="宋体"/>
                <w:color w:val="000000"/>
                <w:sz w:val="24"/>
                <w:szCs w:val="24"/>
                <w:highlight w:val="none"/>
              </w:rPr>
            </w:pPr>
          </w:p>
        </w:tc>
        <w:tc>
          <w:tcPr>
            <w:tcW w:w="5028" w:type="dxa"/>
            <w:vAlign w:val="center"/>
          </w:tcPr>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评审团成员由国家一级导演、编剧、演员等业界精英人士组成，并担任过国内外电影节活动嘉宾或获得过国内外重要影视奖项荣誉，一个得1分，最高不超过5分，提供详细的专家名单并附其职位、职称，以及相关证明材料。</w:t>
            </w:r>
          </w:p>
        </w:tc>
        <w:tc>
          <w:tcPr>
            <w:tcW w:w="1041" w:type="dxa"/>
            <w:vMerge w:val="continue"/>
            <w:vAlign w:val="center"/>
          </w:tcPr>
          <w:p>
            <w:pPr>
              <w:pStyle w:val="25"/>
              <w:wordWrap/>
              <w:adjustRightInd w:val="0"/>
              <w:snapToGrid w:val="0"/>
              <w:spacing w:line="360" w:lineRule="auto"/>
              <w:ind w:left="0" w:leftChars="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p>
        </w:tc>
        <w:tc>
          <w:tcPr>
            <w:tcW w:w="1851" w:type="dxa"/>
            <w:vMerge w:val="continue"/>
            <w:vAlign w:val="center"/>
          </w:tcPr>
          <w:p>
            <w:pPr>
              <w:pStyle w:val="25"/>
              <w:wordWrap/>
              <w:adjustRightInd w:val="0"/>
              <w:snapToGrid w:val="0"/>
              <w:spacing w:line="360" w:lineRule="auto"/>
              <w:ind w:left="0" w:leftChars="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4" w:type="dxa"/>
            <w:shd w:val="clear" w:color="auto" w:fill="auto"/>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11</w:t>
            </w:r>
          </w:p>
        </w:tc>
        <w:tc>
          <w:tcPr>
            <w:tcW w:w="5028" w:type="dxa"/>
            <w:shd w:val="clear" w:color="auto" w:fill="FFFFFF"/>
            <w:vAlign w:val="center"/>
          </w:tcPr>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1）拟派项目负责人要求组织执行过省级及以上文化类赛事活动，需提供必要的证明材料包含但不限于合同（框架协议）、正式设计文件等，材料充分得1分，不提供不得分。</w:t>
            </w:r>
          </w:p>
          <w:p>
            <w:pPr>
              <w:pStyle w:val="25"/>
              <w:wordWrap/>
              <w:adjustRightInd w:val="0"/>
              <w:snapToGrid w:val="0"/>
              <w:spacing w:line="360" w:lineRule="auto"/>
              <w:ind w:left="0" w:leftChars="0" w:right="0" w:firstLine="0" w:firstLineChars="0"/>
              <w:jc w:val="both"/>
              <w:textAlignment w:val="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2）团队成员资历深厚，具备较强的活动策划执行能力，分工明确，须提供健全的团队名单。拟派团队成员组织过</w:t>
            </w:r>
            <w:r>
              <w:rPr>
                <w:rFonts w:hint="eastAsia" w:ascii="宋体" w:hAnsi="宋体" w:eastAsia="宋体" w:cs="宋体"/>
                <w:color w:val="000000"/>
                <w:kern w:val="2"/>
                <w:sz w:val="24"/>
                <w:szCs w:val="24"/>
                <w:highlight w:val="none"/>
                <w:lang w:val="en-US" w:bidi="ar-SA"/>
              </w:rPr>
              <w:t>或参加过</w:t>
            </w:r>
            <w:r>
              <w:rPr>
                <w:rFonts w:hint="eastAsia" w:ascii="宋体" w:hAnsi="宋体" w:eastAsia="宋体" w:cs="宋体"/>
                <w:color w:val="000000"/>
                <w:kern w:val="2"/>
                <w:sz w:val="24"/>
                <w:szCs w:val="24"/>
                <w:highlight w:val="none"/>
                <w:lang w:val="en-US" w:eastAsia="zh-CN" w:bidi="ar-SA"/>
              </w:rPr>
              <w:t>国家级、省级影视赛事活动，须提供相关证明或合作意向协议，符合条件者，一人得1分，最高得6分。</w:t>
            </w:r>
          </w:p>
        </w:tc>
        <w:tc>
          <w:tcPr>
            <w:tcW w:w="1041" w:type="dxa"/>
            <w:vAlign w:val="center"/>
          </w:tcPr>
          <w:p>
            <w:pPr>
              <w:pStyle w:val="25"/>
              <w:wordWrap/>
              <w:adjustRightInd w:val="0"/>
              <w:snapToGrid w:val="0"/>
              <w:spacing w:line="360" w:lineRule="auto"/>
              <w:ind w:left="0" w:leftChars="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cs="宋体"/>
                <w:color w:val="000000"/>
                <w:kern w:val="2"/>
                <w:sz w:val="24"/>
                <w:szCs w:val="24"/>
                <w:highlight w:val="none"/>
                <w:lang w:val="en-US" w:eastAsia="zh-CN" w:bidi="ar-SA"/>
              </w:rPr>
              <w:t>7</w:t>
            </w:r>
          </w:p>
        </w:tc>
        <w:tc>
          <w:tcPr>
            <w:tcW w:w="1851" w:type="dxa"/>
            <w:vAlign w:val="center"/>
          </w:tcPr>
          <w:p>
            <w:pPr>
              <w:pStyle w:val="25"/>
              <w:wordWrap/>
              <w:adjustRightInd w:val="0"/>
              <w:snapToGrid w:val="0"/>
              <w:spacing w:line="360" w:lineRule="auto"/>
              <w:ind w:left="0" w:leftChars="0" w:right="0" w:firstLine="0" w:firstLineChars="0"/>
              <w:jc w:val="center"/>
              <w:textAlignment w:val="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团队成员情况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4"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12</w:t>
            </w:r>
          </w:p>
        </w:tc>
        <w:tc>
          <w:tcPr>
            <w:tcW w:w="5028" w:type="dxa"/>
            <w:vAlign w:val="center"/>
          </w:tcPr>
          <w:p>
            <w:pPr>
              <w:wordWrap/>
              <w:snapToGrid w:val="0"/>
              <w:spacing w:line="360" w:lineRule="auto"/>
              <w:ind w:left="0" w:leftChars="0" w:right="0"/>
              <w:jc w:val="both"/>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SA"/>
              </w:rPr>
              <w:t>应急响应措施：根据投标人提供的应急预案、应急响应及遇特殊情况（如疫情期间）的应急相应措施。内容完整、措施有效、符合采购人实际视为符合。全部符合要求得</w:t>
            </w:r>
            <w:r>
              <w:rPr>
                <w:rFonts w:hint="eastAsia" w:ascii="宋体" w:hAnsi="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分，部分符合得1分，不符合要求不得分。</w:t>
            </w:r>
          </w:p>
        </w:tc>
        <w:tc>
          <w:tcPr>
            <w:tcW w:w="1041" w:type="dxa"/>
            <w:vAlign w:val="center"/>
          </w:tcPr>
          <w:p>
            <w:pPr>
              <w:wordWrap/>
              <w:spacing w:line="360" w:lineRule="auto"/>
              <w:ind w:left="0" w:leftChars="0" w:right="0"/>
              <w:jc w:val="center"/>
              <w:textAlignment w:val="auto"/>
              <w:outlineLvl w:val="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p>
        </w:tc>
        <w:tc>
          <w:tcPr>
            <w:tcW w:w="1851" w:type="dxa"/>
            <w:vAlign w:val="center"/>
          </w:tcPr>
          <w:p>
            <w:pPr>
              <w:wordWrap/>
              <w:spacing w:line="360" w:lineRule="auto"/>
              <w:ind w:left="0" w:leftChars="0"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应急响应措施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94" w:type="dxa"/>
            <w:gridSpan w:val="4"/>
            <w:vAlign w:val="center"/>
          </w:tcPr>
          <w:p>
            <w:pPr>
              <w:pStyle w:val="3"/>
              <w:wordWrap/>
              <w:adjustRightInd w:val="0"/>
              <w:snapToGrid w:val="0"/>
              <w:spacing w:line="360" w:lineRule="auto"/>
              <w:ind w:left="0" w:leftChars="0" w:right="0" w:firstLine="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74" w:type="dxa"/>
            <w:vAlign w:val="center"/>
          </w:tcPr>
          <w:p>
            <w:pPr>
              <w:wordWrap/>
              <w:spacing w:line="360" w:lineRule="auto"/>
              <w:ind w:left="0" w:leftChars="0" w:right="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13</w:t>
            </w:r>
          </w:p>
        </w:tc>
        <w:tc>
          <w:tcPr>
            <w:tcW w:w="5028" w:type="dxa"/>
            <w:vAlign w:val="center"/>
          </w:tcPr>
          <w:p>
            <w:pPr>
              <w:wordWrap/>
              <w:snapToGrid/>
              <w:spacing w:line="360" w:lineRule="auto"/>
              <w:ind w:left="0" w:leftChars="0" w:right="0"/>
              <w:jc w:val="both"/>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有效投标报价的最低价作为评标基准价，其最低报价为满分；按［投标报价得分=（评标基准价/投标报价）*</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］的计算公式计算。</w:t>
            </w:r>
          </w:p>
          <w:p>
            <w:pPr>
              <w:widowControl/>
              <w:shd w:val="clear" w:color="auto" w:fill="FFFFFF"/>
              <w:wordWrap/>
              <w:adjustRightInd/>
              <w:snapToGrid/>
              <w:spacing w:line="360" w:lineRule="auto"/>
              <w:ind w:right="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评标过程中，不得去掉报价中的最高报价和最低报价。</w:t>
            </w:r>
          </w:p>
          <w:p>
            <w:pPr>
              <w:widowControl/>
              <w:shd w:val="clear" w:color="auto" w:fill="FFFFFF"/>
              <w:wordWrap/>
              <w:adjustRightInd/>
              <w:snapToGrid/>
              <w:spacing w:line="360" w:lineRule="auto"/>
              <w:ind w:left="0" w:leftChars="0" w:right="0" w:firstLine="42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因落实政府采购政策需要进行价格调整的，以调整后的价格计算评标基准价和投标报价。</w:t>
            </w:r>
          </w:p>
        </w:tc>
        <w:tc>
          <w:tcPr>
            <w:tcW w:w="1041" w:type="dxa"/>
            <w:vAlign w:val="center"/>
          </w:tcPr>
          <w:p>
            <w:pPr>
              <w:wordWrap/>
              <w:snapToGrid/>
              <w:spacing w:line="360" w:lineRule="auto"/>
              <w:ind w:left="0" w:leftChars="0" w:right="0" w:firstLine="120" w:firstLineChars="50"/>
              <w:jc w:val="center"/>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1851" w:type="dxa"/>
            <w:vAlign w:val="center"/>
          </w:tcPr>
          <w:p>
            <w:pPr>
              <w:pStyle w:val="3"/>
              <w:wordWrap/>
              <w:adjustRightInd w:val="0"/>
              <w:snapToGrid w:val="0"/>
              <w:spacing w:line="360" w:lineRule="auto"/>
              <w:ind w:left="0" w:leftChars="0" w:right="0" w:firstLine="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报价</w:t>
            </w:r>
          </w:p>
        </w:tc>
      </w:tr>
    </w:tbl>
    <w:p>
      <w:pPr>
        <w:snapToGrid w:val="0"/>
        <w:spacing w:line="360" w:lineRule="auto"/>
        <w:rPr>
          <w:rFonts w:hint="eastAsia" w:ascii="宋体" w:hAnsi="宋体" w:eastAsia="宋体" w:cs="宋体"/>
          <w:sz w:val="20"/>
          <w:szCs w:val="20"/>
          <w:highlight w:val="none"/>
          <w:shd w:val="clear" w:color="auto" w:fill="FFFFFF"/>
        </w:rPr>
      </w:pPr>
    </w:p>
    <w:p>
      <w:pPr>
        <w:snapToGrid w:val="0"/>
        <w:spacing w:line="360" w:lineRule="auto"/>
        <w:rPr>
          <w:rFonts w:hint="eastAsia" w:ascii="宋体" w:hAnsi="宋体" w:eastAsia="宋体" w:cs="宋体"/>
          <w:sz w:val="20"/>
          <w:szCs w:val="20"/>
          <w:highlight w:val="none"/>
          <w:shd w:val="clear" w:color="auto" w:fill="FFFFFF"/>
        </w:rPr>
      </w:pPr>
    </w:p>
    <w:p>
      <w:pPr>
        <w:snapToGrid w:val="0"/>
        <w:spacing w:line="360" w:lineRule="auto"/>
        <w:rPr>
          <w:rFonts w:hint="eastAsia" w:ascii="宋体" w:hAnsi="宋体" w:eastAsia="宋体" w:cs="宋体"/>
          <w:b/>
          <w:sz w:val="32"/>
          <w:highlight w:val="none"/>
        </w:rPr>
      </w:pP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pPr>
        <w:pStyle w:val="85"/>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kern w:val="0"/>
          <w:szCs w:val="24"/>
          <w:highlight w:val="none"/>
          <w:lang w:val="en-US" w:eastAsia="zh-CN"/>
        </w:rPr>
        <w:t>2</w:t>
      </w:r>
      <w:r>
        <w:rPr>
          <w:rFonts w:hint="eastAsia" w:ascii="宋体" w:hAnsi="宋体" w:eastAsia="宋体" w:cs="宋体"/>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kern w:val="0"/>
          <w:szCs w:val="24"/>
          <w:highlight w:val="none"/>
          <w:lang w:val="en-US" w:eastAsia="zh-CN"/>
        </w:rPr>
        <w:t>6</w:t>
      </w:r>
      <w:r>
        <w:rPr>
          <w:rFonts w:hint="eastAsia" w:ascii="宋体" w:hAnsi="宋体" w:eastAsia="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pPr>
        <w:pStyle w:val="85"/>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4.2.12投标人仅提交备份投标文件，没有在电子交易平台传输递交投标文件的，投标无效；</w:t>
      </w:r>
    </w:p>
    <w:p>
      <w:pPr>
        <w:pStyle w:val="3"/>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 xml:space="preserve">4.2.13 </w:t>
      </w:r>
      <w:r>
        <w:rPr>
          <w:rFonts w:hint="eastAsia" w:ascii="宋体" w:hAnsi="宋体" w:eastAsia="宋体" w:cs="宋体"/>
          <w:b w:val="0"/>
          <w:bCs w:val="0"/>
          <w:kern w:val="0"/>
          <w:sz w:val="24"/>
          <w:szCs w:val="24"/>
          <w:highlight w:val="none"/>
          <w:lang w:val="en-US"/>
        </w:rPr>
        <w:t>投标文件不满足招标文件的带“▲”</w:t>
      </w:r>
      <w:r>
        <w:rPr>
          <w:rFonts w:hint="eastAsia" w:ascii="宋体" w:hAnsi="宋体" w:eastAsia="宋体" w:cs="宋体"/>
          <w:b w:val="0"/>
          <w:bCs w:val="0"/>
          <w:kern w:val="0"/>
          <w:sz w:val="24"/>
          <w:szCs w:val="24"/>
          <w:highlight w:val="none"/>
          <w:lang w:val="en-US" w:eastAsia="zh-CN"/>
        </w:rPr>
        <w:t>号</w:t>
      </w:r>
      <w:r>
        <w:rPr>
          <w:rFonts w:hint="eastAsia" w:ascii="宋体" w:hAnsi="宋体" w:eastAsia="宋体" w:cs="宋体"/>
          <w:b w:val="0"/>
          <w:bCs w:val="0"/>
          <w:kern w:val="0"/>
          <w:sz w:val="24"/>
          <w:szCs w:val="24"/>
          <w:highlight w:val="none"/>
          <w:lang w:val="en-US"/>
        </w:rPr>
        <w:t>实质性要求的</w:t>
      </w:r>
      <w:r>
        <w:rPr>
          <w:rFonts w:hint="eastAsia" w:ascii="宋体" w:hAnsi="宋体" w:eastAsia="宋体" w:cs="宋体"/>
          <w:b w:val="0"/>
          <w:bCs w:val="0"/>
          <w:kern w:val="0"/>
          <w:sz w:val="24"/>
          <w:szCs w:val="24"/>
          <w:highlight w:val="none"/>
          <w:lang w:val="en-US"/>
        </w:rPr>
        <w:t>；</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宋体" w:hAnsi="宋体" w:eastAsia="宋体" w:cs="宋体"/>
          <w:highlight w:val="none"/>
        </w:rPr>
      </w:pPr>
    </w:p>
    <w:bookmarkEnd w:id="26"/>
    <w:p>
      <w:pPr>
        <w:spacing w:line="360" w:lineRule="auto"/>
        <w:ind w:left="720" w:leftChars="343" w:firstLine="1084" w:firstLineChars="300"/>
        <w:outlineLvl w:val="0"/>
        <w:rPr>
          <w:rFonts w:hint="eastAsia" w:ascii="宋体" w:hAnsi="宋体" w:eastAsia="宋体" w:cs="宋体"/>
          <w:b/>
          <w:color w:val="000000"/>
          <w:sz w:val="36"/>
          <w:szCs w:val="36"/>
          <w:highlight w:val="none"/>
        </w:rPr>
      </w:pPr>
      <w:bookmarkStart w:id="392" w:name="第五部分"/>
      <w:bookmarkStart w:id="393" w:name="_Toc86217003"/>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p>
    <w:p>
      <w:pPr>
        <w:spacing w:line="360" w:lineRule="auto"/>
        <w:ind w:left="720" w:leftChars="343" w:firstLine="1084" w:firstLineChars="300"/>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第五部分 拟签订的合同文本</w:t>
      </w:r>
    </w:p>
    <w:p>
      <w:pPr>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合同编号：</w:t>
      </w:r>
      <w:r>
        <w:rPr>
          <w:rFonts w:hint="eastAsia" w:ascii="宋体" w:hAnsi="宋体" w:eastAsia="宋体" w:cs="宋体"/>
          <w:color w:val="000000"/>
          <w:sz w:val="24"/>
          <w:highlight w:val="none"/>
          <w:u w:val="single"/>
        </w:rPr>
        <w:t xml:space="preserve">           </w:t>
      </w:r>
    </w:p>
    <w:p>
      <w:pPr>
        <w:spacing w:line="480" w:lineRule="auto"/>
        <w:jc w:val="center"/>
        <w:rPr>
          <w:rFonts w:hint="eastAsia" w:ascii="宋体" w:hAnsi="宋体" w:eastAsia="宋体" w:cs="宋体"/>
          <w:b/>
          <w:color w:val="000000"/>
          <w:sz w:val="28"/>
          <w:szCs w:val="28"/>
          <w:highlight w:val="none"/>
        </w:rPr>
      </w:pPr>
    </w:p>
    <w:p>
      <w:pPr>
        <w:spacing w:line="480" w:lineRule="auto"/>
        <w:jc w:val="center"/>
        <w:rPr>
          <w:rFonts w:hint="eastAsia" w:ascii="宋体" w:hAnsi="宋体" w:eastAsia="宋体" w:cs="宋体"/>
          <w:b/>
          <w:color w:val="000000"/>
          <w:sz w:val="24"/>
          <w:highlight w:val="none"/>
        </w:rPr>
      </w:pPr>
    </w:p>
    <w:p>
      <w:pPr>
        <w:spacing w:line="480" w:lineRule="auto"/>
        <w:jc w:val="center"/>
        <w:rPr>
          <w:rFonts w:hint="eastAsia" w:ascii="宋体" w:hAnsi="宋体" w:eastAsia="宋体" w:cs="宋体"/>
          <w:b/>
          <w:color w:val="000000"/>
          <w:sz w:val="24"/>
          <w:highlight w:val="none"/>
        </w:rPr>
      </w:pPr>
    </w:p>
    <w:p>
      <w:pPr>
        <w:spacing w:line="48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政府采购合同参考范本</w:t>
      </w:r>
    </w:p>
    <w:p>
      <w:pPr>
        <w:spacing w:line="480" w:lineRule="auto"/>
        <w:jc w:val="center"/>
        <w:rPr>
          <w:rFonts w:hint="eastAsia" w:ascii="宋体" w:hAnsi="宋体" w:eastAsia="宋体" w:cs="宋体"/>
          <w:b/>
          <w:color w:val="000000"/>
          <w:sz w:val="36"/>
          <w:szCs w:val="36"/>
          <w:highlight w:val="none"/>
        </w:rPr>
      </w:pPr>
    </w:p>
    <w:p>
      <w:pPr>
        <w:pStyle w:val="384"/>
        <w:rPr>
          <w:rFonts w:hint="eastAsia" w:ascii="宋体" w:hAnsi="宋体" w:eastAsia="宋体" w:cs="宋体"/>
          <w:color w:val="000000"/>
          <w:szCs w:val="24"/>
          <w:highlight w:val="none"/>
        </w:rPr>
      </w:pPr>
    </w:p>
    <w:p>
      <w:pPr>
        <w:pStyle w:val="384"/>
        <w:jc w:val="center"/>
        <w:rPr>
          <w:rFonts w:hint="eastAsia" w:ascii="宋体" w:hAnsi="宋体" w:eastAsia="宋体" w:cs="宋体"/>
          <w:color w:val="000000"/>
          <w:szCs w:val="24"/>
          <w:highlight w:val="none"/>
        </w:rPr>
      </w:pPr>
    </w:p>
    <w:p>
      <w:pPr>
        <w:pStyle w:val="384"/>
        <w:rPr>
          <w:rFonts w:hint="eastAsia" w:ascii="宋体" w:hAnsi="宋体" w:eastAsia="宋体" w:cs="宋体"/>
          <w:color w:val="000000"/>
          <w:szCs w:val="24"/>
          <w:highlight w:val="none"/>
        </w:rPr>
      </w:pPr>
    </w:p>
    <w:p>
      <w:pPr>
        <w:pStyle w:val="384"/>
        <w:rPr>
          <w:rFonts w:hint="eastAsia" w:ascii="宋体" w:hAnsi="宋体" w:eastAsia="宋体" w:cs="宋体"/>
          <w:color w:val="000000"/>
          <w:szCs w:val="24"/>
          <w:highlight w:val="none"/>
        </w:rPr>
      </w:pPr>
    </w:p>
    <w:p>
      <w:pPr>
        <w:spacing w:before="120" w:line="22" w:lineRule="atLeast"/>
        <w:rPr>
          <w:rFonts w:hint="eastAsia" w:ascii="宋体" w:hAnsi="宋体" w:eastAsia="宋体" w:cs="宋体"/>
          <w:color w:val="000000"/>
          <w:sz w:val="24"/>
          <w:highlight w:val="none"/>
        </w:rPr>
      </w:pPr>
    </w:p>
    <w:p>
      <w:pPr>
        <w:spacing w:before="120" w:line="22" w:lineRule="atLeast"/>
        <w:ind w:left="96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u w:val="single"/>
        </w:rPr>
        <w:t xml:space="preserve">                                   </w:t>
      </w:r>
    </w:p>
    <w:p>
      <w:pPr>
        <w:pStyle w:val="282"/>
        <w:spacing w:before="120" w:line="22" w:lineRule="atLeast"/>
        <w:rPr>
          <w:rFonts w:hint="eastAsia" w:ascii="宋体" w:hAnsi="宋体" w:eastAsia="宋体" w:cs="宋体"/>
          <w:color w:val="000000"/>
          <w:szCs w:val="24"/>
          <w:highlight w:val="none"/>
        </w:rPr>
      </w:pPr>
    </w:p>
    <w:p>
      <w:pPr>
        <w:pStyle w:val="282"/>
        <w:spacing w:before="120" w:line="22" w:lineRule="atLeast"/>
        <w:rPr>
          <w:rFonts w:hint="eastAsia" w:ascii="宋体" w:hAnsi="宋体" w:eastAsia="宋体" w:cs="宋体"/>
          <w:color w:val="000000"/>
          <w:szCs w:val="24"/>
          <w:highlight w:val="none"/>
        </w:rPr>
      </w:pPr>
    </w:p>
    <w:p>
      <w:pPr>
        <w:rPr>
          <w:rFonts w:hint="eastAsia" w:ascii="宋体" w:hAnsi="宋体" w:eastAsia="宋体" w:cs="宋体"/>
          <w:color w:val="000000"/>
          <w:sz w:val="24"/>
          <w:highlight w:val="none"/>
        </w:rPr>
      </w:pPr>
    </w:p>
    <w:p>
      <w:pPr>
        <w:spacing w:before="120" w:line="22" w:lineRule="atLeast"/>
        <w:ind w:left="96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甲方：</w:t>
      </w:r>
      <w:r>
        <w:rPr>
          <w:rFonts w:hint="eastAsia" w:ascii="宋体" w:hAnsi="宋体" w:eastAsia="宋体" w:cs="宋体"/>
          <w:color w:val="000000"/>
          <w:sz w:val="24"/>
          <w:highlight w:val="none"/>
          <w:u w:val="single"/>
        </w:rPr>
        <w:t xml:space="preserve">                                       </w:t>
      </w:r>
    </w:p>
    <w:p>
      <w:pPr>
        <w:spacing w:before="120" w:line="22" w:lineRule="atLeast"/>
        <w:rPr>
          <w:rFonts w:hint="eastAsia" w:ascii="宋体" w:hAnsi="宋体" w:eastAsia="宋体" w:cs="宋体"/>
          <w:color w:val="000000"/>
          <w:sz w:val="24"/>
          <w:highlight w:val="none"/>
        </w:rPr>
      </w:pPr>
    </w:p>
    <w:p>
      <w:pPr>
        <w:spacing w:before="120" w:line="22" w:lineRule="atLeast"/>
        <w:ind w:left="96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乙方：</w:t>
      </w:r>
      <w:r>
        <w:rPr>
          <w:rFonts w:hint="eastAsia" w:ascii="宋体" w:hAnsi="宋体" w:eastAsia="宋体" w:cs="宋体"/>
          <w:color w:val="000000"/>
          <w:sz w:val="24"/>
          <w:highlight w:val="none"/>
          <w:u w:val="single"/>
        </w:rPr>
        <w:t xml:space="preserve">                                       </w:t>
      </w:r>
    </w:p>
    <w:p>
      <w:pPr>
        <w:spacing w:before="120" w:line="22" w:lineRule="atLeast"/>
        <w:rPr>
          <w:rFonts w:hint="eastAsia" w:ascii="宋体" w:hAnsi="宋体" w:eastAsia="宋体" w:cs="宋体"/>
          <w:color w:val="000000"/>
          <w:sz w:val="24"/>
          <w:highlight w:val="none"/>
        </w:rPr>
      </w:pPr>
    </w:p>
    <w:p>
      <w:pPr>
        <w:spacing w:before="120" w:line="22" w:lineRule="atLeast"/>
        <w:ind w:firstLine="960" w:firstLineChars="4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签订地：</w:t>
      </w:r>
      <w:r>
        <w:rPr>
          <w:rFonts w:hint="eastAsia" w:ascii="宋体" w:hAnsi="宋体" w:eastAsia="宋体" w:cs="宋体"/>
          <w:color w:val="000000"/>
          <w:sz w:val="24"/>
          <w:highlight w:val="none"/>
          <w:u w:val="single"/>
        </w:rPr>
        <w:t xml:space="preserve">                                     </w:t>
      </w:r>
    </w:p>
    <w:p>
      <w:pPr>
        <w:spacing w:before="120" w:line="22" w:lineRule="atLeast"/>
        <w:rPr>
          <w:rFonts w:hint="eastAsia" w:ascii="宋体" w:hAnsi="宋体" w:eastAsia="宋体" w:cs="宋体"/>
          <w:color w:val="000000"/>
          <w:sz w:val="24"/>
          <w:highlight w:val="none"/>
        </w:rPr>
      </w:pPr>
    </w:p>
    <w:p>
      <w:pPr>
        <w:spacing w:before="120" w:line="22" w:lineRule="atLeast"/>
        <w:ind w:firstLine="960" w:firstLineChars="4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签订日期：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widowControl/>
        <w:jc w:val="left"/>
        <w:rPr>
          <w:rFonts w:hint="eastAsia" w:ascii="宋体" w:hAnsi="宋体" w:eastAsia="宋体" w:cs="宋体"/>
          <w:color w:val="000000"/>
          <w:kern w:val="0"/>
          <w:sz w:val="24"/>
          <w:highlight w:val="none"/>
        </w:rPr>
        <w:sectPr>
          <w:pgSz w:w="11907" w:h="16840"/>
          <w:pgMar w:top="1474" w:right="1814" w:bottom="1474" w:left="1814" w:header="851" w:footer="851" w:gutter="0"/>
          <w:cols w:space="720" w:num="1"/>
        </w:sectPr>
      </w:pPr>
    </w:p>
    <w:p>
      <w:pPr>
        <w:pStyle w:val="33"/>
        <w:adjustRightInd w:val="0"/>
        <w:snapToGrid w:val="0"/>
        <w:spacing w:line="360" w:lineRule="auto"/>
        <w:ind w:left="0" w:leftChars="0" w:right="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甲方：（买方）</w:t>
      </w:r>
    </w:p>
    <w:p>
      <w:pPr>
        <w:pStyle w:val="33"/>
        <w:adjustRightInd w:val="0"/>
        <w:snapToGrid w:val="0"/>
        <w:spacing w:line="360" w:lineRule="auto"/>
        <w:ind w:left="0" w:leftChars="0" w:right="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乙方：（卖方）</w:t>
      </w:r>
    </w:p>
    <w:p>
      <w:pPr>
        <w:pStyle w:val="33"/>
        <w:adjustRightInd w:val="0"/>
        <w:snapToGrid w:val="0"/>
        <w:spacing w:line="360" w:lineRule="auto"/>
        <w:ind w:left="0" w:leftChars="0" w:right="0"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甲、乙双方根据                  项目（项目编号：   ）公开招标的结果，签署本合同。</w:t>
      </w:r>
    </w:p>
    <w:p>
      <w:pPr>
        <w:spacing w:line="560" w:lineRule="exact"/>
        <w:ind w:firstLine="482" w:firstLineChars="200"/>
        <w:outlineLvl w:val="0"/>
        <w:rPr>
          <w:rFonts w:hint="eastAsia" w:ascii="宋体" w:hAnsi="宋体" w:eastAsia="宋体" w:cs="宋体"/>
          <w:b/>
          <w:color w:val="000000"/>
          <w:sz w:val="24"/>
          <w:highlight w:val="none"/>
        </w:rPr>
      </w:pPr>
      <w:bookmarkStart w:id="394" w:name="_Toc2918"/>
      <w:bookmarkStart w:id="395" w:name="_Toc22185"/>
      <w:bookmarkStart w:id="396" w:name="_Toc18585"/>
      <w:bookmarkStart w:id="397" w:name="_Toc6311"/>
      <w:bookmarkStart w:id="398" w:name="_Toc6773"/>
      <w:r>
        <w:rPr>
          <w:rFonts w:hint="eastAsia" w:ascii="宋体" w:hAnsi="宋体" w:eastAsia="宋体" w:cs="宋体"/>
          <w:b/>
          <w:color w:val="000000"/>
          <w:sz w:val="24"/>
          <w:highlight w:val="none"/>
        </w:rPr>
        <w:t>1</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标的</w:t>
      </w:r>
      <w:bookmarkEnd w:id="394"/>
      <w:bookmarkEnd w:id="395"/>
      <w:bookmarkEnd w:id="396"/>
      <w:bookmarkEnd w:id="397"/>
      <w:bookmarkEnd w:id="398"/>
    </w:p>
    <w:p>
      <w:pPr>
        <w:spacing w:line="560" w:lineRule="exact"/>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标的名称：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spacing w:line="560" w:lineRule="exact"/>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1.2标的数量：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spacing w:line="56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 标的质量：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pStyle w:val="33"/>
        <w:adjustRightInd w:val="0"/>
        <w:snapToGrid w:val="0"/>
        <w:spacing w:line="360" w:lineRule="auto"/>
        <w:ind w:left="0" w:leftChars="0" w:right="0" w:firstLine="482" w:firstLineChars="200"/>
        <w:outlineLvl w:val="9"/>
        <w:rPr>
          <w:rFonts w:hint="eastAsia" w:ascii="宋体" w:hAnsi="宋体" w:eastAsia="宋体" w:cs="宋体"/>
          <w:b/>
          <w:bCs/>
          <w:color w:val="000000"/>
          <w:sz w:val="24"/>
          <w:szCs w:val="24"/>
          <w:highlight w:val="none"/>
        </w:rPr>
      </w:pPr>
    </w:p>
    <w:p>
      <w:pPr>
        <w:pStyle w:val="33"/>
        <w:adjustRightInd w:val="0"/>
        <w:snapToGrid w:val="0"/>
        <w:spacing w:line="360" w:lineRule="auto"/>
        <w:ind w:left="0" w:leftChars="0" w:right="0"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color w:val="000000"/>
          <w:sz w:val="24"/>
          <w:highlight w:val="none"/>
          <w:lang w:val="en-US" w:eastAsia="zh-CN"/>
        </w:rPr>
        <w:t>2、</w:t>
      </w:r>
      <w:r>
        <w:rPr>
          <w:rFonts w:hint="eastAsia" w:ascii="宋体" w:hAnsi="宋体" w:eastAsia="宋体" w:cs="宋体"/>
          <w:b/>
          <w:color w:val="000000"/>
          <w:sz w:val="24"/>
          <w:highlight w:val="none"/>
        </w:rPr>
        <w:t>价款</w:t>
      </w:r>
    </w:p>
    <w:p>
      <w:pPr>
        <w:spacing w:line="56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本合同总价为：￥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元人民币）。</w:t>
      </w:r>
    </w:p>
    <w:p>
      <w:pPr>
        <w:spacing w:line="560" w:lineRule="exact"/>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宋体" w:hAnsi="宋体" w:eastAsia="宋体" w:cs="宋体"/>
                <w:color w:val="000000"/>
                <w:sz w:val="24"/>
                <w:szCs w:val="24"/>
                <w:highlight w:val="none"/>
              </w:rPr>
            </w:pPr>
          </w:p>
        </w:tc>
      </w:tr>
    </w:tbl>
    <w:p>
      <w:pPr>
        <w:spacing w:line="360" w:lineRule="auto"/>
        <w:ind w:firstLine="480" w:firstLineChars="200"/>
        <w:rPr>
          <w:rFonts w:hint="eastAsia" w:ascii="宋体" w:hAnsi="宋体" w:eastAsia="宋体" w:cs="宋体"/>
          <w:color w:val="000000"/>
          <w:kern w:val="0"/>
          <w:sz w:val="24"/>
          <w:szCs w:val="20"/>
          <w:highlight w:val="none"/>
        </w:rPr>
      </w:pPr>
    </w:p>
    <w:p>
      <w:pPr>
        <w:pStyle w:val="33"/>
        <w:adjustRightInd w:val="0"/>
        <w:snapToGrid w:val="0"/>
        <w:spacing w:line="360" w:lineRule="auto"/>
        <w:ind w:left="0" w:leftChars="0" w:right="0"/>
        <w:outlineLvl w:val="9"/>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 xml:space="preserve"> </w:t>
      </w: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技术资料</w:t>
      </w:r>
    </w:p>
    <w:p>
      <w:pPr>
        <w:pStyle w:val="33"/>
        <w:adjustRightInd w:val="0"/>
        <w:snapToGrid w:val="0"/>
        <w:spacing w:line="360" w:lineRule="auto"/>
        <w:ind w:left="0" w:leftChars="0" w:right="0"/>
        <w:outlineLvl w:val="9"/>
        <w:rPr>
          <w:rFonts w:hint="eastAsia" w:ascii="宋体" w:hAnsi="宋体" w:eastAsia="宋体" w:cs="宋体"/>
          <w:bCs w:val="0"/>
          <w:color w:val="000000"/>
          <w:kern w:val="0"/>
          <w:sz w:val="24"/>
          <w:szCs w:val="20"/>
          <w:highlight w:val="none"/>
          <w:lang w:val="en-US" w:eastAsia="zh-CN" w:bidi="ar-SA"/>
        </w:rPr>
      </w:pPr>
      <w:r>
        <w:rPr>
          <w:rFonts w:hint="eastAsia" w:ascii="宋体" w:hAnsi="宋体" w:eastAsia="宋体" w:cs="宋体"/>
          <w:bCs/>
          <w:color w:val="000000"/>
          <w:sz w:val="24"/>
          <w:szCs w:val="24"/>
          <w:highlight w:val="none"/>
        </w:rPr>
        <w:t xml:space="preserve">  </w:t>
      </w:r>
      <w:r>
        <w:rPr>
          <w:rFonts w:hint="eastAsia" w:ascii="宋体" w:hAnsi="宋体" w:eastAsia="宋体" w:cs="宋体"/>
          <w:bCs w:val="0"/>
          <w:color w:val="000000"/>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宋体" w:hAnsi="宋体" w:eastAsia="宋体" w:cs="宋体"/>
          <w:b w:val="0"/>
          <w:color w:val="000000"/>
          <w:sz w:val="24"/>
          <w:szCs w:val="20"/>
          <w:highlight w:val="none"/>
        </w:rPr>
      </w:pPr>
      <w:r>
        <w:rPr>
          <w:rFonts w:hint="eastAsia" w:ascii="宋体" w:hAnsi="宋体" w:eastAsia="宋体" w:cs="宋体"/>
          <w:bCs w:val="0"/>
          <w:color w:val="000000"/>
          <w:kern w:val="0"/>
          <w:sz w:val="24"/>
          <w:szCs w:val="20"/>
          <w:highlight w:val="none"/>
          <w:lang w:val="en-US" w:eastAsia="zh-CN"/>
        </w:rPr>
        <w:t>3.2</w:t>
      </w:r>
      <w:r>
        <w:rPr>
          <w:rFonts w:hint="eastAsia" w:ascii="宋体" w:hAnsi="宋体" w:eastAsia="宋体" w:cs="宋体"/>
          <w:bCs w:val="0"/>
          <w:color w:val="000000"/>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宋体" w:hAnsi="宋体" w:eastAsia="宋体" w:cs="宋体"/>
          <w:bCs w:val="0"/>
          <w:color w:val="000000"/>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000000"/>
          <w:sz w:val="24"/>
          <w:szCs w:val="24"/>
          <w:highlight w:val="none"/>
        </w:rPr>
      </w:pPr>
      <w:r>
        <w:rPr>
          <w:rFonts w:hint="eastAsia" w:ascii="宋体" w:hAnsi="宋体" w:eastAsia="宋体" w:cs="宋体"/>
          <w:b/>
          <w:color w:val="000000"/>
          <w:sz w:val="24"/>
          <w:szCs w:val="24"/>
          <w:highlight w:val="none"/>
          <w:lang w:val="en-US" w:eastAsia="zh-CN"/>
        </w:rPr>
        <w:t xml:space="preserve"> 4.</w:t>
      </w:r>
      <w:r>
        <w:rPr>
          <w:rFonts w:hint="eastAsia" w:ascii="宋体" w:hAnsi="宋体" w:eastAsia="宋体" w:cs="宋体"/>
          <w:b/>
          <w:color w:val="000000"/>
          <w:sz w:val="24"/>
          <w:szCs w:val="24"/>
          <w:highlight w:val="none"/>
        </w:rPr>
        <w:t>权利担保</w:t>
      </w:r>
    </w:p>
    <w:p>
      <w:pPr>
        <w:adjustRightInd w:val="0"/>
        <w:snapToGrid/>
        <w:spacing w:line="360" w:lineRule="auto"/>
        <w:ind w:left="0" w:leftChars="0" w:right="0" w:firstLine="480" w:firstLineChars="200"/>
        <w:outlineLvl w:val="9"/>
        <w:rPr>
          <w:rFonts w:hint="eastAsia" w:ascii="宋体" w:hAnsi="宋体" w:eastAsia="宋体" w:cs="宋体"/>
          <w:bCs w:val="0"/>
          <w:color w:val="000000"/>
          <w:sz w:val="24"/>
          <w:szCs w:val="20"/>
          <w:highlight w:val="none"/>
        </w:rPr>
      </w:pPr>
      <w:r>
        <w:rPr>
          <w:rFonts w:hint="eastAsia" w:ascii="宋体" w:hAnsi="宋体" w:eastAsia="宋体" w:cs="宋体"/>
          <w:bCs w:val="0"/>
          <w:color w:val="000000"/>
          <w:sz w:val="24"/>
          <w:szCs w:val="20"/>
          <w:highlight w:val="none"/>
          <w:lang w:val="en-US" w:eastAsia="zh-CN"/>
        </w:rPr>
        <w:t>4.1</w:t>
      </w:r>
      <w:r>
        <w:rPr>
          <w:rFonts w:hint="eastAsia" w:ascii="宋体" w:hAnsi="宋体" w:eastAsia="宋体" w:cs="宋体"/>
          <w:bCs w:val="0"/>
          <w:color w:val="000000"/>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宋体" w:hAnsi="宋体" w:eastAsia="宋体" w:cs="宋体"/>
          <w:bCs w:val="0"/>
          <w:color w:val="000000"/>
          <w:sz w:val="24"/>
          <w:szCs w:val="20"/>
          <w:highlight w:val="none"/>
        </w:rPr>
      </w:pPr>
      <w:r>
        <w:rPr>
          <w:rFonts w:hint="eastAsia" w:ascii="宋体" w:hAnsi="宋体" w:eastAsia="宋体" w:cs="宋体"/>
          <w:bCs w:val="0"/>
          <w:color w:val="000000"/>
          <w:sz w:val="24"/>
          <w:szCs w:val="20"/>
          <w:highlight w:val="none"/>
          <w:lang w:val="en-US" w:eastAsia="zh-CN"/>
        </w:rPr>
        <w:t>4.2</w:t>
      </w:r>
      <w:r>
        <w:rPr>
          <w:rFonts w:hint="eastAsia" w:ascii="宋体" w:hAnsi="宋体" w:eastAsia="宋体" w:cs="宋体"/>
          <w:bCs w:val="0"/>
          <w:color w:val="000000"/>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 5.</w:t>
      </w:r>
      <w:r>
        <w:rPr>
          <w:rFonts w:hint="eastAsia" w:ascii="宋体" w:hAnsi="宋体" w:eastAsia="宋体" w:cs="宋体"/>
          <w:b/>
          <w:color w:val="000000"/>
          <w:sz w:val="24"/>
          <w:szCs w:val="24"/>
          <w:highlight w:val="none"/>
        </w:rPr>
        <w:t>履约保证金</w:t>
      </w:r>
    </w:p>
    <w:p>
      <w:pPr>
        <w:pStyle w:val="616"/>
        <w:spacing w:before="0" w:beforeAutospacing="0" w:after="0" w:afterAutospacing="0"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 5.</w:t>
      </w:r>
      <w:r>
        <w:rPr>
          <w:rFonts w:hint="eastAsia" w:ascii="宋体" w:hAnsi="宋体" w:eastAsia="宋体" w:cs="宋体"/>
          <w:color w:val="000000"/>
          <w:highlight w:val="none"/>
        </w:rPr>
        <w:t>1 采购文件要求乙方提交履约保证金的，乙方应按</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rPr>
        <w:t>的方式，以支票、汇票、本票或者金融机构、担保机构出具的保函等非现金形式，提交不超过合同金额</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%的履约保证金；鼓励和支持乙方以银行、保险公司出具的保函形式提供履约保证。</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.2  履约保证金在</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期间内不予退还。乙方在前述约定期间届满前能履行完合同约定义务事项的，甲方在前述约定期间届满之日起</w:t>
      </w:r>
      <w:r>
        <w:rPr>
          <w:rFonts w:hint="eastAsia" w:ascii="宋体" w:hAnsi="宋体" w:eastAsia="宋体" w:cs="宋体"/>
          <w:color w:val="000000"/>
          <w:sz w:val="24"/>
          <w:highlight w:val="none"/>
          <w:u w:val="single"/>
        </w:rPr>
        <w:t xml:space="preserve"> 5 </w:t>
      </w:r>
      <w:r>
        <w:rPr>
          <w:rFonts w:hint="eastAsia" w:ascii="宋体" w:hAnsi="宋体" w:eastAsia="宋体" w:cs="宋体"/>
          <w:color w:val="000000"/>
          <w:sz w:val="24"/>
          <w:highlight w:val="none"/>
        </w:rPr>
        <w:t>个工作日内，</w:t>
      </w:r>
      <w:r>
        <w:rPr>
          <w:rFonts w:hint="eastAsia" w:ascii="宋体" w:hAnsi="宋体" w:eastAsia="宋体" w:cs="宋体"/>
          <w:color w:val="000000"/>
          <w:sz w:val="24"/>
          <w:highlight w:val="none"/>
          <w:lang w:val="en-US" w:eastAsia="zh-CN"/>
        </w:rPr>
        <w:t>以</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方式将履约保证金退还乙方，逾期退还的，乙方可要求甲方支付违约金，违约金按每迟延退还一日的应退还而未退还金额的</w:t>
      </w:r>
      <w:r>
        <w:rPr>
          <w:rFonts w:hint="eastAsia" w:ascii="宋体" w:hAnsi="宋体" w:eastAsia="宋体" w:cs="宋体"/>
          <w:color w:val="000000"/>
          <w:sz w:val="24"/>
          <w:highlight w:val="none"/>
          <w:u w:val="single"/>
        </w:rPr>
        <w:t xml:space="preserve">  0.05  </w:t>
      </w:r>
      <w:r>
        <w:rPr>
          <w:rFonts w:hint="eastAsia" w:ascii="宋体" w:hAnsi="宋体" w:eastAsia="宋体" w:cs="宋体"/>
          <w:color w:val="000000"/>
          <w:sz w:val="24"/>
          <w:highlight w:val="none"/>
        </w:rPr>
        <w:t>%计算，最高限额为本合同履约保证金的</w:t>
      </w:r>
      <w:r>
        <w:rPr>
          <w:rFonts w:hint="eastAsia" w:ascii="宋体" w:hAnsi="宋体" w:eastAsia="宋体" w:cs="宋体"/>
          <w:color w:val="000000"/>
          <w:sz w:val="24"/>
          <w:highlight w:val="none"/>
          <w:u w:val="single"/>
        </w:rPr>
        <w:t xml:space="preserve">  20   </w:t>
      </w:r>
      <w:r>
        <w:rPr>
          <w:rFonts w:hint="eastAsia" w:ascii="宋体" w:hAnsi="宋体" w:eastAsia="宋体" w:cs="宋体"/>
          <w:color w:val="000000"/>
          <w:sz w:val="24"/>
          <w:highlight w:val="none"/>
        </w:rPr>
        <w:t xml:space="preserve">%； </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甲方在乙方履行完合同约定义务事项后及时退还，延迟退还的，应当按照合同约定和法律规定承担相应的赔偿责任。</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5.5</w:t>
      </w:r>
      <w:r>
        <w:rPr>
          <w:rFonts w:hint="eastAsia" w:ascii="宋体" w:hAnsi="宋体" w:eastAsia="宋体" w:cs="宋体"/>
          <w:color w:val="000000"/>
          <w:sz w:val="24"/>
          <w:highlight w:val="none"/>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
          <w:bCs w:val="0"/>
          <w:color w:val="000000"/>
          <w:sz w:val="24"/>
          <w:szCs w:val="24"/>
          <w:highlight w:val="none"/>
          <w:lang w:val="en-US" w:eastAsia="zh-CN"/>
        </w:rPr>
        <w:t>6.</w:t>
      </w:r>
      <w:r>
        <w:rPr>
          <w:rFonts w:hint="eastAsia" w:ascii="宋体" w:hAnsi="宋体" w:eastAsia="宋体" w:cs="宋体"/>
          <w:b/>
          <w:bCs w:val="0"/>
          <w:color w:val="000000"/>
          <w:sz w:val="24"/>
          <w:szCs w:val="24"/>
          <w:highlight w:val="none"/>
        </w:rPr>
        <w:t>转包</w:t>
      </w:r>
      <w:r>
        <w:rPr>
          <w:rFonts w:hint="eastAsia" w:ascii="宋体" w:hAnsi="宋体" w:eastAsia="宋体" w:cs="宋体"/>
          <w:b/>
          <w:color w:val="000000"/>
          <w:sz w:val="24"/>
          <w:szCs w:val="24"/>
          <w:highlight w:val="none"/>
        </w:rPr>
        <w:t>或分包</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质保期</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质保期：产品验收合格使用之日起，质保期</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u w:val="single" w:color="auto"/>
          <w:lang w:val="en-US" w:eastAsia="zh-CN"/>
        </w:rPr>
        <w:t xml:space="preserve">        </w:t>
      </w:r>
      <w:r>
        <w:rPr>
          <w:rFonts w:hint="eastAsia" w:ascii="宋体" w:hAnsi="宋体" w:eastAsia="宋体" w:cs="宋体"/>
          <w:bCs/>
          <w:color w:val="000000"/>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8</w:t>
      </w:r>
      <w:r>
        <w:rPr>
          <w:rFonts w:hint="eastAsia" w:ascii="宋体" w:hAnsi="宋体" w:eastAsia="宋体" w:cs="宋体"/>
          <w:b/>
          <w:color w:val="000000"/>
          <w:sz w:val="24"/>
          <w:highlight w:val="none"/>
        </w:rPr>
        <w:t>.履行期限、地点和方式</w:t>
      </w:r>
    </w:p>
    <w:p>
      <w:pPr>
        <w:spacing w:line="560" w:lineRule="exact"/>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1 履行期限：</w:t>
      </w:r>
      <w:r>
        <w:rPr>
          <w:rFonts w:hint="eastAsia" w:ascii="宋体" w:hAnsi="宋体" w:eastAsia="宋体" w:cs="宋体"/>
          <w:color w:val="000000"/>
          <w:sz w:val="24"/>
          <w:highlight w:val="none"/>
          <w:u w:val="single" w:color="auto"/>
        </w:rPr>
        <w:t>合同期限为</w:t>
      </w:r>
      <w:r>
        <w:rPr>
          <w:rFonts w:hint="eastAsia" w:ascii="宋体" w:hAnsi="宋体" w:eastAsia="宋体" w:cs="宋体"/>
          <w:color w:val="000000"/>
          <w:sz w:val="24"/>
          <w:highlight w:val="none"/>
          <w:u w:val="single" w:color="auto"/>
          <w:lang w:val="en-US" w:eastAsia="zh-CN"/>
        </w:rPr>
        <w:t>签订合同之日起至20年   月   日</w:t>
      </w:r>
      <w:r>
        <w:rPr>
          <w:rFonts w:hint="eastAsia" w:ascii="宋体" w:hAnsi="宋体" w:eastAsia="宋体" w:cs="宋体"/>
          <w:color w:val="000000"/>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2 履行地点：</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pPr>
        <w:spacing w:line="56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3 履行方式：</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pPr>
        <w:spacing w:line="360" w:lineRule="auto"/>
        <w:ind w:firstLine="482" w:firstLineChars="200"/>
        <w:outlineLvl w:val="0"/>
        <w:rPr>
          <w:rFonts w:hint="eastAsia" w:ascii="宋体" w:hAnsi="宋体" w:eastAsia="宋体" w:cs="宋体"/>
          <w:b/>
          <w:color w:val="000000"/>
          <w:sz w:val="24"/>
          <w:highlight w:val="none"/>
        </w:rPr>
      </w:pPr>
      <w:r>
        <w:rPr>
          <w:rFonts w:hint="eastAsia" w:ascii="宋体" w:hAnsi="宋体" w:eastAsia="宋体" w:cs="宋体"/>
          <w:b/>
          <w:bCs w:val="0"/>
          <w:color w:val="000000"/>
          <w:sz w:val="24"/>
          <w:szCs w:val="24"/>
          <w:highlight w:val="none"/>
          <w:lang w:val="en-US" w:eastAsia="zh-CN"/>
        </w:rPr>
        <w:t>9.</w:t>
      </w:r>
      <w:r>
        <w:rPr>
          <w:rFonts w:hint="eastAsia" w:ascii="宋体" w:hAnsi="宋体" w:eastAsia="宋体" w:cs="宋体"/>
          <w:b/>
          <w:color w:val="000000"/>
          <w:sz w:val="24"/>
          <w:highlight w:val="none"/>
        </w:rPr>
        <w:t>付款方式、时间和条件</w:t>
      </w:r>
    </w:p>
    <w:p>
      <w:pPr>
        <w:pStyle w:val="616"/>
        <w:spacing w:before="0" w:beforeAutospacing="0" w:after="0" w:afterAutospacing="0"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1甲方应严格履行合同，及时组织验收，验收合格后及时将合同款支付完毕。对于满足合同约定支付条件的，甲方自收到发票后</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.2甲方在政府采购合同中约定预付款，预付款比例为合同金额的</w:t>
      </w:r>
      <w:r>
        <w:rPr>
          <w:rFonts w:hint="eastAsia" w:ascii="宋体" w:hAnsi="宋体" w:eastAsia="宋体" w:cs="宋体"/>
          <w:color w:val="000000"/>
          <w:sz w:val="24"/>
          <w:highlight w:val="none"/>
          <w:lang w:val="en-US" w:eastAsia="zh-CN"/>
        </w:rPr>
        <w:t>40</w:t>
      </w:r>
      <w:r>
        <w:rPr>
          <w:rFonts w:hint="eastAsia" w:ascii="宋体" w:hAnsi="宋体" w:eastAsia="宋体" w:cs="宋体"/>
          <w:color w:val="000000"/>
          <w:sz w:val="24"/>
          <w:highlight w:val="none"/>
        </w:rPr>
        <w:t>％；项目分年安排预算的，每年预付款比例为项目年度计划支付资金额的</w:t>
      </w:r>
      <w:r>
        <w:rPr>
          <w:rFonts w:hint="eastAsia" w:ascii="宋体" w:hAnsi="宋体" w:eastAsia="宋体" w:cs="宋体"/>
          <w:color w:val="000000"/>
          <w:sz w:val="24"/>
          <w:highlight w:val="none"/>
          <w:lang w:val="en-US" w:eastAsia="zh-CN"/>
        </w:rPr>
        <w:t>40</w:t>
      </w:r>
      <w:r>
        <w:rPr>
          <w:rFonts w:hint="eastAsia" w:ascii="宋体" w:hAnsi="宋体" w:eastAsia="宋体" w:cs="宋体"/>
          <w:color w:val="000000"/>
          <w:sz w:val="24"/>
          <w:highlight w:val="none"/>
        </w:rPr>
        <w:t>％。采购项目实施以人工投入为主的，可适当降低预付款比例，但不低于</w:t>
      </w:r>
      <w:r>
        <w:rPr>
          <w:rFonts w:hint="eastAsia" w:ascii="宋体" w:hAnsi="宋体" w:eastAsia="宋体" w:cs="宋体"/>
          <w:color w:val="000000"/>
          <w:sz w:val="24"/>
          <w:highlight w:val="none"/>
          <w:lang w:val="en-US" w:eastAsia="zh-CN"/>
        </w:rPr>
        <w:t>20</w:t>
      </w:r>
      <w:r>
        <w:rPr>
          <w:rFonts w:hint="eastAsia" w:ascii="宋体" w:hAnsi="宋体" w:eastAsia="宋体" w:cs="宋体"/>
          <w:color w:val="000000"/>
          <w:sz w:val="24"/>
          <w:highlight w:val="none"/>
        </w:rPr>
        <w:t>%。甲方可以根据项目特点、乙方信用等实际情况提高预付款比例，最高预付比例可以达到</w:t>
      </w:r>
      <w:r>
        <w:rPr>
          <w:rFonts w:hint="eastAsia" w:ascii="宋体" w:hAnsi="宋体" w:eastAsia="宋体" w:cs="宋体"/>
          <w:color w:val="000000"/>
          <w:sz w:val="24"/>
          <w:highlight w:val="none"/>
          <w:lang w:val="en-US" w:eastAsia="zh-CN"/>
        </w:rPr>
        <w:t>70</w:t>
      </w:r>
      <w:r>
        <w:rPr>
          <w:rFonts w:hint="eastAsia" w:ascii="宋体" w:hAnsi="宋体" w:eastAsia="宋体" w:cs="宋体"/>
          <w:color w:val="000000"/>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.4资金支付的方式、时间和条</w:t>
      </w:r>
      <w:r>
        <w:rPr>
          <w:rFonts w:hint="eastAsia" w:ascii="宋体" w:hAnsi="宋体" w:eastAsia="宋体" w:cs="宋体"/>
          <w:color w:val="000000"/>
          <w:sz w:val="24"/>
          <w:highlight w:val="none"/>
          <w:lang w:val="en-US" w:eastAsia="zh-CN"/>
        </w:rPr>
        <w:t>件：</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pPr>
        <w:spacing w:line="360" w:lineRule="auto"/>
        <w:ind w:firstLine="480" w:firstLineChars="20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adjustRightInd w:val="0"/>
        <w:snapToGrid w:val="0"/>
        <w:spacing w:line="360" w:lineRule="auto"/>
        <w:ind w:left="0" w:leftChars="0" w:right="0" w:firstLine="352" w:firstLineChars="147"/>
        <w:outlineLvl w:val="9"/>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lang w:val="en-US" w:eastAsia="zh-CN"/>
        </w:rPr>
        <w:t xml:space="preserve"> 10</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color w:val="000000"/>
          <w:sz w:val="24"/>
          <w:szCs w:val="24"/>
          <w:highlight w:val="none"/>
        </w:rPr>
        <w:t>税费</w:t>
      </w:r>
    </w:p>
    <w:p>
      <w:pPr>
        <w:adjustRightInd w:val="0"/>
        <w:snapToGrid/>
        <w:spacing w:line="360" w:lineRule="auto"/>
        <w:ind w:left="0" w:leftChars="0" w:right="0" w:firstLine="480" w:firstLineChars="200"/>
        <w:outlineLvl w:val="9"/>
        <w:rPr>
          <w:rFonts w:hint="eastAsia" w:ascii="宋体" w:hAnsi="宋体" w:eastAsia="宋体" w:cs="宋体"/>
          <w:bCs/>
          <w:color w:val="000000"/>
          <w:sz w:val="24"/>
          <w:szCs w:val="24"/>
          <w:highlight w:val="none"/>
        </w:rPr>
      </w:pPr>
      <w:r>
        <w:rPr>
          <w:rFonts w:hint="eastAsia" w:ascii="宋体" w:hAnsi="宋体" w:eastAsia="宋体" w:cs="宋体"/>
          <w:color w:val="000000"/>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 xml:space="preserve"> </w:t>
      </w:r>
      <w:r>
        <w:rPr>
          <w:rFonts w:hint="eastAsia" w:ascii="宋体" w:hAnsi="宋体" w:eastAsia="宋体" w:cs="宋体"/>
          <w:b/>
          <w:color w:val="000000"/>
          <w:sz w:val="24"/>
          <w:szCs w:val="24"/>
          <w:highlight w:val="none"/>
          <w:lang w:val="en-US" w:eastAsia="zh-CN"/>
        </w:rPr>
        <w:t>11.</w:t>
      </w:r>
      <w:r>
        <w:rPr>
          <w:rFonts w:hint="eastAsia" w:ascii="宋体" w:hAnsi="宋体" w:eastAsia="宋体" w:cs="宋体"/>
          <w:b/>
          <w:color w:val="000000"/>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 xml:space="preserve"> 11.1</w:t>
      </w:r>
      <w:r>
        <w:rPr>
          <w:rFonts w:hint="eastAsia" w:ascii="宋体" w:hAnsi="宋体" w:eastAsia="宋体" w:cs="宋体"/>
          <w:bCs/>
          <w:color w:val="000000"/>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11.2</w:t>
      </w:r>
      <w:r>
        <w:rPr>
          <w:rFonts w:hint="eastAsia" w:ascii="宋体" w:hAnsi="宋体" w:eastAsia="宋体" w:cs="宋体"/>
          <w:bCs/>
          <w:color w:val="000000"/>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11.3</w:t>
      </w:r>
      <w:r>
        <w:rPr>
          <w:rFonts w:hint="eastAsia" w:ascii="宋体" w:hAnsi="宋体" w:eastAsia="宋体" w:cs="宋体"/>
          <w:bCs/>
          <w:color w:val="000000"/>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11.4</w:t>
      </w:r>
      <w:r>
        <w:rPr>
          <w:rFonts w:hint="eastAsia" w:ascii="宋体" w:hAnsi="宋体" w:eastAsia="宋体" w:cs="宋体"/>
          <w:bCs/>
          <w:color w:val="000000"/>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宋体" w:hAnsi="宋体" w:eastAsia="宋体" w:cs="宋体"/>
          <w:color w:val="000000"/>
          <w:kern w:val="0"/>
          <w:sz w:val="24"/>
          <w:szCs w:val="24"/>
          <w:highlight w:val="none"/>
        </w:rPr>
      </w:pPr>
      <w:r>
        <w:rPr>
          <w:rFonts w:hint="eastAsia" w:ascii="宋体" w:hAnsi="宋体" w:eastAsia="宋体" w:cs="宋体"/>
          <w:bCs/>
          <w:color w:val="000000"/>
          <w:sz w:val="24"/>
          <w:szCs w:val="24"/>
          <w:highlight w:val="none"/>
          <w:lang w:val="en-US" w:eastAsia="zh-CN"/>
        </w:rPr>
        <w:t>11.5</w:t>
      </w:r>
      <w:r>
        <w:rPr>
          <w:rFonts w:hint="eastAsia" w:ascii="宋体" w:hAnsi="宋体" w:eastAsia="宋体" w:cs="宋体"/>
          <w:bCs/>
          <w:color w:val="000000"/>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11.6</w:t>
      </w:r>
      <w:r>
        <w:rPr>
          <w:rFonts w:hint="eastAsia" w:ascii="宋体" w:hAnsi="宋体" w:eastAsia="宋体" w:cs="宋体"/>
          <w:color w:val="000000"/>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12.</w:t>
      </w:r>
      <w:r>
        <w:rPr>
          <w:rFonts w:hint="eastAsia" w:ascii="宋体" w:hAnsi="宋体" w:eastAsia="宋体" w:cs="宋体"/>
          <w:b/>
          <w:color w:val="000000"/>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12.1</w:t>
      </w:r>
      <w:r>
        <w:rPr>
          <w:rFonts w:hint="eastAsia" w:ascii="宋体" w:hAnsi="宋体" w:eastAsia="宋体" w:cs="宋体"/>
          <w:bCs/>
          <w:color w:val="000000"/>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12.2</w:t>
      </w:r>
      <w:r>
        <w:rPr>
          <w:rFonts w:hint="eastAsia" w:ascii="宋体" w:hAnsi="宋体" w:eastAsia="宋体" w:cs="宋体"/>
          <w:bCs/>
          <w:color w:val="000000"/>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12.3</w:t>
      </w:r>
      <w:r>
        <w:rPr>
          <w:rFonts w:hint="eastAsia" w:ascii="宋体" w:hAnsi="宋体" w:eastAsia="宋体" w:cs="宋体"/>
          <w:bCs/>
          <w:color w:val="000000"/>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12.4</w:t>
      </w:r>
      <w:r>
        <w:rPr>
          <w:rFonts w:hint="eastAsia" w:ascii="宋体" w:hAnsi="宋体" w:eastAsia="宋体" w:cs="宋体"/>
          <w:bCs/>
          <w:color w:val="000000"/>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12.5</w:t>
      </w:r>
      <w:r>
        <w:rPr>
          <w:rFonts w:hint="eastAsia" w:ascii="宋体" w:hAnsi="宋体" w:eastAsia="宋体" w:cs="宋体"/>
          <w:bCs/>
          <w:color w:val="000000"/>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b/>
          <w:color w:val="000000"/>
          <w:sz w:val="24"/>
          <w:szCs w:val="24"/>
          <w:highlight w:val="none"/>
          <w:lang w:val="en-US" w:eastAsia="zh-CN"/>
        </w:rPr>
        <w:t>13.</w:t>
      </w:r>
      <w:r>
        <w:rPr>
          <w:rFonts w:hint="eastAsia" w:ascii="宋体" w:hAnsi="宋体" w:eastAsia="宋体" w:cs="宋体"/>
          <w:b/>
          <w:color w:val="000000"/>
          <w:sz w:val="24"/>
          <w:szCs w:val="24"/>
          <w:highlight w:val="none"/>
        </w:rPr>
        <w:t>调试和验收</w:t>
      </w:r>
    </w:p>
    <w:p>
      <w:pPr>
        <w:adjustRightInd w:val="0"/>
        <w:snapToGrid/>
        <w:spacing w:line="360" w:lineRule="auto"/>
        <w:ind w:left="0" w:leftChars="0" w:right="0" w:firstLine="480" w:firstLineChars="200"/>
        <w:outlineLvl w:val="0"/>
        <w:rPr>
          <w:rFonts w:hint="eastAsia" w:ascii="宋体" w:hAnsi="宋体" w:eastAsia="宋体" w:cs="宋体"/>
          <w:bCs/>
          <w:color w:val="000000"/>
          <w:sz w:val="24"/>
          <w:szCs w:val="24"/>
          <w:highlight w:val="none"/>
        </w:rPr>
      </w:pPr>
      <w:r>
        <w:rPr>
          <w:rFonts w:hint="eastAsia" w:ascii="宋体" w:hAnsi="宋体" w:eastAsia="宋体" w:cs="宋体"/>
          <w:color w:val="000000"/>
          <w:sz w:val="24"/>
          <w:highlight w:val="none"/>
          <w:lang w:val="en-US" w:eastAsia="zh-CN"/>
        </w:rPr>
        <w:t>13.1</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pPr>
        <w:adjustRightInd w:val="0"/>
        <w:snapToGrid w:val="0"/>
        <w:spacing w:line="360" w:lineRule="auto"/>
        <w:ind w:left="0" w:leftChars="0" w:right="0" w:firstLine="352" w:firstLineChars="147"/>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 xml:space="preserve"> 13.2</w:t>
      </w:r>
      <w:r>
        <w:rPr>
          <w:rFonts w:hint="eastAsia" w:ascii="宋体" w:hAnsi="宋体" w:eastAsia="宋体" w:cs="宋体"/>
          <w:bCs/>
          <w:color w:val="000000"/>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 14.</w:t>
      </w:r>
      <w:r>
        <w:rPr>
          <w:rFonts w:hint="eastAsia" w:ascii="宋体" w:hAnsi="宋体" w:eastAsia="宋体" w:cs="宋体"/>
          <w:b/>
          <w:color w:val="000000"/>
          <w:sz w:val="24"/>
          <w:szCs w:val="24"/>
          <w:highlight w:val="none"/>
        </w:rPr>
        <w:t>违约责任</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sz w:val="24"/>
          <w:highlight w:val="none"/>
          <w:u w:val="single"/>
        </w:rPr>
        <w:t xml:space="preserve">  0.05  </w:t>
      </w:r>
      <w:r>
        <w:rPr>
          <w:rFonts w:hint="eastAsia" w:ascii="宋体" w:hAnsi="宋体" w:eastAsia="宋体" w:cs="宋体"/>
          <w:color w:val="000000"/>
          <w:sz w:val="24"/>
          <w:highlight w:val="none"/>
        </w:rPr>
        <w:t>%计算，最高限额为本合同总价的</w:t>
      </w:r>
      <w:r>
        <w:rPr>
          <w:rFonts w:hint="eastAsia" w:ascii="宋体" w:hAnsi="宋体" w:eastAsia="宋体" w:cs="宋体"/>
          <w:color w:val="000000"/>
          <w:sz w:val="24"/>
          <w:highlight w:val="none"/>
          <w:u w:val="single"/>
        </w:rPr>
        <w:t xml:space="preserve"> 20  </w:t>
      </w:r>
      <w:r>
        <w:rPr>
          <w:rFonts w:hint="eastAsia" w:ascii="宋体" w:hAnsi="宋体" w:eastAsia="宋体" w:cs="宋体"/>
          <w:color w:val="000000"/>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sz w:val="24"/>
          <w:highlight w:val="none"/>
          <w:u w:val="single"/>
        </w:rPr>
        <w:t xml:space="preserve">  0.05  </w:t>
      </w:r>
      <w:r>
        <w:rPr>
          <w:rFonts w:hint="eastAsia" w:ascii="宋体" w:hAnsi="宋体" w:eastAsia="宋体" w:cs="宋体"/>
          <w:color w:val="000000"/>
          <w:sz w:val="24"/>
          <w:highlight w:val="none"/>
        </w:rPr>
        <w:t>%计算，最高限额为本合同总价的</w:t>
      </w:r>
      <w:r>
        <w:rPr>
          <w:rFonts w:hint="eastAsia" w:ascii="宋体" w:hAnsi="宋体" w:eastAsia="宋体" w:cs="宋体"/>
          <w:color w:val="000000"/>
          <w:sz w:val="24"/>
          <w:highlight w:val="none"/>
          <w:u w:val="single"/>
        </w:rPr>
        <w:t xml:space="preserve">  20   </w:t>
      </w:r>
      <w:r>
        <w:rPr>
          <w:rFonts w:hint="eastAsia" w:ascii="宋体" w:hAnsi="宋体" w:eastAsia="宋体" w:cs="宋体"/>
          <w:color w:val="000000"/>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hint="eastAsia" w:ascii="宋体" w:hAnsi="宋体" w:eastAsia="宋体" w:cs="宋体"/>
          <w:color w:val="000000"/>
          <w:highlight w:val="none"/>
        </w:rPr>
      </w:pPr>
      <w:r>
        <w:rPr>
          <w:rFonts w:hint="eastAsia" w:ascii="宋体" w:hAnsi="宋体" w:eastAsia="宋体" w:cs="宋体"/>
          <w:color w:val="000000"/>
          <w:sz w:val="24"/>
          <w:highlight w:val="none"/>
          <w:lang w:val="en-US" w:eastAsia="zh-CN"/>
        </w:rPr>
        <w:t>14</w:t>
      </w:r>
      <w:r>
        <w:rPr>
          <w:rFonts w:hint="eastAsia" w:ascii="宋体" w:hAnsi="宋体" w:eastAsia="宋体" w:cs="宋体"/>
          <w:color w:val="000000"/>
          <w:sz w:val="24"/>
          <w:highlight w:val="none"/>
        </w:rPr>
        <w:t>.7违约责任</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另有约定的</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从其约定。</w:t>
      </w:r>
    </w:p>
    <w:p>
      <w:pPr>
        <w:adjustRightInd w:val="0"/>
        <w:snapToGrid/>
        <w:spacing w:line="360" w:lineRule="auto"/>
        <w:ind w:left="0" w:leftChars="0" w:right="0" w:firstLine="0" w:firstLineChars="0"/>
        <w:outlineLvl w:val="9"/>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 xml:space="preserve">    15.</w:t>
      </w:r>
      <w:r>
        <w:rPr>
          <w:rFonts w:hint="eastAsia" w:ascii="宋体" w:hAnsi="宋体" w:eastAsia="宋体" w:cs="宋体"/>
          <w:b/>
          <w:bCs/>
          <w:color w:val="000000"/>
          <w:sz w:val="24"/>
          <w:highlight w:val="none"/>
        </w:rPr>
        <w:t>不可抗力事件处理</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15.1</w:t>
      </w:r>
      <w:r>
        <w:rPr>
          <w:rFonts w:hint="eastAsia" w:ascii="宋体" w:hAnsi="宋体" w:eastAsia="宋体" w:cs="宋体"/>
          <w:color w:val="000000"/>
          <w:sz w:val="24"/>
          <w:highlight w:val="none"/>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15.2</w:t>
      </w:r>
      <w:r>
        <w:rPr>
          <w:rFonts w:hint="eastAsia" w:ascii="宋体" w:hAnsi="宋体" w:eastAsia="宋体" w:cs="宋体"/>
          <w:color w:val="000000"/>
          <w:sz w:val="24"/>
          <w:highlight w:val="none"/>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15.3</w:t>
      </w:r>
      <w:r>
        <w:rPr>
          <w:rFonts w:hint="eastAsia" w:ascii="宋体" w:hAnsi="宋体" w:eastAsia="宋体" w:cs="宋体"/>
          <w:color w:val="000000"/>
          <w:sz w:val="24"/>
          <w:highlight w:val="none"/>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 xml:space="preserve">    16.</w:t>
      </w:r>
      <w:r>
        <w:rPr>
          <w:rFonts w:hint="eastAsia" w:ascii="宋体" w:hAnsi="宋体" w:eastAsia="宋体" w:cs="宋体"/>
          <w:b/>
          <w:bCs/>
          <w:color w:val="000000"/>
          <w:sz w:val="24"/>
          <w:highlight w:val="none"/>
        </w:rPr>
        <w:t>诉讼</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 xml:space="preserve">    17.</w:t>
      </w:r>
      <w:r>
        <w:rPr>
          <w:rFonts w:hint="eastAsia" w:ascii="宋体" w:hAnsi="宋体" w:eastAsia="宋体" w:cs="宋体"/>
          <w:b/>
          <w:bCs/>
          <w:color w:val="000000"/>
          <w:sz w:val="24"/>
          <w:highlight w:val="none"/>
        </w:rPr>
        <w:t>合同生效及其它</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17.1</w:t>
      </w:r>
      <w:r>
        <w:rPr>
          <w:rFonts w:hint="eastAsia" w:ascii="宋体" w:hAnsi="宋体" w:eastAsia="宋体" w:cs="宋体"/>
          <w:color w:val="000000"/>
          <w:sz w:val="24"/>
          <w:highlight w:val="none"/>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17.2</w:t>
      </w:r>
      <w:r>
        <w:rPr>
          <w:rFonts w:hint="eastAsia" w:ascii="宋体" w:hAnsi="宋体" w:eastAsia="宋体" w:cs="宋体"/>
          <w:color w:val="000000"/>
          <w:sz w:val="24"/>
          <w:highlight w:val="none"/>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17.3</w:t>
      </w:r>
      <w:r>
        <w:rPr>
          <w:rFonts w:hint="eastAsia" w:ascii="宋体" w:hAnsi="宋体" w:eastAsia="宋体" w:cs="宋体"/>
          <w:color w:val="000000"/>
          <w:sz w:val="24"/>
          <w:highlight w:val="none"/>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宋体" w:hAnsi="宋体" w:eastAsia="宋体" w:cs="宋体"/>
          <w:b/>
          <w:bCs/>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b/>
          <w:bCs/>
          <w:color w:val="000000"/>
          <w:sz w:val="24"/>
          <w:highlight w:val="none"/>
          <w:lang w:eastAsia="zh-CN"/>
        </w:rPr>
        <w:t>1</w:t>
      </w:r>
      <w:r>
        <w:rPr>
          <w:rFonts w:hint="eastAsia" w:ascii="宋体" w:hAnsi="宋体" w:eastAsia="宋体" w:cs="宋体"/>
          <w:b/>
          <w:bCs/>
          <w:color w:val="000000"/>
          <w:sz w:val="24"/>
          <w:highlight w:val="none"/>
          <w:lang w:val="en-US" w:eastAsia="zh-CN"/>
        </w:rPr>
        <w:t>7.4</w:t>
      </w:r>
      <w:r>
        <w:rPr>
          <w:rFonts w:hint="eastAsia" w:ascii="宋体" w:hAnsi="宋体" w:eastAsia="宋体" w:cs="宋体"/>
          <w:b/>
          <w:bCs/>
          <w:color w:val="000000"/>
          <w:sz w:val="24"/>
          <w:highlight w:val="none"/>
          <w:lang w:val="zh-CN"/>
        </w:rPr>
        <w:t>本合同</w:t>
      </w:r>
      <w:r>
        <w:rPr>
          <w:rFonts w:hint="eastAsia" w:ascii="宋体" w:hAnsi="宋体" w:eastAsia="宋体" w:cs="宋体"/>
          <w:b/>
          <w:bCs/>
          <w:color w:val="000000"/>
          <w:sz w:val="24"/>
          <w:highlight w:val="none"/>
        </w:rPr>
        <w:t>（□是  □</w:t>
      </w:r>
      <w:r>
        <w:rPr>
          <w:rFonts w:hint="eastAsia" w:ascii="宋体" w:hAnsi="宋体" w:eastAsia="宋体" w:cs="宋体"/>
          <w:b/>
          <w:bCs/>
          <w:color w:val="000000"/>
          <w:sz w:val="24"/>
          <w:highlight w:val="none"/>
          <w:lang w:val="zh-CN"/>
        </w:rPr>
        <w:t>否</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val="zh-CN"/>
        </w:rPr>
        <w:t>为可融资合同</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val="zh-CN"/>
        </w:rPr>
        <w:t>关于中小企业信用融资事项</w:t>
      </w:r>
      <w:r>
        <w:rPr>
          <w:rFonts w:hint="eastAsia" w:ascii="宋体" w:hAnsi="宋体" w:eastAsia="宋体" w:cs="宋体"/>
          <w:b/>
          <w:bCs/>
          <w:color w:val="000000"/>
          <w:sz w:val="24"/>
          <w:highlight w:val="none"/>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17.5</w:t>
      </w:r>
      <w:r>
        <w:rPr>
          <w:rFonts w:hint="eastAsia" w:ascii="宋体" w:hAnsi="宋体" w:eastAsia="宋体" w:cs="宋体"/>
          <w:color w:val="000000"/>
          <w:sz w:val="24"/>
          <w:highlight w:val="none"/>
        </w:rPr>
        <w:t>本合同未尽事宜，遵照《</w:t>
      </w:r>
      <w:r>
        <w:rPr>
          <w:rFonts w:hint="eastAsia" w:ascii="宋体" w:hAnsi="宋体" w:eastAsia="宋体" w:cs="宋体"/>
          <w:color w:val="000000"/>
          <w:sz w:val="24"/>
          <w:highlight w:val="none"/>
          <w:lang w:val="en-US" w:eastAsia="zh-CN"/>
        </w:rPr>
        <w:t>民法典</w:t>
      </w:r>
      <w:r>
        <w:rPr>
          <w:rFonts w:hint="eastAsia" w:ascii="宋体" w:hAnsi="宋体" w:eastAsia="宋体" w:cs="宋体"/>
          <w:color w:val="000000"/>
          <w:sz w:val="24"/>
          <w:highlight w:val="none"/>
        </w:rPr>
        <w:t>》有关条文执行。</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17.6</w:t>
      </w:r>
      <w:r>
        <w:rPr>
          <w:rFonts w:hint="eastAsia" w:ascii="宋体" w:hAnsi="宋体" w:eastAsia="宋体" w:cs="宋体"/>
          <w:color w:val="000000"/>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甲方（盖章）：                         乙方（盖章）：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                          法定代表人：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或授权代表（签字）：                   或授权代表（签字）：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地址：                                地址：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邮编：                                邮编：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电话：                                电话：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传真：                                传真：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开户银行：                            开户银行：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帐号：                                帐号：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p>
    <w:p>
      <w:pPr>
        <w:adjustRightInd w:val="0"/>
        <w:snapToGrid/>
        <w:spacing w:line="360" w:lineRule="auto"/>
        <w:ind w:left="0" w:leftChars="0" w:right="0" w:firstLine="0" w:firstLineChars="0"/>
        <w:outlineLvl w:val="9"/>
        <w:rPr>
          <w:rFonts w:hint="eastAsia" w:ascii="宋体" w:hAnsi="宋体" w:eastAsia="宋体" w:cs="宋体"/>
          <w:color w:val="000000"/>
          <w:sz w:val="24"/>
          <w:highlight w:val="none"/>
        </w:rPr>
      </w:pPr>
    </w:p>
    <w:p>
      <w:pPr>
        <w:adjustRightInd w:val="0"/>
        <w:snapToGrid/>
        <w:spacing w:line="360" w:lineRule="auto"/>
        <w:ind w:left="0" w:leftChars="0" w:right="0" w:firstLine="0" w:firstLineChars="0"/>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签约时间：      年    月   日</w:t>
      </w:r>
    </w:p>
    <w:p>
      <w:pPr>
        <w:wordWrap/>
        <w:spacing w:line="360" w:lineRule="auto"/>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签约地点： </w:t>
      </w:r>
    </w:p>
    <w:p>
      <w:pPr>
        <w:wordWrap/>
        <w:spacing w:line="360" w:lineRule="auto"/>
        <w:jc w:val="both"/>
        <w:rPr>
          <w:rFonts w:hint="eastAsia" w:ascii="宋体" w:hAnsi="宋体" w:eastAsia="宋体" w:cs="宋体"/>
          <w:color w:val="000000"/>
          <w:sz w:val="24"/>
          <w:highlight w:val="none"/>
        </w:rPr>
      </w:pPr>
    </w:p>
    <w:p>
      <w:pPr>
        <w:wordWrap/>
        <w:spacing w:line="360" w:lineRule="auto"/>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spacing w:line="360" w:lineRule="auto"/>
        <w:ind w:left="-420" w:leftChars="-200" w:right="-420" w:rightChars="-200" w:firstLine="482" w:firstLineChars="200"/>
        <w:jc w:val="center"/>
        <w:outlineLvl w:val="0"/>
        <w:rPr>
          <w:rFonts w:hint="eastAsia" w:ascii="宋体" w:hAnsi="宋体" w:eastAsia="宋体" w:cs="宋体"/>
          <w:b/>
          <w:bCs/>
          <w:sz w:val="24"/>
          <w:highlight w:val="none"/>
        </w:rPr>
      </w:pPr>
      <w:bookmarkStart w:id="399" w:name="_Toc326765771"/>
      <w:bookmarkStart w:id="400" w:name="_Toc349721554"/>
      <w:bookmarkStart w:id="401" w:name="_Toc868"/>
      <w:bookmarkStart w:id="402" w:name="_Toc339872468"/>
      <w:bookmarkStart w:id="403" w:name="_Toc350327365"/>
      <w:bookmarkStart w:id="404" w:name="_Toc328381300"/>
      <w:r>
        <w:rPr>
          <w:rFonts w:hint="eastAsia" w:ascii="宋体" w:hAnsi="宋体" w:eastAsia="宋体" w:cs="宋体"/>
          <w:b/>
          <w:bCs/>
          <w:color w:val="000000"/>
          <w:sz w:val="24"/>
          <w:highlight w:val="none"/>
        </w:rPr>
        <w:t xml:space="preserve"> 此仅为合同书样本，中标单位需根据实际情况和采购人签订相应的合同！</w:t>
      </w:r>
      <w:bookmarkEnd w:id="399"/>
      <w:bookmarkEnd w:id="400"/>
      <w:bookmarkEnd w:id="401"/>
      <w:bookmarkEnd w:id="402"/>
      <w:bookmarkEnd w:id="403"/>
      <w:bookmarkEnd w:id="404"/>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firstLine="482"/>
        <w:rPr>
          <w:rFonts w:hint="eastAsia" w:ascii="宋体" w:hAnsi="宋体" w:eastAsia="宋体" w:cs="宋体"/>
          <w:b/>
          <w:bCs/>
          <w:highlight w:val="none"/>
        </w:rPr>
      </w:pPr>
    </w:p>
    <w:p>
      <w:pPr>
        <w:pStyle w:val="79"/>
        <w:spacing w:before="120"/>
        <w:ind w:left="0" w:leftChars="0" w:firstLine="0" w:firstLineChars="0"/>
        <w:rPr>
          <w:rFonts w:hint="eastAsia" w:ascii="宋体" w:hAnsi="宋体" w:eastAsia="宋体" w:cs="宋体"/>
          <w:b/>
          <w:bCs/>
          <w:highlight w:val="none"/>
        </w:rPr>
      </w:pPr>
    </w:p>
    <w:p>
      <w:pPr>
        <w:spacing w:line="360" w:lineRule="auto"/>
        <w:ind w:left="-420" w:leftChars="-200" w:right="-420" w:rightChars="-200" w:firstLine="480" w:firstLineChars="200"/>
        <w:jc w:val="center"/>
        <w:outlineLvl w:val="0"/>
        <w:rPr>
          <w:rFonts w:hint="eastAsia" w:ascii="宋体" w:hAnsi="宋体" w:eastAsia="宋体" w:cs="宋体"/>
          <w:sz w:val="24"/>
          <w:highlight w:val="none"/>
        </w:rPr>
      </w:pPr>
    </w:p>
    <w:p>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2"/>
      <w:r>
        <w:rPr>
          <w:rFonts w:hint="eastAsia" w:ascii="宋体" w:hAnsi="宋体" w:eastAsia="宋体" w:cs="宋体"/>
          <w:b/>
          <w:sz w:val="36"/>
          <w:szCs w:val="20"/>
          <w:highlight w:val="none"/>
        </w:rPr>
        <w:t xml:space="preserve"> </w:t>
      </w:r>
      <w:bookmarkEnd w:id="393"/>
      <w:r>
        <w:rPr>
          <w:rFonts w:hint="eastAsia" w:ascii="宋体" w:hAnsi="宋体" w:eastAsia="宋体" w:cs="宋体"/>
          <w:b/>
          <w:sz w:val="36"/>
          <w:szCs w:val="20"/>
          <w:highlight w:val="none"/>
        </w:rPr>
        <w:t>应提交的有关格式范例</w:t>
      </w: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pPr>
        <w:snapToGrid w:val="0"/>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二、落实政府采购政策需满足的资格要求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highlight w:val="none"/>
        </w:rPr>
      </w:pPr>
    </w:p>
    <w:p>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sz w:val="24"/>
          <w:highlight w:val="none"/>
        </w:rPr>
        <w:t xml:space="preserve">    </w:t>
      </w:r>
      <w:r>
        <w:rPr>
          <w:rFonts w:hint="eastAsia" w:ascii="宋体" w:hAnsi="宋体" w:eastAsia="宋体" w:cs="宋体"/>
          <w:b/>
          <w:kern w:val="0"/>
          <w:sz w:val="32"/>
          <w:szCs w:val="32"/>
          <w:highlight w:val="none"/>
          <w:lang w:val="zh-CN"/>
        </w:rPr>
        <w:t>联合协议</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ind w:firstLine="480" w:firstLineChars="200"/>
        <w:rPr>
          <w:rFonts w:hint="eastAsia" w:ascii="宋体" w:hAnsi="宋体" w:eastAsia="宋体" w:cs="宋体"/>
          <w:sz w:val="24"/>
          <w:highlight w:val="none"/>
        </w:rPr>
      </w:pP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3"/>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widowControl/>
        <w:spacing w:line="360" w:lineRule="auto"/>
        <w:jc w:val="both"/>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三、本项目的特定资格要求</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pStyle w:val="3"/>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outlineLvl w:val="0"/>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（3）联合协议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（4）分包意向协议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（5）符合性审查资料</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（7）商务技术偏离表</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sz w:val="24"/>
          <w:highlight w:val="none"/>
          <w:lang w:val="zh-CN"/>
        </w:rPr>
      </w:pPr>
      <w:r>
        <w:rPr>
          <w:rFonts w:hint="eastAsia" w:ascii="宋体" w:hAnsi="宋体" w:eastAsia="宋体" w:cs="宋体"/>
          <w:kern w:val="0"/>
          <w:sz w:val="24"/>
          <w:highlight w:val="none"/>
        </w:rPr>
        <w:t>（8）</w:t>
      </w:r>
      <w:r>
        <w:rPr>
          <w:rFonts w:hint="eastAsia" w:ascii="宋体" w:hAnsi="宋体" w:eastAsia="宋体" w:cs="宋体"/>
          <w:sz w:val="24"/>
          <w:highlight w:val="none"/>
        </w:rPr>
        <w:t>采购需求实质性内容响应表</w:t>
      </w:r>
      <w:r>
        <w:rPr>
          <w:rFonts w:hint="eastAsia" w:ascii="宋体" w:hAnsi="宋体" w:eastAsia="宋体" w:cs="宋体"/>
          <w:highlight w:val="none"/>
          <w:lang w:val="zh-CN"/>
        </w:rPr>
        <w:t>………………………………………………………</w:t>
      </w:r>
      <w:r>
        <w:rPr>
          <w:rFonts w:hint="eastAsia" w:ascii="宋体" w:hAnsi="宋体" w:eastAsia="宋体" w:cs="宋体"/>
          <w:kern w:val="0"/>
          <w:sz w:val="24"/>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9</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outlineLvl w:val="0"/>
        <w:rPr>
          <w:rFonts w:hint="eastAsia" w:ascii="宋体" w:hAnsi="宋体" w:eastAsia="宋体" w:cs="宋体"/>
          <w:b/>
          <w:kern w:val="0"/>
          <w:sz w:val="32"/>
          <w:szCs w:val="32"/>
          <w:highlight w:val="none"/>
        </w:rPr>
      </w:pPr>
    </w:p>
    <w:p>
      <w:pPr>
        <w:pStyle w:val="3"/>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2.2.3联合协议（如果有）；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2.2.4分包意向协议（如果有）；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2.2.5符合性审查资料；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highlight w:val="none"/>
          <w:u w:val="singl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pStyle w:val="24"/>
        <w:rPr>
          <w:rFonts w:hint="eastAsia" w:ascii="宋体" w:hAnsi="宋体" w:eastAsia="宋体" w:cs="宋体"/>
          <w:highlight w:val="none"/>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32"/>
          <w:szCs w:val="32"/>
          <w:highlight w:val="none"/>
          <w:lang w:val="zh-CN"/>
        </w:rPr>
        <w:t>授权委托书（适用于联合体投标）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jc w:val="center"/>
        <w:rPr>
          <w:rFonts w:hint="eastAsia" w:ascii="宋体" w:hAnsi="宋体" w:eastAsia="宋体" w:cs="宋体"/>
          <w:b/>
          <w:kern w:val="0"/>
          <w:sz w:val="32"/>
          <w:szCs w:val="32"/>
          <w:highlight w:val="none"/>
        </w:rPr>
      </w:pPr>
    </w:p>
    <w:p>
      <w:pPr>
        <w:jc w:val="both"/>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napToGrid w:val="0"/>
        <w:spacing w:line="360" w:lineRule="auto"/>
        <w:rPr>
          <w:rFonts w:hint="eastAsia" w:ascii="宋体" w:hAnsi="宋体" w:eastAsia="宋体" w:cs="宋体"/>
          <w:kern w:val="0"/>
          <w:sz w:val="24"/>
          <w:highlight w:val="none"/>
          <w:lang w:val="zh-CN"/>
        </w:rPr>
      </w:pPr>
    </w:p>
    <w:p>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pPr>
        <w:pStyle w:val="87"/>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87"/>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pPr>
              <w:pStyle w:val="87"/>
              <w:adjustRightInd w:val="0"/>
              <w:spacing w:line="360" w:lineRule="auto"/>
              <w:rPr>
                <w:rFonts w:hint="eastAsia" w:ascii="宋体" w:hAnsi="宋体" w:eastAsia="宋体" w:cs="宋体"/>
                <w:bCs/>
                <w:sz w:val="24"/>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both"/>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rPr>
        <w:t>三、</w:t>
      </w:r>
      <w:r>
        <w:rPr>
          <w:rFonts w:hint="eastAsia" w:ascii="宋体" w:hAnsi="宋体" w:eastAsia="宋体" w:cs="宋体"/>
          <w:b/>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kern w:val="0"/>
          <w:sz w:val="24"/>
          <w:highlight w:val="none"/>
          <w:lang w:val="en-US" w:eastAsia="zh-CN"/>
        </w:rPr>
        <w:t>6</w:t>
      </w:r>
      <w:r>
        <w:rPr>
          <w:rFonts w:hint="eastAsia" w:ascii="宋体" w:hAnsi="宋体" w:eastAsia="宋体" w:cs="宋体"/>
          <w:b/>
          <w:kern w:val="0"/>
          <w:sz w:val="24"/>
          <w:highlight w:val="none"/>
          <w:lang w:val="zh-CN"/>
        </w:rPr>
        <w:t>%的扣除）</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napToGrid w:val="0"/>
        <w:spacing w:line="360" w:lineRule="auto"/>
        <w:ind w:right="480"/>
        <w:rPr>
          <w:rFonts w:hint="eastAsia" w:ascii="宋体" w:hAnsi="宋体" w:eastAsia="宋体" w:cs="宋体"/>
          <w:b/>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3"/>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kern w:val="0"/>
          <w:sz w:val="24"/>
          <w:highlight w:val="none"/>
          <w:lang w:val="en-US" w:eastAsia="zh-CN"/>
        </w:rPr>
        <w:t>6</w:t>
      </w:r>
      <w:r>
        <w:rPr>
          <w:rFonts w:hint="eastAsia" w:ascii="宋体" w:hAnsi="宋体" w:eastAsia="宋体" w:cs="宋体"/>
          <w:b/>
          <w:kern w:val="0"/>
          <w:sz w:val="24"/>
          <w:highlight w:val="none"/>
          <w:lang w:val="zh-CN"/>
        </w:rPr>
        <w:t>%的扣除）</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五、符合性审查资料</w:t>
      </w:r>
    </w:p>
    <w:p>
      <w:pPr>
        <w:jc w:val="center"/>
        <w:rPr>
          <w:rFonts w:hint="eastAsia" w:ascii="宋体" w:hAnsi="宋体" w:eastAsia="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top"/>
          </w:tcPr>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见投标文件</w:t>
            </w:r>
          </w:p>
          <w:p>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节能产品认证证书（本项目拟采购的产品不属于政府强制采购的节能产品品目清单范围的，无需提供）</w:t>
            </w:r>
          </w:p>
        </w:tc>
        <w:tc>
          <w:tcPr>
            <w:tcW w:w="1418" w:type="dxa"/>
            <w:vAlign w:val="top"/>
          </w:tcPr>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见投标文件</w:t>
            </w:r>
          </w:p>
          <w:p>
            <w:pPr>
              <w:pStyle w:val="3"/>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top"/>
          </w:tcPr>
          <w:p>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4</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highlight w:val="none"/>
        </w:rPr>
      </w:pPr>
      <w:r>
        <w:rPr>
          <w:rFonts w:hint="eastAsia" w:ascii="宋体" w:hAnsi="宋体" w:eastAsia="宋体" w:cs="宋体"/>
          <w:b/>
          <w:kern w:val="0"/>
          <w:sz w:val="32"/>
          <w:szCs w:val="32"/>
          <w:highlight w:val="none"/>
        </w:rPr>
        <w:t>六、评标标准相应的商务技术资料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jc w:val="center"/>
        <w:rPr>
          <w:rFonts w:hint="eastAsia" w:ascii="宋体" w:hAnsi="宋体" w:eastAsia="宋体" w:cs="宋体"/>
          <w:b/>
          <w:kern w:val="0"/>
          <w:sz w:val="32"/>
          <w:szCs w:val="32"/>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八</w:t>
      </w:r>
      <w:r>
        <w:rPr>
          <w:rFonts w:hint="eastAsia" w:ascii="宋体" w:hAnsi="宋体" w:eastAsia="宋体" w:cs="宋体"/>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top"/>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top"/>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top"/>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top"/>
          </w:tcPr>
          <w:p>
            <w:pPr>
              <w:jc w:val="center"/>
              <w:rPr>
                <w:rFonts w:hint="eastAsia" w:ascii="宋体" w:hAnsi="宋体" w:eastAsia="宋体" w:cs="宋体"/>
                <w:b/>
                <w:kern w:val="0"/>
                <w:sz w:val="32"/>
                <w:szCs w:val="32"/>
                <w:highlight w:val="none"/>
              </w:rPr>
            </w:pPr>
          </w:p>
        </w:tc>
        <w:tc>
          <w:tcPr>
            <w:tcW w:w="3546" w:type="dxa"/>
            <w:vAlign w:val="top"/>
          </w:tcPr>
          <w:p>
            <w:pPr>
              <w:jc w:val="center"/>
              <w:rPr>
                <w:rFonts w:hint="eastAsia" w:ascii="宋体" w:hAnsi="宋体" w:eastAsia="宋体" w:cs="宋体"/>
                <w:b/>
                <w:kern w:val="0"/>
                <w:sz w:val="32"/>
                <w:szCs w:val="32"/>
                <w:highlight w:val="none"/>
              </w:rPr>
            </w:pPr>
          </w:p>
        </w:tc>
        <w:tc>
          <w:tcPr>
            <w:tcW w:w="1276" w:type="dxa"/>
            <w:vAlign w:val="top"/>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top"/>
          </w:tcPr>
          <w:p>
            <w:pPr>
              <w:jc w:val="center"/>
              <w:rPr>
                <w:rFonts w:hint="eastAsia" w:ascii="宋体" w:hAnsi="宋体" w:eastAsia="宋体" w:cs="宋体"/>
                <w:b/>
                <w:kern w:val="0"/>
                <w:sz w:val="32"/>
                <w:szCs w:val="32"/>
                <w:highlight w:val="none"/>
              </w:rPr>
            </w:pPr>
          </w:p>
        </w:tc>
        <w:tc>
          <w:tcPr>
            <w:tcW w:w="3546" w:type="dxa"/>
            <w:vAlign w:val="top"/>
          </w:tcPr>
          <w:p>
            <w:pPr>
              <w:jc w:val="center"/>
              <w:rPr>
                <w:rFonts w:hint="eastAsia" w:ascii="宋体" w:hAnsi="宋体" w:eastAsia="宋体" w:cs="宋体"/>
                <w:b/>
                <w:kern w:val="0"/>
                <w:sz w:val="32"/>
                <w:szCs w:val="32"/>
                <w:highlight w:val="none"/>
              </w:rPr>
            </w:pPr>
          </w:p>
        </w:tc>
        <w:tc>
          <w:tcPr>
            <w:tcW w:w="1276" w:type="dxa"/>
            <w:vAlign w:val="top"/>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top"/>
          </w:tcPr>
          <w:p>
            <w:pPr>
              <w:jc w:val="center"/>
              <w:rPr>
                <w:rFonts w:hint="eastAsia" w:ascii="宋体" w:hAnsi="宋体" w:eastAsia="宋体" w:cs="宋体"/>
                <w:b/>
                <w:kern w:val="0"/>
                <w:sz w:val="32"/>
                <w:szCs w:val="32"/>
                <w:highlight w:val="none"/>
              </w:rPr>
            </w:pPr>
          </w:p>
        </w:tc>
        <w:tc>
          <w:tcPr>
            <w:tcW w:w="3546" w:type="dxa"/>
            <w:vAlign w:val="top"/>
          </w:tcPr>
          <w:p>
            <w:pPr>
              <w:jc w:val="center"/>
              <w:rPr>
                <w:rFonts w:hint="eastAsia" w:ascii="宋体" w:hAnsi="宋体" w:eastAsia="宋体" w:cs="宋体"/>
                <w:b/>
                <w:kern w:val="0"/>
                <w:sz w:val="32"/>
                <w:szCs w:val="32"/>
                <w:highlight w:val="none"/>
              </w:rPr>
            </w:pPr>
          </w:p>
        </w:tc>
        <w:tc>
          <w:tcPr>
            <w:tcW w:w="1276" w:type="dxa"/>
            <w:vAlign w:val="top"/>
          </w:tcPr>
          <w:p>
            <w:pPr>
              <w:jc w:val="center"/>
              <w:rPr>
                <w:rFonts w:hint="eastAsia" w:ascii="宋体" w:hAnsi="宋体" w:eastAsia="宋体" w:cs="宋体"/>
                <w:b/>
                <w:kern w:val="0"/>
                <w:sz w:val="32"/>
                <w:szCs w:val="32"/>
                <w:highlight w:val="none"/>
              </w:rPr>
            </w:pPr>
          </w:p>
        </w:tc>
      </w:tr>
    </w:tbl>
    <w:p>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spacing w:line="360" w:lineRule="auto"/>
        <w:jc w:val="center"/>
        <w:outlineLvl w:val="1"/>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九</w:t>
      </w:r>
      <w:r>
        <w:rPr>
          <w:rFonts w:hint="eastAsia" w:ascii="宋体" w:hAnsi="宋体" w:eastAsia="宋体" w:cs="宋体"/>
          <w:b/>
          <w:kern w:val="0"/>
          <w:sz w:val="32"/>
          <w:szCs w:val="32"/>
          <w:highlight w:val="none"/>
        </w:rPr>
        <w:t>、采购需求实质性内容响应表</w:t>
      </w:r>
    </w:p>
    <w:p>
      <w:pPr>
        <w:autoSpaceDE w:val="0"/>
        <w:autoSpaceDN w:val="0"/>
        <w:spacing w:line="360" w:lineRule="auto"/>
        <w:ind w:firstLine="361" w:firstLineChars="150"/>
        <w:rPr>
          <w:rFonts w:hint="eastAsia" w:ascii="宋体" w:hAnsi="宋体" w:eastAsia="宋体" w:cs="宋体"/>
          <w:b/>
          <w:kern w:val="0"/>
          <w:sz w:val="24"/>
          <w:highlight w:val="none"/>
        </w:rPr>
      </w:pPr>
      <w:r>
        <w:rPr>
          <w:rFonts w:hint="eastAsia" w:ascii="宋体" w:hAnsi="宋体" w:eastAsia="宋体" w:cs="宋体"/>
          <w:b/>
          <w:kern w:val="0"/>
          <w:sz w:val="24"/>
          <w:highlight w:val="none"/>
        </w:rPr>
        <w:t xml:space="preserve">项目编号： </w:t>
      </w:r>
    </w:p>
    <w:tbl>
      <w:tblPr>
        <w:tblStyle w:val="6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实质性条款</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招标文件要求</w:t>
            </w: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投标承诺或说明</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3</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5</w:t>
            </w:r>
          </w:p>
        </w:tc>
        <w:tc>
          <w:tcPr>
            <w:tcW w:w="1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85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95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2414"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c>
          <w:tcPr>
            <w:tcW w:w="173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sz w:val="24"/>
                <w:highlight w:val="none"/>
              </w:rPr>
            </w:pPr>
          </w:p>
        </w:tc>
      </w:tr>
    </w:tbl>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填表说明：</w:t>
      </w:r>
    </w:p>
    <w:p>
      <w:pPr>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“实质性条款”详见“第三部分</w:t>
      </w:r>
      <w:r>
        <w:rPr>
          <w:rFonts w:hint="eastAsia" w:ascii="宋体" w:hAnsi="宋体" w:eastAsia="宋体" w:cs="宋体"/>
          <w:sz w:val="24"/>
          <w:highlight w:val="none"/>
        </w:rPr>
        <w:t>采购需求</w:t>
      </w:r>
      <w:r>
        <w:rPr>
          <w:rFonts w:hint="eastAsia" w:ascii="宋体" w:hAnsi="宋体" w:eastAsia="宋体" w:cs="宋体"/>
          <w:kern w:val="0"/>
          <w:sz w:val="24"/>
          <w:highlight w:val="none"/>
          <w:lang w:val="zh-CN"/>
        </w:rPr>
        <w:t>”中带“</w:t>
      </w:r>
      <w:r>
        <w:rPr>
          <w:rFonts w:hint="eastAsia" w:ascii="宋体" w:hAnsi="宋体" w:eastAsia="宋体" w:cs="宋体"/>
          <w:b/>
          <w:bCs/>
          <w:kern w:val="0"/>
          <w:sz w:val="24"/>
          <w:highlight w:val="none"/>
        </w:rPr>
        <w:t>●</w:t>
      </w:r>
      <w:r>
        <w:rPr>
          <w:rFonts w:hint="eastAsia" w:ascii="宋体" w:hAnsi="宋体" w:eastAsia="宋体" w:cs="宋体"/>
          <w:kern w:val="0"/>
          <w:sz w:val="24"/>
          <w:highlight w:val="none"/>
          <w:lang w:val="zh-CN"/>
        </w:rPr>
        <w:t>”条款，本表中所列条款仅供参考；</w:t>
      </w:r>
    </w:p>
    <w:p>
      <w:pP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w:t>
      </w:r>
      <w:r>
        <w:rPr>
          <w:rFonts w:hint="eastAsia" w:ascii="宋体" w:hAnsi="宋体" w:eastAsia="宋体" w:cs="宋体"/>
          <w:kern w:val="0"/>
          <w:sz w:val="24"/>
          <w:highlight w:val="none"/>
        </w:rPr>
        <w:t>投标人应根据投标承诺或说明、对照招标文件要求在“满足情况”栏注明“满足”或“不满足”；</w:t>
      </w:r>
    </w:p>
    <w:p>
      <w:pPr>
        <w:snapToGri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本项目“第三部分</w:t>
      </w:r>
      <w:r>
        <w:rPr>
          <w:rFonts w:hint="eastAsia" w:ascii="宋体" w:hAnsi="宋体" w:eastAsia="宋体" w:cs="宋体"/>
          <w:sz w:val="24"/>
          <w:highlight w:val="none"/>
        </w:rPr>
        <w:t>采购需求</w:t>
      </w:r>
      <w:r>
        <w:rPr>
          <w:rFonts w:hint="eastAsia" w:ascii="宋体" w:hAnsi="宋体" w:eastAsia="宋体" w:cs="宋体"/>
          <w:kern w:val="0"/>
          <w:sz w:val="24"/>
          <w:highlight w:val="none"/>
          <w:lang w:val="zh-CN"/>
        </w:rPr>
        <w:t>”中所有带“</w:t>
      </w:r>
      <w:r>
        <w:rPr>
          <w:rFonts w:hint="eastAsia" w:ascii="宋体" w:hAnsi="宋体" w:eastAsia="宋体" w:cs="宋体"/>
          <w:b/>
          <w:bCs/>
          <w:kern w:val="0"/>
          <w:sz w:val="24"/>
          <w:highlight w:val="none"/>
        </w:rPr>
        <w:t>●</w:t>
      </w:r>
      <w:r>
        <w:rPr>
          <w:rFonts w:hint="eastAsia" w:ascii="宋体" w:hAnsi="宋体" w:eastAsia="宋体" w:cs="宋体"/>
          <w:kern w:val="0"/>
          <w:sz w:val="24"/>
          <w:highlight w:val="none"/>
          <w:lang w:val="zh-CN"/>
        </w:rPr>
        <w:t>”条款，投标人必须作出实质性响应，如有任意一条未响应或不满足或未按要求提供证明材料(如要求提供证明材料的，在本表后附上，</w:t>
      </w:r>
      <w:r>
        <w:rPr>
          <w:rFonts w:hint="eastAsia" w:ascii="宋体" w:hAnsi="宋体" w:eastAsia="宋体" w:cs="宋体"/>
          <w:sz w:val="24"/>
          <w:highlight w:val="none"/>
        </w:rPr>
        <w:t>扫描件</w:t>
      </w:r>
      <w:r>
        <w:rPr>
          <w:rFonts w:hint="eastAsia" w:ascii="宋体" w:hAnsi="宋体" w:eastAsia="宋体" w:cs="宋体"/>
          <w:kern w:val="0"/>
          <w:sz w:val="24"/>
          <w:highlight w:val="none"/>
          <w:lang w:val="zh-CN"/>
        </w:rPr>
        <w:t>加盖公章)，将被视为无效。</w:t>
      </w:r>
    </w:p>
    <w:p>
      <w:pPr>
        <w:autoSpaceDE w:val="0"/>
        <w:autoSpaceDN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投标人名称（电子签名）：                           </w:t>
      </w:r>
    </w:p>
    <w:p>
      <w:pPr>
        <w:ind w:firstLine="1428" w:firstLineChars="595"/>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日期：20  年  月  日</w:t>
      </w:r>
    </w:p>
    <w:p>
      <w:pPr>
        <w:pStyle w:val="79"/>
        <w:spacing w:before="120"/>
        <w:rPr>
          <w:rFonts w:hint="eastAsia" w:ascii="宋体" w:hAnsi="宋体" w:eastAsia="宋体" w:cs="宋体"/>
          <w:highlight w:val="none"/>
          <w:lang w:val="zh-CN"/>
        </w:rPr>
      </w:pPr>
    </w:p>
    <w:p>
      <w:pPr>
        <w:pStyle w:val="79"/>
        <w:spacing w:before="120"/>
        <w:rPr>
          <w:rFonts w:hint="eastAsia" w:ascii="宋体" w:hAnsi="宋体" w:eastAsia="宋体" w:cs="宋体"/>
          <w:highlight w:val="none"/>
          <w:lang w:val="zh-CN"/>
        </w:rPr>
      </w:pPr>
    </w:p>
    <w:p>
      <w:pPr>
        <w:pStyle w:val="79"/>
        <w:spacing w:before="120"/>
        <w:rPr>
          <w:rFonts w:hint="eastAsia" w:ascii="宋体" w:hAnsi="宋体" w:eastAsia="宋体" w:cs="宋体"/>
          <w:highlight w:val="none"/>
          <w:lang w:val="zh-CN"/>
        </w:rPr>
      </w:pPr>
    </w:p>
    <w:p>
      <w:pPr>
        <w:pStyle w:val="79"/>
        <w:spacing w:before="120"/>
        <w:rPr>
          <w:rFonts w:hint="eastAsia" w:ascii="宋体" w:hAnsi="宋体" w:eastAsia="宋体" w:cs="宋体"/>
          <w:highlight w:val="none"/>
          <w:lang w:val="zh-CN"/>
        </w:rPr>
      </w:pPr>
    </w:p>
    <w:p>
      <w:pPr>
        <w:pStyle w:val="79"/>
        <w:spacing w:before="120"/>
        <w:rPr>
          <w:rFonts w:hint="eastAsia" w:ascii="宋体" w:hAnsi="宋体" w:eastAsia="宋体" w:cs="宋体"/>
          <w:highlight w:val="none"/>
          <w:lang w:val="zh-CN"/>
        </w:rPr>
      </w:pPr>
    </w:p>
    <w:p>
      <w:pPr>
        <w:pStyle w:val="79"/>
        <w:spacing w:before="120"/>
        <w:rPr>
          <w:rFonts w:hint="eastAsia" w:ascii="宋体" w:hAnsi="宋体" w:eastAsia="宋体" w:cs="宋体"/>
          <w:highlight w:val="none"/>
          <w:lang w:val="zh-CN"/>
        </w:rPr>
      </w:pPr>
    </w:p>
    <w:p>
      <w:pPr>
        <w:pStyle w:val="79"/>
        <w:spacing w:before="120"/>
        <w:rPr>
          <w:rFonts w:hint="eastAsia" w:ascii="宋体" w:hAnsi="宋体" w:eastAsia="宋体" w:cs="宋体"/>
          <w:highlight w:val="none"/>
          <w:lang w:val="zh-CN"/>
        </w:rPr>
      </w:pPr>
    </w:p>
    <w:p>
      <w:pPr>
        <w:pStyle w:val="79"/>
        <w:spacing w:before="120"/>
        <w:rPr>
          <w:rFonts w:hint="eastAsia" w:ascii="宋体" w:hAnsi="宋体" w:eastAsia="宋体" w:cs="宋体"/>
          <w:highlight w:val="none"/>
          <w:lang w:val="zh-CN"/>
        </w:rPr>
      </w:pPr>
    </w:p>
    <w:p>
      <w:pPr>
        <w:pStyle w:val="79"/>
        <w:spacing w:before="120"/>
        <w:rPr>
          <w:rFonts w:hint="eastAsia" w:ascii="宋体" w:hAnsi="宋体" w:eastAsia="宋体" w:cs="宋体"/>
          <w:highlight w:val="none"/>
          <w:lang w:val="zh-CN"/>
        </w:rPr>
      </w:pPr>
    </w:p>
    <w:p>
      <w:pPr>
        <w:ind w:firstLine="1911" w:firstLineChars="595"/>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十</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pPr>
        <w:snapToGrid w:val="0"/>
        <w:spacing w:line="360" w:lineRule="auto"/>
        <w:ind w:right="480"/>
        <w:jc w:val="both"/>
        <w:rPr>
          <w:rFonts w:hint="eastAsia" w:ascii="宋体" w:hAnsi="宋体" w:eastAsia="宋体" w:cs="宋体"/>
          <w:b/>
          <w:kern w:val="0"/>
          <w:sz w:val="32"/>
          <w:szCs w:val="32"/>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投标人针对报价需要说明的其他文件和说明</w:t>
      </w:r>
      <w:r>
        <w:rPr>
          <w:rFonts w:hint="eastAsia" w:ascii="宋体" w:hAnsi="宋体" w:eastAsia="宋体" w:cs="宋体"/>
          <w:sz w:val="24"/>
          <w:highlight w:val="none"/>
          <w:lang w:eastAsia="zh-CN"/>
        </w:rPr>
        <w:t>（如有）</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（页码）</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375"/>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（采购人）、（采购代理机构）</w:t>
      </w:r>
      <w:r>
        <w:rPr>
          <w:rFonts w:hint="eastAsia" w:ascii="宋体" w:hAnsi="宋体" w:eastAsia="宋体" w:cs="宋体"/>
          <w:color w:val="000000"/>
          <w:kern w:val="0"/>
          <w:sz w:val="24"/>
          <w:highlight w:val="none"/>
          <w:lang w:val="zh-CN"/>
        </w:rPr>
        <w:t>：</w:t>
      </w:r>
    </w:p>
    <w:p>
      <w:pPr>
        <w:snapToGrid w:val="0"/>
        <w:spacing w:line="360" w:lineRule="auto"/>
        <w:ind w:firstLine="482"/>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sz w:val="24"/>
          <w:highlight w:val="none"/>
        </w:rPr>
        <w:t>（项目名称）</w:t>
      </w:r>
      <w:r>
        <w:rPr>
          <w:rFonts w:hint="eastAsia" w:ascii="宋体" w:hAnsi="宋体" w:eastAsia="宋体" w:cs="宋体"/>
          <w:color w:val="000000"/>
          <w:kern w:val="0"/>
          <w:sz w:val="24"/>
          <w:highlight w:val="none"/>
          <w:lang w:val="zh-CN"/>
        </w:rPr>
        <w:t>【</w:t>
      </w:r>
      <w:r>
        <w:rPr>
          <w:rFonts w:hint="eastAsia" w:ascii="宋体" w:hAnsi="宋体" w:eastAsia="宋体" w:cs="宋体"/>
          <w:color w:val="000000"/>
          <w:kern w:val="0"/>
          <w:sz w:val="24"/>
          <w:highlight w:val="none"/>
          <w:lang w:val="en-US" w:eastAsia="zh-CN"/>
        </w:rPr>
        <w:t>项目编号</w:t>
      </w:r>
      <w:r>
        <w:rPr>
          <w:rFonts w:hint="eastAsia" w:ascii="宋体" w:hAnsi="宋体" w:eastAsia="宋体" w:cs="宋体"/>
          <w:color w:val="000000"/>
          <w:kern w:val="0"/>
          <w:sz w:val="24"/>
          <w:highlight w:val="none"/>
          <w:lang w:val="zh-CN"/>
        </w:rPr>
        <w:t>：</w:t>
      </w:r>
      <w:r>
        <w:rPr>
          <w:rFonts w:hint="eastAsia" w:ascii="宋体" w:hAnsi="宋体" w:eastAsia="宋体" w:cs="宋体"/>
          <w:color w:val="000000"/>
          <w:sz w:val="24"/>
          <w:highlight w:val="none"/>
        </w:rPr>
        <w:t>（采购编号）】的实施</w:t>
      </w:r>
      <w:r>
        <w:rPr>
          <w:rFonts w:hint="eastAsia" w:ascii="宋体" w:hAnsi="宋体" w:eastAsia="宋体" w:cs="宋体"/>
          <w:color w:val="000000"/>
          <w:kern w:val="0"/>
          <w:sz w:val="24"/>
          <w:highlight w:val="none"/>
          <w:lang w:val="zh-CN"/>
        </w:rPr>
        <w:t>。</w:t>
      </w:r>
    </w:p>
    <w:p>
      <w:pPr>
        <w:spacing w:line="360" w:lineRule="auto"/>
        <w:jc w:val="center"/>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p>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p>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p>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备注（如果有）</w:t>
            </w:r>
          </w:p>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eastAsia="宋体" w:cs="宋体"/>
                <w:color w:val="000000"/>
                <w:sz w:val="24"/>
                <w:szCs w:val="20"/>
                <w:highlight w:val="none"/>
              </w:rPr>
            </w:pPr>
          </w:p>
        </w:tc>
      </w:tr>
    </w:tbl>
    <w:p>
      <w:pPr>
        <w:pStyle w:val="3"/>
        <w:rPr>
          <w:rFonts w:hint="eastAsia" w:ascii="宋体" w:hAnsi="宋体" w:eastAsia="宋体" w:cs="宋体"/>
          <w:color w:val="000000"/>
          <w:highlight w:val="none"/>
          <w:lang w:val="zh-CN"/>
        </w:rPr>
      </w:pPr>
    </w:p>
    <w:p>
      <w:pPr>
        <w:snapToGrid w:val="0"/>
        <w:spacing w:line="360" w:lineRule="auto"/>
        <w:ind w:left="480"/>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注：</w:t>
      </w:r>
    </w:p>
    <w:p>
      <w:pPr>
        <w:spacing w:line="360" w:lineRule="auto"/>
        <w:ind w:left="-2" w:firstLine="480" w:firstLineChars="200"/>
        <w:rPr>
          <w:rFonts w:hint="eastAsia" w:ascii="宋体" w:hAnsi="宋体" w:eastAsia="宋体" w:cs="宋体"/>
          <w:color w:val="000000"/>
          <w:highlight w:val="none"/>
          <w:lang w:val="zh-CN"/>
        </w:rPr>
      </w:pPr>
      <w:r>
        <w:rPr>
          <w:rFonts w:hint="eastAsia" w:ascii="宋体" w:hAnsi="宋体" w:eastAsia="宋体" w:cs="宋体"/>
          <w:color w:val="000000"/>
          <w:kern w:val="0"/>
          <w:sz w:val="24"/>
          <w:highlight w:val="none"/>
          <w:lang w:val="zh-CN"/>
        </w:rPr>
        <w:t>1、投标人需按本表格式填写</w:t>
      </w:r>
      <w:r>
        <w:rPr>
          <w:rFonts w:hint="eastAsia" w:ascii="宋体" w:hAnsi="宋体" w:eastAsia="宋体" w:cs="宋体"/>
          <w:b/>
          <w:color w:val="000000"/>
          <w:kern w:val="0"/>
          <w:sz w:val="24"/>
          <w:highlight w:val="none"/>
          <w:lang w:val="zh-CN"/>
        </w:rPr>
        <w:t>，</w:t>
      </w:r>
      <w:r>
        <w:rPr>
          <w:rFonts w:hint="eastAsia" w:ascii="宋体" w:hAnsi="宋体" w:eastAsia="宋体" w:cs="宋体"/>
          <w:b/>
          <w:color w:val="000000"/>
          <w:kern w:val="0"/>
          <w:sz w:val="24"/>
          <w:highlight w:val="none"/>
        </w:rPr>
        <w:t>否则视为</w:t>
      </w:r>
      <w:r>
        <w:rPr>
          <w:rFonts w:hint="eastAsia" w:ascii="宋体" w:hAnsi="宋体" w:eastAsia="宋体" w:cs="宋体"/>
          <w:b/>
          <w:color w:val="000000"/>
          <w:sz w:val="24"/>
          <w:highlight w:val="none"/>
        </w:rPr>
        <w:t>投标文件含有采购人不能接受的附加条件，投标无效</w:t>
      </w:r>
      <w:r>
        <w:rPr>
          <w:rFonts w:hint="eastAsia" w:ascii="宋体" w:hAnsi="宋体" w:eastAsia="宋体" w:cs="宋体"/>
          <w:color w:val="000000"/>
          <w:kern w:val="0"/>
          <w:sz w:val="24"/>
          <w:highlight w:val="none"/>
          <w:lang w:val="zh-CN"/>
        </w:rPr>
        <w:t>。</w:t>
      </w:r>
    </w:p>
    <w:p>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val="zh-CN"/>
        </w:rPr>
        <w:t>、有关本项目实施所涉及的一切费用均计入报价。</w:t>
      </w:r>
      <w:r>
        <w:rPr>
          <w:rFonts w:hint="eastAsia" w:ascii="宋体" w:hAnsi="宋体" w:eastAsia="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000000"/>
          <w:kern w:val="0"/>
          <w:sz w:val="24"/>
          <w:highlight w:val="none"/>
          <w:lang w:val="zh-CN"/>
        </w:rPr>
        <w:t>，</w:t>
      </w:r>
      <w:r>
        <w:rPr>
          <w:rFonts w:hint="eastAsia" w:ascii="宋体" w:hAnsi="宋体" w:eastAsia="宋体" w:cs="宋体"/>
          <w:b/>
          <w:color w:val="000000"/>
          <w:kern w:val="0"/>
          <w:sz w:val="24"/>
          <w:highlight w:val="none"/>
          <w:lang w:val="zh-CN"/>
        </w:rPr>
        <w:t>不得出现“0元”“免费赠送”等形式的无偿报价，</w:t>
      </w:r>
      <w:r>
        <w:rPr>
          <w:rFonts w:hint="eastAsia" w:ascii="宋体" w:hAnsi="宋体" w:eastAsia="宋体" w:cs="宋体"/>
          <w:b/>
          <w:color w:val="000000"/>
          <w:kern w:val="0"/>
          <w:sz w:val="24"/>
          <w:highlight w:val="none"/>
        </w:rPr>
        <w:t>否则视为</w:t>
      </w:r>
      <w:r>
        <w:rPr>
          <w:rFonts w:hint="eastAsia" w:ascii="宋体" w:hAnsi="宋体" w:eastAsia="宋体" w:cs="宋体"/>
          <w:b/>
          <w:color w:val="000000"/>
          <w:sz w:val="24"/>
          <w:highlight w:val="none"/>
        </w:rPr>
        <w:t>投标文件含有采购人不能接受的附加条件的，投标无效</w:t>
      </w:r>
      <w:r>
        <w:rPr>
          <w:rFonts w:hint="eastAsia" w:ascii="宋体" w:hAnsi="宋体" w:eastAsia="宋体" w:cs="宋体"/>
          <w:b/>
          <w:color w:val="000000"/>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szCs w:val="22"/>
          <w:highlight w:val="none"/>
          <w:lang w:val="en-US" w:eastAsia="zh-CN"/>
        </w:rPr>
        <w:t>3</w:t>
      </w:r>
      <w:r>
        <w:rPr>
          <w:rFonts w:hint="eastAsia" w:ascii="宋体" w:hAnsi="宋体" w:eastAsia="宋体" w:cs="宋体"/>
          <w:color w:val="000000"/>
          <w:kern w:val="0"/>
          <w:sz w:val="24"/>
          <w:szCs w:val="22"/>
          <w:highlight w:val="none"/>
          <w:lang w:val="zh-CN"/>
        </w:rPr>
        <w:t>、</w:t>
      </w:r>
      <w:r>
        <w:rPr>
          <w:rFonts w:hint="eastAsia" w:ascii="宋体" w:hAnsi="宋体" w:eastAsia="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 xml:space="preserve">    </w:t>
      </w:r>
    </w:p>
    <w:p>
      <w:pPr>
        <w:snapToGrid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3"/>
        <w:rPr>
          <w:rFonts w:hint="eastAsia" w:ascii="宋体" w:hAnsi="宋体" w:eastAsia="宋体" w:cs="宋体"/>
          <w:color w:val="000000"/>
          <w:highlight w:val="none"/>
          <w:lang w:val="en-US" w:eastAsia="zh-CN"/>
        </w:rPr>
      </w:pPr>
    </w:p>
    <w:p>
      <w:pPr>
        <w:pStyle w:val="375"/>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21" w:type="first"/>
          <w:footerReference r:id="rId24" w:type="first"/>
          <w:headerReference r:id="rId20" w:type="default"/>
          <w:footerReference r:id="rId22" w:type="default"/>
          <w:footerReference r:id="rId23" w:type="even"/>
          <w:pgSz w:w="16838" w:h="11906" w:orient="landscape"/>
          <w:pgMar w:top="1418" w:right="1276" w:bottom="1418" w:left="1247" w:header="851" w:footer="992" w:gutter="0"/>
          <w:cols w:space="720" w:num="1"/>
          <w:titlePg/>
          <w:docGrid w:linePitch="312" w:charSpace="0"/>
        </w:sectPr>
      </w:pPr>
    </w:p>
    <w:p>
      <w:pPr>
        <w:pStyle w:val="375"/>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宋体" w:hAnsi="宋体" w:eastAsia="宋体" w:cs="宋体"/>
          <w:b/>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一、适用对象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pPr>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（一）线上融资模式：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（二）线下融资模式：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pPr>
        <w:pStyle w:val="3"/>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3"/>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四、注意事项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highlight w:val="none"/>
        </w:rPr>
      </w:pPr>
    </w:p>
    <w:p>
      <w:pPr>
        <w:pStyle w:val="2"/>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05" w:name="_Toc465665161"/>
      <w:r>
        <w:rPr>
          <w:rFonts w:hint="eastAsia" w:ascii="宋体" w:hAnsi="宋体" w:eastAsia="宋体" w:cs="宋体"/>
          <w:highlight w:val="none"/>
        </w:rPr>
        <w:t>附件</w:t>
      </w:r>
      <w:bookmarkEnd w:id="405"/>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406" w:name="OLE_LINK14"/>
      <w:bookmarkStart w:id="407" w:name="OLE_LINK13"/>
      <w:r>
        <w:rPr>
          <w:rFonts w:hint="eastAsia" w:ascii="宋体" w:hAnsi="宋体" w:eastAsia="宋体" w:cs="宋体"/>
          <w:b/>
          <w:spacing w:val="6"/>
          <w:sz w:val="32"/>
          <w:szCs w:val="32"/>
          <w:highlight w:val="none"/>
        </w:rPr>
        <w:t>残疾人福利性单位声明函</w:t>
      </w:r>
    </w:p>
    <w:bookmarkEnd w:id="406"/>
    <w:bookmarkEnd w:id="407"/>
    <w:p>
      <w:pPr>
        <w:spacing w:line="360" w:lineRule="auto"/>
        <w:rPr>
          <w:rFonts w:hint="eastAsia" w:ascii="宋体" w:hAnsi="宋体" w:eastAsia="宋体" w:cs="宋体"/>
          <w:b/>
          <w:spacing w:val="6"/>
          <w:sz w:val="30"/>
          <w:szCs w:val="30"/>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360" w:lineRule="auto"/>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pStyle w:val="3"/>
        <w:rPr>
          <w:rFonts w:hint="eastAsia" w:ascii="宋体" w:hAnsi="宋体" w:eastAsia="宋体" w:cs="宋体"/>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rPr>
          <w:rFonts w:hint="eastAsia" w:ascii="宋体" w:hAnsi="宋体" w:eastAsia="宋体" w:cs="宋体"/>
          <w:sz w:val="24"/>
          <w:highlight w:val="none"/>
        </w:rPr>
      </w:pPr>
      <w:r>
        <w:rPr>
          <w:rFonts w:hint="eastAsia" w:ascii="宋体" w:hAnsi="宋体" w:eastAsia="宋体" w:cs="宋体"/>
          <w:b/>
          <w:bCs/>
          <w:sz w:val="24"/>
          <w:highlight w:val="none"/>
        </w:rPr>
        <w:t>附：</w:t>
      </w:r>
    </w:p>
    <w:p>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31"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32"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sz w:val="24"/>
          <w:highlight w:val="none"/>
        </w:rPr>
        <w:t>投标单位法定名称章（印模）                投标单位“XX专用章”（印模）</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r>
        <w:rPr>
          <w:rFonts w:hint="eastAsia" w:ascii="宋体" w:hAnsi="宋体" w:eastAsia="宋体" w:cs="宋体"/>
          <w:b/>
          <w:sz w:val="32"/>
          <w:szCs w:val="32"/>
          <w:highlight w:val="none"/>
        </w:rPr>
        <w:t>中小企业声明函</w:t>
      </w:r>
    </w:p>
    <w:p>
      <w:pPr>
        <w:spacing w:line="360" w:lineRule="auto"/>
        <w:jc w:val="center"/>
        <w:rPr>
          <w:rFonts w:hint="eastAsia" w:ascii="宋体" w:hAnsi="宋体" w:eastAsia="宋体" w:cs="宋体"/>
          <w:sz w:val="24"/>
          <w:highlight w:val="none"/>
          <w:u w:val="singl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中小企业声明函（工程、服务）</w:t>
      </w:r>
    </w:p>
    <w:p>
      <w:pPr>
        <w:spacing w:line="360" w:lineRule="auto"/>
        <w:rPr>
          <w:rFonts w:hint="eastAsia" w:ascii="宋体" w:hAnsi="宋体" w:eastAsia="宋体" w:cs="宋体"/>
          <w:highlight w:val="none"/>
        </w:rPr>
      </w:pP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宋体" w:hAnsi="宋体" w:eastAsia="宋体" w:cs="宋体"/>
          <w:highlight w:val="none"/>
          <w:lang w:val="en-US"/>
        </w:rPr>
      </w:pPr>
    </w:p>
    <w:p>
      <w:pPr>
        <w:rPr>
          <w:rFonts w:hint="eastAsia" w:ascii="宋体" w:hAnsi="宋体" w:eastAsia="宋体" w:cs="宋体"/>
          <w:highlight w:val="none"/>
        </w:rPr>
      </w:pPr>
    </w:p>
    <w:p>
      <w:pPr>
        <w:pStyle w:val="79"/>
        <w:spacing w:before="120"/>
        <w:rPr>
          <w:rFonts w:hint="eastAsia" w:ascii="宋体" w:hAnsi="宋体" w:eastAsia="宋体" w:cs="宋体"/>
          <w:highlight w:val="none"/>
        </w:rPr>
      </w:pPr>
    </w:p>
    <w:p>
      <w:pPr>
        <w:pStyle w:val="79"/>
        <w:spacing w:before="120"/>
        <w:rPr>
          <w:rFonts w:hint="eastAsia" w:ascii="宋体" w:hAnsi="宋体" w:eastAsia="宋体" w:cs="宋体"/>
          <w:highlight w:val="none"/>
        </w:rPr>
      </w:pPr>
    </w:p>
    <w:p>
      <w:pPr>
        <w:spacing w:line="360" w:lineRule="auto"/>
        <w:ind w:right="420"/>
        <w:rPr>
          <w:rFonts w:hint="eastAsia" w:ascii="宋体" w:hAnsi="宋体" w:eastAsia="宋体" w:cs="宋体"/>
          <w:highlight w:val="none"/>
        </w:rPr>
      </w:pPr>
    </w:p>
    <w:p>
      <w:pPr>
        <w:pStyle w:val="24"/>
        <w:ind w:firstLine="0"/>
        <w:rPr>
          <w:rFonts w:hint="eastAsia" w:ascii="宋体" w:hAnsi="宋体" w:eastAsia="宋体" w:cs="宋体"/>
          <w:b/>
          <w:szCs w:val="21"/>
          <w:highlight w:val="none"/>
          <w:lang w:val="en-US"/>
        </w:rPr>
      </w:pPr>
      <w:r>
        <w:rPr>
          <w:rFonts w:hint="eastAsia" w:ascii="宋体" w:hAnsi="宋体" w:eastAsia="宋体" w:cs="宋体"/>
          <w:b/>
          <w:szCs w:val="21"/>
          <w:highlight w:val="none"/>
        </w:rPr>
        <w:t>附件</w:t>
      </w:r>
      <w:r>
        <w:rPr>
          <w:rFonts w:hint="eastAsia" w:ascii="宋体" w:hAnsi="宋体" w:eastAsia="宋体" w:cs="宋体"/>
          <w:b/>
          <w:szCs w:val="21"/>
          <w:highlight w:val="none"/>
          <w:lang w:val="en-US"/>
        </w:rPr>
        <w:t>：</w:t>
      </w:r>
      <w:r>
        <w:rPr>
          <w:rFonts w:hint="eastAsia" w:ascii="宋体" w:hAnsi="宋体" w:eastAsia="宋体" w:cs="宋体"/>
          <w:b/>
          <w:szCs w:val="21"/>
          <w:highlight w:val="none"/>
        </w:rPr>
        <w:t>中小企业划</w:t>
      </w:r>
    </w:p>
    <w:p>
      <w:pPr>
        <w:pStyle w:val="618"/>
        <w:spacing w:line="500" w:lineRule="exact"/>
        <w:rPr>
          <w:rFonts w:hint="eastAsia" w:ascii="宋体" w:hAnsi="宋体" w:eastAsia="宋体" w:cs="宋体"/>
          <w:b/>
          <w:sz w:val="28"/>
          <w:szCs w:val="28"/>
          <w:highlight w:val="none"/>
        </w:rPr>
      </w:pPr>
      <w:r>
        <w:rPr>
          <w:rFonts w:hint="eastAsia" w:ascii="宋体" w:hAnsi="宋体" w:eastAsia="宋体"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spacing w:line="500" w:lineRule="exact"/>
        <w:jc w:val="center"/>
        <w:rPr>
          <w:rFonts w:hint="eastAsia" w:ascii="宋体" w:hAnsi="宋体" w:eastAsia="宋体" w:cs="宋体"/>
          <w:b/>
          <w:sz w:val="28"/>
          <w:szCs w:val="28"/>
          <w:highlight w:val="none"/>
        </w:rPr>
      </w:pPr>
    </w:p>
    <w:p>
      <w:pPr>
        <w:pStyle w:val="618"/>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中小企业划型标准规定</w:t>
      </w:r>
    </w:p>
    <w:p>
      <w:pPr>
        <w:pStyle w:val="618"/>
        <w:adjustRightInd w:val="0"/>
        <w:spacing w:line="360" w:lineRule="auto"/>
        <w:ind w:firstLine="444" w:firstLineChars="200"/>
        <w:jc w:val="both"/>
        <w:rPr>
          <w:rFonts w:hint="eastAsia" w:ascii="宋体" w:hAnsi="宋体" w:eastAsia="宋体" w:cs="宋体"/>
          <w:spacing w:val="6"/>
          <w:szCs w:val="21"/>
          <w:highlight w:val="none"/>
        </w:rPr>
      </w:pP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一、根据《中华人民共和国中小企业促进法》和《</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"https://www.shui5.cn/article/47/26142.html" </w:instrText>
      </w:r>
      <w:r>
        <w:rPr>
          <w:rFonts w:hint="eastAsia" w:ascii="宋体" w:hAnsi="宋体" w:eastAsia="宋体" w:cs="宋体"/>
          <w:highlight w:val="none"/>
        </w:rPr>
        <w:fldChar w:fldCharType="separate"/>
      </w:r>
      <w:r>
        <w:rPr>
          <w:rFonts w:hint="eastAsia" w:ascii="宋体" w:hAnsi="宋体" w:eastAsia="宋体" w:cs="宋体"/>
          <w:spacing w:val="6"/>
          <w:szCs w:val="21"/>
          <w:highlight w:val="none"/>
        </w:rPr>
        <w:t>国务院关于进一步促进中小企业发展的若干意见</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"https://www.shui5.cn/article/47/26142.html" </w:instrText>
      </w:r>
      <w:r>
        <w:rPr>
          <w:rFonts w:hint="eastAsia" w:ascii="宋体" w:hAnsi="宋体" w:eastAsia="宋体" w:cs="宋体"/>
          <w:highlight w:val="none"/>
        </w:rPr>
        <w:fldChar w:fldCharType="separate"/>
      </w:r>
      <w:r>
        <w:rPr>
          <w:rFonts w:hint="eastAsia" w:ascii="宋体" w:hAnsi="宋体" w:eastAsia="宋体" w:cs="宋体"/>
          <w:spacing w:val="6"/>
          <w:szCs w:val="21"/>
          <w:highlight w:val="none"/>
        </w:rPr>
        <w:t>国发〔2009〕36号</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)，制定本规定。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四、各行业划型标准为：</w:t>
      </w:r>
      <w:r>
        <w:rPr>
          <w:rFonts w:hint="eastAsia" w:ascii="宋体" w:hAnsi="宋体" w:eastAsia="宋体" w:cs="宋体"/>
          <w:spacing w:val="6"/>
          <w:szCs w:val="21"/>
          <w:highlight w:val="none"/>
        </w:rPr>
        <w:br w:type="textWrapping"/>
      </w:r>
      <w:r>
        <w:rPr>
          <w:rFonts w:hint="eastAsia" w:ascii="宋体" w:hAnsi="宋体" w:eastAsia="宋体"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hint="eastAsia" w:ascii="宋体" w:hAnsi="宋体" w:eastAsia="宋体" w:cs="宋体"/>
          <w:b/>
          <w:szCs w:val="21"/>
          <w:highlight w:val="none"/>
        </w:rPr>
      </w:pPr>
      <w:r>
        <w:rPr>
          <w:rFonts w:hint="eastAsia" w:ascii="宋体" w:hAnsi="宋体" w:eastAsia="宋体" w:cs="宋体"/>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五、企业类型的划分以统计部门的统计数据为依据。</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九、本规定由工业和信息化部、国家统计局会同有关部门负责解释。</w:t>
      </w:r>
    </w:p>
    <w:p>
      <w:pPr>
        <w:pStyle w:val="618"/>
        <w:adjustRightInd w:val="0"/>
        <w:spacing w:line="360" w:lineRule="auto"/>
        <w:ind w:firstLine="444" w:firstLineChars="200"/>
        <w:jc w:val="both"/>
        <w:rPr>
          <w:rFonts w:hint="eastAsia" w:ascii="宋体" w:hAnsi="宋体" w:eastAsia="宋体" w:cs="宋体"/>
          <w:spacing w:val="6"/>
          <w:szCs w:val="21"/>
          <w:highlight w:val="none"/>
        </w:rPr>
      </w:pPr>
      <w:r>
        <w:rPr>
          <w:rFonts w:hint="eastAsia" w:ascii="宋体" w:hAnsi="宋体" w:eastAsia="宋体" w:cs="宋体"/>
          <w:spacing w:val="6"/>
          <w:szCs w:val="21"/>
          <w:highlight w:val="none"/>
        </w:rPr>
        <w:t>十、本规定自发布之日起执行，原国家经贸委、原国家计委、财政部和国家统计局2003年颁布的《</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"https://www.shui5.cn/article/df/24263.html" </w:instrText>
      </w:r>
      <w:r>
        <w:rPr>
          <w:rFonts w:hint="eastAsia" w:ascii="宋体" w:hAnsi="宋体" w:eastAsia="宋体" w:cs="宋体"/>
          <w:highlight w:val="none"/>
        </w:rPr>
        <w:fldChar w:fldCharType="separate"/>
      </w:r>
      <w:r>
        <w:rPr>
          <w:rFonts w:hint="eastAsia" w:ascii="宋体" w:hAnsi="宋体" w:eastAsia="宋体" w:cs="宋体"/>
          <w:spacing w:val="6"/>
          <w:szCs w:val="21"/>
          <w:highlight w:val="none"/>
        </w:rPr>
        <w:t>中小企业标准暂行规定</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"https://www.shui5.cn/article/df/24263.html" </w:instrText>
      </w:r>
      <w:r>
        <w:rPr>
          <w:rFonts w:hint="eastAsia" w:ascii="宋体" w:hAnsi="宋体" w:eastAsia="宋体" w:cs="宋体"/>
          <w:highlight w:val="none"/>
        </w:rPr>
        <w:fldChar w:fldCharType="separate"/>
      </w:r>
      <w:r>
        <w:rPr>
          <w:rFonts w:hint="eastAsia" w:ascii="宋体" w:hAnsi="宋体" w:eastAsia="宋体" w:cs="宋体"/>
          <w:spacing w:val="6"/>
          <w:szCs w:val="21"/>
          <w:highlight w:val="none"/>
        </w:rPr>
        <w:t>国经贸中小企[2003]143号</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同时废止。</w:t>
      </w:r>
    </w:p>
    <w:p>
      <w:pPr>
        <w:spacing w:line="360" w:lineRule="auto"/>
        <w:rPr>
          <w:rFonts w:hint="eastAsia" w:ascii="宋体" w:hAnsi="宋体" w:eastAsia="宋体" w:cs="宋体"/>
          <w:b/>
          <w:sz w:val="24"/>
          <w:highlight w:val="none"/>
        </w:rPr>
      </w:pPr>
    </w:p>
    <w:p>
      <w:pPr>
        <w:pStyle w:val="25"/>
        <w:rPr>
          <w:rFonts w:hint="eastAsia" w:ascii="宋体" w:hAnsi="宋体" w:eastAsia="宋体" w:cs="宋体"/>
          <w:highlight w:val="none"/>
        </w:rPr>
      </w:pPr>
    </w:p>
    <w:p>
      <w:pPr>
        <w:pStyle w:val="79"/>
        <w:spacing w:before="120"/>
        <w:ind w:firstLine="0" w:firstLineChars="0"/>
        <w:rPr>
          <w:rFonts w:hint="eastAsia" w:ascii="宋体" w:hAnsi="宋体" w:eastAsia="宋体" w:cs="宋体"/>
          <w:highlight w:val="none"/>
        </w:rPr>
      </w:pPr>
    </w:p>
    <w:p>
      <w:pPr>
        <w:spacing w:line="360" w:lineRule="auto"/>
        <w:rPr>
          <w:rFonts w:hint="eastAsia" w:ascii="宋体" w:hAnsi="宋体" w:eastAsia="宋体" w:cs="宋体"/>
          <w:bCs/>
          <w:sz w:val="24"/>
          <w:highlight w:val="none"/>
        </w:rPr>
      </w:pPr>
    </w:p>
    <w:sectPr>
      <w:pgSz w:w="11906" w:h="16838"/>
      <w:pgMar w:top="1276" w:right="1417" w:bottom="1247" w:left="1417"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00040001"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00" w:usb3="00000000" w:csb0="003E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160000" w:csb1="0000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bookmarkStart w:id="408" w:name="_Toc164085800"/>
    <w:bookmarkStart w:id="409" w:name="_Toc36110187"/>
    <w:bookmarkStart w:id="410" w:name="_Toc91899912"/>
    <w:bookmarkStart w:id="411" w:name="_Toc13184514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rPr>
        <w:rFonts w:ascii="宋体" w:hAnsi="宋体" w:eastAsia="宋体" w:cs="仿宋_GB2312"/>
        <w:color w:val="000000"/>
        <w:kern w:val="2"/>
        <w:sz w:val="28"/>
        <w:szCs w:val="20"/>
        <w:lang w:val="en-US" w:eastAsia="zh-CN" w:bidi="ar-SA"/>
      </w:rPr>
      <w:pict>
        <v:shape id="_x0000_i1027" o:spt="75" type="#_x0000_t75" style="height:22.5pt;width:28.5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rPr>
      <w:t>天阳建设管理有限公司政府采购公开招标文件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ascii="宋体" w:hAnsi="宋体" w:eastAsia="宋体" w:cs="仿宋_GB2312"/>
        <w:color w:val="000000"/>
        <w:kern w:val="2"/>
        <w:sz w:val="28"/>
        <w:szCs w:val="20"/>
        <w:lang w:val="en-US" w:eastAsia="zh-CN" w:bidi="ar-SA"/>
      </w:rPr>
      <w:pict>
        <v:shape id="_x0000_i1026" o:spt="75" type="#_x0000_t75" style="height:22.5pt;width:28.5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rPr>
      <w:t>天阳建设管理有限公司政府采购公开招标文件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rPr>
        <w:rFonts w:ascii="宋体" w:hAnsi="宋体" w:eastAsia="宋体" w:cs="仿宋_GB2312"/>
        <w:color w:val="000000"/>
        <w:kern w:val="2"/>
        <w:sz w:val="28"/>
        <w:szCs w:val="20"/>
        <w:lang w:val="en-US" w:eastAsia="zh-CN" w:bidi="ar-SA"/>
      </w:rPr>
      <w:pict>
        <v:shape id="_x0000_i1029" o:spt="75" type="#_x0000_t75" style="height:22.5pt;width:28.5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rPr>
      <w:t>天阳建设管理有限公司政府采购公开招标文件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rPr>
        <w:rFonts w:ascii="宋体" w:hAnsi="宋体" w:eastAsia="宋体" w:cs="仿宋_GB2312"/>
        <w:color w:val="000000"/>
        <w:kern w:val="2"/>
        <w:sz w:val="28"/>
        <w:szCs w:val="20"/>
        <w:lang w:val="en-US" w:eastAsia="zh-CN" w:bidi="ar-SA"/>
      </w:rPr>
      <w:pict>
        <v:shape id="_x0000_i1028" o:spt="75" type="#_x0000_t75" style="height:22.5pt;width:28.5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rPr>
      <w:t>天阳建设管理有限公司政府采购公开招标文件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F9ACE"/>
    <w:multiLevelType w:val="singleLevel"/>
    <w:tmpl w:val="D8BF9ACE"/>
    <w:lvl w:ilvl="0" w:tentative="0">
      <w:start w:val="1"/>
      <w:numFmt w:val="decimal"/>
      <w:suff w:val="nothing"/>
      <w:lvlText w:val="%1、"/>
      <w:lvlJc w:val="left"/>
    </w:lvl>
  </w:abstractNum>
  <w:abstractNum w:abstractNumId="1">
    <w:nsid w:val="EF94BD8A"/>
    <w:multiLevelType w:val="singleLevel"/>
    <w:tmpl w:val="EF94BD8A"/>
    <w:lvl w:ilvl="0" w:tentative="0">
      <w:start w:val="1"/>
      <w:numFmt w:val="decimal"/>
      <w:suff w:val="nothing"/>
      <w:lvlText w:val="%1、"/>
      <w:lvlJc w:val="left"/>
    </w:lvl>
  </w:abstractNum>
  <w:abstractNum w:abstractNumId="2">
    <w:nsid w:val="F1731CB1"/>
    <w:multiLevelType w:val="singleLevel"/>
    <w:tmpl w:val="F1731CB1"/>
    <w:lvl w:ilvl="0" w:tentative="0">
      <w:start w:val="1"/>
      <w:numFmt w:val="decimal"/>
      <w:suff w:val="nothing"/>
      <w:lvlText w:val="%1、"/>
      <w:lvlJc w:val="left"/>
    </w:lvl>
  </w:abstractNum>
  <w:abstractNum w:abstractNumId="3">
    <w:nsid w:val="3F2FA029"/>
    <w:multiLevelType w:val="singleLevel"/>
    <w:tmpl w:val="3F2FA029"/>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Y1MmEyNmIzOWVmY2Y1Mjg1NGNjNzFjMzI3M2RmZ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5BA"/>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4D8"/>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746"/>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422CED"/>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D2748"/>
    <w:rsid w:val="07245D42"/>
    <w:rsid w:val="07264C62"/>
    <w:rsid w:val="0779354C"/>
    <w:rsid w:val="08061376"/>
    <w:rsid w:val="082361B9"/>
    <w:rsid w:val="08452D77"/>
    <w:rsid w:val="086401F8"/>
    <w:rsid w:val="08751CAA"/>
    <w:rsid w:val="087E4C40"/>
    <w:rsid w:val="08B30AF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36402"/>
    <w:rsid w:val="0B30404E"/>
    <w:rsid w:val="0B4C6C14"/>
    <w:rsid w:val="0B631A88"/>
    <w:rsid w:val="0B683D45"/>
    <w:rsid w:val="0B7F3F11"/>
    <w:rsid w:val="0B884417"/>
    <w:rsid w:val="0BF6188C"/>
    <w:rsid w:val="0BF73C91"/>
    <w:rsid w:val="0C0852D6"/>
    <w:rsid w:val="0C170175"/>
    <w:rsid w:val="0C571A41"/>
    <w:rsid w:val="0C5C1171"/>
    <w:rsid w:val="0C5E1CBC"/>
    <w:rsid w:val="0C615B50"/>
    <w:rsid w:val="0C8445DA"/>
    <w:rsid w:val="0C87121B"/>
    <w:rsid w:val="0CC007F7"/>
    <w:rsid w:val="0CE37772"/>
    <w:rsid w:val="0CFE707A"/>
    <w:rsid w:val="0D063BDA"/>
    <w:rsid w:val="0D08375F"/>
    <w:rsid w:val="0D184CFB"/>
    <w:rsid w:val="0D257D8E"/>
    <w:rsid w:val="0D4A7419"/>
    <w:rsid w:val="0D827401"/>
    <w:rsid w:val="0D84094E"/>
    <w:rsid w:val="0D8A00E9"/>
    <w:rsid w:val="0D8D589E"/>
    <w:rsid w:val="0DA01C73"/>
    <w:rsid w:val="0DD63300"/>
    <w:rsid w:val="0DF50604"/>
    <w:rsid w:val="0DF702FE"/>
    <w:rsid w:val="0E060E51"/>
    <w:rsid w:val="0E5604B2"/>
    <w:rsid w:val="0E6D5D79"/>
    <w:rsid w:val="0E816631"/>
    <w:rsid w:val="0E9D0089"/>
    <w:rsid w:val="0EB25028"/>
    <w:rsid w:val="0EB803EE"/>
    <w:rsid w:val="0EE05EF8"/>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02B88"/>
    <w:rsid w:val="11C6522A"/>
    <w:rsid w:val="11E104CC"/>
    <w:rsid w:val="11E20309"/>
    <w:rsid w:val="12255233"/>
    <w:rsid w:val="12530213"/>
    <w:rsid w:val="127723A9"/>
    <w:rsid w:val="12862074"/>
    <w:rsid w:val="12883966"/>
    <w:rsid w:val="129E45B4"/>
    <w:rsid w:val="12D81596"/>
    <w:rsid w:val="130000E7"/>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0621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93B64"/>
    <w:rsid w:val="1C1B3B4A"/>
    <w:rsid w:val="1C88086E"/>
    <w:rsid w:val="1D266CE1"/>
    <w:rsid w:val="1D3963AF"/>
    <w:rsid w:val="1D6A673C"/>
    <w:rsid w:val="1D9247AE"/>
    <w:rsid w:val="1DB567EC"/>
    <w:rsid w:val="1DF51A98"/>
    <w:rsid w:val="1E3D060F"/>
    <w:rsid w:val="1E3F7D2E"/>
    <w:rsid w:val="1E4134E4"/>
    <w:rsid w:val="1E5062B3"/>
    <w:rsid w:val="1E523514"/>
    <w:rsid w:val="1E580A7F"/>
    <w:rsid w:val="1E714A66"/>
    <w:rsid w:val="1E802593"/>
    <w:rsid w:val="1E873C24"/>
    <w:rsid w:val="1EA703CC"/>
    <w:rsid w:val="1EB7330C"/>
    <w:rsid w:val="1F0A0FF3"/>
    <w:rsid w:val="1F5771FF"/>
    <w:rsid w:val="1FE868A9"/>
    <w:rsid w:val="1FE94358"/>
    <w:rsid w:val="20034907"/>
    <w:rsid w:val="20173E4B"/>
    <w:rsid w:val="204E48BC"/>
    <w:rsid w:val="20777CE4"/>
    <w:rsid w:val="208921B3"/>
    <w:rsid w:val="20973DEB"/>
    <w:rsid w:val="20B26522"/>
    <w:rsid w:val="20B44310"/>
    <w:rsid w:val="211116EB"/>
    <w:rsid w:val="216133FC"/>
    <w:rsid w:val="21D56769"/>
    <w:rsid w:val="21E52EF3"/>
    <w:rsid w:val="21E6282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410FBE"/>
    <w:rsid w:val="245375B0"/>
    <w:rsid w:val="24642C0A"/>
    <w:rsid w:val="24B22173"/>
    <w:rsid w:val="24B95AD9"/>
    <w:rsid w:val="24BE24DA"/>
    <w:rsid w:val="24CF5825"/>
    <w:rsid w:val="24D663E6"/>
    <w:rsid w:val="24D77F2B"/>
    <w:rsid w:val="253B279F"/>
    <w:rsid w:val="254D53C2"/>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30F42"/>
    <w:rsid w:val="2B437463"/>
    <w:rsid w:val="2B7807EE"/>
    <w:rsid w:val="2BBF00EC"/>
    <w:rsid w:val="2BC37CFD"/>
    <w:rsid w:val="2BD5237F"/>
    <w:rsid w:val="2BE536CE"/>
    <w:rsid w:val="2BE758D9"/>
    <w:rsid w:val="2C09049E"/>
    <w:rsid w:val="2C0910D1"/>
    <w:rsid w:val="2C0A653C"/>
    <w:rsid w:val="2C191F85"/>
    <w:rsid w:val="2CE82D6F"/>
    <w:rsid w:val="2D343236"/>
    <w:rsid w:val="2DB56CA5"/>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616C7"/>
    <w:rsid w:val="319C6071"/>
    <w:rsid w:val="31AC537E"/>
    <w:rsid w:val="31E3679B"/>
    <w:rsid w:val="31E732FD"/>
    <w:rsid w:val="325030B0"/>
    <w:rsid w:val="32517576"/>
    <w:rsid w:val="327F4D4C"/>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D7712"/>
    <w:rsid w:val="34CB4388"/>
    <w:rsid w:val="34FA6E12"/>
    <w:rsid w:val="358D5588"/>
    <w:rsid w:val="35F31533"/>
    <w:rsid w:val="363A3B40"/>
    <w:rsid w:val="365302AE"/>
    <w:rsid w:val="36607A0A"/>
    <w:rsid w:val="366E227C"/>
    <w:rsid w:val="366F2E0D"/>
    <w:rsid w:val="367B6A5C"/>
    <w:rsid w:val="36A74ADA"/>
    <w:rsid w:val="36AD60D5"/>
    <w:rsid w:val="36B224F9"/>
    <w:rsid w:val="36EC0CC9"/>
    <w:rsid w:val="36F45198"/>
    <w:rsid w:val="373F410B"/>
    <w:rsid w:val="37EE7094"/>
    <w:rsid w:val="38296C89"/>
    <w:rsid w:val="383002EB"/>
    <w:rsid w:val="38586797"/>
    <w:rsid w:val="38BC0149"/>
    <w:rsid w:val="38D87D1C"/>
    <w:rsid w:val="39477C34"/>
    <w:rsid w:val="39636459"/>
    <w:rsid w:val="3964000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C1B91"/>
    <w:rsid w:val="3F756B8F"/>
    <w:rsid w:val="3F764452"/>
    <w:rsid w:val="3F95482B"/>
    <w:rsid w:val="4019356B"/>
    <w:rsid w:val="40592157"/>
    <w:rsid w:val="406E1CAE"/>
    <w:rsid w:val="40A0133A"/>
    <w:rsid w:val="40C31A53"/>
    <w:rsid w:val="40E6272C"/>
    <w:rsid w:val="40FF545D"/>
    <w:rsid w:val="410067C8"/>
    <w:rsid w:val="415F05B9"/>
    <w:rsid w:val="416A0C53"/>
    <w:rsid w:val="418F0D2A"/>
    <w:rsid w:val="41B03E12"/>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01737"/>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74A8C"/>
    <w:rsid w:val="477B778F"/>
    <w:rsid w:val="478203EC"/>
    <w:rsid w:val="478C1CEA"/>
    <w:rsid w:val="47B025FA"/>
    <w:rsid w:val="47B63C92"/>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7015C3"/>
    <w:rsid w:val="4AB82D0F"/>
    <w:rsid w:val="4AD55620"/>
    <w:rsid w:val="4AEB7664"/>
    <w:rsid w:val="4AFD7780"/>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97EB2"/>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BD5911"/>
    <w:rsid w:val="522E4CC3"/>
    <w:rsid w:val="5244713B"/>
    <w:rsid w:val="52615633"/>
    <w:rsid w:val="52977FD4"/>
    <w:rsid w:val="529D5F89"/>
    <w:rsid w:val="52A25790"/>
    <w:rsid w:val="52A96B6F"/>
    <w:rsid w:val="52B45975"/>
    <w:rsid w:val="52D94AA4"/>
    <w:rsid w:val="52EA3A62"/>
    <w:rsid w:val="52F50BB8"/>
    <w:rsid w:val="53097272"/>
    <w:rsid w:val="53544462"/>
    <w:rsid w:val="5397158E"/>
    <w:rsid w:val="54013861"/>
    <w:rsid w:val="54487265"/>
    <w:rsid w:val="544D6070"/>
    <w:rsid w:val="54605E1E"/>
    <w:rsid w:val="54B3506A"/>
    <w:rsid w:val="54BB2AC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917D4"/>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2C654D"/>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BCA8A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4E70CF0"/>
    <w:rsid w:val="653C3090"/>
    <w:rsid w:val="65854376"/>
    <w:rsid w:val="658767BE"/>
    <w:rsid w:val="65892531"/>
    <w:rsid w:val="66195831"/>
    <w:rsid w:val="662E75B1"/>
    <w:rsid w:val="66342C2E"/>
    <w:rsid w:val="663E784C"/>
    <w:rsid w:val="668B6A45"/>
    <w:rsid w:val="669652DC"/>
    <w:rsid w:val="672F3F24"/>
    <w:rsid w:val="673E055F"/>
    <w:rsid w:val="67551CE3"/>
    <w:rsid w:val="67A22552"/>
    <w:rsid w:val="67B22DCC"/>
    <w:rsid w:val="67BE71AA"/>
    <w:rsid w:val="67D90273"/>
    <w:rsid w:val="67DE5875"/>
    <w:rsid w:val="67E55852"/>
    <w:rsid w:val="67EB1AB4"/>
    <w:rsid w:val="67EE2360"/>
    <w:rsid w:val="67FA1285"/>
    <w:rsid w:val="68551F4F"/>
    <w:rsid w:val="687C10C9"/>
    <w:rsid w:val="687F5F58"/>
    <w:rsid w:val="68840C16"/>
    <w:rsid w:val="68876EFB"/>
    <w:rsid w:val="68884654"/>
    <w:rsid w:val="689F444F"/>
    <w:rsid w:val="68A559D6"/>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51EA2"/>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61788"/>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67CCD"/>
    <w:rsid w:val="77D1700D"/>
    <w:rsid w:val="77EC04CC"/>
    <w:rsid w:val="78775729"/>
    <w:rsid w:val="78A42DB0"/>
    <w:rsid w:val="78A656AB"/>
    <w:rsid w:val="78B2245C"/>
    <w:rsid w:val="78E172CC"/>
    <w:rsid w:val="78EA1D1F"/>
    <w:rsid w:val="7904172F"/>
    <w:rsid w:val="790F7E27"/>
    <w:rsid w:val="792A231A"/>
    <w:rsid w:val="79316829"/>
    <w:rsid w:val="79637FF3"/>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25B89"/>
    <w:rsid w:val="7E9A4E1F"/>
    <w:rsid w:val="7EA7723A"/>
    <w:rsid w:val="7EF56FBB"/>
    <w:rsid w:val="7F0768EB"/>
    <w:rsid w:val="7F143BEC"/>
    <w:rsid w:val="7F715AF2"/>
    <w:rsid w:val="7F886E69"/>
    <w:rsid w:val="7F971EF0"/>
    <w:rsid w:val="7FD7D87D"/>
    <w:rsid w:val="B27E9F90"/>
    <w:rsid w:val="B5FFA51F"/>
    <w:rsid w:val="BB7FA927"/>
    <w:rsid w:val="CFDC657B"/>
    <w:rsid w:val="D77F7FAA"/>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2"/>
    <w:qFormat/>
    <w:uiPriority w:val="0"/>
    <w:pPr>
      <w:ind w:firstLine="420"/>
    </w:pPr>
    <w:rPr>
      <w:rFonts w:hAnsi="Calibri" w:cs="Times New Roman"/>
      <w:szCs w:val="20"/>
    </w:rPr>
  </w:style>
  <w:style w:type="paragraph" w:styleId="25">
    <w:name w:val="Body Text Indent"/>
    <w:basedOn w:val="1"/>
    <w:link w:val="78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7"/>
    <w:qFormat/>
    <w:uiPriority w:val="0"/>
    <w:pPr>
      <w:ind w:left="100" w:leftChars="2500"/>
    </w:pPr>
    <w:rPr>
      <w:rFonts w:ascii="宋体"/>
      <w:sz w:val="24"/>
      <w:szCs w:val="21"/>
      <w:lang w:val="zh-CN"/>
    </w:rPr>
  </w:style>
  <w:style w:type="paragraph" w:styleId="37">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714"/>
    <w:qFormat/>
    <w:uiPriority w:val="0"/>
    <w:rPr>
      <w:sz w:val="18"/>
      <w:szCs w:val="18"/>
    </w:rPr>
  </w:style>
  <w:style w:type="paragraph" w:styleId="40">
    <w:name w:val="footer"/>
    <w:basedOn w:val="1"/>
    <w:link w:val="889"/>
    <w:qFormat/>
    <w:uiPriority w:val="99"/>
    <w:pPr>
      <w:tabs>
        <w:tab w:val="center" w:pos="4153"/>
        <w:tab w:val="right" w:pos="8306"/>
      </w:tabs>
      <w:snapToGrid w:val="0"/>
      <w:jc w:val="left"/>
    </w:pPr>
    <w:rPr>
      <w:sz w:val="18"/>
      <w:szCs w:val="18"/>
    </w:rPr>
  </w:style>
  <w:style w:type="paragraph" w:styleId="41">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3"/>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7"/>
    <w:qFormat/>
    <w:uiPriority w:val="0"/>
    <w:pPr>
      <w:spacing w:after="120" w:line="480" w:lineRule="auto"/>
    </w:pPr>
  </w:style>
  <w:style w:type="paragraph" w:styleId="57">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0"/>
    <w:qFormat/>
    <w:uiPriority w:val="0"/>
    <w:rPr>
      <w:b/>
      <w:bCs/>
    </w:rPr>
  </w:style>
  <w:style w:type="paragraph" w:styleId="61">
    <w:name w:val="Body Text First Indent 2"/>
    <w:basedOn w:val="25"/>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5"/>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3"/>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7"/>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1"/>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5"/>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UserStyle_26"/>
    <w:basedOn w:val="1"/>
    <w:link w:val="957"/>
    <w:qFormat/>
    <w:uiPriority w:val="0"/>
    <w:pPr>
      <w:textAlignment w:val="baseline"/>
    </w:p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0"/>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7"/>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7"/>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6"/>
    <w:qFormat/>
    <w:uiPriority w:val="0"/>
    <w:rPr>
      <w:rFonts w:ascii="宋体"/>
      <w:kern w:val="2"/>
      <w:sz w:val="24"/>
      <w:szCs w:val="21"/>
      <w:lang w:val="zh-CN"/>
    </w:rPr>
  </w:style>
  <w:style w:type="character" w:customStyle="1" w:styleId="708">
    <w:name w:val="标题 9 Char"/>
    <w:link w:val="10"/>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9"/>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1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0"/>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5"/>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2"/>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9"/>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6"/>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7"/>
    <w:qFormat/>
    <w:uiPriority w:val="0"/>
    <w:rPr>
      <w:rFonts w:ascii="黑体" w:hAnsi="Courier New" w:eastAsia="黑体"/>
    </w:rPr>
  </w:style>
  <w:style w:type="character" w:customStyle="1" w:styleId="817">
    <w:name w:val="正文文本 2 Char1"/>
    <w:link w:val="56"/>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8"/>
    <w:qFormat/>
    <w:uiPriority w:val="0"/>
    <w:rPr>
      <w:b/>
      <w:bCs/>
      <w:kern w:val="2"/>
      <w:sz w:val="24"/>
      <w:szCs w:val="24"/>
    </w:rPr>
  </w:style>
  <w:style w:type="character" w:customStyle="1" w:styleId="821">
    <w:name w:val="正文文本缩进 2 Char"/>
    <w:link w:val="37"/>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0"/>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24"/>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5"/>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2"/>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9"/>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3"/>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0"/>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1"/>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8"/>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character" w:customStyle="1" w:styleId="957">
    <w:name w:val="NormalCharacter"/>
    <w:link w:val="617"/>
    <w:semiHidden/>
    <w:qFormat/>
    <w:uiPriority w:val="0"/>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36448</Words>
  <Characters>38418</Characters>
  <Lines>502</Lines>
  <Paragraphs>141</Paragraphs>
  <TotalTime>13</TotalTime>
  <ScaleCrop>false</ScaleCrop>
  <LinksUpToDate>false</LinksUpToDate>
  <CharactersWithSpaces>44670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天阳建设管理有限公司</cp:lastModifiedBy>
  <cp:lastPrinted>2022-03-18T09:25:00Z</cp:lastPrinted>
  <dcterms:modified xsi:type="dcterms:W3CDTF">2022-08-24T08:19:03Z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DA7A7E617A5049608072F990312ED6F6</vt:lpwstr>
  </property>
</Properties>
</file>