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宋体"/>
          <w:b/>
          <w:color w:val="000000"/>
          <w:sz w:val="44"/>
          <w:szCs w:val="44"/>
          <w:highlight w:val="none"/>
        </w:rPr>
      </w:pPr>
      <w:bookmarkStart w:id="0" w:name="_Hlt67893495"/>
      <w:bookmarkEnd w:id="0"/>
    </w:p>
    <w:p>
      <w:pPr>
        <w:adjustRightInd/>
        <w:spacing w:line="360" w:lineRule="auto"/>
        <w:jc w:val="center"/>
        <w:rPr>
          <w:rFonts w:hint="eastAsia" w:ascii="宋体" w:hAnsi="宋体" w:eastAsia="宋体" w:cs="宋体"/>
          <w:b/>
          <w:color w:val="000000"/>
          <w:sz w:val="44"/>
          <w:szCs w:val="44"/>
          <w:highlight w:val="none"/>
          <w:lang w:eastAsia="zh-CN"/>
        </w:rPr>
      </w:pPr>
      <w:r>
        <w:rPr>
          <w:rFonts w:hint="eastAsia" w:ascii="宋体" w:hAnsi="宋体" w:eastAsia="宋体" w:cs="宋体"/>
          <w:b/>
          <w:color w:val="000000"/>
          <w:sz w:val="44"/>
          <w:szCs w:val="44"/>
          <w:highlight w:val="none"/>
          <w:lang w:eastAsia="zh-CN"/>
        </w:rPr>
        <w:t>第四届“玉琮杯”清廉微电影微视频大赛</w:t>
      </w:r>
    </w:p>
    <w:p>
      <w:pPr>
        <w:adjustRightInd/>
        <w:spacing w:line="360" w:lineRule="auto"/>
        <w:jc w:val="center"/>
        <w:rPr>
          <w:rFonts w:hint="eastAsia" w:ascii="宋体" w:hAnsi="宋体" w:eastAsia="宋体" w:cs="宋体"/>
          <w:b/>
          <w:color w:val="000000"/>
          <w:sz w:val="72"/>
          <w:szCs w:val="72"/>
          <w:highlight w:val="none"/>
        </w:rPr>
      </w:pPr>
    </w:p>
    <w:p>
      <w:pPr>
        <w:adjustRightInd/>
        <w:spacing w:line="360" w:lineRule="auto"/>
        <w:jc w:val="center"/>
        <w:rPr>
          <w:rFonts w:hint="eastAsia" w:ascii="宋体" w:hAnsi="宋体" w:eastAsia="宋体" w:cs="宋体"/>
          <w:b/>
          <w:color w:val="000000"/>
          <w:sz w:val="72"/>
          <w:szCs w:val="72"/>
          <w:highlight w:val="none"/>
        </w:rPr>
      </w:pPr>
      <w:r>
        <w:rPr>
          <w:rFonts w:hint="eastAsia" w:ascii="宋体" w:hAnsi="宋体" w:eastAsia="宋体" w:cs="宋体"/>
          <w:b/>
          <w:color w:val="000000"/>
          <w:sz w:val="72"/>
          <w:szCs w:val="72"/>
          <w:highlight w:val="none"/>
        </w:rPr>
        <w:t>招标文件</w:t>
      </w:r>
    </w:p>
    <w:p>
      <w:pPr>
        <w:adjustRightInd/>
        <w:spacing w:line="360" w:lineRule="auto"/>
        <w:jc w:val="center"/>
        <w:rPr>
          <w:rFonts w:hint="eastAsia" w:ascii="宋体" w:hAnsi="宋体" w:eastAsia="宋体" w:cs="宋体"/>
          <w:b/>
          <w:color w:val="000000"/>
          <w:sz w:val="44"/>
          <w:szCs w:val="44"/>
          <w:highlight w:val="none"/>
          <w:lang w:eastAsia="zh-CN"/>
        </w:rPr>
      </w:pPr>
      <w:r>
        <w:rPr>
          <w:rFonts w:hint="eastAsia" w:ascii="宋体" w:hAnsi="宋体" w:eastAsia="宋体" w:cs="宋体"/>
          <w:b/>
          <w:color w:val="000000"/>
          <w:sz w:val="44"/>
          <w:szCs w:val="44"/>
          <w:highlight w:val="none"/>
        </w:rPr>
        <w:t xml:space="preserve"> 编号:</w:t>
      </w:r>
      <w:r>
        <w:rPr>
          <w:rFonts w:hint="eastAsia" w:ascii="宋体" w:hAnsi="宋体" w:eastAsia="宋体" w:cs="宋体"/>
          <w:b/>
          <w:color w:val="000000"/>
          <w:sz w:val="44"/>
          <w:szCs w:val="44"/>
          <w:highlight w:val="none"/>
          <w:lang w:eastAsia="zh-CN"/>
        </w:rPr>
        <w:t>TYZFCG2022-068</w:t>
      </w:r>
    </w:p>
    <w:p>
      <w:pPr>
        <w:adjustRightInd/>
        <w:spacing w:line="360" w:lineRule="auto"/>
        <w:jc w:val="center"/>
        <w:rPr>
          <w:rFonts w:hint="eastAsia" w:ascii="宋体" w:hAnsi="宋体" w:eastAsia="宋体" w:cs="宋体"/>
          <w:color w:val="000000"/>
          <w:sz w:val="28"/>
          <w:szCs w:val="20"/>
          <w:highlight w:val="none"/>
        </w:rPr>
      </w:pPr>
      <w:r>
        <w:rPr>
          <w:rFonts w:hint="eastAsia" w:ascii="宋体" w:hAnsi="宋体" w:eastAsia="宋体" w:cs="宋体"/>
          <w:color w:val="000000"/>
          <w:kern w:val="2"/>
          <w:sz w:val="28"/>
          <w:szCs w:val="20"/>
          <w:highlight w:val="none"/>
          <w:lang w:val="en-US" w:eastAsia="zh-CN" w:bidi="ar-SA"/>
        </w:rPr>
        <w:pict>
          <v:shape id="_x0000_i1025" o:spt="75" type="#_x0000_t75" style="height:227.25pt;width:283.5p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w:pict>
      </w:r>
      <w:bookmarkStart w:id="412" w:name="_GoBack"/>
      <w:bookmarkEnd w:id="412"/>
    </w:p>
    <w:p>
      <w:pPr>
        <w:spacing w:line="360" w:lineRule="auto"/>
        <w:jc w:val="center"/>
        <w:rPr>
          <w:rFonts w:hint="eastAsia" w:ascii="宋体" w:hAnsi="宋体" w:eastAsia="宋体" w:cs="宋体"/>
          <w:color w:val="000000"/>
          <w:sz w:val="24"/>
          <w:highlight w:val="none"/>
        </w:rPr>
      </w:pPr>
    </w:p>
    <w:p>
      <w:pPr>
        <w:spacing w:line="360" w:lineRule="auto"/>
        <w:jc w:val="center"/>
        <w:rPr>
          <w:rFonts w:hint="eastAsia" w:ascii="宋体" w:hAnsi="宋体" w:eastAsia="宋体" w:cs="宋体"/>
          <w:b/>
          <w:color w:val="000000"/>
          <w:sz w:val="44"/>
          <w:szCs w:val="44"/>
          <w:highlight w:val="none"/>
        </w:rPr>
      </w:pPr>
      <w:r>
        <w:rPr>
          <w:rFonts w:hint="eastAsia" w:ascii="宋体" w:hAnsi="宋体" w:eastAsia="宋体" w:cs="宋体"/>
          <w:b/>
          <w:color w:val="000000"/>
          <w:sz w:val="44"/>
          <w:szCs w:val="44"/>
          <w:highlight w:val="none"/>
        </w:rPr>
        <w:t xml:space="preserve"> </w:t>
      </w:r>
    </w:p>
    <w:p>
      <w:pPr>
        <w:spacing w:line="360" w:lineRule="auto"/>
        <w:rPr>
          <w:rFonts w:hint="eastAsia" w:ascii="宋体" w:hAnsi="宋体" w:eastAsia="宋体" w:cs="宋体"/>
          <w:color w:val="000000"/>
          <w:sz w:val="32"/>
          <w:szCs w:val="32"/>
          <w:highlight w:val="none"/>
        </w:rPr>
      </w:pPr>
      <w:r>
        <w:rPr>
          <w:rFonts w:hint="eastAsia" w:ascii="宋体" w:hAnsi="宋体" w:eastAsia="宋体" w:cs="宋体"/>
          <w:color w:val="000000"/>
          <w:sz w:val="24"/>
          <w:highlight w:val="none"/>
        </w:rPr>
        <w:t xml:space="preserve">                                      </w:t>
      </w:r>
    </w:p>
    <w:p>
      <w:pPr>
        <w:snapToGrid w:val="0"/>
        <w:spacing w:line="360" w:lineRule="auto"/>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采购人：</w:t>
      </w:r>
      <w:r>
        <w:rPr>
          <w:rFonts w:hint="eastAsia" w:ascii="宋体" w:hAnsi="宋体" w:eastAsia="宋体" w:cs="宋体"/>
          <w:color w:val="000000"/>
          <w:sz w:val="32"/>
          <w:szCs w:val="32"/>
          <w:highlight w:val="none"/>
          <w:lang w:eastAsia="zh-CN"/>
        </w:rPr>
        <w:t>中国共产党杭州市余杭区纪律检查委员会</w:t>
      </w:r>
      <w:r>
        <w:rPr>
          <w:rFonts w:hint="eastAsia" w:ascii="宋体" w:hAnsi="宋体" w:eastAsia="宋体" w:cs="宋体"/>
          <w:color w:val="000000"/>
          <w:sz w:val="32"/>
          <w:szCs w:val="32"/>
          <w:highlight w:val="none"/>
        </w:rPr>
        <w:t xml:space="preserve"> </w:t>
      </w:r>
    </w:p>
    <w:p>
      <w:pPr>
        <w:spacing w:line="360" w:lineRule="auto"/>
        <w:jc w:val="center"/>
        <w:rPr>
          <w:rFonts w:hint="eastAsia" w:ascii="宋体" w:hAnsi="宋体" w:eastAsia="宋体" w:cs="宋体"/>
          <w:bCs/>
          <w:color w:val="000000"/>
          <w:sz w:val="32"/>
          <w:szCs w:val="32"/>
          <w:highlight w:val="none"/>
        </w:rPr>
      </w:pPr>
      <w:r>
        <w:rPr>
          <w:rFonts w:hint="eastAsia" w:ascii="宋体" w:hAnsi="宋体" w:eastAsia="宋体" w:cs="宋体"/>
          <w:bCs/>
          <w:color w:val="000000"/>
          <w:sz w:val="32"/>
          <w:szCs w:val="32"/>
          <w:highlight w:val="none"/>
        </w:rPr>
        <w:t>采购代理机构：天阳建设管理有限公司</w:t>
      </w:r>
    </w:p>
    <w:p>
      <w:pPr>
        <w:spacing w:line="360" w:lineRule="auto"/>
        <w:jc w:val="center"/>
        <w:rPr>
          <w:rFonts w:hint="eastAsia" w:ascii="宋体" w:hAnsi="宋体" w:eastAsia="宋体" w:cs="宋体"/>
          <w:sz w:val="24"/>
          <w:highlight w:val="none"/>
        </w:rPr>
      </w:pPr>
      <w:r>
        <w:rPr>
          <w:rFonts w:hint="eastAsia" w:ascii="宋体" w:hAnsi="宋体" w:eastAsia="宋体" w:cs="宋体"/>
          <w:bCs/>
          <w:color w:val="000000"/>
          <w:sz w:val="32"/>
          <w:szCs w:val="32"/>
          <w:highlight w:val="none"/>
        </w:rPr>
        <w:t>二〇二二年</w:t>
      </w:r>
      <w:r>
        <w:rPr>
          <w:rFonts w:hint="eastAsia" w:ascii="宋体" w:hAnsi="宋体" w:eastAsia="宋体" w:cs="宋体"/>
          <w:bCs/>
          <w:color w:val="000000"/>
          <w:sz w:val="32"/>
          <w:szCs w:val="32"/>
          <w:highlight w:val="none"/>
          <w:lang w:eastAsia="zh-CN"/>
        </w:rPr>
        <w:t>八</w:t>
      </w:r>
      <w:r>
        <w:rPr>
          <w:rFonts w:hint="eastAsia" w:ascii="宋体" w:hAnsi="宋体" w:eastAsia="宋体" w:cs="宋体"/>
          <w:bCs/>
          <w:color w:val="000000"/>
          <w:sz w:val="32"/>
          <w:szCs w:val="32"/>
          <w:highlight w:val="none"/>
        </w:rPr>
        <w:t>月</w:t>
      </w:r>
      <w:r>
        <w:rPr>
          <w:rFonts w:hint="eastAsia" w:ascii="宋体" w:hAnsi="宋体" w:cs="宋体"/>
          <w:bCs/>
          <w:color w:val="000000"/>
          <w:sz w:val="32"/>
          <w:szCs w:val="32"/>
          <w:highlight w:val="none"/>
          <w:lang w:val="en-US" w:eastAsia="zh-CN"/>
        </w:rPr>
        <w:t>二十四</w:t>
      </w:r>
      <w:r>
        <w:rPr>
          <w:rFonts w:hint="eastAsia" w:ascii="宋体" w:hAnsi="宋体" w:eastAsia="宋体" w:cs="宋体"/>
          <w:bCs/>
          <w:color w:val="000000"/>
          <w:sz w:val="32"/>
          <w:szCs w:val="32"/>
          <w:highlight w:val="none"/>
        </w:rPr>
        <w:t>日</w:t>
      </w:r>
    </w:p>
    <w:p>
      <w:pPr>
        <w:spacing w:line="360" w:lineRule="auto"/>
        <w:jc w:val="center"/>
        <w:rPr>
          <w:rFonts w:hint="eastAsia" w:ascii="宋体" w:hAnsi="宋体" w:eastAsia="宋体" w:cs="宋体"/>
          <w:sz w:val="24"/>
          <w:highlight w:val="none"/>
        </w:rPr>
      </w:pPr>
    </w:p>
    <w:p>
      <w:pPr>
        <w:spacing w:line="360" w:lineRule="auto"/>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目  录</w:t>
      </w:r>
    </w:p>
    <w:p>
      <w:pPr>
        <w:spacing w:line="360" w:lineRule="auto"/>
        <w:rPr>
          <w:rFonts w:hint="eastAsia" w:ascii="宋体" w:hAnsi="宋体" w:eastAsia="宋体" w:cs="宋体"/>
          <w:sz w:val="32"/>
          <w:szCs w:val="32"/>
          <w:highlight w:val="none"/>
        </w:rPr>
      </w:pPr>
    </w:p>
    <w:p>
      <w:pPr>
        <w:spacing w:line="360" w:lineRule="auto"/>
        <w:rPr>
          <w:rFonts w:hint="eastAsia" w:ascii="宋体" w:hAnsi="宋体" w:eastAsia="宋体" w:cs="宋体"/>
          <w:sz w:val="32"/>
          <w:szCs w:val="32"/>
          <w:highlight w:val="none"/>
        </w:rPr>
      </w:pP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第一部分      招标公告</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第二部分      投标人须知</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第三部分      采购需求</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第四部分      评标办法</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第五部分      拟签订的合同文本</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第六部分      应提交的有关格式范例</w:t>
      </w:r>
    </w:p>
    <w:p>
      <w:pPr>
        <w:spacing w:line="360" w:lineRule="auto"/>
        <w:ind w:firstLine="549" w:firstLineChars="229"/>
        <w:rPr>
          <w:rFonts w:hint="eastAsia" w:ascii="宋体" w:hAnsi="宋体" w:eastAsia="宋体" w:cs="宋体"/>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adjustRightInd/>
        <w:spacing w:line="360" w:lineRule="auto"/>
        <w:jc w:val="center"/>
        <w:outlineLvl w:val="0"/>
        <w:rPr>
          <w:rFonts w:hint="eastAsia" w:ascii="宋体" w:hAnsi="宋体" w:eastAsia="宋体" w:cs="宋体"/>
          <w:b/>
          <w:sz w:val="36"/>
          <w:szCs w:val="20"/>
          <w:highlight w:val="none"/>
        </w:rPr>
      </w:pPr>
      <w:bookmarkStart w:id="3" w:name="第一部分"/>
      <w:r>
        <w:rPr>
          <w:rFonts w:hint="eastAsia" w:ascii="宋体" w:hAnsi="宋体" w:eastAsia="宋体" w:cs="宋体"/>
          <w:b/>
          <w:sz w:val="36"/>
          <w:szCs w:val="36"/>
          <w:highlight w:val="none"/>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eastAsia="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color w:val="000000"/>
          <w:sz w:val="24"/>
          <w:highlight w:val="none"/>
          <w:u w:val="single"/>
          <w:lang w:eastAsia="zh-CN"/>
        </w:rPr>
        <w:t>第四届“玉琮杯”清廉微电影微视频大赛</w:t>
      </w:r>
      <w:r>
        <w:rPr>
          <w:rFonts w:hint="eastAsia" w:ascii="宋体" w:hAnsi="宋体" w:eastAsia="宋体" w:cs="宋体"/>
          <w:sz w:val="24"/>
          <w:highlight w:val="none"/>
        </w:rPr>
        <w:t>招标项目的潜在投标人应在政采云平台（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"https://www.zcygov.cn/）获取（下载）招标文件，并于2021年" </w:instrText>
      </w:r>
      <w:r>
        <w:rPr>
          <w:rFonts w:hint="eastAsia" w:ascii="宋体" w:hAnsi="宋体" w:eastAsia="宋体" w:cs="宋体"/>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w:t>
      </w:r>
      <w:r>
        <w:rPr>
          <w:rFonts w:hint="eastAsia" w:ascii="宋体" w:hAnsi="宋体" w:eastAsia="宋体" w:cs="宋体"/>
          <w:sz w:val="24"/>
          <w:highlight w:val="none"/>
          <w:u w:val="single"/>
        </w:rPr>
        <w:t>2022年</w:t>
      </w:r>
      <w:r>
        <w:rPr>
          <w:rFonts w:hint="eastAsia" w:ascii="宋体" w:hAnsi="宋体" w:cs="宋体"/>
          <w:sz w:val="24"/>
          <w:highlight w:val="none"/>
          <w:u w:val="single"/>
          <w:lang w:val="en-US" w:eastAsia="zh-CN"/>
        </w:rPr>
        <w:t>9</w:t>
      </w:r>
      <w:r>
        <w:rPr>
          <w:rFonts w:hint="eastAsia" w:ascii="宋体" w:hAnsi="宋体" w:eastAsia="宋体" w:cs="宋体"/>
          <w:sz w:val="24"/>
          <w:highlight w:val="none"/>
          <w:u w:val="single"/>
        </w:rPr>
        <w:t>月</w:t>
      </w:r>
      <w:r>
        <w:rPr>
          <w:rFonts w:hint="eastAsia" w:ascii="宋体" w:hAnsi="宋体" w:eastAsia="宋体" w:cs="宋体"/>
          <w:sz w:val="24"/>
          <w:highlight w:val="none"/>
          <w:u w:val="single"/>
          <w:lang w:val="en-US" w:eastAsia="zh-CN"/>
        </w:rPr>
        <w:t xml:space="preserve"> </w:t>
      </w:r>
      <w:r>
        <w:rPr>
          <w:rFonts w:hint="eastAsia" w:ascii="宋体" w:hAnsi="宋体" w:cs="宋体"/>
          <w:sz w:val="24"/>
          <w:highlight w:val="none"/>
          <w:u w:val="single"/>
          <w:lang w:val="en-US" w:eastAsia="zh-CN"/>
        </w:rPr>
        <w:t>15</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日14点 00分</w:t>
      </w:r>
      <w:r>
        <w:rPr>
          <w:rFonts w:hint="eastAsia" w:ascii="宋体" w:hAnsi="宋体" w:eastAsia="宋体" w:cs="宋体"/>
          <w:bCs/>
          <w:sz w:val="24"/>
          <w:highlight w:val="none"/>
          <w:u w:val="single"/>
        </w:rPr>
        <w:t>00秒</w:t>
      </w:r>
      <w:r>
        <w:rPr>
          <w:rFonts w:hint="eastAsia" w:ascii="宋体" w:hAnsi="宋体" w:eastAsia="宋体" w:cs="宋体"/>
          <w:bCs/>
          <w:sz w:val="24"/>
          <w:highlight w:val="none"/>
          <w:u w:val="single"/>
        </w:rPr>
        <w:fldChar w:fldCharType="end"/>
      </w:r>
      <w:r>
        <w:rPr>
          <w:rFonts w:hint="eastAsia" w:ascii="宋体" w:hAnsi="宋体" w:eastAsia="宋体" w:cs="宋体"/>
          <w:bCs/>
          <w:sz w:val="24"/>
          <w:highlight w:val="none"/>
        </w:rPr>
        <w:t>（北京时间）前</w:t>
      </w:r>
      <w:r>
        <w:rPr>
          <w:rFonts w:hint="eastAsia" w:ascii="宋体" w:hAnsi="宋体" w:eastAsia="宋体" w:cs="宋体"/>
          <w:sz w:val="24"/>
          <w:highlight w:val="none"/>
        </w:rPr>
        <w:t>递交（上传）投标文件。</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eastAsia="宋体" w:cs="宋体"/>
          <w:sz w:val="24"/>
          <w:highlight w:val="none"/>
        </w:rPr>
        <w:t xml:space="preserve">    </w:t>
      </w:r>
      <w:r>
        <w:rPr>
          <w:rFonts w:hint="eastAsia" w:ascii="宋体" w:hAnsi="宋体" w:eastAsia="宋体" w:cs="宋体"/>
          <w:b/>
          <w:sz w:val="24"/>
          <w:highlight w:val="none"/>
        </w:rPr>
        <w:t>项目编号：</w:t>
      </w:r>
      <w:r>
        <w:rPr>
          <w:rFonts w:hint="eastAsia" w:ascii="宋体" w:hAnsi="宋体" w:eastAsia="宋体" w:cs="宋体"/>
          <w:sz w:val="24"/>
          <w:highlight w:val="none"/>
          <w:lang w:eastAsia="zh-CN"/>
        </w:rPr>
        <w:t>TYZFCG2022-068</w:t>
      </w:r>
    </w:p>
    <w:p>
      <w:pPr>
        <w:spacing w:line="360" w:lineRule="auto"/>
        <w:rPr>
          <w:rFonts w:hint="eastAsia" w:ascii="宋体" w:hAnsi="宋体" w:eastAsia="宋体" w:cs="宋体"/>
          <w:sz w:val="24"/>
          <w:highlight w:val="none"/>
          <w:lang w:eastAsia="zh-CN"/>
        </w:rPr>
      </w:pPr>
      <w:r>
        <w:rPr>
          <w:rFonts w:hint="eastAsia" w:ascii="宋体" w:hAnsi="宋体" w:eastAsia="宋体" w:cs="宋体"/>
          <w:sz w:val="24"/>
          <w:highlight w:val="none"/>
        </w:rPr>
        <w:t xml:space="preserve">   </w:t>
      </w:r>
      <w:r>
        <w:rPr>
          <w:rFonts w:hint="eastAsia" w:ascii="宋体" w:hAnsi="宋体" w:eastAsia="宋体" w:cs="宋体"/>
          <w:b/>
          <w:sz w:val="24"/>
          <w:highlight w:val="none"/>
        </w:rPr>
        <w:t xml:space="preserve"> 项目名称：</w:t>
      </w:r>
      <w:r>
        <w:rPr>
          <w:rFonts w:hint="eastAsia" w:ascii="宋体" w:hAnsi="宋体" w:eastAsia="宋体" w:cs="宋体"/>
          <w:color w:val="000000"/>
          <w:sz w:val="24"/>
          <w:highlight w:val="none"/>
          <w:lang w:eastAsia="zh-CN"/>
        </w:rPr>
        <w:t>第四届“玉琮杯”清廉微电影微视频大赛</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rPr>
        <w:t xml:space="preserve"> </w:t>
      </w:r>
      <w:r>
        <w:rPr>
          <w:rFonts w:hint="eastAsia" w:ascii="宋体" w:hAnsi="宋体" w:eastAsia="宋体" w:cs="宋体"/>
          <w:b/>
          <w:sz w:val="24"/>
          <w:highlight w:val="none"/>
        </w:rPr>
        <w:t xml:space="preserve"> 预算金额（元）：</w:t>
      </w:r>
      <w:r>
        <w:rPr>
          <w:rFonts w:hint="eastAsia" w:ascii="宋体" w:hAnsi="宋体" w:cs="宋体"/>
          <w:b/>
          <w:sz w:val="24"/>
          <w:highlight w:val="none"/>
          <w:lang w:val="en-US" w:eastAsia="zh-CN"/>
        </w:rPr>
        <w:t>5850000</w:t>
      </w:r>
      <w:r>
        <w:rPr>
          <w:rFonts w:hint="eastAsia" w:ascii="宋体" w:hAnsi="宋体" w:eastAsia="宋体" w:cs="宋体"/>
          <w:sz w:val="24"/>
          <w:highlight w:val="none"/>
        </w:rPr>
        <w:t xml:space="preserve">  </w:t>
      </w:r>
    </w:p>
    <w:p>
      <w:pPr>
        <w:spacing w:line="360" w:lineRule="auto"/>
        <w:ind w:firstLine="480"/>
        <w:rPr>
          <w:rFonts w:hint="eastAsia" w:ascii="宋体" w:hAnsi="宋体" w:eastAsia="宋体" w:cs="宋体"/>
          <w:sz w:val="24"/>
          <w:highlight w:val="none"/>
        </w:rPr>
      </w:pPr>
      <w:r>
        <w:rPr>
          <w:rFonts w:hint="eastAsia" w:ascii="宋体" w:hAnsi="宋体" w:eastAsia="宋体" w:cs="宋体"/>
          <w:b/>
          <w:sz w:val="24"/>
          <w:highlight w:val="none"/>
        </w:rPr>
        <w:t>最高限价（元）：</w:t>
      </w:r>
      <w:r>
        <w:rPr>
          <w:rFonts w:hint="eastAsia" w:ascii="宋体" w:hAnsi="宋体" w:cs="宋体"/>
          <w:b/>
          <w:sz w:val="24"/>
          <w:highlight w:val="none"/>
          <w:lang w:val="en-US" w:eastAsia="zh-CN"/>
        </w:rPr>
        <w:t>5850000</w:t>
      </w:r>
      <w:r>
        <w:rPr>
          <w:rFonts w:hint="eastAsia" w:ascii="宋体" w:hAnsi="宋体" w:eastAsia="宋体" w:cs="宋体"/>
          <w:sz w:val="24"/>
          <w:highlight w:val="none"/>
        </w:rPr>
        <w:t xml:space="preserve">  </w:t>
      </w:r>
    </w:p>
    <w:p>
      <w:pPr>
        <w:pStyle w:val="15"/>
        <w:spacing w:line="360" w:lineRule="auto"/>
        <w:ind w:firstLine="480"/>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采购需求：详见招标文件第三部分采购需求。</w:t>
      </w:r>
    </w:p>
    <w:p>
      <w:pPr>
        <w:pStyle w:val="85"/>
        <w:ind w:firstLine="482"/>
        <w:outlineLvl w:val="2"/>
        <w:rPr>
          <w:rFonts w:hint="eastAsia" w:ascii="宋体" w:hAnsi="宋体" w:eastAsia="宋体" w:cs="宋体"/>
          <w:highlight w:val="none"/>
        </w:rPr>
      </w:pPr>
      <w:r>
        <w:rPr>
          <w:rFonts w:hint="eastAsia" w:ascii="宋体" w:hAnsi="宋体" w:eastAsia="宋体" w:cs="宋体"/>
          <w:b/>
          <w:highlight w:val="none"/>
        </w:rPr>
        <w:t>合同履约期限：详见招标文件第三部分采购需求。</w:t>
      </w:r>
    </w:p>
    <w:p>
      <w:pPr>
        <w:pStyle w:val="15"/>
        <w:spacing w:line="360" w:lineRule="auto"/>
        <w:ind w:firstLine="480"/>
        <w:rPr>
          <w:rFonts w:hint="eastAsia" w:ascii="宋体" w:hAnsi="宋体" w:eastAsia="宋体" w:cs="宋体"/>
          <w:b/>
          <w:sz w:val="24"/>
          <w:highlight w:val="none"/>
        </w:rPr>
      </w:pPr>
      <w:r>
        <w:rPr>
          <w:rFonts w:hint="eastAsia" w:ascii="宋体" w:hAnsi="宋体" w:eastAsia="宋体" w:cs="宋体"/>
          <w:b/>
          <w:color w:val="auto"/>
          <w:sz w:val="24"/>
          <w:highlight w:val="none"/>
        </w:rPr>
        <w:t>本项目接受联合体投标：</w:t>
      </w:r>
      <w:r>
        <w:rPr>
          <w:rFonts w:hint="eastAsia" w:ascii="仿宋" w:hAnsi="仿宋" w:eastAsia="仿宋" w:cs="仿宋"/>
          <w:color w:val="auto"/>
          <w:kern w:val="0"/>
          <w:sz w:val="24"/>
          <w:highlight w:val="none"/>
        </w:rPr>
        <w:sym w:font="Wingdings" w:char="0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t>☐</w:t>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二、申请人的资格要求：</w:t>
      </w:r>
    </w:p>
    <w:p>
      <w:pPr>
        <w:spacing w:line="360" w:lineRule="auto"/>
        <w:ind w:firstLine="480"/>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 xml:space="preserve">    2.落实政府采购政策需满足的资格要求：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napToGrid w:val="0"/>
          <w:kern w:val="0"/>
          <w:sz w:val="24"/>
          <w:szCs w:val="20"/>
          <w:highlight w:val="none"/>
        </w:rPr>
        <w:t>☐</w:t>
      </w:r>
      <w:r>
        <w:rPr>
          <w:rFonts w:hint="eastAsia" w:ascii="宋体" w:hAnsi="宋体" w:eastAsia="宋体" w:cs="宋体"/>
          <w:sz w:val="24"/>
          <w:highlight w:val="none"/>
        </w:rPr>
        <w:t>无；</w:t>
      </w:r>
    </w:p>
    <w:p>
      <w:pPr>
        <w:spacing w:line="360" w:lineRule="auto"/>
        <w:ind w:firstLine="480" w:firstLineChars="200"/>
        <w:rPr>
          <w:rFonts w:hint="eastAsia" w:ascii="宋体" w:hAnsi="宋体" w:eastAsia="宋体" w:cs="宋体"/>
          <w:sz w:val="24"/>
          <w:highlight w:val="none"/>
        </w:rPr>
      </w:pPr>
      <w:r>
        <w:rPr>
          <w:rFonts w:hint="eastAsia" w:ascii="仿宋" w:hAnsi="仿宋" w:eastAsia="仿宋" w:cs="仿宋"/>
          <w:color w:val="auto"/>
          <w:kern w:val="0"/>
          <w:sz w:val="24"/>
          <w:highlight w:val="none"/>
        </w:rPr>
        <w:sym w:font="Wingdings" w:char="00FE"/>
      </w:r>
      <w:r>
        <w:rPr>
          <w:rFonts w:hint="eastAsia" w:ascii="宋体" w:hAnsi="宋体" w:eastAsia="宋体" w:cs="宋体"/>
          <w:kern w:val="0"/>
          <w:sz w:val="24"/>
          <w:highlight w:val="none"/>
        </w:rPr>
        <w:t>专</w:t>
      </w:r>
      <w:r>
        <w:rPr>
          <w:rFonts w:hint="eastAsia" w:ascii="宋体" w:hAnsi="宋体" w:eastAsia="宋体" w:cs="宋体"/>
          <w:sz w:val="24"/>
          <w:highlight w:val="none"/>
        </w:rPr>
        <w:t>门面向中小企业</w:t>
      </w:r>
    </w:p>
    <w:p>
      <w:pPr>
        <w:spacing w:line="360" w:lineRule="auto"/>
        <w:ind w:firstLine="897" w:firstLineChars="374"/>
        <w:rPr>
          <w:rFonts w:hint="eastAsia" w:ascii="宋体" w:hAnsi="宋体" w:eastAsia="宋体" w:cs="宋体"/>
          <w:sz w:val="24"/>
          <w:highlight w:val="none"/>
          <w:u w:val="single"/>
        </w:rPr>
      </w:pPr>
      <w:r>
        <w:rPr>
          <w:rFonts w:hint="eastAsia" w:ascii="宋体" w:hAnsi="宋体" w:eastAsia="宋体" w:cs="宋体"/>
          <w:snapToGrid w:val="0"/>
          <w:kern w:val="0"/>
          <w:sz w:val="24"/>
          <w:szCs w:val="20"/>
          <w:highlight w:val="none"/>
          <w:lang w:val="en-US" w:eastAsia="zh-CN" w:bidi="ar-SA"/>
        </w:rPr>
        <w:t>☐</w:t>
      </w:r>
      <w:r>
        <w:rPr>
          <w:rFonts w:hint="eastAsia" w:ascii="宋体" w:hAnsi="宋体" w:eastAsia="宋体" w:cs="宋体"/>
          <w:sz w:val="24"/>
          <w:highlight w:val="none"/>
        </w:rPr>
        <w:t>货物全部由符合政策要求的中小企业制造，提供中小企业声明函；</w:t>
      </w:r>
    </w:p>
    <w:p>
      <w:pPr>
        <w:spacing w:line="360" w:lineRule="auto"/>
        <w:ind w:firstLine="897" w:firstLineChars="374"/>
        <w:rPr>
          <w:rFonts w:hint="eastAsia" w:ascii="宋体" w:hAnsi="宋体" w:eastAsia="宋体" w:cs="宋体"/>
          <w:sz w:val="24"/>
          <w:highlight w:val="none"/>
        </w:rPr>
      </w:pPr>
      <w:r>
        <w:rPr>
          <w:rFonts w:hint="eastAsia" w:ascii="宋体" w:hAnsi="宋体" w:eastAsia="宋体" w:cs="宋体"/>
          <w:snapToGrid w:val="0"/>
          <w:kern w:val="0"/>
          <w:sz w:val="24"/>
          <w:szCs w:val="20"/>
          <w:highlight w:val="none"/>
          <w:lang w:val="en-US" w:eastAsia="zh-CN" w:bidi="ar-SA"/>
        </w:rPr>
        <w:t>☐</w:t>
      </w:r>
      <w:r>
        <w:rPr>
          <w:rFonts w:hint="eastAsia" w:ascii="宋体" w:hAnsi="宋体" w:eastAsia="宋体" w:cs="宋体"/>
          <w:sz w:val="24"/>
          <w:highlight w:val="none"/>
        </w:rPr>
        <w:t>货物全部由符合政策要求的小微企业制造，提供中小企业声明函；</w:t>
      </w:r>
    </w:p>
    <w:p>
      <w:pPr>
        <w:spacing w:line="360" w:lineRule="auto"/>
        <w:ind w:firstLine="897" w:firstLineChars="374"/>
        <w:rPr>
          <w:rFonts w:hint="eastAsia" w:ascii="宋体" w:hAnsi="宋体" w:eastAsia="宋体" w:cs="宋体"/>
          <w:sz w:val="24"/>
          <w:highlight w:val="none"/>
        </w:rPr>
      </w:pPr>
      <w:r>
        <w:rPr>
          <w:rFonts w:hint="eastAsia" w:ascii="仿宋" w:hAnsi="仿宋" w:eastAsia="仿宋" w:cs="仿宋"/>
          <w:color w:val="auto"/>
          <w:kern w:val="0"/>
          <w:sz w:val="24"/>
          <w:highlight w:val="none"/>
        </w:rPr>
        <w:sym w:font="Wingdings" w:char="00FE"/>
      </w:r>
      <w:r>
        <w:rPr>
          <w:rFonts w:hint="eastAsia" w:ascii="宋体" w:hAnsi="宋体" w:eastAsia="宋体" w:cs="宋体"/>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sz w:val="24"/>
          <w:highlight w:val="none"/>
        </w:rPr>
      </w:pPr>
      <w:r>
        <w:rPr>
          <w:rFonts w:hint="eastAsia" w:ascii="仿宋" w:hAnsi="仿宋" w:eastAsia="仿宋" w:cs="仿宋"/>
          <w:color w:val="auto"/>
          <w:kern w:val="0"/>
          <w:sz w:val="24"/>
          <w:highlight w:val="none"/>
        </w:rPr>
        <w:sym w:font="Wingdings" w:char="00FE"/>
      </w:r>
      <w:r>
        <w:rPr>
          <w:rFonts w:hint="eastAsia" w:ascii="宋体" w:hAnsi="宋体" w:eastAsia="宋体" w:cs="宋体"/>
          <w:sz w:val="24"/>
          <w:highlight w:val="none"/>
        </w:rPr>
        <w:t>服务全部由符合政策要求的小微企业承接，提供中小企业声明函；</w:t>
      </w:r>
    </w:p>
    <w:p>
      <w:pPr>
        <w:rPr>
          <w:rFonts w:hint="eastAsia" w:ascii="宋体" w:hAnsi="宋体" w:eastAsia="宋体" w:cs="宋体"/>
          <w:highlight w:val="none"/>
        </w:rPr>
      </w:pP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要求以联合体形式参加，提供联合协议和中小企业声明函，联合协议中中小企业合同金额应当达到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要求合同分包，提供分包意向协议和中小企业声明函，分包意向协议中中小企业合同金额应当达到达到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w:t>
      </w:r>
      <w:r>
        <w:rPr>
          <w:rFonts w:hint="eastAsia" w:ascii="宋体" w:hAnsi="宋体" w:eastAsia="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3.本项目的特定资格要求：无；</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 xml:space="preserve">三、获取招标文件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cs="宋体"/>
          <w:sz w:val="24"/>
          <w:highlight w:val="none"/>
        </w:rPr>
        <w:t>/至</w:t>
      </w:r>
      <w:r>
        <w:rPr>
          <w:rFonts w:hint="eastAsia" w:ascii="宋体" w:hAnsi="宋体" w:eastAsia="宋体" w:cs="宋体"/>
          <w:sz w:val="24"/>
          <w:highlight w:val="none"/>
          <w:u w:val="single"/>
        </w:rPr>
        <w:t>2022年</w:t>
      </w:r>
      <w:r>
        <w:rPr>
          <w:rFonts w:hint="eastAsia" w:ascii="宋体" w:hAnsi="宋体" w:cs="宋体"/>
          <w:sz w:val="24"/>
          <w:highlight w:val="none"/>
          <w:u w:val="single"/>
          <w:lang w:val="en-US" w:eastAsia="zh-CN"/>
        </w:rPr>
        <w:t xml:space="preserve"> 9</w:t>
      </w:r>
      <w:r>
        <w:rPr>
          <w:rFonts w:hint="eastAsia" w:ascii="宋体" w:hAnsi="宋体" w:eastAsia="宋体" w:cs="宋体"/>
          <w:sz w:val="24"/>
          <w:highlight w:val="none"/>
          <w:u w:val="single"/>
        </w:rPr>
        <w:t>月</w:t>
      </w:r>
      <w:r>
        <w:rPr>
          <w:rFonts w:hint="eastAsia" w:ascii="宋体" w:hAnsi="宋体" w:eastAsia="宋体" w:cs="宋体"/>
          <w:sz w:val="24"/>
          <w:highlight w:val="none"/>
          <w:u w:val="single"/>
          <w:lang w:val="en-US" w:eastAsia="zh-CN"/>
        </w:rPr>
        <w:t xml:space="preserve"> </w:t>
      </w:r>
      <w:r>
        <w:rPr>
          <w:rFonts w:hint="eastAsia" w:ascii="宋体" w:hAnsi="宋体" w:cs="宋体"/>
          <w:sz w:val="24"/>
          <w:highlight w:val="none"/>
          <w:u w:val="single"/>
          <w:lang w:val="en-US" w:eastAsia="zh-CN"/>
        </w:rPr>
        <w:t>15</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 xml:space="preserve"> 2022年</w:t>
      </w:r>
      <w:r>
        <w:rPr>
          <w:rFonts w:hint="eastAsia" w:ascii="宋体" w:hAnsi="宋体" w:cs="宋体"/>
          <w:sz w:val="24"/>
          <w:highlight w:val="none"/>
          <w:u w:val="single"/>
          <w:lang w:val="en-US" w:eastAsia="zh-CN"/>
        </w:rPr>
        <w:t xml:space="preserve"> 9</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15</w:t>
      </w:r>
      <w:r>
        <w:rPr>
          <w:rFonts w:hint="eastAsia" w:ascii="宋体" w:hAnsi="宋体" w:eastAsia="宋体" w:cs="宋体"/>
          <w:sz w:val="24"/>
          <w:highlight w:val="none"/>
          <w:u w:val="single"/>
        </w:rPr>
        <w:t>日14点00分</w:t>
      </w:r>
      <w:r>
        <w:rPr>
          <w:rFonts w:hint="eastAsia" w:ascii="宋体" w:hAnsi="宋体" w:eastAsia="宋体" w:cs="宋体"/>
          <w:bCs/>
          <w:sz w:val="24"/>
          <w:highlight w:val="none"/>
          <w:u w:val="single"/>
        </w:rPr>
        <w:t xml:space="preserve"> </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sz w:val="24"/>
          <w:highlight w:val="none"/>
          <w:u w:val="single"/>
        </w:rPr>
        <w:t>2022年</w:t>
      </w:r>
      <w:r>
        <w:rPr>
          <w:rFonts w:hint="eastAsia" w:ascii="宋体" w:hAnsi="宋体" w:cs="宋体"/>
          <w:sz w:val="24"/>
          <w:highlight w:val="none"/>
          <w:u w:val="single"/>
          <w:lang w:val="en-US" w:eastAsia="zh-CN"/>
        </w:rPr>
        <w:t xml:space="preserve"> 9</w:t>
      </w:r>
      <w:r>
        <w:rPr>
          <w:rFonts w:hint="eastAsia" w:ascii="宋体" w:hAnsi="宋体" w:eastAsia="宋体" w:cs="宋体"/>
          <w:sz w:val="24"/>
          <w:highlight w:val="none"/>
          <w:u w:val="single"/>
        </w:rPr>
        <w:t xml:space="preserve"> 月</w:t>
      </w:r>
      <w:r>
        <w:rPr>
          <w:rFonts w:hint="eastAsia" w:ascii="宋体" w:hAnsi="宋体" w:cs="宋体"/>
          <w:sz w:val="24"/>
          <w:highlight w:val="none"/>
          <w:u w:val="single"/>
          <w:lang w:val="en-US" w:eastAsia="zh-CN"/>
        </w:rPr>
        <w:t>15</w:t>
      </w:r>
      <w:r>
        <w:rPr>
          <w:rFonts w:hint="eastAsia" w:ascii="宋体" w:hAnsi="宋体" w:eastAsia="宋体" w:cs="宋体"/>
          <w:sz w:val="24"/>
          <w:highlight w:val="none"/>
          <w:u w:val="single"/>
        </w:rPr>
        <w:t>日14点00分</w:t>
      </w:r>
      <w:r>
        <w:rPr>
          <w:rFonts w:hint="eastAsia" w:ascii="宋体" w:hAnsi="宋体" w:eastAsia="宋体" w:cs="宋体"/>
          <w:bCs/>
          <w:sz w:val="24"/>
          <w:highlight w:val="none"/>
          <w:u w:val="single"/>
        </w:rPr>
        <w:t xml:space="preserve">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开标地点（网址）：</w:t>
      </w:r>
      <w:r>
        <w:rPr>
          <w:rFonts w:hint="eastAsia" w:ascii="宋体" w:hAnsi="宋体" w:eastAsia="宋体" w:cs="宋体"/>
          <w:sz w:val="24"/>
          <w:highlight w:val="none"/>
        </w:rPr>
        <w:t>政采云平台（https://www.zcygov.cn/）</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 xml:space="preserve">五、公告期限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自本公告发布之日起5个工作日。</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六、其他补充事宜</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ind w:firstLine="480"/>
        <w:rPr>
          <w:rFonts w:hint="eastAsia" w:ascii="宋体" w:hAnsi="宋体" w:eastAsia="宋体" w:cs="宋体"/>
          <w:b/>
          <w:sz w:val="24"/>
          <w:highlight w:val="none"/>
        </w:rPr>
      </w:pPr>
      <w:r>
        <w:rPr>
          <w:rFonts w:hint="eastAsia" w:ascii="宋体" w:hAnsi="宋体" w:eastAsia="宋体" w:cs="宋体"/>
          <w:b/>
          <w:sz w:val="24"/>
          <w:highlight w:val="none"/>
        </w:rPr>
        <w:t>七、对本次采购提出询问、质疑、投诉，请按以下方式联系</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1.采购人信息</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名    称：</w:t>
      </w:r>
      <w:r>
        <w:rPr>
          <w:rFonts w:hint="eastAsia" w:ascii="宋体" w:hAnsi="宋体" w:eastAsia="宋体" w:cs="宋体"/>
          <w:sz w:val="24"/>
          <w:highlight w:val="none"/>
          <w:lang w:eastAsia="zh-CN"/>
        </w:rPr>
        <w:t>中国共产党杭州市余杭区纪律检查委员会</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lang w:eastAsia="zh-CN"/>
        </w:rPr>
      </w:pPr>
      <w:r>
        <w:rPr>
          <w:rFonts w:hint="eastAsia" w:ascii="宋体" w:hAnsi="宋体" w:eastAsia="宋体" w:cs="宋体"/>
          <w:sz w:val="24"/>
          <w:highlight w:val="none"/>
        </w:rPr>
        <w:t xml:space="preserve">    地    址：</w:t>
      </w:r>
      <w:r>
        <w:rPr>
          <w:rFonts w:hint="eastAsia" w:ascii="宋体" w:hAnsi="宋体" w:eastAsia="宋体" w:cs="宋体"/>
          <w:sz w:val="24"/>
          <w:highlight w:val="none"/>
          <w:lang w:val="en-US" w:eastAsia="zh-CN"/>
        </w:rPr>
        <w:t xml:space="preserve"> </w:t>
      </w:r>
      <w:r>
        <w:rPr>
          <w:rFonts w:hint="eastAsia" w:ascii="宋体" w:hAnsi="宋体" w:cs="宋体"/>
          <w:sz w:val="24"/>
          <w:highlight w:val="none"/>
          <w:lang w:val="en-US" w:eastAsia="zh-CN"/>
        </w:rPr>
        <w:t>杭州市余杭区文一西路1500号</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传    真： /</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项目联系人（询问）：</w:t>
      </w:r>
      <w:r>
        <w:rPr>
          <w:rFonts w:hint="eastAsia" w:ascii="宋体" w:hAnsi="宋体" w:cs="宋体"/>
          <w:sz w:val="24"/>
          <w:highlight w:val="none"/>
          <w:lang w:val="en-US" w:eastAsia="zh-CN"/>
        </w:rPr>
        <w:t>钟海芬</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项目联系方式（询问）：</w:t>
      </w:r>
      <w:r>
        <w:rPr>
          <w:rFonts w:hint="eastAsia" w:ascii="宋体" w:hAnsi="宋体" w:eastAsia="宋体" w:cs="宋体"/>
          <w:sz w:val="24"/>
          <w:highlight w:val="none"/>
          <w:lang w:val="en-US" w:eastAsia="zh-CN"/>
        </w:rPr>
        <w:t xml:space="preserve"> </w:t>
      </w:r>
      <w:r>
        <w:rPr>
          <w:rFonts w:hint="eastAsia" w:ascii="宋体" w:hAnsi="宋体" w:cs="宋体"/>
          <w:sz w:val="24"/>
          <w:highlight w:val="none"/>
          <w:lang w:val="en-US" w:eastAsia="zh-CN"/>
        </w:rPr>
        <w:t>13857136071</w:t>
      </w:r>
      <w:r>
        <w:rPr>
          <w:rFonts w:hint="eastAsia" w:ascii="宋体" w:hAnsi="宋体" w:eastAsia="宋体" w:cs="宋体"/>
          <w:color w:val="333333"/>
          <w:szCs w:val="21"/>
          <w:highlight w:val="none"/>
          <w:shd w:val="clear" w:color="auto" w:fill="FFFFFF"/>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质疑联系人：</w:t>
      </w:r>
      <w:r>
        <w:rPr>
          <w:rFonts w:hint="eastAsia" w:ascii="宋体" w:hAnsi="宋体" w:cs="宋体"/>
          <w:sz w:val="24"/>
          <w:highlight w:val="none"/>
          <w:lang w:val="en-US" w:eastAsia="zh-CN"/>
        </w:rPr>
        <w:t>洪涛</w:t>
      </w:r>
      <w:r>
        <w:rPr>
          <w:rFonts w:hint="eastAsia" w:ascii="宋体" w:hAnsi="宋体" w:eastAsia="宋体" w:cs="宋体"/>
          <w:sz w:val="24"/>
          <w:highlight w:val="none"/>
          <w:lang w:val="en-US" w:eastAsia="zh-CN"/>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质疑联系方式：</w:t>
      </w:r>
      <w:r>
        <w:rPr>
          <w:rFonts w:hint="eastAsia" w:ascii="宋体" w:hAnsi="宋体" w:cs="宋体"/>
          <w:sz w:val="24"/>
          <w:highlight w:val="none"/>
          <w:lang w:val="en-US" w:eastAsia="zh-CN"/>
        </w:rPr>
        <w:t>0571-88728527</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2.采购代理机构信息            </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名    称：天阳建设管理有限公司</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地    址： 杭州市临平区南苑街道玩月街88号1幢1001、1101室</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传    真：/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项目联系人（询问）：</w:t>
      </w:r>
      <w:r>
        <w:rPr>
          <w:rFonts w:hint="eastAsia" w:ascii="宋体" w:hAnsi="宋体" w:cs="宋体"/>
          <w:sz w:val="24"/>
          <w:highlight w:val="none"/>
          <w:lang w:eastAsia="zh-CN"/>
        </w:rPr>
        <w:t>姚正华</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项目联系方式（询问）：0571-86235827</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质疑联系人：</w:t>
      </w:r>
      <w:r>
        <w:rPr>
          <w:rFonts w:hint="eastAsia" w:ascii="宋体" w:hAnsi="宋体" w:cs="宋体"/>
          <w:sz w:val="24"/>
          <w:highlight w:val="none"/>
          <w:lang w:eastAsia="zh-CN"/>
        </w:rPr>
        <w:t>丁敏</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质疑联系方式：</w:t>
      </w:r>
      <w:r>
        <w:rPr>
          <w:rFonts w:hint="eastAsia" w:ascii="宋体" w:hAnsi="宋体" w:cs="宋体"/>
          <w:sz w:val="24"/>
          <w:highlight w:val="none"/>
          <w:lang w:val="en-US" w:eastAsia="zh-CN"/>
        </w:rPr>
        <w:t>15068790754</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3.同级政府采购监督管理部门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名    称： 杭州市余杭区财政局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地    址： 杭州市余杭区五常街道溪沁路8号中国电信浙江创新园1号楼 </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 xml:space="preserve">  传    真：/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联系人 ： 杜国强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监督投诉电话：0571-88728858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highlight w:val="none"/>
        </w:rPr>
        <w:t xml:space="preserve">CA问题联系电话（人工）：汇信CA 400-888-4636；天谷CA 400-087-8198。   </w:t>
      </w:r>
    </w:p>
    <w:p>
      <w:pPr>
        <w:adjustRightInd/>
        <w:spacing w:line="360" w:lineRule="auto"/>
        <w:jc w:val="center"/>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第二部分</w:t>
      </w:r>
      <w:bookmarkEnd w:id="8"/>
      <w:r>
        <w:rPr>
          <w:rFonts w:hint="eastAsia" w:ascii="宋体" w:hAnsi="宋体" w:eastAsia="宋体" w:cs="宋体"/>
          <w:b/>
          <w:sz w:val="36"/>
          <w:szCs w:val="20"/>
          <w:highlight w:val="none"/>
        </w:rPr>
        <w:t xml:space="preserve"> 投标人须知</w:t>
      </w:r>
      <w:bookmarkEnd w:id="9"/>
    </w:p>
    <w:p>
      <w:pPr>
        <w:snapToGrid w:val="0"/>
        <w:spacing w:line="360" w:lineRule="auto"/>
        <w:jc w:val="center"/>
        <w:rPr>
          <w:rFonts w:hint="eastAsia" w:ascii="宋体" w:hAnsi="宋体" w:eastAsia="宋体" w:cs="宋体"/>
          <w:b/>
          <w:sz w:val="32"/>
          <w:szCs w:val="20"/>
          <w:highlight w:val="none"/>
        </w:rPr>
      </w:pPr>
      <w:r>
        <w:rPr>
          <w:rFonts w:hint="eastAsia" w:ascii="宋体" w:hAnsi="宋体" w:eastAsia="宋体" w:cs="宋体"/>
          <w:b/>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有关本项目实施所需的所有费用（含税费）均计入报价。</w:t>
            </w:r>
            <w:r>
              <w:rPr>
                <w:rFonts w:hint="eastAsia" w:ascii="宋体" w:hAnsi="宋体" w:eastAsia="宋体" w:cs="宋体"/>
                <w:sz w:val="24"/>
                <w:highlight w:val="none"/>
              </w:rPr>
              <w:t>开标一览表（报价表）是报价的唯一载体</w:t>
            </w:r>
            <w:r>
              <w:rPr>
                <w:rFonts w:hint="eastAsia" w:ascii="宋体" w:hAnsi="宋体" w:eastAsia="宋体" w:cs="宋体"/>
                <w:kern w:val="0"/>
                <w:sz w:val="24"/>
                <w:highlight w:val="none"/>
                <w:lang w:val="zh-CN"/>
              </w:rPr>
              <w:t>。投标文件中价格全部采用人民币报价。招标文件未列明，而投标人认为必需的费用也需列入报价。</w:t>
            </w:r>
            <w:r>
              <w:rPr>
                <w:rFonts w:hint="eastAsia" w:ascii="宋体" w:hAnsi="宋体" w:eastAsia="宋体" w:cs="宋体"/>
                <w:b/>
                <w:kern w:val="0"/>
                <w:sz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kern w:val="0"/>
                <w:sz w:val="24"/>
                <w:highlight w:val="none"/>
                <w:lang w:val="zh-CN"/>
              </w:rPr>
            </w:pPr>
            <w:r>
              <w:rPr>
                <w:rFonts w:hint="eastAsia" w:ascii="宋体" w:hAnsi="宋体" w:eastAsia="宋体" w:cs="宋体"/>
                <w:b/>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sz w:val="24"/>
                <w:highlight w:val="none"/>
              </w:rPr>
            </w:pPr>
            <w:r>
              <w:rPr>
                <w:rFonts w:hint="eastAsia" w:ascii="宋体" w:hAnsi="宋体" w:eastAsia="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highlight w:val="none"/>
              </w:rPr>
              <w:t>;</w:t>
            </w:r>
          </w:p>
          <w:p>
            <w:pPr>
              <w:spacing w:line="360" w:lineRule="auto"/>
              <w:ind w:firstLine="241" w:firstLineChars="100"/>
              <w:rPr>
                <w:rFonts w:hint="eastAsia" w:ascii="宋体" w:hAnsi="宋体" w:eastAsia="宋体" w:cs="宋体"/>
                <w:sz w:val="24"/>
                <w:highlight w:val="none"/>
              </w:rPr>
            </w:pPr>
            <w:r>
              <w:rPr>
                <w:rFonts w:hint="eastAsia" w:ascii="宋体" w:hAnsi="宋体" w:eastAsia="宋体" w:cs="宋体"/>
                <w:b/>
                <w:kern w:val="0"/>
                <w:sz w:val="24"/>
                <w:highlight w:val="none"/>
              </w:rPr>
              <w:t>投标人对根据修正原则修正后的报价不确认的</w:t>
            </w:r>
            <w:r>
              <w:rPr>
                <w:rFonts w:hint="eastAsia" w:ascii="宋体" w:hAnsi="宋体" w:eastAsia="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kern w:val="0"/>
                <w:sz w:val="24"/>
                <w:highlight w:val="none"/>
              </w:rPr>
              <w:t>☐ A</w:t>
            </w:r>
            <w:r>
              <w:rPr>
                <w:rFonts w:hint="eastAsia" w:ascii="宋体" w:hAnsi="宋体" w:eastAsia="宋体" w:cs="宋体"/>
                <w:sz w:val="24"/>
                <w:highlight w:val="none"/>
              </w:rPr>
              <w:t>同意将非主体、非关键性的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工作分包。</w:t>
            </w:r>
            <w:r>
              <w:rPr>
                <w:rFonts w:hint="eastAsia" w:ascii="宋体" w:hAnsi="宋体" w:eastAsia="宋体" w:cs="宋体"/>
                <w:kern w:val="0"/>
                <w:sz w:val="24"/>
                <w:highlight w:val="none"/>
              </w:rPr>
              <w:sym w:font="Wingdings" w:char="F0FE"/>
            </w:r>
            <w:r>
              <w:rPr>
                <w:rFonts w:hint="eastAsia" w:ascii="宋体" w:hAnsi="宋体" w:eastAsia="宋体" w:cs="宋体"/>
                <w:kern w:val="0"/>
                <w:sz w:val="24"/>
                <w:highlight w:val="none"/>
              </w:rPr>
              <w:t xml:space="preserve"> B</w:t>
            </w:r>
            <w:r>
              <w:rPr>
                <w:rFonts w:hint="eastAsia" w:ascii="宋体" w:hAnsi="宋体" w:eastAsia="宋体" w:cs="宋体"/>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（1）资格证明文件：见招标文件第二部分11.1。</w:t>
            </w:r>
          </w:p>
          <w:p>
            <w:pPr>
              <w:spacing w:line="360" w:lineRule="auto"/>
              <w:rPr>
                <w:rFonts w:hint="eastAsia" w:ascii="宋体" w:hAnsi="宋体" w:eastAsia="宋体" w:cs="宋体"/>
                <w:snapToGrid w:val="0"/>
                <w:kern w:val="0"/>
                <w:szCs w:val="21"/>
                <w:highlight w:val="none"/>
              </w:rPr>
            </w:pPr>
            <w:r>
              <w:rPr>
                <w:rFonts w:hint="eastAsia" w:ascii="宋体" w:hAnsi="宋体" w:eastAsia="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kern w:val="0"/>
                <w:sz w:val="24"/>
                <w:highlight w:val="none"/>
              </w:rPr>
              <w:sym w:font="Wingdings" w:char="F0FE"/>
            </w:r>
            <w:r>
              <w:rPr>
                <w:rFonts w:hint="eastAsia" w:ascii="宋体" w:hAnsi="宋体" w:eastAsia="宋体" w:cs="宋体"/>
                <w:kern w:val="0"/>
                <w:sz w:val="24"/>
                <w:highlight w:val="none"/>
              </w:rPr>
              <w:t>A</w:t>
            </w:r>
            <w:r>
              <w:rPr>
                <w:rFonts w:hint="eastAsia" w:ascii="宋体" w:hAnsi="宋体" w:eastAsia="宋体" w:cs="宋体"/>
                <w:sz w:val="24"/>
                <w:highlight w:val="none"/>
              </w:rPr>
              <w:t>不组织。</w:t>
            </w:r>
          </w:p>
          <w:p>
            <w:pPr>
              <w:spacing w:line="360" w:lineRule="auto"/>
              <w:rPr>
                <w:rFonts w:hint="eastAsia" w:ascii="宋体" w:hAnsi="宋体" w:eastAsia="宋体" w:cs="宋体"/>
                <w:sz w:val="24"/>
                <w:szCs w:val="20"/>
                <w:highlight w:val="none"/>
              </w:rPr>
            </w:pPr>
            <w:r>
              <w:rPr>
                <w:rFonts w:hint="eastAsia" w:ascii="宋体" w:hAnsi="宋体" w:eastAsia="宋体" w:cs="宋体"/>
                <w:kern w:val="0"/>
                <w:sz w:val="24"/>
                <w:highlight w:val="none"/>
              </w:rPr>
              <w:t>☐B组织，</w:t>
            </w:r>
            <w:r>
              <w:rPr>
                <w:rFonts w:hint="eastAsia" w:ascii="宋体" w:hAnsi="宋体" w:eastAsia="宋体" w:cs="宋体"/>
                <w:sz w:val="24"/>
                <w:highlight w:val="none"/>
              </w:rPr>
              <w:t>时间：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,地点：</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，联系人：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，联系方式：</w:t>
            </w:r>
            <w:r>
              <w:rPr>
                <w:rFonts w:hint="eastAsia" w:ascii="宋体" w:hAnsi="宋体" w:eastAsia="宋体" w:cs="宋体"/>
                <w:sz w:val="24"/>
                <w:highlight w:val="none"/>
                <w:u w:val="single"/>
              </w:rPr>
              <w:t xml:space="preserve">      </w:t>
            </w:r>
            <w:r>
              <w:rPr>
                <w:rFonts w:hint="eastAsia" w:ascii="宋体" w:hAnsi="宋体" w:eastAsia="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kern w:val="0"/>
                <w:sz w:val="24"/>
                <w:highlight w:val="none"/>
              </w:rPr>
              <w:t>A</w:t>
            </w:r>
            <w:r>
              <w:rPr>
                <w:rFonts w:hint="eastAsia" w:ascii="宋体" w:hAnsi="宋体" w:eastAsia="宋体" w:cs="宋体"/>
                <w:sz w:val="24"/>
                <w:highlight w:val="none"/>
              </w:rPr>
              <w:t>不要求提供。</w:t>
            </w:r>
          </w:p>
          <w:p>
            <w:pPr>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sym w:font="Wingdings" w:char="00A8"/>
            </w:r>
            <w:r>
              <w:rPr>
                <w:rFonts w:hint="eastAsia" w:ascii="宋体" w:hAnsi="宋体" w:eastAsia="宋体" w:cs="宋体"/>
                <w:kern w:val="0"/>
                <w:sz w:val="24"/>
                <w:highlight w:val="none"/>
              </w:rPr>
              <w:t>B要求提供，</w:t>
            </w:r>
          </w:p>
          <w:p>
            <w:pPr>
              <w:numPr>
                <w:ilvl w:val="0"/>
                <w:numId w:val="1"/>
              </w:numPr>
              <w:spacing w:line="360" w:lineRule="auto"/>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样品：</w:t>
            </w:r>
          </w:p>
          <w:p>
            <w:pPr>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（2）</w:t>
            </w:r>
            <w:r>
              <w:rPr>
                <w:rFonts w:hint="eastAsia" w:ascii="宋体" w:hAnsi="宋体" w:eastAsia="宋体" w:cs="宋体"/>
                <w:snapToGrid w:val="0"/>
                <w:kern w:val="28"/>
                <w:sz w:val="24"/>
                <w:highlight w:val="none"/>
              </w:rPr>
              <w:t>样品制作的标准和要求：</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rPr>
              <w:t>；</w:t>
            </w:r>
          </w:p>
          <w:p>
            <w:pPr>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（3）样品的评审方法以及评审标准</w:t>
            </w:r>
            <w:r>
              <w:rPr>
                <w:rFonts w:hint="eastAsia" w:ascii="宋体" w:hAnsi="宋体" w:eastAsia="宋体" w:cs="宋体"/>
                <w:snapToGrid w:val="0"/>
                <w:kern w:val="28"/>
                <w:sz w:val="24"/>
                <w:highlight w:val="none"/>
              </w:rPr>
              <w:t>：详见</w:t>
            </w:r>
            <w:r>
              <w:rPr>
                <w:rFonts w:hint="eastAsia" w:ascii="宋体" w:hAnsi="宋体" w:eastAsia="宋体" w:cs="宋体"/>
                <w:sz w:val="24"/>
                <w:highlight w:val="none"/>
                <w:u w:val="single"/>
                <w:lang w:val="en-US" w:eastAsia="zh-CN"/>
              </w:rPr>
              <w:t xml:space="preserve"> </w:t>
            </w:r>
            <w:r>
              <w:rPr>
                <w:rFonts w:hint="eastAsia" w:ascii="宋体" w:hAnsi="宋体" w:eastAsia="宋体" w:cs="宋体"/>
                <w:kern w:val="0"/>
                <w:sz w:val="24"/>
                <w:highlight w:val="none"/>
              </w:rPr>
              <w:t>；</w:t>
            </w:r>
          </w:p>
          <w:p>
            <w:pPr>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（4）是否需要随样品提交检测报告：</w:t>
            </w:r>
            <w:r>
              <w:rPr>
                <w:rFonts w:hint="eastAsia" w:ascii="宋体" w:hAnsi="宋体" w:eastAsia="宋体" w:cs="宋体"/>
                <w:kern w:val="0"/>
                <w:sz w:val="24"/>
                <w:highlight w:val="none"/>
              </w:rPr>
              <w:sym w:font="Wingdings" w:char="00A8"/>
            </w:r>
            <w:r>
              <w:rPr>
                <w:rFonts w:hint="eastAsia" w:ascii="宋体" w:hAnsi="宋体" w:eastAsia="宋体" w:cs="宋体"/>
                <w:kern w:val="0"/>
                <w:sz w:val="24"/>
                <w:highlight w:val="none"/>
              </w:rPr>
              <w:t>否；☐是，检测机构的要求</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kern w:val="0"/>
                <w:sz w:val="24"/>
                <w:highlight w:val="none"/>
              </w:rPr>
              <w:t>；检测内容</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kern w:val="0"/>
                <w:sz w:val="24"/>
                <w:highlight w:val="none"/>
              </w:rPr>
              <w:t>。</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（5）提供样品的时间：</w:t>
            </w:r>
            <w:r>
              <w:rPr>
                <w:rFonts w:hint="eastAsia" w:ascii="宋体" w:hAnsi="宋体" w:eastAsia="宋体" w:cs="宋体"/>
                <w:sz w:val="24"/>
                <w:highlight w:val="none"/>
                <w:u w:val="single"/>
                <w:lang w:val="en-US" w:eastAsia="zh-CN"/>
              </w:rPr>
              <w:t xml:space="preserve"> </w:t>
            </w:r>
            <w:r>
              <w:rPr>
                <w:rFonts w:hint="eastAsia" w:ascii="宋体" w:hAnsi="宋体" w:eastAsia="宋体" w:cs="宋体"/>
                <w:kern w:val="0"/>
                <w:sz w:val="24"/>
                <w:highlight w:val="none"/>
              </w:rPr>
              <w:t>；地点：</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kern w:val="0"/>
                <w:sz w:val="24"/>
                <w:highlight w:val="none"/>
              </w:rPr>
              <w:t>；联系人</w:t>
            </w:r>
            <w:r>
              <w:rPr>
                <w:rFonts w:hint="eastAsia" w:ascii="宋体" w:hAnsi="宋体" w:eastAsia="宋体" w:cs="宋体"/>
                <w:sz w:val="24"/>
                <w:highlight w:val="none"/>
              </w:rPr>
              <w:t>：</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28"/>
                <w:sz w:val="24"/>
                <w:highlight w:val="none"/>
              </w:rPr>
              <w:t>联系电话：</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sz w:val="24"/>
                <w:highlight w:val="none"/>
              </w:rPr>
            </w:pPr>
            <w:r>
              <w:rPr>
                <w:rFonts w:hint="eastAsia" w:ascii="宋体" w:hAnsi="宋体" w:eastAsia="宋体" w:cs="宋体"/>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highlight w:val="none"/>
              </w:rPr>
            </w:pPr>
            <w:r>
              <w:rPr>
                <w:rFonts w:hint="eastAsia" w:ascii="宋体" w:hAnsi="宋体" w:eastAsia="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kern w:val="0"/>
                <w:sz w:val="24"/>
                <w:highlight w:val="none"/>
              </w:rPr>
              <w:t>A</w:t>
            </w:r>
            <w:r>
              <w:rPr>
                <w:rFonts w:hint="eastAsia" w:ascii="宋体" w:hAnsi="宋体" w:eastAsia="宋体" w:cs="宋体"/>
                <w:sz w:val="24"/>
                <w:highlight w:val="none"/>
              </w:rPr>
              <w:t>不组织。</w:t>
            </w:r>
          </w:p>
          <w:p>
            <w:pPr>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☐B组织。</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（2）方案讲解演示可选择以下其中一种方式：</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方式二：交易中心现场讲解演示。现场讲解地点为</w:t>
            </w:r>
            <w:r>
              <w:rPr>
                <w:rFonts w:hint="eastAsia" w:ascii="宋体" w:hAnsi="宋体" w:eastAsia="宋体" w:cs="宋体"/>
                <w:sz w:val="24"/>
                <w:highlight w:val="none"/>
                <w:u w:val="single"/>
              </w:rPr>
              <w:t xml:space="preserve">    </w:t>
            </w:r>
            <w:r>
              <w:rPr>
                <w:rFonts w:hint="eastAsia" w:ascii="宋体" w:hAnsi="宋体" w:eastAsia="宋体" w:cs="宋体"/>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sym w:font="Wingdings" w:char="F0FE"/>
            </w:r>
            <w:r>
              <w:rPr>
                <w:rFonts w:hint="eastAsia" w:ascii="宋体" w:hAnsi="宋体" w:eastAsia="宋体" w:cs="宋体"/>
                <w:kern w:val="0"/>
                <w:sz w:val="24"/>
                <w:highlight w:val="none"/>
              </w:rPr>
              <w:t>本项目不允许采购进口产品。</w:t>
            </w:r>
          </w:p>
          <w:p>
            <w:pPr>
              <w:spacing w:line="360" w:lineRule="auto"/>
              <w:rPr>
                <w:rFonts w:hint="eastAsia" w:ascii="宋体" w:hAnsi="宋体" w:eastAsia="宋体" w:cs="宋体"/>
                <w:highlight w:val="none"/>
              </w:rPr>
            </w:pPr>
            <w:r>
              <w:rPr>
                <w:rFonts w:hint="eastAsia" w:ascii="宋体" w:hAnsi="宋体" w:eastAsia="宋体" w:cs="宋体"/>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kern w:val="0"/>
                <w:sz w:val="24"/>
                <w:highlight w:val="none"/>
              </w:rPr>
              <w:sym w:font="Wingdings" w:char="00A8"/>
            </w:r>
            <w:r>
              <w:rPr>
                <w:rFonts w:hint="eastAsia" w:ascii="宋体" w:hAnsi="宋体" w:eastAsia="宋体" w:cs="宋体"/>
                <w:kern w:val="0"/>
                <w:sz w:val="24"/>
                <w:highlight w:val="none"/>
              </w:rPr>
              <w:t>A</w:t>
            </w:r>
            <w:r>
              <w:rPr>
                <w:rFonts w:hint="eastAsia" w:ascii="宋体" w:hAnsi="宋体" w:eastAsia="宋体" w:cs="宋体"/>
                <w:sz w:val="24"/>
                <w:highlight w:val="none"/>
              </w:rPr>
              <w:t>货物类，单一产品或</w:t>
            </w:r>
            <w:r>
              <w:rPr>
                <w:rFonts w:hint="eastAsia" w:ascii="宋体" w:hAnsi="宋体" w:eastAsia="宋体" w:cs="宋体"/>
                <w:kern w:val="0"/>
                <w:sz w:val="24"/>
                <w:highlight w:val="none"/>
              </w:rPr>
              <w:t>核心产品为：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kern w:val="0"/>
                <w:sz w:val="24"/>
                <w:highlight w:val="none"/>
              </w:rPr>
              <w:t>B</w:t>
            </w:r>
            <w:r>
              <w:rPr>
                <w:rFonts w:hint="eastAsia" w:ascii="宋体" w:hAnsi="宋体" w:eastAsia="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（1）标的：</w:t>
            </w:r>
            <w:r>
              <w:rPr>
                <w:rFonts w:hint="eastAsia" w:ascii="宋体" w:hAnsi="宋体" w:cs="宋体"/>
                <w:sz w:val="24"/>
                <w:highlight w:val="none"/>
                <w:u w:val="single"/>
                <w:lang w:val="en-US" w:eastAsia="zh-CN"/>
              </w:rPr>
              <w:t>文化</w:t>
            </w:r>
            <w:r>
              <w:rPr>
                <w:rFonts w:hint="eastAsia" w:ascii="宋体" w:hAnsi="宋体" w:eastAsia="宋体" w:cs="宋体"/>
                <w:sz w:val="24"/>
                <w:highlight w:val="none"/>
                <w:u w:val="single"/>
              </w:rPr>
              <w:t xml:space="preserve"> </w:t>
            </w:r>
            <w:r>
              <w:rPr>
                <w:rFonts w:hint="eastAsia" w:ascii="宋体" w:hAnsi="宋体" w:eastAsia="宋体" w:cs="宋体"/>
                <w:kern w:val="0"/>
                <w:sz w:val="24"/>
                <w:highlight w:val="none"/>
              </w:rPr>
              <w:t>，属于</w:t>
            </w:r>
            <w:r>
              <w:rPr>
                <w:rFonts w:hint="eastAsia" w:ascii="宋体" w:hAnsi="宋体" w:eastAsia="宋体" w:cs="宋体"/>
                <w:sz w:val="24"/>
                <w:highlight w:val="none"/>
                <w:u w:val="single"/>
              </w:rPr>
              <w:t>其他未列明</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行业；</w:t>
            </w:r>
          </w:p>
          <w:p>
            <w:pPr>
              <w:pStyle w:val="3"/>
              <w:rPr>
                <w:rFonts w:hint="eastAsia" w:ascii="宋体" w:hAnsi="宋体" w:eastAsia="宋体" w:cs="宋体"/>
                <w:highlight w:val="none"/>
                <w:lang w:val="en-US"/>
              </w:rPr>
            </w:pPr>
            <w:r>
              <w:rPr>
                <w:rFonts w:hint="eastAsia" w:ascii="宋体" w:hAnsi="宋体" w:eastAsia="宋体" w:cs="宋体"/>
                <w:b w:val="0"/>
                <w:bCs w:val="0"/>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highlight w:val="none"/>
              </w:rPr>
            </w:pPr>
            <w:r>
              <w:rPr>
                <w:rFonts w:hint="eastAsia" w:ascii="宋体" w:hAnsi="宋体" w:eastAsia="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宋体" w:hAnsi="宋体" w:eastAsia="宋体" w:cs="宋体"/>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宋体" w:hAnsi="宋体" w:eastAsia="宋体" w:cs="宋体"/>
                <w:kern w:val="28"/>
                <w:sz w:val="24"/>
                <w:highlight w:val="none"/>
              </w:rPr>
            </w:pPr>
            <w:r>
              <w:rPr>
                <w:rFonts w:hint="eastAsia" w:ascii="宋体" w:hAnsi="宋体" w:eastAsia="宋体" w:cs="宋体"/>
                <w:kern w:val="28"/>
                <w:sz w:val="24"/>
                <w:szCs w:val="24"/>
                <w:highlight w:val="none"/>
              </w:rPr>
              <w:t>备份投标文件送达地点：</w:t>
            </w:r>
            <w:r>
              <w:rPr>
                <w:rFonts w:hint="eastAsia" w:ascii="宋体" w:hAnsi="宋体" w:eastAsia="宋体" w:cs="宋体"/>
                <w:kern w:val="28"/>
                <w:sz w:val="24"/>
                <w:szCs w:val="24"/>
                <w:highlight w:val="none"/>
                <w:u w:val="single"/>
              </w:rPr>
              <w:t>杭州市临平区南苑街道玩月街88号1幢国贸中心10楼招标代理部</w:t>
            </w:r>
            <w:r>
              <w:rPr>
                <w:rFonts w:hint="eastAsia" w:ascii="宋体" w:hAnsi="宋体" w:eastAsia="宋体" w:cs="宋体"/>
                <w:kern w:val="28"/>
                <w:sz w:val="24"/>
                <w:szCs w:val="24"/>
                <w:highlight w:val="none"/>
              </w:rPr>
              <w:t>；备份投标文件签收人员联系电话：</w:t>
            </w:r>
            <w:r>
              <w:rPr>
                <w:rFonts w:hint="eastAsia" w:ascii="宋体" w:hAnsi="宋体" w:eastAsia="宋体" w:cs="宋体"/>
                <w:kern w:val="28"/>
                <w:sz w:val="24"/>
                <w:szCs w:val="24"/>
                <w:highlight w:val="none"/>
                <w:u w:val="single"/>
                <w:lang w:eastAsia="zh-CN"/>
              </w:rPr>
              <w:t>丁敏</w:t>
            </w:r>
            <w:r>
              <w:rPr>
                <w:rFonts w:hint="eastAsia" w:ascii="宋体" w:hAnsi="宋体" w:eastAsia="宋体" w:cs="宋体"/>
                <w:kern w:val="28"/>
                <w:sz w:val="24"/>
                <w:szCs w:val="24"/>
                <w:highlight w:val="none"/>
                <w:u w:val="single"/>
              </w:rPr>
              <w:t xml:space="preserve"> 0571-86235827</w:t>
            </w:r>
            <w:r>
              <w:rPr>
                <w:rFonts w:hint="eastAsia" w:ascii="宋体" w:hAnsi="宋体" w:eastAsia="宋体" w:cs="宋体"/>
                <w:sz w:val="24"/>
                <w:szCs w:val="24"/>
                <w:highlight w:val="none"/>
              </w:rPr>
              <w:t>。</w:t>
            </w:r>
            <w:r>
              <w:rPr>
                <w:rFonts w:hint="eastAsia" w:ascii="宋体" w:hAnsi="宋体" w:eastAsia="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3"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宋体" w:hAnsi="宋体" w:cs="宋体"/>
                <w:sz w:val="24"/>
                <w:highlight w:val="none"/>
                <w:lang w:val="en-US" w:eastAsia="zh-CN"/>
              </w:rPr>
            </w:pPr>
          </w:p>
          <w:p>
            <w:pPr>
              <w:snapToGrid w:val="0"/>
              <w:spacing w:line="360" w:lineRule="auto"/>
              <w:jc w:val="center"/>
              <w:rPr>
                <w:rFonts w:hint="eastAsia" w:ascii="宋体" w:hAnsi="宋体" w:cs="宋体"/>
                <w:sz w:val="24"/>
                <w:highlight w:val="none"/>
                <w:lang w:val="en-US" w:eastAsia="zh-CN"/>
              </w:rPr>
            </w:pPr>
          </w:p>
          <w:p>
            <w:pPr>
              <w:snapToGrid w:val="0"/>
              <w:spacing w:line="360" w:lineRule="auto"/>
              <w:jc w:val="center"/>
              <w:rPr>
                <w:rFonts w:hint="eastAsia" w:ascii="宋体" w:hAnsi="宋体" w:cs="宋体"/>
                <w:sz w:val="24"/>
                <w:highlight w:val="none"/>
                <w:lang w:val="en-US" w:eastAsia="zh-CN"/>
              </w:rPr>
            </w:pPr>
          </w:p>
          <w:p>
            <w:pPr>
              <w:snapToGrid w:val="0"/>
              <w:spacing w:line="360" w:lineRule="auto"/>
              <w:jc w:val="center"/>
              <w:rPr>
                <w:rFonts w:hint="eastAsia" w:ascii="宋体" w:hAnsi="宋体" w:cs="宋体"/>
                <w:sz w:val="24"/>
                <w:highlight w:val="none"/>
                <w:lang w:val="en-US" w:eastAsia="zh-CN"/>
              </w:rPr>
            </w:pPr>
          </w:p>
          <w:p>
            <w:pPr>
              <w:snapToGrid w:val="0"/>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leftChars="0" w:right="0"/>
              <w:rPr>
                <w:rFonts w:hint="eastAsia" w:ascii="宋体" w:hAnsi="宋体" w:eastAsia="宋体" w:cs="宋体"/>
                <w:snapToGrid w:val="0"/>
                <w:kern w:val="28"/>
                <w:sz w:val="24"/>
                <w:highlight w:val="none"/>
              </w:rPr>
            </w:pPr>
            <w:r>
              <w:rPr>
                <w:rFonts w:hint="eastAsia" w:ascii="宋体" w:hAnsi="宋体" w:eastAsia="宋体" w:cs="宋体"/>
                <w:snapToGrid w:val="0"/>
                <w:kern w:val="28"/>
                <w:sz w:val="24"/>
                <w:szCs w:val="20"/>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eastAsia="宋体" w:cs="宋体"/>
                <w:b/>
                <w:kern w:val="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3"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highlight w:val="none"/>
              </w:rPr>
            </w:pPr>
          </w:p>
        </w:tc>
        <w:tc>
          <w:tcPr>
            <w:tcW w:w="6095" w:type="dxa"/>
            <w:tcBorders>
              <w:top w:val="single" w:color="auto" w:sz="4"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napToGrid w:val="0"/>
                <w:color w:val="auto"/>
                <w:kern w:val="28"/>
                <w:sz w:val="24"/>
                <w:szCs w:val="20"/>
                <w:highlight w:val="none"/>
              </w:rPr>
            </w:pPr>
            <w:r>
              <w:rPr>
                <w:rFonts w:hint="eastAsia" w:ascii="宋体" w:hAnsi="宋体" w:eastAsia="宋体" w:cs="宋体"/>
                <w:color w:val="auto"/>
                <w:kern w:val="0"/>
                <w:sz w:val="24"/>
                <w:szCs w:val="20"/>
                <w:highlight w:val="none"/>
              </w:rPr>
              <w:t>☐</w:t>
            </w:r>
            <w:r>
              <w:rPr>
                <w:rFonts w:hint="eastAsia" w:ascii="宋体" w:hAnsi="宋体" w:eastAsia="宋体" w:cs="宋体"/>
                <w:snapToGrid w:val="0"/>
                <w:color w:val="auto"/>
                <w:kern w:val="28"/>
                <w:sz w:val="24"/>
                <w:szCs w:val="20"/>
                <w:highlight w:val="none"/>
              </w:rPr>
              <w:t>联合体投标的，联合体各方均需按招标文件第四部分评标标准要求提供资信证明文件，否则视为不符合要求。</w:t>
            </w:r>
          </w:p>
          <w:p>
            <w:pPr>
              <w:spacing w:before="0" w:beforeAutospacing="0" w:after="0" w:afterAutospacing="0" w:line="360" w:lineRule="auto"/>
              <w:ind w:left="0" w:leftChars="0" w:right="0"/>
              <w:rPr>
                <w:rFonts w:hint="eastAsia" w:ascii="宋体" w:hAnsi="宋体" w:eastAsia="宋体" w:cs="宋体"/>
                <w:snapToGrid w:val="0"/>
                <w:kern w:val="28"/>
                <w:sz w:val="24"/>
                <w:highlight w:val="none"/>
              </w:rPr>
            </w:pPr>
            <w:r>
              <w:rPr>
                <w:rFonts w:hint="eastAsia" w:ascii="宋体" w:hAnsi="宋体" w:eastAsia="宋体" w:cs="宋体"/>
                <w:color w:val="auto"/>
                <w:kern w:val="0"/>
                <w:sz w:val="24"/>
                <w:szCs w:val="20"/>
                <w:highlight w:val="none"/>
              </w:rPr>
              <w:sym w:font="Wingdings" w:char="F0FE"/>
            </w:r>
            <w:r>
              <w:rPr>
                <w:rFonts w:hint="eastAsia" w:ascii="宋体" w:hAnsi="宋体" w:eastAsia="宋体" w:cs="宋体"/>
                <w:snapToGrid w:val="0"/>
                <w:kern w:val="28"/>
                <w:sz w:val="24"/>
                <w:szCs w:val="20"/>
                <w:highlight w:val="none"/>
              </w:rPr>
              <w:t>联合体投标的，联合体中有一方或者联合体成员根据分工按招标文件第四部分评标标准要求提供资信证明文件的，视为不符合要求。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3"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其他</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leftChars="0" w:right="0"/>
              <w:rPr>
                <w:rFonts w:hint="eastAsia" w:ascii="宋体" w:hAnsi="宋体" w:eastAsia="宋体" w:cs="宋体"/>
                <w:color w:val="auto"/>
                <w:kern w:val="0"/>
                <w:sz w:val="24"/>
                <w:szCs w:val="20"/>
                <w:highlight w:val="none"/>
              </w:rPr>
            </w:pPr>
            <w:r>
              <w:rPr>
                <w:rFonts w:hint="eastAsia" w:ascii="宋体" w:hAnsi="宋体" w:eastAsia="宋体" w:cs="宋体"/>
                <w:kern w:val="0"/>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hint="eastAsia" w:ascii="宋体" w:hAnsi="宋体" w:eastAsia="宋体" w:cs="宋体"/>
          <w:b/>
          <w:sz w:val="32"/>
          <w:szCs w:val="20"/>
          <w:highlight w:val="none"/>
        </w:rPr>
      </w:pPr>
    </w:p>
    <w:p>
      <w:pPr>
        <w:pStyle w:val="25"/>
        <w:ind w:firstLine="643"/>
        <w:rPr>
          <w:rFonts w:hint="eastAsia" w:ascii="宋体" w:hAnsi="宋体" w:eastAsia="宋体" w:cs="宋体"/>
          <w:b/>
          <w:sz w:val="32"/>
          <w:szCs w:val="20"/>
          <w:highlight w:val="none"/>
        </w:rPr>
      </w:pPr>
    </w:p>
    <w:p>
      <w:pPr>
        <w:rPr>
          <w:rFonts w:hint="eastAsia" w:ascii="宋体" w:hAnsi="宋体" w:eastAsia="宋体" w:cs="宋体"/>
          <w:b/>
          <w:sz w:val="32"/>
          <w:szCs w:val="20"/>
          <w:highlight w:val="none"/>
        </w:rPr>
      </w:pPr>
    </w:p>
    <w:p>
      <w:pPr>
        <w:pStyle w:val="25"/>
        <w:ind w:firstLine="643"/>
        <w:rPr>
          <w:rFonts w:hint="eastAsia" w:ascii="宋体" w:hAnsi="宋体" w:eastAsia="宋体" w:cs="宋体"/>
          <w:b/>
          <w:sz w:val="32"/>
          <w:szCs w:val="20"/>
          <w:highlight w:val="none"/>
        </w:rPr>
      </w:pPr>
    </w:p>
    <w:p>
      <w:pPr>
        <w:rPr>
          <w:rFonts w:hint="eastAsia" w:ascii="宋体" w:hAnsi="宋体" w:eastAsia="宋体" w:cs="宋体"/>
          <w:b/>
          <w:sz w:val="32"/>
          <w:szCs w:val="20"/>
          <w:highlight w:val="none"/>
        </w:rPr>
      </w:pPr>
    </w:p>
    <w:p>
      <w:pPr>
        <w:pStyle w:val="25"/>
        <w:ind w:firstLine="643"/>
        <w:rPr>
          <w:rFonts w:hint="eastAsia" w:ascii="宋体" w:hAnsi="宋体" w:eastAsia="宋体" w:cs="宋体"/>
          <w:b/>
          <w:sz w:val="32"/>
          <w:szCs w:val="20"/>
          <w:highlight w:val="none"/>
        </w:rPr>
      </w:pPr>
    </w:p>
    <w:bookmarkEnd w:id="10"/>
    <w:p>
      <w:pPr>
        <w:adjustRightInd/>
        <w:spacing w:line="360" w:lineRule="auto"/>
        <w:ind w:firstLine="3845" w:firstLineChars="1197"/>
        <w:outlineLvl w:val="0"/>
        <w:rPr>
          <w:rFonts w:hint="eastAsia" w:ascii="宋体" w:hAnsi="宋体" w:eastAsia="宋体" w:cs="宋体"/>
          <w:b/>
          <w:sz w:val="32"/>
          <w:szCs w:val="20"/>
          <w:highlight w:val="none"/>
        </w:rPr>
      </w:pPr>
      <w:bookmarkStart w:id="11" w:name="_Toc164416483"/>
      <w:bookmarkStart w:id="12" w:name="第三部分"/>
      <w:r>
        <w:rPr>
          <w:rFonts w:hint="eastAsia" w:ascii="宋体" w:hAnsi="宋体" w:eastAsia="宋体" w:cs="宋体"/>
          <w:b/>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sz w:val="24"/>
          <w:highlight w:val="none"/>
        </w:rPr>
      </w:pPr>
      <w:r>
        <w:rPr>
          <w:rFonts w:hint="eastAsia" w:ascii="宋体" w:hAnsi="宋体" w:eastAsia="宋体" w:cs="宋体"/>
          <w:b/>
          <w:sz w:val="24"/>
          <w:highlight w:val="none"/>
        </w:rPr>
        <w:t>1. 适用范围</w:t>
      </w:r>
    </w:p>
    <w:p>
      <w:pPr>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highlight w:val="none"/>
        </w:rPr>
      </w:pPr>
      <w:r>
        <w:rPr>
          <w:rFonts w:hint="eastAsia" w:ascii="宋体" w:hAnsi="宋体" w:eastAsia="宋体" w:cs="宋体"/>
          <w:b/>
          <w:sz w:val="24"/>
          <w:highlight w:val="none"/>
        </w:rPr>
        <w:t xml:space="preserve">   2.定义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 “采购人”系指招标公告中载明的本项目的采购人。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 “采购机构”系指招标公告中载明的本项目的采购机构。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 “▲” 系指实质性要求条款，“★”系产品采购项目中单一产品或核心产品，“※</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”系指适用本项目的</w:t>
      </w:r>
      <w:r>
        <w:rPr>
          <w:rFonts w:hint="eastAsia" w:ascii="宋体" w:hAnsi="宋体" w:eastAsia="宋体" w:cs="宋体"/>
          <w:sz w:val="24"/>
          <w:highlight w:val="none"/>
          <w:lang w:val="en-US" w:eastAsia="zh-CN"/>
        </w:rPr>
        <w:t>重要参数技术</w:t>
      </w:r>
      <w:r>
        <w:rPr>
          <w:rFonts w:hint="eastAsia" w:ascii="宋体" w:hAnsi="宋体" w:eastAsia="宋体" w:cs="宋体"/>
          <w:sz w:val="24"/>
          <w:highlight w:val="none"/>
        </w:rPr>
        <w:t>要求，“</w:t>
      </w:r>
      <w:r>
        <w:rPr>
          <w:rFonts w:hint="eastAsia" w:ascii="宋体" w:hAnsi="宋体" w:eastAsia="宋体" w:cs="宋体"/>
          <w:kern w:val="0"/>
          <w:sz w:val="24"/>
          <w:highlight w:val="none"/>
        </w:rPr>
        <w:t>☐</w:t>
      </w:r>
      <w:r>
        <w:rPr>
          <w:rFonts w:hint="eastAsia" w:ascii="宋体" w:hAnsi="宋体" w:eastAsia="宋体" w:cs="宋体"/>
          <w:sz w:val="24"/>
          <w:highlight w:val="none"/>
        </w:rPr>
        <w:t>” 系指不适用本项目的要求。</w:t>
      </w:r>
    </w:p>
    <w:p>
      <w:pPr>
        <w:spacing w:line="360" w:lineRule="auto"/>
        <w:ind w:firstLine="241" w:firstLineChars="100"/>
        <w:rPr>
          <w:rFonts w:hint="eastAsia" w:ascii="宋体" w:hAnsi="宋体" w:eastAsia="宋体" w:cs="宋体"/>
          <w:b/>
          <w:sz w:val="24"/>
          <w:highlight w:val="none"/>
        </w:rPr>
      </w:pPr>
      <w:r>
        <w:rPr>
          <w:rFonts w:hint="eastAsia" w:ascii="宋体" w:hAnsi="宋体" w:eastAsia="宋体" w:cs="宋体"/>
          <w:b/>
          <w:sz w:val="24"/>
          <w:highlight w:val="none"/>
        </w:rPr>
        <w:t>3.</w:t>
      </w:r>
      <w:r>
        <w:rPr>
          <w:rFonts w:hint="eastAsia" w:ascii="宋体" w:hAnsi="宋体" w:eastAsia="宋体" w:cs="宋体"/>
          <w:highlight w:val="none"/>
        </w:rPr>
        <w:t xml:space="preserve"> </w:t>
      </w:r>
      <w:r>
        <w:rPr>
          <w:rFonts w:hint="eastAsia" w:ascii="宋体" w:hAnsi="宋体" w:eastAsia="宋体" w:cs="宋体"/>
          <w:b/>
          <w:sz w:val="24"/>
          <w:highlight w:val="none"/>
        </w:rPr>
        <w:t>采购项目需要落实的政府采购政策</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3.2 支持绿色发展</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3.3支持中小企业发展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bCs/>
          <w:sz w:val="24"/>
          <w:highlight w:val="none"/>
        </w:rPr>
        <w:t>3.3.2</w:t>
      </w:r>
      <w:r>
        <w:rPr>
          <w:rFonts w:hint="eastAsia" w:ascii="宋体" w:hAnsi="宋体" w:eastAsia="宋体"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bCs/>
          <w:sz w:val="24"/>
          <w:highlight w:val="none"/>
        </w:rPr>
        <w:t>支持创新发展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sz w:val="24"/>
          <w:highlight w:val="none"/>
        </w:rPr>
      </w:pPr>
      <w:r>
        <w:rPr>
          <w:rFonts w:hint="eastAsia" w:ascii="宋体" w:hAnsi="宋体" w:eastAsia="宋体" w:cs="宋体"/>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sz w:val="24"/>
          <w:highlight w:val="none"/>
        </w:rPr>
        <w:cr/>
      </w:r>
      <w:r>
        <w:rPr>
          <w:rFonts w:hint="eastAsia" w:ascii="宋体" w:hAnsi="宋体" w:eastAsia="宋体" w:cs="宋体"/>
          <w:b/>
          <w:sz w:val="24"/>
          <w:highlight w:val="none"/>
        </w:rPr>
        <w:t>4. 询问、质疑、投诉</w:t>
      </w:r>
    </w:p>
    <w:p>
      <w:pPr>
        <w:autoSpaceDE w:val="0"/>
        <w:autoSpaceDN w:val="0"/>
        <w:spacing w:line="360" w:lineRule="auto"/>
        <w:ind w:firstLine="240" w:firstLineChars="1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4.2供应商质疑</w:t>
      </w:r>
    </w:p>
    <w:p>
      <w:pPr>
        <w:pStyle w:val="33"/>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4.2</w:t>
      </w:r>
      <w:r>
        <w:rPr>
          <w:rFonts w:hint="eastAsia" w:ascii="宋体" w:hAnsi="宋体" w:eastAsia="宋体" w:cs="宋体"/>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4.2</w:t>
      </w:r>
      <w:r>
        <w:rPr>
          <w:rFonts w:hint="eastAsia" w:ascii="宋体" w:hAnsi="宋体" w:eastAsia="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4.2.2.3对采购结果提出质疑的，质疑期限自采购结果公告期限届满之日起计算。</w:t>
      </w:r>
    </w:p>
    <w:p>
      <w:pPr>
        <w:pStyle w:val="33"/>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4.2.3</w:t>
      </w:r>
      <w:r>
        <w:rPr>
          <w:rFonts w:hint="eastAsia" w:ascii="宋体" w:hAnsi="宋体" w:eastAsia="宋体" w:cs="宋体"/>
          <w:sz w:val="24"/>
          <w:highlight w:val="none"/>
        </w:rPr>
        <w:t>供应商提出质疑应当提交质疑函和必要的证明材料。质疑函应当包括下列内容：</w:t>
      </w:r>
    </w:p>
    <w:p>
      <w:pPr>
        <w:pStyle w:val="33"/>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4.2.3.1供应商的姓名或者名称、地址、邮编、联系人及联系电话；</w:t>
      </w:r>
    </w:p>
    <w:p>
      <w:pPr>
        <w:pStyle w:val="33"/>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4.2.3.2质疑项目的名称、编号；</w:t>
      </w:r>
    </w:p>
    <w:p>
      <w:pPr>
        <w:pStyle w:val="33"/>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4.2.3.3具体、明确的质疑事项和与质疑事项相关的请求；</w:t>
      </w:r>
    </w:p>
    <w:p>
      <w:pPr>
        <w:pStyle w:val="33"/>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4.2.3.4事实依据；</w:t>
      </w:r>
    </w:p>
    <w:p>
      <w:pPr>
        <w:pStyle w:val="33"/>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4.2.3.5必要的法律依据；</w:t>
      </w:r>
    </w:p>
    <w:p>
      <w:pPr>
        <w:pStyle w:val="33"/>
        <w:spacing w:line="360" w:lineRule="auto"/>
        <w:ind w:firstLine="960" w:firstLineChars="4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4.2.3.6提出质疑的日期。</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质疑函范本及制作说明详见附件2。</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zh-CN"/>
        </w:rPr>
        <w:t>4.2</w:t>
      </w:r>
      <w:r>
        <w:rPr>
          <w:rFonts w:hint="eastAsia" w:ascii="宋体" w:hAnsi="宋体" w:eastAsia="宋体" w:cs="宋体"/>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lang w:val="zh-CN"/>
        </w:rPr>
        <w:t>4.2</w:t>
      </w:r>
      <w:r>
        <w:rPr>
          <w:rFonts w:hint="eastAsia" w:ascii="宋体" w:hAnsi="宋体" w:eastAsia="宋体" w:cs="宋体"/>
          <w:highlight w:val="none"/>
        </w:rPr>
        <w:t>.5询问或者质疑事项可能影响采购结果的，采购人应当暂停签订合同，已经签订合同的，应当中止履行合同。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rFonts w:hint="eastAsia" w:ascii="宋体" w:hAnsi="宋体" w:eastAsia="宋体" w:cs="宋体"/>
          <w:highlight w:val="none"/>
          <w:lang w:val="zh-CN"/>
        </w:rPr>
      </w:pPr>
      <w:r>
        <w:rPr>
          <w:rFonts w:hint="eastAsia" w:ascii="宋体" w:hAnsi="宋体" w:eastAsia="宋体" w:cs="宋体"/>
          <w:highlight w:val="none"/>
          <w:lang w:val="zh-CN"/>
        </w:rPr>
        <w:t>4.3供应商投诉</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4.3.</w:t>
      </w:r>
      <w:r>
        <w:rPr>
          <w:rFonts w:hint="eastAsia" w:ascii="宋体" w:hAnsi="宋体" w:eastAsia="宋体" w:cs="宋体"/>
          <w:highlight w:val="none"/>
          <w:lang w:val="zh-CN"/>
        </w:rPr>
        <w:t>2</w:t>
      </w:r>
      <w:r>
        <w:rPr>
          <w:rFonts w:hint="eastAsia" w:ascii="宋体" w:hAnsi="宋体" w:eastAsia="宋体" w:cs="宋体"/>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4.3.3供应商投诉应当有明确的请求和必要的证明材料。</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4.3.5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投诉书范本及制作说明详见附件3。</w:t>
      </w:r>
    </w:p>
    <w:p>
      <w:pPr>
        <w:pStyle w:val="85"/>
        <w:snapToGrid w:val="0"/>
        <w:spacing w:before="0"/>
        <w:ind w:firstLine="360"/>
        <w:rPr>
          <w:rFonts w:hint="eastAsia" w:ascii="宋体" w:hAnsi="宋体" w:eastAsia="宋体" w:cs="宋体"/>
          <w:sz w:val="18"/>
          <w:szCs w:val="18"/>
          <w:highlight w:val="none"/>
        </w:rPr>
      </w:pPr>
    </w:p>
    <w:p>
      <w:pPr>
        <w:adjustRightInd/>
        <w:spacing w:line="360" w:lineRule="auto"/>
        <w:jc w:val="center"/>
        <w:outlineLvl w:val="0"/>
        <w:rPr>
          <w:rFonts w:hint="eastAsia" w:ascii="宋体" w:hAnsi="宋体" w:eastAsia="宋体" w:cs="宋体"/>
          <w:b/>
          <w:sz w:val="32"/>
          <w:szCs w:val="20"/>
          <w:highlight w:val="none"/>
        </w:rPr>
      </w:pPr>
      <w:r>
        <w:rPr>
          <w:rFonts w:hint="eastAsia" w:ascii="宋体" w:hAnsi="宋体" w:eastAsia="宋体" w:cs="宋体"/>
          <w:b/>
          <w:sz w:val="32"/>
          <w:szCs w:val="20"/>
          <w:highlight w:val="none"/>
        </w:rPr>
        <w:t xml:space="preserve">      二、招标文件的构成、澄清、修改</w:t>
      </w:r>
    </w:p>
    <w:p>
      <w:pPr>
        <w:pStyle w:val="33"/>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5．招标文件的构成</w:t>
      </w:r>
    </w:p>
    <w:p>
      <w:pPr>
        <w:pStyle w:val="3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5.1 招标文件包括下列文件及附件：</w:t>
      </w:r>
    </w:p>
    <w:p>
      <w:pPr>
        <w:pStyle w:val="33"/>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5.1.1招标公告；</w:t>
      </w:r>
    </w:p>
    <w:p>
      <w:pPr>
        <w:pStyle w:val="33"/>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5.1.2投标人须知；</w:t>
      </w:r>
    </w:p>
    <w:p>
      <w:pPr>
        <w:pStyle w:val="33"/>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5.1.3采购需求；</w:t>
      </w:r>
    </w:p>
    <w:p>
      <w:pPr>
        <w:pStyle w:val="33"/>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5.1.4评标办法；</w:t>
      </w:r>
    </w:p>
    <w:p>
      <w:pPr>
        <w:pStyle w:val="33"/>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5.1.5拟签订的合同文本；</w:t>
      </w:r>
    </w:p>
    <w:p>
      <w:pPr>
        <w:pStyle w:val="33"/>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highlight w:val="none"/>
        </w:rPr>
        <w:t>5.1.6</w:t>
      </w:r>
      <w:r>
        <w:rPr>
          <w:rFonts w:hint="eastAsia" w:ascii="宋体" w:hAnsi="宋体" w:eastAsia="宋体" w:cs="宋体"/>
          <w:sz w:val="24"/>
          <w:szCs w:val="24"/>
          <w:highlight w:val="none"/>
        </w:rPr>
        <w:t>应提交的有关格式范例。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5.2与本项目有关的</w:t>
      </w:r>
      <w:r>
        <w:rPr>
          <w:rFonts w:hint="eastAsia" w:ascii="宋体" w:hAnsi="宋体" w:eastAsia="宋体" w:cs="宋体"/>
          <w:bCs/>
          <w:sz w:val="24"/>
          <w:highlight w:val="none"/>
        </w:rPr>
        <w:t>澄清或者修改的内容为招标文件的组成部分</w:t>
      </w:r>
      <w:r>
        <w:rPr>
          <w:rFonts w:hint="eastAsia" w:ascii="宋体" w:hAnsi="宋体" w:eastAsia="宋体" w:cs="宋体"/>
          <w:sz w:val="24"/>
          <w:highlight w:val="none"/>
        </w:rPr>
        <w:t>。</w:t>
      </w:r>
    </w:p>
    <w:p>
      <w:pPr>
        <w:pStyle w:val="33"/>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6. 招标文件的澄清、修改</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6.1已获取招标文件的潜在投标人，若有问题需要澄清，应于投标截止时间前，以书面形式向采购机构提出。</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sz w:val="18"/>
          <w:szCs w:val="18"/>
          <w:highlight w:val="none"/>
          <w:lang w:val="en-US"/>
        </w:rPr>
      </w:pPr>
      <w:r>
        <w:rPr>
          <w:rFonts w:hint="eastAsia" w:ascii="宋体" w:hAnsi="宋体" w:eastAsia="宋体" w:cs="宋体"/>
          <w:szCs w:val="24"/>
          <w:highlight w:val="none"/>
          <w:lang w:val="en-US"/>
        </w:rPr>
        <w:t xml:space="preserve">    </w:t>
      </w:r>
    </w:p>
    <w:p>
      <w:pPr>
        <w:adjustRightInd/>
        <w:spacing w:line="360" w:lineRule="auto"/>
        <w:jc w:val="center"/>
        <w:outlineLvl w:val="0"/>
        <w:rPr>
          <w:rFonts w:hint="eastAsia" w:ascii="宋体" w:hAnsi="宋体" w:eastAsia="宋体" w:cs="宋体"/>
          <w:b/>
          <w:sz w:val="30"/>
          <w:szCs w:val="20"/>
          <w:highlight w:val="none"/>
        </w:rPr>
      </w:pPr>
      <w:r>
        <w:rPr>
          <w:rFonts w:hint="eastAsia" w:ascii="宋体" w:hAnsi="宋体" w:eastAsia="宋体" w:cs="宋体"/>
          <w:b/>
          <w:sz w:val="30"/>
          <w:szCs w:val="20"/>
          <w:highlight w:val="none"/>
        </w:rPr>
        <w:t>三、投标</w:t>
      </w:r>
    </w:p>
    <w:p>
      <w:pPr>
        <w:pStyle w:val="33"/>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7. 招标文件的获取</w:t>
      </w:r>
    </w:p>
    <w:p>
      <w:pPr>
        <w:spacing w:line="360" w:lineRule="auto"/>
        <w:ind w:firstLine="480" w:firstLineChars="20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详见招标公告中获取招标文件的时间期限、地点、方式及招标文件售价。</w:t>
      </w:r>
    </w:p>
    <w:p>
      <w:pPr>
        <w:pStyle w:val="33"/>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8.开标前答疑会或现场考察</w:t>
      </w:r>
    </w:p>
    <w:p>
      <w:pPr>
        <w:pStyle w:val="3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宋体" w:hAnsi="宋体" w:eastAsia="宋体" w:cs="宋体"/>
          <w:b/>
          <w:szCs w:val="24"/>
          <w:highlight w:val="none"/>
        </w:rPr>
      </w:pPr>
      <w:r>
        <w:rPr>
          <w:rFonts w:hint="eastAsia" w:ascii="宋体" w:hAnsi="宋体" w:eastAsia="宋体" w:cs="宋体"/>
          <w:b/>
          <w:kern w:val="28"/>
          <w:sz w:val="24"/>
          <w:szCs w:val="24"/>
          <w:highlight w:val="none"/>
        </w:rPr>
        <w:t>9.投标保证金</w:t>
      </w:r>
    </w:p>
    <w:p>
      <w:pPr>
        <w:pStyle w:val="1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3"/>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投标文件及投标人与采购有关的来往通知、函件和文件均应使用中文。</w:t>
      </w:r>
    </w:p>
    <w:p>
      <w:pPr>
        <w:pStyle w:val="33"/>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11. 投标文件的组成</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w:t>
      </w:r>
      <w:r>
        <w:rPr>
          <w:rFonts w:hint="eastAsia" w:ascii="宋体" w:hAnsi="宋体" w:eastAsia="宋体" w:cs="宋体"/>
          <w:b/>
          <w:sz w:val="24"/>
          <w:highlight w:val="none"/>
        </w:rPr>
        <w:t>资格文件</w:t>
      </w:r>
      <w:r>
        <w:rPr>
          <w:rFonts w:hint="eastAsia" w:ascii="宋体" w:hAnsi="宋体" w:eastAsia="宋体" w:cs="宋体"/>
          <w:sz w:val="24"/>
          <w:highlight w:val="none"/>
        </w:rPr>
        <w:t>：</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11.1.2落实政府采购政策需满足的资格要求</w:t>
      </w:r>
      <w:r>
        <w:rPr>
          <w:rFonts w:hint="eastAsia" w:ascii="宋体" w:hAnsi="宋体" w:eastAsia="宋体" w:cs="宋体"/>
          <w:sz w:val="24"/>
          <w:highlight w:val="none"/>
        </w:rPr>
        <w:t>（如有)</w:t>
      </w:r>
      <w:r>
        <w:rPr>
          <w:rFonts w:hint="eastAsia" w:ascii="宋体" w:hAnsi="宋体" w:eastAsia="宋体" w:cs="宋体"/>
          <w:sz w:val="24"/>
          <w:highlight w:val="none"/>
        </w:rPr>
        <w:t>；</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11.1.3本项目的特定资格要求</w:t>
      </w:r>
      <w:r>
        <w:rPr>
          <w:rFonts w:hint="eastAsia" w:ascii="宋体" w:hAnsi="宋体" w:eastAsia="宋体" w:cs="宋体"/>
          <w:sz w:val="24"/>
          <w:highlight w:val="none"/>
        </w:rPr>
        <w:t>（如有)</w:t>
      </w:r>
      <w:r>
        <w:rPr>
          <w:rFonts w:hint="eastAsia" w:ascii="宋体" w:hAnsi="宋体" w:eastAsia="宋体" w:cs="宋体"/>
          <w:sz w:val="24"/>
          <w:highlight w:val="none"/>
        </w:rPr>
        <w:t>。</w:t>
      </w:r>
    </w:p>
    <w:p>
      <w:pPr>
        <w:snapToGrid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sz w:val="24"/>
          <w:highlight w:val="none"/>
        </w:rPr>
        <w:t>商务技术</w:t>
      </w:r>
      <w:r>
        <w:rPr>
          <w:rFonts w:hint="eastAsia" w:ascii="宋体" w:hAnsi="宋体" w:eastAsia="宋体" w:cs="宋体"/>
          <w:sz w:val="24"/>
          <w:highlight w:val="none"/>
          <w:lang w:val="zh-CN"/>
        </w:rPr>
        <w:t>文件：</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11.2.1投标函；</w:t>
      </w:r>
      <w:r>
        <w:rPr>
          <w:rFonts w:hint="eastAsia" w:ascii="宋体" w:hAnsi="宋体" w:eastAsia="宋体" w:cs="宋体"/>
          <w:sz w:val="24"/>
          <w:highlight w:val="none"/>
          <w:lang w:val="zh-CN"/>
        </w:rPr>
        <w:t xml:space="preserve"> </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11.2.3联合协议</w:t>
      </w:r>
      <w:r>
        <w:rPr>
          <w:rFonts w:hint="eastAsia" w:ascii="宋体" w:hAnsi="宋体" w:eastAsia="宋体" w:cs="宋体"/>
          <w:sz w:val="24"/>
          <w:highlight w:val="none"/>
        </w:rPr>
        <w:t>（如有)</w:t>
      </w:r>
      <w:r>
        <w:rPr>
          <w:rFonts w:hint="eastAsia" w:ascii="宋体" w:hAnsi="宋体" w:eastAsia="宋体" w:cs="宋体"/>
          <w:sz w:val="24"/>
          <w:highlight w:val="none"/>
        </w:rPr>
        <w:t>；</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11.2.4分包意向协议</w:t>
      </w:r>
      <w:r>
        <w:rPr>
          <w:rFonts w:hint="eastAsia" w:ascii="宋体" w:hAnsi="宋体" w:eastAsia="宋体" w:cs="宋体"/>
          <w:sz w:val="24"/>
          <w:highlight w:val="none"/>
        </w:rPr>
        <w:t>（如有)</w:t>
      </w:r>
      <w:r>
        <w:rPr>
          <w:rFonts w:hint="eastAsia" w:ascii="宋体" w:hAnsi="宋体" w:eastAsia="宋体" w:cs="宋体"/>
          <w:sz w:val="24"/>
          <w:highlight w:val="none"/>
        </w:rPr>
        <w:t>；</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11.2.5符合性审查资料；</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11.2.6评标标准相应的商务技术资料；</w:t>
      </w:r>
    </w:p>
    <w:p>
      <w:pPr>
        <w:pStyle w:val="3"/>
        <w:ind w:left="664" w:leftChars="316" w:firstLine="228" w:firstLineChars="95"/>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11.2.7投标标的清单；</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w:t>
      </w:r>
      <w:r>
        <w:rPr>
          <w:rFonts w:hint="eastAsia" w:ascii="宋体" w:hAnsi="宋体" w:eastAsia="宋体" w:cs="宋体"/>
          <w:sz w:val="24"/>
          <w:highlight w:val="none"/>
          <w:lang w:val="en-US" w:eastAsia="zh-CN"/>
        </w:rPr>
        <w:t>8</w:t>
      </w:r>
      <w:r>
        <w:rPr>
          <w:rFonts w:hint="eastAsia" w:ascii="宋体" w:hAnsi="宋体" w:eastAsia="宋体" w:cs="宋体"/>
          <w:sz w:val="24"/>
          <w:highlight w:val="none"/>
        </w:rPr>
        <w:t>商务技术偏离表；</w:t>
      </w:r>
    </w:p>
    <w:p>
      <w:pPr>
        <w:snapToGrid w:val="0"/>
        <w:spacing w:line="360" w:lineRule="auto"/>
        <w:ind w:firstLine="960" w:firstLineChars="4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9</w:t>
      </w:r>
      <w:r>
        <w:rPr>
          <w:rFonts w:hint="eastAsia" w:ascii="宋体" w:hAnsi="宋体" w:eastAsia="宋体" w:cs="宋体"/>
          <w:sz w:val="24"/>
          <w:highlight w:val="none"/>
          <w:lang w:val="zh-CN"/>
        </w:rPr>
        <w:t>政府采购供应商廉洁自律承诺书；</w:t>
      </w:r>
    </w:p>
    <w:p>
      <w:pPr>
        <w:pStyle w:val="3"/>
        <w:ind w:left="664" w:leftChars="316" w:firstLine="228" w:firstLineChars="95"/>
        <w:rPr>
          <w:rFonts w:hint="eastAsia" w:ascii="宋体" w:hAnsi="宋体" w:eastAsia="宋体" w:cs="宋体"/>
          <w:highlight w:val="none"/>
          <w:lang w:val="zh-CN"/>
        </w:rPr>
      </w:pPr>
      <w:r>
        <w:rPr>
          <w:rFonts w:hint="eastAsia" w:ascii="宋体" w:hAnsi="宋体" w:eastAsia="宋体" w:cs="宋体"/>
          <w:b w:val="0"/>
          <w:bCs w:val="0"/>
          <w:kern w:val="2"/>
          <w:sz w:val="24"/>
          <w:szCs w:val="24"/>
          <w:highlight w:val="none"/>
          <w:lang w:val="zh-CN" w:eastAsia="zh-CN" w:bidi="ar-SA"/>
        </w:rPr>
        <w:t>11.2.</w:t>
      </w:r>
      <w:r>
        <w:rPr>
          <w:rFonts w:hint="eastAsia" w:ascii="宋体" w:hAnsi="宋体" w:eastAsia="宋体" w:cs="宋体"/>
          <w:b w:val="0"/>
          <w:bCs w:val="0"/>
          <w:kern w:val="2"/>
          <w:sz w:val="24"/>
          <w:szCs w:val="24"/>
          <w:highlight w:val="none"/>
          <w:lang w:val="en-US" w:eastAsia="zh-CN" w:bidi="ar-SA"/>
        </w:rPr>
        <w:t>10</w:t>
      </w:r>
      <w:r>
        <w:rPr>
          <w:rFonts w:hint="eastAsia" w:ascii="宋体" w:hAnsi="宋体" w:eastAsia="宋体" w:cs="宋体"/>
          <w:b w:val="0"/>
          <w:bCs w:val="0"/>
          <w:kern w:val="2"/>
          <w:sz w:val="24"/>
          <w:szCs w:val="24"/>
          <w:highlight w:val="none"/>
          <w:lang w:val="zh-CN" w:eastAsia="zh-CN" w:bidi="ar-SA"/>
        </w:rPr>
        <w:t>投标</w:t>
      </w:r>
      <w:r>
        <w:rPr>
          <w:rFonts w:hint="eastAsia" w:ascii="宋体" w:hAnsi="宋体" w:eastAsia="宋体" w:cs="宋体"/>
          <w:b w:val="0"/>
          <w:bCs w:val="0"/>
          <w:kern w:val="2"/>
          <w:sz w:val="24"/>
          <w:szCs w:val="24"/>
          <w:highlight w:val="none"/>
          <w:lang w:val="en-US" w:eastAsia="zh-CN" w:bidi="ar-SA"/>
        </w:rPr>
        <w:t>人</w:t>
      </w:r>
      <w:r>
        <w:rPr>
          <w:rFonts w:hint="eastAsia" w:ascii="宋体" w:hAnsi="宋体" w:eastAsia="宋体" w:cs="宋体"/>
          <w:b w:val="0"/>
          <w:bCs w:val="0"/>
          <w:kern w:val="2"/>
          <w:sz w:val="24"/>
          <w:szCs w:val="24"/>
          <w:highlight w:val="none"/>
          <w:lang w:val="zh-CN" w:eastAsia="zh-CN" w:bidi="ar-SA"/>
        </w:rPr>
        <w:t>认为需要的其他文件资料</w:t>
      </w:r>
      <w:r>
        <w:rPr>
          <w:rFonts w:hint="eastAsia" w:ascii="宋体" w:hAnsi="宋体" w:eastAsia="宋体" w:cs="宋体"/>
          <w:color w:val="auto"/>
          <w:sz w:val="24"/>
          <w:szCs w:val="20"/>
          <w:highlight w:val="none"/>
          <w:lang w:val="zh-CN" w:eastAsia="zh-CN"/>
        </w:rPr>
        <w:t>（如有）</w:t>
      </w:r>
      <w:r>
        <w:rPr>
          <w:rFonts w:hint="eastAsia" w:ascii="宋体" w:hAnsi="宋体" w:eastAsia="宋体" w:cs="宋体"/>
          <w:sz w:val="24"/>
          <w:highlight w:val="none"/>
        </w:rPr>
        <w:t>。</w:t>
      </w:r>
    </w:p>
    <w:p>
      <w:pPr>
        <w:snapToGrid w:val="0"/>
        <w:spacing w:line="360" w:lineRule="auto"/>
        <w:ind w:firstLine="480" w:firstLineChars="200"/>
        <w:rPr>
          <w:rFonts w:hint="eastAsia" w:ascii="宋体" w:hAnsi="宋体" w:eastAsia="宋体" w:cs="宋体"/>
          <w:sz w:val="24"/>
          <w:highlight w:val="none"/>
          <w:u w:val="single"/>
          <w:lang w:val="zh-CN"/>
        </w:rPr>
      </w:pPr>
      <w:r>
        <w:rPr>
          <w:rFonts w:hint="eastAsia" w:ascii="宋体" w:hAnsi="宋体" w:eastAsia="宋体" w:cs="宋体"/>
          <w:kern w:val="0"/>
          <w:sz w:val="24"/>
          <w:highlight w:val="none"/>
          <w:lang w:val="zh-CN"/>
        </w:rPr>
        <w:t>11.</w:t>
      </w:r>
      <w:r>
        <w:rPr>
          <w:rFonts w:hint="eastAsia" w:ascii="宋体" w:hAnsi="宋体" w:eastAsia="宋体" w:cs="宋体"/>
          <w:kern w:val="0"/>
          <w:sz w:val="24"/>
          <w:highlight w:val="none"/>
        </w:rPr>
        <w:t>3</w:t>
      </w:r>
      <w:r>
        <w:rPr>
          <w:rFonts w:hint="eastAsia" w:ascii="宋体" w:hAnsi="宋体" w:eastAsia="宋体" w:cs="宋体"/>
          <w:b/>
          <w:sz w:val="24"/>
          <w:highlight w:val="none"/>
        </w:rPr>
        <w:t>报价文件：</w:t>
      </w:r>
      <w:r>
        <w:rPr>
          <w:rFonts w:hint="eastAsia" w:ascii="宋体" w:hAnsi="宋体" w:eastAsia="宋体" w:cs="宋体"/>
          <w:sz w:val="24"/>
          <w:highlight w:val="none"/>
        </w:rPr>
        <w:t xml:space="preserve"> </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11.3.1开标一览表（报价表）；</w:t>
      </w:r>
    </w:p>
    <w:p>
      <w:pPr>
        <w:snapToGrid w:val="0"/>
        <w:spacing w:line="360" w:lineRule="auto"/>
        <w:ind w:firstLine="960" w:firstLineChars="400"/>
        <w:rPr>
          <w:rFonts w:hint="eastAsia" w:ascii="宋体" w:hAnsi="宋体" w:eastAsia="宋体" w:cs="宋体"/>
          <w:sz w:val="24"/>
          <w:highlight w:val="none"/>
          <w:lang w:eastAsia="zh-CN"/>
        </w:rPr>
      </w:pPr>
      <w:r>
        <w:rPr>
          <w:rFonts w:hint="eastAsia" w:ascii="宋体" w:hAnsi="宋体" w:eastAsia="宋体" w:cs="宋体"/>
          <w:sz w:val="24"/>
          <w:highlight w:val="none"/>
        </w:rPr>
        <w:t>11.3.2中小企业声明函</w:t>
      </w:r>
      <w:r>
        <w:rPr>
          <w:rFonts w:hint="eastAsia" w:ascii="宋体" w:hAnsi="宋体" w:eastAsia="宋体" w:cs="宋体"/>
          <w:sz w:val="24"/>
          <w:highlight w:val="none"/>
          <w:lang w:eastAsia="zh-CN"/>
        </w:rPr>
        <w:t>；</w:t>
      </w:r>
    </w:p>
    <w:p>
      <w:pPr>
        <w:pStyle w:val="3"/>
        <w:ind w:left="664" w:leftChars="316" w:firstLine="228" w:firstLineChars="95"/>
        <w:rPr>
          <w:rFonts w:hint="eastAsia" w:ascii="宋体" w:hAnsi="宋体" w:eastAsia="宋体" w:cs="宋体"/>
          <w:highlight w:val="none"/>
          <w:lang w:eastAsia="zh-CN"/>
        </w:rPr>
      </w:pPr>
      <w:r>
        <w:rPr>
          <w:rFonts w:hint="eastAsia" w:ascii="宋体" w:hAnsi="宋体" w:eastAsia="宋体" w:cs="宋体"/>
          <w:b w:val="0"/>
          <w:bCs w:val="0"/>
          <w:kern w:val="2"/>
          <w:sz w:val="24"/>
          <w:szCs w:val="24"/>
          <w:highlight w:val="none"/>
          <w:lang w:val="en-US" w:eastAsia="zh-CN" w:bidi="ar-SA"/>
        </w:rPr>
        <w:t>11.3.3投标人针对报价需要说明的其他文件和说明</w:t>
      </w:r>
      <w:r>
        <w:rPr>
          <w:rFonts w:hint="eastAsia" w:ascii="宋体" w:hAnsi="宋体" w:eastAsia="宋体" w:cs="宋体"/>
          <w:sz w:val="24"/>
          <w:highlight w:val="none"/>
          <w:lang w:eastAsia="zh-CN"/>
        </w:rPr>
        <w:t>（如有）</w:t>
      </w:r>
    </w:p>
    <w:p>
      <w:pPr>
        <w:spacing w:line="360" w:lineRule="auto"/>
        <w:ind w:firstLine="723" w:firstLineChars="300"/>
        <w:rPr>
          <w:rFonts w:hint="eastAsia" w:ascii="宋体" w:hAnsi="宋体" w:eastAsia="宋体" w:cs="宋体"/>
          <w:b/>
          <w:sz w:val="24"/>
          <w:highlight w:val="none"/>
        </w:rPr>
      </w:pPr>
      <w:r>
        <w:rPr>
          <w:rFonts w:hint="eastAsia" w:ascii="宋体" w:hAnsi="宋体" w:eastAsia="宋体" w:cs="宋体"/>
          <w:b/>
          <w:sz w:val="24"/>
          <w:highlight w:val="none"/>
        </w:rPr>
        <w:t>投标文件含有采购人不能接受的附加条件的，投标无效；</w:t>
      </w:r>
    </w:p>
    <w:p>
      <w:pPr>
        <w:spacing w:line="360" w:lineRule="auto"/>
        <w:ind w:firstLine="723" w:firstLineChars="300"/>
        <w:rPr>
          <w:rFonts w:hint="eastAsia" w:ascii="宋体" w:hAnsi="宋体" w:eastAsia="宋体" w:cs="宋体"/>
          <w:b/>
          <w:sz w:val="24"/>
          <w:szCs w:val="21"/>
          <w:highlight w:val="none"/>
        </w:rPr>
      </w:pPr>
      <w:r>
        <w:rPr>
          <w:rFonts w:hint="eastAsia" w:ascii="宋体" w:hAnsi="宋体" w:eastAsia="宋体" w:cs="宋体"/>
          <w:b/>
          <w:sz w:val="24"/>
          <w:highlight w:val="none"/>
        </w:rPr>
        <w:t>投标人提供虚假材料投标的，投标无效。</w:t>
      </w:r>
    </w:p>
    <w:p>
      <w:pPr>
        <w:pStyle w:val="85"/>
        <w:snapToGrid w:val="0"/>
        <w:spacing w:before="0"/>
        <w:ind w:firstLine="0" w:firstLineChars="0"/>
        <w:outlineLvl w:val="0"/>
        <w:rPr>
          <w:rFonts w:hint="eastAsia" w:ascii="宋体" w:hAnsi="宋体" w:eastAsia="宋体" w:cs="宋体"/>
          <w:b/>
          <w:szCs w:val="24"/>
          <w:highlight w:val="none"/>
        </w:rPr>
      </w:pPr>
      <w:r>
        <w:rPr>
          <w:rFonts w:hint="eastAsia" w:ascii="宋体" w:hAnsi="宋体" w:eastAsia="宋体" w:cs="宋体"/>
          <w:b/>
          <w:szCs w:val="24"/>
          <w:highlight w:val="none"/>
        </w:rPr>
        <w:t>12</w:t>
      </w:r>
      <w:r>
        <w:rPr>
          <w:rFonts w:hint="eastAsia" w:ascii="宋体" w:hAnsi="宋体" w:eastAsia="宋体" w:cs="宋体"/>
          <w:b/>
          <w:kern w:val="0"/>
          <w:szCs w:val="24"/>
          <w:highlight w:val="none"/>
          <w:lang w:val="zh-CN"/>
        </w:rPr>
        <w:t xml:space="preserve">. </w:t>
      </w:r>
      <w:r>
        <w:rPr>
          <w:rFonts w:hint="eastAsia" w:ascii="宋体" w:hAnsi="宋体" w:eastAsia="宋体" w:cs="宋体"/>
          <w:b/>
          <w:szCs w:val="24"/>
          <w:highlight w:val="none"/>
        </w:rPr>
        <w:t>投标文件的编制</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13.投标文件的签署、盖章</w:t>
      </w:r>
    </w:p>
    <w:p>
      <w:pPr>
        <w:pStyle w:val="85"/>
        <w:snapToGrid w:val="0"/>
        <w:spacing w:before="0"/>
        <w:ind w:firstLine="480"/>
        <w:rPr>
          <w:rFonts w:hint="eastAsia" w:ascii="宋体" w:hAnsi="宋体" w:eastAsia="宋体" w:cs="宋体"/>
          <w:b/>
          <w:highlight w:val="none"/>
        </w:rPr>
      </w:pPr>
      <w:r>
        <w:rPr>
          <w:rFonts w:hint="eastAsia" w:ascii="宋体" w:hAnsi="宋体" w:eastAsia="宋体" w:cs="宋体"/>
          <w:szCs w:val="24"/>
          <w:highlight w:val="none"/>
        </w:rPr>
        <w:t>13.1投标文件按照招标文件第六部分格式要</w:t>
      </w:r>
      <w:r>
        <w:rPr>
          <w:rFonts w:hint="eastAsia" w:ascii="宋体" w:hAnsi="宋体" w:eastAsia="宋体" w:cs="宋体"/>
          <w:highlight w:val="none"/>
        </w:rPr>
        <w:t>求进行签署、盖章。</w:t>
      </w:r>
      <w:r>
        <w:rPr>
          <w:rFonts w:hint="eastAsia" w:ascii="宋体" w:hAnsi="宋体" w:eastAsia="宋体" w:cs="宋体"/>
          <w:b/>
          <w:highlight w:val="none"/>
        </w:rPr>
        <w:t>▲投标人的投标文件未按照招标文件要求签署、盖章的，其投标无效</w:t>
      </w:r>
      <w:r>
        <w:rPr>
          <w:rFonts w:hint="eastAsia" w:ascii="宋体" w:hAnsi="宋体" w:eastAsia="宋体" w:cs="宋体"/>
          <w:szCs w:val="24"/>
          <w:highlight w:val="none"/>
        </w:rPr>
        <w:t>。</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hint="eastAsia" w:ascii="宋体" w:hAnsi="宋体" w:eastAsia="宋体" w:cs="宋体"/>
          <w:szCs w:val="24"/>
          <w:highlight w:val="none"/>
        </w:rPr>
      </w:pPr>
      <w:r>
        <w:rPr>
          <w:rFonts w:hint="eastAsia" w:ascii="宋体" w:hAnsi="宋体" w:eastAsia="宋体" w:cs="宋体"/>
          <w:highlight w:val="none"/>
        </w:rPr>
        <w:t>13.3招标文件对投标文件签署、盖章的要求适用于电子签名。</w:t>
      </w:r>
    </w:p>
    <w:p>
      <w:pPr>
        <w:pStyle w:val="85"/>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14. 投标文件的提交、补充、修改、撤回</w:t>
      </w:r>
    </w:p>
    <w:p>
      <w:pPr>
        <w:pStyle w:val="85"/>
        <w:ind w:firstLine="480"/>
        <w:rPr>
          <w:rFonts w:hint="eastAsia" w:ascii="宋体" w:hAnsi="宋体" w:eastAsia="宋体" w:cs="宋体"/>
          <w:szCs w:val="24"/>
          <w:highlight w:val="none"/>
        </w:rPr>
      </w:pPr>
      <w:r>
        <w:rPr>
          <w:rFonts w:hint="eastAsia" w:ascii="宋体" w:hAnsi="宋体" w:eastAsia="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hint="eastAsia" w:ascii="宋体" w:hAnsi="宋体" w:eastAsia="宋体" w:cs="宋体"/>
          <w:szCs w:val="24"/>
          <w:highlight w:val="none"/>
        </w:rPr>
      </w:pPr>
      <w:r>
        <w:rPr>
          <w:rFonts w:hint="eastAsia" w:ascii="宋体" w:hAnsi="宋体" w:eastAsia="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hint="eastAsia" w:ascii="宋体" w:hAnsi="宋体" w:eastAsia="宋体" w:cs="宋体"/>
          <w:szCs w:val="24"/>
          <w:highlight w:val="none"/>
        </w:rPr>
      </w:pPr>
      <w:r>
        <w:rPr>
          <w:rFonts w:hint="eastAsia" w:ascii="宋体" w:hAnsi="宋体" w:eastAsia="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15.备份投标文件</w:t>
      </w:r>
    </w:p>
    <w:p>
      <w:pPr>
        <w:pStyle w:val="33"/>
        <w:spacing w:line="360" w:lineRule="auto"/>
        <w:ind w:firstLine="360" w:firstLineChars="150"/>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highlight w:val="none"/>
        </w:rPr>
        <w:t>但采购人、采购机构不强制或变相强制投标人提交备份投标文件。</w:t>
      </w:r>
    </w:p>
    <w:p>
      <w:pPr>
        <w:pStyle w:val="33"/>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15.2备份投标文件须在“政采云投标客户端”制作生成，并储存在</w:t>
      </w:r>
      <w:r>
        <w:rPr>
          <w:rFonts w:hint="eastAsia" w:ascii="宋体" w:hAnsi="宋体" w:eastAsia="宋体" w:cs="宋体"/>
          <w:sz w:val="24"/>
          <w:highlight w:val="none"/>
        </w:rPr>
        <w:t>DVD光盘</w:t>
      </w:r>
      <w:r>
        <w:rPr>
          <w:rFonts w:hint="eastAsia" w:ascii="宋体" w:hAnsi="宋体" w:eastAsia="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highlight w:val="none"/>
        </w:rPr>
        <w:t>不符合上述制作、</w:t>
      </w:r>
      <w:r>
        <w:rPr>
          <w:rFonts w:hint="eastAsia" w:ascii="宋体" w:hAnsi="宋体" w:eastAsia="宋体" w:cs="宋体"/>
          <w:b/>
          <w:sz w:val="24"/>
          <w:szCs w:val="24"/>
          <w:highlight w:val="none"/>
        </w:rPr>
        <w:t>存储、密封规定的备份投标文件将被视为无效或者被拒绝接收。</w:t>
      </w:r>
    </w:p>
    <w:p>
      <w:pPr>
        <w:pStyle w:val="3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宋体" w:hAnsi="宋体" w:eastAsia="宋体" w:cs="宋体"/>
          <w:b/>
          <w:sz w:val="24"/>
          <w:szCs w:val="24"/>
          <w:highlight w:val="none"/>
        </w:rPr>
      </w:pPr>
      <w:r>
        <w:rPr>
          <w:rFonts w:hint="eastAsia" w:ascii="宋体" w:hAnsi="宋体" w:eastAsia="宋体" w:cs="宋体"/>
          <w:b/>
          <w:sz w:val="24"/>
          <w:szCs w:val="24"/>
          <w:highlight w:val="none"/>
        </w:rPr>
        <w:t>15.5投标人仅提交备份投标文件，没有在电子交易平台传输递交投标文件的，投标无效。</w:t>
      </w:r>
    </w:p>
    <w:p>
      <w:pPr>
        <w:pStyle w:val="85"/>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16.投标文件的无效处理</w:t>
      </w:r>
    </w:p>
    <w:p>
      <w:pPr>
        <w:pStyle w:val="25"/>
        <w:spacing w:line="360" w:lineRule="auto"/>
        <w:ind w:firstLine="360" w:firstLineChars="150"/>
        <w:rPr>
          <w:rFonts w:hint="eastAsia" w:ascii="宋体" w:hAnsi="宋体" w:eastAsia="宋体" w:cs="宋体"/>
          <w:szCs w:val="21"/>
          <w:highlight w:val="none"/>
        </w:rPr>
      </w:pPr>
      <w:r>
        <w:rPr>
          <w:rFonts w:hint="eastAsia" w:ascii="宋体" w:hAnsi="宋体" w:eastAsia="宋体" w:cs="宋体"/>
          <w:szCs w:val="21"/>
          <w:highlight w:val="none"/>
        </w:rPr>
        <w:t>有招标文件第四部分</w:t>
      </w:r>
      <w:r>
        <w:rPr>
          <w:rFonts w:hint="eastAsia" w:ascii="宋体" w:hAnsi="宋体" w:eastAsia="宋体" w:cs="宋体"/>
          <w:highlight w:val="none"/>
        </w:rPr>
        <w:t>第13项规定</w:t>
      </w:r>
      <w:r>
        <w:rPr>
          <w:rFonts w:hint="eastAsia" w:ascii="宋体" w:hAnsi="宋体" w:eastAsia="宋体" w:cs="宋体"/>
          <w:szCs w:val="21"/>
          <w:highlight w:val="none"/>
        </w:rPr>
        <w:t>的情形之一的，投标无效：</w:t>
      </w:r>
    </w:p>
    <w:p>
      <w:pPr>
        <w:pStyle w:val="85"/>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17.投标有效期</w:t>
      </w:r>
    </w:p>
    <w:p>
      <w:pPr>
        <w:spacing w:line="360" w:lineRule="auto"/>
        <w:ind w:firstLine="480" w:firstLineChars="200"/>
        <w:rPr>
          <w:rFonts w:hint="eastAsia" w:ascii="宋体" w:hAnsi="宋体" w:eastAsia="宋体" w:cs="宋体"/>
          <w:b/>
          <w:sz w:val="24"/>
          <w:szCs w:val="21"/>
          <w:highlight w:val="none"/>
        </w:rPr>
      </w:pPr>
      <w:r>
        <w:rPr>
          <w:rFonts w:hint="eastAsia" w:ascii="宋体" w:hAnsi="宋体" w:eastAsia="宋体" w:cs="宋体"/>
          <w:sz w:val="24"/>
          <w:szCs w:val="20"/>
          <w:highlight w:val="none"/>
        </w:rPr>
        <w:t>17.1投标有效期为从提交投标文件的截止之日起90天。▲</w:t>
      </w:r>
      <w:r>
        <w:rPr>
          <w:rFonts w:hint="eastAsia" w:ascii="宋体" w:hAnsi="宋体" w:eastAsia="宋体" w:cs="宋体"/>
          <w:b/>
          <w:sz w:val="24"/>
          <w:szCs w:val="20"/>
          <w:highlight w:val="none"/>
        </w:rPr>
        <w:t>投标人的投标文件中承</w:t>
      </w:r>
      <w:r>
        <w:rPr>
          <w:rFonts w:hint="eastAsia" w:ascii="宋体" w:hAnsi="宋体" w:eastAsia="宋体" w:cs="宋体"/>
          <w:b/>
          <w:sz w:val="24"/>
          <w:szCs w:val="21"/>
          <w:highlight w:val="none"/>
        </w:rPr>
        <w:t>诺的投标有效期少于招标文件中载明的投标有效期的，投标无效。</w:t>
      </w:r>
    </w:p>
    <w:p>
      <w:pPr>
        <w:pStyle w:val="85"/>
        <w:spacing w:before="0"/>
        <w:ind w:firstLine="480"/>
        <w:rPr>
          <w:rFonts w:hint="eastAsia" w:ascii="宋体" w:hAnsi="宋体" w:eastAsia="宋体" w:cs="宋体"/>
          <w:highlight w:val="none"/>
        </w:rPr>
      </w:pPr>
      <w:r>
        <w:rPr>
          <w:rFonts w:hint="eastAsia" w:ascii="宋体" w:hAnsi="宋体" w:eastAsia="宋体" w:cs="宋体"/>
          <w:highlight w:val="none"/>
        </w:rPr>
        <w:t>17.2投标文件合格投递后，自投标截止日期起，在投标有效期内有效。</w:t>
      </w:r>
    </w:p>
    <w:p>
      <w:pPr>
        <w:pStyle w:val="85"/>
        <w:spacing w:before="0"/>
        <w:ind w:firstLine="480"/>
        <w:rPr>
          <w:rFonts w:hint="eastAsia" w:ascii="宋体" w:hAnsi="宋体" w:eastAsia="宋体" w:cs="宋体"/>
          <w:highlight w:val="none"/>
        </w:rPr>
      </w:pPr>
      <w:r>
        <w:rPr>
          <w:rFonts w:hint="eastAsia" w:ascii="宋体" w:hAnsi="宋体" w:eastAsia="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eastAsia="宋体" w:cs="宋体"/>
          <w:highlight w:val="none"/>
        </w:rPr>
      </w:pPr>
    </w:p>
    <w:p>
      <w:pPr>
        <w:pStyle w:val="85"/>
        <w:spacing w:before="0"/>
        <w:ind w:firstLine="480"/>
        <w:rPr>
          <w:rFonts w:hint="eastAsia" w:ascii="宋体" w:hAnsi="宋体" w:eastAsia="宋体" w:cs="宋体"/>
          <w:highlight w:val="none"/>
        </w:rPr>
      </w:pPr>
    </w:p>
    <w:p>
      <w:pPr>
        <w:pStyle w:val="85"/>
        <w:spacing w:before="0"/>
        <w:ind w:firstLine="643"/>
        <w:rPr>
          <w:rFonts w:hint="eastAsia" w:ascii="宋体" w:hAnsi="宋体" w:eastAsia="宋体" w:cs="宋体"/>
          <w:b/>
          <w:sz w:val="32"/>
          <w:highlight w:val="none"/>
        </w:rPr>
      </w:pPr>
    </w:p>
    <w:p>
      <w:pPr>
        <w:pStyle w:val="85"/>
        <w:spacing w:before="0"/>
        <w:ind w:firstLine="1928" w:firstLineChars="600"/>
        <w:rPr>
          <w:rFonts w:hint="eastAsia" w:ascii="宋体" w:hAnsi="宋体" w:eastAsia="宋体" w:cs="宋体"/>
          <w:b/>
          <w:sz w:val="32"/>
          <w:highlight w:val="none"/>
        </w:rPr>
      </w:pPr>
      <w:r>
        <w:rPr>
          <w:rFonts w:hint="eastAsia" w:ascii="宋体" w:hAnsi="宋体" w:eastAsia="宋体" w:cs="宋体"/>
          <w:b/>
          <w:sz w:val="32"/>
          <w:highlight w:val="none"/>
        </w:rPr>
        <w:t>四、开标、资格审查与信用信息查询</w:t>
      </w:r>
    </w:p>
    <w:p>
      <w:pPr>
        <w:pStyle w:val="240"/>
        <w:spacing w:before="0" w:line="360" w:lineRule="auto"/>
        <w:ind w:left="0" w:firstLine="241" w:firstLineChars="100"/>
        <w:contextualSpacing/>
        <w:rPr>
          <w:rFonts w:hint="eastAsia" w:ascii="宋体" w:hAnsi="宋体" w:eastAsia="宋体" w:cs="宋体"/>
          <w:sz w:val="24"/>
          <w:highlight w:val="none"/>
        </w:rPr>
      </w:pPr>
      <w:r>
        <w:rPr>
          <w:rFonts w:hint="eastAsia" w:ascii="宋体" w:hAnsi="宋体" w:eastAsia="宋体" w:cs="宋体"/>
          <w:b/>
          <w:sz w:val="24"/>
          <w:szCs w:val="24"/>
          <w:highlight w:val="none"/>
        </w:rPr>
        <w:t>18.开标</w:t>
      </w:r>
      <w:r>
        <w:rPr>
          <w:rFonts w:hint="eastAsia" w:ascii="宋体" w:hAnsi="宋体" w:eastAsia="宋体" w:cs="宋体"/>
          <w:sz w:val="24"/>
          <w:highlight w:val="none"/>
        </w:rPr>
        <w:t xml:space="preserve"> </w:t>
      </w:r>
    </w:p>
    <w:p>
      <w:pPr>
        <w:pStyle w:val="240"/>
        <w:spacing w:before="0" w:line="360" w:lineRule="auto"/>
        <w:ind w:left="0" w:firstLine="480" w:firstLineChars="200"/>
        <w:contextualSpacing/>
        <w:rPr>
          <w:rFonts w:hint="eastAsia" w:ascii="宋体" w:hAnsi="宋体" w:eastAsia="宋体" w:cs="宋体"/>
          <w:sz w:val="24"/>
          <w:highlight w:val="none"/>
        </w:rPr>
      </w:pPr>
      <w:r>
        <w:rPr>
          <w:rFonts w:hint="eastAsia" w:ascii="宋体" w:hAnsi="宋体" w:eastAsia="宋体" w:cs="宋体"/>
          <w:sz w:val="24"/>
          <w:highlight w:val="none"/>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宋体" w:hAnsi="宋体" w:eastAsia="宋体" w:cs="宋体"/>
          <w:sz w:val="24"/>
          <w:highlight w:val="none"/>
        </w:rPr>
      </w:pPr>
      <w:r>
        <w:rPr>
          <w:rFonts w:hint="eastAsia" w:ascii="宋体" w:hAnsi="宋体" w:eastAsia="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宋体" w:hAnsi="宋体" w:eastAsia="宋体" w:cs="宋体"/>
          <w:b/>
          <w:sz w:val="24"/>
          <w:highlight w:val="none"/>
        </w:rPr>
      </w:pPr>
      <w:r>
        <w:rPr>
          <w:rFonts w:hint="eastAsia" w:ascii="宋体" w:hAnsi="宋体" w:eastAsia="宋体" w:cs="宋体"/>
          <w:sz w:val="24"/>
          <w:highlight w:val="none"/>
        </w:rPr>
        <w:t>　18.3</w:t>
      </w:r>
      <w:r>
        <w:rPr>
          <w:rFonts w:hint="eastAsia" w:ascii="宋体" w:hAnsi="宋体" w:eastAsia="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highlight w:val="none"/>
        </w:rPr>
      </w:pPr>
      <w:r>
        <w:rPr>
          <w:rFonts w:hint="eastAsia" w:ascii="宋体" w:hAnsi="宋体" w:eastAsia="宋体" w:cs="宋体"/>
          <w:b/>
          <w:sz w:val="24"/>
          <w:szCs w:val="20"/>
          <w:highlight w:val="none"/>
        </w:rPr>
        <w:t>　19、资格审查</w:t>
      </w:r>
    </w:p>
    <w:p>
      <w:pPr>
        <w:pStyle w:val="85"/>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19.2</w:t>
      </w:r>
      <w:r>
        <w:rPr>
          <w:rFonts w:hint="eastAsia" w:ascii="宋体" w:hAnsi="宋体" w:eastAsia="宋体" w:cs="宋体"/>
          <w:sz w:val="24"/>
          <w:highlight w:val="none"/>
        </w:rPr>
        <w:t>采购人或采购机构依据法律法规和招标文件的规定，对投标人的基本资格条件、特定资格条件进行审查。</w:t>
      </w:r>
    </w:p>
    <w:p>
      <w:pPr>
        <w:pStyle w:val="85"/>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19.3投标人未按照招标文件要求提供与</w:t>
      </w:r>
      <w:r>
        <w:rPr>
          <w:rFonts w:hint="eastAsia" w:ascii="宋体" w:hAnsi="宋体" w:eastAsia="宋体" w:cs="宋体"/>
          <w:highlight w:val="none"/>
        </w:rPr>
        <w:t>基本资格条件、特定资格条件相应的</w:t>
      </w:r>
      <w:r>
        <w:rPr>
          <w:rFonts w:hint="eastAsia" w:ascii="宋体" w:hAnsi="宋体" w:eastAsia="宋体" w:cs="宋体"/>
          <w:kern w:val="0"/>
          <w:szCs w:val="24"/>
          <w:highlight w:val="none"/>
        </w:rPr>
        <w:t>有效资格证明材料的，视为</w:t>
      </w:r>
      <w:r>
        <w:rPr>
          <w:rFonts w:hint="eastAsia" w:ascii="宋体" w:hAnsi="宋体" w:eastAsia="宋体" w:cs="宋体"/>
          <w:highlight w:val="none"/>
        </w:rPr>
        <w:t>投标人不具备招标文件中规定的资格要求，其投标无效。</w:t>
      </w:r>
    </w:p>
    <w:p>
      <w:pPr>
        <w:pStyle w:val="85"/>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w:t>
      </w:r>
      <w:r>
        <w:rPr>
          <w:rFonts w:hint="eastAsia" w:ascii="宋体" w:hAnsi="宋体" w:eastAsia="宋体" w:cs="宋体"/>
          <w:highlight w:val="none"/>
        </w:rPr>
        <w:t>4对未通过资格审查的投标人，采购人或采购机构告知其未通过的原因。</w:t>
      </w:r>
    </w:p>
    <w:p>
      <w:pPr>
        <w:pStyle w:val="85"/>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19.</w:t>
      </w:r>
      <w:r>
        <w:rPr>
          <w:rFonts w:hint="eastAsia" w:ascii="宋体" w:hAnsi="宋体" w:eastAsia="宋体" w:cs="宋体"/>
          <w:highlight w:val="none"/>
        </w:rPr>
        <w:t>5合格投标人不足3家的，不再评标。</w:t>
      </w:r>
    </w:p>
    <w:p>
      <w:pPr>
        <w:pStyle w:val="85"/>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20、信用信息查询</w:t>
      </w:r>
    </w:p>
    <w:p>
      <w:pPr>
        <w:pStyle w:val="85"/>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hint="eastAsia" w:ascii="宋体" w:hAnsi="宋体" w:eastAsia="宋体" w:cs="宋体"/>
          <w:highlight w:val="none"/>
        </w:rPr>
      </w:pPr>
      <w:r>
        <w:rPr>
          <w:rFonts w:hint="eastAsia" w:ascii="宋体" w:hAnsi="宋体" w:eastAsia="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highlight w:val="none"/>
        </w:rPr>
        <w:t>。</w:t>
      </w:r>
    </w:p>
    <w:p>
      <w:pPr>
        <w:pStyle w:val="85"/>
        <w:spacing w:before="0"/>
        <w:ind w:firstLine="0" w:firstLineChars="0"/>
        <w:rPr>
          <w:rFonts w:hint="eastAsia" w:ascii="宋体" w:hAnsi="宋体" w:eastAsia="宋体" w:cs="宋体"/>
          <w:kern w:val="0"/>
          <w:szCs w:val="24"/>
          <w:highlight w:val="none"/>
        </w:rPr>
      </w:pPr>
    </w:p>
    <w:p>
      <w:pPr>
        <w:snapToGrid w:val="0"/>
        <w:spacing w:line="360" w:lineRule="auto"/>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五、评标</w:t>
      </w:r>
    </w:p>
    <w:p>
      <w:pPr>
        <w:spacing w:line="360" w:lineRule="auto"/>
        <w:rPr>
          <w:rFonts w:hint="eastAsia" w:ascii="宋体" w:hAnsi="宋体" w:eastAsia="宋体" w:cs="宋体"/>
          <w:b/>
          <w:sz w:val="24"/>
          <w:highlight w:val="none"/>
        </w:rPr>
      </w:pPr>
      <w:bookmarkStart w:id="13" w:name="_Toc91899903"/>
      <w:r>
        <w:rPr>
          <w:rFonts w:hint="eastAsia" w:ascii="宋体" w:hAnsi="宋体" w:eastAsia="宋体" w:cs="宋体"/>
          <w:b/>
          <w:sz w:val="24"/>
          <w:highlight w:val="none"/>
        </w:rPr>
        <w:t>21.</w:t>
      </w:r>
      <w:r>
        <w:rPr>
          <w:rFonts w:hint="eastAsia" w:ascii="宋体" w:hAnsi="宋体" w:eastAsia="宋体" w:cs="宋体"/>
          <w:highlight w:val="none"/>
        </w:rPr>
        <w:t xml:space="preserve"> </w:t>
      </w:r>
      <w:r>
        <w:rPr>
          <w:rFonts w:hint="eastAsia" w:ascii="宋体" w:hAnsi="宋体" w:eastAsia="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highlight w:val="none"/>
        </w:rPr>
        <w:t>详见招标文件第四部分评标办法。</w:t>
      </w:r>
    </w:p>
    <w:p>
      <w:pPr>
        <w:spacing w:line="360" w:lineRule="auto"/>
        <w:rPr>
          <w:rFonts w:hint="eastAsia" w:ascii="宋体" w:hAnsi="宋体" w:eastAsia="宋体" w:cs="宋体"/>
          <w:b/>
          <w:sz w:val="24"/>
          <w:highlight w:val="none"/>
        </w:rPr>
      </w:pPr>
    </w:p>
    <w:p>
      <w:pPr>
        <w:snapToGrid w:val="0"/>
        <w:spacing w:line="360" w:lineRule="auto"/>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六、定 标</w:t>
      </w:r>
    </w:p>
    <w:p>
      <w:pPr>
        <w:pStyle w:val="25"/>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22. 确定中标供应商</w:t>
      </w:r>
    </w:p>
    <w:p>
      <w:pPr>
        <w:pStyle w:val="85"/>
        <w:snapToGrid w:val="0"/>
        <w:spacing w:before="0"/>
        <w:ind w:firstLine="480"/>
        <w:rPr>
          <w:rFonts w:hint="eastAsia" w:ascii="宋体" w:hAnsi="宋体" w:eastAsia="宋体" w:cs="宋体"/>
          <w:b/>
          <w:szCs w:val="24"/>
          <w:highlight w:val="none"/>
        </w:rPr>
      </w:pPr>
      <w:r>
        <w:rPr>
          <w:rFonts w:hint="eastAsia" w:ascii="宋体" w:hAnsi="宋体" w:eastAsia="宋体" w:cs="宋体"/>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hint="eastAsia" w:ascii="宋体" w:hAnsi="宋体" w:eastAsia="宋体" w:cs="宋体"/>
          <w:szCs w:val="24"/>
          <w:highlight w:val="none"/>
        </w:rPr>
        <w:t>。</w:t>
      </w:r>
    </w:p>
    <w:p>
      <w:pPr>
        <w:pStyle w:val="85"/>
        <w:snapToGrid w:val="0"/>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sz w:val="32"/>
          <w:highlight w:val="none"/>
        </w:rPr>
      </w:pPr>
    </w:p>
    <w:p>
      <w:pPr>
        <w:snapToGrid w:val="0"/>
        <w:spacing w:line="360" w:lineRule="auto"/>
        <w:ind w:left="120" w:leftChars="57" w:firstLine="482" w:firstLineChars="150"/>
        <w:jc w:val="center"/>
        <w:rPr>
          <w:rFonts w:hint="eastAsia" w:ascii="宋体" w:hAnsi="宋体" w:eastAsia="宋体" w:cs="宋体"/>
          <w:b/>
          <w:sz w:val="32"/>
          <w:highlight w:val="none"/>
        </w:rPr>
      </w:pPr>
      <w:r>
        <w:rPr>
          <w:rFonts w:hint="eastAsia" w:ascii="宋体" w:hAnsi="宋体" w:eastAsia="宋体" w:cs="宋体"/>
          <w:b/>
          <w:sz w:val="32"/>
          <w:highlight w:val="none"/>
        </w:rPr>
        <w:t>七、合同授予</w:t>
      </w:r>
    </w:p>
    <w:p>
      <w:pPr>
        <w:pStyle w:val="25"/>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 xml:space="preserve">24. </w:t>
      </w:r>
      <w:r>
        <w:rPr>
          <w:rFonts w:hint="eastAsia" w:ascii="宋体" w:hAnsi="宋体" w:eastAsia="宋体" w:cs="宋体"/>
          <w:highlight w:val="none"/>
        </w:rPr>
        <w:t>合同主要条款详见第五部分拟签订的合同文本。</w:t>
      </w:r>
    </w:p>
    <w:p>
      <w:pPr>
        <w:pStyle w:val="25"/>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25. 合同的签订</w:t>
      </w:r>
    </w:p>
    <w:p>
      <w:pPr>
        <w:widowControl/>
        <w:shd w:val="clear" w:color="auto" w:fill="FFFFFF"/>
        <w:spacing w:line="360" w:lineRule="auto"/>
        <w:ind w:firstLine="480"/>
        <w:jc w:val="left"/>
        <w:rPr>
          <w:rFonts w:hint="eastAsia" w:ascii="宋体" w:hAnsi="宋体" w:eastAsia="宋体" w:cs="宋体"/>
          <w:kern w:val="0"/>
          <w:sz w:val="24"/>
          <w:highlight w:val="none"/>
        </w:rPr>
      </w:pPr>
      <w:r>
        <w:rPr>
          <w:rFonts w:hint="eastAsia" w:ascii="宋体" w:hAnsi="宋体" w:eastAsia="宋体" w:cs="宋体"/>
          <w:sz w:val="24"/>
          <w:highlight w:val="none"/>
        </w:rPr>
        <w:t>25.1</w:t>
      </w:r>
      <w:r>
        <w:rPr>
          <w:rFonts w:hint="eastAsia" w:ascii="宋体" w:hAnsi="宋体" w:eastAsia="宋体" w:cs="宋体"/>
          <w:kern w:val="0"/>
          <w:sz w:val="24"/>
          <w:highlight w:val="none"/>
        </w:rPr>
        <w:t xml:space="preserve"> </w:t>
      </w:r>
      <w:r>
        <w:rPr>
          <w:rFonts w:hint="eastAsia" w:ascii="宋体" w:hAnsi="宋体" w:eastAsia="宋体" w:cs="宋体"/>
          <w:kern w:val="0"/>
          <w:sz w:val="24"/>
          <w:szCs w:val="20"/>
          <w:highlight w:val="none"/>
          <w:lang w:val="zh-CN" w:eastAsia="zh-CN" w:bidi="ar-SA"/>
        </w:rPr>
        <w:t xml:space="preserve"> 采购人与中标人应当通过电子交易平台在中标通知书发出之日起十个工作日内，按照招标文件确定的事项签订政府采购合同，并在合同签订之日起2个工作日内依法发布合同公告</w:t>
      </w:r>
      <w:r>
        <w:rPr>
          <w:rFonts w:hint="eastAsia" w:ascii="宋体" w:hAnsi="宋体" w:eastAsia="宋体" w:cs="宋体"/>
          <w:kern w:val="0"/>
          <w:sz w:val="24"/>
          <w:highlight w:val="none"/>
        </w:rPr>
        <w:t>。</w:t>
      </w:r>
    </w:p>
    <w:p>
      <w:pPr>
        <w:pStyle w:val="85"/>
        <w:snapToGrid w:val="0"/>
        <w:spacing w:before="0"/>
        <w:ind w:firstLine="480"/>
        <w:rPr>
          <w:rFonts w:hint="eastAsia" w:ascii="宋体" w:hAnsi="宋体" w:eastAsia="宋体" w:cs="宋体"/>
          <w:kern w:val="0"/>
          <w:highlight w:val="none"/>
        </w:rPr>
      </w:pPr>
      <w:r>
        <w:rPr>
          <w:rFonts w:hint="eastAsia" w:ascii="宋体" w:hAnsi="宋体" w:eastAsia="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25.3如签订合同并生效后，供应商无故拒绝或延期，除按照合同条款处理外，列入不良行为记录一次，并给予通报。</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hint="eastAsia" w:ascii="宋体" w:hAnsi="宋体" w:eastAsia="宋体" w:cs="宋体"/>
          <w:highlight w:val="none"/>
        </w:rPr>
      </w:pPr>
      <w:r>
        <w:rPr>
          <w:rFonts w:hint="eastAsia" w:ascii="宋体" w:hAnsi="宋体" w:eastAsia="宋体" w:cs="宋体"/>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26. 履约保证金</w:t>
      </w:r>
    </w:p>
    <w:p>
      <w:pPr>
        <w:tabs>
          <w:tab w:val="left" w:pos="0"/>
        </w:tabs>
        <w:spacing w:line="360" w:lineRule="auto"/>
        <w:ind w:firstLine="482"/>
        <w:rPr>
          <w:rFonts w:hint="eastAsia" w:ascii="宋体" w:hAnsi="宋体" w:eastAsia="宋体" w:cs="宋体"/>
          <w:sz w:val="24"/>
          <w:szCs w:val="20"/>
          <w:highlight w:val="none"/>
        </w:rPr>
      </w:pPr>
      <w:r>
        <w:rPr>
          <w:rFonts w:hint="eastAsia" w:ascii="宋体" w:hAnsi="宋体" w:eastAsia="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highlight w:val="none"/>
        </w:rPr>
        <w:t>。</w:t>
      </w:r>
      <w:r>
        <w:rPr>
          <w:rFonts w:hint="eastAsia" w:ascii="宋体" w:hAnsi="宋体" w:eastAsia="宋体" w:cs="宋体"/>
          <w:sz w:val="24"/>
          <w:highlight w:val="none"/>
          <w:lang w:eastAsia="zh-CN"/>
        </w:rPr>
        <w:t>杭州市政府采购网公布的供应商履约评价为满分的供应商，采购单位应当免收履约保证金。确需收履约保证金的，</w:t>
      </w:r>
      <w:r>
        <w:rPr>
          <w:rFonts w:hint="eastAsia" w:ascii="宋体" w:hAnsi="宋体" w:eastAsia="宋体" w:cs="宋体"/>
          <w:sz w:val="24"/>
          <w:highlight w:val="none"/>
        </w:rPr>
        <w:t>履约保证金的数额不得超过政府采购合同金额的</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%。鼓励和支持供应商以银行、保险公司出具的保函形式提供履约保证金。</w:t>
      </w:r>
      <w:r>
        <w:rPr>
          <w:rFonts w:hint="eastAsia" w:ascii="宋体" w:hAnsi="宋体" w:eastAsia="宋体" w:cs="宋体"/>
          <w:b/>
          <w:sz w:val="24"/>
          <w:highlight w:val="none"/>
        </w:rPr>
        <w:t>采购人不得拒收履约保函。</w:t>
      </w:r>
    </w:p>
    <w:p>
      <w:pPr>
        <w:pStyle w:val="3"/>
        <w:ind w:left="0" w:firstLine="480" w:firstLineChars="200"/>
        <w:rPr>
          <w:rFonts w:hint="eastAsia"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highlight w:val="none"/>
        </w:rPr>
      </w:pPr>
    </w:p>
    <w:p>
      <w:pPr>
        <w:snapToGrid w:val="0"/>
        <w:spacing w:line="360" w:lineRule="auto"/>
        <w:ind w:firstLine="3357" w:firstLineChars="1045"/>
        <w:rPr>
          <w:rFonts w:hint="eastAsia" w:ascii="宋体" w:hAnsi="宋体" w:eastAsia="宋体" w:cs="宋体"/>
          <w:b/>
          <w:sz w:val="24"/>
          <w:highlight w:val="none"/>
        </w:rPr>
      </w:pPr>
      <w:r>
        <w:rPr>
          <w:rFonts w:hint="eastAsia" w:ascii="宋体" w:hAnsi="宋体" w:eastAsia="宋体" w:cs="宋体"/>
          <w:b/>
          <w:sz w:val="32"/>
          <w:highlight w:val="none"/>
        </w:rPr>
        <w:t>八、电子交易活动的中止</w:t>
      </w:r>
    </w:p>
    <w:p>
      <w:pPr>
        <w:pStyle w:val="85"/>
        <w:snapToGrid w:val="0"/>
        <w:spacing w:before="0"/>
        <w:ind w:firstLine="0" w:firstLineChars="0"/>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b/>
          <w:szCs w:val="24"/>
          <w:highlight w:val="none"/>
        </w:rPr>
        <w:t>7. 电子交易活动的中止。</w:t>
      </w:r>
      <w:r>
        <w:rPr>
          <w:rFonts w:hint="eastAsia" w:ascii="宋体" w:hAnsi="宋体" w:eastAsia="宋体" w:cs="宋体"/>
          <w:highlight w:val="none"/>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 xml:space="preserve">27.1电子交易平台发生故障而无法登录访问的； </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27.2电子交易平台应用或数据库出现错误，不能进行正常操作的；</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27.3电子交易平台发现严重安全漏洞，有潜在泄密危险的；</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 xml:space="preserve">27.4病毒发作导致不能进行正常操作的； </w:t>
      </w:r>
    </w:p>
    <w:p>
      <w:pPr>
        <w:pStyle w:val="85"/>
        <w:snapToGrid w:val="0"/>
        <w:spacing w:before="0"/>
        <w:ind w:firstLine="480"/>
        <w:rPr>
          <w:rFonts w:hint="eastAsia" w:ascii="宋体" w:hAnsi="宋体" w:eastAsia="宋体" w:cs="宋体"/>
          <w:highlight w:val="none"/>
        </w:rPr>
      </w:pPr>
      <w:r>
        <w:rPr>
          <w:rFonts w:hint="eastAsia" w:ascii="宋体" w:hAnsi="宋体" w:eastAsia="宋体" w:cs="宋体"/>
          <w:highlight w:val="none"/>
        </w:rPr>
        <w:t>27.5其他无法保证电子交易的公平、公正和安全的情况。</w:t>
      </w:r>
    </w:p>
    <w:p>
      <w:pPr>
        <w:pStyle w:val="85"/>
        <w:snapToGrid w:val="0"/>
        <w:spacing w:before="0"/>
        <w:ind w:firstLine="0" w:firstLineChars="0"/>
        <w:rPr>
          <w:rFonts w:hint="eastAsia" w:ascii="宋体" w:hAnsi="宋体" w:eastAsia="宋体" w:cs="宋体"/>
          <w:highlight w:val="none"/>
        </w:rPr>
      </w:pPr>
      <w:r>
        <w:rPr>
          <w:rFonts w:hint="eastAsia" w:ascii="宋体" w:hAnsi="宋体" w:eastAsia="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highlight w:val="none"/>
        </w:rPr>
      </w:pPr>
    </w:p>
    <w:p>
      <w:pPr>
        <w:snapToGrid w:val="0"/>
        <w:spacing w:line="360" w:lineRule="auto"/>
        <w:ind w:left="120" w:leftChars="57" w:firstLine="482" w:firstLineChars="150"/>
        <w:jc w:val="center"/>
        <w:rPr>
          <w:rFonts w:hint="eastAsia" w:ascii="宋体" w:hAnsi="宋体" w:eastAsia="宋体" w:cs="宋体"/>
          <w:b/>
          <w:sz w:val="32"/>
          <w:highlight w:val="none"/>
        </w:rPr>
      </w:pPr>
      <w:r>
        <w:rPr>
          <w:rFonts w:hint="eastAsia" w:ascii="宋体" w:hAnsi="宋体" w:eastAsia="宋体" w:cs="宋体"/>
          <w:b/>
          <w:sz w:val="32"/>
          <w:highlight w:val="none"/>
        </w:rPr>
        <w:t>九、验收</w:t>
      </w:r>
    </w:p>
    <w:p>
      <w:pPr>
        <w:pStyle w:val="25"/>
        <w:spacing w:line="360" w:lineRule="auto"/>
        <w:ind w:firstLine="0" w:firstLineChars="0"/>
        <w:rPr>
          <w:rFonts w:hint="eastAsia" w:ascii="宋体" w:hAnsi="宋体" w:eastAsia="宋体" w:cs="宋体"/>
          <w:b/>
          <w:highlight w:val="none"/>
        </w:rPr>
      </w:pPr>
      <w:r>
        <w:rPr>
          <w:rFonts w:hint="eastAsia" w:ascii="宋体" w:hAnsi="宋体" w:eastAsia="宋体" w:cs="宋体"/>
          <w:b/>
          <w:highlight w:val="none"/>
        </w:rPr>
        <w:t>29.验收</w:t>
      </w:r>
    </w:p>
    <w:p>
      <w:pPr>
        <w:tabs>
          <w:tab w:val="left" w:pos="0"/>
        </w:tabs>
        <w:spacing w:line="360" w:lineRule="auto"/>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highlight w:val="none"/>
        </w:rPr>
      </w:pPr>
      <w:r>
        <w:rPr>
          <w:rFonts w:hint="eastAsia" w:ascii="宋体" w:hAnsi="宋体" w:eastAsia="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57669"/>
      <w:bookmarkEnd w:id="14"/>
      <w:bookmarkStart w:id="15" w:name="_Hlt75236290"/>
      <w:bookmarkEnd w:id="15"/>
      <w:bookmarkStart w:id="16" w:name="_Hlt74729768"/>
      <w:bookmarkEnd w:id="16"/>
      <w:bookmarkStart w:id="17" w:name="_Hlt74730295"/>
      <w:bookmarkEnd w:id="17"/>
      <w:bookmarkStart w:id="18" w:name="_Hlt74714665"/>
      <w:bookmarkEnd w:id="18"/>
      <w:bookmarkStart w:id="19" w:name="_Hlt68072990"/>
      <w:bookmarkEnd w:id="19"/>
      <w:bookmarkStart w:id="20" w:name="_Hlt68072998"/>
      <w:bookmarkEnd w:id="20"/>
      <w:bookmarkStart w:id="21" w:name="_Hlt75236101"/>
      <w:bookmarkEnd w:id="21"/>
      <w:bookmarkStart w:id="22" w:name="_Hlt68073093"/>
      <w:bookmarkEnd w:id="22"/>
      <w:bookmarkStart w:id="23" w:name="_Hlt75236011"/>
      <w:bookmarkEnd w:id="23"/>
      <w:bookmarkStart w:id="24" w:name="_Hlt68403820"/>
      <w:bookmarkEnd w:id="24"/>
      <w:bookmarkStart w:id="25" w:name="_Hlt74707468"/>
      <w:bookmarkEnd w:id="25"/>
    </w:p>
    <w:bookmarkEnd w:id="11"/>
    <w:bookmarkEnd w:id="12"/>
    <w:p>
      <w:pPr>
        <w:spacing w:line="360" w:lineRule="auto"/>
        <w:jc w:val="center"/>
        <w:outlineLvl w:val="0"/>
        <w:rPr>
          <w:rFonts w:hint="eastAsia" w:ascii="宋体" w:hAnsi="宋体" w:eastAsia="宋体" w:cs="宋体"/>
          <w:b/>
          <w:sz w:val="36"/>
          <w:szCs w:val="36"/>
          <w:highlight w:val="none"/>
        </w:rPr>
      </w:pPr>
      <w:bookmarkStart w:id="26" w:name="第四部分"/>
      <w:r>
        <w:rPr>
          <w:rFonts w:hint="eastAsia" w:ascii="宋体" w:hAnsi="宋体" w:eastAsia="宋体" w:cs="宋体"/>
          <w:b/>
          <w:sz w:val="36"/>
          <w:szCs w:val="36"/>
          <w:highlight w:val="none"/>
        </w:rPr>
        <w:t>第三部分   采购需求</w:t>
      </w:r>
    </w:p>
    <w:p>
      <w:pPr>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一、项目概述</w:t>
      </w:r>
    </w:p>
    <w:p>
      <w:pPr>
        <w:pStyle w:val="4"/>
        <w:spacing w:before="0" w:beforeAutospacing="0" w:after="0" w:afterAutospacing="0" w:line="360" w:lineRule="auto"/>
        <w:ind w:left="0" w:leftChars="0" w:firstLine="0" w:firstLineChars="0"/>
        <w:rPr>
          <w:rFonts w:hint="eastAsia" w:ascii="宋体" w:hAnsi="宋体" w:eastAsia="宋体" w:cs="宋体"/>
          <w:b w:val="0"/>
          <w:bCs w:val="0"/>
          <w:color w:val="auto"/>
          <w:kern w:val="2"/>
          <w:sz w:val="24"/>
          <w:szCs w:val="24"/>
          <w:highlight w:val="none"/>
          <w:lang w:val="en-US" w:bidi="ar-SA"/>
        </w:rPr>
      </w:pPr>
      <w:r>
        <w:rPr>
          <w:rFonts w:hint="eastAsia" w:ascii="宋体" w:hAnsi="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“玉琮杯”清廉微电影微视频大赛作为浙江省重要</w:t>
      </w:r>
      <w:r>
        <w:rPr>
          <w:rFonts w:hint="eastAsia" w:ascii="宋体" w:hAnsi="宋体" w:eastAsia="宋体" w:cs="宋体"/>
          <w:b w:val="0"/>
          <w:bCs w:val="0"/>
          <w:color w:val="auto"/>
          <w:kern w:val="2"/>
          <w:sz w:val="24"/>
          <w:szCs w:val="24"/>
          <w:highlight w:val="none"/>
          <w:lang w:val="en-US" w:bidi="ar-SA"/>
        </w:rPr>
        <w:t>廉洁</w:t>
      </w:r>
      <w:r>
        <w:rPr>
          <w:rFonts w:hint="eastAsia" w:ascii="宋体" w:hAnsi="宋体" w:eastAsia="宋体" w:cs="宋体"/>
          <w:b w:val="0"/>
          <w:bCs w:val="0"/>
          <w:color w:val="auto"/>
          <w:kern w:val="2"/>
          <w:sz w:val="24"/>
          <w:szCs w:val="24"/>
          <w:highlight w:val="none"/>
          <w:lang w:val="en-US" w:eastAsia="zh-CN" w:bidi="ar-SA"/>
        </w:rPr>
        <w:t>文化赛事之一，多层次、全方位地诠释了新时代清廉内涵。经过连续三届成功举办，大赛艺术性、观赏性、教育性和传播性不断提升</w:t>
      </w:r>
      <w:r>
        <w:rPr>
          <w:rFonts w:hint="default"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bidi="ar-SA"/>
        </w:rPr>
        <w:t>为打造具有鲜明辨识度和全国影响力的清廉文化品牌，在全社会营造以清为美、以廉为荣的良好氛围，延续三届“玉琮杯”清廉微电影大赛成果</w:t>
      </w:r>
      <w:r>
        <w:rPr>
          <w:rFonts w:hint="default" w:ascii="宋体" w:hAnsi="宋体" w:eastAsia="宋体" w:cs="宋体"/>
          <w:b w:val="0"/>
          <w:bCs w:val="0"/>
          <w:color w:val="auto"/>
          <w:kern w:val="2"/>
          <w:sz w:val="24"/>
          <w:szCs w:val="24"/>
          <w:highlight w:val="none"/>
          <w:lang w:val="en-US" w:bidi="ar-SA"/>
        </w:rPr>
        <w:t>，</w:t>
      </w:r>
      <w:r>
        <w:rPr>
          <w:rFonts w:hint="eastAsia" w:ascii="宋体" w:hAnsi="宋体" w:eastAsia="宋体" w:cs="宋体"/>
          <w:b w:val="0"/>
          <w:bCs w:val="0"/>
          <w:color w:val="auto"/>
          <w:kern w:val="2"/>
          <w:sz w:val="24"/>
          <w:szCs w:val="24"/>
          <w:highlight w:val="none"/>
          <w:lang w:val="en-US" w:bidi="ar-SA"/>
        </w:rPr>
        <w:t>特举办第四届“玉琮杯”清廉微电影微视频大赛评选活动，通过</w:t>
      </w:r>
      <w:r>
        <w:rPr>
          <w:rFonts w:hint="eastAsia" w:ascii="宋体" w:hAnsi="宋体" w:eastAsia="宋体" w:cs="宋体"/>
          <w:b w:val="0"/>
          <w:bCs w:val="0"/>
          <w:color w:val="auto"/>
          <w:kern w:val="2"/>
          <w:sz w:val="24"/>
          <w:szCs w:val="24"/>
          <w:highlight w:val="none"/>
          <w:lang w:val="en-US" w:eastAsia="zh-CN" w:bidi="ar-SA"/>
        </w:rPr>
        <w:t>作品</w:t>
      </w:r>
      <w:r>
        <w:rPr>
          <w:rFonts w:hint="eastAsia" w:ascii="宋体" w:hAnsi="宋体" w:eastAsia="宋体" w:cs="宋体"/>
          <w:b w:val="0"/>
          <w:bCs w:val="0"/>
          <w:color w:val="auto"/>
          <w:kern w:val="2"/>
          <w:sz w:val="24"/>
          <w:szCs w:val="24"/>
          <w:highlight w:val="none"/>
          <w:lang w:val="en-US" w:bidi="ar-SA"/>
        </w:rPr>
        <w:t>拍摄</w:t>
      </w:r>
      <w:r>
        <w:rPr>
          <w:rFonts w:hint="eastAsia" w:ascii="宋体" w:hAnsi="宋体" w:eastAsia="宋体" w:cs="宋体"/>
          <w:b w:val="0"/>
          <w:bCs w:val="0"/>
          <w:color w:val="auto"/>
          <w:kern w:val="2"/>
          <w:sz w:val="24"/>
          <w:szCs w:val="24"/>
          <w:highlight w:val="none"/>
          <w:lang w:val="en-US" w:eastAsia="zh-CN" w:bidi="ar-SA"/>
        </w:rPr>
        <w:t>征集、活动策划组织、</w:t>
      </w:r>
      <w:r>
        <w:rPr>
          <w:rFonts w:hint="eastAsia" w:ascii="宋体" w:hAnsi="宋体" w:eastAsia="宋体" w:cs="宋体"/>
          <w:b w:val="0"/>
          <w:bCs w:val="0"/>
          <w:color w:val="auto"/>
          <w:kern w:val="2"/>
          <w:sz w:val="24"/>
          <w:szCs w:val="24"/>
          <w:highlight w:val="none"/>
          <w:lang w:val="en-US" w:bidi="ar-SA"/>
        </w:rPr>
        <w:t>优秀作品</w:t>
      </w:r>
      <w:r>
        <w:rPr>
          <w:rFonts w:hint="eastAsia" w:ascii="宋体" w:hAnsi="宋体" w:eastAsia="宋体" w:cs="宋体"/>
          <w:b w:val="0"/>
          <w:bCs w:val="0"/>
          <w:color w:val="auto"/>
          <w:kern w:val="2"/>
          <w:sz w:val="24"/>
          <w:szCs w:val="24"/>
          <w:highlight w:val="none"/>
          <w:lang w:val="en-US" w:eastAsia="zh-CN" w:bidi="ar-SA"/>
        </w:rPr>
        <w:t>展播</w:t>
      </w:r>
      <w:r>
        <w:rPr>
          <w:rFonts w:hint="default"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bidi="ar-SA"/>
        </w:rPr>
        <w:t>颁奖</w:t>
      </w:r>
      <w:r>
        <w:rPr>
          <w:rFonts w:hint="eastAsia" w:ascii="宋体" w:hAnsi="宋体" w:cs="宋体"/>
          <w:b w:val="0"/>
          <w:bCs w:val="0"/>
          <w:color w:val="auto"/>
          <w:kern w:val="2"/>
          <w:sz w:val="24"/>
          <w:szCs w:val="24"/>
          <w:highlight w:val="none"/>
          <w:lang w:val="en-US" w:bidi="ar-SA"/>
        </w:rPr>
        <w:t>活动</w:t>
      </w:r>
      <w:r>
        <w:rPr>
          <w:rFonts w:hint="eastAsia" w:ascii="宋体" w:hAnsi="宋体" w:eastAsia="宋体" w:cs="宋体"/>
          <w:b w:val="0"/>
          <w:bCs w:val="0"/>
          <w:color w:val="auto"/>
          <w:kern w:val="2"/>
          <w:sz w:val="24"/>
          <w:szCs w:val="24"/>
          <w:highlight w:val="none"/>
          <w:lang w:val="en-US" w:bidi="ar-SA"/>
        </w:rPr>
        <w:t>的方式，展示全国各地各部门推动全面从严治党向纵深发展和开展清廉建设的生动实践。</w:t>
      </w:r>
    </w:p>
    <w:p>
      <w:pPr>
        <w:spacing w:line="56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二、大赛主题</w:t>
      </w:r>
    </w:p>
    <w:p>
      <w:pPr>
        <w:pStyle w:val="4"/>
        <w:spacing w:before="0" w:beforeAutospacing="0" w:after="0" w:afterAutospacing="0" w:line="360" w:lineRule="auto"/>
        <w:ind w:left="0" w:leftChars="0" w:firstLine="0" w:firstLine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本届大赛以“奋进新征程 廉心向未来”为主题，紧扣喜迎二十大、杭州亚运会、共同富裕、清廉建设等重大热点。运用微电影、微视频等形式，以光影艺术、镜头语言展现党的十九大以来全面从严治党向纵深推进的生动实践，倡导以清为美、以廉为荣的价值理念，宣传新时代纪检监察高质量发展，弘扬中华优秀传统文化、革命文化和社会主义先进文化中的廉洁基因，推进廉洁文化创造性转化和创新性发展，创作清廉微电影微视频。</w:t>
      </w:r>
    </w:p>
    <w:p>
      <w:pPr>
        <w:widowControl/>
        <w:shd w:val="clear" w:color="auto" w:fill="FFFFFF"/>
        <w:adjustRightInd w:val="0"/>
        <w:snapToGrid w:val="0"/>
        <w:spacing w:line="580" w:lineRule="atLeast"/>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三、活动安排</w:t>
      </w:r>
    </w:p>
    <w:p>
      <w:pPr>
        <w:pStyle w:val="4"/>
        <w:spacing w:before="0" w:beforeAutospacing="0" w:after="0" w:afterAutospacing="0" w:line="360" w:lineRule="auto"/>
        <w:ind w:left="0" w:leftChars="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bidi="ar-SA"/>
        </w:rPr>
        <w:t>活动分为征集</w:t>
      </w:r>
      <w:r>
        <w:rPr>
          <w:rFonts w:hint="default" w:ascii="宋体" w:hAnsi="宋体" w:eastAsia="宋体" w:cs="宋体"/>
          <w:b w:val="0"/>
          <w:bCs w:val="0"/>
          <w:color w:val="auto"/>
          <w:kern w:val="2"/>
          <w:sz w:val="24"/>
          <w:szCs w:val="24"/>
          <w:highlight w:val="none"/>
          <w:lang w:bidi="ar-SA"/>
        </w:rPr>
        <w:t>、</w:t>
      </w:r>
      <w:r>
        <w:rPr>
          <w:rFonts w:hint="eastAsia" w:ascii="宋体" w:hAnsi="宋体" w:eastAsia="宋体" w:cs="宋体"/>
          <w:b w:val="0"/>
          <w:bCs w:val="0"/>
          <w:color w:val="auto"/>
          <w:kern w:val="2"/>
          <w:sz w:val="24"/>
          <w:szCs w:val="24"/>
          <w:highlight w:val="none"/>
          <w:lang w:val="en-US" w:bidi="ar-SA"/>
        </w:rPr>
        <w:t>评选</w:t>
      </w:r>
      <w:r>
        <w:rPr>
          <w:rFonts w:hint="default" w:ascii="宋体" w:hAnsi="宋体" w:eastAsia="宋体" w:cs="宋体"/>
          <w:b w:val="0"/>
          <w:bCs w:val="0"/>
          <w:color w:val="auto"/>
          <w:kern w:val="2"/>
          <w:sz w:val="24"/>
          <w:szCs w:val="24"/>
          <w:highlight w:val="none"/>
          <w:lang w:bidi="ar-SA"/>
        </w:rPr>
        <w:t>、</w:t>
      </w:r>
      <w:r>
        <w:rPr>
          <w:rFonts w:hint="eastAsia" w:ascii="宋体" w:hAnsi="宋体" w:eastAsia="宋体" w:cs="宋体"/>
          <w:b w:val="0"/>
          <w:bCs w:val="0"/>
          <w:color w:val="auto"/>
          <w:kern w:val="2"/>
          <w:sz w:val="24"/>
          <w:szCs w:val="24"/>
          <w:highlight w:val="none"/>
          <w:lang w:val="en-US" w:eastAsia="zh-CN" w:bidi="ar-SA"/>
        </w:rPr>
        <w:t>颁奖</w:t>
      </w:r>
      <w:r>
        <w:rPr>
          <w:rFonts w:hint="eastAsia" w:ascii="宋体" w:hAnsi="宋体" w:eastAsia="宋体" w:cs="宋体"/>
          <w:b w:val="0"/>
          <w:bCs w:val="0"/>
          <w:color w:val="auto"/>
          <w:kern w:val="2"/>
          <w:sz w:val="24"/>
          <w:szCs w:val="24"/>
          <w:highlight w:val="none"/>
          <w:lang w:val="en-US" w:bidi="ar-SA"/>
        </w:rPr>
        <w:t>活动几大环节</w:t>
      </w:r>
      <w:r>
        <w:rPr>
          <w:rFonts w:hint="eastAsia" w:ascii="宋体" w:hAnsi="宋体" w:eastAsia="宋体" w:cs="宋体"/>
          <w:b w:val="0"/>
          <w:bCs w:val="0"/>
          <w:color w:val="auto"/>
          <w:kern w:val="2"/>
          <w:sz w:val="24"/>
          <w:szCs w:val="24"/>
          <w:highlight w:val="none"/>
          <w:lang w:val="en-US" w:eastAsia="zh-CN" w:bidi="ar-SA"/>
        </w:rPr>
        <w:t>。届时将邀请主承办单位领导、浙江省市区有关部门领导、浙江省内其他地市纪委领导、杭州13个区</w:t>
      </w:r>
      <w:r>
        <w:rPr>
          <w:rFonts w:hint="default"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县</w:t>
      </w:r>
      <w:r>
        <w:rPr>
          <w:rFonts w:hint="default"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市</w:t>
      </w:r>
      <w:r>
        <w:rPr>
          <w:rFonts w:hint="default"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纪委领导以及有较高美誉度的导演、编剧、演员参加。</w:t>
      </w:r>
    </w:p>
    <w:p>
      <w:pPr>
        <w:widowControl/>
        <w:shd w:val="clear" w:color="auto" w:fill="FFFFFF"/>
        <w:adjustRightInd w:val="0"/>
        <w:snapToGrid w:val="0"/>
        <w:spacing w:line="580" w:lineRule="atLeast"/>
        <w:jc w:val="left"/>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四、服务</w:t>
      </w:r>
      <w:r>
        <w:rPr>
          <w:rFonts w:hint="eastAsia" w:ascii="宋体" w:hAnsi="宋体" w:cs="宋体"/>
          <w:b/>
          <w:bCs/>
          <w:color w:val="auto"/>
          <w:sz w:val="24"/>
          <w:szCs w:val="24"/>
          <w:highlight w:val="none"/>
        </w:rPr>
        <w:t>期限</w:t>
      </w:r>
    </w:p>
    <w:p>
      <w:pPr>
        <w:numPr>
          <w:ilvl w:val="0"/>
          <w:numId w:val="0"/>
        </w:numPr>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签订合同之日起至2022年 12月 31日</w:t>
      </w:r>
    </w:p>
    <w:p>
      <w:pPr>
        <w:widowControl/>
        <w:shd w:val="clear" w:color="auto" w:fill="FFFFFF"/>
        <w:adjustRightInd w:val="0"/>
        <w:snapToGrid w:val="0"/>
        <w:spacing w:line="580" w:lineRule="atLeast"/>
        <w:jc w:val="left"/>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五</w:t>
      </w:r>
      <w:r>
        <w:rPr>
          <w:rFonts w:hint="default"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rPr>
        <w:t>活动要求</w:t>
      </w:r>
    </w:p>
    <w:tbl>
      <w:tblPr>
        <w:tblStyle w:val="6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746"/>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top"/>
          </w:tcPr>
          <w:p>
            <w:pPr>
              <w:adjustRightInd w:val="0"/>
              <w:snapToGrid w:val="0"/>
              <w:spacing w:line="360" w:lineRule="auto"/>
              <w:jc w:val="left"/>
              <w:rPr>
                <w:rFonts w:hint="eastAsia"/>
                <w:b/>
                <w:bCs/>
                <w:color w:val="auto"/>
                <w:sz w:val="24"/>
                <w:szCs w:val="24"/>
                <w:highlight w:val="none"/>
              </w:rPr>
            </w:pPr>
            <w:r>
              <w:rPr>
                <w:rFonts w:hint="eastAsia"/>
                <w:b/>
                <w:bCs/>
                <w:color w:val="auto"/>
                <w:sz w:val="24"/>
                <w:szCs w:val="24"/>
                <w:highlight w:val="none"/>
              </w:rPr>
              <w:t>序号</w:t>
            </w:r>
          </w:p>
        </w:tc>
        <w:tc>
          <w:tcPr>
            <w:tcW w:w="1746" w:type="dxa"/>
            <w:vAlign w:val="top"/>
          </w:tcPr>
          <w:p>
            <w:pPr>
              <w:adjustRightInd w:val="0"/>
              <w:snapToGrid w:val="0"/>
              <w:spacing w:line="360" w:lineRule="auto"/>
              <w:jc w:val="left"/>
              <w:rPr>
                <w:rFonts w:hint="eastAsia"/>
                <w:b/>
                <w:bCs/>
                <w:color w:val="auto"/>
                <w:sz w:val="24"/>
                <w:szCs w:val="24"/>
                <w:highlight w:val="none"/>
              </w:rPr>
            </w:pPr>
            <w:r>
              <w:rPr>
                <w:rFonts w:hint="eastAsia"/>
                <w:b/>
                <w:bCs/>
                <w:color w:val="auto"/>
                <w:sz w:val="24"/>
                <w:szCs w:val="24"/>
                <w:highlight w:val="none"/>
              </w:rPr>
              <w:t>名称</w:t>
            </w:r>
          </w:p>
        </w:tc>
        <w:tc>
          <w:tcPr>
            <w:tcW w:w="6174" w:type="dxa"/>
            <w:vAlign w:val="top"/>
          </w:tcPr>
          <w:p>
            <w:pPr>
              <w:adjustRightInd w:val="0"/>
              <w:snapToGrid w:val="0"/>
              <w:spacing w:line="360" w:lineRule="auto"/>
              <w:jc w:val="left"/>
              <w:rPr>
                <w:rFonts w:hint="eastAsia"/>
                <w:b/>
                <w:bCs/>
                <w:color w:val="auto"/>
                <w:sz w:val="24"/>
                <w:szCs w:val="24"/>
                <w:highlight w:val="none"/>
              </w:rPr>
            </w:pPr>
            <w:r>
              <w:rPr>
                <w:rFonts w:hint="eastAsia"/>
                <w:b/>
                <w:bCs/>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adjustRightInd w:val="0"/>
              <w:snapToGrid w:val="0"/>
              <w:spacing w:line="360" w:lineRule="auto"/>
              <w:jc w:val="center"/>
              <w:rPr>
                <w:rFonts w:hint="eastAsia"/>
                <w:bCs/>
                <w:color w:val="auto"/>
                <w:sz w:val="24"/>
                <w:szCs w:val="24"/>
                <w:highlight w:val="none"/>
              </w:rPr>
            </w:pPr>
            <w:r>
              <w:rPr>
                <w:rFonts w:hint="eastAsia"/>
                <w:bCs/>
                <w:color w:val="auto"/>
                <w:sz w:val="24"/>
                <w:szCs w:val="24"/>
                <w:highlight w:val="none"/>
              </w:rPr>
              <w:t>1</w:t>
            </w:r>
          </w:p>
        </w:tc>
        <w:tc>
          <w:tcPr>
            <w:tcW w:w="1746" w:type="dxa"/>
            <w:vAlign w:val="center"/>
          </w:tcPr>
          <w:p>
            <w:pPr>
              <w:adjustRightInd w:val="0"/>
              <w:snapToGrid w:val="0"/>
              <w:spacing w:line="360" w:lineRule="auto"/>
              <w:jc w:val="center"/>
              <w:rPr>
                <w:rFonts w:hint="eastAsia"/>
                <w:bCs/>
                <w:color w:val="auto"/>
                <w:sz w:val="24"/>
                <w:szCs w:val="24"/>
                <w:highlight w:val="none"/>
              </w:rPr>
            </w:pPr>
            <w:r>
              <w:rPr>
                <w:rFonts w:hint="eastAsia"/>
                <w:bCs/>
                <w:color w:val="auto"/>
                <w:sz w:val="24"/>
                <w:szCs w:val="24"/>
                <w:highlight w:val="none"/>
              </w:rPr>
              <w:t>活动策划</w:t>
            </w:r>
          </w:p>
          <w:p>
            <w:pPr>
              <w:adjustRightInd w:val="0"/>
              <w:snapToGrid w:val="0"/>
              <w:spacing w:line="360" w:lineRule="auto"/>
              <w:jc w:val="center"/>
              <w:rPr>
                <w:rFonts w:hint="eastAsia"/>
                <w:bCs/>
                <w:color w:val="auto"/>
                <w:sz w:val="24"/>
                <w:szCs w:val="24"/>
                <w:highlight w:val="none"/>
              </w:rPr>
            </w:pPr>
          </w:p>
        </w:tc>
        <w:tc>
          <w:tcPr>
            <w:tcW w:w="6174" w:type="dxa"/>
            <w:vAlign w:val="top"/>
          </w:tcPr>
          <w:p>
            <w:pPr>
              <w:numPr>
                <w:ilvl w:val="0"/>
                <w:numId w:val="2"/>
              </w:numPr>
              <w:adjustRightInd w:val="0"/>
              <w:snapToGrid w:val="0"/>
              <w:spacing w:line="360" w:lineRule="auto"/>
              <w:rPr>
                <w:rFonts w:hint="default"/>
                <w:bCs/>
                <w:color w:val="000000"/>
                <w:sz w:val="24"/>
                <w:szCs w:val="24"/>
                <w:highlight w:val="none"/>
              </w:rPr>
            </w:pPr>
            <w:r>
              <w:rPr>
                <w:rFonts w:hint="eastAsia"/>
                <w:bCs/>
                <w:color w:val="000000"/>
                <w:sz w:val="24"/>
                <w:szCs w:val="24"/>
                <w:highlight w:val="none"/>
              </w:rPr>
              <w:t>根据</w:t>
            </w:r>
            <w:r>
              <w:rPr>
                <w:rFonts w:hint="eastAsia"/>
                <w:bCs/>
                <w:color w:val="000000"/>
                <w:sz w:val="24"/>
                <w:szCs w:val="24"/>
                <w:highlight w:val="none"/>
                <w:lang w:val="en-US"/>
              </w:rPr>
              <w:t>中央</w:t>
            </w:r>
            <w:r>
              <w:rPr>
                <w:rFonts w:hint="default"/>
                <w:bCs/>
                <w:color w:val="000000"/>
                <w:sz w:val="24"/>
                <w:szCs w:val="24"/>
                <w:highlight w:val="none"/>
              </w:rPr>
              <w:t>、</w:t>
            </w:r>
            <w:r>
              <w:rPr>
                <w:rFonts w:hint="eastAsia"/>
                <w:bCs/>
                <w:color w:val="000000"/>
                <w:sz w:val="24"/>
                <w:szCs w:val="24"/>
                <w:highlight w:val="none"/>
                <w:lang w:val="en-US"/>
              </w:rPr>
              <w:t>省</w:t>
            </w:r>
            <w:r>
              <w:rPr>
                <w:rFonts w:hint="eastAsia"/>
                <w:b w:val="0"/>
                <w:bCs/>
                <w:color w:val="000000"/>
                <w:sz w:val="24"/>
                <w:szCs w:val="24"/>
                <w:highlight w:val="none"/>
                <w:lang w:val="en-US"/>
              </w:rPr>
              <w:t>纪委全会精神以及</w:t>
            </w:r>
            <w:r>
              <w:rPr>
                <w:rFonts w:hint="eastAsia"/>
                <w:b w:val="0"/>
                <w:bCs/>
                <w:color w:val="000000"/>
                <w:sz w:val="24"/>
                <w:szCs w:val="24"/>
                <w:highlight w:val="none"/>
              </w:rPr>
              <w:t>活动主题特点，进行全案策划。</w:t>
            </w:r>
            <w:r>
              <w:rPr>
                <w:rFonts w:hint="eastAsia"/>
                <w:b w:val="0"/>
                <w:bCs/>
                <w:color w:val="000000"/>
                <w:sz w:val="24"/>
                <w:szCs w:val="24"/>
                <w:highlight w:val="none"/>
                <w:lang w:val="en-US"/>
              </w:rPr>
              <w:t>要求制定完整年度系列活动方案</w:t>
            </w:r>
            <w:r>
              <w:rPr>
                <w:rFonts w:hint="default"/>
                <w:b w:val="0"/>
                <w:bCs/>
                <w:color w:val="000000"/>
                <w:sz w:val="24"/>
                <w:szCs w:val="24"/>
                <w:highlight w:val="none"/>
              </w:rPr>
              <w:t>。</w:t>
            </w:r>
          </w:p>
          <w:p>
            <w:pPr>
              <w:numPr>
                <w:ilvl w:val="0"/>
                <w:numId w:val="2"/>
              </w:numPr>
              <w:adjustRightInd w:val="0"/>
              <w:snapToGrid w:val="0"/>
              <w:spacing w:line="360" w:lineRule="auto"/>
              <w:rPr>
                <w:rFonts w:hint="default"/>
                <w:bCs/>
                <w:color w:val="000000"/>
                <w:sz w:val="24"/>
                <w:szCs w:val="24"/>
                <w:highlight w:val="none"/>
              </w:rPr>
            </w:pPr>
            <w:r>
              <w:rPr>
                <w:rFonts w:hint="eastAsia"/>
                <w:bCs/>
                <w:color w:val="000000"/>
                <w:sz w:val="24"/>
                <w:szCs w:val="24"/>
                <w:highlight w:val="none"/>
                <w:lang w:val="en-US"/>
              </w:rPr>
              <w:t>在全年活动执行过程中</w:t>
            </w:r>
            <w:r>
              <w:rPr>
                <w:rFonts w:hint="default"/>
                <w:bCs/>
                <w:color w:val="000000"/>
                <w:sz w:val="24"/>
                <w:szCs w:val="24"/>
                <w:highlight w:val="none"/>
              </w:rPr>
              <w:t>，</w:t>
            </w:r>
            <w:r>
              <w:rPr>
                <w:rFonts w:hint="eastAsia"/>
                <w:bCs/>
                <w:color w:val="000000"/>
                <w:sz w:val="24"/>
                <w:szCs w:val="24"/>
                <w:highlight w:val="none"/>
                <w:lang w:val="en-US"/>
              </w:rPr>
              <w:t>根据主办单位要求</w:t>
            </w:r>
            <w:r>
              <w:rPr>
                <w:rFonts w:hint="default"/>
                <w:bCs/>
                <w:color w:val="000000"/>
                <w:sz w:val="24"/>
                <w:szCs w:val="24"/>
                <w:highlight w:val="none"/>
              </w:rPr>
              <w:t>，</w:t>
            </w:r>
            <w:r>
              <w:rPr>
                <w:rFonts w:hint="eastAsia"/>
                <w:bCs/>
                <w:color w:val="000000"/>
                <w:sz w:val="24"/>
                <w:szCs w:val="24"/>
                <w:highlight w:val="none"/>
                <w:lang w:val="en-US"/>
              </w:rPr>
              <w:t>需要策划内容包括但不限于</w:t>
            </w:r>
            <w:r>
              <w:rPr>
                <w:rFonts w:hint="default"/>
                <w:bCs/>
                <w:color w:val="000000"/>
                <w:sz w:val="24"/>
                <w:szCs w:val="24"/>
                <w:highlight w:val="none"/>
              </w:rPr>
              <w:t>：</w:t>
            </w:r>
          </w:p>
          <w:p>
            <w:pPr>
              <w:numPr>
                <w:ilvl w:val="0"/>
                <w:numId w:val="0"/>
              </w:numPr>
              <w:adjustRightInd w:val="0"/>
              <w:snapToGrid w:val="0"/>
              <w:spacing w:line="360" w:lineRule="auto"/>
              <w:rPr>
                <w:rFonts w:hint="default"/>
                <w:bCs/>
                <w:color w:val="000000"/>
                <w:sz w:val="24"/>
                <w:szCs w:val="24"/>
                <w:highlight w:val="none"/>
              </w:rPr>
            </w:pPr>
            <w:r>
              <w:rPr>
                <w:rFonts w:hint="default"/>
                <w:bCs/>
                <w:color w:val="000000"/>
                <w:sz w:val="24"/>
                <w:szCs w:val="24"/>
                <w:highlight w:val="none"/>
              </w:rPr>
              <w:t>（1）</w:t>
            </w:r>
            <w:r>
              <w:rPr>
                <w:rFonts w:hint="eastAsia"/>
                <w:bCs/>
                <w:color w:val="000000"/>
                <w:sz w:val="24"/>
                <w:szCs w:val="24"/>
                <w:highlight w:val="none"/>
                <w:lang w:val="en-US"/>
              </w:rPr>
              <w:t>作品征集方案</w:t>
            </w:r>
          </w:p>
          <w:p>
            <w:pPr>
              <w:numPr>
                <w:ilvl w:val="0"/>
                <w:numId w:val="0"/>
              </w:numPr>
              <w:adjustRightInd w:val="0"/>
              <w:snapToGrid w:val="0"/>
              <w:spacing w:line="360" w:lineRule="auto"/>
              <w:rPr>
                <w:rFonts w:hint="default"/>
                <w:bCs/>
                <w:color w:val="000000"/>
                <w:sz w:val="24"/>
                <w:szCs w:val="24"/>
                <w:highlight w:val="none"/>
              </w:rPr>
            </w:pPr>
            <w:r>
              <w:rPr>
                <w:rFonts w:hint="default"/>
                <w:bCs/>
                <w:color w:val="000000"/>
                <w:sz w:val="24"/>
                <w:szCs w:val="24"/>
                <w:highlight w:val="none"/>
              </w:rPr>
              <w:t>（2）</w:t>
            </w:r>
            <w:r>
              <w:rPr>
                <w:rFonts w:hint="eastAsia"/>
                <w:bCs/>
                <w:color w:val="000000"/>
                <w:sz w:val="24"/>
                <w:szCs w:val="24"/>
                <w:highlight w:val="none"/>
                <w:lang w:val="en-US"/>
              </w:rPr>
              <w:t>开设分赛区方案</w:t>
            </w:r>
          </w:p>
          <w:p>
            <w:pPr>
              <w:numPr>
                <w:ilvl w:val="0"/>
                <w:numId w:val="0"/>
              </w:numPr>
              <w:adjustRightInd w:val="0"/>
              <w:snapToGrid w:val="0"/>
              <w:spacing w:line="360" w:lineRule="auto"/>
              <w:rPr>
                <w:rFonts w:hint="default"/>
                <w:bCs/>
                <w:color w:val="000000"/>
                <w:sz w:val="24"/>
                <w:szCs w:val="24"/>
                <w:highlight w:val="none"/>
                <w:lang w:val="en-US"/>
              </w:rPr>
            </w:pPr>
            <w:r>
              <w:rPr>
                <w:rFonts w:hint="default"/>
                <w:bCs/>
                <w:color w:val="000000"/>
                <w:sz w:val="24"/>
                <w:szCs w:val="24"/>
                <w:highlight w:val="none"/>
              </w:rPr>
              <w:t>（3）</w:t>
            </w:r>
            <w:r>
              <w:rPr>
                <w:rFonts w:hint="eastAsia"/>
                <w:bCs/>
                <w:color w:val="000000"/>
                <w:sz w:val="24"/>
                <w:szCs w:val="24"/>
                <w:highlight w:val="none"/>
                <w:lang w:val="en-US"/>
              </w:rPr>
              <w:t>评选方案</w:t>
            </w:r>
          </w:p>
          <w:p>
            <w:pPr>
              <w:numPr>
                <w:ilvl w:val="0"/>
                <w:numId w:val="0"/>
              </w:numPr>
              <w:adjustRightInd w:val="0"/>
              <w:snapToGrid w:val="0"/>
              <w:spacing w:line="360" w:lineRule="auto"/>
              <w:rPr>
                <w:rFonts w:hint="default"/>
                <w:bCs/>
                <w:color w:val="000000"/>
                <w:sz w:val="24"/>
                <w:szCs w:val="24"/>
                <w:highlight w:val="none"/>
                <w:lang w:val="en-US"/>
              </w:rPr>
            </w:pPr>
            <w:r>
              <w:rPr>
                <w:rFonts w:hint="default"/>
                <w:bCs/>
                <w:color w:val="000000"/>
                <w:sz w:val="24"/>
                <w:szCs w:val="24"/>
                <w:highlight w:val="none"/>
              </w:rPr>
              <w:t>（4）</w:t>
            </w:r>
            <w:r>
              <w:rPr>
                <w:rFonts w:hint="eastAsia"/>
                <w:bCs/>
                <w:color w:val="000000"/>
                <w:sz w:val="24"/>
                <w:szCs w:val="24"/>
                <w:highlight w:val="none"/>
                <w:lang w:val="en-US"/>
              </w:rPr>
              <w:t>颁奖活动方案</w:t>
            </w:r>
          </w:p>
          <w:p>
            <w:pPr>
              <w:numPr>
                <w:ilvl w:val="0"/>
                <w:numId w:val="0"/>
              </w:numPr>
              <w:adjustRightInd w:val="0"/>
              <w:snapToGrid w:val="0"/>
              <w:spacing w:line="360" w:lineRule="auto"/>
              <w:rPr>
                <w:rFonts w:hint="default"/>
                <w:bCs/>
                <w:color w:val="000000"/>
                <w:sz w:val="24"/>
                <w:szCs w:val="24"/>
                <w:highlight w:val="none"/>
                <w:lang w:val="en-US"/>
              </w:rPr>
            </w:pPr>
            <w:r>
              <w:rPr>
                <w:rFonts w:hint="default"/>
                <w:bCs/>
                <w:color w:val="000000"/>
                <w:sz w:val="24"/>
                <w:szCs w:val="24"/>
                <w:highlight w:val="none"/>
              </w:rPr>
              <w:t>（5）</w:t>
            </w:r>
            <w:r>
              <w:rPr>
                <w:rFonts w:hint="eastAsia"/>
                <w:bCs/>
                <w:color w:val="000000"/>
                <w:sz w:val="24"/>
                <w:szCs w:val="24"/>
                <w:highlight w:val="none"/>
                <w:lang w:val="en-US"/>
              </w:rPr>
              <w:t>颁奖活动宣传方案</w:t>
            </w:r>
          </w:p>
          <w:p>
            <w:pPr>
              <w:numPr>
                <w:ilvl w:val="0"/>
                <w:numId w:val="0"/>
              </w:numPr>
              <w:adjustRightInd w:val="0"/>
              <w:snapToGrid w:val="0"/>
              <w:spacing w:line="360" w:lineRule="auto"/>
              <w:rPr>
                <w:rFonts w:hint="default"/>
                <w:bCs/>
                <w:color w:val="000000"/>
                <w:sz w:val="24"/>
                <w:szCs w:val="24"/>
                <w:highlight w:val="none"/>
                <w:lang w:val="en-US"/>
              </w:rPr>
            </w:pPr>
            <w:r>
              <w:rPr>
                <w:rFonts w:hint="default"/>
                <w:bCs/>
                <w:color w:val="000000"/>
                <w:sz w:val="24"/>
                <w:szCs w:val="24"/>
                <w:highlight w:val="none"/>
              </w:rPr>
              <w:t>（6）</w:t>
            </w:r>
            <w:r>
              <w:rPr>
                <w:rFonts w:hint="eastAsia"/>
                <w:bCs/>
                <w:color w:val="000000"/>
                <w:sz w:val="24"/>
                <w:szCs w:val="24"/>
                <w:highlight w:val="none"/>
                <w:lang w:val="en-US"/>
              </w:rPr>
              <w:t>颁奖活动疫情防控方案</w:t>
            </w:r>
          </w:p>
          <w:p>
            <w:pPr>
              <w:numPr>
                <w:ilvl w:val="0"/>
                <w:numId w:val="0"/>
              </w:numPr>
              <w:adjustRightInd w:val="0"/>
              <w:snapToGrid w:val="0"/>
              <w:spacing w:line="360" w:lineRule="auto"/>
              <w:rPr>
                <w:rFonts w:hint="default"/>
                <w:bCs/>
                <w:color w:val="000000"/>
                <w:sz w:val="24"/>
                <w:szCs w:val="24"/>
                <w:highlight w:val="none"/>
                <w:lang w:val="en-US"/>
              </w:rPr>
            </w:pPr>
            <w:r>
              <w:rPr>
                <w:rFonts w:hint="default"/>
                <w:bCs/>
                <w:color w:val="000000"/>
                <w:sz w:val="24"/>
                <w:szCs w:val="24"/>
                <w:highlight w:val="none"/>
              </w:rPr>
              <w:t>（7）</w:t>
            </w:r>
            <w:r>
              <w:rPr>
                <w:rFonts w:hint="eastAsia"/>
                <w:bCs/>
                <w:color w:val="000000"/>
                <w:sz w:val="24"/>
                <w:szCs w:val="24"/>
                <w:highlight w:val="none"/>
                <w:lang w:val="en-US"/>
              </w:rPr>
              <w:t>获奖作品线上展播方案</w:t>
            </w:r>
          </w:p>
          <w:p>
            <w:pPr>
              <w:numPr>
                <w:ilvl w:val="0"/>
                <w:numId w:val="0"/>
              </w:numPr>
              <w:adjustRightInd w:val="0"/>
              <w:snapToGrid w:val="0"/>
              <w:spacing w:line="360" w:lineRule="auto"/>
              <w:rPr>
                <w:rFonts w:hint="default"/>
                <w:bCs/>
                <w:color w:val="000000"/>
                <w:sz w:val="24"/>
                <w:szCs w:val="24"/>
                <w:highlight w:val="none"/>
                <w:lang w:val="en-US"/>
              </w:rPr>
            </w:pPr>
            <w:r>
              <w:rPr>
                <w:rFonts w:hint="default"/>
                <w:bCs/>
                <w:color w:val="000000"/>
                <w:sz w:val="24"/>
                <w:szCs w:val="24"/>
                <w:highlight w:val="none"/>
              </w:rPr>
              <w:t>（8）</w:t>
            </w:r>
            <w:r>
              <w:rPr>
                <w:rFonts w:hint="eastAsia"/>
                <w:bCs/>
                <w:color w:val="000000"/>
                <w:sz w:val="24"/>
                <w:szCs w:val="24"/>
                <w:highlight w:val="none"/>
                <w:lang w:val="en-US"/>
              </w:rPr>
              <w:t>获奖作品线下展播方案</w:t>
            </w:r>
          </w:p>
          <w:p>
            <w:pPr>
              <w:numPr>
                <w:ilvl w:val="0"/>
                <w:numId w:val="0"/>
              </w:numPr>
              <w:adjustRightInd w:val="0"/>
              <w:snapToGrid w:val="0"/>
              <w:spacing w:line="360" w:lineRule="auto"/>
              <w:rPr>
                <w:rFonts w:hint="default"/>
                <w:bCs/>
                <w:color w:val="000000"/>
                <w:sz w:val="24"/>
                <w:szCs w:val="24"/>
                <w:highlight w:val="none"/>
                <w:lang w:val="en-US"/>
              </w:rPr>
            </w:pPr>
            <w:r>
              <w:rPr>
                <w:rFonts w:hint="default"/>
                <w:bCs/>
                <w:color w:val="000000"/>
                <w:sz w:val="24"/>
                <w:szCs w:val="24"/>
                <w:highlight w:val="none"/>
              </w:rPr>
              <w:t>（9）</w:t>
            </w:r>
            <w:r>
              <w:rPr>
                <w:rFonts w:hint="eastAsia"/>
                <w:bCs/>
                <w:color w:val="000000"/>
                <w:sz w:val="24"/>
                <w:szCs w:val="24"/>
                <w:highlight w:val="none"/>
                <w:lang w:val="en-US"/>
              </w:rPr>
              <w:t>物料设计制作方案</w:t>
            </w:r>
          </w:p>
          <w:p>
            <w:pPr>
              <w:numPr>
                <w:ilvl w:val="0"/>
                <w:numId w:val="0"/>
              </w:numPr>
              <w:adjustRightInd w:val="0"/>
              <w:snapToGrid w:val="0"/>
              <w:spacing w:line="360" w:lineRule="auto"/>
              <w:rPr>
                <w:rFonts w:hint="default"/>
                <w:bCs/>
                <w:color w:val="auto"/>
                <w:sz w:val="24"/>
                <w:szCs w:val="24"/>
                <w:highlight w:val="none"/>
                <w:lang w:val="en-US"/>
              </w:rPr>
            </w:pPr>
            <w:r>
              <w:rPr>
                <w:rFonts w:hint="default"/>
                <w:bCs/>
                <w:color w:val="000000"/>
                <w:sz w:val="24"/>
                <w:szCs w:val="24"/>
                <w:highlight w:val="none"/>
              </w:rPr>
              <w:t>（10）</w:t>
            </w:r>
            <w:r>
              <w:rPr>
                <w:rFonts w:hint="eastAsia"/>
                <w:bCs/>
                <w:color w:val="000000"/>
                <w:sz w:val="24"/>
                <w:szCs w:val="24"/>
                <w:highlight w:val="none"/>
                <w:lang w:val="en-US"/>
              </w:rPr>
              <w:t>嘉宾及参会人员接待方案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7" w:type="dxa"/>
            <w:vAlign w:val="center"/>
          </w:tcPr>
          <w:p>
            <w:pPr>
              <w:adjustRightInd w:val="0"/>
              <w:snapToGrid w:val="0"/>
              <w:spacing w:line="360" w:lineRule="auto"/>
              <w:jc w:val="center"/>
              <w:rPr>
                <w:rFonts w:hint="eastAsia"/>
                <w:bCs/>
                <w:color w:val="auto"/>
                <w:sz w:val="24"/>
                <w:szCs w:val="24"/>
                <w:highlight w:val="none"/>
              </w:rPr>
            </w:pPr>
            <w:r>
              <w:rPr>
                <w:rFonts w:hint="eastAsia"/>
                <w:bCs/>
                <w:color w:val="auto"/>
                <w:sz w:val="24"/>
                <w:szCs w:val="24"/>
                <w:highlight w:val="none"/>
                <w:lang w:val="en-US"/>
              </w:rPr>
              <w:t>2</w:t>
            </w:r>
          </w:p>
        </w:tc>
        <w:tc>
          <w:tcPr>
            <w:tcW w:w="1746" w:type="dxa"/>
            <w:vAlign w:val="center"/>
          </w:tcPr>
          <w:p>
            <w:pPr>
              <w:adjustRightInd w:val="0"/>
              <w:snapToGrid w:val="0"/>
              <w:spacing w:line="360" w:lineRule="auto"/>
              <w:jc w:val="center"/>
              <w:rPr>
                <w:rFonts w:hint="eastAsia"/>
                <w:bCs/>
                <w:color w:val="auto"/>
                <w:sz w:val="24"/>
                <w:szCs w:val="24"/>
                <w:highlight w:val="none"/>
              </w:rPr>
            </w:pPr>
            <w:r>
              <w:rPr>
                <w:rFonts w:hint="eastAsia"/>
                <w:bCs/>
                <w:color w:val="auto"/>
                <w:sz w:val="24"/>
                <w:szCs w:val="24"/>
                <w:highlight w:val="none"/>
              </w:rPr>
              <w:t>媒体宣传</w:t>
            </w:r>
          </w:p>
        </w:tc>
        <w:tc>
          <w:tcPr>
            <w:tcW w:w="6174" w:type="dxa"/>
            <w:vAlign w:val="top"/>
          </w:tcPr>
          <w:p>
            <w:pPr>
              <w:adjustRightInd w:val="0"/>
              <w:snapToGrid w:val="0"/>
              <w:spacing w:line="360" w:lineRule="auto"/>
              <w:rPr>
                <w:rFonts w:hint="default" w:ascii="宋体" w:hAnsi="宋体" w:eastAsia="宋体" w:cs="宋体"/>
                <w:bCs/>
                <w:color w:val="auto"/>
                <w:sz w:val="24"/>
                <w:szCs w:val="24"/>
                <w:highlight w:val="none"/>
              </w:rPr>
            </w:pPr>
            <w:r>
              <w:rPr>
                <w:rFonts w:hint="eastAsia" w:ascii="宋体" w:hAnsi="宋体" w:cs="宋体"/>
                <w:bCs/>
                <w:color w:val="auto"/>
                <w:sz w:val="24"/>
                <w:szCs w:val="24"/>
                <w:highlight w:val="none"/>
              </w:rPr>
              <w:t>1</w:t>
            </w:r>
            <w:r>
              <w:rPr>
                <w:rFonts w:hint="default" w:ascii="宋体" w:hAnsi="宋体" w:cs="宋体"/>
                <w:bCs/>
                <w:color w:val="auto"/>
                <w:sz w:val="24"/>
                <w:szCs w:val="24"/>
                <w:highlight w:val="none"/>
              </w:rPr>
              <w:t>、</w:t>
            </w:r>
            <w:r>
              <w:rPr>
                <w:rFonts w:hint="eastAsia" w:ascii="宋体" w:hAnsi="宋体" w:cs="宋体"/>
                <w:bCs/>
                <w:color w:val="auto"/>
                <w:sz w:val="24"/>
                <w:szCs w:val="24"/>
                <w:highlight w:val="none"/>
              </w:rPr>
              <w:t>在征集、评选、颁奖</w:t>
            </w:r>
            <w:r>
              <w:rPr>
                <w:rFonts w:hint="eastAsia" w:ascii="宋体" w:hAnsi="宋体" w:cs="宋体"/>
                <w:bCs/>
                <w:color w:val="auto"/>
                <w:sz w:val="24"/>
                <w:szCs w:val="24"/>
                <w:highlight w:val="none"/>
                <w:lang w:val="en-US"/>
              </w:rPr>
              <w:t>活动</w:t>
            </w:r>
            <w:r>
              <w:rPr>
                <w:rFonts w:hint="eastAsia" w:ascii="宋体" w:hAnsi="宋体" w:cs="宋体"/>
                <w:bCs/>
                <w:color w:val="auto"/>
                <w:sz w:val="24"/>
                <w:szCs w:val="24"/>
                <w:highlight w:val="none"/>
              </w:rPr>
              <w:t>等环节，邀请</w:t>
            </w:r>
            <w:r>
              <w:rPr>
                <w:rFonts w:hint="eastAsia" w:ascii="宋体" w:hAnsi="宋体" w:cs="宋体"/>
                <w:bCs/>
                <w:color w:val="auto"/>
                <w:sz w:val="24"/>
                <w:szCs w:val="24"/>
                <w:highlight w:val="none"/>
                <w:lang w:val="en-US" w:eastAsia="zh-CN"/>
              </w:rPr>
              <w:t>主流</w:t>
            </w:r>
            <w:r>
              <w:rPr>
                <w:rFonts w:hint="eastAsia" w:ascii="宋体" w:hAnsi="宋体" w:cs="宋体"/>
                <w:bCs/>
                <w:color w:val="auto"/>
                <w:sz w:val="24"/>
                <w:szCs w:val="24"/>
                <w:highlight w:val="none"/>
              </w:rPr>
              <w:t>媒体对大赛多视角宣传报道，并向邀请主流媒体对大赛进行全方位、多视角宣传报道，包括人民日报、</w:t>
            </w:r>
            <w:r>
              <w:rPr>
                <w:rFonts w:hint="eastAsia" w:ascii="宋体" w:hAnsi="宋体" w:cs="宋体"/>
                <w:bCs/>
                <w:color w:val="auto"/>
                <w:sz w:val="24"/>
                <w:szCs w:val="24"/>
                <w:highlight w:val="none"/>
                <w:lang w:val="en-US" w:eastAsia="zh-CN"/>
              </w:rPr>
              <w:t>新华网、中新网、</w:t>
            </w:r>
            <w:r>
              <w:rPr>
                <w:rFonts w:hint="eastAsia" w:ascii="宋体" w:hAnsi="宋体" w:cs="宋体"/>
                <w:bCs/>
                <w:color w:val="auto"/>
                <w:sz w:val="24"/>
                <w:szCs w:val="24"/>
                <w:highlight w:val="none"/>
              </w:rPr>
              <w:t>中国纪检监察报、中国纪检监察杂志、中纪委官网、浙江省纪委网站、浙江省纪委官微、反腐败导刊、浙江日报</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钱江晚报</w:t>
            </w:r>
            <w:r>
              <w:rPr>
                <w:rFonts w:hint="eastAsia" w:ascii="宋体" w:hAnsi="宋体" w:cs="宋体"/>
                <w:bCs/>
                <w:color w:val="auto"/>
                <w:sz w:val="24"/>
                <w:szCs w:val="24"/>
                <w:highlight w:val="none"/>
              </w:rPr>
              <w:t>等</w:t>
            </w:r>
            <w:r>
              <w:rPr>
                <w:rFonts w:hint="eastAsia" w:ascii="宋体" w:hAnsi="宋体" w:cs="宋体"/>
                <w:bCs/>
                <w:color w:val="auto"/>
                <w:sz w:val="24"/>
                <w:szCs w:val="24"/>
                <w:highlight w:val="none"/>
                <w:lang w:val="en-US"/>
              </w:rPr>
              <w:t>主流</w:t>
            </w:r>
            <w:r>
              <w:rPr>
                <w:rFonts w:hint="eastAsia" w:ascii="宋体" w:hAnsi="宋体" w:cs="宋体"/>
                <w:bCs/>
                <w:color w:val="auto"/>
                <w:sz w:val="24"/>
                <w:szCs w:val="24"/>
                <w:highlight w:val="none"/>
              </w:rPr>
              <w:t>媒体</w:t>
            </w:r>
            <w:r>
              <w:rPr>
                <w:rFonts w:hint="default" w:ascii="宋体" w:hAnsi="宋体" w:cs="宋体"/>
                <w:bCs/>
                <w:color w:val="auto"/>
                <w:sz w:val="24"/>
                <w:szCs w:val="24"/>
                <w:highlight w:val="none"/>
              </w:rPr>
              <w:t>，</w:t>
            </w:r>
            <w:r>
              <w:rPr>
                <w:rFonts w:hint="eastAsia" w:ascii="宋体" w:hAnsi="宋体" w:cs="宋体"/>
                <w:bCs/>
                <w:color w:val="auto"/>
                <w:sz w:val="24"/>
                <w:szCs w:val="24"/>
                <w:highlight w:val="none"/>
                <w:lang w:val="en-US"/>
              </w:rPr>
              <w:t>要求覆盖全国各省主流媒体和专业系统媒体</w:t>
            </w:r>
            <w:r>
              <w:rPr>
                <w:rFonts w:hint="default" w:ascii="宋体" w:hAnsi="宋体" w:cs="宋体"/>
                <w:bCs/>
                <w:color w:val="auto"/>
                <w:sz w:val="24"/>
                <w:szCs w:val="24"/>
                <w:highlight w:val="none"/>
              </w:rPr>
              <w:t>。</w:t>
            </w:r>
          </w:p>
          <w:p>
            <w:pPr>
              <w:numPr>
                <w:ilvl w:val="0"/>
                <w:numId w:val="0"/>
              </w:numPr>
              <w:adjustRightInd w:val="0"/>
              <w:snapToGrid w:val="0"/>
              <w:spacing w:line="360" w:lineRule="auto"/>
              <w:rPr>
                <w:rFonts w:hint="default" w:ascii="宋体" w:hAnsi="宋体" w:cs="宋体"/>
                <w:bCs/>
                <w:color w:val="000000"/>
                <w:sz w:val="24"/>
                <w:szCs w:val="24"/>
                <w:highlight w:val="none"/>
              </w:rPr>
            </w:pPr>
            <w:r>
              <w:rPr>
                <w:rFonts w:hint="default" w:ascii="宋体" w:hAnsi="宋体" w:cs="宋体"/>
                <w:bCs/>
                <w:color w:val="000000"/>
                <w:sz w:val="24"/>
                <w:szCs w:val="24"/>
                <w:highlight w:val="none"/>
              </w:rPr>
              <w:t>2、</w:t>
            </w:r>
            <w:r>
              <w:rPr>
                <w:rFonts w:hint="eastAsia" w:ascii="宋体" w:hAnsi="宋体" w:cs="宋体"/>
                <w:bCs/>
                <w:color w:val="000000"/>
                <w:sz w:val="24"/>
                <w:szCs w:val="24"/>
                <w:highlight w:val="none"/>
                <w:lang w:val="en-US"/>
              </w:rPr>
              <w:t>在公开媒体平台</w:t>
            </w:r>
            <w:r>
              <w:rPr>
                <w:rFonts w:hint="eastAsia" w:ascii="宋体" w:hAnsi="宋体" w:cs="宋体"/>
                <w:bCs/>
                <w:color w:val="000000"/>
                <w:sz w:val="24"/>
                <w:szCs w:val="24"/>
                <w:highlight w:val="none"/>
              </w:rPr>
              <w:t>开设“玉琮杯”清廉微电影</w:t>
            </w:r>
            <w:r>
              <w:rPr>
                <w:rFonts w:hint="eastAsia" w:ascii="宋体" w:hAnsi="宋体" w:cs="宋体"/>
                <w:bCs/>
                <w:color w:val="000000"/>
                <w:sz w:val="24"/>
                <w:szCs w:val="24"/>
                <w:highlight w:val="none"/>
                <w:lang w:val="en-US"/>
              </w:rPr>
              <w:t>微视频</w:t>
            </w:r>
            <w:r>
              <w:rPr>
                <w:rFonts w:hint="eastAsia" w:ascii="宋体" w:hAnsi="宋体" w:cs="宋体"/>
                <w:bCs/>
                <w:color w:val="000000"/>
                <w:sz w:val="24"/>
                <w:szCs w:val="24"/>
                <w:highlight w:val="none"/>
              </w:rPr>
              <w:t>大赛</w:t>
            </w:r>
            <w:r>
              <w:rPr>
                <w:rFonts w:hint="eastAsia" w:ascii="宋体" w:hAnsi="宋体" w:cs="宋体"/>
                <w:bCs/>
                <w:color w:val="000000"/>
                <w:sz w:val="24"/>
                <w:szCs w:val="24"/>
                <w:highlight w:val="none"/>
                <w:lang w:val="en-US"/>
              </w:rPr>
              <w:t>专题页面</w:t>
            </w:r>
            <w:r>
              <w:rPr>
                <w:rFonts w:hint="default" w:ascii="宋体" w:hAnsi="宋体" w:cs="宋体"/>
                <w:bCs/>
                <w:color w:val="000000"/>
                <w:sz w:val="24"/>
                <w:szCs w:val="24"/>
                <w:highlight w:val="none"/>
              </w:rPr>
              <w:t>、</w:t>
            </w:r>
            <w:r>
              <w:rPr>
                <w:rFonts w:hint="eastAsia" w:ascii="宋体" w:hAnsi="宋体" w:cs="宋体"/>
                <w:bCs/>
                <w:color w:val="000000"/>
                <w:sz w:val="24"/>
                <w:szCs w:val="24"/>
                <w:highlight w:val="none"/>
                <w:lang w:val="en-US"/>
              </w:rPr>
              <w:t>开通获奖作品展播渠道</w:t>
            </w:r>
            <w:r>
              <w:rPr>
                <w:rFonts w:hint="default" w:ascii="宋体" w:hAnsi="宋体" w:cs="宋体"/>
                <w:bCs/>
                <w:color w:val="000000"/>
                <w:sz w:val="24"/>
                <w:szCs w:val="24"/>
                <w:highlight w:val="none"/>
              </w:rPr>
              <w:t>。</w:t>
            </w:r>
          </w:p>
          <w:p>
            <w:pPr>
              <w:numPr>
                <w:ilvl w:val="0"/>
                <w:numId w:val="0"/>
              </w:numPr>
              <w:adjustRightInd w:val="0"/>
              <w:snapToGrid w:val="0"/>
              <w:spacing w:line="360" w:lineRule="auto"/>
              <w:rPr>
                <w:rFonts w:hint="default"/>
                <w:bCs/>
                <w:color w:val="auto"/>
                <w:sz w:val="24"/>
                <w:szCs w:val="24"/>
                <w:highlight w:val="none"/>
              </w:rPr>
            </w:pPr>
            <w:r>
              <w:rPr>
                <w:rFonts w:hint="default"/>
                <w:bCs/>
                <w:color w:val="auto"/>
                <w:sz w:val="24"/>
                <w:szCs w:val="24"/>
                <w:highlight w:val="none"/>
              </w:rPr>
              <w:t>3、</w:t>
            </w:r>
            <w:r>
              <w:rPr>
                <w:rFonts w:hint="eastAsia"/>
                <w:bCs/>
                <w:color w:val="auto"/>
                <w:sz w:val="24"/>
                <w:szCs w:val="24"/>
                <w:highlight w:val="none"/>
                <w:lang w:val="en-US"/>
              </w:rPr>
              <w:t>结合年度时政热点</w:t>
            </w:r>
            <w:r>
              <w:rPr>
                <w:rFonts w:hint="default"/>
                <w:bCs/>
                <w:color w:val="auto"/>
                <w:sz w:val="24"/>
                <w:szCs w:val="24"/>
                <w:highlight w:val="none"/>
              </w:rPr>
              <w:t>，</w:t>
            </w:r>
            <w:r>
              <w:rPr>
                <w:rFonts w:hint="eastAsia"/>
                <w:bCs/>
                <w:color w:val="auto"/>
                <w:sz w:val="24"/>
                <w:szCs w:val="24"/>
                <w:highlight w:val="none"/>
                <w:lang w:val="en-US"/>
              </w:rPr>
              <w:t>创作主题宣传动画短片</w:t>
            </w:r>
            <w:r>
              <w:rPr>
                <w:rFonts w:hint="default"/>
                <w:bCs/>
                <w:color w:val="auto"/>
                <w:sz w:val="24"/>
                <w:szCs w:val="24"/>
                <w:highlight w:val="none"/>
              </w:rPr>
              <w:t>。</w:t>
            </w:r>
          </w:p>
          <w:p>
            <w:pPr>
              <w:numPr>
                <w:ilvl w:val="0"/>
                <w:numId w:val="0"/>
              </w:numPr>
              <w:adjustRightInd w:val="0"/>
              <w:snapToGrid w:val="0"/>
              <w:spacing w:line="360" w:lineRule="auto"/>
              <w:rPr>
                <w:rFonts w:hint="default"/>
                <w:bCs/>
                <w:color w:val="auto"/>
                <w:sz w:val="24"/>
                <w:szCs w:val="24"/>
                <w:highlight w:val="none"/>
              </w:rPr>
            </w:pPr>
            <w:r>
              <w:rPr>
                <w:rFonts w:hint="default"/>
                <w:bCs/>
                <w:color w:val="auto"/>
                <w:sz w:val="24"/>
                <w:szCs w:val="24"/>
                <w:highlight w:val="none"/>
              </w:rPr>
              <w:t>4、</w:t>
            </w:r>
            <w:r>
              <w:rPr>
                <w:rFonts w:hint="eastAsia"/>
                <w:bCs/>
                <w:color w:val="auto"/>
                <w:sz w:val="24"/>
                <w:szCs w:val="24"/>
                <w:highlight w:val="none"/>
                <w:lang w:val="en-US"/>
              </w:rPr>
              <w:t>拍摄赛事主题推广微电影</w:t>
            </w:r>
            <w:r>
              <w:rPr>
                <w:rFonts w:hint="default"/>
                <w:bCs/>
                <w:color w:val="auto"/>
                <w:sz w:val="24"/>
                <w:szCs w:val="24"/>
                <w:highlight w:val="none"/>
              </w:rPr>
              <w:t>，</w:t>
            </w:r>
            <w:r>
              <w:rPr>
                <w:rFonts w:hint="eastAsia"/>
                <w:bCs/>
                <w:color w:val="auto"/>
                <w:sz w:val="24"/>
                <w:szCs w:val="24"/>
                <w:highlight w:val="none"/>
                <w:lang w:val="en-US"/>
              </w:rPr>
              <w:t>作为活动样片</w:t>
            </w:r>
            <w:r>
              <w:rPr>
                <w:rFonts w:hint="default"/>
                <w:bCs/>
                <w:color w:val="auto"/>
                <w:sz w:val="24"/>
                <w:szCs w:val="24"/>
                <w:highlight w:val="none"/>
              </w:rPr>
              <w:t>。</w:t>
            </w:r>
          </w:p>
          <w:p>
            <w:pPr>
              <w:numPr>
                <w:ilvl w:val="0"/>
                <w:numId w:val="0"/>
              </w:numPr>
              <w:adjustRightInd w:val="0"/>
              <w:snapToGrid w:val="0"/>
              <w:spacing w:line="360" w:lineRule="auto"/>
              <w:rPr>
                <w:rFonts w:hint="eastAsia" w:ascii="宋体" w:hAnsi="宋体" w:cs="宋体"/>
                <w:bCs/>
                <w:color w:val="auto"/>
                <w:sz w:val="24"/>
                <w:szCs w:val="24"/>
                <w:highlight w:val="none"/>
                <w:lang w:val="en-US"/>
              </w:rPr>
            </w:pPr>
            <w:r>
              <w:rPr>
                <w:rFonts w:hint="default" w:ascii="宋体" w:hAnsi="宋体" w:cs="宋体"/>
                <w:bCs/>
                <w:color w:val="auto"/>
                <w:sz w:val="24"/>
                <w:szCs w:val="24"/>
                <w:highlight w:val="none"/>
              </w:rPr>
              <w:t>5、</w:t>
            </w:r>
            <w:r>
              <w:rPr>
                <w:rFonts w:hint="eastAsia" w:ascii="宋体" w:hAnsi="宋体" w:cs="宋体"/>
                <w:bCs/>
                <w:color w:val="auto"/>
                <w:sz w:val="24"/>
                <w:szCs w:val="24"/>
                <w:highlight w:val="none"/>
              </w:rPr>
              <w:t>对颁奖活动进行现场网络直播</w:t>
            </w:r>
            <w:r>
              <w:rPr>
                <w:rFonts w:hint="default" w:ascii="宋体" w:hAnsi="宋体" w:cs="宋体"/>
                <w:bCs/>
                <w:color w:val="auto"/>
                <w:sz w:val="24"/>
                <w:szCs w:val="24"/>
                <w:highlight w:val="none"/>
              </w:rPr>
              <w:t>，</w:t>
            </w:r>
            <w:r>
              <w:rPr>
                <w:rFonts w:hint="eastAsia" w:ascii="宋体" w:hAnsi="宋体" w:cs="宋体"/>
                <w:bCs/>
                <w:color w:val="auto"/>
                <w:sz w:val="24"/>
                <w:szCs w:val="24"/>
                <w:highlight w:val="none"/>
                <w:lang w:val="en-US"/>
              </w:rPr>
              <w:t>并全程录像</w:t>
            </w:r>
          </w:p>
          <w:p>
            <w:pPr>
              <w:numPr>
                <w:ilvl w:val="0"/>
                <w:numId w:val="0"/>
              </w:numPr>
              <w:adjustRightInd w:val="0"/>
              <w:snapToGrid w:val="0"/>
              <w:spacing w:line="360" w:lineRule="auto"/>
              <w:rPr>
                <w:rFonts w:hint="default" w:ascii="宋体" w:hAnsi="宋体" w:cs="宋体"/>
                <w:bCs/>
                <w:color w:val="auto"/>
                <w:sz w:val="24"/>
                <w:szCs w:val="24"/>
                <w:highlight w:val="none"/>
                <w:lang w:val="en-US"/>
              </w:rPr>
            </w:pPr>
            <w:r>
              <w:rPr>
                <w:rFonts w:hint="default" w:ascii="宋体" w:hAnsi="宋体" w:cs="宋体"/>
                <w:bCs/>
                <w:color w:val="auto"/>
                <w:sz w:val="24"/>
                <w:szCs w:val="24"/>
                <w:highlight w:val="none"/>
              </w:rPr>
              <w:t>6、</w:t>
            </w:r>
            <w:r>
              <w:rPr>
                <w:rFonts w:hint="eastAsia" w:ascii="宋体" w:hAnsi="宋体" w:cs="宋体"/>
                <w:bCs/>
                <w:color w:val="auto"/>
                <w:sz w:val="24"/>
                <w:szCs w:val="24"/>
                <w:highlight w:val="none"/>
                <w:lang w:val="en-US"/>
              </w:rPr>
              <w:t>对年度系列活动进行持续报道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adjustRightInd w:val="0"/>
              <w:snapToGrid w:val="0"/>
              <w:spacing w:line="360" w:lineRule="auto"/>
              <w:jc w:val="center"/>
              <w:rPr>
                <w:rFonts w:hint="eastAsia"/>
                <w:bCs/>
                <w:color w:val="auto"/>
                <w:sz w:val="24"/>
                <w:szCs w:val="24"/>
                <w:highlight w:val="none"/>
              </w:rPr>
            </w:pPr>
            <w:r>
              <w:rPr>
                <w:rFonts w:hint="eastAsia"/>
                <w:bCs/>
                <w:color w:val="auto"/>
                <w:sz w:val="24"/>
                <w:szCs w:val="24"/>
                <w:highlight w:val="none"/>
                <w:lang w:val="en-US"/>
              </w:rPr>
              <w:t>3</w:t>
            </w:r>
          </w:p>
        </w:tc>
        <w:tc>
          <w:tcPr>
            <w:tcW w:w="1746" w:type="dxa"/>
            <w:vAlign w:val="center"/>
          </w:tcPr>
          <w:p>
            <w:pPr>
              <w:adjustRightInd w:val="0"/>
              <w:snapToGrid w:val="0"/>
              <w:spacing w:line="360" w:lineRule="auto"/>
              <w:jc w:val="center"/>
              <w:rPr>
                <w:rFonts w:hint="default" w:eastAsia="宋体"/>
                <w:bCs/>
                <w:color w:val="auto"/>
                <w:sz w:val="24"/>
                <w:szCs w:val="24"/>
                <w:highlight w:val="none"/>
                <w:lang w:val="en-US"/>
              </w:rPr>
            </w:pPr>
            <w:r>
              <w:rPr>
                <w:rFonts w:hint="eastAsia"/>
                <w:bCs/>
                <w:color w:val="auto"/>
                <w:sz w:val="24"/>
                <w:szCs w:val="24"/>
                <w:highlight w:val="none"/>
                <w:lang w:val="en-US"/>
              </w:rPr>
              <w:t>活动物料</w:t>
            </w:r>
          </w:p>
        </w:tc>
        <w:tc>
          <w:tcPr>
            <w:tcW w:w="6174" w:type="dxa"/>
            <w:vAlign w:val="top"/>
          </w:tcPr>
          <w:p>
            <w:pPr>
              <w:numPr>
                <w:ilvl w:val="0"/>
                <w:numId w:val="3"/>
              </w:numPr>
              <w:adjustRightInd w:val="0"/>
              <w:snapToGrid w:val="0"/>
              <w:spacing w:line="360" w:lineRule="auto"/>
              <w:rPr>
                <w:rFonts w:hint="eastAsia"/>
                <w:bCs/>
                <w:color w:val="auto"/>
                <w:sz w:val="24"/>
                <w:szCs w:val="24"/>
                <w:highlight w:val="none"/>
                <w:lang w:val="en-US"/>
              </w:rPr>
            </w:pPr>
            <w:r>
              <w:rPr>
                <w:rFonts w:hint="eastAsia"/>
                <w:bCs/>
                <w:color w:val="auto"/>
                <w:sz w:val="24"/>
                <w:szCs w:val="24"/>
                <w:highlight w:val="none"/>
                <w:lang w:val="en-US"/>
              </w:rPr>
              <w:t>玉琮器物原型定制奖杯</w:t>
            </w:r>
          </w:p>
          <w:p>
            <w:pPr>
              <w:numPr>
                <w:ilvl w:val="0"/>
                <w:numId w:val="3"/>
              </w:numPr>
              <w:adjustRightInd w:val="0"/>
              <w:snapToGrid w:val="0"/>
              <w:spacing w:line="360" w:lineRule="auto"/>
              <w:rPr>
                <w:rFonts w:hint="default"/>
                <w:bCs/>
                <w:color w:val="auto"/>
                <w:sz w:val="24"/>
                <w:szCs w:val="24"/>
                <w:highlight w:val="none"/>
                <w:lang w:val="en-US"/>
              </w:rPr>
            </w:pPr>
            <w:r>
              <w:rPr>
                <w:rFonts w:hint="eastAsia"/>
                <w:bCs/>
                <w:color w:val="auto"/>
                <w:sz w:val="24"/>
                <w:szCs w:val="24"/>
                <w:highlight w:val="none"/>
                <w:lang w:val="en-US"/>
              </w:rPr>
              <w:t>定制荣誉证书</w:t>
            </w:r>
          </w:p>
          <w:p>
            <w:pPr>
              <w:numPr>
                <w:ilvl w:val="0"/>
                <w:numId w:val="3"/>
              </w:numPr>
              <w:adjustRightInd w:val="0"/>
              <w:snapToGrid w:val="0"/>
              <w:spacing w:line="360" w:lineRule="auto"/>
              <w:rPr>
                <w:rFonts w:hint="default"/>
                <w:bCs/>
                <w:color w:val="auto"/>
                <w:sz w:val="24"/>
                <w:szCs w:val="24"/>
                <w:highlight w:val="none"/>
                <w:lang w:val="en-US"/>
              </w:rPr>
            </w:pPr>
            <w:r>
              <w:rPr>
                <w:rFonts w:hint="eastAsia"/>
                <w:bCs/>
                <w:color w:val="auto"/>
                <w:sz w:val="24"/>
                <w:szCs w:val="24"/>
                <w:highlight w:val="none"/>
                <w:lang w:val="en-US"/>
              </w:rPr>
              <w:t>获奖作品展播U盘</w:t>
            </w:r>
          </w:p>
          <w:p>
            <w:pPr>
              <w:numPr>
                <w:ilvl w:val="0"/>
                <w:numId w:val="3"/>
              </w:numPr>
              <w:adjustRightInd w:val="0"/>
              <w:snapToGrid w:val="0"/>
              <w:spacing w:line="360" w:lineRule="auto"/>
              <w:rPr>
                <w:rFonts w:hint="default"/>
                <w:bCs/>
                <w:color w:val="auto"/>
                <w:sz w:val="24"/>
                <w:szCs w:val="24"/>
                <w:highlight w:val="none"/>
                <w:lang w:val="en-US"/>
              </w:rPr>
            </w:pPr>
            <w:r>
              <w:rPr>
                <w:rFonts w:hint="eastAsia"/>
                <w:bCs/>
                <w:color w:val="auto"/>
                <w:sz w:val="24"/>
                <w:szCs w:val="24"/>
                <w:highlight w:val="none"/>
                <w:lang w:val="en-US"/>
              </w:rPr>
              <w:t>活动宣传册</w:t>
            </w:r>
          </w:p>
          <w:p>
            <w:pPr>
              <w:numPr>
                <w:ilvl w:val="0"/>
                <w:numId w:val="3"/>
              </w:numPr>
              <w:adjustRightInd w:val="0"/>
              <w:snapToGrid w:val="0"/>
              <w:spacing w:line="360" w:lineRule="auto"/>
              <w:rPr>
                <w:rFonts w:hint="default"/>
                <w:bCs/>
                <w:color w:val="auto"/>
                <w:sz w:val="24"/>
                <w:szCs w:val="24"/>
                <w:highlight w:val="none"/>
                <w:lang w:val="en-US"/>
              </w:rPr>
            </w:pPr>
            <w:r>
              <w:rPr>
                <w:rFonts w:hint="eastAsia"/>
                <w:bCs/>
                <w:color w:val="auto"/>
                <w:sz w:val="24"/>
                <w:szCs w:val="24"/>
                <w:highlight w:val="none"/>
                <w:lang w:val="en-US"/>
              </w:rPr>
              <w:t>颁奖活动现场所需物料</w:t>
            </w:r>
            <w:r>
              <w:rPr>
                <w:rFonts w:hint="default"/>
                <w:bCs/>
                <w:color w:val="auto"/>
                <w:sz w:val="24"/>
                <w:szCs w:val="24"/>
                <w:highlight w:val="none"/>
              </w:rPr>
              <w:t>（</w:t>
            </w:r>
            <w:r>
              <w:rPr>
                <w:rFonts w:hint="eastAsia"/>
                <w:bCs/>
                <w:color w:val="auto"/>
                <w:sz w:val="24"/>
                <w:szCs w:val="24"/>
                <w:highlight w:val="none"/>
                <w:lang w:val="en-US"/>
              </w:rPr>
              <w:t>节目单</w:t>
            </w:r>
            <w:r>
              <w:rPr>
                <w:rFonts w:hint="default"/>
                <w:bCs/>
                <w:color w:val="auto"/>
                <w:sz w:val="24"/>
                <w:szCs w:val="24"/>
                <w:highlight w:val="none"/>
              </w:rPr>
              <w:t>、</w:t>
            </w:r>
            <w:r>
              <w:rPr>
                <w:rFonts w:hint="eastAsia"/>
                <w:bCs/>
                <w:color w:val="auto"/>
                <w:sz w:val="24"/>
                <w:szCs w:val="24"/>
                <w:highlight w:val="none"/>
                <w:lang w:val="en-US"/>
              </w:rPr>
              <w:t>指南等</w:t>
            </w:r>
            <w:r>
              <w:rPr>
                <w:rFonts w:hint="default"/>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27" w:type="dxa"/>
            <w:vAlign w:val="center"/>
          </w:tcPr>
          <w:p>
            <w:pPr>
              <w:adjustRightInd w:val="0"/>
              <w:snapToGrid w:val="0"/>
              <w:spacing w:line="360" w:lineRule="auto"/>
              <w:jc w:val="center"/>
              <w:rPr>
                <w:rFonts w:hint="eastAsia"/>
                <w:bCs/>
                <w:color w:val="auto"/>
                <w:sz w:val="24"/>
                <w:szCs w:val="24"/>
                <w:highlight w:val="none"/>
              </w:rPr>
            </w:pPr>
            <w:r>
              <w:rPr>
                <w:rFonts w:hint="eastAsia"/>
                <w:bCs/>
                <w:color w:val="auto"/>
                <w:sz w:val="24"/>
                <w:szCs w:val="24"/>
                <w:highlight w:val="none"/>
                <w:lang w:val="en-US"/>
              </w:rPr>
              <w:t>4</w:t>
            </w:r>
          </w:p>
        </w:tc>
        <w:tc>
          <w:tcPr>
            <w:tcW w:w="1746" w:type="dxa"/>
            <w:vAlign w:val="center"/>
          </w:tcPr>
          <w:p>
            <w:pPr>
              <w:adjustRightInd w:val="0"/>
              <w:snapToGrid w:val="0"/>
              <w:spacing w:line="360" w:lineRule="auto"/>
              <w:jc w:val="center"/>
              <w:rPr>
                <w:rFonts w:hint="eastAsia" w:ascii="Times New Roman" w:hAnsi="Times New Roman" w:eastAsia="宋体" w:cs="Times New Roman"/>
                <w:bCs/>
                <w:color w:val="auto"/>
                <w:sz w:val="24"/>
                <w:szCs w:val="24"/>
                <w:highlight w:val="none"/>
                <w:lang w:val="en-US"/>
              </w:rPr>
            </w:pPr>
            <w:r>
              <w:rPr>
                <w:rFonts w:hint="eastAsia" w:ascii="Times New Roman" w:hAnsi="Times New Roman" w:eastAsia="宋体" w:cs="Times New Roman"/>
                <w:bCs/>
                <w:color w:val="auto"/>
                <w:sz w:val="24"/>
                <w:szCs w:val="24"/>
                <w:highlight w:val="none"/>
                <w:lang w:val="en-US"/>
              </w:rPr>
              <w:t>评审活动及专家邀请</w:t>
            </w:r>
          </w:p>
        </w:tc>
        <w:tc>
          <w:tcPr>
            <w:tcW w:w="6174" w:type="dxa"/>
            <w:vAlign w:val="top"/>
          </w:tcPr>
          <w:p>
            <w:pPr>
              <w:adjustRightInd w:val="0"/>
              <w:snapToGrid w:val="0"/>
              <w:spacing w:line="360" w:lineRule="auto"/>
              <w:jc w:val="left"/>
              <w:rPr>
                <w:rFonts w:hint="default" w:ascii="Times New Roman" w:hAnsi="Times New Roman" w:eastAsia="宋体" w:cs="Times New Roman"/>
                <w:bCs/>
                <w:color w:val="000000"/>
                <w:sz w:val="24"/>
                <w:szCs w:val="24"/>
                <w:highlight w:val="none"/>
              </w:rPr>
            </w:pPr>
            <w:r>
              <w:rPr>
                <w:rFonts w:hint="eastAsia" w:ascii="Times New Roman" w:hAnsi="Times New Roman" w:eastAsia="宋体" w:cs="Times New Roman"/>
                <w:bCs/>
                <w:color w:val="000000"/>
                <w:sz w:val="24"/>
                <w:szCs w:val="24"/>
                <w:highlight w:val="none"/>
                <w:lang w:val="en-US"/>
              </w:rPr>
              <w:t>评选分为三轮</w:t>
            </w:r>
            <w:r>
              <w:rPr>
                <w:rFonts w:hint="default" w:ascii="Times New Roman" w:hAnsi="Times New Roman" w:eastAsia="宋体" w:cs="Times New Roman"/>
                <w:bCs/>
                <w:color w:val="000000"/>
                <w:sz w:val="24"/>
                <w:szCs w:val="24"/>
                <w:highlight w:val="none"/>
                <w:lang w:val="en-US"/>
              </w:rPr>
              <w:t>。</w:t>
            </w:r>
            <w:r>
              <w:rPr>
                <w:rFonts w:hint="eastAsia" w:cs="Times New Roman"/>
                <w:bCs/>
                <w:color w:val="000000"/>
                <w:sz w:val="24"/>
                <w:szCs w:val="24"/>
                <w:highlight w:val="none"/>
                <w:lang w:val="en-US"/>
              </w:rPr>
              <w:t>由纪检系统专家与影视专家组成评审团</w:t>
            </w:r>
            <w:r>
              <w:rPr>
                <w:rFonts w:hint="default" w:cs="Times New Roman"/>
                <w:bCs/>
                <w:color w:val="000000"/>
                <w:sz w:val="24"/>
                <w:szCs w:val="24"/>
                <w:highlight w:val="none"/>
              </w:rPr>
              <w:t>，</w:t>
            </w:r>
            <w:r>
              <w:rPr>
                <w:rFonts w:hint="eastAsia" w:cs="Times New Roman"/>
                <w:bCs/>
                <w:color w:val="000000"/>
                <w:sz w:val="24"/>
                <w:szCs w:val="24"/>
                <w:highlight w:val="none"/>
                <w:lang w:val="en-US"/>
              </w:rPr>
              <w:t>供应商邀请的影视专家评委需达</w:t>
            </w:r>
            <w:r>
              <w:rPr>
                <w:rFonts w:hint="default" w:cs="Times New Roman"/>
                <w:bCs/>
                <w:color w:val="000000"/>
                <w:sz w:val="24"/>
                <w:szCs w:val="24"/>
                <w:highlight w:val="none"/>
              </w:rPr>
              <w:t>15</w:t>
            </w:r>
            <w:r>
              <w:rPr>
                <w:rFonts w:hint="eastAsia" w:cs="Times New Roman"/>
                <w:bCs/>
                <w:color w:val="000000"/>
                <w:sz w:val="24"/>
                <w:szCs w:val="24"/>
                <w:highlight w:val="none"/>
                <w:lang w:val="en-US"/>
              </w:rPr>
              <w:t>名及</w:t>
            </w:r>
            <w:r>
              <w:rPr>
                <w:rFonts w:hint="eastAsia" w:ascii="Times New Roman" w:hAnsi="Times New Roman" w:eastAsia="宋体" w:cs="Times New Roman"/>
                <w:bCs/>
                <w:color w:val="000000"/>
                <w:sz w:val="24"/>
                <w:szCs w:val="24"/>
                <w:highlight w:val="none"/>
                <w:lang w:val="en-US"/>
              </w:rPr>
              <w:t>以上</w:t>
            </w:r>
            <w:r>
              <w:rPr>
                <w:rFonts w:hint="default" w:cs="Times New Roman"/>
                <w:bCs/>
                <w:color w:val="000000"/>
                <w:sz w:val="24"/>
                <w:szCs w:val="24"/>
                <w:highlight w:val="none"/>
              </w:rPr>
              <w:t>。</w:t>
            </w:r>
            <w:r>
              <w:rPr>
                <w:rFonts w:hint="eastAsia" w:ascii="Times New Roman" w:hAnsi="Times New Roman" w:eastAsia="宋体" w:cs="Times New Roman"/>
                <w:bCs/>
                <w:color w:val="000000"/>
                <w:sz w:val="24"/>
                <w:szCs w:val="24"/>
                <w:highlight w:val="none"/>
                <w:lang w:val="en-US"/>
              </w:rPr>
              <w:t>评审</w:t>
            </w:r>
            <w:r>
              <w:rPr>
                <w:rFonts w:hint="eastAsia" w:cs="Times New Roman"/>
                <w:bCs/>
                <w:color w:val="000000"/>
                <w:sz w:val="24"/>
                <w:szCs w:val="24"/>
                <w:highlight w:val="none"/>
                <w:lang w:val="en-US"/>
              </w:rPr>
              <w:t>环节包含</w:t>
            </w:r>
            <w:r>
              <w:rPr>
                <w:rFonts w:hint="eastAsia" w:ascii="Times New Roman" w:hAnsi="Times New Roman" w:eastAsia="宋体" w:cs="Times New Roman"/>
                <w:bCs/>
                <w:color w:val="000000"/>
                <w:sz w:val="24"/>
                <w:szCs w:val="24"/>
                <w:highlight w:val="none"/>
                <w:lang w:val="en-US"/>
              </w:rPr>
              <w:t>专家评审费、评审场地租赁费、食宿费、交通费等</w:t>
            </w:r>
            <w:r>
              <w:rPr>
                <w:rFonts w:hint="eastAsia" w:cs="Times New Roman"/>
                <w:bCs/>
                <w:color w:val="000000"/>
                <w:sz w:val="24"/>
                <w:szCs w:val="24"/>
                <w:highlight w:val="none"/>
                <w:lang w:val="en-US"/>
              </w:rPr>
              <w:t>费用开支</w:t>
            </w:r>
            <w:r>
              <w:rPr>
                <w:rFonts w:hint="default" w:cs="Times New Roman"/>
                <w:bC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27" w:type="dxa"/>
            <w:vAlign w:val="center"/>
          </w:tcPr>
          <w:p>
            <w:pPr>
              <w:adjustRightInd w:val="0"/>
              <w:snapToGrid w:val="0"/>
              <w:spacing w:line="360" w:lineRule="auto"/>
              <w:jc w:val="center"/>
              <w:rPr>
                <w:rFonts w:hint="eastAsia"/>
                <w:bCs/>
                <w:color w:val="auto"/>
                <w:sz w:val="24"/>
                <w:szCs w:val="24"/>
                <w:highlight w:val="none"/>
              </w:rPr>
            </w:pPr>
            <w:r>
              <w:rPr>
                <w:rFonts w:hint="eastAsia"/>
                <w:bCs/>
                <w:color w:val="auto"/>
                <w:sz w:val="24"/>
                <w:szCs w:val="24"/>
                <w:highlight w:val="none"/>
                <w:lang w:val="en-US"/>
              </w:rPr>
              <w:t>5</w:t>
            </w:r>
          </w:p>
        </w:tc>
        <w:tc>
          <w:tcPr>
            <w:tcW w:w="1746" w:type="dxa"/>
            <w:vAlign w:val="center"/>
          </w:tcPr>
          <w:p>
            <w:pPr>
              <w:adjustRightInd w:val="0"/>
              <w:snapToGrid w:val="0"/>
              <w:spacing w:line="360" w:lineRule="auto"/>
              <w:jc w:val="center"/>
              <w:rPr>
                <w:rFonts w:hint="eastAsia"/>
                <w:bCs/>
                <w:color w:val="auto"/>
                <w:sz w:val="24"/>
                <w:szCs w:val="24"/>
                <w:highlight w:val="none"/>
                <w:lang w:val="en-US"/>
              </w:rPr>
            </w:pPr>
            <w:r>
              <w:rPr>
                <w:rFonts w:hint="eastAsia"/>
                <w:bCs/>
                <w:color w:val="auto"/>
                <w:sz w:val="24"/>
                <w:szCs w:val="24"/>
                <w:highlight w:val="none"/>
                <w:lang w:val="en-US"/>
              </w:rPr>
              <w:t>颁奖活动嘉宾邀请</w:t>
            </w:r>
          </w:p>
        </w:tc>
        <w:tc>
          <w:tcPr>
            <w:tcW w:w="6174" w:type="dxa"/>
            <w:vAlign w:val="top"/>
          </w:tcPr>
          <w:p>
            <w:pPr>
              <w:adjustRightInd w:val="0"/>
              <w:snapToGrid w:val="0"/>
              <w:spacing w:line="360" w:lineRule="auto"/>
              <w:rPr>
                <w:rFonts w:hint="default" w:eastAsia="仿宋"/>
                <w:color w:val="000000"/>
                <w:sz w:val="24"/>
                <w:szCs w:val="24"/>
                <w:highlight w:val="none"/>
                <w:lang w:val="en-US"/>
              </w:rPr>
            </w:pPr>
            <w:r>
              <w:rPr>
                <w:rFonts w:hint="eastAsia" w:ascii="Times New Roman" w:hAnsi="Times New Roman" w:eastAsia="宋体" w:cs="Times New Roman"/>
                <w:color w:val="000000"/>
                <w:sz w:val="24"/>
                <w:szCs w:val="24"/>
                <w:highlight w:val="none"/>
                <w:lang w:val="en-US"/>
              </w:rPr>
              <w:t>颁奖</w:t>
            </w:r>
            <w:r>
              <w:rPr>
                <w:rFonts w:hint="eastAsia" w:cs="Times New Roman"/>
                <w:color w:val="000000"/>
                <w:sz w:val="24"/>
                <w:szCs w:val="24"/>
                <w:highlight w:val="none"/>
                <w:lang w:val="en-US"/>
              </w:rPr>
              <w:t>活动</w:t>
            </w:r>
            <w:r>
              <w:rPr>
                <w:rFonts w:hint="eastAsia" w:ascii="Times New Roman" w:hAnsi="Times New Roman" w:eastAsia="宋体" w:cs="Times New Roman"/>
                <w:color w:val="000000"/>
                <w:sz w:val="24"/>
                <w:szCs w:val="24"/>
                <w:highlight w:val="none"/>
                <w:lang w:val="en-US"/>
              </w:rPr>
              <w:t>邀请纪检监察系统领导</w:t>
            </w:r>
            <w:r>
              <w:rPr>
                <w:rFonts w:hint="default" w:ascii="Times New Roman" w:hAnsi="Times New Roman" w:eastAsia="宋体" w:cs="Times New Roman"/>
                <w:color w:val="000000"/>
                <w:sz w:val="24"/>
                <w:szCs w:val="24"/>
                <w:highlight w:val="none"/>
              </w:rPr>
              <w:t>、宣文传媒系统</w:t>
            </w:r>
            <w:r>
              <w:rPr>
                <w:rFonts w:hint="eastAsia" w:cs="Times New Roman"/>
                <w:color w:val="000000"/>
                <w:sz w:val="24"/>
                <w:szCs w:val="24"/>
                <w:highlight w:val="none"/>
                <w:lang w:val="en-US"/>
              </w:rPr>
              <w:t>相关</w:t>
            </w:r>
            <w:r>
              <w:rPr>
                <w:rFonts w:hint="default" w:ascii="Times New Roman" w:hAnsi="Times New Roman" w:eastAsia="宋体" w:cs="Times New Roman"/>
                <w:color w:val="000000"/>
                <w:sz w:val="24"/>
                <w:szCs w:val="24"/>
                <w:highlight w:val="none"/>
              </w:rPr>
              <w:t>人员、杭州市党员干部代表、余杭区党员干部代表、</w:t>
            </w:r>
            <w:r>
              <w:rPr>
                <w:rFonts w:hint="eastAsia" w:ascii="Times New Roman" w:hAnsi="Times New Roman" w:eastAsia="宋体" w:cs="Times New Roman"/>
                <w:color w:val="000000"/>
                <w:sz w:val="24"/>
                <w:szCs w:val="24"/>
                <w:highlight w:val="none"/>
              </w:rPr>
              <w:t>高校代表、</w:t>
            </w:r>
            <w:r>
              <w:rPr>
                <w:rFonts w:hint="eastAsia" w:ascii="Times New Roman" w:hAnsi="Times New Roman" w:eastAsia="宋体" w:cs="Times New Roman"/>
                <w:color w:val="000000"/>
                <w:sz w:val="24"/>
                <w:szCs w:val="24"/>
                <w:highlight w:val="none"/>
                <w:lang w:val="en-US" w:eastAsia="zh-CN"/>
              </w:rPr>
              <w:t>获</w:t>
            </w:r>
            <w:r>
              <w:rPr>
                <w:rFonts w:hint="eastAsia" w:ascii="Times New Roman" w:hAnsi="Times New Roman" w:eastAsia="宋体" w:cs="Times New Roman"/>
                <w:color w:val="000000"/>
                <w:sz w:val="24"/>
                <w:szCs w:val="24"/>
                <w:highlight w:val="none"/>
              </w:rPr>
              <w:t>奖单位代表、</w:t>
            </w:r>
            <w:r>
              <w:rPr>
                <w:rFonts w:hint="eastAsia" w:ascii="Times New Roman" w:hAnsi="Times New Roman" w:eastAsia="宋体" w:cs="Times New Roman"/>
                <w:color w:val="000000"/>
                <w:sz w:val="24"/>
                <w:szCs w:val="24"/>
                <w:highlight w:val="none"/>
                <w:lang w:val="en-US"/>
              </w:rPr>
              <w:t>新闻媒体代表等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727" w:type="dxa"/>
            <w:vAlign w:val="center"/>
          </w:tcPr>
          <w:p>
            <w:pPr>
              <w:adjustRightInd w:val="0"/>
              <w:snapToGrid w:val="0"/>
              <w:spacing w:line="360" w:lineRule="auto"/>
              <w:jc w:val="center"/>
              <w:rPr>
                <w:rFonts w:hint="eastAsia"/>
                <w:bCs/>
                <w:color w:val="auto"/>
                <w:sz w:val="24"/>
                <w:szCs w:val="24"/>
                <w:highlight w:val="none"/>
              </w:rPr>
            </w:pPr>
            <w:r>
              <w:rPr>
                <w:rFonts w:hint="eastAsia"/>
                <w:bCs/>
                <w:color w:val="auto"/>
                <w:sz w:val="24"/>
                <w:szCs w:val="24"/>
                <w:highlight w:val="none"/>
                <w:lang w:val="en-US"/>
              </w:rPr>
              <w:t>6</w:t>
            </w:r>
          </w:p>
        </w:tc>
        <w:tc>
          <w:tcPr>
            <w:tcW w:w="1746" w:type="dxa"/>
            <w:vAlign w:val="center"/>
          </w:tcPr>
          <w:p>
            <w:pPr>
              <w:adjustRightInd w:val="0"/>
              <w:snapToGrid w:val="0"/>
              <w:spacing w:line="360" w:lineRule="auto"/>
              <w:jc w:val="center"/>
              <w:rPr>
                <w:rFonts w:hint="eastAsia" w:eastAsia="宋体"/>
                <w:bCs/>
                <w:color w:val="auto"/>
                <w:sz w:val="24"/>
                <w:szCs w:val="24"/>
                <w:highlight w:val="none"/>
                <w:lang w:val="en-US"/>
              </w:rPr>
            </w:pPr>
            <w:r>
              <w:rPr>
                <w:rFonts w:hint="eastAsia"/>
                <w:bCs/>
                <w:color w:val="auto"/>
                <w:sz w:val="24"/>
                <w:szCs w:val="24"/>
                <w:highlight w:val="none"/>
              </w:rPr>
              <w:t>颁奖</w:t>
            </w:r>
            <w:r>
              <w:rPr>
                <w:rFonts w:hint="eastAsia"/>
                <w:bCs/>
                <w:color w:val="auto"/>
                <w:sz w:val="24"/>
                <w:szCs w:val="24"/>
                <w:highlight w:val="none"/>
                <w:lang w:val="en-US"/>
              </w:rPr>
              <w:t>活动演出</w:t>
            </w:r>
          </w:p>
        </w:tc>
        <w:tc>
          <w:tcPr>
            <w:tcW w:w="6174" w:type="dxa"/>
            <w:vAlign w:val="top"/>
          </w:tcPr>
          <w:p>
            <w:pPr>
              <w:numPr>
                <w:ilvl w:val="0"/>
                <w:numId w:val="4"/>
              </w:numPr>
              <w:adjustRightInd w:val="0"/>
              <w:snapToGrid w:val="0"/>
              <w:spacing w:line="360" w:lineRule="auto"/>
              <w:rPr>
                <w:rFonts w:hint="default"/>
                <w:color w:val="auto"/>
                <w:sz w:val="24"/>
                <w:szCs w:val="24"/>
                <w:highlight w:val="none"/>
              </w:rPr>
            </w:pPr>
            <w:r>
              <w:rPr>
                <w:rFonts w:hint="eastAsia"/>
                <w:color w:val="auto"/>
                <w:sz w:val="24"/>
                <w:szCs w:val="24"/>
                <w:highlight w:val="none"/>
                <w:lang w:val="en-US"/>
              </w:rPr>
              <w:t>演出团体具有参加省级以上大型文艺活动经验</w:t>
            </w:r>
            <w:r>
              <w:rPr>
                <w:rFonts w:hint="default"/>
                <w:color w:val="auto"/>
                <w:sz w:val="24"/>
                <w:szCs w:val="24"/>
                <w:highlight w:val="none"/>
              </w:rPr>
              <w:t>，</w:t>
            </w:r>
            <w:r>
              <w:rPr>
                <w:rFonts w:hint="eastAsia"/>
                <w:color w:val="auto"/>
                <w:sz w:val="24"/>
                <w:szCs w:val="24"/>
                <w:highlight w:val="none"/>
                <w:lang w:val="en-US"/>
              </w:rPr>
              <w:t>团队成员在艺术表演领域有代表性作品</w:t>
            </w:r>
            <w:r>
              <w:rPr>
                <w:rFonts w:hint="default"/>
                <w:color w:val="auto"/>
                <w:sz w:val="24"/>
                <w:szCs w:val="24"/>
                <w:highlight w:val="none"/>
              </w:rPr>
              <w:t>。</w:t>
            </w:r>
          </w:p>
          <w:p>
            <w:pPr>
              <w:numPr>
                <w:ilvl w:val="0"/>
                <w:numId w:val="4"/>
              </w:numPr>
              <w:adjustRightInd w:val="0"/>
              <w:snapToGrid w:val="0"/>
              <w:spacing w:line="360" w:lineRule="auto"/>
              <w:rPr>
                <w:rFonts w:hint="default"/>
                <w:color w:val="auto"/>
                <w:sz w:val="24"/>
                <w:szCs w:val="24"/>
                <w:highlight w:val="none"/>
              </w:rPr>
            </w:pPr>
            <w:r>
              <w:rPr>
                <w:rFonts w:hint="eastAsia"/>
                <w:color w:val="auto"/>
                <w:sz w:val="24"/>
                <w:szCs w:val="24"/>
                <w:highlight w:val="none"/>
                <w:lang w:val="en-US"/>
              </w:rPr>
              <w:t>演出团体根据主办单位提出需要进行活动方案策划</w:t>
            </w:r>
            <w:r>
              <w:rPr>
                <w:rFonts w:hint="default"/>
                <w:color w:val="auto"/>
                <w:sz w:val="24"/>
                <w:szCs w:val="24"/>
                <w:highlight w:val="none"/>
              </w:rPr>
              <w:t>。</w:t>
            </w:r>
          </w:p>
          <w:p>
            <w:pPr>
              <w:numPr>
                <w:ilvl w:val="0"/>
                <w:numId w:val="4"/>
              </w:numPr>
              <w:adjustRightInd w:val="0"/>
              <w:snapToGrid w:val="0"/>
              <w:spacing w:line="360" w:lineRule="auto"/>
              <w:ind w:left="0" w:leftChars="0" w:firstLine="0" w:firstLineChars="0"/>
              <w:rPr>
                <w:rFonts w:hint="eastAsia"/>
                <w:color w:val="auto"/>
                <w:sz w:val="24"/>
                <w:szCs w:val="24"/>
                <w:highlight w:val="none"/>
                <w:lang w:val="en-US"/>
              </w:rPr>
            </w:pPr>
            <w:r>
              <w:rPr>
                <w:rFonts w:hint="eastAsia"/>
                <w:color w:val="auto"/>
                <w:sz w:val="24"/>
                <w:szCs w:val="24"/>
                <w:highlight w:val="none"/>
                <w:lang w:val="en-US"/>
              </w:rPr>
              <w:t>演出团体负责音乐</w:t>
            </w:r>
            <w:r>
              <w:rPr>
                <w:rFonts w:hint="default"/>
                <w:color w:val="auto"/>
                <w:sz w:val="24"/>
                <w:szCs w:val="24"/>
                <w:highlight w:val="none"/>
              </w:rPr>
              <w:t>、</w:t>
            </w:r>
            <w:r>
              <w:rPr>
                <w:rFonts w:hint="eastAsia"/>
                <w:color w:val="auto"/>
                <w:sz w:val="24"/>
                <w:szCs w:val="24"/>
                <w:highlight w:val="none"/>
                <w:lang w:val="en-US"/>
              </w:rPr>
              <w:t>节目的制作和录制</w:t>
            </w:r>
            <w:r>
              <w:rPr>
                <w:rFonts w:hint="default"/>
                <w:color w:val="auto"/>
                <w:sz w:val="24"/>
                <w:szCs w:val="24"/>
                <w:highlight w:val="none"/>
              </w:rPr>
              <w:t>；</w:t>
            </w:r>
            <w:r>
              <w:rPr>
                <w:rFonts w:hint="eastAsia"/>
                <w:color w:val="auto"/>
                <w:sz w:val="24"/>
                <w:szCs w:val="24"/>
                <w:highlight w:val="none"/>
                <w:lang w:val="en-US"/>
              </w:rPr>
              <w:t>舞蹈编排</w:t>
            </w:r>
            <w:r>
              <w:rPr>
                <w:rFonts w:hint="default"/>
                <w:color w:val="auto"/>
                <w:sz w:val="24"/>
                <w:szCs w:val="24"/>
                <w:highlight w:val="none"/>
              </w:rPr>
              <w:t>、</w:t>
            </w:r>
            <w:r>
              <w:rPr>
                <w:rFonts w:hint="eastAsia"/>
                <w:color w:val="auto"/>
                <w:sz w:val="24"/>
                <w:szCs w:val="24"/>
                <w:highlight w:val="none"/>
                <w:lang w:val="en-US"/>
              </w:rPr>
              <w:t>视频制作</w:t>
            </w:r>
            <w:r>
              <w:rPr>
                <w:rFonts w:hint="default"/>
                <w:color w:val="auto"/>
                <w:sz w:val="24"/>
                <w:szCs w:val="24"/>
                <w:highlight w:val="none"/>
              </w:rPr>
              <w:t>、</w:t>
            </w:r>
            <w:r>
              <w:rPr>
                <w:rFonts w:hint="eastAsia"/>
                <w:color w:val="auto"/>
                <w:sz w:val="24"/>
                <w:szCs w:val="24"/>
                <w:highlight w:val="none"/>
                <w:lang w:val="en-US"/>
              </w:rPr>
              <w:t>录像等</w:t>
            </w:r>
          </w:p>
          <w:p>
            <w:pPr>
              <w:numPr>
                <w:ilvl w:val="0"/>
                <w:numId w:val="4"/>
              </w:numPr>
              <w:adjustRightInd w:val="0"/>
              <w:snapToGrid w:val="0"/>
              <w:spacing w:line="360" w:lineRule="auto"/>
              <w:ind w:left="0" w:leftChars="0" w:firstLine="0" w:firstLineChars="0"/>
              <w:rPr>
                <w:rFonts w:hint="default"/>
                <w:color w:val="auto"/>
                <w:sz w:val="24"/>
                <w:szCs w:val="24"/>
                <w:highlight w:val="none"/>
                <w:lang w:val="en-US"/>
              </w:rPr>
            </w:pPr>
            <w:r>
              <w:rPr>
                <w:rFonts w:hint="eastAsia"/>
                <w:color w:val="auto"/>
                <w:sz w:val="24"/>
                <w:szCs w:val="24"/>
                <w:highlight w:val="none"/>
                <w:lang w:val="en-US"/>
              </w:rPr>
              <w:t>舞台搭建工程</w:t>
            </w:r>
            <w:r>
              <w:rPr>
                <w:rFonts w:hint="default"/>
                <w:color w:val="auto"/>
                <w:sz w:val="24"/>
                <w:szCs w:val="24"/>
                <w:highlight w:val="none"/>
              </w:rPr>
              <w:t>、</w:t>
            </w:r>
            <w:r>
              <w:rPr>
                <w:rFonts w:hint="eastAsia"/>
                <w:color w:val="auto"/>
                <w:sz w:val="24"/>
                <w:szCs w:val="24"/>
                <w:highlight w:val="none"/>
                <w:lang w:val="en-US"/>
              </w:rPr>
              <w:t>氛围布置</w:t>
            </w:r>
          </w:p>
          <w:p>
            <w:pPr>
              <w:numPr>
                <w:ilvl w:val="0"/>
                <w:numId w:val="4"/>
              </w:numPr>
              <w:adjustRightInd w:val="0"/>
              <w:snapToGrid w:val="0"/>
              <w:spacing w:line="360" w:lineRule="auto"/>
              <w:ind w:left="0" w:leftChars="0" w:firstLine="0" w:firstLineChars="0"/>
              <w:rPr>
                <w:rFonts w:hint="default"/>
                <w:color w:val="auto"/>
                <w:sz w:val="24"/>
                <w:szCs w:val="24"/>
                <w:highlight w:val="none"/>
                <w:lang w:val="en-US"/>
              </w:rPr>
            </w:pPr>
            <w:r>
              <w:rPr>
                <w:rFonts w:hint="eastAsia"/>
                <w:color w:val="auto"/>
                <w:sz w:val="24"/>
                <w:szCs w:val="24"/>
                <w:highlight w:val="none"/>
                <w:lang w:val="en-US"/>
              </w:rPr>
              <w:t>LED大屏及相关视频系统</w:t>
            </w:r>
          </w:p>
          <w:p>
            <w:pPr>
              <w:numPr>
                <w:ilvl w:val="0"/>
                <w:numId w:val="4"/>
              </w:numPr>
              <w:adjustRightInd w:val="0"/>
              <w:snapToGrid w:val="0"/>
              <w:spacing w:line="360" w:lineRule="auto"/>
              <w:ind w:left="0" w:leftChars="0" w:firstLine="0" w:firstLineChars="0"/>
              <w:rPr>
                <w:rFonts w:hint="default"/>
                <w:color w:val="auto"/>
                <w:sz w:val="24"/>
                <w:szCs w:val="24"/>
                <w:highlight w:val="none"/>
                <w:lang w:val="en-US"/>
              </w:rPr>
            </w:pPr>
            <w:r>
              <w:rPr>
                <w:rFonts w:hint="eastAsia"/>
                <w:color w:val="auto"/>
                <w:sz w:val="24"/>
                <w:szCs w:val="24"/>
                <w:highlight w:val="none"/>
                <w:lang w:val="en-US"/>
              </w:rPr>
              <w:t>灯光结构</w:t>
            </w:r>
          </w:p>
          <w:p>
            <w:pPr>
              <w:numPr>
                <w:ilvl w:val="0"/>
                <w:numId w:val="4"/>
              </w:numPr>
              <w:adjustRightInd w:val="0"/>
              <w:snapToGrid w:val="0"/>
              <w:spacing w:line="360" w:lineRule="auto"/>
              <w:ind w:left="0" w:leftChars="0" w:firstLine="0" w:firstLineChars="0"/>
              <w:rPr>
                <w:rFonts w:hint="default"/>
                <w:color w:val="auto"/>
                <w:sz w:val="24"/>
                <w:szCs w:val="24"/>
                <w:highlight w:val="none"/>
                <w:lang w:val="en-US"/>
              </w:rPr>
            </w:pPr>
            <w:r>
              <w:rPr>
                <w:rFonts w:hint="eastAsia"/>
                <w:color w:val="auto"/>
                <w:sz w:val="24"/>
                <w:szCs w:val="24"/>
                <w:highlight w:val="none"/>
                <w:lang w:val="en-US"/>
              </w:rPr>
              <w:t>音响工程</w:t>
            </w:r>
          </w:p>
          <w:p>
            <w:pPr>
              <w:numPr>
                <w:ilvl w:val="0"/>
                <w:numId w:val="4"/>
              </w:numPr>
              <w:adjustRightInd w:val="0"/>
              <w:snapToGrid w:val="0"/>
              <w:spacing w:line="360" w:lineRule="auto"/>
              <w:ind w:left="0" w:leftChars="0" w:firstLine="0" w:firstLineChars="0"/>
              <w:rPr>
                <w:rFonts w:hint="default"/>
                <w:color w:val="auto"/>
                <w:sz w:val="24"/>
                <w:szCs w:val="24"/>
                <w:highlight w:val="none"/>
                <w:lang w:val="en-US"/>
              </w:rPr>
            </w:pPr>
            <w:r>
              <w:rPr>
                <w:rFonts w:hint="eastAsia"/>
                <w:color w:val="auto"/>
                <w:sz w:val="24"/>
                <w:szCs w:val="24"/>
                <w:highlight w:val="none"/>
                <w:lang w:val="en-US"/>
              </w:rPr>
              <w:t>活动视频摄录与制作</w:t>
            </w:r>
          </w:p>
          <w:p>
            <w:pPr>
              <w:numPr>
                <w:ilvl w:val="0"/>
                <w:numId w:val="4"/>
              </w:numPr>
              <w:adjustRightInd w:val="0"/>
              <w:snapToGrid w:val="0"/>
              <w:spacing w:line="360" w:lineRule="auto"/>
              <w:ind w:left="0" w:leftChars="0" w:firstLine="0" w:firstLineChars="0"/>
              <w:rPr>
                <w:rFonts w:hint="default"/>
                <w:color w:val="auto"/>
                <w:sz w:val="24"/>
                <w:szCs w:val="24"/>
                <w:highlight w:val="none"/>
                <w:lang w:val="en-US"/>
              </w:rPr>
            </w:pPr>
            <w:r>
              <w:rPr>
                <w:rFonts w:hint="eastAsia"/>
                <w:color w:val="auto"/>
                <w:sz w:val="24"/>
                <w:szCs w:val="24"/>
                <w:highlight w:val="none"/>
                <w:lang w:val="en-US"/>
              </w:rPr>
              <w:t>器材设备的运输</w:t>
            </w:r>
            <w:r>
              <w:rPr>
                <w:rFonts w:hint="default"/>
                <w:color w:val="auto"/>
                <w:sz w:val="24"/>
                <w:szCs w:val="24"/>
                <w:highlight w:val="none"/>
              </w:rPr>
              <w:t>、</w:t>
            </w:r>
            <w:r>
              <w:rPr>
                <w:rFonts w:hint="eastAsia"/>
                <w:color w:val="auto"/>
                <w:sz w:val="24"/>
                <w:szCs w:val="24"/>
                <w:highlight w:val="none"/>
                <w:lang w:val="en-US"/>
              </w:rPr>
              <w:t>安装</w:t>
            </w:r>
            <w:r>
              <w:rPr>
                <w:rFonts w:hint="default"/>
                <w:color w:val="auto"/>
                <w:sz w:val="24"/>
                <w:szCs w:val="24"/>
                <w:highlight w:val="none"/>
              </w:rPr>
              <w:t>、</w:t>
            </w:r>
            <w:r>
              <w:rPr>
                <w:rFonts w:hint="eastAsia"/>
                <w:color w:val="auto"/>
                <w:sz w:val="24"/>
                <w:szCs w:val="24"/>
                <w:highlight w:val="none"/>
                <w:lang w:val="en-US"/>
              </w:rPr>
              <w:t>拆卸</w:t>
            </w:r>
          </w:p>
          <w:p>
            <w:pPr>
              <w:numPr>
                <w:ilvl w:val="0"/>
                <w:numId w:val="4"/>
              </w:numPr>
              <w:adjustRightInd w:val="0"/>
              <w:snapToGrid w:val="0"/>
              <w:spacing w:line="360" w:lineRule="auto"/>
              <w:ind w:left="0" w:leftChars="0" w:firstLine="0" w:firstLineChars="0"/>
              <w:rPr>
                <w:rFonts w:hint="eastAsia"/>
                <w:color w:val="auto"/>
                <w:sz w:val="24"/>
                <w:szCs w:val="24"/>
                <w:highlight w:val="none"/>
                <w:lang w:val="en-US"/>
              </w:rPr>
            </w:pPr>
            <w:r>
              <w:rPr>
                <w:rFonts w:hint="eastAsia"/>
                <w:color w:val="auto"/>
                <w:sz w:val="24"/>
                <w:szCs w:val="24"/>
                <w:highlight w:val="none"/>
                <w:lang w:val="en-US"/>
              </w:rPr>
              <w:t>主持</w:t>
            </w:r>
            <w:r>
              <w:rPr>
                <w:rFonts w:hint="default"/>
                <w:color w:val="auto"/>
                <w:sz w:val="24"/>
                <w:szCs w:val="24"/>
                <w:highlight w:val="none"/>
              </w:rPr>
              <w:t>、</w:t>
            </w:r>
            <w:r>
              <w:rPr>
                <w:rFonts w:hint="eastAsia"/>
                <w:color w:val="auto"/>
                <w:sz w:val="24"/>
                <w:szCs w:val="24"/>
                <w:highlight w:val="none"/>
                <w:lang w:val="en-US"/>
              </w:rPr>
              <w:t>礼仪</w:t>
            </w:r>
            <w:r>
              <w:rPr>
                <w:rFonts w:hint="default"/>
                <w:color w:val="auto"/>
                <w:sz w:val="24"/>
                <w:szCs w:val="24"/>
                <w:highlight w:val="none"/>
              </w:rPr>
              <w:t>、</w:t>
            </w:r>
            <w:r>
              <w:rPr>
                <w:rFonts w:hint="eastAsia"/>
                <w:color w:val="auto"/>
                <w:sz w:val="24"/>
                <w:szCs w:val="24"/>
                <w:highlight w:val="none"/>
                <w:lang w:val="en-US"/>
              </w:rPr>
              <w:t>化妆等</w:t>
            </w:r>
          </w:p>
          <w:p>
            <w:pPr>
              <w:numPr>
                <w:ilvl w:val="0"/>
                <w:numId w:val="4"/>
              </w:numPr>
              <w:adjustRightInd w:val="0"/>
              <w:snapToGrid w:val="0"/>
              <w:spacing w:line="360" w:lineRule="auto"/>
              <w:ind w:left="0" w:leftChars="0" w:firstLine="0" w:firstLineChars="0"/>
              <w:rPr>
                <w:rFonts w:hint="default"/>
                <w:color w:val="auto"/>
                <w:sz w:val="24"/>
                <w:szCs w:val="24"/>
                <w:highlight w:val="none"/>
                <w:lang w:val="en-US"/>
              </w:rPr>
            </w:pPr>
            <w:r>
              <w:rPr>
                <w:rFonts w:hint="eastAsia"/>
                <w:color w:val="auto"/>
                <w:sz w:val="24"/>
                <w:szCs w:val="24"/>
                <w:highlight w:val="none"/>
                <w:lang w:val="en-US"/>
              </w:rPr>
              <w:t>活动所产生的餐饮</w:t>
            </w:r>
            <w:r>
              <w:rPr>
                <w:rFonts w:hint="default"/>
                <w:color w:val="auto"/>
                <w:sz w:val="24"/>
                <w:szCs w:val="24"/>
                <w:highlight w:val="none"/>
              </w:rPr>
              <w:t>、</w:t>
            </w:r>
            <w:r>
              <w:rPr>
                <w:rFonts w:hint="eastAsia"/>
                <w:color w:val="auto"/>
                <w:sz w:val="24"/>
                <w:szCs w:val="24"/>
                <w:highlight w:val="none"/>
                <w:lang w:val="en-US"/>
              </w:rPr>
              <w:t>住宿</w:t>
            </w:r>
            <w:r>
              <w:rPr>
                <w:rFonts w:hint="default"/>
                <w:color w:val="auto"/>
                <w:sz w:val="24"/>
                <w:szCs w:val="24"/>
                <w:highlight w:val="none"/>
              </w:rPr>
              <w:t>、</w:t>
            </w:r>
            <w:r>
              <w:rPr>
                <w:rFonts w:hint="eastAsia"/>
                <w:color w:val="auto"/>
                <w:sz w:val="24"/>
                <w:szCs w:val="24"/>
                <w:highlight w:val="none"/>
                <w:lang w:val="en-US"/>
              </w:rPr>
              <w:t>交通等环节费用</w:t>
            </w:r>
          </w:p>
        </w:tc>
      </w:tr>
    </w:tbl>
    <w:p>
      <w:pPr>
        <w:spacing w:before="1" w:line="360" w:lineRule="auto"/>
        <w:ind w:right="19" w:rightChars="9"/>
        <w:rPr>
          <w:rFonts w:hint="eastAsia"/>
          <w:b/>
          <w:color w:val="auto"/>
          <w:sz w:val="24"/>
          <w:highlight w:val="none"/>
          <w:lang w:val="en-US"/>
        </w:rPr>
      </w:pPr>
    </w:p>
    <w:p>
      <w:pPr>
        <w:spacing w:before="1" w:line="360" w:lineRule="auto"/>
        <w:ind w:right="19" w:rightChars="9"/>
        <w:rPr>
          <w:rFonts w:hint="eastAsia"/>
          <w:b/>
          <w:color w:val="auto"/>
          <w:sz w:val="24"/>
          <w:highlight w:val="none"/>
        </w:rPr>
      </w:pPr>
      <w:r>
        <w:rPr>
          <w:rFonts w:hint="eastAsia"/>
          <w:b/>
          <w:color w:val="auto"/>
          <w:sz w:val="24"/>
          <w:highlight w:val="none"/>
          <w:lang w:val="en-US" w:eastAsia="zh-CN"/>
        </w:rPr>
        <w:t>六</w:t>
      </w:r>
      <w:r>
        <w:rPr>
          <w:rFonts w:hint="eastAsia"/>
          <w:b/>
          <w:color w:val="auto"/>
          <w:sz w:val="24"/>
          <w:highlight w:val="none"/>
          <w:lang w:val="en-US"/>
        </w:rPr>
        <w:t>、项目团队要求</w:t>
      </w:r>
    </w:p>
    <w:p>
      <w:pPr>
        <w:spacing w:before="1" w:line="360" w:lineRule="auto"/>
        <w:ind w:right="19" w:rightChars="9"/>
        <w:rPr>
          <w:rFonts w:hint="eastAsia"/>
          <w:bCs/>
          <w:color w:val="auto"/>
          <w:sz w:val="24"/>
          <w:highlight w:val="none"/>
          <w:lang w:val="en-US"/>
        </w:rPr>
      </w:pPr>
      <w:r>
        <w:rPr>
          <w:rFonts w:hint="eastAsia"/>
          <w:bCs/>
          <w:color w:val="auto"/>
          <w:sz w:val="24"/>
          <w:highlight w:val="none"/>
          <w:lang w:val="en-US"/>
        </w:rPr>
        <w:t>1、</w:t>
      </w:r>
      <w:r>
        <w:rPr>
          <w:rFonts w:hint="eastAsia"/>
          <w:bCs/>
          <w:color w:val="auto"/>
          <w:sz w:val="24"/>
          <w:highlight w:val="none"/>
        </w:rPr>
        <w:t>项目团队熟悉</w:t>
      </w:r>
      <w:r>
        <w:rPr>
          <w:rFonts w:hint="eastAsia"/>
          <w:bCs/>
          <w:color w:val="auto"/>
          <w:sz w:val="24"/>
          <w:highlight w:val="none"/>
          <w:lang w:val="en-US"/>
        </w:rPr>
        <w:t>纪委监委工作</w:t>
      </w:r>
      <w:r>
        <w:rPr>
          <w:rFonts w:hint="eastAsia"/>
          <w:bCs/>
          <w:color w:val="auto"/>
          <w:sz w:val="24"/>
          <w:highlight w:val="none"/>
        </w:rPr>
        <w:t>业务</w:t>
      </w:r>
      <w:r>
        <w:rPr>
          <w:rFonts w:hint="default"/>
          <w:bCs/>
          <w:color w:val="auto"/>
          <w:sz w:val="24"/>
          <w:highlight w:val="none"/>
        </w:rPr>
        <w:t>，</w:t>
      </w:r>
      <w:r>
        <w:rPr>
          <w:rFonts w:hint="eastAsia"/>
          <w:bCs/>
          <w:color w:val="auto"/>
          <w:sz w:val="24"/>
          <w:highlight w:val="none"/>
          <w:lang w:val="en-US"/>
        </w:rPr>
        <w:t>了解用户业务模式和沟通模式。</w:t>
      </w:r>
    </w:p>
    <w:p>
      <w:pPr>
        <w:spacing w:before="1" w:line="360" w:lineRule="auto"/>
        <w:ind w:right="19" w:rightChars="9"/>
        <w:rPr>
          <w:rFonts w:hint="eastAsia"/>
          <w:bCs/>
          <w:color w:val="auto"/>
          <w:sz w:val="24"/>
          <w:highlight w:val="none"/>
        </w:rPr>
      </w:pPr>
      <w:r>
        <w:rPr>
          <w:rFonts w:hint="eastAsia"/>
          <w:bCs/>
          <w:color w:val="auto"/>
          <w:sz w:val="24"/>
          <w:highlight w:val="none"/>
          <w:lang w:val="en-US"/>
        </w:rPr>
        <w:t>2、</w:t>
      </w:r>
      <w:r>
        <w:rPr>
          <w:rFonts w:hint="eastAsia"/>
          <w:bCs/>
          <w:color w:val="auto"/>
          <w:sz w:val="24"/>
          <w:highlight w:val="none"/>
        </w:rPr>
        <w:t>项目团队活动赛事策划运作模式科学合理</w:t>
      </w:r>
      <w:r>
        <w:rPr>
          <w:rFonts w:hint="default"/>
          <w:bCs/>
          <w:color w:val="auto"/>
          <w:sz w:val="24"/>
          <w:highlight w:val="none"/>
        </w:rPr>
        <w:t>，</w:t>
      </w:r>
      <w:r>
        <w:rPr>
          <w:rFonts w:hint="eastAsia"/>
          <w:bCs/>
          <w:color w:val="auto"/>
          <w:sz w:val="24"/>
          <w:highlight w:val="none"/>
        </w:rPr>
        <w:t>并且具备丰富的</w:t>
      </w:r>
      <w:r>
        <w:rPr>
          <w:rFonts w:hint="eastAsia"/>
          <w:bCs/>
          <w:color w:val="auto"/>
          <w:sz w:val="24"/>
          <w:highlight w:val="none"/>
          <w:lang w:val="en-US"/>
        </w:rPr>
        <w:t>国家级或</w:t>
      </w:r>
      <w:r>
        <w:rPr>
          <w:rFonts w:hint="eastAsia"/>
          <w:bCs/>
          <w:color w:val="auto"/>
          <w:sz w:val="24"/>
          <w:highlight w:val="none"/>
        </w:rPr>
        <w:t>省级</w:t>
      </w:r>
      <w:r>
        <w:rPr>
          <w:rFonts w:hint="eastAsia"/>
          <w:bCs/>
          <w:color w:val="auto"/>
          <w:sz w:val="24"/>
          <w:highlight w:val="none"/>
          <w:lang w:val="en-US"/>
        </w:rPr>
        <w:t>等</w:t>
      </w:r>
      <w:r>
        <w:rPr>
          <w:rFonts w:hint="eastAsia"/>
          <w:bCs/>
          <w:color w:val="auto"/>
          <w:sz w:val="24"/>
          <w:highlight w:val="none"/>
        </w:rPr>
        <w:t>大型活动赛事策划执行经验。</w:t>
      </w:r>
    </w:p>
    <w:p>
      <w:pPr>
        <w:spacing w:before="1" w:line="360" w:lineRule="auto"/>
        <w:ind w:right="19" w:rightChars="9"/>
        <w:rPr>
          <w:bCs/>
          <w:color w:val="auto"/>
          <w:sz w:val="24"/>
          <w:highlight w:val="none"/>
          <w:lang w:val="en-US"/>
        </w:rPr>
      </w:pPr>
      <w:r>
        <w:rPr>
          <w:rFonts w:hint="eastAsia"/>
          <w:bCs/>
          <w:color w:val="auto"/>
          <w:sz w:val="24"/>
          <w:highlight w:val="none"/>
          <w:lang w:val="en-US"/>
        </w:rPr>
        <w:t>3、项目团队能够提供完备的活动策划执行方案。</w:t>
      </w:r>
    </w:p>
    <w:p>
      <w:pPr>
        <w:spacing w:before="1" w:line="360" w:lineRule="auto"/>
        <w:ind w:right="19" w:rightChars="9"/>
        <w:rPr>
          <w:rFonts w:hint="default" w:eastAsia="宋体"/>
          <w:bCs/>
          <w:color w:val="auto"/>
          <w:sz w:val="24"/>
          <w:highlight w:val="none"/>
        </w:rPr>
      </w:pPr>
      <w:r>
        <w:rPr>
          <w:rFonts w:hint="eastAsia"/>
          <w:bCs/>
          <w:color w:val="auto"/>
          <w:sz w:val="24"/>
          <w:highlight w:val="none"/>
          <w:lang w:val="en-US"/>
        </w:rPr>
        <w:t>4、</w:t>
      </w:r>
      <w:r>
        <w:rPr>
          <w:rFonts w:hint="eastAsia"/>
          <w:bCs/>
          <w:color w:val="auto"/>
          <w:sz w:val="24"/>
          <w:highlight w:val="none"/>
        </w:rPr>
        <w:t>项目团队熟悉</w:t>
      </w:r>
      <w:r>
        <w:rPr>
          <w:rFonts w:hint="eastAsia"/>
          <w:bCs/>
          <w:color w:val="auto"/>
          <w:sz w:val="24"/>
          <w:highlight w:val="none"/>
          <w:lang w:val="en-US"/>
        </w:rPr>
        <w:t>影视</w:t>
      </w:r>
      <w:r>
        <w:rPr>
          <w:rFonts w:hint="eastAsia"/>
          <w:bCs/>
          <w:color w:val="auto"/>
          <w:sz w:val="24"/>
          <w:highlight w:val="none"/>
        </w:rPr>
        <w:t>创作规律，</w:t>
      </w:r>
      <w:r>
        <w:rPr>
          <w:rFonts w:hint="eastAsia"/>
          <w:bCs/>
          <w:color w:val="auto"/>
          <w:sz w:val="24"/>
          <w:highlight w:val="none"/>
          <w:lang w:val="en-US"/>
        </w:rPr>
        <w:t>具</w:t>
      </w:r>
      <w:r>
        <w:rPr>
          <w:rFonts w:hint="eastAsia"/>
          <w:bCs/>
          <w:color w:val="auto"/>
          <w:sz w:val="24"/>
          <w:highlight w:val="none"/>
        </w:rPr>
        <w:t>有</w:t>
      </w:r>
      <w:r>
        <w:rPr>
          <w:rFonts w:hint="eastAsia"/>
          <w:bCs/>
          <w:color w:val="auto"/>
          <w:sz w:val="24"/>
          <w:highlight w:val="none"/>
          <w:lang w:val="en-US"/>
        </w:rPr>
        <w:t>影视</w:t>
      </w:r>
      <w:r>
        <w:rPr>
          <w:rFonts w:hint="eastAsia"/>
          <w:bCs/>
          <w:color w:val="auto"/>
          <w:sz w:val="24"/>
          <w:highlight w:val="none"/>
        </w:rPr>
        <w:t>创作权威性和影响力</w:t>
      </w:r>
      <w:r>
        <w:rPr>
          <w:rFonts w:hint="default"/>
          <w:bCs/>
          <w:color w:val="auto"/>
          <w:sz w:val="24"/>
          <w:highlight w:val="none"/>
        </w:rPr>
        <w:t>，</w:t>
      </w:r>
      <w:r>
        <w:rPr>
          <w:rFonts w:hint="eastAsia"/>
          <w:bCs/>
          <w:color w:val="auto"/>
          <w:sz w:val="24"/>
          <w:highlight w:val="none"/>
          <w:lang w:val="en-US"/>
        </w:rPr>
        <w:t>拥有广播电视节目制作经营许可证</w:t>
      </w:r>
      <w:r>
        <w:rPr>
          <w:rFonts w:hint="default"/>
          <w:bCs/>
          <w:color w:val="auto"/>
          <w:sz w:val="24"/>
          <w:highlight w:val="none"/>
        </w:rPr>
        <w:t>。</w:t>
      </w:r>
      <w:r>
        <w:rPr>
          <w:rFonts w:hint="eastAsia"/>
          <w:bCs/>
          <w:color w:val="auto"/>
          <w:sz w:val="24"/>
          <w:highlight w:val="none"/>
          <w:lang w:val="en-US"/>
        </w:rPr>
        <w:t>拥有微电影</w:t>
      </w:r>
      <w:r>
        <w:rPr>
          <w:rFonts w:hint="default"/>
          <w:bCs/>
          <w:color w:val="auto"/>
          <w:sz w:val="24"/>
          <w:highlight w:val="none"/>
        </w:rPr>
        <w:t>、</w:t>
      </w:r>
      <w:r>
        <w:rPr>
          <w:rFonts w:hint="eastAsia"/>
          <w:bCs/>
          <w:color w:val="auto"/>
          <w:sz w:val="24"/>
          <w:highlight w:val="none"/>
          <w:lang w:val="en-US"/>
        </w:rPr>
        <w:t>宣传片</w:t>
      </w:r>
      <w:r>
        <w:rPr>
          <w:rFonts w:hint="default"/>
          <w:bCs/>
          <w:color w:val="auto"/>
          <w:sz w:val="24"/>
          <w:highlight w:val="none"/>
        </w:rPr>
        <w:t>、</w:t>
      </w:r>
      <w:r>
        <w:rPr>
          <w:rFonts w:hint="eastAsia"/>
          <w:bCs/>
          <w:color w:val="auto"/>
          <w:sz w:val="24"/>
          <w:highlight w:val="none"/>
          <w:lang w:val="en-US"/>
        </w:rPr>
        <w:t>广告片等拍摄经验</w:t>
      </w:r>
      <w:r>
        <w:rPr>
          <w:rFonts w:hint="default"/>
          <w:bCs/>
          <w:color w:val="auto"/>
          <w:sz w:val="24"/>
          <w:highlight w:val="none"/>
        </w:rPr>
        <w:t>。</w:t>
      </w:r>
    </w:p>
    <w:p>
      <w:pPr>
        <w:spacing w:before="1" w:line="360" w:lineRule="auto"/>
        <w:ind w:right="19" w:rightChars="9"/>
        <w:rPr>
          <w:rFonts w:hint="eastAsia"/>
          <w:bCs/>
          <w:color w:val="auto"/>
          <w:sz w:val="24"/>
          <w:highlight w:val="none"/>
        </w:rPr>
      </w:pPr>
      <w:r>
        <w:rPr>
          <w:rFonts w:hint="eastAsia"/>
          <w:bCs/>
          <w:color w:val="auto"/>
          <w:sz w:val="24"/>
          <w:highlight w:val="none"/>
          <w:lang w:val="en-US"/>
        </w:rPr>
        <w:t>5、</w:t>
      </w:r>
      <w:r>
        <w:rPr>
          <w:rFonts w:hint="eastAsia"/>
          <w:bCs/>
          <w:color w:val="auto"/>
          <w:sz w:val="24"/>
          <w:highlight w:val="none"/>
        </w:rPr>
        <w:t>项目团队资源丰富、执行力强，能够做好主承办方、参赛方、邀请专家、媒体宣传等各方（部门、单位、领导）的协商联络。</w:t>
      </w:r>
    </w:p>
    <w:p>
      <w:pPr>
        <w:spacing w:line="360" w:lineRule="auto"/>
        <w:rPr>
          <w:rFonts w:hint="eastAsia"/>
          <w:color w:val="auto"/>
          <w:sz w:val="24"/>
          <w:szCs w:val="24"/>
          <w:highlight w:val="none"/>
          <w:lang w:val="en-US"/>
        </w:rPr>
      </w:pPr>
      <w:r>
        <w:rPr>
          <w:rFonts w:hint="eastAsia"/>
          <w:color w:val="auto"/>
          <w:sz w:val="24"/>
          <w:szCs w:val="24"/>
          <w:highlight w:val="none"/>
          <w:lang w:val="en-US"/>
        </w:rPr>
        <w:t>6、团队制定成熟完备的颁奖活动执行方案；团队要求至少1名总导演、1名执行导演、其他工作人员</w:t>
      </w:r>
      <w:r>
        <w:rPr>
          <w:rFonts w:hint="default"/>
          <w:color w:val="auto"/>
          <w:sz w:val="24"/>
          <w:szCs w:val="24"/>
          <w:highlight w:val="none"/>
        </w:rPr>
        <w:t>1</w:t>
      </w:r>
      <w:r>
        <w:rPr>
          <w:rFonts w:hint="eastAsia"/>
          <w:color w:val="auto"/>
          <w:sz w:val="24"/>
          <w:szCs w:val="24"/>
          <w:highlight w:val="none"/>
          <w:lang w:val="en-US"/>
        </w:rPr>
        <w:t>0名以上。</w:t>
      </w:r>
    </w:p>
    <w:p>
      <w:pPr>
        <w:adjustRightInd w:val="0"/>
        <w:snapToGrid w:val="0"/>
        <w:spacing w:line="360" w:lineRule="auto"/>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lang w:val="en-US" w:eastAsia="zh-CN"/>
        </w:rPr>
        <w:t>七</w:t>
      </w:r>
      <w:r>
        <w:rPr>
          <w:rFonts w:hint="eastAsia" w:ascii="宋体" w:hAnsi="宋体" w:cs="宋体"/>
          <w:b/>
          <w:bCs/>
          <w:color w:val="000000"/>
          <w:sz w:val="24"/>
          <w:szCs w:val="24"/>
          <w:highlight w:val="none"/>
        </w:rPr>
        <w:t>、履约保证金</w:t>
      </w:r>
    </w:p>
    <w:p>
      <w:pPr>
        <w:adjustRightInd w:val="0"/>
        <w:snapToGrid w:val="0"/>
        <w:spacing w:line="360" w:lineRule="auto"/>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 xml:space="preserve">    </w:t>
      </w:r>
      <w:r>
        <w:rPr>
          <w:rFonts w:hint="eastAsia" w:ascii="宋体" w:hAnsi="宋体" w:cs="宋体"/>
          <w:bCs/>
          <w:color w:val="000000"/>
          <w:sz w:val="24"/>
          <w:szCs w:val="24"/>
          <w:highlight w:val="none"/>
        </w:rPr>
        <w:t>在合同签订以前供应商向采购人缴纳</w:t>
      </w:r>
      <w:r>
        <w:rPr>
          <w:rFonts w:hint="eastAsia" w:ascii="宋体" w:hAnsi="宋体" w:cs="宋体"/>
          <w:bCs/>
          <w:color w:val="000000"/>
          <w:sz w:val="24"/>
          <w:szCs w:val="24"/>
          <w:highlight w:val="none"/>
          <w:lang w:val="en-US" w:eastAsia="zh-CN"/>
        </w:rPr>
        <w:t>合同金额的1%</w:t>
      </w:r>
      <w:r>
        <w:rPr>
          <w:rFonts w:hint="eastAsia" w:ascii="宋体" w:hAnsi="宋体" w:cs="宋体"/>
          <w:bCs/>
          <w:color w:val="000000"/>
          <w:sz w:val="24"/>
          <w:szCs w:val="24"/>
          <w:highlight w:val="none"/>
        </w:rPr>
        <w:t>履约保证金，</w:t>
      </w:r>
      <w:r>
        <w:rPr>
          <w:rFonts w:hint="eastAsia" w:ascii="宋体" w:hAnsi="宋体" w:cs="宋体"/>
          <w:bCs/>
          <w:color w:val="000000"/>
          <w:sz w:val="24"/>
          <w:szCs w:val="24"/>
          <w:highlight w:val="none"/>
          <w:lang w:val="en-US" w:eastAsia="zh-CN"/>
        </w:rPr>
        <w:t>协议履行完毕无其他问题后</w:t>
      </w:r>
      <w:r>
        <w:rPr>
          <w:rFonts w:hint="eastAsia" w:ascii="宋体" w:hAnsi="宋体" w:cs="宋体"/>
          <w:bCs/>
          <w:color w:val="000000"/>
          <w:sz w:val="24"/>
          <w:szCs w:val="24"/>
          <w:highlight w:val="none"/>
        </w:rPr>
        <w:t>，履约保证金将无息退还。</w:t>
      </w:r>
    </w:p>
    <w:p>
      <w:pPr>
        <w:adjustRightInd w:val="0"/>
        <w:snapToGrid w:val="0"/>
        <w:spacing w:line="360" w:lineRule="auto"/>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lang w:val="en-US" w:eastAsia="zh-CN"/>
        </w:rPr>
        <w:t>八</w:t>
      </w:r>
      <w:r>
        <w:rPr>
          <w:rFonts w:hint="eastAsia" w:ascii="宋体" w:hAnsi="宋体" w:cs="宋体"/>
          <w:b/>
          <w:bCs/>
          <w:color w:val="000000"/>
          <w:sz w:val="24"/>
          <w:szCs w:val="24"/>
          <w:highlight w:val="none"/>
        </w:rPr>
        <w:t>、费用支付</w:t>
      </w:r>
    </w:p>
    <w:p>
      <w:pPr>
        <w:adjustRightInd w:val="0"/>
        <w:snapToGrid w:val="0"/>
        <w:spacing w:line="440" w:lineRule="exact"/>
        <w:ind w:firstLine="480"/>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支付分为两次。合同签订后</w:t>
      </w:r>
      <w:r>
        <w:rPr>
          <w:rFonts w:hint="eastAsia" w:ascii="宋体" w:hAnsi="宋体" w:cs="宋体"/>
          <w:bCs/>
          <w:color w:val="000000"/>
          <w:sz w:val="24"/>
          <w:szCs w:val="24"/>
          <w:highlight w:val="none"/>
          <w:lang w:val="en-US" w:eastAsia="zh-CN"/>
        </w:rPr>
        <w:t>7个工作日内</w:t>
      </w:r>
      <w:r>
        <w:rPr>
          <w:rFonts w:hint="eastAsia" w:ascii="宋体" w:hAnsi="宋体" w:cs="宋体"/>
          <w:bCs/>
          <w:color w:val="000000"/>
          <w:sz w:val="24"/>
          <w:szCs w:val="24"/>
          <w:highlight w:val="none"/>
        </w:rPr>
        <w:t>支付</w:t>
      </w:r>
      <w:r>
        <w:rPr>
          <w:rFonts w:hint="eastAsia" w:ascii="宋体" w:hAnsi="宋体" w:cs="宋体"/>
          <w:bCs/>
          <w:color w:val="000000"/>
          <w:sz w:val="24"/>
          <w:szCs w:val="24"/>
          <w:highlight w:val="none"/>
          <w:lang w:val="en-US" w:eastAsia="zh-CN"/>
        </w:rPr>
        <w:t>合同金额50%的预付款</w:t>
      </w:r>
      <w:r>
        <w:rPr>
          <w:rFonts w:hint="eastAsia" w:ascii="宋体" w:hAnsi="宋体" w:cs="宋体"/>
          <w:bCs/>
          <w:color w:val="000000"/>
          <w:sz w:val="24"/>
          <w:szCs w:val="24"/>
          <w:highlight w:val="none"/>
        </w:rPr>
        <w:t>,项目完成</w:t>
      </w:r>
      <w:r>
        <w:rPr>
          <w:rFonts w:hint="eastAsia" w:ascii="宋体" w:hAnsi="宋体" w:cs="宋体"/>
          <w:bCs/>
          <w:color w:val="000000"/>
          <w:sz w:val="24"/>
          <w:szCs w:val="24"/>
          <w:highlight w:val="none"/>
          <w:lang w:val="en-US" w:eastAsia="zh-CN"/>
        </w:rPr>
        <w:t>验收合格后剩余金额</w:t>
      </w:r>
      <w:r>
        <w:rPr>
          <w:rFonts w:hint="eastAsia" w:ascii="宋体" w:hAnsi="宋体" w:cs="宋体"/>
          <w:bCs/>
          <w:color w:val="000000"/>
          <w:sz w:val="24"/>
          <w:szCs w:val="24"/>
          <w:highlight w:val="none"/>
        </w:rPr>
        <w:t>。</w:t>
      </w:r>
    </w:p>
    <w:p>
      <w:pPr>
        <w:rPr>
          <w:rFonts w:hint="eastAsia"/>
          <w:szCs w:val="21"/>
          <w:highlight w:val="none"/>
        </w:rPr>
      </w:pPr>
    </w:p>
    <w:p>
      <w:pPr>
        <w:rPr>
          <w:rFonts w:hint="eastAsia"/>
          <w:szCs w:val="21"/>
          <w:highlight w:val="none"/>
        </w:rPr>
      </w:pPr>
    </w:p>
    <w:p>
      <w:pPr>
        <w:rPr>
          <w:rFonts w:hint="eastAsia"/>
          <w:szCs w:val="21"/>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center"/>
        <w:rPr>
          <w:rFonts w:hint="eastAsia" w:ascii="宋体" w:hAnsi="宋体" w:eastAsia="宋体" w:cs="宋体"/>
          <w:b/>
          <w:sz w:val="36"/>
          <w:szCs w:val="36"/>
          <w:highlight w:val="none"/>
        </w:rPr>
      </w:pPr>
    </w:p>
    <w:p>
      <w:pPr>
        <w:snapToGrid w:val="0"/>
        <w:spacing w:line="360" w:lineRule="auto"/>
        <w:jc w:val="both"/>
        <w:rPr>
          <w:rFonts w:hint="eastAsia" w:ascii="宋体" w:hAnsi="宋体" w:eastAsia="宋体" w:cs="宋体"/>
          <w:b/>
          <w:sz w:val="36"/>
          <w:szCs w:val="36"/>
          <w:highlight w:val="none"/>
        </w:rPr>
      </w:pPr>
    </w:p>
    <w:p>
      <w:pPr>
        <w:snapToGrid w:val="0"/>
        <w:spacing w:line="360" w:lineRule="auto"/>
        <w:jc w:val="both"/>
        <w:rPr>
          <w:rFonts w:hint="eastAsia" w:ascii="宋体" w:hAnsi="宋体" w:eastAsia="宋体" w:cs="宋体"/>
          <w:b/>
          <w:sz w:val="36"/>
          <w:szCs w:val="36"/>
          <w:highlight w:val="none"/>
        </w:rPr>
      </w:pPr>
    </w:p>
    <w:p>
      <w:pPr>
        <w:snapToGrid w:val="0"/>
        <w:spacing w:line="360" w:lineRule="auto"/>
        <w:jc w:val="both"/>
        <w:rPr>
          <w:rFonts w:hint="eastAsia" w:ascii="宋体" w:hAnsi="宋体" w:eastAsia="宋体" w:cs="宋体"/>
          <w:b/>
          <w:sz w:val="36"/>
          <w:szCs w:val="36"/>
          <w:highlight w:val="none"/>
        </w:rPr>
      </w:pPr>
    </w:p>
    <w:p>
      <w:pPr>
        <w:widowControl w:val="0"/>
        <w:wordWrap/>
        <w:adjustRightInd w:val="0"/>
        <w:snapToGrid w:val="0"/>
        <w:spacing w:line="240" w:lineRule="auto"/>
        <w:ind w:left="0" w:leftChars="0" w:right="0" w:firstLine="0" w:firstLineChars="0"/>
        <w:jc w:val="center"/>
        <w:textAlignment w:val="auto"/>
        <w:outlineLvl w:val="9"/>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第四部分   </w:t>
      </w:r>
      <w:bookmarkStart w:id="27" w:name="_Toc184310309"/>
      <w:bookmarkEnd w:id="27"/>
      <w:bookmarkStart w:id="28" w:name="_Toc184314416"/>
      <w:bookmarkEnd w:id="28"/>
      <w:bookmarkStart w:id="29" w:name="_Toc184310328"/>
      <w:bookmarkEnd w:id="29"/>
      <w:bookmarkStart w:id="30" w:name="_Toc184313279"/>
      <w:bookmarkEnd w:id="30"/>
      <w:bookmarkStart w:id="31" w:name="_Toc184313284"/>
      <w:bookmarkEnd w:id="31"/>
      <w:bookmarkStart w:id="32" w:name="_Toc184312138"/>
      <w:bookmarkEnd w:id="32"/>
      <w:bookmarkStart w:id="33" w:name="_Toc184312126"/>
      <w:bookmarkEnd w:id="33"/>
      <w:bookmarkStart w:id="34" w:name="_Toc184312072"/>
      <w:bookmarkEnd w:id="34"/>
      <w:bookmarkStart w:id="35" w:name="_Toc184310344"/>
      <w:bookmarkEnd w:id="35"/>
      <w:bookmarkStart w:id="36" w:name="_Toc184310320"/>
      <w:bookmarkEnd w:id="36"/>
      <w:bookmarkStart w:id="37" w:name="_Toc184310278"/>
      <w:bookmarkEnd w:id="37"/>
      <w:bookmarkStart w:id="38" w:name="_Toc184314415"/>
      <w:bookmarkEnd w:id="38"/>
      <w:bookmarkStart w:id="39" w:name="_Toc184310277"/>
      <w:bookmarkEnd w:id="39"/>
      <w:bookmarkStart w:id="40" w:name="_Toc184310335"/>
      <w:bookmarkEnd w:id="40"/>
      <w:bookmarkStart w:id="41" w:name="_Toc184312082"/>
      <w:bookmarkEnd w:id="41"/>
      <w:bookmarkStart w:id="42" w:name="_Toc184312089"/>
      <w:bookmarkEnd w:id="42"/>
      <w:bookmarkStart w:id="43" w:name="_Toc184310294"/>
      <w:bookmarkEnd w:id="43"/>
      <w:bookmarkStart w:id="44" w:name="_Toc184313246"/>
      <w:bookmarkEnd w:id="44"/>
      <w:bookmarkStart w:id="45" w:name="_Toc184313309"/>
      <w:bookmarkEnd w:id="45"/>
      <w:bookmarkStart w:id="46" w:name="_Toc184310312"/>
      <w:bookmarkEnd w:id="46"/>
      <w:bookmarkStart w:id="47" w:name="_Toc184314474"/>
      <w:bookmarkEnd w:id="47"/>
      <w:bookmarkStart w:id="48" w:name="_Toc184308038"/>
      <w:bookmarkEnd w:id="48"/>
      <w:bookmarkStart w:id="49" w:name="_Toc184312125"/>
      <w:bookmarkEnd w:id="49"/>
      <w:bookmarkStart w:id="50" w:name="_Toc184314433"/>
      <w:bookmarkEnd w:id="50"/>
      <w:bookmarkStart w:id="51" w:name="_Toc184313296"/>
      <w:bookmarkEnd w:id="51"/>
      <w:bookmarkStart w:id="52" w:name="_Toc184308042"/>
      <w:bookmarkEnd w:id="52"/>
      <w:bookmarkStart w:id="53" w:name="_Toc184310304"/>
      <w:bookmarkEnd w:id="53"/>
      <w:bookmarkStart w:id="54" w:name="_Toc184310301"/>
      <w:bookmarkEnd w:id="54"/>
      <w:bookmarkStart w:id="55" w:name="_Toc184313273"/>
      <w:bookmarkEnd w:id="55"/>
      <w:bookmarkStart w:id="56" w:name="_Toc184312074"/>
      <w:bookmarkEnd w:id="56"/>
      <w:bookmarkStart w:id="57" w:name="_Toc184308062"/>
      <w:bookmarkEnd w:id="57"/>
      <w:bookmarkStart w:id="58" w:name="_Toc184308061"/>
      <w:bookmarkEnd w:id="58"/>
      <w:bookmarkStart w:id="59" w:name="_Toc184310275"/>
      <w:bookmarkEnd w:id="59"/>
      <w:bookmarkStart w:id="60" w:name="_Toc184308083"/>
      <w:bookmarkEnd w:id="60"/>
      <w:bookmarkStart w:id="61" w:name="_Toc184314417"/>
      <w:bookmarkEnd w:id="61"/>
      <w:bookmarkStart w:id="62" w:name="_Toc184313269"/>
      <w:bookmarkEnd w:id="62"/>
      <w:bookmarkStart w:id="63" w:name="_Toc184313259"/>
      <w:bookmarkEnd w:id="63"/>
      <w:bookmarkStart w:id="64" w:name="_Toc184310310"/>
      <w:bookmarkEnd w:id="64"/>
      <w:bookmarkStart w:id="65" w:name="_Toc184314443"/>
      <w:bookmarkEnd w:id="65"/>
      <w:bookmarkStart w:id="66" w:name="_Toc184308107"/>
      <w:bookmarkEnd w:id="66"/>
      <w:bookmarkStart w:id="67" w:name="_Toc184312103"/>
      <w:bookmarkEnd w:id="67"/>
      <w:bookmarkStart w:id="68" w:name="_Toc184314451"/>
      <w:bookmarkEnd w:id="68"/>
      <w:bookmarkStart w:id="69" w:name="_Toc184312079"/>
      <w:bookmarkEnd w:id="69"/>
      <w:bookmarkStart w:id="70" w:name="_Toc184312113"/>
      <w:bookmarkEnd w:id="70"/>
      <w:bookmarkStart w:id="71" w:name="_Toc184312119"/>
      <w:bookmarkEnd w:id="71"/>
      <w:bookmarkStart w:id="72" w:name="_Toc184312136"/>
      <w:bookmarkEnd w:id="72"/>
      <w:bookmarkStart w:id="73" w:name="_Toc184310337"/>
      <w:bookmarkEnd w:id="73"/>
      <w:bookmarkStart w:id="74" w:name="_Toc184310319"/>
      <w:bookmarkEnd w:id="74"/>
      <w:bookmarkStart w:id="75" w:name="_Toc184308072"/>
      <w:bookmarkEnd w:id="75"/>
      <w:bookmarkStart w:id="76" w:name="_Toc184314460"/>
      <w:bookmarkEnd w:id="76"/>
      <w:bookmarkStart w:id="77" w:name="_Toc184308051"/>
      <w:bookmarkEnd w:id="77"/>
      <w:bookmarkStart w:id="78" w:name="_Toc184308043"/>
      <w:bookmarkEnd w:id="78"/>
      <w:bookmarkStart w:id="79" w:name="_Toc184310323"/>
      <w:bookmarkEnd w:id="79"/>
      <w:bookmarkStart w:id="80" w:name="_Toc184308063"/>
      <w:bookmarkEnd w:id="80"/>
      <w:bookmarkStart w:id="81" w:name="_Toc184314453"/>
      <w:bookmarkEnd w:id="81"/>
      <w:bookmarkStart w:id="82" w:name="_Toc184308086"/>
      <w:bookmarkEnd w:id="82"/>
      <w:bookmarkStart w:id="83" w:name="_Toc184308070"/>
      <w:bookmarkEnd w:id="83"/>
      <w:bookmarkStart w:id="84" w:name="_Toc184310279"/>
      <w:bookmarkEnd w:id="84"/>
      <w:bookmarkStart w:id="85" w:name="_Toc184313264"/>
      <w:bookmarkEnd w:id="85"/>
      <w:bookmarkStart w:id="86" w:name="_Toc184312115"/>
      <w:bookmarkEnd w:id="86"/>
      <w:bookmarkStart w:id="87" w:name="_Toc184308048"/>
      <w:bookmarkEnd w:id="87"/>
      <w:bookmarkStart w:id="88" w:name="_Toc184312078"/>
      <w:bookmarkEnd w:id="88"/>
      <w:bookmarkStart w:id="89" w:name="_Toc184312139"/>
      <w:bookmarkEnd w:id="89"/>
      <w:bookmarkStart w:id="90" w:name="_Toc184314456"/>
      <w:bookmarkEnd w:id="90"/>
      <w:bookmarkStart w:id="91" w:name="_Toc184314480"/>
      <w:bookmarkEnd w:id="91"/>
      <w:bookmarkStart w:id="92" w:name="_Toc184312102"/>
      <w:bookmarkEnd w:id="92"/>
      <w:bookmarkStart w:id="93" w:name="_Toc184313255"/>
      <w:bookmarkEnd w:id="93"/>
      <w:bookmarkStart w:id="94" w:name="_Toc184312099"/>
      <w:bookmarkEnd w:id="94"/>
      <w:bookmarkStart w:id="95" w:name="_Toc184312073"/>
      <w:bookmarkEnd w:id="95"/>
      <w:bookmarkStart w:id="96" w:name="_Toc184313308"/>
      <w:bookmarkEnd w:id="96"/>
      <w:bookmarkStart w:id="97" w:name="_Toc184314444"/>
      <w:bookmarkEnd w:id="97"/>
      <w:bookmarkStart w:id="98" w:name="_Toc184313239"/>
      <w:bookmarkEnd w:id="98"/>
      <w:bookmarkStart w:id="99" w:name="_Toc184313295"/>
      <w:bookmarkEnd w:id="99"/>
      <w:bookmarkStart w:id="100" w:name="_Toc184308108"/>
      <w:bookmarkEnd w:id="100"/>
      <w:bookmarkStart w:id="101" w:name="_Toc184314429"/>
      <w:bookmarkEnd w:id="101"/>
      <w:bookmarkStart w:id="102" w:name="_Toc184308084"/>
      <w:bookmarkEnd w:id="102"/>
      <w:bookmarkStart w:id="103" w:name="_Toc184314445"/>
      <w:bookmarkEnd w:id="103"/>
      <w:bookmarkStart w:id="104" w:name="_Toc184313283"/>
      <w:bookmarkEnd w:id="104"/>
      <w:bookmarkStart w:id="105" w:name="_Toc184313247"/>
      <w:bookmarkEnd w:id="105"/>
      <w:bookmarkStart w:id="106" w:name="_Toc184314440"/>
      <w:bookmarkEnd w:id="106"/>
      <w:bookmarkStart w:id="107" w:name="_Toc184308071"/>
      <w:bookmarkEnd w:id="107"/>
      <w:bookmarkStart w:id="108" w:name="_Toc184308047"/>
      <w:bookmarkEnd w:id="108"/>
      <w:bookmarkStart w:id="109" w:name="_Toc184313241"/>
      <w:bookmarkEnd w:id="109"/>
      <w:bookmarkStart w:id="110" w:name="_Toc184312107"/>
      <w:bookmarkEnd w:id="110"/>
      <w:bookmarkStart w:id="111" w:name="_Toc184310303"/>
      <w:bookmarkEnd w:id="111"/>
      <w:bookmarkStart w:id="112" w:name="_Toc184314442"/>
      <w:bookmarkEnd w:id="112"/>
      <w:bookmarkStart w:id="113" w:name="_Toc184314441"/>
      <w:bookmarkEnd w:id="113"/>
      <w:bookmarkStart w:id="114" w:name="_Toc184308050"/>
      <w:bookmarkEnd w:id="114"/>
      <w:bookmarkStart w:id="115" w:name="_Toc184310285"/>
      <w:bookmarkEnd w:id="115"/>
      <w:bookmarkStart w:id="116" w:name="_Toc184314410"/>
      <w:bookmarkEnd w:id="116"/>
      <w:bookmarkStart w:id="117" w:name="_Toc184313276"/>
      <w:bookmarkEnd w:id="117"/>
      <w:bookmarkStart w:id="118" w:name="_Toc184310283"/>
      <w:bookmarkEnd w:id="118"/>
      <w:bookmarkStart w:id="119" w:name="_Toc184310343"/>
      <w:bookmarkEnd w:id="119"/>
      <w:bookmarkStart w:id="120" w:name="_Toc184313243"/>
      <w:bookmarkEnd w:id="120"/>
      <w:bookmarkStart w:id="121" w:name="_Toc184308076"/>
      <w:bookmarkEnd w:id="121"/>
      <w:bookmarkStart w:id="122" w:name="_Toc184312122"/>
      <w:bookmarkEnd w:id="122"/>
      <w:bookmarkStart w:id="123" w:name="_Toc184312091"/>
      <w:bookmarkEnd w:id="123"/>
      <w:bookmarkStart w:id="124" w:name="_Toc184308103"/>
      <w:bookmarkEnd w:id="124"/>
      <w:bookmarkStart w:id="125" w:name="_Toc184314470"/>
      <w:bookmarkEnd w:id="125"/>
      <w:bookmarkStart w:id="126" w:name="_Toc184313299"/>
      <w:bookmarkEnd w:id="126"/>
      <w:bookmarkStart w:id="127" w:name="_Toc184312129"/>
      <w:bookmarkEnd w:id="127"/>
      <w:bookmarkStart w:id="128" w:name="_Toc184312108"/>
      <w:bookmarkEnd w:id="128"/>
      <w:bookmarkStart w:id="129" w:name="_Toc184312109"/>
      <w:bookmarkEnd w:id="129"/>
      <w:bookmarkStart w:id="130" w:name="_Toc184310295"/>
      <w:bookmarkEnd w:id="130"/>
      <w:bookmarkStart w:id="131" w:name="_Toc184312137"/>
      <w:bookmarkEnd w:id="131"/>
      <w:bookmarkStart w:id="132" w:name="_Toc184308097"/>
      <w:bookmarkEnd w:id="132"/>
      <w:bookmarkStart w:id="133" w:name="_Toc184308099"/>
      <w:bookmarkEnd w:id="133"/>
      <w:bookmarkStart w:id="134" w:name="_Toc184310330"/>
      <w:bookmarkEnd w:id="134"/>
      <w:bookmarkStart w:id="135" w:name="_Toc184314423"/>
      <w:bookmarkEnd w:id="135"/>
      <w:bookmarkStart w:id="136" w:name="_Toc184312130"/>
      <w:bookmarkEnd w:id="136"/>
      <w:bookmarkStart w:id="137" w:name="_Toc184312127"/>
      <w:bookmarkEnd w:id="137"/>
      <w:bookmarkStart w:id="138" w:name="_Toc184310327"/>
      <w:bookmarkEnd w:id="138"/>
      <w:bookmarkStart w:id="139" w:name="_Toc184312128"/>
      <w:bookmarkEnd w:id="139"/>
      <w:bookmarkStart w:id="140" w:name="_Toc184313293"/>
      <w:bookmarkEnd w:id="140"/>
      <w:bookmarkStart w:id="141" w:name="_Toc184314469"/>
      <w:bookmarkEnd w:id="141"/>
      <w:bookmarkStart w:id="142" w:name="_Toc184308036"/>
      <w:bookmarkEnd w:id="142"/>
      <w:bookmarkStart w:id="143" w:name="_Toc184310334"/>
      <w:bookmarkEnd w:id="143"/>
      <w:bookmarkStart w:id="144" w:name="_Toc184313289"/>
      <w:bookmarkEnd w:id="144"/>
      <w:bookmarkStart w:id="145" w:name="_Toc184312132"/>
      <w:bookmarkEnd w:id="145"/>
      <w:bookmarkStart w:id="146" w:name="_Toc184314461"/>
      <w:bookmarkEnd w:id="146"/>
      <w:bookmarkStart w:id="147" w:name="_Toc184314468"/>
      <w:bookmarkEnd w:id="147"/>
      <w:bookmarkStart w:id="148" w:name="_Toc184313304"/>
      <w:bookmarkEnd w:id="148"/>
      <w:bookmarkStart w:id="149" w:name="_Toc184308096"/>
      <w:bookmarkEnd w:id="149"/>
      <w:bookmarkStart w:id="150" w:name="_Toc184314452"/>
      <w:bookmarkEnd w:id="150"/>
      <w:bookmarkStart w:id="151" w:name="_Toc184308046"/>
      <w:bookmarkEnd w:id="151"/>
      <w:bookmarkStart w:id="152" w:name="_Toc184310329"/>
      <w:bookmarkEnd w:id="152"/>
      <w:bookmarkStart w:id="153" w:name="_Toc184308085"/>
      <w:bookmarkEnd w:id="153"/>
      <w:bookmarkStart w:id="154" w:name="_Toc184312118"/>
      <w:bookmarkEnd w:id="154"/>
      <w:bookmarkStart w:id="155" w:name="_Toc184314447"/>
      <w:bookmarkEnd w:id="155"/>
      <w:bookmarkStart w:id="156" w:name="_Toc184313305"/>
      <w:bookmarkEnd w:id="156"/>
      <w:bookmarkStart w:id="157" w:name="_Toc184314422"/>
      <w:bookmarkEnd w:id="157"/>
      <w:bookmarkStart w:id="158" w:name="_Toc184313266"/>
      <w:bookmarkEnd w:id="158"/>
      <w:bookmarkStart w:id="159" w:name="_Toc184313298"/>
      <w:bookmarkEnd w:id="159"/>
      <w:bookmarkStart w:id="160" w:name="_Toc184308082"/>
      <w:bookmarkEnd w:id="160"/>
      <w:bookmarkStart w:id="161" w:name="_Toc184310314"/>
      <w:bookmarkEnd w:id="161"/>
      <w:bookmarkStart w:id="162" w:name="_Toc184308087"/>
      <w:bookmarkEnd w:id="162"/>
      <w:bookmarkStart w:id="163" w:name="_Toc184312121"/>
      <w:bookmarkEnd w:id="163"/>
      <w:bookmarkStart w:id="164" w:name="_Toc184310325"/>
      <w:bookmarkEnd w:id="164"/>
      <w:bookmarkStart w:id="165" w:name="_Toc184310321"/>
      <w:bookmarkEnd w:id="165"/>
      <w:bookmarkStart w:id="166" w:name="_Toc184313285"/>
      <w:bookmarkEnd w:id="166"/>
      <w:bookmarkStart w:id="167" w:name="_Toc184313242"/>
      <w:bookmarkEnd w:id="167"/>
      <w:bookmarkStart w:id="168" w:name="_Toc184308068"/>
      <w:bookmarkEnd w:id="168"/>
      <w:bookmarkStart w:id="169" w:name="_Toc184310286"/>
      <w:bookmarkEnd w:id="169"/>
      <w:bookmarkStart w:id="170" w:name="_Toc184312087"/>
      <w:bookmarkEnd w:id="170"/>
      <w:bookmarkStart w:id="171" w:name="_Toc184314476"/>
      <w:bookmarkEnd w:id="171"/>
      <w:bookmarkStart w:id="172" w:name="_Toc184310313"/>
      <w:bookmarkEnd w:id="172"/>
      <w:bookmarkStart w:id="173" w:name="_Toc184313256"/>
      <w:bookmarkEnd w:id="173"/>
      <w:bookmarkStart w:id="174" w:name="_Toc184313250"/>
      <w:bookmarkEnd w:id="174"/>
      <w:bookmarkStart w:id="175" w:name="_Toc184308064"/>
      <w:bookmarkEnd w:id="175"/>
      <w:bookmarkStart w:id="176" w:name="_Toc184310331"/>
      <w:bookmarkEnd w:id="176"/>
      <w:bookmarkStart w:id="177" w:name="_Toc184314459"/>
      <w:bookmarkEnd w:id="177"/>
      <w:bookmarkStart w:id="178" w:name="_Toc184308101"/>
      <w:bookmarkEnd w:id="178"/>
      <w:bookmarkStart w:id="179" w:name="_Toc184310340"/>
      <w:bookmarkEnd w:id="179"/>
      <w:bookmarkStart w:id="180" w:name="_Toc184308098"/>
      <w:bookmarkEnd w:id="180"/>
      <w:bookmarkStart w:id="181" w:name="_Toc184313294"/>
      <w:bookmarkEnd w:id="181"/>
      <w:bookmarkStart w:id="182" w:name="_Toc184308093"/>
      <w:bookmarkEnd w:id="182"/>
      <w:bookmarkStart w:id="183" w:name="_Toc184314412"/>
      <w:bookmarkEnd w:id="183"/>
      <w:bookmarkStart w:id="184" w:name="_Toc184310336"/>
      <w:bookmarkEnd w:id="184"/>
      <w:bookmarkStart w:id="185" w:name="_Toc184313281"/>
      <w:bookmarkEnd w:id="185"/>
      <w:bookmarkStart w:id="186" w:name="_Toc184308091"/>
      <w:bookmarkEnd w:id="186"/>
      <w:bookmarkStart w:id="187" w:name="_Toc184312101"/>
      <w:bookmarkEnd w:id="187"/>
      <w:bookmarkStart w:id="188" w:name="_Toc184310308"/>
      <w:bookmarkEnd w:id="188"/>
      <w:bookmarkStart w:id="189" w:name="_Toc184313302"/>
      <w:bookmarkEnd w:id="189"/>
      <w:bookmarkStart w:id="190" w:name="_Toc184312134"/>
      <w:bookmarkEnd w:id="190"/>
      <w:bookmarkStart w:id="191" w:name="_Toc184314439"/>
      <w:bookmarkEnd w:id="191"/>
      <w:bookmarkStart w:id="192" w:name="_Toc184313268"/>
      <w:bookmarkEnd w:id="192"/>
      <w:bookmarkStart w:id="193" w:name="_Toc184314446"/>
      <w:bookmarkEnd w:id="193"/>
      <w:bookmarkStart w:id="194" w:name="_Toc184310315"/>
      <w:bookmarkEnd w:id="194"/>
      <w:bookmarkStart w:id="195" w:name="_Toc184313270"/>
      <w:bookmarkEnd w:id="195"/>
      <w:bookmarkStart w:id="196" w:name="_Toc184313267"/>
      <w:bookmarkEnd w:id="196"/>
      <w:bookmarkStart w:id="197" w:name="_Toc184310293"/>
      <w:bookmarkEnd w:id="197"/>
      <w:bookmarkStart w:id="198" w:name="_Toc184312081"/>
      <w:bookmarkEnd w:id="198"/>
      <w:bookmarkStart w:id="199" w:name="_Toc184308069"/>
      <w:bookmarkEnd w:id="199"/>
      <w:bookmarkStart w:id="200" w:name="_Toc184310300"/>
      <w:bookmarkEnd w:id="200"/>
      <w:bookmarkStart w:id="201" w:name="_Toc184308052"/>
      <w:bookmarkEnd w:id="201"/>
      <w:bookmarkStart w:id="202" w:name="_Toc184313258"/>
      <w:bookmarkEnd w:id="202"/>
      <w:bookmarkStart w:id="203" w:name="_Toc184313254"/>
      <w:bookmarkEnd w:id="203"/>
      <w:bookmarkStart w:id="204" w:name="_Toc184310302"/>
      <w:bookmarkEnd w:id="204"/>
      <w:bookmarkStart w:id="205" w:name="_Toc184312106"/>
      <w:bookmarkEnd w:id="205"/>
      <w:bookmarkStart w:id="206" w:name="_Toc184313240"/>
      <w:bookmarkEnd w:id="206"/>
      <w:bookmarkStart w:id="207" w:name="_Toc184313271"/>
      <w:bookmarkEnd w:id="207"/>
      <w:bookmarkStart w:id="208" w:name="_Toc184312084"/>
      <w:bookmarkEnd w:id="208"/>
      <w:bookmarkStart w:id="209" w:name="_Toc184308078"/>
      <w:bookmarkEnd w:id="209"/>
      <w:bookmarkStart w:id="210" w:name="_Toc184314426"/>
      <w:bookmarkEnd w:id="210"/>
      <w:bookmarkStart w:id="211" w:name="_Toc184310305"/>
      <w:bookmarkEnd w:id="211"/>
      <w:bookmarkStart w:id="212" w:name="_Toc184308100"/>
      <w:bookmarkEnd w:id="212"/>
      <w:bookmarkStart w:id="213" w:name="_Toc184313249"/>
      <w:bookmarkEnd w:id="213"/>
      <w:bookmarkStart w:id="214" w:name="_Toc184312100"/>
      <w:bookmarkEnd w:id="214"/>
      <w:bookmarkStart w:id="215" w:name="_Toc184310306"/>
      <w:bookmarkEnd w:id="215"/>
      <w:bookmarkStart w:id="216" w:name="_Toc184313291"/>
      <w:bookmarkEnd w:id="216"/>
      <w:bookmarkStart w:id="217" w:name="_Toc184310282"/>
      <w:bookmarkEnd w:id="217"/>
      <w:bookmarkStart w:id="218" w:name="_Toc184310333"/>
      <w:bookmarkEnd w:id="218"/>
      <w:bookmarkStart w:id="219" w:name="_Toc184314463"/>
      <w:bookmarkEnd w:id="219"/>
      <w:bookmarkStart w:id="220" w:name="_Toc184314457"/>
      <w:bookmarkEnd w:id="220"/>
      <w:bookmarkStart w:id="221" w:name="_Toc184313274"/>
      <w:bookmarkEnd w:id="221"/>
      <w:bookmarkStart w:id="222" w:name="_Toc184310311"/>
      <w:bookmarkEnd w:id="222"/>
      <w:bookmarkStart w:id="223" w:name="_Toc184313297"/>
      <w:bookmarkEnd w:id="223"/>
      <w:bookmarkStart w:id="224" w:name="_Toc184314466"/>
      <w:bookmarkEnd w:id="224"/>
      <w:bookmarkStart w:id="225" w:name="_Toc184312088"/>
      <w:bookmarkEnd w:id="225"/>
      <w:bookmarkStart w:id="226" w:name="_Toc184312105"/>
      <w:bookmarkEnd w:id="226"/>
      <w:bookmarkStart w:id="227" w:name="_Toc184314475"/>
      <w:bookmarkEnd w:id="227"/>
      <w:bookmarkStart w:id="228" w:name="_Toc184314432"/>
      <w:bookmarkEnd w:id="228"/>
      <w:bookmarkStart w:id="229" w:name="_Toc184308058"/>
      <w:bookmarkEnd w:id="229"/>
      <w:bookmarkStart w:id="230" w:name="_Toc184312086"/>
      <w:bookmarkEnd w:id="230"/>
      <w:bookmarkStart w:id="231" w:name="_Toc184314465"/>
      <w:bookmarkEnd w:id="231"/>
      <w:bookmarkStart w:id="232" w:name="_Toc184310292"/>
      <w:bookmarkEnd w:id="232"/>
      <w:bookmarkStart w:id="233" w:name="_Toc184312097"/>
      <w:bookmarkEnd w:id="233"/>
      <w:bookmarkStart w:id="234" w:name="_Toc184308057"/>
      <w:bookmarkEnd w:id="234"/>
      <w:bookmarkStart w:id="235" w:name="_Toc184308104"/>
      <w:bookmarkEnd w:id="235"/>
      <w:bookmarkStart w:id="236" w:name="_Toc184312131"/>
      <w:bookmarkEnd w:id="236"/>
      <w:bookmarkStart w:id="237" w:name="_Toc184313238"/>
      <w:bookmarkEnd w:id="237"/>
      <w:bookmarkStart w:id="238" w:name="_Toc184313257"/>
      <w:bookmarkEnd w:id="238"/>
      <w:bookmarkStart w:id="239" w:name="_Toc184313272"/>
      <w:bookmarkEnd w:id="239"/>
      <w:bookmarkStart w:id="240" w:name="_Toc184308053"/>
      <w:bookmarkEnd w:id="240"/>
      <w:bookmarkStart w:id="241" w:name="_Toc184314455"/>
      <w:bookmarkEnd w:id="241"/>
      <w:bookmarkStart w:id="242" w:name="_Toc184312124"/>
      <w:bookmarkEnd w:id="242"/>
      <w:bookmarkStart w:id="243" w:name="_Toc184314481"/>
      <w:bookmarkEnd w:id="243"/>
      <w:bookmarkStart w:id="244" w:name="_Toc184313303"/>
      <w:bookmarkEnd w:id="244"/>
      <w:bookmarkStart w:id="245" w:name="_Toc184308066"/>
      <w:bookmarkEnd w:id="245"/>
      <w:bookmarkStart w:id="246" w:name="_Toc184308095"/>
      <w:bookmarkEnd w:id="246"/>
      <w:bookmarkStart w:id="247" w:name="_Toc184314430"/>
      <w:bookmarkEnd w:id="247"/>
      <w:bookmarkStart w:id="248" w:name="_Toc184310291"/>
      <w:bookmarkEnd w:id="248"/>
      <w:bookmarkStart w:id="249" w:name="_Toc184314464"/>
      <w:bookmarkEnd w:id="249"/>
      <w:bookmarkStart w:id="250" w:name="_Toc184314462"/>
      <w:bookmarkEnd w:id="250"/>
      <w:bookmarkStart w:id="251" w:name="_Toc184310298"/>
      <w:bookmarkEnd w:id="251"/>
      <w:bookmarkStart w:id="252" w:name="_Toc184312123"/>
      <w:bookmarkEnd w:id="252"/>
      <w:bookmarkStart w:id="253" w:name="_Toc184308065"/>
      <w:bookmarkEnd w:id="253"/>
      <w:bookmarkStart w:id="254" w:name="_Toc184308102"/>
      <w:bookmarkEnd w:id="254"/>
      <w:bookmarkStart w:id="255" w:name="_Toc184312083"/>
      <w:bookmarkEnd w:id="255"/>
      <w:bookmarkStart w:id="256" w:name="_Toc184312095"/>
      <w:bookmarkEnd w:id="256"/>
      <w:bookmarkStart w:id="257" w:name="_Toc184310338"/>
      <w:bookmarkEnd w:id="257"/>
      <w:bookmarkStart w:id="258" w:name="_Toc184313251"/>
      <w:bookmarkEnd w:id="258"/>
      <w:bookmarkStart w:id="259" w:name="_Toc184313307"/>
      <w:bookmarkEnd w:id="259"/>
      <w:bookmarkStart w:id="260" w:name="_Toc184312068"/>
      <w:bookmarkEnd w:id="260"/>
      <w:bookmarkStart w:id="261" w:name="_Toc184310324"/>
      <w:bookmarkEnd w:id="261"/>
      <w:bookmarkStart w:id="262" w:name="_Toc184312135"/>
      <w:bookmarkEnd w:id="262"/>
      <w:bookmarkStart w:id="263" w:name="_Toc184313275"/>
      <w:bookmarkEnd w:id="263"/>
      <w:bookmarkStart w:id="264" w:name="_Toc184314431"/>
      <w:bookmarkEnd w:id="264"/>
      <w:bookmarkStart w:id="265" w:name="_Toc184312112"/>
      <w:bookmarkEnd w:id="265"/>
      <w:bookmarkStart w:id="266" w:name="_Toc184312080"/>
      <w:bookmarkEnd w:id="266"/>
      <w:bookmarkStart w:id="267" w:name="_Toc184314473"/>
      <w:bookmarkEnd w:id="267"/>
      <w:bookmarkStart w:id="268" w:name="_Toc184308090"/>
      <w:bookmarkEnd w:id="268"/>
      <w:bookmarkStart w:id="269" w:name="_Toc184314434"/>
      <w:bookmarkEnd w:id="269"/>
      <w:bookmarkStart w:id="270" w:name="_Toc184312098"/>
      <w:bookmarkEnd w:id="270"/>
      <w:bookmarkStart w:id="271" w:name="_Toc184308055"/>
      <w:bookmarkEnd w:id="271"/>
      <w:bookmarkStart w:id="272" w:name="_Toc184308081"/>
      <w:bookmarkEnd w:id="272"/>
      <w:bookmarkStart w:id="273" w:name="_Toc184313252"/>
      <w:bookmarkEnd w:id="273"/>
      <w:bookmarkStart w:id="274" w:name="_Toc184308094"/>
      <w:bookmarkEnd w:id="274"/>
      <w:bookmarkStart w:id="275" w:name="_Toc184313300"/>
      <w:bookmarkEnd w:id="275"/>
      <w:bookmarkStart w:id="276" w:name="_Toc184308056"/>
      <w:bookmarkEnd w:id="276"/>
      <w:bookmarkStart w:id="277" w:name="_Toc184308092"/>
      <w:bookmarkEnd w:id="277"/>
      <w:bookmarkStart w:id="278" w:name="_Toc184308067"/>
      <w:bookmarkEnd w:id="278"/>
      <w:bookmarkStart w:id="279" w:name="_Toc184313288"/>
      <w:bookmarkEnd w:id="279"/>
      <w:bookmarkStart w:id="280" w:name="_Toc184312133"/>
      <w:bookmarkEnd w:id="280"/>
      <w:bookmarkStart w:id="281" w:name="_Toc184312117"/>
      <w:bookmarkEnd w:id="281"/>
      <w:bookmarkStart w:id="282" w:name="_Toc184314437"/>
      <w:bookmarkEnd w:id="282"/>
      <w:bookmarkStart w:id="283" w:name="_Toc184314424"/>
      <w:bookmarkEnd w:id="283"/>
      <w:bookmarkStart w:id="284" w:name="_Toc184312093"/>
      <w:bookmarkEnd w:id="284"/>
      <w:bookmarkStart w:id="285" w:name="_Toc184312120"/>
      <w:bookmarkEnd w:id="285"/>
      <w:bookmarkStart w:id="286" w:name="_Toc184313248"/>
      <w:bookmarkEnd w:id="286"/>
      <w:bookmarkStart w:id="287" w:name="_Toc184313265"/>
      <w:bookmarkEnd w:id="287"/>
      <w:bookmarkStart w:id="288" w:name="_Toc184310326"/>
      <w:bookmarkEnd w:id="288"/>
      <w:bookmarkStart w:id="289" w:name="_Toc184312110"/>
      <w:bookmarkEnd w:id="289"/>
      <w:bookmarkStart w:id="290" w:name="_Toc184313286"/>
      <w:bookmarkEnd w:id="290"/>
      <w:bookmarkStart w:id="291" w:name="_Toc184308089"/>
      <w:bookmarkEnd w:id="291"/>
      <w:bookmarkStart w:id="292" w:name="_Toc184308045"/>
      <w:bookmarkEnd w:id="292"/>
      <w:bookmarkStart w:id="293" w:name="_Toc184312071"/>
      <w:bookmarkEnd w:id="293"/>
      <w:bookmarkStart w:id="294" w:name="_Toc184312114"/>
      <w:bookmarkEnd w:id="294"/>
      <w:bookmarkStart w:id="295" w:name="_Toc184314454"/>
      <w:bookmarkEnd w:id="295"/>
      <w:bookmarkStart w:id="296" w:name="_Toc184308077"/>
      <w:bookmarkEnd w:id="296"/>
      <w:bookmarkStart w:id="297" w:name="_Toc184308088"/>
      <w:bookmarkEnd w:id="297"/>
      <w:bookmarkStart w:id="298" w:name="_Toc184314479"/>
      <w:bookmarkEnd w:id="298"/>
      <w:bookmarkStart w:id="299" w:name="_Toc184308040"/>
      <w:bookmarkEnd w:id="299"/>
      <w:bookmarkStart w:id="300" w:name="_Toc184312070"/>
      <w:bookmarkEnd w:id="300"/>
      <w:bookmarkStart w:id="301" w:name="_Toc184308074"/>
      <w:bookmarkEnd w:id="301"/>
      <w:bookmarkStart w:id="302" w:name="_Toc184313301"/>
      <w:bookmarkEnd w:id="302"/>
      <w:bookmarkStart w:id="303" w:name="_Toc184310341"/>
      <w:bookmarkEnd w:id="303"/>
      <w:bookmarkStart w:id="304" w:name="_Toc184310273"/>
      <w:bookmarkEnd w:id="304"/>
      <w:bookmarkStart w:id="305" w:name="_Toc184312085"/>
      <w:bookmarkEnd w:id="305"/>
      <w:bookmarkStart w:id="306" w:name="_Toc184308049"/>
      <w:bookmarkEnd w:id="306"/>
      <w:bookmarkStart w:id="307" w:name="_Toc184313282"/>
      <w:bookmarkEnd w:id="307"/>
      <w:bookmarkStart w:id="308" w:name="_Toc184310287"/>
      <w:bookmarkEnd w:id="308"/>
      <w:bookmarkStart w:id="309" w:name="_Toc184314477"/>
      <w:bookmarkEnd w:id="309"/>
      <w:bookmarkStart w:id="310" w:name="_Toc184310280"/>
      <w:bookmarkEnd w:id="310"/>
      <w:bookmarkStart w:id="311" w:name="_Toc184314448"/>
      <w:bookmarkEnd w:id="311"/>
      <w:bookmarkStart w:id="312" w:name="_Toc184313245"/>
      <w:bookmarkEnd w:id="312"/>
      <w:bookmarkStart w:id="313" w:name="_Toc184314467"/>
      <w:bookmarkEnd w:id="313"/>
      <w:bookmarkStart w:id="314" w:name="_Toc184308059"/>
      <w:bookmarkEnd w:id="314"/>
      <w:bookmarkStart w:id="315" w:name="_Toc184312094"/>
      <w:bookmarkEnd w:id="315"/>
      <w:bookmarkStart w:id="316" w:name="_Toc184314458"/>
      <w:bookmarkEnd w:id="316"/>
      <w:bookmarkStart w:id="317" w:name="_Toc184312092"/>
      <w:bookmarkEnd w:id="317"/>
      <w:bookmarkStart w:id="318" w:name="_Toc184308073"/>
      <w:bookmarkEnd w:id="318"/>
      <w:bookmarkStart w:id="319" w:name="_Toc184312090"/>
      <w:bookmarkEnd w:id="319"/>
      <w:bookmarkStart w:id="320" w:name="_Toc184312075"/>
      <w:bookmarkEnd w:id="320"/>
      <w:bookmarkStart w:id="321" w:name="_Toc184312076"/>
      <w:bookmarkEnd w:id="321"/>
      <w:bookmarkStart w:id="322" w:name="_Toc184314425"/>
      <w:bookmarkEnd w:id="322"/>
      <w:bookmarkStart w:id="323" w:name="_Toc184314471"/>
      <w:bookmarkEnd w:id="323"/>
      <w:bookmarkStart w:id="324" w:name="_Toc184313290"/>
      <w:bookmarkEnd w:id="324"/>
      <w:bookmarkStart w:id="325" w:name="_Toc184308044"/>
      <w:bookmarkEnd w:id="325"/>
      <w:bookmarkStart w:id="326" w:name="_Toc184313292"/>
      <w:bookmarkEnd w:id="326"/>
      <w:bookmarkStart w:id="327" w:name="_Toc184310276"/>
      <w:bookmarkEnd w:id="327"/>
      <w:bookmarkStart w:id="328" w:name="_Toc184308037"/>
      <w:bookmarkEnd w:id="328"/>
      <w:bookmarkStart w:id="329" w:name="_Toc184313263"/>
      <w:bookmarkEnd w:id="329"/>
      <w:bookmarkStart w:id="330" w:name="_Toc184310317"/>
      <w:bookmarkEnd w:id="330"/>
      <w:bookmarkStart w:id="331" w:name="_Toc184310297"/>
      <w:bookmarkEnd w:id="331"/>
      <w:bookmarkStart w:id="332" w:name="_Toc184313262"/>
      <w:bookmarkEnd w:id="332"/>
      <w:bookmarkStart w:id="333" w:name="_Toc184313287"/>
      <w:bookmarkEnd w:id="333"/>
      <w:bookmarkStart w:id="334" w:name="_Toc184313280"/>
      <w:bookmarkEnd w:id="334"/>
      <w:bookmarkStart w:id="335" w:name="_Toc184312116"/>
      <w:bookmarkEnd w:id="335"/>
      <w:bookmarkStart w:id="336" w:name="_Toc184310316"/>
      <w:bookmarkEnd w:id="336"/>
      <w:bookmarkStart w:id="337" w:name="_Toc184314482"/>
      <w:bookmarkEnd w:id="337"/>
      <w:bookmarkStart w:id="338" w:name="_Toc184314450"/>
      <w:bookmarkEnd w:id="338"/>
      <w:bookmarkStart w:id="339" w:name="_Toc184314435"/>
      <w:bookmarkEnd w:id="339"/>
      <w:bookmarkStart w:id="340" w:name="_Toc184313278"/>
      <w:bookmarkEnd w:id="340"/>
      <w:bookmarkStart w:id="341" w:name="_Toc184308041"/>
      <w:bookmarkEnd w:id="341"/>
      <w:bookmarkStart w:id="342" w:name="_Toc184313253"/>
      <w:bookmarkEnd w:id="342"/>
      <w:bookmarkStart w:id="343" w:name="_Toc184314478"/>
      <w:bookmarkEnd w:id="343"/>
      <w:bookmarkStart w:id="344" w:name="_Toc184308106"/>
      <w:bookmarkEnd w:id="344"/>
      <w:bookmarkStart w:id="345" w:name="_Toc184310322"/>
      <w:bookmarkEnd w:id="345"/>
      <w:bookmarkStart w:id="346" w:name="_Toc184313277"/>
      <w:bookmarkEnd w:id="346"/>
      <w:bookmarkStart w:id="347" w:name="_Toc184314472"/>
      <w:bookmarkEnd w:id="347"/>
      <w:bookmarkStart w:id="348" w:name="_Toc184312067"/>
      <w:bookmarkEnd w:id="348"/>
      <w:bookmarkStart w:id="349" w:name="_Toc184314427"/>
      <w:bookmarkEnd w:id="349"/>
      <w:bookmarkStart w:id="350" w:name="_Toc184310342"/>
      <w:bookmarkEnd w:id="350"/>
      <w:bookmarkStart w:id="351" w:name="_Toc184314436"/>
      <w:bookmarkEnd w:id="351"/>
      <w:bookmarkStart w:id="352" w:name="_Toc184313261"/>
      <w:bookmarkEnd w:id="352"/>
      <w:bookmarkStart w:id="353" w:name="_Toc184310288"/>
      <w:bookmarkEnd w:id="353"/>
      <w:bookmarkStart w:id="354" w:name="_Toc184312077"/>
      <w:bookmarkEnd w:id="354"/>
      <w:bookmarkStart w:id="355" w:name="_Toc184310332"/>
      <w:bookmarkEnd w:id="355"/>
      <w:bookmarkStart w:id="356" w:name="_Toc184310272"/>
      <w:bookmarkEnd w:id="356"/>
      <w:bookmarkStart w:id="357" w:name="_Toc184308079"/>
      <w:bookmarkEnd w:id="357"/>
      <w:bookmarkStart w:id="358" w:name="_Toc184314438"/>
      <w:bookmarkEnd w:id="358"/>
      <w:bookmarkStart w:id="359" w:name="_Toc184314413"/>
      <w:bookmarkEnd w:id="359"/>
      <w:bookmarkStart w:id="360" w:name="_Toc184310289"/>
      <w:bookmarkEnd w:id="360"/>
      <w:bookmarkStart w:id="361" w:name="_Toc184308039"/>
      <w:bookmarkEnd w:id="361"/>
      <w:bookmarkStart w:id="362" w:name="_Toc184314420"/>
      <w:bookmarkEnd w:id="362"/>
      <w:bookmarkStart w:id="363" w:name="_Toc184310296"/>
      <w:bookmarkEnd w:id="363"/>
      <w:bookmarkStart w:id="364" w:name="_Toc184312069"/>
      <w:bookmarkEnd w:id="364"/>
      <w:bookmarkStart w:id="365" w:name="_Toc184314428"/>
      <w:bookmarkEnd w:id="365"/>
      <w:bookmarkStart w:id="366" w:name="_Toc184308075"/>
      <w:bookmarkEnd w:id="366"/>
      <w:bookmarkStart w:id="367" w:name="_Toc184310284"/>
      <w:bookmarkEnd w:id="367"/>
      <w:bookmarkStart w:id="368" w:name="_Toc184310281"/>
      <w:bookmarkEnd w:id="368"/>
      <w:bookmarkStart w:id="369" w:name="_Toc184310290"/>
      <w:bookmarkEnd w:id="369"/>
      <w:bookmarkStart w:id="370" w:name="_Toc184314421"/>
      <w:bookmarkEnd w:id="370"/>
      <w:bookmarkStart w:id="371" w:name="_Toc184310274"/>
      <w:bookmarkEnd w:id="371"/>
      <w:bookmarkStart w:id="372" w:name="_Toc184314449"/>
      <w:bookmarkEnd w:id="372"/>
      <w:bookmarkStart w:id="373" w:name="_Toc184308054"/>
      <w:bookmarkEnd w:id="373"/>
      <w:bookmarkStart w:id="374" w:name="_Toc184312096"/>
      <w:bookmarkEnd w:id="374"/>
      <w:bookmarkStart w:id="375" w:name="_Toc184310299"/>
      <w:bookmarkEnd w:id="375"/>
      <w:bookmarkStart w:id="376" w:name="_Toc184312111"/>
      <w:bookmarkEnd w:id="376"/>
      <w:bookmarkStart w:id="377" w:name="_Toc184314419"/>
      <w:bookmarkEnd w:id="377"/>
      <w:bookmarkStart w:id="378" w:name="_Toc184312104"/>
      <w:bookmarkEnd w:id="378"/>
      <w:bookmarkStart w:id="379" w:name="_Toc184313244"/>
      <w:bookmarkEnd w:id="379"/>
      <w:bookmarkStart w:id="380" w:name="_Toc184310318"/>
      <w:bookmarkEnd w:id="380"/>
      <w:bookmarkStart w:id="381" w:name="_Toc184314418"/>
      <w:bookmarkEnd w:id="381"/>
      <w:bookmarkStart w:id="382" w:name="_Toc184314414"/>
      <w:bookmarkEnd w:id="382"/>
      <w:bookmarkStart w:id="383" w:name="_Toc184313260"/>
      <w:bookmarkEnd w:id="383"/>
      <w:bookmarkStart w:id="384" w:name="_Toc184313306"/>
      <w:bookmarkEnd w:id="384"/>
      <w:bookmarkStart w:id="385" w:name="_Toc184314411"/>
      <w:bookmarkEnd w:id="385"/>
      <w:bookmarkStart w:id="386" w:name="_Toc184313310"/>
      <w:bookmarkEnd w:id="386"/>
      <w:bookmarkStart w:id="387" w:name="_Toc184308060"/>
      <w:bookmarkEnd w:id="387"/>
      <w:bookmarkStart w:id="388" w:name="_Toc184310339"/>
      <w:bookmarkEnd w:id="388"/>
      <w:bookmarkStart w:id="389" w:name="_Toc184310307"/>
      <w:bookmarkEnd w:id="389"/>
      <w:bookmarkStart w:id="390" w:name="_Toc184308080"/>
      <w:bookmarkEnd w:id="390"/>
      <w:bookmarkStart w:id="391" w:name="_Toc184308105"/>
      <w:bookmarkEnd w:id="391"/>
      <w:r>
        <w:rPr>
          <w:rFonts w:hint="eastAsia" w:ascii="宋体" w:hAnsi="宋体" w:eastAsia="宋体" w:cs="宋体"/>
          <w:b/>
          <w:sz w:val="36"/>
          <w:szCs w:val="36"/>
          <w:highlight w:val="none"/>
        </w:rPr>
        <w:t>评标办法</w:t>
      </w:r>
    </w:p>
    <w:p>
      <w:pPr>
        <w:widowControl w:val="0"/>
        <w:wordWrap/>
        <w:adjustRightInd w:val="0"/>
        <w:snapToGrid w:val="0"/>
        <w:spacing w:line="240" w:lineRule="auto"/>
        <w:ind w:left="0" w:leftChars="0" w:right="0" w:firstLine="0" w:firstLineChars="0"/>
        <w:jc w:val="center"/>
        <w:textAlignment w:val="auto"/>
        <w:outlineLvl w:val="9"/>
        <w:rPr>
          <w:rFonts w:hint="eastAsia" w:ascii="宋体" w:hAnsi="宋体" w:eastAsia="宋体" w:cs="宋体"/>
          <w:b/>
          <w:sz w:val="36"/>
          <w:szCs w:val="36"/>
          <w:highlight w:val="none"/>
        </w:rPr>
      </w:pPr>
      <w:r>
        <w:rPr>
          <w:rFonts w:hint="eastAsia" w:ascii="宋体" w:hAnsi="宋体" w:eastAsia="宋体" w:cs="宋体"/>
          <w:b/>
          <w:sz w:val="32"/>
          <w:szCs w:val="20"/>
          <w:highlight w:val="none"/>
        </w:rPr>
        <w:t>评标办法前附表</w:t>
      </w:r>
    </w:p>
    <w:tbl>
      <w:tblPr>
        <w:tblStyle w:val="62"/>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028"/>
        <w:gridCol w:w="1041"/>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trPr>
        <w:tc>
          <w:tcPr>
            <w:tcW w:w="674" w:type="dxa"/>
            <w:vAlign w:val="center"/>
          </w:tcPr>
          <w:p>
            <w:pPr>
              <w:widowControl w:val="0"/>
              <w:wordWrap/>
              <w:adjustRightInd w:val="0"/>
              <w:spacing w:line="240" w:lineRule="auto"/>
              <w:ind w:left="0" w:leftChars="0" w:right="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5028" w:type="dxa"/>
            <w:vAlign w:val="center"/>
          </w:tcPr>
          <w:p>
            <w:pPr>
              <w:widowControl w:val="0"/>
              <w:wordWrap/>
              <w:adjustRightInd w:val="0"/>
              <w:spacing w:line="240" w:lineRule="auto"/>
              <w:ind w:left="0" w:leftChars="0" w:right="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评标标准</w:t>
            </w:r>
          </w:p>
        </w:tc>
        <w:tc>
          <w:tcPr>
            <w:tcW w:w="1041" w:type="dxa"/>
            <w:vAlign w:val="center"/>
          </w:tcPr>
          <w:p>
            <w:pPr>
              <w:widowControl w:val="0"/>
              <w:wordWrap/>
              <w:adjustRightInd w:val="0"/>
              <w:spacing w:line="240" w:lineRule="auto"/>
              <w:ind w:left="0" w:leftChars="0" w:right="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权重</w:t>
            </w:r>
          </w:p>
        </w:tc>
        <w:tc>
          <w:tcPr>
            <w:tcW w:w="1851" w:type="dxa"/>
            <w:vAlign w:val="center"/>
          </w:tcPr>
          <w:p>
            <w:pPr>
              <w:widowControl w:val="0"/>
              <w:wordWrap/>
              <w:adjustRightInd w:val="0"/>
              <w:spacing w:line="240" w:lineRule="auto"/>
              <w:ind w:left="0" w:leftChars="0" w:right="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94" w:type="dxa"/>
            <w:gridSpan w:val="4"/>
            <w:vAlign w:val="center"/>
          </w:tcPr>
          <w:p>
            <w:pPr>
              <w:widowControl w:val="0"/>
              <w:wordWrap/>
              <w:adjustRightInd w:val="0"/>
              <w:spacing w:line="360" w:lineRule="auto"/>
              <w:ind w:left="0" w:leftChars="0" w:right="0" w:firstLine="0" w:firstLineChars="0"/>
              <w:jc w:val="center"/>
              <w:textAlignment w:val="auto"/>
              <w:outlineLvl w:val="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rPr>
              <w:t>资信部分</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rPr>
              <w:t>分</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74"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5028" w:type="dxa"/>
            <w:vAlign w:val="center"/>
          </w:tcPr>
          <w:p>
            <w:pPr>
              <w:widowControl w:val="0"/>
              <w:wordWrap/>
              <w:adjustRightInd w:val="0"/>
              <w:snapToGrid w:val="0"/>
              <w:spacing w:line="360" w:lineRule="auto"/>
              <w:ind w:left="0" w:leftChars="0" w:right="0"/>
              <w:jc w:val="both"/>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rPr>
              <w:t>2020年</w:t>
            </w:r>
            <w:r>
              <w:rPr>
                <w:rFonts w:hint="eastAsia" w:ascii="宋体" w:hAnsi="宋体" w:eastAsia="宋体" w:cs="宋体"/>
                <w:color w:val="000000"/>
                <w:sz w:val="24"/>
                <w:szCs w:val="24"/>
                <w:highlight w:val="none"/>
                <w:lang w:val="en-US" w:eastAsia="zh-CN"/>
              </w:rPr>
              <w:t>1月1日（签订合同时间）</w:t>
            </w:r>
            <w:r>
              <w:rPr>
                <w:rFonts w:hint="eastAsia" w:ascii="宋体" w:hAnsi="宋体" w:eastAsia="宋体" w:cs="宋体"/>
                <w:color w:val="000000"/>
                <w:sz w:val="24"/>
                <w:szCs w:val="24"/>
                <w:highlight w:val="none"/>
                <w:lang w:val="en-US"/>
              </w:rPr>
              <w:t>以来，</w:t>
            </w:r>
            <w:r>
              <w:rPr>
                <w:rFonts w:hint="eastAsia" w:ascii="宋体" w:hAnsi="宋体" w:eastAsia="宋体" w:cs="宋体"/>
                <w:color w:val="000000"/>
                <w:sz w:val="24"/>
                <w:szCs w:val="24"/>
                <w:highlight w:val="none"/>
                <w:lang w:val="en-US" w:eastAsia="zh-CN"/>
              </w:rPr>
              <w:t>投标人</w:t>
            </w:r>
            <w:r>
              <w:rPr>
                <w:rFonts w:hint="eastAsia" w:ascii="宋体" w:hAnsi="宋体" w:eastAsia="宋体" w:cs="宋体"/>
                <w:color w:val="000000"/>
                <w:sz w:val="24"/>
                <w:szCs w:val="24"/>
                <w:highlight w:val="none"/>
                <w:lang w:val="en-US"/>
              </w:rPr>
              <w:t>参与的摄制项目获得的荣誉，提供一个得1分，满分6分。</w:t>
            </w:r>
            <w:r>
              <w:rPr>
                <w:rFonts w:hint="eastAsia" w:ascii="宋体" w:hAnsi="宋体" w:eastAsia="宋体" w:cs="宋体"/>
                <w:color w:val="000000"/>
                <w:sz w:val="24"/>
                <w:szCs w:val="24"/>
                <w:highlight w:val="none"/>
                <w:lang w:val="en-US" w:eastAsia="zh-CN"/>
              </w:rPr>
              <w:t>（投标文件中</w:t>
            </w:r>
            <w:r>
              <w:rPr>
                <w:rFonts w:hint="eastAsia" w:ascii="宋体" w:hAnsi="宋体" w:eastAsia="宋体" w:cs="宋体"/>
                <w:color w:val="000000"/>
                <w:sz w:val="24"/>
                <w:szCs w:val="24"/>
                <w:highlight w:val="none"/>
                <w:lang w:val="en-US"/>
              </w:rPr>
              <w:t>需提供荣誉证明材料以及摄制</w:t>
            </w:r>
            <w:r>
              <w:rPr>
                <w:rFonts w:hint="eastAsia" w:ascii="宋体" w:hAnsi="宋体" w:eastAsia="宋体" w:cs="宋体"/>
                <w:color w:val="000000"/>
                <w:sz w:val="24"/>
                <w:szCs w:val="24"/>
                <w:highlight w:val="none"/>
                <w:lang w:val="en-US" w:eastAsia="zh-CN"/>
              </w:rPr>
              <w:t>合同（或</w:t>
            </w:r>
            <w:r>
              <w:rPr>
                <w:rFonts w:hint="eastAsia" w:ascii="宋体" w:hAnsi="宋体" w:eastAsia="宋体" w:cs="宋体"/>
                <w:color w:val="000000"/>
                <w:sz w:val="24"/>
                <w:szCs w:val="24"/>
                <w:highlight w:val="none"/>
                <w:lang w:val="en-US"/>
              </w:rPr>
              <w:t>协议</w:t>
            </w:r>
            <w:r>
              <w:rPr>
                <w:rFonts w:hint="eastAsia" w:ascii="宋体" w:hAnsi="宋体" w:eastAsia="宋体" w:cs="宋体"/>
                <w:color w:val="000000"/>
                <w:sz w:val="24"/>
                <w:szCs w:val="24"/>
                <w:highlight w:val="none"/>
                <w:lang w:val="en-US" w:eastAsia="zh-CN"/>
              </w:rPr>
              <w:t>）描件加盖投标单位电子公章，不提供不得分。）</w:t>
            </w:r>
          </w:p>
        </w:tc>
        <w:tc>
          <w:tcPr>
            <w:tcW w:w="1041"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851" w:type="dxa"/>
            <w:vAlign w:val="center"/>
          </w:tcPr>
          <w:p>
            <w:pPr>
              <w:pStyle w:val="15"/>
              <w:wordWrap/>
              <w:spacing w:line="360" w:lineRule="auto"/>
              <w:ind w:left="0" w:leftChars="0" w:right="0" w:firstLine="0"/>
              <w:jc w:val="center"/>
              <w:textAlignment w:val="auto"/>
              <w:rPr>
                <w:rFonts w:hint="eastAsia" w:ascii="宋体" w:hAnsi="宋体" w:eastAsia="宋体" w:cs="宋体"/>
                <w:color w:val="000000"/>
                <w:kern w:val="2"/>
                <w:sz w:val="24"/>
                <w:szCs w:val="24"/>
                <w:highlight w:val="none"/>
                <w:lang w:val="en-US" w:bidi="ar-SA"/>
              </w:rPr>
            </w:pPr>
            <w:r>
              <w:rPr>
                <w:rFonts w:hint="eastAsia" w:ascii="宋体" w:hAnsi="宋体" w:eastAsia="宋体" w:cs="宋体"/>
                <w:color w:val="000000"/>
                <w:kern w:val="2"/>
                <w:sz w:val="24"/>
                <w:szCs w:val="24"/>
                <w:highlight w:val="none"/>
                <w:lang w:val="en-US" w:bidi="ar-SA"/>
              </w:rPr>
              <w:t>企业荣誉</w:t>
            </w:r>
          </w:p>
          <w:p>
            <w:pPr>
              <w:widowControl w:val="0"/>
              <w:wordWrap/>
              <w:adjustRightInd w:val="0"/>
              <w:snapToGrid w:val="0"/>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5028" w:type="dxa"/>
            <w:vAlign w:val="center"/>
          </w:tcPr>
          <w:p>
            <w:pPr>
              <w:widowControl w:val="0"/>
              <w:wordWrap/>
              <w:adjustRightInd w:val="0"/>
              <w:snapToGrid w:val="0"/>
              <w:spacing w:line="360" w:lineRule="auto"/>
              <w:ind w:left="0" w:leftChars="0" w:right="0"/>
              <w:jc w:val="both"/>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2020年1月1日（签订合同时间）以来</w:t>
            </w:r>
            <w:r>
              <w:rPr>
                <w:rFonts w:hint="eastAsia" w:ascii="宋体" w:hAnsi="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投标人</w:t>
            </w:r>
            <w:r>
              <w:rPr>
                <w:rFonts w:hint="eastAsia" w:ascii="宋体" w:hAnsi="宋体" w:eastAsia="宋体" w:cs="宋体"/>
                <w:color w:val="000000"/>
                <w:sz w:val="24"/>
                <w:szCs w:val="24"/>
                <w:highlight w:val="none"/>
                <w:lang w:val="en-US"/>
              </w:rPr>
              <w:t>成功组织或承办过大型</w:t>
            </w:r>
            <w:r>
              <w:rPr>
                <w:rFonts w:hint="eastAsia" w:ascii="宋体" w:hAnsi="宋体" w:eastAsia="宋体" w:cs="宋体"/>
                <w:color w:val="000000"/>
                <w:sz w:val="24"/>
                <w:szCs w:val="24"/>
                <w:highlight w:val="none"/>
                <w:lang w:val="en-US" w:eastAsia="zh-CN"/>
              </w:rPr>
              <w:t>赛事活动</w:t>
            </w:r>
            <w:r>
              <w:rPr>
                <w:rFonts w:hint="eastAsia" w:ascii="宋体" w:hAnsi="宋体" w:eastAsia="宋体" w:cs="宋体"/>
                <w:color w:val="000000"/>
                <w:sz w:val="24"/>
                <w:szCs w:val="24"/>
                <w:highlight w:val="none"/>
                <w:lang w:val="en-US"/>
              </w:rPr>
              <w:t>案例</w:t>
            </w:r>
            <w:r>
              <w:rPr>
                <w:rFonts w:hint="eastAsia" w:ascii="宋体" w:hAnsi="宋体" w:eastAsia="宋体" w:cs="宋体"/>
                <w:color w:val="000000"/>
                <w:sz w:val="24"/>
                <w:szCs w:val="24"/>
                <w:highlight w:val="none"/>
                <w:lang w:val="en-US" w:eastAsia="zh-CN"/>
              </w:rPr>
              <w:t>，每提供一个合同业绩证明材料得0.5分，最高的1分。（投标文件中提供有效合同扫描件加盖投标单位电子公章，不提供不得分。）</w:t>
            </w:r>
          </w:p>
        </w:tc>
        <w:tc>
          <w:tcPr>
            <w:tcW w:w="1041"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851"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合同案例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5028" w:type="dxa"/>
            <w:vAlign w:val="center"/>
          </w:tcPr>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bidi="ar-SA"/>
              </w:rPr>
            </w:pPr>
            <w:r>
              <w:rPr>
                <w:rFonts w:hint="eastAsia" w:ascii="宋体" w:hAnsi="宋体" w:eastAsia="宋体" w:cs="宋体"/>
                <w:color w:val="000000"/>
                <w:kern w:val="2"/>
                <w:sz w:val="24"/>
                <w:szCs w:val="24"/>
                <w:highlight w:val="none"/>
                <w:lang w:val="en-US" w:eastAsia="zh-CN" w:bidi="ar-SA"/>
              </w:rPr>
              <w:t>1）投标人</w:t>
            </w:r>
            <w:r>
              <w:rPr>
                <w:rFonts w:hint="eastAsia" w:ascii="宋体" w:hAnsi="宋体" w:eastAsia="宋体" w:cs="宋体"/>
                <w:color w:val="000000"/>
                <w:kern w:val="2"/>
                <w:sz w:val="24"/>
                <w:szCs w:val="24"/>
                <w:highlight w:val="none"/>
                <w:lang w:val="en-US" w:bidi="ar-SA"/>
              </w:rPr>
              <w:t>曾经执行过的项目中，有</w:t>
            </w:r>
            <w:r>
              <w:rPr>
                <w:rFonts w:hint="eastAsia" w:ascii="宋体" w:hAnsi="宋体" w:eastAsia="宋体" w:cs="宋体"/>
                <w:color w:val="000000"/>
                <w:kern w:val="2"/>
                <w:sz w:val="24"/>
                <w:szCs w:val="24"/>
                <w:highlight w:val="none"/>
                <w:lang w:val="en-US" w:eastAsia="zh-CN" w:bidi="ar-SA"/>
              </w:rPr>
              <w:t>在</w:t>
            </w:r>
            <w:r>
              <w:rPr>
                <w:rFonts w:hint="eastAsia" w:ascii="宋体" w:hAnsi="宋体" w:eastAsia="宋体" w:cs="宋体"/>
                <w:color w:val="000000"/>
                <w:kern w:val="2"/>
                <w:sz w:val="24"/>
                <w:szCs w:val="24"/>
                <w:highlight w:val="none"/>
                <w:lang w:val="en-US" w:bidi="ar-SA"/>
              </w:rPr>
              <w:t>中纪委网站</w:t>
            </w:r>
            <w:r>
              <w:rPr>
                <w:rFonts w:hint="eastAsia" w:ascii="宋体" w:hAnsi="宋体" w:eastAsia="宋体" w:cs="宋体"/>
                <w:color w:val="000000"/>
                <w:kern w:val="2"/>
                <w:sz w:val="24"/>
                <w:szCs w:val="24"/>
                <w:highlight w:val="none"/>
                <w:lang w:val="en-US" w:eastAsia="zh-CN" w:bidi="ar-SA"/>
              </w:rPr>
              <w:t>上宣传推广的得2分，</w:t>
            </w:r>
            <w:r>
              <w:rPr>
                <w:rFonts w:hint="eastAsia" w:ascii="宋体" w:hAnsi="宋体" w:eastAsia="宋体" w:cs="宋体"/>
                <w:color w:val="000000"/>
                <w:kern w:val="2"/>
                <w:sz w:val="24"/>
                <w:szCs w:val="24"/>
                <w:highlight w:val="none"/>
                <w:lang w:val="en-US" w:bidi="ar-SA"/>
              </w:rPr>
              <w:t>提供以往相关</w:t>
            </w:r>
            <w:r>
              <w:rPr>
                <w:rFonts w:hint="eastAsia" w:ascii="宋体" w:hAnsi="宋体" w:eastAsia="宋体" w:cs="宋体"/>
                <w:color w:val="000000"/>
                <w:kern w:val="2"/>
                <w:sz w:val="24"/>
                <w:szCs w:val="24"/>
                <w:highlight w:val="none"/>
                <w:lang w:val="en-US" w:eastAsia="zh-CN" w:bidi="ar-SA"/>
              </w:rPr>
              <w:t>证明</w:t>
            </w:r>
            <w:r>
              <w:rPr>
                <w:rFonts w:hint="eastAsia" w:ascii="宋体" w:hAnsi="宋体" w:eastAsia="宋体" w:cs="宋体"/>
                <w:color w:val="000000"/>
                <w:kern w:val="2"/>
                <w:sz w:val="24"/>
                <w:szCs w:val="24"/>
                <w:highlight w:val="none"/>
                <w:lang w:val="en-US" w:bidi="ar-SA"/>
              </w:rPr>
              <w:t>材料</w:t>
            </w:r>
            <w:r>
              <w:rPr>
                <w:rFonts w:hint="eastAsia" w:ascii="宋体" w:hAnsi="宋体" w:eastAsia="宋体" w:cs="宋体"/>
                <w:color w:val="000000"/>
                <w:kern w:val="2"/>
                <w:sz w:val="24"/>
                <w:szCs w:val="24"/>
                <w:highlight w:val="none"/>
                <w:lang w:val="en-US" w:eastAsia="zh-CN" w:bidi="ar-SA"/>
              </w:rPr>
              <w:t>扫描件加盖</w:t>
            </w:r>
            <w:r>
              <w:rPr>
                <w:rFonts w:hint="eastAsia" w:cs="宋体"/>
                <w:color w:val="000000"/>
                <w:kern w:val="2"/>
                <w:sz w:val="24"/>
                <w:szCs w:val="24"/>
                <w:highlight w:val="none"/>
                <w:lang w:val="en-US" w:eastAsia="zh-CN" w:bidi="ar-SA"/>
              </w:rPr>
              <w:t>电子</w:t>
            </w:r>
            <w:r>
              <w:rPr>
                <w:rFonts w:hint="eastAsia" w:ascii="宋体" w:hAnsi="宋体" w:eastAsia="宋体" w:cs="宋体"/>
                <w:color w:val="000000"/>
                <w:kern w:val="2"/>
                <w:sz w:val="24"/>
                <w:szCs w:val="24"/>
                <w:highlight w:val="none"/>
                <w:lang w:val="en-US" w:eastAsia="zh-CN" w:bidi="ar-SA"/>
              </w:rPr>
              <w:t>公章；</w:t>
            </w:r>
          </w:p>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2）投标人</w:t>
            </w:r>
            <w:r>
              <w:rPr>
                <w:rFonts w:hint="eastAsia" w:ascii="宋体" w:hAnsi="宋体" w:eastAsia="宋体" w:cs="宋体"/>
                <w:color w:val="000000"/>
                <w:kern w:val="2"/>
                <w:sz w:val="24"/>
                <w:szCs w:val="24"/>
                <w:highlight w:val="none"/>
                <w:lang w:val="en-US" w:bidi="ar-SA"/>
              </w:rPr>
              <w:t>曾经执行过的项目中，有</w:t>
            </w:r>
            <w:r>
              <w:rPr>
                <w:rFonts w:hint="eastAsia" w:ascii="宋体" w:hAnsi="宋体" w:eastAsia="宋体" w:cs="宋体"/>
                <w:color w:val="000000"/>
                <w:kern w:val="2"/>
                <w:sz w:val="24"/>
                <w:szCs w:val="24"/>
                <w:highlight w:val="none"/>
                <w:lang w:val="en-US" w:eastAsia="zh-CN" w:bidi="ar-SA"/>
              </w:rPr>
              <w:t>在</w:t>
            </w:r>
            <w:r>
              <w:rPr>
                <w:rFonts w:hint="eastAsia" w:ascii="宋体" w:hAnsi="宋体" w:eastAsia="宋体" w:cs="宋体"/>
                <w:color w:val="000000"/>
                <w:kern w:val="2"/>
                <w:sz w:val="24"/>
                <w:szCs w:val="24"/>
                <w:highlight w:val="none"/>
                <w:lang w:val="en-US" w:bidi="ar-SA"/>
              </w:rPr>
              <w:t>浙江省纪委网站</w:t>
            </w:r>
            <w:r>
              <w:rPr>
                <w:rFonts w:hint="eastAsia" w:ascii="宋体" w:hAnsi="宋体" w:eastAsia="宋体" w:cs="宋体"/>
                <w:color w:val="000000"/>
                <w:kern w:val="2"/>
                <w:sz w:val="24"/>
                <w:szCs w:val="24"/>
                <w:highlight w:val="none"/>
                <w:lang w:val="en-US" w:eastAsia="zh-CN" w:bidi="ar-SA"/>
              </w:rPr>
              <w:t>上宣传推广的得2分，</w:t>
            </w:r>
            <w:r>
              <w:rPr>
                <w:rFonts w:hint="eastAsia" w:ascii="宋体" w:hAnsi="宋体" w:eastAsia="宋体" w:cs="宋体"/>
                <w:color w:val="000000"/>
                <w:kern w:val="2"/>
                <w:sz w:val="24"/>
                <w:szCs w:val="24"/>
                <w:highlight w:val="none"/>
                <w:lang w:val="en-US" w:bidi="ar-SA"/>
              </w:rPr>
              <w:t>提供以往相关</w:t>
            </w:r>
            <w:r>
              <w:rPr>
                <w:rFonts w:hint="eastAsia" w:ascii="宋体" w:hAnsi="宋体" w:eastAsia="宋体" w:cs="宋体"/>
                <w:color w:val="000000"/>
                <w:kern w:val="2"/>
                <w:sz w:val="24"/>
                <w:szCs w:val="24"/>
                <w:highlight w:val="none"/>
                <w:lang w:val="en-US" w:eastAsia="zh-CN" w:bidi="ar-SA"/>
              </w:rPr>
              <w:t>证明</w:t>
            </w:r>
            <w:r>
              <w:rPr>
                <w:rFonts w:hint="eastAsia" w:ascii="宋体" w:hAnsi="宋体" w:eastAsia="宋体" w:cs="宋体"/>
                <w:color w:val="000000"/>
                <w:kern w:val="2"/>
                <w:sz w:val="24"/>
                <w:szCs w:val="24"/>
                <w:highlight w:val="none"/>
                <w:lang w:val="en-US" w:bidi="ar-SA"/>
              </w:rPr>
              <w:t>材料</w:t>
            </w:r>
            <w:r>
              <w:rPr>
                <w:rFonts w:hint="eastAsia" w:ascii="宋体" w:hAnsi="宋体" w:eastAsia="宋体" w:cs="宋体"/>
                <w:color w:val="000000"/>
                <w:kern w:val="2"/>
                <w:sz w:val="24"/>
                <w:szCs w:val="24"/>
                <w:highlight w:val="none"/>
                <w:lang w:val="en-US" w:eastAsia="zh-CN" w:bidi="ar-SA"/>
              </w:rPr>
              <w:t>扫描件加盖</w:t>
            </w:r>
            <w:r>
              <w:rPr>
                <w:rFonts w:hint="eastAsia" w:cs="宋体"/>
                <w:color w:val="000000"/>
                <w:kern w:val="2"/>
                <w:sz w:val="24"/>
                <w:szCs w:val="24"/>
                <w:highlight w:val="none"/>
                <w:lang w:val="en-US" w:eastAsia="zh-CN" w:bidi="ar-SA"/>
              </w:rPr>
              <w:t>电子</w:t>
            </w:r>
            <w:r>
              <w:rPr>
                <w:rFonts w:hint="eastAsia" w:ascii="宋体" w:hAnsi="宋体" w:eastAsia="宋体" w:cs="宋体"/>
                <w:color w:val="000000"/>
                <w:kern w:val="2"/>
                <w:sz w:val="24"/>
                <w:szCs w:val="24"/>
                <w:highlight w:val="none"/>
                <w:lang w:val="en-US" w:eastAsia="zh-CN" w:bidi="ar-SA"/>
              </w:rPr>
              <w:t>公章；</w:t>
            </w:r>
          </w:p>
          <w:p>
            <w:pPr>
              <w:widowControl w:val="0"/>
              <w:wordWrap/>
              <w:adjustRightInd w:val="0"/>
              <w:snapToGrid w:val="0"/>
              <w:spacing w:line="360" w:lineRule="auto"/>
              <w:ind w:left="0" w:leftChars="0" w:right="0"/>
              <w:jc w:val="both"/>
              <w:textAlignment w:val="auto"/>
              <w:outlineLvl w:val="0"/>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3）投标人在公开媒体平台开设</w:t>
            </w:r>
            <w:r>
              <w:rPr>
                <w:rFonts w:hint="eastAsia" w:ascii="宋体" w:hAnsi="宋体" w:cs="宋体"/>
                <w:color w:val="000000"/>
                <w:kern w:val="2"/>
                <w:sz w:val="24"/>
                <w:szCs w:val="24"/>
                <w:highlight w:val="none"/>
                <w:lang w:val="en-US" w:bidi="ar-SA"/>
              </w:rPr>
              <w:t>“‘</w:t>
            </w:r>
            <w:r>
              <w:rPr>
                <w:rFonts w:hint="eastAsia" w:ascii="宋体" w:hAnsi="宋体" w:eastAsia="宋体" w:cs="宋体"/>
                <w:color w:val="000000"/>
                <w:kern w:val="2"/>
                <w:sz w:val="24"/>
                <w:szCs w:val="24"/>
                <w:highlight w:val="none"/>
                <w:lang w:val="en-US" w:eastAsia="zh-CN" w:bidi="ar-SA"/>
              </w:rPr>
              <w:t>玉琮杯</w:t>
            </w:r>
            <w:r>
              <w:rPr>
                <w:rFonts w:hint="eastAsia" w:ascii="宋体" w:hAnsi="宋体" w:cs="宋体"/>
                <w:color w:val="000000"/>
                <w:kern w:val="2"/>
                <w:sz w:val="24"/>
                <w:szCs w:val="24"/>
                <w:highlight w:val="none"/>
                <w:lang w:val="en-US" w:bidi="ar-SA"/>
              </w:rPr>
              <w:t>’</w:t>
            </w:r>
            <w:r>
              <w:rPr>
                <w:rFonts w:hint="eastAsia" w:ascii="宋体" w:hAnsi="宋体" w:eastAsia="宋体" w:cs="宋体"/>
                <w:color w:val="000000"/>
                <w:kern w:val="2"/>
                <w:sz w:val="24"/>
                <w:szCs w:val="24"/>
                <w:highlight w:val="none"/>
                <w:lang w:val="en-US" w:eastAsia="zh-CN" w:bidi="ar-SA"/>
              </w:rPr>
              <w:t>清廉微电影微视频大赛</w:t>
            </w:r>
            <w:r>
              <w:rPr>
                <w:rFonts w:hint="eastAsia" w:ascii="宋体" w:hAnsi="宋体" w:cs="宋体"/>
                <w:color w:val="000000"/>
                <w:kern w:val="2"/>
                <w:sz w:val="24"/>
                <w:szCs w:val="24"/>
                <w:highlight w:val="none"/>
                <w:lang w:val="en-US" w:bidi="ar-SA"/>
              </w:rPr>
              <w:t>”</w:t>
            </w:r>
            <w:r>
              <w:rPr>
                <w:rFonts w:hint="eastAsia" w:ascii="宋体" w:hAnsi="宋体" w:eastAsia="宋体" w:cs="宋体"/>
                <w:color w:val="000000"/>
                <w:kern w:val="2"/>
                <w:sz w:val="24"/>
                <w:szCs w:val="24"/>
                <w:highlight w:val="none"/>
                <w:lang w:val="en-US" w:eastAsia="zh-CN" w:bidi="ar-SA"/>
              </w:rPr>
              <w:t>专题页面，</w:t>
            </w:r>
            <w:r>
              <w:rPr>
                <w:rFonts w:hint="eastAsia" w:ascii="宋体" w:hAnsi="宋体" w:cs="宋体"/>
                <w:color w:val="000000"/>
                <w:kern w:val="2"/>
                <w:sz w:val="24"/>
                <w:szCs w:val="24"/>
                <w:highlight w:val="none"/>
                <w:lang w:val="en-US" w:bidi="ar-SA"/>
              </w:rPr>
              <w:t>要求</w:t>
            </w:r>
            <w:r>
              <w:rPr>
                <w:rFonts w:hint="eastAsia" w:ascii="宋体" w:hAnsi="宋体" w:eastAsia="宋体" w:cs="宋体"/>
                <w:color w:val="000000"/>
                <w:kern w:val="2"/>
                <w:sz w:val="24"/>
                <w:szCs w:val="24"/>
                <w:highlight w:val="none"/>
                <w:lang w:val="en-US" w:bidi="ar-SA"/>
              </w:rPr>
              <w:t>提供</w:t>
            </w:r>
            <w:r>
              <w:rPr>
                <w:rFonts w:hint="eastAsia" w:ascii="宋体" w:hAnsi="宋体" w:cs="宋体"/>
                <w:color w:val="000000"/>
                <w:kern w:val="2"/>
                <w:sz w:val="24"/>
                <w:szCs w:val="24"/>
                <w:highlight w:val="none"/>
                <w:lang w:val="en-US" w:bidi="ar-SA"/>
              </w:rPr>
              <w:t>网页</w:t>
            </w:r>
            <w:r>
              <w:rPr>
                <w:rFonts w:hint="eastAsia" w:ascii="宋体" w:hAnsi="宋体" w:eastAsia="宋体" w:cs="宋体"/>
                <w:color w:val="000000"/>
                <w:kern w:val="2"/>
                <w:sz w:val="24"/>
                <w:szCs w:val="24"/>
                <w:highlight w:val="none"/>
                <w:lang w:val="en-US" w:bidi="ar-SA"/>
              </w:rPr>
              <w:t>设计方案，提供得1分，</w:t>
            </w:r>
            <w:r>
              <w:rPr>
                <w:rFonts w:hint="eastAsia" w:ascii="宋体" w:hAnsi="宋体" w:eastAsia="宋体" w:cs="宋体"/>
                <w:color w:val="000000"/>
                <w:kern w:val="2"/>
                <w:sz w:val="24"/>
                <w:szCs w:val="24"/>
                <w:highlight w:val="none"/>
                <w:lang w:val="en-US" w:eastAsia="zh-CN" w:bidi="ar-SA"/>
              </w:rPr>
              <w:t>不提供不得分</w:t>
            </w:r>
            <w:r>
              <w:rPr>
                <w:rFonts w:hint="default" w:ascii="宋体" w:hAnsi="宋体" w:cs="宋体"/>
                <w:color w:val="000000"/>
                <w:kern w:val="2"/>
                <w:sz w:val="24"/>
                <w:szCs w:val="24"/>
                <w:highlight w:val="none"/>
                <w:lang w:eastAsia="zh-CN" w:bidi="ar-SA"/>
              </w:rPr>
              <w:t>。</w:t>
            </w:r>
            <w:r>
              <w:rPr>
                <w:rFonts w:hint="eastAsia" w:ascii="宋体" w:hAnsi="宋体" w:cs="宋体"/>
                <w:color w:val="000000"/>
                <w:kern w:val="2"/>
                <w:sz w:val="24"/>
                <w:szCs w:val="24"/>
                <w:highlight w:val="none"/>
                <w:lang w:val="en-US" w:bidi="ar-SA"/>
              </w:rPr>
              <w:t>根据</w:t>
            </w:r>
            <w:r>
              <w:rPr>
                <w:rFonts w:hint="eastAsia" w:ascii="宋体" w:hAnsi="宋体" w:eastAsia="宋体" w:cs="宋体"/>
                <w:color w:val="000000"/>
                <w:kern w:val="2"/>
                <w:sz w:val="24"/>
                <w:szCs w:val="24"/>
                <w:highlight w:val="none"/>
                <w:lang w:val="en-US" w:bidi="ar-SA"/>
              </w:rPr>
              <w:t>设计</w:t>
            </w:r>
            <w:r>
              <w:rPr>
                <w:rFonts w:hint="eastAsia" w:ascii="宋体" w:hAnsi="宋体" w:cs="宋体"/>
                <w:color w:val="000000"/>
                <w:kern w:val="2"/>
                <w:sz w:val="24"/>
                <w:szCs w:val="24"/>
                <w:highlight w:val="none"/>
                <w:lang w:val="en-US" w:bidi="ar-SA"/>
              </w:rPr>
              <w:t>的</w:t>
            </w:r>
            <w:r>
              <w:rPr>
                <w:rFonts w:hint="eastAsia" w:ascii="宋体" w:hAnsi="宋体" w:eastAsia="宋体" w:cs="宋体"/>
                <w:color w:val="000000"/>
                <w:kern w:val="2"/>
                <w:sz w:val="24"/>
                <w:szCs w:val="24"/>
                <w:highlight w:val="none"/>
                <w:lang w:val="en-US" w:bidi="ar-SA"/>
              </w:rPr>
              <w:t>美观</w:t>
            </w:r>
            <w:r>
              <w:rPr>
                <w:rFonts w:hint="eastAsia" w:ascii="宋体" w:hAnsi="宋体" w:cs="宋体"/>
                <w:color w:val="000000"/>
                <w:kern w:val="2"/>
                <w:sz w:val="24"/>
                <w:szCs w:val="24"/>
                <w:highlight w:val="none"/>
                <w:lang w:val="en-US" w:bidi="ar-SA"/>
              </w:rPr>
              <w:t>性进行评审</w:t>
            </w:r>
            <w:r>
              <w:rPr>
                <w:rFonts w:hint="default" w:ascii="宋体" w:hAnsi="宋体" w:cs="宋体"/>
                <w:color w:val="000000"/>
                <w:kern w:val="2"/>
                <w:sz w:val="24"/>
                <w:szCs w:val="24"/>
                <w:highlight w:val="none"/>
                <w:lang w:bidi="ar-SA"/>
              </w:rPr>
              <w:t>，</w:t>
            </w:r>
            <w:r>
              <w:rPr>
                <w:rFonts w:hint="eastAsia" w:ascii="宋体" w:hAnsi="宋体" w:cs="宋体"/>
                <w:color w:val="000000"/>
                <w:kern w:val="2"/>
                <w:sz w:val="24"/>
                <w:szCs w:val="24"/>
                <w:highlight w:val="none"/>
                <w:lang w:val="en-US" w:bidi="ar-SA"/>
              </w:rPr>
              <w:t>美观合理</w:t>
            </w:r>
            <w:r>
              <w:rPr>
                <w:rFonts w:hint="eastAsia" w:ascii="宋体" w:hAnsi="宋体" w:eastAsia="宋体" w:cs="宋体"/>
                <w:color w:val="000000"/>
                <w:kern w:val="2"/>
                <w:sz w:val="24"/>
                <w:szCs w:val="24"/>
                <w:highlight w:val="none"/>
                <w:lang w:val="en-US" w:bidi="ar-SA"/>
              </w:rPr>
              <w:t>得1分</w:t>
            </w:r>
            <w:r>
              <w:rPr>
                <w:rFonts w:hint="default" w:ascii="宋体" w:hAnsi="宋体" w:cs="宋体"/>
                <w:color w:val="000000"/>
                <w:kern w:val="2"/>
                <w:sz w:val="24"/>
                <w:szCs w:val="24"/>
                <w:highlight w:val="none"/>
                <w:lang w:bidi="ar-SA"/>
              </w:rPr>
              <w:t>，</w:t>
            </w:r>
            <w:r>
              <w:rPr>
                <w:rFonts w:hint="eastAsia" w:ascii="宋体" w:hAnsi="宋体" w:cs="宋体"/>
                <w:color w:val="000000"/>
                <w:kern w:val="2"/>
                <w:sz w:val="24"/>
                <w:szCs w:val="24"/>
                <w:highlight w:val="none"/>
                <w:lang w:val="en-US" w:bidi="ar-SA"/>
              </w:rPr>
              <w:t>不美观</w:t>
            </w:r>
            <w:r>
              <w:rPr>
                <w:rFonts w:hint="default" w:ascii="宋体" w:hAnsi="宋体" w:cs="宋体"/>
                <w:color w:val="000000"/>
                <w:kern w:val="2"/>
                <w:sz w:val="24"/>
                <w:szCs w:val="24"/>
                <w:highlight w:val="none"/>
                <w:lang w:bidi="ar-SA"/>
              </w:rPr>
              <w:t>，</w:t>
            </w:r>
            <w:r>
              <w:rPr>
                <w:rFonts w:hint="eastAsia" w:ascii="宋体" w:hAnsi="宋体" w:cs="宋体"/>
                <w:color w:val="000000"/>
                <w:kern w:val="2"/>
                <w:sz w:val="24"/>
                <w:szCs w:val="24"/>
                <w:highlight w:val="none"/>
                <w:lang w:val="en-US" w:bidi="ar-SA"/>
              </w:rPr>
              <w:t>设计不合理不得分</w:t>
            </w:r>
            <w:r>
              <w:rPr>
                <w:rFonts w:hint="eastAsia" w:ascii="宋体" w:hAnsi="宋体" w:cs="宋体"/>
                <w:color w:val="000000"/>
                <w:kern w:val="2"/>
                <w:sz w:val="24"/>
                <w:szCs w:val="24"/>
                <w:highlight w:val="none"/>
                <w:lang w:val="en-US" w:eastAsia="zh-CN" w:bidi="ar-SA"/>
              </w:rPr>
              <w:t>。</w:t>
            </w:r>
          </w:p>
        </w:tc>
        <w:tc>
          <w:tcPr>
            <w:tcW w:w="1041"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6</w:t>
            </w:r>
          </w:p>
        </w:tc>
        <w:tc>
          <w:tcPr>
            <w:tcW w:w="1851" w:type="dxa"/>
            <w:vAlign w:val="center"/>
          </w:tcPr>
          <w:p>
            <w:pPr>
              <w:widowControl w:val="0"/>
              <w:wordWrap/>
              <w:adjustRightInd w:val="0"/>
              <w:snapToGrid w:val="0"/>
              <w:spacing w:line="360" w:lineRule="auto"/>
              <w:ind w:left="0" w:leftChars="0" w:right="0"/>
              <w:jc w:val="center"/>
              <w:textAlignment w:val="auto"/>
              <w:outlineLvl w:val="0"/>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媒体传播服务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594" w:type="dxa"/>
            <w:gridSpan w:val="4"/>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lang w:val="en-US"/>
              </w:rPr>
            </w:pPr>
          </w:p>
          <w:p>
            <w:pPr>
              <w:wordWrap/>
              <w:spacing w:line="360" w:lineRule="auto"/>
              <w:ind w:left="0" w:leftChars="0" w:righ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rPr>
              <w:t>技术方案部分</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7</w:t>
            </w:r>
            <w:r>
              <w:rPr>
                <w:rFonts w:hint="eastAsia" w:ascii="宋体" w:hAnsi="宋体" w:cs="宋体"/>
                <w:color w:val="000000"/>
                <w:sz w:val="24"/>
                <w:szCs w:val="24"/>
                <w:highlight w:val="none"/>
                <w:lang w:val="en-US" w:eastAsia="zh-CN"/>
              </w:rPr>
              <w:t>7</w:t>
            </w:r>
            <w:r>
              <w:rPr>
                <w:rFonts w:hint="eastAsia" w:ascii="宋体" w:hAnsi="宋体" w:eastAsia="宋体" w:cs="宋体"/>
                <w:color w:val="000000"/>
                <w:sz w:val="24"/>
                <w:szCs w:val="24"/>
                <w:highlight w:val="none"/>
                <w:lang w:val="en-US"/>
              </w:rPr>
              <w:t>分</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p>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p>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5028" w:type="dxa"/>
            <w:vAlign w:val="center"/>
          </w:tcPr>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bidi="ar-SA"/>
              </w:rPr>
            </w:pPr>
            <w:r>
              <w:rPr>
                <w:rFonts w:hint="eastAsia" w:cs="宋体"/>
                <w:color w:val="000000"/>
                <w:kern w:val="2"/>
                <w:sz w:val="24"/>
                <w:szCs w:val="24"/>
                <w:highlight w:val="none"/>
                <w:lang w:val="en-US" w:eastAsia="zh-CN" w:bidi="ar-SA"/>
              </w:rPr>
              <w:t>1）</w:t>
            </w:r>
            <w:r>
              <w:rPr>
                <w:rFonts w:hint="eastAsia" w:ascii="宋体" w:hAnsi="宋体" w:eastAsia="宋体" w:cs="宋体"/>
                <w:color w:val="000000"/>
                <w:kern w:val="2"/>
                <w:sz w:val="24"/>
                <w:szCs w:val="24"/>
                <w:highlight w:val="none"/>
                <w:lang w:val="en-US" w:bidi="ar-SA"/>
              </w:rPr>
              <w:t>策划完整年度系列活动方案，要求全面、详细、具体，具有可执行性。内容包含：赛事主题、赛程安排、参赛要求、选题参考、奖项设置等。包含一项内容给</w:t>
            </w:r>
            <w:r>
              <w:rPr>
                <w:rFonts w:hint="eastAsia" w:cs="宋体"/>
                <w:color w:val="000000"/>
                <w:kern w:val="2"/>
                <w:sz w:val="24"/>
                <w:szCs w:val="24"/>
                <w:highlight w:val="none"/>
                <w:lang w:val="en-US" w:eastAsia="zh-CN" w:bidi="ar-SA"/>
              </w:rPr>
              <w:t>1</w:t>
            </w:r>
            <w:r>
              <w:rPr>
                <w:rFonts w:hint="eastAsia" w:ascii="宋体" w:hAnsi="宋体" w:eastAsia="宋体" w:cs="宋体"/>
                <w:color w:val="000000"/>
                <w:kern w:val="2"/>
                <w:sz w:val="24"/>
                <w:szCs w:val="24"/>
                <w:highlight w:val="none"/>
                <w:lang w:val="en-US" w:bidi="ar-SA"/>
              </w:rPr>
              <w:t>分</w:t>
            </w:r>
            <w:r>
              <w:rPr>
                <w:rFonts w:hint="eastAsia" w:ascii="宋体" w:hAnsi="宋体" w:eastAsia="宋体" w:cs="宋体"/>
                <w:color w:val="000000"/>
                <w:kern w:val="2"/>
                <w:sz w:val="24"/>
                <w:szCs w:val="24"/>
                <w:highlight w:val="none"/>
                <w:lang w:val="en-US" w:eastAsia="zh-CN" w:bidi="ar-SA"/>
              </w:rPr>
              <w:t>，最高得</w:t>
            </w:r>
            <w:r>
              <w:rPr>
                <w:rFonts w:hint="eastAsia" w:ascii="宋体" w:hAnsi="宋体" w:eastAsia="宋体" w:cs="宋体"/>
                <w:color w:val="000000"/>
                <w:kern w:val="2"/>
                <w:sz w:val="24"/>
                <w:szCs w:val="24"/>
                <w:highlight w:val="none"/>
                <w:lang w:val="en-US" w:bidi="ar-SA"/>
              </w:rPr>
              <w:t>4分。</w:t>
            </w:r>
          </w:p>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cs="宋体"/>
                <w:color w:val="000000"/>
                <w:kern w:val="2"/>
                <w:sz w:val="24"/>
                <w:szCs w:val="24"/>
                <w:highlight w:val="none"/>
                <w:lang w:val="en-US" w:eastAsia="zh-CN" w:bidi="ar-SA"/>
              </w:rPr>
              <w:t>2）</w:t>
            </w:r>
            <w:r>
              <w:rPr>
                <w:rFonts w:hint="eastAsia" w:ascii="宋体" w:hAnsi="宋体" w:eastAsia="宋体" w:cs="宋体"/>
                <w:color w:val="000000"/>
                <w:kern w:val="2"/>
                <w:sz w:val="24"/>
                <w:szCs w:val="24"/>
                <w:highlight w:val="none"/>
                <w:lang w:val="en-US" w:bidi="ar-SA"/>
              </w:rPr>
              <w:t>并根据实施文案进行</w:t>
            </w:r>
            <w:r>
              <w:rPr>
                <w:rFonts w:hint="eastAsia" w:ascii="宋体" w:hAnsi="宋体" w:eastAsia="宋体" w:cs="宋体"/>
                <w:color w:val="000000"/>
                <w:kern w:val="2"/>
                <w:sz w:val="24"/>
                <w:szCs w:val="24"/>
                <w:highlight w:val="none"/>
                <w:lang w:val="en-US" w:eastAsia="zh-CN" w:bidi="ar-SA"/>
              </w:rPr>
              <w:t>综合评审</w:t>
            </w:r>
            <w:r>
              <w:rPr>
                <w:rFonts w:hint="eastAsia" w:ascii="宋体" w:hAnsi="宋体" w:eastAsia="宋体" w:cs="宋体"/>
                <w:color w:val="000000"/>
                <w:kern w:val="2"/>
                <w:sz w:val="24"/>
                <w:szCs w:val="24"/>
                <w:highlight w:val="none"/>
                <w:lang w:val="en-US" w:bidi="ar-SA"/>
              </w:rPr>
              <w:t>，完整并具有合理性、创新性得（4-6分）、基本完整且具有一定合理性、创新性得（2-4）分，不完整且不合理、无创意性得（0-2分）。</w:t>
            </w:r>
          </w:p>
        </w:tc>
        <w:tc>
          <w:tcPr>
            <w:tcW w:w="1041" w:type="dxa"/>
            <w:vAlign w:val="center"/>
          </w:tcPr>
          <w:p>
            <w:pPr>
              <w:wordWrap/>
              <w:spacing w:line="360" w:lineRule="auto"/>
              <w:ind w:left="0" w:leftChars="0" w:right="0"/>
              <w:jc w:val="both"/>
              <w:textAlignment w:val="auto"/>
              <w:outlineLvl w:val="0"/>
              <w:rPr>
                <w:rFonts w:hint="eastAsia" w:ascii="宋体" w:hAnsi="宋体" w:eastAsia="宋体" w:cs="宋体"/>
                <w:color w:val="000000"/>
                <w:kern w:val="2"/>
                <w:sz w:val="24"/>
                <w:szCs w:val="24"/>
                <w:highlight w:val="none"/>
                <w:lang w:val="en-US" w:eastAsia="zh-CN" w:bidi="ar-SA"/>
              </w:rPr>
            </w:pPr>
          </w:p>
          <w:p>
            <w:pPr>
              <w:wordWrap/>
              <w:spacing w:line="360" w:lineRule="auto"/>
              <w:ind w:left="0" w:leftChars="0" w:right="0"/>
              <w:jc w:val="both"/>
              <w:textAlignment w:val="auto"/>
              <w:outlineLvl w:val="0"/>
              <w:rPr>
                <w:rFonts w:hint="eastAsia" w:ascii="宋体" w:hAnsi="宋体" w:eastAsia="宋体" w:cs="宋体"/>
                <w:color w:val="000000"/>
                <w:kern w:val="2"/>
                <w:sz w:val="24"/>
                <w:szCs w:val="24"/>
                <w:highlight w:val="none"/>
                <w:lang w:val="en-US" w:eastAsia="zh-CN" w:bidi="ar-SA"/>
              </w:rPr>
            </w:pPr>
          </w:p>
          <w:p>
            <w:pPr>
              <w:wordWrap/>
              <w:spacing w:line="360" w:lineRule="auto"/>
              <w:ind w:left="0" w:leftChars="0" w:right="0"/>
              <w:jc w:val="both"/>
              <w:textAlignment w:val="auto"/>
              <w:outlineLvl w:val="0"/>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 xml:space="preserve"> </w:t>
            </w:r>
            <w:r>
              <w:rPr>
                <w:rFonts w:hint="eastAsia" w:ascii="宋体" w:hAnsi="宋体" w:eastAsia="宋体" w:cs="宋体"/>
                <w:color w:val="000000"/>
                <w:kern w:val="2"/>
                <w:sz w:val="24"/>
                <w:szCs w:val="24"/>
                <w:highlight w:val="none"/>
                <w:lang w:val="en-US" w:eastAsia="zh-CN" w:bidi="ar-SA"/>
              </w:rPr>
              <w:t>10</w:t>
            </w:r>
          </w:p>
        </w:tc>
        <w:tc>
          <w:tcPr>
            <w:tcW w:w="1851" w:type="dxa"/>
            <w:vMerge w:val="restart"/>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rPr>
              <w:t>整体策划方案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5028" w:type="dxa"/>
            <w:vAlign w:val="center"/>
          </w:tcPr>
          <w:p>
            <w:pPr>
              <w:numPr>
                <w:ilvl w:val="0"/>
                <w:numId w:val="0"/>
              </w:numPr>
              <w:wordWrap/>
              <w:adjustRightInd w:val="0"/>
              <w:snapToGrid w:val="0"/>
              <w:spacing w:line="360" w:lineRule="auto"/>
              <w:ind w:left="0" w:leftChars="0" w:right="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rPr>
              <w:t>根据主办单位要求，需要策划内容包括作（1）作品征集方案（2）开设分赛区方案（3）评选方案（4）颁奖活动方案（5）颁奖活动宣传方案（6）颁奖活动疫情防控方案（7）获奖作品线上展播方案（8）获奖作品线下展播方案（9）物料设计制作方案（10）嘉宾及参会人员接待方案</w:t>
            </w:r>
            <w:r>
              <w:rPr>
                <w:rFonts w:hint="eastAsia" w:ascii="宋体" w:hAnsi="宋体" w:eastAsia="宋体" w:cs="宋体"/>
                <w:color w:val="000000"/>
                <w:sz w:val="24"/>
                <w:szCs w:val="24"/>
                <w:highlight w:val="none"/>
                <w:lang w:val="en-US" w:eastAsia="zh-CN"/>
              </w:rPr>
              <w:t>等10</w:t>
            </w:r>
            <w:r>
              <w:rPr>
                <w:rFonts w:hint="eastAsia" w:ascii="宋体" w:hAnsi="宋体" w:eastAsia="宋体" w:cs="宋体"/>
                <w:color w:val="000000"/>
                <w:sz w:val="24"/>
                <w:szCs w:val="24"/>
                <w:highlight w:val="none"/>
                <w:lang w:val="en-US"/>
              </w:rPr>
              <w:t>个</w:t>
            </w:r>
            <w:r>
              <w:rPr>
                <w:rFonts w:hint="eastAsia" w:ascii="宋体" w:hAnsi="宋体" w:eastAsia="宋体" w:cs="宋体"/>
                <w:color w:val="000000"/>
                <w:sz w:val="24"/>
                <w:szCs w:val="24"/>
                <w:highlight w:val="none"/>
                <w:lang w:val="en-US" w:eastAsia="zh-CN"/>
              </w:rPr>
              <w:t>方案，根据对本赛事的理解、组织实施、赛事规模、活动具体流程等，</w:t>
            </w:r>
            <w:r>
              <w:rPr>
                <w:rFonts w:hint="eastAsia" w:ascii="宋体" w:hAnsi="宋体" w:eastAsia="宋体" w:cs="宋体"/>
                <w:color w:val="000000"/>
                <w:sz w:val="24"/>
                <w:szCs w:val="24"/>
                <w:highlight w:val="none"/>
                <w:lang w:val="en-US"/>
              </w:rPr>
              <w:t>对以上10个方案</w:t>
            </w:r>
            <w:r>
              <w:rPr>
                <w:rFonts w:hint="eastAsia" w:ascii="宋体" w:hAnsi="宋体" w:eastAsia="宋体" w:cs="宋体"/>
                <w:color w:val="000000"/>
                <w:sz w:val="24"/>
                <w:szCs w:val="24"/>
                <w:highlight w:val="none"/>
                <w:lang w:val="en-US" w:eastAsia="zh-CN"/>
              </w:rPr>
              <w:t>进行综合评审，根据</w:t>
            </w:r>
            <w:r>
              <w:rPr>
                <w:rFonts w:hint="eastAsia" w:ascii="宋体" w:hAnsi="宋体" w:eastAsia="宋体" w:cs="宋体"/>
                <w:color w:val="000000"/>
                <w:sz w:val="24"/>
                <w:szCs w:val="24"/>
                <w:highlight w:val="none"/>
                <w:lang w:val="en-US"/>
              </w:rPr>
              <w:t>每个方案</w:t>
            </w:r>
            <w:r>
              <w:rPr>
                <w:rFonts w:hint="eastAsia" w:ascii="宋体" w:hAnsi="宋体" w:eastAsia="宋体" w:cs="宋体"/>
                <w:color w:val="000000"/>
                <w:sz w:val="24"/>
                <w:szCs w:val="24"/>
                <w:highlight w:val="none"/>
                <w:lang w:val="en-US" w:eastAsia="zh-CN"/>
              </w:rPr>
              <w:t>的</w:t>
            </w:r>
            <w:r>
              <w:rPr>
                <w:rFonts w:hint="eastAsia" w:ascii="宋体" w:hAnsi="宋体" w:eastAsia="宋体" w:cs="宋体"/>
                <w:color w:val="000000"/>
                <w:sz w:val="24"/>
                <w:szCs w:val="24"/>
                <w:highlight w:val="none"/>
                <w:lang w:val="en-US"/>
              </w:rPr>
              <w:t>完整性、契合度</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rPr>
              <w:t>科学</w:t>
            </w:r>
            <w:r>
              <w:rPr>
                <w:rFonts w:hint="eastAsia" w:ascii="宋体" w:hAnsi="宋体" w:eastAsia="宋体" w:cs="宋体"/>
                <w:color w:val="000000"/>
                <w:sz w:val="24"/>
                <w:szCs w:val="24"/>
                <w:highlight w:val="none"/>
                <w:lang w:val="en-US" w:eastAsia="zh-CN"/>
              </w:rPr>
              <w:t>性，全部符合要求得2分，部分符合得1分，不符合要求不得分</w:t>
            </w:r>
            <w:r>
              <w:rPr>
                <w:rFonts w:hint="eastAsia" w:ascii="宋体" w:hAnsi="宋体" w:eastAsia="宋体" w:cs="宋体"/>
                <w:color w:val="000000"/>
                <w:sz w:val="24"/>
                <w:szCs w:val="24"/>
                <w:highlight w:val="none"/>
                <w:lang w:val="en-US"/>
              </w:rPr>
              <w:t>，满分为</w:t>
            </w:r>
            <w:r>
              <w:rPr>
                <w:rFonts w:hint="eastAsia" w:ascii="宋体" w:hAnsi="宋体" w:eastAsia="宋体" w:cs="宋体"/>
                <w:color w:val="000000"/>
                <w:sz w:val="24"/>
                <w:szCs w:val="24"/>
                <w:highlight w:val="none"/>
                <w:lang w:val="en-US" w:eastAsia="zh-CN"/>
              </w:rPr>
              <w:t>20</w:t>
            </w:r>
            <w:r>
              <w:rPr>
                <w:rFonts w:hint="eastAsia" w:ascii="宋体" w:hAnsi="宋体" w:eastAsia="宋体" w:cs="宋体"/>
                <w:color w:val="000000"/>
                <w:sz w:val="24"/>
                <w:szCs w:val="24"/>
                <w:highlight w:val="none"/>
                <w:lang w:val="en-US"/>
              </w:rPr>
              <w:t>分。</w:t>
            </w:r>
          </w:p>
        </w:tc>
        <w:tc>
          <w:tcPr>
            <w:tcW w:w="1041"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w:t>
            </w:r>
          </w:p>
        </w:tc>
        <w:tc>
          <w:tcPr>
            <w:tcW w:w="1851" w:type="dxa"/>
            <w:vMerge w:val="continue"/>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5028" w:type="dxa"/>
            <w:vAlign w:val="center"/>
          </w:tcPr>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bidi="ar-SA"/>
              </w:rPr>
            </w:pPr>
            <w:r>
              <w:rPr>
                <w:rFonts w:hint="eastAsia" w:ascii="宋体" w:hAnsi="宋体" w:eastAsia="宋体" w:cs="宋体"/>
                <w:color w:val="000000"/>
                <w:kern w:val="2"/>
                <w:sz w:val="24"/>
                <w:szCs w:val="24"/>
                <w:highlight w:val="none"/>
                <w:lang w:val="en-US" w:eastAsia="zh-CN" w:bidi="ar-SA"/>
              </w:rPr>
              <w:t>1</w:t>
            </w:r>
            <w:r>
              <w:rPr>
                <w:rFonts w:hint="eastAsia" w:cs="宋体"/>
                <w:color w:val="000000"/>
                <w:kern w:val="2"/>
                <w:sz w:val="24"/>
                <w:szCs w:val="24"/>
                <w:highlight w:val="none"/>
                <w:lang w:val="en-US" w:eastAsia="zh-CN" w:bidi="ar-SA"/>
              </w:rPr>
              <w:t>）</w:t>
            </w:r>
            <w:r>
              <w:rPr>
                <w:rFonts w:hint="eastAsia" w:ascii="宋体" w:hAnsi="宋体" w:eastAsia="宋体" w:cs="宋体"/>
                <w:color w:val="000000"/>
                <w:kern w:val="2"/>
                <w:sz w:val="24"/>
                <w:szCs w:val="24"/>
                <w:highlight w:val="none"/>
                <w:lang w:val="en-US" w:bidi="ar-SA"/>
              </w:rPr>
              <w:t>对主题宣传动画短片提出方案，提供文字脚本得2分，提供画面示例配图得1分。</w:t>
            </w:r>
          </w:p>
          <w:p>
            <w:pPr>
              <w:pStyle w:val="25"/>
              <w:wordWrap/>
              <w:adjustRightInd w:val="0"/>
              <w:snapToGrid w:val="0"/>
              <w:spacing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w:t>
            </w:r>
            <w:r>
              <w:rPr>
                <w:rFonts w:hint="eastAsia" w:cs="宋体"/>
                <w:color w:val="000000"/>
                <w:kern w:val="2"/>
                <w:sz w:val="24"/>
                <w:szCs w:val="24"/>
                <w:highlight w:val="none"/>
                <w:lang w:val="en-US" w:eastAsia="zh-CN" w:bidi="ar-SA"/>
              </w:rPr>
              <w:t>）</w:t>
            </w:r>
            <w:r>
              <w:rPr>
                <w:rFonts w:hint="eastAsia" w:ascii="宋体" w:hAnsi="宋体" w:eastAsia="宋体" w:cs="宋体"/>
                <w:color w:val="000000"/>
                <w:kern w:val="2"/>
                <w:sz w:val="24"/>
                <w:szCs w:val="24"/>
                <w:highlight w:val="none"/>
                <w:lang w:val="en-US" w:bidi="ar-SA"/>
              </w:rPr>
              <w:t>根据</w:t>
            </w:r>
            <w:r>
              <w:rPr>
                <w:rFonts w:hint="eastAsia" w:ascii="宋体" w:hAnsi="宋体" w:eastAsia="宋体" w:cs="宋体"/>
                <w:color w:val="000000"/>
                <w:kern w:val="2"/>
                <w:sz w:val="24"/>
                <w:szCs w:val="24"/>
                <w:highlight w:val="none"/>
                <w:lang w:val="en-US" w:eastAsia="zh-CN" w:bidi="ar-SA"/>
              </w:rPr>
              <w:t>实施文案进行综合评审，</w:t>
            </w:r>
            <w:r>
              <w:rPr>
                <w:rFonts w:hint="eastAsia" w:ascii="宋体" w:hAnsi="宋体" w:eastAsia="宋体" w:cs="宋体"/>
                <w:color w:val="000000"/>
                <w:kern w:val="2"/>
                <w:sz w:val="24"/>
                <w:szCs w:val="24"/>
                <w:highlight w:val="none"/>
                <w:lang w:val="en-US" w:bidi="ar-SA"/>
              </w:rPr>
              <w:t>具有创意性、针对性得</w:t>
            </w:r>
            <w:r>
              <w:rPr>
                <w:rFonts w:hint="eastAsia" w:cs="宋体"/>
                <w:color w:val="000000"/>
                <w:kern w:val="2"/>
                <w:sz w:val="24"/>
                <w:szCs w:val="24"/>
                <w:highlight w:val="none"/>
                <w:lang w:val="en-US" w:eastAsia="zh-CN" w:bidi="ar-SA"/>
              </w:rPr>
              <w:t>2</w:t>
            </w:r>
            <w:r>
              <w:rPr>
                <w:rFonts w:hint="eastAsia" w:ascii="宋体" w:hAnsi="宋体" w:eastAsia="宋体" w:cs="宋体"/>
                <w:color w:val="000000"/>
                <w:kern w:val="2"/>
                <w:sz w:val="24"/>
                <w:szCs w:val="24"/>
                <w:highlight w:val="none"/>
                <w:lang w:val="en-US" w:bidi="ar-SA"/>
              </w:rPr>
              <w:t>分，无创意性，无针对性</w:t>
            </w:r>
            <w:r>
              <w:rPr>
                <w:rFonts w:hint="eastAsia" w:ascii="宋体" w:hAnsi="宋体" w:eastAsia="宋体" w:cs="宋体"/>
                <w:color w:val="000000"/>
                <w:kern w:val="2"/>
                <w:sz w:val="24"/>
                <w:szCs w:val="24"/>
                <w:highlight w:val="none"/>
                <w:lang w:val="en-US" w:eastAsia="zh-CN" w:bidi="ar-SA"/>
              </w:rPr>
              <w:t>的得分</w:t>
            </w:r>
            <w:r>
              <w:rPr>
                <w:rFonts w:hint="eastAsia" w:ascii="宋体" w:hAnsi="宋体" w:eastAsia="宋体" w:cs="宋体"/>
                <w:color w:val="000000"/>
                <w:kern w:val="2"/>
                <w:sz w:val="24"/>
                <w:szCs w:val="24"/>
                <w:highlight w:val="none"/>
                <w:lang w:val="en-US" w:bidi="ar-SA"/>
              </w:rPr>
              <w:t>。</w:t>
            </w:r>
          </w:p>
        </w:tc>
        <w:tc>
          <w:tcPr>
            <w:tcW w:w="1041" w:type="dxa"/>
            <w:vAlign w:val="center"/>
          </w:tcPr>
          <w:p>
            <w:pPr>
              <w:wordWrap/>
              <w:spacing w:line="360" w:lineRule="auto"/>
              <w:ind w:left="0" w:leftChars="0" w:right="0" w:firstLine="240" w:firstLineChars="100"/>
              <w:jc w:val="center"/>
              <w:textAlignment w:val="auto"/>
              <w:outlineLvl w:val="0"/>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6</w:t>
            </w:r>
          </w:p>
        </w:tc>
        <w:tc>
          <w:tcPr>
            <w:tcW w:w="1851" w:type="dxa"/>
            <w:vMerge w:val="continue"/>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7</w:t>
            </w:r>
          </w:p>
        </w:tc>
        <w:tc>
          <w:tcPr>
            <w:tcW w:w="5028" w:type="dxa"/>
            <w:vAlign w:val="center"/>
          </w:tcPr>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bidi="ar-SA"/>
              </w:rPr>
            </w:pPr>
            <w:r>
              <w:rPr>
                <w:rFonts w:hint="eastAsia" w:cs="宋体"/>
                <w:color w:val="000000"/>
                <w:kern w:val="2"/>
                <w:sz w:val="24"/>
                <w:szCs w:val="24"/>
                <w:highlight w:val="none"/>
                <w:lang w:val="en-US" w:eastAsia="zh-CN" w:bidi="ar-SA"/>
              </w:rPr>
              <w:t>1）</w:t>
            </w:r>
            <w:r>
              <w:rPr>
                <w:rFonts w:hint="eastAsia" w:ascii="宋体" w:hAnsi="宋体" w:eastAsia="宋体" w:cs="宋体"/>
                <w:color w:val="000000"/>
                <w:kern w:val="2"/>
                <w:sz w:val="24"/>
                <w:szCs w:val="24"/>
                <w:highlight w:val="none"/>
                <w:lang w:val="en-US" w:bidi="ar-SA"/>
              </w:rPr>
              <w:t>对拍摄大赛宣传样片提供完整方案，方案应包括：</w:t>
            </w:r>
            <w:r>
              <w:rPr>
                <w:rFonts w:hint="eastAsia" w:ascii="宋体" w:hAnsi="宋体" w:eastAsia="宋体" w:cs="宋体"/>
                <w:color w:val="000000"/>
                <w:kern w:val="2"/>
                <w:sz w:val="24"/>
                <w:szCs w:val="24"/>
                <w:highlight w:val="none"/>
                <w:lang w:val="en-US" w:bidi="ar-SA"/>
              </w:rPr>
              <w:fldChar w:fldCharType="begin"/>
            </w:r>
            <w:r>
              <w:rPr>
                <w:rFonts w:hint="eastAsia" w:ascii="宋体" w:hAnsi="宋体" w:eastAsia="宋体" w:cs="宋体"/>
                <w:color w:val="000000"/>
                <w:kern w:val="2"/>
                <w:sz w:val="24"/>
                <w:szCs w:val="24"/>
                <w:highlight w:val="none"/>
                <w:lang w:val="en-US" w:bidi="ar-SA"/>
              </w:rPr>
              <w:instrText xml:space="preserve"> = 1 \* GB3 \* MERGEFORMAT </w:instrText>
            </w:r>
            <w:r>
              <w:rPr>
                <w:rFonts w:hint="eastAsia" w:ascii="宋体" w:hAnsi="宋体" w:eastAsia="宋体" w:cs="宋体"/>
                <w:color w:val="000000"/>
                <w:kern w:val="2"/>
                <w:sz w:val="24"/>
                <w:szCs w:val="24"/>
                <w:highlight w:val="none"/>
                <w:lang w:val="en-US" w:bidi="ar-SA"/>
              </w:rPr>
              <w:fldChar w:fldCharType="separate"/>
            </w:r>
            <w:r>
              <w:rPr>
                <w:rFonts w:hint="eastAsia" w:ascii="宋体" w:hAnsi="宋体" w:eastAsia="宋体" w:cs="宋体"/>
                <w:color w:val="000000"/>
                <w:kern w:val="2"/>
                <w:sz w:val="24"/>
                <w:szCs w:val="24"/>
                <w:highlight w:val="none"/>
                <w:lang w:val="en-US" w:eastAsia="zh-CN" w:bidi="ar-SA"/>
              </w:rPr>
              <w:t>①</w:t>
            </w:r>
            <w:r>
              <w:rPr>
                <w:rFonts w:hint="eastAsia" w:ascii="宋体" w:hAnsi="宋体" w:eastAsia="宋体" w:cs="宋体"/>
                <w:color w:val="000000"/>
                <w:kern w:val="2"/>
                <w:sz w:val="24"/>
                <w:szCs w:val="24"/>
                <w:highlight w:val="none"/>
                <w:lang w:val="en-US" w:bidi="ar-SA"/>
              </w:rPr>
              <w:fldChar w:fldCharType="end"/>
            </w:r>
            <w:r>
              <w:rPr>
                <w:rFonts w:hint="eastAsia" w:ascii="宋体" w:hAnsi="宋体" w:eastAsia="宋体" w:cs="宋体"/>
                <w:color w:val="000000"/>
                <w:kern w:val="2"/>
                <w:sz w:val="24"/>
                <w:szCs w:val="24"/>
                <w:highlight w:val="none"/>
                <w:lang w:val="en-US" w:bidi="ar-SA"/>
              </w:rPr>
              <w:t>创作思路；</w:t>
            </w:r>
            <w:r>
              <w:rPr>
                <w:rFonts w:hint="eastAsia" w:ascii="宋体" w:hAnsi="宋体" w:eastAsia="宋体" w:cs="宋体"/>
                <w:color w:val="000000"/>
                <w:kern w:val="2"/>
                <w:sz w:val="24"/>
                <w:szCs w:val="24"/>
                <w:highlight w:val="none"/>
                <w:lang w:val="en-US" w:bidi="ar-SA"/>
              </w:rPr>
              <w:fldChar w:fldCharType="begin"/>
            </w:r>
            <w:r>
              <w:rPr>
                <w:rFonts w:hint="eastAsia" w:ascii="宋体" w:hAnsi="宋体" w:eastAsia="宋体" w:cs="宋体"/>
                <w:color w:val="000000"/>
                <w:kern w:val="2"/>
                <w:sz w:val="24"/>
                <w:szCs w:val="24"/>
                <w:highlight w:val="none"/>
                <w:lang w:val="en-US" w:bidi="ar-SA"/>
              </w:rPr>
              <w:instrText xml:space="preserve"> = 2 \* GB3 \* MERGEFORMAT </w:instrText>
            </w:r>
            <w:r>
              <w:rPr>
                <w:rFonts w:hint="eastAsia" w:ascii="宋体" w:hAnsi="宋体" w:eastAsia="宋体" w:cs="宋体"/>
                <w:color w:val="000000"/>
                <w:kern w:val="2"/>
                <w:sz w:val="24"/>
                <w:szCs w:val="24"/>
                <w:highlight w:val="none"/>
                <w:lang w:val="en-US" w:bidi="ar-SA"/>
              </w:rPr>
              <w:fldChar w:fldCharType="separate"/>
            </w:r>
            <w:r>
              <w:rPr>
                <w:rFonts w:hint="eastAsia" w:ascii="宋体" w:hAnsi="宋体" w:eastAsia="宋体" w:cs="宋体"/>
                <w:color w:val="000000"/>
                <w:kern w:val="2"/>
                <w:sz w:val="24"/>
                <w:szCs w:val="24"/>
                <w:highlight w:val="none"/>
                <w:lang w:val="en-US" w:eastAsia="zh-CN" w:bidi="ar-SA"/>
              </w:rPr>
              <w:t>②</w:t>
            </w:r>
            <w:r>
              <w:rPr>
                <w:rFonts w:hint="eastAsia" w:ascii="宋体" w:hAnsi="宋体" w:eastAsia="宋体" w:cs="宋体"/>
                <w:color w:val="000000"/>
                <w:kern w:val="2"/>
                <w:sz w:val="24"/>
                <w:szCs w:val="24"/>
                <w:highlight w:val="none"/>
                <w:lang w:val="en-US" w:bidi="ar-SA"/>
              </w:rPr>
              <w:fldChar w:fldCharType="end"/>
            </w:r>
            <w:r>
              <w:rPr>
                <w:rFonts w:hint="eastAsia" w:ascii="宋体" w:hAnsi="宋体" w:eastAsia="宋体" w:cs="宋体"/>
                <w:color w:val="000000"/>
                <w:kern w:val="2"/>
                <w:sz w:val="24"/>
                <w:szCs w:val="24"/>
                <w:highlight w:val="none"/>
                <w:lang w:val="en-US" w:bidi="ar-SA"/>
              </w:rPr>
              <w:t>人物小传</w:t>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color w:val="000000"/>
                <w:kern w:val="2"/>
                <w:sz w:val="24"/>
                <w:szCs w:val="24"/>
                <w:highlight w:val="none"/>
                <w:lang w:val="en-US" w:bidi="ar-SA"/>
              </w:rPr>
              <w:fldChar w:fldCharType="begin"/>
            </w:r>
            <w:r>
              <w:rPr>
                <w:rFonts w:hint="eastAsia" w:ascii="宋体" w:hAnsi="宋体" w:eastAsia="宋体" w:cs="宋体"/>
                <w:color w:val="000000"/>
                <w:kern w:val="2"/>
                <w:sz w:val="24"/>
                <w:szCs w:val="24"/>
                <w:highlight w:val="none"/>
                <w:lang w:val="en-US" w:bidi="ar-SA"/>
              </w:rPr>
              <w:instrText xml:space="preserve"> = 3 \* GB3 \* MERGEFORMAT </w:instrText>
            </w:r>
            <w:r>
              <w:rPr>
                <w:rFonts w:hint="eastAsia" w:ascii="宋体" w:hAnsi="宋体" w:eastAsia="宋体" w:cs="宋体"/>
                <w:color w:val="000000"/>
                <w:kern w:val="2"/>
                <w:sz w:val="24"/>
                <w:szCs w:val="24"/>
                <w:highlight w:val="none"/>
                <w:lang w:val="en-US" w:bidi="ar-SA"/>
              </w:rPr>
              <w:fldChar w:fldCharType="separate"/>
            </w:r>
            <w:r>
              <w:rPr>
                <w:rFonts w:hint="eastAsia" w:ascii="宋体" w:hAnsi="宋体" w:eastAsia="宋体" w:cs="宋体"/>
                <w:color w:val="000000"/>
                <w:kern w:val="2"/>
                <w:sz w:val="24"/>
                <w:szCs w:val="24"/>
                <w:highlight w:val="none"/>
                <w:lang w:val="en-US" w:eastAsia="zh-CN" w:bidi="ar-SA"/>
              </w:rPr>
              <w:t>③</w:t>
            </w:r>
            <w:r>
              <w:rPr>
                <w:rFonts w:hint="eastAsia" w:ascii="宋体" w:hAnsi="宋体" w:eastAsia="宋体" w:cs="宋体"/>
                <w:color w:val="000000"/>
                <w:kern w:val="2"/>
                <w:sz w:val="24"/>
                <w:szCs w:val="24"/>
                <w:highlight w:val="none"/>
                <w:lang w:val="en-US" w:bidi="ar-SA"/>
              </w:rPr>
              <w:fldChar w:fldCharType="end"/>
            </w:r>
            <w:r>
              <w:rPr>
                <w:rFonts w:hint="eastAsia" w:ascii="宋体" w:hAnsi="宋体" w:eastAsia="宋体" w:cs="宋体"/>
                <w:color w:val="000000"/>
                <w:kern w:val="2"/>
                <w:sz w:val="24"/>
                <w:szCs w:val="24"/>
                <w:highlight w:val="none"/>
                <w:lang w:val="en-US" w:bidi="ar-SA"/>
              </w:rPr>
              <w:t>故事梗概，包含一点得1分，满分3分；</w:t>
            </w:r>
          </w:p>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cs="宋体"/>
                <w:color w:val="000000"/>
                <w:kern w:val="2"/>
                <w:sz w:val="24"/>
                <w:szCs w:val="24"/>
                <w:highlight w:val="none"/>
                <w:lang w:val="en-US" w:eastAsia="zh-CN" w:bidi="ar-SA"/>
              </w:rPr>
              <w:t>2）</w:t>
            </w:r>
            <w:r>
              <w:rPr>
                <w:rFonts w:hint="eastAsia" w:ascii="宋体" w:hAnsi="宋体" w:eastAsia="宋体" w:cs="宋体"/>
                <w:color w:val="000000"/>
                <w:kern w:val="2"/>
                <w:sz w:val="24"/>
                <w:szCs w:val="24"/>
                <w:highlight w:val="none"/>
                <w:lang w:val="en-US" w:bidi="ar-SA"/>
              </w:rPr>
              <w:t>根据</w:t>
            </w:r>
            <w:r>
              <w:rPr>
                <w:rFonts w:hint="eastAsia" w:ascii="宋体" w:hAnsi="宋体" w:eastAsia="宋体" w:cs="宋体"/>
                <w:color w:val="000000"/>
                <w:kern w:val="2"/>
                <w:sz w:val="24"/>
                <w:szCs w:val="24"/>
                <w:highlight w:val="none"/>
                <w:lang w:val="en-US" w:eastAsia="zh-CN" w:bidi="ar-SA"/>
              </w:rPr>
              <w:t>实施文案进行综合评审，</w:t>
            </w:r>
            <w:r>
              <w:rPr>
                <w:rFonts w:hint="eastAsia" w:ascii="宋体" w:hAnsi="宋体" w:eastAsia="宋体" w:cs="宋体"/>
                <w:color w:val="000000"/>
                <w:kern w:val="2"/>
                <w:sz w:val="24"/>
                <w:szCs w:val="24"/>
                <w:highlight w:val="none"/>
                <w:lang w:val="en-US" w:bidi="ar-SA"/>
              </w:rPr>
              <w:t>内容详实，有可看性得（1-3分），内容空洞，无可看性得0分（0-1分），满分3分。</w:t>
            </w:r>
          </w:p>
        </w:tc>
        <w:tc>
          <w:tcPr>
            <w:tcW w:w="1041" w:type="dxa"/>
            <w:vAlign w:val="center"/>
          </w:tcPr>
          <w:p>
            <w:pPr>
              <w:wordWrap/>
              <w:spacing w:line="360" w:lineRule="auto"/>
              <w:ind w:left="0" w:leftChars="0" w:right="0" w:firstLine="240" w:firstLineChars="100"/>
              <w:jc w:val="center"/>
              <w:textAlignment w:val="auto"/>
              <w:outlineLvl w:val="0"/>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6</w:t>
            </w:r>
          </w:p>
        </w:tc>
        <w:tc>
          <w:tcPr>
            <w:tcW w:w="1851" w:type="dxa"/>
            <w:vMerge w:val="continue"/>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5028" w:type="dxa"/>
            <w:vAlign w:val="center"/>
          </w:tcPr>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bidi="ar-SA"/>
              </w:rPr>
            </w:pPr>
            <w:r>
              <w:rPr>
                <w:rFonts w:hint="eastAsia" w:ascii="宋体" w:hAnsi="宋体" w:eastAsia="宋体" w:cs="宋体"/>
                <w:color w:val="000000"/>
                <w:kern w:val="2"/>
                <w:sz w:val="24"/>
                <w:szCs w:val="24"/>
                <w:highlight w:val="none"/>
                <w:lang w:val="en-US" w:eastAsia="zh-CN" w:bidi="ar-SA"/>
              </w:rPr>
              <w:t>1</w:t>
            </w:r>
            <w:r>
              <w:rPr>
                <w:rFonts w:hint="eastAsia" w:cs="宋体"/>
                <w:color w:val="000000"/>
                <w:kern w:val="2"/>
                <w:sz w:val="24"/>
                <w:szCs w:val="24"/>
                <w:highlight w:val="none"/>
                <w:lang w:val="en-US" w:eastAsia="zh-CN" w:bidi="ar-SA"/>
              </w:rPr>
              <w:t>）</w:t>
            </w:r>
            <w:r>
              <w:rPr>
                <w:rFonts w:hint="eastAsia" w:ascii="宋体" w:hAnsi="宋体" w:eastAsia="宋体" w:cs="宋体"/>
                <w:color w:val="000000"/>
                <w:kern w:val="2"/>
                <w:sz w:val="24"/>
                <w:szCs w:val="24"/>
                <w:highlight w:val="none"/>
                <w:lang w:val="en-US" w:bidi="ar-SA"/>
              </w:rPr>
              <w:t>针对颁奖活动的舞台布置，能够提供效果图或相关活动案例效果图</w:t>
            </w:r>
            <w:r>
              <w:rPr>
                <w:rFonts w:hint="eastAsia" w:ascii="宋体" w:hAnsi="宋体" w:eastAsia="宋体" w:cs="宋体"/>
                <w:color w:val="000000"/>
                <w:kern w:val="2"/>
                <w:sz w:val="24"/>
                <w:szCs w:val="24"/>
                <w:highlight w:val="none"/>
                <w:lang w:val="en-US" w:eastAsia="zh-CN" w:bidi="ar-SA"/>
              </w:rPr>
              <w:t>的</w:t>
            </w:r>
            <w:r>
              <w:rPr>
                <w:rFonts w:hint="eastAsia" w:ascii="宋体" w:hAnsi="宋体" w:eastAsia="宋体" w:cs="宋体"/>
                <w:color w:val="000000"/>
                <w:kern w:val="2"/>
                <w:sz w:val="24"/>
                <w:szCs w:val="24"/>
                <w:highlight w:val="none"/>
                <w:lang w:val="en-US" w:bidi="ar-SA"/>
              </w:rPr>
              <w:t>得2分；根据创意性、艺术性，符合活动主题</w:t>
            </w:r>
            <w:r>
              <w:rPr>
                <w:rFonts w:hint="eastAsia" w:ascii="宋体" w:hAnsi="宋体" w:eastAsia="宋体" w:cs="宋体"/>
                <w:color w:val="000000"/>
                <w:kern w:val="2"/>
                <w:sz w:val="24"/>
                <w:szCs w:val="24"/>
                <w:highlight w:val="none"/>
                <w:lang w:val="en-US" w:eastAsia="zh-CN" w:bidi="ar-SA"/>
              </w:rPr>
              <w:t>综合评审</w:t>
            </w:r>
            <w:r>
              <w:rPr>
                <w:rFonts w:hint="eastAsia" w:ascii="宋体" w:hAnsi="宋体" w:eastAsia="宋体" w:cs="宋体"/>
                <w:color w:val="000000"/>
                <w:kern w:val="2"/>
                <w:sz w:val="24"/>
                <w:szCs w:val="24"/>
                <w:highlight w:val="none"/>
                <w:lang w:val="en-US" w:bidi="ar-SA"/>
              </w:rPr>
              <w:t>，</w:t>
            </w:r>
            <w:r>
              <w:rPr>
                <w:rFonts w:hint="eastAsia" w:ascii="宋体" w:hAnsi="宋体" w:eastAsia="宋体" w:cs="宋体"/>
                <w:color w:val="000000"/>
                <w:kern w:val="2"/>
                <w:sz w:val="24"/>
                <w:szCs w:val="24"/>
                <w:highlight w:val="none"/>
                <w:lang w:val="en-US" w:eastAsia="zh-CN" w:bidi="ar-SA"/>
              </w:rPr>
              <w:t>全部符合要求得3分，部分符合得1分，不符合要求不得分；</w:t>
            </w:r>
          </w:p>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SA"/>
              </w:rPr>
              <w:t>2</w:t>
            </w:r>
            <w:r>
              <w:rPr>
                <w:rFonts w:hint="eastAsia" w:cs="宋体"/>
                <w:color w:val="000000"/>
                <w:kern w:val="2"/>
                <w:sz w:val="24"/>
                <w:szCs w:val="24"/>
                <w:highlight w:val="none"/>
                <w:lang w:val="en-US" w:eastAsia="zh-CN" w:bidi="ar-SA"/>
              </w:rPr>
              <w:t>）</w:t>
            </w:r>
            <w:r>
              <w:rPr>
                <w:rFonts w:hint="eastAsia" w:ascii="宋体" w:hAnsi="宋体" w:eastAsia="宋体" w:cs="宋体"/>
                <w:color w:val="000000"/>
                <w:kern w:val="2"/>
                <w:sz w:val="24"/>
                <w:szCs w:val="24"/>
                <w:highlight w:val="none"/>
                <w:lang w:val="en-US" w:bidi="ar-SA"/>
              </w:rPr>
              <w:t>针对活动场外氛围布置，能够提供效果图或相关活动案例效果图</w:t>
            </w:r>
            <w:r>
              <w:rPr>
                <w:rFonts w:hint="eastAsia" w:ascii="宋体" w:hAnsi="宋体" w:eastAsia="宋体" w:cs="宋体"/>
                <w:color w:val="000000"/>
                <w:kern w:val="2"/>
                <w:sz w:val="24"/>
                <w:szCs w:val="24"/>
                <w:highlight w:val="none"/>
                <w:lang w:val="en-US" w:eastAsia="zh-CN" w:bidi="ar-SA"/>
              </w:rPr>
              <w:t>的</w:t>
            </w:r>
            <w:r>
              <w:rPr>
                <w:rFonts w:hint="eastAsia" w:ascii="宋体" w:hAnsi="宋体" w:eastAsia="宋体" w:cs="宋体"/>
                <w:color w:val="000000"/>
                <w:kern w:val="2"/>
                <w:sz w:val="24"/>
                <w:szCs w:val="24"/>
                <w:highlight w:val="none"/>
                <w:lang w:val="en-US" w:bidi="ar-SA"/>
              </w:rPr>
              <w:t>得2分；根据创意性、艺术性，符合活动主题</w:t>
            </w:r>
            <w:r>
              <w:rPr>
                <w:rFonts w:hint="eastAsia" w:ascii="宋体" w:hAnsi="宋体" w:eastAsia="宋体" w:cs="宋体"/>
                <w:color w:val="000000"/>
                <w:kern w:val="2"/>
                <w:sz w:val="24"/>
                <w:szCs w:val="24"/>
                <w:highlight w:val="none"/>
                <w:lang w:val="en-US" w:eastAsia="zh-CN" w:bidi="ar-SA"/>
              </w:rPr>
              <w:t>综合评审</w:t>
            </w:r>
            <w:r>
              <w:rPr>
                <w:rFonts w:hint="eastAsia" w:ascii="宋体" w:hAnsi="宋体" w:eastAsia="宋体" w:cs="宋体"/>
                <w:color w:val="000000"/>
                <w:kern w:val="2"/>
                <w:sz w:val="24"/>
                <w:szCs w:val="24"/>
                <w:highlight w:val="none"/>
                <w:lang w:val="en-US" w:bidi="ar-SA"/>
              </w:rPr>
              <w:t>，</w:t>
            </w:r>
            <w:r>
              <w:rPr>
                <w:rFonts w:hint="eastAsia" w:ascii="宋体" w:hAnsi="宋体" w:eastAsia="宋体" w:cs="宋体"/>
                <w:color w:val="000000"/>
                <w:kern w:val="2"/>
                <w:sz w:val="24"/>
                <w:szCs w:val="24"/>
                <w:highlight w:val="none"/>
                <w:lang w:val="en-US" w:eastAsia="zh-CN" w:bidi="ar-SA"/>
              </w:rPr>
              <w:t>全部符合要求得3分，部分符合得1分，不符合要求不得分</w:t>
            </w:r>
            <w:r>
              <w:rPr>
                <w:rFonts w:hint="eastAsia" w:cs="宋体"/>
                <w:color w:val="000000"/>
                <w:kern w:val="2"/>
                <w:sz w:val="24"/>
                <w:szCs w:val="24"/>
                <w:highlight w:val="none"/>
                <w:lang w:val="en-US" w:eastAsia="zh-CN" w:bidi="ar-SA"/>
              </w:rPr>
              <w:t>。</w:t>
            </w:r>
          </w:p>
        </w:tc>
        <w:tc>
          <w:tcPr>
            <w:tcW w:w="1041" w:type="dxa"/>
            <w:vAlign w:val="center"/>
          </w:tcPr>
          <w:p>
            <w:pPr>
              <w:wordWrap/>
              <w:spacing w:line="360" w:lineRule="auto"/>
              <w:ind w:left="0" w:leftChars="0" w:right="0" w:firstLine="240" w:firstLineChars="10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851" w:type="dxa"/>
            <w:vMerge w:val="continue"/>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5028" w:type="dxa"/>
            <w:vAlign w:val="center"/>
          </w:tcPr>
          <w:p>
            <w:pPr>
              <w:pStyle w:val="58"/>
              <w:widowControl/>
              <w:spacing w:before="0" w:beforeAutospacing="0" w:after="0" w:afterAutospacing="0" w:line="380" w:lineRule="atLeast"/>
              <w:ind w:left="0" w:right="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1）投标人提供暖场视频方案的得2分，不提供不得分；脚本质量由专家综合评审，有逻辑性，符合活动要求的得2分，不符合活动要求的不得分。</w:t>
            </w:r>
          </w:p>
          <w:p>
            <w:pPr>
              <w:pStyle w:val="58"/>
              <w:widowControl/>
              <w:spacing w:before="0" w:beforeAutospacing="0" w:after="0" w:afterAutospacing="0" w:line="380" w:lineRule="atLeast"/>
              <w:ind w:left="0" w:right="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2）投标人提供颁奖视频方案或样片参考的得2分，不提供不得分；脚本质量由专家综合评审，有逻辑性，符合活动要求的得2分，不符合活动要求的不得分。</w:t>
            </w:r>
          </w:p>
        </w:tc>
        <w:tc>
          <w:tcPr>
            <w:tcW w:w="1041" w:type="dxa"/>
            <w:vAlign w:val="center"/>
          </w:tcPr>
          <w:p>
            <w:pPr>
              <w:pStyle w:val="25"/>
              <w:wordWrap/>
              <w:adjustRightInd w:val="0"/>
              <w:snapToGrid w:val="0"/>
              <w:spacing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cs="宋体"/>
                <w:color w:val="000000"/>
                <w:kern w:val="2"/>
                <w:sz w:val="24"/>
                <w:szCs w:val="24"/>
                <w:highlight w:val="none"/>
                <w:lang w:val="en-US" w:eastAsia="zh-CN" w:bidi="ar-SA"/>
              </w:rPr>
              <w:t>8</w:t>
            </w:r>
          </w:p>
        </w:tc>
        <w:tc>
          <w:tcPr>
            <w:tcW w:w="1851" w:type="dxa"/>
            <w:vMerge w:val="continue"/>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4" w:type="dxa"/>
            <w:vMerge w:val="restart"/>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5028" w:type="dxa"/>
            <w:vAlign w:val="center"/>
          </w:tcPr>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w:t>
            </w:r>
            <w:r>
              <w:rPr>
                <w:rFonts w:hint="eastAsia" w:ascii="宋体" w:hAnsi="宋体" w:eastAsia="宋体" w:cs="宋体"/>
                <w:color w:val="000000"/>
                <w:sz w:val="24"/>
                <w:szCs w:val="24"/>
                <w:highlight w:val="none"/>
                <w:lang w:val="en-US" w:eastAsia="zh-CN"/>
              </w:rPr>
              <w:t>投标人</w:t>
            </w:r>
            <w:r>
              <w:rPr>
                <w:rFonts w:hint="eastAsia" w:ascii="宋体" w:hAnsi="宋体" w:eastAsia="宋体" w:cs="宋体"/>
                <w:color w:val="000000"/>
                <w:sz w:val="24"/>
                <w:szCs w:val="24"/>
                <w:highlight w:val="none"/>
                <w:lang w:val="en-US"/>
              </w:rPr>
              <w:t>在</w:t>
            </w:r>
            <w:r>
              <w:rPr>
                <w:rFonts w:hint="eastAsia" w:ascii="宋体" w:hAnsi="宋体" w:eastAsia="宋体" w:cs="宋体"/>
                <w:color w:val="000000"/>
                <w:kern w:val="2"/>
                <w:sz w:val="24"/>
                <w:szCs w:val="24"/>
                <w:highlight w:val="none"/>
                <w:lang w:val="en-US" w:eastAsia="zh-CN" w:bidi="ar-SA"/>
              </w:rPr>
              <w:t>作品评审环节</w:t>
            </w:r>
            <w:r>
              <w:rPr>
                <w:rFonts w:hint="default" w:cs="宋体"/>
                <w:color w:val="000000"/>
                <w:kern w:val="2"/>
                <w:sz w:val="24"/>
                <w:szCs w:val="24"/>
                <w:highlight w:val="none"/>
                <w:lang w:eastAsia="zh-CN" w:bidi="ar-SA"/>
              </w:rPr>
              <w:t>，</w:t>
            </w:r>
            <w:r>
              <w:rPr>
                <w:rFonts w:hint="eastAsia" w:cs="宋体"/>
                <w:color w:val="000000"/>
                <w:kern w:val="2"/>
                <w:sz w:val="24"/>
                <w:szCs w:val="24"/>
                <w:highlight w:val="none"/>
                <w:lang w:val="en-US" w:bidi="ar-SA"/>
              </w:rPr>
              <w:t>负责</w:t>
            </w:r>
            <w:r>
              <w:rPr>
                <w:rFonts w:hint="eastAsia" w:ascii="宋体" w:hAnsi="宋体" w:eastAsia="宋体" w:cs="宋体"/>
                <w:color w:val="000000"/>
                <w:kern w:val="2"/>
                <w:sz w:val="24"/>
                <w:szCs w:val="24"/>
                <w:highlight w:val="none"/>
                <w:lang w:val="en-US" w:eastAsia="zh-CN" w:bidi="ar-SA"/>
              </w:rPr>
              <w:t>邀请影视专家15名及以上，</w:t>
            </w:r>
            <w:r>
              <w:rPr>
                <w:rFonts w:hint="eastAsia" w:cs="宋体"/>
                <w:color w:val="000000"/>
                <w:kern w:val="2"/>
                <w:sz w:val="24"/>
                <w:szCs w:val="24"/>
                <w:highlight w:val="none"/>
                <w:lang w:val="en-US" w:bidi="ar-SA"/>
              </w:rPr>
              <w:t>提供</w:t>
            </w:r>
            <w:r>
              <w:rPr>
                <w:rFonts w:hint="eastAsia" w:ascii="宋体" w:hAnsi="宋体" w:eastAsia="宋体" w:cs="宋体"/>
                <w:color w:val="000000"/>
                <w:kern w:val="2"/>
                <w:sz w:val="24"/>
                <w:szCs w:val="24"/>
                <w:highlight w:val="none"/>
                <w:lang w:val="en-US" w:eastAsia="zh-CN" w:bidi="ar-SA"/>
              </w:rPr>
              <w:t>评审团</w:t>
            </w:r>
            <w:r>
              <w:rPr>
                <w:rFonts w:hint="eastAsia" w:cs="宋体"/>
                <w:color w:val="000000"/>
                <w:kern w:val="2"/>
                <w:sz w:val="24"/>
                <w:szCs w:val="24"/>
                <w:highlight w:val="none"/>
                <w:lang w:val="en-US" w:bidi="ar-SA"/>
              </w:rPr>
              <w:t>完整名单</w:t>
            </w:r>
            <w:r>
              <w:rPr>
                <w:rFonts w:hint="eastAsia" w:ascii="宋体" w:hAnsi="宋体" w:eastAsia="宋体" w:cs="宋体"/>
                <w:color w:val="000000"/>
                <w:kern w:val="2"/>
                <w:sz w:val="24"/>
                <w:szCs w:val="24"/>
                <w:highlight w:val="none"/>
                <w:lang w:val="en-US" w:eastAsia="zh-CN" w:bidi="ar-SA"/>
              </w:rPr>
              <w:t>的得1分，其中评委会主席曾担任过国内外大型电影节评委会主席或组委会主任的得2分。提供拟评审团名单及相关证明材料，否则不得分。</w:t>
            </w:r>
          </w:p>
        </w:tc>
        <w:tc>
          <w:tcPr>
            <w:tcW w:w="1041" w:type="dxa"/>
            <w:vMerge w:val="restart"/>
            <w:vAlign w:val="center"/>
          </w:tcPr>
          <w:p>
            <w:pPr>
              <w:pStyle w:val="25"/>
              <w:wordWrap/>
              <w:adjustRightInd w:val="0"/>
              <w:snapToGrid w:val="0"/>
              <w:spacing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8</w:t>
            </w:r>
          </w:p>
        </w:tc>
        <w:tc>
          <w:tcPr>
            <w:tcW w:w="1851" w:type="dxa"/>
            <w:vMerge w:val="restart"/>
            <w:vAlign w:val="center"/>
          </w:tcPr>
          <w:p>
            <w:pPr>
              <w:pStyle w:val="25"/>
              <w:wordWrap/>
              <w:adjustRightInd w:val="0"/>
              <w:snapToGrid w:val="0"/>
              <w:spacing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专家学者资源整合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74" w:type="dxa"/>
            <w:vMerge w:val="continue"/>
            <w:vAlign w:val="center"/>
          </w:tcPr>
          <w:p>
            <w:pPr>
              <w:wordWrap/>
              <w:spacing w:line="360" w:lineRule="auto"/>
              <w:ind w:left="0" w:leftChars="0" w:right="0" w:firstLine="360" w:firstLineChars="150"/>
              <w:jc w:val="center"/>
              <w:textAlignment w:val="auto"/>
              <w:outlineLvl w:val="0"/>
              <w:rPr>
                <w:rFonts w:hint="eastAsia" w:ascii="宋体" w:hAnsi="宋体" w:eastAsia="宋体" w:cs="宋体"/>
                <w:color w:val="000000"/>
                <w:sz w:val="24"/>
                <w:szCs w:val="24"/>
                <w:highlight w:val="none"/>
              </w:rPr>
            </w:pPr>
          </w:p>
        </w:tc>
        <w:tc>
          <w:tcPr>
            <w:tcW w:w="5028" w:type="dxa"/>
            <w:vAlign w:val="center"/>
          </w:tcPr>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评审团成员由国家一级导演、编剧、演员等业界精英人士组成，并担任过国内外电影节活动嘉宾或获得过国内外重要影视奖项荣誉，一个得1分，最高不超过5分，提供详细的专家名单并附其职位、职称，以及相关证明材料。</w:t>
            </w:r>
          </w:p>
        </w:tc>
        <w:tc>
          <w:tcPr>
            <w:tcW w:w="1041" w:type="dxa"/>
            <w:vMerge w:val="continue"/>
            <w:vAlign w:val="center"/>
          </w:tcPr>
          <w:p>
            <w:pPr>
              <w:pStyle w:val="25"/>
              <w:wordWrap/>
              <w:adjustRightInd w:val="0"/>
              <w:snapToGrid w:val="0"/>
              <w:spacing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c>
          <w:tcPr>
            <w:tcW w:w="1851" w:type="dxa"/>
            <w:vMerge w:val="continue"/>
            <w:vAlign w:val="center"/>
          </w:tcPr>
          <w:p>
            <w:pPr>
              <w:pStyle w:val="25"/>
              <w:wordWrap/>
              <w:adjustRightInd w:val="0"/>
              <w:snapToGrid w:val="0"/>
              <w:spacing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4" w:type="dxa"/>
            <w:shd w:val="clear" w:color="auto" w:fill="auto"/>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11</w:t>
            </w:r>
          </w:p>
        </w:tc>
        <w:tc>
          <w:tcPr>
            <w:tcW w:w="5028" w:type="dxa"/>
            <w:shd w:val="clear" w:color="auto" w:fill="FFFFFF"/>
            <w:vAlign w:val="center"/>
          </w:tcPr>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1）拟派项目负责人要求组织执行过省级及以上文化类赛事活动，需提供必要的证明材料包含但不限于合同（框架协议）、正式设计文件等，材料充分得1分，不提供不得分。</w:t>
            </w:r>
          </w:p>
          <w:p>
            <w:pPr>
              <w:pStyle w:val="25"/>
              <w:wordWrap/>
              <w:adjustRightInd w:val="0"/>
              <w:snapToGrid w:val="0"/>
              <w:spacing w:line="360" w:lineRule="auto"/>
              <w:ind w:left="0" w:leftChars="0" w:right="0" w:firstLine="0" w:firstLineChars="0"/>
              <w:jc w:val="both"/>
              <w:textAlignment w:val="auto"/>
              <w:rPr>
                <w:rFonts w:hint="eastAsia" w:ascii="宋体" w:hAnsi="宋体" w:eastAsia="宋体" w:cs="宋体"/>
                <w:color w:val="000000"/>
                <w:kern w:val="2"/>
                <w:sz w:val="24"/>
                <w:szCs w:val="24"/>
                <w:highlight w:val="none"/>
                <w:lang w:val="zh-CN" w:eastAsia="zh-CN" w:bidi="ar-SA"/>
              </w:rPr>
            </w:pPr>
            <w:r>
              <w:rPr>
                <w:rFonts w:hint="eastAsia" w:ascii="宋体" w:hAnsi="宋体" w:eastAsia="宋体" w:cs="宋体"/>
                <w:color w:val="000000"/>
                <w:kern w:val="2"/>
                <w:sz w:val="24"/>
                <w:szCs w:val="24"/>
                <w:highlight w:val="none"/>
                <w:lang w:val="en-US" w:eastAsia="zh-CN" w:bidi="ar-SA"/>
              </w:rPr>
              <w:t>2）团队成员资历深厚，具备较强的活动策划执行能力，分工明确，须提供健全的团队名单。拟派团队成员组织过</w:t>
            </w:r>
            <w:r>
              <w:rPr>
                <w:rFonts w:hint="eastAsia" w:ascii="宋体" w:hAnsi="宋体" w:eastAsia="宋体" w:cs="宋体"/>
                <w:color w:val="000000"/>
                <w:kern w:val="2"/>
                <w:sz w:val="24"/>
                <w:szCs w:val="24"/>
                <w:highlight w:val="none"/>
                <w:lang w:val="en-US" w:bidi="ar-SA"/>
              </w:rPr>
              <w:t>或参加过</w:t>
            </w:r>
            <w:r>
              <w:rPr>
                <w:rFonts w:hint="eastAsia" w:ascii="宋体" w:hAnsi="宋体" w:eastAsia="宋体" w:cs="宋体"/>
                <w:color w:val="000000"/>
                <w:kern w:val="2"/>
                <w:sz w:val="24"/>
                <w:szCs w:val="24"/>
                <w:highlight w:val="none"/>
                <w:lang w:val="en-US" w:eastAsia="zh-CN" w:bidi="ar-SA"/>
              </w:rPr>
              <w:t>国家级、省级影视赛事活动，须提供相关证明或合作意向协议，符合条件者，一人得1分，最高得6分。</w:t>
            </w:r>
          </w:p>
        </w:tc>
        <w:tc>
          <w:tcPr>
            <w:tcW w:w="1041" w:type="dxa"/>
            <w:vAlign w:val="center"/>
          </w:tcPr>
          <w:p>
            <w:pPr>
              <w:pStyle w:val="25"/>
              <w:wordWrap/>
              <w:adjustRightInd w:val="0"/>
              <w:snapToGrid w:val="0"/>
              <w:spacing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cs="宋体"/>
                <w:color w:val="000000"/>
                <w:kern w:val="2"/>
                <w:sz w:val="24"/>
                <w:szCs w:val="24"/>
                <w:highlight w:val="none"/>
                <w:lang w:val="en-US" w:eastAsia="zh-CN" w:bidi="ar-SA"/>
              </w:rPr>
              <w:t>7</w:t>
            </w:r>
          </w:p>
        </w:tc>
        <w:tc>
          <w:tcPr>
            <w:tcW w:w="1851" w:type="dxa"/>
            <w:vAlign w:val="center"/>
          </w:tcPr>
          <w:p>
            <w:pPr>
              <w:pStyle w:val="25"/>
              <w:wordWrap/>
              <w:adjustRightInd w:val="0"/>
              <w:snapToGrid w:val="0"/>
              <w:spacing w:line="360" w:lineRule="auto"/>
              <w:ind w:left="0" w:leftChars="0" w:right="0" w:firstLine="0" w:firstLineChars="0"/>
              <w:jc w:val="center"/>
              <w:textAlignment w:val="auto"/>
              <w:rPr>
                <w:rFonts w:hint="eastAsia" w:ascii="宋体" w:hAnsi="宋体" w:eastAsia="宋体" w:cs="宋体"/>
                <w:color w:val="000000"/>
                <w:kern w:val="2"/>
                <w:sz w:val="24"/>
                <w:szCs w:val="24"/>
                <w:highlight w:val="none"/>
                <w:lang w:val="zh-CN" w:eastAsia="zh-CN" w:bidi="ar-SA"/>
              </w:rPr>
            </w:pPr>
            <w:r>
              <w:rPr>
                <w:rFonts w:hint="eastAsia" w:ascii="宋体" w:hAnsi="宋体" w:eastAsia="宋体" w:cs="宋体"/>
                <w:color w:val="000000"/>
                <w:kern w:val="2"/>
                <w:sz w:val="24"/>
                <w:szCs w:val="24"/>
                <w:highlight w:val="none"/>
                <w:lang w:val="en-US" w:eastAsia="zh-CN" w:bidi="ar-SA"/>
              </w:rPr>
              <w:t>团队成员情况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74"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12</w:t>
            </w:r>
          </w:p>
        </w:tc>
        <w:tc>
          <w:tcPr>
            <w:tcW w:w="5028" w:type="dxa"/>
            <w:vAlign w:val="center"/>
          </w:tcPr>
          <w:p>
            <w:pPr>
              <w:wordWrap/>
              <w:snapToGrid w:val="0"/>
              <w:spacing w:line="360" w:lineRule="auto"/>
              <w:ind w:left="0" w:leftChars="0" w:right="0"/>
              <w:jc w:val="both"/>
              <w:textAlignment w:val="auto"/>
              <w:outlineLvl w:val="0"/>
              <w:rPr>
                <w:rFonts w:hint="eastAsia" w:ascii="宋体" w:hAnsi="宋体" w:eastAsia="宋体" w:cs="宋体"/>
                <w:color w:val="000000"/>
                <w:sz w:val="24"/>
                <w:szCs w:val="24"/>
                <w:highlight w:val="none"/>
              </w:rPr>
            </w:pPr>
            <w:r>
              <w:rPr>
                <w:rFonts w:hint="eastAsia" w:ascii="宋体" w:hAnsi="宋体" w:eastAsia="宋体" w:cs="宋体"/>
                <w:color w:val="000000"/>
                <w:kern w:val="2"/>
                <w:sz w:val="24"/>
                <w:szCs w:val="24"/>
                <w:highlight w:val="none"/>
                <w:lang w:val="en-US" w:eastAsia="zh-CN" w:bidi="ar-SA"/>
              </w:rPr>
              <w:t>应急响应措施：根据投标人提供的应急预案、应急响应及遇特殊情况（如疫情期间）的应急相应措施。内容完整、措施有效、符合采购人实际视为符合。全部符合要求得</w:t>
            </w:r>
            <w:r>
              <w:rPr>
                <w:rFonts w:hint="eastAsia" w:ascii="宋体" w:hAnsi="宋体" w:cs="宋体"/>
                <w:color w:val="000000"/>
                <w:kern w:val="2"/>
                <w:sz w:val="24"/>
                <w:szCs w:val="24"/>
                <w:highlight w:val="none"/>
                <w:lang w:val="en-US" w:eastAsia="zh-CN" w:bidi="ar-SA"/>
              </w:rPr>
              <w:t>2</w:t>
            </w:r>
            <w:r>
              <w:rPr>
                <w:rFonts w:hint="eastAsia" w:ascii="宋体" w:hAnsi="宋体" w:eastAsia="宋体" w:cs="宋体"/>
                <w:color w:val="000000"/>
                <w:kern w:val="2"/>
                <w:sz w:val="24"/>
                <w:szCs w:val="24"/>
                <w:highlight w:val="none"/>
                <w:lang w:val="en-US" w:eastAsia="zh-CN" w:bidi="ar-SA"/>
              </w:rPr>
              <w:t>分，部分符合得1分，不符合要求不得分。</w:t>
            </w:r>
          </w:p>
        </w:tc>
        <w:tc>
          <w:tcPr>
            <w:tcW w:w="1041" w:type="dxa"/>
            <w:vAlign w:val="center"/>
          </w:tcPr>
          <w:p>
            <w:pPr>
              <w:wordWrap/>
              <w:spacing w:line="360" w:lineRule="auto"/>
              <w:ind w:left="0" w:leftChars="0" w:right="0"/>
              <w:jc w:val="center"/>
              <w:textAlignment w:val="auto"/>
              <w:outlineLvl w:val="0"/>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p>
        </w:tc>
        <w:tc>
          <w:tcPr>
            <w:tcW w:w="1851" w:type="dxa"/>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应急响应措施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594" w:type="dxa"/>
            <w:gridSpan w:val="4"/>
            <w:vAlign w:val="center"/>
          </w:tcPr>
          <w:p>
            <w:pPr>
              <w:pStyle w:val="3"/>
              <w:wordWrap/>
              <w:adjustRightInd w:val="0"/>
              <w:snapToGrid w:val="0"/>
              <w:spacing w:line="360" w:lineRule="auto"/>
              <w:ind w:left="0" w:leftChars="0" w:right="0" w:firstLine="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674" w:type="dxa"/>
            <w:vAlign w:val="center"/>
          </w:tcPr>
          <w:p>
            <w:pPr>
              <w:wordWrap/>
              <w:spacing w:line="360" w:lineRule="auto"/>
              <w:ind w:left="0" w:leftChars="0" w:right="0"/>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13</w:t>
            </w:r>
          </w:p>
        </w:tc>
        <w:tc>
          <w:tcPr>
            <w:tcW w:w="5028" w:type="dxa"/>
            <w:vAlign w:val="center"/>
          </w:tcPr>
          <w:p>
            <w:pPr>
              <w:wordWrap/>
              <w:snapToGrid/>
              <w:spacing w:line="360" w:lineRule="auto"/>
              <w:ind w:left="0" w:leftChars="0" w:right="0"/>
              <w:jc w:val="both"/>
              <w:textAlignment w:val="auto"/>
              <w:outlineLvl w:val="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有效投标报价的最低价作为评标基准价，其最低报价为满分；按［投标报价得分=（评标基准价/投标报价）*</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］的计算公式计算。</w:t>
            </w:r>
          </w:p>
          <w:p>
            <w:pPr>
              <w:widowControl/>
              <w:shd w:val="clear" w:color="auto" w:fill="FFFFFF"/>
              <w:wordWrap/>
              <w:adjustRightInd/>
              <w:snapToGrid/>
              <w:spacing w:line="360" w:lineRule="auto"/>
              <w:ind w:right="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评标过程中，不得去掉报价中的最高报价和最低报价。</w:t>
            </w:r>
          </w:p>
          <w:p>
            <w:pPr>
              <w:widowControl/>
              <w:shd w:val="clear" w:color="auto" w:fill="FFFFFF"/>
              <w:wordWrap/>
              <w:adjustRightInd/>
              <w:snapToGrid/>
              <w:spacing w:line="360" w:lineRule="auto"/>
              <w:ind w:left="0" w:leftChars="0" w:right="0" w:firstLine="42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因落实政府采购政策需要进行价格调整的，以调整后的价格计算评标基准价和投标报价。</w:t>
            </w:r>
          </w:p>
        </w:tc>
        <w:tc>
          <w:tcPr>
            <w:tcW w:w="1041" w:type="dxa"/>
            <w:vAlign w:val="center"/>
          </w:tcPr>
          <w:p>
            <w:pPr>
              <w:wordWrap/>
              <w:snapToGrid/>
              <w:spacing w:line="360" w:lineRule="auto"/>
              <w:ind w:left="0" w:leftChars="0" w:right="0" w:firstLine="120" w:firstLineChars="50"/>
              <w:jc w:val="center"/>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851" w:type="dxa"/>
            <w:vAlign w:val="center"/>
          </w:tcPr>
          <w:p>
            <w:pPr>
              <w:pStyle w:val="3"/>
              <w:wordWrap/>
              <w:adjustRightInd w:val="0"/>
              <w:snapToGrid w:val="0"/>
              <w:spacing w:line="360" w:lineRule="auto"/>
              <w:ind w:left="0" w:leftChars="0" w:right="0" w:firstLine="0"/>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报价</w:t>
            </w:r>
          </w:p>
        </w:tc>
      </w:tr>
    </w:tbl>
    <w:p>
      <w:pPr>
        <w:snapToGrid w:val="0"/>
        <w:spacing w:line="360" w:lineRule="auto"/>
        <w:rPr>
          <w:rFonts w:hint="eastAsia" w:ascii="宋体" w:hAnsi="宋体" w:eastAsia="宋体" w:cs="宋体"/>
          <w:sz w:val="20"/>
          <w:szCs w:val="20"/>
          <w:highlight w:val="none"/>
          <w:shd w:val="clear" w:color="auto" w:fill="FFFFFF"/>
        </w:rPr>
      </w:pPr>
    </w:p>
    <w:p>
      <w:pPr>
        <w:snapToGrid w:val="0"/>
        <w:spacing w:line="360" w:lineRule="auto"/>
        <w:rPr>
          <w:rFonts w:hint="eastAsia" w:ascii="宋体" w:hAnsi="宋体" w:eastAsia="宋体" w:cs="宋体"/>
          <w:sz w:val="20"/>
          <w:szCs w:val="20"/>
          <w:highlight w:val="none"/>
          <w:shd w:val="clear" w:color="auto" w:fill="FFFFFF"/>
        </w:rPr>
      </w:pPr>
    </w:p>
    <w:p>
      <w:pPr>
        <w:snapToGrid w:val="0"/>
        <w:spacing w:line="360" w:lineRule="auto"/>
        <w:rPr>
          <w:rFonts w:hint="eastAsia" w:ascii="宋体" w:hAnsi="宋体" w:eastAsia="宋体" w:cs="宋体"/>
          <w:b/>
          <w:sz w:val="32"/>
          <w:highlight w:val="none"/>
        </w:rPr>
      </w:pPr>
      <w:r>
        <w:rPr>
          <w:rFonts w:hint="eastAsia" w:ascii="宋体" w:hAnsi="宋体" w:eastAsia="宋体" w:cs="宋体"/>
          <w:sz w:val="20"/>
          <w:szCs w:val="20"/>
          <w:highlight w:val="none"/>
          <w:shd w:val="clear" w:color="auto" w:fill="FFFFFF"/>
        </w:rPr>
        <w:t>*</w:t>
      </w:r>
      <w:r>
        <w:rPr>
          <w:rFonts w:hint="eastAsia" w:ascii="宋体" w:hAnsi="宋体" w:eastAsia="宋体" w:cs="宋体"/>
          <w:b/>
          <w:sz w:val="24"/>
          <w:highlight w:val="none"/>
        </w:rPr>
        <w:t>备注：</w:t>
      </w:r>
      <w:r>
        <w:rPr>
          <w:rFonts w:hint="eastAsia" w:ascii="宋体" w:hAnsi="宋体" w:eastAsia="宋体" w:cs="宋体"/>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sz w:val="28"/>
          <w:szCs w:val="28"/>
          <w:highlight w:val="none"/>
        </w:rPr>
      </w:pPr>
      <w:r>
        <w:rPr>
          <w:rFonts w:hint="eastAsia" w:ascii="宋体" w:hAnsi="宋体" w:eastAsia="宋体" w:cs="宋体"/>
          <w:b/>
          <w:sz w:val="32"/>
          <w:highlight w:val="none"/>
        </w:rPr>
        <w:t>一、评标方法</w:t>
      </w:r>
    </w:p>
    <w:p>
      <w:pPr>
        <w:adjustRightInd/>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1.本项目采用综合评分法。</w:t>
      </w:r>
      <w:r>
        <w:rPr>
          <w:rFonts w:hint="eastAsia" w:ascii="宋体" w:hAnsi="宋体" w:eastAsia="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highlight w:val="none"/>
        </w:rPr>
      </w:pPr>
      <w:r>
        <w:rPr>
          <w:rFonts w:hint="eastAsia" w:ascii="宋体" w:hAnsi="宋体" w:eastAsia="宋体" w:cs="宋体"/>
          <w:b/>
          <w:sz w:val="32"/>
          <w:highlight w:val="none"/>
        </w:rPr>
        <w:t>二、评标标准</w:t>
      </w:r>
    </w:p>
    <w:p>
      <w:pPr>
        <w:spacing w:line="360" w:lineRule="auto"/>
        <w:ind w:firstLine="472" w:firstLineChars="196"/>
        <w:rPr>
          <w:rFonts w:hint="eastAsia" w:ascii="宋体" w:hAnsi="宋体" w:eastAsia="宋体" w:cs="宋体"/>
          <w:b/>
          <w:sz w:val="24"/>
          <w:highlight w:val="none"/>
        </w:rPr>
      </w:pPr>
      <w:r>
        <w:rPr>
          <w:rFonts w:hint="eastAsia" w:ascii="宋体" w:hAnsi="宋体" w:eastAsia="宋体" w:cs="宋体"/>
          <w:b/>
          <w:sz w:val="24"/>
          <w:highlight w:val="none"/>
        </w:rPr>
        <w:t>2.</w:t>
      </w:r>
      <w:r>
        <w:rPr>
          <w:rFonts w:hint="eastAsia" w:ascii="宋体" w:hAnsi="宋体" w:eastAsia="宋体" w:cs="宋体"/>
          <w:highlight w:val="none"/>
        </w:rPr>
        <w:t xml:space="preserve"> </w:t>
      </w:r>
      <w:r>
        <w:rPr>
          <w:rFonts w:hint="eastAsia" w:ascii="宋体" w:hAnsi="宋体" w:eastAsia="宋体" w:cs="宋体"/>
          <w:b/>
          <w:sz w:val="24"/>
          <w:highlight w:val="none"/>
        </w:rPr>
        <w:t>评标标准：</w:t>
      </w:r>
      <w:r>
        <w:rPr>
          <w:rFonts w:hint="eastAsia" w:ascii="宋体" w:hAnsi="宋体" w:eastAsia="宋体" w:cs="宋体"/>
          <w:kern w:val="0"/>
          <w:sz w:val="24"/>
          <w:highlight w:val="none"/>
        </w:rPr>
        <w:t>见评标办法前附表。</w:t>
      </w:r>
    </w:p>
    <w:p>
      <w:pPr>
        <w:spacing w:line="360" w:lineRule="auto"/>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三、评标程序</w:t>
      </w:r>
    </w:p>
    <w:p>
      <w:pPr>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3.1符合性审查。</w:t>
      </w:r>
      <w:r>
        <w:rPr>
          <w:rFonts w:hint="eastAsia" w:ascii="宋体" w:hAnsi="宋体" w:eastAsia="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3.2 比较与评价。</w:t>
      </w:r>
      <w:r>
        <w:rPr>
          <w:rFonts w:hint="eastAsia" w:ascii="宋体" w:hAnsi="宋体" w:eastAsia="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3.3汇总商务技术得分。</w:t>
      </w:r>
      <w:r>
        <w:rPr>
          <w:rFonts w:hint="eastAsia" w:ascii="宋体" w:hAnsi="宋体" w:eastAsia="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highlight w:val="none"/>
        </w:rPr>
      </w:pPr>
      <w:r>
        <w:rPr>
          <w:rFonts w:hint="eastAsia" w:ascii="宋体" w:hAnsi="宋体" w:eastAsia="宋体" w:cs="宋体"/>
          <w:b/>
          <w:kern w:val="0"/>
          <w:sz w:val="24"/>
          <w:highlight w:val="none"/>
        </w:rPr>
        <w:t>3.4报价评审。</w:t>
      </w:r>
    </w:p>
    <w:p>
      <w:pPr>
        <w:pStyle w:val="85"/>
        <w:spacing w:before="0"/>
        <w:ind w:firstLine="508" w:firstLineChars="212"/>
        <w:rPr>
          <w:rFonts w:hint="eastAsia" w:ascii="宋体" w:hAnsi="宋体" w:eastAsia="宋体" w:cs="宋体"/>
          <w:kern w:val="0"/>
          <w:highlight w:val="none"/>
        </w:rPr>
      </w:pPr>
      <w:r>
        <w:rPr>
          <w:rFonts w:hint="eastAsia" w:ascii="宋体" w:hAnsi="宋体" w:eastAsia="宋体" w:cs="宋体"/>
          <w:kern w:val="0"/>
          <w:highlight w:val="none"/>
        </w:rPr>
        <w:t>3.4.1投标文件报价出现前后不一致的，按照下列规定修正：</w:t>
      </w:r>
    </w:p>
    <w:p>
      <w:pPr>
        <w:pStyle w:val="85"/>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3.4.1.1投标文件中开标一览表(报价表)内容与投标文件中相应内容不一致的，以开标一览表(报价表)为准;</w:t>
      </w:r>
    </w:p>
    <w:p>
      <w:pPr>
        <w:pStyle w:val="85"/>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3.4.1.2大写金额和小写金额不一致的，以大写金额为准;</w:t>
      </w:r>
    </w:p>
    <w:p>
      <w:pPr>
        <w:pStyle w:val="85"/>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3.4.1.3单价金额小数点或者百分比有明显错位的，以开标一览表的总价为准，并修改单价;</w:t>
      </w:r>
    </w:p>
    <w:p>
      <w:pPr>
        <w:pStyle w:val="85"/>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3.4.1.4总价金额与按单价汇总金额不一致的，以单价金额计算结果为准。</w:t>
      </w:r>
    </w:p>
    <w:p>
      <w:pPr>
        <w:pStyle w:val="85"/>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3.4.3投标报价超过招标文件中规定的预算金额或者最高限价的，投标无效。</w:t>
      </w:r>
    </w:p>
    <w:p>
      <w:pPr>
        <w:pStyle w:val="85"/>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kern w:val="0"/>
          <w:szCs w:val="24"/>
          <w:highlight w:val="none"/>
          <w:lang w:val="en-US" w:eastAsia="zh-CN"/>
        </w:rPr>
        <w:t>2</w:t>
      </w:r>
      <w:r>
        <w:rPr>
          <w:rFonts w:hint="eastAsia" w:ascii="宋体" w:hAnsi="宋体" w:eastAsia="宋体" w:cs="宋体"/>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kern w:val="0"/>
          <w:szCs w:val="24"/>
          <w:highlight w:val="none"/>
          <w:lang w:val="en-US" w:eastAsia="zh-CN"/>
        </w:rPr>
        <w:t>6</w:t>
      </w:r>
      <w:r>
        <w:rPr>
          <w:rFonts w:hint="eastAsia" w:ascii="宋体" w:hAnsi="宋体" w:eastAsia="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highlight w:val="none"/>
        </w:rPr>
      </w:pPr>
      <w:r>
        <w:rPr>
          <w:rFonts w:hint="eastAsia" w:ascii="宋体" w:hAnsi="宋体" w:eastAsia="宋体" w:cs="宋体"/>
          <w:b/>
          <w:kern w:val="0"/>
          <w:sz w:val="24"/>
          <w:highlight w:val="none"/>
        </w:rPr>
        <w:t>3.5排序与推荐。</w:t>
      </w:r>
      <w:r>
        <w:rPr>
          <w:rFonts w:hint="eastAsia" w:ascii="宋体" w:hAnsi="宋体" w:eastAsia="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kern w:val="0"/>
          <w:sz w:val="24"/>
          <w:highlight w:val="none"/>
        </w:rPr>
      </w:pPr>
      <w:r>
        <w:rPr>
          <w:rFonts w:hint="eastAsia" w:ascii="宋体" w:hAnsi="宋体" w:eastAsia="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3.6编写评标报告。</w:t>
      </w:r>
      <w:r>
        <w:rPr>
          <w:rFonts w:hint="eastAsia" w:ascii="宋体" w:hAnsi="宋体" w:eastAsia="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highlight w:val="none"/>
        </w:rPr>
      </w:pPr>
      <w:r>
        <w:rPr>
          <w:rFonts w:hint="eastAsia" w:ascii="宋体" w:hAnsi="宋体" w:eastAsia="宋体" w:cs="宋体"/>
          <w:b/>
          <w:sz w:val="32"/>
          <w:highlight w:val="none"/>
        </w:rPr>
        <w:t>四、评标中的其他事项</w:t>
      </w:r>
    </w:p>
    <w:p>
      <w:pPr>
        <w:pStyle w:val="85"/>
        <w:spacing w:before="0"/>
        <w:ind w:firstLine="472" w:firstLineChars="196"/>
        <w:rPr>
          <w:rFonts w:hint="eastAsia" w:ascii="宋体" w:hAnsi="宋体" w:eastAsia="宋体" w:cs="宋体"/>
          <w:kern w:val="0"/>
          <w:szCs w:val="24"/>
          <w:highlight w:val="none"/>
        </w:rPr>
      </w:pPr>
      <w:r>
        <w:rPr>
          <w:rFonts w:hint="eastAsia" w:ascii="宋体" w:hAnsi="宋体" w:eastAsia="宋体" w:cs="宋体"/>
          <w:b/>
          <w:kern w:val="0"/>
          <w:szCs w:val="24"/>
          <w:highlight w:val="none"/>
        </w:rPr>
        <w:t>4.1投标人澄清、说明或者补正。</w:t>
      </w:r>
      <w:r>
        <w:rPr>
          <w:rFonts w:hint="eastAsia" w:ascii="宋体" w:hAnsi="宋体" w:eastAsia="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szCs w:val="21"/>
          <w:highlight w:val="none"/>
        </w:rPr>
      </w:pPr>
      <w:r>
        <w:rPr>
          <w:rFonts w:hint="eastAsia" w:ascii="宋体" w:hAnsi="宋体" w:eastAsia="宋体" w:cs="宋体"/>
          <w:b/>
          <w:kern w:val="0"/>
          <w:highlight w:val="none"/>
        </w:rPr>
        <w:t>4.2投标无效。</w:t>
      </w:r>
      <w:r>
        <w:rPr>
          <w:rFonts w:hint="eastAsia" w:ascii="宋体" w:hAnsi="宋体" w:eastAsia="宋体" w:cs="宋体"/>
          <w:szCs w:val="21"/>
          <w:highlight w:val="none"/>
        </w:rPr>
        <w:t>有下列情况之一的，投标无效：</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4.2.2投标文件未按照招标文件要求签署、盖章的；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4.2.4投标文件含有采购人不能接受的附加条件的；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4.2.10投标人提供虚假材料投标的；</w:t>
      </w:r>
    </w:p>
    <w:p>
      <w:pPr>
        <w:spacing w:line="360" w:lineRule="auto"/>
        <w:ind w:firstLine="240" w:firstLineChars="1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4.2.12投标人仅提交备份投标文件，没有在电子交易平台传输递交投标文件的，投标无效；</w:t>
      </w:r>
    </w:p>
    <w:p>
      <w:pPr>
        <w:pStyle w:val="3"/>
        <w:ind w:left="862" w:leftChars="205"/>
        <w:rPr>
          <w:rFonts w:hint="eastAsia"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 xml:space="preserve">4.2.13 </w:t>
      </w:r>
      <w:r>
        <w:rPr>
          <w:rFonts w:hint="eastAsia" w:ascii="宋体" w:hAnsi="宋体" w:eastAsia="宋体" w:cs="宋体"/>
          <w:b w:val="0"/>
          <w:bCs w:val="0"/>
          <w:kern w:val="0"/>
          <w:sz w:val="24"/>
          <w:szCs w:val="24"/>
          <w:highlight w:val="none"/>
          <w:lang w:val="en-US"/>
        </w:rPr>
        <w:t>投标文件不满足招标文件的带“▲”</w:t>
      </w:r>
      <w:r>
        <w:rPr>
          <w:rFonts w:hint="eastAsia" w:ascii="宋体" w:hAnsi="宋体" w:eastAsia="宋体" w:cs="宋体"/>
          <w:b w:val="0"/>
          <w:bCs w:val="0"/>
          <w:kern w:val="0"/>
          <w:sz w:val="24"/>
          <w:szCs w:val="24"/>
          <w:highlight w:val="none"/>
          <w:lang w:val="en-US" w:eastAsia="zh-CN"/>
        </w:rPr>
        <w:t>号</w:t>
      </w:r>
      <w:r>
        <w:rPr>
          <w:rFonts w:hint="eastAsia" w:ascii="宋体" w:hAnsi="宋体" w:eastAsia="宋体" w:cs="宋体"/>
          <w:b w:val="0"/>
          <w:bCs w:val="0"/>
          <w:kern w:val="0"/>
          <w:sz w:val="24"/>
          <w:szCs w:val="24"/>
          <w:highlight w:val="none"/>
          <w:lang w:val="en-US"/>
        </w:rPr>
        <w:t>实质性要求的</w:t>
      </w:r>
      <w:r>
        <w:rPr>
          <w:rFonts w:hint="eastAsia" w:ascii="宋体" w:hAnsi="宋体" w:eastAsia="宋体" w:cs="宋体"/>
          <w:b w:val="0"/>
          <w:bCs w:val="0"/>
          <w:kern w:val="0"/>
          <w:sz w:val="24"/>
          <w:szCs w:val="24"/>
          <w:highlight w:val="none"/>
          <w:lang w:val="en-US"/>
        </w:rPr>
        <w:t>；</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highlight w:val="none"/>
        </w:rPr>
      </w:pPr>
      <w:r>
        <w:rPr>
          <w:rFonts w:hint="eastAsia" w:ascii="宋体" w:hAnsi="宋体" w:eastAsia="宋体" w:cs="宋体"/>
          <w:b/>
          <w:highlight w:val="none"/>
        </w:rPr>
        <w:t>5.废标。</w:t>
      </w:r>
      <w:r>
        <w:rPr>
          <w:rFonts w:hint="eastAsia" w:ascii="宋体" w:hAnsi="宋体" w:eastAsia="宋体" w:cs="宋体"/>
          <w:highlight w:val="none"/>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5.1符合专业条件的供应商或者对招标文件作实质响应的供应商不足3家的；</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5.2出现影响采购公正的违法、违规行为的；</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5.3投标人的报价均超过了采购预算，采购人不能支付的；</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5.4因重大变故，采购任务取消的。</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废标后，采购机构应当将废标理由通知所有投标人。</w:t>
      </w:r>
    </w:p>
    <w:p>
      <w:pPr>
        <w:pStyle w:val="25"/>
        <w:snapToGrid w:val="0"/>
        <w:spacing w:line="360" w:lineRule="auto"/>
        <w:ind w:firstLine="590" w:firstLineChars="245"/>
        <w:rPr>
          <w:rFonts w:hint="eastAsia" w:ascii="宋体" w:hAnsi="宋体" w:eastAsia="宋体" w:cs="宋体"/>
          <w:highlight w:val="none"/>
        </w:rPr>
      </w:pPr>
      <w:r>
        <w:rPr>
          <w:rFonts w:hint="eastAsia" w:ascii="宋体" w:hAnsi="宋体" w:eastAsia="宋体" w:cs="宋体"/>
          <w:b/>
          <w:highlight w:val="none"/>
        </w:rPr>
        <w:t>6.修改招标文件，重新组织采购活动。</w:t>
      </w:r>
      <w:r>
        <w:rPr>
          <w:rFonts w:hint="eastAsia" w:ascii="宋体" w:hAnsi="宋体" w:eastAsia="宋体"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宋体" w:hAnsi="宋体" w:eastAsia="宋体" w:cs="宋体"/>
          <w:highlight w:val="none"/>
        </w:rPr>
      </w:pPr>
      <w:r>
        <w:rPr>
          <w:rFonts w:hint="eastAsia" w:ascii="宋体" w:hAnsi="宋体" w:eastAsia="宋体" w:cs="宋体"/>
          <w:b/>
          <w:kern w:val="0"/>
          <w:highlight w:val="none"/>
        </w:rPr>
        <w:t>7.重新开展采购。</w:t>
      </w:r>
      <w:r>
        <w:rPr>
          <w:rFonts w:hint="eastAsia" w:ascii="宋体" w:hAnsi="宋体" w:eastAsia="宋体" w:cs="宋体"/>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宋体" w:hAnsi="宋体" w:eastAsia="宋体" w:cs="宋体"/>
          <w:highlight w:val="none"/>
        </w:rPr>
      </w:pPr>
      <w:r>
        <w:rPr>
          <w:rFonts w:hint="eastAsia" w:ascii="宋体" w:hAnsi="宋体" w:eastAsia="宋体" w:cs="宋体"/>
          <w:highlight w:val="none"/>
        </w:rPr>
        <w:t>7.1未确定中标或者中标人的，终止本次政府采购活动，重新开展政府采购活动。</w:t>
      </w:r>
    </w:p>
    <w:p>
      <w:pPr>
        <w:pStyle w:val="25"/>
        <w:snapToGrid w:val="0"/>
        <w:spacing w:line="360" w:lineRule="auto"/>
        <w:ind w:firstLine="600" w:firstLineChars="250"/>
        <w:rPr>
          <w:rFonts w:hint="eastAsia" w:ascii="宋体" w:hAnsi="宋体" w:eastAsia="宋体" w:cs="宋体"/>
          <w:highlight w:val="none"/>
        </w:rPr>
      </w:pPr>
      <w:r>
        <w:rPr>
          <w:rFonts w:hint="eastAsia" w:ascii="宋体" w:hAnsi="宋体" w:eastAsia="宋体" w:cs="宋体"/>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宋体" w:hAnsi="宋体" w:eastAsia="宋体" w:cs="宋体"/>
          <w:highlight w:val="none"/>
        </w:rPr>
      </w:pPr>
      <w:r>
        <w:rPr>
          <w:rFonts w:hint="eastAsia" w:ascii="宋体" w:hAnsi="宋体" w:eastAsia="宋体" w:cs="宋体"/>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7.4政府采购合同已经履行，给采购人、供应商造成损失的，由责任人承担赔偿责任。</w:t>
      </w:r>
    </w:p>
    <w:p>
      <w:pPr>
        <w:pStyle w:val="25"/>
        <w:snapToGrid w:val="0"/>
        <w:spacing w:line="360" w:lineRule="auto"/>
        <w:rPr>
          <w:rFonts w:hint="eastAsia" w:ascii="宋体" w:hAnsi="宋体" w:eastAsia="宋体" w:cs="宋体"/>
          <w:highlight w:val="none"/>
        </w:rPr>
      </w:pPr>
      <w:r>
        <w:rPr>
          <w:rFonts w:hint="eastAsia" w:ascii="宋体" w:hAnsi="宋体" w:eastAsia="宋体" w:cs="宋体"/>
          <w:highlight w:val="none"/>
        </w:rPr>
        <w:t>7.5政府采购当事人有其他违反政府采购法</w:t>
      </w:r>
      <w:r>
        <w:rPr>
          <w:rFonts w:hint="eastAsia" w:ascii="宋体" w:hAnsi="宋体" w:eastAsia="宋体" w:cs="宋体"/>
          <w:kern w:val="0"/>
          <w:highlight w:val="none"/>
        </w:rPr>
        <w:t>或者政府采购法实施条例等法律法规规定</w:t>
      </w:r>
      <w:r>
        <w:rPr>
          <w:rFonts w:hint="eastAsia" w:ascii="宋体" w:hAnsi="宋体" w:eastAsia="宋体" w:cs="宋体"/>
          <w:highlight w:val="none"/>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宋体" w:hAnsi="宋体" w:eastAsia="宋体" w:cs="宋体"/>
          <w:highlight w:val="none"/>
        </w:rPr>
      </w:pPr>
    </w:p>
    <w:bookmarkEnd w:id="26"/>
    <w:p>
      <w:pPr>
        <w:spacing w:line="360" w:lineRule="auto"/>
        <w:ind w:left="720" w:leftChars="343" w:firstLine="1084" w:firstLineChars="300"/>
        <w:outlineLvl w:val="0"/>
        <w:rPr>
          <w:rFonts w:hint="eastAsia" w:ascii="宋体" w:hAnsi="宋体" w:eastAsia="宋体" w:cs="宋体"/>
          <w:b/>
          <w:color w:val="000000"/>
          <w:sz w:val="36"/>
          <w:szCs w:val="36"/>
          <w:highlight w:val="none"/>
        </w:rPr>
      </w:pPr>
      <w:bookmarkStart w:id="392" w:name="第五部分"/>
      <w:bookmarkStart w:id="393" w:name="_Toc86217003"/>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p>
    <w:p>
      <w:pPr>
        <w:spacing w:line="360" w:lineRule="auto"/>
        <w:ind w:left="720" w:leftChars="343" w:firstLine="1084" w:firstLineChars="300"/>
        <w:outlineLvl w:val="0"/>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第五部分 拟签订的合同文本</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合同编号：</w:t>
      </w:r>
      <w:r>
        <w:rPr>
          <w:rFonts w:hint="eastAsia" w:ascii="宋体" w:hAnsi="宋体" w:eastAsia="宋体" w:cs="宋体"/>
          <w:color w:val="000000"/>
          <w:sz w:val="24"/>
          <w:highlight w:val="none"/>
          <w:u w:val="single"/>
        </w:rPr>
        <w:t xml:space="preserve">           </w:t>
      </w:r>
    </w:p>
    <w:p>
      <w:pPr>
        <w:spacing w:line="480" w:lineRule="auto"/>
        <w:jc w:val="center"/>
        <w:rPr>
          <w:rFonts w:hint="eastAsia" w:ascii="宋体" w:hAnsi="宋体" w:eastAsia="宋体" w:cs="宋体"/>
          <w:b/>
          <w:color w:val="000000"/>
          <w:sz w:val="28"/>
          <w:szCs w:val="28"/>
          <w:highlight w:val="none"/>
        </w:rPr>
      </w:pPr>
    </w:p>
    <w:p>
      <w:pPr>
        <w:spacing w:line="480" w:lineRule="auto"/>
        <w:jc w:val="center"/>
        <w:rPr>
          <w:rFonts w:hint="eastAsia" w:ascii="宋体" w:hAnsi="宋体" w:eastAsia="宋体" w:cs="宋体"/>
          <w:b/>
          <w:color w:val="000000"/>
          <w:sz w:val="24"/>
          <w:highlight w:val="none"/>
        </w:rPr>
      </w:pPr>
    </w:p>
    <w:p>
      <w:pPr>
        <w:spacing w:line="480" w:lineRule="auto"/>
        <w:jc w:val="center"/>
        <w:rPr>
          <w:rFonts w:hint="eastAsia" w:ascii="宋体" w:hAnsi="宋体" w:eastAsia="宋体" w:cs="宋体"/>
          <w:b/>
          <w:color w:val="000000"/>
          <w:sz w:val="24"/>
          <w:highlight w:val="none"/>
        </w:rPr>
      </w:pPr>
    </w:p>
    <w:p>
      <w:pPr>
        <w:spacing w:line="480" w:lineRule="auto"/>
        <w:jc w:val="center"/>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政府采购合同参考范本</w:t>
      </w:r>
    </w:p>
    <w:p>
      <w:pPr>
        <w:spacing w:line="480" w:lineRule="auto"/>
        <w:jc w:val="center"/>
        <w:rPr>
          <w:rFonts w:hint="eastAsia" w:ascii="宋体" w:hAnsi="宋体" w:eastAsia="宋体" w:cs="宋体"/>
          <w:b/>
          <w:color w:val="000000"/>
          <w:sz w:val="36"/>
          <w:szCs w:val="36"/>
          <w:highlight w:val="none"/>
        </w:rPr>
      </w:pPr>
    </w:p>
    <w:p>
      <w:pPr>
        <w:pStyle w:val="384"/>
        <w:rPr>
          <w:rFonts w:hint="eastAsia" w:ascii="宋体" w:hAnsi="宋体" w:eastAsia="宋体" w:cs="宋体"/>
          <w:color w:val="000000"/>
          <w:szCs w:val="24"/>
          <w:highlight w:val="none"/>
        </w:rPr>
      </w:pPr>
    </w:p>
    <w:p>
      <w:pPr>
        <w:pStyle w:val="384"/>
        <w:jc w:val="center"/>
        <w:rPr>
          <w:rFonts w:hint="eastAsia" w:ascii="宋体" w:hAnsi="宋体" w:eastAsia="宋体" w:cs="宋体"/>
          <w:color w:val="000000"/>
          <w:szCs w:val="24"/>
          <w:highlight w:val="none"/>
        </w:rPr>
      </w:pPr>
    </w:p>
    <w:p>
      <w:pPr>
        <w:pStyle w:val="384"/>
        <w:rPr>
          <w:rFonts w:hint="eastAsia" w:ascii="宋体" w:hAnsi="宋体" w:eastAsia="宋体" w:cs="宋体"/>
          <w:color w:val="000000"/>
          <w:szCs w:val="24"/>
          <w:highlight w:val="none"/>
        </w:rPr>
      </w:pPr>
    </w:p>
    <w:p>
      <w:pPr>
        <w:pStyle w:val="384"/>
        <w:rPr>
          <w:rFonts w:hint="eastAsia" w:ascii="宋体" w:hAnsi="宋体" w:eastAsia="宋体" w:cs="宋体"/>
          <w:color w:val="000000"/>
          <w:szCs w:val="24"/>
          <w:highlight w:val="none"/>
        </w:rPr>
      </w:pPr>
    </w:p>
    <w:p>
      <w:pPr>
        <w:spacing w:before="120" w:line="22" w:lineRule="atLeast"/>
        <w:rPr>
          <w:rFonts w:hint="eastAsia" w:ascii="宋体" w:hAnsi="宋体" w:eastAsia="宋体" w:cs="宋体"/>
          <w:color w:val="000000"/>
          <w:sz w:val="24"/>
          <w:highlight w:val="none"/>
        </w:rPr>
      </w:pPr>
    </w:p>
    <w:p>
      <w:pPr>
        <w:spacing w:before="120" w:line="22" w:lineRule="atLeast"/>
        <w:ind w:left="960"/>
        <w:rPr>
          <w:rFonts w:hint="eastAsia" w:ascii="宋体" w:hAnsi="宋体" w:eastAsia="宋体" w:cs="宋体"/>
          <w:color w:val="000000"/>
          <w:sz w:val="24"/>
          <w:highlight w:val="none"/>
        </w:rPr>
      </w:pPr>
      <w:r>
        <w:rPr>
          <w:rFonts w:hint="eastAsia" w:ascii="宋体" w:hAnsi="宋体" w:eastAsia="宋体" w:cs="宋体"/>
          <w:color w:val="000000"/>
          <w:sz w:val="24"/>
          <w:highlight w:val="none"/>
        </w:rPr>
        <w:t>项目名称：</w:t>
      </w:r>
      <w:r>
        <w:rPr>
          <w:rFonts w:hint="eastAsia" w:ascii="宋体" w:hAnsi="宋体" w:eastAsia="宋体" w:cs="宋体"/>
          <w:color w:val="000000"/>
          <w:sz w:val="24"/>
          <w:highlight w:val="none"/>
          <w:u w:val="single"/>
        </w:rPr>
        <w:t xml:space="preserve">                                   </w:t>
      </w:r>
    </w:p>
    <w:p>
      <w:pPr>
        <w:pStyle w:val="282"/>
        <w:spacing w:before="120" w:line="22" w:lineRule="atLeast"/>
        <w:rPr>
          <w:rFonts w:hint="eastAsia" w:ascii="宋体" w:hAnsi="宋体" w:eastAsia="宋体" w:cs="宋体"/>
          <w:color w:val="000000"/>
          <w:szCs w:val="24"/>
          <w:highlight w:val="none"/>
        </w:rPr>
      </w:pPr>
    </w:p>
    <w:p>
      <w:pPr>
        <w:pStyle w:val="282"/>
        <w:spacing w:before="120" w:line="22" w:lineRule="atLeast"/>
        <w:rPr>
          <w:rFonts w:hint="eastAsia" w:ascii="宋体" w:hAnsi="宋体" w:eastAsia="宋体" w:cs="宋体"/>
          <w:color w:val="000000"/>
          <w:szCs w:val="24"/>
          <w:highlight w:val="none"/>
        </w:rPr>
      </w:pPr>
    </w:p>
    <w:p>
      <w:pPr>
        <w:rPr>
          <w:rFonts w:hint="eastAsia" w:ascii="宋体" w:hAnsi="宋体" w:eastAsia="宋体" w:cs="宋体"/>
          <w:color w:val="000000"/>
          <w:sz w:val="24"/>
          <w:highlight w:val="none"/>
        </w:rPr>
      </w:pPr>
    </w:p>
    <w:p>
      <w:pPr>
        <w:spacing w:before="120" w:line="22" w:lineRule="atLeast"/>
        <w:ind w:left="96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甲方：</w:t>
      </w:r>
      <w:r>
        <w:rPr>
          <w:rFonts w:hint="eastAsia" w:ascii="宋体" w:hAnsi="宋体" w:eastAsia="宋体" w:cs="宋体"/>
          <w:color w:val="000000"/>
          <w:sz w:val="24"/>
          <w:highlight w:val="none"/>
          <w:u w:val="single"/>
        </w:rPr>
        <w:t xml:space="preserve">                                       </w:t>
      </w:r>
    </w:p>
    <w:p>
      <w:pPr>
        <w:spacing w:before="120" w:line="22" w:lineRule="atLeast"/>
        <w:rPr>
          <w:rFonts w:hint="eastAsia" w:ascii="宋体" w:hAnsi="宋体" w:eastAsia="宋体" w:cs="宋体"/>
          <w:color w:val="000000"/>
          <w:sz w:val="24"/>
          <w:highlight w:val="none"/>
        </w:rPr>
      </w:pPr>
    </w:p>
    <w:p>
      <w:pPr>
        <w:spacing w:before="120" w:line="22" w:lineRule="atLeast"/>
        <w:ind w:left="96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乙方：</w:t>
      </w:r>
      <w:r>
        <w:rPr>
          <w:rFonts w:hint="eastAsia" w:ascii="宋体" w:hAnsi="宋体" w:eastAsia="宋体" w:cs="宋体"/>
          <w:color w:val="000000"/>
          <w:sz w:val="24"/>
          <w:highlight w:val="none"/>
          <w:u w:val="single"/>
        </w:rPr>
        <w:t xml:space="preserve">                                       </w:t>
      </w:r>
    </w:p>
    <w:p>
      <w:pPr>
        <w:spacing w:before="120" w:line="22" w:lineRule="atLeast"/>
        <w:rPr>
          <w:rFonts w:hint="eastAsia" w:ascii="宋体" w:hAnsi="宋体" w:eastAsia="宋体" w:cs="宋体"/>
          <w:color w:val="000000"/>
          <w:sz w:val="24"/>
          <w:highlight w:val="none"/>
        </w:rPr>
      </w:pPr>
    </w:p>
    <w:p>
      <w:pPr>
        <w:spacing w:before="120" w:line="22" w:lineRule="atLeast"/>
        <w:ind w:firstLine="960" w:firstLineChars="40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签订地：</w:t>
      </w:r>
      <w:r>
        <w:rPr>
          <w:rFonts w:hint="eastAsia" w:ascii="宋体" w:hAnsi="宋体" w:eastAsia="宋体" w:cs="宋体"/>
          <w:color w:val="000000"/>
          <w:sz w:val="24"/>
          <w:highlight w:val="none"/>
          <w:u w:val="single"/>
        </w:rPr>
        <w:t xml:space="preserve">                                     </w:t>
      </w:r>
    </w:p>
    <w:p>
      <w:pPr>
        <w:spacing w:before="120" w:line="22" w:lineRule="atLeast"/>
        <w:rPr>
          <w:rFonts w:hint="eastAsia" w:ascii="宋体" w:hAnsi="宋体" w:eastAsia="宋体" w:cs="宋体"/>
          <w:color w:val="000000"/>
          <w:sz w:val="24"/>
          <w:highlight w:val="none"/>
        </w:rPr>
      </w:pPr>
    </w:p>
    <w:p>
      <w:pPr>
        <w:spacing w:before="120" w:line="22" w:lineRule="atLeast"/>
        <w:ind w:firstLine="960" w:firstLineChars="40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签订日期：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widowControl/>
        <w:jc w:val="left"/>
        <w:rPr>
          <w:rFonts w:hint="eastAsia" w:ascii="宋体" w:hAnsi="宋体" w:eastAsia="宋体" w:cs="宋体"/>
          <w:color w:val="000000"/>
          <w:kern w:val="0"/>
          <w:sz w:val="24"/>
          <w:highlight w:val="none"/>
        </w:rPr>
        <w:sectPr>
          <w:pgSz w:w="11907" w:h="16840"/>
          <w:pgMar w:top="1474" w:right="1814" w:bottom="1474" w:left="1814" w:header="851" w:footer="851" w:gutter="0"/>
          <w:cols w:space="720" w:num="1"/>
        </w:sectPr>
      </w:pPr>
    </w:p>
    <w:p>
      <w:pPr>
        <w:pStyle w:val="33"/>
        <w:adjustRightInd w:val="0"/>
        <w:snapToGrid w:val="0"/>
        <w:spacing w:line="360" w:lineRule="auto"/>
        <w:ind w:left="0" w:leftChars="0" w:right="0"/>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甲方：（买方）</w:t>
      </w:r>
    </w:p>
    <w:p>
      <w:pPr>
        <w:pStyle w:val="33"/>
        <w:adjustRightInd w:val="0"/>
        <w:snapToGrid w:val="0"/>
        <w:spacing w:line="360" w:lineRule="auto"/>
        <w:ind w:left="0" w:leftChars="0" w:right="0"/>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乙方：（卖方）</w:t>
      </w:r>
    </w:p>
    <w:p>
      <w:pPr>
        <w:pStyle w:val="33"/>
        <w:adjustRightInd w:val="0"/>
        <w:snapToGrid w:val="0"/>
        <w:spacing w:line="360" w:lineRule="auto"/>
        <w:ind w:left="0" w:leftChars="0" w:right="0" w:firstLine="482" w:firstLineChars="200"/>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甲、乙双方根据                  项目（项目编号：   ）公开招标的结果，签署本合同。</w:t>
      </w:r>
    </w:p>
    <w:p>
      <w:pPr>
        <w:spacing w:line="560" w:lineRule="exact"/>
        <w:ind w:firstLine="482" w:firstLineChars="200"/>
        <w:outlineLvl w:val="0"/>
        <w:rPr>
          <w:rFonts w:hint="eastAsia" w:ascii="宋体" w:hAnsi="宋体" w:eastAsia="宋体" w:cs="宋体"/>
          <w:b/>
          <w:color w:val="000000"/>
          <w:sz w:val="24"/>
          <w:highlight w:val="none"/>
        </w:rPr>
      </w:pPr>
      <w:bookmarkStart w:id="394" w:name="_Toc2918"/>
      <w:bookmarkStart w:id="395" w:name="_Toc22185"/>
      <w:bookmarkStart w:id="396" w:name="_Toc18585"/>
      <w:bookmarkStart w:id="397" w:name="_Toc6311"/>
      <w:bookmarkStart w:id="398" w:name="_Toc6773"/>
      <w:r>
        <w:rPr>
          <w:rFonts w:hint="eastAsia" w:ascii="宋体" w:hAnsi="宋体" w:eastAsia="宋体" w:cs="宋体"/>
          <w:b/>
          <w:color w:val="000000"/>
          <w:sz w:val="24"/>
          <w:highlight w:val="none"/>
        </w:rPr>
        <w:t>1</w:t>
      </w:r>
      <w:r>
        <w:rPr>
          <w:rFonts w:hint="eastAsia" w:ascii="宋体" w:hAnsi="宋体" w:eastAsia="宋体" w:cs="宋体"/>
          <w:b/>
          <w:color w:val="000000"/>
          <w:sz w:val="24"/>
          <w:highlight w:val="none"/>
          <w:lang w:eastAsia="zh-CN"/>
        </w:rPr>
        <w:t>、</w:t>
      </w:r>
      <w:r>
        <w:rPr>
          <w:rFonts w:hint="eastAsia" w:ascii="宋体" w:hAnsi="宋体" w:eastAsia="宋体" w:cs="宋体"/>
          <w:b/>
          <w:color w:val="000000"/>
          <w:sz w:val="24"/>
          <w:highlight w:val="none"/>
        </w:rPr>
        <w:t>标的</w:t>
      </w:r>
      <w:bookmarkEnd w:id="394"/>
      <w:bookmarkEnd w:id="395"/>
      <w:bookmarkEnd w:id="396"/>
      <w:bookmarkEnd w:id="397"/>
      <w:bookmarkEnd w:id="398"/>
    </w:p>
    <w:p>
      <w:pPr>
        <w:spacing w:line="560" w:lineRule="exact"/>
        <w:ind w:firstLine="480" w:firstLineChars="20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标的名称：</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w:t>
      </w:r>
    </w:p>
    <w:p>
      <w:pPr>
        <w:spacing w:line="560" w:lineRule="exact"/>
        <w:ind w:firstLine="480" w:firstLineChars="20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1.2标的数量：</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w:t>
      </w:r>
    </w:p>
    <w:p>
      <w:pPr>
        <w:spacing w:line="56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 标的质量：</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w:t>
      </w:r>
    </w:p>
    <w:p>
      <w:pPr>
        <w:pStyle w:val="33"/>
        <w:adjustRightInd w:val="0"/>
        <w:snapToGrid w:val="0"/>
        <w:spacing w:line="360" w:lineRule="auto"/>
        <w:ind w:left="0" w:leftChars="0" w:right="0" w:firstLine="482" w:firstLineChars="200"/>
        <w:outlineLvl w:val="9"/>
        <w:rPr>
          <w:rFonts w:hint="eastAsia" w:ascii="宋体" w:hAnsi="宋体" w:eastAsia="宋体" w:cs="宋体"/>
          <w:b/>
          <w:bCs/>
          <w:color w:val="000000"/>
          <w:sz w:val="24"/>
          <w:szCs w:val="24"/>
          <w:highlight w:val="none"/>
        </w:rPr>
      </w:pPr>
    </w:p>
    <w:p>
      <w:pPr>
        <w:pStyle w:val="33"/>
        <w:adjustRightInd w:val="0"/>
        <w:snapToGrid w:val="0"/>
        <w:spacing w:line="360" w:lineRule="auto"/>
        <w:ind w:left="0" w:leftChars="0" w:right="0" w:firstLine="482" w:firstLineChars="200"/>
        <w:outlineLvl w:val="9"/>
        <w:rPr>
          <w:rFonts w:hint="eastAsia" w:ascii="宋体" w:hAnsi="宋体" w:eastAsia="宋体" w:cs="宋体"/>
          <w:b/>
          <w:bCs/>
          <w:color w:val="000000"/>
          <w:sz w:val="24"/>
          <w:szCs w:val="24"/>
          <w:highlight w:val="none"/>
        </w:rPr>
      </w:pPr>
      <w:r>
        <w:rPr>
          <w:rFonts w:hint="eastAsia" w:ascii="宋体" w:hAnsi="宋体" w:eastAsia="宋体" w:cs="宋体"/>
          <w:b/>
          <w:color w:val="000000"/>
          <w:sz w:val="24"/>
          <w:highlight w:val="none"/>
          <w:lang w:val="en-US" w:eastAsia="zh-CN"/>
        </w:rPr>
        <w:t>2、</w:t>
      </w:r>
      <w:r>
        <w:rPr>
          <w:rFonts w:hint="eastAsia" w:ascii="宋体" w:hAnsi="宋体" w:eastAsia="宋体" w:cs="宋体"/>
          <w:b/>
          <w:color w:val="000000"/>
          <w:sz w:val="24"/>
          <w:highlight w:val="none"/>
        </w:rPr>
        <w:t>价款</w:t>
      </w:r>
    </w:p>
    <w:p>
      <w:pPr>
        <w:spacing w:line="56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本合同总价为：￥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元（大写：</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元人民币）。</w:t>
      </w:r>
    </w:p>
    <w:p>
      <w:pPr>
        <w:spacing w:line="560" w:lineRule="exact"/>
        <w:ind w:firstLine="480" w:firstLineChars="20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宋体" w:hAnsi="宋体" w:eastAsia="宋体" w:cs="宋体"/>
                <w:color w:val="000000"/>
                <w:sz w:val="24"/>
                <w:szCs w:val="24"/>
                <w:highlight w:val="none"/>
              </w:rPr>
            </w:pPr>
          </w:p>
        </w:tc>
      </w:tr>
    </w:tbl>
    <w:p>
      <w:pPr>
        <w:spacing w:line="360" w:lineRule="auto"/>
        <w:ind w:firstLine="480" w:firstLineChars="200"/>
        <w:rPr>
          <w:rFonts w:hint="eastAsia" w:ascii="宋体" w:hAnsi="宋体" w:eastAsia="宋体" w:cs="宋体"/>
          <w:color w:val="000000"/>
          <w:kern w:val="0"/>
          <w:sz w:val="24"/>
          <w:szCs w:val="20"/>
          <w:highlight w:val="none"/>
        </w:rPr>
      </w:pPr>
    </w:p>
    <w:p>
      <w:pPr>
        <w:pStyle w:val="33"/>
        <w:adjustRightInd w:val="0"/>
        <w:snapToGrid w:val="0"/>
        <w:spacing w:line="360" w:lineRule="auto"/>
        <w:ind w:left="0" w:leftChars="0" w:right="0"/>
        <w:outlineLvl w:val="9"/>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b/>
          <w:bCs/>
          <w:color w:val="000000"/>
          <w:sz w:val="24"/>
          <w:szCs w:val="24"/>
          <w:highlight w:val="none"/>
        </w:rPr>
        <w:t xml:space="preserve"> </w:t>
      </w:r>
      <w:r>
        <w:rPr>
          <w:rFonts w:hint="eastAsia" w:ascii="宋体" w:hAnsi="宋体" w:eastAsia="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rPr>
        <w:t>技术资料</w:t>
      </w:r>
    </w:p>
    <w:p>
      <w:pPr>
        <w:pStyle w:val="33"/>
        <w:adjustRightInd w:val="0"/>
        <w:snapToGrid w:val="0"/>
        <w:spacing w:line="360" w:lineRule="auto"/>
        <w:ind w:left="0" w:leftChars="0" w:right="0"/>
        <w:outlineLvl w:val="9"/>
        <w:rPr>
          <w:rFonts w:hint="eastAsia" w:ascii="宋体" w:hAnsi="宋体" w:eastAsia="宋体" w:cs="宋体"/>
          <w:bCs w:val="0"/>
          <w:color w:val="000000"/>
          <w:kern w:val="0"/>
          <w:sz w:val="24"/>
          <w:szCs w:val="20"/>
          <w:highlight w:val="none"/>
          <w:lang w:val="en-US" w:eastAsia="zh-CN" w:bidi="ar-SA"/>
        </w:rPr>
      </w:pPr>
      <w:r>
        <w:rPr>
          <w:rFonts w:hint="eastAsia" w:ascii="宋体" w:hAnsi="宋体" w:eastAsia="宋体" w:cs="宋体"/>
          <w:bCs/>
          <w:color w:val="000000"/>
          <w:sz w:val="24"/>
          <w:szCs w:val="24"/>
          <w:highlight w:val="none"/>
        </w:rPr>
        <w:t xml:space="preserve">  </w:t>
      </w:r>
      <w:r>
        <w:rPr>
          <w:rFonts w:hint="eastAsia" w:ascii="宋体" w:hAnsi="宋体" w:eastAsia="宋体" w:cs="宋体"/>
          <w:bCs w:val="0"/>
          <w:color w:val="000000"/>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宋体" w:hAnsi="宋体" w:eastAsia="宋体" w:cs="宋体"/>
          <w:b w:val="0"/>
          <w:color w:val="000000"/>
          <w:sz w:val="24"/>
          <w:szCs w:val="20"/>
          <w:highlight w:val="none"/>
        </w:rPr>
      </w:pPr>
      <w:r>
        <w:rPr>
          <w:rFonts w:hint="eastAsia" w:ascii="宋体" w:hAnsi="宋体" w:eastAsia="宋体" w:cs="宋体"/>
          <w:bCs w:val="0"/>
          <w:color w:val="000000"/>
          <w:kern w:val="0"/>
          <w:sz w:val="24"/>
          <w:szCs w:val="20"/>
          <w:highlight w:val="none"/>
          <w:lang w:val="en-US" w:eastAsia="zh-CN"/>
        </w:rPr>
        <w:t>3.2</w:t>
      </w:r>
      <w:r>
        <w:rPr>
          <w:rFonts w:hint="eastAsia" w:ascii="宋体" w:hAnsi="宋体" w:eastAsia="宋体" w:cs="宋体"/>
          <w:bCs w:val="0"/>
          <w:color w:val="000000"/>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宋体" w:hAnsi="宋体" w:eastAsia="宋体" w:cs="宋体"/>
          <w:bCs w:val="0"/>
          <w:color w:val="000000"/>
          <w:sz w:val="24"/>
          <w:szCs w:val="20"/>
          <w:highlight w:val="none"/>
        </w:rPr>
        <w:t>。</w:t>
      </w:r>
    </w:p>
    <w:p>
      <w:pPr>
        <w:adjustRightInd w:val="0"/>
        <w:snapToGrid w:val="0"/>
        <w:spacing w:line="360" w:lineRule="auto"/>
        <w:ind w:left="0" w:leftChars="0" w:right="0" w:firstLine="354" w:firstLineChars="147"/>
        <w:outlineLvl w:val="9"/>
        <w:rPr>
          <w:rFonts w:hint="eastAsia" w:ascii="宋体" w:hAnsi="宋体" w:eastAsia="宋体" w:cs="宋体"/>
          <w:b/>
          <w:bCs w:val="0"/>
          <w:color w:val="000000"/>
          <w:sz w:val="24"/>
          <w:szCs w:val="24"/>
          <w:highlight w:val="none"/>
        </w:rPr>
      </w:pPr>
      <w:r>
        <w:rPr>
          <w:rFonts w:hint="eastAsia" w:ascii="宋体" w:hAnsi="宋体" w:eastAsia="宋体" w:cs="宋体"/>
          <w:b/>
          <w:color w:val="000000"/>
          <w:sz w:val="24"/>
          <w:szCs w:val="24"/>
          <w:highlight w:val="none"/>
          <w:lang w:val="en-US" w:eastAsia="zh-CN"/>
        </w:rPr>
        <w:t xml:space="preserve"> 4.</w:t>
      </w:r>
      <w:r>
        <w:rPr>
          <w:rFonts w:hint="eastAsia" w:ascii="宋体" w:hAnsi="宋体" w:eastAsia="宋体" w:cs="宋体"/>
          <w:b/>
          <w:color w:val="000000"/>
          <w:sz w:val="24"/>
          <w:szCs w:val="24"/>
          <w:highlight w:val="none"/>
        </w:rPr>
        <w:t>权利担保</w:t>
      </w:r>
    </w:p>
    <w:p>
      <w:pPr>
        <w:adjustRightInd w:val="0"/>
        <w:snapToGrid/>
        <w:spacing w:line="360" w:lineRule="auto"/>
        <w:ind w:left="0" w:leftChars="0" w:right="0" w:firstLine="480" w:firstLineChars="200"/>
        <w:outlineLvl w:val="9"/>
        <w:rPr>
          <w:rFonts w:hint="eastAsia" w:ascii="宋体" w:hAnsi="宋体" w:eastAsia="宋体" w:cs="宋体"/>
          <w:bCs w:val="0"/>
          <w:color w:val="000000"/>
          <w:sz w:val="24"/>
          <w:szCs w:val="20"/>
          <w:highlight w:val="none"/>
        </w:rPr>
      </w:pPr>
      <w:r>
        <w:rPr>
          <w:rFonts w:hint="eastAsia" w:ascii="宋体" w:hAnsi="宋体" w:eastAsia="宋体" w:cs="宋体"/>
          <w:bCs w:val="0"/>
          <w:color w:val="000000"/>
          <w:sz w:val="24"/>
          <w:szCs w:val="20"/>
          <w:highlight w:val="none"/>
          <w:lang w:val="en-US" w:eastAsia="zh-CN"/>
        </w:rPr>
        <w:t>4.1</w:t>
      </w:r>
      <w:r>
        <w:rPr>
          <w:rFonts w:hint="eastAsia" w:ascii="宋体" w:hAnsi="宋体" w:eastAsia="宋体" w:cs="宋体"/>
          <w:bCs w:val="0"/>
          <w:color w:val="000000"/>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宋体" w:hAnsi="宋体" w:eastAsia="宋体" w:cs="宋体"/>
          <w:bCs w:val="0"/>
          <w:color w:val="000000"/>
          <w:sz w:val="24"/>
          <w:szCs w:val="20"/>
          <w:highlight w:val="none"/>
        </w:rPr>
      </w:pPr>
      <w:r>
        <w:rPr>
          <w:rFonts w:hint="eastAsia" w:ascii="宋体" w:hAnsi="宋体" w:eastAsia="宋体" w:cs="宋体"/>
          <w:bCs w:val="0"/>
          <w:color w:val="000000"/>
          <w:sz w:val="24"/>
          <w:szCs w:val="20"/>
          <w:highlight w:val="none"/>
          <w:lang w:val="en-US" w:eastAsia="zh-CN"/>
        </w:rPr>
        <w:t>4.2</w:t>
      </w:r>
      <w:r>
        <w:rPr>
          <w:rFonts w:hint="eastAsia" w:ascii="宋体" w:hAnsi="宋体" w:eastAsia="宋体" w:cs="宋体"/>
          <w:bCs w:val="0"/>
          <w:color w:val="000000"/>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 xml:space="preserve"> 5.</w:t>
      </w:r>
      <w:r>
        <w:rPr>
          <w:rFonts w:hint="eastAsia" w:ascii="宋体" w:hAnsi="宋体" w:eastAsia="宋体" w:cs="宋体"/>
          <w:b/>
          <w:color w:val="000000"/>
          <w:sz w:val="24"/>
          <w:szCs w:val="24"/>
          <w:highlight w:val="none"/>
        </w:rPr>
        <w:t>履约保证金</w:t>
      </w:r>
    </w:p>
    <w:p>
      <w:pPr>
        <w:pStyle w:val="616"/>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 xml:space="preserve"> 5.</w:t>
      </w:r>
      <w:r>
        <w:rPr>
          <w:rFonts w:hint="eastAsia" w:ascii="宋体" w:hAnsi="宋体" w:eastAsia="宋体" w:cs="宋体"/>
          <w:color w:val="000000"/>
          <w:highlight w:val="none"/>
        </w:rPr>
        <w:t>1 采购文件要求乙方提交履约保证金的，乙方应按</w:t>
      </w:r>
      <w:r>
        <w:rPr>
          <w:rFonts w:hint="eastAsia" w:ascii="宋体" w:hAnsi="宋体" w:eastAsia="宋体" w:cs="宋体"/>
          <w:color w:val="000000"/>
          <w:highlight w:val="none"/>
          <w:u w:val="single"/>
          <w:lang w:val="en-US" w:eastAsia="zh-CN"/>
        </w:rPr>
        <w:t xml:space="preserve">               </w:t>
      </w:r>
      <w:r>
        <w:rPr>
          <w:rFonts w:hint="eastAsia" w:ascii="宋体" w:hAnsi="宋体" w:eastAsia="宋体" w:cs="宋体"/>
          <w:color w:val="000000"/>
          <w:highlight w:val="none"/>
        </w:rPr>
        <w:t>的方式，以支票、汇票、本票或者金融机构、担保机构出具的保函等非现金形式，提交不超过合同金额</w:t>
      </w:r>
      <w:r>
        <w:rPr>
          <w:rFonts w:hint="eastAsia" w:ascii="宋体" w:hAnsi="宋体" w:eastAsia="宋体" w:cs="宋体"/>
          <w:color w:val="000000"/>
          <w:highlight w:val="none"/>
          <w:lang w:val="en-US" w:eastAsia="zh-CN"/>
        </w:rPr>
        <w:t>1</w:t>
      </w:r>
      <w:r>
        <w:rPr>
          <w:rFonts w:hint="eastAsia" w:ascii="宋体" w:hAnsi="宋体" w:eastAsia="宋体" w:cs="宋体"/>
          <w:color w:val="000000"/>
          <w:highlight w:val="none"/>
        </w:rPr>
        <w:t>%的履约保证金；鼓励和支持乙方以银行、保险公司出具的保函形式提供履约保证。</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5</w:t>
      </w:r>
      <w:r>
        <w:rPr>
          <w:rFonts w:hint="eastAsia" w:ascii="宋体" w:hAnsi="宋体" w:eastAsia="宋体" w:cs="宋体"/>
          <w:color w:val="000000"/>
          <w:sz w:val="24"/>
          <w:highlight w:val="none"/>
        </w:rPr>
        <w:t>.2  履约保证金在</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rPr>
        <w:t>期间内不予退还。乙方在前述约定期间届满前能履行完合同约定义务事项的，甲方在前述约定期间届满之日起</w:t>
      </w:r>
      <w:r>
        <w:rPr>
          <w:rFonts w:hint="eastAsia" w:ascii="宋体" w:hAnsi="宋体" w:eastAsia="宋体" w:cs="宋体"/>
          <w:color w:val="000000"/>
          <w:sz w:val="24"/>
          <w:highlight w:val="none"/>
          <w:u w:val="single"/>
        </w:rPr>
        <w:t xml:space="preserve"> 5 </w:t>
      </w:r>
      <w:r>
        <w:rPr>
          <w:rFonts w:hint="eastAsia" w:ascii="宋体" w:hAnsi="宋体" w:eastAsia="宋体" w:cs="宋体"/>
          <w:color w:val="000000"/>
          <w:sz w:val="24"/>
          <w:highlight w:val="none"/>
        </w:rPr>
        <w:t>个工作日内，</w:t>
      </w:r>
      <w:r>
        <w:rPr>
          <w:rFonts w:hint="eastAsia" w:ascii="宋体" w:hAnsi="宋体" w:eastAsia="宋体" w:cs="宋体"/>
          <w:color w:val="000000"/>
          <w:sz w:val="24"/>
          <w:highlight w:val="none"/>
          <w:lang w:val="en-US" w:eastAsia="zh-CN"/>
        </w:rPr>
        <w:t>以</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rPr>
        <w:t>方式将履约保证金退还乙方，逾期退还的，乙方可要求甲方支付违约金，违约金按每迟延退还一日的应退还而未退还金额的</w:t>
      </w:r>
      <w:r>
        <w:rPr>
          <w:rFonts w:hint="eastAsia" w:ascii="宋体" w:hAnsi="宋体" w:eastAsia="宋体" w:cs="宋体"/>
          <w:color w:val="000000"/>
          <w:sz w:val="24"/>
          <w:highlight w:val="none"/>
          <w:u w:val="single"/>
        </w:rPr>
        <w:t xml:space="preserve">  0.05  </w:t>
      </w:r>
      <w:r>
        <w:rPr>
          <w:rFonts w:hint="eastAsia" w:ascii="宋体" w:hAnsi="宋体" w:eastAsia="宋体" w:cs="宋体"/>
          <w:color w:val="000000"/>
          <w:sz w:val="24"/>
          <w:highlight w:val="none"/>
        </w:rPr>
        <w:t>%计算，最高限额为本合同履约保证金的</w:t>
      </w:r>
      <w:r>
        <w:rPr>
          <w:rFonts w:hint="eastAsia" w:ascii="宋体" w:hAnsi="宋体" w:eastAsia="宋体" w:cs="宋体"/>
          <w:color w:val="000000"/>
          <w:sz w:val="24"/>
          <w:highlight w:val="none"/>
          <w:u w:val="single"/>
        </w:rPr>
        <w:t xml:space="preserve">  20   </w:t>
      </w:r>
      <w:r>
        <w:rPr>
          <w:rFonts w:hint="eastAsia" w:ascii="宋体" w:hAnsi="宋体" w:eastAsia="宋体" w:cs="宋体"/>
          <w:color w:val="000000"/>
          <w:sz w:val="24"/>
          <w:highlight w:val="none"/>
        </w:rPr>
        <w:t xml:space="preserve">%； </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5.</w:t>
      </w:r>
      <w:r>
        <w:rPr>
          <w:rFonts w:hint="eastAsia" w:ascii="宋体" w:hAnsi="宋体" w:eastAsia="宋体" w:cs="宋体"/>
          <w:color w:val="000000"/>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sz w:val="24"/>
          <w:highlight w:val="none"/>
          <w:lang w:val="en-US" w:eastAsia="zh-CN"/>
        </w:rPr>
        <w:t>5</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rPr>
        <w:t>甲方在乙方履行完合同约定义务事项后及时退还，延迟退还的，应当按照合同约定和法律规定承担相应的赔偿责任。</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5.5</w:t>
      </w:r>
      <w:r>
        <w:rPr>
          <w:rFonts w:hint="eastAsia" w:ascii="宋体" w:hAnsi="宋体" w:eastAsia="宋体" w:cs="宋体"/>
          <w:color w:val="000000"/>
          <w:sz w:val="24"/>
          <w:highlight w:val="none"/>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宋体" w:hAnsi="宋体" w:eastAsia="宋体" w:cs="宋体"/>
          <w:b/>
          <w:color w:val="000000"/>
          <w:sz w:val="24"/>
          <w:szCs w:val="24"/>
          <w:highlight w:val="none"/>
        </w:rPr>
      </w:pP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
          <w:bCs w:val="0"/>
          <w:color w:val="000000"/>
          <w:sz w:val="24"/>
          <w:szCs w:val="24"/>
          <w:highlight w:val="none"/>
          <w:lang w:val="en-US" w:eastAsia="zh-CN"/>
        </w:rPr>
        <w:t>6.</w:t>
      </w:r>
      <w:r>
        <w:rPr>
          <w:rFonts w:hint="eastAsia" w:ascii="宋体" w:hAnsi="宋体" w:eastAsia="宋体" w:cs="宋体"/>
          <w:b/>
          <w:bCs w:val="0"/>
          <w:color w:val="000000"/>
          <w:sz w:val="24"/>
          <w:szCs w:val="24"/>
          <w:highlight w:val="none"/>
        </w:rPr>
        <w:t>转包</w:t>
      </w:r>
      <w:r>
        <w:rPr>
          <w:rFonts w:hint="eastAsia" w:ascii="宋体" w:hAnsi="宋体" w:eastAsia="宋体" w:cs="宋体"/>
          <w:b/>
          <w:color w:val="000000"/>
          <w:sz w:val="24"/>
          <w:szCs w:val="24"/>
          <w:highlight w:val="none"/>
        </w:rPr>
        <w:t>或分包</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宋体" w:hAnsi="宋体" w:eastAsia="宋体" w:cs="宋体"/>
          <w:bCs/>
          <w:color w:val="000000"/>
          <w:sz w:val="24"/>
          <w:szCs w:val="24"/>
          <w:highlight w:val="none"/>
        </w:rPr>
      </w:pPr>
      <w:r>
        <w:rPr>
          <w:rFonts w:hint="eastAsia" w:ascii="宋体" w:hAnsi="宋体" w:eastAsia="宋体" w:cs="宋体"/>
          <w:b/>
          <w:color w:val="000000"/>
          <w:sz w:val="24"/>
          <w:szCs w:val="24"/>
          <w:highlight w:val="none"/>
          <w:lang w:val="en-US" w:eastAsia="zh-CN"/>
        </w:rPr>
        <w:t>7.</w:t>
      </w:r>
      <w:r>
        <w:rPr>
          <w:rFonts w:hint="eastAsia" w:ascii="宋体" w:hAnsi="宋体" w:eastAsia="宋体" w:cs="宋体"/>
          <w:b/>
          <w:color w:val="000000"/>
          <w:sz w:val="24"/>
          <w:szCs w:val="24"/>
          <w:highlight w:val="none"/>
        </w:rPr>
        <w:t>质保期</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质保期：产品验收合格使用之日起，质保期</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u w:val="single" w:color="auto"/>
          <w:lang w:val="en-US" w:eastAsia="zh-CN"/>
        </w:rPr>
        <w:t xml:space="preserve">        </w:t>
      </w:r>
      <w:r>
        <w:rPr>
          <w:rFonts w:hint="eastAsia" w:ascii="宋体" w:hAnsi="宋体" w:eastAsia="宋体" w:cs="宋体"/>
          <w:bCs/>
          <w:color w:val="000000"/>
          <w:sz w:val="24"/>
          <w:szCs w:val="24"/>
          <w:highlight w:val="none"/>
        </w:rPr>
        <w:t>年（具体再参照乙方按投标文件承诺确定），质保期内的维修费用（包括材料）全部由乙方负责。超过质保期的，维修时只收部件成本费。</w:t>
      </w:r>
    </w:p>
    <w:p>
      <w:pPr>
        <w:spacing w:line="560" w:lineRule="exact"/>
        <w:ind w:firstLine="482" w:firstLineChars="200"/>
        <w:outlineLvl w:val="0"/>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8</w:t>
      </w:r>
      <w:r>
        <w:rPr>
          <w:rFonts w:hint="eastAsia" w:ascii="宋体" w:hAnsi="宋体" w:eastAsia="宋体" w:cs="宋体"/>
          <w:b/>
          <w:color w:val="000000"/>
          <w:sz w:val="24"/>
          <w:highlight w:val="none"/>
        </w:rPr>
        <w:t>.履行期限、地点和方式</w:t>
      </w:r>
    </w:p>
    <w:p>
      <w:pPr>
        <w:spacing w:line="560" w:lineRule="exact"/>
        <w:ind w:firstLine="480" w:firstLineChars="20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lang w:val="en-US" w:eastAsia="zh-CN"/>
        </w:rPr>
        <w:t>8.</w:t>
      </w:r>
      <w:r>
        <w:rPr>
          <w:rFonts w:hint="eastAsia" w:ascii="宋体" w:hAnsi="宋体" w:eastAsia="宋体" w:cs="宋体"/>
          <w:color w:val="000000"/>
          <w:sz w:val="24"/>
          <w:highlight w:val="none"/>
        </w:rPr>
        <w:t>1 履行期限：</w:t>
      </w:r>
      <w:r>
        <w:rPr>
          <w:rFonts w:hint="eastAsia" w:ascii="宋体" w:hAnsi="宋体" w:eastAsia="宋体" w:cs="宋体"/>
          <w:color w:val="000000"/>
          <w:sz w:val="24"/>
          <w:highlight w:val="none"/>
          <w:u w:val="single" w:color="auto"/>
        </w:rPr>
        <w:t>合同期限为</w:t>
      </w:r>
      <w:r>
        <w:rPr>
          <w:rFonts w:hint="eastAsia" w:ascii="宋体" w:hAnsi="宋体" w:eastAsia="宋体" w:cs="宋体"/>
          <w:color w:val="000000"/>
          <w:sz w:val="24"/>
          <w:highlight w:val="none"/>
          <w:u w:val="single" w:color="auto"/>
          <w:lang w:val="en-US" w:eastAsia="zh-CN"/>
        </w:rPr>
        <w:t>签订合同之日起至20年   月   日</w:t>
      </w:r>
      <w:r>
        <w:rPr>
          <w:rFonts w:hint="eastAsia" w:ascii="宋体" w:hAnsi="宋体" w:eastAsia="宋体" w:cs="宋体"/>
          <w:color w:val="000000"/>
          <w:sz w:val="24"/>
          <w:highlight w:val="none"/>
          <w:u w:val="single" w:color="auto"/>
        </w:rPr>
        <w:t>。合同期满后，乙方根据甲方需求另行签订补充服务协议；</w:t>
      </w:r>
    </w:p>
    <w:p>
      <w:pPr>
        <w:spacing w:line="56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8.</w:t>
      </w:r>
      <w:r>
        <w:rPr>
          <w:rFonts w:hint="eastAsia" w:ascii="宋体" w:hAnsi="宋体" w:eastAsia="宋体" w:cs="宋体"/>
          <w:color w:val="000000"/>
          <w:sz w:val="24"/>
          <w:highlight w:val="none"/>
        </w:rPr>
        <w:t>2 履行地点：</w:t>
      </w:r>
      <w:r>
        <w:rPr>
          <w:rFonts w:hint="eastAsia" w:ascii="宋体" w:hAnsi="宋体" w:eastAsia="宋体" w:cs="宋体"/>
          <w:color w:val="000000"/>
          <w:sz w:val="24"/>
          <w:highlight w:val="none"/>
          <w:u w:val="single" w:color="auto"/>
          <w:lang w:val="en-US" w:eastAsia="zh-CN"/>
        </w:rPr>
        <w:t xml:space="preserve">                        </w:t>
      </w:r>
      <w:r>
        <w:rPr>
          <w:rFonts w:hint="eastAsia" w:ascii="宋体" w:hAnsi="宋体" w:eastAsia="宋体" w:cs="宋体"/>
          <w:color w:val="000000"/>
          <w:sz w:val="24"/>
          <w:highlight w:val="none"/>
        </w:rPr>
        <w:t>；</w:t>
      </w:r>
    </w:p>
    <w:p>
      <w:pPr>
        <w:spacing w:line="560" w:lineRule="exact"/>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8.</w:t>
      </w:r>
      <w:r>
        <w:rPr>
          <w:rFonts w:hint="eastAsia" w:ascii="宋体" w:hAnsi="宋体" w:eastAsia="宋体" w:cs="宋体"/>
          <w:color w:val="000000"/>
          <w:sz w:val="24"/>
          <w:highlight w:val="none"/>
        </w:rPr>
        <w:t>3 履行方式：</w:t>
      </w:r>
      <w:r>
        <w:rPr>
          <w:rFonts w:hint="eastAsia" w:ascii="宋体" w:hAnsi="宋体" w:eastAsia="宋体" w:cs="宋体"/>
          <w:color w:val="000000"/>
          <w:sz w:val="24"/>
          <w:highlight w:val="none"/>
          <w:u w:val="single" w:color="auto"/>
          <w:lang w:val="en-US" w:eastAsia="zh-CN"/>
        </w:rPr>
        <w:t xml:space="preserve">                        </w:t>
      </w:r>
      <w:r>
        <w:rPr>
          <w:rFonts w:hint="eastAsia" w:ascii="宋体" w:hAnsi="宋体" w:eastAsia="宋体" w:cs="宋体"/>
          <w:color w:val="000000"/>
          <w:sz w:val="24"/>
          <w:highlight w:val="none"/>
        </w:rPr>
        <w:t>。</w:t>
      </w:r>
    </w:p>
    <w:p>
      <w:pPr>
        <w:spacing w:line="360" w:lineRule="auto"/>
        <w:ind w:firstLine="482" w:firstLineChars="200"/>
        <w:outlineLvl w:val="0"/>
        <w:rPr>
          <w:rFonts w:hint="eastAsia" w:ascii="宋体" w:hAnsi="宋体" w:eastAsia="宋体" w:cs="宋体"/>
          <w:b/>
          <w:color w:val="000000"/>
          <w:sz w:val="24"/>
          <w:highlight w:val="none"/>
        </w:rPr>
      </w:pPr>
      <w:r>
        <w:rPr>
          <w:rFonts w:hint="eastAsia" w:ascii="宋体" w:hAnsi="宋体" w:eastAsia="宋体" w:cs="宋体"/>
          <w:b/>
          <w:bCs w:val="0"/>
          <w:color w:val="000000"/>
          <w:sz w:val="24"/>
          <w:szCs w:val="24"/>
          <w:highlight w:val="none"/>
          <w:lang w:val="en-US" w:eastAsia="zh-CN"/>
        </w:rPr>
        <w:t>9.</w:t>
      </w:r>
      <w:r>
        <w:rPr>
          <w:rFonts w:hint="eastAsia" w:ascii="宋体" w:hAnsi="宋体" w:eastAsia="宋体" w:cs="宋体"/>
          <w:b/>
          <w:color w:val="000000"/>
          <w:sz w:val="24"/>
          <w:highlight w:val="none"/>
        </w:rPr>
        <w:t>付款方式、时间和条件</w:t>
      </w:r>
    </w:p>
    <w:p>
      <w:pPr>
        <w:pStyle w:val="616"/>
        <w:spacing w:before="0" w:beforeAutospacing="0" w:after="0" w:afterAutospacing="0" w:line="36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9.</w:t>
      </w:r>
      <w:r>
        <w:rPr>
          <w:rFonts w:hint="eastAsia" w:ascii="宋体" w:hAnsi="宋体" w:eastAsia="宋体" w:cs="宋体"/>
          <w:color w:val="000000"/>
          <w:highlight w:val="none"/>
        </w:rPr>
        <w:t>1甲方应严格履行合同，及时组织验收，验收合格后及时将合同款支付完毕。对于满足合同约定支付条件的，甲方自收到发票后</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.2甲方在政府采购合同中约定预付款，预付款比例为合同金额的</w:t>
      </w:r>
      <w:r>
        <w:rPr>
          <w:rFonts w:hint="eastAsia" w:ascii="宋体" w:hAnsi="宋体" w:eastAsia="宋体" w:cs="宋体"/>
          <w:color w:val="000000"/>
          <w:sz w:val="24"/>
          <w:highlight w:val="none"/>
          <w:lang w:val="en-US" w:eastAsia="zh-CN"/>
        </w:rPr>
        <w:t>40</w:t>
      </w:r>
      <w:r>
        <w:rPr>
          <w:rFonts w:hint="eastAsia" w:ascii="宋体" w:hAnsi="宋体" w:eastAsia="宋体" w:cs="宋体"/>
          <w:color w:val="000000"/>
          <w:sz w:val="24"/>
          <w:highlight w:val="none"/>
        </w:rPr>
        <w:t>％；项目分年安排预算的，每年预付款比例为项目年度计划支付资金额的</w:t>
      </w:r>
      <w:r>
        <w:rPr>
          <w:rFonts w:hint="eastAsia" w:ascii="宋体" w:hAnsi="宋体" w:eastAsia="宋体" w:cs="宋体"/>
          <w:color w:val="000000"/>
          <w:sz w:val="24"/>
          <w:highlight w:val="none"/>
          <w:lang w:val="en-US" w:eastAsia="zh-CN"/>
        </w:rPr>
        <w:t>40</w:t>
      </w:r>
      <w:r>
        <w:rPr>
          <w:rFonts w:hint="eastAsia" w:ascii="宋体" w:hAnsi="宋体" w:eastAsia="宋体" w:cs="宋体"/>
          <w:color w:val="000000"/>
          <w:sz w:val="24"/>
          <w:highlight w:val="none"/>
        </w:rPr>
        <w:t>％。采购项目实施以人工投入为主的，可适当降低预付款比例，但不低于</w:t>
      </w:r>
      <w:r>
        <w:rPr>
          <w:rFonts w:hint="eastAsia" w:ascii="宋体" w:hAnsi="宋体" w:eastAsia="宋体" w:cs="宋体"/>
          <w:color w:val="000000"/>
          <w:sz w:val="24"/>
          <w:highlight w:val="none"/>
          <w:lang w:val="en-US" w:eastAsia="zh-CN"/>
        </w:rPr>
        <w:t>20</w:t>
      </w:r>
      <w:r>
        <w:rPr>
          <w:rFonts w:hint="eastAsia" w:ascii="宋体" w:hAnsi="宋体" w:eastAsia="宋体" w:cs="宋体"/>
          <w:color w:val="000000"/>
          <w:sz w:val="24"/>
          <w:highlight w:val="none"/>
        </w:rPr>
        <w:t>%。甲方可以根据项目特点、乙方信用等实际情况提高预付款比例，最高预付比例可以达到</w:t>
      </w:r>
      <w:r>
        <w:rPr>
          <w:rFonts w:hint="eastAsia" w:ascii="宋体" w:hAnsi="宋体" w:eastAsia="宋体" w:cs="宋体"/>
          <w:color w:val="000000"/>
          <w:sz w:val="24"/>
          <w:highlight w:val="none"/>
          <w:lang w:val="en-US" w:eastAsia="zh-CN"/>
        </w:rPr>
        <w:t>70</w:t>
      </w:r>
      <w:r>
        <w:rPr>
          <w:rFonts w:hint="eastAsia" w:ascii="宋体" w:hAnsi="宋体" w:eastAsia="宋体" w:cs="宋体"/>
          <w:color w:val="000000"/>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firstLine="480" w:firstLineChars="200"/>
        <w:outlineLvl w:val="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.4资金支付的方式、时间和条</w:t>
      </w:r>
      <w:r>
        <w:rPr>
          <w:rFonts w:hint="eastAsia" w:ascii="宋体" w:hAnsi="宋体" w:eastAsia="宋体" w:cs="宋体"/>
          <w:color w:val="000000"/>
          <w:sz w:val="24"/>
          <w:highlight w:val="none"/>
          <w:lang w:val="en-US" w:eastAsia="zh-CN"/>
        </w:rPr>
        <w:t>件：</w:t>
      </w:r>
      <w:r>
        <w:rPr>
          <w:rFonts w:hint="eastAsia" w:ascii="宋体" w:hAnsi="宋体" w:eastAsia="宋体" w:cs="宋体"/>
          <w:color w:val="000000"/>
          <w:sz w:val="24"/>
          <w:highlight w:val="none"/>
          <w:u w:val="single" w:color="auto"/>
          <w:lang w:val="en-US" w:eastAsia="zh-CN"/>
        </w:rPr>
        <w:t xml:space="preserve">                            </w:t>
      </w:r>
      <w:r>
        <w:rPr>
          <w:rFonts w:hint="eastAsia" w:ascii="宋体" w:hAnsi="宋体" w:eastAsia="宋体" w:cs="宋体"/>
          <w:color w:val="000000"/>
          <w:sz w:val="24"/>
          <w:highlight w:val="none"/>
        </w:rPr>
        <w:t>。</w:t>
      </w:r>
    </w:p>
    <w:p>
      <w:pPr>
        <w:spacing w:line="360" w:lineRule="auto"/>
        <w:ind w:firstLine="480" w:firstLineChars="200"/>
        <w:outlineLvl w:val="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adjustRightInd w:val="0"/>
        <w:snapToGrid w:val="0"/>
        <w:spacing w:line="360" w:lineRule="auto"/>
        <w:ind w:left="0" w:leftChars="0" w:right="0" w:firstLine="352" w:firstLineChars="147"/>
        <w:outlineLvl w:val="9"/>
        <w:rPr>
          <w:rFonts w:hint="eastAsia" w:ascii="宋体" w:hAnsi="宋体" w:eastAsia="宋体" w:cs="宋体"/>
          <w:b/>
          <w:color w:val="000000"/>
          <w:sz w:val="24"/>
          <w:szCs w:val="24"/>
          <w:highlight w:val="none"/>
        </w:rPr>
      </w:pPr>
      <w:r>
        <w:rPr>
          <w:rFonts w:hint="eastAsia" w:ascii="宋体" w:hAnsi="宋体" w:eastAsia="宋体" w:cs="宋体"/>
          <w:bCs/>
          <w:color w:val="000000"/>
          <w:sz w:val="24"/>
          <w:szCs w:val="24"/>
          <w:highlight w:val="none"/>
          <w:lang w:val="en-US" w:eastAsia="zh-CN"/>
        </w:rPr>
        <w:t xml:space="preserve"> 10</w:t>
      </w:r>
      <w:r>
        <w:rPr>
          <w:rFonts w:hint="eastAsia" w:ascii="宋体" w:hAnsi="宋体" w:eastAsia="宋体" w:cs="宋体"/>
          <w:b/>
          <w:color w:val="000000"/>
          <w:sz w:val="24"/>
          <w:szCs w:val="24"/>
          <w:highlight w:val="none"/>
          <w:lang w:val="en-US" w:eastAsia="zh-CN"/>
        </w:rPr>
        <w:t>.</w:t>
      </w:r>
      <w:r>
        <w:rPr>
          <w:rFonts w:hint="eastAsia" w:ascii="宋体" w:hAnsi="宋体" w:eastAsia="宋体" w:cs="宋体"/>
          <w:b/>
          <w:color w:val="000000"/>
          <w:sz w:val="24"/>
          <w:szCs w:val="24"/>
          <w:highlight w:val="none"/>
        </w:rPr>
        <w:t>税费</w:t>
      </w:r>
    </w:p>
    <w:p>
      <w:pPr>
        <w:adjustRightInd w:val="0"/>
        <w:snapToGrid/>
        <w:spacing w:line="360" w:lineRule="auto"/>
        <w:ind w:left="0" w:leftChars="0" w:right="0" w:firstLine="480" w:firstLineChars="200"/>
        <w:outlineLvl w:val="9"/>
        <w:rPr>
          <w:rFonts w:hint="eastAsia" w:ascii="宋体" w:hAnsi="宋体" w:eastAsia="宋体" w:cs="宋体"/>
          <w:bCs/>
          <w:color w:val="000000"/>
          <w:sz w:val="24"/>
          <w:szCs w:val="24"/>
          <w:highlight w:val="none"/>
        </w:rPr>
      </w:pPr>
      <w:r>
        <w:rPr>
          <w:rFonts w:hint="eastAsia" w:ascii="宋体" w:hAnsi="宋体" w:eastAsia="宋体" w:cs="宋体"/>
          <w:color w:val="000000"/>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宋体" w:hAnsi="宋体" w:eastAsia="宋体" w:cs="宋体"/>
          <w:b/>
          <w:color w:val="000000"/>
          <w:sz w:val="24"/>
          <w:szCs w:val="24"/>
          <w:highlight w:val="none"/>
        </w:rPr>
      </w:pPr>
      <w:r>
        <w:rPr>
          <w:rFonts w:hint="eastAsia" w:ascii="宋体" w:hAnsi="宋体" w:eastAsia="宋体" w:cs="宋体"/>
          <w:bCs/>
          <w:color w:val="000000"/>
          <w:sz w:val="24"/>
          <w:szCs w:val="24"/>
          <w:highlight w:val="none"/>
        </w:rPr>
        <w:t xml:space="preserve"> </w:t>
      </w:r>
      <w:r>
        <w:rPr>
          <w:rFonts w:hint="eastAsia" w:ascii="宋体" w:hAnsi="宋体" w:eastAsia="宋体" w:cs="宋体"/>
          <w:b/>
          <w:color w:val="000000"/>
          <w:sz w:val="24"/>
          <w:szCs w:val="24"/>
          <w:highlight w:val="none"/>
          <w:lang w:val="en-US" w:eastAsia="zh-CN"/>
        </w:rPr>
        <w:t>11.</w:t>
      </w:r>
      <w:r>
        <w:rPr>
          <w:rFonts w:hint="eastAsia" w:ascii="宋体" w:hAnsi="宋体" w:eastAsia="宋体" w:cs="宋体"/>
          <w:b/>
          <w:color w:val="000000"/>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 xml:space="preserve"> 11.1</w:t>
      </w:r>
      <w:r>
        <w:rPr>
          <w:rFonts w:hint="eastAsia" w:ascii="宋体" w:hAnsi="宋体" w:eastAsia="宋体" w:cs="宋体"/>
          <w:bCs/>
          <w:color w:val="000000"/>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11.2</w:t>
      </w:r>
      <w:r>
        <w:rPr>
          <w:rFonts w:hint="eastAsia" w:ascii="宋体" w:hAnsi="宋体" w:eastAsia="宋体" w:cs="宋体"/>
          <w:bCs/>
          <w:color w:val="000000"/>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11.3</w:t>
      </w:r>
      <w:r>
        <w:rPr>
          <w:rFonts w:hint="eastAsia" w:ascii="宋体" w:hAnsi="宋体" w:eastAsia="宋体" w:cs="宋体"/>
          <w:bCs/>
          <w:color w:val="000000"/>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11.4</w:t>
      </w:r>
      <w:r>
        <w:rPr>
          <w:rFonts w:hint="eastAsia" w:ascii="宋体" w:hAnsi="宋体" w:eastAsia="宋体" w:cs="宋体"/>
          <w:bCs/>
          <w:color w:val="000000"/>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宋体" w:hAnsi="宋体" w:eastAsia="宋体" w:cs="宋体"/>
          <w:color w:val="000000"/>
          <w:kern w:val="0"/>
          <w:sz w:val="24"/>
          <w:szCs w:val="24"/>
          <w:highlight w:val="none"/>
        </w:rPr>
      </w:pPr>
      <w:r>
        <w:rPr>
          <w:rFonts w:hint="eastAsia" w:ascii="宋体" w:hAnsi="宋体" w:eastAsia="宋体" w:cs="宋体"/>
          <w:bCs/>
          <w:color w:val="000000"/>
          <w:sz w:val="24"/>
          <w:szCs w:val="24"/>
          <w:highlight w:val="none"/>
          <w:lang w:val="en-US" w:eastAsia="zh-CN"/>
        </w:rPr>
        <w:t>11.5</w:t>
      </w:r>
      <w:r>
        <w:rPr>
          <w:rFonts w:hint="eastAsia" w:ascii="宋体" w:hAnsi="宋体" w:eastAsia="宋体" w:cs="宋体"/>
          <w:bCs/>
          <w:color w:val="000000"/>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lang w:val="en-US" w:eastAsia="zh-CN"/>
        </w:rPr>
        <w:t>11.6</w:t>
      </w:r>
      <w:r>
        <w:rPr>
          <w:rFonts w:hint="eastAsia" w:ascii="宋体" w:hAnsi="宋体" w:eastAsia="宋体" w:cs="宋体"/>
          <w:color w:val="000000"/>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12.</w:t>
      </w:r>
      <w:r>
        <w:rPr>
          <w:rFonts w:hint="eastAsia" w:ascii="宋体" w:hAnsi="宋体" w:eastAsia="宋体" w:cs="宋体"/>
          <w:b/>
          <w:color w:val="000000"/>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12.1</w:t>
      </w:r>
      <w:r>
        <w:rPr>
          <w:rFonts w:hint="eastAsia" w:ascii="宋体" w:hAnsi="宋体" w:eastAsia="宋体" w:cs="宋体"/>
          <w:bCs/>
          <w:color w:val="000000"/>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12.2</w:t>
      </w:r>
      <w:r>
        <w:rPr>
          <w:rFonts w:hint="eastAsia" w:ascii="宋体" w:hAnsi="宋体" w:eastAsia="宋体" w:cs="宋体"/>
          <w:bCs/>
          <w:color w:val="000000"/>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12.3</w:t>
      </w:r>
      <w:r>
        <w:rPr>
          <w:rFonts w:hint="eastAsia" w:ascii="宋体" w:hAnsi="宋体" w:eastAsia="宋体" w:cs="宋体"/>
          <w:bCs/>
          <w:color w:val="000000"/>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12.4</w:t>
      </w:r>
      <w:r>
        <w:rPr>
          <w:rFonts w:hint="eastAsia" w:ascii="宋体" w:hAnsi="宋体" w:eastAsia="宋体" w:cs="宋体"/>
          <w:bCs/>
          <w:color w:val="000000"/>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12.5</w:t>
      </w:r>
      <w:r>
        <w:rPr>
          <w:rFonts w:hint="eastAsia" w:ascii="宋体" w:hAnsi="宋体" w:eastAsia="宋体" w:cs="宋体"/>
          <w:bCs/>
          <w:color w:val="000000"/>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 xml:space="preserve">    </w:t>
      </w:r>
      <w:r>
        <w:rPr>
          <w:rFonts w:hint="eastAsia" w:ascii="宋体" w:hAnsi="宋体" w:eastAsia="宋体" w:cs="宋体"/>
          <w:b/>
          <w:color w:val="000000"/>
          <w:sz w:val="24"/>
          <w:szCs w:val="24"/>
          <w:highlight w:val="none"/>
          <w:lang w:val="en-US" w:eastAsia="zh-CN"/>
        </w:rPr>
        <w:t>13.</w:t>
      </w:r>
      <w:r>
        <w:rPr>
          <w:rFonts w:hint="eastAsia" w:ascii="宋体" w:hAnsi="宋体" w:eastAsia="宋体" w:cs="宋体"/>
          <w:b/>
          <w:color w:val="000000"/>
          <w:sz w:val="24"/>
          <w:szCs w:val="24"/>
          <w:highlight w:val="none"/>
        </w:rPr>
        <w:t>调试和验收</w:t>
      </w:r>
    </w:p>
    <w:p>
      <w:pPr>
        <w:adjustRightInd w:val="0"/>
        <w:snapToGrid/>
        <w:spacing w:line="360" w:lineRule="auto"/>
        <w:ind w:left="0" w:leftChars="0" w:right="0" w:firstLine="480" w:firstLineChars="200"/>
        <w:outlineLvl w:val="0"/>
        <w:rPr>
          <w:rFonts w:hint="eastAsia" w:ascii="宋体" w:hAnsi="宋体" w:eastAsia="宋体" w:cs="宋体"/>
          <w:bCs/>
          <w:color w:val="000000"/>
          <w:sz w:val="24"/>
          <w:szCs w:val="24"/>
          <w:highlight w:val="none"/>
        </w:rPr>
      </w:pPr>
      <w:r>
        <w:rPr>
          <w:rFonts w:hint="eastAsia" w:ascii="宋体" w:hAnsi="宋体" w:eastAsia="宋体" w:cs="宋体"/>
          <w:color w:val="000000"/>
          <w:sz w:val="24"/>
          <w:highlight w:val="none"/>
          <w:lang w:val="en-US" w:eastAsia="zh-CN"/>
        </w:rPr>
        <w:t>13.1</w:t>
      </w:r>
      <w:r>
        <w:rPr>
          <w:rFonts w:hint="eastAsia" w:ascii="宋体" w:hAnsi="宋体" w:eastAsia="宋体" w:cs="宋体"/>
          <w:color w:val="000000"/>
          <w:sz w:val="24"/>
          <w:highlight w:val="none"/>
          <w:u w:val="single" w:color="auto"/>
          <w:lang w:val="en-US" w:eastAsia="zh-CN"/>
        </w:rPr>
        <w:t xml:space="preserve">                                                             </w:t>
      </w:r>
      <w:r>
        <w:rPr>
          <w:rFonts w:hint="eastAsia" w:ascii="宋体" w:hAnsi="宋体" w:eastAsia="宋体" w:cs="宋体"/>
          <w:color w:val="000000"/>
          <w:sz w:val="24"/>
          <w:highlight w:val="none"/>
        </w:rPr>
        <w:t>。</w:t>
      </w:r>
    </w:p>
    <w:p>
      <w:pPr>
        <w:adjustRightInd w:val="0"/>
        <w:snapToGrid w:val="0"/>
        <w:spacing w:line="360" w:lineRule="auto"/>
        <w:ind w:left="0" w:leftChars="0" w:right="0" w:firstLine="352" w:firstLineChars="147"/>
        <w:outlineLvl w:val="9"/>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 xml:space="preserve"> 13.2</w:t>
      </w:r>
      <w:r>
        <w:rPr>
          <w:rFonts w:hint="eastAsia" w:ascii="宋体" w:hAnsi="宋体" w:eastAsia="宋体" w:cs="宋体"/>
          <w:bCs/>
          <w:color w:val="000000"/>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 xml:space="preserve"> 14.</w:t>
      </w:r>
      <w:r>
        <w:rPr>
          <w:rFonts w:hint="eastAsia" w:ascii="宋体" w:hAnsi="宋体" w:eastAsia="宋体" w:cs="宋体"/>
          <w:b/>
          <w:color w:val="000000"/>
          <w:sz w:val="24"/>
          <w:szCs w:val="24"/>
          <w:highlight w:val="none"/>
        </w:rPr>
        <w:t>违约责任</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14.</w:t>
      </w:r>
      <w:r>
        <w:rPr>
          <w:rFonts w:hint="eastAsia" w:ascii="宋体" w:hAnsi="宋体" w:eastAsia="宋体" w:cs="宋体"/>
          <w:color w:val="000000"/>
          <w:sz w:val="24"/>
          <w:highlight w:val="none"/>
        </w:rPr>
        <w:t>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000000"/>
          <w:sz w:val="24"/>
          <w:highlight w:val="none"/>
          <w:u w:val="single"/>
        </w:rPr>
        <w:t xml:space="preserve">  0.05  </w:t>
      </w:r>
      <w:r>
        <w:rPr>
          <w:rFonts w:hint="eastAsia" w:ascii="宋体" w:hAnsi="宋体" w:eastAsia="宋体" w:cs="宋体"/>
          <w:color w:val="000000"/>
          <w:sz w:val="24"/>
          <w:highlight w:val="none"/>
        </w:rPr>
        <w:t>%计算，最高限额为本合同总价的</w:t>
      </w:r>
      <w:r>
        <w:rPr>
          <w:rFonts w:hint="eastAsia" w:ascii="宋体" w:hAnsi="宋体" w:eastAsia="宋体" w:cs="宋体"/>
          <w:color w:val="000000"/>
          <w:sz w:val="24"/>
          <w:highlight w:val="none"/>
          <w:u w:val="single"/>
        </w:rPr>
        <w:t xml:space="preserve"> 20  </w:t>
      </w:r>
      <w:r>
        <w:rPr>
          <w:rFonts w:hint="eastAsia" w:ascii="宋体" w:hAnsi="宋体" w:eastAsia="宋体" w:cs="宋体"/>
          <w:color w:val="000000"/>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14</w:t>
      </w:r>
      <w:r>
        <w:rPr>
          <w:rFonts w:hint="eastAsia" w:ascii="宋体" w:hAnsi="宋体" w:eastAsia="宋体" w:cs="宋体"/>
          <w:color w:val="000000"/>
          <w:sz w:val="24"/>
          <w:highlight w:val="none"/>
        </w:rPr>
        <w:t>.2 除不可抗力外，如果甲方没有按照本合同约定的付款方式付款，那么乙方可要求甲方支付违约金，违约金按每迟延付款一日的应付而未付款的</w:t>
      </w:r>
      <w:r>
        <w:rPr>
          <w:rFonts w:hint="eastAsia" w:ascii="宋体" w:hAnsi="宋体" w:eastAsia="宋体" w:cs="宋体"/>
          <w:color w:val="000000"/>
          <w:sz w:val="24"/>
          <w:highlight w:val="none"/>
          <w:u w:val="single"/>
        </w:rPr>
        <w:t xml:space="preserve">  0.05  </w:t>
      </w:r>
      <w:r>
        <w:rPr>
          <w:rFonts w:hint="eastAsia" w:ascii="宋体" w:hAnsi="宋体" w:eastAsia="宋体" w:cs="宋体"/>
          <w:color w:val="000000"/>
          <w:sz w:val="24"/>
          <w:highlight w:val="none"/>
        </w:rPr>
        <w:t>%计算，最高限额为本合同总价的</w:t>
      </w:r>
      <w:r>
        <w:rPr>
          <w:rFonts w:hint="eastAsia" w:ascii="宋体" w:hAnsi="宋体" w:eastAsia="宋体" w:cs="宋体"/>
          <w:color w:val="000000"/>
          <w:sz w:val="24"/>
          <w:highlight w:val="none"/>
          <w:u w:val="single"/>
        </w:rPr>
        <w:t xml:space="preserve">  20   </w:t>
      </w:r>
      <w:r>
        <w:rPr>
          <w:rFonts w:hint="eastAsia" w:ascii="宋体" w:hAnsi="宋体" w:eastAsia="宋体" w:cs="宋体"/>
          <w:color w:val="000000"/>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14.</w:t>
      </w:r>
      <w:r>
        <w:rPr>
          <w:rFonts w:hint="eastAsia" w:ascii="宋体" w:hAnsi="宋体" w:eastAsia="宋体" w:cs="宋体"/>
          <w:color w:val="000000"/>
          <w:sz w:val="24"/>
          <w:highlight w:val="none"/>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14</w:t>
      </w:r>
      <w:r>
        <w:rPr>
          <w:rFonts w:hint="eastAsia" w:ascii="宋体" w:hAnsi="宋体" w:eastAsia="宋体" w:cs="宋体"/>
          <w:color w:val="000000"/>
          <w:sz w:val="24"/>
          <w:highlight w:val="none"/>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14</w:t>
      </w:r>
      <w:r>
        <w:rPr>
          <w:rFonts w:hint="eastAsia" w:ascii="宋体" w:hAnsi="宋体" w:eastAsia="宋体" w:cs="宋体"/>
          <w:color w:val="000000"/>
          <w:sz w:val="24"/>
          <w:highlight w:val="none"/>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14</w:t>
      </w:r>
      <w:r>
        <w:rPr>
          <w:rFonts w:hint="eastAsia" w:ascii="宋体" w:hAnsi="宋体" w:eastAsia="宋体" w:cs="宋体"/>
          <w:color w:val="000000"/>
          <w:sz w:val="24"/>
          <w:highlight w:val="none"/>
        </w:rPr>
        <w:t>.6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rFonts w:hint="eastAsia" w:ascii="宋体" w:hAnsi="宋体" w:eastAsia="宋体" w:cs="宋体"/>
          <w:color w:val="000000"/>
          <w:highlight w:val="none"/>
        </w:rPr>
      </w:pPr>
      <w:r>
        <w:rPr>
          <w:rFonts w:hint="eastAsia" w:ascii="宋体" w:hAnsi="宋体" w:eastAsia="宋体" w:cs="宋体"/>
          <w:color w:val="000000"/>
          <w:sz w:val="24"/>
          <w:highlight w:val="none"/>
          <w:lang w:val="en-US" w:eastAsia="zh-CN"/>
        </w:rPr>
        <w:t>14</w:t>
      </w:r>
      <w:r>
        <w:rPr>
          <w:rFonts w:hint="eastAsia" w:ascii="宋体" w:hAnsi="宋体" w:eastAsia="宋体" w:cs="宋体"/>
          <w:color w:val="000000"/>
          <w:sz w:val="24"/>
          <w:highlight w:val="none"/>
        </w:rPr>
        <w:t>.7违约责任</w:t>
      </w:r>
      <w:r>
        <w:rPr>
          <w:rFonts w:hint="eastAsia" w:ascii="宋体" w:hAnsi="宋体" w:eastAsia="宋体" w:cs="宋体"/>
          <w:color w:val="000000"/>
          <w:sz w:val="24"/>
          <w:highlight w:val="none"/>
          <w:lang w:val="en-US" w:eastAsia="zh-CN"/>
        </w:rPr>
        <w:t>采购人</w:t>
      </w:r>
      <w:r>
        <w:rPr>
          <w:rFonts w:hint="eastAsia" w:ascii="宋体" w:hAnsi="宋体" w:eastAsia="宋体" w:cs="宋体"/>
          <w:color w:val="000000"/>
          <w:sz w:val="24"/>
          <w:highlight w:val="none"/>
        </w:rPr>
        <w:t>另有约定的</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u w:val="single" w:color="auto"/>
          <w:lang w:val="en-US" w:eastAsia="zh-CN"/>
        </w:rPr>
        <w:t xml:space="preserve">                         </w:t>
      </w:r>
      <w:r>
        <w:rPr>
          <w:rFonts w:hint="eastAsia" w:ascii="宋体" w:hAnsi="宋体" w:eastAsia="宋体" w:cs="宋体"/>
          <w:color w:val="000000"/>
          <w:sz w:val="24"/>
          <w:highlight w:val="none"/>
        </w:rPr>
        <w:t>从其约定。</w:t>
      </w:r>
    </w:p>
    <w:p>
      <w:pPr>
        <w:adjustRightInd w:val="0"/>
        <w:snapToGrid/>
        <w:spacing w:line="360" w:lineRule="auto"/>
        <w:ind w:left="0" w:leftChars="0" w:right="0" w:firstLine="0" w:firstLineChars="0"/>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 xml:space="preserve">    15.</w:t>
      </w:r>
      <w:r>
        <w:rPr>
          <w:rFonts w:hint="eastAsia" w:ascii="宋体" w:hAnsi="宋体" w:eastAsia="宋体" w:cs="宋体"/>
          <w:b/>
          <w:bCs/>
          <w:color w:val="000000"/>
          <w:sz w:val="24"/>
          <w:highlight w:val="none"/>
        </w:rPr>
        <w:t>不可抗力事件处理</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15.1</w:t>
      </w:r>
      <w:r>
        <w:rPr>
          <w:rFonts w:hint="eastAsia" w:ascii="宋体" w:hAnsi="宋体" w:eastAsia="宋体" w:cs="宋体"/>
          <w:color w:val="000000"/>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15.2</w:t>
      </w:r>
      <w:r>
        <w:rPr>
          <w:rFonts w:hint="eastAsia" w:ascii="宋体" w:hAnsi="宋体" w:eastAsia="宋体" w:cs="宋体"/>
          <w:color w:val="000000"/>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15.3</w:t>
      </w:r>
      <w:r>
        <w:rPr>
          <w:rFonts w:hint="eastAsia" w:ascii="宋体" w:hAnsi="宋体" w:eastAsia="宋体" w:cs="宋体"/>
          <w:color w:val="000000"/>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 xml:space="preserve">    16.</w:t>
      </w:r>
      <w:r>
        <w:rPr>
          <w:rFonts w:hint="eastAsia" w:ascii="宋体" w:hAnsi="宋体" w:eastAsia="宋体" w:cs="宋体"/>
          <w:b/>
          <w:bCs/>
          <w:color w:val="000000"/>
          <w:sz w:val="24"/>
          <w:highlight w:val="none"/>
        </w:rPr>
        <w:t>诉讼</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 xml:space="preserve">    17.</w:t>
      </w:r>
      <w:r>
        <w:rPr>
          <w:rFonts w:hint="eastAsia" w:ascii="宋体" w:hAnsi="宋体" w:eastAsia="宋体" w:cs="宋体"/>
          <w:b/>
          <w:bCs/>
          <w:color w:val="000000"/>
          <w:sz w:val="24"/>
          <w:highlight w:val="none"/>
        </w:rPr>
        <w:t>合同生效及其它</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17.1</w:t>
      </w:r>
      <w:r>
        <w:rPr>
          <w:rFonts w:hint="eastAsia" w:ascii="宋体" w:hAnsi="宋体" w:eastAsia="宋体" w:cs="宋体"/>
          <w:color w:val="000000"/>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17.2</w:t>
      </w:r>
      <w:r>
        <w:rPr>
          <w:rFonts w:hint="eastAsia" w:ascii="宋体" w:hAnsi="宋体" w:eastAsia="宋体" w:cs="宋体"/>
          <w:color w:val="000000"/>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17.3</w:t>
      </w:r>
      <w:r>
        <w:rPr>
          <w:rFonts w:hint="eastAsia" w:ascii="宋体" w:hAnsi="宋体" w:eastAsia="宋体" w:cs="宋体"/>
          <w:color w:val="000000"/>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宋体" w:hAnsi="宋体" w:eastAsia="宋体" w:cs="宋体"/>
          <w:b/>
          <w:bCs/>
          <w:color w:val="000000"/>
          <w:sz w:val="24"/>
          <w:highlight w:val="none"/>
        </w:rPr>
      </w:pPr>
      <w:r>
        <w:rPr>
          <w:rFonts w:hint="eastAsia" w:ascii="宋体" w:hAnsi="宋体" w:eastAsia="宋体" w:cs="宋体"/>
          <w:color w:val="000000"/>
          <w:sz w:val="24"/>
          <w:highlight w:val="none"/>
          <w:lang w:val="en-US" w:eastAsia="zh-CN"/>
        </w:rPr>
        <w:t xml:space="preserve">    </w:t>
      </w:r>
      <w:r>
        <w:rPr>
          <w:rFonts w:hint="eastAsia" w:ascii="宋体" w:hAnsi="宋体" w:eastAsia="宋体" w:cs="宋体"/>
          <w:b/>
          <w:bCs/>
          <w:color w:val="000000"/>
          <w:sz w:val="24"/>
          <w:highlight w:val="none"/>
          <w:lang w:eastAsia="zh-CN"/>
        </w:rPr>
        <w:t>1</w:t>
      </w:r>
      <w:r>
        <w:rPr>
          <w:rFonts w:hint="eastAsia" w:ascii="宋体" w:hAnsi="宋体" w:eastAsia="宋体" w:cs="宋体"/>
          <w:b/>
          <w:bCs/>
          <w:color w:val="000000"/>
          <w:sz w:val="24"/>
          <w:highlight w:val="none"/>
          <w:lang w:val="en-US" w:eastAsia="zh-CN"/>
        </w:rPr>
        <w:t>7.4</w:t>
      </w:r>
      <w:r>
        <w:rPr>
          <w:rFonts w:hint="eastAsia" w:ascii="宋体" w:hAnsi="宋体" w:eastAsia="宋体" w:cs="宋体"/>
          <w:b/>
          <w:bCs/>
          <w:color w:val="000000"/>
          <w:sz w:val="24"/>
          <w:highlight w:val="none"/>
          <w:lang w:val="zh-CN"/>
        </w:rPr>
        <w:t>本合同</w:t>
      </w:r>
      <w:r>
        <w:rPr>
          <w:rFonts w:hint="eastAsia" w:ascii="宋体" w:hAnsi="宋体" w:eastAsia="宋体" w:cs="宋体"/>
          <w:b/>
          <w:bCs/>
          <w:color w:val="000000"/>
          <w:sz w:val="24"/>
          <w:highlight w:val="none"/>
        </w:rPr>
        <w:t>（□是  □</w:t>
      </w:r>
      <w:r>
        <w:rPr>
          <w:rFonts w:hint="eastAsia" w:ascii="宋体" w:hAnsi="宋体" w:eastAsia="宋体" w:cs="宋体"/>
          <w:b/>
          <w:bCs/>
          <w:color w:val="000000"/>
          <w:sz w:val="24"/>
          <w:highlight w:val="none"/>
          <w:lang w:val="zh-CN"/>
        </w:rPr>
        <w:t>否</w:t>
      </w:r>
      <w:r>
        <w:rPr>
          <w:rFonts w:hint="eastAsia" w:ascii="宋体" w:hAnsi="宋体" w:eastAsia="宋体" w:cs="宋体"/>
          <w:b/>
          <w:bCs/>
          <w:color w:val="000000"/>
          <w:sz w:val="24"/>
          <w:highlight w:val="none"/>
        </w:rPr>
        <w:t>）</w:t>
      </w:r>
      <w:r>
        <w:rPr>
          <w:rFonts w:hint="eastAsia" w:ascii="宋体" w:hAnsi="宋体" w:eastAsia="宋体" w:cs="宋体"/>
          <w:b/>
          <w:bCs/>
          <w:color w:val="000000"/>
          <w:sz w:val="24"/>
          <w:highlight w:val="none"/>
          <w:lang w:val="zh-CN"/>
        </w:rPr>
        <w:t>为可融资合同</w:t>
      </w:r>
      <w:r>
        <w:rPr>
          <w:rFonts w:hint="eastAsia" w:ascii="宋体" w:hAnsi="宋体" w:eastAsia="宋体" w:cs="宋体"/>
          <w:b/>
          <w:bCs/>
          <w:color w:val="000000"/>
          <w:sz w:val="24"/>
          <w:highlight w:val="none"/>
        </w:rPr>
        <w:t>，</w:t>
      </w:r>
      <w:r>
        <w:rPr>
          <w:rFonts w:hint="eastAsia" w:ascii="宋体" w:hAnsi="宋体" w:eastAsia="宋体" w:cs="宋体"/>
          <w:b/>
          <w:bCs/>
          <w:color w:val="000000"/>
          <w:sz w:val="24"/>
          <w:highlight w:val="none"/>
          <w:lang w:val="zh-CN"/>
        </w:rPr>
        <w:t>关于中小企业信用融资事项</w:t>
      </w:r>
      <w:r>
        <w:rPr>
          <w:rFonts w:hint="eastAsia" w:ascii="宋体" w:hAnsi="宋体" w:eastAsia="宋体" w:cs="宋体"/>
          <w:b/>
          <w:bCs/>
          <w:color w:val="000000"/>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17.5</w:t>
      </w:r>
      <w:r>
        <w:rPr>
          <w:rFonts w:hint="eastAsia" w:ascii="宋体" w:hAnsi="宋体" w:eastAsia="宋体" w:cs="宋体"/>
          <w:color w:val="000000"/>
          <w:sz w:val="24"/>
          <w:highlight w:val="none"/>
        </w:rPr>
        <w:t>本合同未尽事宜，遵照《</w:t>
      </w:r>
      <w:r>
        <w:rPr>
          <w:rFonts w:hint="eastAsia" w:ascii="宋体" w:hAnsi="宋体" w:eastAsia="宋体" w:cs="宋体"/>
          <w:color w:val="000000"/>
          <w:sz w:val="24"/>
          <w:highlight w:val="none"/>
          <w:lang w:val="en-US" w:eastAsia="zh-CN"/>
        </w:rPr>
        <w:t>民法典</w:t>
      </w:r>
      <w:r>
        <w:rPr>
          <w:rFonts w:hint="eastAsia" w:ascii="宋体" w:hAnsi="宋体" w:eastAsia="宋体" w:cs="宋体"/>
          <w:color w:val="000000"/>
          <w:sz w:val="24"/>
          <w:highlight w:val="none"/>
        </w:rPr>
        <w:t>》有关条文执行。</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17.6</w:t>
      </w:r>
      <w:r>
        <w:rPr>
          <w:rFonts w:hint="eastAsia" w:ascii="宋体" w:hAnsi="宋体" w:eastAsia="宋体" w:cs="宋体"/>
          <w:color w:val="000000"/>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甲方（盖章）：                         乙方（盖章）：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地址：                                地址：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邮编：                                邮编：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电话：                                电话：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传真：                                传真：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开户银行：                            开户银行：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帐号：                                帐号：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p>
    <w:p>
      <w:pPr>
        <w:adjustRightInd w:val="0"/>
        <w:snapToGrid/>
        <w:spacing w:line="360" w:lineRule="auto"/>
        <w:ind w:left="0" w:leftChars="0" w:right="0" w:firstLine="0" w:firstLineChars="0"/>
        <w:outlineLvl w:val="9"/>
        <w:rPr>
          <w:rFonts w:hint="eastAsia" w:ascii="宋体" w:hAnsi="宋体" w:eastAsia="宋体" w:cs="宋体"/>
          <w:color w:val="000000"/>
          <w:sz w:val="24"/>
          <w:highlight w:val="none"/>
        </w:rPr>
      </w:pPr>
    </w:p>
    <w:p>
      <w:pPr>
        <w:adjustRightInd w:val="0"/>
        <w:snapToGrid/>
        <w:spacing w:line="360" w:lineRule="auto"/>
        <w:ind w:left="0" w:leftChars="0" w:right="0" w:firstLine="0" w:firstLineChars="0"/>
        <w:jc w:val="center"/>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签约时间：      年    月   日</w:t>
      </w:r>
    </w:p>
    <w:p>
      <w:pPr>
        <w:wordWrap/>
        <w:spacing w:line="360" w:lineRule="auto"/>
        <w:jc w:val="both"/>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 xml:space="preserve">签约地点： </w:t>
      </w:r>
    </w:p>
    <w:p>
      <w:pPr>
        <w:wordWrap/>
        <w:spacing w:line="360" w:lineRule="auto"/>
        <w:jc w:val="both"/>
        <w:rPr>
          <w:rFonts w:hint="eastAsia" w:ascii="宋体" w:hAnsi="宋体" w:eastAsia="宋体" w:cs="宋体"/>
          <w:color w:val="000000"/>
          <w:sz w:val="24"/>
          <w:highlight w:val="none"/>
        </w:rPr>
      </w:pPr>
    </w:p>
    <w:p>
      <w:pPr>
        <w:wordWrap/>
        <w:spacing w:line="360" w:lineRule="auto"/>
        <w:jc w:val="both"/>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spacing w:line="360" w:lineRule="auto"/>
        <w:ind w:left="-420" w:leftChars="-200" w:right="-420" w:rightChars="-200" w:firstLine="482" w:firstLineChars="200"/>
        <w:jc w:val="center"/>
        <w:outlineLvl w:val="0"/>
        <w:rPr>
          <w:rFonts w:hint="eastAsia" w:ascii="宋体" w:hAnsi="宋体" w:eastAsia="宋体" w:cs="宋体"/>
          <w:b/>
          <w:bCs/>
          <w:sz w:val="24"/>
          <w:highlight w:val="none"/>
        </w:rPr>
      </w:pPr>
      <w:bookmarkStart w:id="399" w:name="_Toc326765771"/>
      <w:bookmarkStart w:id="400" w:name="_Toc349721554"/>
      <w:bookmarkStart w:id="401" w:name="_Toc868"/>
      <w:bookmarkStart w:id="402" w:name="_Toc339872468"/>
      <w:bookmarkStart w:id="403" w:name="_Toc350327365"/>
      <w:bookmarkStart w:id="404" w:name="_Toc328381300"/>
      <w:r>
        <w:rPr>
          <w:rFonts w:hint="eastAsia" w:ascii="宋体" w:hAnsi="宋体" w:eastAsia="宋体" w:cs="宋体"/>
          <w:b/>
          <w:bCs/>
          <w:color w:val="000000"/>
          <w:sz w:val="24"/>
          <w:highlight w:val="none"/>
        </w:rPr>
        <w:t xml:space="preserve"> 此仅为合同书样本，中标单位需根据实际情况和采购人签订相应的合同！</w:t>
      </w:r>
      <w:bookmarkEnd w:id="399"/>
      <w:bookmarkEnd w:id="400"/>
      <w:bookmarkEnd w:id="401"/>
      <w:bookmarkEnd w:id="402"/>
      <w:bookmarkEnd w:id="403"/>
      <w:bookmarkEnd w:id="404"/>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firstLine="482"/>
        <w:rPr>
          <w:rFonts w:hint="eastAsia" w:ascii="宋体" w:hAnsi="宋体" w:eastAsia="宋体" w:cs="宋体"/>
          <w:b/>
          <w:bCs/>
          <w:highlight w:val="none"/>
        </w:rPr>
      </w:pPr>
    </w:p>
    <w:p>
      <w:pPr>
        <w:pStyle w:val="79"/>
        <w:spacing w:before="120"/>
        <w:ind w:left="0" w:leftChars="0" w:firstLine="0" w:firstLineChars="0"/>
        <w:rPr>
          <w:rFonts w:hint="eastAsia" w:ascii="宋体" w:hAnsi="宋体" w:eastAsia="宋体" w:cs="宋体"/>
          <w:b/>
          <w:bCs/>
          <w:highlight w:val="none"/>
        </w:rPr>
      </w:pPr>
    </w:p>
    <w:p>
      <w:pPr>
        <w:spacing w:line="360" w:lineRule="auto"/>
        <w:ind w:left="-420" w:leftChars="-200" w:right="-420" w:rightChars="-200" w:firstLine="480" w:firstLineChars="200"/>
        <w:jc w:val="center"/>
        <w:outlineLvl w:val="0"/>
        <w:rPr>
          <w:rFonts w:hint="eastAsia" w:ascii="宋体" w:hAnsi="宋体" w:eastAsia="宋体" w:cs="宋体"/>
          <w:sz w:val="24"/>
          <w:highlight w:val="none"/>
        </w:rPr>
      </w:pPr>
    </w:p>
    <w:p>
      <w:pPr>
        <w:spacing w:line="360" w:lineRule="auto"/>
        <w:ind w:left="720" w:firstLine="723" w:firstLineChars="200"/>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第六部分</w:t>
      </w:r>
      <w:bookmarkEnd w:id="392"/>
      <w:r>
        <w:rPr>
          <w:rFonts w:hint="eastAsia" w:ascii="宋体" w:hAnsi="宋体" w:eastAsia="宋体" w:cs="宋体"/>
          <w:b/>
          <w:sz w:val="36"/>
          <w:szCs w:val="20"/>
          <w:highlight w:val="none"/>
        </w:rPr>
        <w:t xml:space="preserve"> </w:t>
      </w:r>
      <w:bookmarkEnd w:id="393"/>
      <w:r>
        <w:rPr>
          <w:rFonts w:hint="eastAsia" w:ascii="宋体" w:hAnsi="宋体" w:eastAsia="宋体" w:cs="宋体"/>
          <w:b/>
          <w:sz w:val="36"/>
          <w:szCs w:val="20"/>
          <w:highlight w:val="none"/>
        </w:rPr>
        <w:t>应提交的有关格式范例</w:t>
      </w:r>
    </w:p>
    <w:p>
      <w:pPr>
        <w:spacing w:line="360" w:lineRule="auto"/>
        <w:jc w:val="center"/>
        <w:outlineLvl w:val="0"/>
        <w:rPr>
          <w:rFonts w:hint="eastAsia" w:ascii="宋体" w:hAnsi="宋体" w:eastAsia="宋体" w:cs="宋体"/>
          <w:b/>
          <w:kern w:val="0"/>
          <w:sz w:val="36"/>
          <w:szCs w:val="36"/>
          <w:highlight w:val="none"/>
        </w:r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资格文件部分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（1）符合参加政府采购活动应当具备的一般条件的承诺函……………（页码）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（2）落实政府采购政策需满足的资格要求………………………………（页码）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（3）本项目的特定资格要求………………………………………………（页码）</w:t>
      </w:r>
    </w:p>
    <w:p>
      <w:pPr>
        <w:snapToGrid w:val="0"/>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（采购人）、（采购代理机构）：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1、具有独立承担民事责任的能力；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6、具有法律、行政法规规定的其他条件。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（三）不存在以下情况：</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投标人名称(电子签名)：</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二、落实政府采购政策需满足的资格要求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A</w:t>
      </w:r>
      <w:r>
        <w:rPr>
          <w:rFonts w:hint="eastAsia" w:ascii="宋体" w:hAnsi="宋体" w:eastAsia="宋体" w:cs="宋体"/>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sz w:val="24"/>
          <w:highlight w:val="none"/>
        </w:rPr>
      </w:pPr>
    </w:p>
    <w:p>
      <w:pPr>
        <w:widowControl/>
        <w:spacing w:line="360" w:lineRule="auto"/>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B.</w:t>
      </w:r>
      <w:r>
        <w:rPr>
          <w:rFonts w:hint="eastAsia" w:ascii="宋体" w:hAnsi="宋体" w:eastAsia="宋体" w:cs="宋体"/>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highlight w:val="none"/>
          <w:lang w:val="zh-CN"/>
        </w:rPr>
      </w:pPr>
      <w:r>
        <w:rPr>
          <w:rFonts w:hint="eastAsia" w:ascii="宋体" w:hAnsi="宋体" w:eastAsia="宋体" w:cs="宋体"/>
          <w:b/>
          <w:sz w:val="24"/>
          <w:highlight w:val="none"/>
        </w:rPr>
        <w:t xml:space="preserve">    </w:t>
      </w:r>
      <w:r>
        <w:rPr>
          <w:rFonts w:hint="eastAsia" w:ascii="宋体" w:hAnsi="宋体" w:eastAsia="宋体" w:cs="宋体"/>
          <w:b/>
          <w:kern w:val="0"/>
          <w:sz w:val="32"/>
          <w:szCs w:val="32"/>
          <w:highlight w:val="none"/>
          <w:lang w:val="zh-CN"/>
        </w:rPr>
        <w:t>联合协议</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投标。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pacing w:line="360" w:lineRule="auto"/>
        <w:ind w:firstLine="480" w:firstLineChars="200"/>
        <w:rPr>
          <w:rFonts w:hint="eastAsia" w:ascii="宋体" w:hAnsi="宋体" w:eastAsia="宋体" w:cs="宋体"/>
          <w:sz w:val="24"/>
          <w:highlight w:val="none"/>
        </w:rPr>
      </w:pP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C、</w:t>
      </w:r>
      <w:r>
        <w:rPr>
          <w:rFonts w:hint="eastAsia" w:ascii="宋体" w:hAnsi="宋体" w:eastAsia="宋体" w:cs="宋体"/>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分包意向协议</w:t>
      </w:r>
    </w:p>
    <w:p>
      <w:pPr>
        <w:widowControl/>
        <w:spacing w:line="360" w:lineRule="auto"/>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3"/>
        <w:ind w:left="664" w:leftChars="316" w:firstLine="229" w:firstLineChars="95"/>
        <w:rPr>
          <w:rFonts w:hint="eastAsia" w:ascii="宋体" w:hAnsi="宋体" w:eastAsia="宋体" w:cs="宋体"/>
          <w:highlight w:val="none"/>
        </w:rPr>
      </w:pPr>
      <w:r>
        <w:rPr>
          <w:rFonts w:hint="eastAsia" w:ascii="宋体" w:hAnsi="宋体" w:eastAsia="宋体" w:cs="宋体"/>
          <w:kern w:val="0"/>
          <w:sz w:val="24"/>
          <w:szCs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二、分包工作履行期限、地点、方式</w:t>
      </w:r>
    </w:p>
    <w:p>
      <w:pPr>
        <w:snapToGrid w:val="0"/>
        <w:spacing w:line="360" w:lineRule="auto"/>
        <w:ind w:firstLine="576"/>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三、质量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四、价款或者报酬</w:t>
      </w: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五、违约责任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六、争议解决的办法</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七、其他</w:t>
      </w:r>
    </w:p>
    <w:p>
      <w:pPr>
        <w:snapToGrid w:val="0"/>
        <w:spacing w:line="360" w:lineRule="auto"/>
        <w:ind w:left="5758" w:leftChars="342" w:hanging="5040" w:hangingChars="2100"/>
        <w:rPr>
          <w:rFonts w:hint="eastAsia" w:ascii="宋体" w:hAnsi="宋体" w:eastAsia="宋体" w:cs="宋体"/>
          <w:kern w:val="0"/>
          <w:sz w:val="24"/>
          <w:highlight w:val="none"/>
          <w:lang w:val="zh-CN"/>
        </w:rPr>
      </w:pP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 xml:space="preserve">  。                                           投标人名称(电子签名)：</w:t>
      </w:r>
    </w:p>
    <w:p>
      <w:pPr>
        <w:snapToGrid w:val="0"/>
        <w:spacing w:line="360" w:lineRule="auto"/>
        <w:ind w:firstLine="5640" w:firstLineChars="235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widowControl/>
        <w:spacing w:line="360" w:lineRule="auto"/>
        <w:jc w:val="both"/>
        <w:rPr>
          <w:rFonts w:hint="eastAsia" w:ascii="宋体" w:hAnsi="宋体" w:eastAsia="宋体" w:cs="宋体"/>
          <w:b/>
          <w:kern w:val="0"/>
          <w:sz w:val="32"/>
          <w:szCs w:val="32"/>
          <w:highlight w:val="none"/>
        </w:rPr>
      </w:pPr>
    </w:p>
    <w:p>
      <w:pPr>
        <w:widowControl/>
        <w:spacing w:line="360" w:lineRule="auto"/>
        <w:ind w:left="15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三、本项目的特定资格要求</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（根据招标公告本项目的特定资格要求提供相应的材料；未要求的，无需提供）</w:t>
      </w: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pacing w:line="360" w:lineRule="auto"/>
        <w:jc w:val="center"/>
        <w:outlineLvl w:val="0"/>
        <w:rPr>
          <w:rFonts w:hint="eastAsia" w:ascii="宋体" w:hAnsi="宋体" w:eastAsia="宋体" w:cs="宋体"/>
          <w:b/>
          <w:kern w:val="0"/>
          <w:sz w:val="36"/>
          <w:szCs w:val="36"/>
          <w:highlight w:val="none"/>
        </w:rPr>
      </w:pPr>
    </w:p>
    <w:p>
      <w:pPr>
        <w:pStyle w:val="3"/>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pacing w:line="360" w:lineRule="auto"/>
        <w:jc w:val="center"/>
        <w:outlineLvl w:val="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商务技术文件部分</w:t>
      </w:r>
    </w:p>
    <w:p>
      <w:pPr>
        <w:spacing w:line="360" w:lineRule="auto"/>
        <w:jc w:val="center"/>
        <w:outlineLvl w:val="0"/>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目录</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（1）投标函</w:t>
      </w:r>
      <w:r>
        <w:rPr>
          <w:rFonts w:hint="eastAsia" w:ascii="宋体" w:hAnsi="宋体" w:eastAsia="宋体" w:cs="宋体"/>
          <w:highlight w:val="none"/>
        </w:rPr>
        <w:t>…………………………………………………………………………………（页码）</w:t>
      </w:r>
      <w:r>
        <w:rPr>
          <w:rFonts w:hint="eastAsia" w:ascii="宋体" w:hAnsi="宋体" w:eastAsia="宋体" w:cs="宋体"/>
          <w:sz w:val="24"/>
          <w:highlight w:val="none"/>
        </w:rPr>
        <w:t>（2）授权委托书或法定代表人（单位负责人、自然人本人）身份证明</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（3）联合协议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（4）分包意向协议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（5）符合性审查资料</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（6）评标标准相应的商务技术资料</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（7）商务技术偏离表</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sz w:val="24"/>
          <w:highlight w:val="none"/>
          <w:lang w:val="zh-CN"/>
        </w:rPr>
      </w:pPr>
      <w:r>
        <w:rPr>
          <w:rFonts w:hint="eastAsia" w:ascii="宋体" w:hAnsi="宋体" w:eastAsia="宋体" w:cs="宋体"/>
          <w:kern w:val="0"/>
          <w:sz w:val="24"/>
          <w:highlight w:val="none"/>
        </w:rPr>
        <w:t>（8）</w:t>
      </w:r>
      <w:r>
        <w:rPr>
          <w:rFonts w:hint="eastAsia" w:ascii="宋体" w:hAnsi="宋体" w:eastAsia="宋体" w:cs="宋体"/>
          <w:sz w:val="24"/>
          <w:highlight w:val="none"/>
        </w:rPr>
        <w:t>采购需求实质性内容响应表</w:t>
      </w:r>
      <w:r>
        <w:rPr>
          <w:rFonts w:hint="eastAsia" w:ascii="宋体" w:hAnsi="宋体" w:eastAsia="宋体" w:cs="宋体"/>
          <w:highlight w:val="none"/>
          <w:lang w:val="zh-CN"/>
        </w:rPr>
        <w:t>………………………………………………………</w:t>
      </w:r>
      <w:r>
        <w:rPr>
          <w:rFonts w:hint="eastAsia" w:ascii="宋体" w:hAnsi="宋体" w:eastAsia="宋体" w:cs="宋体"/>
          <w:kern w:val="0"/>
          <w:sz w:val="24"/>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lang w:val="zh-CN"/>
        </w:rPr>
        <w:t>（</w:t>
      </w:r>
      <w:r>
        <w:rPr>
          <w:rFonts w:hint="eastAsia" w:ascii="宋体" w:hAnsi="宋体" w:eastAsia="宋体" w:cs="宋体"/>
          <w:sz w:val="24"/>
          <w:highlight w:val="none"/>
        </w:rPr>
        <w:t>9</w:t>
      </w:r>
      <w:r>
        <w:rPr>
          <w:rFonts w:hint="eastAsia" w:ascii="宋体" w:hAnsi="宋体" w:eastAsia="宋体" w:cs="宋体"/>
          <w:sz w:val="24"/>
          <w:highlight w:val="none"/>
          <w:lang w:val="zh-CN"/>
        </w:rPr>
        <w:t>）政府采购供应商廉洁自律承诺书</w:t>
      </w:r>
      <w:r>
        <w:rPr>
          <w:rFonts w:hint="eastAsia" w:ascii="宋体" w:hAnsi="宋体" w:eastAsia="宋体" w:cs="宋体"/>
          <w:highlight w:val="none"/>
        </w:rPr>
        <w:t>…………………………………………………（页码）</w:t>
      </w: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outlineLvl w:val="0"/>
        <w:rPr>
          <w:rFonts w:hint="eastAsia" w:ascii="宋体" w:hAnsi="宋体" w:eastAsia="宋体" w:cs="宋体"/>
          <w:b/>
          <w:kern w:val="0"/>
          <w:sz w:val="32"/>
          <w:szCs w:val="32"/>
          <w:highlight w:val="none"/>
        </w:rPr>
      </w:pPr>
    </w:p>
    <w:p>
      <w:pPr>
        <w:pStyle w:val="3"/>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sz w:val="32"/>
          <w:szCs w:val="32"/>
          <w:highlight w:val="none"/>
        </w:rPr>
      </w:pPr>
      <w:r>
        <w:rPr>
          <w:rFonts w:hint="eastAsia" w:ascii="宋体" w:hAnsi="宋体" w:eastAsia="宋体" w:cs="宋体"/>
          <w:b/>
          <w:kern w:val="0"/>
          <w:sz w:val="32"/>
          <w:szCs w:val="32"/>
          <w:highlight w:val="none"/>
        </w:rPr>
        <w:t>一、投标</w:t>
      </w:r>
      <w:r>
        <w:rPr>
          <w:rFonts w:hint="eastAsia" w:ascii="宋体" w:hAnsi="宋体" w:eastAsia="宋体" w:cs="宋体"/>
          <w:b/>
          <w:sz w:val="32"/>
          <w:szCs w:val="32"/>
          <w:highlight w:val="none"/>
        </w:rPr>
        <w:t>函</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（采购人）、（采购代理机构）：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1、我方承诺投标有效期从提交投标文件的截止之日起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天（不少于90天）</w:t>
      </w:r>
      <w:r>
        <w:rPr>
          <w:rFonts w:hint="eastAsia" w:ascii="宋体" w:hAnsi="宋体" w:eastAsia="宋体" w:cs="宋体"/>
          <w:highlight w:val="none"/>
        </w:rPr>
        <w:t>，</w:t>
      </w:r>
      <w:r>
        <w:rPr>
          <w:rFonts w:hint="eastAsia" w:ascii="宋体" w:hAnsi="宋体" w:eastAsia="宋体" w:cs="宋体"/>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2.1资格文件：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2.1.1承诺函；</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2.1.2落实政府采购政策需满足的资格要求（如果有）；</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2.1.3本项目的特定资格要求（如果有）。</w:t>
      </w:r>
    </w:p>
    <w:p>
      <w:pPr>
        <w:snapToGrid w:val="0"/>
        <w:spacing w:line="360" w:lineRule="auto"/>
        <w:ind w:left="210" w:leftChars="1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sz w:val="24"/>
          <w:highlight w:val="none"/>
        </w:rPr>
        <w:t>商务技术</w:t>
      </w:r>
      <w:r>
        <w:rPr>
          <w:rFonts w:hint="eastAsia" w:ascii="宋体" w:hAnsi="宋体" w:eastAsia="宋体" w:cs="宋体"/>
          <w:sz w:val="24"/>
          <w:highlight w:val="none"/>
          <w:lang w:val="zh-CN"/>
        </w:rPr>
        <w:t>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2.2.1投标函；</w:t>
      </w:r>
      <w:r>
        <w:rPr>
          <w:rFonts w:hint="eastAsia" w:ascii="宋体" w:hAnsi="宋体" w:eastAsia="宋体" w:cs="宋体"/>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2.2.3联合协议（如果有）；</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2.2.4分包意向协议（如果有）；</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2.2.5符合性审查资料；</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2.2.6评标标准相应的商务技术资料；</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2.2.7商务技术偏离表；</w:t>
      </w:r>
    </w:p>
    <w:p>
      <w:pPr>
        <w:snapToGrid w:val="0"/>
        <w:spacing w:line="360" w:lineRule="auto"/>
        <w:ind w:left="420" w:leftChars="2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8</w:t>
      </w:r>
      <w:r>
        <w:rPr>
          <w:rFonts w:hint="eastAsia" w:ascii="宋体" w:hAnsi="宋体" w:eastAsia="宋体" w:cs="宋体"/>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3报价文件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2.3.1开标一览表（报价表）；</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2.3.2中小企业声明函（如果有）。</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4、如我方中标，我方承诺：</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5、其他补充说明: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firstLine="3600" w:firstLineChars="1500"/>
        <w:rPr>
          <w:rFonts w:hint="eastAsia" w:ascii="宋体" w:hAnsi="宋体" w:eastAsia="宋体" w:cs="宋体"/>
          <w:sz w:val="24"/>
          <w:highlight w:val="none"/>
        </w:rPr>
      </w:pPr>
      <w:r>
        <w:rPr>
          <w:rFonts w:hint="eastAsia" w:ascii="宋体" w:hAnsi="宋体" w:eastAsia="宋体" w:cs="宋体"/>
          <w:sz w:val="24"/>
          <w:highlight w:val="none"/>
        </w:rPr>
        <w:t xml:space="preserve">投标人名称（电子签名）：                          </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kern w:val="0"/>
          <w:sz w:val="24"/>
          <w:highlight w:val="none"/>
          <w:u w:val="singl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pStyle w:val="24"/>
        <w:rPr>
          <w:rFonts w:hint="eastAsia" w:ascii="宋体" w:hAnsi="宋体" w:eastAsia="宋体" w:cs="宋体"/>
          <w:highlight w:val="none"/>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napToGrid w:val="0"/>
        <w:spacing w:line="360" w:lineRule="auto"/>
        <w:ind w:firstLine="2872" w:firstLineChars="894"/>
        <w:rPr>
          <w:rFonts w:hint="eastAsia" w:ascii="宋体" w:hAnsi="宋体" w:eastAsia="宋体" w:cs="宋体"/>
          <w:highlight w:val="none"/>
        </w:rPr>
      </w:pPr>
      <w:r>
        <w:rPr>
          <w:rFonts w:hint="eastAsia" w:ascii="宋体" w:hAnsi="宋体" w:eastAsia="宋体" w:cs="宋体"/>
          <w:b/>
          <w:kern w:val="0"/>
          <w:sz w:val="32"/>
          <w:szCs w:val="32"/>
          <w:highlight w:val="none"/>
          <w:lang w:val="zh-CN"/>
        </w:rPr>
        <w:t>授权委托书（适用于非联合体投标）</w:t>
      </w:r>
      <w:r>
        <w:rPr>
          <w:rFonts w:hint="eastAsia" w:ascii="宋体" w:hAnsi="宋体" w:eastAsia="宋体" w:cs="宋体"/>
          <w:highlight w:val="none"/>
        </w:rPr>
        <w:t xml:space="preserve">                               </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投标人名称(电子签名)：</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签发日期：  年  月   日</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zh-CN"/>
        </w:rPr>
        <w:t xml:space="preserve">      </w:t>
      </w:r>
      <w:r>
        <w:rPr>
          <w:rFonts w:hint="eastAsia" w:ascii="宋体" w:hAnsi="宋体" w:eastAsia="宋体" w:cs="宋体"/>
          <w:b/>
          <w:kern w:val="0"/>
          <w:sz w:val="32"/>
          <w:szCs w:val="32"/>
          <w:highlight w:val="none"/>
        </w:rPr>
        <w:t xml:space="preserve"> </w:t>
      </w:r>
      <w:r>
        <w:rPr>
          <w:rFonts w:hint="eastAsia" w:ascii="宋体" w:hAnsi="宋体" w:eastAsia="宋体" w:cs="宋体"/>
          <w:b/>
          <w:kern w:val="0"/>
          <w:sz w:val="32"/>
          <w:szCs w:val="32"/>
          <w:highlight w:val="none"/>
          <w:lang w:val="zh-CN"/>
        </w:rPr>
        <w:t>授权委托书（适用于联合体投标）</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jc w:val="center"/>
        <w:rPr>
          <w:rFonts w:hint="eastAsia" w:ascii="宋体" w:hAnsi="宋体" w:eastAsia="宋体" w:cs="宋体"/>
          <w:b/>
          <w:kern w:val="0"/>
          <w:sz w:val="32"/>
          <w:szCs w:val="32"/>
          <w:highlight w:val="none"/>
        </w:rPr>
      </w:pPr>
    </w:p>
    <w:p>
      <w:pPr>
        <w:jc w:val="both"/>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napToGrid w:val="0"/>
        <w:spacing w:line="360" w:lineRule="auto"/>
        <w:rPr>
          <w:rFonts w:hint="eastAsia" w:ascii="宋体" w:hAnsi="宋体" w:eastAsia="宋体" w:cs="宋体"/>
          <w:kern w:val="0"/>
          <w:sz w:val="24"/>
          <w:highlight w:val="none"/>
          <w:lang w:val="zh-CN"/>
        </w:rPr>
      </w:pPr>
    </w:p>
    <w:p>
      <w:pPr>
        <w:autoSpaceDE w:val="0"/>
        <w:autoSpaceDN w:val="0"/>
        <w:spacing w:line="360" w:lineRule="auto"/>
        <w:jc w:val="center"/>
        <w:rPr>
          <w:rFonts w:hint="eastAsia" w:ascii="宋体" w:hAnsi="宋体" w:eastAsia="宋体" w:cs="宋体"/>
          <w:b/>
          <w:sz w:val="24"/>
          <w:highlight w:val="none"/>
        </w:rPr>
      </w:pPr>
      <w:r>
        <w:rPr>
          <w:rFonts w:hint="eastAsia" w:ascii="宋体" w:hAnsi="宋体" w:eastAsia="宋体" w:cs="宋体"/>
          <w:b/>
          <w:kern w:val="0"/>
          <w:sz w:val="32"/>
          <w:szCs w:val="32"/>
          <w:highlight w:val="none"/>
          <w:lang w:val="zh-CN"/>
        </w:rPr>
        <w:t>法定代表人、单位负责人或自然人本人</w:t>
      </w:r>
      <w:r>
        <w:rPr>
          <w:rFonts w:hint="eastAsia" w:ascii="宋体" w:hAnsi="宋体" w:eastAsia="宋体" w:cs="宋体"/>
          <w:b/>
          <w:sz w:val="30"/>
          <w:szCs w:val="30"/>
          <w:highlight w:val="none"/>
        </w:rPr>
        <w:t>的身份证明（适用于法定代表人、单位负责人或者自然人本人代表投标人参加投标）</w:t>
      </w:r>
    </w:p>
    <w:p>
      <w:pPr>
        <w:pStyle w:val="87"/>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87"/>
              <w:adjustRightIn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正面：                                 反面：</w:t>
            </w:r>
          </w:p>
          <w:p>
            <w:pPr>
              <w:pStyle w:val="87"/>
              <w:adjustRightInd w:val="0"/>
              <w:spacing w:line="360" w:lineRule="auto"/>
              <w:rPr>
                <w:rFonts w:hint="eastAsia" w:ascii="宋体" w:hAnsi="宋体" w:eastAsia="宋体" w:cs="宋体"/>
                <w:bCs/>
                <w:sz w:val="24"/>
                <w:highlight w:val="none"/>
              </w:rPr>
            </w:pPr>
          </w:p>
        </w:tc>
      </w:tr>
    </w:tbl>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                              </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both"/>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32"/>
          <w:szCs w:val="32"/>
          <w:highlight w:val="none"/>
        </w:rPr>
        <w:t>三、</w:t>
      </w:r>
      <w:r>
        <w:rPr>
          <w:rFonts w:hint="eastAsia" w:ascii="宋体" w:hAnsi="宋体" w:eastAsia="宋体" w:cs="宋体"/>
          <w:b/>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sz w:val="24"/>
          <w:highlight w:val="none"/>
        </w:rPr>
      </w:pPr>
      <w:r>
        <w:rPr>
          <w:rFonts w:hint="eastAsia" w:ascii="宋体" w:hAnsi="宋体" w:eastAsia="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投标。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rPr>
        <w:t>提供的全部货物由小微企业制造，其合同份额占到合同总金额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lang w:val="zh-CN"/>
        </w:rPr>
        <w:t>%的扣除）</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napToGrid w:val="0"/>
        <w:spacing w:line="360" w:lineRule="auto"/>
        <w:ind w:right="480"/>
        <w:rPr>
          <w:rFonts w:hint="eastAsia" w:ascii="宋体" w:hAnsi="宋体" w:eastAsia="宋体" w:cs="宋体"/>
          <w:b/>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四、分包意向协议</w:t>
      </w:r>
    </w:p>
    <w:p>
      <w:pPr>
        <w:widowControl/>
        <w:spacing w:line="360" w:lineRule="auto"/>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3"/>
        <w:ind w:left="664" w:leftChars="316" w:firstLine="229" w:firstLineChars="95"/>
        <w:rPr>
          <w:rFonts w:hint="eastAsia" w:ascii="宋体" w:hAnsi="宋体" w:eastAsia="宋体" w:cs="宋体"/>
          <w:highlight w:val="none"/>
        </w:rPr>
      </w:pPr>
      <w:r>
        <w:rPr>
          <w:rFonts w:hint="eastAsia" w:ascii="宋体" w:hAnsi="宋体" w:eastAsia="宋体" w:cs="宋体"/>
          <w:kern w:val="0"/>
          <w:sz w:val="24"/>
          <w:szCs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二、分包工作履行期限、地点、方式</w:t>
      </w:r>
    </w:p>
    <w:p>
      <w:pPr>
        <w:snapToGrid w:val="0"/>
        <w:spacing w:line="360" w:lineRule="auto"/>
        <w:ind w:firstLine="576"/>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三、质量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四、价款或者报酬</w:t>
      </w: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五、违约责任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六、争议解决的办法</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七、其他</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u w:val="single"/>
        </w:rPr>
        <w:t>（分包供应商名称）提供的货物全部由小微企业制造，</w:t>
      </w:r>
      <w:r>
        <w:rPr>
          <w:rFonts w:hint="eastAsia" w:ascii="宋体" w:hAnsi="宋体" w:eastAsia="宋体" w:cs="宋体"/>
          <w:kern w:val="0"/>
          <w:sz w:val="24"/>
          <w:highlight w:val="none"/>
        </w:rPr>
        <w:t>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highlight w:val="none"/>
        </w:rPr>
        <w:t>。</w:t>
      </w:r>
      <w:r>
        <w:rPr>
          <w:rFonts w:hint="eastAsia" w:ascii="宋体" w:hAnsi="宋体" w:eastAsia="宋体" w:cs="宋体"/>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lang w:val="zh-CN"/>
        </w:rPr>
        <w:t>%的扣除）</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w:t>
      </w:r>
    </w:p>
    <w:p>
      <w:pPr>
        <w:snapToGrid w:val="0"/>
        <w:spacing w:line="360" w:lineRule="auto"/>
        <w:ind w:firstLine="5640" w:firstLineChars="235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五、符合性审查资料</w:t>
      </w:r>
    </w:p>
    <w:p>
      <w:pPr>
        <w:jc w:val="center"/>
        <w:rPr>
          <w:rFonts w:hint="eastAsia" w:ascii="宋体" w:hAnsi="宋体" w:eastAsia="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4991"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投标文件中的</w:t>
            </w:r>
          </w:p>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1</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投标文件按照招标文件要求签署、盖章。</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需要使用电子签名或者签字盖章的投标文件的组成部分</w:t>
            </w:r>
          </w:p>
        </w:tc>
        <w:tc>
          <w:tcPr>
            <w:tcW w:w="1418" w:type="dxa"/>
            <w:vAlign w:val="top"/>
          </w:tcPr>
          <w:p>
            <w:pPr>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见投标文件</w:t>
            </w:r>
          </w:p>
          <w:p>
            <w:pPr>
              <w:rPr>
                <w:rFonts w:hint="eastAsia" w:ascii="宋体" w:hAnsi="宋体" w:eastAsia="宋体" w:cs="宋体"/>
                <w:highlight w:val="none"/>
              </w:rPr>
            </w:pPr>
            <w:r>
              <w:rPr>
                <w:rFonts w:hint="eastAsia" w:ascii="宋体" w:hAnsi="宋体" w:eastAsia="宋体" w:cs="宋体"/>
                <w:sz w:val="24"/>
                <w:highlight w:val="none"/>
              </w:rPr>
              <w:t>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节能产品认证证书（本项目拟采购的产品不属于政府强制采购的节能产品品目清单范围的，无需提供）</w:t>
            </w:r>
          </w:p>
        </w:tc>
        <w:tc>
          <w:tcPr>
            <w:tcW w:w="1418" w:type="dxa"/>
            <w:vAlign w:val="top"/>
          </w:tcPr>
          <w:p>
            <w:pPr>
              <w:rPr>
                <w:rFonts w:hint="eastAsia" w:ascii="宋体" w:hAnsi="宋体" w:eastAsia="宋体" w:cs="宋体"/>
                <w:sz w:val="24"/>
                <w:highlight w:val="none"/>
              </w:rPr>
            </w:pPr>
          </w:p>
          <w:p>
            <w:pPr>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见投标文件</w:t>
            </w:r>
          </w:p>
          <w:p>
            <w:pPr>
              <w:pStyle w:val="3"/>
              <w:rPr>
                <w:rFonts w:hint="eastAsia"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3</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投标函</w:t>
            </w:r>
          </w:p>
        </w:tc>
        <w:tc>
          <w:tcPr>
            <w:tcW w:w="1418" w:type="dxa"/>
            <w:vAlign w:val="top"/>
          </w:tcPr>
          <w:p>
            <w:pPr>
              <w:rPr>
                <w:rFonts w:hint="eastAsia" w:ascii="宋体" w:hAnsi="宋体" w:eastAsia="宋体" w:cs="宋体"/>
                <w:highlight w:val="none"/>
              </w:rPr>
            </w:pPr>
            <w:r>
              <w:rPr>
                <w:rFonts w:hint="eastAsia" w:ascii="宋体" w:hAnsi="宋体" w:eastAsia="宋体" w:cs="宋体"/>
                <w:sz w:val="24"/>
                <w:highlight w:val="none"/>
              </w:rPr>
              <w:t>见投标文件第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4</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投标文件满足招标文件的其它实质性要求。</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宋体" w:hAnsi="宋体" w:eastAsia="宋体" w:cs="宋体"/>
                <w:highlight w:val="none"/>
              </w:rPr>
            </w:pPr>
            <w:r>
              <w:rPr>
                <w:rFonts w:hint="eastAsia" w:ascii="宋体" w:hAnsi="宋体" w:eastAsia="宋体" w:cs="宋体"/>
                <w:sz w:val="24"/>
                <w:highlight w:val="none"/>
              </w:rPr>
              <w:t>见投标文件第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bl>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 xml:space="preserve">            </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highlight w:val="none"/>
        </w:rPr>
      </w:pPr>
      <w:r>
        <w:rPr>
          <w:rFonts w:hint="eastAsia" w:ascii="宋体" w:hAnsi="宋体" w:eastAsia="宋体" w:cs="宋体"/>
          <w:b/>
          <w:kern w:val="0"/>
          <w:sz w:val="32"/>
          <w:szCs w:val="32"/>
          <w:highlight w:val="none"/>
        </w:rPr>
        <w:t>六、评标标准相应的商务技术资料</w:t>
      </w:r>
    </w:p>
    <w:p>
      <w:pPr>
        <w:snapToGrid w:val="0"/>
        <w:spacing w:line="360" w:lineRule="auto"/>
        <w:jc w:val="left"/>
        <w:rPr>
          <w:rFonts w:hint="eastAsia" w:ascii="宋体" w:hAnsi="宋体" w:eastAsia="宋体" w:cs="宋体"/>
          <w:b/>
          <w:sz w:val="24"/>
          <w:highlight w:val="none"/>
        </w:rPr>
      </w:pPr>
      <w:r>
        <w:rPr>
          <w:rFonts w:hint="eastAsia" w:ascii="宋体" w:hAnsi="宋体" w:eastAsia="宋体" w:cs="宋体"/>
          <w:b/>
          <w:sz w:val="24"/>
          <w:highlight w:val="none"/>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jc w:val="center"/>
        <w:rPr>
          <w:rFonts w:hint="eastAsia" w:ascii="宋体" w:hAnsi="宋体" w:eastAsia="宋体" w:cs="宋体"/>
          <w:b/>
          <w:kern w:val="0"/>
          <w:sz w:val="32"/>
          <w:szCs w:val="32"/>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八</w:t>
      </w:r>
      <w:r>
        <w:rPr>
          <w:rFonts w:hint="eastAsia" w:ascii="宋体" w:hAnsi="宋体" w:eastAsia="宋体" w:cs="宋体"/>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3683" w:type="dxa"/>
            <w:vAlign w:val="top"/>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招标文件章节及具体内容</w:t>
            </w:r>
          </w:p>
        </w:tc>
        <w:tc>
          <w:tcPr>
            <w:tcW w:w="3546" w:type="dxa"/>
            <w:vAlign w:val="top"/>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投标文件章节及具体内容</w:t>
            </w:r>
          </w:p>
        </w:tc>
        <w:tc>
          <w:tcPr>
            <w:tcW w:w="1276" w:type="dxa"/>
            <w:vAlign w:val="top"/>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1</w:t>
            </w:r>
          </w:p>
        </w:tc>
        <w:tc>
          <w:tcPr>
            <w:tcW w:w="3683" w:type="dxa"/>
            <w:vAlign w:val="top"/>
          </w:tcPr>
          <w:p>
            <w:pPr>
              <w:jc w:val="center"/>
              <w:rPr>
                <w:rFonts w:hint="eastAsia" w:ascii="宋体" w:hAnsi="宋体" w:eastAsia="宋体" w:cs="宋体"/>
                <w:b/>
                <w:kern w:val="0"/>
                <w:sz w:val="32"/>
                <w:szCs w:val="32"/>
                <w:highlight w:val="none"/>
              </w:rPr>
            </w:pPr>
          </w:p>
        </w:tc>
        <w:tc>
          <w:tcPr>
            <w:tcW w:w="3546" w:type="dxa"/>
            <w:vAlign w:val="top"/>
          </w:tcPr>
          <w:p>
            <w:pPr>
              <w:jc w:val="center"/>
              <w:rPr>
                <w:rFonts w:hint="eastAsia" w:ascii="宋体" w:hAnsi="宋体" w:eastAsia="宋体" w:cs="宋体"/>
                <w:b/>
                <w:kern w:val="0"/>
                <w:sz w:val="32"/>
                <w:szCs w:val="32"/>
                <w:highlight w:val="none"/>
              </w:rPr>
            </w:pPr>
          </w:p>
        </w:tc>
        <w:tc>
          <w:tcPr>
            <w:tcW w:w="1276" w:type="dxa"/>
            <w:vAlign w:val="top"/>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2</w:t>
            </w:r>
          </w:p>
        </w:tc>
        <w:tc>
          <w:tcPr>
            <w:tcW w:w="3683" w:type="dxa"/>
            <w:vAlign w:val="top"/>
          </w:tcPr>
          <w:p>
            <w:pPr>
              <w:jc w:val="center"/>
              <w:rPr>
                <w:rFonts w:hint="eastAsia" w:ascii="宋体" w:hAnsi="宋体" w:eastAsia="宋体" w:cs="宋体"/>
                <w:b/>
                <w:kern w:val="0"/>
                <w:sz w:val="32"/>
                <w:szCs w:val="32"/>
                <w:highlight w:val="none"/>
              </w:rPr>
            </w:pPr>
          </w:p>
        </w:tc>
        <w:tc>
          <w:tcPr>
            <w:tcW w:w="3546" w:type="dxa"/>
            <w:vAlign w:val="top"/>
          </w:tcPr>
          <w:p>
            <w:pPr>
              <w:jc w:val="center"/>
              <w:rPr>
                <w:rFonts w:hint="eastAsia" w:ascii="宋体" w:hAnsi="宋体" w:eastAsia="宋体" w:cs="宋体"/>
                <w:b/>
                <w:kern w:val="0"/>
                <w:sz w:val="32"/>
                <w:szCs w:val="32"/>
                <w:highlight w:val="none"/>
              </w:rPr>
            </w:pPr>
          </w:p>
        </w:tc>
        <w:tc>
          <w:tcPr>
            <w:tcW w:w="1276" w:type="dxa"/>
            <w:vAlign w:val="top"/>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3683" w:type="dxa"/>
            <w:vAlign w:val="top"/>
          </w:tcPr>
          <w:p>
            <w:pPr>
              <w:jc w:val="center"/>
              <w:rPr>
                <w:rFonts w:hint="eastAsia" w:ascii="宋体" w:hAnsi="宋体" w:eastAsia="宋体" w:cs="宋体"/>
                <w:b/>
                <w:kern w:val="0"/>
                <w:sz w:val="32"/>
                <w:szCs w:val="32"/>
                <w:highlight w:val="none"/>
              </w:rPr>
            </w:pPr>
          </w:p>
        </w:tc>
        <w:tc>
          <w:tcPr>
            <w:tcW w:w="3546" w:type="dxa"/>
            <w:vAlign w:val="top"/>
          </w:tcPr>
          <w:p>
            <w:pPr>
              <w:jc w:val="center"/>
              <w:rPr>
                <w:rFonts w:hint="eastAsia" w:ascii="宋体" w:hAnsi="宋体" w:eastAsia="宋体" w:cs="宋体"/>
                <w:b/>
                <w:kern w:val="0"/>
                <w:sz w:val="32"/>
                <w:szCs w:val="32"/>
                <w:highlight w:val="none"/>
              </w:rPr>
            </w:pPr>
          </w:p>
        </w:tc>
        <w:tc>
          <w:tcPr>
            <w:tcW w:w="1276" w:type="dxa"/>
            <w:vAlign w:val="top"/>
          </w:tcPr>
          <w:p>
            <w:pPr>
              <w:jc w:val="center"/>
              <w:rPr>
                <w:rFonts w:hint="eastAsia" w:ascii="宋体" w:hAnsi="宋体" w:eastAsia="宋体" w:cs="宋体"/>
                <w:b/>
                <w:kern w:val="0"/>
                <w:sz w:val="32"/>
                <w:szCs w:val="32"/>
                <w:highlight w:val="none"/>
              </w:rPr>
            </w:pPr>
          </w:p>
        </w:tc>
      </w:tr>
    </w:tbl>
    <w:p>
      <w:pPr>
        <w:jc w:val="left"/>
        <w:rPr>
          <w:rFonts w:hint="eastAsia" w:ascii="宋体" w:hAnsi="宋体" w:eastAsia="宋体" w:cs="宋体"/>
          <w:kern w:val="0"/>
          <w:sz w:val="24"/>
          <w:highlight w:val="none"/>
        </w:rPr>
      </w:pPr>
      <w:r>
        <w:rPr>
          <w:rFonts w:hint="eastAsia" w:ascii="宋体" w:hAnsi="宋体" w:eastAsia="宋体" w:cs="宋体"/>
          <w:kern w:val="0"/>
          <w:sz w:val="24"/>
          <w:highlight w:val="none"/>
        </w:rPr>
        <w:t>投标人保证：除商务技术偏离表列出的偏离外，投标人响应招标文件的全部要求</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kern w:val="0"/>
          <w:sz w:val="32"/>
          <w:szCs w:val="32"/>
          <w:highlight w:val="none"/>
        </w:rPr>
      </w:pPr>
    </w:p>
    <w:p>
      <w:pPr>
        <w:spacing w:line="360" w:lineRule="auto"/>
        <w:jc w:val="center"/>
        <w:outlineLvl w:val="1"/>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九</w:t>
      </w:r>
      <w:r>
        <w:rPr>
          <w:rFonts w:hint="eastAsia" w:ascii="宋体" w:hAnsi="宋体" w:eastAsia="宋体" w:cs="宋体"/>
          <w:b/>
          <w:kern w:val="0"/>
          <w:sz w:val="32"/>
          <w:szCs w:val="32"/>
          <w:highlight w:val="none"/>
        </w:rPr>
        <w:t>、采购需求实质性内容响应表</w:t>
      </w:r>
    </w:p>
    <w:p>
      <w:pPr>
        <w:autoSpaceDE w:val="0"/>
        <w:autoSpaceDN w:val="0"/>
        <w:spacing w:line="360" w:lineRule="auto"/>
        <w:ind w:firstLine="361" w:firstLineChars="150"/>
        <w:rPr>
          <w:rFonts w:hint="eastAsia" w:ascii="宋体" w:hAnsi="宋体" w:eastAsia="宋体" w:cs="宋体"/>
          <w:b/>
          <w:kern w:val="0"/>
          <w:sz w:val="24"/>
          <w:highlight w:val="none"/>
        </w:rPr>
      </w:pPr>
      <w:r>
        <w:rPr>
          <w:rFonts w:hint="eastAsia" w:ascii="宋体" w:hAnsi="宋体" w:eastAsia="宋体" w:cs="宋体"/>
          <w:b/>
          <w:kern w:val="0"/>
          <w:sz w:val="24"/>
          <w:highlight w:val="none"/>
        </w:rPr>
        <w:t xml:space="preserve">项目编号： </w:t>
      </w:r>
    </w:p>
    <w:tbl>
      <w:tblPr>
        <w:tblStyle w:val="6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3</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4</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5</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 w:val="24"/>
                <w:highlight w:val="none"/>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 w:val="24"/>
                <w:highlight w:val="none"/>
              </w:rPr>
            </w:pPr>
          </w:p>
        </w:tc>
      </w:tr>
    </w:tbl>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填表说明：</w:t>
      </w:r>
    </w:p>
    <w:p>
      <w:pPr>
        <w:snapToGrid w:val="0"/>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1、</w:t>
      </w:r>
      <w:r>
        <w:rPr>
          <w:rFonts w:hint="eastAsia" w:ascii="宋体" w:hAnsi="宋体" w:eastAsia="宋体" w:cs="宋体"/>
          <w:kern w:val="0"/>
          <w:sz w:val="24"/>
          <w:highlight w:val="none"/>
          <w:lang w:val="zh-CN"/>
        </w:rPr>
        <w:t>“实质性条款”详见“第三部分</w:t>
      </w:r>
      <w:r>
        <w:rPr>
          <w:rFonts w:hint="eastAsia" w:ascii="宋体" w:hAnsi="宋体" w:eastAsia="宋体" w:cs="宋体"/>
          <w:sz w:val="24"/>
          <w:highlight w:val="none"/>
        </w:rPr>
        <w:t>采购需求</w:t>
      </w:r>
      <w:r>
        <w:rPr>
          <w:rFonts w:hint="eastAsia" w:ascii="宋体" w:hAnsi="宋体" w:eastAsia="宋体" w:cs="宋体"/>
          <w:kern w:val="0"/>
          <w:sz w:val="24"/>
          <w:highlight w:val="none"/>
          <w:lang w:val="zh-CN"/>
        </w:rPr>
        <w:t>”中带“</w:t>
      </w:r>
      <w:r>
        <w:rPr>
          <w:rFonts w:hint="eastAsia" w:ascii="宋体" w:hAnsi="宋体" w:eastAsia="宋体" w:cs="宋体"/>
          <w:b/>
          <w:bCs/>
          <w:kern w:val="0"/>
          <w:sz w:val="24"/>
          <w:highlight w:val="none"/>
        </w:rPr>
        <w:t>●</w:t>
      </w:r>
      <w:r>
        <w:rPr>
          <w:rFonts w:hint="eastAsia" w:ascii="宋体" w:hAnsi="宋体" w:eastAsia="宋体" w:cs="宋体"/>
          <w:kern w:val="0"/>
          <w:sz w:val="24"/>
          <w:highlight w:val="none"/>
          <w:lang w:val="zh-CN"/>
        </w:rPr>
        <w:t>”条款，本表中所列条款仅供参考；</w:t>
      </w:r>
    </w:p>
    <w:p>
      <w:pPr>
        <w:snapToGrid w:val="0"/>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2、</w:t>
      </w:r>
      <w:r>
        <w:rPr>
          <w:rFonts w:hint="eastAsia" w:ascii="宋体" w:hAnsi="宋体" w:eastAsia="宋体" w:cs="宋体"/>
          <w:kern w:val="0"/>
          <w:sz w:val="24"/>
          <w:highlight w:val="none"/>
        </w:rPr>
        <w:t>投标人应根据投标承诺或说明、对照招标文件要求在“满足情况”栏注明“满足”或“不满足”；</w:t>
      </w:r>
    </w:p>
    <w:p>
      <w:pPr>
        <w:snapToGrid w:val="0"/>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3、</w:t>
      </w:r>
      <w:r>
        <w:rPr>
          <w:rFonts w:hint="eastAsia" w:ascii="宋体" w:hAnsi="宋体" w:eastAsia="宋体" w:cs="宋体"/>
          <w:kern w:val="0"/>
          <w:sz w:val="24"/>
          <w:highlight w:val="none"/>
          <w:lang w:val="zh-CN"/>
        </w:rPr>
        <w:t>本项目“第三部分</w:t>
      </w:r>
      <w:r>
        <w:rPr>
          <w:rFonts w:hint="eastAsia" w:ascii="宋体" w:hAnsi="宋体" w:eastAsia="宋体" w:cs="宋体"/>
          <w:sz w:val="24"/>
          <w:highlight w:val="none"/>
        </w:rPr>
        <w:t>采购需求</w:t>
      </w:r>
      <w:r>
        <w:rPr>
          <w:rFonts w:hint="eastAsia" w:ascii="宋体" w:hAnsi="宋体" w:eastAsia="宋体" w:cs="宋体"/>
          <w:kern w:val="0"/>
          <w:sz w:val="24"/>
          <w:highlight w:val="none"/>
          <w:lang w:val="zh-CN"/>
        </w:rPr>
        <w:t>”中所有带“</w:t>
      </w:r>
      <w:r>
        <w:rPr>
          <w:rFonts w:hint="eastAsia" w:ascii="宋体" w:hAnsi="宋体" w:eastAsia="宋体" w:cs="宋体"/>
          <w:b/>
          <w:bCs/>
          <w:kern w:val="0"/>
          <w:sz w:val="24"/>
          <w:highlight w:val="none"/>
        </w:rPr>
        <w:t>●</w:t>
      </w:r>
      <w:r>
        <w:rPr>
          <w:rFonts w:hint="eastAsia" w:ascii="宋体" w:hAnsi="宋体" w:eastAsia="宋体" w:cs="宋体"/>
          <w:kern w:val="0"/>
          <w:sz w:val="24"/>
          <w:highlight w:val="none"/>
          <w:lang w:val="zh-CN"/>
        </w:rPr>
        <w:t>”条款，投标人必须作出实质性响应，如有任意一条未响应或不满足或未按要求提供证明材料(如要求提供证明材料的，在本表后附上，</w:t>
      </w:r>
      <w:r>
        <w:rPr>
          <w:rFonts w:hint="eastAsia" w:ascii="宋体" w:hAnsi="宋体" w:eastAsia="宋体" w:cs="宋体"/>
          <w:sz w:val="24"/>
          <w:highlight w:val="none"/>
        </w:rPr>
        <w:t>扫描件</w:t>
      </w:r>
      <w:r>
        <w:rPr>
          <w:rFonts w:hint="eastAsia" w:ascii="宋体" w:hAnsi="宋体" w:eastAsia="宋体" w:cs="宋体"/>
          <w:kern w:val="0"/>
          <w:sz w:val="24"/>
          <w:highlight w:val="none"/>
          <w:lang w:val="zh-CN"/>
        </w:rPr>
        <w:t>加盖公章)，将被视为无效。</w:t>
      </w:r>
    </w:p>
    <w:p>
      <w:pPr>
        <w:autoSpaceDE w:val="0"/>
        <w:autoSpaceDN w:val="0"/>
        <w:spacing w:line="360" w:lineRule="auto"/>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投标人名称（电子签名）：                           </w:t>
      </w:r>
    </w:p>
    <w:p>
      <w:pPr>
        <w:ind w:firstLine="1428" w:firstLineChars="595"/>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日期：20  年  月  日</w:t>
      </w:r>
    </w:p>
    <w:p>
      <w:pPr>
        <w:pStyle w:val="79"/>
        <w:spacing w:before="120"/>
        <w:rPr>
          <w:rFonts w:hint="eastAsia" w:ascii="宋体" w:hAnsi="宋体" w:eastAsia="宋体" w:cs="宋体"/>
          <w:highlight w:val="none"/>
          <w:lang w:val="zh-CN"/>
        </w:rPr>
      </w:pPr>
    </w:p>
    <w:p>
      <w:pPr>
        <w:pStyle w:val="79"/>
        <w:spacing w:before="120"/>
        <w:rPr>
          <w:rFonts w:hint="eastAsia" w:ascii="宋体" w:hAnsi="宋体" w:eastAsia="宋体" w:cs="宋体"/>
          <w:highlight w:val="none"/>
          <w:lang w:val="zh-CN"/>
        </w:rPr>
      </w:pPr>
    </w:p>
    <w:p>
      <w:pPr>
        <w:pStyle w:val="79"/>
        <w:spacing w:before="120"/>
        <w:rPr>
          <w:rFonts w:hint="eastAsia" w:ascii="宋体" w:hAnsi="宋体" w:eastAsia="宋体" w:cs="宋体"/>
          <w:highlight w:val="none"/>
          <w:lang w:val="zh-CN"/>
        </w:rPr>
      </w:pPr>
    </w:p>
    <w:p>
      <w:pPr>
        <w:pStyle w:val="79"/>
        <w:spacing w:before="120"/>
        <w:rPr>
          <w:rFonts w:hint="eastAsia" w:ascii="宋体" w:hAnsi="宋体" w:eastAsia="宋体" w:cs="宋体"/>
          <w:highlight w:val="none"/>
          <w:lang w:val="zh-CN"/>
        </w:rPr>
      </w:pPr>
    </w:p>
    <w:p>
      <w:pPr>
        <w:pStyle w:val="79"/>
        <w:spacing w:before="120"/>
        <w:rPr>
          <w:rFonts w:hint="eastAsia" w:ascii="宋体" w:hAnsi="宋体" w:eastAsia="宋体" w:cs="宋体"/>
          <w:highlight w:val="none"/>
          <w:lang w:val="zh-CN"/>
        </w:rPr>
      </w:pPr>
    </w:p>
    <w:p>
      <w:pPr>
        <w:pStyle w:val="79"/>
        <w:spacing w:before="120"/>
        <w:rPr>
          <w:rFonts w:hint="eastAsia" w:ascii="宋体" w:hAnsi="宋体" w:eastAsia="宋体" w:cs="宋体"/>
          <w:highlight w:val="none"/>
          <w:lang w:val="zh-CN"/>
        </w:rPr>
      </w:pPr>
    </w:p>
    <w:p>
      <w:pPr>
        <w:pStyle w:val="79"/>
        <w:spacing w:before="120"/>
        <w:rPr>
          <w:rFonts w:hint="eastAsia" w:ascii="宋体" w:hAnsi="宋体" w:eastAsia="宋体" w:cs="宋体"/>
          <w:highlight w:val="none"/>
          <w:lang w:val="zh-CN"/>
        </w:rPr>
      </w:pPr>
    </w:p>
    <w:p>
      <w:pPr>
        <w:pStyle w:val="79"/>
        <w:spacing w:before="120"/>
        <w:rPr>
          <w:rFonts w:hint="eastAsia" w:ascii="宋体" w:hAnsi="宋体" w:eastAsia="宋体" w:cs="宋体"/>
          <w:highlight w:val="none"/>
          <w:lang w:val="zh-CN"/>
        </w:rPr>
      </w:pPr>
    </w:p>
    <w:p>
      <w:pPr>
        <w:pStyle w:val="79"/>
        <w:spacing w:before="120"/>
        <w:rPr>
          <w:rFonts w:hint="eastAsia" w:ascii="宋体" w:hAnsi="宋体" w:eastAsia="宋体" w:cs="宋体"/>
          <w:highlight w:val="none"/>
          <w:lang w:val="zh-CN"/>
        </w:rPr>
      </w:pPr>
    </w:p>
    <w:p>
      <w:pPr>
        <w:ind w:firstLine="1911" w:firstLineChars="595"/>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十</w:t>
      </w:r>
      <w:r>
        <w:rPr>
          <w:rFonts w:hint="eastAsia" w:ascii="宋体" w:hAnsi="宋体" w:eastAsia="宋体" w:cs="宋体"/>
          <w:b/>
          <w:kern w:val="0"/>
          <w:sz w:val="32"/>
          <w:szCs w:val="32"/>
          <w:highlight w:val="none"/>
        </w:rPr>
        <w:t>、</w:t>
      </w:r>
      <w:r>
        <w:rPr>
          <w:rFonts w:hint="eastAsia" w:ascii="宋体" w:hAnsi="宋体" w:eastAsia="宋体" w:cs="宋体"/>
          <w:b/>
          <w:kern w:val="0"/>
          <w:sz w:val="32"/>
          <w:szCs w:val="32"/>
          <w:highlight w:val="none"/>
          <w:lang w:val="zh-CN"/>
        </w:rPr>
        <w:t>政府采购供应商廉洁自律承诺书</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我单位响应你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六、严格遵守《</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政府采购法》《</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招标投标</w:t>
      </w:r>
    </w:p>
    <w:p>
      <w:pPr>
        <w:autoSpaceDE w:val="0"/>
        <w:autoSpaceDN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法》</w:t>
      </w:r>
      <w:r>
        <w:rPr>
          <w:rFonts w:hint="eastAsia" w:ascii="宋体" w:hAnsi="宋体" w:eastAsia="宋体" w:cs="宋体"/>
          <w:sz w:val="24"/>
          <w:highlight w:val="none"/>
          <w:lang w:val="zh-CN"/>
        </w:rPr>
        <w:t>《中华人民共和国民法典》</w:t>
      </w:r>
      <w:r>
        <w:rPr>
          <w:rFonts w:hint="eastAsia" w:ascii="宋体" w:hAnsi="宋体" w:eastAsia="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如违反上述承诺，你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有权立即取消我单位投标、中标或在建项目的建设资格，有权拒绝我单位在一定时期内进入你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spacing w:line="360" w:lineRule="auto"/>
        <w:jc w:val="center"/>
        <w:rPr>
          <w:rFonts w:hint="eastAsia" w:ascii="宋体" w:hAnsi="宋体" w:eastAsia="宋体" w:cs="宋体"/>
          <w:b/>
          <w:bCs/>
          <w:sz w:val="24"/>
          <w:highlight w:val="none"/>
        </w:rPr>
      </w:pPr>
    </w:p>
    <w:p>
      <w:pPr>
        <w:spacing w:line="360" w:lineRule="auto"/>
        <w:jc w:val="center"/>
        <w:rPr>
          <w:rFonts w:hint="eastAsia" w:ascii="宋体" w:hAnsi="宋体" w:eastAsia="宋体" w:cs="宋体"/>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报价文件部分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（1）开标一览表（报价表）………………………………………………………（页码）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（2）中小企业声明函………………………………………………………………（页码）</w:t>
      </w:r>
    </w:p>
    <w:p>
      <w:pPr>
        <w:snapToGrid w:val="0"/>
        <w:spacing w:line="360" w:lineRule="auto"/>
        <w:ind w:right="480"/>
        <w:jc w:val="both"/>
        <w:rPr>
          <w:rFonts w:hint="eastAsia" w:ascii="宋体" w:hAnsi="宋体" w:eastAsia="宋体" w:cs="宋体"/>
          <w:b/>
          <w:kern w:val="0"/>
          <w:sz w:val="32"/>
          <w:szCs w:val="32"/>
          <w:highlight w:val="none"/>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eastAsia="zh-CN"/>
        </w:rPr>
        <w:t>）</w:t>
      </w:r>
      <w:r>
        <w:rPr>
          <w:rFonts w:hint="eastAsia" w:ascii="宋体" w:hAnsi="宋体" w:eastAsia="宋体" w:cs="宋体"/>
          <w:sz w:val="24"/>
          <w:highlight w:val="none"/>
        </w:rPr>
        <w:t>投标人针对报价需要说明的其他文件和说明</w:t>
      </w:r>
      <w:r>
        <w:rPr>
          <w:rFonts w:hint="eastAsia" w:ascii="宋体" w:hAnsi="宋体" w:eastAsia="宋体" w:cs="宋体"/>
          <w:sz w:val="24"/>
          <w:highlight w:val="none"/>
          <w:lang w:eastAsia="zh-CN"/>
        </w:rPr>
        <w:t>（如有）</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（页码）</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pStyle w:val="375"/>
        <w:tabs>
          <w:tab w:val="clear" w:pos="720"/>
        </w:tabs>
        <w:snapToGrid w:val="0"/>
        <w:spacing w:before="120" w:after="120"/>
        <w:ind w:firstLine="643"/>
        <w:outlineLvl w:val="9"/>
        <w:rPr>
          <w:rFonts w:hint="eastAsia" w:ascii="宋体" w:hAnsi="宋体" w:eastAsia="宋体" w:cs="宋体"/>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hint="eastAsia" w:ascii="宋体" w:hAnsi="宋体" w:eastAsia="宋体" w:cs="宋体"/>
          <w:color w:val="000000"/>
          <w:kern w:val="2"/>
          <w:sz w:val="32"/>
          <w:szCs w:val="32"/>
          <w:highlight w:val="none"/>
        </w:rPr>
      </w:pPr>
      <w:r>
        <w:rPr>
          <w:rFonts w:hint="eastAsia" w:ascii="宋体" w:hAnsi="宋体" w:eastAsia="宋体" w:cs="宋体"/>
          <w:color w:val="000000"/>
          <w:kern w:val="2"/>
          <w:sz w:val="32"/>
          <w:szCs w:val="32"/>
          <w:highlight w:val="none"/>
        </w:rPr>
        <w:t>一、开标一览表（报价表）</w:t>
      </w:r>
    </w:p>
    <w:p>
      <w:pPr>
        <w:snapToGrid w:val="0"/>
        <w:spacing w:line="360" w:lineRule="auto"/>
        <w:rPr>
          <w:rFonts w:hint="eastAsia" w:ascii="宋体" w:hAnsi="宋体" w:eastAsia="宋体" w:cs="宋体"/>
          <w:color w:val="000000"/>
          <w:kern w:val="0"/>
          <w:sz w:val="24"/>
          <w:highlight w:val="none"/>
        </w:rPr>
      </w:pPr>
      <w:r>
        <w:rPr>
          <w:rFonts w:hint="eastAsia" w:ascii="宋体" w:hAnsi="宋体" w:eastAsia="宋体" w:cs="宋体"/>
          <w:color w:val="000000"/>
          <w:sz w:val="24"/>
          <w:highlight w:val="none"/>
        </w:rPr>
        <w:t>（采购人）、（采购代理机构）</w:t>
      </w:r>
      <w:r>
        <w:rPr>
          <w:rFonts w:hint="eastAsia" w:ascii="宋体" w:hAnsi="宋体" w:eastAsia="宋体" w:cs="宋体"/>
          <w:color w:val="000000"/>
          <w:kern w:val="0"/>
          <w:sz w:val="24"/>
          <w:highlight w:val="none"/>
          <w:lang w:val="zh-CN"/>
        </w:rPr>
        <w:t>：</w:t>
      </w:r>
    </w:p>
    <w:p>
      <w:pPr>
        <w:snapToGrid w:val="0"/>
        <w:spacing w:line="360" w:lineRule="auto"/>
        <w:ind w:firstLine="482"/>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000000"/>
          <w:sz w:val="24"/>
          <w:highlight w:val="none"/>
        </w:rPr>
        <w:t>（项目名称）</w:t>
      </w:r>
      <w:r>
        <w:rPr>
          <w:rFonts w:hint="eastAsia" w:ascii="宋体" w:hAnsi="宋体" w:eastAsia="宋体" w:cs="宋体"/>
          <w:color w:val="000000"/>
          <w:kern w:val="0"/>
          <w:sz w:val="24"/>
          <w:highlight w:val="none"/>
          <w:lang w:val="zh-CN"/>
        </w:rPr>
        <w:t>【</w:t>
      </w:r>
      <w:r>
        <w:rPr>
          <w:rFonts w:hint="eastAsia" w:ascii="宋体" w:hAnsi="宋体" w:eastAsia="宋体" w:cs="宋体"/>
          <w:color w:val="000000"/>
          <w:kern w:val="0"/>
          <w:sz w:val="24"/>
          <w:highlight w:val="none"/>
          <w:lang w:val="en-US" w:eastAsia="zh-CN"/>
        </w:rPr>
        <w:t>项目编号</w:t>
      </w:r>
      <w:r>
        <w:rPr>
          <w:rFonts w:hint="eastAsia" w:ascii="宋体" w:hAnsi="宋体" w:eastAsia="宋体" w:cs="宋体"/>
          <w:color w:val="000000"/>
          <w:kern w:val="0"/>
          <w:sz w:val="24"/>
          <w:highlight w:val="none"/>
          <w:lang w:val="zh-CN"/>
        </w:rPr>
        <w:t>：</w:t>
      </w:r>
      <w:r>
        <w:rPr>
          <w:rFonts w:hint="eastAsia" w:ascii="宋体" w:hAnsi="宋体" w:eastAsia="宋体" w:cs="宋体"/>
          <w:color w:val="000000"/>
          <w:sz w:val="24"/>
          <w:highlight w:val="none"/>
        </w:rPr>
        <w:t>（采购编号）】的实施</w:t>
      </w:r>
      <w:r>
        <w:rPr>
          <w:rFonts w:hint="eastAsia" w:ascii="宋体" w:hAnsi="宋体" w:eastAsia="宋体" w:cs="宋体"/>
          <w:color w:val="000000"/>
          <w:kern w:val="0"/>
          <w:sz w:val="24"/>
          <w:highlight w:val="none"/>
          <w:lang w:val="zh-CN"/>
        </w:rPr>
        <w:t>。</w:t>
      </w:r>
    </w:p>
    <w:p>
      <w:pPr>
        <w:spacing w:line="360" w:lineRule="auto"/>
        <w:jc w:val="center"/>
        <w:rPr>
          <w:rFonts w:hint="eastAsia" w:ascii="宋体" w:hAnsi="宋体" w:eastAsia="宋体" w:cs="宋体"/>
          <w:b/>
          <w:color w:val="000000"/>
          <w:kern w:val="0"/>
          <w:sz w:val="24"/>
          <w:highlight w:val="none"/>
          <w:lang w:val="zh-CN"/>
        </w:rPr>
      </w:pPr>
      <w:r>
        <w:rPr>
          <w:rFonts w:hint="eastAsia" w:ascii="宋体" w:hAnsi="宋体" w:eastAsia="宋体" w:cs="宋体"/>
          <w:b/>
          <w:color w:val="000000"/>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备注（如果有）</w:t>
            </w:r>
          </w:p>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eastAsia="宋体" w:cs="宋体"/>
                <w:color w:val="000000"/>
                <w:sz w:val="24"/>
                <w:szCs w:val="20"/>
                <w:highlight w:val="none"/>
              </w:rPr>
            </w:pPr>
          </w:p>
        </w:tc>
      </w:tr>
    </w:tbl>
    <w:p>
      <w:pPr>
        <w:pStyle w:val="3"/>
        <w:rPr>
          <w:rFonts w:hint="eastAsia" w:ascii="宋体" w:hAnsi="宋体" w:eastAsia="宋体" w:cs="宋体"/>
          <w:color w:val="000000"/>
          <w:highlight w:val="none"/>
          <w:lang w:val="zh-CN"/>
        </w:rPr>
      </w:pPr>
    </w:p>
    <w:p>
      <w:pPr>
        <w:snapToGrid w:val="0"/>
        <w:spacing w:line="360" w:lineRule="auto"/>
        <w:ind w:left="480"/>
        <w:rPr>
          <w:rFonts w:hint="eastAsia" w:ascii="宋体" w:hAnsi="宋体" w:eastAsia="宋体" w:cs="宋体"/>
          <w:b/>
          <w:color w:val="000000"/>
          <w:kern w:val="0"/>
          <w:sz w:val="24"/>
          <w:highlight w:val="none"/>
          <w:lang w:val="zh-CN"/>
        </w:rPr>
      </w:pPr>
      <w:r>
        <w:rPr>
          <w:rFonts w:hint="eastAsia" w:ascii="宋体" w:hAnsi="宋体" w:eastAsia="宋体" w:cs="宋体"/>
          <w:b/>
          <w:color w:val="000000"/>
          <w:kern w:val="0"/>
          <w:sz w:val="24"/>
          <w:highlight w:val="none"/>
          <w:lang w:val="zh-CN"/>
        </w:rPr>
        <w:t>注：</w:t>
      </w:r>
    </w:p>
    <w:p>
      <w:pPr>
        <w:spacing w:line="360" w:lineRule="auto"/>
        <w:ind w:left="-2" w:firstLine="480" w:firstLineChars="200"/>
        <w:rPr>
          <w:rFonts w:hint="eastAsia" w:ascii="宋体" w:hAnsi="宋体" w:eastAsia="宋体" w:cs="宋体"/>
          <w:color w:val="000000"/>
          <w:highlight w:val="none"/>
          <w:lang w:val="zh-CN"/>
        </w:rPr>
      </w:pPr>
      <w:r>
        <w:rPr>
          <w:rFonts w:hint="eastAsia" w:ascii="宋体" w:hAnsi="宋体" w:eastAsia="宋体" w:cs="宋体"/>
          <w:color w:val="000000"/>
          <w:kern w:val="0"/>
          <w:sz w:val="24"/>
          <w:highlight w:val="none"/>
          <w:lang w:val="zh-CN"/>
        </w:rPr>
        <w:t>1、投标人需按本表格式填写</w:t>
      </w:r>
      <w:r>
        <w:rPr>
          <w:rFonts w:hint="eastAsia" w:ascii="宋体" w:hAnsi="宋体" w:eastAsia="宋体" w:cs="宋体"/>
          <w:b/>
          <w:color w:val="000000"/>
          <w:kern w:val="0"/>
          <w:sz w:val="24"/>
          <w:highlight w:val="none"/>
          <w:lang w:val="zh-CN"/>
        </w:rPr>
        <w:t>，</w:t>
      </w:r>
      <w:r>
        <w:rPr>
          <w:rFonts w:hint="eastAsia" w:ascii="宋体" w:hAnsi="宋体" w:eastAsia="宋体" w:cs="宋体"/>
          <w:b/>
          <w:color w:val="000000"/>
          <w:kern w:val="0"/>
          <w:sz w:val="24"/>
          <w:highlight w:val="none"/>
        </w:rPr>
        <w:t>否则视为</w:t>
      </w:r>
      <w:r>
        <w:rPr>
          <w:rFonts w:hint="eastAsia" w:ascii="宋体" w:hAnsi="宋体" w:eastAsia="宋体" w:cs="宋体"/>
          <w:b/>
          <w:color w:val="000000"/>
          <w:sz w:val="24"/>
          <w:highlight w:val="none"/>
        </w:rPr>
        <w:t>投标文件含有采购人不能接受的附加条件，投标无效</w:t>
      </w:r>
      <w:r>
        <w:rPr>
          <w:rFonts w:hint="eastAsia" w:ascii="宋体" w:hAnsi="宋体" w:eastAsia="宋体" w:cs="宋体"/>
          <w:color w:val="000000"/>
          <w:kern w:val="0"/>
          <w:sz w:val="24"/>
          <w:highlight w:val="none"/>
          <w:lang w:val="zh-CN"/>
        </w:rPr>
        <w:t>。</w:t>
      </w:r>
    </w:p>
    <w:p>
      <w:pPr>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2</w:t>
      </w:r>
      <w:r>
        <w:rPr>
          <w:rFonts w:hint="eastAsia" w:ascii="宋体" w:hAnsi="宋体" w:eastAsia="宋体" w:cs="宋体"/>
          <w:color w:val="000000"/>
          <w:kern w:val="0"/>
          <w:sz w:val="24"/>
          <w:highlight w:val="none"/>
          <w:lang w:val="zh-CN"/>
        </w:rPr>
        <w:t>、有关本项目实施所涉及的一切费用均计入报价。</w:t>
      </w:r>
      <w:r>
        <w:rPr>
          <w:rFonts w:hint="eastAsia" w:ascii="宋体" w:hAnsi="宋体" w:eastAsia="宋体" w:cs="宋体"/>
          <w:b/>
          <w:color w:val="000000"/>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000000"/>
          <w:kern w:val="0"/>
          <w:sz w:val="24"/>
          <w:highlight w:val="none"/>
          <w:lang w:val="zh-CN"/>
        </w:rPr>
        <w:t>，</w:t>
      </w:r>
      <w:r>
        <w:rPr>
          <w:rFonts w:hint="eastAsia" w:ascii="宋体" w:hAnsi="宋体" w:eastAsia="宋体" w:cs="宋体"/>
          <w:b/>
          <w:color w:val="000000"/>
          <w:kern w:val="0"/>
          <w:sz w:val="24"/>
          <w:highlight w:val="none"/>
          <w:lang w:val="zh-CN"/>
        </w:rPr>
        <w:t>不得出现“0元”“免费赠送”等形式的无偿报价，</w:t>
      </w:r>
      <w:r>
        <w:rPr>
          <w:rFonts w:hint="eastAsia" w:ascii="宋体" w:hAnsi="宋体" w:eastAsia="宋体" w:cs="宋体"/>
          <w:b/>
          <w:color w:val="000000"/>
          <w:kern w:val="0"/>
          <w:sz w:val="24"/>
          <w:highlight w:val="none"/>
        </w:rPr>
        <w:t>否则视为</w:t>
      </w:r>
      <w:r>
        <w:rPr>
          <w:rFonts w:hint="eastAsia" w:ascii="宋体" w:hAnsi="宋体" w:eastAsia="宋体" w:cs="宋体"/>
          <w:b/>
          <w:color w:val="000000"/>
          <w:sz w:val="24"/>
          <w:highlight w:val="none"/>
        </w:rPr>
        <w:t>投标文件含有采购人不能接受的附加条件的，投标无效</w:t>
      </w:r>
      <w:r>
        <w:rPr>
          <w:rFonts w:hint="eastAsia" w:ascii="宋体" w:hAnsi="宋体" w:eastAsia="宋体" w:cs="宋体"/>
          <w:b/>
          <w:color w:val="000000"/>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szCs w:val="22"/>
          <w:highlight w:val="none"/>
          <w:lang w:val="en-US" w:eastAsia="zh-CN"/>
        </w:rPr>
        <w:t>3</w:t>
      </w:r>
      <w:r>
        <w:rPr>
          <w:rFonts w:hint="eastAsia" w:ascii="宋体" w:hAnsi="宋体" w:eastAsia="宋体" w:cs="宋体"/>
          <w:color w:val="000000"/>
          <w:kern w:val="0"/>
          <w:sz w:val="24"/>
          <w:szCs w:val="22"/>
          <w:highlight w:val="none"/>
          <w:lang w:val="zh-CN"/>
        </w:rPr>
        <w:t>、</w:t>
      </w:r>
      <w:r>
        <w:rPr>
          <w:rFonts w:hint="eastAsia" w:ascii="宋体" w:hAnsi="宋体" w:eastAsia="宋体" w:cs="宋体"/>
          <w:color w:val="000000"/>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 xml:space="preserve">    </w:t>
      </w:r>
    </w:p>
    <w:p>
      <w:pPr>
        <w:snapToGrid w:val="0"/>
        <w:spacing w:line="360" w:lineRule="auto"/>
        <w:ind w:firstLine="480" w:firstLineChars="200"/>
        <w:jc w:val="left"/>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val="en-US" w:eastAsia="zh-CN"/>
        </w:rPr>
        <w:t>4</w:t>
      </w:r>
      <w:r>
        <w:rPr>
          <w:rFonts w:hint="eastAsia" w:ascii="宋体" w:hAnsi="宋体" w:eastAsia="宋体" w:cs="宋体"/>
          <w:color w:val="000000"/>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3"/>
        <w:rPr>
          <w:rFonts w:hint="eastAsia" w:ascii="宋体" w:hAnsi="宋体" w:eastAsia="宋体" w:cs="宋体"/>
          <w:color w:val="000000"/>
          <w:highlight w:val="none"/>
          <w:lang w:val="en-US" w:eastAsia="zh-CN"/>
        </w:rPr>
      </w:pPr>
    </w:p>
    <w:p>
      <w:pPr>
        <w:pStyle w:val="375"/>
        <w:tabs>
          <w:tab w:val="clear" w:pos="720"/>
        </w:tabs>
        <w:snapToGrid w:val="0"/>
        <w:spacing w:before="120" w:after="120"/>
        <w:ind w:firstLine="643"/>
        <w:outlineLvl w:val="9"/>
        <w:rPr>
          <w:rFonts w:hint="eastAsia" w:ascii="宋体" w:hAnsi="宋体" w:eastAsia="宋体" w:cs="宋体"/>
          <w:kern w:val="2"/>
          <w:sz w:val="32"/>
          <w:szCs w:val="32"/>
          <w:highlight w:val="none"/>
        </w:rPr>
        <w:sectPr>
          <w:headerReference r:id="rId21" w:type="first"/>
          <w:footerReference r:id="rId24" w:type="first"/>
          <w:headerReference r:id="rId20" w:type="default"/>
          <w:footerReference r:id="rId22" w:type="default"/>
          <w:footerReference r:id="rId23" w:type="even"/>
          <w:pgSz w:w="16838" w:h="11906" w:orient="landscape"/>
          <w:pgMar w:top="1418" w:right="1276" w:bottom="1418" w:left="1247" w:header="851" w:footer="992" w:gutter="0"/>
          <w:cols w:space="720" w:num="1"/>
          <w:titlePg/>
          <w:docGrid w:linePitch="312" w:charSpace="0"/>
        </w:sectPr>
      </w:pPr>
    </w:p>
    <w:p>
      <w:pPr>
        <w:pStyle w:val="375"/>
        <w:tabs>
          <w:tab w:val="clear" w:pos="720"/>
        </w:tabs>
        <w:snapToGrid w:val="0"/>
        <w:spacing w:before="120" w:after="120"/>
        <w:ind w:firstLine="643"/>
        <w:outlineLvl w:val="9"/>
        <w:rPr>
          <w:rFonts w:hint="eastAsia" w:ascii="宋体" w:hAnsi="宋体" w:eastAsia="宋体" w:cs="宋体"/>
          <w:sz w:val="32"/>
          <w:szCs w:val="32"/>
          <w:highlight w:val="none"/>
        </w:rPr>
      </w:pPr>
      <w:r>
        <w:rPr>
          <w:rFonts w:hint="eastAsia" w:ascii="宋体" w:hAnsi="宋体" w:eastAsia="宋体" w:cs="宋体"/>
          <w:kern w:val="2"/>
          <w:sz w:val="32"/>
          <w:szCs w:val="32"/>
          <w:highlight w:val="none"/>
        </w:rPr>
        <w:t>二、</w:t>
      </w:r>
      <w:r>
        <w:rPr>
          <w:rFonts w:hint="eastAsia" w:ascii="宋体" w:hAnsi="宋体" w:eastAsia="宋体" w:cs="宋体"/>
          <w:sz w:val="32"/>
          <w:szCs w:val="32"/>
          <w:highlight w:val="none"/>
        </w:rPr>
        <w:t>中小企业声明函</w:t>
      </w:r>
    </w:p>
    <w:p>
      <w:pPr>
        <w:widowControl/>
        <w:spacing w:line="360" w:lineRule="auto"/>
        <w:ind w:firstLine="120" w:firstLineChars="50"/>
        <w:jc w:val="left"/>
        <w:rPr>
          <w:rFonts w:hint="eastAsia" w:ascii="宋体" w:hAnsi="宋体" w:eastAsia="宋体" w:cs="宋体"/>
          <w:b/>
          <w:sz w:val="24"/>
          <w:highlight w:val="none"/>
        </w:rPr>
      </w:pPr>
      <w:r>
        <w:rPr>
          <w:rFonts w:hint="eastAsia" w:ascii="宋体" w:hAnsi="宋体" w:eastAsia="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宋体" w:hAnsi="宋体" w:eastAsia="宋体" w:cs="宋体"/>
          <w:b/>
          <w:kern w:val="0"/>
          <w:sz w:val="36"/>
          <w:szCs w:val="36"/>
          <w:highlight w:val="none"/>
        </w:rPr>
      </w:pPr>
    </w:p>
    <w:p>
      <w:pPr>
        <w:tabs>
          <w:tab w:val="left" w:pos="8085"/>
        </w:tabs>
        <w:spacing w:line="360" w:lineRule="auto"/>
        <w:ind w:firstLine="1285" w:firstLineChars="4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t>政府采购支持中小企业信用融资相关事项通知</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一、适用对象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二、相关信息获取方式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三、　政府采购信用融资操作流程：</w:t>
      </w:r>
    </w:p>
    <w:p>
      <w:pPr>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（一）线上融资模式：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1.供应商根据合作银行提供的方案，自行选择金融产品，并办理开户等手续；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2.供应商中标后，可通过杭州市政府采购网或“浙里办”测算授信额度；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4.审批通过后，在线办理放贷手续。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（二）线下融资模式：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4.审批通过后，合作银行应按照合作备忘录中约定的审批放款期限和优惠利率及时予以放款。</w:t>
      </w:r>
    </w:p>
    <w:p>
      <w:pPr>
        <w:pStyle w:val="3"/>
        <w:ind w:left="0"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3"/>
        <w:ind w:left="0"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四、注意事项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highlight w:val="none"/>
        </w:rPr>
      </w:pPr>
    </w:p>
    <w:p>
      <w:pPr>
        <w:pStyle w:val="2"/>
        <w:pageBreakBefore/>
        <w:widowControl/>
        <w:spacing w:before="100" w:beforeAutospacing="1" w:after="100" w:afterAutospacing="1" w:line="360" w:lineRule="auto"/>
        <w:ind w:left="1290" w:firstLine="3092" w:firstLineChars="700"/>
        <w:rPr>
          <w:rFonts w:hint="eastAsia" w:ascii="宋体" w:hAnsi="宋体" w:eastAsia="宋体" w:cs="宋体"/>
          <w:highlight w:val="none"/>
        </w:rPr>
      </w:pPr>
      <w:bookmarkStart w:id="405" w:name="_Toc465665161"/>
      <w:r>
        <w:rPr>
          <w:rFonts w:hint="eastAsia" w:ascii="宋体" w:hAnsi="宋体" w:eastAsia="宋体" w:cs="宋体"/>
          <w:highlight w:val="none"/>
        </w:rPr>
        <w:t>附件</w:t>
      </w:r>
      <w:bookmarkEnd w:id="405"/>
    </w:p>
    <w:p>
      <w:pPr>
        <w:spacing w:line="360" w:lineRule="auto"/>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附件1：</w:t>
      </w:r>
    </w:p>
    <w:p>
      <w:pPr>
        <w:spacing w:line="360" w:lineRule="auto"/>
        <w:jc w:val="center"/>
        <w:rPr>
          <w:rFonts w:hint="eastAsia" w:ascii="宋体" w:hAnsi="宋体" w:eastAsia="宋体" w:cs="宋体"/>
          <w:b/>
          <w:spacing w:val="6"/>
          <w:sz w:val="32"/>
          <w:szCs w:val="32"/>
          <w:highlight w:val="none"/>
        </w:rPr>
      </w:pPr>
      <w:bookmarkStart w:id="406" w:name="OLE_LINK14"/>
      <w:bookmarkStart w:id="407" w:name="OLE_LINK13"/>
      <w:r>
        <w:rPr>
          <w:rFonts w:hint="eastAsia" w:ascii="宋体" w:hAnsi="宋体" w:eastAsia="宋体" w:cs="宋体"/>
          <w:b/>
          <w:spacing w:val="6"/>
          <w:sz w:val="32"/>
          <w:szCs w:val="32"/>
          <w:highlight w:val="none"/>
        </w:rPr>
        <w:t>残疾人福利性单位声明函</w:t>
      </w:r>
    </w:p>
    <w:bookmarkEnd w:id="406"/>
    <w:bookmarkEnd w:id="407"/>
    <w:p>
      <w:pPr>
        <w:spacing w:line="360" w:lineRule="auto"/>
        <w:rPr>
          <w:rFonts w:hint="eastAsia" w:ascii="宋体" w:hAnsi="宋体" w:eastAsia="宋体" w:cs="宋体"/>
          <w:b/>
          <w:spacing w:val="6"/>
          <w:sz w:val="30"/>
          <w:szCs w:val="30"/>
          <w:highlight w:val="none"/>
        </w:rPr>
      </w:pP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tabs>
          <w:tab w:val="left" w:pos="4860"/>
        </w:tabs>
        <w:spacing w:line="360" w:lineRule="auto"/>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kern w:val="0"/>
          <w:sz w:val="24"/>
          <w:highlight w:val="none"/>
          <w:lang w:val="zh-CN"/>
        </w:rPr>
        <w:t>投标人名称（电子签名）</w:t>
      </w:r>
      <w:r>
        <w:rPr>
          <w:rFonts w:hint="eastAsia" w:ascii="宋体" w:hAnsi="宋体" w:eastAsia="宋体" w:cs="宋体"/>
          <w:sz w:val="24"/>
          <w:highlight w:val="none"/>
        </w:rPr>
        <w:t>：</w:t>
      </w:r>
    </w:p>
    <w:p>
      <w:pPr>
        <w:tabs>
          <w:tab w:val="left" w:pos="4860"/>
        </w:tabs>
        <w:spacing w:line="360" w:lineRule="auto"/>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日  期：</w:t>
      </w:r>
    </w:p>
    <w:p>
      <w:pPr>
        <w:spacing w:line="360" w:lineRule="auto"/>
        <w:ind w:firstLine="480" w:firstLineChars="200"/>
        <w:rPr>
          <w:rFonts w:hint="eastAsia" w:ascii="宋体" w:hAnsi="宋体" w:eastAsia="宋体" w:cs="宋体"/>
          <w:sz w:val="24"/>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附件2：质疑函范本及制作说明</w:t>
      </w: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质疑函范本</w:t>
      </w:r>
    </w:p>
    <w:p>
      <w:pPr>
        <w:snapToGrid w:val="0"/>
        <w:spacing w:before="240" w:beforeLines="100" w:line="360" w:lineRule="auto"/>
        <w:rPr>
          <w:rFonts w:hint="eastAsia" w:ascii="宋体" w:hAnsi="宋体" w:eastAsia="宋体" w:cs="宋体"/>
          <w:bCs/>
          <w:sz w:val="24"/>
          <w:highlight w:val="none"/>
        </w:rPr>
      </w:pPr>
      <w:r>
        <w:rPr>
          <w:rFonts w:hint="eastAsia" w:ascii="宋体" w:hAnsi="宋体" w:eastAsia="宋体" w:cs="宋体"/>
          <w:bCs/>
          <w:sz w:val="24"/>
          <w:highlight w:val="none"/>
        </w:rPr>
        <w:t>一、质疑供应商基本信息</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质疑供应商：</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地址：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二、质疑项目基本情况</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采购文件获取日期：</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三、质疑事项具体内容</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质疑事项1：</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质疑事项2</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四、与质疑事项相关的质疑请求</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jc w:val="center"/>
        <w:rPr>
          <w:rFonts w:hint="eastAsia" w:ascii="宋体" w:hAnsi="宋体" w:eastAsia="宋体" w:cs="宋体"/>
          <w:b/>
          <w:bCs/>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质疑函制作说明：</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2.质疑供应商若委托代理人进行质疑的，质疑函应按要求列明“授权代表”的有关内容，并在附件中提交由质疑</w:t>
      </w:r>
      <w:r>
        <w:rPr>
          <w:rFonts w:hint="eastAsia" w:ascii="宋体" w:hAnsi="宋体" w:eastAsia="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pStyle w:val="3"/>
        <w:rPr>
          <w:rFonts w:hint="eastAsia" w:ascii="宋体" w:hAnsi="宋体" w:eastAsia="宋体" w:cs="宋体"/>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附件3：投诉书范本及制作说明</w:t>
      </w:r>
    </w:p>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投诉书范本</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一、投诉相关主体基本情况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投诉人：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tabs>
          <w:tab w:val="left" w:pos="6510"/>
        </w:tabs>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法定代表人/主要负责人：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tabs>
          <w:tab w:val="left" w:pos="6510"/>
        </w:tabs>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被投诉人1：</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被投诉人2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相关供应商：</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二、投诉项目基本情况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采购项目名称：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采购项目编号：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代理机构名称：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采购文件公告: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采购结果公告: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三、质疑基本情况</w:t>
      </w:r>
    </w:p>
    <w:p>
      <w:pPr>
        <w:spacing w:line="360" w:lineRule="auto"/>
        <w:ind w:firstLine="480" w:firstLineChars="200"/>
        <w:rPr>
          <w:rFonts w:hint="eastAsia" w:ascii="宋体" w:hAnsi="宋体" w:eastAsia="宋体" w:cs="宋体"/>
          <w:sz w:val="24"/>
          <w:highlight w:val="none"/>
          <w:u w:val="dotted"/>
        </w:rPr>
      </w:pPr>
      <w:r>
        <w:rPr>
          <w:rFonts w:hint="eastAsia" w:ascii="宋体" w:hAnsi="宋体" w:eastAsia="宋体" w:cs="宋体"/>
          <w:sz w:val="24"/>
          <w:highlight w:val="none"/>
        </w:rPr>
        <w:t>投诉人于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日,向</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提出质疑，质疑事项为：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u w:val="dotted"/>
        </w:rPr>
        <w:t>采购人/代理机构</w:t>
      </w:r>
      <w:r>
        <w:rPr>
          <w:rFonts w:hint="eastAsia" w:ascii="宋体" w:hAnsi="宋体" w:eastAsia="宋体" w:cs="宋体"/>
          <w:sz w:val="24"/>
          <w:highlight w:val="none"/>
        </w:rPr>
        <w:t>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日,就质疑事项作出了答复/没有在法定期限内作出答复。</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四、投诉事项具体内容</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投诉事项 1：</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投诉事项2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五、与投诉事项相关的投诉请求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投诉书制作说明：</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2.投诉人若委托代理人进行投诉的，投诉书应按照要求列明“授权代表”的有关内容，并在附件中提交由</w:t>
      </w:r>
      <w:r>
        <w:rPr>
          <w:rFonts w:hint="eastAsia" w:ascii="宋体" w:hAnsi="宋体" w:eastAsia="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附件4：</w:t>
      </w:r>
      <w:r>
        <w:rPr>
          <w:rFonts w:hint="eastAsia" w:ascii="宋体" w:hAnsi="宋体" w:eastAsia="宋体" w:cs="宋体"/>
          <w:b/>
          <w:bCs/>
          <w:sz w:val="32"/>
          <w:szCs w:val="32"/>
          <w:highlight w:val="none"/>
        </w:rPr>
        <w:t>业务专用章使用说明函</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（采购人）、（采购代理机构）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我方</w:t>
      </w:r>
      <w:r>
        <w:rPr>
          <w:rFonts w:hint="eastAsia" w:ascii="宋体" w:hAnsi="宋体" w:eastAsia="宋体" w:cs="宋体"/>
          <w:kern w:val="0"/>
          <w:sz w:val="24"/>
          <w:highlight w:val="none"/>
          <w:u w:val="single"/>
          <w:lang w:val="zh-CN"/>
        </w:rPr>
        <w:t xml:space="preserve">                         </w:t>
      </w:r>
      <w:r>
        <w:rPr>
          <w:rFonts w:hint="eastAsia" w:ascii="宋体" w:hAnsi="宋体" w:eastAsia="宋体" w:cs="宋体"/>
          <w:sz w:val="24"/>
          <w:highlight w:val="none"/>
        </w:rPr>
        <w:t>(投标人全称)是中华人民共和国依法登记注册的合法企业，</w:t>
      </w:r>
      <w:r>
        <w:rPr>
          <w:rFonts w:hint="eastAsia" w:ascii="宋体" w:hAnsi="宋体" w:eastAsia="宋体" w:cs="宋体"/>
          <w:bCs/>
          <w:sz w:val="24"/>
          <w:highlight w:val="none"/>
        </w:rPr>
        <w:t>在参加</w:t>
      </w:r>
      <w:r>
        <w:rPr>
          <w:rFonts w:hint="eastAsia" w:ascii="宋体" w:hAnsi="宋体" w:eastAsia="宋体" w:cs="宋体"/>
          <w:sz w:val="24"/>
          <w:highlight w:val="none"/>
        </w:rPr>
        <w:t>你方组织的（项目名称）项目【招标编号：（采购编号）】</w:t>
      </w:r>
      <w:r>
        <w:rPr>
          <w:rFonts w:hint="eastAsia" w:ascii="宋体" w:hAnsi="宋体" w:eastAsia="宋体" w:cs="宋体"/>
          <w:bCs/>
          <w:sz w:val="24"/>
          <w:highlight w:val="none"/>
        </w:rPr>
        <w:t>投标活动中作如下说明：</w:t>
      </w:r>
      <w:r>
        <w:rPr>
          <w:rFonts w:hint="eastAsia" w:ascii="宋体" w:hAnsi="宋体" w:eastAsia="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特此说明。</w:t>
      </w: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right="480" w:firstLine="4080" w:firstLineChars="1700"/>
        <w:rPr>
          <w:rFonts w:hint="eastAsia" w:ascii="宋体" w:hAnsi="宋体" w:eastAsia="宋体" w:cs="宋体"/>
          <w:sz w:val="24"/>
          <w:highlight w:val="none"/>
        </w:rPr>
      </w:pPr>
      <w:r>
        <w:rPr>
          <w:rFonts w:hint="eastAsia" w:ascii="宋体" w:hAnsi="宋体" w:eastAsia="宋体" w:cs="宋体"/>
          <w:sz w:val="24"/>
          <w:highlight w:val="none"/>
        </w:rPr>
        <w:t>投标单位（法定名称章）：</w:t>
      </w:r>
    </w:p>
    <w:p>
      <w:pPr>
        <w:ind w:right="1440" w:firstLine="494"/>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rPr>
          <w:rFonts w:hint="eastAsia" w:ascii="宋体" w:hAnsi="宋体" w:eastAsia="宋体" w:cs="宋体"/>
          <w:sz w:val="24"/>
          <w:highlight w:val="none"/>
        </w:rPr>
      </w:pPr>
      <w:r>
        <w:rPr>
          <w:rFonts w:hint="eastAsia" w:ascii="宋体" w:hAnsi="宋体" w:eastAsia="宋体" w:cs="宋体"/>
          <w:b/>
          <w:bCs/>
          <w:sz w:val="24"/>
          <w:highlight w:val="none"/>
        </w:rPr>
        <w:t>附：</w:t>
      </w:r>
    </w:p>
    <w:p>
      <w:pPr>
        <w:spacing w:line="360" w:lineRule="auto"/>
        <w:rPr>
          <w:rFonts w:hint="eastAsia" w:ascii="宋体" w:hAnsi="宋体" w:eastAsia="宋体" w:cs="宋体"/>
          <w:bCs/>
          <w:sz w:val="24"/>
          <w:highlight w:val="none"/>
        </w:rPr>
      </w:pPr>
      <w:r>
        <w:rPr>
          <w:rFonts w:hint="eastAsia" w:ascii="宋体" w:hAnsi="宋体" w:eastAsia="宋体" w:cs="宋体"/>
          <w:b/>
          <w:bCs/>
          <w:kern w:val="2"/>
          <w:sz w:val="24"/>
          <w:szCs w:val="24"/>
          <w:highlight w:val="none"/>
          <w:lang w:val="en-US" w:eastAsia="zh-CN" w:bidi="ar-SA"/>
        </w:rPr>
        <w:pict>
          <v:rect id="Rectangle 17" o:spid="_x0000_s1031"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kern w:val="2"/>
          <w:sz w:val="24"/>
          <w:szCs w:val="24"/>
          <w:highlight w:val="none"/>
          <w:lang w:val="en-US" w:eastAsia="zh-CN" w:bidi="ar-SA"/>
        </w:rPr>
        <w:pict>
          <v:rect id="Rectangle 16" o:spid="_x0000_s1032"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sz w:val="24"/>
          <w:highlight w:val="none"/>
        </w:rPr>
        <w:t>投标单位法定名称章（印模）                投标单位“XX专用章”（印模）</w:t>
      </w: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附件5：</w:t>
      </w:r>
      <w:r>
        <w:rPr>
          <w:rFonts w:hint="eastAsia" w:ascii="宋体" w:hAnsi="宋体" w:eastAsia="宋体" w:cs="宋体"/>
          <w:b/>
          <w:sz w:val="32"/>
          <w:szCs w:val="32"/>
          <w:highlight w:val="none"/>
        </w:rPr>
        <w:t>中小企业声明函</w:t>
      </w:r>
    </w:p>
    <w:p>
      <w:pPr>
        <w:spacing w:line="360" w:lineRule="auto"/>
        <w:jc w:val="center"/>
        <w:rPr>
          <w:rFonts w:hint="eastAsia" w:ascii="宋体" w:hAnsi="宋体" w:eastAsia="宋体" w:cs="宋体"/>
          <w:sz w:val="24"/>
          <w:highlight w:val="none"/>
          <w:u w:val="singl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中小企业声明函（工程、服务）</w:t>
      </w:r>
    </w:p>
    <w:p>
      <w:pPr>
        <w:spacing w:line="360" w:lineRule="auto"/>
        <w:rPr>
          <w:rFonts w:hint="eastAsia" w:ascii="宋体" w:hAnsi="宋体" w:eastAsia="宋体" w:cs="宋体"/>
          <w:highlight w:val="none"/>
        </w:rPr>
      </w:pPr>
    </w:p>
    <w:p>
      <w:pPr>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sz w:val="24"/>
          <w:highlight w:val="none"/>
        </w:rPr>
      </w:pPr>
      <w:r>
        <w:rPr>
          <w:rFonts w:hint="eastAsia" w:ascii="宋体" w:hAnsi="宋体" w:eastAsia="宋体" w:cs="宋体"/>
          <w:sz w:val="24"/>
          <w:highlight w:val="none"/>
        </w:rPr>
        <w:t>投标人名称（电子签名）：</w:t>
      </w:r>
    </w:p>
    <w:p>
      <w:pPr>
        <w:spacing w:line="360" w:lineRule="auto"/>
        <w:ind w:right="1120" w:firstLine="4680" w:firstLineChars="1950"/>
        <w:rPr>
          <w:rFonts w:hint="eastAsia" w:ascii="宋体" w:hAnsi="宋体" w:eastAsia="宋体" w:cs="宋体"/>
          <w:sz w:val="24"/>
          <w:highlight w:val="none"/>
        </w:rPr>
      </w:pPr>
      <w:r>
        <w:rPr>
          <w:rFonts w:hint="eastAsia" w:ascii="宋体" w:hAnsi="宋体" w:eastAsia="宋体" w:cs="宋体"/>
          <w:sz w:val="24"/>
          <w:highlight w:val="none"/>
        </w:rPr>
        <w:t>日 期：</w:t>
      </w:r>
    </w:p>
    <w:p>
      <w:pPr>
        <w:spacing w:line="360" w:lineRule="auto"/>
        <w:ind w:firstLine="310" w:firstLineChars="147"/>
        <w:jc w:val="left"/>
        <w:rPr>
          <w:rFonts w:hint="eastAsia" w:ascii="宋体" w:hAnsi="宋体" w:eastAsia="宋体" w:cs="宋体"/>
          <w:b/>
          <w:szCs w:val="21"/>
          <w:highlight w:val="none"/>
        </w:rPr>
      </w:pPr>
      <w:r>
        <w:rPr>
          <w:rFonts w:hint="eastAsia" w:ascii="宋体" w:hAnsi="宋体" w:eastAsia="宋体" w:cs="宋体"/>
          <w:b/>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sz w:val="24"/>
          <w:highlight w:val="non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hint="eastAsia" w:ascii="宋体" w:hAnsi="宋体" w:eastAsia="宋体" w:cs="宋体"/>
          <w:highlight w:val="none"/>
          <w:lang w:val="en-US"/>
        </w:rPr>
      </w:pPr>
    </w:p>
    <w:p>
      <w:pPr>
        <w:rPr>
          <w:rFonts w:hint="eastAsia" w:ascii="宋体" w:hAnsi="宋体" w:eastAsia="宋体" w:cs="宋体"/>
          <w:highlight w:val="none"/>
        </w:rPr>
      </w:pPr>
    </w:p>
    <w:p>
      <w:pPr>
        <w:pStyle w:val="79"/>
        <w:spacing w:before="120"/>
        <w:rPr>
          <w:rFonts w:hint="eastAsia" w:ascii="宋体" w:hAnsi="宋体" w:eastAsia="宋体" w:cs="宋体"/>
          <w:highlight w:val="none"/>
        </w:rPr>
      </w:pPr>
    </w:p>
    <w:p>
      <w:pPr>
        <w:pStyle w:val="79"/>
        <w:spacing w:before="120"/>
        <w:rPr>
          <w:rFonts w:hint="eastAsia" w:ascii="宋体" w:hAnsi="宋体" w:eastAsia="宋体" w:cs="宋体"/>
          <w:highlight w:val="none"/>
        </w:rPr>
      </w:pPr>
    </w:p>
    <w:p>
      <w:pPr>
        <w:spacing w:line="360" w:lineRule="auto"/>
        <w:ind w:right="420"/>
        <w:rPr>
          <w:rFonts w:hint="eastAsia" w:ascii="宋体" w:hAnsi="宋体" w:eastAsia="宋体" w:cs="宋体"/>
          <w:highlight w:val="none"/>
        </w:rPr>
      </w:pPr>
    </w:p>
    <w:p>
      <w:pPr>
        <w:pStyle w:val="24"/>
        <w:ind w:firstLine="0"/>
        <w:rPr>
          <w:rFonts w:hint="eastAsia" w:ascii="宋体" w:hAnsi="宋体" w:eastAsia="宋体" w:cs="宋体"/>
          <w:b/>
          <w:szCs w:val="21"/>
          <w:highlight w:val="none"/>
          <w:lang w:val="en-US"/>
        </w:rPr>
      </w:pPr>
      <w:r>
        <w:rPr>
          <w:rFonts w:hint="eastAsia" w:ascii="宋体" w:hAnsi="宋体" w:eastAsia="宋体" w:cs="宋体"/>
          <w:b/>
          <w:szCs w:val="21"/>
          <w:highlight w:val="none"/>
        </w:rPr>
        <w:t>附件</w:t>
      </w:r>
      <w:r>
        <w:rPr>
          <w:rFonts w:hint="eastAsia" w:ascii="宋体" w:hAnsi="宋体" w:eastAsia="宋体" w:cs="宋体"/>
          <w:b/>
          <w:szCs w:val="21"/>
          <w:highlight w:val="none"/>
          <w:lang w:val="en-US"/>
        </w:rPr>
        <w:t>：</w:t>
      </w:r>
      <w:r>
        <w:rPr>
          <w:rFonts w:hint="eastAsia" w:ascii="宋体" w:hAnsi="宋体" w:eastAsia="宋体" w:cs="宋体"/>
          <w:b/>
          <w:szCs w:val="21"/>
          <w:highlight w:val="none"/>
        </w:rPr>
        <w:t>中小企业划</w:t>
      </w:r>
    </w:p>
    <w:p>
      <w:pPr>
        <w:pStyle w:val="618"/>
        <w:spacing w:line="500" w:lineRule="exact"/>
        <w:rPr>
          <w:rFonts w:hint="eastAsia" w:ascii="宋体" w:hAnsi="宋体" w:eastAsia="宋体" w:cs="宋体"/>
          <w:b/>
          <w:sz w:val="28"/>
          <w:szCs w:val="28"/>
          <w:highlight w:val="none"/>
        </w:rPr>
      </w:pPr>
      <w:r>
        <w:rPr>
          <w:rFonts w:hint="eastAsia" w:ascii="宋体" w:hAnsi="宋体" w:eastAsia="宋体" w:cs="宋体"/>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8"/>
        <w:spacing w:line="500" w:lineRule="exact"/>
        <w:jc w:val="center"/>
        <w:rPr>
          <w:rFonts w:hint="eastAsia" w:ascii="宋体" w:hAnsi="宋体" w:eastAsia="宋体" w:cs="宋体"/>
          <w:b/>
          <w:sz w:val="28"/>
          <w:szCs w:val="28"/>
          <w:highlight w:val="none"/>
        </w:rPr>
      </w:pPr>
    </w:p>
    <w:p>
      <w:pPr>
        <w:pStyle w:val="618"/>
        <w:spacing w:line="5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中小企业划型标准规定</w:t>
      </w:r>
    </w:p>
    <w:p>
      <w:pPr>
        <w:pStyle w:val="618"/>
        <w:adjustRightInd w:val="0"/>
        <w:spacing w:line="360" w:lineRule="auto"/>
        <w:ind w:firstLine="444" w:firstLineChars="200"/>
        <w:jc w:val="both"/>
        <w:rPr>
          <w:rFonts w:hint="eastAsia" w:ascii="宋体" w:hAnsi="宋体" w:eastAsia="宋体" w:cs="宋体"/>
          <w:spacing w:val="6"/>
          <w:szCs w:val="21"/>
          <w:highlight w:val="none"/>
        </w:rPr>
      </w:pP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一、根据《中华人民共和国中小企业促进法》和《</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"https://www.shui5.cn/article/47/26142.html" </w:instrText>
      </w:r>
      <w:r>
        <w:rPr>
          <w:rFonts w:hint="eastAsia" w:ascii="宋体" w:hAnsi="宋体" w:eastAsia="宋体" w:cs="宋体"/>
          <w:highlight w:val="none"/>
        </w:rPr>
        <w:fldChar w:fldCharType="separate"/>
      </w:r>
      <w:r>
        <w:rPr>
          <w:rFonts w:hint="eastAsia" w:ascii="宋体" w:hAnsi="宋体" w:eastAsia="宋体" w:cs="宋体"/>
          <w:spacing w:val="6"/>
          <w:szCs w:val="21"/>
          <w:highlight w:val="none"/>
        </w:rPr>
        <w:t>国务院关于进一步促进中小企业发展的若干意见</w:t>
      </w:r>
      <w:r>
        <w:rPr>
          <w:rFonts w:hint="eastAsia" w:ascii="宋体" w:hAnsi="宋体" w:eastAsia="宋体" w:cs="宋体"/>
          <w:spacing w:val="6"/>
          <w:szCs w:val="21"/>
          <w:highlight w:val="none"/>
        </w:rPr>
        <w:fldChar w:fldCharType="end"/>
      </w:r>
      <w:r>
        <w:rPr>
          <w:rFonts w:hint="eastAsia" w:ascii="宋体" w:hAnsi="宋体" w:eastAsia="宋体" w:cs="宋体"/>
          <w:spacing w:val="6"/>
          <w:szCs w:val="21"/>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"https://www.shui5.cn/article/47/26142.html" </w:instrText>
      </w:r>
      <w:r>
        <w:rPr>
          <w:rFonts w:hint="eastAsia" w:ascii="宋体" w:hAnsi="宋体" w:eastAsia="宋体" w:cs="宋体"/>
          <w:highlight w:val="none"/>
        </w:rPr>
        <w:fldChar w:fldCharType="separate"/>
      </w:r>
      <w:r>
        <w:rPr>
          <w:rFonts w:hint="eastAsia" w:ascii="宋体" w:hAnsi="宋体" w:eastAsia="宋体" w:cs="宋体"/>
          <w:spacing w:val="6"/>
          <w:szCs w:val="21"/>
          <w:highlight w:val="none"/>
        </w:rPr>
        <w:t>国发〔2009〕36号</w:t>
      </w:r>
      <w:r>
        <w:rPr>
          <w:rFonts w:hint="eastAsia" w:ascii="宋体" w:hAnsi="宋体" w:eastAsia="宋体" w:cs="宋体"/>
          <w:spacing w:val="6"/>
          <w:szCs w:val="21"/>
          <w:highlight w:val="none"/>
        </w:rPr>
        <w:fldChar w:fldCharType="end"/>
      </w:r>
      <w:r>
        <w:rPr>
          <w:rFonts w:hint="eastAsia" w:ascii="宋体" w:hAnsi="宋体" w:eastAsia="宋体" w:cs="宋体"/>
          <w:spacing w:val="6"/>
          <w:szCs w:val="21"/>
          <w:highlight w:val="none"/>
        </w:rPr>
        <w:t>)，制定本规定。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二、中小企业划分为中型、小型、微型三种类型，具体标准根据企业从业人员、营业收入、资产总额等指标，结合行业特点制定。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四、各行业划型标准为：</w:t>
      </w:r>
      <w:r>
        <w:rPr>
          <w:rFonts w:hint="eastAsia" w:ascii="宋体" w:hAnsi="宋体" w:eastAsia="宋体" w:cs="宋体"/>
          <w:spacing w:val="6"/>
          <w:szCs w:val="21"/>
          <w:highlight w:val="none"/>
        </w:rPr>
        <w:br w:type="textWrapping"/>
      </w:r>
      <w:r>
        <w:rPr>
          <w:rFonts w:hint="eastAsia" w:ascii="宋体" w:hAnsi="宋体" w:eastAsia="宋体" w:cs="宋体"/>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rPr>
          <w:rFonts w:hint="eastAsia" w:ascii="宋体" w:hAnsi="宋体" w:eastAsia="宋体" w:cs="宋体"/>
          <w:b/>
          <w:szCs w:val="21"/>
          <w:highlight w:val="none"/>
        </w:rPr>
      </w:pPr>
      <w:r>
        <w:rPr>
          <w:rFonts w:hint="eastAsia" w:ascii="宋体" w:hAnsi="宋体" w:eastAsia="宋体" w:cs="宋体"/>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五、企业类型的划分以统计部门的统计数据为依据。</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六、本规定适用于在中华人民共和国境内依法设立的各类所有制和各种组织形式的企业。个体工商户和本规定以外的行业，参照本规定进行划型。</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八、本规定由工业和信息化部、国家统计局会同有关部门根据《国民经济行业分类》修订情况和企业发展变化情况适时修订。</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九、本规定由工业和信息化部、国家统计局会同有关部门负责解释。</w:t>
      </w:r>
    </w:p>
    <w:p>
      <w:pPr>
        <w:pStyle w:val="618"/>
        <w:adjustRightInd w:val="0"/>
        <w:spacing w:line="360" w:lineRule="auto"/>
        <w:ind w:firstLine="444" w:firstLineChars="200"/>
        <w:jc w:val="both"/>
        <w:rPr>
          <w:rFonts w:hint="eastAsia" w:ascii="宋体" w:hAnsi="宋体" w:eastAsia="宋体" w:cs="宋体"/>
          <w:spacing w:val="6"/>
          <w:szCs w:val="21"/>
          <w:highlight w:val="none"/>
        </w:rPr>
      </w:pPr>
      <w:r>
        <w:rPr>
          <w:rFonts w:hint="eastAsia" w:ascii="宋体" w:hAnsi="宋体" w:eastAsia="宋体" w:cs="宋体"/>
          <w:spacing w:val="6"/>
          <w:szCs w:val="21"/>
          <w:highlight w:val="none"/>
        </w:rPr>
        <w:t>十、本规定自发布之日起执行，原国家经贸委、原国家计委、财政部和国家统计局2003年颁布的《</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"https://www.shui5.cn/article/df/24263.html" </w:instrText>
      </w:r>
      <w:r>
        <w:rPr>
          <w:rFonts w:hint="eastAsia" w:ascii="宋体" w:hAnsi="宋体" w:eastAsia="宋体" w:cs="宋体"/>
          <w:highlight w:val="none"/>
        </w:rPr>
        <w:fldChar w:fldCharType="separate"/>
      </w:r>
      <w:r>
        <w:rPr>
          <w:rFonts w:hint="eastAsia" w:ascii="宋体" w:hAnsi="宋体" w:eastAsia="宋体" w:cs="宋体"/>
          <w:spacing w:val="6"/>
          <w:szCs w:val="21"/>
          <w:highlight w:val="none"/>
        </w:rPr>
        <w:t>中小企业标准暂行规定</w:t>
      </w:r>
      <w:r>
        <w:rPr>
          <w:rFonts w:hint="eastAsia" w:ascii="宋体" w:hAnsi="宋体" w:eastAsia="宋体" w:cs="宋体"/>
          <w:spacing w:val="6"/>
          <w:szCs w:val="21"/>
          <w:highlight w:val="none"/>
        </w:rPr>
        <w:fldChar w:fldCharType="end"/>
      </w:r>
      <w:r>
        <w:rPr>
          <w:rFonts w:hint="eastAsia" w:ascii="宋体" w:hAnsi="宋体" w:eastAsia="宋体" w:cs="宋体"/>
          <w:spacing w:val="6"/>
          <w:szCs w:val="21"/>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"https://www.shui5.cn/article/df/24263.html" </w:instrText>
      </w:r>
      <w:r>
        <w:rPr>
          <w:rFonts w:hint="eastAsia" w:ascii="宋体" w:hAnsi="宋体" w:eastAsia="宋体" w:cs="宋体"/>
          <w:highlight w:val="none"/>
        </w:rPr>
        <w:fldChar w:fldCharType="separate"/>
      </w:r>
      <w:r>
        <w:rPr>
          <w:rFonts w:hint="eastAsia" w:ascii="宋体" w:hAnsi="宋体" w:eastAsia="宋体" w:cs="宋体"/>
          <w:spacing w:val="6"/>
          <w:szCs w:val="21"/>
          <w:highlight w:val="none"/>
        </w:rPr>
        <w:t>国经贸中小企[2003]143号</w:t>
      </w:r>
      <w:r>
        <w:rPr>
          <w:rFonts w:hint="eastAsia" w:ascii="宋体" w:hAnsi="宋体" w:eastAsia="宋体" w:cs="宋体"/>
          <w:spacing w:val="6"/>
          <w:szCs w:val="21"/>
          <w:highlight w:val="none"/>
        </w:rPr>
        <w:fldChar w:fldCharType="end"/>
      </w:r>
      <w:r>
        <w:rPr>
          <w:rFonts w:hint="eastAsia" w:ascii="宋体" w:hAnsi="宋体" w:eastAsia="宋体" w:cs="宋体"/>
          <w:spacing w:val="6"/>
          <w:szCs w:val="21"/>
          <w:highlight w:val="none"/>
        </w:rPr>
        <w:t>同时废止。</w:t>
      </w:r>
    </w:p>
    <w:p>
      <w:pPr>
        <w:spacing w:line="360" w:lineRule="auto"/>
        <w:rPr>
          <w:rFonts w:hint="eastAsia" w:ascii="宋体" w:hAnsi="宋体" w:eastAsia="宋体" w:cs="宋体"/>
          <w:b/>
          <w:sz w:val="24"/>
          <w:highlight w:val="none"/>
        </w:rPr>
      </w:pPr>
    </w:p>
    <w:p>
      <w:pPr>
        <w:pStyle w:val="25"/>
        <w:rPr>
          <w:rFonts w:hint="eastAsia" w:ascii="宋体" w:hAnsi="宋体" w:eastAsia="宋体" w:cs="宋体"/>
          <w:highlight w:val="none"/>
        </w:rPr>
      </w:pPr>
    </w:p>
    <w:p>
      <w:pPr>
        <w:pStyle w:val="79"/>
        <w:spacing w:before="120"/>
        <w:ind w:firstLine="0" w:firstLineChars="0"/>
        <w:rPr>
          <w:rFonts w:hint="eastAsia" w:ascii="宋体" w:hAnsi="宋体" w:eastAsia="宋体" w:cs="宋体"/>
          <w:highlight w:val="none"/>
        </w:rPr>
      </w:pPr>
    </w:p>
    <w:p>
      <w:pPr>
        <w:spacing w:line="360" w:lineRule="auto"/>
        <w:rPr>
          <w:rFonts w:hint="eastAsia" w:ascii="宋体" w:hAnsi="宋体" w:eastAsia="宋体" w:cs="宋体"/>
          <w:bCs/>
          <w:sz w:val="24"/>
          <w:highlight w:val="none"/>
        </w:rPr>
      </w:pPr>
    </w:p>
    <w:sectPr>
      <w:pgSz w:w="11906" w:h="16838"/>
      <w:pgMar w:top="1276" w:right="1417" w:bottom="1247" w:left="1417" w:header="851" w:footer="992" w:gutter="0"/>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panose1 w:val="020B0604020202020204"/>
    <w:charset w:val="00"/>
    <w:family w:val="auto"/>
    <w:pitch w:val="default"/>
    <w:sig w:usb0="00000000" w:usb1="00000000" w:usb2="00000000" w:usb3="00000000" w:csb0="00000000"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00040001"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00" w:usb3="00000000" w:csb0="003E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160000" w:csb1="0000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114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114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102</w:t>
    </w:r>
    <w:r>
      <w:rPr>
        <w:rFonts w:hint="eastAsia" w:ascii="仿宋_GB2312" w:eastAsia="仿宋_GB2312"/>
        <w:kern w:val="0"/>
        <w:szCs w:val="21"/>
      </w:rPr>
      <w:fldChar w:fldCharType="end"/>
    </w:r>
    <w:bookmarkStart w:id="408" w:name="_Toc164085800"/>
    <w:bookmarkStart w:id="409" w:name="_Toc36110187"/>
    <w:bookmarkStart w:id="410" w:name="_Toc91899912"/>
    <w:bookmarkStart w:id="411" w:name="_Toc131845147"/>
    <w:r>
      <w:rPr>
        <w:rFonts w:hint="eastAsia" w:ascii="仿宋_GB2312" w:eastAsia="仿宋_GB2312"/>
        <w:kern w:val="0"/>
        <w:szCs w:val="21"/>
      </w:rPr>
      <w:t xml:space="preserve"> 页</w:t>
    </w:r>
    <w:bookmarkEnd w:id="408"/>
    <w:bookmarkEnd w:id="409"/>
    <w:bookmarkEnd w:id="410"/>
    <w:bookmarkEnd w:id="4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rPr>
        <w:rFonts w:ascii="宋体" w:hAnsi="宋体" w:eastAsia="宋体" w:cs="仿宋_GB2312"/>
        <w:color w:val="000000"/>
        <w:kern w:val="2"/>
        <w:sz w:val="28"/>
        <w:szCs w:val="20"/>
        <w:lang w:val="en-US" w:eastAsia="zh-CN" w:bidi="ar-SA"/>
      </w:rPr>
      <w:pict>
        <v:shape id="_x0000_i1027" o:spt="75" type="#_x0000_t75" style="height:22.5pt;width:28.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rPr>
      <w:t>天阳建设管理有限公司政府采购公开招标文件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ascii="宋体" w:hAnsi="宋体" w:eastAsia="宋体" w:cs="仿宋_GB2312"/>
        <w:color w:val="000000"/>
        <w:kern w:val="2"/>
        <w:sz w:val="28"/>
        <w:szCs w:val="20"/>
        <w:lang w:val="en-US" w:eastAsia="zh-CN" w:bidi="ar-SA"/>
      </w:rPr>
      <w:pict>
        <v:shape id="_x0000_i1026" o:spt="75" type="#_x0000_t75" style="height:22.5pt;width:28.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rPr>
      <w:t>天阳建设管理有限公司政府采购公开招标文件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rPr>
        <w:rFonts w:ascii="宋体" w:hAnsi="宋体" w:eastAsia="宋体" w:cs="仿宋_GB2312"/>
        <w:color w:val="000000"/>
        <w:kern w:val="2"/>
        <w:sz w:val="28"/>
        <w:szCs w:val="20"/>
        <w:lang w:val="en-US" w:eastAsia="zh-CN" w:bidi="ar-SA"/>
      </w:rPr>
      <w:pict>
        <v:shape id="_x0000_i1029" o:spt="75" type="#_x0000_t75" style="height:22.5pt;width:28.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rPr>
      <w:t>天阳建设管理有限公司政府采购公开招标文件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rPr>
        <w:rFonts w:ascii="宋体" w:hAnsi="宋体" w:eastAsia="宋体" w:cs="仿宋_GB2312"/>
        <w:color w:val="000000"/>
        <w:kern w:val="2"/>
        <w:sz w:val="28"/>
        <w:szCs w:val="20"/>
        <w:lang w:val="en-US" w:eastAsia="zh-CN" w:bidi="ar-SA"/>
      </w:rPr>
      <w:pict>
        <v:shape id="_x0000_i1028" o:spt="75" type="#_x0000_t75" style="height:22.5pt;width:28.5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rPr>
      <w:t>天阳建设管理有限公司政府采购公开招标文件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F9ACE"/>
    <w:multiLevelType w:val="singleLevel"/>
    <w:tmpl w:val="D8BF9ACE"/>
    <w:lvl w:ilvl="0" w:tentative="0">
      <w:start w:val="1"/>
      <w:numFmt w:val="decimal"/>
      <w:suff w:val="nothing"/>
      <w:lvlText w:val="%1、"/>
      <w:lvlJc w:val="left"/>
    </w:lvl>
  </w:abstractNum>
  <w:abstractNum w:abstractNumId="1">
    <w:nsid w:val="EF94BD8A"/>
    <w:multiLevelType w:val="singleLevel"/>
    <w:tmpl w:val="EF94BD8A"/>
    <w:lvl w:ilvl="0" w:tentative="0">
      <w:start w:val="1"/>
      <w:numFmt w:val="decimal"/>
      <w:suff w:val="nothing"/>
      <w:lvlText w:val="%1、"/>
      <w:lvlJc w:val="left"/>
    </w:lvl>
  </w:abstractNum>
  <w:abstractNum w:abstractNumId="2">
    <w:nsid w:val="F1731CB1"/>
    <w:multiLevelType w:val="singleLevel"/>
    <w:tmpl w:val="F1731CB1"/>
    <w:lvl w:ilvl="0" w:tentative="0">
      <w:start w:val="1"/>
      <w:numFmt w:val="decimal"/>
      <w:suff w:val="nothing"/>
      <w:lvlText w:val="%1、"/>
      <w:lvlJc w:val="left"/>
    </w:lvl>
  </w:abstractNum>
  <w:abstractNum w:abstractNumId="3">
    <w:nsid w:val="3F2FA029"/>
    <w:multiLevelType w:val="singleLevel"/>
    <w:tmpl w:val="3F2FA029"/>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GY1MmEyNmIzOWVmY2Y1Mjg1NGNjNzFjMzI3M2RmZ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5BA"/>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4D8"/>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746"/>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422CED"/>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CD2748"/>
    <w:rsid w:val="07245D42"/>
    <w:rsid w:val="07264C62"/>
    <w:rsid w:val="0779354C"/>
    <w:rsid w:val="08061376"/>
    <w:rsid w:val="082361B9"/>
    <w:rsid w:val="08452D77"/>
    <w:rsid w:val="086401F8"/>
    <w:rsid w:val="08751CAA"/>
    <w:rsid w:val="087E4C40"/>
    <w:rsid w:val="08B30AF5"/>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036402"/>
    <w:rsid w:val="0B30404E"/>
    <w:rsid w:val="0B4C6C14"/>
    <w:rsid w:val="0B631A88"/>
    <w:rsid w:val="0B683D45"/>
    <w:rsid w:val="0B7F3F11"/>
    <w:rsid w:val="0B884417"/>
    <w:rsid w:val="0BF6188C"/>
    <w:rsid w:val="0BF73C91"/>
    <w:rsid w:val="0C0852D6"/>
    <w:rsid w:val="0C170175"/>
    <w:rsid w:val="0C571A41"/>
    <w:rsid w:val="0C5C1171"/>
    <w:rsid w:val="0C5E1CBC"/>
    <w:rsid w:val="0C615B50"/>
    <w:rsid w:val="0C8445DA"/>
    <w:rsid w:val="0C87121B"/>
    <w:rsid w:val="0CC007F7"/>
    <w:rsid w:val="0CE37772"/>
    <w:rsid w:val="0CFE707A"/>
    <w:rsid w:val="0D063BDA"/>
    <w:rsid w:val="0D08375F"/>
    <w:rsid w:val="0D184CFB"/>
    <w:rsid w:val="0D257D8E"/>
    <w:rsid w:val="0D4A7419"/>
    <w:rsid w:val="0D827401"/>
    <w:rsid w:val="0D84094E"/>
    <w:rsid w:val="0D8A00E9"/>
    <w:rsid w:val="0D8D589E"/>
    <w:rsid w:val="0DA01C73"/>
    <w:rsid w:val="0DD63300"/>
    <w:rsid w:val="0DF50604"/>
    <w:rsid w:val="0DF702FE"/>
    <w:rsid w:val="0E060E51"/>
    <w:rsid w:val="0E5604B2"/>
    <w:rsid w:val="0E6D5D79"/>
    <w:rsid w:val="0E816631"/>
    <w:rsid w:val="0E9D0089"/>
    <w:rsid w:val="0EB25028"/>
    <w:rsid w:val="0EB803EE"/>
    <w:rsid w:val="0EE05EF8"/>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02B88"/>
    <w:rsid w:val="11C6522A"/>
    <w:rsid w:val="11E104CC"/>
    <w:rsid w:val="11E20309"/>
    <w:rsid w:val="12255233"/>
    <w:rsid w:val="12530213"/>
    <w:rsid w:val="127723A9"/>
    <w:rsid w:val="12862074"/>
    <w:rsid w:val="12883966"/>
    <w:rsid w:val="129E45B4"/>
    <w:rsid w:val="12D81596"/>
    <w:rsid w:val="130000E7"/>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30621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093B64"/>
    <w:rsid w:val="1C1B3B4A"/>
    <w:rsid w:val="1C88086E"/>
    <w:rsid w:val="1D266CE1"/>
    <w:rsid w:val="1D3963AF"/>
    <w:rsid w:val="1D6A673C"/>
    <w:rsid w:val="1D9247AE"/>
    <w:rsid w:val="1DB567EC"/>
    <w:rsid w:val="1DF51A98"/>
    <w:rsid w:val="1E3D060F"/>
    <w:rsid w:val="1E3F7D2E"/>
    <w:rsid w:val="1E4134E4"/>
    <w:rsid w:val="1E5062B3"/>
    <w:rsid w:val="1E523514"/>
    <w:rsid w:val="1E580A7F"/>
    <w:rsid w:val="1E714A66"/>
    <w:rsid w:val="1E802593"/>
    <w:rsid w:val="1E873C24"/>
    <w:rsid w:val="1EA703CC"/>
    <w:rsid w:val="1EB7330C"/>
    <w:rsid w:val="1F0A0FF3"/>
    <w:rsid w:val="1F5771FF"/>
    <w:rsid w:val="1FE868A9"/>
    <w:rsid w:val="1FE94358"/>
    <w:rsid w:val="20034907"/>
    <w:rsid w:val="20173E4B"/>
    <w:rsid w:val="204E48BC"/>
    <w:rsid w:val="20777CE4"/>
    <w:rsid w:val="208921B3"/>
    <w:rsid w:val="20973DEB"/>
    <w:rsid w:val="20B26522"/>
    <w:rsid w:val="20B44310"/>
    <w:rsid w:val="211116EB"/>
    <w:rsid w:val="216133FC"/>
    <w:rsid w:val="21D56769"/>
    <w:rsid w:val="21E52EF3"/>
    <w:rsid w:val="21E6282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410FBE"/>
    <w:rsid w:val="245375B0"/>
    <w:rsid w:val="24642C0A"/>
    <w:rsid w:val="24B22173"/>
    <w:rsid w:val="24B95AD9"/>
    <w:rsid w:val="24BE24DA"/>
    <w:rsid w:val="24CF5825"/>
    <w:rsid w:val="24D663E6"/>
    <w:rsid w:val="24D77F2B"/>
    <w:rsid w:val="253B279F"/>
    <w:rsid w:val="254D53C2"/>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330F42"/>
    <w:rsid w:val="2B437463"/>
    <w:rsid w:val="2B7807EE"/>
    <w:rsid w:val="2BBF00EC"/>
    <w:rsid w:val="2BC37CFD"/>
    <w:rsid w:val="2BD5237F"/>
    <w:rsid w:val="2BE536CE"/>
    <w:rsid w:val="2BE758D9"/>
    <w:rsid w:val="2C09049E"/>
    <w:rsid w:val="2C0910D1"/>
    <w:rsid w:val="2C0A653C"/>
    <w:rsid w:val="2C191F85"/>
    <w:rsid w:val="2CE82D6F"/>
    <w:rsid w:val="2D343236"/>
    <w:rsid w:val="2DB56CA5"/>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616C7"/>
    <w:rsid w:val="319C6071"/>
    <w:rsid w:val="31AC537E"/>
    <w:rsid w:val="31E3679B"/>
    <w:rsid w:val="31E732FD"/>
    <w:rsid w:val="325030B0"/>
    <w:rsid w:val="32517576"/>
    <w:rsid w:val="327F4D4C"/>
    <w:rsid w:val="32BE5C2C"/>
    <w:rsid w:val="32FB6478"/>
    <w:rsid w:val="33263B3F"/>
    <w:rsid w:val="336963EB"/>
    <w:rsid w:val="33816EEB"/>
    <w:rsid w:val="33EB55CD"/>
    <w:rsid w:val="33EC4C02"/>
    <w:rsid w:val="340D2360"/>
    <w:rsid w:val="3410665D"/>
    <w:rsid w:val="34211214"/>
    <w:rsid w:val="342E63AB"/>
    <w:rsid w:val="34950E68"/>
    <w:rsid w:val="34986E94"/>
    <w:rsid w:val="34AF62C9"/>
    <w:rsid w:val="34BD7712"/>
    <w:rsid w:val="34CB4388"/>
    <w:rsid w:val="34FA6E12"/>
    <w:rsid w:val="358D5588"/>
    <w:rsid w:val="35F31533"/>
    <w:rsid w:val="363A3B40"/>
    <w:rsid w:val="365302AE"/>
    <w:rsid w:val="36607A0A"/>
    <w:rsid w:val="366E227C"/>
    <w:rsid w:val="366F2E0D"/>
    <w:rsid w:val="367B6A5C"/>
    <w:rsid w:val="36A74ADA"/>
    <w:rsid w:val="36AD60D5"/>
    <w:rsid w:val="36B224F9"/>
    <w:rsid w:val="36EC0CC9"/>
    <w:rsid w:val="36F45198"/>
    <w:rsid w:val="373F410B"/>
    <w:rsid w:val="37EE7094"/>
    <w:rsid w:val="38296C89"/>
    <w:rsid w:val="383002EB"/>
    <w:rsid w:val="38586797"/>
    <w:rsid w:val="38BC0149"/>
    <w:rsid w:val="38D87D1C"/>
    <w:rsid w:val="39477C34"/>
    <w:rsid w:val="39636459"/>
    <w:rsid w:val="3964000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6C1B91"/>
    <w:rsid w:val="3F756B8F"/>
    <w:rsid w:val="3F764452"/>
    <w:rsid w:val="3F95482B"/>
    <w:rsid w:val="4019356B"/>
    <w:rsid w:val="40592157"/>
    <w:rsid w:val="406E1CAE"/>
    <w:rsid w:val="40A0133A"/>
    <w:rsid w:val="40C31A53"/>
    <w:rsid w:val="40E6272C"/>
    <w:rsid w:val="40FF545D"/>
    <w:rsid w:val="410067C8"/>
    <w:rsid w:val="415F05B9"/>
    <w:rsid w:val="416A0C53"/>
    <w:rsid w:val="418F0D2A"/>
    <w:rsid w:val="41B03E12"/>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01737"/>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274A8C"/>
    <w:rsid w:val="477B778F"/>
    <w:rsid w:val="478203EC"/>
    <w:rsid w:val="478C1CEA"/>
    <w:rsid w:val="47B025FA"/>
    <w:rsid w:val="47B63C92"/>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7015C3"/>
    <w:rsid w:val="4AB82D0F"/>
    <w:rsid w:val="4AD55620"/>
    <w:rsid w:val="4AEB7664"/>
    <w:rsid w:val="4AFD7780"/>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F97EB2"/>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1BD5911"/>
    <w:rsid w:val="522E4CC3"/>
    <w:rsid w:val="5244713B"/>
    <w:rsid w:val="52615633"/>
    <w:rsid w:val="52977FD4"/>
    <w:rsid w:val="529D5F89"/>
    <w:rsid w:val="52A25790"/>
    <w:rsid w:val="52A96B6F"/>
    <w:rsid w:val="52B45975"/>
    <w:rsid w:val="52D94AA4"/>
    <w:rsid w:val="52EA3A62"/>
    <w:rsid w:val="52F50BB8"/>
    <w:rsid w:val="53097272"/>
    <w:rsid w:val="53544462"/>
    <w:rsid w:val="5397158E"/>
    <w:rsid w:val="54013861"/>
    <w:rsid w:val="54487265"/>
    <w:rsid w:val="544D6070"/>
    <w:rsid w:val="54605E1E"/>
    <w:rsid w:val="54B3506A"/>
    <w:rsid w:val="54BB2AC7"/>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917D4"/>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2C654D"/>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BCA8A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4E70CF0"/>
    <w:rsid w:val="653C3090"/>
    <w:rsid w:val="65854376"/>
    <w:rsid w:val="658767BE"/>
    <w:rsid w:val="65892531"/>
    <w:rsid w:val="66195831"/>
    <w:rsid w:val="662E75B1"/>
    <w:rsid w:val="66342C2E"/>
    <w:rsid w:val="663E784C"/>
    <w:rsid w:val="668B6A45"/>
    <w:rsid w:val="669652DC"/>
    <w:rsid w:val="672F3F24"/>
    <w:rsid w:val="673E055F"/>
    <w:rsid w:val="67551CE3"/>
    <w:rsid w:val="67A22552"/>
    <w:rsid w:val="67B22DCC"/>
    <w:rsid w:val="67BE71AA"/>
    <w:rsid w:val="67D90273"/>
    <w:rsid w:val="67DE5875"/>
    <w:rsid w:val="67E55852"/>
    <w:rsid w:val="67EB1AB4"/>
    <w:rsid w:val="67EE2360"/>
    <w:rsid w:val="67FA1285"/>
    <w:rsid w:val="68551F4F"/>
    <w:rsid w:val="687C10C9"/>
    <w:rsid w:val="687F5F58"/>
    <w:rsid w:val="68840C16"/>
    <w:rsid w:val="68876EFB"/>
    <w:rsid w:val="68884654"/>
    <w:rsid w:val="689F444F"/>
    <w:rsid w:val="68A559D6"/>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251EA2"/>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861788"/>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B67CCD"/>
    <w:rsid w:val="77D1700D"/>
    <w:rsid w:val="77EC04CC"/>
    <w:rsid w:val="78775729"/>
    <w:rsid w:val="78A42DB0"/>
    <w:rsid w:val="78A656AB"/>
    <w:rsid w:val="78B2245C"/>
    <w:rsid w:val="78E172CC"/>
    <w:rsid w:val="78EA1D1F"/>
    <w:rsid w:val="7904172F"/>
    <w:rsid w:val="790F7E27"/>
    <w:rsid w:val="792A231A"/>
    <w:rsid w:val="79316829"/>
    <w:rsid w:val="79637FF3"/>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425B89"/>
    <w:rsid w:val="7E9A4E1F"/>
    <w:rsid w:val="7EA7723A"/>
    <w:rsid w:val="7EF56FBB"/>
    <w:rsid w:val="7F0768EB"/>
    <w:rsid w:val="7F143BEC"/>
    <w:rsid w:val="7F715AF2"/>
    <w:rsid w:val="7F886E69"/>
    <w:rsid w:val="7F971EF0"/>
    <w:rsid w:val="7FD7D87D"/>
    <w:rsid w:val="B27E9F90"/>
    <w:rsid w:val="B5FFA51F"/>
    <w:rsid w:val="BB7FA927"/>
    <w:rsid w:val="CFDC657B"/>
    <w:rsid w:val="D77F7FAA"/>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5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5"/>
    <w:qFormat/>
    <w:uiPriority w:val="0"/>
    <w:pPr>
      <w:shd w:val="clear" w:color="auto" w:fill="000080"/>
    </w:pPr>
  </w:style>
  <w:style w:type="paragraph" w:styleId="19">
    <w:name w:val="annotation text"/>
    <w:basedOn w:val="1"/>
    <w:link w:val="853"/>
    <w:qFormat/>
    <w:uiPriority w:val="99"/>
    <w:pPr>
      <w:jc w:val="left"/>
    </w:pPr>
  </w:style>
  <w:style w:type="paragraph" w:styleId="20">
    <w:name w:val="Salutation"/>
    <w:basedOn w:val="1"/>
    <w:next w:val="1"/>
    <w:link w:val="813"/>
    <w:qFormat/>
    <w:uiPriority w:val="0"/>
    <w:rPr>
      <w:rFonts w:ascii="仿宋_GB2312" w:eastAsia="仿宋_GB2312"/>
      <w:sz w:val="28"/>
      <w:szCs w:val="20"/>
    </w:rPr>
  </w:style>
  <w:style w:type="paragraph" w:styleId="21">
    <w:name w:val="Body Text 3"/>
    <w:basedOn w:val="1"/>
    <w:link w:val="841"/>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0"/>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832"/>
    <w:qFormat/>
    <w:uiPriority w:val="0"/>
    <w:pPr>
      <w:ind w:firstLine="420"/>
    </w:pPr>
    <w:rPr>
      <w:rFonts w:hAnsi="Calibri" w:cs="Times New Roman"/>
      <w:szCs w:val="20"/>
    </w:rPr>
  </w:style>
  <w:style w:type="paragraph" w:styleId="25">
    <w:name w:val="Body Text Indent"/>
    <w:basedOn w:val="1"/>
    <w:link w:val="781"/>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657"/>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07"/>
    <w:qFormat/>
    <w:uiPriority w:val="0"/>
    <w:pPr>
      <w:ind w:left="100" w:leftChars="2500"/>
    </w:pPr>
    <w:rPr>
      <w:rFonts w:ascii="宋体"/>
      <w:sz w:val="24"/>
      <w:szCs w:val="21"/>
      <w:lang w:val="zh-CN"/>
    </w:rPr>
  </w:style>
  <w:style w:type="paragraph" w:styleId="37">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8">
    <w:name w:val="endnote text"/>
    <w:basedOn w:val="1"/>
    <w:link w:val="938"/>
    <w:qFormat/>
    <w:uiPriority w:val="0"/>
    <w:rPr>
      <w:lang w:val="zh-CN"/>
    </w:rPr>
  </w:style>
  <w:style w:type="paragraph" w:styleId="39">
    <w:name w:val="Balloon Text"/>
    <w:basedOn w:val="1"/>
    <w:link w:val="714"/>
    <w:qFormat/>
    <w:uiPriority w:val="0"/>
    <w:rPr>
      <w:sz w:val="18"/>
      <w:szCs w:val="18"/>
    </w:rPr>
  </w:style>
  <w:style w:type="paragraph" w:styleId="40">
    <w:name w:val="footer"/>
    <w:basedOn w:val="1"/>
    <w:link w:val="889"/>
    <w:qFormat/>
    <w:uiPriority w:val="99"/>
    <w:pPr>
      <w:tabs>
        <w:tab w:val="center" w:pos="4153"/>
        <w:tab w:val="right" w:pos="8306"/>
      </w:tabs>
      <w:snapToGrid w:val="0"/>
      <w:jc w:val="left"/>
    </w:pPr>
    <w:rPr>
      <w:sz w:val="18"/>
      <w:szCs w:val="18"/>
    </w:rPr>
  </w:style>
  <w:style w:type="paragraph" w:styleId="41">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823"/>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17"/>
    <w:qFormat/>
    <w:uiPriority w:val="0"/>
    <w:pPr>
      <w:spacing w:after="120" w:line="480" w:lineRule="auto"/>
    </w:pPr>
  </w:style>
  <w:style w:type="paragraph" w:styleId="57">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19"/>
    <w:next w:val="19"/>
    <w:link w:val="630"/>
    <w:qFormat/>
    <w:uiPriority w:val="0"/>
    <w:rPr>
      <w:b/>
      <w:bCs/>
    </w:rPr>
  </w:style>
  <w:style w:type="paragraph" w:styleId="61">
    <w:name w:val="Body Text First Indent 2"/>
    <w:basedOn w:val="25"/>
    <w:link w:val="653"/>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5"/>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5"/>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15"/>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5"/>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6"/>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5"/>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6"/>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5"/>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7"/>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9"/>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3"/>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7"/>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1"/>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6"/>
    <w:next w:val="1"/>
    <w:qFormat/>
    <w:uiPriority w:val="0"/>
    <w:pPr>
      <w:tabs>
        <w:tab w:val="left" w:pos="1080"/>
        <w:tab w:val="clear" w:pos="1008"/>
      </w:tabs>
      <w:ind w:left="1080" w:hanging="1080"/>
    </w:pPr>
  </w:style>
  <w:style w:type="paragraph" w:customStyle="1" w:styleId="579">
    <w:name w:val="数字标题1"/>
    <w:basedOn w:val="2"/>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5"/>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UserStyle_26"/>
    <w:basedOn w:val="1"/>
    <w:link w:val="957"/>
    <w:qFormat/>
    <w:uiPriority w:val="0"/>
    <w:pPr>
      <w:textAlignment w:val="baseline"/>
    </w:pPr>
  </w:style>
  <w:style w:type="paragraph" w:customStyle="1" w:styleId="618">
    <w:name w:val="纯文本3"/>
    <w:basedOn w:val="1"/>
    <w:qFormat/>
    <w:uiPriority w:val="0"/>
    <w:pPr>
      <w:adjustRightInd/>
      <w:snapToGrid w:val="0"/>
      <w:jc w:val="left"/>
    </w:pPr>
    <w:rPr>
      <w:rFonts w:ascii="Century Gothic" w:hAnsi="楷体_GB2312" w:eastAsia="Century Gothic"/>
      <w:szCs w:val="20"/>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0"/>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61"/>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9"/>
    <w:qFormat/>
    <w:uiPriority w:val="0"/>
    <w:rPr>
      <w:rFonts w:ascii="Arial" w:hAnsi="Arial" w:eastAsia="黑体" w:cs="Arial"/>
      <w:snapToGrid w:val="0"/>
      <w:kern w:val="0"/>
      <w:szCs w:val="21"/>
    </w:rPr>
  </w:style>
  <w:style w:type="character" w:customStyle="1" w:styleId="65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7"/>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7"/>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6"/>
    <w:qFormat/>
    <w:uiPriority w:val="0"/>
    <w:rPr>
      <w:rFonts w:ascii="宋体"/>
      <w:kern w:val="2"/>
      <w:sz w:val="24"/>
      <w:szCs w:val="21"/>
      <w:lang w:val="zh-CN"/>
    </w:rPr>
  </w:style>
  <w:style w:type="character" w:customStyle="1" w:styleId="708">
    <w:name w:val="标题 9 Char"/>
    <w:link w:val="10"/>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39"/>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15"/>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18"/>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9"/>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0"/>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6"/>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5"/>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2"/>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59"/>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6"/>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0"/>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7"/>
    <w:qFormat/>
    <w:uiPriority w:val="0"/>
    <w:rPr>
      <w:rFonts w:ascii="黑体" w:hAnsi="Courier New" w:eastAsia="黑体"/>
    </w:rPr>
  </w:style>
  <w:style w:type="character" w:customStyle="1" w:styleId="817">
    <w:name w:val="正文文本 2 Char1"/>
    <w:link w:val="56"/>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8"/>
    <w:qFormat/>
    <w:uiPriority w:val="0"/>
    <w:rPr>
      <w:b/>
      <w:bCs/>
      <w:kern w:val="2"/>
      <w:sz w:val="24"/>
      <w:szCs w:val="24"/>
    </w:rPr>
  </w:style>
  <w:style w:type="character" w:customStyle="1" w:styleId="821">
    <w:name w:val="正文文本缩进 2 Char"/>
    <w:link w:val="37"/>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0"/>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首行缩进 Char"/>
    <w:link w:val="24"/>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5"/>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1"/>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19"/>
    <w:qFormat/>
    <w:uiPriority w:val="0"/>
    <w:rPr>
      <w:kern w:val="2"/>
      <w:sz w:val="21"/>
      <w:szCs w:val="24"/>
    </w:rPr>
  </w:style>
  <w:style w:type="character" w:customStyle="1" w:styleId="854">
    <w:name w:val="签名 Char"/>
    <w:link w:val="42"/>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9"/>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3"/>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0"/>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1"/>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9"/>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1">
    <w:name w:val="gray6"/>
    <w:basedOn w:val="69"/>
    <w:qFormat/>
    <w:uiPriority w:val="0"/>
    <w:rPr>
      <w:rFonts w:ascii="Arial" w:hAnsi="Arial" w:eastAsia="黑体" w:cs="Arial"/>
      <w:snapToGrid w:val="0"/>
      <w:kern w:val="0"/>
      <w:szCs w:val="21"/>
    </w:rPr>
  </w:style>
  <w:style w:type="character" w:customStyle="1" w:styleId="932">
    <w:name w:val="hui"/>
    <w:basedOn w:val="69"/>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38"/>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4"/>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9"/>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character" w:customStyle="1" w:styleId="957">
    <w:name w:val="NormalCharacter"/>
    <w:link w:val="617"/>
    <w:semiHidden/>
    <w:qFormat/>
    <w:uiPriority w:val="0"/>
  </w:style>
  <w:style w:type="table" w:customStyle="1" w:styleId="95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75</Pages>
  <Words>36448</Words>
  <Characters>38418</Characters>
  <Lines>502</Lines>
  <Paragraphs>141</Paragraphs>
  <TotalTime>13</TotalTime>
  <ScaleCrop>false</ScaleCrop>
  <LinksUpToDate>false</LinksUpToDate>
  <CharactersWithSpaces>44670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天阳建设管理有限公司</cp:lastModifiedBy>
  <cp:lastPrinted>2022-03-18T09:25:00Z</cp:lastPrinted>
  <dcterms:modified xsi:type="dcterms:W3CDTF">2022-08-24T08:19:03Z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DA7A7E617A5049608072F990312ED6F6</vt:lpwstr>
  </property>
</Properties>
</file>