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海创小学2024年物业管理服务采购项目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：HZYHZFCG-2024-029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杭州市余杭区未来科技城海创小学 </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海创小学2024年物业管理服务采购项目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2024年3月6日</w:t>
      </w:r>
      <w:r>
        <w:rPr>
          <w:rStyle w:val="77"/>
          <w:rFonts w:hint="eastAsia" w:ascii="宋体" w:hAnsi="宋体" w:cs="宋体"/>
          <w:b/>
          <w:bCs/>
          <w:color w:val="auto"/>
          <w:kern w:val="2"/>
          <w:sz w:val="24"/>
          <w:szCs w:val="24"/>
          <w:highlight w:val="none"/>
          <w:u w:val="single" w:color="auto"/>
          <w:lang w:val="en-US" w:eastAsia="zh-CN"/>
        </w:rPr>
        <w:t>14</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00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HZYHZFCG-2024-029</w:t>
      </w:r>
    </w:p>
    <w:p>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新宋体" w:hAnsi="新宋体" w:eastAsia="新宋体" w:cs="新宋体"/>
          <w:b/>
          <w:color w:val="auto"/>
          <w:sz w:val="24"/>
          <w:highlight w:val="none"/>
        </w:rPr>
        <w:t>1630300</w:t>
      </w:r>
      <w:r>
        <w:rPr>
          <w:rFonts w:hint="eastAsia" w:ascii="新宋体" w:hAnsi="新宋体" w:eastAsia="新宋体" w:cs="新宋体"/>
          <w:b/>
          <w:color w:val="auto"/>
          <w:sz w:val="24"/>
          <w:szCs w:val="24"/>
          <w:highlight w:val="none"/>
          <w:lang w:val="en-US" w:eastAsia="zh-CN"/>
        </w:rPr>
        <w:t xml:space="preserve">  </w:t>
      </w:r>
    </w:p>
    <w:p>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本项目主要内容包括：保洁服务、安全消控服务、绿化服务、设施设备维护、应急管理以及采购人交办的其他工作。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ind w:firstLine="482"/>
        <w:outlineLvl w:val="2"/>
        <w:rPr>
          <w:rFonts w:ascii="宋体" w:hAnsi="宋体" w:cs="宋体"/>
          <w:color w:val="auto"/>
          <w:highlight w:val="none"/>
        </w:rPr>
      </w:pPr>
      <w:r>
        <w:rPr>
          <w:rFonts w:hint="eastAsia" w:ascii="宋体" w:hAnsi="宋体" w:cs="宋体"/>
          <w:b/>
          <w:color w:val="auto"/>
          <w:highlight w:val="none"/>
        </w:rPr>
        <w:t>合同履约期限：自合同签订生效之日起一年。</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numPr>
          <w:ilvl w:val="0"/>
          <w:numId w:val="0"/>
        </w:numPr>
        <w:snapToGrid/>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2024年3月6日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2024年3月6日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2024年3月6日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w:t>
      </w: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新宋体" w:hAnsi="新宋体" w:eastAsia="新宋体" w:cs="新宋体"/>
          <w:color w:val="auto"/>
          <w:sz w:val="24"/>
          <w:szCs w:val="24"/>
          <w:highlight w:val="none"/>
        </w:rPr>
        <w:t>杭州市余杭区永寿街128号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新宋体" w:hAnsi="新宋体" w:eastAsia="新宋体" w:cs="新宋体"/>
          <w:color w:val="auto"/>
          <w:sz w:val="24"/>
          <w:szCs w:val="24"/>
          <w:highlight w:val="none"/>
        </w:rPr>
        <w:t>0571-85850950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新宋体" w:hAnsi="新宋体" w:eastAsia="新宋体" w:cs="新宋体"/>
          <w:color w:val="auto"/>
          <w:sz w:val="24"/>
          <w:szCs w:val="24"/>
          <w:highlight w:val="none"/>
          <w:lang w:val="en-US" w:eastAsia="zh-CN"/>
        </w:rPr>
        <w:t>王德鑫</w:t>
      </w:r>
      <w:r>
        <w:rPr>
          <w:rFonts w:hint="eastAsia" w:ascii="新宋体" w:hAnsi="新宋体" w:eastAsia="新宋体" w:cs="新宋体"/>
          <w:color w:val="auto"/>
          <w:sz w:val="24"/>
          <w:szCs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新宋体" w:hAnsi="新宋体" w:eastAsia="新宋体" w:cs="新宋体"/>
          <w:color w:val="auto"/>
          <w:sz w:val="24"/>
          <w:szCs w:val="24"/>
          <w:highlight w:val="none"/>
        </w:rPr>
        <w:t>0571-85850950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新宋体" w:hAnsi="新宋体" w:eastAsia="新宋体" w:cs="新宋体"/>
          <w:color w:val="auto"/>
          <w:sz w:val="24"/>
          <w:szCs w:val="24"/>
          <w:highlight w:val="none"/>
          <w:lang w:val="en-US" w:eastAsia="zh-CN"/>
        </w:rPr>
        <w:t xml:space="preserve">金家钰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新宋体" w:hAnsi="新宋体" w:eastAsia="新宋体" w:cs="新宋体"/>
          <w:color w:val="auto"/>
          <w:sz w:val="24"/>
          <w:szCs w:val="24"/>
          <w:highlight w:val="none"/>
        </w:rPr>
        <w:t>0571-85853390</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徐银杰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89395436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val="en-US" w:eastAsia="zh-CN"/>
        </w:rPr>
        <w:t>邵华民</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0571-89395454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ascii="宋体" w:hAnsi="宋体" w:eastAsia="宋体" w:cs="宋体"/>
                <w:color w:val="auto"/>
                <w:highlight w:val="none"/>
                <w:lang w:val="en-US"/>
              </w:rPr>
            </w:pPr>
            <w:r>
              <w:rPr>
                <w:rFonts w:hint="eastAsia" w:ascii="新宋体" w:hAnsi="新宋体" w:eastAsia="新宋体" w:cs="新宋体"/>
                <w:color w:val="auto"/>
                <w:kern w:val="0"/>
                <w:sz w:val="24"/>
                <w:szCs w:val="24"/>
                <w:highlight w:val="none"/>
              </w:rPr>
              <w:t>标的：</w:t>
            </w:r>
            <w:r>
              <w:rPr>
                <w:rFonts w:hint="eastAsia" w:ascii="新宋体" w:hAnsi="新宋体" w:eastAsia="新宋体" w:cs="新宋体"/>
                <w:color w:val="auto"/>
                <w:kern w:val="0"/>
                <w:sz w:val="24"/>
                <w:szCs w:val="24"/>
                <w:highlight w:val="none"/>
                <w:u w:val="single"/>
              </w:rPr>
              <w:t>物业管理服务</w:t>
            </w:r>
            <w:r>
              <w:rPr>
                <w:rFonts w:hint="eastAsia" w:ascii="新宋体" w:hAnsi="新宋体" w:eastAsia="新宋体" w:cs="新宋体"/>
                <w:color w:val="auto"/>
                <w:kern w:val="0"/>
                <w:sz w:val="24"/>
                <w:szCs w:val="24"/>
                <w:highlight w:val="none"/>
              </w:rPr>
              <w:t>，属于</w:t>
            </w:r>
            <w:r>
              <w:rPr>
                <w:rFonts w:hint="eastAsia" w:ascii="新宋体" w:hAnsi="新宋体" w:eastAsia="新宋体" w:cs="新宋体"/>
                <w:color w:val="auto"/>
                <w:kern w:val="0"/>
                <w:sz w:val="24"/>
                <w:szCs w:val="24"/>
                <w:highlight w:val="none"/>
                <w:u w:val="single"/>
              </w:rPr>
              <w:t>物业管理</w:t>
            </w:r>
            <w:r>
              <w:rPr>
                <w:rFonts w:hint="eastAsia" w:ascii="新宋体" w:hAnsi="新宋体" w:eastAsia="新宋体" w:cs="新宋体"/>
                <w:color w:val="auto"/>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外墙清洗、绿化租摆、电梯维护、消防设施设备维护、空调通风系统维护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default" w:ascii="Wingdings" w:hAnsi="Wingdings" w:cs="宋体"/>
                <w:color w:val="auto"/>
                <w:kern w:val="0"/>
                <w:sz w:val="24"/>
                <w:highlight w:val="none"/>
              </w:rPr>
              <w:t></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75236101"/>
      <w:bookmarkEnd w:id="17"/>
      <w:bookmarkStart w:id="18" w:name="_Hlt68072998"/>
      <w:bookmarkEnd w:id="18"/>
      <w:bookmarkStart w:id="19" w:name="_Hlt68072990"/>
      <w:bookmarkEnd w:id="19"/>
      <w:bookmarkStart w:id="20" w:name="_Hlt68403820"/>
      <w:bookmarkEnd w:id="20"/>
      <w:bookmarkStart w:id="21" w:name="_Hlt74730295"/>
      <w:bookmarkEnd w:id="21"/>
      <w:bookmarkStart w:id="22" w:name="_Hlt68073093"/>
      <w:bookmarkEnd w:id="22"/>
      <w:bookmarkStart w:id="23" w:name="_Hlt74714665"/>
      <w:bookmarkEnd w:id="23"/>
      <w:bookmarkStart w:id="24" w:name="_Hlt68057669"/>
      <w:bookmarkEnd w:id="24"/>
      <w:bookmarkStart w:id="25" w:name="_Hlt75236290"/>
      <w:bookmarkEnd w:id="25"/>
      <w:bookmarkStart w:id="26" w:name="_Hlt7470746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2"/>
        </w:numPr>
        <w:spacing w:line="360" w:lineRule="auto"/>
        <w:rPr>
          <w:rFonts w:eastAsia="新宋体"/>
          <w:color w:val="auto"/>
          <w:highlight w:val="none"/>
        </w:rPr>
      </w:pPr>
      <w:r>
        <w:rPr>
          <w:rFonts w:hint="eastAsia" w:ascii="新宋体" w:hAnsi="新宋体" w:eastAsia="新宋体" w:cs="新宋体"/>
          <w:b/>
          <w:bCs/>
          <w:color w:val="auto"/>
          <w:sz w:val="24"/>
          <w:highlight w:val="none"/>
        </w:rPr>
        <w:t>项目概况</w:t>
      </w:r>
    </w:p>
    <w:p>
      <w:pPr>
        <w:spacing w:line="360" w:lineRule="auto"/>
        <w:ind w:firstLine="480" w:firstLineChars="200"/>
        <w:rPr>
          <w:rFonts w:hint="default" w:eastAsia="新宋体"/>
          <w:color w:val="auto"/>
          <w:highlight w:val="none"/>
          <w:lang w:val="en-US" w:eastAsia="zh-CN"/>
        </w:rPr>
      </w:pPr>
      <w:r>
        <w:rPr>
          <w:rFonts w:hint="eastAsia" w:ascii="新宋体" w:hAnsi="新宋体" w:eastAsia="新宋体" w:cs="新宋体"/>
          <w:color w:val="auto"/>
          <w:sz w:val="24"/>
          <w:highlight w:val="none"/>
        </w:rPr>
        <w:t>海创小学位于余杭区永寿街128号，占地33929平方米，建筑面积45460平方米，地上24038平方米，地下21422平方米，室外绿地面积11876平方米，共有六栋楼组成，一栋行政楼，一栋综合楼，三栋教学楼，一栋体艺楼和食堂，大门位于永寿街，后门位于爱橙街，停车位454个，小型会议室三个，两个大型活动场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学校有东门、南门、西门</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地下室分为校内教师停车区和校外接送区，接送区有两个汽车出入口和一个行人出出入口，厕所有16个，从一楼到四楼贯穿的楼梯有7个，还有其他小的楼梯，配有单独消控室一个，南门和北门保安室各一个，全校配有大型直饮水机12台，办公室也有小型直饮水机，弱电房一个，强电房一个。普通教室50个，专用教室16个左右，办公室24个左右。空调有100台左右。有一部电梯，是人梯。</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highlight w:val="none"/>
        </w:rPr>
        <w:t>保洁服务、安全消控服务、绿化服务、设施设备维护、</w:t>
      </w:r>
      <w:r>
        <w:rPr>
          <w:rFonts w:hint="eastAsia" w:ascii="新宋体" w:hAnsi="新宋体" w:eastAsia="新宋体" w:cs="新宋体"/>
          <w:b/>
          <w:bCs/>
          <w:color w:val="auto"/>
          <w:kern w:val="0"/>
          <w:sz w:val="24"/>
          <w:highlight w:val="none"/>
        </w:rPr>
        <w:t>应急管理</w:t>
      </w:r>
      <w:r>
        <w:rPr>
          <w:rFonts w:hint="eastAsia" w:ascii="新宋体" w:hAnsi="新宋体" w:eastAsia="新宋体" w:cs="新宋体"/>
          <w:b/>
          <w:bCs/>
          <w:color w:val="auto"/>
          <w:sz w:val="24"/>
          <w:highlight w:val="none"/>
        </w:rPr>
        <w:t>以及采购人交办的其他工作</w:t>
      </w:r>
      <w:r>
        <w:rPr>
          <w:rFonts w:hint="eastAsia" w:ascii="新宋体" w:hAnsi="新宋体" w:eastAsia="新宋体" w:cs="新宋体"/>
          <w:bCs/>
          <w:color w:val="auto"/>
          <w:sz w:val="24"/>
          <w:highlight w:val="none"/>
        </w:rPr>
        <w:t>。</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采购需求、评标标准中所称的“以上”“以下”“内”“以内”“不少于”“不超过”，包括本数；所称的“不足”“低于”，不包括本数。</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自合同签订生效之日起1年。</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pPr>
        <w:numPr>
          <w:ilvl w:val="0"/>
          <w:numId w:val="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每学期开学前和放假后对校园内公共区域及相关附属设施设备开展一次全面消杀。</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室内卫生间、茶水间清洁，无垃圾、无污渍、无积水、无异味、无堆积杂物，洁具、台面、镜面光洁无水迹，电器设施外观清洁，物品摆放有序。室内卫生间符合“美丽厕所”标准。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垃圾、废弃物按分类要求及时收集、日产日清，化粪池及时清掏，垃圾箱（房）外侧表面清洁、内侧无残留物、无异味。</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安全消控服务</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负责校园及周边安全保卫工作，保护师生人身财产安全，预防和制止违法犯罪活动，维护校园治安秩序；负责消控、监控设施设备运行管理等。</w:t>
      </w: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值勤期间应按有关规定着制式保安服装，携带必要的安全防卫器械和应急处置装备，并熟悉使用方法。</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应具备必要的防范知识和基本操作技能，会熟练操作视频图像采集设备、来访人员登记查验信息管理系统、一键式紧急报警等装置。</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应按照问询、查验、核实、登记、放行要求，严格落实外来人员、车辆、物品的出入管理制度，严防可疑人员、车辆以及管制刀具、危险物品等带入学校。</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在岗期间不与无关人员聊天，不干私活，不饮酒，不吸烟。不得在门卫室从事与工作无关的活动，不得存放或代人存放贵重物品、现金和危险品。</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执行24小时值班制度</w:t>
      </w:r>
      <w:r>
        <w:rPr>
          <w:rFonts w:hint="eastAsia"/>
          <w:color w:val="auto"/>
          <w:highlight w:val="none"/>
          <w:lang w:eastAsia="zh-CN"/>
        </w:rPr>
        <w:t>，</w:t>
      </w:r>
      <w:r>
        <w:rPr>
          <w:rFonts w:hint="eastAsia" w:ascii="新宋体" w:hAnsi="新宋体" w:eastAsia="新宋体" w:cs="新宋体"/>
          <w:color w:val="auto"/>
          <w:sz w:val="24"/>
          <w:highlight w:val="none"/>
        </w:rPr>
        <w:t>不得擅自离岗、脱岗，按时交接班并做好交接记录，发现问题及时报告。除学生上下学时间外，应严格落实校门封闭管理制度。上学期间，学生必须经校方允许，方可离校。</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对学校重点部位及周边巡查每日不少于</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次并做记录，一旦发现异常情况，应当及时报告并开展先期处置。</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配合学校做好防火、防盗、防破坏、防地质灾害事故工作。对发现可疑人、事、物或其他治安信息，应及时向相关领导或部门汇报，必要时启动报警器或向110报警，并配合公安机关做好处置工作。</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w:t>
      </w:r>
      <w:r>
        <w:rPr>
          <w:rFonts w:hint="eastAsia"/>
          <w:color w:val="auto"/>
          <w:highlight w:val="none"/>
          <w:lang w:eastAsia="zh-CN"/>
        </w:rPr>
        <w:t>，</w:t>
      </w:r>
      <w:r>
        <w:rPr>
          <w:rFonts w:hint="eastAsia" w:ascii="新宋体" w:hAnsi="新宋体" w:eastAsia="新宋体" w:cs="新宋体"/>
          <w:color w:val="auto"/>
          <w:sz w:val="24"/>
          <w:highlight w:val="none"/>
        </w:rPr>
        <w:t>消控人员按国家有关法律法规要求持消防设施操作员证或建（构）筑物消防员证上岗。</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负责校园内树木、花草、绿地、操场草皮等绿化日常养护和管理。</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负责行政楼门厅、走廊、办公室等区域花木摆放、养护和管理等。</w:t>
      </w:r>
    </w:p>
    <w:p>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p>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绿植租赁清单（租赁费用包含在本次投标报价中）：</w:t>
      </w:r>
    </w:p>
    <w:tbl>
      <w:tblPr>
        <w:tblStyle w:val="62"/>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1101"/>
        <w:gridCol w:w="1275"/>
        <w:gridCol w:w="1560"/>
        <w:gridCol w:w="2268"/>
        <w:gridCol w:w="1466"/>
        <w:gridCol w:w="1122"/>
      </w:tblGrid>
      <w:tr>
        <w:tblPrEx>
          <w:tblCellMar>
            <w:top w:w="0" w:type="dxa"/>
            <w:left w:w="108" w:type="dxa"/>
            <w:bottom w:w="0" w:type="dxa"/>
            <w:right w:w="108" w:type="dxa"/>
          </w:tblCellMar>
        </w:tblPrEx>
        <w:trPr>
          <w:trHeight w:val="319"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楼层</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位置</w:t>
            </w: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品名</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高度/米</w:t>
            </w:r>
          </w:p>
        </w:tc>
        <w:tc>
          <w:tcPr>
            <w:tcW w:w="1466"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规格</w:t>
            </w:r>
          </w:p>
        </w:tc>
        <w:tc>
          <w:tcPr>
            <w:tcW w:w="1122"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数量（盆）</w:t>
            </w:r>
          </w:p>
        </w:tc>
      </w:tr>
      <w:tr>
        <w:tblPrEx>
          <w:tblCellMar>
            <w:top w:w="0" w:type="dxa"/>
            <w:left w:w="108" w:type="dxa"/>
            <w:bottom w:w="0" w:type="dxa"/>
            <w:right w:w="108" w:type="dxa"/>
          </w:tblCellMar>
        </w:tblPrEx>
        <w:trPr>
          <w:trHeight w:val="319" w:hRule="atLeast"/>
          <w:jc w:val="center"/>
        </w:trPr>
        <w:tc>
          <w:tcPr>
            <w:tcW w:w="1101"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一层</w:t>
            </w:r>
          </w:p>
        </w:tc>
        <w:tc>
          <w:tcPr>
            <w:tcW w:w="1275"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科普馆</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竹节椰</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1.5米-</w:t>
            </w:r>
            <w:r>
              <w:rPr>
                <w:color w:val="auto"/>
                <w:sz w:val="22"/>
                <w:szCs w:val="22"/>
                <w:highlight w:val="none"/>
              </w:rPr>
              <w:t>1.8</w:t>
            </w:r>
            <w:r>
              <w:rPr>
                <w:rFonts w:hint="eastAsia"/>
                <w:color w:val="auto"/>
                <w:sz w:val="22"/>
                <w:szCs w:val="22"/>
                <w:highlight w:val="none"/>
              </w:rPr>
              <w:t>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2</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大琴叶榕</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1.5米-</w:t>
            </w:r>
            <w:r>
              <w:rPr>
                <w:color w:val="auto"/>
                <w:sz w:val="22"/>
                <w:szCs w:val="22"/>
                <w:highlight w:val="none"/>
              </w:rPr>
              <w:t>1.8</w:t>
            </w:r>
            <w:r>
              <w:rPr>
                <w:rFonts w:hint="eastAsia"/>
                <w:color w:val="auto"/>
                <w:sz w:val="22"/>
                <w:szCs w:val="22"/>
                <w:highlight w:val="none"/>
              </w:rPr>
              <w:t>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2</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绿萝</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15厘米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49</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鱼池边</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龙船花</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35厘米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80</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金叶女贞</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4</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大门口</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龙血树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40</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万年青</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42</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发财树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color w:val="auto"/>
                <w:sz w:val="22"/>
                <w:szCs w:val="22"/>
                <w:highlight w:val="none"/>
              </w:rPr>
              <w:t>1.5-1.8</w:t>
            </w:r>
            <w:r>
              <w:rPr>
                <w:rFonts w:hint="eastAsia"/>
                <w:color w:val="auto"/>
                <w:sz w:val="22"/>
                <w:szCs w:val="22"/>
                <w:highlight w:val="none"/>
              </w:rPr>
              <w:t>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4</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灰莉</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2</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大厅</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万年青</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8</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行政楼</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发财树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color w:val="auto"/>
                <w:sz w:val="22"/>
                <w:szCs w:val="22"/>
                <w:highlight w:val="none"/>
              </w:rPr>
              <w:t>1.5-1.8</w:t>
            </w:r>
            <w:r>
              <w:rPr>
                <w:rFonts w:hint="eastAsia"/>
                <w:color w:val="auto"/>
                <w:sz w:val="22"/>
                <w:szCs w:val="22"/>
                <w:highlight w:val="none"/>
              </w:rPr>
              <w:t>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1</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龙血树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6</w:t>
            </w:r>
          </w:p>
        </w:tc>
      </w:tr>
      <w:tr>
        <w:tblPrEx>
          <w:tblCellMar>
            <w:top w:w="0" w:type="dxa"/>
            <w:left w:w="108" w:type="dxa"/>
            <w:bottom w:w="0" w:type="dxa"/>
            <w:right w:w="108" w:type="dxa"/>
          </w:tblCellMar>
        </w:tblPrEx>
        <w:trPr>
          <w:trHeight w:val="319" w:hRule="atLeast"/>
          <w:jc w:val="center"/>
        </w:trPr>
        <w:tc>
          <w:tcPr>
            <w:tcW w:w="1101"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二层</w:t>
            </w:r>
          </w:p>
        </w:tc>
        <w:tc>
          <w:tcPr>
            <w:tcW w:w="1275"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体艺馆</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竹节椰</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color w:val="auto"/>
                <w:sz w:val="22"/>
                <w:szCs w:val="22"/>
                <w:highlight w:val="none"/>
              </w:rPr>
              <w:t>1.5</w:t>
            </w:r>
            <w:r>
              <w:rPr>
                <w:rFonts w:hint="eastAsia"/>
                <w:color w:val="auto"/>
                <w:sz w:val="22"/>
                <w:szCs w:val="22"/>
                <w:highlight w:val="none"/>
              </w:rPr>
              <w:t>米以上</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5</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行政楼</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发财树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color w:val="auto"/>
                <w:sz w:val="22"/>
                <w:szCs w:val="22"/>
                <w:highlight w:val="none"/>
              </w:rPr>
              <w:t>1.5</w:t>
            </w:r>
            <w:r>
              <w:rPr>
                <w:rFonts w:hint="eastAsia"/>
                <w:color w:val="auto"/>
                <w:sz w:val="22"/>
                <w:szCs w:val="22"/>
                <w:highlight w:val="none"/>
              </w:rPr>
              <w:t>米以上</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1</w:t>
            </w:r>
          </w:p>
        </w:tc>
      </w:tr>
      <w:tr>
        <w:tblPrEx>
          <w:tblCellMar>
            <w:top w:w="0" w:type="dxa"/>
            <w:left w:w="108" w:type="dxa"/>
            <w:bottom w:w="0" w:type="dxa"/>
            <w:right w:w="108" w:type="dxa"/>
          </w:tblCellMar>
        </w:tblPrEx>
        <w:trPr>
          <w:trHeight w:val="319" w:hRule="atLeast"/>
          <w:jc w:val="center"/>
        </w:trPr>
        <w:tc>
          <w:tcPr>
            <w:tcW w:w="1101"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三层</w:t>
            </w:r>
          </w:p>
        </w:tc>
        <w:tc>
          <w:tcPr>
            <w:tcW w:w="1275"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行政楼</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lang w:val="en-US" w:eastAsia="zh-CN"/>
              </w:rPr>
              <w:t>大</w:t>
            </w:r>
            <w:r>
              <w:rPr>
                <w:rFonts w:hint="eastAsia"/>
                <w:color w:val="auto"/>
                <w:sz w:val="22"/>
                <w:szCs w:val="22"/>
                <w:highlight w:val="none"/>
              </w:rPr>
              <w:t>发财树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color w:val="auto"/>
                <w:sz w:val="22"/>
                <w:szCs w:val="22"/>
                <w:highlight w:val="none"/>
              </w:rPr>
              <w:t>1.5</w:t>
            </w:r>
            <w:r>
              <w:rPr>
                <w:rFonts w:hint="eastAsia"/>
                <w:color w:val="auto"/>
                <w:sz w:val="22"/>
                <w:szCs w:val="22"/>
                <w:highlight w:val="none"/>
              </w:rPr>
              <w:t>米以上</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4</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lang w:val="en-US" w:eastAsia="zh-CN"/>
              </w:rPr>
              <w:t>小</w:t>
            </w:r>
            <w:r>
              <w:rPr>
                <w:rFonts w:hint="eastAsia"/>
                <w:color w:val="auto"/>
                <w:sz w:val="22"/>
                <w:szCs w:val="22"/>
                <w:highlight w:val="none"/>
              </w:rPr>
              <w:t>发财树桌面盆栽</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30厘米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2</w:t>
            </w:r>
          </w:p>
        </w:tc>
      </w:tr>
      <w:tr>
        <w:tblPrEx>
          <w:tblCellMar>
            <w:top w:w="0" w:type="dxa"/>
            <w:left w:w="108" w:type="dxa"/>
            <w:bottom w:w="0" w:type="dxa"/>
            <w:right w:w="108" w:type="dxa"/>
          </w:tblCellMar>
        </w:tblPrEx>
        <w:trPr>
          <w:trHeight w:val="319" w:hRule="atLeast"/>
          <w:jc w:val="center"/>
        </w:trPr>
        <w:tc>
          <w:tcPr>
            <w:tcW w:w="1101"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四层</w:t>
            </w:r>
          </w:p>
        </w:tc>
        <w:tc>
          <w:tcPr>
            <w:tcW w:w="1275"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行政楼</w:t>
            </w: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发财树</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color w:val="auto"/>
                <w:sz w:val="22"/>
                <w:szCs w:val="22"/>
                <w:highlight w:val="none"/>
              </w:rPr>
              <w:t>1.5</w:t>
            </w:r>
            <w:r>
              <w:rPr>
                <w:rFonts w:hint="eastAsia"/>
                <w:color w:val="auto"/>
                <w:sz w:val="22"/>
                <w:szCs w:val="22"/>
                <w:highlight w:val="none"/>
              </w:rPr>
              <w:t>米以上</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2</w:t>
            </w:r>
          </w:p>
        </w:tc>
      </w:tr>
      <w:tr>
        <w:tblPrEx>
          <w:tblCellMar>
            <w:top w:w="0" w:type="dxa"/>
            <w:left w:w="108" w:type="dxa"/>
            <w:bottom w:w="0" w:type="dxa"/>
            <w:right w:w="108" w:type="dxa"/>
          </w:tblCellMar>
        </w:tblPrEx>
        <w:trPr>
          <w:trHeight w:val="319"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2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绿萝</w:t>
            </w:r>
          </w:p>
        </w:tc>
        <w:tc>
          <w:tcPr>
            <w:tcW w:w="2268"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15厘米</w:t>
            </w:r>
          </w:p>
        </w:tc>
        <w:tc>
          <w:tcPr>
            <w:tcW w:w="146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color w:val="auto"/>
                <w:sz w:val="22"/>
                <w:szCs w:val="22"/>
                <w:highlight w:val="none"/>
              </w:rPr>
              <w:t>8</w:t>
            </w:r>
          </w:p>
        </w:tc>
      </w:tr>
    </w:tbl>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设施设备维护</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负责校园内给排水系统、供配电系统、空调通风系统、智能弱电系统、消防监控系统、电梯等设施设备的日常维修、维护、保养，做好房屋的日常维护。800元以下单个配件更换费用包含在物业外包费用内。</w:t>
      </w:r>
    </w:p>
    <w:p>
      <w:pPr>
        <w:numPr>
          <w:ilvl w:val="0"/>
          <w:numId w:val="1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定期对水泵、管道进行养护，每年对水箱进行全面清洗至少2次，并提供水质检测报告。</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由专业人员定期对监控系统、门禁系统、多媒体系统、会议系统等智能弱电设备进行巡查，定期清理设备机柜、控制箱、交换机等外表吸附的灰尘和絮状物。</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定期对空调通风系统进行检查、维护、清洁，测试运行控制和安全控制功能，记录运行参数，分析运行记录，确保空调系统正常运行。每年冬夏两次对空调通风系统进行全面的维护保养。</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numPr>
          <w:ilvl w:val="0"/>
          <w:numId w:val="1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w:t>
      </w:r>
      <w:r>
        <w:rPr>
          <w:rFonts w:hint="eastAsia" w:ascii="新宋体" w:hAnsi="新宋体" w:eastAsia="新宋体" w:cs="新宋体"/>
          <w:color w:val="auto"/>
          <w:sz w:val="24"/>
          <w:highlight w:val="none"/>
          <w:lang w:eastAsia="zh-CN"/>
        </w:rPr>
        <w:t>对</w:t>
      </w:r>
      <w:r>
        <w:rPr>
          <w:rFonts w:hint="eastAsia" w:ascii="新宋体" w:hAnsi="新宋体" w:eastAsia="新宋体" w:cs="新宋体"/>
          <w:color w:val="auto"/>
          <w:sz w:val="24"/>
          <w:highlight w:val="none"/>
        </w:rPr>
        <w:t>空调等设施设备进行安全排查，消除安全隐患。</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采购人交办的其他工作</w:t>
      </w:r>
    </w:p>
    <w:p>
      <w:pPr>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学校各类活动的后勤保障和会务保障，如提供热水、桌椅摆放等。学校各类活动的安保服务</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平均每周会有2次活动</w:t>
      </w:r>
      <w:r>
        <w:rPr>
          <w:rFonts w:hint="eastAsia" w:ascii="新宋体" w:hAnsi="新宋体" w:eastAsia="新宋体" w:cs="新宋体"/>
          <w:color w:val="auto"/>
          <w:sz w:val="24"/>
          <w:highlight w:val="none"/>
        </w:rPr>
        <w:t>。</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pPr>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▲岗位总人数不得低于</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人，包括：项目经理1人，保洁员5人，保安员</w:t>
      </w:r>
      <w:r>
        <w:rPr>
          <w:rFonts w:hint="eastAsia" w:ascii="新宋体" w:hAnsi="新宋体" w:eastAsia="新宋体" w:cs="新宋体"/>
          <w:color w:val="auto"/>
          <w:sz w:val="24"/>
          <w:highlight w:val="none"/>
          <w:lang w:val="en-US" w:eastAsia="zh-CN"/>
        </w:rPr>
        <w:t>7</w:t>
      </w:r>
      <w:r>
        <w:rPr>
          <w:rFonts w:hint="eastAsia" w:ascii="新宋体" w:hAnsi="新宋体" w:eastAsia="新宋体" w:cs="新宋体"/>
          <w:color w:val="auto"/>
          <w:sz w:val="24"/>
          <w:highlight w:val="none"/>
        </w:rPr>
        <w:t>人</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消控人员3人，</w:t>
      </w:r>
      <w:r>
        <w:rPr>
          <w:rFonts w:hint="eastAsia" w:ascii="新宋体" w:hAnsi="新宋体" w:eastAsia="新宋体" w:cs="新宋体"/>
          <w:color w:val="auto"/>
          <w:sz w:val="24"/>
          <w:highlight w:val="none"/>
        </w:rPr>
        <w:t>工程维修1人</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绿化工1人</w:t>
      </w:r>
      <w:r>
        <w:rPr>
          <w:rFonts w:hint="eastAsia" w:ascii="新宋体" w:hAnsi="新宋体" w:eastAsia="新宋体" w:cs="新宋体"/>
          <w:color w:val="auto"/>
          <w:sz w:val="24"/>
          <w:highlight w:val="none"/>
        </w:rPr>
        <w:t>。</w:t>
      </w:r>
    </w:p>
    <w:p>
      <w:pPr>
        <w:numPr>
          <w:ilvl w:val="0"/>
          <w:numId w:val="17"/>
        </w:numPr>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p>
    <w:p>
      <w:pPr>
        <w:numPr>
          <w:ilvl w:val="0"/>
          <w:numId w:val="17"/>
        </w:numPr>
        <w:spacing w:before="63"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w:t>
      </w:r>
      <w:r>
        <w:rPr>
          <w:rFonts w:hint="eastAsia" w:ascii="新宋体" w:hAnsi="新宋体" w:eastAsia="新宋体" w:cs="新宋体"/>
          <w:color w:val="auto"/>
          <w:sz w:val="24"/>
          <w:highlight w:val="none"/>
          <w:lang w:val="en-US" w:eastAsia="zh-CN"/>
        </w:rPr>
        <w:t>会普通话，</w:t>
      </w:r>
      <w:r>
        <w:rPr>
          <w:rFonts w:hint="eastAsia" w:ascii="新宋体" w:hAnsi="新宋体" w:eastAsia="新宋体" w:cs="新宋体"/>
          <w:color w:val="auto"/>
          <w:sz w:val="24"/>
          <w:highlight w:val="none"/>
        </w:rPr>
        <w:t>工作负责，吃苦耐劳。管理层人员应具有较强的组织领导能力和协调能力。</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中标人应做好保安员派驻前的背景审查工作，每学期不少于一次；对派驻保安员实行每月不少于一次的检查管理。</w:t>
      </w:r>
    </w:p>
    <w:p>
      <w:pPr>
        <w:spacing w:line="360" w:lineRule="auto"/>
        <w:ind w:left="4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（二）管理层人员要求</w:t>
      </w:r>
    </w:p>
    <w:p>
      <w:pPr>
        <w:numPr>
          <w:ilvl w:val="0"/>
          <w:numId w:val="18"/>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项目经理：年龄</w:t>
      </w:r>
      <w:r>
        <w:rPr>
          <w:rFonts w:hint="eastAsia" w:ascii="新宋体" w:hAnsi="新宋体" w:eastAsia="新宋体" w:cs="新宋体"/>
          <w:color w:val="auto"/>
          <w:sz w:val="24"/>
          <w:highlight w:val="none"/>
          <w:lang w:val="en-US" w:eastAsia="zh-CN"/>
        </w:rPr>
        <w:t>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val="en-US" w:eastAsia="zh-CN"/>
        </w:rPr>
        <w:t>能灵活使用计算机处理各类文件</w:t>
      </w:r>
      <w:r>
        <w:rPr>
          <w:rFonts w:hint="eastAsia" w:ascii="新宋体" w:hAnsi="新宋体" w:eastAsia="新宋体" w:cs="新宋体"/>
          <w:color w:val="auto"/>
          <w:sz w:val="24"/>
          <w:highlight w:val="none"/>
        </w:rPr>
        <w:t>；大学本科以上学历；</w:t>
      </w:r>
      <w:r>
        <w:rPr>
          <w:rFonts w:hint="eastAsia" w:ascii="新宋体" w:hAnsi="新宋体" w:eastAsia="新宋体" w:cs="新宋体"/>
          <w:color w:val="auto"/>
          <w:sz w:val="24"/>
          <w:highlight w:val="none"/>
          <w:lang w:val="en-US" w:eastAsia="zh-CN"/>
        </w:rPr>
        <w:t>责任心强；具有一年以上物业项目经理工作经验。</w:t>
      </w:r>
    </w:p>
    <w:p>
      <w:pPr>
        <w:spacing w:line="360" w:lineRule="auto"/>
        <w:ind w:firstLine="467" w:firstLineChars="19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（三）其他服务人员要求</w:t>
      </w:r>
    </w:p>
    <w:p>
      <w:pPr>
        <w:numPr>
          <w:ilvl w:val="0"/>
          <w:numId w:val="19"/>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保洁员：年龄55周岁以下；具有</w:t>
      </w:r>
      <w:r>
        <w:rPr>
          <w:rFonts w:hint="eastAsia"/>
          <w:color w:val="auto"/>
          <w:highlight w:val="none"/>
          <w:lang w:val="en-US" w:eastAsia="zh-CN"/>
        </w:rPr>
        <w:t>一年以上</w:t>
      </w:r>
      <w:r>
        <w:rPr>
          <w:rFonts w:hint="eastAsia" w:ascii="新宋体" w:hAnsi="新宋体" w:eastAsia="新宋体" w:cs="新宋体"/>
          <w:color w:val="auto"/>
          <w:sz w:val="24"/>
          <w:highlight w:val="none"/>
        </w:rPr>
        <w:t>保洁工作经验；</w:t>
      </w:r>
    </w:p>
    <w:p>
      <w:pPr>
        <w:numPr>
          <w:ilvl w:val="0"/>
          <w:numId w:val="19"/>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保安员：年龄50周岁以下；</w:t>
      </w:r>
      <w:r>
        <w:rPr>
          <w:rFonts w:hint="eastAsia" w:ascii="新宋体" w:hAnsi="新宋体" w:eastAsia="新宋体" w:cs="新宋体"/>
          <w:color w:val="auto"/>
          <w:sz w:val="24"/>
          <w:highlight w:val="none"/>
          <w:lang w:val="en-US" w:eastAsia="zh-CN"/>
        </w:rPr>
        <w:t>初中</w:t>
      </w:r>
      <w:r>
        <w:rPr>
          <w:rFonts w:hint="eastAsia" w:ascii="新宋体" w:hAnsi="新宋体" w:eastAsia="新宋体" w:cs="新宋体"/>
          <w:color w:val="auto"/>
          <w:sz w:val="24"/>
          <w:highlight w:val="none"/>
        </w:rPr>
        <w:t>以上学历；具有</w:t>
      </w:r>
      <w:r>
        <w:rPr>
          <w:rFonts w:hint="eastAsia" w:ascii="新宋体" w:hAnsi="新宋体" w:eastAsia="新宋体" w:cs="新宋体"/>
          <w:color w:val="auto"/>
          <w:sz w:val="24"/>
          <w:highlight w:val="none"/>
          <w:lang w:val="en-US" w:eastAsia="zh-CN"/>
        </w:rPr>
        <w:t>一年以上</w:t>
      </w:r>
      <w:r>
        <w:rPr>
          <w:rFonts w:hint="eastAsia" w:ascii="新宋体" w:hAnsi="新宋体" w:eastAsia="新宋体" w:cs="新宋体"/>
          <w:color w:val="auto"/>
          <w:sz w:val="24"/>
          <w:highlight w:val="none"/>
        </w:rPr>
        <w:t>保安工作经验；持证上岗；学校保安员上岗前必须参加岗前培训，经培训合格后方可上岗；其中设置形象岗2名</w:t>
      </w:r>
      <w:r>
        <w:rPr>
          <w:rFonts w:hint="eastAsia"/>
          <w:color w:val="auto"/>
          <w:highlight w:val="none"/>
          <w:lang w:eastAsia="zh-CN"/>
        </w:rPr>
        <w:t>，</w:t>
      </w:r>
      <w:r>
        <w:rPr>
          <w:rFonts w:hint="eastAsia" w:ascii="新宋体" w:hAnsi="新宋体" w:eastAsia="新宋体" w:cs="新宋体"/>
          <w:color w:val="auto"/>
          <w:sz w:val="24"/>
          <w:highlight w:val="none"/>
        </w:rPr>
        <w:t>要求年龄</w:t>
      </w:r>
      <w:r>
        <w:rPr>
          <w:rFonts w:hint="eastAsia" w:ascii="新宋体" w:hAnsi="新宋体" w:eastAsia="新宋体" w:cs="新宋体"/>
          <w:color w:val="auto"/>
          <w:sz w:val="24"/>
          <w:highlight w:val="none"/>
          <w:lang w:val="en-US" w:eastAsia="zh-CN"/>
        </w:rPr>
        <w:t>40</w:t>
      </w:r>
      <w:r>
        <w:rPr>
          <w:rFonts w:hint="eastAsia" w:ascii="新宋体" w:hAnsi="新宋体" w:eastAsia="新宋体" w:cs="新宋体"/>
          <w:color w:val="auto"/>
          <w:sz w:val="24"/>
          <w:highlight w:val="none"/>
        </w:rPr>
        <w:t>周岁以下。</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工程维修人员：年龄5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val="en-US" w:eastAsia="zh-CN"/>
        </w:rPr>
        <w:t>初中</w:t>
      </w:r>
      <w:r>
        <w:rPr>
          <w:rFonts w:hint="eastAsia" w:ascii="新宋体" w:hAnsi="新宋体" w:eastAsia="新宋体" w:cs="新宋体"/>
          <w:color w:val="auto"/>
          <w:sz w:val="24"/>
          <w:highlight w:val="none"/>
        </w:rPr>
        <w:t>以上学历；具有</w:t>
      </w:r>
      <w:r>
        <w:rPr>
          <w:rFonts w:hint="eastAsia"/>
          <w:color w:val="auto"/>
          <w:highlight w:val="none"/>
          <w:lang w:val="en-US" w:eastAsia="zh-CN"/>
        </w:rPr>
        <w:t>一年以上</w:t>
      </w:r>
      <w:r>
        <w:rPr>
          <w:rFonts w:hint="eastAsia" w:ascii="新宋体" w:hAnsi="新宋体" w:eastAsia="新宋体" w:cs="新宋体"/>
          <w:color w:val="auto"/>
          <w:sz w:val="24"/>
          <w:highlight w:val="none"/>
        </w:rPr>
        <w:t>工程维修工作经验；具有相关专业上岗证。</w:t>
      </w:r>
    </w:p>
    <w:p>
      <w:pPr>
        <w:numPr>
          <w:ilvl w:val="0"/>
          <w:numId w:val="19"/>
        </w:numPr>
        <w:spacing w:line="360" w:lineRule="auto"/>
        <w:ind w:left="0" w:leftChars="0" w:firstLine="400" w:firstLineChars="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消控人员</w:t>
      </w:r>
      <w:r>
        <w:rPr>
          <w:rFonts w:hint="eastAsia" w:ascii="新宋体" w:hAnsi="新宋体" w:eastAsia="新宋体" w:cs="新宋体"/>
          <w:color w:val="auto"/>
          <w:sz w:val="24"/>
          <w:highlight w:val="none"/>
        </w:rPr>
        <w:t>：年龄50周岁以下；高中以上学历；持证上岗；上岗前必须参加岗前培训，经培训合格后方可上岗</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具有</w:t>
      </w:r>
      <w:r>
        <w:rPr>
          <w:rFonts w:hint="eastAsia" w:ascii="新宋体" w:hAnsi="新宋体" w:eastAsia="新宋体" w:cs="新宋体"/>
          <w:color w:val="auto"/>
          <w:sz w:val="24"/>
          <w:highlight w:val="none"/>
          <w:lang w:val="en-US" w:eastAsia="zh-CN"/>
        </w:rPr>
        <w:t>一年以上</w:t>
      </w:r>
      <w:r>
        <w:rPr>
          <w:rFonts w:hint="eastAsia" w:eastAsia="新宋体"/>
          <w:color w:val="auto"/>
          <w:highlight w:val="none"/>
          <w:lang w:val="en-US" w:eastAsia="zh-CN"/>
        </w:rPr>
        <w:t>消控</w:t>
      </w:r>
      <w:r>
        <w:rPr>
          <w:rFonts w:hint="eastAsia" w:ascii="新宋体" w:hAnsi="新宋体" w:eastAsia="新宋体" w:cs="新宋体"/>
          <w:color w:val="auto"/>
          <w:sz w:val="24"/>
          <w:highlight w:val="none"/>
        </w:rPr>
        <w:t>工作经验。</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绿化工：</w:t>
      </w:r>
      <w:r>
        <w:rPr>
          <w:rFonts w:hint="eastAsia" w:ascii="新宋体" w:hAnsi="新宋体" w:eastAsia="新宋体" w:cs="新宋体"/>
          <w:color w:val="auto"/>
          <w:sz w:val="24"/>
          <w:highlight w:val="none"/>
        </w:rPr>
        <w:t>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val="en-US" w:eastAsia="zh-CN"/>
        </w:rPr>
        <w:t>初中</w:t>
      </w:r>
      <w:r>
        <w:rPr>
          <w:rFonts w:hint="eastAsia" w:ascii="新宋体" w:hAnsi="新宋体" w:eastAsia="新宋体" w:cs="新宋体"/>
          <w:color w:val="auto"/>
          <w:sz w:val="24"/>
          <w:highlight w:val="none"/>
        </w:rPr>
        <w:t>以上学历；具有</w:t>
      </w:r>
      <w:r>
        <w:rPr>
          <w:rFonts w:hint="eastAsia" w:ascii="新宋体" w:hAnsi="新宋体" w:eastAsia="新宋体" w:cs="新宋体"/>
          <w:color w:val="auto"/>
          <w:sz w:val="24"/>
          <w:highlight w:val="none"/>
          <w:lang w:val="en-US" w:eastAsia="zh-CN"/>
        </w:rPr>
        <w:t>一年以上绿化维护</w:t>
      </w:r>
      <w:r>
        <w:rPr>
          <w:rFonts w:hint="eastAsia" w:ascii="新宋体" w:hAnsi="新宋体" w:eastAsia="新宋体" w:cs="新宋体"/>
          <w:color w:val="auto"/>
          <w:sz w:val="24"/>
          <w:highlight w:val="none"/>
        </w:rPr>
        <w:t>工作经验。</w:t>
      </w:r>
    </w:p>
    <w:p>
      <w:pPr>
        <w:numPr>
          <w:ilvl w:val="0"/>
          <w:numId w:val="19"/>
        </w:numPr>
        <w:spacing w:line="360" w:lineRule="auto"/>
        <w:ind w:left="0" w:leftChars="0" w:firstLine="400" w:firstLineChars="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br w:type="page"/>
      </w:r>
    </w:p>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新宋体" w:hAnsi="新宋体" w:eastAsia="新宋体" w:cs="新宋体"/>
          <w:b/>
          <w:bCs/>
          <w:color w:val="auto"/>
          <w:sz w:val="24"/>
          <w:highlight w:val="none"/>
        </w:rPr>
        <w:t xml:space="preserve"> （四）工作时间要求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039"/>
        <w:gridCol w:w="1719"/>
        <w:gridCol w:w="2102"/>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0" w:type="auto"/>
            <w:vAlign w:val="center"/>
          </w:tcPr>
          <w:p>
            <w:pPr>
              <w:widowControl/>
              <w:overflowPunct w:val="0"/>
              <w:autoSpaceDE w:val="0"/>
              <w:autoSpaceDN w:val="0"/>
              <w:snapToGrid w:val="0"/>
              <w:spacing w:after="160"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工作日在岗时间</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bCs/>
                <w:color w:val="auto"/>
                <w:kern w:val="0"/>
                <w:sz w:val="24"/>
                <w:highlight w:val="none"/>
              </w:rPr>
              <w:t>工作时间内应在岗人数（人）</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1</w:t>
            </w:r>
          </w:p>
        </w:tc>
        <w:tc>
          <w:tcPr>
            <w:tcW w:w="0" w:type="auto"/>
            <w:vAlign w:val="center"/>
          </w:tcPr>
          <w:p>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color w:val="auto"/>
                <w:sz w:val="24"/>
                <w:highlight w:val="none"/>
              </w:rPr>
              <w:t>项目经理</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每人每天</w:t>
            </w:r>
            <w:r>
              <w:rPr>
                <w:rFonts w:hint="eastAsia" w:ascii="新宋体" w:hAnsi="新宋体" w:eastAsia="新宋体" w:cs="新宋体"/>
                <w:b/>
                <w:snapToGrid w:val="0"/>
                <w:color w:val="auto"/>
                <w:kern w:val="0"/>
                <w:sz w:val="24"/>
                <w:highlight w:val="none"/>
                <w:lang w:val="en-US" w:eastAsia="zh-CN"/>
              </w:rPr>
              <w:t>8</w:t>
            </w:r>
            <w:r>
              <w:rPr>
                <w:rFonts w:hint="eastAsia" w:ascii="新宋体" w:hAnsi="新宋体" w:eastAsia="新宋体" w:cs="新宋体"/>
                <w:b/>
                <w:snapToGrid w:val="0"/>
                <w:color w:val="auto"/>
                <w:kern w:val="0"/>
                <w:sz w:val="24"/>
                <w:highlight w:val="none"/>
              </w:rPr>
              <w:t>小时</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全年每周上班六天，包括双休日、法定节假日、寒暑假。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Align w:val="center"/>
          </w:tcPr>
          <w:p>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2</w:t>
            </w:r>
          </w:p>
        </w:tc>
        <w:tc>
          <w:tcPr>
            <w:tcW w:w="0" w:type="auto"/>
            <w:vAlign w:val="center"/>
          </w:tcPr>
          <w:p>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保洁员</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每人每天</w:t>
            </w:r>
            <w:r>
              <w:rPr>
                <w:rFonts w:hint="eastAsia" w:ascii="新宋体" w:hAnsi="新宋体" w:eastAsia="新宋体" w:cs="新宋体"/>
                <w:b/>
                <w:snapToGrid w:val="0"/>
                <w:color w:val="auto"/>
                <w:kern w:val="0"/>
                <w:sz w:val="24"/>
                <w:highlight w:val="none"/>
                <w:lang w:val="en-US" w:eastAsia="zh-CN"/>
              </w:rPr>
              <w:t>8</w:t>
            </w:r>
            <w:r>
              <w:rPr>
                <w:rFonts w:hint="eastAsia" w:ascii="新宋体" w:hAnsi="新宋体" w:eastAsia="新宋体" w:cs="新宋体"/>
                <w:b/>
                <w:snapToGrid w:val="0"/>
                <w:color w:val="auto"/>
                <w:kern w:val="0"/>
                <w:sz w:val="24"/>
                <w:highlight w:val="none"/>
              </w:rPr>
              <w:t>小时</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5</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全年每周上班六天，包括双休日、法定节假日、寒暑假。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restart"/>
            <w:vAlign w:val="center"/>
          </w:tcPr>
          <w:p>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3</w:t>
            </w:r>
          </w:p>
        </w:tc>
        <w:tc>
          <w:tcPr>
            <w:tcW w:w="0" w:type="auto"/>
            <w:vMerge w:val="restart"/>
            <w:vAlign w:val="center"/>
          </w:tcPr>
          <w:p>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保安员</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7:00-10:00</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3</w:t>
            </w:r>
          </w:p>
        </w:tc>
        <w:tc>
          <w:tcPr>
            <w:tcW w:w="0" w:type="auto"/>
            <w:vMerge w:val="restart"/>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rPr>
            </w:pPr>
            <w:r>
              <w:rPr>
                <w:rFonts w:hint="eastAsia" w:ascii="新宋体" w:hAnsi="新宋体" w:eastAsia="新宋体" w:cs="新宋体"/>
                <w:b/>
                <w:snapToGrid w:val="0"/>
                <w:color w:val="auto"/>
                <w:kern w:val="0"/>
                <w:sz w:val="24"/>
                <w:highlight w:val="none"/>
                <w:lang w:val="en-US" w:eastAsia="zh-CN"/>
              </w:rPr>
              <w:t>双休日、法定节假日、寒暑假正常上班。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color w:val="auto"/>
                <w:highlight w:val="none"/>
              </w:rPr>
            </w:pP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color w:val="auto"/>
                <w:highlight w:val="none"/>
              </w:rPr>
            </w:pP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10:00-14:00</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2</w:t>
            </w: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14:00-19:00</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3</w:t>
            </w: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19:00-3:00</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2</w:t>
            </w: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3:00-7:00</w:t>
            </w:r>
          </w:p>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2</w:t>
            </w:r>
          </w:p>
        </w:tc>
        <w:tc>
          <w:tcPr>
            <w:tcW w:w="0" w:type="auto"/>
            <w:vMerge w:val="continue"/>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4</w:t>
            </w:r>
          </w:p>
        </w:tc>
        <w:tc>
          <w:tcPr>
            <w:tcW w:w="0" w:type="auto"/>
            <w:vAlign w:val="center"/>
          </w:tcPr>
          <w:p>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消控</w:t>
            </w:r>
            <w:r>
              <w:rPr>
                <w:rFonts w:hint="eastAsia" w:ascii="新宋体" w:hAnsi="新宋体" w:eastAsia="新宋体" w:cs="新宋体"/>
                <w:b/>
                <w:snapToGrid w:val="0"/>
                <w:color w:val="auto"/>
                <w:kern w:val="0"/>
                <w:sz w:val="24"/>
                <w:highlight w:val="none"/>
              </w:rPr>
              <w:t>员</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每人每天</w:t>
            </w:r>
            <w:r>
              <w:rPr>
                <w:rFonts w:hint="eastAsia" w:ascii="新宋体" w:hAnsi="新宋体" w:eastAsia="新宋体" w:cs="新宋体"/>
                <w:b/>
                <w:snapToGrid w:val="0"/>
                <w:color w:val="auto"/>
                <w:kern w:val="0"/>
                <w:sz w:val="24"/>
                <w:highlight w:val="none"/>
                <w:lang w:val="en-US" w:eastAsia="zh-CN"/>
              </w:rPr>
              <w:t>8</w:t>
            </w:r>
            <w:r>
              <w:rPr>
                <w:rFonts w:hint="eastAsia" w:ascii="新宋体" w:hAnsi="新宋体" w:eastAsia="新宋体" w:cs="新宋体"/>
                <w:b/>
                <w:snapToGrid w:val="0"/>
                <w:color w:val="auto"/>
                <w:kern w:val="0"/>
                <w:sz w:val="24"/>
                <w:highlight w:val="none"/>
              </w:rPr>
              <w:t>小时</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eastAsia="zh-CN"/>
              </w:rPr>
            </w:pPr>
            <w:r>
              <w:rPr>
                <w:rFonts w:hint="eastAsia" w:ascii="新宋体" w:hAnsi="新宋体" w:eastAsia="新宋体" w:cs="新宋体"/>
                <w:b/>
                <w:snapToGrid w:val="0"/>
                <w:color w:val="auto"/>
                <w:kern w:val="0"/>
                <w:sz w:val="24"/>
                <w:highlight w:val="none"/>
                <w:lang w:val="en-US" w:eastAsia="zh-CN"/>
              </w:rPr>
              <w:t>1</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双休日、法定节假日、寒暑假正常上班。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5</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工程维修人员</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每人每天</w:t>
            </w:r>
            <w:r>
              <w:rPr>
                <w:rFonts w:hint="eastAsia" w:ascii="新宋体" w:hAnsi="新宋体" w:eastAsia="新宋体" w:cs="新宋体"/>
                <w:b/>
                <w:snapToGrid w:val="0"/>
                <w:color w:val="auto"/>
                <w:kern w:val="0"/>
                <w:sz w:val="24"/>
                <w:highlight w:val="none"/>
                <w:lang w:val="en-US" w:eastAsia="zh-CN"/>
              </w:rPr>
              <w:t>8</w:t>
            </w:r>
            <w:r>
              <w:rPr>
                <w:rFonts w:hint="eastAsia" w:ascii="新宋体" w:hAnsi="新宋体" w:eastAsia="新宋体" w:cs="新宋体"/>
                <w:b/>
                <w:snapToGrid w:val="0"/>
                <w:color w:val="auto"/>
                <w:kern w:val="0"/>
                <w:sz w:val="24"/>
                <w:highlight w:val="none"/>
              </w:rPr>
              <w:t>小时</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全年每周上班六天，包括双休日、法定节假日、寒暑假。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vAlign w:val="center"/>
          </w:tcPr>
          <w:p>
            <w:pPr>
              <w:widowControl/>
              <w:overflowPunct w:val="0"/>
              <w:autoSpaceDE w:val="0"/>
              <w:autoSpaceDN w:val="0"/>
              <w:snapToGrid w:val="0"/>
              <w:spacing w:line="360" w:lineRule="auto"/>
              <w:jc w:val="center"/>
              <w:textAlignment w:val="bottom"/>
              <w:rPr>
                <w:rFonts w:hint="eastAsia" w:ascii="新宋体" w:hAnsi="新宋体" w:eastAsia="新宋体" w:cs="新宋体"/>
                <w:b/>
                <w:color w:val="auto"/>
                <w:kern w:val="0"/>
                <w:sz w:val="24"/>
                <w:highlight w:val="none"/>
                <w:lang w:val="en-US" w:eastAsia="zh-CN"/>
              </w:rPr>
            </w:pPr>
            <w:r>
              <w:rPr>
                <w:rFonts w:hint="eastAsia" w:ascii="新宋体" w:hAnsi="新宋体" w:eastAsia="新宋体" w:cs="新宋体"/>
                <w:b/>
                <w:color w:val="auto"/>
                <w:kern w:val="0"/>
                <w:sz w:val="24"/>
                <w:highlight w:val="none"/>
                <w:lang w:val="en-US" w:eastAsia="zh-CN"/>
              </w:rPr>
              <w:t>6</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color w:val="auto"/>
                <w:sz w:val="24"/>
                <w:highlight w:val="none"/>
                <w:lang w:val="en-US" w:eastAsia="zh-CN"/>
              </w:rPr>
            </w:pPr>
            <w:r>
              <w:rPr>
                <w:rFonts w:hint="eastAsia" w:ascii="新宋体" w:hAnsi="新宋体" w:eastAsia="新宋体" w:cs="新宋体"/>
                <w:b/>
                <w:bCs/>
                <w:color w:val="auto"/>
                <w:sz w:val="24"/>
                <w:highlight w:val="none"/>
                <w:lang w:val="en-US" w:eastAsia="zh-CN"/>
              </w:rPr>
              <w:t>绿化工</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每人每天</w:t>
            </w:r>
            <w:r>
              <w:rPr>
                <w:rFonts w:hint="eastAsia" w:ascii="新宋体" w:hAnsi="新宋体" w:eastAsia="新宋体" w:cs="新宋体"/>
                <w:b/>
                <w:snapToGrid w:val="0"/>
                <w:color w:val="auto"/>
                <w:kern w:val="0"/>
                <w:sz w:val="24"/>
                <w:highlight w:val="none"/>
                <w:lang w:val="en-US" w:eastAsia="zh-CN"/>
              </w:rPr>
              <w:t>8</w:t>
            </w:r>
            <w:r>
              <w:rPr>
                <w:rFonts w:hint="eastAsia" w:ascii="新宋体" w:hAnsi="新宋体" w:eastAsia="新宋体" w:cs="新宋体"/>
                <w:b/>
                <w:snapToGrid w:val="0"/>
                <w:color w:val="auto"/>
                <w:kern w:val="0"/>
                <w:sz w:val="24"/>
                <w:highlight w:val="none"/>
              </w:rPr>
              <w:t>小时</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1</w:t>
            </w:r>
          </w:p>
        </w:tc>
        <w:tc>
          <w:tcPr>
            <w:tcW w:w="0" w:type="auto"/>
            <w:vAlign w:val="center"/>
          </w:tcPr>
          <w:p>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全年每周上班六天，包括双休日、法定节假日、寒暑假。</w:t>
            </w:r>
          </w:p>
        </w:tc>
      </w:tr>
    </w:tbl>
    <w:p>
      <w:pPr>
        <w:pStyle w:val="4"/>
        <w:widowControl/>
        <w:shd w:val="clear" w:color="auto" w:fill="FFFFFF"/>
        <w:spacing w:after="48" w:line="360" w:lineRule="auto"/>
        <w:ind w:left="0" w:firstLine="0"/>
        <w:rPr>
          <w:rFonts w:ascii="新宋体" w:hAnsi="新宋体" w:eastAsia="新宋体" w:cs="新宋体"/>
          <w:color w:val="auto"/>
          <w:sz w:val="24"/>
          <w:szCs w:val="24"/>
          <w:highlight w:val="none"/>
        </w:rPr>
        <w:sectPr>
          <w:footerReference r:id="rId9" w:type="first"/>
          <w:footerReference r:id="rId8" w:type="default"/>
          <w:pgSz w:w="11900" w:h="16840"/>
          <w:pgMar w:top="1431" w:right="1599" w:bottom="0" w:left="1710" w:header="0" w:footer="0" w:gutter="0"/>
          <w:cols w:space="720" w:num="1"/>
          <w:titlePg/>
          <w:docGrid w:type="lines" w:linePitch="312"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》相关规定，应满足采购人工作日、双休日、节假日的全部工作任务，投标人自行合理安排员工休息时间，如产生替班加班情况，均由投标人自行承担相应费用。</w:t>
      </w:r>
    </w:p>
    <w:p>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pPr>
        <w:spacing w:line="360" w:lineRule="auto"/>
        <w:rPr>
          <w:rFonts w:ascii="新宋体" w:hAnsi="新宋体" w:eastAsia="新宋体" w:cs="新宋体"/>
          <w:color w:val="auto"/>
          <w:sz w:val="24"/>
          <w:highlight w:val="none"/>
        </w:rPr>
      </w:pPr>
    </w:p>
    <w:tbl>
      <w:tblPr>
        <w:tblStyle w:val="962"/>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pPr>
              <w:spacing w:before="94" w:line="360"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Pr>
          <w:p>
            <w:pPr>
              <w:spacing w:before="94" w:line="360"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tcPr>
          <w:p>
            <w:pPr>
              <w:spacing w:before="93" w:line="360"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仪容仪</w:t>
            </w:r>
            <w:r>
              <w:rPr>
                <w:rFonts w:hint="eastAsia" w:ascii="新宋体" w:hAnsi="新宋体" w:eastAsia="新宋体" w:cs="新宋体"/>
                <w:color w:val="auto"/>
                <w:sz w:val="24"/>
                <w:highlight w:val="none"/>
              </w:rPr>
              <w:t>表</w:t>
            </w: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w:t>
            </w:r>
          </w:p>
          <w:p>
            <w:pPr>
              <w:spacing w:before="92"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、鞋袜穿戴整齐清洁，非工作需要不允许打赤脚或穿雨鞋到处走。特殊工作完毕应在工作场所将鞋擦干净再走；</w:t>
            </w:r>
          </w:p>
          <w:p>
            <w:pPr>
              <w:spacing w:before="91"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1" w:line="360"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pPr>
              <w:spacing w:before="88"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Pr>
          <w:p>
            <w:pPr>
              <w:spacing w:before="34"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pPr>
              <w:spacing w:before="87"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tcPr>
          <w:p>
            <w:pPr>
              <w:spacing w:before="93" w:line="36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行  为  举  </w:t>
            </w:r>
            <w:r>
              <w:rPr>
                <w:rFonts w:hint="eastAsia" w:ascii="新宋体" w:hAnsi="新宋体" w:eastAsia="新宋体" w:cs="新宋体"/>
                <w:color w:val="auto"/>
                <w:sz w:val="24"/>
                <w:highlight w:val="none"/>
              </w:rPr>
              <w:t>止</w:t>
            </w:r>
          </w:p>
        </w:tc>
        <w:tc>
          <w:tcPr>
            <w:tcW w:w="2053" w:type="dxa"/>
          </w:tcPr>
          <w:p>
            <w:pPr>
              <w:spacing w:before="207"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Pr>
          <w:p>
            <w:pPr>
              <w:spacing w:before="35"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Pr>
          <w:p>
            <w:pPr>
              <w:spacing w:before="3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6" w:line="360"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Pr>
          <w:p>
            <w:pPr>
              <w:spacing w:before="9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tc>
      </w:tr>
    </w:tbl>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sectPr>
          <w:pgSz w:w="16839" w:h="11907" w:orient="landscape"/>
          <w:pgMar w:top="1012" w:right="938" w:bottom="0" w:left="1327" w:header="0" w:footer="0" w:gutter="0"/>
          <w:cols w:space="720" w:num="1"/>
          <w:docGrid w:type="lines" w:linePitch="319" w:charSpace="0"/>
        </w:sectPr>
      </w:pPr>
    </w:p>
    <w:p>
      <w:pPr>
        <w:spacing w:line="360" w:lineRule="auto"/>
        <w:rPr>
          <w:rFonts w:ascii="新宋体" w:hAnsi="新宋体" w:eastAsia="新宋体" w:cs="新宋体"/>
          <w:color w:val="auto"/>
          <w:sz w:val="24"/>
          <w:highlight w:val="none"/>
        </w:rPr>
      </w:pPr>
    </w:p>
    <w:tbl>
      <w:tblPr>
        <w:tblStyle w:val="962"/>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tc>
        <w:tc>
          <w:tcPr>
            <w:tcW w:w="11777" w:type="dxa"/>
          </w:tcPr>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pPr>
              <w:spacing w:before="92" w:line="360"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礼貌用</w:t>
            </w:r>
            <w:r>
              <w:rPr>
                <w:rFonts w:hint="eastAsia" w:ascii="新宋体" w:hAnsi="新宋体" w:eastAsia="新宋体" w:cs="新宋体"/>
                <w:color w:val="auto"/>
                <w:sz w:val="24"/>
                <w:highlight w:val="none"/>
              </w:rPr>
              <w:t>语</w:t>
            </w:r>
          </w:p>
        </w:tc>
        <w:tc>
          <w:tcPr>
            <w:tcW w:w="2053" w:type="dxa"/>
          </w:tcPr>
          <w:p>
            <w:pPr>
              <w:spacing w:before="90" w:line="360"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77" w:type="dxa"/>
          </w:tcPr>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0"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77" w:type="dxa"/>
          </w:tcPr>
          <w:p>
            <w:pPr>
              <w:spacing w:before="90"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2"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77" w:type="dxa"/>
          </w:tcPr>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2" w:line="360"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77" w:type="dxa"/>
          </w:tcPr>
          <w:p>
            <w:pPr>
              <w:spacing w:before="91"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77"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77" w:type="dxa"/>
          </w:tcPr>
          <w:p>
            <w:pPr>
              <w:spacing w:before="93"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77" w:type="dxa"/>
          </w:tcPr>
          <w:p>
            <w:pPr>
              <w:spacing w:before="93"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77"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77" w:type="dxa"/>
          </w:tcPr>
          <w:p>
            <w:pPr>
              <w:spacing w:before="94"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77" w:type="dxa"/>
          </w:tcPr>
          <w:p>
            <w:pPr>
              <w:spacing w:before="93" w:line="360"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5"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77" w:type="dxa"/>
          </w:tcPr>
          <w:p>
            <w:pPr>
              <w:spacing w:before="93"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pPr>
              <w:spacing w:before="92" w:line="360"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对来访</w:t>
            </w:r>
            <w:r>
              <w:rPr>
                <w:rFonts w:hint="eastAsia" w:ascii="新宋体" w:hAnsi="新宋体" w:eastAsia="新宋体" w:cs="新宋体"/>
                <w:color w:val="auto"/>
                <w:sz w:val="24"/>
                <w:highlight w:val="none"/>
              </w:rPr>
              <w:t>人员</w:t>
            </w:r>
          </w:p>
        </w:tc>
        <w:tc>
          <w:tcPr>
            <w:tcW w:w="13830" w:type="dxa"/>
            <w:gridSpan w:val="2"/>
          </w:tcPr>
          <w:p>
            <w:pPr>
              <w:spacing w:before="39"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哪一位”或“我可以帮助您吗？”“请您出示证件。”（保安专用）</w:t>
            </w:r>
          </w:p>
          <w:p>
            <w:pPr>
              <w:spacing w:before="89"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2.</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认来访人要求后，说“请稍等，我帮您联系”与被访人联系后告诉来访人“他马上来，请您先等一下，好吗？”</w:t>
            </w:r>
          </w:p>
          <w:p>
            <w:pPr>
              <w:spacing w:before="91"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3.当</w:t>
            </w:r>
            <w:r>
              <w:rPr>
                <w:rFonts w:hint="eastAsia" w:ascii="新宋体" w:hAnsi="新宋体" w:eastAsia="新宋体" w:cs="新宋体"/>
                <w:color w:val="auto"/>
                <w:spacing w:val="-4"/>
                <w:sz w:val="24"/>
                <w:highlight w:val="none"/>
              </w:rPr>
              <w:t>来访人员不理解或不愿意出示证件时，应说：“对不起，先生/小姐，这是单位规定，请理解！”（保安专用）。</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4.</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来访人员忘记带证件必须进入区域时，应说：“先生/小姐，请稍候，让我请示一下好吗？”</w:t>
            </w:r>
          </w:p>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5.当确认来访</w:t>
            </w:r>
            <w:r>
              <w:rPr>
                <w:rFonts w:hint="eastAsia" w:ascii="新宋体" w:hAnsi="新宋体" w:eastAsia="新宋体" w:cs="新宋体"/>
                <w:color w:val="auto"/>
                <w:spacing w:val="-6"/>
                <w:sz w:val="24"/>
                <w:highlight w:val="none"/>
              </w:rPr>
              <w:t>人故意捣乱，耍横硬闯时，应先说：“对不起，按单位的规定，没有证件不允许进入办公区，请配合我的工作。”</w:t>
            </w:r>
          </w:p>
          <w:p>
            <w:pPr>
              <w:spacing w:before="93"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6.当来访人</w:t>
            </w:r>
            <w:r>
              <w:rPr>
                <w:rFonts w:hint="eastAsia" w:ascii="新宋体" w:hAnsi="新宋体" w:eastAsia="新宋体" w:cs="新宋体"/>
                <w:color w:val="auto"/>
                <w:sz w:val="24"/>
                <w:highlight w:val="none"/>
              </w:rPr>
              <w:t>员出示证件时，应说：“谢谢您的配合。”</w:t>
            </w:r>
          </w:p>
          <w:p>
            <w:pPr>
              <w:spacing w:before="89"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pPr>
              <w:spacing w:before="93" w:line="360"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接听拨打电</w:t>
            </w:r>
            <w:r>
              <w:rPr>
                <w:rFonts w:hint="eastAsia" w:ascii="新宋体" w:hAnsi="新宋体" w:eastAsia="新宋体" w:cs="新宋体"/>
                <w:color w:val="auto"/>
                <w:spacing w:val="1"/>
                <w:sz w:val="24"/>
                <w:highlight w:val="none"/>
              </w:rPr>
              <w:t>话</w:t>
            </w:r>
          </w:p>
        </w:tc>
        <w:tc>
          <w:tcPr>
            <w:tcW w:w="13830" w:type="dxa"/>
            <w:gridSpan w:val="2"/>
          </w:tcPr>
          <w:p>
            <w:pPr>
              <w:spacing w:before="33"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1.接听电话时应清晰应答：“您好，××单位。</w:t>
            </w:r>
            <w:r>
              <w:rPr>
                <w:rFonts w:hint="eastAsia" w:ascii="新宋体" w:hAnsi="新宋体" w:eastAsia="新宋体" w:cs="新宋体"/>
                <w:color w:val="auto"/>
                <w:spacing w:val="-1"/>
                <w:sz w:val="24"/>
                <w:highlight w:val="none"/>
              </w:rPr>
              <w:t>”</w:t>
            </w:r>
          </w:p>
          <w:p>
            <w:pPr>
              <w:spacing w:before="90" w:line="3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通话完毕，应说：“谢谢，再见！”语气平和，并在对方放下电话后再轻轻放下电话。</w:t>
            </w:r>
          </w:p>
          <w:p>
            <w:pPr>
              <w:spacing w:before="88" w:line="360"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电话听不懂对方语言时，应说：“对不起，请您用普通话，好吗？”或“不好意思，请稍候，我不会说当地话。”</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与对方通话时，应先征得对方的同意，并表示感谢，恢复与对方通话时，切勿忘记向对方致歉。</w:t>
            </w:r>
          </w:p>
          <w:p>
            <w:pPr>
              <w:spacing w:before="90"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6.接听电话时，声调要自然清晰、柔和、亲切，音量</w:t>
            </w:r>
            <w:r>
              <w:rPr>
                <w:rFonts w:hint="eastAsia" w:ascii="新宋体" w:hAnsi="新宋体" w:eastAsia="新宋体" w:cs="新宋体"/>
                <w:color w:val="auto"/>
                <w:sz w:val="24"/>
                <w:highlight w:val="none"/>
              </w:rPr>
              <w:t>要适宜，以免对方听不清楚。</w:t>
            </w:r>
          </w:p>
          <w:p>
            <w:pPr>
              <w:spacing w:before="90"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.通话完毕时，应说：“谢谢，再见。”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Pr>
          <w:p>
            <w:pPr>
              <w:spacing w:before="206"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pPr>
              <w:spacing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0" w:type="dxa"/>
            <w:gridSpan w:val="2"/>
          </w:tcPr>
          <w:p>
            <w:pPr>
              <w:spacing w:before="36" w:line="3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梯后再进电梯，面向电梯门，按“关门”钮。</w:t>
            </w:r>
          </w:p>
          <w:p>
            <w:pPr>
              <w:spacing w:before="87"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highlight w:val="none"/>
              </w:rPr>
              <w:t>，面带微笑地说：“到了，请走好。”</w:t>
            </w:r>
          </w:p>
        </w:tc>
      </w:tr>
    </w:tbl>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pPr>
        <w:numPr>
          <w:ilvl w:val="0"/>
          <w:numId w:val="21"/>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numPr>
          <w:ilvl w:val="0"/>
          <w:numId w:val="21"/>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中标单位应投入本项目的设备：</w:t>
      </w:r>
      <w:r>
        <w:rPr>
          <w:rFonts w:hint="eastAsia" w:ascii="新宋体" w:hAnsi="新宋体" w:eastAsia="新宋体" w:cs="新宋体"/>
          <w:color w:val="auto"/>
          <w:sz w:val="24"/>
          <w:highlight w:val="none"/>
          <w:lang w:val="en-US" w:eastAsia="zh-CN"/>
        </w:rPr>
        <w:t>扫地机一台、</w:t>
      </w:r>
      <w:r>
        <w:rPr>
          <w:rFonts w:hint="eastAsia" w:ascii="新宋体" w:hAnsi="新宋体" w:eastAsia="新宋体" w:cs="新宋体"/>
          <w:color w:val="auto"/>
          <w:sz w:val="24"/>
          <w:highlight w:val="none"/>
        </w:rPr>
        <w:t>对讲机</w:t>
      </w:r>
      <w:r>
        <w:rPr>
          <w:rFonts w:hint="eastAsia" w:ascii="新宋体" w:hAnsi="新宋体" w:eastAsia="新宋体" w:cs="新宋体"/>
          <w:color w:val="auto"/>
          <w:sz w:val="24"/>
          <w:highlight w:val="none"/>
          <w:lang w:val="en-US" w:eastAsia="zh-CN"/>
        </w:rPr>
        <w:t>12台、高压水枪一台</w:t>
      </w:r>
      <w:r>
        <w:rPr>
          <w:rFonts w:hint="eastAsia" w:ascii="新宋体" w:hAnsi="新宋体" w:eastAsia="新宋体" w:cs="新宋体"/>
          <w:color w:val="auto"/>
          <w:sz w:val="24"/>
          <w:highlight w:val="none"/>
        </w:rPr>
        <w:t>。</w:t>
      </w:r>
    </w:p>
    <w:p>
      <w:pPr>
        <w:numPr>
          <w:ilvl w:val="0"/>
          <w:numId w:val="21"/>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中标单位应提供保洁日常工具、厕纸、擦手纸、洗手液等耗材，配备防爆、防汛物资、工程维护部物料及器材消耗。</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pPr>
        <w:numPr>
          <w:ilvl w:val="0"/>
          <w:numId w:val="22"/>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报价说明</w:t>
      </w:r>
    </w:p>
    <w:p>
      <w:pPr>
        <w:widowControl/>
        <w:numPr>
          <w:ilvl w:val="0"/>
          <w:numId w:val="23"/>
        </w:numPr>
        <w:adjustRightInd/>
        <w:spacing w:line="360" w:lineRule="auto"/>
        <w:jc w:val="left"/>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投标报价包含完成本项目招标要求的</w:t>
      </w:r>
      <w:r>
        <w:rPr>
          <w:rFonts w:hint="eastAsia" w:ascii="新宋体" w:hAnsi="新宋体" w:eastAsia="新宋体" w:cs="新宋体"/>
          <w:color w:val="auto"/>
          <w:sz w:val="24"/>
          <w:highlight w:val="none"/>
        </w:rPr>
        <w:t>清洁保洁、</w:t>
      </w:r>
      <w:r>
        <w:rPr>
          <w:rFonts w:hint="eastAsia" w:ascii="新宋体" w:hAnsi="新宋体" w:eastAsia="新宋体" w:cs="新宋体"/>
          <w:bCs/>
          <w:color w:val="auto"/>
          <w:sz w:val="24"/>
          <w:highlight w:val="none"/>
        </w:rPr>
        <w:t>安全消控管理、绿化养护、绿化租赁、工程设备维护</w:t>
      </w:r>
      <w:r>
        <w:rPr>
          <w:rFonts w:hint="eastAsia" w:ascii="新宋体" w:hAnsi="新宋体" w:eastAsia="新宋体" w:cs="新宋体"/>
          <w:color w:val="auto"/>
          <w:sz w:val="24"/>
          <w:highlight w:val="none"/>
        </w:rPr>
        <w:t>以及</w:t>
      </w:r>
      <w:r>
        <w:rPr>
          <w:rFonts w:hint="eastAsia" w:ascii="新宋体" w:hAnsi="新宋体" w:eastAsia="新宋体" w:cs="新宋体"/>
          <w:bCs/>
          <w:color w:val="auto"/>
          <w:sz w:val="24"/>
          <w:highlight w:val="none"/>
        </w:rPr>
        <w:t>采购人交办的其他工作所产生的所有费用，包括但不限于人员工资、奖金、福利等以及人员服装费、设备维护费、设备使用费、维修配件费、保洁工具耗材费、管理费、税费等，采购人不再支付其他费用。</w:t>
      </w:r>
    </w:p>
    <w:p>
      <w:pPr>
        <w:widowControl/>
        <w:numPr>
          <w:ilvl w:val="0"/>
          <w:numId w:val="23"/>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中标单位应严格按照杭州市社保缴纳基数相关规定进行社保缴纳，并按规定缴纳住房公积金，做到合法用工。</w:t>
      </w:r>
    </w:p>
    <w:p>
      <w:pPr>
        <w:widowControl/>
        <w:numPr>
          <w:ilvl w:val="0"/>
          <w:numId w:val="23"/>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物业管理服务费用以签订的合同价为准，合同期内如遇工作人员的最低工资调整等其他因素，产生的费用由中标单位承担，采购人不追加因用工成本增加产生的费用。</w:t>
      </w:r>
    </w:p>
    <w:p>
      <w:pPr>
        <w:numPr>
          <w:ilvl w:val="0"/>
          <w:numId w:val="22"/>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费用支付</w:t>
      </w:r>
    </w:p>
    <w:p>
      <w:pPr>
        <w:numPr>
          <w:ilvl w:val="0"/>
          <w:numId w:val="24"/>
        </w:numPr>
        <w:snapToGrid w:val="0"/>
        <w:spacing w:line="360" w:lineRule="auto"/>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 xml:space="preserve">采购人根据物业服务质量考核结果按每三个月支付物业管理服务费，自合同签订之日起5个工作日内支付一年合同价预付款50%，经采购人考核合格后每三个月付款，按每三个月支付一年合同价的12.5%。物业公司因工作失误造成的扣款在付款时予以扣除。物业管理服务费用以签订的合同价为准。 </w:t>
      </w:r>
    </w:p>
    <w:p>
      <w:pPr>
        <w:numPr>
          <w:ilvl w:val="0"/>
          <w:numId w:val="24"/>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每三个月</w:t>
      </w:r>
      <w:r>
        <w:rPr>
          <w:rFonts w:hint="eastAsia" w:ascii="新宋体" w:hAnsi="新宋体" w:eastAsia="新宋体" w:cs="新宋体"/>
          <w:color w:val="auto"/>
          <w:sz w:val="24"/>
          <w:highlight w:val="none"/>
          <w:shd w:val="clear" w:color="040000" w:fill="FFFFFF"/>
        </w:rPr>
        <w:t>服务费时在应支付的服务费中相应扣除。</w:t>
      </w:r>
    </w:p>
    <w:p>
      <w:pPr>
        <w:numPr>
          <w:ilvl w:val="0"/>
          <w:numId w:val="24"/>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pPr>
        <w:spacing w:line="360" w:lineRule="auto"/>
        <w:rPr>
          <w:rFonts w:ascii="新宋体" w:hAnsi="新宋体" w:eastAsia="新宋体" w:cs="新宋体"/>
          <w:b/>
          <w:bCs/>
          <w:color w:val="auto"/>
          <w:sz w:val="24"/>
          <w:highlight w:val="none"/>
        </w:rPr>
        <w:sectPr>
          <w:pgSz w:w="16839" w:h="11907" w:orient="landscape"/>
          <w:pgMar w:top="1012" w:right="938" w:bottom="0" w:left="1327" w:header="0" w:footer="0" w:gutter="0"/>
          <w:cols w:space="720" w:num="1"/>
          <w:docGrid w:type="lines" w:linePitch="319" w:charSpace="0"/>
        </w:sectPr>
      </w:pP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p>
      <w:pPr>
        <w:snapToGrid w:val="0"/>
        <w:spacing w:line="360" w:lineRule="auto"/>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pPr>
        <w:numPr>
          <w:ilvl w:val="0"/>
          <w:numId w:val="25"/>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pPr>
        <w:numPr>
          <w:ilvl w:val="0"/>
          <w:numId w:val="25"/>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pPr>
        <w:numPr>
          <w:ilvl w:val="0"/>
          <w:numId w:val="25"/>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pPr>
        <w:numPr>
          <w:ilvl w:val="0"/>
          <w:numId w:val="25"/>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pPr>
        <w:snapToGrid w:val="0"/>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tbl>
      <w:tblPr>
        <w:tblStyle w:val="962"/>
        <w:tblpPr w:leftFromText="180" w:rightFromText="180" w:vertAnchor="text" w:horzAnchor="page" w:tblpX="1093" w:tblpY="462"/>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0"/>
        <w:gridCol w:w="898"/>
        <w:gridCol w:w="7729"/>
        <w:gridCol w:w="694"/>
        <w:gridCol w:w="552"/>
        <w:gridCol w:w="3435"/>
        <w:gridCol w:w="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trPr>
        <w:tc>
          <w:tcPr>
            <w:tcW w:w="0" w:type="auto"/>
            <w:tcBorders>
              <w:left w:val="single" w:color="000000" w:sz="6" w:space="0"/>
            </w:tcBorders>
            <w:vAlign w:val="center"/>
          </w:tcPr>
          <w:p>
            <w:pPr>
              <w:widowControl/>
              <w:kinsoku w:val="0"/>
              <w:autoSpaceDE w:val="0"/>
              <w:autoSpaceDN w:val="0"/>
              <w:snapToGrid w:val="0"/>
              <w:spacing w:line="360" w:lineRule="auto"/>
              <w:ind w:left="13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序</w:t>
            </w:r>
            <w:r>
              <w:rPr>
                <w:rFonts w:hint="eastAsia" w:ascii="新宋体" w:hAnsi="新宋体" w:eastAsia="新宋体" w:cs="新宋体"/>
                <w:b/>
                <w:bCs/>
                <w:color w:val="auto"/>
                <w:sz w:val="24"/>
                <w:highlight w:val="none"/>
              </w:rPr>
              <w:t>号</w:t>
            </w:r>
          </w:p>
        </w:tc>
        <w:tc>
          <w:tcPr>
            <w:tcW w:w="0" w:type="auto"/>
            <w:vAlign w:val="center"/>
          </w:tcPr>
          <w:p>
            <w:pPr>
              <w:widowControl/>
              <w:kinsoku w:val="0"/>
              <w:autoSpaceDE w:val="0"/>
              <w:autoSpaceDN w:val="0"/>
              <w:snapToGrid w:val="0"/>
              <w:spacing w:line="360" w:lineRule="auto"/>
              <w:ind w:left="205"/>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项</w:t>
            </w:r>
            <w:r>
              <w:rPr>
                <w:rFonts w:hint="eastAsia" w:ascii="新宋体" w:hAnsi="新宋体" w:eastAsia="新宋体" w:cs="新宋体"/>
                <w:b/>
                <w:bCs/>
                <w:color w:val="auto"/>
                <w:sz w:val="24"/>
                <w:highlight w:val="none"/>
              </w:rPr>
              <w:t>目</w:t>
            </w:r>
          </w:p>
        </w:tc>
        <w:tc>
          <w:tcPr>
            <w:tcW w:w="0" w:type="auto"/>
            <w:vAlign w:val="center"/>
          </w:tcPr>
          <w:p>
            <w:pPr>
              <w:widowControl/>
              <w:kinsoku w:val="0"/>
              <w:autoSpaceDE w:val="0"/>
              <w:autoSpaceDN w:val="0"/>
              <w:snapToGrid w:val="0"/>
              <w:spacing w:line="360" w:lineRule="auto"/>
              <w:ind w:left="29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考核</w:t>
            </w:r>
            <w:r>
              <w:rPr>
                <w:rFonts w:hint="eastAsia" w:ascii="新宋体" w:hAnsi="新宋体" w:eastAsia="新宋体" w:cs="新宋体"/>
                <w:b/>
                <w:bCs/>
                <w:color w:val="auto"/>
                <w:sz w:val="24"/>
                <w:highlight w:val="none"/>
              </w:rPr>
              <w:t>标准</w:t>
            </w:r>
          </w:p>
        </w:tc>
        <w:tc>
          <w:tcPr>
            <w:tcW w:w="0" w:type="auto"/>
            <w:vAlign w:val="center"/>
          </w:tcPr>
          <w:p>
            <w:pPr>
              <w:widowControl/>
              <w:kinsoku w:val="0"/>
              <w:autoSpaceDE w:val="0"/>
              <w:autoSpaceDN w:val="0"/>
              <w:snapToGrid w:val="0"/>
              <w:spacing w:line="360" w:lineRule="auto"/>
              <w:ind w:left="2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分</w:t>
            </w:r>
            <w:r>
              <w:rPr>
                <w:rFonts w:hint="eastAsia" w:ascii="新宋体" w:hAnsi="新宋体" w:eastAsia="新宋体" w:cs="新宋体"/>
                <w:b/>
                <w:bCs/>
                <w:color w:val="auto"/>
                <w:sz w:val="24"/>
                <w:highlight w:val="none"/>
              </w:rPr>
              <w:t>值</w:t>
            </w:r>
          </w:p>
        </w:tc>
        <w:tc>
          <w:tcPr>
            <w:tcW w:w="0" w:type="auto"/>
            <w:vAlign w:val="center"/>
          </w:tcPr>
          <w:p>
            <w:pPr>
              <w:widowControl/>
              <w:kinsoku w:val="0"/>
              <w:autoSpaceDE w:val="0"/>
              <w:autoSpaceDN w:val="0"/>
              <w:snapToGrid w:val="0"/>
              <w:spacing w:line="360" w:lineRule="auto"/>
              <w:ind w:left="25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w:t>
            </w:r>
          </w:p>
        </w:tc>
        <w:tc>
          <w:tcPr>
            <w:tcW w:w="0" w:type="auto"/>
            <w:tcBorders>
              <w:right w:val="single" w:color="000000" w:sz="6" w:space="0"/>
            </w:tcBorders>
            <w:vAlign w:val="center"/>
          </w:tcPr>
          <w:p>
            <w:pPr>
              <w:widowControl/>
              <w:kinsoku w:val="0"/>
              <w:autoSpaceDE w:val="0"/>
              <w:autoSpaceDN w:val="0"/>
              <w:snapToGrid w:val="0"/>
              <w:spacing w:line="360" w:lineRule="auto"/>
              <w:ind w:left="119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分细则</w:t>
            </w:r>
          </w:p>
        </w:tc>
        <w:tc>
          <w:tcPr>
            <w:tcW w:w="0" w:type="auto"/>
            <w:tcBorders>
              <w:right w:val="single" w:color="000000" w:sz="6" w:space="0"/>
            </w:tcBorders>
            <w:vAlign w:val="center"/>
          </w:tcPr>
          <w:p>
            <w:pPr>
              <w:widowControl/>
              <w:kinsoku w:val="0"/>
              <w:autoSpaceDE w:val="0"/>
              <w:autoSpaceDN w:val="0"/>
              <w:snapToGrid w:val="0"/>
              <w:spacing w:line="360" w:lineRule="auto"/>
              <w:ind w:left="1196"/>
              <w:textAlignment w:val="baseline"/>
              <w:rPr>
                <w:rFonts w:ascii="新宋体" w:hAnsi="新宋体" w:eastAsia="新宋体" w:cs="新宋体"/>
                <w:b/>
                <w:bCs/>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trPr>
        <w:tc>
          <w:tcPr>
            <w:tcW w:w="0" w:type="auto"/>
            <w:vMerge w:val="restart"/>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Merge w:val="restart"/>
            <w:vAlign w:val="center"/>
          </w:tcPr>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w:t>
            </w:r>
          </w:p>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0" w:type="auto"/>
            <w:vAlign w:val="center"/>
          </w:tcPr>
          <w:p>
            <w:pPr>
              <w:widowControl/>
              <w:numPr>
                <w:ilvl w:val="0"/>
                <w:numId w:val="26"/>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实行</w:t>
            </w:r>
            <w:r>
              <w:rPr>
                <w:rFonts w:hint="eastAsia" w:ascii="新宋体" w:hAnsi="新宋体" w:eastAsia="新宋体" w:cs="新宋体"/>
                <w:color w:val="auto"/>
                <w:spacing w:val="-1"/>
                <w:sz w:val="24"/>
                <w:highlight w:val="none"/>
              </w:rPr>
              <w:t>持证上岗制度。</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9"/>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1 人不符合， 扣除 1 分</w:t>
            </w:r>
          </w:p>
        </w:tc>
        <w:tc>
          <w:tcPr>
            <w:tcW w:w="0" w:type="auto"/>
            <w:tcBorders>
              <w:right w:val="single" w:color="000000" w:sz="6" w:space="0"/>
            </w:tcBorders>
            <w:vAlign w:val="center"/>
          </w:tcPr>
          <w:p>
            <w:pPr>
              <w:widowControl/>
              <w:kinsoku w:val="0"/>
              <w:autoSpaceDE w:val="0"/>
              <w:autoSpaceDN w:val="0"/>
              <w:snapToGrid w:val="0"/>
              <w:spacing w:line="360" w:lineRule="auto"/>
              <w:ind w:left="119"/>
              <w:textAlignment w:val="baseline"/>
              <w:rPr>
                <w:rFonts w:ascii="新宋体" w:hAnsi="新宋体" w:eastAsia="新宋体" w:cs="新宋体"/>
                <w:color w:val="auto"/>
                <w:spacing w:val="-22"/>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6"/>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项目投标时所承诺的项目工作人员，</w:t>
            </w:r>
            <w:r>
              <w:rPr>
                <w:rFonts w:hint="eastAsia" w:ascii="新宋体" w:hAnsi="新宋体" w:eastAsia="新宋体" w:cs="新宋体"/>
                <w:color w:val="auto"/>
                <w:spacing w:val="-1"/>
                <w:sz w:val="24"/>
                <w:highlight w:val="none"/>
              </w:rPr>
              <w:t>必须和承接此项目后开展工作的团队</w:t>
            </w:r>
            <w:r>
              <w:rPr>
                <w:rFonts w:hint="eastAsia" w:ascii="新宋体" w:hAnsi="新宋体" w:eastAsia="新宋体" w:cs="新宋体"/>
                <w:color w:val="auto"/>
                <w:spacing w:val="-5"/>
                <w:sz w:val="24"/>
                <w:highlight w:val="none"/>
              </w:rPr>
              <w:t>人员相符， 未征得采购人同意不得随意更换团队成员。</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6"/>
              </w:numPr>
              <w:kinsoku w:val="0"/>
              <w:autoSpaceDE w:val="0"/>
              <w:autoSpaceDN w:val="0"/>
              <w:snapToGrid w:val="0"/>
              <w:spacing w:line="360" w:lineRule="auto"/>
              <w:ind w:firstLine="480" w:firstLineChars="200"/>
              <w:textAlignment w:val="baseline"/>
              <w:rPr>
                <w:rFonts w:ascii="新宋体" w:hAnsi="新宋体" w:eastAsia="新宋体" w:cs="新宋体"/>
                <w:color w:val="auto"/>
                <w:spacing w:val="-2"/>
                <w:sz w:val="24"/>
                <w:highlight w:val="none"/>
              </w:rPr>
            </w:pPr>
            <w:r>
              <w:rPr>
                <w:rFonts w:hint="eastAsia" w:ascii="新宋体" w:hAnsi="新宋体" w:eastAsia="新宋体" w:cs="新宋体"/>
                <w:color w:val="auto"/>
                <w:sz w:val="24"/>
                <w:highlight w:val="none"/>
              </w:rPr>
              <w:t>项目经理更换至少提前20天、其他人员更换至少提前7天告知采购人。</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6"/>
              </w:numPr>
              <w:kinsoku w:val="0"/>
              <w:autoSpaceDE w:val="0"/>
              <w:autoSpaceDN w:val="0"/>
              <w:snapToGrid w:val="0"/>
              <w:spacing w:line="360" w:lineRule="auto"/>
              <w:ind w:firstLine="480"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保安员上岗前已参加岗前培训且培训合格。</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numPr>
                <w:ilvl w:val="0"/>
                <w:numId w:val="26"/>
              </w:num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保安员派驻前的背景审查工作，每学期不少于一次；对派驻保安员实行每月不少于一次的检查管理。</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restart"/>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制度</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履约</w:t>
            </w:r>
          </w:p>
        </w:tc>
        <w:tc>
          <w:tcPr>
            <w:tcW w:w="0" w:type="auto"/>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遵守《物业管理服务人员行为</w:t>
            </w:r>
            <w:r>
              <w:rPr>
                <w:rFonts w:hint="eastAsia" w:ascii="新宋体" w:hAnsi="新宋体" w:eastAsia="新宋体" w:cs="新宋体"/>
                <w:color w:val="auto"/>
                <w:sz w:val="24"/>
                <w:highlight w:val="none"/>
              </w:rPr>
              <w:t>规范</w:t>
            </w:r>
            <w:r>
              <w:rPr>
                <w:rFonts w:hint="eastAsia" w:ascii="新宋体" w:hAnsi="新宋体" w:eastAsia="新宋体" w:cs="新宋体"/>
                <w:color w:val="auto"/>
                <w:spacing w:val="-1"/>
                <w:sz w:val="24"/>
                <w:highlight w:val="none"/>
              </w:rPr>
              <w:t>》</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健全的管理流程、</w:t>
            </w:r>
            <w:r>
              <w:rPr>
                <w:rFonts w:hint="eastAsia" w:ascii="新宋体" w:hAnsi="新宋体" w:eastAsia="新宋体" w:cs="新宋体"/>
                <w:color w:val="auto"/>
                <w:sz w:val="24"/>
                <w:highlight w:val="none"/>
              </w:rPr>
              <w:t>管理机制，运作规范。</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0" w:type="auto"/>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健全的物业管理制度，遵守并执行。</w:t>
            </w:r>
          </w:p>
        </w:tc>
        <w:tc>
          <w:tcPr>
            <w:tcW w:w="0" w:type="auto"/>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trPr>
        <w:tc>
          <w:tcPr>
            <w:tcW w:w="0" w:type="auto"/>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0" w:type="auto"/>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保洁服务</w:t>
            </w:r>
          </w:p>
        </w:tc>
        <w:tc>
          <w:tcPr>
            <w:tcW w:w="0" w:type="auto"/>
            <w:vAlign w:val="center"/>
          </w:tcPr>
          <w:p>
            <w:pPr>
              <w:widowControl/>
              <w:numPr>
                <w:ilvl w:val="0"/>
                <w:numId w:val="28"/>
              </w:numPr>
              <w:kinsoku w:val="0"/>
              <w:autoSpaceDE w:val="0"/>
              <w:autoSpaceDN w:val="0"/>
              <w:snapToGrid w:val="0"/>
              <w:spacing w:line="360" w:lineRule="auto"/>
              <w:ind w:right="161"/>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室内公共区域的地面、墙面、楼梯、扶手、大厅、玻</w:t>
            </w:r>
            <w:r>
              <w:rPr>
                <w:rFonts w:hint="eastAsia" w:ascii="新宋体" w:hAnsi="新宋体" w:eastAsia="新宋体" w:cs="新宋体"/>
                <w:color w:val="auto"/>
                <w:spacing w:val="3"/>
                <w:sz w:val="24"/>
                <w:highlight w:val="none"/>
              </w:rPr>
              <w:t xml:space="preserve"> </w:t>
            </w:r>
            <w:r>
              <w:rPr>
                <w:rFonts w:hint="eastAsia" w:ascii="新宋体" w:hAnsi="新宋体" w:eastAsia="新宋体" w:cs="新宋体"/>
                <w:color w:val="auto"/>
                <w:spacing w:val="-7"/>
                <w:sz w:val="24"/>
                <w:highlight w:val="none"/>
              </w:rPr>
              <w:t>璃、门及门窗框、天花板、栏杆、走廊等整洁干净，无垃圾、</w:t>
            </w:r>
            <w:r>
              <w:rPr>
                <w:rFonts w:hint="eastAsia" w:ascii="新宋体" w:hAnsi="新宋体" w:eastAsia="新宋体" w:cs="新宋体"/>
                <w:color w:val="auto"/>
                <w:spacing w:val="-8"/>
                <w:sz w:val="24"/>
                <w:highlight w:val="none"/>
              </w:rPr>
              <w:t>无积灰、无污渍、无手印。</w:t>
            </w:r>
          </w:p>
        </w:tc>
        <w:tc>
          <w:tcPr>
            <w:tcW w:w="0" w:type="auto"/>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8"/>
              </w:numPr>
              <w:kinsoku w:val="0"/>
              <w:autoSpaceDE w:val="0"/>
              <w:autoSpaceDN w:val="0"/>
              <w:snapToGrid w:val="0"/>
              <w:spacing w:line="360" w:lineRule="auto"/>
              <w:ind w:right="5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室内卫生间、茶水间清洁，无垃圾、无污渍、无积水、</w:t>
            </w:r>
            <w:r>
              <w:rPr>
                <w:rFonts w:hint="eastAsia" w:ascii="新宋体" w:hAnsi="新宋体" w:eastAsia="新宋体" w:cs="新宋体"/>
                <w:color w:val="auto"/>
                <w:spacing w:val="17"/>
                <w:sz w:val="24"/>
                <w:highlight w:val="none"/>
              </w:rPr>
              <w:t xml:space="preserve"> </w:t>
            </w:r>
            <w:r>
              <w:rPr>
                <w:rFonts w:hint="eastAsia" w:ascii="新宋体" w:hAnsi="新宋体" w:eastAsia="新宋体" w:cs="新宋体"/>
                <w:color w:val="auto"/>
                <w:spacing w:val="-7"/>
                <w:sz w:val="24"/>
                <w:highlight w:val="none"/>
              </w:rPr>
              <w:t>无异味、无堆积杂物，洁具、台面、镜面光洁无水迹，电器设施</w:t>
            </w:r>
            <w:r>
              <w:rPr>
                <w:rFonts w:hint="eastAsia" w:ascii="新宋体" w:hAnsi="新宋体" w:eastAsia="新宋体" w:cs="新宋体"/>
                <w:color w:val="auto"/>
                <w:spacing w:val="-5"/>
                <w:sz w:val="24"/>
                <w:highlight w:val="none"/>
              </w:rPr>
              <w:t>外观清洁，物品摆放有序。室内卫生间符合“美丽厕所”标准。</w:t>
            </w:r>
          </w:p>
        </w:tc>
        <w:tc>
          <w:tcPr>
            <w:tcW w:w="0" w:type="auto"/>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8"/>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室外广场、道路、停车场（库）、屋面、“门前三包”等公共区域的地面干净，无杂物、无积水、无淤泥、无污垢。</w:t>
            </w:r>
          </w:p>
        </w:tc>
        <w:tc>
          <w:tcPr>
            <w:tcW w:w="0" w:type="auto"/>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r>
              <w:rPr>
                <w:rFonts w:ascii="新宋体" w:hAnsi="新宋体" w:eastAsia="新宋体" w:cs="新宋体"/>
                <w:snapToGrid w:val="0"/>
                <w:color w:val="auto"/>
                <w:kern w:val="0"/>
                <w:sz w:val="24"/>
                <w:highlight w:val="none"/>
              </w:rPr>
              <mc:AlternateContent>
                <mc:Choice Requires="wps">
                  <w:drawing>
                    <wp:anchor distT="0" distB="0" distL="114300" distR="114300" simplePos="0" relativeHeight="251664384"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6" name="Rectangle 2"/>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wps:spPr>
                            <wps:bodyPr upright="1"/>
                          </wps:wsp>
                        </a:graphicData>
                      </a:graphic>
                    </wp:anchor>
                  </w:drawing>
                </mc:Choice>
                <mc:Fallback>
                  <w:pict>
                    <v:rect id="Rectangle 2" o:spid="_x0000_s1026" o:spt="1" style="position:absolute;left:0pt;margin-left:794.9pt;margin-top:0pt;height:232.05pt;width:0.5pt;mso-position-horizontal-relative:page;mso-position-vertical-relative:page;z-index:251664384;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WG+a1wAAAAoBAAAPAAAA&#10;AAAAAAEAIAAAACIAAABkcnMvZG93bnJldi54bWxQSwECFAAUAAAACACHTuJACvo+d6QBAABgAwAA&#10;DgAAAAAAAAABACAAAAAmAQAAZHJzL2Uyb0RvYy54bWxQSwUGAAAAAAYABgBZAQAAPAUAAAAA&#10;">
                      <v:fill on="t" focussize="0,0"/>
                      <v:stroke on="f"/>
                      <v:imagedata o:title=""/>
                      <o:lock v:ext="edit" aspectratio="f"/>
                    </v:rect>
                  </w:pict>
                </mc:Fallback>
              </mc:AlternateConten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snapToGrid w:val="0"/>
                <w:color w:val="auto"/>
                <w:kern w:val="0"/>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8"/>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tc>
        <w:tc>
          <w:tcPr>
            <w:tcW w:w="0" w:type="auto"/>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8"/>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tc>
        <w:tc>
          <w:tcPr>
            <w:tcW w:w="0" w:type="auto"/>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8"/>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 池及时清掏，垃圾箱（房）外侧表面清洁、内侧无残留物、无异味。</w:t>
            </w:r>
          </w:p>
        </w:tc>
        <w:tc>
          <w:tcPr>
            <w:tcW w:w="0" w:type="auto"/>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28"/>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tc>
        <w:tc>
          <w:tcPr>
            <w:tcW w:w="0" w:type="auto"/>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trPr>
        <w:tc>
          <w:tcPr>
            <w:tcW w:w="0" w:type="auto"/>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0" w:type="auto"/>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0" w:type="auto"/>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值勤期间应按有关规定着制式保安服装，携带必要的安全防卫器械和应急处置装备，并熟悉使用方法。</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应具备必要的防范知识和基本操作技能，会熟练操作视频图像采集设备、来访人员登记查验信息管理系统、一键式紧急报警等装置。</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应按照问询、查验、核实、登记、放行要求，严格落实外来人员、车辆、物品的出入管理制度，严防可疑人员、车辆以及管制刀具、危险物品等带入学校。</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在岗期间不与无关人员聊天，不干私活，不饮酒，不吸烟。不得在门卫室从事与工作无关的活动，不得存放或代人存放贵重物品、现金和危险品。</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执行24小时值班制度，不得擅自离岗、脱岗，按时交接班并做好交接记录，发现问题及时报告。除学生上下学时间外，应严格落实校门封闭管理制度。上学期间，学生必须经校方允许，方可离校。</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对学校重点部位及周边巡查每日不少于12次，并完成记录，一旦发现异常情况，应当及时报告并开展先期处置。</w:t>
            </w:r>
          </w:p>
          <w:p>
            <w:pPr>
              <w:numPr>
                <w:ilvl w:val="0"/>
                <w:numId w:val="29"/>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18"/>
                <w:szCs w:val="18"/>
                <w:highlight w:val="none"/>
              </w:rPr>
              <w:t>配合学校做好防火、防盗、防破坏、防地质灾害事故工作。对发现可疑人、事、物或其他治安信息，应及时向相关领导或部门汇报，必要时启动报警器或向110报警，并配合公安机关做好处置工作。</w:t>
            </w:r>
          </w:p>
        </w:tc>
        <w:tc>
          <w:tcPr>
            <w:tcW w:w="0" w:type="auto"/>
            <w:vAlign w:val="center"/>
          </w:tcPr>
          <w:p>
            <w:pPr>
              <w:widowControl/>
              <w:kinsoku w:val="0"/>
              <w:autoSpaceDE w:val="0"/>
              <w:autoSpaceDN w:val="0"/>
              <w:snapToGrid w:val="0"/>
              <w:spacing w:line="360" w:lineRule="auto"/>
              <w:ind w:left="432"/>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19</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hint="eastAsia" w:ascii="新宋体" w:hAnsi="新宋体" w:eastAsia="宋体" w:cs="新宋体"/>
                <w:color w:val="auto"/>
                <w:sz w:val="24"/>
                <w:highlight w:val="none"/>
                <w:lang w:eastAsia="zh-CN"/>
              </w:rPr>
            </w:pPr>
            <w:r>
              <w:rPr>
                <w:rFonts w:hint="eastAsia" w:ascii="新宋体" w:hAnsi="新宋体" w:eastAsia="新宋体" w:cs="新宋体"/>
                <w:color w:val="auto"/>
                <w:spacing w:val="-1"/>
                <w:sz w:val="24"/>
                <w:highlight w:val="none"/>
                <w:lang w:val="en-US" w:eastAsia="zh-CN"/>
              </w:rPr>
              <w:t>满分19分，</w:t>
            </w: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r>
              <w:rPr>
                <w:rFonts w:hint="eastAsia" w:ascii="新宋体" w:hAnsi="新宋体" w:eastAsia="新宋体" w:cs="新宋体"/>
                <w:color w:val="auto"/>
                <w:spacing w:val="-12"/>
                <w:sz w:val="24"/>
                <w:highlight w:val="none"/>
                <w:lang w:eastAsia="zh-CN"/>
              </w:rPr>
              <w:t>。</w:t>
            </w:r>
            <w:r>
              <w:rPr>
                <w:rFonts w:hint="eastAsia" w:ascii="新宋体" w:hAnsi="新宋体" w:eastAsia="新宋体" w:cs="新宋体"/>
                <w:color w:val="auto"/>
                <w:sz w:val="24"/>
                <w:highlight w:val="none"/>
                <w:lang w:val="en-US" w:eastAsia="zh-CN"/>
              </w:rPr>
              <w:t>第1条3分，其他每一条2分，一共19分</w:t>
            </w:r>
            <w:r>
              <w:rPr>
                <w:rFonts w:hint="eastAsia"/>
                <w:color w:val="auto"/>
                <w:highlight w:val="none"/>
                <w:lang w:eastAsia="zh-CN"/>
              </w:rPr>
              <w:t>。</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配备完善的消防设施和器材，定期对消防设施进行巡查做好相应记录并及时上报，确保运行正常。消防设施的维护管理及消防控制室应符合相关国标要求。</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r>
              <w:rPr>
                <w:rFonts w:hint="eastAsia" w:ascii="新宋体" w:hAnsi="新宋体" w:eastAsia="新宋体" w:cs="新宋体"/>
                <w:color w:val="auto"/>
                <w:spacing w:val="-12"/>
                <w:sz w:val="24"/>
                <w:highlight w:val="none"/>
                <w:lang w:eastAsia="zh-CN"/>
              </w:rPr>
              <w:t>。</w:t>
            </w:r>
            <w:r>
              <w:rPr>
                <w:rFonts w:hint="eastAsia" w:ascii="新宋体" w:hAnsi="新宋体" w:eastAsia="新宋体" w:cs="新宋体"/>
                <w:color w:val="auto"/>
                <w:sz w:val="24"/>
                <w:highlight w:val="none"/>
                <w:lang w:val="en-US" w:eastAsia="zh-CN"/>
              </w:rPr>
              <w:t>第1、4条2分，其他每一条1分</w:t>
            </w:r>
            <w:r>
              <w:rPr>
                <w:rFonts w:hint="eastAsia"/>
                <w:color w:val="auto"/>
                <w:highlight w:val="none"/>
                <w:lang w:eastAsia="zh-CN"/>
              </w:rPr>
              <w:t>。</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trPr>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pPr>
              <w:widowControl/>
              <w:numPr>
                <w:ilvl w:val="0"/>
                <w:numId w:val="3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3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3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r>
              <w:rPr>
                <w:rFonts w:hint="eastAsia" w:ascii="新宋体" w:hAnsi="新宋体" w:eastAsia="新宋体" w:cs="新宋体"/>
                <w:color w:val="auto"/>
                <w:spacing w:val="-12"/>
                <w:sz w:val="24"/>
                <w:highlight w:val="none"/>
                <w:lang w:eastAsia="zh-CN"/>
              </w:rPr>
              <w:t>。</w:t>
            </w:r>
            <w:r>
              <w:rPr>
                <w:rFonts w:hint="eastAsia" w:ascii="新宋体" w:hAnsi="新宋体" w:eastAsia="新宋体" w:cs="新宋体"/>
                <w:color w:val="auto"/>
                <w:sz w:val="24"/>
                <w:highlight w:val="none"/>
                <w:lang w:val="en-US" w:eastAsia="zh-CN"/>
              </w:rPr>
              <w:t>第1条2分，其他每一条1分</w:t>
            </w:r>
            <w:r>
              <w:rPr>
                <w:rFonts w:hint="eastAsia"/>
                <w:color w:val="auto"/>
                <w:highlight w:val="none"/>
                <w:lang w:eastAsia="zh-CN"/>
              </w:rPr>
              <w:t>。</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0" w:type="auto"/>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trPr>
        <w:tc>
          <w:tcPr>
            <w:tcW w:w="0" w:type="auto"/>
            <w:vMerge w:val="restart"/>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297"/>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0" w:type="auto"/>
            <w:vMerge w:val="restart"/>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pacing w:val="-2"/>
                <w:sz w:val="24"/>
                <w:highlight w:val="none"/>
              </w:rPr>
            </w:pPr>
            <w:r>
              <w:rPr>
                <w:rFonts w:hint="eastAsia" w:ascii="新宋体" w:hAnsi="新宋体" w:eastAsia="新宋体" w:cs="新宋体"/>
                <w:b/>
                <w:bCs/>
                <w:color w:val="auto"/>
                <w:spacing w:val="-2"/>
                <w:sz w:val="24"/>
                <w:highlight w:val="none"/>
              </w:rPr>
              <w:t>绿化</w:t>
            </w: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养护</w:t>
            </w: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trPr>
        <w:tc>
          <w:tcPr>
            <w:tcW w:w="0" w:type="auto"/>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0" w:type="auto"/>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 放室内，植株长势良好，无残枝、无黄叶、无积尘，花朵饱满、无萎蔫，托盘内无积水。</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0" w:type="auto"/>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室外乔木丰满健壮、生长良好，灌木枝叶紧密圆整， 无脱节、无枯枝。草坪生长整齐，清洁美观，修剪高度一致，覆盖率高。花卉色彩鲜艳，摆放造型新颖，无杂草、无枯死。</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0" w:type="auto"/>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0" w:type="auto"/>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blHeader/>
        </w:trPr>
        <w:tc>
          <w:tcPr>
            <w:tcW w:w="0" w:type="auto"/>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000000" w:sz="2"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000000" w:sz="2"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0" w:type="auto"/>
            <w:vMerge w:val="continue"/>
            <w:tcBorders>
              <w:left w:val="single" w:color="000000" w:sz="6" w:space="0"/>
              <w:bottom w:val="single" w:color="auto" w:sz="4" w:space="0"/>
              <w:right w:val="single" w:color="000000" w:sz="2" w:space="0"/>
            </w:tcBorders>
            <w:vAlign w:val="center"/>
          </w:tcPr>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p>
        </w:tc>
        <w:tc>
          <w:tcPr>
            <w:tcW w:w="0" w:type="auto"/>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pacing w:val="-2"/>
                <w:sz w:val="24"/>
                <w:highlight w:val="none"/>
              </w:rPr>
            </w:pPr>
          </w:p>
        </w:tc>
        <w:tc>
          <w:tcPr>
            <w:tcW w:w="0" w:type="auto"/>
            <w:tcBorders>
              <w:left w:val="single" w:color="000000" w:sz="2" w:space="0"/>
              <w:bottom w:val="single" w:color="auto" w:sz="4" w:space="0"/>
              <w:right w:val="single" w:color="000000" w:sz="2"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绿植租赁符合招标要求及投标承诺。</w:t>
            </w:r>
          </w:p>
          <w:p>
            <w:pPr>
              <w:pStyle w:val="2"/>
              <w:rPr>
                <w:color w:val="auto"/>
                <w:highlight w:val="none"/>
              </w:rPr>
            </w:pPr>
          </w:p>
        </w:tc>
        <w:tc>
          <w:tcPr>
            <w:tcW w:w="0" w:type="auto"/>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
                <w:sz w:val="24"/>
                <w:highlight w:val="none"/>
              </w:rPr>
            </w:pPr>
          </w:p>
        </w:tc>
        <w:tc>
          <w:tcPr>
            <w:tcW w:w="0" w:type="auto"/>
            <w:tcBorders>
              <w:left w:val="single" w:color="000000" w:sz="2" w:space="0"/>
              <w:bottom w:val="single" w:color="auto" w:sz="4" w:space="0"/>
              <w:right w:val="single" w:color="000000" w:sz="6" w:space="0"/>
            </w:tcBorders>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设施</w:t>
            </w:r>
            <w:r>
              <w:rPr>
                <w:rFonts w:hint="eastAsia" w:ascii="新宋体" w:hAnsi="新宋体" w:eastAsia="新宋体" w:cs="新宋体"/>
                <w:b/>
                <w:bCs/>
                <w:color w:val="auto"/>
                <w:spacing w:val="-2"/>
                <w:sz w:val="24"/>
                <w:highlight w:val="none"/>
              </w:rPr>
              <w:t>设备维护</w:t>
            </w: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ind w:right="1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定期对水泵、管道进行养护，每年至少两次对水箱进行全面清洗，并提供水质检测报告。</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 会议系统等智能弱电设备进行巡查，定期清理设备机柜、控制箱、交换机等外表吸附的灰尘和絮状物。</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bottom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0" w:type="auto"/>
            <w:tcBorders>
              <w:top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tcBorders>
              <w:top w:val="single" w:color="auto" w:sz="4" w:space="0"/>
              <w:left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top w:val="single" w:color="auto" w:sz="4" w:space="0"/>
              <w:left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 行控制和安全控制功能，记录运行参数，分析运行记录，确保空调系统正常运行。每年冬夏两次对空调通风系统进行全面的维护保养。</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nil"/>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left w:val="single" w:color="auto" w:sz="4" w:space="0"/>
              <w:bottom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nil"/>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定期对空调等设施设备进行安全排查，消除安全隐患。</w:t>
            </w:r>
          </w:p>
        </w:tc>
        <w:tc>
          <w:tcPr>
            <w:tcW w:w="0" w:type="auto"/>
            <w:tcBorders>
              <w:lef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left w:val="nil"/>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其他工作</w:t>
            </w: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0"/>
              </w:numPr>
              <w:kinsoku w:val="0"/>
              <w:autoSpaceDE w:val="0"/>
              <w:autoSpaceDN w:val="0"/>
              <w:snapToGrid w:val="0"/>
              <w:spacing w:line="360" w:lineRule="auto"/>
              <w:ind w:left="400" w:leftChars="0"/>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学校各类活动的后勤保障和会务保障，如提供热水、桌椅摆放等。</w:t>
            </w:r>
          </w:p>
        </w:tc>
        <w:tc>
          <w:tcPr>
            <w:tcW w:w="0" w:type="auto"/>
            <w:tcBorders>
              <w:left w:val="single" w:color="auto" w:sz="4" w:space="0"/>
            </w:tcBorders>
            <w:vAlign w:val="center"/>
          </w:tcPr>
          <w:p>
            <w:pPr>
              <w:widowControl/>
              <w:kinsoku w:val="0"/>
              <w:autoSpaceDE w:val="0"/>
              <w:autoSpaceDN w:val="0"/>
              <w:snapToGrid w:val="0"/>
              <w:spacing w:line="360" w:lineRule="auto"/>
              <w:ind w:left="432"/>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left w:val="nil"/>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c>
          <w:tcPr>
            <w:tcW w:w="0" w:type="auto"/>
            <w:tcBorders>
              <w:left w:val="single" w:color="auto" w:sz="4" w:space="0"/>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restart"/>
            <w:tcBorders>
              <w:top w:val="single" w:color="auto" w:sz="4" w:space="0"/>
              <w:left w:val="single" w:color="000000" w:sz="6"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投入设备、耗材情况</w:t>
            </w:r>
          </w:p>
        </w:tc>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投入本项目的设备情况与招标需求、投标承诺一致</w:t>
            </w:r>
          </w:p>
        </w:tc>
        <w:tc>
          <w:tcPr>
            <w:tcW w:w="0" w:type="auto"/>
            <w:tcBorders>
              <w:lef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continue"/>
            <w:tcBorders>
              <w:top w:val="single" w:color="auto" w:sz="4" w:space="0"/>
              <w:left w:val="single" w:color="000000" w:sz="6"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tcBorders>
              <w:top w:val="single" w:color="auto" w:sz="4" w:space="0"/>
            </w:tcBorders>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投入本项目的保洁日常工具、厕纸、擦手纸、洗手液等耗材与招标需求、投标承诺一致</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continue"/>
            <w:tcBorders>
              <w:top w:val="single" w:color="auto" w:sz="4" w:space="0"/>
              <w:left w:val="single" w:color="000000" w:sz="6"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left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投入本项目防爆、防汛物资、器材等与招标需求、投标承诺一致</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ind w:left="303" w:leftChars="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0" w:type="auto"/>
            <w:vMerge w:val="restart"/>
            <w:tcBorders>
              <w:top w:val="single" w:color="auto" w:sz="4" w:space="0"/>
              <w:bottom w:val="single" w:color="auto" w:sz="4" w:space="0"/>
            </w:tcBorders>
            <w:vAlign w:val="center"/>
          </w:tcPr>
          <w:p>
            <w:pPr>
              <w:widowControl/>
              <w:kinsoku w:val="0"/>
              <w:autoSpaceDE w:val="0"/>
              <w:autoSpaceDN w:val="0"/>
              <w:snapToGrid w:val="0"/>
              <w:spacing w:line="360" w:lineRule="auto"/>
              <w:ind w:left="213"/>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sz w:val="24"/>
                <w:highlight w:val="none"/>
              </w:rPr>
              <w:t>投</w:t>
            </w:r>
            <w:r>
              <w:rPr>
                <w:rFonts w:hint="eastAsia" w:ascii="新宋体" w:hAnsi="新宋体" w:eastAsia="新宋体" w:cs="新宋体"/>
                <w:b/>
                <w:bCs/>
                <w:color w:val="auto"/>
                <w:spacing w:val="-2"/>
                <w:sz w:val="24"/>
                <w:highlight w:val="none"/>
              </w:rPr>
              <w:t>诉</w:t>
            </w:r>
          </w:p>
          <w:p>
            <w:pPr>
              <w:widowControl/>
              <w:kinsoku w:val="0"/>
              <w:autoSpaceDE w:val="0"/>
              <w:autoSpaceDN w:val="0"/>
              <w:snapToGrid w:val="0"/>
              <w:spacing w:line="360" w:lineRule="auto"/>
              <w:ind w:left="208"/>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检</w:t>
            </w:r>
            <w:r>
              <w:rPr>
                <w:rFonts w:hint="eastAsia" w:ascii="新宋体" w:hAnsi="新宋体" w:eastAsia="新宋体" w:cs="新宋体"/>
                <w:b/>
                <w:bCs/>
                <w:color w:val="auto"/>
                <w:spacing w:val="-1"/>
                <w:sz w:val="24"/>
                <w:highlight w:val="none"/>
              </w:rPr>
              <w:t>查</w:t>
            </w:r>
          </w:p>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整改</w:t>
            </w:r>
          </w:p>
        </w:tc>
        <w:tc>
          <w:tcPr>
            <w:tcW w:w="0" w:type="auto"/>
            <w:vAlign w:val="center"/>
          </w:tcPr>
          <w:p>
            <w:pPr>
              <w:widowControl/>
              <w:numPr>
                <w:ilvl w:val="0"/>
                <w:numId w:val="3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建立完善</w:t>
            </w:r>
            <w:r>
              <w:rPr>
                <w:rFonts w:hint="eastAsia" w:ascii="新宋体" w:hAnsi="新宋体" w:eastAsia="新宋体" w:cs="新宋体"/>
                <w:color w:val="auto"/>
                <w:spacing w:val="-5"/>
                <w:sz w:val="24"/>
                <w:highlight w:val="none"/>
              </w:rPr>
              <w:t>的</w:t>
            </w:r>
            <w:r>
              <w:rPr>
                <w:rFonts w:hint="eastAsia" w:ascii="新宋体" w:hAnsi="新宋体" w:eastAsia="新宋体" w:cs="新宋体"/>
                <w:color w:val="auto"/>
                <w:spacing w:val="-4"/>
                <w:sz w:val="24"/>
                <w:highlight w:val="none"/>
              </w:rPr>
              <w:t>投诉响应机制， 并能妥善处理各类投诉及建议，给予投诉客户</w:t>
            </w:r>
            <w:r>
              <w:rPr>
                <w:rFonts w:hint="eastAsia" w:ascii="新宋体" w:hAnsi="新宋体" w:eastAsia="新宋体" w:cs="新宋体"/>
                <w:color w:val="auto"/>
                <w:spacing w:val="-8"/>
                <w:sz w:val="24"/>
                <w:highlight w:val="none"/>
              </w:rPr>
              <w:t>答复。</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restart"/>
            <w:tcBorders>
              <w:right w:val="single" w:color="000000" w:sz="6" w:space="0"/>
            </w:tcBorders>
            <w:vAlign w:val="center"/>
          </w:tcPr>
          <w:p>
            <w:pPr>
              <w:widowControl/>
              <w:kinsoku w:val="0"/>
              <w:autoSpaceDE w:val="0"/>
              <w:autoSpaceDN w:val="0"/>
              <w:snapToGrid w:val="0"/>
              <w:spacing w:line="360" w:lineRule="auto"/>
              <w:ind w:right="109"/>
              <w:textAlignment w:val="baseline"/>
              <w:rPr>
                <w:rFonts w:ascii="新宋体" w:hAnsi="新宋体" w:eastAsia="新宋体" w:cs="新宋体"/>
                <w:color w:val="auto"/>
                <w:sz w:val="24"/>
                <w:highlight w:val="none"/>
              </w:rPr>
            </w:pPr>
            <w:r>
              <w:rPr>
                <w:rFonts w:ascii="新宋体" w:hAnsi="新宋体" w:eastAsia="新宋体" w:cs="新宋体"/>
                <w:snapToGrid w:val="0"/>
                <w:color w:val="auto"/>
                <w:kern w:val="0"/>
                <w:sz w:val="24"/>
                <w:highlight w:val="none"/>
              </w:rPr>
              <mc:AlternateContent>
                <mc:Choice Requires="wps">
                  <w:drawing>
                    <wp:anchor distT="0" distB="0" distL="114300" distR="114300" simplePos="0" relativeHeight="251665408"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7" name="Rectangle 3"/>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wps:spPr>
                            <wps:bodyPr upright="1"/>
                          </wps:wsp>
                        </a:graphicData>
                      </a:graphic>
                    </wp:anchor>
                  </w:drawing>
                </mc:Choice>
                <mc:Fallback>
                  <w:pict>
                    <v:rect id="Rectangle 3" o:spid="_x0000_s1026" o:spt="1" style="position:absolute;left:0pt;margin-left:794.9pt;margin-top:0.4pt;height:80.6pt;width:0.5pt;mso-position-horizontal-relative:page;mso-position-vertical-relative:page;z-index:251665408;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tIRjXYAAAACgEAAA8A&#10;AAAAAAAAAQAgAAAAIgAAAGRycy9kb3ducmV2LnhtbFBLAQIUABQAAAAIAIdO4kDdKJ90pQEAAGAD&#10;AAAOAAAAAAAAAAEAIAAAACcBAABkcnMvZTJvRG9jLnhtbFBLBQYAAAAABgAGAFkBAAA+BQAAAAA=&#10;">
                      <v:fill on="t" focussize="0,0"/>
                      <v:stroke on="f"/>
                      <v:imagedata o:title=""/>
                      <o:lock v:ext="edit" aspectratio="f"/>
                    </v:rect>
                  </w:pict>
                </mc:Fallback>
              </mc:AlternateContent>
            </w:r>
            <w:r>
              <w:rPr>
                <w:rFonts w:hint="eastAsia" w:ascii="新宋体" w:hAnsi="新宋体" w:eastAsia="新宋体" w:cs="新宋体"/>
                <w:color w:val="auto"/>
                <w:spacing w:val="-2"/>
                <w:sz w:val="24"/>
                <w:highlight w:val="none"/>
              </w:rPr>
              <w:t>①</w:t>
            </w:r>
            <w:r>
              <w:rPr>
                <w:rFonts w:hint="eastAsia" w:ascii="新宋体" w:hAnsi="新宋体" w:eastAsia="新宋体" w:cs="新宋体"/>
                <w:color w:val="auto"/>
                <w:spacing w:val="-1"/>
                <w:sz w:val="24"/>
                <w:highlight w:val="none"/>
              </w:rPr>
              <w:t>投诉事件经认定属实，未妥善</w:t>
            </w:r>
            <w:r>
              <w:rPr>
                <w:rFonts w:hint="eastAsia" w:ascii="新宋体" w:hAnsi="新宋体" w:eastAsia="新宋体" w:cs="新宋体"/>
                <w:color w:val="auto"/>
                <w:spacing w:val="-17"/>
                <w:sz w:val="24"/>
                <w:highlight w:val="none"/>
              </w:rPr>
              <w:t>处</w:t>
            </w:r>
            <w:r>
              <w:rPr>
                <w:rFonts w:hint="eastAsia" w:ascii="新宋体" w:hAnsi="新宋体" w:eastAsia="新宋体" w:cs="新宋体"/>
                <w:color w:val="auto"/>
                <w:spacing w:val="-12"/>
                <w:sz w:val="24"/>
                <w:highlight w:val="none"/>
              </w:rPr>
              <w:t>理或未答复，扣 1 分。</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②符合得 3 分，基本符合得 1 分</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10"/>
                <w:sz w:val="24"/>
                <w:highlight w:val="none"/>
              </w:rPr>
              <w:t>不</w:t>
            </w:r>
            <w:r>
              <w:rPr>
                <w:rFonts w:hint="eastAsia" w:ascii="新宋体" w:hAnsi="新宋体" w:eastAsia="新宋体" w:cs="新宋体"/>
                <w:color w:val="auto"/>
                <w:spacing w:val="-6"/>
                <w:sz w:val="24"/>
                <w:highlight w:val="none"/>
              </w:rPr>
              <w:t>符</w:t>
            </w:r>
            <w:r>
              <w:rPr>
                <w:rFonts w:hint="eastAsia" w:ascii="新宋体" w:hAnsi="新宋体" w:eastAsia="新宋体" w:cs="新宋体"/>
                <w:color w:val="auto"/>
                <w:spacing w:val="-5"/>
                <w:sz w:val="24"/>
                <w:highlight w:val="none"/>
              </w:rPr>
              <w:t>合得 0 分</w:t>
            </w: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4"/>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3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检查整改有效落</w:t>
            </w:r>
            <w:r>
              <w:rPr>
                <w:rFonts w:hint="eastAsia" w:ascii="新宋体" w:hAnsi="新宋体" w:eastAsia="新宋体" w:cs="新宋体"/>
                <w:color w:val="auto"/>
                <w:sz w:val="24"/>
                <w:highlight w:val="none"/>
              </w:rPr>
              <w:t>实。</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0" w:type="auto"/>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0" w:type="auto"/>
            <w:vAlign w:val="center"/>
          </w:tcPr>
          <w:p>
            <w:pPr>
              <w:widowControl/>
              <w:numPr>
                <w:ilvl w:val="0"/>
                <w:numId w:val="3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无其它</w:t>
            </w:r>
            <w:r>
              <w:rPr>
                <w:rFonts w:hint="eastAsia" w:ascii="新宋体" w:hAnsi="新宋体" w:eastAsia="新宋体" w:cs="新宋体"/>
                <w:color w:val="auto"/>
                <w:spacing w:val="-1"/>
                <w:sz w:val="24"/>
                <w:highlight w:val="none"/>
              </w:rPr>
              <w:t>违反采购人相关规定之事项。</w:t>
            </w:r>
          </w:p>
        </w:tc>
        <w:tc>
          <w:tcPr>
            <w:tcW w:w="0" w:type="auto"/>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0" w:type="auto"/>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tcBorders>
              <w:top w:val="single" w:color="auto" w:sz="4" w:space="0"/>
              <w:left w:val="single" w:color="000000" w:sz="6" w:space="0"/>
            </w:tcBorders>
            <w:vAlign w:val="center"/>
          </w:tcPr>
          <w:p>
            <w:pPr>
              <w:widowControl/>
              <w:kinsoku w:val="0"/>
              <w:autoSpaceDE w:val="0"/>
              <w:autoSpaceDN w:val="0"/>
              <w:snapToGrid w:val="0"/>
              <w:spacing w:line="360" w:lineRule="auto"/>
              <w:ind w:left="303" w:leftChars="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0" w:type="auto"/>
            <w:tcBorders>
              <w:top w:val="single" w:color="auto" w:sz="4" w:space="0"/>
            </w:tcBorders>
            <w:vAlign w:val="center"/>
          </w:tcPr>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标准</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0" w:type="auto"/>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tabs>
                <w:tab w:val="left" w:pos="6229"/>
              </w:tabs>
              <w:spacing w:line="360" w:lineRule="auto"/>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ab/>
            </w:r>
            <w:r>
              <w:rPr>
                <w:rFonts w:hint="eastAsia" w:ascii="新宋体" w:hAnsi="新宋体" w:eastAsia="新宋体" w:cs="新宋体"/>
                <w:snapToGrid w:val="0"/>
                <w:color w:val="auto"/>
                <w:kern w:val="0"/>
                <w:sz w:val="24"/>
                <w:highlight w:val="none"/>
              </w:rPr>
              <w:t>100分</w:t>
            </w: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0" w:type="auto"/>
            <w:tcBorders>
              <w:left w:val="single" w:color="000000" w:sz="6" w:space="0"/>
            </w:tcBorders>
            <w:vAlign w:val="center"/>
          </w:tcPr>
          <w:p>
            <w:pPr>
              <w:widowControl/>
              <w:kinsoku w:val="0"/>
              <w:autoSpaceDE w:val="0"/>
              <w:autoSpaceDN w:val="0"/>
              <w:snapToGrid w:val="0"/>
              <w:spacing w:line="360" w:lineRule="auto"/>
              <w:ind w:left="303"/>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p>
        </w:tc>
        <w:tc>
          <w:tcPr>
            <w:tcW w:w="0" w:type="auto"/>
            <w:vAlign w:val="center"/>
          </w:tcPr>
          <w:p>
            <w:pPr>
              <w:widowControl/>
              <w:kinsoku w:val="0"/>
              <w:autoSpaceDE w:val="0"/>
              <w:autoSpaceDN w:val="0"/>
              <w:snapToGrid w:val="0"/>
              <w:spacing w:line="360" w:lineRule="auto"/>
              <w:ind w:left="2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总得</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0" w:type="auto"/>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0" w:type="auto"/>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bl>
    <w:p>
      <w:pPr>
        <w:snapToGrid w:val="0"/>
        <w:spacing w:line="360" w:lineRule="auto"/>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p>
      <w:pPr>
        <w:spacing w:line="360" w:lineRule="auto"/>
        <w:jc w:val="center"/>
        <w:outlineLvl w:val="0"/>
        <w:rPr>
          <w:rFonts w:hint="eastAsia" w:ascii="宋体" w:hAnsi="宋体" w:cs="宋体"/>
          <w:b/>
          <w:color w:val="auto"/>
          <w:sz w:val="36"/>
          <w:szCs w:val="36"/>
          <w:highlight w:val="none"/>
        </w:rPr>
        <w:sectPr>
          <w:headerReference r:id="rId11" w:type="first"/>
          <w:footerReference r:id="rId13" w:type="first"/>
          <w:headerReference r:id="rId10" w:type="default"/>
          <w:footerReference r:id="rId12" w:type="default"/>
          <w:pgSz w:w="16840" w:h="11907" w:orient="landscape"/>
          <w:pgMar w:top="1814" w:right="1474" w:bottom="1814" w:left="1474" w:header="851" w:footer="851"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92"/>
      <w:bookmarkEnd w:id="28"/>
      <w:bookmarkStart w:id="29" w:name="_Toc184312112"/>
      <w:bookmarkEnd w:id="29"/>
      <w:bookmarkStart w:id="30" w:name="_Toc184312130"/>
      <w:bookmarkEnd w:id="30"/>
      <w:bookmarkStart w:id="31" w:name="_Toc184310340"/>
      <w:bookmarkEnd w:id="31"/>
      <w:bookmarkStart w:id="32" w:name="_Toc184310273"/>
      <w:bookmarkEnd w:id="32"/>
      <w:bookmarkStart w:id="33" w:name="_Toc184310285"/>
      <w:bookmarkEnd w:id="33"/>
      <w:bookmarkStart w:id="34" w:name="_Toc184313260"/>
      <w:bookmarkEnd w:id="34"/>
      <w:bookmarkStart w:id="35" w:name="_Toc184308039"/>
      <w:bookmarkEnd w:id="35"/>
      <w:bookmarkStart w:id="36" w:name="_Toc184308037"/>
      <w:bookmarkEnd w:id="36"/>
      <w:bookmarkStart w:id="37" w:name="_Toc184312094"/>
      <w:bookmarkEnd w:id="37"/>
      <w:bookmarkStart w:id="38" w:name="_Toc184312090"/>
      <w:bookmarkEnd w:id="38"/>
      <w:bookmarkStart w:id="39" w:name="_Toc184314415"/>
      <w:bookmarkEnd w:id="39"/>
      <w:bookmarkStart w:id="40" w:name="_Toc184313250"/>
      <w:bookmarkEnd w:id="40"/>
      <w:bookmarkStart w:id="41" w:name="_Toc184313244"/>
      <w:bookmarkEnd w:id="41"/>
      <w:bookmarkStart w:id="42" w:name="_Toc184314416"/>
      <w:bookmarkEnd w:id="42"/>
      <w:bookmarkStart w:id="43" w:name="_Toc184312086"/>
      <w:bookmarkEnd w:id="43"/>
      <w:bookmarkStart w:id="44" w:name="_Toc184314434"/>
      <w:bookmarkEnd w:id="44"/>
      <w:bookmarkStart w:id="45" w:name="_Toc184314440"/>
      <w:bookmarkEnd w:id="45"/>
      <w:bookmarkStart w:id="46" w:name="_Toc184308061"/>
      <w:bookmarkEnd w:id="46"/>
      <w:bookmarkStart w:id="47" w:name="_Toc184312078"/>
      <w:bookmarkEnd w:id="47"/>
      <w:bookmarkStart w:id="48" w:name="_Toc184312121"/>
      <w:bookmarkEnd w:id="48"/>
      <w:bookmarkStart w:id="49" w:name="_Toc184313300"/>
      <w:bookmarkEnd w:id="49"/>
      <w:bookmarkStart w:id="50" w:name="_Toc184314433"/>
      <w:bookmarkEnd w:id="50"/>
      <w:bookmarkStart w:id="51" w:name="_Toc184312089"/>
      <w:bookmarkEnd w:id="51"/>
      <w:bookmarkStart w:id="52" w:name="_Toc184312114"/>
      <w:bookmarkEnd w:id="52"/>
      <w:bookmarkStart w:id="53" w:name="_Toc184310341"/>
      <w:bookmarkEnd w:id="53"/>
      <w:bookmarkStart w:id="54" w:name="_Toc184314412"/>
      <w:bookmarkEnd w:id="54"/>
      <w:bookmarkStart w:id="55" w:name="_Toc184313277"/>
      <w:bookmarkEnd w:id="55"/>
      <w:bookmarkStart w:id="56" w:name="_Toc184314442"/>
      <w:bookmarkEnd w:id="56"/>
      <w:bookmarkStart w:id="57" w:name="_Toc184310323"/>
      <w:bookmarkEnd w:id="57"/>
      <w:bookmarkStart w:id="58" w:name="_Toc184314450"/>
      <w:bookmarkEnd w:id="58"/>
      <w:bookmarkStart w:id="59" w:name="_Toc184313290"/>
      <w:bookmarkEnd w:id="59"/>
      <w:bookmarkStart w:id="60" w:name="_Toc184313273"/>
      <w:bookmarkEnd w:id="60"/>
      <w:bookmarkStart w:id="61" w:name="_Toc184314444"/>
      <w:bookmarkEnd w:id="61"/>
      <w:bookmarkStart w:id="62" w:name="_Toc184312082"/>
      <w:bookmarkEnd w:id="62"/>
      <w:bookmarkStart w:id="63" w:name="_Toc184312100"/>
      <w:bookmarkEnd w:id="63"/>
      <w:bookmarkStart w:id="64" w:name="_Toc184312099"/>
      <w:bookmarkEnd w:id="64"/>
      <w:bookmarkStart w:id="65" w:name="_Toc184308095"/>
      <w:bookmarkEnd w:id="65"/>
      <w:bookmarkStart w:id="66" w:name="_Toc184310334"/>
      <w:bookmarkEnd w:id="66"/>
      <w:bookmarkStart w:id="67" w:name="_Toc184310302"/>
      <w:bookmarkEnd w:id="67"/>
      <w:bookmarkStart w:id="68" w:name="_Toc184308103"/>
      <w:bookmarkEnd w:id="68"/>
      <w:bookmarkStart w:id="69" w:name="_Toc184310331"/>
      <w:bookmarkEnd w:id="69"/>
      <w:bookmarkStart w:id="70" w:name="_Toc184312073"/>
      <w:bookmarkEnd w:id="70"/>
      <w:bookmarkStart w:id="71" w:name="_Toc184312118"/>
      <w:bookmarkEnd w:id="71"/>
      <w:bookmarkStart w:id="72" w:name="_Toc184314460"/>
      <w:bookmarkEnd w:id="72"/>
      <w:bookmarkStart w:id="73" w:name="_Toc184308107"/>
      <w:bookmarkEnd w:id="73"/>
      <w:bookmarkStart w:id="74" w:name="_Toc184308040"/>
      <w:bookmarkEnd w:id="74"/>
      <w:bookmarkStart w:id="75" w:name="_Toc184313309"/>
      <w:bookmarkEnd w:id="75"/>
      <w:bookmarkStart w:id="76" w:name="_Toc184310282"/>
      <w:bookmarkEnd w:id="76"/>
      <w:bookmarkStart w:id="77" w:name="_Toc184314477"/>
      <w:bookmarkEnd w:id="77"/>
      <w:bookmarkStart w:id="78" w:name="_Toc184310339"/>
      <w:bookmarkEnd w:id="78"/>
      <w:bookmarkStart w:id="79" w:name="_Toc184313296"/>
      <w:bookmarkEnd w:id="79"/>
      <w:bookmarkStart w:id="80" w:name="_Toc184313255"/>
      <w:bookmarkEnd w:id="80"/>
      <w:bookmarkStart w:id="81" w:name="_Toc184313252"/>
      <w:bookmarkEnd w:id="81"/>
      <w:bookmarkStart w:id="82" w:name="_Toc184310329"/>
      <w:bookmarkEnd w:id="82"/>
      <w:bookmarkStart w:id="83" w:name="_Toc184312087"/>
      <w:bookmarkEnd w:id="83"/>
      <w:bookmarkStart w:id="84" w:name="_Toc184308073"/>
      <w:bookmarkEnd w:id="84"/>
      <w:bookmarkStart w:id="85" w:name="_Toc184310279"/>
      <w:bookmarkEnd w:id="85"/>
      <w:bookmarkStart w:id="86" w:name="_Toc184314467"/>
      <w:bookmarkEnd w:id="86"/>
      <w:bookmarkStart w:id="87" w:name="_Toc184312120"/>
      <w:bookmarkEnd w:id="87"/>
      <w:bookmarkStart w:id="88" w:name="_Toc184313279"/>
      <w:bookmarkEnd w:id="88"/>
      <w:bookmarkStart w:id="89" w:name="_Toc184308053"/>
      <w:bookmarkEnd w:id="89"/>
      <w:bookmarkStart w:id="90" w:name="_Toc184312137"/>
      <w:bookmarkEnd w:id="90"/>
      <w:bookmarkStart w:id="91" w:name="_Toc184312067"/>
      <w:bookmarkEnd w:id="91"/>
      <w:bookmarkStart w:id="92" w:name="_Toc184314474"/>
      <w:bookmarkEnd w:id="92"/>
      <w:bookmarkStart w:id="93" w:name="_Toc184312076"/>
      <w:bookmarkEnd w:id="93"/>
      <w:bookmarkStart w:id="94" w:name="_Toc184313261"/>
      <w:bookmarkEnd w:id="94"/>
      <w:bookmarkStart w:id="95" w:name="_Toc184313276"/>
      <w:bookmarkEnd w:id="95"/>
      <w:bookmarkStart w:id="96" w:name="_Toc184313284"/>
      <w:bookmarkEnd w:id="96"/>
      <w:bookmarkStart w:id="97" w:name="_Toc184312115"/>
      <w:bookmarkEnd w:id="97"/>
      <w:bookmarkStart w:id="98" w:name="_Toc184310316"/>
      <w:bookmarkEnd w:id="98"/>
      <w:bookmarkStart w:id="99" w:name="_Toc184308078"/>
      <w:bookmarkEnd w:id="99"/>
      <w:bookmarkStart w:id="100" w:name="_Toc184313298"/>
      <w:bookmarkEnd w:id="100"/>
      <w:bookmarkStart w:id="101" w:name="_Toc184314481"/>
      <w:bookmarkEnd w:id="101"/>
      <w:bookmarkStart w:id="102" w:name="_Toc184313303"/>
      <w:bookmarkEnd w:id="102"/>
      <w:bookmarkStart w:id="103" w:name="_Toc184312128"/>
      <w:bookmarkEnd w:id="103"/>
      <w:bookmarkStart w:id="104" w:name="_Toc184308100"/>
      <w:bookmarkEnd w:id="104"/>
      <w:bookmarkStart w:id="105" w:name="_Toc184314437"/>
      <w:bookmarkEnd w:id="105"/>
      <w:bookmarkStart w:id="106" w:name="_Toc184312124"/>
      <w:bookmarkEnd w:id="106"/>
      <w:bookmarkStart w:id="107" w:name="_Toc184308052"/>
      <w:bookmarkEnd w:id="107"/>
      <w:bookmarkStart w:id="108" w:name="_Toc184312109"/>
      <w:bookmarkEnd w:id="108"/>
      <w:bookmarkStart w:id="109" w:name="_Toc184308074"/>
      <w:bookmarkEnd w:id="109"/>
      <w:bookmarkStart w:id="110" w:name="_Toc184312116"/>
      <w:bookmarkEnd w:id="110"/>
      <w:bookmarkStart w:id="111" w:name="_Toc184308069"/>
      <w:bookmarkEnd w:id="111"/>
      <w:bookmarkStart w:id="112" w:name="_Toc184314463"/>
      <w:bookmarkEnd w:id="112"/>
      <w:bookmarkStart w:id="113" w:name="_Toc184308084"/>
      <w:bookmarkEnd w:id="113"/>
      <w:bookmarkStart w:id="114" w:name="_Toc184310335"/>
      <w:bookmarkEnd w:id="114"/>
      <w:bookmarkStart w:id="115" w:name="_Toc184313248"/>
      <w:bookmarkEnd w:id="115"/>
      <w:bookmarkStart w:id="116" w:name="_Toc184310290"/>
      <w:bookmarkEnd w:id="116"/>
      <w:bookmarkStart w:id="117" w:name="_Toc184314469"/>
      <w:bookmarkEnd w:id="117"/>
      <w:bookmarkStart w:id="118" w:name="_Toc184313288"/>
      <w:bookmarkEnd w:id="118"/>
      <w:bookmarkStart w:id="119" w:name="_Toc184308083"/>
      <w:bookmarkEnd w:id="119"/>
      <w:bookmarkStart w:id="120" w:name="_Toc184313297"/>
      <w:bookmarkEnd w:id="120"/>
      <w:bookmarkStart w:id="121" w:name="_Toc184314451"/>
      <w:bookmarkEnd w:id="121"/>
      <w:bookmarkStart w:id="122" w:name="_Toc184313294"/>
      <w:bookmarkEnd w:id="122"/>
      <w:bookmarkStart w:id="123" w:name="_Toc184314470"/>
      <w:bookmarkEnd w:id="123"/>
      <w:bookmarkStart w:id="124" w:name="_Toc184310308"/>
      <w:bookmarkEnd w:id="124"/>
      <w:bookmarkStart w:id="125" w:name="_Toc184313289"/>
      <w:bookmarkEnd w:id="125"/>
      <w:bookmarkStart w:id="126" w:name="_Toc184308088"/>
      <w:bookmarkEnd w:id="126"/>
      <w:bookmarkStart w:id="127" w:name="_Toc184310306"/>
      <w:bookmarkEnd w:id="127"/>
      <w:bookmarkStart w:id="128" w:name="_Toc184310275"/>
      <w:bookmarkEnd w:id="128"/>
      <w:bookmarkStart w:id="129" w:name="_Toc184314419"/>
      <w:bookmarkEnd w:id="129"/>
      <w:bookmarkStart w:id="130" w:name="_Toc184310296"/>
      <w:bookmarkEnd w:id="130"/>
      <w:bookmarkStart w:id="131" w:name="_Toc184310301"/>
      <w:bookmarkEnd w:id="131"/>
      <w:bookmarkStart w:id="132" w:name="_Toc184314428"/>
      <w:bookmarkEnd w:id="132"/>
      <w:bookmarkStart w:id="133" w:name="_Toc184310313"/>
      <w:bookmarkEnd w:id="133"/>
      <w:bookmarkStart w:id="134" w:name="_Toc184312072"/>
      <w:bookmarkEnd w:id="134"/>
      <w:bookmarkStart w:id="135" w:name="_Toc184310330"/>
      <w:bookmarkEnd w:id="135"/>
      <w:bookmarkStart w:id="136" w:name="_Toc184310325"/>
      <w:bookmarkEnd w:id="136"/>
      <w:bookmarkStart w:id="137" w:name="_Toc184312123"/>
      <w:bookmarkEnd w:id="137"/>
      <w:bookmarkStart w:id="138" w:name="_Toc184314426"/>
      <w:bookmarkEnd w:id="138"/>
      <w:bookmarkStart w:id="139" w:name="_Toc184308077"/>
      <w:bookmarkEnd w:id="139"/>
      <w:bookmarkStart w:id="140" w:name="_Toc184312111"/>
      <w:bookmarkEnd w:id="140"/>
      <w:bookmarkStart w:id="141" w:name="_Toc184308051"/>
      <w:bookmarkEnd w:id="141"/>
      <w:bookmarkStart w:id="142" w:name="_Toc184313253"/>
      <w:bookmarkEnd w:id="142"/>
      <w:bookmarkStart w:id="143" w:name="_Toc184308048"/>
      <w:bookmarkEnd w:id="143"/>
      <w:bookmarkStart w:id="144" w:name="_Toc184310327"/>
      <w:bookmarkEnd w:id="144"/>
      <w:bookmarkStart w:id="145" w:name="_Toc184314462"/>
      <w:bookmarkEnd w:id="145"/>
      <w:bookmarkStart w:id="146" w:name="_Toc184314411"/>
      <w:bookmarkEnd w:id="146"/>
      <w:bookmarkStart w:id="147" w:name="_Toc184308098"/>
      <w:bookmarkEnd w:id="147"/>
      <w:bookmarkStart w:id="148" w:name="_Toc184314480"/>
      <w:bookmarkEnd w:id="148"/>
      <w:bookmarkStart w:id="149" w:name="_Toc184308085"/>
      <w:bookmarkEnd w:id="149"/>
      <w:bookmarkStart w:id="150" w:name="_Toc184308055"/>
      <w:bookmarkEnd w:id="150"/>
      <w:bookmarkStart w:id="151" w:name="_Toc184313310"/>
      <w:bookmarkEnd w:id="151"/>
      <w:bookmarkStart w:id="152" w:name="_Toc184310314"/>
      <w:bookmarkEnd w:id="152"/>
      <w:bookmarkStart w:id="153" w:name="_Toc184310278"/>
      <w:bookmarkEnd w:id="153"/>
      <w:bookmarkStart w:id="154" w:name="_Toc184308108"/>
      <w:bookmarkEnd w:id="154"/>
      <w:bookmarkStart w:id="155" w:name="_Toc184314482"/>
      <w:bookmarkEnd w:id="155"/>
      <w:bookmarkStart w:id="156" w:name="_Toc184312088"/>
      <w:bookmarkEnd w:id="156"/>
      <w:bookmarkStart w:id="157" w:name="_Toc184313293"/>
      <w:bookmarkEnd w:id="157"/>
      <w:bookmarkStart w:id="158" w:name="_Toc184308059"/>
      <w:bookmarkEnd w:id="158"/>
      <w:bookmarkStart w:id="159" w:name="_Toc184310324"/>
      <w:bookmarkEnd w:id="159"/>
      <w:bookmarkStart w:id="160" w:name="_Toc184314448"/>
      <w:bookmarkEnd w:id="160"/>
      <w:bookmarkStart w:id="161" w:name="_Toc184314431"/>
      <w:bookmarkEnd w:id="161"/>
      <w:bookmarkStart w:id="162" w:name="_Toc184308091"/>
      <w:bookmarkEnd w:id="162"/>
      <w:bookmarkStart w:id="163" w:name="_Toc184308047"/>
      <w:bookmarkEnd w:id="163"/>
      <w:bookmarkStart w:id="164" w:name="_Toc184312129"/>
      <w:bookmarkEnd w:id="164"/>
      <w:bookmarkStart w:id="165" w:name="_Toc184313265"/>
      <w:bookmarkEnd w:id="165"/>
      <w:bookmarkStart w:id="166" w:name="_Toc184313267"/>
      <w:bookmarkEnd w:id="166"/>
      <w:bookmarkStart w:id="167" w:name="_Toc184312075"/>
      <w:bookmarkEnd w:id="167"/>
      <w:bookmarkStart w:id="168" w:name="_Toc184314427"/>
      <w:bookmarkEnd w:id="168"/>
      <w:bookmarkStart w:id="169" w:name="_Toc184312085"/>
      <w:bookmarkEnd w:id="169"/>
      <w:bookmarkStart w:id="170" w:name="_Toc184314457"/>
      <w:bookmarkEnd w:id="170"/>
      <w:bookmarkStart w:id="171" w:name="_Toc184312131"/>
      <w:bookmarkEnd w:id="171"/>
      <w:bookmarkStart w:id="172" w:name="_Toc184310289"/>
      <w:bookmarkEnd w:id="172"/>
      <w:bookmarkStart w:id="173" w:name="_Toc184310326"/>
      <w:bookmarkEnd w:id="173"/>
      <w:bookmarkStart w:id="174" w:name="_Toc184313262"/>
      <w:bookmarkEnd w:id="174"/>
      <w:bookmarkStart w:id="175" w:name="_Toc184312093"/>
      <w:bookmarkEnd w:id="175"/>
      <w:bookmarkStart w:id="176" w:name="_Toc184314443"/>
      <w:bookmarkEnd w:id="176"/>
      <w:bookmarkStart w:id="177" w:name="_Toc184313246"/>
      <w:bookmarkEnd w:id="177"/>
      <w:bookmarkStart w:id="178" w:name="_Toc184314432"/>
      <w:bookmarkEnd w:id="178"/>
      <w:bookmarkStart w:id="179" w:name="_Toc184308036"/>
      <w:bookmarkEnd w:id="179"/>
      <w:bookmarkStart w:id="180" w:name="_Toc184313269"/>
      <w:bookmarkEnd w:id="180"/>
      <w:bookmarkStart w:id="181" w:name="_Toc184314421"/>
      <w:bookmarkEnd w:id="181"/>
      <w:bookmarkStart w:id="182" w:name="_Toc184308042"/>
      <w:bookmarkEnd w:id="182"/>
      <w:bookmarkStart w:id="183" w:name="_Toc184308089"/>
      <w:bookmarkEnd w:id="183"/>
      <w:bookmarkStart w:id="184" w:name="_Toc184308094"/>
      <w:bookmarkEnd w:id="184"/>
      <w:bookmarkStart w:id="185" w:name="_Toc184314447"/>
      <w:bookmarkEnd w:id="185"/>
      <w:bookmarkStart w:id="186" w:name="_Toc184314435"/>
      <w:bookmarkEnd w:id="186"/>
      <w:bookmarkStart w:id="187" w:name="_Toc184308064"/>
      <w:bookmarkEnd w:id="187"/>
      <w:bookmarkStart w:id="188" w:name="_Toc184312136"/>
      <w:bookmarkEnd w:id="188"/>
      <w:bookmarkStart w:id="189" w:name="_Toc184312084"/>
      <w:bookmarkEnd w:id="189"/>
      <w:bookmarkStart w:id="190" w:name="_Toc184312125"/>
      <w:bookmarkEnd w:id="190"/>
      <w:bookmarkStart w:id="191" w:name="_Toc184312079"/>
      <w:bookmarkEnd w:id="191"/>
      <w:bookmarkStart w:id="192" w:name="_Toc184313283"/>
      <w:bookmarkEnd w:id="192"/>
      <w:bookmarkStart w:id="193" w:name="_Toc184312098"/>
      <w:bookmarkEnd w:id="193"/>
      <w:bookmarkStart w:id="194" w:name="_Toc184314441"/>
      <w:bookmarkEnd w:id="194"/>
      <w:bookmarkStart w:id="195" w:name="_Toc184310286"/>
      <w:bookmarkEnd w:id="195"/>
      <w:bookmarkStart w:id="196" w:name="_Toc184313263"/>
      <w:bookmarkEnd w:id="196"/>
      <w:bookmarkStart w:id="197" w:name="_Toc184314461"/>
      <w:bookmarkEnd w:id="197"/>
      <w:bookmarkStart w:id="198" w:name="_Toc184313258"/>
      <w:bookmarkEnd w:id="198"/>
      <w:bookmarkStart w:id="199" w:name="_Toc184310315"/>
      <w:bookmarkEnd w:id="199"/>
      <w:bookmarkStart w:id="200" w:name="_Toc184314459"/>
      <w:bookmarkEnd w:id="200"/>
      <w:bookmarkStart w:id="201" w:name="_Toc184310298"/>
      <w:bookmarkEnd w:id="201"/>
      <w:bookmarkStart w:id="202" w:name="_Toc184308093"/>
      <w:bookmarkEnd w:id="202"/>
      <w:bookmarkStart w:id="203" w:name="_Toc184310336"/>
      <w:bookmarkEnd w:id="203"/>
      <w:bookmarkStart w:id="204" w:name="_Toc184310333"/>
      <w:bookmarkEnd w:id="204"/>
      <w:bookmarkStart w:id="205" w:name="_Toc184310281"/>
      <w:bookmarkEnd w:id="205"/>
      <w:bookmarkStart w:id="206" w:name="_Toc184312133"/>
      <w:bookmarkEnd w:id="206"/>
      <w:bookmarkStart w:id="207" w:name="_Toc184312103"/>
      <w:bookmarkEnd w:id="207"/>
      <w:bookmarkStart w:id="208" w:name="_Toc184313287"/>
      <w:bookmarkEnd w:id="208"/>
      <w:bookmarkStart w:id="209" w:name="_Toc184312081"/>
      <w:bookmarkEnd w:id="209"/>
      <w:bookmarkStart w:id="210" w:name="_Toc184314438"/>
      <w:bookmarkEnd w:id="210"/>
      <w:bookmarkStart w:id="211" w:name="_Toc184312095"/>
      <w:bookmarkEnd w:id="211"/>
      <w:bookmarkStart w:id="212" w:name="_Toc184314449"/>
      <w:bookmarkEnd w:id="212"/>
      <w:bookmarkStart w:id="213" w:name="_Toc184313249"/>
      <w:bookmarkEnd w:id="213"/>
      <w:bookmarkStart w:id="214" w:name="_Toc184314455"/>
      <w:bookmarkEnd w:id="214"/>
      <w:bookmarkStart w:id="215" w:name="_Toc184313285"/>
      <w:bookmarkEnd w:id="215"/>
      <w:bookmarkStart w:id="216" w:name="_Toc184314464"/>
      <w:bookmarkEnd w:id="216"/>
      <w:bookmarkStart w:id="217" w:name="_Toc184310309"/>
      <w:bookmarkEnd w:id="217"/>
      <w:bookmarkStart w:id="218" w:name="_Toc184313302"/>
      <w:bookmarkEnd w:id="218"/>
      <w:bookmarkStart w:id="219" w:name="_Toc184313238"/>
      <w:bookmarkEnd w:id="219"/>
      <w:bookmarkStart w:id="220" w:name="_Toc184314454"/>
      <w:bookmarkEnd w:id="220"/>
      <w:bookmarkStart w:id="221" w:name="_Toc184308046"/>
      <w:bookmarkEnd w:id="221"/>
      <w:bookmarkStart w:id="222" w:name="_Toc184308097"/>
      <w:bookmarkEnd w:id="222"/>
      <w:bookmarkStart w:id="223" w:name="_Toc184313266"/>
      <w:bookmarkEnd w:id="223"/>
      <w:bookmarkStart w:id="224" w:name="_Toc184312138"/>
      <w:bookmarkEnd w:id="224"/>
      <w:bookmarkStart w:id="225" w:name="_Toc184310300"/>
      <w:bookmarkEnd w:id="225"/>
      <w:bookmarkStart w:id="226" w:name="_Toc184310307"/>
      <w:bookmarkEnd w:id="226"/>
      <w:bookmarkStart w:id="227" w:name="_Toc184313251"/>
      <w:bookmarkEnd w:id="227"/>
      <w:bookmarkStart w:id="228" w:name="_Toc184308056"/>
      <w:bookmarkEnd w:id="228"/>
      <w:bookmarkStart w:id="229" w:name="_Toc184308054"/>
      <w:bookmarkEnd w:id="229"/>
      <w:bookmarkStart w:id="230" w:name="_Toc184314468"/>
      <w:bookmarkEnd w:id="230"/>
      <w:bookmarkStart w:id="231" w:name="_Toc184312127"/>
      <w:bookmarkEnd w:id="231"/>
      <w:bookmarkStart w:id="232" w:name="_Toc184313270"/>
      <w:bookmarkEnd w:id="232"/>
      <w:bookmarkStart w:id="233" w:name="_Toc184310294"/>
      <w:bookmarkEnd w:id="233"/>
      <w:bookmarkStart w:id="234" w:name="_Toc184308082"/>
      <w:bookmarkEnd w:id="234"/>
      <w:bookmarkStart w:id="235" w:name="_Toc184308044"/>
      <w:bookmarkEnd w:id="235"/>
      <w:bookmarkStart w:id="236" w:name="_Toc184308066"/>
      <w:bookmarkEnd w:id="236"/>
      <w:bookmarkStart w:id="237" w:name="_Toc184310338"/>
      <w:bookmarkEnd w:id="237"/>
      <w:bookmarkStart w:id="238" w:name="_Toc184312069"/>
      <w:bookmarkEnd w:id="238"/>
      <w:bookmarkStart w:id="239" w:name="_Toc184313242"/>
      <w:bookmarkEnd w:id="239"/>
      <w:bookmarkStart w:id="240" w:name="_Toc184308076"/>
      <w:bookmarkEnd w:id="240"/>
      <w:bookmarkStart w:id="241" w:name="_Toc184310287"/>
      <w:bookmarkEnd w:id="241"/>
      <w:bookmarkStart w:id="242" w:name="_Toc184308058"/>
      <w:bookmarkEnd w:id="242"/>
      <w:bookmarkStart w:id="243" w:name="_Toc184310299"/>
      <w:bookmarkEnd w:id="243"/>
      <w:bookmarkStart w:id="244" w:name="_Toc184313241"/>
      <w:bookmarkEnd w:id="244"/>
      <w:bookmarkStart w:id="245" w:name="_Toc184308050"/>
      <w:bookmarkEnd w:id="245"/>
      <w:bookmarkStart w:id="246" w:name="_Toc184310319"/>
      <w:bookmarkEnd w:id="246"/>
      <w:bookmarkStart w:id="247" w:name="_Toc184308060"/>
      <w:bookmarkEnd w:id="247"/>
      <w:bookmarkStart w:id="248" w:name="_Toc184314420"/>
      <w:bookmarkEnd w:id="248"/>
      <w:bookmarkStart w:id="249" w:name="_Toc184312122"/>
      <w:bookmarkEnd w:id="249"/>
      <w:bookmarkStart w:id="250" w:name="_Toc184308104"/>
      <w:bookmarkEnd w:id="250"/>
      <w:bookmarkStart w:id="251" w:name="_Toc184313305"/>
      <w:bookmarkEnd w:id="251"/>
      <w:bookmarkStart w:id="252" w:name="_Toc184312074"/>
      <w:bookmarkEnd w:id="252"/>
      <w:bookmarkStart w:id="253" w:name="_Toc184308071"/>
      <w:bookmarkEnd w:id="253"/>
      <w:bookmarkStart w:id="254" w:name="_Toc184312070"/>
      <w:bookmarkEnd w:id="254"/>
      <w:bookmarkStart w:id="255" w:name="_Toc184308049"/>
      <w:bookmarkEnd w:id="255"/>
      <w:bookmarkStart w:id="256" w:name="_Toc184314446"/>
      <w:bookmarkEnd w:id="256"/>
      <w:bookmarkStart w:id="257" w:name="_Toc184314425"/>
      <w:bookmarkEnd w:id="257"/>
      <w:bookmarkStart w:id="258" w:name="_Toc184312105"/>
      <w:bookmarkEnd w:id="258"/>
      <w:bookmarkStart w:id="259" w:name="_Toc184313254"/>
      <w:bookmarkEnd w:id="259"/>
      <w:bookmarkStart w:id="260" w:name="_Toc184312083"/>
      <w:bookmarkEnd w:id="260"/>
      <w:bookmarkStart w:id="261" w:name="_Toc184313304"/>
      <w:bookmarkEnd w:id="261"/>
      <w:bookmarkStart w:id="262" w:name="_Toc184312135"/>
      <w:bookmarkEnd w:id="262"/>
      <w:bookmarkStart w:id="263" w:name="_Toc184310337"/>
      <w:bookmarkEnd w:id="263"/>
      <w:bookmarkStart w:id="264" w:name="_Toc184312096"/>
      <w:bookmarkEnd w:id="264"/>
      <w:bookmarkStart w:id="265" w:name="_Toc184312113"/>
      <w:bookmarkEnd w:id="265"/>
      <w:bookmarkStart w:id="266" w:name="_Toc184312107"/>
      <w:bookmarkEnd w:id="266"/>
      <w:bookmarkStart w:id="267" w:name="_Toc184313240"/>
      <w:bookmarkEnd w:id="267"/>
      <w:bookmarkStart w:id="268" w:name="_Toc184310343"/>
      <w:bookmarkEnd w:id="268"/>
      <w:bookmarkStart w:id="269" w:name="_Toc184313257"/>
      <w:bookmarkEnd w:id="269"/>
      <w:bookmarkStart w:id="270" w:name="_Toc184313245"/>
      <w:bookmarkEnd w:id="270"/>
      <w:bookmarkStart w:id="271" w:name="_Toc184312091"/>
      <w:bookmarkEnd w:id="271"/>
      <w:bookmarkStart w:id="272" w:name="_Toc184314471"/>
      <w:bookmarkEnd w:id="272"/>
      <w:bookmarkStart w:id="273" w:name="_Toc184310317"/>
      <w:bookmarkEnd w:id="273"/>
      <w:bookmarkStart w:id="274" w:name="_Toc184310295"/>
      <w:bookmarkEnd w:id="274"/>
      <w:bookmarkStart w:id="275" w:name="_Toc184313292"/>
      <w:bookmarkEnd w:id="275"/>
      <w:bookmarkStart w:id="276" w:name="_Toc184310304"/>
      <w:bookmarkEnd w:id="276"/>
      <w:bookmarkStart w:id="277" w:name="_Toc184312092"/>
      <w:bookmarkEnd w:id="277"/>
      <w:bookmarkStart w:id="278" w:name="_Toc184310321"/>
      <w:bookmarkEnd w:id="278"/>
      <w:bookmarkStart w:id="279" w:name="_Toc184308065"/>
      <w:bookmarkEnd w:id="279"/>
      <w:bookmarkStart w:id="280" w:name="_Toc184314436"/>
      <w:bookmarkEnd w:id="280"/>
      <w:bookmarkStart w:id="281" w:name="_Toc184313307"/>
      <w:bookmarkEnd w:id="281"/>
      <w:bookmarkStart w:id="282" w:name="_Toc184310283"/>
      <w:bookmarkEnd w:id="282"/>
      <w:bookmarkStart w:id="283" w:name="_Toc184314458"/>
      <w:bookmarkEnd w:id="283"/>
      <w:bookmarkStart w:id="284" w:name="_Toc184308080"/>
      <w:bookmarkEnd w:id="284"/>
      <w:bookmarkStart w:id="285" w:name="_Toc184308105"/>
      <w:bookmarkEnd w:id="285"/>
      <w:bookmarkStart w:id="286" w:name="_Toc184313268"/>
      <w:bookmarkEnd w:id="286"/>
      <w:bookmarkStart w:id="287" w:name="_Toc184310291"/>
      <w:bookmarkEnd w:id="287"/>
      <w:bookmarkStart w:id="288" w:name="_Toc184310310"/>
      <w:bookmarkEnd w:id="288"/>
      <w:bookmarkStart w:id="289" w:name="_Toc184310293"/>
      <w:bookmarkEnd w:id="289"/>
      <w:bookmarkStart w:id="290" w:name="_Toc184313271"/>
      <w:bookmarkEnd w:id="290"/>
      <w:bookmarkStart w:id="291" w:name="_Toc184314453"/>
      <w:bookmarkEnd w:id="291"/>
      <w:bookmarkStart w:id="292" w:name="_Toc184314410"/>
      <w:bookmarkEnd w:id="292"/>
      <w:bookmarkStart w:id="293" w:name="_Toc184308102"/>
      <w:bookmarkEnd w:id="293"/>
      <w:bookmarkStart w:id="294" w:name="_Toc184312139"/>
      <w:bookmarkEnd w:id="294"/>
      <w:bookmarkStart w:id="295" w:name="_Toc184310344"/>
      <w:bookmarkEnd w:id="295"/>
      <w:bookmarkStart w:id="296" w:name="_Toc184312108"/>
      <w:bookmarkEnd w:id="296"/>
      <w:bookmarkStart w:id="297" w:name="_Toc184310311"/>
      <w:bookmarkEnd w:id="297"/>
      <w:bookmarkStart w:id="298" w:name="_Toc184308086"/>
      <w:bookmarkEnd w:id="298"/>
      <w:bookmarkStart w:id="299" w:name="_Toc184308072"/>
      <w:bookmarkEnd w:id="299"/>
      <w:bookmarkStart w:id="300" w:name="_Toc184314414"/>
      <w:bookmarkEnd w:id="300"/>
      <w:bookmarkStart w:id="301" w:name="_Toc184310288"/>
      <w:bookmarkEnd w:id="301"/>
      <w:bookmarkStart w:id="302" w:name="_Toc184312077"/>
      <w:bookmarkEnd w:id="302"/>
      <w:bookmarkStart w:id="303" w:name="_Toc184313247"/>
      <w:bookmarkEnd w:id="303"/>
      <w:bookmarkStart w:id="304" w:name="_Toc184313239"/>
      <w:bookmarkEnd w:id="304"/>
      <w:bookmarkStart w:id="305" w:name="_Toc184308099"/>
      <w:bookmarkEnd w:id="305"/>
      <w:bookmarkStart w:id="306" w:name="_Toc184313256"/>
      <w:bookmarkEnd w:id="306"/>
      <w:bookmarkStart w:id="307" w:name="_Toc184312110"/>
      <w:bookmarkEnd w:id="307"/>
      <w:bookmarkStart w:id="308" w:name="_Toc184313272"/>
      <w:bookmarkEnd w:id="308"/>
      <w:bookmarkStart w:id="309" w:name="_Toc184314422"/>
      <w:bookmarkEnd w:id="309"/>
      <w:bookmarkStart w:id="310" w:name="_Toc184308038"/>
      <w:bookmarkEnd w:id="310"/>
      <w:bookmarkStart w:id="311" w:name="_Toc184314466"/>
      <w:bookmarkEnd w:id="311"/>
      <w:bookmarkStart w:id="312" w:name="_Toc184312104"/>
      <w:bookmarkEnd w:id="312"/>
      <w:bookmarkStart w:id="313" w:name="_Toc184308081"/>
      <w:bookmarkEnd w:id="313"/>
      <w:bookmarkStart w:id="314" w:name="_Toc184313306"/>
      <w:bookmarkEnd w:id="314"/>
      <w:bookmarkStart w:id="315" w:name="_Toc184310320"/>
      <w:bookmarkEnd w:id="315"/>
      <w:bookmarkStart w:id="316" w:name="_Toc184310280"/>
      <w:bookmarkEnd w:id="316"/>
      <w:bookmarkStart w:id="317" w:name="_Toc184308043"/>
      <w:bookmarkEnd w:id="317"/>
      <w:bookmarkStart w:id="318" w:name="_Toc184314439"/>
      <w:bookmarkEnd w:id="318"/>
      <w:bookmarkStart w:id="319" w:name="_Toc184312117"/>
      <w:bookmarkEnd w:id="319"/>
      <w:bookmarkStart w:id="320" w:name="_Toc184312080"/>
      <w:bookmarkEnd w:id="320"/>
      <w:bookmarkStart w:id="321" w:name="_Toc184308079"/>
      <w:bookmarkEnd w:id="321"/>
      <w:bookmarkStart w:id="322" w:name="_Toc184310342"/>
      <w:bookmarkEnd w:id="322"/>
      <w:bookmarkStart w:id="323" w:name="_Toc184308092"/>
      <w:bookmarkEnd w:id="323"/>
      <w:bookmarkStart w:id="324" w:name="_Toc184312106"/>
      <w:bookmarkEnd w:id="324"/>
      <w:bookmarkStart w:id="325" w:name="_Toc184312101"/>
      <w:bookmarkEnd w:id="325"/>
      <w:bookmarkStart w:id="326" w:name="_Toc184313274"/>
      <w:bookmarkEnd w:id="326"/>
      <w:bookmarkStart w:id="327" w:name="_Toc184313291"/>
      <w:bookmarkEnd w:id="327"/>
      <w:bookmarkStart w:id="328" w:name="_Toc184310322"/>
      <w:bookmarkEnd w:id="328"/>
      <w:bookmarkStart w:id="329" w:name="_Toc184313278"/>
      <w:bookmarkEnd w:id="329"/>
      <w:bookmarkStart w:id="330" w:name="_Toc184308068"/>
      <w:bookmarkEnd w:id="330"/>
      <w:bookmarkStart w:id="331" w:name="_Toc184308075"/>
      <w:bookmarkEnd w:id="331"/>
      <w:bookmarkStart w:id="332" w:name="_Toc184313301"/>
      <w:bookmarkEnd w:id="332"/>
      <w:bookmarkStart w:id="333" w:name="_Toc184314429"/>
      <w:bookmarkEnd w:id="333"/>
      <w:bookmarkStart w:id="334" w:name="_Toc184314479"/>
      <w:bookmarkEnd w:id="334"/>
      <w:bookmarkStart w:id="335" w:name="_Toc184313264"/>
      <w:bookmarkEnd w:id="335"/>
      <w:bookmarkStart w:id="336" w:name="_Toc184310305"/>
      <w:bookmarkEnd w:id="336"/>
      <w:bookmarkStart w:id="337" w:name="_Toc184310284"/>
      <w:bookmarkEnd w:id="337"/>
      <w:bookmarkStart w:id="338" w:name="_Toc184310297"/>
      <w:bookmarkEnd w:id="338"/>
      <w:bookmarkStart w:id="339" w:name="_Toc184314478"/>
      <w:bookmarkEnd w:id="339"/>
      <w:bookmarkStart w:id="340" w:name="_Toc184314417"/>
      <w:bookmarkEnd w:id="340"/>
      <w:bookmarkStart w:id="341" w:name="_Toc184308057"/>
      <w:bookmarkEnd w:id="341"/>
      <w:bookmarkStart w:id="342" w:name="_Toc184308096"/>
      <w:bookmarkEnd w:id="342"/>
      <w:bookmarkStart w:id="343" w:name="_Toc184310277"/>
      <w:bookmarkEnd w:id="343"/>
      <w:bookmarkStart w:id="344" w:name="_Toc184313243"/>
      <w:bookmarkEnd w:id="344"/>
      <w:bookmarkStart w:id="345" w:name="_Toc184314472"/>
      <w:bookmarkEnd w:id="345"/>
      <w:bookmarkStart w:id="346" w:name="_Toc184314413"/>
      <w:bookmarkEnd w:id="346"/>
      <w:bookmarkStart w:id="347" w:name="_Toc184308101"/>
      <w:bookmarkEnd w:id="347"/>
      <w:bookmarkStart w:id="348" w:name="_Toc184314452"/>
      <w:bookmarkEnd w:id="348"/>
      <w:bookmarkStart w:id="349" w:name="_Toc184312097"/>
      <w:bookmarkEnd w:id="349"/>
      <w:bookmarkStart w:id="350" w:name="_Toc184310303"/>
      <w:bookmarkEnd w:id="350"/>
      <w:bookmarkStart w:id="351" w:name="_Toc184314423"/>
      <w:bookmarkEnd w:id="351"/>
      <w:bookmarkStart w:id="352" w:name="_Toc184314473"/>
      <w:bookmarkEnd w:id="352"/>
      <w:bookmarkStart w:id="353" w:name="_Toc184314456"/>
      <w:bookmarkEnd w:id="353"/>
      <w:bookmarkStart w:id="354" w:name="_Toc184308106"/>
      <w:bookmarkEnd w:id="354"/>
      <w:bookmarkStart w:id="355" w:name="_Toc184310328"/>
      <w:bookmarkEnd w:id="355"/>
      <w:bookmarkStart w:id="356" w:name="_Toc184314476"/>
      <w:bookmarkEnd w:id="356"/>
      <w:bookmarkStart w:id="357" w:name="_Toc184312132"/>
      <w:bookmarkEnd w:id="357"/>
      <w:bookmarkStart w:id="358" w:name="_Toc184314418"/>
      <w:bookmarkEnd w:id="358"/>
      <w:bookmarkStart w:id="359" w:name="_Toc184310318"/>
      <w:bookmarkEnd w:id="359"/>
      <w:bookmarkStart w:id="360" w:name="_Toc184313275"/>
      <w:bookmarkEnd w:id="360"/>
      <w:bookmarkStart w:id="361" w:name="_Toc184310274"/>
      <w:bookmarkEnd w:id="361"/>
      <w:bookmarkStart w:id="362" w:name="_Toc184312126"/>
      <w:bookmarkEnd w:id="362"/>
      <w:bookmarkStart w:id="363" w:name="_Toc184313299"/>
      <w:bookmarkEnd w:id="363"/>
      <w:bookmarkStart w:id="364" w:name="_Toc184308067"/>
      <w:bookmarkEnd w:id="364"/>
      <w:bookmarkStart w:id="365" w:name="_Toc184314445"/>
      <w:bookmarkEnd w:id="365"/>
      <w:bookmarkStart w:id="366" w:name="_Toc184313282"/>
      <w:bookmarkEnd w:id="366"/>
      <w:bookmarkStart w:id="367" w:name="_Toc184314465"/>
      <w:bookmarkEnd w:id="367"/>
      <w:bookmarkStart w:id="368" w:name="_Toc184308041"/>
      <w:bookmarkEnd w:id="368"/>
      <w:bookmarkStart w:id="369" w:name="_Toc184310312"/>
      <w:bookmarkEnd w:id="369"/>
      <w:bookmarkStart w:id="370" w:name="_Toc184308090"/>
      <w:bookmarkEnd w:id="370"/>
      <w:bookmarkStart w:id="371" w:name="_Toc184310272"/>
      <w:bookmarkEnd w:id="371"/>
      <w:bookmarkStart w:id="372" w:name="_Toc184314475"/>
      <w:bookmarkEnd w:id="372"/>
      <w:bookmarkStart w:id="373" w:name="_Toc184313281"/>
      <w:bookmarkEnd w:id="373"/>
      <w:bookmarkStart w:id="374" w:name="_Toc184312134"/>
      <w:bookmarkEnd w:id="374"/>
      <w:bookmarkStart w:id="375" w:name="_Toc184308087"/>
      <w:bookmarkEnd w:id="375"/>
      <w:bookmarkStart w:id="376" w:name="_Toc184310332"/>
      <w:bookmarkEnd w:id="376"/>
      <w:bookmarkStart w:id="377" w:name="_Toc184308062"/>
      <w:bookmarkEnd w:id="377"/>
      <w:bookmarkStart w:id="378" w:name="_Toc184314430"/>
      <w:bookmarkEnd w:id="378"/>
      <w:bookmarkStart w:id="379" w:name="_Toc184312071"/>
      <w:bookmarkEnd w:id="379"/>
      <w:bookmarkStart w:id="380" w:name="_Toc184308063"/>
      <w:bookmarkEnd w:id="380"/>
      <w:bookmarkStart w:id="381" w:name="_Toc184313308"/>
      <w:bookmarkEnd w:id="381"/>
      <w:bookmarkStart w:id="382" w:name="_Toc184312119"/>
      <w:bookmarkEnd w:id="382"/>
      <w:bookmarkStart w:id="383" w:name="_Toc184312068"/>
      <w:bookmarkEnd w:id="383"/>
      <w:bookmarkStart w:id="384" w:name="_Toc184313259"/>
      <w:bookmarkEnd w:id="384"/>
      <w:bookmarkStart w:id="385" w:name="_Toc184314424"/>
      <w:bookmarkEnd w:id="385"/>
      <w:bookmarkStart w:id="386" w:name="_Toc184308070"/>
      <w:bookmarkEnd w:id="386"/>
      <w:bookmarkStart w:id="387" w:name="_Toc184310276"/>
      <w:bookmarkEnd w:id="387"/>
      <w:bookmarkStart w:id="388" w:name="_Toc184313286"/>
      <w:bookmarkEnd w:id="388"/>
      <w:bookmarkStart w:id="389" w:name="_Toc184312102"/>
      <w:bookmarkEnd w:id="389"/>
      <w:bookmarkStart w:id="390" w:name="_Toc184308045"/>
      <w:bookmarkEnd w:id="390"/>
      <w:bookmarkStart w:id="391" w:name="_Toc184313280"/>
      <w:bookmarkEnd w:id="391"/>
      <w:bookmarkStart w:id="392" w:name="_Toc184313295"/>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049"/>
        <w:gridCol w:w="720"/>
        <w:gridCol w:w="893"/>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049"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最高分值</w:t>
            </w:r>
          </w:p>
        </w:tc>
        <w:tc>
          <w:tcPr>
            <w:tcW w:w="893" w:type="dxa"/>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主观分/客观分属性</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049"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根据本项目物业使用特点提出合理的物业管理服务理念、服务定位和服务目标。</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全部符合得2分，部分符合得1分，不符合不得分。内容完整合理、有针对性，视为符合要求，此项最高2分。</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049" w:type="dxa"/>
            <w:vAlign w:val="center"/>
          </w:tcPr>
          <w:p>
            <w:pPr>
              <w:numPr>
                <w:ilvl w:val="0"/>
                <w:numId w:val="36"/>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针对本项目有比较完善的组织架构（0-2分）；</w:t>
            </w:r>
          </w:p>
          <w:p>
            <w:pPr>
              <w:numPr>
                <w:ilvl w:val="0"/>
                <w:numId w:val="36"/>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清晰简练地列出主要管理流程，包括：运作流程图、信息反馈及处理运作流程图、投诉处理运作流程图、紧急情况处理运作流程图（0-2分）；</w:t>
            </w:r>
          </w:p>
          <w:p>
            <w:pPr>
              <w:numPr>
                <w:ilvl w:val="0"/>
                <w:numId w:val="36"/>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列出主要管理机制，包括：激励机制、监督机制、自我约束机制（0-2分）；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049"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具有健全的物业管理制度，体现标准化服务水平，包括：考勤管理制度、财务管理制度、接待投诉制度、培训学习制度、监督考核制度、档案管理制度、各项工作制度（应包含保洁、保安、绿化、设施设备管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每提供一条符合要求的制度，得1分，部分符合得0.5分，不符合不得分。内容完整合理、有针对性视为符合要求。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049"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全部符合得3分，部分符合得1.5分，不符合不得分。内容完整合理、有针对性视为符合要求。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049" w:type="dxa"/>
            <w:vAlign w:val="center"/>
          </w:tcPr>
          <w:p>
            <w:pPr>
              <w:numPr>
                <w:ilvl w:val="0"/>
                <w:numId w:val="3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详细说明投入的设备、工具、药剂、耗材的环保性和优越性，提供相关设备、工具、材料的品牌、型号、产地、数量等清单（0-2分）；</w:t>
            </w:r>
          </w:p>
          <w:p>
            <w:pPr>
              <w:numPr>
                <w:ilvl w:val="0"/>
                <w:numId w:val="3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配备防爆、防汛物资、工程维护部物料及器材消耗（0-2分）。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投入的设备、耗材等情况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049" w:type="dxa"/>
            <w:vAlign w:val="center"/>
          </w:tcPr>
          <w:p>
            <w:pPr>
              <w:numPr>
                <w:ilvl w:val="0"/>
                <w:numId w:val="3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不同区域保洁标准、频次、工具区分；</w:t>
            </w:r>
          </w:p>
          <w:p>
            <w:pPr>
              <w:numPr>
                <w:ilvl w:val="0"/>
                <w:numId w:val="3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特殊天气清扫；</w:t>
            </w:r>
          </w:p>
          <w:p>
            <w:pPr>
              <w:numPr>
                <w:ilvl w:val="0"/>
                <w:numId w:val="3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高空保洁作业防护措施；</w:t>
            </w:r>
          </w:p>
          <w:p>
            <w:pPr>
              <w:numPr>
                <w:ilvl w:val="0"/>
                <w:numId w:val="3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预防性卫生消杀；</w:t>
            </w:r>
          </w:p>
          <w:p>
            <w:pPr>
              <w:numPr>
                <w:ilvl w:val="0"/>
                <w:numId w:val="3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消灭“四害”；</w:t>
            </w:r>
          </w:p>
          <w:p>
            <w:pPr>
              <w:numPr>
                <w:ilvl w:val="0"/>
                <w:numId w:val="3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定期全面消杀。</w:t>
            </w:r>
          </w:p>
          <w:p>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5049" w:type="dxa"/>
            <w:vAlign w:val="center"/>
          </w:tcPr>
          <w:p>
            <w:pPr>
              <w:numPr>
                <w:ilvl w:val="0"/>
                <w:numId w:val="3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遵纪守规文明履职；</w:t>
            </w:r>
          </w:p>
          <w:p>
            <w:pPr>
              <w:numPr>
                <w:ilvl w:val="0"/>
                <w:numId w:val="3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门岗管理方案；</w:t>
            </w:r>
          </w:p>
          <w:p>
            <w:pPr>
              <w:numPr>
                <w:ilvl w:val="0"/>
                <w:numId w:val="3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重点时段执勤方案；</w:t>
            </w:r>
          </w:p>
          <w:p>
            <w:pPr>
              <w:numPr>
                <w:ilvl w:val="0"/>
                <w:numId w:val="3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重点部位及周边巡查；</w:t>
            </w:r>
          </w:p>
          <w:p>
            <w:pPr>
              <w:numPr>
                <w:ilvl w:val="0"/>
                <w:numId w:val="3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紧急情况处置。</w:t>
            </w:r>
          </w:p>
          <w:p>
            <w:pPr>
              <w:widowControl/>
              <w:spacing w:line="360" w:lineRule="auto"/>
              <w:textAlignment w:val="center"/>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5</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cs="新宋体"/>
                <w:color w:val="auto"/>
                <w:sz w:val="24"/>
                <w:highlight w:val="none"/>
              </w:rPr>
            </w:pPr>
            <w:r>
              <w:rPr>
                <w:rFonts w:hint="eastAsia" w:ascii="新宋体" w:hAnsi="新宋体" w:eastAsia="新宋体" w:cs="新宋体"/>
                <w:color w:val="auto"/>
                <w:kern w:val="0"/>
                <w:sz w:val="24"/>
                <w:highlight w:val="none"/>
              </w:rPr>
              <w:t>保安服务方案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5049" w:type="dxa"/>
            <w:vAlign w:val="center"/>
          </w:tcPr>
          <w:p>
            <w:pPr>
              <w:numPr>
                <w:ilvl w:val="0"/>
                <w:numId w:val="4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定期巡查；</w:t>
            </w:r>
          </w:p>
          <w:p>
            <w:pPr>
              <w:numPr>
                <w:ilvl w:val="0"/>
                <w:numId w:val="4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张贴平面疏散示意图、引路标志及控烟标志；</w:t>
            </w:r>
          </w:p>
          <w:p>
            <w:pPr>
              <w:numPr>
                <w:ilvl w:val="0"/>
                <w:numId w:val="4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定期防火检查。</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6</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消控安全管理方案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5049" w:type="dxa"/>
            <w:vAlign w:val="center"/>
          </w:tcPr>
          <w:p>
            <w:pPr>
              <w:numPr>
                <w:ilvl w:val="0"/>
                <w:numId w:val="4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突发事件应急预案；</w:t>
            </w:r>
          </w:p>
          <w:p>
            <w:pPr>
              <w:numPr>
                <w:ilvl w:val="0"/>
                <w:numId w:val="4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w:t>
            </w:r>
            <w:r>
              <w:rPr>
                <w:rFonts w:ascii="新宋体" w:hAnsi="新宋体" w:eastAsia="新宋体" w:cs="新宋体"/>
                <w:color w:val="auto"/>
                <w:sz w:val="24"/>
                <w:highlight w:val="none"/>
              </w:rPr>
              <w:t>4</w:t>
            </w:r>
            <w:r>
              <w:rPr>
                <w:rFonts w:hint="eastAsia" w:ascii="新宋体" w:hAnsi="新宋体" w:eastAsia="新宋体" w:cs="新宋体"/>
                <w:color w:val="auto"/>
                <w:sz w:val="24"/>
                <w:highlight w:val="none"/>
              </w:rPr>
              <w:t>次以上防火灾事故、防暴恐袭击等处置突发事件的培训和演练。</w:t>
            </w:r>
          </w:p>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黑体" w:hAnsi="黑体" w:eastAsia="黑体" w:cs="黑体"/>
                <w:color w:val="auto"/>
                <w:szCs w:val="21"/>
                <w:highlight w:val="none"/>
              </w:rPr>
              <w:t>每小点内容全部符合得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4</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5049" w:type="dxa"/>
            <w:vAlign w:val="center"/>
          </w:tcPr>
          <w:p>
            <w:pPr>
              <w:numPr>
                <w:ilvl w:val="0"/>
                <w:numId w:val="4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绿化日常养护、管理；</w:t>
            </w:r>
          </w:p>
          <w:p>
            <w:pPr>
              <w:numPr>
                <w:ilvl w:val="0"/>
                <w:numId w:val="4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特殊天气巡查、处理，排除安全隐患；</w:t>
            </w:r>
          </w:p>
          <w:p>
            <w:pPr>
              <w:numPr>
                <w:ilvl w:val="0"/>
                <w:numId w:val="4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病虫害防治。</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6</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w:t>
            </w:r>
          </w:p>
        </w:tc>
        <w:tc>
          <w:tcPr>
            <w:tcW w:w="5049"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绿化租赁方案，包括：植物摆放、养护和管理等，提供本项目拟租赁的绿植清单明细、照片等佐证材料。</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分，不符合不得分。符合招标需求、有针对性视为符合要求。</w:t>
            </w:r>
          </w:p>
        </w:tc>
        <w:tc>
          <w:tcPr>
            <w:tcW w:w="720" w:type="dxa"/>
            <w:vAlign w:val="center"/>
          </w:tcPr>
          <w:p>
            <w:pPr>
              <w:snapToGrid w:val="0"/>
              <w:spacing w:line="360" w:lineRule="auto"/>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2</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w:t>
            </w:r>
          </w:p>
        </w:tc>
        <w:tc>
          <w:tcPr>
            <w:tcW w:w="5049" w:type="dxa"/>
            <w:vAlign w:val="center"/>
          </w:tcPr>
          <w:p>
            <w:pPr>
              <w:numPr>
                <w:ilvl w:val="0"/>
                <w:numId w:val="4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房屋日常维护；</w:t>
            </w:r>
          </w:p>
          <w:p>
            <w:pPr>
              <w:widowControl/>
              <w:numPr>
                <w:ilvl w:val="0"/>
                <w:numId w:val="4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高配房巡视、各类机房设备设施巡检；</w:t>
            </w:r>
          </w:p>
          <w:p>
            <w:pPr>
              <w:widowControl/>
              <w:numPr>
                <w:ilvl w:val="0"/>
                <w:numId w:val="4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照明系统、供用电设备设施维护；</w:t>
            </w:r>
          </w:p>
          <w:p>
            <w:pPr>
              <w:widowControl/>
              <w:numPr>
                <w:ilvl w:val="0"/>
                <w:numId w:val="4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排水系统维护；</w:t>
            </w:r>
          </w:p>
          <w:p>
            <w:pPr>
              <w:widowControl/>
              <w:numPr>
                <w:ilvl w:val="0"/>
                <w:numId w:val="4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水泵、管道养护，每年至少两次水箱清洗，并提供水质检测报告；</w:t>
            </w:r>
          </w:p>
          <w:p>
            <w:pPr>
              <w:widowControl/>
              <w:numPr>
                <w:ilvl w:val="0"/>
                <w:numId w:val="4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智能弱电设备巡检；</w:t>
            </w:r>
          </w:p>
          <w:p>
            <w:pPr>
              <w:numPr>
                <w:ilvl w:val="0"/>
                <w:numId w:val="4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零星维修、其他大修；</w:t>
            </w:r>
          </w:p>
          <w:p>
            <w:pPr>
              <w:numPr>
                <w:ilvl w:val="0"/>
                <w:numId w:val="4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w:t>
            </w:r>
            <w:r>
              <w:rPr>
                <w:rFonts w:hint="eastAsia" w:ascii="新宋体" w:hAnsi="新宋体" w:eastAsia="新宋体" w:cs="新宋体"/>
                <w:color w:val="auto"/>
                <w:sz w:val="24"/>
                <w:highlight w:val="none"/>
                <w:lang w:val="en-US" w:eastAsia="zh-CN"/>
              </w:rPr>
              <w:t>设</w:t>
            </w:r>
            <w:r>
              <w:rPr>
                <w:rFonts w:hint="eastAsia" w:ascii="新宋体" w:hAnsi="新宋体" w:eastAsia="新宋体" w:cs="新宋体"/>
                <w:color w:val="auto"/>
                <w:sz w:val="24"/>
                <w:highlight w:val="none"/>
              </w:rPr>
              <w:t>施设备安全排查，消除安全隐患。</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8</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13</w:t>
            </w:r>
          </w:p>
        </w:tc>
        <w:tc>
          <w:tcPr>
            <w:tcW w:w="504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电梯定期检查、维护、应急维修等，建立台账并记录。</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电梯维护方案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w:t>
            </w:r>
          </w:p>
        </w:tc>
        <w:tc>
          <w:tcPr>
            <w:tcW w:w="5049"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消防设施设备定期维护保养，建立台账并记录。  </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3</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消防设施设备维护方案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w:t>
            </w:r>
          </w:p>
        </w:tc>
        <w:tc>
          <w:tcPr>
            <w:tcW w:w="504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pPr>
              <w:snapToGrid w:val="0"/>
              <w:spacing w:line="360" w:lineRule="auto"/>
              <w:ind w:firstLine="42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lang w:val="en-US" w:eastAsia="zh-CN"/>
              </w:rPr>
              <w:t>.</w:t>
            </w:r>
            <w:bookmarkStart w:id="471" w:name="_GoBack"/>
            <w:bookmarkEnd w:id="471"/>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分，不符合不得分。内容完整合理、有针对性视为符合要求。</w:t>
            </w:r>
          </w:p>
        </w:tc>
        <w:tc>
          <w:tcPr>
            <w:tcW w:w="720"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3</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空调通风系统维护方案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w:t>
            </w:r>
          </w:p>
        </w:tc>
        <w:tc>
          <w:tcPr>
            <w:tcW w:w="5049"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投标人拥有自主开发的或购买的软件或者APP等智能物业服务平台，含智慧报修、设备管理、巡更管理，满足业主方服务需求。</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提供相关著作权证书或软件开发或购买合同扫描件。每项功能得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分，最高得</w:t>
            </w:r>
            <w:r>
              <w:rPr>
                <w:rFonts w:ascii="黑体" w:hAnsi="黑体" w:eastAsia="黑体" w:cs="黑体"/>
                <w:color w:val="auto"/>
                <w:szCs w:val="21"/>
                <w:highlight w:val="none"/>
              </w:rPr>
              <w:t>3</w:t>
            </w:r>
            <w:r>
              <w:rPr>
                <w:rFonts w:hint="eastAsia" w:ascii="黑体" w:hAnsi="黑体" w:eastAsia="黑体" w:cs="黑体"/>
                <w:color w:val="auto"/>
                <w:szCs w:val="21"/>
                <w:highlight w:val="none"/>
              </w:rPr>
              <w:t>分。</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2" w:hRule="atLeast"/>
        </w:trPr>
        <w:tc>
          <w:tcPr>
            <w:tcW w:w="534" w:type="dxa"/>
            <w:vMerge w:val="restart"/>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5049" w:type="dxa"/>
            <w:vAlign w:val="center"/>
          </w:tcPr>
          <w:p>
            <w:pPr>
              <w:numPr>
                <w:ilvl w:val="0"/>
                <w:numId w:val="44"/>
              </w:numPr>
              <w:spacing w:line="360" w:lineRule="auto"/>
              <w:ind w:left="0" w:leftChars="0" w:firstLine="400" w:firstLineChars="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3分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：年龄</w:t>
            </w:r>
            <w:r>
              <w:rPr>
                <w:rFonts w:hint="eastAsia" w:ascii="新宋体" w:hAnsi="新宋体" w:eastAsia="新宋体" w:cs="新宋体"/>
                <w:color w:val="auto"/>
                <w:sz w:val="24"/>
                <w:highlight w:val="none"/>
                <w:lang w:val="en-US" w:eastAsia="zh-CN"/>
              </w:rPr>
              <w:t>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；大学本科以上学历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具有一年以上物业项目经理工作经验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w:t>
            </w:r>
          </w:p>
          <w:p>
            <w:pPr>
              <w:numPr>
                <w:ilvl w:val="0"/>
                <w:numId w:val="44"/>
              </w:numPr>
              <w:spacing w:line="360" w:lineRule="auto"/>
              <w:ind w:left="0" w:leftChars="0" w:firstLine="400" w:firstLineChars="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工程维修人员</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2分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；具有</w:t>
            </w:r>
            <w:r>
              <w:rPr>
                <w:rFonts w:hint="eastAsia"/>
                <w:color w:val="auto"/>
                <w:highlight w:val="none"/>
                <w:lang w:val="en-US" w:eastAsia="zh-CN"/>
              </w:rPr>
              <w:t>一年以上</w:t>
            </w:r>
            <w:r>
              <w:rPr>
                <w:rFonts w:hint="eastAsia" w:ascii="新宋体" w:hAnsi="新宋体" w:eastAsia="新宋体" w:cs="新宋体"/>
                <w:color w:val="auto"/>
                <w:sz w:val="24"/>
                <w:highlight w:val="none"/>
              </w:rPr>
              <w:t>工程维修工作经验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w:t>
            </w:r>
          </w:p>
          <w:p>
            <w:pPr>
              <w:numPr>
                <w:ilvl w:val="0"/>
                <w:numId w:val="44"/>
              </w:numPr>
              <w:spacing w:line="360" w:lineRule="auto"/>
              <w:ind w:left="0" w:leftChars="0" w:firstLine="400" w:firstLineChars="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消控人员</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3分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：年龄50周岁以下；高中以上学历；具有</w:t>
            </w:r>
            <w:r>
              <w:rPr>
                <w:rFonts w:hint="eastAsia" w:ascii="新宋体" w:hAnsi="新宋体" w:eastAsia="新宋体" w:cs="新宋体"/>
                <w:color w:val="auto"/>
                <w:sz w:val="24"/>
                <w:highlight w:val="none"/>
                <w:lang w:val="en-US" w:eastAsia="zh-CN"/>
              </w:rPr>
              <w:t>一年以上</w:t>
            </w:r>
            <w:r>
              <w:rPr>
                <w:rFonts w:hint="eastAsia" w:eastAsia="新宋体"/>
                <w:color w:val="auto"/>
                <w:highlight w:val="none"/>
                <w:lang w:val="en-US" w:eastAsia="zh-CN"/>
              </w:rPr>
              <w:t>消控</w:t>
            </w:r>
            <w:r>
              <w:rPr>
                <w:rFonts w:hint="eastAsia" w:ascii="新宋体" w:hAnsi="新宋体" w:eastAsia="新宋体" w:cs="新宋体"/>
                <w:color w:val="auto"/>
                <w:sz w:val="24"/>
                <w:highlight w:val="none"/>
              </w:rPr>
              <w:t>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每符合1人得</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分，最高得</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分。</w:t>
            </w:r>
          </w:p>
          <w:p>
            <w:pPr>
              <w:numPr>
                <w:ilvl w:val="0"/>
                <w:numId w:val="44"/>
              </w:numPr>
              <w:spacing w:line="360" w:lineRule="auto"/>
              <w:ind w:left="0" w:leftChars="0" w:firstLine="400" w:firstLineChars="0"/>
              <w:rPr>
                <w:rFonts w:ascii="黑体" w:hAnsi="黑体" w:eastAsia="黑体" w:cs="黑体"/>
                <w:color w:val="auto"/>
                <w:szCs w:val="21"/>
                <w:highlight w:val="none"/>
              </w:rPr>
            </w:pPr>
            <w:r>
              <w:rPr>
                <w:rFonts w:hint="eastAsia" w:ascii="新宋体" w:hAnsi="新宋体" w:eastAsia="新宋体" w:cs="新宋体"/>
                <w:color w:val="auto"/>
                <w:sz w:val="24"/>
                <w:highlight w:val="none"/>
                <w:lang w:val="en-US" w:eastAsia="zh-CN"/>
              </w:rPr>
              <w:t>绿化工</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2分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w:t>
            </w:r>
            <w:r>
              <w:rPr>
                <w:rFonts w:hint="eastAsia" w:ascii="新宋体" w:hAnsi="新宋体" w:eastAsia="新宋体" w:cs="新宋体"/>
                <w:color w:val="auto"/>
                <w:sz w:val="24"/>
                <w:highlight w:val="none"/>
              </w:rPr>
              <w:t>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；具有</w:t>
            </w:r>
            <w:r>
              <w:rPr>
                <w:rFonts w:hint="eastAsia" w:ascii="新宋体" w:hAnsi="新宋体" w:eastAsia="新宋体" w:cs="新宋体"/>
                <w:color w:val="auto"/>
                <w:sz w:val="24"/>
                <w:highlight w:val="none"/>
                <w:lang w:val="en-US" w:eastAsia="zh-CN"/>
              </w:rPr>
              <w:t>一年以上绿化维护</w:t>
            </w:r>
            <w:r>
              <w:rPr>
                <w:rFonts w:hint="eastAsia" w:ascii="新宋体" w:hAnsi="新宋体" w:eastAsia="新宋体" w:cs="新宋体"/>
                <w:color w:val="auto"/>
                <w:sz w:val="24"/>
                <w:highlight w:val="none"/>
              </w:rPr>
              <w:t>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1分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w:t>
            </w:r>
            <w:r>
              <w:rPr>
                <w:rFonts w:hint="eastAsia" w:ascii="黑体" w:hAnsi="黑体" w:eastAsia="黑体" w:cs="黑体"/>
                <w:color w:val="auto"/>
                <w:szCs w:val="21"/>
                <w:highlight w:val="none"/>
              </w:rPr>
              <w:t xml:space="preserve">    </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年龄、工作经验计算截至投标截止时间。以上人员需提供相应证书和身份证扫描件、在投标人单位的社保缴纳证明( 超过法定退休年龄的人员提供与投标人签订的劳务合同)，工作经验需提供显示职务的劳动合同或原服务业主出具的盖章证明，能清楚体现工作岗位及年限，否则不得分。</w:t>
            </w:r>
          </w:p>
        </w:tc>
        <w:tc>
          <w:tcPr>
            <w:tcW w:w="720" w:type="dxa"/>
            <w:vMerge w:val="restart"/>
            <w:vAlign w:val="center"/>
          </w:tcPr>
          <w:p>
            <w:pPr>
              <w:snapToGrid w:val="0"/>
              <w:spacing w:line="360" w:lineRule="auto"/>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16</w:t>
            </w:r>
          </w:p>
        </w:tc>
        <w:tc>
          <w:tcPr>
            <w:tcW w:w="893" w:type="dxa"/>
            <w:vMerge w:val="restart"/>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Merge w:val="restart"/>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534" w:type="dxa"/>
            <w:vMerge w:val="continue"/>
            <w:vAlign w:val="center"/>
          </w:tcPr>
          <w:p>
            <w:pPr>
              <w:snapToGrid w:val="0"/>
              <w:spacing w:line="360" w:lineRule="auto"/>
              <w:rPr>
                <w:color w:val="auto"/>
                <w:highlight w:val="none"/>
              </w:rPr>
            </w:pPr>
          </w:p>
        </w:tc>
        <w:tc>
          <w:tcPr>
            <w:tcW w:w="5049" w:type="dxa"/>
            <w:vAlign w:val="center"/>
          </w:tcPr>
          <w:p>
            <w:pPr>
              <w:numPr>
                <w:ilvl w:val="0"/>
                <w:numId w:val="45"/>
              </w:numPr>
              <w:snapToGrid w:val="0"/>
              <w:spacing w:line="360" w:lineRule="auto"/>
              <w:ind w:left="0" w:leftChars="0" w:firstLine="400" w:firstLineChars="0"/>
              <w:jc w:val="both"/>
              <w:rPr>
                <w:rFonts w:hint="eastAsia" w:ascii="黑体" w:hAnsi="黑体" w:eastAsia="黑体" w:cs="黑体"/>
                <w:color w:val="auto"/>
                <w:szCs w:val="21"/>
                <w:highlight w:val="none"/>
              </w:rPr>
            </w:pPr>
            <w:r>
              <w:rPr>
                <w:rFonts w:hint="eastAsia" w:ascii="宋体" w:hAnsi="宋体" w:eastAsia="宋体" w:cs="宋体"/>
                <w:b w:val="0"/>
                <w:bCs w:val="0"/>
                <w:i w:val="0"/>
                <w:iCs w:val="0"/>
                <w:color w:val="auto"/>
                <w:sz w:val="24"/>
                <w:szCs w:val="24"/>
                <w:highlight w:val="none"/>
                <w:lang w:val="en-US" w:eastAsia="zh-CN"/>
              </w:rPr>
              <w:t>拟派本项目保洁员（3分）：年龄55周岁以下，具有1年以上保洁工作经验。承诺全部符合得3分，未承诺或承诺不全不得分。</w:t>
            </w:r>
          </w:p>
          <w:p>
            <w:pPr>
              <w:numPr>
                <w:ilvl w:val="0"/>
                <w:numId w:val="45"/>
              </w:numPr>
              <w:snapToGrid w:val="0"/>
              <w:spacing w:line="360" w:lineRule="auto"/>
              <w:ind w:left="0" w:leftChars="0" w:firstLine="400" w:firstLineChars="0"/>
              <w:jc w:val="both"/>
              <w:rPr>
                <w:rFonts w:hint="eastAsia" w:ascii="黑体" w:hAnsi="黑体" w:eastAsia="黑体" w:cs="黑体"/>
                <w:color w:val="auto"/>
                <w:szCs w:val="21"/>
                <w:highlight w:val="none"/>
              </w:rPr>
            </w:pPr>
            <w:r>
              <w:rPr>
                <w:rFonts w:hint="eastAsia" w:ascii="宋体" w:hAnsi="宋体" w:eastAsia="宋体" w:cs="宋体"/>
                <w:b w:val="0"/>
                <w:bCs w:val="0"/>
                <w:i w:val="0"/>
                <w:iCs w:val="0"/>
                <w:color w:val="auto"/>
                <w:sz w:val="24"/>
                <w:szCs w:val="24"/>
                <w:highlight w:val="none"/>
                <w:lang w:val="en-US" w:eastAsia="zh-CN"/>
              </w:rPr>
              <w:t>拟派本项目保安员（3分）：年龄50周岁以下，具有1年以上保安工作经验，其中两名形象岗年龄40周岁以下。承诺全部符合得3分，未承诺或承诺不全不得分。</w:t>
            </w:r>
          </w:p>
        </w:tc>
        <w:tc>
          <w:tcPr>
            <w:tcW w:w="720" w:type="dxa"/>
            <w:vMerge w:val="continue"/>
            <w:vAlign w:val="center"/>
          </w:tcPr>
          <w:p>
            <w:pPr>
              <w:snapToGrid w:val="0"/>
              <w:spacing w:line="360" w:lineRule="auto"/>
              <w:rPr>
                <w:rFonts w:hint="eastAsia" w:ascii="黑体" w:hAnsi="黑体" w:eastAsia="黑体" w:cs="黑体"/>
                <w:color w:val="auto"/>
                <w:szCs w:val="21"/>
                <w:highlight w:val="none"/>
              </w:rPr>
            </w:pPr>
          </w:p>
        </w:tc>
        <w:tc>
          <w:tcPr>
            <w:tcW w:w="893" w:type="dxa"/>
            <w:vMerge w:val="continue"/>
            <w:vAlign w:val="center"/>
          </w:tcPr>
          <w:p>
            <w:pPr>
              <w:snapToGrid w:val="0"/>
              <w:spacing w:line="360" w:lineRule="auto"/>
              <w:rPr>
                <w:rFonts w:hint="eastAsia" w:ascii="黑体" w:hAnsi="黑体" w:eastAsia="黑体" w:cs="黑体"/>
                <w:color w:val="auto"/>
                <w:szCs w:val="21"/>
                <w:highlight w:val="none"/>
              </w:rPr>
            </w:pPr>
          </w:p>
        </w:tc>
        <w:tc>
          <w:tcPr>
            <w:tcW w:w="1299" w:type="dxa"/>
            <w:vMerge w:val="continue"/>
            <w:vAlign w:val="center"/>
          </w:tcPr>
          <w:p>
            <w:pPr>
              <w:snapToGrid w:val="0"/>
              <w:spacing w:line="360" w:lineRule="auto"/>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18</w:t>
            </w:r>
          </w:p>
        </w:tc>
        <w:tc>
          <w:tcPr>
            <w:tcW w:w="5049"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投标人具有职业健康安全管理体系认证证书（1分）、质量管理体系认证证书（1分）、环境管理体系认证（1分）。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提供有效期内的证书扫描件及全国认证认可信息公共服务平台网站http://www.cnca.gov.cn/查询页面截图，否则不得分。</w:t>
            </w:r>
          </w:p>
        </w:tc>
        <w:tc>
          <w:tcPr>
            <w:tcW w:w="720"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体系认证证书情况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19</w:t>
            </w:r>
          </w:p>
        </w:tc>
        <w:tc>
          <w:tcPr>
            <w:tcW w:w="5049"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投标人自2020年1月1日以来的同类型物业管理服务的成功案例（含在管项目），以签订时间为准。</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提供合同扫描件。每提供</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份得</w:t>
            </w:r>
            <w:r>
              <w:rPr>
                <w:rFonts w:hint="eastAsia" w:ascii="黑体" w:hAnsi="黑体" w:eastAsia="黑体" w:cs="黑体"/>
                <w:color w:val="auto"/>
                <w:szCs w:val="21"/>
                <w:highlight w:val="none"/>
                <w:lang w:val="en-US" w:eastAsia="zh-CN"/>
              </w:rPr>
              <w:t>0.5</w:t>
            </w:r>
            <w:r>
              <w:rPr>
                <w:rFonts w:hint="eastAsia" w:ascii="黑体" w:hAnsi="黑体" w:eastAsia="黑体" w:cs="黑体"/>
                <w:color w:val="auto"/>
                <w:szCs w:val="21"/>
                <w:highlight w:val="none"/>
              </w:rPr>
              <w:t>分，最多得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w:t>
            </w:r>
          </w:p>
        </w:tc>
        <w:tc>
          <w:tcPr>
            <w:tcW w:w="720"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eastAsia="新宋体"/>
                <w:color w:val="auto"/>
                <w:highlight w:val="none"/>
                <w:lang w:val="en-US" w:eastAsia="zh-CN"/>
              </w:rPr>
              <w:t>1</w:t>
            </w:r>
          </w:p>
        </w:tc>
        <w:tc>
          <w:tcPr>
            <w:tcW w:w="89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20</w:t>
            </w:r>
          </w:p>
        </w:tc>
        <w:tc>
          <w:tcPr>
            <w:tcW w:w="5049" w:type="dxa"/>
            <w:vAlign w:val="center"/>
          </w:tcPr>
          <w:p>
            <w:pPr>
              <w:spacing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有效投标报价的最低价作为评标基准价，其最低报价为满分；按［投标报价得分=（评标基准价/投标报价）*</w:t>
            </w:r>
            <w:r>
              <w:rPr>
                <w:color w:val="auto"/>
                <w:highlight w:val="none"/>
              </w:rPr>
              <w:t>10</w:t>
            </w:r>
            <w:r>
              <w:rPr>
                <w:rFonts w:hint="eastAsia" w:ascii="新宋体" w:hAnsi="新宋体" w:eastAsia="新宋体" w:cs="新宋体"/>
                <w:color w:val="auto"/>
                <w:sz w:val="24"/>
                <w:highlight w:val="none"/>
              </w:rPr>
              <w:t>］的计算公式计算。</w:t>
            </w:r>
          </w:p>
          <w:p>
            <w:pPr>
              <w:widowControl/>
              <w:shd w:val="clear" w:color="auto" w:fill="FFFFFF"/>
              <w:adjustRightInd/>
              <w:spacing w:after="225" w:line="315" w:lineRule="atLeast"/>
              <w:ind w:firstLine="42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tc>
        <w:tc>
          <w:tcPr>
            <w:tcW w:w="720"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0</w:t>
            </w:r>
          </w:p>
        </w:tc>
        <w:tc>
          <w:tcPr>
            <w:tcW w:w="893"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c>
          <w:tcPr>
            <w:tcW w:w="1299"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年</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月</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日，</w:t>
      </w:r>
      <w:r>
        <w:rPr>
          <w:rFonts w:hint="eastAsia" w:ascii="新宋体" w:hAnsi="新宋体" w:eastAsia="新宋体" w:cs="新宋体"/>
          <w:color w:val="auto"/>
          <w:sz w:val="24"/>
          <w:highlight w:val="none"/>
          <w:u w:val="single"/>
        </w:rPr>
        <w:t xml:space="preserve">   （采购人）   </w:t>
      </w:r>
      <w:r>
        <w:rPr>
          <w:rFonts w:hint="eastAsia" w:ascii="新宋体" w:hAnsi="新宋体" w:eastAsia="新宋体" w:cs="新宋体"/>
          <w:color w:val="auto"/>
          <w:sz w:val="24"/>
          <w:highlight w:val="none"/>
        </w:rPr>
        <w:t>以</w:t>
      </w:r>
      <w:r>
        <w:rPr>
          <w:rFonts w:hint="eastAsia" w:ascii="新宋体" w:hAnsi="新宋体" w:eastAsia="新宋体" w:cs="新宋体"/>
          <w:color w:val="auto"/>
          <w:sz w:val="24"/>
          <w:highlight w:val="none"/>
          <w:u w:val="single"/>
        </w:rPr>
        <w:t xml:space="preserve">   （政府采购方式）  </w:t>
      </w:r>
      <w:r>
        <w:rPr>
          <w:rFonts w:hint="eastAsia" w:ascii="新宋体" w:hAnsi="新宋体" w:eastAsia="新宋体" w:cs="新宋体"/>
          <w:color w:val="auto"/>
          <w:sz w:val="24"/>
          <w:highlight w:val="none"/>
        </w:rPr>
        <w:t>对</w:t>
      </w:r>
      <w:r>
        <w:rPr>
          <w:rFonts w:hint="eastAsia" w:ascii="新宋体" w:hAnsi="新宋体" w:eastAsia="新宋体" w:cs="新宋体"/>
          <w:color w:val="auto"/>
          <w:sz w:val="24"/>
          <w:highlight w:val="none"/>
          <w:u w:val="single"/>
        </w:rPr>
        <w:t xml:space="preserve">  （项目名称）    </w:t>
      </w:r>
      <w:r>
        <w:rPr>
          <w:rFonts w:hint="eastAsia" w:ascii="新宋体" w:hAnsi="新宋体" w:eastAsia="新宋体" w:cs="新宋体"/>
          <w:color w:val="auto"/>
          <w:sz w:val="24"/>
          <w:highlight w:val="none"/>
        </w:rPr>
        <w:t>项目进行了采购。经</w:t>
      </w:r>
      <w:r>
        <w:rPr>
          <w:rFonts w:hint="eastAsia" w:ascii="新宋体" w:hAnsi="新宋体" w:eastAsia="新宋体" w:cs="新宋体"/>
          <w:color w:val="auto"/>
          <w:sz w:val="24"/>
          <w:highlight w:val="none"/>
          <w:u w:val="single"/>
        </w:rPr>
        <w:t xml:space="preserve">   （相关评定主体名称）   </w:t>
      </w:r>
      <w:r>
        <w:rPr>
          <w:rFonts w:hint="eastAsia" w:ascii="新宋体" w:hAnsi="新宋体" w:eastAsia="新宋体" w:cs="新宋体"/>
          <w:color w:val="auto"/>
          <w:sz w:val="24"/>
          <w:highlight w:val="none"/>
        </w:rPr>
        <w:t>评定，</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highlight w:val="none"/>
          <w:u w:val="single"/>
        </w:rPr>
        <w:t xml:space="preserve">   （采购人）   （</w:t>
      </w:r>
      <w:r>
        <w:rPr>
          <w:rFonts w:hint="eastAsia" w:ascii="新宋体" w:hAnsi="新宋体" w:eastAsia="新宋体" w:cs="新宋体"/>
          <w:color w:val="auto"/>
          <w:sz w:val="24"/>
          <w:highlight w:val="none"/>
        </w:rPr>
        <w:t>以下简称：甲方）和</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以下简称：乙方）协商一致，约定以下合同条款，以兹共同遵守、全面履行。</w:t>
      </w:r>
    </w:p>
    <w:p>
      <w:pPr>
        <w:spacing w:line="560" w:lineRule="exact"/>
        <w:ind w:firstLine="482" w:firstLineChars="200"/>
        <w:outlineLvl w:val="0"/>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1.1 合同组成部分</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1.1.1 本合同及其补充合同、变更协议；</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1.1.2 中标通知书；</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1.1.3 投标文件（含澄清或者说明文件）；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1.1.4 招标文件（含澄清或者修改文件）；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1.1.5 其他相关采购文件。</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1.2 标的</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1.2.1 服务内容：</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1.2.2 服务标准：</w:t>
      </w:r>
      <w:r>
        <w:rPr>
          <w:rFonts w:hint="eastAsia" w:ascii="新宋体" w:hAnsi="新宋体" w:eastAsia="新宋体" w:cs="新宋体"/>
          <w:color w:val="auto"/>
          <w:sz w:val="24"/>
          <w:highlight w:val="none"/>
          <w:u w:val="single"/>
        </w:rPr>
        <w:t xml:space="preserve"> </w:t>
      </w:r>
      <w:r>
        <w:rPr>
          <w:rFonts w:hint="eastAsia" w:ascii="宋体" w:hAnsi="宋体"/>
          <w:color w:val="auto"/>
          <w:sz w:val="24"/>
          <w:highlight w:val="none"/>
          <w:u w:val="single"/>
        </w:rPr>
        <w:t>根据采购文件确定的技术指标或者服务要求确定的指标和标准。未进行相应约定的，应当符合国家强制性规定、政策要求、安全标准、行业或企业有关标准等</w:t>
      </w:r>
      <w:r>
        <w:rPr>
          <w:rFonts w:hint="eastAsia" w:ascii="宋体" w:hAnsi="宋体"/>
          <w:color w:val="auto"/>
          <w:sz w:val="24"/>
          <w:highlight w:val="none"/>
        </w:rPr>
        <w:t>；</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1.2.3 技术保障：</w:t>
      </w:r>
      <w:r>
        <w:rPr>
          <w:rFonts w:hint="eastAsia" w:ascii="新宋体" w:hAnsi="新宋体" w:eastAsia="新宋体" w:cs="新宋体"/>
          <w:color w:val="auto"/>
          <w:sz w:val="24"/>
          <w:highlight w:val="none"/>
          <w:u w:val="single"/>
        </w:rPr>
        <w:t>　　　　</w:t>
      </w:r>
      <w:r>
        <w:rPr>
          <w:rFonts w:hint="eastAsia" w:ascii="华文中宋" w:hAnsi="华文中宋" w:eastAsia="华文中宋" w:cs="华文中宋"/>
          <w:color w:val="auto"/>
          <w:sz w:val="24"/>
          <w:highlight w:val="none"/>
          <w:u w:val="single"/>
        </w:rPr>
        <w:t>∕</w:t>
      </w:r>
      <w:r>
        <w:rPr>
          <w:rFonts w:hint="eastAsia" w:ascii="新宋体" w:hAnsi="新宋体" w:eastAsia="新宋体" w:cs="新宋体"/>
          <w:color w:val="auto"/>
          <w:sz w:val="24"/>
          <w:highlight w:val="none"/>
          <w:u w:val="single"/>
        </w:rPr>
        <w:t xml:space="preserve">                　      ；</w:t>
      </w:r>
    </w:p>
    <w:p>
      <w:pPr>
        <w:spacing w:line="560" w:lineRule="exact"/>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1.2.4 服务人员组成：</w:t>
      </w:r>
      <w:r>
        <w:rPr>
          <w:rFonts w:hint="eastAsia" w:ascii="新宋体" w:hAnsi="新宋体" w:eastAsia="新宋体" w:cs="新宋体"/>
          <w:color w:val="auto"/>
          <w:sz w:val="24"/>
          <w:highlight w:val="none"/>
          <w:u w:val="single"/>
        </w:rPr>
        <w:t>　</w:t>
      </w:r>
      <w:r>
        <w:rPr>
          <w:rFonts w:hint="eastAsia" w:ascii="华文中宋" w:hAnsi="华文中宋" w:eastAsia="华文中宋" w:cs="华文中宋"/>
          <w:color w:val="auto"/>
          <w:sz w:val="24"/>
          <w:highlight w:val="none"/>
          <w:u w:val="single"/>
        </w:rPr>
        <w:t>∕</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1.2.5合同</w:t>
      </w:r>
      <w:r>
        <w:rPr>
          <w:rFonts w:hint="eastAsia" w:ascii="新宋体" w:hAnsi="新宋体" w:eastAsia="新宋体" w:cs="新宋体"/>
          <w:color w:val="auto"/>
          <w:highlight w:val="none"/>
          <w:u w:val="single"/>
        </w:rPr>
        <w:t xml:space="preserve"> 否 </w:t>
      </w:r>
      <w:r>
        <w:rPr>
          <w:rFonts w:hint="eastAsia" w:ascii="新宋体" w:hAnsi="新宋体" w:eastAsia="新宋体" w:cs="新宋体"/>
          <w:color w:val="auto"/>
          <w:highlight w:val="none"/>
        </w:rPr>
        <w:t>（是/否）涉及货物。若涉及货物的，则：</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1.2.5.1 货物名称、品牌、规格型号、花色：</w:t>
      </w:r>
      <w:r>
        <w:rPr>
          <w:rFonts w:hint="eastAsia" w:ascii="新宋体" w:hAnsi="新宋体" w:eastAsia="新宋体" w:cs="新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华文中宋" w:hAnsi="华文中宋" w:eastAsia="华文中宋" w:cs="华文中宋"/>
          <w:color w:val="auto"/>
          <w:sz w:val="24"/>
          <w:highlight w:val="none"/>
          <w:u w:val="single"/>
        </w:rPr>
        <w:t>∕</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1.2.5.2 货物数量：</w:t>
      </w:r>
      <w:r>
        <w:rPr>
          <w:rFonts w:hint="eastAsia" w:ascii="新宋体" w:hAnsi="新宋体" w:eastAsia="新宋体" w:cs="新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华文中宋" w:hAnsi="华文中宋" w:eastAsia="华文中宋" w:cs="华文中宋"/>
          <w:color w:val="auto"/>
          <w:sz w:val="24"/>
          <w:highlight w:val="none"/>
          <w:u w:val="single"/>
        </w:rPr>
        <w:t>∕</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1.2.5.3 货物质量：</w:t>
      </w:r>
      <w:r>
        <w:rPr>
          <w:rFonts w:hint="eastAsia" w:ascii="新宋体" w:hAnsi="新宋体" w:eastAsia="新宋体" w:cs="新宋体"/>
          <w:color w:val="auto"/>
          <w:sz w:val="24"/>
          <w:highlight w:val="none"/>
          <w:u w:val="single"/>
        </w:rPr>
        <w:t>　　　　</w:t>
      </w:r>
      <w:r>
        <w:rPr>
          <w:rFonts w:hint="eastAsia" w:ascii="宋体" w:hAnsi="宋体" w:cs="宋体"/>
          <w:color w:val="auto"/>
          <w:sz w:val="24"/>
          <w:highlight w:val="none"/>
          <w:u w:val="single"/>
        </w:rPr>
        <w:t xml:space="preserve">   </w:t>
      </w:r>
      <w:r>
        <w:rPr>
          <w:rFonts w:hint="eastAsia" w:ascii="华文中宋" w:hAnsi="华文中宋" w:eastAsia="华文中宋" w:cs="华文中宋"/>
          <w:color w:val="auto"/>
          <w:sz w:val="24"/>
          <w:highlight w:val="none"/>
          <w:u w:val="single"/>
        </w:rPr>
        <w:t>∕</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 xml:space="preserve">             　 </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1.3 价款</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本合同总价为：￥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元（大写：</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元人民币）。</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bl>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1.4 付款方式和发票开具方式</w:t>
      </w:r>
    </w:p>
    <w:p>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1.4.4资金支付的方式、时间和条件详见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1.5 履行期限、地点和方式</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1.5.1 履行期限：</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 履行地点：</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1.5.3 履行方式：</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2"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b/>
          <w:color w:val="auto"/>
          <w:sz w:val="24"/>
          <w:highlight w:val="none"/>
        </w:rPr>
        <w:t>1.6 违约责任</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1.6.7违约责任</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另有约定的，从其约定。</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1.7 合同争议的解决</w:t>
      </w:r>
    </w:p>
    <w:p>
      <w:pPr>
        <w:spacing w:line="560" w:lineRule="exact"/>
        <w:ind w:left="-61" w:leftChars="-29" w:right="-420" w:rightChars="-200"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highlight w:val="none"/>
          <w:u w:val="single"/>
        </w:rPr>
        <w:t xml:space="preserve"> 合同专用条款  </w:t>
      </w:r>
      <w:r>
        <w:rPr>
          <w:rFonts w:hint="eastAsia" w:ascii="新宋体" w:hAnsi="新宋体" w:eastAsia="新宋体" w:cs="新宋体"/>
          <w:color w:val="auto"/>
          <w:sz w:val="24"/>
          <w:highlight w:val="none"/>
        </w:rPr>
        <w:t>条款规定的方式解决：</w:t>
      </w:r>
    </w:p>
    <w:p>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 将争议提交</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 向</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人民法院起诉。</w:t>
      </w:r>
    </w:p>
    <w:p>
      <w:pPr>
        <w:spacing w:line="560" w:lineRule="exact"/>
        <w:ind w:firstLine="241" w:firstLineChars="1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1.8 合同生效</w:t>
      </w:r>
    </w:p>
    <w:p>
      <w:pPr>
        <w:spacing w:line="560" w:lineRule="exact"/>
        <w:ind w:firstLine="480" w:firstLineChars="20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本合同自双方当事人盖章或者签字时生效。</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甲方</w:t>
      </w:r>
      <w:r>
        <w:rPr>
          <w:rFonts w:hint="eastAsia" w:ascii="新宋体" w:hAnsi="新宋体" w:eastAsia="新宋体" w:cs="新宋体"/>
          <w:color w:val="auto"/>
          <w:sz w:val="24"/>
          <w:highlight w:val="none"/>
        </w:rPr>
        <w:t xml:space="preserve">：                             </w:t>
      </w:r>
      <w:r>
        <w:rPr>
          <w:rFonts w:hint="eastAsia" w:ascii="新宋体" w:hAnsi="新宋体" w:eastAsia="新宋体" w:cs="新宋体"/>
          <w:b/>
          <w:color w:val="auto"/>
          <w:sz w:val="24"/>
          <w:highlight w:val="none"/>
        </w:rPr>
        <w:t xml:space="preserve">      乙方</w:t>
      </w:r>
      <w:r>
        <w:rPr>
          <w:rFonts w:hint="eastAsia" w:ascii="新宋体" w:hAnsi="新宋体" w:eastAsia="新宋体" w:cs="新宋体"/>
          <w:color w:val="auto"/>
          <w:sz w:val="24"/>
          <w:highlight w:val="none"/>
        </w:rPr>
        <w:t>：</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统一社会信用代码：                        统一社会信用代码或身份证号码：</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住所：                                   住所：</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法定代表人或                             法定代表人或</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授权代表（签字）：                       授权代表（签字）：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联系人：                                 联系人：</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约定送达地址：                           约定送达地址：</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邮政编码：                               邮政编码：</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电话：                                    电话：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传真：</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电子邮箱：                               电子邮箱：</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开户银行：                               开户银行：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开户名称：                               开户名称：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开户账号：                               开户账号：</w:t>
      </w:r>
    </w:p>
    <w:p>
      <w:pPr>
        <w:widowControl/>
        <w:spacing w:line="560" w:lineRule="exact"/>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 xml:space="preserve"> </w:t>
      </w:r>
    </w:p>
    <w:p>
      <w:pPr>
        <w:widowControl/>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pPr>
        <w:pStyle w:val="384"/>
        <w:spacing w:line="560" w:lineRule="exact"/>
        <w:ind w:firstLine="482"/>
        <w:jc w:val="center"/>
        <w:rPr>
          <w:rFonts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第二部分 合同一般条款</w:t>
      </w:r>
    </w:p>
    <w:p>
      <w:pPr>
        <w:spacing w:line="560" w:lineRule="exact"/>
        <w:ind w:firstLine="482" w:firstLineChars="200"/>
        <w:outlineLvl w:val="0"/>
        <w:rPr>
          <w:rFonts w:ascii="新宋体" w:hAnsi="新宋体" w:eastAsia="新宋体" w:cs="新宋体"/>
          <w:b/>
          <w:color w:val="auto"/>
          <w:sz w:val="24"/>
          <w:highlight w:val="none"/>
        </w:rPr>
      </w:pPr>
      <w:bookmarkStart w:id="395" w:name="_Toc25079"/>
      <w:bookmarkStart w:id="396" w:name="_Toc5228"/>
      <w:bookmarkStart w:id="397" w:name="_Toc14021"/>
      <w:bookmarkStart w:id="398" w:name="_Toc19680"/>
      <w:bookmarkStart w:id="399" w:name="_Toc31297"/>
      <w:r>
        <w:rPr>
          <w:rFonts w:hint="eastAsia" w:ascii="新宋体" w:hAnsi="新宋体" w:eastAsia="新宋体" w:cs="新宋体"/>
          <w:b/>
          <w:color w:val="auto"/>
          <w:sz w:val="24"/>
          <w:highlight w:val="none"/>
        </w:rPr>
        <w:t>2.1 定义</w:t>
      </w:r>
      <w:bookmarkEnd w:id="395"/>
      <w:bookmarkEnd w:id="396"/>
      <w:bookmarkEnd w:id="397"/>
      <w:bookmarkEnd w:id="398"/>
      <w:bookmarkEnd w:id="399"/>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本合同中的下列词语应按以下内容进行解释：</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 “现场”系指合同约定提供服务的地点。</w:t>
      </w:r>
    </w:p>
    <w:p>
      <w:pPr>
        <w:spacing w:line="560" w:lineRule="exact"/>
        <w:ind w:firstLine="482" w:firstLineChars="200"/>
        <w:outlineLvl w:val="0"/>
        <w:rPr>
          <w:rFonts w:ascii="新宋体" w:hAnsi="新宋体" w:eastAsia="新宋体" w:cs="新宋体"/>
          <w:b/>
          <w:color w:val="auto"/>
          <w:sz w:val="24"/>
          <w:highlight w:val="none"/>
        </w:rPr>
      </w:pPr>
      <w:bookmarkStart w:id="400" w:name="_Toc23289"/>
      <w:bookmarkStart w:id="401" w:name="_Toc31402"/>
      <w:bookmarkStart w:id="402" w:name="_Toc3769"/>
      <w:bookmarkStart w:id="403" w:name="_Toc16752"/>
      <w:bookmarkStart w:id="404" w:name="_Toc19539"/>
      <w:r>
        <w:rPr>
          <w:rFonts w:hint="eastAsia" w:ascii="新宋体" w:hAnsi="新宋体" w:eastAsia="新宋体" w:cs="新宋体"/>
          <w:b/>
          <w:color w:val="auto"/>
          <w:sz w:val="24"/>
          <w:highlight w:val="none"/>
        </w:rPr>
        <w:t>2.2 技术规范</w:t>
      </w:r>
      <w:bookmarkEnd w:id="400"/>
      <w:bookmarkEnd w:id="401"/>
      <w:bookmarkEnd w:id="402"/>
      <w:bookmarkEnd w:id="403"/>
      <w:bookmarkEnd w:id="40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新宋体" w:hAnsi="新宋体" w:eastAsia="新宋体" w:cs="新宋体"/>
          <w:b/>
          <w:color w:val="auto"/>
          <w:sz w:val="24"/>
          <w:highlight w:val="none"/>
        </w:rPr>
      </w:pPr>
      <w:bookmarkStart w:id="405" w:name="_Toc27945"/>
      <w:bookmarkStart w:id="406" w:name="_Toc12412"/>
      <w:bookmarkStart w:id="407" w:name="_Toc4133"/>
      <w:bookmarkStart w:id="408" w:name="_Toc13673"/>
      <w:bookmarkStart w:id="409" w:name="_Toc9161"/>
      <w:r>
        <w:rPr>
          <w:rFonts w:hint="eastAsia" w:ascii="新宋体" w:hAnsi="新宋体" w:eastAsia="新宋体" w:cs="新宋体"/>
          <w:b/>
          <w:color w:val="auto"/>
          <w:sz w:val="24"/>
          <w:highlight w:val="none"/>
        </w:rPr>
        <w:t>2.3 知识产权</w:t>
      </w:r>
      <w:bookmarkEnd w:id="405"/>
      <w:bookmarkEnd w:id="406"/>
      <w:bookmarkEnd w:id="407"/>
      <w:bookmarkEnd w:id="408"/>
      <w:bookmarkEnd w:id="409"/>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 合同涉及技术成果的归属和收益的分成办法的，详见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2.4 履约检查和问题反馈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新宋体" w:hAnsi="新宋体" w:eastAsia="新宋体" w:cs="新宋体"/>
          <w:b/>
          <w:color w:val="auto"/>
          <w:sz w:val="24"/>
          <w:highlight w:val="none"/>
        </w:rPr>
      </w:pPr>
      <w:bookmarkStart w:id="410" w:name="_Toc18990"/>
      <w:bookmarkStart w:id="411" w:name="_Toc13154"/>
      <w:bookmarkStart w:id="412" w:name="_Toc16163"/>
      <w:bookmarkStart w:id="413" w:name="_Toc13467"/>
      <w:bookmarkStart w:id="414" w:name="_Toc30507"/>
      <w:r>
        <w:rPr>
          <w:rFonts w:hint="eastAsia" w:ascii="新宋体" w:hAnsi="新宋体" w:eastAsia="新宋体" w:cs="新宋体"/>
          <w:b/>
          <w:color w:val="auto"/>
          <w:sz w:val="24"/>
          <w:highlight w:val="none"/>
        </w:rPr>
        <w:t>2.5 技术资料和保密义务</w:t>
      </w:r>
      <w:bookmarkEnd w:id="410"/>
      <w:bookmarkEnd w:id="411"/>
      <w:bookmarkEnd w:id="412"/>
      <w:bookmarkEnd w:id="413"/>
      <w:bookmarkEnd w:id="41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2.5.1 乙方有权依据合同约定和项目需要，向甲方了解有关情况，调阅有关资料等，甲方应予积极配合；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2.5.2 乙方有义务妥善保管和保护由甲方提供的前款信息和资料等；</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新宋体" w:hAnsi="新宋体" w:eastAsia="新宋体" w:cs="新宋体"/>
          <w:b/>
          <w:color w:val="auto"/>
          <w:sz w:val="24"/>
          <w:highlight w:val="none"/>
        </w:rPr>
      </w:pPr>
      <w:bookmarkStart w:id="415" w:name="_Toc19069"/>
      <w:r>
        <w:rPr>
          <w:rFonts w:hint="eastAsia" w:ascii="新宋体" w:hAnsi="新宋体" w:eastAsia="新宋体" w:cs="新宋体"/>
          <w:b/>
          <w:color w:val="auto"/>
          <w:sz w:val="24"/>
          <w:highlight w:val="none"/>
        </w:rPr>
        <w:t>2.6 质量保证</w:t>
      </w:r>
      <w:bookmarkEnd w:id="415"/>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新宋体" w:hAnsi="新宋体" w:eastAsia="新宋体" w:cs="新宋体"/>
          <w:b/>
          <w:color w:val="auto"/>
          <w:sz w:val="24"/>
          <w:highlight w:val="none"/>
        </w:rPr>
      </w:pPr>
      <w:bookmarkStart w:id="416" w:name="_Toc22267"/>
      <w:r>
        <w:rPr>
          <w:rFonts w:hint="eastAsia" w:ascii="新宋体" w:hAnsi="新宋体" w:eastAsia="新宋体" w:cs="新宋体"/>
          <w:b/>
          <w:color w:val="auto"/>
          <w:sz w:val="24"/>
          <w:highlight w:val="none"/>
        </w:rPr>
        <w:t>2.7 延迟履行</w:t>
      </w:r>
      <w:bookmarkEnd w:id="416"/>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新宋体" w:hAnsi="新宋体" w:eastAsia="新宋体" w:cs="新宋体"/>
          <w:b/>
          <w:color w:val="auto"/>
          <w:sz w:val="24"/>
          <w:highlight w:val="none"/>
        </w:rPr>
      </w:pPr>
      <w:bookmarkStart w:id="417" w:name="_Toc10611"/>
      <w:r>
        <w:rPr>
          <w:rFonts w:hint="eastAsia" w:ascii="新宋体" w:hAnsi="新宋体" w:eastAsia="新宋体" w:cs="新宋体"/>
          <w:b/>
          <w:color w:val="auto"/>
          <w:sz w:val="24"/>
          <w:highlight w:val="none"/>
        </w:rPr>
        <w:t>2.8 合同变更</w:t>
      </w:r>
      <w:bookmarkEnd w:id="41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auto"/>
          <w:sz w:val="24"/>
          <w:highlight w:val="none"/>
        </w:rPr>
      </w:pPr>
      <w:bookmarkStart w:id="418" w:name="_Toc23368"/>
      <w:bookmarkStart w:id="419" w:name="_Toc42"/>
      <w:bookmarkStart w:id="420" w:name="_Toc21830"/>
      <w:bookmarkStart w:id="421" w:name="_Toc10663"/>
      <w:bookmarkStart w:id="422" w:name="_Toc26689"/>
      <w:r>
        <w:rPr>
          <w:rFonts w:hint="eastAsia" w:ascii="新宋体" w:hAnsi="新宋体" w:eastAsia="新宋体" w:cs="新宋体"/>
          <w:b/>
          <w:color w:val="auto"/>
          <w:sz w:val="24"/>
          <w:highlight w:val="none"/>
        </w:rPr>
        <w:t>2.9 合同转让和分包</w:t>
      </w:r>
      <w:bookmarkEnd w:id="418"/>
      <w:bookmarkEnd w:id="419"/>
      <w:bookmarkEnd w:id="420"/>
      <w:bookmarkEnd w:id="421"/>
      <w:bookmarkEnd w:id="422"/>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新宋体" w:hAnsi="新宋体" w:eastAsia="新宋体" w:cs="新宋体"/>
          <w:b/>
          <w:color w:val="auto"/>
          <w:sz w:val="24"/>
          <w:highlight w:val="none"/>
        </w:rPr>
      </w:pPr>
      <w:bookmarkStart w:id="423" w:name="_Toc4720"/>
      <w:bookmarkStart w:id="424" w:name="_Toc26633"/>
      <w:bookmarkStart w:id="425" w:name="_Toc14371"/>
      <w:bookmarkStart w:id="426" w:name="_Toc32494"/>
      <w:bookmarkStart w:id="427" w:name="_Toc25571"/>
      <w:r>
        <w:rPr>
          <w:rFonts w:hint="eastAsia" w:ascii="新宋体" w:hAnsi="新宋体" w:eastAsia="新宋体" w:cs="新宋体"/>
          <w:b/>
          <w:color w:val="auto"/>
          <w:sz w:val="24"/>
          <w:highlight w:val="none"/>
        </w:rPr>
        <w:t>2.10 不可抗力</w:t>
      </w:r>
      <w:bookmarkEnd w:id="423"/>
      <w:bookmarkEnd w:id="424"/>
      <w:bookmarkEnd w:id="425"/>
      <w:bookmarkEnd w:id="426"/>
      <w:bookmarkEnd w:id="42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2.10.2 因不可抗力致使不能实现合同目的的，当事人可以解除合同；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 因不可抗力致使合同有变更必要的，双方当事人应在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约定时间内以书面形式变更合同；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2.10.4受不可抗力影响的一方在不可抗力发生后，应在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约定时间内以书面形式通知对方当事人，并在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约定时间内，将有关部门出具的证明文件送达对方当事人。</w:t>
      </w:r>
    </w:p>
    <w:p>
      <w:pPr>
        <w:spacing w:line="560" w:lineRule="exact"/>
        <w:ind w:firstLine="482" w:firstLineChars="200"/>
        <w:outlineLvl w:val="0"/>
        <w:rPr>
          <w:rFonts w:ascii="新宋体" w:hAnsi="新宋体" w:eastAsia="新宋体" w:cs="新宋体"/>
          <w:b/>
          <w:color w:val="auto"/>
          <w:sz w:val="24"/>
          <w:highlight w:val="none"/>
        </w:rPr>
      </w:pPr>
      <w:bookmarkStart w:id="428" w:name="_Toc24465"/>
      <w:bookmarkStart w:id="429" w:name="_Toc25783"/>
      <w:bookmarkStart w:id="430" w:name="_Toc14115"/>
      <w:bookmarkStart w:id="431" w:name="_Toc23854"/>
      <w:bookmarkStart w:id="432" w:name="_Toc3638"/>
      <w:r>
        <w:rPr>
          <w:rFonts w:hint="eastAsia" w:ascii="新宋体" w:hAnsi="新宋体" w:eastAsia="新宋体" w:cs="新宋体"/>
          <w:b/>
          <w:color w:val="auto"/>
          <w:sz w:val="24"/>
          <w:highlight w:val="none"/>
        </w:rPr>
        <w:t>2.11 税费</w:t>
      </w:r>
      <w:bookmarkEnd w:id="428"/>
      <w:bookmarkEnd w:id="429"/>
      <w:bookmarkEnd w:id="430"/>
      <w:bookmarkEnd w:id="431"/>
      <w:bookmarkEnd w:id="432"/>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与合同有关的一切税费，均按照中华人民共和国法律的相关规定缴纳。</w:t>
      </w:r>
    </w:p>
    <w:p>
      <w:pPr>
        <w:spacing w:line="560" w:lineRule="exact"/>
        <w:ind w:firstLine="482" w:firstLineChars="200"/>
        <w:outlineLvl w:val="0"/>
        <w:rPr>
          <w:rFonts w:ascii="新宋体" w:hAnsi="新宋体" w:eastAsia="新宋体" w:cs="新宋体"/>
          <w:b/>
          <w:color w:val="auto"/>
          <w:sz w:val="24"/>
          <w:highlight w:val="none"/>
        </w:rPr>
      </w:pPr>
      <w:bookmarkStart w:id="433" w:name="_Toc14814"/>
      <w:bookmarkStart w:id="434" w:name="_Toc25525"/>
      <w:bookmarkStart w:id="435" w:name="_Toc7315"/>
      <w:bookmarkStart w:id="436" w:name="_Toc26883"/>
      <w:bookmarkStart w:id="437" w:name="_Toc30105"/>
      <w:r>
        <w:rPr>
          <w:rFonts w:hint="eastAsia" w:ascii="新宋体" w:hAnsi="新宋体" w:eastAsia="新宋体" w:cs="新宋体"/>
          <w:b/>
          <w:color w:val="auto"/>
          <w:sz w:val="24"/>
          <w:highlight w:val="none"/>
        </w:rPr>
        <w:t>2.12 乙方破产</w:t>
      </w:r>
      <w:bookmarkEnd w:id="433"/>
      <w:bookmarkEnd w:id="434"/>
      <w:bookmarkEnd w:id="435"/>
      <w:bookmarkEnd w:id="436"/>
      <w:bookmarkEnd w:id="43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新宋体" w:hAnsi="新宋体" w:eastAsia="新宋体" w:cs="新宋体"/>
          <w:b/>
          <w:color w:val="auto"/>
          <w:sz w:val="24"/>
          <w:highlight w:val="none"/>
        </w:rPr>
      </w:pPr>
      <w:bookmarkStart w:id="438" w:name="_Toc23323"/>
      <w:bookmarkStart w:id="439" w:name="_Toc1123"/>
      <w:bookmarkStart w:id="440" w:name="_Toc2016"/>
      <w:r>
        <w:rPr>
          <w:rFonts w:hint="eastAsia" w:ascii="新宋体" w:hAnsi="新宋体" w:eastAsia="新宋体" w:cs="新宋体"/>
          <w:b/>
          <w:color w:val="auto"/>
          <w:sz w:val="24"/>
          <w:highlight w:val="none"/>
        </w:rPr>
        <w:t>2.13 合同中止、终止</w:t>
      </w:r>
      <w:bookmarkEnd w:id="438"/>
      <w:bookmarkEnd w:id="439"/>
      <w:bookmarkEnd w:id="440"/>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2.13.1 双方当事人不得擅自中止或者终止合同；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auto"/>
          <w:sz w:val="24"/>
          <w:highlight w:val="none"/>
        </w:rPr>
      </w:pPr>
      <w:bookmarkStart w:id="441" w:name="_Toc1969"/>
      <w:bookmarkStart w:id="442" w:name="_Toc14525"/>
      <w:bookmarkStart w:id="443" w:name="_Toc17363"/>
      <w:r>
        <w:rPr>
          <w:rFonts w:hint="eastAsia" w:ascii="新宋体" w:hAnsi="新宋体" w:eastAsia="新宋体" w:cs="新宋体"/>
          <w:b/>
          <w:color w:val="auto"/>
          <w:sz w:val="24"/>
          <w:highlight w:val="none"/>
        </w:rPr>
        <w:t>2.14 检验和验收</w:t>
      </w:r>
      <w:bookmarkEnd w:id="441"/>
      <w:bookmarkEnd w:id="442"/>
      <w:bookmarkEnd w:id="443"/>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 乙方按照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的约定，定期提交服务报告，甲方按照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的约定进行定期验收；</w:t>
      </w:r>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 检验和验收标准、程序等具体内容以及前述验收书的效力详见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i/>
          <w:color w:val="auto"/>
          <w:sz w:val="24"/>
          <w:highlight w:val="none"/>
        </w:rPr>
        <w:t>。</w:t>
      </w:r>
    </w:p>
    <w:p>
      <w:pPr>
        <w:spacing w:line="560" w:lineRule="exact"/>
        <w:ind w:firstLine="482" w:firstLineChars="200"/>
        <w:outlineLvl w:val="0"/>
        <w:rPr>
          <w:rFonts w:ascii="新宋体" w:hAnsi="新宋体" w:eastAsia="新宋体" w:cs="新宋体"/>
          <w:b/>
          <w:color w:val="auto"/>
          <w:sz w:val="24"/>
          <w:highlight w:val="none"/>
        </w:rPr>
      </w:pPr>
      <w:bookmarkStart w:id="444" w:name="_Toc9808"/>
      <w:bookmarkStart w:id="445" w:name="_Toc31892"/>
      <w:bookmarkStart w:id="446" w:name="_Toc12666"/>
      <w:bookmarkStart w:id="447" w:name="_Toc25198"/>
      <w:bookmarkStart w:id="448" w:name="_Toc2308"/>
      <w:r>
        <w:rPr>
          <w:rFonts w:hint="eastAsia" w:ascii="新宋体" w:hAnsi="新宋体" w:eastAsia="新宋体" w:cs="新宋体"/>
          <w:b/>
          <w:color w:val="auto"/>
          <w:sz w:val="24"/>
          <w:highlight w:val="none"/>
        </w:rPr>
        <w:t>2.15 通知和送达</w:t>
      </w:r>
      <w:bookmarkEnd w:id="444"/>
      <w:bookmarkEnd w:id="445"/>
      <w:bookmarkEnd w:id="446"/>
      <w:bookmarkEnd w:id="447"/>
      <w:bookmarkEnd w:id="448"/>
    </w:p>
    <w:p>
      <w:pPr>
        <w:spacing w:line="560" w:lineRule="exact"/>
        <w:ind w:firstLine="480" w:firstLineChars="200"/>
        <w:rPr>
          <w:rFonts w:ascii="新宋体" w:hAnsi="新宋体" w:eastAsia="新宋体" w:cs="新宋体"/>
          <w:color w:val="auto"/>
          <w:sz w:val="24"/>
          <w:highlight w:val="none"/>
        </w:rPr>
      </w:pPr>
      <w:bookmarkStart w:id="449" w:name="_Toc27674"/>
      <w:bookmarkStart w:id="450" w:name="_Toc18401"/>
      <w:r>
        <w:rPr>
          <w:rFonts w:hint="eastAsia" w:ascii="新宋体" w:hAnsi="新宋体" w:eastAsia="新宋体" w:cs="新宋体"/>
          <w:color w:val="auto"/>
          <w:sz w:val="24"/>
          <w:highlight w:val="none"/>
        </w:rPr>
        <w:t xml:space="preserve">2.15.1任何一方因履行合同而以合同第一部分尾部所列明的传真或电子邮件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highlight w:val="none"/>
          <w:u w:val="single"/>
        </w:rPr>
        <w:t>3</w:t>
      </w:r>
      <w:r>
        <w:rPr>
          <w:rFonts w:hint="eastAsia" w:ascii="新宋体" w:hAnsi="新宋体" w:eastAsia="新宋体" w:cs="新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9"/>
      <w:bookmarkEnd w:id="450"/>
    </w:p>
    <w:p>
      <w:pPr>
        <w:spacing w:line="560" w:lineRule="exact"/>
        <w:ind w:firstLine="482" w:firstLineChars="200"/>
        <w:outlineLvl w:val="0"/>
        <w:rPr>
          <w:rFonts w:ascii="新宋体" w:hAnsi="新宋体" w:eastAsia="新宋体" w:cs="新宋体"/>
          <w:b/>
          <w:color w:val="auto"/>
          <w:sz w:val="24"/>
          <w:highlight w:val="none"/>
        </w:rPr>
      </w:pPr>
      <w:bookmarkStart w:id="451" w:name="_Toc5063"/>
      <w:bookmarkStart w:id="452" w:name="_Toc27644"/>
      <w:bookmarkStart w:id="453" w:name="_Toc20808"/>
      <w:bookmarkStart w:id="454" w:name="_Toc12254"/>
      <w:bookmarkStart w:id="455" w:name="_Toc28906"/>
      <w:r>
        <w:rPr>
          <w:rFonts w:hint="eastAsia" w:ascii="新宋体" w:hAnsi="新宋体" w:eastAsia="新宋体" w:cs="新宋体"/>
          <w:b/>
          <w:color w:val="auto"/>
          <w:sz w:val="24"/>
          <w:highlight w:val="none"/>
        </w:rPr>
        <w:t>2.16 合同使用的文字和适用的法律</w:t>
      </w:r>
      <w:bookmarkEnd w:id="451"/>
      <w:bookmarkEnd w:id="452"/>
      <w:bookmarkEnd w:id="453"/>
      <w:bookmarkEnd w:id="454"/>
      <w:bookmarkEnd w:id="455"/>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2.16.1 合同使用汉语书就、变更和解释；</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2.16.2 合同适用中华人民共和国法律。</w:t>
      </w:r>
    </w:p>
    <w:p>
      <w:pPr>
        <w:spacing w:line="560" w:lineRule="exact"/>
        <w:ind w:firstLine="482" w:firstLineChars="200"/>
        <w:outlineLvl w:val="0"/>
        <w:rPr>
          <w:rFonts w:ascii="新宋体" w:hAnsi="新宋体" w:eastAsia="新宋体" w:cs="新宋体"/>
          <w:b/>
          <w:color w:val="auto"/>
          <w:sz w:val="24"/>
          <w:highlight w:val="none"/>
        </w:rPr>
      </w:pPr>
      <w:bookmarkStart w:id="456" w:name="_Toc30096"/>
      <w:bookmarkStart w:id="457" w:name="_Toc27403"/>
      <w:bookmarkStart w:id="458" w:name="_Toc22266"/>
      <w:bookmarkStart w:id="459" w:name="_Toc27127"/>
      <w:bookmarkStart w:id="460" w:name="_Toc1492"/>
      <w:r>
        <w:rPr>
          <w:rFonts w:hint="eastAsia" w:ascii="新宋体" w:hAnsi="新宋体" w:eastAsia="新宋体" w:cs="新宋体"/>
          <w:b/>
          <w:color w:val="auto"/>
          <w:sz w:val="24"/>
          <w:highlight w:val="none"/>
        </w:rPr>
        <w:t>2.17 履约保证金</w:t>
      </w:r>
      <w:bookmarkEnd w:id="456"/>
      <w:bookmarkEnd w:id="457"/>
      <w:bookmarkEnd w:id="458"/>
      <w:bookmarkEnd w:id="459"/>
      <w:bookmarkEnd w:id="460"/>
    </w:p>
    <w:p>
      <w:pPr>
        <w:pStyle w:val="616"/>
        <w:spacing w:before="0" w:beforeAutospacing="0" w:after="0" w:afterAutospacing="0" w:line="360" w:lineRule="auto"/>
        <w:ind w:firstLine="420"/>
        <w:rPr>
          <w:rFonts w:ascii="新宋体" w:hAnsi="新宋体" w:eastAsia="新宋体" w:cs="新宋体"/>
          <w:color w:val="auto"/>
          <w:highlight w:val="none"/>
        </w:rPr>
      </w:pPr>
      <w:r>
        <w:rPr>
          <w:rFonts w:hint="eastAsia" w:ascii="新宋体" w:hAnsi="新宋体" w:eastAsia="新宋体" w:cs="新宋体"/>
          <w:color w:val="auto"/>
          <w:highlight w:val="none"/>
        </w:rPr>
        <w:t>2.17.1 招标文件要求乙方提交履约保证金的，乙方应按</w:t>
      </w:r>
      <w:r>
        <w:rPr>
          <w:rFonts w:hint="eastAsia" w:ascii="新宋体" w:hAnsi="新宋体" w:eastAsia="新宋体" w:cs="新宋体"/>
          <w:b/>
          <w:i/>
          <w:color w:val="auto"/>
          <w:highlight w:val="none"/>
          <w:u w:val="single"/>
        </w:rPr>
        <w:t>合同专用条款</w:t>
      </w:r>
      <w:r>
        <w:rPr>
          <w:rFonts w:hint="eastAsia" w:ascii="新宋体" w:hAnsi="新宋体" w:eastAsia="新宋体" w:cs="新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  甲方在项目验收结束后及时退还履约保证金。甲方在项目通过验收之日起</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%计算，最高限额为本合同履约保证金的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 xml:space="preserve">%； </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2.17.4 甲方在乙方履行完合同约定义务事项后及时退还，延迟退还的，应当按照合同约定和法律规定承担相应的赔偿责任。</w:t>
      </w:r>
    </w:p>
    <w:p>
      <w:pPr>
        <w:spacing w:line="560" w:lineRule="exact"/>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2.18</w:t>
      </w:r>
      <w:r>
        <w:rPr>
          <w:rFonts w:hint="eastAsia" w:ascii="新宋体" w:hAnsi="新宋体" w:eastAsia="新宋体" w:cs="新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2.19合同份数</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合同份数按</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规定，每份均具有同等法律效力。</w:t>
      </w:r>
    </w:p>
    <w:p>
      <w:pPr>
        <w:spacing w:line="360" w:lineRule="auto"/>
        <w:jc w:val="center"/>
        <w:outlineLvl w:val="0"/>
        <w:rPr>
          <w:rFonts w:ascii="新宋体" w:hAnsi="新宋体" w:eastAsia="新宋体" w:cs="新宋体"/>
          <w:b/>
          <w:color w:val="auto"/>
          <w:sz w:val="24"/>
          <w:highlight w:val="none"/>
        </w:rPr>
      </w:pPr>
      <w:r>
        <w:rPr>
          <w:rFonts w:hint="eastAsia" w:ascii="新宋体" w:hAnsi="新宋体" w:eastAsia="新宋体" w:cs="新宋体"/>
          <w:color w:val="auto"/>
          <w:kern w:val="0"/>
          <w:sz w:val="24"/>
          <w:highlight w:val="none"/>
        </w:rPr>
        <w:br w:type="page"/>
      </w:r>
      <w:r>
        <w:rPr>
          <w:rFonts w:hint="eastAsia" w:ascii="新宋体" w:hAnsi="新宋体" w:eastAsia="新宋体" w:cs="新宋体"/>
          <w:b/>
          <w:color w:val="auto"/>
          <w:sz w:val="24"/>
          <w:highlight w:val="none"/>
        </w:rPr>
        <w:t xml:space="preserve"> 第三部分  合同专用条款</w:t>
      </w:r>
    </w:p>
    <w:p>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甲方根据物业服务质量考核结果按每三个月支付物业管理服务费，自合同签订之日起5个工作日内支付一年合同价预付款50%，经甲方考核合格后每三个月付款，按每三个月支付一年合同价的12.5%。乙方因工作失误造成的扣款在付款时予以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pStyle w:val="1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合同一式4份，甲乙双方各2份</w:t>
            </w:r>
          </w:p>
        </w:tc>
      </w:tr>
    </w:tbl>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61"/>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杭州市余杭区未来科技城海创小学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46"/>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46"/>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2"/>
        <w:numPr>
          <w:ilvl w:val="0"/>
          <w:numId w:val="46"/>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46"/>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numPr>
          <w:ilvl w:val="0"/>
          <w:numId w:val="46"/>
        </w:numPr>
        <w:spacing w:line="360" w:lineRule="auto"/>
        <w:ind w:left="0" w:leftChars="0" w:firstLine="400" w:firstLineChars="0"/>
        <w:rPr>
          <w:rFonts w:hint="eastAsia" w:ascii="宋体" w:hAnsi="宋体" w:eastAsia="宋体" w:cs="宋体"/>
          <w:b/>
          <w:bCs/>
          <w:color w:val="auto"/>
          <w:kern w:val="0"/>
          <w:sz w:val="24"/>
          <w:szCs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b/>
          <w:bCs/>
          <w:color w:val="auto"/>
          <w:kern w:val="0"/>
          <w:sz w:val="24"/>
          <w:szCs w:val="24"/>
          <w:highlight w:val="none"/>
          <w:lang w:val="zh-CN"/>
        </w:rPr>
        <w:t>特别说明：▲供应商报价低于项目预算50%的，应当在报价文件中详细阐述不影响产品质量或者诚信履约的具体原因。</w:t>
      </w:r>
    </w:p>
    <w:p>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62" w:name="OLE_LINK13"/>
      <w:bookmarkStart w:id="463" w:name="OLE_LINK14"/>
      <w:r>
        <w:rPr>
          <w:rFonts w:hint="eastAsia" w:ascii="宋体" w:hAnsi="宋体" w:cs="宋体"/>
          <w:b/>
          <w:color w:val="auto"/>
          <w:spacing w:val="6"/>
          <w:sz w:val="32"/>
          <w:szCs w:val="32"/>
          <w:highlight w:val="none"/>
        </w:rPr>
        <w:t>残疾人福利性单位声明函</w:t>
      </w:r>
    </w:p>
    <w:bookmarkEnd w:id="462"/>
    <w:bookmarkEnd w:id="46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 xml:space="preserve">杭州市余杭区未来科技城海创小学 </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海创小学2024年物业管理服务采购项目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杭州市余杭区未来科技城海创小学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5"/>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海创小学2024年物业管理服务采购项目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杭州市余杭区未来科技城海创小学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海创小学2024年物业管理服务采购项目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2</w: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7" w:name="_Toc164085800"/>
    <w:bookmarkStart w:id="468" w:name="_Toc91899912"/>
    <w:bookmarkStart w:id="469" w:name="_Toc36110187"/>
    <w:bookmarkStart w:id="470" w:name="_Toc131845147"/>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3D432"/>
    <w:multiLevelType w:val="singleLevel"/>
    <w:tmpl w:val="9DE3D432"/>
    <w:lvl w:ilvl="0" w:tentative="0">
      <w:start w:val="1"/>
      <w:numFmt w:val="decimalEnclosedCircleChinese"/>
      <w:suff w:val="nothing"/>
      <w:lvlText w:val="%1　"/>
      <w:lvlJc w:val="left"/>
      <w:pPr>
        <w:ind w:left="0" w:firstLine="400"/>
      </w:pPr>
      <w:rPr>
        <w:rFonts w:hint="eastAsia"/>
      </w:rPr>
    </w:lvl>
  </w:abstractNum>
  <w:abstractNum w:abstractNumId="1">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2">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3">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4">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5">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6">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7">
    <w:nsid w:val="E051C828"/>
    <w:multiLevelType w:val="singleLevel"/>
    <w:tmpl w:val="E051C828"/>
    <w:lvl w:ilvl="0" w:tentative="0">
      <w:start w:val="1"/>
      <w:numFmt w:val="decimal"/>
      <w:lvlText w:val="(%1)"/>
      <w:lvlJc w:val="left"/>
      <w:pPr>
        <w:ind w:left="425" w:hanging="425"/>
      </w:pPr>
      <w:rPr>
        <w:rFonts w:hint="default"/>
      </w:rPr>
    </w:lvl>
  </w:abstractNum>
  <w:abstractNum w:abstractNumId="8">
    <w:nsid w:val="E4EE60E1"/>
    <w:multiLevelType w:val="singleLevel"/>
    <w:tmpl w:val="E4EE60E1"/>
    <w:lvl w:ilvl="0" w:tentative="0">
      <w:start w:val="1"/>
      <w:numFmt w:val="decimal"/>
      <w:lvlText w:val="(%1)"/>
      <w:lvlJc w:val="left"/>
      <w:pPr>
        <w:tabs>
          <w:tab w:val="left" w:pos="397"/>
        </w:tabs>
        <w:ind w:left="454" w:leftChars="0" w:hanging="454" w:firstLineChars="0"/>
      </w:pPr>
      <w:rPr>
        <w:rFonts w:hint="default"/>
      </w:rPr>
    </w:lvl>
  </w:abstractNum>
  <w:abstractNum w:abstractNumId="9">
    <w:nsid w:val="F93D3436"/>
    <w:multiLevelType w:val="singleLevel"/>
    <w:tmpl w:val="F93D3436"/>
    <w:lvl w:ilvl="0" w:tentative="0">
      <w:start w:val="1"/>
      <w:numFmt w:val="decimal"/>
      <w:lvlText w:val="(%1)"/>
      <w:lvlJc w:val="left"/>
      <w:pPr>
        <w:ind w:left="425" w:hanging="425"/>
      </w:pPr>
      <w:rPr>
        <w:rFonts w:hint="default"/>
      </w:rPr>
    </w:lvl>
  </w:abstractNum>
  <w:abstractNum w:abstractNumId="10">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11">
    <w:nsid w:val="254A200A"/>
    <w:multiLevelType w:val="singleLevel"/>
    <w:tmpl w:val="254A200A"/>
    <w:lvl w:ilvl="0" w:tentative="0">
      <w:start w:val="1"/>
      <w:numFmt w:val="decimalEnclosedCircleChinese"/>
      <w:suff w:val="nothing"/>
      <w:lvlText w:val="%1　"/>
      <w:lvlJc w:val="left"/>
      <w:pPr>
        <w:ind w:left="0" w:firstLine="400"/>
      </w:pPr>
      <w:rPr>
        <w:rFonts w:hint="eastAsia"/>
      </w:rPr>
    </w:lvl>
  </w:abstractNum>
  <w:abstractNum w:abstractNumId="12">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13">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14">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5">
    <w:nsid w:val="545B0B64"/>
    <w:multiLevelType w:val="singleLevel"/>
    <w:tmpl w:val="545B0B64"/>
    <w:lvl w:ilvl="0" w:tentative="0">
      <w:start w:val="1"/>
      <w:numFmt w:val="decimalEnclosedCircleChinese"/>
      <w:suff w:val="nothing"/>
      <w:lvlText w:val="%1　"/>
      <w:lvlJc w:val="left"/>
      <w:pPr>
        <w:ind w:left="0" w:firstLine="400"/>
      </w:pPr>
      <w:rPr>
        <w:rFonts w:hint="eastAsia"/>
      </w:rPr>
    </w:lvl>
  </w:abstractNum>
  <w:abstractNum w:abstractNumId="16">
    <w:nsid w:val="5AD340B2"/>
    <w:multiLevelType w:val="singleLevel"/>
    <w:tmpl w:val="5AD340B2"/>
    <w:lvl w:ilvl="0" w:tentative="0">
      <w:start w:val="1"/>
      <w:numFmt w:val="decimalEnclosedCircleChinese"/>
      <w:suff w:val="nothing"/>
      <w:lvlText w:val="%1　"/>
      <w:lvlJc w:val="left"/>
      <w:pPr>
        <w:ind w:left="0" w:firstLine="400"/>
      </w:pPr>
      <w:rPr>
        <w:rFonts w:hint="eastAsia"/>
      </w:rPr>
    </w:lvl>
  </w:abstractNum>
  <w:abstractNum w:abstractNumId="17">
    <w:nsid w:val="6148EDFF"/>
    <w:multiLevelType w:val="singleLevel"/>
    <w:tmpl w:val="6148EDFF"/>
    <w:lvl w:ilvl="0" w:tentative="0">
      <w:start w:val="1"/>
      <w:numFmt w:val="decimalEnclosedCircleChinese"/>
      <w:suff w:val="nothing"/>
      <w:lvlText w:val="%1　"/>
      <w:lvlJc w:val="left"/>
      <w:pPr>
        <w:ind w:left="0" w:firstLine="400"/>
      </w:pPr>
      <w:rPr>
        <w:rFonts w:hint="eastAsia"/>
      </w:rPr>
    </w:lvl>
  </w:abstractNum>
  <w:abstractNum w:abstractNumId="18">
    <w:nsid w:val="6445E6DC"/>
    <w:multiLevelType w:val="singleLevel"/>
    <w:tmpl w:val="6445E6DC"/>
    <w:lvl w:ilvl="0" w:tentative="0">
      <w:start w:val="4"/>
      <w:numFmt w:val="decimal"/>
      <w:suff w:val="nothing"/>
      <w:lvlText w:val="%1."/>
      <w:lvlJc w:val="left"/>
    </w:lvl>
  </w:abstractNum>
  <w:abstractNum w:abstractNumId="19">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20">
    <w:nsid w:val="650276BC"/>
    <w:multiLevelType w:val="singleLevel"/>
    <w:tmpl w:val="650276BC"/>
    <w:lvl w:ilvl="0" w:tentative="0">
      <w:start w:val="1"/>
      <w:numFmt w:val="decimalEnclosedCircleChinese"/>
      <w:suff w:val="nothing"/>
      <w:lvlText w:val="%1　"/>
      <w:lvlJc w:val="left"/>
      <w:pPr>
        <w:ind w:left="0" w:leftChars="0" w:firstLine="400" w:firstLineChars="0"/>
      </w:pPr>
      <w:rPr>
        <w:rFonts w:hint="eastAsia"/>
      </w:rPr>
    </w:lvl>
  </w:abstractNum>
  <w:abstractNum w:abstractNumId="21">
    <w:nsid w:val="6502789B"/>
    <w:multiLevelType w:val="singleLevel"/>
    <w:tmpl w:val="6502789B"/>
    <w:lvl w:ilvl="0" w:tentative="0">
      <w:start w:val="1"/>
      <w:numFmt w:val="decimal"/>
      <w:suff w:val="nothing"/>
      <w:lvlText w:val="%1．"/>
      <w:lvlJc w:val="left"/>
      <w:pPr>
        <w:ind w:left="0" w:leftChars="0" w:firstLine="400" w:firstLineChars="0"/>
      </w:pPr>
      <w:rPr>
        <w:rFonts w:hint="default"/>
      </w:rPr>
    </w:lvl>
  </w:abstractNum>
  <w:abstractNum w:abstractNumId="22">
    <w:nsid w:val="6502A3EB"/>
    <w:multiLevelType w:val="singleLevel"/>
    <w:tmpl w:val="6502A3EB"/>
    <w:lvl w:ilvl="0" w:tentative="0">
      <w:start w:val="1"/>
      <w:numFmt w:val="decimal"/>
      <w:suff w:val="nothing"/>
      <w:lvlText w:val="%1．"/>
      <w:lvlJc w:val="left"/>
      <w:pPr>
        <w:ind w:left="0" w:firstLine="400"/>
      </w:pPr>
      <w:rPr>
        <w:rFonts w:hint="default"/>
      </w:rPr>
    </w:lvl>
  </w:abstractNum>
  <w:abstractNum w:abstractNumId="23">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24">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25">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26">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27">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28">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29">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30">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31">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32">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33">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34">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35">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36">
    <w:nsid w:val="6524F21A"/>
    <w:multiLevelType w:val="singleLevel"/>
    <w:tmpl w:val="6524F21A"/>
    <w:lvl w:ilvl="0" w:tentative="0">
      <w:start w:val="1"/>
      <w:numFmt w:val="decimalEnclosedCircleChinese"/>
      <w:suff w:val="nothing"/>
      <w:lvlText w:val="%1　"/>
      <w:lvlJc w:val="left"/>
      <w:pPr>
        <w:ind w:left="0" w:firstLine="400"/>
      </w:pPr>
      <w:rPr>
        <w:rFonts w:hint="eastAsia"/>
      </w:rPr>
    </w:lvl>
  </w:abstractNum>
  <w:abstractNum w:abstractNumId="37">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38">
    <w:nsid w:val="6524F2AF"/>
    <w:multiLevelType w:val="singleLevel"/>
    <w:tmpl w:val="6524F2AF"/>
    <w:lvl w:ilvl="0" w:tentative="0">
      <w:start w:val="1"/>
      <w:numFmt w:val="decimalEnclosedCircleChinese"/>
      <w:suff w:val="nothing"/>
      <w:lvlText w:val="%1　"/>
      <w:lvlJc w:val="left"/>
      <w:pPr>
        <w:ind w:left="0" w:firstLine="400"/>
      </w:pPr>
      <w:rPr>
        <w:rFonts w:hint="eastAsia"/>
      </w:rPr>
    </w:lvl>
  </w:abstractNum>
  <w:abstractNum w:abstractNumId="39">
    <w:nsid w:val="6524F2E0"/>
    <w:multiLevelType w:val="singleLevel"/>
    <w:tmpl w:val="6524F2E0"/>
    <w:lvl w:ilvl="0" w:tentative="0">
      <w:start w:val="1"/>
      <w:numFmt w:val="decimalEnclosedCircleChinese"/>
      <w:suff w:val="nothing"/>
      <w:lvlText w:val="%1　"/>
      <w:lvlJc w:val="left"/>
      <w:pPr>
        <w:ind w:left="0" w:firstLine="400"/>
      </w:pPr>
      <w:rPr>
        <w:rFonts w:hint="eastAsia"/>
      </w:rPr>
    </w:lvl>
  </w:abstractNum>
  <w:abstractNum w:abstractNumId="40">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41">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42">
    <w:nsid w:val="6524F44E"/>
    <w:multiLevelType w:val="singleLevel"/>
    <w:tmpl w:val="6524F44E"/>
    <w:lvl w:ilvl="0" w:tentative="0">
      <w:start w:val="1"/>
      <w:numFmt w:val="decimalEnclosedCircleChinese"/>
      <w:suff w:val="nothing"/>
      <w:lvlText w:val="%1　"/>
      <w:lvlJc w:val="left"/>
      <w:pPr>
        <w:ind w:left="0" w:leftChars="0" w:firstLine="400" w:firstLineChars="0"/>
      </w:pPr>
      <w:rPr>
        <w:rFonts w:hint="eastAsia"/>
      </w:rPr>
    </w:lvl>
  </w:abstractNum>
  <w:abstractNum w:abstractNumId="43">
    <w:nsid w:val="652CEFBF"/>
    <w:multiLevelType w:val="singleLevel"/>
    <w:tmpl w:val="652CEFBF"/>
    <w:lvl w:ilvl="0" w:tentative="0">
      <w:start w:val="1"/>
      <w:numFmt w:val="decimal"/>
      <w:suff w:val="nothing"/>
      <w:lvlText w:val="%1．"/>
      <w:lvlJc w:val="left"/>
      <w:pPr>
        <w:ind w:left="0" w:firstLine="400"/>
      </w:pPr>
      <w:rPr>
        <w:rFonts w:hint="default"/>
      </w:rPr>
    </w:lvl>
  </w:abstractNum>
  <w:abstractNum w:abstractNumId="44">
    <w:nsid w:val="6BB4052D"/>
    <w:multiLevelType w:val="singleLevel"/>
    <w:tmpl w:val="6BB4052D"/>
    <w:lvl w:ilvl="0" w:tentative="0">
      <w:start w:val="1"/>
      <w:numFmt w:val="decimalEnclosedCircleChinese"/>
      <w:suff w:val="nothing"/>
      <w:lvlText w:val="%1　"/>
      <w:lvlJc w:val="left"/>
      <w:pPr>
        <w:ind w:left="0" w:firstLine="400"/>
      </w:pPr>
      <w:rPr>
        <w:rFonts w:hint="eastAsia"/>
      </w:rPr>
    </w:lvl>
  </w:abstractNum>
  <w:abstractNum w:abstractNumId="45">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8"/>
  </w:num>
  <w:num w:numId="2">
    <w:abstractNumId w:val="32"/>
  </w:num>
  <w:num w:numId="3">
    <w:abstractNumId w:val="4"/>
  </w:num>
  <w:num w:numId="4">
    <w:abstractNumId w:val="1"/>
  </w:num>
  <w:num w:numId="5">
    <w:abstractNumId w:val="7"/>
  </w:num>
  <w:num w:numId="6">
    <w:abstractNumId w:val="14"/>
  </w:num>
  <w:num w:numId="7">
    <w:abstractNumId w:val="10"/>
  </w:num>
  <w:num w:numId="8">
    <w:abstractNumId w:val="8"/>
  </w:num>
  <w:num w:numId="9">
    <w:abstractNumId w:val="5"/>
  </w:num>
  <w:num w:numId="10">
    <w:abstractNumId w:val="20"/>
  </w:num>
  <w:num w:numId="11">
    <w:abstractNumId w:val="44"/>
  </w:num>
  <w:num w:numId="12">
    <w:abstractNumId w:val="6"/>
  </w:num>
  <w:num w:numId="13">
    <w:abstractNumId w:val="3"/>
  </w:num>
  <w:num w:numId="14">
    <w:abstractNumId w:val="13"/>
  </w:num>
  <w:num w:numId="15">
    <w:abstractNumId w:val="45"/>
  </w:num>
  <w:num w:numId="16">
    <w:abstractNumId w:val="9"/>
  </w:num>
  <w:num w:numId="17">
    <w:abstractNumId w:val="23"/>
  </w:num>
  <w:num w:numId="18">
    <w:abstractNumId w:val="21"/>
  </w:num>
  <w:num w:numId="19">
    <w:abstractNumId w:val="22"/>
  </w:num>
  <w:num w:numId="20">
    <w:abstractNumId w:val="24"/>
  </w:num>
  <w:num w:numId="21">
    <w:abstractNumId w:val="25"/>
  </w:num>
  <w:num w:numId="22">
    <w:abstractNumId w:val="33"/>
  </w:num>
  <w:num w:numId="23">
    <w:abstractNumId w:val="30"/>
  </w:num>
  <w:num w:numId="24">
    <w:abstractNumId w:val="31"/>
  </w:num>
  <w:num w:numId="25">
    <w:abstractNumId w:val="34"/>
  </w:num>
  <w:num w:numId="26">
    <w:abstractNumId w:val="2"/>
  </w:num>
  <w:num w:numId="27">
    <w:abstractNumId w:val="26"/>
  </w:num>
  <w:num w:numId="28">
    <w:abstractNumId w:val="27"/>
  </w:num>
  <w:num w:numId="29">
    <w:abstractNumId w:val="17"/>
  </w:num>
  <w:num w:numId="30">
    <w:abstractNumId w:val="16"/>
  </w:num>
  <w:num w:numId="31">
    <w:abstractNumId w:val="0"/>
  </w:num>
  <w:num w:numId="32">
    <w:abstractNumId w:val="28"/>
  </w:num>
  <w:num w:numId="33">
    <w:abstractNumId w:val="43"/>
  </w:num>
  <w:num w:numId="34">
    <w:abstractNumId w:val="29"/>
  </w:num>
  <w:num w:numId="35">
    <w:abstractNumId w:val="12"/>
  </w:num>
  <w:num w:numId="36">
    <w:abstractNumId w:val="35"/>
  </w:num>
  <w:num w:numId="37">
    <w:abstractNumId w:val="36"/>
  </w:num>
  <w:num w:numId="38">
    <w:abstractNumId w:val="37"/>
  </w:num>
  <w:num w:numId="39">
    <w:abstractNumId w:val="15"/>
  </w:num>
  <w:num w:numId="40">
    <w:abstractNumId w:val="38"/>
  </w:num>
  <w:num w:numId="41">
    <w:abstractNumId w:val="39"/>
  </w:num>
  <w:num w:numId="42">
    <w:abstractNumId w:val="40"/>
  </w:num>
  <w:num w:numId="43">
    <w:abstractNumId w:val="41"/>
  </w:num>
  <w:num w:numId="44">
    <w:abstractNumId w:val="11"/>
  </w:num>
  <w:num w:numId="45">
    <w:abstractNumId w:val="4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2QwYmFmYWQ2NTI5MjM0ZWFjNDE1ZjViNzMy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1B4929"/>
    <w:rsid w:val="025F0711"/>
    <w:rsid w:val="026B2E25"/>
    <w:rsid w:val="02824D4D"/>
    <w:rsid w:val="02D4505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C2DFE"/>
    <w:rsid w:val="04AF1889"/>
    <w:rsid w:val="04F66F48"/>
    <w:rsid w:val="05251E14"/>
    <w:rsid w:val="05A16594"/>
    <w:rsid w:val="05A7762D"/>
    <w:rsid w:val="05E57574"/>
    <w:rsid w:val="060E5941"/>
    <w:rsid w:val="06110FAF"/>
    <w:rsid w:val="06493CA7"/>
    <w:rsid w:val="065A6178"/>
    <w:rsid w:val="066F1CF3"/>
    <w:rsid w:val="06930BB8"/>
    <w:rsid w:val="06A25465"/>
    <w:rsid w:val="06FD67C2"/>
    <w:rsid w:val="07245D42"/>
    <w:rsid w:val="07264C62"/>
    <w:rsid w:val="0779354C"/>
    <w:rsid w:val="08061376"/>
    <w:rsid w:val="081D509F"/>
    <w:rsid w:val="08452D77"/>
    <w:rsid w:val="086401F8"/>
    <w:rsid w:val="08740015"/>
    <w:rsid w:val="08751CAA"/>
    <w:rsid w:val="08785E70"/>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82489"/>
    <w:rsid w:val="0EF94D4B"/>
    <w:rsid w:val="0F3E7E3A"/>
    <w:rsid w:val="0F4958DC"/>
    <w:rsid w:val="0F515DF7"/>
    <w:rsid w:val="0F596BA8"/>
    <w:rsid w:val="0F6248D2"/>
    <w:rsid w:val="0F693536"/>
    <w:rsid w:val="0F7B0511"/>
    <w:rsid w:val="0F7B76D9"/>
    <w:rsid w:val="0F816ACD"/>
    <w:rsid w:val="0F9832DB"/>
    <w:rsid w:val="0FBF3FD2"/>
    <w:rsid w:val="0FBF7FF3"/>
    <w:rsid w:val="0FE21706"/>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A0A4B"/>
    <w:rsid w:val="13BF3CE4"/>
    <w:rsid w:val="141008D8"/>
    <w:rsid w:val="14125FE6"/>
    <w:rsid w:val="146D271E"/>
    <w:rsid w:val="14982588"/>
    <w:rsid w:val="149A5AD9"/>
    <w:rsid w:val="14A7619D"/>
    <w:rsid w:val="150536C3"/>
    <w:rsid w:val="150C1963"/>
    <w:rsid w:val="151447A0"/>
    <w:rsid w:val="154A6454"/>
    <w:rsid w:val="15762120"/>
    <w:rsid w:val="166C59B5"/>
    <w:rsid w:val="16A33280"/>
    <w:rsid w:val="16A8729C"/>
    <w:rsid w:val="16B33777"/>
    <w:rsid w:val="16B952DF"/>
    <w:rsid w:val="16BC70A7"/>
    <w:rsid w:val="16C6339E"/>
    <w:rsid w:val="16D52DDC"/>
    <w:rsid w:val="172F2D79"/>
    <w:rsid w:val="17557BEF"/>
    <w:rsid w:val="17D349C1"/>
    <w:rsid w:val="1830729E"/>
    <w:rsid w:val="185F00D6"/>
    <w:rsid w:val="1870062C"/>
    <w:rsid w:val="18817102"/>
    <w:rsid w:val="18830A15"/>
    <w:rsid w:val="18852B28"/>
    <w:rsid w:val="188B5321"/>
    <w:rsid w:val="198C7FDB"/>
    <w:rsid w:val="19932372"/>
    <w:rsid w:val="19A20DD5"/>
    <w:rsid w:val="19AE03F1"/>
    <w:rsid w:val="1A071A03"/>
    <w:rsid w:val="1A1F16AE"/>
    <w:rsid w:val="1A3B5C77"/>
    <w:rsid w:val="1A984BAD"/>
    <w:rsid w:val="1AB56EDD"/>
    <w:rsid w:val="1AB8220E"/>
    <w:rsid w:val="1ACB01B9"/>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B1CFA"/>
    <w:rsid w:val="1F0A0FF3"/>
    <w:rsid w:val="1F5771FF"/>
    <w:rsid w:val="1FD06747"/>
    <w:rsid w:val="1FD52DD5"/>
    <w:rsid w:val="1FE868A9"/>
    <w:rsid w:val="20034907"/>
    <w:rsid w:val="20173E4B"/>
    <w:rsid w:val="204E48BC"/>
    <w:rsid w:val="208921B3"/>
    <w:rsid w:val="20973DEB"/>
    <w:rsid w:val="209C6DF2"/>
    <w:rsid w:val="20B26522"/>
    <w:rsid w:val="20B44310"/>
    <w:rsid w:val="211116EB"/>
    <w:rsid w:val="212D0251"/>
    <w:rsid w:val="216133FC"/>
    <w:rsid w:val="219A6736"/>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756D6"/>
    <w:rsid w:val="256E7E76"/>
    <w:rsid w:val="258B00E2"/>
    <w:rsid w:val="25A917A6"/>
    <w:rsid w:val="25BE27CC"/>
    <w:rsid w:val="25EF7A48"/>
    <w:rsid w:val="25F74A5C"/>
    <w:rsid w:val="2628662C"/>
    <w:rsid w:val="262D45DE"/>
    <w:rsid w:val="264709A0"/>
    <w:rsid w:val="26871DC8"/>
    <w:rsid w:val="26A53EF9"/>
    <w:rsid w:val="26A94201"/>
    <w:rsid w:val="26AC274F"/>
    <w:rsid w:val="27044A29"/>
    <w:rsid w:val="271D34C8"/>
    <w:rsid w:val="276142BF"/>
    <w:rsid w:val="27783712"/>
    <w:rsid w:val="27907362"/>
    <w:rsid w:val="279B763B"/>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220AB6"/>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BD3D6D"/>
    <w:rsid w:val="30DF1478"/>
    <w:rsid w:val="30EC586F"/>
    <w:rsid w:val="314550B7"/>
    <w:rsid w:val="319C6071"/>
    <w:rsid w:val="31AC537E"/>
    <w:rsid w:val="31E3679B"/>
    <w:rsid w:val="31E732FD"/>
    <w:rsid w:val="321276D4"/>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272EFF"/>
    <w:rsid w:val="354D7158"/>
    <w:rsid w:val="358D5588"/>
    <w:rsid w:val="35C52406"/>
    <w:rsid w:val="35C84D6B"/>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4878BA"/>
    <w:rsid w:val="395E503B"/>
    <w:rsid w:val="39636459"/>
    <w:rsid w:val="396B7F6C"/>
    <w:rsid w:val="39AA63B2"/>
    <w:rsid w:val="39B417A9"/>
    <w:rsid w:val="39FC5695"/>
    <w:rsid w:val="3A006D8E"/>
    <w:rsid w:val="3A3651E5"/>
    <w:rsid w:val="3A471DF7"/>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D4F2E"/>
    <w:rsid w:val="3F935129"/>
    <w:rsid w:val="3F95482B"/>
    <w:rsid w:val="4019356B"/>
    <w:rsid w:val="40592157"/>
    <w:rsid w:val="406E1CAE"/>
    <w:rsid w:val="408973D9"/>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447858"/>
    <w:rsid w:val="456D3CE4"/>
    <w:rsid w:val="4579042C"/>
    <w:rsid w:val="457F0571"/>
    <w:rsid w:val="45851176"/>
    <w:rsid w:val="458A4F79"/>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9E2E1A"/>
    <w:rsid w:val="4AA91F5E"/>
    <w:rsid w:val="4AB82D0F"/>
    <w:rsid w:val="4AEB7664"/>
    <w:rsid w:val="4AFD7C19"/>
    <w:rsid w:val="4B0567D1"/>
    <w:rsid w:val="4B236AAE"/>
    <w:rsid w:val="4B707271"/>
    <w:rsid w:val="4B9739F7"/>
    <w:rsid w:val="4BE7762B"/>
    <w:rsid w:val="4BEE2503"/>
    <w:rsid w:val="4C245A30"/>
    <w:rsid w:val="4C532A11"/>
    <w:rsid w:val="4CB6685F"/>
    <w:rsid w:val="4CC367FE"/>
    <w:rsid w:val="4D077F3C"/>
    <w:rsid w:val="4D123355"/>
    <w:rsid w:val="4D2A3B31"/>
    <w:rsid w:val="4D312C52"/>
    <w:rsid w:val="4D905305"/>
    <w:rsid w:val="4D964A72"/>
    <w:rsid w:val="4D9C1254"/>
    <w:rsid w:val="4DC907A5"/>
    <w:rsid w:val="4E1C7B69"/>
    <w:rsid w:val="4E733632"/>
    <w:rsid w:val="4E793892"/>
    <w:rsid w:val="4E800872"/>
    <w:rsid w:val="4EC569ED"/>
    <w:rsid w:val="4ED50EA1"/>
    <w:rsid w:val="4EEC050C"/>
    <w:rsid w:val="4F104EC3"/>
    <w:rsid w:val="4F47354A"/>
    <w:rsid w:val="4F822D0B"/>
    <w:rsid w:val="4F911C54"/>
    <w:rsid w:val="4FE625E0"/>
    <w:rsid w:val="5021480F"/>
    <w:rsid w:val="50962ECB"/>
    <w:rsid w:val="50A42E38"/>
    <w:rsid w:val="50A4577F"/>
    <w:rsid w:val="50B73D1F"/>
    <w:rsid w:val="50BD5BC9"/>
    <w:rsid w:val="50C11EEE"/>
    <w:rsid w:val="50E97CFC"/>
    <w:rsid w:val="50FA4028"/>
    <w:rsid w:val="510D65B7"/>
    <w:rsid w:val="511157AB"/>
    <w:rsid w:val="5139148F"/>
    <w:rsid w:val="5142540C"/>
    <w:rsid w:val="518832C8"/>
    <w:rsid w:val="519D3C50"/>
    <w:rsid w:val="51A0432A"/>
    <w:rsid w:val="51A53B6D"/>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98390F"/>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15B42"/>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4DE1529"/>
    <w:rsid w:val="64E87649"/>
    <w:rsid w:val="653C3090"/>
    <w:rsid w:val="657B5DDA"/>
    <w:rsid w:val="65854376"/>
    <w:rsid w:val="658767BE"/>
    <w:rsid w:val="65892531"/>
    <w:rsid w:val="66195831"/>
    <w:rsid w:val="662E75B1"/>
    <w:rsid w:val="66342C2E"/>
    <w:rsid w:val="663E784C"/>
    <w:rsid w:val="668B6A45"/>
    <w:rsid w:val="67011F07"/>
    <w:rsid w:val="672F3F24"/>
    <w:rsid w:val="673E055F"/>
    <w:rsid w:val="67460D5C"/>
    <w:rsid w:val="67551CE3"/>
    <w:rsid w:val="67A22552"/>
    <w:rsid w:val="67B22DCC"/>
    <w:rsid w:val="67BE71AA"/>
    <w:rsid w:val="67D127D6"/>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060394"/>
    <w:rsid w:val="691664E5"/>
    <w:rsid w:val="693E15D3"/>
    <w:rsid w:val="69627681"/>
    <w:rsid w:val="6977531D"/>
    <w:rsid w:val="69BE6C57"/>
    <w:rsid w:val="69CC2BFF"/>
    <w:rsid w:val="69FD55B8"/>
    <w:rsid w:val="6A0B1C62"/>
    <w:rsid w:val="6A1865B5"/>
    <w:rsid w:val="6A2406C8"/>
    <w:rsid w:val="6A4A6ECD"/>
    <w:rsid w:val="6A5232C8"/>
    <w:rsid w:val="6ADE0BD1"/>
    <w:rsid w:val="6AE96859"/>
    <w:rsid w:val="6B147746"/>
    <w:rsid w:val="6B24787C"/>
    <w:rsid w:val="6B513446"/>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431357"/>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03E0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257A32"/>
    <w:rsid w:val="7A3E5150"/>
    <w:rsid w:val="7A4670D6"/>
    <w:rsid w:val="7A534B63"/>
    <w:rsid w:val="7A615382"/>
    <w:rsid w:val="7A67303B"/>
    <w:rsid w:val="7AAB1D04"/>
    <w:rsid w:val="7ABA4368"/>
    <w:rsid w:val="7ABF0838"/>
    <w:rsid w:val="7AD05746"/>
    <w:rsid w:val="7B156F00"/>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autoRedefine/>
    <w:unhideWhenUsed/>
    <w:qFormat/>
    <w:uiPriority w:val="1"/>
    <w:rPr>
      <w:rFonts w:ascii="仿宋_GB2312" w:eastAsia="仿宋_GB2312"/>
      <w:b/>
      <w:sz w:val="32"/>
      <w:szCs w:val="32"/>
    </w:rPr>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4"/>
    <w:autoRedefine/>
    <w:qFormat/>
    <w:uiPriority w:val="0"/>
    <w:pPr>
      <w:shd w:val="clear" w:color="auto" w:fill="000080"/>
    </w:pPr>
  </w:style>
  <w:style w:type="paragraph" w:styleId="19">
    <w:name w:val="annotation text"/>
    <w:basedOn w:val="1"/>
    <w:link w:val="852"/>
    <w:autoRedefine/>
    <w:qFormat/>
    <w:uiPriority w:val="99"/>
    <w:pPr>
      <w:jc w:val="left"/>
    </w:pPr>
  </w:style>
  <w:style w:type="paragraph" w:styleId="20">
    <w:name w:val="Salutation"/>
    <w:basedOn w:val="1"/>
    <w:next w:val="1"/>
    <w:link w:val="812"/>
    <w:autoRedefine/>
    <w:qFormat/>
    <w:uiPriority w:val="0"/>
    <w:rPr>
      <w:rFonts w:ascii="仿宋_GB2312" w:eastAsia="仿宋_GB2312"/>
      <w:sz w:val="28"/>
      <w:szCs w:val="20"/>
    </w:rPr>
  </w:style>
  <w:style w:type="paragraph" w:styleId="21">
    <w:name w:val="Body Text 3"/>
    <w:basedOn w:val="1"/>
    <w:link w:val="84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6"/>
    <w:autoRedefine/>
    <w:qFormat/>
    <w:uiPriority w:val="0"/>
    <w:pPr>
      <w:ind w:left="100" w:leftChars="2500"/>
    </w:pPr>
    <w:rPr>
      <w:rFonts w:ascii="宋体"/>
      <w:sz w:val="24"/>
      <w:szCs w:val="21"/>
      <w:lang w:val="zh-CN"/>
    </w:rPr>
  </w:style>
  <w:style w:type="paragraph" w:styleId="36">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7"/>
    <w:autoRedefine/>
    <w:qFormat/>
    <w:uiPriority w:val="0"/>
    <w:rPr>
      <w:lang w:val="zh-CN"/>
    </w:rPr>
  </w:style>
  <w:style w:type="paragraph" w:styleId="38">
    <w:name w:val="Balloon Text"/>
    <w:basedOn w:val="1"/>
    <w:link w:val="713"/>
    <w:autoRedefine/>
    <w:qFormat/>
    <w:uiPriority w:val="0"/>
    <w:rPr>
      <w:sz w:val="18"/>
      <w:szCs w:val="18"/>
    </w:rPr>
  </w:style>
  <w:style w:type="paragraph" w:styleId="39">
    <w:name w:val="footer"/>
    <w:basedOn w:val="1"/>
    <w:link w:val="888"/>
    <w:autoRedefine/>
    <w:qFormat/>
    <w:uiPriority w:val="99"/>
    <w:pPr>
      <w:tabs>
        <w:tab w:val="center" w:pos="4153"/>
        <w:tab w:val="right" w:pos="8306"/>
      </w:tabs>
      <w:snapToGrid w:val="0"/>
      <w:jc w:val="left"/>
    </w:pPr>
    <w:rPr>
      <w:sz w:val="18"/>
      <w:szCs w:val="18"/>
    </w:rPr>
  </w:style>
  <w:style w:type="paragraph" w:styleId="40">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2"/>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1"/>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6"/>
    <w:autoRedefine/>
    <w:qFormat/>
    <w:uiPriority w:val="0"/>
    <w:pPr>
      <w:spacing w:after="120" w:line="480" w:lineRule="auto"/>
    </w:pPr>
  </w:style>
  <w:style w:type="paragraph" w:styleId="56">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autoRedefine/>
    <w:qFormat/>
    <w:uiPriority w:val="0"/>
    <w:rPr>
      <w:b/>
      <w:bCs/>
    </w:rPr>
  </w:style>
  <w:style w:type="paragraph" w:styleId="60">
    <w:name w:val="Body Text First Indent"/>
    <w:basedOn w:val="23"/>
    <w:link w:val="831"/>
    <w:autoRedefine/>
    <w:qFormat/>
    <w:uiPriority w:val="0"/>
    <w:pPr>
      <w:ind w:firstLine="420"/>
    </w:pPr>
    <w:rPr>
      <w:rFonts w:hAnsi="Calibri" w:cs="Times New Roman"/>
      <w:szCs w:val="20"/>
    </w:rPr>
  </w:style>
  <w:style w:type="paragraph" w:styleId="61">
    <w:name w:val="Body Text First Indent 2"/>
    <w:basedOn w:val="24"/>
    <w:link w:val="65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autoRedefine/>
    <w:qFormat/>
    <w:uiPriority w:val="0"/>
    <w:rPr>
      <w:rFonts w:ascii="仿宋_GB2312" w:eastAsia="仿宋_GB2312"/>
      <w:b/>
      <w:sz w:val="32"/>
      <w:szCs w:val="32"/>
    </w:r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69"/>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69"/>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autoRedefine/>
    <w:qFormat/>
    <w:uiPriority w:val="0"/>
    <w:pPr>
      <w:spacing w:before="156" w:line="360" w:lineRule="auto"/>
      <w:ind w:firstLine="510" w:firstLineChars="200"/>
    </w:pPr>
    <w:rPr>
      <w:sz w:val="24"/>
      <w:szCs w:val="20"/>
    </w:rPr>
  </w:style>
  <w:style w:type="paragraph" w:customStyle="1" w:styleId="86">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6"/>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autoRedefine/>
    <w:qFormat/>
    <w:uiPriority w:val="0"/>
    <w:rPr>
      <w:rFonts w:ascii="Futura Bk" w:hAnsi="Futura Bk"/>
      <w:kern w:val="2"/>
      <w:sz w:val="18"/>
      <w:szCs w:val="21"/>
      <w:lang w:val="en-US" w:eastAsia="zh-CN" w:bidi="ar-SA"/>
    </w:rPr>
  </w:style>
  <w:style w:type="character" w:customStyle="1" w:styleId="619">
    <w:name w:val="*正文 Char"/>
    <w:link w:val="81"/>
    <w:autoRedefine/>
    <w:qFormat/>
    <w:locked/>
    <w:uiPriority w:val="0"/>
    <w:rPr>
      <w:rFonts w:ascii="宋体" w:hAnsi="宋体"/>
      <w:sz w:val="24"/>
    </w:rPr>
  </w:style>
  <w:style w:type="character" w:customStyle="1" w:styleId="620">
    <w:name w:val="Char Char71"/>
    <w:autoRedefine/>
    <w:semiHidden/>
    <w:qFormat/>
    <w:uiPriority w:val="0"/>
    <w:rPr>
      <w:rFonts w:eastAsia="宋体"/>
      <w:kern w:val="2"/>
      <w:sz w:val="21"/>
      <w:szCs w:val="24"/>
      <w:lang w:val="en-US" w:eastAsia="zh-CN" w:bidi="ar-SA"/>
    </w:rPr>
  </w:style>
  <w:style w:type="character" w:customStyle="1" w:styleId="621">
    <w:name w:val="Char Char6"/>
    <w:autoRedefine/>
    <w:qFormat/>
    <w:uiPriority w:val="0"/>
    <w:rPr>
      <w:rFonts w:eastAsia="宋体"/>
      <w:kern w:val="2"/>
      <w:sz w:val="21"/>
      <w:szCs w:val="24"/>
      <w:lang w:val="en-US" w:eastAsia="zh-CN" w:bidi="ar-SA"/>
    </w:rPr>
  </w:style>
  <w:style w:type="character" w:customStyle="1" w:styleId="622">
    <w:name w:val="正文缩进 Char"/>
    <w:autoRedefine/>
    <w:qFormat/>
    <w:uiPriority w:val="0"/>
    <w:rPr>
      <w:rFonts w:eastAsia="宋体"/>
      <w:kern w:val="2"/>
      <w:sz w:val="21"/>
      <w:lang w:val="en-US" w:eastAsia="zh-CN"/>
    </w:rPr>
  </w:style>
  <w:style w:type="character" w:customStyle="1" w:styleId="6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4">
    <w:name w:val="Char Char28"/>
    <w:autoRedefine/>
    <w:qFormat/>
    <w:uiPriority w:val="6"/>
    <w:rPr>
      <w:rFonts w:ascii="仿宋_GB2312" w:hAnsi="仿宋_GB2312" w:eastAsia="仿宋_GB2312"/>
      <w:kern w:val="1"/>
      <w:sz w:val="28"/>
    </w:rPr>
  </w:style>
  <w:style w:type="character" w:customStyle="1" w:styleId="6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autoRedefine/>
    <w:qFormat/>
    <w:uiPriority w:val="6"/>
    <w:rPr>
      <w:rFonts w:ascii="Times New Roman" w:hAnsi="Times New Roman" w:eastAsia="黑体" w:cs="Times New Roman"/>
      <w:b/>
      <w:kern w:val="0"/>
      <w:sz w:val="24"/>
      <w:szCs w:val="24"/>
    </w:rPr>
  </w:style>
  <w:style w:type="character" w:customStyle="1" w:styleId="627">
    <w:name w:val="U_正文 Char"/>
    <w:link w:val="82"/>
    <w:autoRedefine/>
    <w:qFormat/>
    <w:uiPriority w:val="0"/>
    <w:rPr>
      <w:sz w:val="24"/>
      <w:szCs w:val="24"/>
    </w:rPr>
  </w:style>
  <w:style w:type="character" w:customStyle="1" w:styleId="628">
    <w:name w:val="HTML 地址 Char1"/>
    <w:autoRedefine/>
    <w:qFormat/>
    <w:uiPriority w:val="0"/>
    <w:rPr>
      <w:rFonts w:ascii="Times New Roman" w:hAnsi="Times New Roman" w:eastAsia="宋体" w:cs="Times New Roman"/>
      <w:i/>
      <w:iCs/>
      <w:szCs w:val="24"/>
    </w:rPr>
  </w:style>
  <w:style w:type="character" w:customStyle="1" w:styleId="629">
    <w:name w:val="批注主题 Char1"/>
    <w:link w:val="59"/>
    <w:autoRedefine/>
    <w:qFormat/>
    <w:uiPriority w:val="0"/>
    <w:rPr>
      <w:b/>
      <w:bCs/>
      <w:kern w:val="2"/>
      <w:sz w:val="21"/>
      <w:szCs w:val="24"/>
    </w:rPr>
  </w:style>
  <w:style w:type="character" w:customStyle="1" w:styleId="630">
    <w:name w:val="Char Char51"/>
    <w:autoRedefine/>
    <w:qFormat/>
    <w:uiPriority w:val="0"/>
    <w:rPr>
      <w:rFonts w:ascii="宋体" w:hAnsi="Courier New" w:eastAsia="宋体"/>
      <w:kern w:val="2"/>
      <w:sz w:val="21"/>
      <w:lang w:val="en-US" w:eastAsia="zh-CN"/>
    </w:rPr>
  </w:style>
  <w:style w:type="character" w:customStyle="1" w:styleId="631">
    <w:name w:val="表正文 Char"/>
    <w:autoRedefine/>
    <w:qFormat/>
    <w:uiPriority w:val="0"/>
    <w:rPr>
      <w:rFonts w:ascii="宋体" w:eastAsia="宋体"/>
      <w:snapToGrid w:val="0"/>
      <w:color w:val="000000"/>
      <w:kern w:val="28"/>
      <w:sz w:val="28"/>
      <w:lang w:val="en-US" w:eastAsia="zh-CN" w:bidi="ar-SA"/>
    </w:rPr>
  </w:style>
  <w:style w:type="character" w:customStyle="1" w:styleId="632">
    <w:name w:val="Char Char34"/>
    <w:autoRedefine/>
    <w:qFormat/>
    <w:uiPriority w:val="6"/>
    <w:rPr>
      <w:b/>
      <w:kern w:val="1"/>
      <w:sz w:val="28"/>
      <w:szCs w:val="28"/>
    </w:rPr>
  </w:style>
  <w:style w:type="character" w:customStyle="1" w:styleId="6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autoRedefine/>
    <w:qFormat/>
    <w:uiPriority w:val="0"/>
    <w:rPr>
      <w:rFonts w:ascii="宋体" w:hAnsi="宋体" w:eastAsia="宋体"/>
      <w:kern w:val="2"/>
      <w:sz w:val="24"/>
      <w:lang w:bidi="ar-SA"/>
    </w:rPr>
  </w:style>
  <w:style w:type="character" w:customStyle="1" w:styleId="635">
    <w:name w:val="未处理的提及1"/>
    <w:autoRedefine/>
    <w:qFormat/>
    <w:uiPriority w:val="0"/>
    <w:rPr>
      <w:color w:val="808080"/>
      <w:shd w:val="clear" w:color="auto" w:fill="E6E6E6"/>
    </w:rPr>
  </w:style>
  <w:style w:type="character" w:customStyle="1" w:styleId="636">
    <w:name w:val="txt"/>
    <w:autoRedefine/>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autoRedefine/>
    <w:qFormat/>
    <w:uiPriority w:val="6"/>
    <w:rPr>
      <w:b/>
      <w:kern w:val="1"/>
      <w:sz w:val="24"/>
      <w:szCs w:val="24"/>
    </w:rPr>
  </w:style>
  <w:style w:type="character" w:customStyle="1" w:styleId="639">
    <w:name w:val="PI Char1"/>
    <w:autoRedefine/>
    <w:qFormat/>
    <w:uiPriority w:val="0"/>
    <w:rPr>
      <w:rFonts w:ascii="宋体" w:hAnsi="宋体"/>
      <w:kern w:val="2"/>
      <w:sz w:val="24"/>
      <w:szCs w:val="24"/>
    </w:rPr>
  </w:style>
  <w:style w:type="character" w:customStyle="1" w:styleId="640">
    <w:name w:val="tw4winTerm"/>
    <w:autoRedefine/>
    <w:qFormat/>
    <w:uiPriority w:val="0"/>
    <w:rPr>
      <w:color w:val="0000FF"/>
    </w:rPr>
  </w:style>
  <w:style w:type="character" w:customStyle="1" w:styleId="641">
    <w:name w:val="Footer Char"/>
    <w:autoRedefine/>
    <w:qFormat/>
    <w:locked/>
    <w:uiPriority w:val="0"/>
    <w:rPr>
      <w:rFonts w:eastAsia="宋体"/>
      <w:kern w:val="2"/>
      <w:sz w:val="18"/>
      <w:lang w:val="en-US" w:eastAsia="zh-CN" w:bidi="ar-SA"/>
    </w:rPr>
  </w:style>
  <w:style w:type="character" w:customStyle="1" w:styleId="642">
    <w:name w:val="普通文字 Char Char1"/>
    <w:autoRedefine/>
    <w:qFormat/>
    <w:uiPriority w:val="0"/>
    <w:rPr>
      <w:rFonts w:ascii="宋体" w:hAnsi="Courier New"/>
      <w:kern w:val="2"/>
      <w:sz w:val="21"/>
    </w:rPr>
  </w:style>
  <w:style w:type="character" w:customStyle="1" w:styleId="643">
    <w:name w:val="Char Char101"/>
    <w:autoRedefine/>
    <w:qFormat/>
    <w:uiPriority w:val="6"/>
    <w:rPr>
      <w:rFonts w:ascii="宋体" w:hAnsi="宋体"/>
      <w:kern w:val="2"/>
      <w:sz w:val="21"/>
      <w:szCs w:val="24"/>
      <w:lang w:val="en-US" w:eastAsia="zh-CN"/>
    </w:rPr>
  </w:style>
  <w:style w:type="character" w:customStyle="1" w:styleId="644">
    <w:name w:val="标题 4 Char"/>
    <w:autoRedefine/>
    <w:qFormat/>
    <w:uiPriority w:val="0"/>
    <w:rPr>
      <w:rFonts w:ascii="Arial" w:hAnsi="Arial" w:eastAsia="黑体"/>
      <w:b/>
      <w:kern w:val="2"/>
      <w:sz w:val="28"/>
    </w:rPr>
  </w:style>
  <w:style w:type="character" w:customStyle="1" w:styleId="645">
    <w:name w:val="链接"/>
    <w:autoRedefine/>
    <w:qFormat/>
    <w:uiPriority w:val="0"/>
    <w:rPr>
      <w:color w:val="0000FF"/>
      <w:sz w:val="21"/>
      <w:szCs w:val="21"/>
      <w:u w:val="single"/>
    </w:rPr>
  </w:style>
  <w:style w:type="character" w:customStyle="1" w:styleId="646">
    <w:name w:val="h4 Char"/>
    <w:autoRedefine/>
    <w:qFormat/>
    <w:uiPriority w:val="0"/>
    <w:rPr>
      <w:rFonts w:ascii="Arial" w:hAnsi="Arial" w:eastAsia="黑体"/>
      <w:b/>
      <w:bCs/>
      <w:kern w:val="2"/>
      <w:sz w:val="28"/>
      <w:szCs w:val="28"/>
      <w:lang w:val="zh-CN" w:eastAsia="zh-CN" w:bidi="ar-SA"/>
    </w:rPr>
  </w:style>
  <w:style w:type="character" w:customStyle="1" w:styleId="647">
    <w:name w:val="5正文 Char"/>
    <w:link w:val="84"/>
    <w:autoRedefine/>
    <w:qFormat/>
    <w:uiPriority w:val="0"/>
    <w:rPr>
      <w:rFonts w:ascii="仿宋_GB2312" w:hAnsi="微软雅黑" w:eastAsia="仿宋_GB2312"/>
      <w:sz w:val="28"/>
      <w:szCs w:val="21"/>
    </w:rPr>
  </w:style>
  <w:style w:type="character" w:customStyle="1" w:styleId="648">
    <w:name w:val="标题 3 字符"/>
    <w:autoRedefine/>
    <w:qFormat/>
    <w:uiPriority w:val="9"/>
    <w:rPr>
      <w:b/>
      <w:bCs/>
      <w:kern w:val="2"/>
      <w:sz w:val="32"/>
      <w:szCs w:val="32"/>
    </w:rPr>
  </w:style>
  <w:style w:type="character" w:customStyle="1" w:styleId="649">
    <w:name w:val="样式6 Char"/>
    <w:autoRedefine/>
    <w:qFormat/>
    <w:uiPriority w:val="0"/>
    <w:rPr>
      <w:rFonts w:ascii="仿宋_GB2312" w:hAnsi="宋体" w:eastAsia="仿宋_GB2312"/>
      <w:b/>
      <w:bCs/>
      <w:kern w:val="2"/>
      <w:sz w:val="24"/>
      <w:szCs w:val="24"/>
      <w:lang w:val="en-US" w:eastAsia="zh-CN" w:bidi="ar-SA"/>
    </w:rPr>
  </w:style>
  <w:style w:type="character" w:customStyle="1" w:styleId="650">
    <w:name w:val="Char Char14"/>
    <w:autoRedefine/>
    <w:qFormat/>
    <w:uiPriority w:val="6"/>
    <w:rPr>
      <w:rFonts w:ascii="黑体" w:hAnsi="黑体" w:eastAsia="黑体"/>
    </w:rPr>
  </w:style>
  <w:style w:type="character" w:customStyle="1" w:styleId="651">
    <w:name w:val="Heading 2 Hidden Char"/>
    <w:autoRedefine/>
    <w:qFormat/>
    <w:uiPriority w:val="0"/>
    <w:rPr>
      <w:rFonts w:ascii="仿宋_GB2312" w:eastAsia="仿宋_GB2312"/>
      <w:b/>
      <w:bCs/>
      <w:kern w:val="2"/>
      <w:sz w:val="24"/>
      <w:szCs w:val="24"/>
      <w:lang w:val="zh-CN" w:eastAsia="zh-CN" w:bidi="ar-SA"/>
    </w:rPr>
  </w:style>
  <w:style w:type="character" w:customStyle="1" w:styleId="652">
    <w:name w:val="正文首行缩进 2 Char"/>
    <w:link w:val="61"/>
    <w:autoRedefine/>
    <w:qFormat/>
    <w:uiPriority w:val="0"/>
    <w:rPr>
      <w:rFonts w:ascii="宋体" w:hAnsi="宋体"/>
      <w:kern w:val="2"/>
      <w:sz w:val="21"/>
      <w:szCs w:val="24"/>
    </w:rPr>
  </w:style>
  <w:style w:type="character" w:customStyle="1" w:styleId="653">
    <w:name w:val="font11"/>
    <w:autoRedefine/>
    <w:qFormat/>
    <w:uiPriority w:val="0"/>
    <w:rPr>
      <w:rFonts w:hint="default" w:ascii="Times New Roman" w:hAnsi="Times New Roman" w:cs="Times New Roman"/>
      <w:color w:val="000000"/>
      <w:sz w:val="22"/>
      <w:szCs w:val="22"/>
      <w:u w:val="none"/>
    </w:rPr>
  </w:style>
  <w:style w:type="character" w:customStyle="1" w:styleId="654">
    <w:name w:val="表正文 Char1"/>
    <w:autoRedefine/>
    <w:qFormat/>
    <w:uiPriority w:val="0"/>
    <w:rPr>
      <w:rFonts w:ascii="宋体" w:eastAsia="宋体"/>
      <w:snapToGrid w:val="0"/>
      <w:color w:val="000000"/>
      <w:kern w:val="28"/>
      <w:sz w:val="28"/>
    </w:rPr>
  </w:style>
  <w:style w:type="character" w:customStyle="1" w:styleId="655">
    <w:name w:val="blue1"/>
    <w:basedOn w:val="69"/>
    <w:autoRedefine/>
    <w:qFormat/>
    <w:uiPriority w:val="0"/>
    <w:rPr>
      <w:rFonts w:ascii="Arial" w:hAnsi="Arial" w:eastAsia="黑体" w:cs="Arial"/>
      <w:snapToGrid w:val="0"/>
      <w:kern w:val="0"/>
      <w:szCs w:val="21"/>
    </w:rPr>
  </w:style>
  <w:style w:type="character" w:customStyle="1" w:styleId="65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657">
    <w:name w:val="标书1 Char"/>
    <w:autoRedefine/>
    <w:qFormat/>
    <w:uiPriority w:val="0"/>
    <w:rPr>
      <w:rFonts w:eastAsia="宋体"/>
      <w:b/>
      <w:bCs/>
      <w:kern w:val="44"/>
      <w:sz w:val="44"/>
      <w:szCs w:val="44"/>
      <w:lang w:val="en-US" w:eastAsia="zh-CN" w:bidi="ar-SA"/>
    </w:rPr>
  </w:style>
  <w:style w:type="character" w:customStyle="1" w:styleId="658">
    <w:name w:val="样式5 Char"/>
    <w:autoRedefine/>
    <w:qFormat/>
    <w:uiPriority w:val="0"/>
    <w:rPr>
      <w:rFonts w:ascii="仿宋_GB2312" w:hAnsi="仿宋" w:eastAsia="仿宋_GB2312"/>
      <w:kern w:val="2"/>
      <w:sz w:val="24"/>
      <w:szCs w:val="24"/>
    </w:rPr>
  </w:style>
  <w:style w:type="character" w:customStyle="1" w:styleId="659">
    <w:name w:val="样式4 Char"/>
    <w:autoRedefine/>
    <w:qFormat/>
    <w:uiPriority w:val="0"/>
    <w:rPr>
      <w:rFonts w:ascii="仿宋_GB2312" w:hAnsi="仿宋" w:eastAsia="仿宋_GB2312"/>
      <w:b/>
      <w:kern w:val="2"/>
      <w:sz w:val="32"/>
      <w:szCs w:val="32"/>
      <w:lang w:bidi="ar-SA"/>
    </w:rPr>
  </w:style>
  <w:style w:type="character" w:customStyle="1" w:styleId="660">
    <w:name w:val="插图说明 Char"/>
    <w:autoRedefine/>
    <w:qFormat/>
    <w:uiPriority w:val="0"/>
    <w:rPr>
      <w:rFonts w:eastAsia="黑体"/>
      <w:sz w:val="24"/>
      <w:lang w:val="en-US" w:eastAsia="zh-CN"/>
    </w:rPr>
  </w:style>
  <w:style w:type="character" w:customStyle="1" w:styleId="661">
    <w:name w:val="正文2 Char Char"/>
    <w:link w:val="85"/>
    <w:autoRedefine/>
    <w:qFormat/>
    <w:uiPriority w:val="0"/>
    <w:rPr>
      <w:rFonts w:eastAsia="宋体"/>
      <w:kern w:val="2"/>
      <w:sz w:val="24"/>
      <w:lang w:val="en-US" w:eastAsia="zh-CN" w:bidi="ar-SA"/>
    </w:rPr>
  </w:style>
  <w:style w:type="character" w:customStyle="1" w:styleId="662">
    <w:name w:val="Char Char24"/>
    <w:autoRedefine/>
    <w:qFormat/>
    <w:uiPriority w:val="6"/>
    <w:rPr>
      <w:kern w:val="1"/>
      <w:sz w:val="21"/>
    </w:rPr>
  </w:style>
  <w:style w:type="character" w:customStyle="1" w:styleId="663">
    <w:name w:val="副标题 Char"/>
    <w:link w:val="46"/>
    <w:autoRedefine/>
    <w:qFormat/>
    <w:uiPriority w:val="0"/>
    <w:rPr>
      <w:rFonts w:ascii="Arial" w:hAnsi="Arial" w:eastAsia="隶书"/>
      <w:b/>
      <w:bCs/>
      <w:kern w:val="28"/>
      <w:sz w:val="44"/>
      <w:szCs w:val="32"/>
      <w:lang w:val="en-US" w:eastAsia="zh-CN" w:bidi="ar-SA"/>
    </w:rPr>
  </w:style>
  <w:style w:type="character" w:customStyle="1" w:styleId="664">
    <w:name w:val="普通文字 Char1 Char"/>
    <w:autoRedefine/>
    <w:qFormat/>
    <w:uiPriority w:val="0"/>
    <w:rPr>
      <w:rFonts w:ascii="宋体" w:hAnsi="Courier New" w:eastAsia="宋体"/>
      <w:kern w:val="2"/>
      <w:sz w:val="21"/>
      <w:szCs w:val="24"/>
      <w:lang w:val="en-US" w:eastAsia="zh-CN" w:bidi="ar-SA"/>
    </w:rPr>
  </w:style>
  <w:style w:type="character" w:customStyle="1" w:styleId="665">
    <w:name w:val="h3 Char1"/>
    <w:autoRedefine/>
    <w:qFormat/>
    <w:uiPriority w:val="0"/>
    <w:rPr>
      <w:rFonts w:eastAsia="宋体"/>
      <w:b/>
      <w:bCs/>
      <w:kern w:val="2"/>
      <w:sz w:val="32"/>
      <w:szCs w:val="32"/>
      <w:lang w:bidi="ar-SA"/>
    </w:rPr>
  </w:style>
  <w:style w:type="character" w:customStyle="1" w:styleId="666">
    <w:name w:val="标题 Char1"/>
    <w:autoRedefine/>
    <w:qFormat/>
    <w:uiPriority w:val="0"/>
    <w:rPr>
      <w:rFonts w:ascii="Cambria" w:hAnsi="Cambria" w:eastAsia="宋体" w:cs="Times New Roman"/>
      <w:b/>
      <w:bCs/>
      <w:sz w:val="32"/>
      <w:szCs w:val="32"/>
      <w:lang w:bidi="ar-SA"/>
    </w:rPr>
  </w:style>
  <w:style w:type="character" w:customStyle="1" w:styleId="667">
    <w:name w:val="gf正文1 Char"/>
    <w:autoRedefine/>
    <w:qFormat/>
    <w:uiPriority w:val="0"/>
    <w:rPr>
      <w:rFonts w:ascii="宋体" w:hAnsi="宋体" w:eastAsia="宋体" w:cs="宋体"/>
      <w:kern w:val="2"/>
      <w:sz w:val="24"/>
      <w:szCs w:val="24"/>
      <w:lang w:val="en-US" w:eastAsia="zh-CN" w:bidi="ar-SA"/>
    </w:rPr>
  </w:style>
  <w:style w:type="character" w:customStyle="1" w:styleId="668">
    <w:name w:val="正文文本缩进 Char1"/>
    <w:autoRedefine/>
    <w:qFormat/>
    <w:uiPriority w:val="0"/>
    <w:rPr>
      <w:rFonts w:ascii="Calibri" w:hAnsi="Calibri"/>
      <w:sz w:val="28"/>
    </w:rPr>
  </w:style>
  <w:style w:type="character" w:customStyle="1" w:styleId="669">
    <w:name w:val="No Spacing Char"/>
    <w:link w:val="86"/>
    <w:autoRedefine/>
    <w:qFormat/>
    <w:uiPriority w:val="1"/>
    <w:rPr>
      <w:sz w:val="22"/>
      <w:szCs w:val="22"/>
      <w:lang w:val="en-US" w:eastAsia="zh-CN" w:bidi="ar-SA"/>
    </w:rPr>
  </w:style>
  <w:style w:type="character" w:customStyle="1" w:styleId="670">
    <w:name w:val="样式7 Char"/>
    <w:autoRedefine/>
    <w:qFormat/>
    <w:uiPriority w:val="0"/>
    <w:rPr>
      <w:rFonts w:ascii="仿宋_GB2312" w:hAnsi="仿宋" w:eastAsia="仿宋_GB2312"/>
      <w:b/>
      <w:kern w:val="2"/>
      <w:sz w:val="24"/>
      <w:szCs w:val="24"/>
    </w:rPr>
  </w:style>
  <w:style w:type="character" w:customStyle="1" w:styleId="671">
    <w:name w:val="font12gray1"/>
    <w:autoRedefine/>
    <w:qFormat/>
    <w:uiPriority w:val="0"/>
    <w:rPr>
      <w:rFonts w:ascii="仿宋_GB2312" w:eastAsia="微软雅黑"/>
      <w:b/>
      <w:spacing w:val="300"/>
      <w:kern w:val="2"/>
      <w:sz w:val="18"/>
      <w:szCs w:val="18"/>
      <w:lang w:val="en-US" w:eastAsia="zh-CN" w:bidi="ar-SA"/>
    </w:rPr>
  </w:style>
  <w:style w:type="character" w:customStyle="1" w:styleId="672">
    <w:name w:val="Char Char7"/>
    <w:autoRedefine/>
    <w:semiHidden/>
    <w:qFormat/>
    <w:uiPriority w:val="0"/>
    <w:rPr>
      <w:rFonts w:eastAsia="宋体"/>
      <w:kern w:val="2"/>
      <w:sz w:val="21"/>
      <w:szCs w:val="24"/>
      <w:lang w:val="en-US" w:eastAsia="zh-CN" w:bidi="ar-SA"/>
    </w:rPr>
  </w:style>
  <w:style w:type="character" w:customStyle="1" w:styleId="673">
    <w:name w:val="表名 Char"/>
    <w:autoRedefine/>
    <w:qFormat/>
    <w:uiPriority w:val="0"/>
    <w:rPr>
      <w:rFonts w:eastAsia="宋体"/>
      <w:b/>
      <w:bCs/>
      <w:kern w:val="2"/>
      <w:sz w:val="24"/>
      <w:szCs w:val="24"/>
      <w:lang w:val="en-US" w:eastAsia="zh-CN" w:bidi="ar-SA"/>
    </w:rPr>
  </w:style>
  <w:style w:type="character" w:customStyle="1" w:styleId="674">
    <w:name w:val="Document Map Char"/>
    <w:autoRedefine/>
    <w:qFormat/>
    <w:locked/>
    <w:uiPriority w:val="0"/>
    <w:rPr>
      <w:rFonts w:eastAsia="宋体"/>
      <w:kern w:val="2"/>
      <w:sz w:val="21"/>
      <w:szCs w:val="24"/>
      <w:lang w:val="en-US" w:eastAsia="zh-CN" w:bidi="ar-SA"/>
    </w:rPr>
  </w:style>
  <w:style w:type="character" w:customStyle="1" w:styleId="675">
    <w:name w:val="font41"/>
    <w:autoRedefine/>
    <w:qFormat/>
    <w:uiPriority w:val="0"/>
    <w:rPr>
      <w:rFonts w:hint="eastAsia" w:ascii="仿宋_GB2312" w:eastAsia="仿宋_GB2312" w:cs="仿宋_GB2312"/>
      <w:color w:val="000000"/>
      <w:sz w:val="22"/>
      <w:szCs w:val="22"/>
      <w:u w:val="none"/>
    </w:rPr>
  </w:style>
  <w:style w:type="character" w:customStyle="1" w:styleId="676">
    <w:name w:val="标题 6 Char"/>
    <w:link w:val="8"/>
    <w:autoRedefine/>
    <w:qFormat/>
    <w:uiPriority w:val="0"/>
    <w:rPr>
      <w:rFonts w:ascii="Arial" w:hAnsi="Arial" w:eastAsia="黑体"/>
      <w:b/>
      <w:bCs/>
      <w:kern w:val="2"/>
      <w:sz w:val="24"/>
      <w:szCs w:val="24"/>
    </w:rPr>
  </w:style>
  <w:style w:type="character" w:customStyle="1" w:styleId="677">
    <w:name w:val="纯文本 Char_0"/>
    <w:link w:val="87"/>
    <w:autoRedefine/>
    <w:qFormat/>
    <w:uiPriority w:val="0"/>
    <w:rPr>
      <w:rFonts w:ascii="宋体" w:hAnsi="Courier New"/>
      <w:kern w:val="2"/>
      <w:sz w:val="21"/>
      <w:szCs w:val="21"/>
      <w:lang w:val="en-US" w:eastAsia="zh-CN"/>
    </w:rPr>
  </w:style>
  <w:style w:type="character" w:customStyle="1" w:styleId="678">
    <w:name w:val="Balloon Text Char"/>
    <w:autoRedefine/>
    <w:qFormat/>
    <w:locked/>
    <w:uiPriority w:val="0"/>
    <w:rPr>
      <w:rFonts w:eastAsia="宋体"/>
      <w:kern w:val="2"/>
      <w:sz w:val="18"/>
      <w:szCs w:val="18"/>
      <w:lang w:val="en-US" w:eastAsia="zh-CN" w:bidi="ar-SA"/>
    </w:rPr>
  </w:style>
  <w:style w:type="character" w:customStyle="1" w:styleId="679">
    <w:name w:val="正文 项目2 Char"/>
    <w:basedOn w:val="680"/>
    <w:autoRedefine/>
    <w:qFormat/>
    <w:uiPriority w:val="0"/>
    <w:rPr>
      <w:rFonts w:ascii="仿宋_GB2312" w:hAnsi="仿宋_GB2312" w:eastAsia="仿宋_GB2312"/>
      <w:kern w:val="2"/>
      <w:sz w:val="24"/>
      <w:lang w:bidi="ar-SA"/>
    </w:rPr>
  </w:style>
  <w:style w:type="character" w:customStyle="1" w:styleId="680">
    <w:name w:val="正文 项目 Char"/>
    <w:autoRedefine/>
    <w:qFormat/>
    <w:uiPriority w:val="0"/>
    <w:rPr>
      <w:rFonts w:ascii="仿宋_GB2312" w:hAnsi="仿宋_GB2312" w:eastAsia="仿宋_GB2312"/>
      <w:kern w:val="2"/>
      <w:sz w:val="24"/>
      <w:lang w:bidi="ar-SA"/>
    </w:rPr>
  </w:style>
  <w:style w:type="character" w:customStyle="1" w:styleId="681">
    <w:name w:val="h Char Char1"/>
    <w:autoRedefine/>
    <w:qFormat/>
    <w:uiPriority w:val="0"/>
    <w:rPr>
      <w:rFonts w:eastAsia="宋体"/>
      <w:kern w:val="2"/>
      <w:sz w:val="18"/>
      <w:szCs w:val="18"/>
      <w:lang w:val="en-US" w:eastAsia="zh-CN" w:bidi="ar-SA"/>
    </w:rPr>
  </w:style>
  <w:style w:type="character" w:customStyle="1" w:styleId="682">
    <w:name w:val="Char Char27"/>
    <w:autoRedefine/>
    <w:qFormat/>
    <w:uiPriority w:val="6"/>
    <w:rPr>
      <w:rFonts w:ascii="宋体" w:hAnsi="宋体" w:eastAsia="宋体"/>
      <w:color w:val="000000"/>
      <w:kern w:val="1"/>
      <w:sz w:val="28"/>
      <w:lang w:val="en-US" w:eastAsia="zh-CN" w:bidi="ar-SA"/>
    </w:rPr>
  </w:style>
  <w:style w:type="character" w:customStyle="1" w:styleId="683">
    <w:name w:val="px14"/>
    <w:autoRedefine/>
    <w:qFormat/>
    <w:uiPriority w:val="0"/>
    <w:rPr>
      <w:rFonts w:ascii="仿宋_GB2312" w:eastAsia="微软雅黑" w:cs="Times New Roman"/>
      <w:b/>
      <w:kern w:val="2"/>
      <w:sz w:val="32"/>
      <w:szCs w:val="32"/>
      <w:lang w:val="en-US" w:eastAsia="zh-CN" w:bidi="ar-SA"/>
    </w:rPr>
  </w:style>
  <w:style w:type="character" w:customStyle="1" w:styleId="684">
    <w:name w:val="HTML 预设格式 Char1"/>
    <w:autoRedefine/>
    <w:qFormat/>
    <w:uiPriority w:val="0"/>
    <w:rPr>
      <w:rFonts w:ascii="Courier New" w:hAnsi="Courier New" w:eastAsia="宋体" w:cs="Courier New"/>
      <w:sz w:val="20"/>
      <w:szCs w:val="20"/>
    </w:rPr>
  </w:style>
  <w:style w:type="character" w:customStyle="1" w:styleId="685">
    <w:name w:val="普通文字 Char1"/>
    <w:autoRedefine/>
    <w:qFormat/>
    <w:uiPriority w:val="0"/>
    <w:rPr>
      <w:rFonts w:ascii="宋体" w:hAnsi="Courier New" w:eastAsia="宋体"/>
      <w:kern w:val="2"/>
      <w:sz w:val="21"/>
      <w:lang w:val="en-US" w:eastAsia="zh-CN"/>
    </w:rPr>
  </w:style>
  <w:style w:type="character" w:customStyle="1" w:styleId="686">
    <w:name w:val="hei16b1"/>
    <w:autoRedefine/>
    <w:qFormat/>
    <w:uiPriority w:val="0"/>
    <w:rPr>
      <w:rFonts w:hint="default" w:ascii="Arial" w:hAnsi="Arial" w:cs="Arial"/>
      <w:b/>
      <w:bCs/>
      <w:color w:val="000000"/>
      <w:sz w:val="24"/>
      <w:szCs w:val="24"/>
    </w:rPr>
  </w:style>
  <w:style w:type="character" w:customStyle="1" w:styleId="687">
    <w:name w:val="正文（绿盟科技） Char"/>
    <w:link w:val="89"/>
    <w:autoRedefine/>
    <w:qFormat/>
    <w:uiPriority w:val="0"/>
    <w:rPr>
      <w:rFonts w:ascii="Arial" w:hAnsi="Arial"/>
      <w:sz w:val="21"/>
      <w:szCs w:val="21"/>
    </w:rPr>
  </w:style>
  <w:style w:type="character" w:customStyle="1" w:styleId="688">
    <w:name w:val="Char Char19"/>
    <w:autoRedefine/>
    <w:qFormat/>
    <w:uiPriority w:val="6"/>
    <w:rPr>
      <w:rFonts w:ascii="宋体" w:hAnsi="宋体"/>
      <w:i/>
      <w:sz w:val="24"/>
      <w:szCs w:val="24"/>
    </w:rPr>
  </w:style>
  <w:style w:type="character" w:customStyle="1" w:styleId="689">
    <w:name w:val="页脚 Char"/>
    <w:autoRedefine/>
    <w:qFormat/>
    <w:uiPriority w:val="0"/>
    <w:rPr>
      <w:rFonts w:eastAsia="仿宋_GB2312"/>
      <w:kern w:val="2"/>
      <w:sz w:val="18"/>
      <w:lang w:val="en-US" w:eastAsia="zh-CN"/>
    </w:rPr>
  </w:style>
  <w:style w:type="character" w:customStyle="1" w:styleId="690">
    <w:name w:val="批注主题 Char"/>
    <w:autoRedefine/>
    <w:qFormat/>
    <w:uiPriority w:val="0"/>
    <w:rPr>
      <w:rFonts w:eastAsia="宋体"/>
      <w:b/>
      <w:bCs/>
      <w:kern w:val="2"/>
      <w:sz w:val="21"/>
      <w:szCs w:val="24"/>
      <w:lang w:val="en-US" w:eastAsia="zh-CN" w:bidi="ar-SA"/>
    </w:rPr>
  </w:style>
  <w:style w:type="character" w:customStyle="1" w:styleId="691">
    <w:name w:val="Comment Text Char"/>
    <w:autoRedefine/>
    <w:qFormat/>
    <w:locked/>
    <w:uiPriority w:val="0"/>
    <w:rPr>
      <w:rFonts w:ascii="宋体" w:hAnsi="宋体" w:eastAsia="宋体"/>
      <w:kern w:val="2"/>
      <w:sz w:val="24"/>
      <w:lang w:val="en-US" w:eastAsia="zh-CN" w:bidi="ar-SA"/>
    </w:rPr>
  </w:style>
  <w:style w:type="character" w:customStyle="1" w:styleId="692">
    <w:name w:val="标题 2 字符"/>
    <w:autoRedefine/>
    <w:qFormat/>
    <w:uiPriority w:val="1"/>
    <w:rPr>
      <w:rFonts w:ascii="仿宋_GB2312" w:hAnsi="Times New Roman" w:eastAsia="仿宋_GB2312" w:cs="Times New Roman"/>
      <w:b/>
      <w:kern w:val="2"/>
      <w:sz w:val="24"/>
      <w:lang w:val="zh-CN"/>
    </w:rPr>
  </w:style>
  <w:style w:type="character" w:customStyle="1" w:styleId="693">
    <w:name w:val="Char Char72"/>
    <w:autoRedefine/>
    <w:qFormat/>
    <w:uiPriority w:val="0"/>
    <w:rPr>
      <w:rFonts w:eastAsia="宋体"/>
      <w:kern w:val="2"/>
      <w:sz w:val="21"/>
      <w:szCs w:val="24"/>
      <w:lang w:val="en-US" w:eastAsia="zh-CN" w:bidi="ar-SA"/>
    </w:rPr>
  </w:style>
  <w:style w:type="character" w:customStyle="1" w:styleId="694">
    <w:name w:val="正文文本缩进 Char2"/>
    <w:autoRedefine/>
    <w:qFormat/>
    <w:uiPriority w:val="0"/>
    <w:rPr>
      <w:rFonts w:ascii="Times New Roman" w:hAnsi="Times New Roman" w:eastAsia="宋体" w:cs="Times New Roman"/>
      <w:snapToGrid w:val="0"/>
      <w:kern w:val="0"/>
      <w:szCs w:val="24"/>
    </w:rPr>
  </w:style>
  <w:style w:type="character" w:customStyle="1" w:styleId="695">
    <w:name w:val="样式2 Char"/>
    <w:autoRedefine/>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autoRedefine/>
    <w:qFormat/>
    <w:uiPriority w:val="0"/>
    <w:rPr>
      <w:sz w:val="32"/>
    </w:rPr>
  </w:style>
  <w:style w:type="character" w:customStyle="1" w:styleId="697">
    <w:name w:val="Char Char4"/>
    <w:autoRedefine/>
    <w:qFormat/>
    <w:uiPriority w:val="0"/>
    <w:rPr>
      <w:rFonts w:eastAsia="宋体"/>
      <w:b/>
      <w:sz w:val="24"/>
      <w:lang w:eastAsia="zh-CN" w:bidi="ar-SA"/>
    </w:rPr>
  </w:style>
  <w:style w:type="character" w:customStyle="1" w:styleId="698">
    <w:name w:val="c7 style3"/>
    <w:autoRedefine/>
    <w:qFormat/>
    <w:uiPriority w:val="0"/>
  </w:style>
  <w:style w:type="character" w:customStyle="1" w:styleId="699">
    <w:name w:val="正文文本 3 Char1"/>
    <w:autoRedefine/>
    <w:semiHidden/>
    <w:qFormat/>
    <w:uiPriority w:val="99"/>
    <w:rPr>
      <w:rFonts w:ascii="Times New Roman" w:hAnsi="Times New Roman" w:eastAsia="宋体" w:cs="Times New Roman"/>
      <w:sz w:val="16"/>
      <w:szCs w:val="16"/>
    </w:rPr>
  </w:style>
  <w:style w:type="character" w:customStyle="1" w:styleId="700">
    <w:name w:val="tw4winInternal"/>
    <w:autoRedefine/>
    <w:qFormat/>
    <w:uiPriority w:val="0"/>
    <w:rPr>
      <w:rFonts w:ascii="Courier New" w:hAnsi="Courier New" w:cs="Courier New"/>
      <w:color w:val="FF0000"/>
      <w:lang w:val="en-US" w:eastAsia="zh-CN"/>
    </w:rPr>
  </w:style>
  <w:style w:type="character" w:customStyle="1" w:styleId="701">
    <w:name w:val="Char Char10"/>
    <w:autoRedefine/>
    <w:semiHidden/>
    <w:qFormat/>
    <w:uiPriority w:val="0"/>
    <w:rPr>
      <w:rFonts w:ascii="宋体" w:hAnsi="宋体"/>
      <w:kern w:val="2"/>
      <w:sz w:val="21"/>
      <w:szCs w:val="24"/>
      <w:lang w:val="en-US" w:eastAsia="zh-CN"/>
    </w:rPr>
  </w:style>
  <w:style w:type="character" w:customStyle="1" w:styleId="702">
    <w:name w:val="shadow11"/>
    <w:autoRedefine/>
    <w:qFormat/>
    <w:uiPriority w:val="0"/>
    <w:rPr>
      <w:color w:val="000000"/>
      <w:sz w:val="21"/>
    </w:rPr>
  </w:style>
  <w:style w:type="character" w:customStyle="1" w:styleId="703">
    <w:name w:val="正文非缩进 Char3"/>
    <w:autoRedefine/>
    <w:qFormat/>
    <w:uiPriority w:val="0"/>
    <w:rPr>
      <w:rFonts w:ascii="宋体" w:eastAsia="宋体"/>
      <w:snapToGrid w:val="0"/>
      <w:color w:val="000000"/>
      <w:kern w:val="28"/>
      <w:sz w:val="28"/>
      <w:lang w:val="en-US" w:eastAsia="zh-CN" w:bidi="ar-SA"/>
    </w:rPr>
  </w:style>
  <w:style w:type="character" w:customStyle="1" w:styleId="704">
    <w:name w:val="Char Char"/>
    <w:autoRedefine/>
    <w:qFormat/>
    <w:uiPriority w:val="0"/>
    <w:rPr>
      <w:rFonts w:ascii="宋体" w:hAnsi="Courier New" w:eastAsia="宋体"/>
      <w:kern w:val="2"/>
      <w:sz w:val="21"/>
      <w:lang w:val="en-US" w:eastAsia="zh-CN" w:bidi="ar-SA"/>
    </w:rPr>
  </w:style>
  <w:style w:type="character" w:customStyle="1" w:styleId="705">
    <w:name w:val="签名 Char1"/>
    <w:autoRedefine/>
    <w:qFormat/>
    <w:uiPriority w:val="0"/>
    <w:rPr>
      <w:rFonts w:ascii="Times New Roman" w:hAnsi="Times New Roman" w:eastAsia="宋体" w:cs="Times New Roman"/>
      <w:szCs w:val="24"/>
    </w:rPr>
  </w:style>
  <w:style w:type="character" w:customStyle="1" w:styleId="706">
    <w:name w:val="日期 Char"/>
    <w:link w:val="35"/>
    <w:autoRedefine/>
    <w:qFormat/>
    <w:uiPriority w:val="0"/>
    <w:rPr>
      <w:rFonts w:ascii="宋体"/>
      <w:kern w:val="2"/>
      <w:sz w:val="24"/>
      <w:szCs w:val="21"/>
      <w:lang w:val="zh-CN"/>
    </w:rPr>
  </w:style>
  <w:style w:type="character" w:customStyle="1" w:styleId="707">
    <w:name w:val="标题 9 Char"/>
    <w:link w:val="11"/>
    <w:autoRedefine/>
    <w:qFormat/>
    <w:uiPriority w:val="0"/>
    <w:rPr>
      <w:rFonts w:ascii="Arial" w:hAnsi="Arial" w:eastAsia="黑体"/>
      <w:kern w:val="2"/>
      <w:sz w:val="21"/>
      <w:szCs w:val="21"/>
    </w:rPr>
  </w:style>
  <w:style w:type="character" w:customStyle="1" w:styleId="708">
    <w:name w:val="Char Char18"/>
    <w:autoRedefine/>
    <w:qFormat/>
    <w:uiPriority w:val="6"/>
    <w:rPr>
      <w:rFonts w:ascii="宋体" w:hAnsi="宋体"/>
      <w:sz w:val="28"/>
    </w:rPr>
  </w:style>
  <w:style w:type="character" w:customStyle="1" w:styleId="709">
    <w:name w:val="批注文字 Char"/>
    <w:autoRedefine/>
    <w:qFormat/>
    <w:uiPriority w:val="99"/>
    <w:rPr>
      <w:kern w:val="2"/>
      <w:sz w:val="21"/>
      <w:szCs w:val="24"/>
    </w:rPr>
  </w:style>
  <w:style w:type="character" w:customStyle="1" w:styleId="710">
    <w:name w:val="Char Char22"/>
    <w:autoRedefine/>
    <w:qFormat/>
    <w:uiPriority w:val="6"/>
    <w:rPr>
      <w:rFonts w:ascii="宋体" w:hAnsi="宋体"/>
      <w:kern w:val="1"/>
      <w:sz w:val="24"/>
      <w:szCs w:val="24"/>
    </w:rPr>
  </w:style>
  <w:style w:type="character" w:customStyle="1" w:styleId="711">
    <w:name w:val="pt141"/>
    <w:autoRedefine/>
    <w:qFormat/>
    <w:uiPriority w:val="0"/>
    <w:rPr>
      <w:color w:val="330066"/>
      <w:sz w:val="22"/>
      <w:szCs w:val="22"/>
    </w:rPr>
  </w:style>
  <w:style w:type="character" w:customStyle="1" w:styleId="712">
    <w:name w:val="正文文本缩进 2 Char1"/>
    <w:autoRedefine/>
    <w:semiHidden/>
    <w:qFormat/>
    <w:uiPriority w:val="99"/>
    <w:rPr>
      <w:rFonts w:ascii="Times New Roman" w:hAnsi="Times New Roman" w:eastAsia="宋体" w:cs="Times New Roman"/>
      <w:szCs w:val="24"/>
    </w:rPr>
  </w:style>
  <w:style w:type="character" w:customStyle="1" w:styleId="713">
    <w:name w:val="批注框文本 Char"/>
    <w:link w:val="38"/>
    <w:autoRedefine/>
    <w:qFormat/>
    <w:uiPriority w:val="0"/>
    <w:rPr>
      <w:kern w:val="2"/>
      <w:sz w:val="18"/>
      <w:szCs w:val="18"/>
    </w:rPr>
  </w:style>
  <w:style w:type="character" w:customStyle="1" w:styleId="714">
    <w:name w:val="Char Char611"/>
    <w:autoRedefine/>
    <w:qFormat/>
    <w:uiPriority w:val="0"/>
    <w:rPr>
      <w:rFonts w:eastAsia="宋体"/>
      <w:kern w:val="2"/>
      <w:sz w:val="21"/>
      <w:szCs w:val="24"/>
      <w:lang w:val="en-US" w:eastAsia="zh-CN" w:bidi="ar-SA"/>
    </w:rPr>
  </w:style>
  <w:style w:type="character" w:customStyle="1" w:styleId="715">
    <w:name w:val="highlight1"/>
    <w:autoRedefine/>
    <w:qFormat/>
    <w:uiPriority w:val="0"/>
    <w:rPr>
      <w:rFonts w:ascii="仿宋_GB2312" w:eastAsia="微软雅黑"/>
      <w:b/>
      <w:kern w:val="2"/>
      <w:sz w:val="23"/>
      <w:szCs w:val="23"/>
      <w:lang w:val="en-US" w:eastAsia="zh-CN" w:bidi="ar-SA"/>
    </w:rPr>
  </w:style>
  <w:style w:type="character" w:customStyle="1" w:styleId="716">
    <w:name w:val="my正文 Char"/>
    <w:link w:val="91"/>
    <w:autoRedefine/>
    <w:qFormat/>
    <w:locked/>
    <w:uiPriority w:val="0"/>
    <w:rPr>
      <w:rFonts w:ascii="Tahoma" w:hAnsi="Tahoma"/>
      <w:sz w:val="24"/>
      <w:szCs w:val="24"/>
    </w:rPr>
  </w:style>
  <w:style w:type="character" w:customStyle="1" w:styleId="71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autoRedefine/>
    <w:qFormat/>
    <w:uiPriority w:val="0"/>
    <w:rPr>
      <w:color w:val="0000FF"/>
      <w:sz w:val="21"/>
    </w:rPr>
  </w:style>
  <w:style w:type="character" w:customStyle="1" w:styleId="719">
    <w:name w:val="页眉 Char"/>
    <w:autoRedefine/>
    <w:qFormat/>
    <w:uiPriority w:val="0"/>
    <w:rPr>
      <w:rFonts w:eastAsia="仿宋_GB2312"/>
      <w:kern w:val="2"/>
      <w:sz w:val="18"/>
      <w:lang w:val="en-US" w:eastAsia="zh-CN"/>
    </w:rPr>
  </w:style>
  <w:style w:type="character" w:customStyle="1" w:styleId="720">
    <w:name w:val="FA正文 Char Char"/>
    <w:autoRedefine/>
    <w:qFormat/>
    <w:uiPriority w:val="0"/>
    <w:rPr>
      <w:rFonts w:hAnsi="宋体"/>
      <w:kern w:val="2"/>
      <w:sz w:val="24"/>
      <w:lang w:bidi="ar-SA"/>
    </w:rPr>
  </w:style>
  <w:style w:type="character" w:customStyle="1" w:styleId="72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autoRedefine/>
    <w:qFormat/>
    <w:uiPriority w:val="0"/>
    <w:rPr>
      <w:rFonts w:ascii="宋体" w:hAnsi="宋体"/>
      <w:b/>
      <w:bCs/>
      <w:sz w:val="28"/>
    </w:rPr>
  </w:style>
  <w:style w:type="character" w:customStyle="1" w:styleId="723">
    <w:name w:val="myp11"/>
    <w:autoRedefine/>
    <w:qFormat/>
    <w:uiPriority w:val="0"/>
    <w:rPr>
      <w:rFonts w:ascii="仿宋_GB2312" w:eastAsia="微软雅黑"/>
      <w:b/>
      <w:kern w:val="2"/>
      <w:sz w:val="32"/>
      <w:szCs w:val="32"/>
      <w:lang w:val="en-US" w:eastAsia="zh-CN" w:bidi="ar-SA"/>
    </w:rPr>
  </w:style>
  <w:style w:type="character" w:customStyle="1" w:styleId="724">
    <w:name w:val="文档结构图 Char1"/>
    <w:link w:val="18"/>
    <w:autoRedefine/>
    <w:qFormat/>
    <w:uiPriority w:val="0"/>
    <w:rPr>
      <w:kern w:val="2"/>
      <w:sz w:val="21"/>
      <w:szCs w:val="24"/>
      <w:shd w:val="clear" w:color="auto" w:fill="000080"/>
    </w:rPr>
  </w:style>
  <w:style w:type="character" w:customStyle="1" w:styleId="725">
    <w:name w:val="H6 Char"/>
    <w:autoRedefine/>
    <w:qFormat/>
    <w:uiPriority w:val="0"/>
    <w:rPr>
      <w:rFonts w:ascii="Arial" w:hAnsi="Arial" w:eastAsia="黑体"/>
      <w:b/>
      <w:bCs/>
      <w:kern w:val="2"/>
      <w:sz w:val="24"/>
      <w:szCs w:val="24"/>
    </w:rPr>
  </w:style>
  <w:style w:type="character" w:customStyle="1" w:styleId="726">
    <w:name w:val="Char Char91"/>
    <w:autoRedefine/>
    <w:qFormat/>
    <w:uiPriority w:val="0"/>
    <w:rPr>
      <w:rFonts w:eastAsia="宋体"/>
      <w:kern w:val="2"/>
      <w:sz w:val="18"/>
      <w:szCs w:val="18"/>
      <w:lang w:val="en-US" w:eastAsia="zh-CN" w:bidi="ar-SA"/>
    </w:rPr>
  </w:style>
  <w:style w:type="character" w:customStyle="1" w:styleId="727">
    <w:name w:val="副标题 Char1"/>
    <w:autoRedefine/>
    <w:qFormat/>
    <w:uiPriority w:val="0"/>
    <w:rPr>
      <w:rFonts w:ascii="Cambria" w:hAnsi="Cambria" w:eastAsia="宋体" w:cs="Times New Roman"/>
      <w:b/>
      <w:bCs/>
      <w:snapToGrid w:val="0"/>
      <w:kern w:val="28"/>
      <w:sz w:val="32"/>
      <w:szCs w:val="32"/>
    </w:rPr>
  </w:style>
  <w:style w:type="character" w:customStyle="1" w:styleId="728">
    <w:name w:val="font61"/>
    <w:autoRedefine/>
    <w:qFormat/>
    <w:uiPriority w:val="0"/>
    <w:rPr>
      <w:rFonts w:hint="eastAsia" w:ascii="仿宋" w:hAnsi="仿宋" w:eastAsia="仿宋" w:cs="仿宋"/>
      <w:color w:val="000000"/>
      <w:sz w:val="20"/>
      <w:szCs w:val="20"/>
      <w:u w:val="none"/>
    </w:rPr>
  </w:style>
  <w:style w:type="character" w:customStyle="1" w:styleId="72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autoRedefine/>
    <w:qFormat/>
    <w:uiPriority w:val="0"/>
    <w:rPr>
      <w:rFonts w:eastAsia="宋体"/>
      <w:b/>
      <w:bCs/>
      <w:kern w:val="2"/>
      <w:sz w:val="21"/>
      <w:szCs w:val="24"/>
      <w:lang w:val="en-US" w:eastAsia="zh-CN" w:bidi="ar-SA"/>
    </w:rPr>
  </w:style>
  <w:style w:type="character" w:customStyle="1" w:styleId="731">
    <w:name w:val="标题 2 Char"/>
    <w:autoRedefine/>
    <w:qFormat/>
    <w:uiPriority w:val="0"/>
    <w:rPr>
      <w:rFonts w:ascii="Arial" w:hAnsi="Arial" w:eastAsia="黑体"/>
      <w:b/>
      <w:kern w:val="2"/>
      <w:sz w:val="32"/>
      <w:lang w:val="en-US" w:eastAsia="zh-CN"/>
    </w:rPr>
  </w:style>
  <w:style w:type="character" w:customStyle="1" w:styleId="732">
    <w:name w:val="maywed421"/>
    <w:autoRedefine/>
    <w:qFormat/>
    <w:uiPriority w:val="0"/>
    <w:rPr>
      <w:color w:val="366FB6"/>
      <w:u w:val="none"/>
    </w:rPr>
  </w:style>
  <w:style w:type="character" w:customStyle="1" w:styleId="733">
    <w:name w:val="正文文本缩进 Char"/>
    <w:autoRedefine/>
    <w:qFormat/>
    <w:uiPriority w:val="0"/>
    <w:rPr>
      <w:rFonts w:ascii="宋体" w:hAnsi="宋体"/>
      <w:kern w:val="2"/>
      <w:sz w:val="24"/>
      <w:szCs w:val="24"/>
    </w:rPr>
  </w:style>
  <w:style w:type="character" w:customStyle="1" w:styleId="734">
    <w:name w:val="Char Char102"/>
    <w:autoRedefine/>
    <w:semiHidden/>
    <w:qFormat/>
    <w:uiPriority w:val="0"/>
    <w:rPr>
      <w:rFonts w:ascii="宋体" w:hAnsi="宋体"/>
      <w:kern w:val="2"/>
      <w:sz w:val="21"/>
      <w:szCs w:val="24"/>
      <w:lang w:val="en-US" w:eastAsia="zh-CN"/>
    </w:rPr>
  </w:style>
  <w:style w:type="character" w:customStyle="1" w:styleId="735">
    <w:name w:val="页眉 Char1"/>
    <w:autoRedefine/>
    <w:qFormat/>
    <w:uiPriority w:val="0"/>
    <w:rPr>
      <w:rFonts w:eastAsia="宋体"/>
      <w:kern w:val="2"/>
      <w:sz w:val="18"/>
      <w:szCs w:val="18"/>
      <w:lang w:val="en-US" w:eastAsia="zh-CN" w:bidi="ar-SA"/>
    </w:rPr>
  </w:style>
  <w:style w:type="character" w:customStyle="1" w:styleId="736">
    <w:name w:val="md"/>
    <w:basedOn w:val="69"/>
    <w:autoRedefine/>
    <w:qFormat/>
    <w:uiPriority w:val="0"/>
    <w:rPr>
      <w:rFonts w:ascii="Arial" w:hAnsi="Arial" w:eastAsia="黑体" w:cs="Arial"/>
      <w:snapToGrid w:val="0"/>
      <w:kern w:val="0"/>
      <w:szCs w:val="21"/>
    </w:rPr>
  </w:style>
  <w:style w:type="character" w:customStyle="1" w:styleId="737">
    <w:name w:val="big1"/>
    <w:autoRedefine/>
    <w:qFormat/>
    <w:uiPriority w:val="0"/>
    <w:rPr>
      <w:rFonts w:hint="eastAsia" w:ascii="宋体" w:hAnsi="宋体" w:eastAsia="宋体"/>
      <w:color w:val="333333"/>
      <w:sz w:val="22"/>
      <w:szCs w:val="22"/>
    </w:rPr>
  </w:style>
  <w:style w:type="character" w:customStyle="1" w:styleId="738">
    <w:name w:val="Char Char311"/>
    <w:autoRedefine/>
    <w:qFormat/>
    <w:uiPriority w:val="0"/>
    <w:rPr>
      <w:rFonts w:eastAsia="宋体"/>
      <w:kern w:val="2"/>
      <w:sz w:val="21"/>
      <w:szCs w:val="24"/>
      <w:lang w:val="en-US" w:eastAsia="zh-CN" w:bidi="ar-SA"/>
    </w:rPr>
  </w:style>
  <w:style w:type="character" w:customStyle="1" w:styleId="739">
    <w:name w:val="Char Char81"/>
    <w:autoRedefine/>
    <w:qFormat/>
    <w:uiPriority w:val="6"/>
    <w:rPr>
      <w:rFonts w:eastAsia="宋体"/>
      <w:b/>
      <w:sz w:val="24"/>
      <w:lang w:eastAsia="zh-CN"/>
    </w:rPr>
  </w:style>
  <w:style w:type="character" w:customStyle="1" w:styleId="740">
    <w:name w:val="样式3 Char"/>
    <w:basedOn w:val="695"/>
    <w:autoRedefine/>
    <w:qFormat/>
    <w:uiPriority w:val="0"/>
    <w:rPr>
      <w:rFonts w:ascii="仿宋_GB2312" w:hAnsi="仿宋" w:eastAsia="仿宋_GB2312" w:cs="仿宋_GB2312"/>
      <w:sz w:val="32"/>
      <w:szCs w:val="30"/>
      <w:lang w:val="zh-CN"/>
    </w:rPr>
  </w:style>
  <w:style w:type="character" w:customStyle="1" w:styleId="741">
    <w:name w:val="HTML 地址 Char"/>
    <w:link w:val="29"/>
    <w:autoRedefine/>
    <w:qFormat/>
    <w:uiPriority w:val="0"/>
    <w:rPr>
      <w:rFonts w:ascii="宋体" w:hAnsi="宋体"/>
      <w:i/>
      <w:iCs/>
      <w:sz w:val="24"/>
      <w:szCs w:val="24"/>
    </w:rPr>
  </w:style>
  <w:style w:type="character" w:customStyle="1" w:styleId="742">
    <w:name w:val="正文首行缩进 2 Char1"/>
    <w:autoRedefine/>
    <w:qFormat/>
    <w:uiPriority w:val="0"/>
    <w:rPr>
      <w:rFonts w:ascii="Times New Roman" w:hAnsi="Times New Roman" w:eastAsia="宋体" w:cs="Times New Roman"/>
      <w:kern w:val="2"/>
      <w:sz w:val="24"/>
      <w:szCs w:val="24"/>
    </w:rPr>
  </w:style>
  <w:style w:type="character" w:customStyle="1" w:styleId="743">
    <w:name w:val="副标题 Char2"/>
    <w:autoRedefine/>
    <w:qFormat/>
    <w:uiPriority w:val="0"/>
    <w:rPr>
      <w:rFonts w:ascii="Cambria" w:hAnsi="Cambria" w:eastAsia="宋体" w:cs="Times New Roman"/>
      <w:b/>
      <w:bCs/>
      <w:snapToGrid w:val="0"/>
      <w:kern w:val="28"/>
      <w:sz w:val="32"/>
      <w:szCs w:val="32"/>
    </w:rPr>
  </w:style>
  <w:style w:type="character" w:customStyle="1" w:styleId="744">
    <w:name w:val="标题4-dyf Char"/>
    <w:link w:val="94"/>
    <w:autoRedefine/>
    <w:qFormat/>
    <w:uiPriority w:val="0"/>
    <w:rPr>
      <w:rFonts w:ascii="Cambria" w:hAnsi="Cambria"/>
      <w:b/>
      <w:bCs/>
      <w:color w:val="000000"/>
      <w:kern w:val="2"/>
      <w:sz w:val="21"/>
      <w:szCs w:val="21"/>
    </w:rPr>
  </w:style>
  <w:style w:type="character" w:customStyle="1" w:styleId="745">
    <w:name w:val="dectext1"/>
    <w:autoRedefine/>
    <w:qFormat/>
    <w:uiPriority w:val="0"/>
    <w:rPr>
      <w:rFonts w:ascii="宋体" w:hAnsi="宋体" w:eastAsia="宋体"/>
      <w:color w:val="333333"/>
      <w:sz w:val="21"/>
      <w:szCs w:val="21"/>
      <w:u w:val="none"/>
    </w:rPr>
  </w:style>
  <w:style w:type="character" w:customStyle="1" w:styleId="746">
    <w:name w:val="冯 Char"/>
    <w:link w:val="95"/>
    <w:autoRedefine/>
    <w:qFormat/>
    <w:uiPriority w:val="0"/>
    <w:rPr>
      <w:rFonts w:ascii="宋体" w:hAnsi="宋体"/>
      <w:color w:val="000000"/>
      <w:sz w:val="24"/>
      <w:szCs w:val="24"/>
    </w:rPr>
  </w:style>
  <w:style w:type="character" w:customStyle="1" w:styleId="747">
    <w:name w:val="Header Char"/>
    <w:autoRedefine/>
    <w:qFormat/>
    <w:locked/>
    <w:uiPriority w:val="0"/>
    <w:rPr>
      <w:rFonts w:eastAsia="宋体"/>
      <w:kern w:val="2"/>
      <w:sz w:val="18"/>
      <w:szCs w:val="18"/>
      <w:lang w:val="en-US" w:eastAsia="zh-CN" w:bidi="ar-SA"/>
    </w:rPr>
  </w:style>
  <w:style w:type="character" w:customStyle="1" w:styleId="748">
    <w:name w:val="Char Char12"/>
    <w:autoRedefine/>
    <w:qFormat/>
    <w:uiPriority w:val="0"/>
    <w:rPr>
      <w:rFonts w:ascii="仿宋_GB2312" w:eastAsia="仿宋_GB2312"/>
      <w:b/>
      <w:bCs/>
      <w:kern w:val="2"/>
      <w:sz w:val="24"/>
      <w:szCs w:val="24"/>
      <w:lang w:val="zh-CN" w:eastAsia="zh-CN" w:bidi="ar-SA"/>
    </w:rPr>
  </w:style>
  <w:style w:type="character" w:customStyle="1" w:styleId="749">
    <w:name w:val="题注 Char"/>
    <w:link w:val="16"/>
    <w:autoRedefine/>
    <w:qFormat/>
    <w:uiPriority w:val="0"/>
    <w:rPr>
      <w:b/>
      <w:kern w:val="2"/>
      <w:sz w:val="28"/>
    </w:rPr>
  </w:style>
  <w:style w:type="character" w:customStyle="1" w:styleId="750">
    <w:name w:val="普通文字 Char3"/>
    <w:autoRedefine/>
    <w:qFormat/>
    <w:uiPriority w:val="0"/>
    <w:rPr>
      <w:rFonts w:ascii="宋体" w:hAnsi="Courier New" w:eastAsia="宋体"/>
      <w:kern w:val="2"/>
      <w:sz w:val="21"/>
      <w:lang w:val="en-US" w:eastAsia="zh-CN" w:bidi="ar-SA"/>
    </w:rPr>
  </w:style>
  <w:style w:type="character" w:customStyle="1" w:styleId="751">
    <w:name w:val="公文正文 Char"/>
    <w:autoRedefine/>
    <w:qFormat/>
    <w:uiPriority w:val="0"/>
    <w:rPr>
      <w:rFonts w:ascii="仿宋_GB2312" w:eastAsia="仿宋_GB2312"/>
      <w:kern w:val="2"/>
      <w:sz w:val="24"/>
      <w:szCs w:val="24"/>
      <w:lang w:val="en-US" w:eastAsia="zh-CN" w:bidi="ar-SA"/>
    </w:rPr>
  </w:style>
  <w:style w:type="character" w:customStyle="1" w:styleId="752">
    <w:name w:val="正文首行缩进 Char Char Char Char Char"/>
    <w:autoRedefine/>
    <w:qFormat/>
    <w:uiPriority w:val="0"/>
    <w:rPr>
      <w:rFonts w:ascii="宋体"/>
      <w:kern w:val="2"/>
      <w:sz w:val="24"/>
      <w:lang w:val="zh-CN"/>
    </w:rPr>
  </w:style>
  <w:style w:type="character" w:customStyle="1" w:styleId="753">
    <w:name w:val="PI Char"/>
    <w:autoRedefine/>
    <w:qFormat/>
    <w:uiPriority w:val="0"/>
    <w:rPr>
      <w:rFonts w:ascii="宋体" w:hAnsi="宋体" w:eastAsia="宋体"/>
      <w:kern w:val="2"/>
      <w:sz w:val="24"/>
      <w:szCs w:val="24"/>
      <w:lang w:val="en-US" w:eastAsia="zh-CN" w:bidi="ar-SA"/>
    </w:rPr>
  </w:style>
  <w:style w:type="character" w:customStyle="1" w:styleId="754">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5">
    <w:name w:val="style91"/>
    <w:autoRedefine/>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autoRedefine/>
    <w:qFormat/>
    <w:uiPriority w:val="0"/>
    <w:rPr>
      <w:rFonts w:ascii="仿宋_GB2312" w:eastAsia="微软雅黑"/>
      <w:b/>
      <w:kern w:val="2"/>
      <w:sz w:val="32"/>
      <w:szCs w:val="32"/>
      <w:lang w:val="en-US" w:eastAsia="zh-CN" w:bidi="ar-SA"/>
    </w:rPr>
  </w:style>
  <w:style w:type="character" w:customStyle="1" w:styleId="758">
    <w:name w:val="unnamed11"/>
    <w:autoRedefine/>
    <w:qFormat/>
    <w:uiPriority w:val="0"/>
    <w:rPr>
      <w:sz w:val="20"/>
      <w:szCs w:val="20"/>
    </w:rPr>
  </w:style>
  <w:style w:type="character" w:customStyle="1" w:styleId="759">
    <w:name w:val="正文文本 Char2"/>
    <w:autoRedefine/>
    <w:semiHidden/>
    <w:qFormat/>
    <w:uiPriority w:val="99"/>
    <w:rPr>
      <w:rFonts w:ascii="Times New Roman" w:hAnsi="Times New Roman" w:eastAsia="宋体" w:cs="Times New Roman"/>
      <w:snapToGrid w:val="0"/>
      <w:kern w:val="0"/>
      <w:szCs w:val="24"/>
    </w:rPr>
  </w:style>
  <w:style w:type="character" w:customStyle="1" w:styleId="760">
    <w:name w:val="标书正文格式 Char"/>
    <w:autoRedefine/>
    <w:qFormat/>
    <w:uiPriority w:val="0"/>
    <w:rPr>
      <w:rFonts w:eastAsia="楷体_GB2312"/>
      <w:kern w:val="2"/>
      <w:sz w:val="24"/>
      <w:szCs w:val="24"/>
      <w:lang w:bidi="ar-SA"/>
    </w:rPr>
  </w:style>
  <w:style w:type="character" w:customStyle="1" w:styleId="761">
    <w:name w:val="Char Char11"/>
    <w:autoRedefine/>
    <w:qFormat/>
    <w:locked/>
    <w:uiPriority w:val="0"/>
    <w:rPr>
      <w:rFonts w:ascii="宋体" w:hAnsi="宋体" w:eastAsia="宋体"/>
      <w:b/>
      <w:kern w:val="2"/>
      <w:sz w:val="24"/>
      <w:szCs w:val="24"/>
      <w:lang w:val="en-US" w:eastAsia="zh-CN" w:bidi="ar-SA"/>
    </w:rPr>
  </w:style>
  <w:style w:type="character" w:customStyle="1" w:styleId="762">
    <w:name w:val="ca-131"/>
    <w:autoRedefine/>
    <w:qFormat/>
    <w:uiPriority w:val="0"/>
    <w:rPr>
      <w:rFonts w:hint="eastAsia" w:ascii="仿宋_GB2312" w:eastAsia="仿宋_GB2312"/>
      <w:b/>
      <w:bCs/>
      <w:color w:val="000000"/>
      <w:spacing w:val="-20"/>
      <w:sz w:val="24"/>
      <w:szCs w:val="24"/>
    </w:rPr>
  </w:style>
  <w:style w:type="character" w:customStyle="1" w:styleId="763">
    <w:name w:val="tw4winMark"/>
    <w:autoRedefine/>
    <w:qFormat/>
    <w:uiPriority w:val="0"/>
    <w:rPr>
      <w:rFonts w:ascii="Courier New" w:hAnsi="Courier New" w:cs="Courier New"/>
      <w:vanish/>
      <w:color w:val="800080"/>
      <w:sz w:val="24"/>
      <w:szCs w:val="24"/>
      <w:vertAlign w:val="subscript"/>
    </w:rPr>
  </w:style>
  <w:style w:type="character" w:customStyle="1" w:styleId="764">
    <w:name w:val="正文样式 Char"/>
    <w:link w:val="97"/>
    <w:autoRedefine/>
    <w:qFormat/>
    <w:uiPriority w:val="0"/>
    <w:rPr>
      <w:rFonts w:ascii="Calibri" w:hAnsi="Calibri"/>
      <w:sz w:val="24"/>
      <w:szCs w:val="24"/>
    </w:rPr>
  </w:style>
  <w:style w:type="character" w:customStyle="1" w:styleId="765">
    <w:name w:val="表正文 Char3"/>
    <w:autoRedefine/>
    <w:qFormat/>
    <w:uiPriority w:val="0"/>
    <w:rPr>
      <w:rFonts w:eastAsia="宋体"/>
    </w:rPr>
  </w:style>
  <w:style w:type="character" w:customStyle="1" w:styleId="766">
    <w:name w:val="H5 Char"/>
    <w:autoRedefine/>
    <w:qFormat/>
    <w:uiPriority w:val="0"/>
    <w:rPr>
      <w:b/>
      <w:bCs/>
      <w:kern w:val="2"/>
      <w:sz w:val="28"/>
      <w:szCs w:val="28"/>
    </w:rPr>
  </w:style>
  <w:style w:type="character" w:customStyle="1" w:styleId="767">
    <w:name w:val="Char Char3"/>
    <w:autoRedefine/>
    <w:qFormat/>
    <w:uiPriority w:val="0"/>
    <w:rPr>
      <w:rFonts w:eastAsia="宋体"/>
      <w:kern w:val="2"/>
      <w:sz w:val="21"/>
      <w:szCs w:val="24"/>
      <w:lang w:val="en-US" w:eastAsia="zh-CN" w:bidi="ar-SA"/>
    </w:rPr>
  </w:style>
  <w:style w:type="character" w:customStyle="1" w:styleId="768">
    <w:name w:val="正文 编号 Char"/>
    <w:autoRedefine/>
    <w:qFormat/>
    <w:uiPriority w:val="0"/>
    <w:rPr>
      <w:rFonts w:ascii="仿宋_GB2312" w:hAnsi="仿宋_GB2312" w:eastAsia="仿宋_GB2312"/>
      <w:kern w:val="2"/>
      <w:sz w:val="24"/>
      <w:lang w:bidi="ar-SA"/>
    </w:rPr>
  </w:style>
  <w:style w:type="character" w:customStyle="1" w:styleId="769">
    <w:name w:val="question-title2"/>
    <w:autoRedefine/>
    <w:qFormat/>
    <w:uiPriority w:val="6"/>
    <w:rPr>
      <w:rFonts w:ascii="Arial" w:hAnsi="Arial" w:eastAsia="黑体" w:cs="Arial"/>
      <w:snapToGrid w:val="0"/>
      <w:kern w:val="0"/>
      <w:szCs w:val="21"/>
    </w:rPr>
  </w:style>
  <w:style w:type="character" w:customStyle="1" w:styleId="770">
    <w:name w:val="gf正文1 Char Char"/>
    <w:link w:val="98"/>
    <w:autoRedefine/>
    <w:qFormat/>
    <w:uiPriority w:val="0"/>
    <w:rPr>
      <w:rFonts w:ascii="宋体" w:hAnsi="宋体" w:cs="宋体"/>
      <w:kern w:val="2"/>
      <w:sz w:val="24"/>
      <w:szCs w:val="24"/>
    </w:rPr>
  </w:style>
  <w:style w:type="character" w:customStyle="1" w:styleId="771">
    <w:name w:val="Char Char15"/>
    <w:autoRedefine/>
    <w:qFormat/>
    <w:uiPriority w:val="6"/>
    <w:rPr>
      <w:rFonts w:ascii="宋体" w:hAnsi="宋体"/>
      <w:kern w:val="1"/>
      <w:sz w:val="21"/>
    </w:rPr>
  </w:style>
  <w:style w:type="character" w:customStyle="1" w:styleId="772">
    <w:name w:val="正文缩进 Char3"/>
    <w:autoRedefine/>
    <w:qFormat/>
    <w:uiPriority w:val="0"/>
    <w:rPr>
      <w:rFonts w:ascii="宋体" w:eastAsia="宋体"/>
      <w:snapToGrid w:val="0"/>
      <w:color w:val="000000"/>
      <w:kern w:val="28"/>
      <w:sz w:val="28"/>
      <w:lang w:val="en-US" w:eastAsia="zh-CN" w:bidi="ar-SA"/>
    </w:rPr>
  </w:style>
  <w:style w:type="character" w:customStyle="1" w:styleId="773">
    <w:name w:val="列出段落 Char1"/>
    <w:link w:val="99"/>
    <w:autoRedefine/>
    <w:qFormat/>
    <w:uiPriority w:val="0"/>
    <w:rPr>
      <w:rFonts w:ascii="Calibri" w:hAnsi="Calibri"/>
      <w:sz w:val="24"/>
      <w:lang w:eastAsia="en-US"/>
    </w:rPr>
  </w:style>
  <w:style w:type="character" w:customStyle="1" w:styleId="774">
    <w:name w:val="Char Char8"/>
    <w:autoRedefine/>
    <w:qFormat/>
    <w:uiPriority w:val="0"/>
    <w:rPr>
      <w:rFonts w:eastAsia="宋体"/>
      <w:b/>
      <w:sz w:val="24"/>
      <w:lang w:eastAsia="zh-CN"/>
    </w:rPr>
  </w:style>
  <w:style w:type="character" w:customStyle="1" w:styleId="775">
    <w:name w:val="Normal Indent Char Char"/>
    <w:autoRedefine/>
    <w:qFormat/>
    <w:uiPriority w:val="0"/>
    <w:rPr>
      <w:rFonts w:eastAsia="宋体"/>
      <w:kern w:val="2"/>
      <w:sz w:val="21"/>
      <w:lang w:val="en-US" w:eastAsia="zh-CN" w:bidi="ar-SA"/>
    </w:rPr>
  </w:style>
  <w:style w:type="character" w:customStyle="1" w:styleId="776">
    <w:name w:val="列表段落 字符"/>
    <w:autoRedefine/>
    <w:qFormat/>
    <w:uiPriority w:val="99"/>
  </w:style>
  <w:style w:type="character" w:customStyle="1" w:styleId="777">
    <w:name w:val="Ò³Ã¼ Char Char1"/>
    <w:autoRedefine/>
    <w:qFormat/>
    <w:uiPriority w:val="0"/>
    <w:rPr>
      <w:rFonts w:eastAsia="宋体"/>
      <w:kern w:val="2"/>
      <w:sz w:val="18"/>
      <w:szCs w:val="18"/>
      <w:lang w:val="en-US" w:eastAsia="zh-CN" w:bidi="ar-SA"/>
    </w:rPr>
  </w:style>
  <w:style w:type="character" w:customStyle="1" w:styleId="778">
    <w:name w:val="方案正文 Char"/>
    <w:autoRedefine/>
    <w:qFormat/>
    <w:uiPriority w:val="0"/>
    <w:rPr>
      <w:rFonts w:ascii="仿宋_GB2312" w:eastAsia="仿宋_GB2312"/>
      <w:b/>
      <w:color w:val="000000"/>
      <w:kern w:val="2"/>
      <w:sz w:val="24"/>
      <w:lang w:val="en-US" w:eastAsia="zh-CN" w:bidi="ar-SA"/>
    </w:rPr>
  </w:style>
  <w:style w:type="character" w:customStyle="1" w:styleId="779">
    <w:name w:val="Char Char30"/>
    <w:autoRedefine/>
    <w:qFormat/>
    <w:uiPriority w:val="6"/>
    <w:rPr>
      <w:rFonts w:ascii="Arial" w:hAnsi="Arial" w:eastAsia="黑体"/>
      <w:kern w:val="1"/>
      <w:sz w:val="21"/>
      <w:szCs w:val="21"/>
    </w:rPr>
  </w:style>
  <w:style w:type="character" w:customStyle="1" w:styleId="780">
    <w:name w:val="正文文本缩进 Char3"/>
    <w:link w:val="24"/>
    <w:autoRedefine/>
    <w:qFormat/>
    <w:uiPriority w:val="0"/>
    <w:rPr>
      <w:rFonts w:ascii="宋体" w:hAnsi="宋体"/>
      <w:kern w:val="2"/>
      <w:sz w:val="24"/>
      <w:szCs w:val="24"/>
    </w:rPr>
  </w:style>
  <w:style w:type="character" w:customStyle="1" w:styleId="781">
    <w:name w:val="font01"/>
    <w:autoRedefine/>
    <w:qFormat/>
    <w:uiPriority w:val="0"/>
    <w:rPr>
      <w:rFonts w:hint="eastAsia" w:ascii="微软雅黑" w:hAnsi="微软雅黑" w:eastAsia="微软雅黑" w:cs="微软雅黑"/>
      <w:color w:val="000000"/>
      <w:sz w:val="20"/>
      <w:szCs w:val="20"/>
      <w:u w:val="none"/>
    </w:rPr>
  </w:style>
  <w:style w:type="character" w:customStyle="1" w:styleId="782">
    <w:name w:val="Char Char20"/>
    <w:autoRedefine/>
    <w:qFormat/>
    <w:uiPriority w:val="6"/>
    <w:rPr>
      <w:kern w:val="1"/>
      <w:sz w:val="24"/>
    </w:rPr>
  </w:style>
  <w:style w:type="character" w:customStyle="1" w:styleId="783">
    <w:name w:val="tw4winExternal"/>
    <w:autoRedefine/>
    <w:qFormat/>
    <w:uiPriority w:val="0"/>
    <w:rPr>
      <w:rFonts w:ascii="Courier New" w:hAnsi="Courier New" w:cs="Courier New"/>
      <w:color w:val="808080"/>
      <w:lang w:val="en-US" w:eastAsia="zh-CN"/>
    </w:rPr>
  </w:style>
  <w:style w:type="character" w:customStyle="1" w:styleId="784">
    <w:name w:val="标题 4 Char1"/>
    <w:autoRedefine/>
    <w:qFormat/>
    <w:uiPriority w:val="9"/>
    <w:rPr>
      <w:rFonts w:ascii="Cambria" w:hAnsi="Cambria" w:eastAsia="宋体" w:cs="Times New Roman"/>
      <w:b/>
      <w:bCs/>
      <w:kern w:val="2"/>
      <w:sz w:val="28"/>
      <w:szCs w:val="28"/>
    </w:rPr>
  </w:style>
  <w:style w:type="character" w:customStyle="1" w:styleId="785">
    <w:name w:val="批注文字 Char2"/>
    <w:autoRedefine/>
    <w:qFormat/>
    <w:uiPriority w:val="99"/>
    <w:rPr>
      <w:rFonts w:ascii="Times New Roman" w:hAnsi="Times New Roman" w:eastAsia="宋体" w:cs="Times New Roman"/>
      <w:snapToGrid w:val="0"/>
      <w:kern w:val="0"/>
      <w:szCs w:val="24"/>
    </w:rPr>
  </w:style>
  <w:style w:type="character" w:customStyle="1" w:styleId="786">
    <w:name w:val="正文文本 2 Char"/>
    <w:autoRedefine/>
    <w:qFormat/>
    <w:uiPriority w:val="0"/>
    <w:rPr>
      <w:rFonts w:eastAsia="宋体"/>
      <w:kern w:val="2"/>
      <w:sz w:val="21"/>
      <w:szCs w:val="24"/>
      <w:lang w:val="en-US" w:eastAsia="zh-CN" w:bidi="ar-SA"/>
    </w:rPr>
  </w:style>
  <w:style w:type="character" w:customStyle="1" w:styleId="787">
    <w:name w:val="Ò³Ã¼ Char Char"/>
    <w:autoRedefine/>
    <w:qFormat/>
    <w:uiPriority w:val="0"/>
    <w:rPr>
      <w:rFonts w:eastAsia="宋体"/>
      <w:kern w:val="2"/>
      <w:sz w:val="18"/>
      <w:lang w:val="en-US" w:eastAsia="zh-CN" w:bidi="ar-SA"/>
    </w:rPr>
  </w:style>
  <w:style w:type="character" w:customStyle="1" w:styleId="788">
    <w:name w:val="message1"/>
    <w:autoRedefine/>
    <w:qFormat/>
    <w:uiPriority w:val="0"/>
    <w:rPr>
      <w:rFonts w:hint="default" w:ascii="Tahoma" w:hAnsi="Tahoma" w:cs="Tahoma"/>
      <w:sz w:val="18"/>
      <w:szCs w:val="18"/>
    </w:rPr>
  </w:style>
  <w:style w:type="character" w:customStyle="1" w:styleId="789">
    <w:name w:val="Char Char23"/>
    <w:autoRedefine/>
    <w:qFormat/>
    <w:uiPriority w:val="6"/>
    <w:rPr>
      <w:color w:val="0000FF"/>
      <w:sz w:val="21"/>
    </w:rPr>
  </w:style>
  <w:style w:type="character" w:customStyle="1" w:styleId="790">
    <w:name w:val="批注框文本 字符"/>
    <w:autoRedefine/>
    <w:qFormat/>
    <w:uiPriority w:val="0"/>
    <w:rPr>
      <w:rFonts w:ascii="Arial" w:hAnsi="Arial" w:eastAsia="黑体" w:cs="Arial"/>
      <w:snapToGrid w:val="0"/>
      <w:kern w:val="0"/>
      <w:sz w:val="18"/>
      <w:szCs w:val="18"/>
    </w:rPr>
  </w:style>
  <w:style w:type="character" w:customStyle="1" w:styleId="791">
    <w:name w:val="纯文本 Char2"/>
    <w:autoRedefine/>
    <w:semiHidden/>
    <w:qFormat/>
    <w:uiPriority w:val="99"/>
    <w:rPr>
      <w:rFonts w:ascii="宋体" w:hAnsi="Courier New" w:eastAsia="宋体" w:cs="Courier New"/>
    </w:rPr>
  </w:style>
  <w:style w:type="character" w:customStyle="1" w:styleId="792">
    <w:name w:val="Char Char25"/>
    <w:autoRedefine/>
    <w:qFormat/>
    <w:uiPriority w:val="6"/>
    <w:rPr>
      <w:rFonts w:ascii="宋体" w:hAnsi="宋体"/>
      <w:kern w:val="1"/>
      <w:sz w:val="24"/>
      <w:lang w:val="zh-CN"/>
    </w:rPr>
  </w:style>
  <w:style w:type="character" w:customStyle="1" w:styleId="793">
    <w:name w:val="Char Char411"/>
    <w:autoRedefine/>
    <w:qFormat/>
    <w:uiPriority w:val="0"/>
    <w:rPr>
      <w:rFonts w:eastAsia="宋体"/>
      <w:b/>
      <w:sz w:val="24"/>
      <w:lang w:eastAsia="zh-CN" w:bidi="ar-SA"/>
    </w:rPr>
  </w:style>
  <w:style w:type="character" w:customStyle="1" w:styleId="794">
    <w:name w:val="Heading 7 Char"/>
    <w:autoRedefine/>
    <w:qFormat/>
    <w:locked/>
    <w:uiPriority w:val="0"/>
    <w:rPr>
      <w:rFonts w:ascii="宋体" w:hAnsi="宋体" w:eastAsia="宋体"/>
      <w:b/>
      <w:bCs/>
      <w:kern w:val="2"/>
      <w:sz w:val="24"/>
      <w:szCs w:val="24"/>
      <w:lang w:val="en-US" w:eastAsia="zh-CN" w:bidi="ar-SA"/>
    </w:rPr>
  </w:style>
  <w:style w:type="character" w:customStyle="1" w:styleId="795">
    <w:name w:val="此正文 Char"/>
    <w:link w:val="101"/>
    <w:autoRedefine/>
    <w:qFormat/>
    <w:uiPriority w:val="0"/>
    <w:rPr>
      <w:kern w:val="2"/>
      <w:sz w:val="24"/>
      <w:szCs w:val="24"/>
    </w:rPr>
  </w:style>
  <w:style w:type="character" w:customStyle="1" w:styleId="796">
    <w:name w:val="Char Char2"/>
    <w:autoRedefine/>
    <w:qFormat/>
    <w:uiPriority w:val="0"/>
    <w:rPr>
      <w:rFonts w:eastAsia="宋体"/>
      <w:b/>
      <w:bCs/>
      <w:kern w:val="2"/>
      <w:sz w:val="21"/>
      <w:szCs w:val="24"/>
      <w:lang w:val="en-US" w:eastAsia="zh-CN" w:bidi="ar-SA"/>
    </w:rPr>
  </w:style>
  <w:style w:type="character" w:customStyle="1" w:styleId="797">
    <w:name w:val="标题 1 Char"/>
    <w:link w:val="3"/>
    <w:autoRedefine/>
    <w:qFormat/>
    <w:uiPriority w:val="9"/>
    <w:rPr>
      <w:b/>
      <w:bCs/>
      <w:kern w:val="44"/>
      <w:sz w:val="44"/>
      <w:szCs w:val="44"/>
    </w:rPr>
  </w:style>
  <w:style w:type="character" w:customStyle="1" w:styleId="798">
    <w:name w:val="Footer-Even Char1"/>
    <w:autoRedefine/>
    <w:qFormat/>
    <w:uiPriority w:val="0"/>
    <w:rPr>
      <w:rFonts w:eastAsia="宋体"/>
      <w:kern w:val="2"/>
      <w:sz w:val="18"/>
      <w:szCs w:val="18"/>
      <w:lang w:val="en-US" w:eastAsia="zh-CN" w:bidi="ar-SA"/>
    </w:rPr>
  </w:style>
  <w:style w:type="character" w:customStyle="1" w:styleId="799">
    <w:name w:val="Char Char29"/>
    <w:autoRedefine/>
    <w:qFormat/>
    <w:uiPriority w:val="6"/>
    <w:rPr>
      <w:rFonts w:ascii="Arial" w:hAnsi="Arial" w:eastAsia="微软雅黑"/>
      <w:b/>
      <w:kern w:val="1"/>
      <w:sz w:val="44"/>
      <w:szCs w:val="32"/>
      <w:lang w:val="en-US" w:eastAsia="zh-CN" w:bidi="ar-SA"/>
    </w:rPr>
  </w:style>
  <w:style w:type="character" w:customStyle="1" w:styleId="800">
    <w:name w:val="标题 Char2"/>
    <w:link w:val="58"/>
    <w:autoRedefine/>
    <w:qFormat/>
    <w:uiPriority w:val="10"/>
    <w:rPr>
      <w:b/>
      <w:sz w:val="24"/>
    </w:rPr>
  </w:style>
  <w:style w:type="character" w:customStyle="1" w:styleId="801">
    <w:name w:val="font81"/>
    <w:autoRedefine/>
    <w:qFormat/>
    <w:uiPriority w:val="0"/>
    <w:rPr>
      <w:rFonts w:ascii="微软雅黑" w:hAnsi="微软雅黑" w:eastAsia="微软雅黑" w:cs="微软雅黑"/>
      <w:color w:val="000000"/>
      <w:sz w:val="20"/>
      <w:szCs w:val="20"/>
      <w:u w:val="none"/>
    </w:rPr>
  </w:style>
  <w:style w:type="character" w:customStyle="1" w:styleId="80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3">
    <w:name w:val="t21"/>
    <w:autoRedefine/>
    <w:qFormat/>
    <w:uiPriority w:val="0"/>
    <w:rPr>
      <w:rFonts w:ascii="仿宋_GB2312" w:eastAsia="微软雅黑"/>
      <w:b/>
      <w:kern w:val="2"/>
      <w:sz w:val="23"/>
      <w:szCs w:val="23"/>
      <w:lang w:val="en-US" w:eastAsia="zh-CN" w:bidi="ar-SA"/>
    </w:rPr>
  </w:style>
  <w:style w:type="character" w:customStyle="1" w:styleId="804">
    <w:name w:val="样式8 Char"/>
    <w:autoRedefine/>
    <w:qFormat/>
    <w:uiPriority w:val="0"/>
    <w:rPr>
      <w:rFonts w:ascii="仿宋_GB2312" w:hAnsi="宋体" w:eastAsia="仿宋_GB2312"/>
      <w:b/>
      <w:bCs/>
      <w:kern w:val="2"/>
      <w:sz w:val="24"/>
      <w:szCs w:val="24"/>
    </w:rPr>
  </w:style>
  <w:style w:type="character" w:customStyle="1" w:styleId="805">
    <w:name w:val="表格 Char Char"/>
    <w:autoRedefine/>
    <w:qFormat/>
    <w:uiPriority w:val="0"/>
    <w:rPr>
      <w:rFonts w:ascii="宋体" w:hAnsi="宋体" w:eastAsia="宋体"/>
      <w:lang w:bidi="ar-SA"/>
    </w:rPr>
  </w:style>
  <w:style w:type="character" w:customStyle="1" w:styleId="806">
    <w:name w:val="正文文本 字符1"/>
    <w:autoRedefine/>
    <w:qFormat/>
    <w:uiPriority w:val="0"/>
    <w:rPr>
      <w:rFonts w:ascii="Calibri" w:hAnsi="Calibri" w:eastAsia="黑体" w:cs="Arial"/>
      <w:snapToGrid w:val="0"/>
      <w:kern w:val="2"/>
      <w:sz w:val="28"/>
      <w:szCs w:val="21"/>
    </w:rPr>
  </w:style>
  <w:style w:type="character" w:customStyle="1" w:styleId="807">
    <w:name w:val="标题 5 Char"/>
    <w:link w:val="7"/>
    <w:autoRedefine/>
    <w:qFormat/>
    <w:uiPriority w:val="9"/>
    <w:rPr>
      <w:b/>
      <w:bCs/>
      <w:kern w:val="2"/>
      <w:sz w:val="28"/>
      <w:szCs w:val="28"/>
    </w:rPr>
  </w:style>
  <w:style w:type="character" w:customStyle="1" w:styleId="808">
    <w:name w:val="标题 6 Char1"/>
    <w:autoRedefine/>
    <w:qFormat/>
    <w:uiPriority w:val="0"/>
    <w:rPr>
      <w:rFonts w:ascii="Arial" w:hAnsi="Arial" w:eastAsia="黑体" w:cs="Times New Roman"/>
      <w:b/>
      <w:sz w:val="24"/>
      <w:szCs w:val="20"/>
      <w:lang w:bidi="ar-SA"/>
    </w:rPr>
  </w:style>
  <w:style w:type="character" w:customStyle="1" w:styleId="809">
    <w:name w:val="带编号样式 Char"/>
    <w:autoRedefine/>
    <w:qFormat/>
    <w:uiPriority w:val="0"/>
    <w:rPr>
      <w:rFonts w:ascii="仿宋_GB2312" w:eastAsia="仿宋_GB2312"/>
      <w:color w:val="000000"/>
      <w:sz w:val="24"/>
      <w:lang w:bidi="ar-SA"/>
    </w:rPr>
  </w:style>
  <w:style w:type="character" w:customStyle="1" w:styleId="810">
    <w:name w:val="unnamed31"/>
    <w:autoRedefine/>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autoRedefine/>
    <w:qFormat/>
    <w:uiPriority w:val="0"/>
    <w:rPr>
      <w:rFonts w:ascii="宋体" w:eastAsia="宋体"/>
      <w:kern w:val="2"/>
      <w:sz w:val="24"/>
      <w:szCs w:val="24"/>
      <w:lang w:val="zh-CN" w:bidi="ar-SA"/>
    </w:rPr>
  </w:style>
  <w:style w:type="character" w:customStyle="1" w:styleId="812">
    <w:name w:val="称呼 Char"/>
    <w:link w:val="20"/>
    <w:autoRedefine/>
    <w:qFormat/>
    <w:uiPriority w:val="0"/>
    <w:rPr>
      <w:rFonts w:ascii="仿宋_GB2312" w:eastAsia="仿宋_GB2312"/>
      <w:kern w:val="2"/>
      <w:sz w:val="28"/>
    </w:rPr>
  </w:style>
  <w:style w:type="character" w:customStyle="1" w:styleId="813">
    <w:name w:val="文本正文 Char Char"/>
    <w:autoRedefine/>
    <w:qFormat/>
    <w:locked/>
    <w:uiPriority w:val="0"/>
    <w:rPr>
      <w:sz w:val="24"/>
      <w:lang w:bidi="ar-SA"/>
    </w:rPr>
  </w:style>
  <w:style w:type="character" w:customStyle="1" w:styleId="814">
    <w:name w:val="正文缩进 字符"/>
    <w:autoRedefine/>
    <w:qFormat/>
    <w:uiPriority w:val="0"/>
    <w:rPr>
      <w:rFonts w:ascii="宋体" w:eastAsia="宋体"/>
      <w:snapToGrid w:val="0"/>
      <w:color w:val="000000"/>
      <w:kern w:val="28"/>
      <w:sz w:val="28"/>
      <w:lang w:val="en-US" w:eastAsia="zh-CN" w:bidi="ar-SA"/>
    </w:rPr>
  </w:style>
  <w:style w:type="character" w:customStyle="1" w:styleId="815">
    <w:name w:val="HTML 预设格式 Char"/>
    <w:link w:val="56"/>
    <w:autoRedefine/>
    <w:qFormat/>
    <w:uiPriority w:val="0"/>
    <w:rPr>
      <w:rFonts w:ascii="黑体" w:hAnsi="Courier New" w:eastAsia="黑体"/>
    </w:rPr>
  </w:style>
  <w:style w:type="character" w:customStyle="1" w:styleId="816">
    <w:name w:val="正文文本 2 Char1"/>
    <w:link w:val="55"/>
    <w:autoRedefine/>
    <w:qFormat/>
    <w:uiPriority w:val="0"/>
    <w:rPr>
      <w:kern w:val="2"/>
      <w:sz w:val="21"/>
      <w:szCs w:val="24"/>
    </w:rPr>
  </w:style>
  <w:style w:type="character" w:customStyle="1" w:styleId="817">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18">
    <w:name w:val="正文非缩进 Char"/>
    <w:autoRedefine/>
    <w:qFormat/>
    <w:uiPriority w:val="0"/>
    <w:rPr>
      <w:rFonts w:ascii="宋体" w:eastAsia="宋体"/>
      <w:snapToGrid w:val="0"/>
      <w:color w:val="000000"/>
      <w:kern w:val="28"/>
      <w:sz w:val="28"/>
      <w:lang w:val="en-US" w:eastAsia="zh-CN" w:bidi="ar-SA"/>
    </w:rPr>
  </w:style>
  <w:style w:type="character" w:customStyle="1" w:styleId="819">
    <w:name w:val="标题 7 Char"/>
    <w:link w:val="9"/>
    <w:autoRedefine/>
    <w:qFormat/>
    <w:uiPriority w:val="0"/>
    <w:rPr>
      <w:b/>
      <w:bCs/>
      <w:kern w:val="2"/>
      <w:sz w:val="24"/>
      <w:szCs w:val="24"/>
    </w:rPr>
  </w:style>
  <w:style w:type="character" w:customStyle="1" w:styleId="820">
    <w:name w:val="正文文本缩进 2 Char"/>
    <w:link w:val="36"/>
    <w:autoRedefine/>
    <w:qFormat/>
    <w:uiPriority w:val="0"/>
    <w:rPr>
      <w:rFonts w:ascii="宋体"/>
      <w:sz w:val="28"/>
    </w:rPr>
  </w:style>
  <w:style w:type="character" w:customStyle="1" w:styleId="821">
    <w:name w:val="Char Char5"/>
    <w:autoRedefine/>
    <w:qFormat/>
    <w:uiPriority w:val="0"/>
    <w:rPr>
      <w:rFonts w:ascii="宋体" w:hAnsi="Courier New" w:eastAsia="宋体"/>
      <w:kern w:val="2"/>
      <w:sz w:val="21"/>
      <w:lang w:val="en-US" w:eastAsia="zh-CN"/>
    </w:rPr>
  </w:style>
  <w:style w:type="character" w:customStyle="1" w:styleId="822">
    <w:name w:val="脚注文本 Char"/>
    <w:link w:val="49"/>
    <w:autoRedefine/>
    <w:qFormat/>
    <w:uiPriority w:val="0"/>
    <w:rPr>
      <w:color w:val="0000FF"/>
      <w:sz w:val="21"/>
    </w:rPr>
  </w:style>
  <w:style w:type="character" w:customStyle="1" w:styleId="823">
    <w:name w:val="称呼 Char1"/>
    <w:autoRedefine/>
    <w:qFormat/>
    <w:uiPriority w:val="0"/>
    <w:rPr>
      <w:rFonts w:ascii="Times New Roman" w:hAnsi="Times New Roman" w:eastAsia="宋体" w:cs="Times New Roman"/>
      <w:szCs w:val="24"/>
    </w:rPr>
  </w:style>
  <w:style w:type="character" w:customStyle="1" w:styleId="824">
    <w:name w:val="正文1 Char"/>
    <w:autoRedefine/>
    <w:qFormat/>
    <w:uiPriority w:val="0"/>
    <w:rPr>
      <w:rFonts w:ascii="宋体" w:eastAsia="宋体"/>
      <w:snapToGrid w:val="0"/>
      <w:color w:val="000000"/>
      <w:kern w:val="28"/>
      <w:sz w:val="28"/>
      <w:lang w:val="en-US" w:eastAsia="zh-CN" w:bidi="ar-SA"/>
    </w:rPr>
  </w:style>
  <w:style w:type="character" w:customStyle="1" w:styleId="825">
    <w:name w:val="正文缩进 Char1"/>
    <w:autoRedefine/>
    <w:qFormat/>
    <w:uiPriority w:val="0"/>
    <w:rPr>
      <w:rFonts w:ascii="宋体" w:eastAsia="宋体"/>
      <w:snapToGrid w:val="0"/>
      <w:color w:val="000000"/>
      <w:kern w:val="28"/>
      <w:sz w:val="28"/>
      <w:lang w:val="en-US" w:eastAsia="zh-CN" w:bidi="ar-SA"/>
    </w:rPr>
  </w:style>
  <w:style w:type="character" w:customStyle="1" w:styleId="826">
    <w:name w:val="font21"/>
    <w:autoRedefine/>
    <w:qFormat/>
    <w:uiPriority w:val="0"/>
    <w:rPr>
      <w:rFonts w:hint="eastAsia" w:ascii="宋体" w:hAnsi="宋体" w:eastAsia="宋体"/>
      <w:kern w:val="2"/>
      <w:sz w:val="28"/>
      <w:szCs w:val="28"/>
      <w:lang w:val="en-US" w:eastAsia="zh-CN" w:bidi="ar-SA"/>
    </w:rPr>
  </w:style>
  <w:style w:type="character" w:customStyle="1" w:styleId="827">
    <w:name w:val="Char Char26"/>
    <w:autoRedefine/>
    <w:qFormat/>
    <w:uiPriority w:val="6"/>
    <w:rPr>
      <w:kern w:val="1"/>
      <w:sz w:val="21"/>
      <w:szCs w:val="24"/>
    </w:rPr>
  </w:style>
  <w:style w:type="character" w:customStyle="1" w:styleId="828">
    <w:name w:val="Item List Char"/>
    <w:link w:val="104"/>
    <w:autoRedefine/>
    <w:qFormat/>
    <w:uiPriority w:val="0"/>
    <w:rPr>
      <w:rFonts w:ascii="Arial"/>
      <w:bCs/>
      <w:sz w:val="21"/>
      <w:szCs w:val="21"/>
      <w:lang w:val="en-US" w:eastAsia="zh-CN" w:bidi="ar-SA"/>
    </w:rPr>
  </w:style>
  <w:style w:type="character" w:customStyle="1" w:styleId="829">
    <w:name w:val="批注框文本 Char1"/>
    <w:autoRedefine/>
    <w:qFormat/>
    <w:uiPriority w:val="0"/>
    <w:rPr>
      <w:rFonts w:ascii="Times New Roman" w:hAnsi="Times New Roman" w:eastAsia="宋体" w:cs="Times New Roman"/>
      <w:sz w:val="18"/>
      <w:szCs w:val="18"/>
    </w:rPr>
  </w:style>
  <w:style w:type="character" w:customStyle="1" w:styleId="830">
    <w:name w:val="纯文本 Char1"/>
    <w:link w:val="105"/>
    <w:autoRedefine/>
    <w:qFormat/>
    <w:uiPriority w:val="0"/>
    <w:rPr>
      <w:rFonts w:ascii="宋体" w:hAnsi="Courier New"/>
    </w:rPr>
  </w:style>
  <w:style w:type="character" w:customStyle="1" w:styleId="831">
    <w:name w:val="正文首行缩进 Char"/>
    <w:link w:val="60"/>
    <w:autoRedefine/>
    <w:qFormat/>
    <w:uiPriority w:val="0"/>
    <w:rPr>
      <w:rFonts w:ascii="宋体"/>
      <w:kern w:val="2"/>
      <w:sz w:val="24"/>
      <w:lang w:val="zh-CN"/>
    </w:rPr>
  </w:style>
  <w:style w:type="character" w:customStyle="1" w:styleId="832">
    <w:name w:val="h3 Char"/>
    <w:autoRedefine/>
    <w:qFormat/>
    <w:uiPriority w:val="0"/>
    <w:rPr>
      <w:rFonts w:eastAsia="宋体"/>
      <w:b/>
      <w:kern w:val="2"/>
      <w:sz w:val="32"/>
      <w:lang w:val="en-US" w:eastAsia="zh-CN" w:bidi="ar-SA"/>
    </w:rPr>
  </w:style>
  <w:style w:type="character" w:customStyle="1" w:styleId="833">
    <w:name w:val="dandyren_title1"/>
    <w:autoRedefine/>
    <w:qFormat/>
    <w:uiPriority w:val="0"/>
    <w:rPr>
      <w:b/>
      <w:bCs/>
      <w:color w:val="FF6633"/>
      <w:sz w:val="18"/>
      <w:szCs w:val="18"/>
    </w:rPr>
  </w:style>
  <w:style w:type="character" w:customStyle="1" w:styleId="834">
    <w:name w:val="Char Char31"/>
    <w:autoRedefine/>
    <w:qFormat/>
    <w:uiPriority w:val="6"/>
    <w:rPr>
      <w:rFonts w:ascii="Arial" w:hAnsi="Arial" w:eastAsia="黑体"/>
      <w:kern w:val="1"/>
      <w:sz w:val="24"/>
      <w:szCs w:val="24"/>
    </w:rPr>
  </w:style>
  <w:style w:type="character" w:customStyle="1" w:styleId="835">
    <w:name w:val="h Char1"/>
    <w:autoRedefine/>
    <w:qFormat/>
    <w:uiPriority w:val="0"/>
    <w:rPr>
      <w:sz w:val="18"/>
      <w:szCs w:val="18"/>
    </w:rPr>
  </w:style>
  <w:style w:type="character" w:customStyle="1" w:styleId="836">
    <w:name w:val="solutionfonts"/>
    <w:autoRedefine/>
    <w:qFormat/>
    <w:uiPriority w:val="0"/>
  </w:style>
  <w:style w:type="character" w:customStyle="1" w:styleId="837">
    <w:name w:val="标题 4 Char2"/>
    <w:link w:val="6"/>
    <w:autoRedefine/>
    <w:qFormat/>
    <w:uiPriority w:val="9"/>
    <w:rPr>
      <w:rFonts w:ascii="Arial" w:hAnsi="Arial" w:eastAsia="黑体"/>
      <w:b/>
      <w:bCs/>
      <w:kern w:val="2"/>
      <w:sz w:val="28"/>
      <w:szCs w:val="28"/>
      <w:lang w:val="zh-CN"/>
    </w:rPr>
  </w:style>
  <w:style w:type="character" w:customStyle="1" w:styleId="838">
    <w:name w:val="首行缩进 Char"/>
    <w:autoRedefine/>
    <w:qFormat/>
    <w:uiPriority w:val="0"/>
    <w:rPr>
      <w:rFonts w:ascii="宋体" w:eastAsia="宋体"/>
      <w:kern w:val="2"/>
      <w:sz w:val="24"/>
      <w:lang w:val="en-US" w:eastAsia="zh-CN" w:bidi="ar-SA"/>
    </w:rPr>
  </w:style>
  <w:style w:type="character" w:customStyle="1" w:styleId="839">
    <w:name w:val="Char Char52"/>
    <w:autoRedefine/>
    <w:qFormat/>
    <w:uiPriority w:val="0"/>
    <w:rPr>
      <w:rFonts w:ascii="宋体" w:hAnsi="Courier New" w:eastAsia="宋体"/>
      <w:kern w:val="2"/>
      <w:sz w:val="21"/>
      <w:lang w:val="en-US" w:eastAsia="zh-CN"/>
    </w:rPr>
  </w:style>
  <w:style w:type="character" w:customStyle="1" w:styleId="840">
    <w:name w:val="正文文本 3 Char"/>
    <w:link w:val="21"/>
    <w:autoRedefine/>
    <w:qFormat/>
    <w:uiPriority w:val="0"/>
    <w:rPr>
      <w:kern w:val="2"/>
      <w:sz w:val="21"/>
    </w:rPr>
  </w:style>
  <w:style w:type="character" w:customStyle="1" w:styleId="841">
    <w:name w:val="font31"/>
    <w:autoRedefine/>
    <w:qFormat/>
    <w:uiPriority w:val="0"/>
    <w:rPr>
      <w:rFonts w:hint="eastAsia" w:ascii="仿宋" w:hAnsi="仿宋" w:eastAsia="仿宋" w:cs="仿宋"/>
      <w:color w:val="000000"/>
      <w:sz w:val="20"/>
      <w:szCs w:val="20"/>
      <w:u w:val="none"/>
    </w:rPr>
  </w:style>
  <w:style w:type="character" w:customStyle="1" w:styleId="842">
    <w:name w:val="正文说明 Char"/>
    <w:link w:val="106"/>
    <w:autoRedefine/>
    <w:qFormat/>
    <w:uiPriority w:val="0"/>
    <w:rPr>
      <w:sz w:val="24"/>
      <w:szCs w:val="24"/>
    </w:rPr>
  </w:style>
  <w:style w:type="character" w:customStyle="1" w:styleId="843">
    <w:name w:val="脚注文本 Char1"/>
    <w:autoRedefine/>
    <w:qFormat/>
    <w:uiPriority w:val="0"/>
    <w:rPr>
      <w:rFonts w:ascii="Times New Roman" w:hAnsi="Times New Roman" w:eastAsia="宋体" w:cs="Times New Roman"/>
      <w:sz w:val="18"/>
      <w:szCs w:val="18"/>
    </w:rPr>
  </w:style>
  <w:style w:type="character" w:customStyle="1" w:styleId="844">
    <w:name w:val="Char Char1211"/>
    <w:autoRedefine/>
    <w:qFormat/>
    <w:uiPriority w:val="0"/>
    <w:rPr>
      <w:rFonts w:ascii="仿宋_GB2312" w:eastAsia="仿宋_GB2312"/>
      <w:b/>
      <w:bCs/>
      <w:kern w:val="2"/>
      <w:sz w:val="24"/>
      <w:szCs w:val="24"/>
      <w:lang w:val="zh-CN" w:eastAsia="zh-CN" w:bidi="ar-SA"/>
    </w:rPr>
  </w:style>
  <w:style w:type="character" w:customStyle="1" w:styleId="845">
    <w:name w:val="标题 Char"/>
    <w:autoRedefine/>
    <w:qFormat/>
    <w:uiPriority w:val="0"/>
    <w:rPr>
      <w:rFonts w:eastAsia="宋体"/>
      <w:b/>
      <w:sz w:val="24"/>
      <w:lang w:eastAsia="zh-CN" w:bidi="ar-SA"/>
    </w:rPr>
  </w:style>
  <w:style w:type="character" w:customStyle="1" w:styleId="846">
    <w:name w:val="Char Char35"/>
    <w:autoRedefine/>
    <w:qFormat/>
    <w:uiPriority w:val="6"/>
    <w:rPr>
      <w:rFonts w:ascii="Arial" w:hAnsi="Arial" w:eastAsia="黑体"/>
      <w:b/>
      <w:kern w:val="1"/>
      <w:sz w:val="28"/>
      <w:szCs w:val="28"/>
      <w:lang w:val="zh-CN"/>
    </w:rPr>
  </w:style>
  <w:style w:type="character" w:customStyle="1" w:styleId="847">
    <w:name w:val="纯文本 Char Char Char"/>
    <w:autoRedefine/>
    <w:qFormat/>
    <w:uiPriority w:val="0"/>
    <w:rPr>
      <w:rFonts w:ascii="宋体" w:hAnsi="Courier New" w:eastAsia="宋体"/>
      <w:kern w:val="2"/>
      <w:sz w:val="21"/>
      <w:lang w:val="en-US" w:eastAsia="zh-CN" w:bidi="ar-SA"/>
    </w:rPr>
  </w:style>
  <w:style w:type="character" w:customStyle="1" w:styleId="848">
    <w:name w:val="Table Text Char"/>
    <w:link w:val="107"/>
    <w:autoRedefine/>
    <w:qFormat/>
    <w:uiPriority w:val="0"/>
    <w:rPr>
      <w:sz w:val="24"/>
      <w:szCs w:val="24"/>
    </w:rPr>
  </w:style>
  <w:style w:type="character" w:customStyle="1" w:styleId="849">
    <w:name w:val="正文1 Char1"/>
    <w:autoRedefine/>
    <w:qFormat/>
    <w:uiPriority w:val="0"/>
    <w:rPr>
      <w:rFonts w:ascii="仿宋_GB2312" w:hAnsi="Courier New" w:eastAsia="仿宋_GB2312"/>
      <w:kern w:val="28"/>
      <w:sz w:val="24"/>
      <w:szCs w:val="24"/>
      <w:lang w:val="en-US" w:eastAsia="zh-CN"/>
    </w:rPr>
  </w:style>
  <w:style w:type="character" w:customStyle="1" w:styleId="850">
    <w:name w:val="页脚 Char1"/>
    <w:autoRedefine/>
    <w:qFormat/>
    <w:uiPriority w:val="0"/>
    <w:rPr>
      <w:rFonts w:eastAsia="宋体"/>
      <w:kern w:val="2"/>
      <w:sz w:val="18"/>
      <w:szCs w:val="18"/>
      <w:lang w:val="en-US" w:eastAsia="zh-CN" w:bidi="ar-SA"/>
    </w:rPr>
  </w:style>
  <w:style w:type="character" w:customStyle="1" w:styleId="851">
    <w:name w:val="Bold"/>
    <w:autoRedefine/>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autoRedefine/>
    <w:qFormat/>
    <w:uiPriority w:val="99"/>
    <w:rPr>
      <w:kern w:val="2"/>
      <w:sz w:val="21"/>
      <w:szCs w:val="24"/>
    </w:rPr>
  </w:style>
  <w:style w:type="character" w:customStyle="1" w:styleId="853">
    <w:name w:val="签名 Char"/>
    <w:link w:val="41"/>
    <w:autoRedefine/>
    <w:qFormat/>
    <w:uiPriority w:val="0"/>
    <w:rPr>
      <w:rFonts w:eastAsia="仿宋_GB2312"/>
      <w:sz w:val="24"/>
    </w:rPr>
  </w:style>
  <w:style w:type="character" w:customStyle="1" w:styleId="854">
    <w:name w:val="hui3"/>
    <w:autoRedefine/>
    <w:qFormat/>
    <w:uiPriority w:val="0"/>
    <w:rPr>
      <w:color w:val="333333"/>
    </w:rPr>
  </w:style>
  <w:style w:type="character" w:customStyle="1" w:styleId="855">
    <w:name w:val="Char Char17"/>
    <w:autoRedefine/>
    <w:qFormat/>
    <w:uiPriority w:val="6"/>
    <w:rPr>
      <w:rFonts w:eastAsia="仿宋_GB2312"/>
      <w:sz w:val="24"/>
    </w:rPr>
  </w:style>
  <w:style w:type="character" w:customStyle="1" w:styleId="8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7">
    <w:name w:val="Char Char37"/>
    <w:autoRedefine/>
    <w:qFormat/>
    <w:uiPriority w:val="6"/>
    <w:rPr>
      <w:b/>
      <w:kern w:val="1"/>
      <w:sz w:val="44"/>
      <w:szCs w:val="44"/>
    </w:rPr>
  </w:style>
  <w:style w:type="character" w:customStyle="1" w:styleId="858">
    <w:name w:val="列出段落 Char"/>
    <w:autoRedefine/>
    <w:qFormat/>
    <w:uiPriority w:val="0"/>
    <w:rPr>
      <w:rFonts w:eastAsia="楷体_GB2312" w:cs="Lucida Sans"/>
      <w:kern w:val="2"/>
      <w:sz w:val="24"/>
      <w:szCs w:val="24"/>
      <w:lang w:val="en-US" w:eastAsia="zh-CN" w:bidi="ar-SA"/>
    </w:rPr>
  </w:style>
  <w:style w:type="character" w:customStyle="1" w:styleId="859">
    <w:name w:val="正文文本缩进 3 Char1"/>
    <w:autoRedefine/>
    <w:semiHidden/>
    <w:qFormat/>
    <w:uiPriority w:val="99"/>
    <w:rPr>
      <w:rFonts w:ascii="Times New Roman" w:hAnsi="Times New Roman" w:eastAsia="宋体" w:cs="Times New Roman"/>
      <w:sz w:val="16"/>
      <w:szCs w:val="16"/>
    </w:rPr>
  </w:style>
  <w:style w:type="character" w:customStyle="1" w:styleId="860">
    <w:name w:val="公文正文 Char Char"/>
    <w:link w:val="108"/>
    <w:autoRedefine/>
    <w:qFormat/>
    <w:uiPriority w:val="0"/>
    <w:rPr>
      <w:rFonts w:ascii="仿宋_GB2312" w:eastAsia="仿宋_GB2312"/>
      <w:kern w:val="2"/>
      <w:sz w:val="24"/>
      <w:szCs w:val="24"/>
    </w:rPr>
  </w:style>
  <w:style w:type="character" w:customStyle="1" w:styleId="861">
    <w:name w:val="Table Text Char1"/>
    <w:autoRedefine/>
    <w:qFormat/>
    <w:uiPriority w:val="0"/>
    <w:rPr>
      <w:rFonts w:eastAsia="宋体"/>
      <w:sz w:val="24"/>
      <w:szCs w:val="24"/>
      <w:lang w:val="en-US" w:eastAsia="zh-CN" w:bidi="ar-SA"/>
    </w:rPr>
  </w:style>
  <w:style w:type="character" w:customStyle="1" w:styleId="862">
    <w:name w:val="标题 1 Char Char"/>
    <w:autoRedefine/>
    <w:qFormat/>
    <w:uiPriority w:val="0"/>
    <w:rPr>
      <w:rFonts w:hint="eastAsia" w:ascii="宋体" w:hAnsi="宋体" w:eastAsia="宋体"/>
      <w:b/>
      <w:spacing w:val="-2"/>
      <w:sz w:val="24"/>
      <w:lang w:val="en-US" w:eastAsia="zh-CN" w:bidi="ar-SA"/>
    </w:rPr>
  </w:style>
  <w:style w:type="character" w:customStyle="1" w:styleId="863">
    <w:name w:val="正文（缩进2汉字） Char"/>
    <w:link w:val="109"/>
    <w:autoRedefine/>
    <w:qFormat/>
    <w:uiPriority w:val="0"/>
    <w:rPr>
      <w:rFonts w:ascii="宋体"/>
    </w:rPr>
  </w:style>
  <w:style w:type="character" w:customStyle="1" w:styleId="864">
    <w:name w:val="标题 8 Char"/>
    <w:link w:val="10"/>
    <w:autoRedefine/>
    <w:qFormat/>
    <w:uiPriority w:val="0"/>
    <w:rPr>
      <w:rFonts w:ascii="Arial" w:hAnsi="Arial" w:eastAsia="黑体"/>
      <w:kern w:val="2"/>
      <w:sz w:val="24"/>
      <w:szCs w:val="24"/>
    </w:rPr>
  </w:style>
  <w:style w:type="character" w:customStyle="1" w:styleId="865">
    <w:name w:val="标书表格字体格式 Char"/>
    <w:autoRedefine/>
    <w:qFormat/>
    <w:uiPriority w:val="0"/>
    <w:rPr>
      <w:kern w:val="2"/>
      <w:sz w:val="21"/>
      <w:szCs w:val="24"/>
      <w:lang w:bidi="ar-SA"/>
    </w:rPr>
  </w:style>
  <w:style w:type="character" w:customStyle="1" w:styleId="866">
    <w:name w:val="tw4winError"/>
    <w:autoRedefine/>
    <w:qFormat/>
    <w:uiPriority w:val="0"/>
    <w:rPr>
      <w:rFonts w:ascii="Courier New" w:hAnsi="Courier New" w:cs="Courier New"/>
      <w:color w:val="00FF00"/>
      <w:sz w:val="40"/>
      <w:szCs w:val="40"/>
    </w:rPr>
  </w:style>
  <w:style w:type="character" w:customStyle="1" w:styleId="867">
    <w:name w:val="Body Text(ch) Char Char"/>
    <w:autoRedefine/>
    <w:qFormat/>
    <w:uiPriority w:val="0"/>
    <w:rPr>
      <w:rFonts w:ascii="宋体"/>
      <w:kern w:val="2"/>
      <w:sz w:val="24"/>
      <w:szCs w:val="21"/>
      <w:lang w:val="zh-CN"/>
    </w:rPr>
  </w:style>
  <w:style w:type="character" w:customStyle="1" w:styleId="868">
    <w:name w:val="正文首行缩进两字 Char"/>
    <w:autoRedefine/>
    <w:qFormat/>
    <w:uiPriority w:val="0"/>
    <w:rPr>
      <w:sz w:val="24"/>
      <w:szCs w:val="24"/>
      <w:lang w:val="en-US" w:eastAsia="zh-CN" w:bidi="ar-SA"/>
    </w:rPr>
  </w:style>
  <w:style w:type="character" w:customStyle="1" w:styleId="869">
    <w:name w:val="正文文本 Char"/>
    <w:autoRedefine/>
    <w:qFormat/>
    <w:uiPriority w:val="0"/>
    <w:rPr>
      <w:rFonts w:eastAsia="宋体"/>
      <w:kern w:val="2"/>
      <w:sz w:val="24"/>
      <w:szCs w:val="24"/>
      <w:lang w:val="en-US" w:eastAsia="zh-CN" w:bidi="ar-SA"/>
    </w:rPr>
  </w:style>
  <w:style w:type="character" w:customStyle="1" w:styleId="870">
    <w:name w:val="文档结构图 字符1"/>
    <w:autoRedefine/>
    <w:qFormat/>
    <w:uiPriority w:val="0"/>
    <w:rPr>
      <w:rFonts w:ascii="宋体" w:hAnsi="Calibri" w:eastAsia="黑体" w:cs="Arial"/>
      <w:snapToGrid w:val="0"/>
      <w:kern w:val="2"/>
      <w:sz w:val="18"/>
      <w:szCs w:val="18"/>
    </w:rPr>
  </w:style>
  <w:style w:type="character" w:customStyle="1" w:styleId="871">
    <w:name w:val="content"/>
    <w:autoRedefine/>
    <w:qFormat/>
    <w:uiPriority w:val="0"/>
  </w:style>
  <w:style w:type="character" w:customStyle="1" w:styleId="872">
    <w:name w:val="tw4winPopup"/>
    <w:autoRedefine/>
    <w:qFormat/>
    <w:uiPriority w:val="0"/>
    <w:rPr>
      <w:rFonts w:ascii="Courier New" w:hAnsi="Courier New" w:cs="Courier New"/>
      <w:color w:val="008000"/>
      <w:lang w:val="en-US" w:eastAsia="zh-CN"/>
    </w:rPr>
  </w:style>
  <w:style w:type="character" w:customStyle="1" w:styleId="873">
    <w:name w:val="param-name"/>
    <w:autoRedefine/>
    <w:qFormat/>
    <w:uiPriority w:val="99"/>
    <w:rPr>
      <w:rFonts w:ascii="Arial" w:hAnsi="Arial" w:eastAsia="黑体" w:cs="Arial"/>
      <w:snapToGrid w:val="0"/>
      <w:kern w:val="0"/>
      <w:szCs w:val="21"/>
    </w:rPr>
  </w:style>
  <w:style w:type="character" w:customStyle="1" w:styleId="874">
    <w:name w:val="标准正文格式 Char"/>
    <w:autoRedefine/>
    <w:qFormat/>
    <w:uiPriority w:val="0"/>
    <w:rPr>
      <w:rFonts w:ascii="宋体" w:eastAsia="仿宋_GB2312" w:cs="宋体"/>
      <w:color w:val="000000"/>
      <w:sz w:val="24"/>
      <w:lang w:val="en-US" w:eastAsia="zh-CN" w:bidi="ar-SA"/>
    </w:rPr>
  </w:style>
  <w:style w:type="character" w:customStyle="1" w:styleId="875">
    <w:name w:val="Char Char212"/>
    <w:autoRedefine/>
    <w:qFormat/>
    <w:uiPriority w:val="0"/>
    <w:rPr>
      <w:rFonts w:eastAsia="宋体"/>
      <w:b/>
      <w:bCs/>
      <w:kern w:val="2"/>
      <w:sz w:val="21"/>
      <w:szCs w:val="24"/>
      <w:lang w:val="en-US" w:eastAsia="zh-CN" w:bidi="ar-SA"/>
    </w:rPr>
  </w:style>
  <w:style w:type="character" w:customStyle="1" w:styleId="876">
    <w:name w:val="文档结构图 Char"/>
    <w:autoRedefine/>
    <w:qFormat/>
    <w:uiPriority w:val="0"/>
    <w:rPr>
      <w:rFonts w:eastAsia="宋体"/>
      <w:kern w:val="2"/>
      <w:sz w:val="21"/>
      <w:szCs w:val="24"/>
      <w:lang w:val="en-US" w:eastAsia="zh-CN" w:bidi="ar-SA"/>
    </w:rPr>
  </w:style>
  <w:style w:type="character" w:customStyle="1" w:styleId="877">
    <w:name w:val="zbggmain style9"/>
    <w:autoRedefine/>
    <w:qFormat/>
    <w:uiPriority w:val="0"/>
  </w:style>
  <w:style w:type="character" w:customStyle="1" w:styleId="878">
    <w:name w:val="Char Char16"/>
    <w:autoRedefine/>
    <w:qFormat/>
    <w:uiPriority w:val="6"/>
    <w:rPr>
      <w:kern w:val="1"/>
      <w:sz w:val="18"/>
      <w:szCs w:val="18"/>
    </w:rPr>
  </w:style>
  <w:style w:type="character" w:customStyle="1" w:styleId="879">
    <w:name w:val="font51"/>
    <w:autoRedefine/>
    <w:qFormat/>
    <w:uiPriority w:val="0"/>
    <w:rPr>
      <w:rFonts w:hint="eastAsia" w:ascii="仿宋" w:hAnsi="仿宋" w:eastAsia="仿宋" w:cs="仿宋"/>
      <w:color w:val="000000"/>
      <w:sz w:val="20"/>
      <w:szCs w:val="20"/>
      <w:u w:val="none"/>
    </w:rPr>
  </w:style>
  <w:style w:type="character" w:customStyle="1" w:styleId="880">
    <w:name w:val="Char Char82"/>
    <w:autoRedefine/>
    <w:qFormat/>
    <w:uiPriority w:val="0"/>
    <w:rPr>
      <w:rFonts w:eastAsia="宋体"/>
      <w:b/>
      <w:sz w:val="24"/>
      <w:lang w:eastAsia="zh-CN"/>
    </w:rPr>
  </w:style>
  <w:style w:type="character" w:customStyle="1" w:styleId="881">
    <w:name w:val="正文文本缩进 3 Char"/>
    <w:link w:val="52"/>
    <w:autoRedefine/>
    <w:qFormat/>
    <w:uiPriority w:val="0"/>
    <w:rPr>
      <w:kern w:val="2"/>
      <w:sz w:val="24"/>
    </w:rPr>
  </w:style>
  <w:style w:type="character" w:customStyle="1" w:styleId="882">
    <w:name w:val="日期 Char1"/>
    <w:autoRedefine/>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autoRedefine/>
    <w:qFormat/>
    <w:uiPriority w:val="6"/>
    <w:rPr>
      <w:rFonts w:ascii="Arial" w:hAnsi="Arial" w:eastAsia="黑体"/>
      <w:b/>
      <w:kern w:val="1"/>
      <w:sz w:val="24"/>
      <w:szCs w:val="24"/>
    </w:rPr>
  </w:style>
  <w:style w:type="character" w:customStyle="1" w:styleId="885">
    <w:name w:val="b11_01b Char"/>
    <w:link w:val="110"/>
    <w:autoRedefine/>
    <w:qFormat/>
    <w:uiPriority w:val="0"/>
    <w:rPr>
      <w:rFonts w:ascii="Verdana" w:hAnsi="Verdana"/>
      <w:b/>
      <w:bCs/>
      <w:color w:val="4A82CA"/>
      <w:sz w:val="17"/>
      <w:szCs w:val="17"/>
    </w:rPr>
  </w:style>
  <w:style w:type="character" w:customStyle="1" w:styleId="886">
    <w:name w:val="Char Char121"/>
    <w:autoRedefine/>
    <w:qFormat/>
    <w:uiPriority w:val="6"/>
    <w:rPr>
      <w:rFonts w:ascii="仿宋_GB2312" w:eastAsia="仿宋_GB2312"/>
      <w:b/>
      <w:bCs/>
      <w:kern w:val="2"/>
      <w:sz w:val="24"/>
      <w:szCs w:val="24"/>
      <w:lang w:val="zh-CN" w:eastAsia="zh-CN" w:bidi="ar-SA"/>
    </w:rPr>
  </w:style>
  <w:style w:type="character" w:customStyle="1" w:styleId="887">
    <w:name w:val="Footer-Even Char"/>
    <w:autoRedefine/>
    <w:qFormat/>
    <w:uiPriority w:val="0"/>
    <w:rPr>
      <w:rFonts w:eastAsia="宋体"/>
      <w:kern w:val="2"/>
      <w:sz w:val="18"/>
      <w:lang w:val="en-US" w:eastAsia="zh-CN" w:bidi="ar-SA"/>
    </w:rPr>
  </w:style>
  <w:style w:type="character" w:customStyle="1" w:styleId="888">
    <w:name w:val="页脚 Char2"/>
    <w:link w:val="39"/>
    <w:autoRedefine/>
    <w:qFormat/>
    <w:locked/>
    <w:uiPriority w:val="99"/>
    <w:rPr>
      <w:kern w:val="2"/>
      <w:sz w:val="18"/>
      <w:szCs w:val="18"/>
    </w:rPr>
  </w:style>
  <w:style w:type="character" w:customStyle="1" w:styleId="8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0">
    <w:name w:val="Char Char61"/>
    <w:autoRedefine/>
    <w:qFormat/>
    <w:uiPriority w:val="6"/>
    <w:rPr>
      <w:rFonts w:eastAsia="宋体"/>
      <w:kern w:val="2"/>
      <w:sz w:val="21"/>
      <w:szCs w:val="24"/>
      <w:lang w:val="en-US" w:eastAsia="zh-CN" w:bidi="ar-SA"/>
    </w:rPr>
  </w:style>
  <w:style w:type="character" w:customStyle="1" w:styleId="891">
    <w:name w:val="正文文字缩进 2 Char Char"/>
    <w:autoRedefine/>
    <w:qFormat/>
    <w:uiPriority w:val="0"/>
    <w:rPr>
      <w:rFonts w:ascii="宋体"/>
      <w:sz w:val="28"/>
    </w:rPr>
  </w:style>
  <w:style w:type="character" w:customStyle="1" w:styleId="892">
    <w:name w:val="f141"/>
    <w:autoRedefine/>
    <w:qFormat/>
    <w:uiPriority w:val="0"/>
    <w:rPr>
      <w:rFonts w:ascii="Tahoma" w:hAnsi="Tahoma" w:eastAsia="宋体"/>
      <w:b/>
      <w:kern w:val="2"/>
      <w:sz w:val="21"/>
      <w:szCs w:val="21"/>
      <w:lang w:val="en-US" w:eastAsia="zh-CN" w:bidi="ar-SA"/>
    </w:rPr>
  </w:style>
  <w:style w:type="character" w:customStyle="1" w:styleId="893">
    <w:name w:val="段落 Char Char"/>
    <w:link w:val="111"/>
    <w:autoRedefine/>
    <w:qFormat/>
    <w:uiPriority w:val="0"/>
    <w:rPr>
      <w:rFonts w:ascii="宋体" w:hAnsi="宋体"/>
      <w:sz w:val="24"/>
    </w:rPr>
  </w:style>
  <w:style w:type="character" w:customStyle="1" w:styleId="894">
    <w:name w:val="标题 3 Char2"/>
    <w:autoRedefine/>
    <w:qFormat/>
    <w:uiPriority w:val="0"/>
    <w:rPr>
      <w:rFonts w:eastAsia="宋体"/>
      <w:b/>
      <w:bCs/>
      <w:kern w:val="2"/>
      <w:sz w:val="32"/>
      <w:szCs w:val="32"/>
      <w:lang w:val="en-US" w:eastAsia="zh-CN" w:bidi="ar-SA"/>
    </w:rPr>
  </w:style>
  <w:style w:type="character" w:customStyle="1" w:styleId="895">
    <w:name w:val="apple-converted-space"/>
    <w:autoRedefine/>
    <w:qFormat/>
    <w:uiPriority w:val="0"/>
  </w:style>
  <w:style w:type="character" w:customStyle="1" w:styleId="896">
    <w:name w:val="页眉 Char2"/>
    <w:link w:val="40"/>
    <w:autoRedefine/>
    <w:qFormat/>
    <w:uiPriority w:val="99"/>
    <w:rPr>
      <w:kern w:val="2"/>
      <w:sz w:val="18"/>
      <w:szCs w:val="18"/>
    </w:rPr>
  </w:style>
  <w:style w:type="character" w:customStyle="1" w:styleId="897">
    <w:name w:val="Char Char9"/>
    <w:autoRedefine/>
    <w:qFormat/>
    <w:uiPriority w:val="0"/>
    <w:rPr>
      <w:rFonts w:eastAsia="宋体"/>
      <w:kern w:val="2"/>
      <w:sz w:val="18"/>
      <w:szCs w:val="18"/>
      <w:lang w:val="en-US" w:eastAsia="zh-CN" w:bidi="ar-SA"/>
    </w:rPr>
  </w:style>
  <w:style w:type="character" w:customStyle="1" w:styleId="898">
    <w:name w:val="Char Char41"/>
    <w:autoRedefine/>
    <w:qFormat/>
    <w:uiPriority w:val="0"/>
    <w:rPr>
      <w:rFonts w:eastAsia="宋体"/>
      <w:b/>
      <w:sz w:val="24"/>
      <w:lang w:eastAsia="zh-CN" w:bidi="ar-SA"/>
    </w:rPr>
  </w:style>
  <w:style w:type="character" w:customStyle="1" w:styleId="899">
    <w:name w:val="large1"/>
    <w:autoRedefine/>
    <w:qFormat/>
    <w:uiPriority w:val="0"/>
    <w:rPr>
      <w:rFonts w:hint="eastAsia" w:ascii="宋体" w:hAnsi="宋体" w:eastAsia="宋体"/>
      <w:sz w:val="21"/>
      <w:szCs w:val="21"/>
    </w:rPr>
  </w:style>
  <w:style w:type="character" w:customStyle="1" w:styleId="900">
    <w:name w:val="正文段 Char"/>
    <w:link w:val="112"/>
    <w:autoRedefine/>
    <w:qFormat/>
    <w:uiPriority w:val="0"/>
    <w:rPr>
      <w:sz w:val="24"/>
    </w:rPr>
  </w:style>
  <w:style w:type="character" w:customStyle="1" w:styleId="901">
    <w:name w:val="Char Char13"/>
    <w:autoRedefine/>
    <w:qFormat/>
    <w:uiPriority w:val="6"/>
    <w:rPr>
      <w:rFonts w:ascii="宋体" w:hAnsi="宋体"/>
      <w:kern w:val="1"/>
      <w:sz w:val="21"/>
      <w:szCs w:val="24"/>
    </w:rPr>
  </w:style>
  <w:style w:type="character" w:customStyle="1" w:styleId="9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autoRedefine/>
    <w:qFormat/>
    <w:uiPriority w:val="0"/>
    <w:rPr>
      <w:rFonts w:ascii="宋体" w:hAnsi="宋体"/>
      <w:kern w:val="2"/>
      <w:sz w:val="24"/>
      <w:szCs w:val="22"/>
    </w:rPr>
  </w:style>
  <w:style w:type="character" w:customStyle="1" w:styleId="904">
    <w:name w:val="批注文字 字符"/>
    <w:autoRedefine/>
    <w:qFormat/>
    <w:uiPriority w:val="0"/>
    <w:rPr>
      <w:rFonts w:ascii="Arial" w:hAnsi="Arial" w:eastAsia="黑体" w:cs="Arial"/>
      <w:snapToGrid w:val="0"/>
      <w:kern w:val="0"/>
      <w:szCs w:val="21"/>
    </w:rPr>
  </w:style>
  <w:style w:type="character" w:customStyle="1" w:styleId="905">
    <w:name w:val="Char Char161"/>
    <w:autoRedefine/>
    <w:qFormat/>
    <w:uiPriority w:val="0"/>
    <w:rPr>
      <w:rFonts w:eastAsia="宋体"/>
      <w:b/>
      <w:kern w:val="2"/>
      <w:sz w:val="32"/>
      <w:lang w:val="en-US" w:eastAsia="zh-CN"/>
    </w:rPr>
  </w:style>
  <w:style w:type="character" w:customStyle="1" w:styleId="906">
    <w:name w:val="javascript"/>
    <w:autoRedefine/>
    <w:qFormat/>
    <w:uiPriority w:val="0"/>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Used by Word for text of Help footnotes Char Char"/>
    <w:autoRedefine/>
    <w:qFormat/>
    <w:uiPriority w:val="0"/>
    <w:rPr>
      <w:rFonts w:ascii="Times New Roman" w:hAnsi="Times New Roman" w:eastAsia="宋体" w:cs="Times New Roman"/>
      <w:sz w:val="20"/>
      <w:szCs w:val="20"/>
    </w:rPr>
  </w:style>
  <w:style w:type="character" w:customStyle="1" w:styleId="909">
    <w:name w:val="编号，小四 Char"/>
    <w:link w:val="114"/>
    <w:autoRedefine/>
    <w:qFormat/>
    <w:uiPriority w:val="0"/>
    <w:rPr>
      <w:rFonts w:ascii="Arial" w:hAnsi="Arial"/>
      <w:sz w:val="24"/>
    </w:rPr>
  </w:style>
  <w:style w:type="character" w:customStyle="1" w:styleId="910">
    <w:name w:val="Font Style82"/>
    <w:autoRedefine/>
    <w:qFormat/>
    <w:uiPriority w:val="99"/>
    <w:rPr>
      <w:rFonts w:ascii="宋体" w:eastAsia="宋体" w:cs="宋体"/>
      <w:color w:val="000000"/>
      <w:sz w:val="14"/>
      <w:szCs w:val="14"/>
    </w:rPr>
  </w:style>
  <w:style w:type="character" w:customStyle="1" w:styleId="9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2">
    <w:name w:val="未用 Char"/>
    <w:autoRedefine/>
    <w:qFormat/>
    <w:uiPriority w:val="0"/>
    <w:rPr>
      <w:rFonts w:ascii="Arial" w:hAnsi="Arial" w:eastAsia="黑体"/>
      <w:kern w:val="2"/>
      <w:sz w:val="21"/>
      <w:szCs w:val="21"/>
      <w:lang w:val="en-US" w:eastAsia="zh-CN" w:bidi="ar-SA"/>
    </w:rPr>
  </w:style>
  <w:style w:type="character" w:customStyle="1" w:styleId="913">
    <w:name w:val="myp1111"/>
    <w:autoRedefine/>
    <w:qFormat/>
    <w:uiPriority w:val="0"/>
    <w:rPr>
      <w:rFonts w:hint="default" w:ascii="ˎ̥" w:hAnsi="ˎ̥"/>
      <w:color w:val="000000"/>
      <w:sz w:val="20"/>
      <w:szCs w:val="20"/>
      <w:u w:val="none"/>
    </w:rPr>
  </w:style>
  <w:style w:type="character" w:customStyle="1" w:styleId="91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5">
    <w:name w:val="h Char Char"/>
    <w:autoRedefine/>
    <w:qFormat/>
    <w:uiPriority w:val="0"/>
    <w:rPr>
      <w:rFonts w:eastAsia="宋体"/>
      <w:kern w:val="2"/>
      <w:sz w:val="18"/>
      <w:lang w:val="en-US" w:eastAsia="zh-CN" w:bidi="ar-SA"/>
    </w:rPr>
  </w:style>
  <w:style w:type="character" w:customStyle="1" w:styleId="916">
    <w:name w:val="仿宋正文 Char"/>
    <w:link w:val="115"/>
    <w:autoRedefine/>
    <w:qFormat/>
    <w:uiPriority w:val="0"/>
    <w:rPr>
      <w:rFonts w:ascii="仿宋_GB2312" w:eastAsia="仿宋_GB2312"/>
      <w:kern w:val="2"/>
      <w:sz w:val="24"/>
      <w:lang w:val="en-US" w:eastAsia="zh-CN" w:bidi="ar-SA"/>
    </w:rPr>
  </w:style>
  <w:style w:type="character" w:customStyle="1" w:styleId="917">
    <w:name w:val="正文首行缩进 Char Char Char Char Char Char"/>
    <w:autoRedefine/>
    <w:qFormat/>
    <w:uiPriority w:val="0"/>
    <w:rPr>
      <w:rFonts w:ascii="宋体" w:eastAsia="宋体"/>
      <w:kern w:val="2"/>
      <w:sz w:val="24"/>
      <w:lang w:val="zh-CN" w:bidi="ar-SA"/>
    </w:rPr>
  </w:style>
  <w:style w:type="character" w:customStyle="1" w:styleId="918">
    <w:name w:val="样式 宋体"/>
    <w:autoRedefine/>
    <w:qFormat/>
    <w:uiPriority w:val="0"/>
    <w:rPr>
      <w:rFonts w:ascii="宋体" w:hAnsi="宋体"/>
      <w:sz w:val="24"/>
    </w:rPr>
  </w:style>
  <w:style w:type="character" w:customStyle="1" w:styleId="919">
    <w:name w:val="tw4winJump"/>
    <w:autoRedefine/>
    <w:qFormat/>
    <w:uiPriority w:val="0"/>
    <w:rPr>
      <w:rFonts w:ascii="Courier New" w:hAnsi="Courier New" w:cs="Courier New"/>
      <w:color w:val="008080"/>
      <w:lang w:val="en-US" w:eastAsia="zh-CN"/>
    </w:rPr>
  </w:style>
  <w:style w:type="character" w:customStyle="1" w:styleId="920">
    <w:name w:val="标题 1 字符"/>
    <w:autoRedefine/>
    <w:qFormat/>
    <w:uiPriority w:val="9"/>
    <w:rPr>
      <w:rFonts w:ascii="Arial" w:hAnsi="Arial" w:eastAsia="黑体" w:cs="Arial"/>
      <w:b/>
      <w:bCs/>
      <w:snapToGrid w:val="0"/>
      <w:kern w:val="44"/>
      <w:sz w:val="44"/>
      <w:szCs w:val="44"/>
    </w:rPr>
  </w:style>
  <w:style w:type="character" w:customStyle="1" w:styleId="921">
    <w:name w:val="style36"/>
    <w:basedOn w:val="69"/>
    <w:autoRedefine/>
    <w:qFormat/>
    <w:uiPriority w:val="0"/>
    <w:rPr>
      <w:rFonts w:ascii="Arial" w:hAnsi="Arial" w:eastAsia="黑体" w:cs="Arial"/>
      <w:snapToGrid w:val="0"/>
      <w:kern w:val="0"/>
      <w:szCs w:val="21"/>
    </w:rPr>
  </w:style>
  <w:style w:type="character" w:customStyle="1" w:styleId="922">
    <w:name w:val="pt9"/>
    <w:autoRedefine/>
    <w:qFormat/>
    <w:uiPriority w:val="0"/>
    <w:rPr>
      <w:rFonts w:ascii="仿宋_GB2312" w:eastAsia="微软雅黑"/>
      <w:b/>
      <w:kern w:val="2"/>
      <w:sz w:val="32"/>
      <w:szCs w:val="32"/>
      <w:lang w:val="en-US" w:eastAsia="zh-CN" w:bidi="ar-SA"/>
    </w:rPr>
  </w:style>
  <w:style w:type="character" w:customStyle="1" w:styleId="923">
    <w:name w:val="DO_NOT_TRANSLATE"/>
    <w:autoRedefine/>
    <w:qFormat/>
    <w:uiPriority w:val="0"/>
    <w:rPr>
      <w:rFonts w:ascii="Courier New" w:hAnsi="Courier New" w:cs="Courier New"/>
      <w:color w:val="800000"/>
      <w:lang w:val="en-US" w:eastAsia="zh-CN"/>
    </w:rPr>
  </w:style>
  <w:style w:type="character" w:customStyle="1" w:styleId="924">
    <w:name w:val="标书1 Char1"/>
    <w:autoRedefine/>
    <w:qFormat/>
    <w:uiPriority w:val="0"/>
    <w:rPr>
      <w:rFonts w:eastAsia="宋体"/>
      <w:b/>
      <w:bCs/>
      <w:kern w:val="44"/>
      <w:sz w:val="44"/>
      <w:szCs w:val="44"/>
      <w:lang w:val="en-US" w:eastAsia="zh-CN" w:bidi="ar-SA"/>
    </w:rPr>
  </w:style>
  <w:style w:type="character" w:customStyle="1" w:styleId="925">
    <w:name w:val="页脚 字符"/>
    <w:autoRedefine/>
    <w:qFormat/>
    <w:uiPriority w:val="99"/>
    <w:rPr>
      <w:kern w:val="2"/>
      <w:sz w:val="18"/>
      <w:szCs w:val="18"/>
    </w:rPr>
  </w:style>
  <w:style w:type="character" w:customStyle="1" w:styleId="926">
    <w:name w:val="正文2 Char"/>
    <w:autoRedefine/>
    <w:qFormat/>
    <w:uiPriority w:val="0"/>
    <w:rPr>
      <w:rFonts w:eastAsia="宋体"/>
      <w:kern w:val="2"/>
      <w:sz w:val="24"/>
      <w:lang w:val="en-US" w:eastAsia="zh-CN" w:bidi="ar-SA"/>
    </w:rPr>
  </w:style>
  <w:style w:type="character" w:customStyle="1" w:styleId="927">
    <w:name w:val="Char Char21"/>
    <w:autoRedefine/>
    <w:qFormat/>
    <w:uiPriority w:val="6"/>
    <w:rPr>
      <w:rFonts w:ascii="宋体" w:hAnsi="宋体"/>
      <w:kern w:val="1"/>
      <w:sz w:val="24"/>
      <w:szCs w:val="21"/>
      <w:lang w:val="zh-CN"/>
    </w:rPr>
  </w:style>
  <w:style w:type="character" w:customStyle="1" w:styleId="928">
    <w:name w:val="样式 正文缩进 + 首行缩进:  2 字符 Char Char"/>
    <w:link w:val="116"/>
    <w:autoRedefine/>
    <w:qFormat/>
    <w:uiPriority w:val="0"/>
    <w:rPr>
      <w:rFonts w:cs="宋体"/>
      <w:kern w:val="2"/>
      <w:sz w:val="24"/>
    </w:rPr>
  </w:style>
  <w:style w:type="character" w:customStyle="1" w:styleId="9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0">
    <w:name w:val="gray6"/>
    <w:basedOn w:val="69"/>
    <w:autoRedefine/>
    <w:qFormat/>
    <w:uiPriority w:val="0"/>
    <w:rPr>
      <w:rFonts w:ascii="Arial" w:hAnsi="Arial" w:eastAsia="黑体" w:cs="Arial"/>
      <w:snapToGrid w:val="0"/>
      <w:kern w:val="0"/>
      <w:szCs w:val="21"/>
    </w:rPr>
  </w:style>
  <w:style w:type="character" w:customStyle="1" w:styleId="931">
    <w:name w:val="hui"/>
    <w:basedOn w:val="69"/>
    <w:autoRedefine/>
    <w:qFormat/>
    <w:uiPriority w:val="0"/>
    <w:rPr>
      <w:rFonts w:ascii="Arial" w:hAnsi="Arial" w:eastAsia="黑体" w:cs="Arial"/>
      <w:snapToGrid w:val="0"/>
      <w:kern w:val="0"/>
      <w:szCs w:val="21"/>
    </w:rPr>
  </w:style>
  <w:style w:type="character" w:customStyle="1" w:styleId="932">
    <w:name w:val="哈哈正文 Char Char"/>
    <w:autoRedefine/>
    <w:qFormat/>
    <w:uiPriority w:val="0"/>
    <w:rPr>
      <w:rFonts w:ascii="宋体" w:hAnsi="宋体" w:eastAsia="宋体" w:cs="宋体"/>
      <w:kern w:val="2"/>
      <w:sz w:val="24"/>
      <w:lang w:val="en-US" w:eastAsia="zh-CN" w:bidi="ar-SA"/>
    </w:r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7"/>
    <w:autoRedefine/>
    <w:qFormat/>
    <w:uiPriority w:val="0"/>
    <w:rPr>
      <w:kern w:val="2"/>
      <w:sz w:val="21"/>
      <w:szCs w:val="24"/>
      <w:lang w:val="zh-CN"/>
    </w:rPr>
  </w:style>
  <w:style w:type="character" w:customStyle="1" w:styleId="938">
    <w:name w:val="无间隔 Char"/>
    <w:link w:val="165"/>
    <w:autoRedefine/>
    <w:qFormat/>
    <w:uiPriority w:val="99"/>
    <w:rPr>
      <w:kern w:val="2"/>
      <w:sz w:val="21"/>
      <w:szCs w:val="22"/>
    </w:rPr>
  </w:style>
  <w:style w:type="character" w:customStyle="1" w:styleId="939">
    <w:name w:val="标准文本 Char Char"/>
    <w:link w:val="604"/>
    <w:autoRedefine/>
    <w:qFormat/>
    <w:uiPriority w:val="0"/>
    <w:rPr>
      <w:rFonts w:cs="宋体"/>
      <w:kern w:val="2"/>
      <w:sz w:val="24"/>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character" w:customStyle="1" w:styleId="953">
    <w:name w:val="ksfind_class_select1"/>
    <w:basedOn w:val="69"/>
    <w:autoRedefine/>
    <w:qFormat/>
    <w:uiPriority w:val="0"/>
    <w:rPr>
      <w:color w:val="000000"/>
      <w:shd w:val="clear" w:color="auto" w:fill="EFD200"/>
    </w:rPr>
  </w:style>
  <w:style w:type="character" w:customStyle="1" w:styleId="954">
    <w:name w:val="font71"/>
    <w:autoRedefine/>
    <w:qFormat/>
    <w:uiPriority w:val="0"/>
    <w:rPr>
      <w:rFonts w:hint="eastAsia" w:ascii="宋体" w:hAnsi="宋体" w:eastAsia="宋体" w:cs="宋体"/>
      <w:color w:val="000000"/>
      <w:sz w:val="22"/>
      <w:szCs w:val="22"/>
      <w:u w:val="none"/>
    </w:rPr>
  </w:style>
  <w:style w:type="character" w:customStyle="1" w:styleId="955">
    <w:name w:val="font91"/>
    <w:autoRedefine/>
    <w:qFormat/>
    <w:uiPriority w:val="0"/>
    <w:rPr>
      <w:rFonts w:hint="eastAsia" w:ascii="仿宋" w:hAnsi="仿宋" w:eastAsia="仿宋" w:cs="仿宋"/>
      <w:color w:val="000000"/>
      <w:sz w:val="22"/>
      <w:szCs w:val="22"/>
      <w:u w:val="none"/>
    </w:rPr>
  </w:style>
  <w:style w:type="table" w:customStyle="1" w:styleId="95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36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2024-02-07T01:47:08Z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8AA747F9D7A74932ACCCA14EB0469CE1_13</vt:lpwstr>
  </property>
</Properties>
</file>