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F7045">
      <w:pPr>
        <w:spacing w:line="360" w:lineRule="auto"/>
        <w:jc w:val="center"/>
        <w:rPr>
          <w:rFonts w:ascii="宋体" w:hAnsi="宋体" w:cs="宋体"/>
          <w:b/>
          <w:sz w:val="24"/>
        </w:rPr>
      </w:pPr>
    </w:p>
    <w:p w14:paraId="3F4427FD">
      <w:pPr>
        <w:spacing w:line="360" w:lineRule="auto"/>
        <w:jc w:val="center"/>
        <w:rPr>
          <w:rFonts w:ascii="宋体" w:hAnsi="宋体" w:cs="宋体"/>
          <w:b/>
          <w:sz w:val="24"/>
        </w:rPr>
      </w:pPr>
    </w:p>
    <w:p w14:paraId="0C8A4BB3">
      <w:pPr>
        <w:spacing w:line="360" w:lineRule="auto"/>
        <w:jc w:val="center"/>
        <w:rPr>
          <w:rFonts w:ascii="宋体" w:hAnsi="宋体" w:cs="宋体"/>
          <w:b/>
          <w:color w:val="auto"/>
          <w:sz w:val="44"/>
          <w:szCs w:val="44"/>
          <w:highlight w:val="none"/>
        </w:rPr>
      </w:pPr>
    </w:p>
    <w:p w14:paraId="5DD53B2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余杭区政府大院2025-2027年物业管理服务采购项目</w:t>
      </w:r>
    </w:p>
    <w:p w14:paraId="5601DEB5">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62438D8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1670473">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：HZYHZFCG-2025-073</w:t>
      </w:r>
    </w:p>
    <w:p w14:paraId="7E155FFB">
      <w:pPr>
        <w:adjustRightInd/>
        <w:spacing w:line="360" w:lineRule="auto"/>
        <w:rPr>
          <w:rFonts w:ascii="宋体" w:hAnsi="宋体" w:cs="宋体"/>
          <w:color w:val="auto"/>
          <w:sz w:val="28"/>
          <w:szCs w:val="20"/>
          <w:highlight w:val="none"/>
        </w:rPr>
      </w:pPr>
    </w:p>
    <w:p w14:paraId="00FBB6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0FA6B4A">
      <w:pPr>
        <w:spacing w:line="360" w:lineRule="auto"/>
        <w:jc w:val="center"/>
        <w:rPr>
          <w:rFonts w:ascii="宋体" w:hAnsi="宋体" w:cs="宋体"/>
          <w:b/>
          <w:color w:val="auto"/>
          <w:sz w:val="44"/>
          <w:szCs w:val="44"/>
          <w:highlight w:val="none"/>
        </w:rPr>
      </w:pPr>
    </w:p>
    <w:p w14:paraId="4FED1CBD">
      <w:pPr>
        <w:spacing w:line="360" w:lineRule="auto"/>
        <w:jc w:val="center"/>
        <w:rPr>
          <w:rFonts w:ascii="宋体" w:hAnsi="宋体" w:cs="宋体"/>
          <w:color w:val="auto"/>
          <w:sz w:val="24"/>
          <w:highlight w:val="none"/>
        </w:rPr>
      </w:pPr>
    </w:p>
    <w:p w14:paraId="1FB1F6ED">
      <w:pPr>
        <w:spacing w:line="360" w:lineRule="auto"/>
        <w:jc w:val="center"/>
        <w:rPr>
          <w:rFonts w:ascii="宋体" w:hAnsi="宋体" w:cs="宋体"/>
          <w:color w:val="auto"/>
          <w:sz w:val="24"/>
          <w:highlight w:val="none"/>
        </w:rPr>
      </w:pPr>
    </w:p>
    <w:p w14:paraId="28177570">
      <w:pPr>
        <w:spacing w:line="360" w:lineRule="auto"/>
        <w:rPr>
          <w:rFonts w:ascii="宋体" w:hAnsi="宋体" w:cs="宋体"/>
          <w:color w:val="auto"/>
          <w:sz w:val="32"/>
          <w:szCs w:val="32"/>
          <w:highlight w:val="none"/>
        </w:rPr>
      </w:pPr>
    </w:p>
    <w:p w14:paraId="01E2A4F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杭州市余杭区机关事务服务中心</w:t>
      </w:r>
    </w:p>
    <w:p w14:paraId="0929C3E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299DC2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 xml:space="preserve">月 </w:t>
      </w:r>
    </w:p>
    <w:p w14:paraId="1C18D2E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33129FA">
      <w:pPr>
        <w:pStyle w:val="319"/>
      </w:pPr>
    </w:p>
    <w:p w14:paraId="6E21EC35">
      <w:pPr>
        <w:spacing w:line="360" w:lineRule="auto"/>
        <w:jc w:val="center"/>
        <w:rPr>
          <w:rFonts w:ascii="宋体" w:hAnsi="宋体" w:cs="宋体"/>
          <w:b/>
          <w:sz w:val="48"/>
          <w:szCs w:val="48"/>
        </w:rPr>
      </w:pPr>
      <w:r>
        <w:rPr>
          <w:rFonts w:hint="eastAsia" w:ascii="宋体" w:hAnsi="宋体" w:cs="宋体"/>
          <w:b/>
          <w:sz w:val="48"/>
          <w:szCs w:val="48"/>
        </w:rPr>
        <w:t>目  录</w:t>
      </w:r>
    </w:p>
    <w:p w14:paraId="338E11E2">
      <w:pPr>
        <w:spacing w:line="360" w:lineRule="auto"/>
        <w:rPr>
          <w:rFonts w:ascii="宋体" w:hAnsi="宋体" w:cs="宋体"/>
          <w:sz w:val="32"/>
          <w:szCs w:val="32"/>
        </w:rPr>
      </w:pPr>
    </w:p>
    <w:p w14:paraId="6CFE27BD">
      <w:pPr>
        <w:spacing w:line="360" w:lineRule="auto"/>
        <w:rPr>
          <w:rFonts w:ascii="宋体" w:hAnsi="宋体" w:cs="宋体"/>
          <w:sz w:val="32"/>
          <w:szCs w:val="32"/>
        </w:rPr>
      </w:pPr>
    </w:p>
    <w:p w14:paraId="08A8CC2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9C102B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D2C947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610F5C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22C807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D12520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9602396">
      <w:pPr>
        <w:spacing w:line="360" w:lineRule="auto"/>
        <w:ind w:firstLine="549" w:firstLineChars="229"/>
        <w:rPr>
          <w:rFonts w:ascii="宋体" w:hAnsi="宋体" w:cs="宋体"/>
          <w:sz w:val="24"/>
        </w:rPr>
      </w:pPr>
      <w:bookmarkStart w:id="1" w:name="_Hlt91233176"/>
      <w:bookmarkEnd w:id="1"/>
      <w:bookmarkStart w:id="2" w:name="_Toc91899869"/>
    </w:p>
    <w:p w14:paraId="7D524EBD">
      <w:pPr>
        <w:spacing w:line="360" w:lineRule="auto"/>
        <w:ind w:firstLine="549" w:firstLineChars="229"/>
        <w:rPr>
          <w:rFonts w:ascii="宋体" w:hAnsi="宋体" w:cs="宋体"/>
          <w:sz w:val="24"/>
        </w:rPr>
      </w:pPr>
    </w:p>
    <w:p w14:paraId="2B9ACA5F">
      <w:pPr>
        <w:spacing w:line="360" w:lineRule="auto"/>
        <w:ind w:firstLine="549" w:firstLineChars="229"/>
        <w:rPr>
          <w:rFonts w:ascii="宋体" w:hAnsi="宋体" w:cs="宋体"/>
          <w:sz w:val="24"/>
        </w:rPr>
      </w:pPr>
    </w:p>
    <w:p w14:paraId="425F0293">
      <w:pPr>
        <w:spacing w:line="360" w:lineRule="auto"/>
        <w:ind w:firstLine="549" w:firstLineChars="229"/>
        <w:rPr>
          <w:rFonts w:ascii="宋体" w:hAnsi="宋体" w:cs="宋体"/>
          <w:sz w:val="24"/>
        </w:rPr>
      </w:pPr>
    </w:p>
    <w:p w14:paraId="08C64D74">
      <w:pPr>
        <w:spacing w:line="360" w:lineRule="auto"/>
        <w:ind w:firstLine="549" w:firstLineChars="229"/>
        <w:rPr>
          <w:rFonts w:ascii="宋体" w:hAnsi="宋体" w:cs="宋体"/>
          <w:sz w:val="24"/>
        </w:rPr>
      </w:pPr>
    </w:p>
    <w:p w14:paraId="21B5C407">
      <w:pPr>
        <w:spacing w:line="360" w:lineRule="auto"/>
        <w:ind w:firstLine="549" w:firstLineChars="229"/>
        <w:rPr>
          <w:rFonts w:ascii="宋体" w:hAnsi="宋体" w:cs="宋体"/>
          <w:sz w:val="24"/>
        </w:rPr>
      </w:pPr>
    </w:p>
    <w:p w14:paraId="69F99AAA">
      <w:pPr>
        <w:spacing w:line="360" w:lineRule="auto"/>
        <w:ind w:firstLine="549" w:firstLineChars="229"/>
        <w:rPr>
          <w:rFonts w:ascii="宋体" w:hAnsi="宋体" w:cs="宋体"/>
          <w:sz w:val="24"/>
        </w:rPr>
      </w:pPr>
    </w:p>
    <w:p w14:paraId="02828EDB">
      <w:pPr>
        <w:spacing w:line="360" w:lineRule="auto"/>
        <w:ind w:firstLine="549" w:firstLineChars="229"/>
        <w:rPr>
          <w:rFonts w:ascii="宋体" w:hAnsi="宋体" w:cs="宋体"/>
          <w:sz w:val="24"/>
        </w:rPr>
      </w:pPr>
    </w:p>
    <w:p w14:paraId="4ABB0A13">
      <w:pPr>
        <w:spacing w:line="360" w:lineRule="auto"/>
        <w:ind w:firstLine="549" w:firstLineChars="229"/>
        <w:rPr>
          <w:rFonts w:ascii="宋体" w:hAnsi="宋体" w:cs="宋体"/>
          <w:sz w:val="24"/>
        </w:rPr>
      </w:pPr>
    </w:p>
    <w:p w14:paraId="0F78C96E">
      <w:pPr>
        <w:spacing w:line="360" w:lineRule="auto"/>
        <w:ind w:firstLine="549" w:firstLineChars="229"/>
        <w:rPr>
          <w:rFonts w:ascii="宋体" w:hAnsi="宋体" w:cs="宋体"/>
          <w:sz w:val="24"/>
        </w:rPr>
      </w:pPr>
    </w:p>
    <w:p w14:paraId="0D99A40D">
      <w:pPr>
        <w:spacing w:line="360" w:lineRule="auto"/>
        <w:ind w:firstLine="549" w:firstLineChars="229"/>
        <w:rPr>
          <w:rFonts w:ascii="宋体" w:hAnsi="宋体" w:cs="宋体"/>
          <w:sz w:val="24"/>
        </w:rPr>
      </w:pPr>
    </w:p>
    <w:p w14:paraId="50EB0111">
      <w:pPr>
        <w:spacing w:line="360" w:lineRule="auto"/>
        <w:ind w:firstLine="549" w:firstLineChars="229"/>
        <w:rPr>
          <w:rFonts w:ascii="宋体" w:hAnsi="宋体" w:cs="宋体"/>
          <w:sz w:val="24"/>
        </w:rPr>
      </w:pPr>
    </w:p>
    <w:p w14:paraId="7C75B940">
      <w:pPr>
        <w:spacing w:line="360" w:lineRule="auto"/>
        <w:ind w:firstLine="549" w:firstLineChars="229"/>
        <w:rPr>
          <w:rFonts w:ascii="宋体" w:hAnsi="宋体" w:cs="宋体"/>
          <w:sz w:val="24"/>
        </w:rPr>
      </w:pPr>
    </w:p>
    <w:p w14:paraId="1B900A39">
      <w:pPr>
        <w:spacing w:line="360" w:lineRule="auto"/>
        <w:rPr>
          <w:rFonts w:ascii="宋体" w:hAnsi="宋体" w:cs="宋体"/>
          <w:sz w:val="24"/>
        </w:rPr>
      </w:pPr>
    </w:p>
    <w:p w14:paraId="0F6FD43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43734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14:paraId="50445C6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余杭区政府大院2025-2027年物业管理服务采购项目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5</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7</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22</w:t>
      </w:r>
      <w:r>
        <w:rPr>
          <w:rStyle w:val="77"/>
          <w:rFonts w:hint="eastAsia" w:ascii="宋体" w:hAnsi="宋体" w:eastAsia="宋体" w:cs="宋体"/>
          <w:b/>
          <w:bCs/>
          <w:color w:val="auto"/>
          <w:kern w:val="2"/>
          <w:sz w:val="24"/>
          <w:szCs w:val="24"/>
          <w:highlight w:val="none"/>
          <w:u w:val="single" w:color="auto"/>
        </w:rPr>
        <w:t xml:space="preserve">日 </w:t>
      </w:r>
      <w:r>
        <w:rPr>
          <w:rStyle w:val="77"/>
          <w:rFonts w:hint="eastAsia" w:ascii="宋体" w:hAnsi="宋体" w:cs="宋体"/>
          <w:b/>
          <w:bCs/>
          <w:color w:val="auto"/>
          <w:kern w:val="2"/>
          <w:sz w:val="24"/>
          <w:szCs w:val="24"/>
          <w:highlight w:val="none"/>
          <w:u w:val="single" w:color="auto"/>
          <w:lang w:val="en-US" w:eastAsia="zh-CN"/>
        </w:rPr>
        <w:t>10</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00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EC0AF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3FD6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HZYHZFCG-2025-073</w:t>
      </w:r>
    </w:p>
    <w:p w14:paraId="6ABBB9BA">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余杭区政府大院2025-2027年物业管理服务采购项目</w:t>
      </w:r>
    </w:p>
    <w:p w14:paraId="7E5E28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预算金额（元）：72000000</w:t>
      </w:r>
      <w:r>
        <w:rPr>
          <w:rFonts w:ascii="宋体" w:hAnsi="宋体" w:cs="宋体"/>
          <w:color w:val="auto"/>
          <w:sz w:val="24"/>
          <w:highlight w:val="none"/>
        </w:rPr>
        <w:t xml:space="preserve"> </w:t>
      </w:r>
    </w:p>
    <w:p w14:paraId="032725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50917AAE">
      <w:pPr>
        <w:pStyle w:val="1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清洁保洁、工程设备维护、会务服务以及采购单位交办的其他工作。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27FC359">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合同履约期限：服务期为3年。合同一年一签。</w:t>
      </w:r>
      <w:r>
        <w:rPr>
          <w:rFonts w:ascii="宋体" w:hAnsi="宋体" w:cs="宋体"/>
          <w:color w:val="auto"/>
          <w:highlight w:val="none"/>
        </w:rPr>
        <w:t xml:space="preserve"> </w:t>
      </w:r>
    </w:p>
    <w:p w14:paraId="3270B5A1">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03288280">
      <w:pPr>
        <w:spacing w:line="360" w:lineRule="auto"/>
        <w:rPr>
          <w:rFonts w:ascii="宋体" w:hAnsi="宋体" w:cs="宋体"/>
          <w:b/>
          <w:sz w:val="24"/>
        </w:rPr>
      </w:pPr>
      <w:r>
        <w:rPr>
          <w:rFonts w:hint="eastAsia" w:ascii="宋体" w:hAnsi="宋体" w:cs="宋体"/>
          <w:b/>
          <w:sz w:val="24"/>
        </w:rPr>
        <w:t>二、申请人的资格要求：</w:t>
      </w:r>
    </w:p>
    <w:p w14:paraId="12BDF41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113E4EBC">
      <w:pPr>
        <w:spacing w:line="360" w:lineRule="auto"/>
        <w:ind w:firstLine="480"/>
        <w:rPr>
          <w:rFonts w:ascii="宋体" w:hAnsi="宋体" w:cs="宋体"/>
          <w:snapToGrid w:val="0"/>
          <w:color w:val="auto"/>
          <w:kern w:val="28"/>
          <w:sz w:val="24"/>
          <w:szCs w:val="20"/>
          <w:highlight w:val="none"/>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w:t>
      </w:r>
      <w:r>
        <w:rPr>
          <w:rFonts w:hint="eastAsia" w:ascii="宋体" w:hAnsi="宋体" w:cs="宋体"/>
          <w:snapToGrid w:val="0"/>
          <w:color w:val="auto"/>
          <w:kern w:val="28"/>
          <w:sz w:val="24"/>
          <w:szCs w:val="20"/>
          <w:highlight w:val="none"/>
        </w:rPr>
        <w:t>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3609D7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2FD67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98FEE70">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F29B73F">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13F1F654">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1E36DE98">
      <w:pPr>
        <w:spacing w:line="360" w:lineRule="auto"/>
        <w:rPr>
          <w:rFonts w:ascii="宋体" w:hAnsi="宋体" w:cs="宋体"/>
          <w:color w:val="auto"/>
          <w:highlight w:val="none"/>
        </w:rPr>
      </w:pPr>
    </w:p>
    <w:p w14:paraId="0134408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6256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ABC3C72">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D6FF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3BC505F3">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A45DC7">
      <w:pPr>
        <w:numPr>
          <w:ilvl w:val="0"/>
          <w:numId w:val="1"/>
        </w:numPr>
        <w:snapToGrid/>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单位负责人为同一人或者存在直接控股、管理关系的不同供</w:t>
      </w:r>
      <w:r>
        <w:rPr>
          <w:rFonts w:hint="eastAsia" w:ascii="宋体" w:hAnsi="宋体" w:cs="宋体"/>
          <w:sz w:val="24"/>
        </w:rPr>
        <w:t>应商，不得参加同一合同项下的政府采购活动；为采购项目提供整体设计、规范编制或者项目管理、监理、检测等服务后不</w:t>
      </w:r>
      <w:r>
        <w:rPr>
          <w:rFonts w:hint="eastAsia" w:ascii="宋体" w:hAnsi="宋体" w:cs="宋体"/>
          <w:sz w:val="24"/>
          <w:highlight w:val="none"/>
        </w:rPr>
        <w:t>得再参加该采购项目的其他采购活动。</w:t>
      </w:r>
    </w:p>
    <w:p w14:paraId="07D623FF">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741CD0E">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7</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22</w:t>
      </w:r>
      <w:r>
        <w:rPr>
          <w:rFonts w:hint="eastAsia" w:ascii="宋体" w:hAnsi="宋体" w:cs="宋体"/>
          <w:b/>
          <w:bCs/>
          <w:color w:val="000000"/>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4252C29">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051512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E36F6D3">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479558A">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8B05872">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7</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22</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00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332849FF">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D70D7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7</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22</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00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1C52D10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D8103F7">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5D01288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390C7DC">
      <w:pPr>
        <w:spacing w:line="360" w:lineRule="auto"/>
        <w:rPr>
          <w:rFonts w:ascii="宋体" w:hAnsi="宋体" w:cs="宋体"/>
          <w:b/>
          <w:sz w:val="24"/>
        </w:rPr>
      </w:pPr>
      <w:r>
        <w:rPr>
          <w:rFonts w:hint="eastAsia" w:ascii="宋体" w:hAnsi="宋体" w:cs="宋体"/>
          <w:b/>
          <w:sz w:val="24"/>
        </w:rPr>
        <w:t>六、其他补充事宜</w:t>
      </w:r>
    </w:p>
    <w:p w14:paraId="70EE98CC">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67CA8E9">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w:t>
      </w:r>
      <w:r>
        <w:rPr>
          <w:rFonts w:hint="eastAsia" w:ascii="宋体" w:hAnsi="宋体" w:cs="宋体"/>
          <w:sz w:val="24"/>
          <w:lang w:val="en-US" w:eastAsia="zh-CN"/>
        </w:rPr>
        <w:t>务</w:t>
      </w:r>
      <w:r>
        <w:rPr>
          <w:rFonts w:hint="eastAsia" w:ascii="宋体" w:hAnsi="宋体" w:cs="宋体"/>
          <w:sz w:val="24"/>
        </w:rPr>
        <w:t>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07CE8BC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3F1C2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2FEF6E4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618DC3F">
      <w:pPr>
        <w:spacing w:line="360" w:lineRule="auto"/>
        <w:ind w:firstLine="480" w:firstLineChars="200"/>
        <w:rPr>
          <w:rFonts w:ascii="宋体" w:hAnsi="宋体" w:cs="宋体"/>
          <w:color w:val="auto"/>
          <w:sz w:val="24"/>
          <w:highlight w:val="none"/>
        </w:rPr>
      </w:pPr>
      <w:r>
        <w:rPr>
          <w:rFonts w:hint="eastAsia" w:ascii="宋体" w:hAnsi="宋体" w:cs="宋体"/>
          <w:sz w:val="24"/>
        </w:rPr>
        <w:t>1.采购人信</w:t>
      </w:r>
      <w:r>
        <w:rPr>
          <w:rFonts w:hint="eastAsia" w:ascii="宋体" w:hAnsi="宋体" w:cs="宋体"/>
          <w:color w:val="auto"/>
          <w:sz w:val="24"/>
          <w:highlight w:val="none"/>
        </w:rPr>
        <w:t>息</w:t>
      </w:r>
    </w:p>
    <w:p w14:paraId="4666F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 xml:space="preserve"> </w:t>
      </w:r>
    </w:p>
    <w:p w14:paraId="178C7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杭州市余杭区仓前街道文一西路1500号6号楼</w:t>
      </w:r>
      <w:r>
        <w:rPr>
          <w:rFonts w:hint="eastAsia" w:ascii="宋体" w:hAnsi="宋体" w:cs="宋体"/>
          <w:color w:val="auto"/>
          <w:sz w:val="24"/>
          <w:highlight w:val="none"/>
        </w:rPr>
        <w:t xml:space="preserve">       </w:t>
      </w:r>
    </w:p>
    <w:p w14:paraId="1C447A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0571-89391592</w:t>
      </w:r>
      <w:r>
        <w:rPr>
          <w:rFonts w:hint="eastAsia" w:ascii="宋体" w:hAnsi="宋体" w:cs="宋体"/>
          <w:color w:val="auto"/>
          <w:sz w:val="24"/>
          <w:highlight w:val="none"/>
        </w:rPr>
        <w:t xml:space="preserve">  </w:t>
      </w:r>
    </w:p>
    <w:p w14:paraId="7F8BC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项目联系人（询问）：童晓琦  </w:t>
      </w:r>
    </w:p>
    <w:p w14:paraId="1229F9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0571-89516734</w:t>
      </w:r>
      <w:r>
        <w:rPr>
          <w:rFonts w:hint="eastAsia" w:ascii="宋体" w:hAnsi="宋体" w:cs="宋体"/>
          <w:color w:val="auto"/>
          <w:sz w:val="24"/>
          <w:highlight w:val="none"/>
        </w:rPr>
        <w:t xml:space="preserve">  </w:t>
      </w:r>
    </w:p>
    <w:p w14:paraId="2DB4A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质疑联系人：鲁敏 </w:t>
      </w:r>
    </w:p>
    <w:p w14:paraId="199FA38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0571-89516718</w:t>
      </w:r>
      <w:r>
        <w:rPr>
          <w:rFonts w:hint="eastAsia" w:ascii="宋体" w:hAnsi="宋体" w:cs="宋体"/>
          <w:color w:val="auto"/>
          <w:sz w:val="24"/>
          <w:highlight w:val="none"/>
        </w:rPr>
        <w:t xml:space="preserve">  </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1C553E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FC528C9">
      <w:pPr>
        <w:spacing w:line="360" w:lineRule="auto"/>
        <w:ind w:firstLine="480" w:firstLineChars="200"/>
        <w:rPr>
          <w:rFonts w:ascii="宋体" w:hAnsi="宋体" w:cs="宋体"/>
          <w:sz w:val="24"/>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w:t>
      </w:r>
      <w:r>
        <w:rPr>
          <w:rFonts w:hint="eastAsia" w:ascii="宋体" w:hAnsi="宋体" w:cs="宋体"/>
          <w:sz w:val="24"/>
          <w:lang w:eastAsia="zh-CN"/>
        </w:rPr>
        <w:t>易中心余杭分中心</w:t>
      </w:r>
    </w:p>
    <w:p w14:paraId="0C1CEC4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地址：</w:t>
      </w:r>
      <w:r>
        <w:rPr>
          <w:rFonts w:hint="eastAsia" w:ascii="宋体" w:hAnsi="宋体" w:cs="宋体"/>
          <w:sz w:val="24"/>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00C3E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63DDA9A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陈苏琦</w:t>
      </w:r>
    </w:p>
    <w:p w14:paraId="68EEB5D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项目联系方式（询问）：0571-89395438</w:t>
      </w:r>
    </w:p>
    <w:p w14:paraId="3BC038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戴宏艳</w:t>
      </w:r>
    </w:p>
    <w:p w14:paraId="039CBD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454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41401E60">
      <w:pPr>
        <w:spacing w:line="360" w:lineRule="auto"/>
        <w:ind w:firstLine="480" w:firstLineChars="200"/>
        <w:rPr>
          <w:rFonts w:hint="eastAsia" w:ascii="宋体" w:hAnsi="宋体" w:eastAsia="宋体" w:cs="宋体"/>
          <w:sz w:val="24"/>
          <w:lang w:eastAsia="zh-CN"/>
        </w:rPr>
      </w:pPr>
      <w:r>
        <w:rPr>
          <w:rFonts w:hint="eastAsia" w:ascii="宋体" w:hAnsi="宋体" w:cs="宋体"/>
          <w:color w:val="auto"/>
          <w:sz w:val="24"/>
          <w:highlight w:val="none"/>
        </w:rPr>
        <w:t>3.同级政府采购监督管理部</w:t>
      </w:r>
      <w:r>
        <w:rPr>
          <w:rFonts w:hint="eastAsia" w:ascii="宋体" w:hAnsi="宋体" w:cs="宋体"/>
          <w:sz w:val="24"/>
        </w:rPr>
        <w:t>门</w:t>
      </w:r>
    </w:p>
    <w:p w14:paraId="404B639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rPr>
        <w:t>杭州市余</w:t>
      </w:r>
      <w:r>
        <w:rPr>
          <w:rFonts w:hint="eastAsia" w:ascii="宋体" w:hAnsi="宋体" w:eastAsia="宋体" w:cs="宋体"/>
          <w:i w:val="0"/>
          <w:iCs w:val="0"/>
          <w:caps w:val="0"/>
          <w:color w:val="auto"/>
          <w:spacing w:val="0"/>
          <w:sz w:val="24"/>
          <w:szCs w:val="24"/>
          <w:highlight w:val="none"/>
          <w:shd w:val="clear"/>
        </w:rPr>
        <w:t>杭区财政局、浙江省政府采购行政裁决服务中心（杭州）</w:t>
      </w:r>
    </w:p>
    <w:p w14:paraId="63E2CC1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杭州市上城区清泰街549号城建综合大楼11楼（快递仅限ems或顺丰）</w:t>
      </w:r>
    </w:p>
    <w:p w14:paraId="1B044BD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4CB85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 xml:space="preserve">匡老师 </w:t>
      </w:r>
      <w:r>
        <w:rPr>
          <w:rFonts w:hint="eastAsia" w:ascii="宋体" w:hAnsi="宋体" w:cs="宋体"/>
          <w:color w:val="auto"/>
          <w:sz w:val="24"/>
          <w:highlight w:val="none"/>
        </w:rPr>
        <w:t xml:space="preserve">   </w:t>
      </w:r>
    </w:p>
    <w:p w14:paraId="18C0FE4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0571-87227986</w:t>
      </w:r>
    </w:p>
    <w:p w14:paraId="524AE514">
      <w:pPr>
        <w:spacing w:line="360" w:lineRule="auto"/>
        <w:ind w:firstLine="480" w:firstLineChars="200"/>
        <w:rPr>
          <w:rFonts w:ascii="宋体" w:hAnsi="宋体" w:cs="宋体"/>
          <w:sz w:val="24"/>
        </w:rPr>
      </w:pPr>
      <w:r>
        <w:rPr>
          <w:rFonts w:hint="eastAsia" w:ascii="宋体" w:hAnsi="宋体" w:cs="宋体"/>
          <w:color w:val="auto"/>
          <w:sz w:val="24"/>
          <w:highlight w:val="none"/>
        </w:rPr>
        <w:t>若对项目</w:t>
      </w:r>
      <w:r>
        <w:rPr>
          <w:rFonts w:hint="eastAsia" w:ascii="宋体" w:hAnsi="宋体" w:cs="宋体"/>
          <w:sz w:val="24"/>
        </w:rPr>
        <w:t>采购电子交易系统操作有疑问，可登录政采云（https://www.zcygov.cn/），点击右侧咨询小采，获取采小蜜智能服务管家帮助，或拨打政采云服务热线95763获取热线服务帮助。</w:t>
      </w:r>
    </w:p>
    <w:p w14:paraId="2ACC4CD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CA94E8B">
      <w:pPr>
        <w:widowControl/>
        <w:adjustRightInd/>
        <w:jc w:val="left"/>
        <w:rPr>
          <w:rFonts w:ascii="宋体" w:hAnsi="宋体" w:cs="宋体"/>
          <w:b/>
          <w:sz w:val="36"/>
          <w:szCs w:val="20"/>
        </w:rPr>
      </w:pPr>
      <w:r>
        <w:rPr>
          <w:rFonts w:ascii="宋体" w:hAnsi="宋体" w:cs="宋体"/>
          <w:b/>
          <w:sz w:val="36"/>
          <w:szCs w:val="20"/>
        </w:rPr>
        <w:br w:type="page"/>
      </w:r>
    </w:p>
    <w:p w14:paraId="6A11534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562554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E64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D5B67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90935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F4F3F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F934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68619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BCC45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10EC6">
            <w:pPr>
              <w:spacing w:line="360" w:lineRule="auto"/>
              <w:rPr>
                <w:rFonts w:ascii="宋体" w:hAnsi="宋体" w:cs="宋体"/>
                <w:sz w:val="24"/>
              </w:rPr>
            </w:pPr>
            <w:r>
              <w:rPr>
                <w:rFonts w:hint="eastAsia" w:ascii="宋体" w:hAnsi="宋体" w:cs="宋体"/>
                <w:sz w:val="24"/>
              </w:rPr>
              <w:t>服务类。</w:t>
            </w:r>
          </w:p>
        </w:tc>
      </w:tr>
      <w:tr w14:paraId="4D315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10ED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7E34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163D3">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1552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1B365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E9E7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BC5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68C6672">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D619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A2F25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14A7C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044EA">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外墙清洗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8C34F1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D61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9D61D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B42B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311762">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3002D76">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2C4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52B01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5663E1">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706D7B">
            <w:pPr>
              <w:spacing w:line="360" w:lineRule="auto"/>
              <w:rPr>
                <w:rFonts w:ascii="宋体" w:hAnsi="宋体" w:cs="宋体"/>
                <w:b/>
                <w:sz w:val="24"/>
                <w:highlight w:val="none"/>
              </w:rPr>
            </w:pPr>
            <w:r>
              <w:rPr>
                <w:rFonts w:hint="eastAsia" w:ascii="MS Gothic" w:hAnsi="MS Gothic" w:eastAsia="MS Gothic"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不要求提供。</w:t>
            </w:r>
          </w:p>
        </w:tc>
      </w:tr>
      <w:tr w14:paraId="6F606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46427">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2E9A36">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C8C12">
            <w:pPr>
              <w:spacing w:line="360" w:lineRule="auto"/>
              <w:rPr>
                <w:rFonts w:ascii="宋体" w:hAnsi="宋体" w:cs="宋体"/>
                <w:b/>
                <w:kern w:val="0"/>
                <w:sz w:val="24"/>
                <w:highlight w:val="none"/>
                <w:lang w:val="zh-CN"/>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tc>
      </w:tr>
      <w:tr w14:paraId="7B765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A438E5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44DC4A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1FEF66">
            <w:pPr>
              <w:spacing w:line="360" w:lineRule="auto"/>
              <w:rPr>
                <w:rFonts w:ascii="宋体" w:hAnsi="宋体" w:cs="宋体"/>
                <w:sz w:val="24"/>
              </w:rPr>
            </w:pPr>
            <w:r>
              <w:rPr>
                <w:rFonts w:hint="eastAsia" w:ascii="宋体" w:hAnsi="宋体" w:cs="宋体"/>
                <w:sz w:val="24"/>
              </w:rPr>
              <w:t>（1）资格证明文件：见招标文件第二部分11.1。</w:t>
            </w:r>
          </w:p>
          <w:p w14:paraId="3435707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2D2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48DD5D8">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E1D3F8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44915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7F90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4652B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C3934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C4E8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A7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D8CA5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2B10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B66E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8DD0B1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82FFE8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A699A1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910F3C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06C47FE8">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26CB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36250BF">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0727733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7F902">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1348C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05E411B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7DC979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14:paraId="5D3CB6E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2DD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01FDB8">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DFD5B3">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17718">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5</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cs="宋体"/>
                <w:b/>
                <w:color w:val="000000"/>
                <w:kern w:val="0"/>
                <w:sz w:val="24"/>
                <w:highlight w:val="none"/>
                <w:lang w:eastAsia="zh-CN"/>
              </w:rPr>
              <w:t>（</w:t>
            </w:r>
            <w:r>
              <w:rPr>
                <w:rFonts w:hint="eastAsia" w:ascii="宋体" w:hAnsi="宋体" w:cs="宋体"/>
                <w:sz w:val="24"/>
                <w:highlight w:val="none"/>
                <w:lang w:eastAsia="zh-CN"/>
              </w:rPr>
              <w:t>浙江省</w:t>
            </w:r>
            <w:r>
              <w:rPr>
                <w:rFonts w:hint="eastAsia" w:ascii="宋体" w:hAnsi="宋体" w:eastAsia="宋体" w:cs="宋体"/>
                <w:color w:val="000000"/>
                <w:sz w:val="24"/>
                <w:highlight w:val="none"/>
              </w:rPr>
              <w:t>杭州市余杭区</w:t>
            </w:r>
            <w:r>
              <w:rPr>
                <w:rFonts w:hint="eastAsia" w:ascii="宋体" w:hAnsi="宋体" w:cs="宋体"/>
                <w:color w:val="000000"/>
                <w:sz w:val="24"/>
                <w:highlight w:val="none"/>
                <w:lang w:eastAsia="zh-CN"/>
              </w:rPr>
              <w:t>余杭街道凤新路</w:t>
            </w:r>
            <w:r>
              <w:rPr>
                <w:rFonts w:hint="eastAsia" w:ascii="宋体" w:hAnsi="宋体" w:cs="宋体"/>
                <w:color w:val="000000"/>
                <w:sz w:val="24"/>
                <w:highlight w:val="none"/>
                <w:lang w:val="en-US" w:eastAsia="zh-CN"/>
              </w:rPr>
              <w:t>366号瑞鸿大厦</w:t>
            </w:r>
            <w:r>
              <w:rPr>
                <w:rFonts w:hint="eastAsia" w:ascii="宋体" w:hAnsi="宋体" w:eastAsia="宋体" w:cs="宋体"/>
                <w:color w:val="000000"/>
                <w:sz w:val="24"/>
                <w:highlight w:val="none"/>
              </w:rPr>
              <w:t>六楼</w:t>
            </w:r>
            <w:r>
              <w:rPr>
                <w:rFonts w:hint="eastAsia" w:ascii="宋体" w:hAnsi="宋体" w:cs="宋体"/>
                <w:color w:val="000000"/>
                <w:sz w:val="24"/>
                <w:highlight w:val="none"/>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highlight w:val="none"/>
              </w:rPr>
              <w:t>采购人、</w:t>
            </w:r>
            <w:r>
              <w:rPr>
                <w:rFonts w:hint="eastAsia" w:hAnsi="宋体" w:cs="宋体"/>
                <w:b/>
                <w:sz w:val="24"/>
                <w:szCs w:val="24"/>
                <w:highlight w:val="none"/>
                <w:lang w:eastAsia="zh-CN"/>
              </w:rPr>
              <w:t>采购</w:t>
            </w:r>
            <w:r>
              <w:rPr>
                <w:rFonts w:hint="eastAsia" w:hAnsi="宋体" w:cs="宋体"/>
                <w:b/>
                <w:sz w:val="24"/>
                <w:szCs w:val="24"/>
                <w:lang w:eastAsia="zh-CN"/>
              </w:rPr>
              <w:t>代理机构</w:t>
            </w:r>
            <w:r>
              <w:rPr>
                <w:rFonts w:hint="eastAsia" w:hAnsi="宋体" w:cs="宋体"/>
                <w:b/>
                <w:sz w:val="24"/>
                <w:szCs w:val="24"/>
              </w:rPr>
              <w:t>不强制或变相强制投标人提交备份投标文件。</w:t>
            </w:r>
          </w:p>
        </w:tc>
      </w:tr>
      <w:tr w14:paraId="789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713CE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F34D9B8">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8328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6E025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F77628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092C7E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ED0538">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14:paraId="5ACDC079">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53E70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E2AE97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5B0A3C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09274F">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评审因素对应的要求视为采购需求的一部分。</w:t>
            </w:r>
          </w:p>
        </w:tc>
      </w:tr>
      <w:tr w14:paraId="76C31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5237AD75">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48BEDED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A3FFA5">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本项目评审报告推荐的中标候选人数量：</w:t>
            </w:r>
            <w:r>
              <w:rPr>
                <w:rFonts w:hint="eastAsia" w:ascii="宋体" w:hAnsi="宋体" w:eastAsia="宋体" w:cs="Arial"/>
                <w:kern w:val="0"/>
                <w:sz w:val="24"/>
                <w:highlight w:val="none"/>
                <w:u w:val="single"/>
              </w:rPr>
              <w:t xml:space="preserve">  1 </w:t>
            </w:r>
            <w:r>
              <w:rPr>
                <w:rFonts w:hint="eastAsia" w:ascii="宋体" w:hAnsi="宋体" w:eastAsia="宋体" w:cs="Arial"/>
                <w:kern w:val="0"/>
                <w:sz w:val="24"/>
                <w:highlight w:val="none"/>
              </w:rPr>
              <w:t xml:space="preserve"> 。</w:t>
            </w:r>
          </w:p>
        </w:tc>
      </w:tr>
    </w:tbl>
    <w:p w14:paraId="66712D18">
      <w:pPr>
        <w:snapToGrid w:val="0"/>
        <w:spacing w:line="360" w:lineRule="auto"/>
        <w:jc w:val="center"/>
        <w:rPr>
          <w:rFonts w:ascii="宋体" w:hAnsi="宋体" w:cs="宋体"/>
          <w:b/>
          <w:sz w:val="32"/>
          <w:szCs w:val="20"/>
        </w:rPr>
      </w:pPr>
    </w:p>
    <w:bookmarkEnd w:id="10"/>
    <w:p w14:paraId="6A840C3B">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637DC22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D69162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722907C9">
      <w:pPr>
        <w:adjustRightInd/>
        <w:spacing w:line="360" w:lineRule="auto"/>
        <w:outlineLvl w:val="0"/>
        <w:rPr>
          <w:rFonts w:ascii="宋体" w:hAnsi="宋体" w:cs="宋体"/>
          <w:b/>
          <w:sz w:val="24"/>
        </w:rPr>
      </w:pPr>
      <w:r>
        <w:rPr>
          <w:rFonts w:hint="eastAsia" w:ascii="宋体" w:hAnsi="宋体" w:cs="宋体"/>
          <w:b/>
          <w:sz w:val="24"/>
        </w:rPr>
        <w:t xml:space="preserve">   2.定义</w:t>
      </w:r>
    </w:p>
    <w:p w14:paraId="369F9FB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4DE73A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995E4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595254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D8BF04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06D8FD">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5EB1AD15">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0D6F2AA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421A25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5849E3">
      <w:pPr>
        <w:spacing w:line="360" w:lineRule="auto"/>
        <w:ind w:firstLine="240" w:firstLineChars="100"/>
        <w:rPr>
          <w:rFonts w:ascii="宋体" w:hAnsi="宋体" w:cs="宋体"/>
          <w:sz w:val="24"/>
        </w:rPr>
      </w:pPr>
      <w:r>
        <w:rPr>
          <w:rFonts w:hint="eastAsia" w:ascii="宋体" w:hAnsi="宋体" w:cs="宋体"/>
          <w:sz w:val="24"/>
        </w:rPr>
        <w:t>3.2 支持绿色发展</w:t>
      </w:r>
    </w:p>
    <w:p w14:paraId="7507368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832668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15871C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255415D2">
      <w:pPr>
        <w:spacing w:line="360" w:lineRule="auto"/>
        <w:ind w:firstLine="240" w:firstLineChars="100"/>
        <w:rPr>
          <w:rFonts w:ascii="宋体" w:hAnsi="宋体" w:cs="宋体"/>
          <w:sz w:val="24"/>
        </w:rPr>
      </w:pPr>
      <w:r>
        <w:rPr>
          <w:rFonts w:hint="eastAsia" w:ascii="宋体" w:hAnsi="宋体" w:cs="宋体"/>
          <w:sz w:val="24"/>
        </w:rPr>
        <w:t>3.3支持中小企业发展</w:t>
      </w:r>
    </w:p>
    <w:p w14:paraId="6AFD3DA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73322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129442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F5C96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w:t>
      </w:r>
      <w:r>
        <w:rPr>
          <w:rFonts w:hint="eastAsia" w:ascii="宋体" w:hAnsi="宋体" w:cs="宋体"/>
          <w:kern w:val="0"/>
          <w:sz w:val="24"/>
          <w:highlight w:val="none"/>
        </w:rPr>
        <w:t>政府采购活动，联合体各方均为中小企业的，联合体视同中小企业。其中，联合体各方均为小微企业的，联合体视同小微企业。</w:t>
      </w:r>
    </w:p>
    <w:p w14:paraId="394D8A4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14:paraId="4191EDEB">
      <w:pPr>
        <w:spacing w:line="360" w:lineRule="auto"/>
        <w:ind w:firstLine="0" w:firstLineChars="0"/>
        <w:rPr>
          <w:rFonts w:ascii="宋体" w:hAnsi="宋体" w:cs="宋体"/>
          <w:sz w:val="24"/>
          <w:highlight w:val="none"/>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7FCAF00E">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F6D6E9D">
      <w:pPr>
        <w:spacing w:line="360" w:lineRule="auto"/>
        <w:ind w:firstLine="480" w:firstLineChars="200"/>
        <w:rPr>
          <w:rFonts w:ascii="宋体" w:hAnsi="宋体" w:cs="宋体"/>
          <w:sz w:val="24"/>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ascii="宋体" w:hAnsi="宋体" w:cs="宋体"/>
          <w:sz w:val="24"/>
        </w:rPr>
        <w:t>、微型企业。</w:t>
      </w:r>
    </w:p>
    <w:p w14:paraId="53BD9C7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2B915D9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D1372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C4D487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A7BEE0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75514E5">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0AECC2EC">
      <w:pPr>
        <w:spacing w:line="360" w:lineRule="auto"/>
        <w:rPr>
          <w:rFonts w:ascii="宋体" w:hAnsi="宋体" w:cs="宋体"/>
          <w:sz w:val="24"/>
        </w:rPr>
      </w:pPr>
      <w:r>
        <w:rPr>
          <w:rFonts w:hint="eastAsia" w:ascii="宋体" w:hAnsi="宋体" w:cs="宋体"/>
          <w:sz w:val="24"/>
        </w:rPr>
        <w:t>3.5平等对待内外资企业和符合条件的破产重整企业</w:t>
      </w:r>
    </w:p>
    <w:p w14:paraId="36E5A2F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95D9ED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kern w:val="0"/>
          <w:sz w:val="24"/>
          <w:lang w:val="en-US" w:eastAsia="zh-CN"/>
        </w:rPr>
        <w:t>务</w:t>
      </w:r>
      <w:r>
        <w:rPr>
          <w:rFonts w:hint="eastAsia" w:ascii="宋体" w:hAnsi="宋体" w:cs="宋体"/>
          <w:kern w:val="0"/>
          <w:sz w:val="24"/>
          <w:lang w:val="zh-CN"/>
        </w:rPr>
        <w:t>服务网－政府采购投诉处理－在线办理。</w:t>
      </w:r>
    </w:p>
    <w:p w14:paraId="49D1ACE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321B4E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D4240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FACD53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9A9765A">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C1F53B8">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0FFD1D7">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140C05F">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A8EA2BD">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2E33789">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68C3399">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23F7601">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73E3F0C">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EB7B856">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4E78F78">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5814B74">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3B7FCB07">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7F1A418">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E8CE542">
      <w:pPr>
        <w:pStyle w:val="57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5F0D83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D9C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32C729F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6F70AB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CF7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AC9BBD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DC397B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6C1D8B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2E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1713AF3">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94F8B2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4A802D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0AF7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D4521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795A1D0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4EA85C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B19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44D129F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96AB8E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694FB0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16ED998A">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494ADE9">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289830F">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C515F03">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AAEDBE7">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D5C338F">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CC97CB1">
      <w:pPr>
        <w:pStyle w:val="571"/>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14:paraId="39D1DEA0">
      <w:pPr>
        <w:pStyle w:val="85"/>
        <w:snapToGrid w:val="0"/>
        <w:spacing w:before="0"/>
        <w:ind w:firstLine="360"/>
        <w:rPr>
          <w:rFonts w:ascii="宋体" w:hAnsi="宋体" w:cs="宋体"/>
          <w:sz w:val="18"/>
          <w:szCs w:val="18"/>
        </w:rPr>
      </w:pPr>
    </w:p>
    <w:p w14:paraId="65EA2BD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0C43A2A">
      <w:pPr>
        <w:pStyle w:val="32"/>
        <w:spacing w:line="360" w:lineRule="auto"/>
        <w:rPr>
          <w:rFonts w:hAnsi="宋体" w:cs="宋体"/>
          <w:b/>
          <w:sz w:val="24"/>
          <w:szCs w:val="24"/>
        </w:rPr>
      </w:pPr>
      <w:r>
        <w:rPr>
          <w:rFonts w:hint="eastAsia" w:hAnsi="宋体" w:cs="宋体"/>
          <w:b/>
          <w:sz w:val="24"/>
          <w:szCs w:val="24"/>
        </w:rPr>
        <w:t>5．招标文件的构成</w:t>
      </w:r>
    </w:p>
    <w:p w14:paraId="283C8C27">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C3A0D8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E1C9DD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BA3E5B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32FFDF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B1C8EB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7763624">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FA807F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010DD73">
      <w:pPr>
        <w:pStyle w:val="32"/>
        <w:spacing w:line="360" w:lineRule="auto"/>
        <w:rPr>
          <w:rFonts w:hAnsi="宋体" w:cs="宋体"/>
          <w:b/>
          <w:sz w:val="24"/>
          <w:szCs w:val="24"/>
        </w:rPr>
      </w:pPr>
      <w:r>
        <w:rPr>
          <w:rFonts w:hint="eastAsia" w:hAnsi="宋体" w:cs="宋体"/>
          <w:b/>
          <w:sz w:val="24"/>
          <w:szCs w:val="24"/>
        </w:rPr>
        <w:t>6. 招标文件的澄清、修改</w:t>
      </w:r>
    </w:p>
    <w:p w14:paraId="39F45BD9">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EA004A2">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2B33B1">
      <w:pPr>
        <w:pStyle w:val="23"/>
        <w:rPr>
          <w:rFonts w:hAnsi="宋体" w:cs="宋体"/>
          <w:sz w:val="18"/>
          <w:szCs w:val="18"/>
          <w:lang w:val="en-US"/>
        </w:rPr>
      </w:pPr>
      <w:r>
        <w:rPr>
          <w:rFonts w:hint="eastAsia" w:hAnsi="宋体" w:cs="宋体"/>
          <w:szCs w:val="24"/>
          <w:lang w:val="en-US"/>
        </w:rPr>
        <w:t xml:space="preserve">    </w:t>
      </w:r>
    </w:p>
    <w:p w14:paraId="79728FD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DAAFD18">
      <w:pPr>
        <w:pStyle w:val="32"/>
        <w:spacing w:line="360" w:lineRule="auto"/>
        <w:rPr>
          <w:rFonts w:hAnsi="宋体" w:cs="宋体"/>
          <w:b/>
          <w:sz w:val="24"/>
          <w:szCs w:val="24"/>
        </w:rPr>
      </w:pPr>
      <w:r>
        <w:rPr>
          <w:rFonts w:hint="eastAsia" w:hAnsi="宋体" w:cs="宋体"/>
          <w:b/>
          <w:sz w:val="24"/>
          <w:szCs w:val="24"/>
        </w:rPr>
        <w:t>7. 招标文件的获取</w:t>
      </w:r>
    </w:p>
    <w:p w14:paraId="4405F3C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5B676E1">
      <w:pPr>
        <w:pStyle w:val="32"/>
        <w:spacing w:line="360" w:lineRule="auto"/>
        <w:rPr>
          <w:rFonts w:hAnsi="宋体" w:cs="宋体"/>
          <w:b/>
          <w:sz w:val="24"/>
          <w:szCs w:val="24"/>
        </w:rPr>
      </w:pPr>
      <w:r>
        <w:rPr>
          <w:rFonts w:hint="eastAsia" w:hAnsi="宋体" w:cs="宋体"/>
          <w:b/>
          <w:sz w:val="24"/>
          <w:szCs w:val="24"/>
        </w:rPr>
        <w:t>8.开标前答疑会或现场考察</w:t>
      </w:r>
    </w:p>
    <w:p w14:paraId="5FD682A9">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3C2B800">
      <w:pPr>
        <w:pStyle w:val="32"/>
        <w:spacing w:line="360" w:lineRule="auto"/>
        <w:rPr>
          <w:rFonts w:hAnsi="宋体" w:cs="宋体"/>
          <w:b/>
          <w:szCs w:val="24"/>
        </w:rPr>
      </w:pPr>
      <w:r>
        <w:rPr>
          <w:rFonts w:hint="eastAsia" w:hAnsi="宋体" w:cs="宋体"/>
          <w:b/>
          <w:kern w:val="28"/>
          <w:sz w:val="24"/>
          <w:szCs w:val="24"/>
        </w:rPr>
        <w:t>9.投标保证金</w:t>
      </w:r>
    </w:p>
    <w:p w14:paraId="2B0F619A">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6D67B6F">
      <w:pPr>
        <w:pStyle w:val="32"/>
        <w:spacing w:line="360" w:lineRule="auto"/>
        <w:rPr>
          <w:rFonts w:hAnsi="宋体" w:cs="宋体"/>
          <w:b/>
          <w:sz w:val="24"/>
          <w:szCs w:val="24"/>
        </w:rPr>
      </w:pPr>
      <w:r>
        <w:rPr>
          <w:rFonts w:hint="eastAsia" w:hAnsi="宋体" w:cs="宋体"/>
          <w:b/>
          <w:sz w:val="24"/>
          <w:szCs w:val="24"/>
        </w:rPr>
        <w:t>10. 投标文件的语言</w:t>
      </w:r>
    </w:p>
    <w:p w14:paraId="212320B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2AB0618">
      <w:pPr>
        <w:pStyle w:val="32"/>
        <w:spacing w:line="360" w:lineRule="auto"/>
        <w:rPr>
          <w:rFonts w:hAnsi="宋体" w:cs="宋体"/>
          <w:b/>
          <w:sz w:val="24"/>
          <w:szCs w:val="24"/>
        </w:rPr>
      </w:pPr>
      <w:r>
        <w:rPr>
          <w:rFonts w:hint="eastAsia" w:hAnsi="宋体" w:cs="宋体"/>
          <w:b/>
          <w:sz w:val="24"/>
          <w:szCs w:val="24"/>
        </w:rPr>
        <w:t>11. 投标文件的组成</w:t>
      </w:r>
    </w:p>
    <w:p w14:paraId="0BEDAC7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780CA4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FD3853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67F574C4">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714C7CA0">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4123A40E">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58C5C18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6EA3D1E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286B78B6">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3EF765E0">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392FD8BC">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5B87E213">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358224E7">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2ACCBEE2">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1ABECEB9">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5C09C01D">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78B27F0E">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lang w:val="en-US" w:eastAsia="zh-CN"/>
        </w:rPr>
        <w:t>。</w:t>
      </w:r>
    </w:p>
    <w:p w14:paraId="1170823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B4B1E3A">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511B7896">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0771CEE8">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765BAE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F23CC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19E3C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464C2B1">
      <w:pPr>
        <w:snapToGrid w:val="0"/>
        <w:spacing w:line="360" w:lineRule="auto"/>
        <w:rPr>
          <w:rFonts w:ascii="宋体" w:hAnsi="宋体" w:cs="宋体"/>
          <w:b/>
          <w:sz w:val="24"/>
        </w:rPr>
      </w:pPr>
      <w:r>
        <w:rPr>
          <w:rFonts w:hint="eastAsia" w:ascii="宋体" w:hAnsi="宋体" w:cs="宋体"/>
          <w:b/>
          <w:sz w:val="24"/>
        </w:rPr>
        <w:t>13.投标文件的签署、盖章</w:t>
      </w:r>
    </w:p>
    <w:p w14:paraId="3D5A973F">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65A83E0">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63DB2D4">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E4E4870">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1691D46">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078D4176">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FD2A128">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46C7FED">
      <w:pPr>
        <w:pStyle w:val="32"/>
        <w:spacing w:line="360" w:lineRule="auto"/>
        <w:rPr>
          <w:rFonts w:hAnsi="宋体" w:cs="宋体"/>
          <w:b/>
          <w:sz w:val="24"/>
          <w:szCs w:val="24"/>
        </w:rPr>
      </w:pPr>
      <w:r>
        <w:rPr>
          <w:rFonts w:hint="eastAsia" w:hAnsi="宋体" w:cs="宋体"/>
          <w:b/>
          <w:sz w:val="24"/>
          <w:szCs w:val="24"/>
        </w:rPr>
        <w:t>15.备份投标文件</w:t>
      </w:r>
    </w:p>
    <w:p w14:paraId="37D7FAE0">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F2B725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525DF52">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6CA8DEA">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4ED39294">
      <w:pPr>
        <w:pStyle w:val="85"/>
        <w:spacing w:before="0"/>
        <w:ind w:firstLine="0" w:firstLineChars="0"/>
        <w:rPr>
          <w:rFonts w:ascii="宋体" w:hAnsi="宋体" w:cs="宋体"/>
          <w:b/>
          <w:szCs w:val="24"/>
        </w:rPr>
      </w:pPr>
      <w:r>
        <w:rPr>
          <w:rFonts w:hint="eastAsia" w:ascii="宋体" w:hAnsi="宋体" w:cs="宋体"/>
          <w:b/>
          <w:szCs w:val="24"/>
        </w:rPr>
        <w:t>16.投标文件的无效处理</w:t>
      </w:r>
    </w:p>
    <w:p w14:paraId="38045697">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2C5DA320">
      <w:pPr>
        <w:pStyle w:val="85"/>
        <w:spacing w:before="0"/>
        <w:ind w:firstLine="0" w:firstLineChars="0"/>
        <w:rPr>
          <w:rFonts w:ascii="宋体" w:hAnsi="宋体" w:cs="宋体"/>
          <w:b/>
          <w:szCs w:val="24"/>
        </w:rPr>
      </w:pPr>
      <w:r>
        <w:rPr>
          <w:rFonts w:hint="eastAsia" w:ascii="宋体" w:hAnsi="宋体" w:cs="宋体"/>
          <w:b/>
          <w:szCs w:val="24"/>
        </w:rPr>
        <w:t>17.投标有效期</w:t>
      </w:r>
    </w:p>
    <w:p w14:paraId="62540B6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52A75D1">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14:paraId="41CB40B0">
      <w:pPr>
        <w:pStyle w:val="85"/>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01BD8B9">
      <w:pPr>
        <w:pStyle w:val="85"/>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2CC0F0A1">
      <w:pPr>
        <w:pStyle w:val="85"/>
        <w:spacing w:before="0"/>
        <w:ind w:firstLine="643"/>
        <w:rPr>
          <w:rFonts w:ascii="宋体" w:hAnsi="宋体" w:cs="宋体"/>
          <w:b/>
          <w:sz w:val="32"/>
        </w:rPr>
      </w:pPr>
    </w:p>
    <w:p w14:paraId="03800005">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4F8545E">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8A970A9">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0A2569E">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F21135B">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FE8D61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26D630E">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66E7008E">
      <w:pPr>
        <w:pStyle w:val="8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50C2537">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1F084B71">
      <w:pPr>
        <w:pStyle w:val="8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91D3E20">
      <w:pPr>
        <w:pStyle w:val="85"/>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7B9052">
      <w:pPr>
        <w:pStyle w:val="85"/>
        <w:spacing w:before="0"/>
        <w:ind w:firstLine="0" w:firstLineChars="0"/>
        <w:rPr>
          <w:rFonts w:ascii="宋体" w:hAnsi="宋体" w:cs="宋体"/>
          <w:b/>
          <w:szCs w:val="24"/>
        </w:rPr>
      </w:pPr>
      <w:r>
        <w:rPr>
          <w:rFonts w:hint="eastAsia" w:ascii="宋体" w:hAnsi="宋体" w:cs="宋体"/>
          <w:b/>
          <w:szCs w:val="24"/>
        </w:rPr>
        <w:t>20、信用信息查询</w:t>
      </w:r>
    </w:p>
    <w:p w14:paraId="66E3DB37">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07D081C6">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A75BCB7">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2EEDBC9">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EA37BBF">
      <w:pPr>
        <w:pStyle w:val="85"/>
        <w:spacing w:before="0"/>
        <w:ind w:firstLine="0" w:firstLineChars="0"/>
        <w:rPr>
          <w:rFonts w:ascii="宋体" w:hAnsi="宋体" w:cs="宋体"/>
          <w:kern w:val="0"/>
          <w:szCs w:val="24"/>
        </w:rPr>
      </w:pPr>
    </w:p>
    <w:p w14:paraId="3D3D790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151E632">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4F95B24">
      <w:pPr>
        <w:spacing w:line="360" w:lineRule="auto"/>
        <w:rPr>
          <w:rFonts w:ascii="宋体" w:hAnsi="宋体" w:cs="宋体"/>
          <w:b/>
          <w:sz w:val="24"/>
        </w:rPr>
      </w:pPr>
    </w:p>
    <w:p w14:paraId="03BDBA0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1544C0C">
      <w:pPr>
        <w:pStyle w:val="24"/>
        <w:spacing w:line="360" w:lineRule="auto"/>
        <w:ind w:left="479" w:hanging="479" w:hangingChars="199"/>
        <w:rPr>
          <w:rFonts w:cs="宋体"/>
          <w:b/>
        </w:rPr>
      </w:pPr>
      <w:r>
        <w:rPr>
          <w:rFonts w:hint="eastAsia" w:cs="宋体"/>
          <w:b/>
        </w:rPr>
        <w:t>22. 确定中标供应商</w:t>
      </w:r>
    </w:p>
    <w:p w14:paraId="590C1035">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14:paraId="430D04B7">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463A88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8418A5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95FCD4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8EFE648">
      <w:pPr>
        <w:snapToGrid w:val="0"/>
        <w:spacing w:line="360" w:lineRule="auto"/>
        <w:ind w:left="120" w:leftChars="57" w:firstLine="482" w:firstLineChars="150"/>
        <w:jc w:val="center"/>
        <w:rPr>
          <w:rFonts w:ascii="宋体" w:hAnsi="宋体" w:cs="宋体"/>
          <w:b/>
          <w:sz w:val="32"/>
        </w:rPr>
      </w:pPr>
    </w:p>
    <w:p w14:paraId="1B24B1D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8E4FD48">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159BA8C">
      <w:pPr>
        <w:pStyle w:val="24"/>
        <w:spacing w:line="360" w:lineRule="auto"/>
        <w:ind w:left="479" w:hanging="479" w:hangingChars="199"/>
        <w:rPr>
          <w:rFonts w:cs="宋体"/>
          <w:b/>
        </w:rPr>
      </w:pPr>
      <w:r>
        <w:rPr>
          <w:rFonts w:hint="eastAsia" w:cs="宋体"/>
          <w:b/>
        </w:rPr>
        <w:t>25. 合同的签订</w:t>
      </w:r>
    </w:p>
    <w:p w14:paraId="61DD772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668348">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930BC9E">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5561A1F">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9DD4319">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DCF4F9C">
      <w:pPr>
        <w:pStyle w:val="24"/>
        <w:spacing w:line="360" w:lineRule="auto"/>
        <w:ind w:left="479" w:hanging="479" w:hangingChars="199"/>
        <w:rPr>
          <w:rFonts w:cs="宋体"/>
          <w:b/>
        </w:rPr>
      </w:pPr>
      <w:r>
        <w:rPr>
          <w:rFonts w:hint="eastAsia" w:cs="宋体"/>
          <w:b/>
        </w:rPr>
        <w:t>26. 履约保证金</w:t>
      </w:r>
    </w:p>
    <w:p w14:paraId="5710029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D651FD0">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A27686"/>
    <w:p w14:paraId="3FEB1912">
      <w:pPr>
        <w:snapToGrid w:val="0"/>
        <w:spacing w:line="360" w:lineRule="auto"/>
        <w:ind w:firstLine="3357" w:firstLineChars="1045"/>
        <w:rPr>
          <w:rFonts w:ascii="宋体" w:hAnsi="宋体" w:cs="宋体"/>
          <w:b/>
          <w:sz w:val="32"/>
        </w:rPr>
      </w:pPr>
    </w:p>
    <w:p w14:paraId="26F89C4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A5ED715">
      <w:pPr>
        <w:pStyle w:val="85"/>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4CBBFCBF">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061A84D4">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3ECEE2A2">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0DB55D09">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2AC070D3">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27B1618B">
      <w:pPr>
        <w:pStyle w:val="85"/>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214C240">
      <w:pPr>
        <w:tabs>
          <w:tab w:val="left" w:pos="0"/>
        </w:tabs>
        <w:spacing w:line="360" w:lineRule="auto"/>
        <w:ind w:firstLine="480"/>
        <w:rPr>
          <w:rFonts w:ascii="宋体" w:hAnsi="宋体" w:cs="宋体"/>
          <w:sz w:val="24"/>
        </w:rPr>
      </w:pPr>
    </w:p>
    <w:p w14:paraId="54139D6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002BE16">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119721D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32712E">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4BA2279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376F0">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AB8848B">
      <w:pPr>
        <w:tabs>
          <w:tab w:val="left" w:pos="0"/>
        </w:tabs>
        <w:spacing w:line="360" w:lineRule="auto"/>
        <w:ind w:firstLine="480"/>
        <w:rPr>
          <w:color w:val="auto"/>
        </w:rPr>
      </w:pPr>
      <w:bookmarkStart w:id="15" w:name="_Hlt75236011"/>
      <w:bookmarkEnd w:id="15"/>
      <w:bookmarkStart w:id="16" w:name="_Hlt68072998"/>
      <w:bookmarkEnd w:id="16"/>
      <w:bookmarkStart w:id="17" w:name="_Hlt74729768"/>
      <w:bookmarkEnd w:id="17"/>
      <w:bookmarkStart w:id="18" w:name="_Hlt74707468"/>
      <w:bookmarkEnd w:id="18"/>
      <w:bookmarkStart w:id="19" w:name="_Hlt68072990"/>
      <w:bookmarkEnd w:id="19"/>
      <w:bookmarkStart w:id="20" w:name="_Hlt75236101"/>
      <w:bookmarkEnd w:id="20"/>
      <w:bookmarkStart w:id="21" w:name="_Hlt75236290"/>
      <w:bookmarkEnd w:id="21"/>
      <w:bookmarkStart w:id="22" w:name="_Hlt74730295"/>
      <w:bookmarkEnd w:id="22"/>
      <w:bookmarkStart w:id="23" w:name="_Hlt68403820"/>
      <w:bookmarkEnd w:id="23"/>
      <w:bookmarkStart w:id="24" w:name="_Hlt68073093"/>
      <w:bookmarkEnd w:id="24"/>
      <w:bookmarkStart w:id="25" w:name="_Hlt74714665"/>
      <w:bookmarkEnd w:id="25"/>
      <w:bookmarkStart w:id="26" w:name="_Hlt68057669"/>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69AADDCE">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925B4BA">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1FB13573">
      <w:pPr>
        <w:numPr>
          <w:ilvl w:val="0"/>
          <w:numId w:val="2"/>
        </w:numPr>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项目概况</w:t>
      </w:r>
    </w:p>
    <w:p w14:paraId="646CD84D">
      <w:pPr>
        <w:adjustRightInd w:val="0"/>
        <w:spacing w:line="360" w:lineRule="auto"/>
        <w:ind w:firstLine="480" w:firstLineChars="200"/>
        <w:rPr>
          <w:rFonts w:hint="eastAsia" w:ascii="新宋体" w:hAnsi="新宋体" w:eastAsia="新宋体" w:cs="新宋体"/>
          <w:kern w:val="0"/>
          <w:sz w:val="24"/>
          <w:szCs w:val="24"/>
        </w:rPr>
      </w:pPr>
      <w:r>
        <w:rPr>
          <w:rFonts w:hint="eastAsia" w:ascii="新宋体" w:hAnsi="新宋体" w:eastAsia="新宋体" w:cs="新宋体"/>
          <w:kern w:val="0"/>
          <w:sz w:val="24"/>
          <w:szCs w:val="24"/>
        </w:rPr>
        <w:t>余杭区政府大院位于杭州市余杭区文一西路1500号，大院各楼建筑面积共200690平方米</w:t>
      </w:r>
      <w:r>
        <w:rPr>
          <w:rFonts w:hint="eastAsia" w:ascii="新宋体" w:hAnsi="新宋体" w:eastAsia="新宋体" w:cs="新宋体"/>
          <w:kern w:val="0"/>
          <w:sz w:val="24"/>
          <w:szCs w:val="24"/>
          <w:lang w:eastAsia="zh-CN"/>
        </w:rPr>
        <w:t>；</w:t>
      </w:r>
      <w:r>
        <w:rPr>
          <w:rFonts w:hint="eastAsia" w:ascii="新宋体" w:hAnsi="新宋体" w:eastAsia="新宋体" w:cs="新宋体"/>
          <w:kern w:val="0"/>
          <w:sz w:val="24"/>
          <w:szCs w:val="24"/>
        </w:rPr>
        <w:t>余杭区综治中心位于杭州市余杭区龙潭路22号,建筑面积5500平方米</w:t>
      </w:r>
      <w:r>
        <w:rPr>
          <w:rFonts w:hint="eastAsia" w:ascii="新宋体" w:hAnsi="新宋体" w:eastAsia="新宋体" w:cs="新宋体"/>
          <w:kern w:val="0"/>
          <w:sz w:val="24"/>
          <w:szCs w:val="24"/>
          <w:lang w:eastAsia="zh-CN"/>
        </w:rPr>
        <w:t>；</w:t>
      </w:r>
      <w:r>
        <w:rPr>
          <w:rFonts w:hint="eastAsia" w:ascii="新宋体" w:hAnsi="新宋体" w:eastAsia="新宋体" w:cs="新宋体"/>
          <w:kern w:val="0"/>
          <w:sz w:val="24"/>
          <w:szCs w:val="24"/>
        </w:rPr>
        <w:t>总面积约206190平方米。</w:t>
      </w:r>
    </w:p>
    <w:p w14:paraId="6693539C">
      <w:pPr>
        <w:adjustRightInd w:val="0"/>
        <w:spacing w:line="360" w:lineRule="auto"/>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kern w:val="0"/>
          <w:sz w:val="24"/>
          <w:szCs w:val="24"/>
        </w:rPr>
        <w:t>本项目有大型会议室2间[600平方米1个（可容纳300人）,400平方米1个（可容纳200人）]，中型会议室25个[240平方米1个（可容纳120人），150平方米8个（可容纳80人）120平方米16个（可容纳60人）]，小型</w:t>
      </w:r>
      <w:r>
        <w:rPr>
          <w:rFonts w:hint="eastAsia" w:ascii="新宋体" w:hAnsi="新宋体" w:eastAsia="新宋体" w:cs="新宋体"/>
          <w:color w:val="auto"/>
          <w:kern w:val="0"/>
          <w:sz w:val="24"/>
          <w:szCs w:val="24"/>
        </w:rPr>
        <w:t>会议室216个[70平方米53个（可容纳35人），40平方米52个（可容纳20人）,30平方米以下111个（可容纳10人）]。</w:t>
      </w:r>
    </w:p>
    <w:p w14:paraId="19E79FFC">
      <w:pPr>
        <w:adjustRightInd w:val="0"/>
        <w:spacing w:line="360" w:lineRule="auto"/>
        <w:ind w:firstLine="480"/>
        <w:rPr>
          <w:rFonts w:hint="eastAsia" w:ascii="新宋体" w:hAnsi="新宋体" w:eastAsia="新宋体" w:cs="新宋体"/>
          <w:kern w:val="28"/>
          <w:sz w:val="24"/>
          <w:szCs w:val="24"/>
        </w:rPr>
      </w:pPr>
      <w:r>
        <w:rPr>
          <w:rFonts w:hint="eastAsia" w:ascii="新宋体" w:hAnsi="新宋体" w:eastAsia="新宋体" w:cs="新宋体"/>
          <w:color w:val="auto"/>
          <w:kern w:val="0"/>
          <w:sz w:val="24"/>
          <w:szCs w:val="24"/>
        </w:rPr>
        <w:t xml:space="preserve"> 本项目有各类设备：（1）大金VRV空调内机662台，外机132台、新风机1-3层7台；（2）电梯共10台其中内梯三菱5台、扶梯日立4台、货梯日立1台；（3）电梯机房格力分体热泵落地式5匹空调器2台；（4）空调机房华凌1匹空调2台；（5）监控设备各1套其中监控球机175个；（6）道闸系统1套；（7）会议系统17套（8）LED显示屏、拼接屏3个；（9）灯光BA系统；（10）消防系统“松江品牌”包括消防水设备、电设备、排烟设备、气体灭火系统、消防报警系统、手提式灭火器等</w:t>
      </w:r>
      <w:r>
        <w:rPr>
          <w:rFonts w:hint="eastAsia" w:ascii="新宋体" w:hAnsi="新宋体" w:eastAsia="新宋体" w:cs="新宋体"/>
          <w:color w:val="auto"/>
          <w:kern w:val="0"/>
          <w:sz w:val="24"/>
          <w:szCs w:val="24"/>
          <w:lang w:eastAsia="zh-CN"/>
        </w:rPr>
        <w:t>。</w:t>
      </w:r>
      <w:r>
        <w:rPr>
          <w:rFonts w:hint="eastAsia" w:ascii="新宋体" w:hAnsi="新宋体" w:eastAsia="新宋体" w:cs="新宋体"/>
          <w:color w:val="auto"/>
          <w:kern w:val="0"/>
          <w:sz w:val="24"/>
          <w:szCs w:val="24"/>
        </w:rPr>
        <w:br w:type="textWrapping"/>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28"/>
          <w:sz w:val="24"/>
          <w:szCs w:val="24"/>
        </w:rPr>
        <w:t>本项目列入本次采购的物业管理内容包括：清洁保洁、工程设备维护、会务服务以及采购单位交办的其他工作。分类垃圾袋、垃圾桶、大卷卫生纸、洗手液、办公室的保洁工具、日常各类维修的材料配件费（2000元以下的单个维修耗材配件）、一般防疫物资、防汛防台物资、防寒抗冻物资、物业办公用品、化粪池隔油池清洗费</w:t>
      </w:r>
      <w:r>
        <w:rPr>
          <w:rFonts w:hint="eastAsia" w:ascii="新宋体" w:hAnsi="新宋体" w:eastAsia="新宋体" w:cs="新宋体"/>
          <w:kern w:val="28"/>
          <w:sz w:val="24"/>
          <w:szCs w:val="24"/>
        </w:rPr>
        <w:t>用等均包含在投标报价中，采购人不再支付其他费用。</w:t>
      </w:r>
    </w:p>
    <w:p w14:paraId="55CE0DE2">
      <w:pPr>
        <w:adjustRightInd w:val="0"/>
        <w:spacing w:line="360" w:lineRule="auto"/>
        <w:ind w:firstLine="480"/>
        <w:rPr>
          <w:rFonts w:hint="eastAsia" w:ascii="新宋体" w:hAnsi="新宋体" w:eastAsia="新宋体" w:cs="新宋体"/>
          <w:b/>
          <w:sz w:val="24"/>
          <w:szCs w:val="24"/>
        </w:rPr>
      </w:pPr>
      <w:r>
        <w:rPr>
          <w:rFonts w:hint="eastAsia" w:ascii="新宋体" w:hAnsi="新宋体" w:eastAsia="新宋体" w:cs="新宋体"/>
          <w:b/>
          <w:sz w:val="24"/>
          <w:szCs w:val="24"/>
        </w:rPr>
        <w:t>大型主要材料配件、会议摆花、节日及临时性活动的花卉绿化装饰由采购人承担（大型主要材料配件是指金额在2000元以上的单个配件），但须书面报采购人批准后方可执行。</w:t>
      </w:r>
    </w:p>
    <w:p w14:paraId="08026F0D">
      <w:pPr>
        <w:adjustRightInd w:val="0"/>
        <w:spacing w:line="360" w:lineRule="auto"/>
        <w:ind w:firstLine="480"/>
        <w:rPr>
          <w:rFonts w:hint="eastAsia" w:ascii="新宋体" w:hAnsi="新宋体" w:eastAsia="新宋体" w:cs="新宋体"/>
          <w:b/>
          <w:color w:val="auto"/>
          <w:sz w:val="24"/>
          <w:szCs w:val="24"/>
          <w:lang w:eastAsia="zh-CN"/>
        </w:rPr>
      </w:pPr>
      <w:r>
        <w:rPr>
          <w:rFonts w:hint="eastAsia" w:ascii="新宋体" w:hAnsi="新宋体" w:eastAsia="新宋体" w:cs="新宋体"/>
          <w:b/>
          <w:sz w:val="24"/>
          <w:szCs w:val="24"/>
        </w:rPr>
        <w:t>收费标准必须遵照国家、地方物业管理服务收费规定，按物业管理的服务项目、服务内容、服务深度，测算物业管理服</w:t>
      </w:r>
      <w:r>
        <w:rPr>
          <w:rFonts w:hint="eastAsia" w:ascii="新宋体" w:hAnsi="新宋体" w:eastAsia="新宋体" w:cs="新宋体"/>
          <w:b/>
          <w:color w:val="auto"/>
          <w:sz w:val="24"/>
          <w:szCs w:val="24"/>
        </w:rPr>
        <w:t>务收费标准，严格按合同规定的收费标准收取，不得擅自加价，不得只收费不服务或多收费少服务</w:t>
      </w:r>
      <w:r>
        <w:rPr>
          <w:rFonts w:hint="eastAsia" w:ascii="新宋体" w:hAnsi="新宋体" w:eastAsia="新宋体" w:cs="新宋体"/>
          <w:b/>
          <w:color w:val="auto"/>
          <w:sz w:val="24"/>
          <w:szCs w:val="24"/>
          <w:lang w:eastAsia="zh-CN"/>
        </w:rPr>
        <w:t>。</w:t>
      </w:r>
    </w:p>
    <w:p w14:paraId="00077141">
      <w:pPr>
        <w:adjustRightInd w:val="0"/>
        <w:spacing w:line="360" w:lineRule="auto"/>
        <w:ind w:firstLine="480"/>
        <w:rPr>
          <w:rFonts w:hint="eastAsia" w:ascii="新宋体" w:hAnsi="新宋体" w:eastAsia="新宋体" w:cs="新宋体"/>
          <w:b/>
          <w:sz w:val="24"/>
          <w:szCs w:val="24"/>
        </w:rPr>
      </w:pPr>
      <w:r>
        <w:rPr>
          <w:rFonts w:hint="eastAsia" w:ascii="新宋体" w:hAnsi="新宋体" w:eastAsia="新宋体" w:cs="新宋体"/>
          <w:b/>
          <w:color w:val="auto"/>
          <w:sz w:val="24"/>
          <w:szCs w:val="24"/>
        </w:rPr>
        <w:t>采购需求、评标标准中所称的“以上”“以下”“内”“以内”“不少于”“不超过”，包括本数；所称的“不足”“低于”，不包</w:t>
      </w:r>
      <w:r>
        <w:rPr>
          <w:rFonts w:hint="eastAsia" w:ascii="新宋体" w:hAnsi="新宋体" w:eastAsia="新宋体" w:cs="新宋体"/>
          <w:b/>
          <w:sz w:val="24"/>
          <w:szCs w:val="24"/>
        </w:rPr>
        <w:t>括本数。</w:t>
      </w:r>
    </w:p>
    <w:p w14:paraId="7D86A1D3">
      <w:pPr>
        <w:numPr>
          <w:ilvl w:val="0"/>
          <w:numId w:val="2"/>
        </w:numPr>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服务年限</w:t>
      </w:r>
    </w:p>
    <w:p w14:paraId="36CFA9AB">
      <w:pPr>
        <w:adjustRightIn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服务期为3年。本项目预算金额为3年服务期的预算价，年度预算金额为2400万元。合同一年一签。</w:t>
      </w:r>
    </w:p>
    <w:p w14:paraId="54982A5D">
      <w:pPr>
        <w:numPr>
          <w:ilvl w:val="0"/>
          <w:numId w:val="2"/>
        </w:numPr>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具体服务内容和服务要求：</w:t>
      </w:r>
    </w:p>
    <w:p w14:paraId="3854653F">
      <w:pPr>
        <w:widowControl/>
        <w:numPr>
          <w:ilvl w:val="0"/>
          <w:numId w:val="3"/>
        </w:numPr>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b/>
          <w:sz w:val="24"/>
          <w:szCs w:val="24"/>
        </w:rPr>
      </w:pPr>
      <w:r>
        <w:rPr>
          <w:rFonts w:hint="eastAsia" w:ascii="新宋体" w:hAnsi="新宋体" w:eastAsia="新宋体" w:cs="新宋体"/>
          <w:b/>
          <w:sz w:val="24"/>
          <w:szCs w:val="24"/>
        </w:rPr>
        <w:t>清洁保洁</w:t>
      </w:r>
    </w:p>
    <w:p w14:paraId="09F13C50">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b/>
          <w:sz w:val="24"/>
          <w:szCs w:val="24"/>
        </w:rPr>
        <w:t>1.服务内容：</w:t>
      </w:r>
      <w:r>
        <w:rPr>
          <w:rFonts w:hint="eastAsia" w:ascii="新宋体" w:hAnsi="新宋体" w:eastAsia="新宋体" w:cs="新宋体"/>
          <w:sz w:val="24"/>
          <w:szCs w:val="24"/>
        </w:rPr>
        <w:t>负责办公楼内楼</w:t>
      </w:r>
      <w:r>
        <w:rPr>
          <w:rFonts w:hint="eastAsia" w:ascii="新宋体" w:hAnsi="新宋体" w:eastAsia="新宋体" w:cs="新宋体"/>
          <w:color w:val="auto"/>
          <w:sz w:val="24"/>
          <w:szCs w:val="24"/>
        </w:rPr>
        <w:t>梯、大厅、走廊、电梯间、卫生间、茶水间、公共活动场所和办公楼室外广场、道路、停车场（库）、“门前三包”等公共区域的清卫保洁，以及垃圾、废弃物清理、消毒灭害和</w:t>
      </w:r>
      <w:r>
        <w:rPr>
          <w:rFonts w:hint="eastAsia" w:ascii="新宋体" w:hAnsi="新宋体" w:eastAsia="新宋体" w:cs="新宋体"/>
          <w:b/>
          <w:bCs/>
          <w:color w:val="auto"/>
          <w:sz w:val="24"/>
          <w:szCs w:val="24"/>
          <w:lang w:val="en-US" w:eastAsia="zh-CN"/>
        </w:rPr>
        <w:t>外墙（</w:t>
      </w:r>
      <w:r>
        <w:rPr>
          <w:rFonts w:hint="eastAsia" w:ascii="新宋体" w:hAnsi="新宋体" w:eastAsia="新宋体" w:cs="新宋体"/>
          <w:b/>
          <w:bCs/>
          <w:color w:val="auto"/>
          <w:sz w:val="24"/>
          <w:szCs w:val="24"/>
        </w:rPr>
        <w:t>幕墙清洗</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color w:val="auto"/>
          <w:sz w:val="24"/>
          <w:szCs w:val="24"/>
        </w:rPr>
        <w:t>等。</w:t>
      </w:r>
    </w:p>
    <w:p w14:paraId="5F7A371A">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2.服务基本要求：</w:t>
      </w:r>
    </w:p>
    <w:p w14:paraId="37377C0B">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（1）根据清洁区域的不同，对所使用的清洁工具，应标记不同标识或颜色加以区分。</w:t>
      </w:r>
    </w:p>
    <w:p w14:paraId="2AD21662">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color w:val="auto"/>
          <w:sz w:val="24"/>
          <w:szCs w:val="24"/>
        </w:rPr>
        <w:t>（2）遇雨、雪、台风等特殊天气时应及时清扫</w:t>
      </w:r>
      <w:r>
        <w:rPr>
          <w:rFonts w:hint="eastAsia" w:ascii="新宋体" w:hAnsi="新宋体" w:eastAsia="新宋体" w:cs="新宋体"/>
          <w:sz w:val="24"/>
          <w:szCs w:val="24"/>
        </w:rPr>
        <w:t>道路，并在通道、台阶、出入口处放置警示标志，铺设防滑垫。</w:t>
      </w:r>
    </w:p>
    <w:p w14:paraId="529E959A">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（3）开展2米或2米以上高空清洁作业时，应采取安全防护措施。</w:t>
      </w:r>
    </w:p>
    <w:p w14:paraId="4BB5BA2A">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sz w:val="24"/>
          <w:szCs w:val="24"/>
        </w:rPr>
        <w:t>（4）定期对公共场所和</w:t>
      </w:r>
      <w:r>
        <w:rPr>
          <w:rFonts w:hint="eastAsia" w:ascii="新宋体" w:hAnsi="新宋体" w:eastAsia="新宋体" w:cs="新宋体"/>
          <w:color w:val="auto"/>
          <w:sz w:val="24"/>
          <w:szCs w:val="24"/>
        </w:rPr>
        <w:t>周围环境进行预防性卫生消杀，适时投放消杀药物和设施。</w:t>
      </w:r>
    </w:p>
    <w:p w14:paraId="582E2D17">
      <w:pPr>
        <w:widowControl/>
        <w:kinsoku w:val="0"/>
        <w:autoSpaceDE w:val="0"/>
        <w:autoSpaceDN w:val="0"/>
        <w:adjustRightInd w:val="0"/>
        <w:snapToGrid w:val="0"/>
        <w:spacing w:line="360" w:lineRule="auto"/>
        <w:ind w:left="959" w:leftChars="228" w:hanging="480" w:hanging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（5）定期采取综合措施消灭“四害”，达到基本无鼠、无蟑螂、无苍蝇和无蚊虫。</w:t>
      </w:r>
    </w:p>
    <w:p w14:paraId="71612320">
      <w:pPr>
        <w:widowControl/>
        <w:kinsoku w:val="0"/>
        <w:autoSpaceDE w:val="0"/>
        <w:autoSpaceDN w:val="0"/>
        <w:adjustRightInd w:val="0"/>
        <w:snapToGrid w:val="0"/>
        <w:spacing w:line="360" w:lineRule="auto"/>
        <w:ind w:left="959" w:leftChars="228" w:hanging="480" w:hangingChars="200"/>
        <w:jc w:val="left"/>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6</w:t>
      </w:r>
      <w:r>
        <w:rPr>
          <w:rFonts w:hint="eastAsia" w:ascii="新宋体" w:hAnsi="新宋体" w:eastAsia="新宋体" w:cs="新宋体"/>
          <w:color w:val="auto"/>
          <w:sz w:val="24"/>
          <w:szCs w:val="24"/>
          <w:lang w:eastAsia="zh-CN"/>
        </w:rPr>
        <w:t>）</w:t>
      </w:r>
      <w:r>
        <w:rPr>
          <w:rFonts w:hint="eastAsia" w:ascii="新宋体" w:hAnsi="新宋体" w:eastAsia="新宋体" w:cs="新宋体"/>
          <w:b/>
          <w:bCs/>
          <w:color w:val="auto"/>
          <w:sz w:val="24"/>
          <w:szCs w:val="24"/>
          <w:lang w:eastAsia="zh-CN"/>
        </w:rPr>
        <w:t>外墙（幕墙清洗）应保持清洁，无明显污迹。</w:t>
      </w:r>
    </w:p>
    <w:p w14:paraId="2AB91136">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3.服务质量标准：</w:t>
      </w:r>
    </w:p>
    <w:p w14:paraId="2B50A72B">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（1）室内公共区域的地面、墙面、楼梯、扶手、大厅、玻 璃、门及门窗框、天花板、栏杆、走廊等整洁干净，无垃圾、无积灰、无污渍、无手印。</w:t>
      </w:r>
    </w:p>
    <w:p w14:paraId="4BB21A26">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（2）室内卫生间、茶水间清洁，无垃圾、无污渍、无积水、 无异味、无堆积杂物，洁具、台面、镜面光洁无水迹，电器设施外观清洁，物品摆放有序。室内卫生间符合“美丽厕所”标准。</w:t>
      </w:r>
    </w:p>
    <w:p w14:paraId="34177153">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（3）室外广场、道路、停车场（库）、屋面、“门前三包”等公共区域的地面干净，无杂物、无积水、无淤泥、无污垢。</w:t>
      </w:r>
    </w:p>
    <w:p w14:paraId="0587DD2D">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（4）外墙应保持清洁，无明显污迹。</w:t>
      </w:r>
    </w:p>
    <w:p w14:paraId="1C34AAE2">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（5）定期对喷泉、景观、照明灯设施设备进行清洁，确保表面干净无污渍。</w:t>
      </w:r>
    </w:p>
    <w:p w14:paraId="7C7F2B72">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（6）垃圾、废弃物按分类要求及时收集、日产日清，化粪 池及时清掏，垃圾箱（房）外侧表面清洁、内侧无残留物、无异味。</w:t>
      </w:r>
    </w:p>
    <w:p w14:paraId="43573B3E">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（7）垃圾应按照可回收物、有害垃圾、易腐垃圾和其他垃圾进行分类，对应垃圾桶颜色分别为蓝色、红色、绿色和灰色。</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lang w:val="en-US" w:eastAsia="zh-CN"/>
        </w:rPr>
        <w:t xml:space="preserve">    （8）</w:t>
      </w:r>
      <w:r>
        <w:rPr>
          <w:rFonts w:hint="eastAsia" w:ascii="新宋体" w:hAnsi="新宋体" w:eastAsia="新宋体" w:cs="新宋体"/>
          <w:b/>
          <w:bCs/>
          <w:color w:val="auto"/>
          <w:sz w:val="24"/>
          <w:szCs w:val="24"/>
          <w:lang w:val="en-US" w:eastAsia="zh-CN"/>
        </w:rPr>
        <w:t>外墙（幕墙清洗）至少一年一次。</w:t>
      </w:r>
    </w:p>
    <w:p w14:paraId="2A9F5500">
      <w:pPr>
        <w:widowControl/>
        <w:kinsoku w:val="0"/>
        <w:autoSpaceDE w:val="0"/>
        <w:autoSpaceDN w:val="0"/>
        <w:adjustRightInd w:val="0"/>
        <w:snapToGrid w:val="0"/>
        <w:spacing w:line="360" w:lineRule="auto"/>
        <w:jc w:val="left"/>
        <w:textAlignment w:val="baseline"/>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（二）</w:t>
      </w:r>
      <w:r>
        <w:rPr>
          <w:rFonts w:hint="eastAsia" w:ascii="新宋体" w:hAnsi="新宋体" w:eastAsia="新宋体" w:cs="新宋体"/>
          <w:b/>
          <w:color w:val="auto"/>
          <w:sz w:val="24"/>
          <w:szCs w:val="24"/>
        </w:rPr>
        <w:t>工程设备维护</w:t>
      </w:r>
    </w:p>
    <w:p w14:paraId="25C27693">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b/>
          <w:sz w:val="24"/>
          <w:szCs w:val="24"/>
        </w:rPr>
        <w:t>1.服务内容：</w:t>
      </w:r>
      <w:r>
        <w:rPr>
          <w:rFonts w:hint="eastAsia" w:ascii="新宋体" w:hAnsi="新宋体" w:eastAsia="新宋体" w:cs="新宋体"/>
          <w:sz w:val="24"/>
          <w:szCs w:val="24"/>
        </w:rPr>
        <w:t>负责办公楼（区）给排水系统、供配电系统、空调通风系统、智能弱电系统、消防监控系统、电梯等设施设备的日常维修、维护、保养，做好办公房屋的日常维护。</w:t>
      </w:r>
    </w:p>
    <w:p w14:paraId="591CCE47">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b/>
          <w:sz w:val="24"/>
          <w:szCs w:val="24"/>
        </w:rPr>
      </w:pPr>
      <w:r>
        <w:rPr>
          <w:rFonts w:hint="eastAsia" w:ascii="新宋体" w:hAnsi="新宋体" w:eastAsia="新宋体" w:cs="新宋体"/>
          <w:b/>
          <w:sz w:val="24"/>
          <w:szCs w:val="24"/>
        </w:rPr>
        <w:t>2.服务质量标准：</w:t>
      </w:r>
    </w:p>
    <w:p w14:paraId="00D1886E">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（1）房屋地面、墙、台面、吊顶、门窗、楼梯、通风道、卫生洁具、大厅玻璃顶、外墙幕墙等完好，无霉变破损。</w:t>
      </w:r>
    </w:p>
    <w:p w14:paraId="3B2A5414">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（2）至少每2小时巡视一次高配房设备运行情况，如实记 录设备运行参数。定期对各类机房设备设施进行检查、维护、清洁，并做好记录。</w:t>
      </w:r>
    </w:p>
    <w:p w14:paraId="7F75806C">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（3）确保各类照明灯具、应急照明系统、供用电设备设施（包括配电箱、桥架、井道、开关、插座等）运行正常。</w:t>
      </w:r>
    </w:p>
    <w:p w14:paraId="182979C5">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（4）每日检查污水泵、排水泵、生活水泵、阀门、管道、仪表等，确保给排水系统正常运行，无“跑”“冒”“滴”“漏”现象。</w:t>
      </w:r>
    </w:p>
    <w:p w14:paraId="671C0829">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（5）定期对水泵、管道进行养护，每年至少两次对水箱进行全面清洗，并提供水质检测报告。</w:t>
      </w:r>
    </w:p>
    <w:p w14:paraId="608F25A8">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（6）由专业人员定期对监控系统、门禁系统、多媒体系统、会议系统等智能弱电设备进行巡查，定期清理设备机柜、控制箱、交换机等外表吸附的灰尘和絮状物。</w:t>
      </w:r>
    </w:p>
    <w:p w14:paraId="30088779">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7）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30DAD6F6">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b/>
          <w:sz w:val="24"/>
          <w:szCs w:val="24"/>
        </w:rPr>
      </w:pPr>
      <w:r>
        <w:rPr>
          <w:rFonts w:hint="eastAsia" w:ascii="新宋体" w:hAnsi="新宋体" w:eastAsia="新宋体" w:cs="新宋体"/>
          <w:b/>
          <w:sz w:val="24"/>
          <w:szCs w:val="24"/>
        </w:rPr>
        <w:t>（三）会务服务</w:t>
      </w:r>
    </w:p>
    <w:p w14:paraId="3F86BDDB">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b/>
          <w:sz w:val="24"/>
          <w:szCs w:val="24"/>
        </w:rPr>
      </w:pPr>
      <w:r>
        <w:rPr>
          <w:rFonts w:hint="eastAsia" w:ascii="新宋体" w:hAnsi="新宋体" w:eastAsia="新宋体" w:cs="新宋体"/>
          <w:b/>
          <w:sz w:val="24"/>
          <w:szCs w:val="24"/>
        </w:rPr>
        <w:t>1.服务内容：</w:t>
      </w:r>
      <w:r>
        <w:rPr>
          <w:rFonts w:hint="eastAsia" w:ascii="新宋体" w:hAnsi="新宋体" w:eastAsia="新宋体" w:cs="新宋体"/>
          <w:sz w:val="24"/>
          <w:szCs w:val="24"/>
        </w:rPr>
        <w:t>按照会务服务标准及流程，做好会前服务准备、会议期间服务以及会后服务。</w:t>
      </w:r>
      <w:r>
        <w:rPr>
          <w:rFonts w:hint="eastAsia" w:ascii="新宋体" w:hAnsi="新宋体" w:eastAsia="新宋体" w:cs="新宋体"/>
          <w:sz w:val="24"/>
          <w:szCs w:val="24"/>
        </w:rPr>
        <w:br w:type="textWrapping"/>
      </w:r>
      <w:r>
        <w:rPr>
          <w:rFonts w:hint="eastAsia" w:ascii="新宋体" w:hAnsi="新宋体" w:eastAsia="新宋体" w:cs="新宋体"/>
          <w:color w:val="171A1D"/>
          <w:sz w:val="24"/>
          <w:szCs w:val="24"/>
          <w:shd w:val="clear" w:color="auto" w:fill="FFFFFF"/>
        </w:rPr>
        <w:t xml:space="preserve">    </w:t>
      </w:r>
      <w:r>
        <w:rPr>
          <w:rFonts w:hint="eastAsia" w:ascii="新宋体" w:hAnsi="新宋体" w:eastAsia="新宋体" w:cs="新宋体"/>
          <w:b/>
          <w:sz w:val="24"/>
          <w:szCs w:val="24"/>
        </w:rPr>
        <w:t>2.服务质量标准：</w:t>
      </w:r>
    </w:p>
    <w:p w14:paraId="21298039">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（1）根据会议安排及采购人要求，确定台形，做好会议物品摆放、设备调试、会议资料发放等会前服务准备工作。</w:t>
      </w:r>
    </w:p>
    <w:p w14:paraId="68291EC2">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（2）会议期间定时倒水，根据需要为与会人员提供服务，会议设备如出现问题及时协调处理。</w:t>
      </w:r>
    </w:p>
    <w:p w14:paraId="490596EB">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（3）会议结束后做好会议物品整理，茶具清洗、消毒，会议场地清扫，设施设备清点、检查、记录等会后服务。</w:t>
      </w:r>
    </w:p>
    <w:p w14:paraId="4CDEE059">
      <w:pPr>
        <w:widowControl/>
        <w:kinsoku w:val="0"/>
        <w:autoSpaceDE w:val="0"/>
        <w:autoSpaceDN w:val="0"/>
        <w:adjustRightInd w:val="0"/>
        <w:snapToGrid w:val="0"/>
        <w:spacing w:line="360" w:lineRule="auto"/>
        <w:ind w:left="477" w:leftChars="227"/>
        <w:jc w:val="left"/>
        <w:textAlignment w:val="baseline"/>
        <w:rPr>
          <w:rFonts w:hint="eastAsia" w:ascii="新宋体" w:hAnsi="新宋体" w:eastAsia="新宋体" w:cs="新宋体"/>
          <w:b/>
          <w:color w:val="auto"/>
          <w:sz w:val="24"/>
          <w:szCs w:val="24"/>
        </w:rPr>
      </w:pPr>
      <w:r>
        <w:rPr>
          <w:rFonts w:hint="eastAsia" w:ascii="新宋体" w:hAnsi="新宋体" w:eastAsia="新宋体" w:cs="新宋体"/>
          <w:sz w:val="24"/>
          <w:szCs w:val="24"/>
        </w:rPr>
        <w:t>（4）对会议服务期间</w:t>
      </w:r>
      <w:r>
        <w:rPr>
          <w:rFonts w:hint="eastAsia" w:ascii="新宋体" w:hAnsi="新宋体" w:eastAsia="新宋体" w:cs="新宋体"/>
          <w:color w:val="auto"/>
          <w:sz w:val="24"/>
          <w:szCs w:val="24"/>
        </w:rPr>
        <w:t>接触的会议信息、会议资料应严格保密。</w:t>
      </w:r>
      <w:r>
        <w:rPr>
          <w:rFonts w:hint="eastAsia" w:ascii="新宋体" w:hAnsi="新宋体" w:eastAsia="新宋体" w:cs="新宋体"/>
          <w:color w:val="auto"/>
          <w:sz w:val="24"/>
          <w:szCs w:val="24"/>
          <w:shd w:val="clear" w:color="auto" w:fill="FFFFFF"/>
        </w:rPr>
        <w:br w:type="textWrapping"/>
      </w:r>
      <w:r>
        <w:rPr>
          <w:rFonts w:hint="eastAsia" w:ascii="新宋体" w:hAnsi="新宋体" w:eastAsia="新宋体" w:cs="新宋体"/>
          <w:b/>
          <w:color w:val="auto"/>
          <w:sz w:val="24"/>
          <w:szCs w:val="24"/>
        </w:rPr>
        <w:t>（四）其他服务</w:t>
      </w:r>
    </w:p>
    <w:p w14:paraId="5D86E151">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（1）本项目共8幢楼，办公人员较多，根据项目使用特点，负责整个园区的节能降耗工作。</w:t>
      </w:r>
    </w:p>
    <w:p w14:paraId="3221C492">
      <w:pPr>
        <w:widowControl/>
        <w:kinsoku w:val="0"/>
        <w:autoSpaceDE w:val="0"/>
        <w:autoSpaceDN w:val="0"/>
        <w:adjustRightInd w:val="0"/>
        <w:snapToGrid w:val="0"/>
        <w:spacing w:line="360" w:lineRule="auto"/>
        <w:ind w:left="477" w:leftChars="227"/>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（2）根据本项目物业使用特点，负责整个项目的控烟服务工作。  </w:t>
      </w:r>
    </w:p>
    <w:p w14:paraId="7B6C2942">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（3）本项目为政府办公项目，区局办众多，且参观讲解服务较多，根据项目使用特点，负责大型参观接待服务</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上一年度大型参观接待约30余场，会议接待约15万人次/年</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lang w:val="en-US" w:eastAsia="zh-CN"/>
        </w:rPr>
        <w:t xml:space="preserve">    （4）本项目重大活动较多，每月不少于1次，根据项目要求提供保障服务。</w:t>
      </w:r>
      <w:r>
        <w:rPr>
          <w:rFonts w:hint="eastAsia" w:ascii="新宋体" w:hAnsi="新宋体" w:eastAsia="新宋体" w:cs="新宋体"/>
          <w:b/>
          <w:color w:val="auto"/>
          <w:sz w:val="24"/>
          <w:szCs w:val="24"/>
        </w:rPr>
        <w:br w:type="textWrapping"/>
      </w:r>
      <w:r>
        <w:rPr>
          <w:rFonts w:hint="eastAsia" w:ascii="新宋体" w:hAnsi="新宋体" w:eastAsia="新宋体" w:cs="新宋体"/>
          <w:b/>
          <w:color w:val="auto"/>
          <w:sz w:val="24"/>
          <w:szCs w:val="24"/>
        </w:rPr>
        <w:t>（五）采购单位交办的其他工作</w:t>
      </w:r>
    </w:p>
    <w:p w14:paraId="547380E9">
      <w:pPr>
        <w:widowControl/>
        <w:kinsoku w:val="0"/>
        <w:autoSpaceDE w:val="0"/>
        <w:autoSpaceDN w:val="0"/>
        <w:adjustRightInd w:val="0"/>
        <w:snapToGrid w:val="0"/>
        <w:spacing w:line="360" w:lineRule="auto"/>
        <w:ind w:firstLine="480" w:firstLineChars="200"/>
        <w:jc w:val="left"/>
        <w:textAlignment w:val="baseline"/>
        <w:rPr>
          <w:rFonts w:ascii="新宋体" w:hAnsi="新宋体" w:eastAsia="新宋体" w:cs="新宋体"/>
          <w:color w:val="auto"/>
          <w:sz w:val="24"/>
          <w:szCs w:val="24"/>
        </w:rPr>
      </w:pPr>
      <w:r>
        <w:rPr>
          <w:rFonts w:hint="eastAsia" w:ascii="新宋体" w:hAnsi="新宋体" w:eastAsia="新宋体" w:cs="新宋体"/>
          <w:color w:val="auto"/>
          <w:sz w:val="24"/>
          <w:szCs w:val="24"/>
        </w:rPr>
        <w:t>（1）协助项目经理贯彻公司指示，做好上传下达、内外联络沟通工作。负责项目文件档案资料的建立、健全和归档整理工作，并及时更新、维护、备份和管理。</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 xml:space="preserve">    （2）</w:t>
      </w:r>
      <w:r>
        <w:rPr>
          <w:rFonts w:hint="eastAsia" w:ascii="新宋体" w:hAnsi="新宋体" w:eastAsia="新宋体" w:cs="新宋体"/>
          <w:b/>
          <w:bCs/>
          <w:color w:val="auto"/>
          <w:sz w:val="24"/>
          <w:szCs w:val="24"/>
        </w:rPr>
        <w:t>空调通风系统、智能弱电系统、消防监控系统、电梯等设施设备，中标人仅需与维保人及时联系、跟进。</w:t>
      </w:r>
    </w:p>
    <w:p w14:paraId="66051716">
      <w:pPr>
        <w:widowControl/>
        <w:kinsoku w:val="0"/>
        <w:autoSpaceDE w:val="0"/>
        <w:autoSpaceDN w:val="0"/>
        <w:adjustRightInd w:val="0"/>
        <w:snapToGrid w:val="0"/>
        <w:spacing w:line="360" w:lineRule="auto"/>
        <w:ind w:firstLine="482" w:firstLineChars="200"/>
        <w:jc w:val="left"/>
        <w:textAlignment w:val="baseline"/>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四、人员配置要求</w:t>
      </w:r>
    </w:p>
    <w:p w14:paraId="7C27DE04">
      <w:pPr>
        <w:adjustRightInd w:val="0"/>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（一）总体要求</w:t>
      </w:r>
    </w:p>
    <w:p w14:paraId="32FF477F">
      <w:pPr>
        <w:numPr>
          <w:ilvl w:val="0"/>
          <w:numId w:val="4"/>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▲岗位总人数不得低于34</w:t>
      </w:r>
      <w:bookmarkStart w:id="511" w:name="_GoBack"/>
      <w:bookmarkEnd w:id="511"/>
      <w:r>
        <w:rPr>
          <w:rFonts w:hint="eastAsia" w:ascii="新宋体" w:hAnsi="新宋体" w:eastAsia="新宋体" w:cs="新宋体"/>
          <w:sz w:val="24"/>
          <w:szCs w:val="24"/>
        </w:rPr>
        <w:t>0人，包括：项目经理1人，保洁主管1人，会务主管1人，工程主管1人，保洁员200人，工程维修人员16人，高配</w:t>
      </w:r>
      <w:r>
        <w:rPr>
          <w:rFonts w:hint="eastAsia" w:ascii="新宋体" w:hAnsi="新宋体" w:eastAsia="新宋体" w:cs="新宋体"/>
          <w:sz w:val="24"/>
          <w:szCs w:val="24"/>
          <w:lang w:val="en-US" w:eastAsia="zh-CN"/>
        </w:rPr>
        <w:t>值班人员</w:t>
      </w:r>
      <w:r>
        <w:rPr>
          <w:rFonts w:hint="eastAsia" w:ascii="新宋体" w:hAnsi="新宋体" w:eastAsia="新宋体" w:cs="新宋体"/>
          <w:sz w:val="24"/>
          <w:szCs w:val="24"/>
        </w:rPr>
        <w:t>4人，音控6人，会务110人。</w:t>
      </w:r>
    </w:p>
    <w:p w14:paraId="640CBE70">
      <w:pPr>
        <w:numPr>
          <w:ilvl w:val="0"/>
          <w:numId w:val="4"/>
        </w:numPr>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▲法律法规和政</w:t>
      </w:r>
      <w:r>
        <w:rPr>
          <w:rFonts w:hint="eastAsia" w:ascii="新宋体" w:hAnsi="新宋体" w:eastAsia="新宋体" w:cs="新宋体"/>
          <w:sz w:val="24"/>
          <w:szCs w:val="24"/>
          <w:highlight w:val="none"/>
        </w:rPr>
        <w:t>策文件要求必须持证上岗的岗位，</w:t>
      </w:r>
      <w:r>
        <w:rPr>
          <w:rFonts w:hint="eastAsia" w:ascii="新宋体" w:hAnsi="新宋体" w:eastAsia="新宋体" w:cs="新宋体"/>
          <w:sz w:val="24"/>
          <w:szCs w:val="24"/>
          <w:highlight w:val="none"/>
          <w:lang w:val="en-US" w:eastAsia="zh-CN"/>
        </w:rPr>
        <w:t>需</w:t>
      </w:r>
      <w:r>
        <w:rPr>
          <w:rFonts w:hint="eastAsia" w:ascii="新宋体" w:hAnsi="新宋体" w:eastAsia="新宋体" w:cs="新宋体"/>
          <w:sz w:val="24"/>
          <w:szCs w:val="24"/>
          <w:highlight w:val="none"/>
        </w:rPr>
        <w:t>持证上岗</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其中高配值班人员需在投标文件中提供</w:t>
      </w:r>
      <w:r>
        <w:rPr>
          <w:rFonts w:hint="eastAsia" w:ascii="新宋体" w:hAnsi="新宋体" w:eastAsia="新宋体" w:cs="新宋体"/>
          <w:sz w:val="24"/>
          <w:szCs w:val="24"/>
          <w:highlight w:val="none"/>
        </w:rPr>
        <w:t>应急</w:t>
      </w:r>
      <w:r>
        <w:rPr>
          <w:rFonts w:hint="eastAsia" w:ascii="新宋体" w:hAnsi="新宋体" w:eastAsia="新宋体" w:cs="新宋体"/>
          <w:sz w:val="24"/>
          <w:szCs w:val="24"/>
        </w:rPr>
        <w:t>管理厅颁发的高压电工作业证</w:t>
      </w:r>
      <w:r>
        <w:rPr>
          <w:rFonts w:hint="eastAsia" w:ascii="新宋体" w:hAnsi="新宋体" w:eastAsia="新宋体" w:cs="新宋体"/>
          <w:sz w:val="24"/>
          <w:szCs w:val="24"/>
          <w:lang w:val="en-US" w:eastAsia="zh-CN"/>
        </w:rPr>
        <w:t>及相应人员近三个月社保证明</w:t>
      </w:r>
      <w:r>
        <w:rPr>
          <w:rFonts w:hint="eastAsia" w:ascii="新宋体" w:hAnsi="新宋体" w:eastAsia="新宋体" w:cs="新宋体"/>
          <w:b/>
          <w:bCs/>
          <w:color w:val="auto"/>
          <w:sz w:val="24"/>
          <w:szCs w:val="24"/>
        </w:rPr>
        <w:t>。</w:t>
      </w:r>
    </w:p>
    <w:p w14:paraId="70C05303">
      <w:pPr>
        <w:numPr>
          <w:ilvl w:val="0"/>
          <w:numId w:val="4"/>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所有人员要求政治上可靠，无违法犯罪记录，身体健康，会说普通话，工作负责，吃苦耐劳。管理层人员应具有较强的组织领导能力和协调能力。</w:t>
      </w:r>
    </w:p>
    <w:p w14:paraId="317D1AC3">
      <w:pPr>
        <w:numPr>
          <w:ilvl w:val="0"/>
          <w:numId w:val="4"/>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管理服务人员应按规定统一着装，工作服样式要求能体现岗位特色和方便不同岗位作业。知晓本岗位服务礼仪，遵守《物业管理服务人员行为规范》要求。</w:t>
      </w:r>
    </w:p>
    <w:p w14:paraId="7A781D9B">
      <w:pPr>
        <w:widowControl/>
        <w:kinsoku w:val="0"/>
        <w:autoSpaceDE w:val="0"/>
        <w:autoSpaceDN w:val="0"/>
        <w:adjustRightInd w:val="0"/>
        <w:snapToGrid w:val="0"/>
        <w:spacing w:line="360" w:lineRule="auto"/>
        <w:ind w:firstLine="480" w:firstLineChars="200"/>
        <w:jc w:val="lef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w:t>
      </w:r>
      <w:r>
        <w:rPr>
          <w:rFonts w:hint="eastAsia" w:ascii="新宋体" w:hAnsi="新宋体" w:eastAsia="新宋体" w:cs="新宋体"/>
          <w:b/>
          <w:bCs/>
          <w:sz w:val="24"/>
          <w:szCs w:val="24"/>
        </w:rPr>
        <w:t>岗位人数不足时，按相应岗位成本扣除服务费。</w:t>
      </w:r>
    </w:p>
    <w:p w14:paraId="21343ACC">
      <w:pPr>
        <w:adjustRightInd w:val="0"/>
        <w:spacing w:line="360" w:lineRule="auto"/>
        <w:ind w:left="400"/>
        <w:rPr>
          <w:rFonts w:hint="eastAsia" w:ascii="新宋体" w:hAnsi="新宋体" w:eastAsia="新宋体" w:cs="新宋体"/>
          <w:b/>
          <w:sz w:val="24"/>
          <w:szCs w:val="24"/>
        </w:rPr>
      </w:pPr>
      <w:r>
        <w:rPr>
          <w:rFonts w:hint="eastAsia" w:ascii="新宋体" w:hAnsi="新宋体" w:eastAsia="新宋体" w:cs="新宋体"/>
          <w:b/>
          <w:sz w:val="24"/>
          <w:szCs w:val="24"/>
        </w:rPr>
        <w:t>（二）管理层人员要求</w:t>
      </w:r>
    </w:p>
    <w:p w14:paraId="0FD03C38">
      <w:pPr>
        <w:numPr>
          <w:ilvl w:val="0"/>
          <w:numId w:val="5"/>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项目经理：年龄45周岁以下；大学本科以上学历；具有</w:t>
      </w:r>
      <w:r>
        <w:rPr>
          <w:rFonts w:hint="eastAsia" w:ascii="新宋体" w:hAnsi="新宋体" w:eastAsia="新宋体" w:cs="新宋体"/>
          <w:sz w:val="24"/>
          <w:szCs w:val="24"/>
          <w:lang w:val="en-US" w:eastAsia="zh-CN"/>
        </w:rPr>
        <w:t>五</w:t>
      </w:r>
      <w:r>
        <w:rPr>
          <w:rFonts w:hint="eastAsia" w:ascii="新宋体" w:hAnsi="新宋体" w:eastAsia="新宋体" w:cs="新宋体"/>
          <w:sz w:val="24"/>
          <w:szCs w:val="24"/>
        </w:rPr>
        <w:t>年以上物业项目经理工作经验</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非住宅类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，具有人社局颁发的中级</w:t>
      </w:r>
      <w:r>
        <w:rPr>
          <w:rFonts w:hint="eastAsia" w:ascii="新宋体" w:hAnsi="新宋体" w:eastAsia="新宋体" w:cs="新宋体"/>
          <w:sz w:val="24"/>
          <w:szCs w:val="24"/>
          <w:lang w:val="en-US" w:eastAsia="zh-CN"/>
        </w:rPr>
        <w:t>以上</w:t>
      </w:r>
      <w:r>
        <w:rPr>
          <w:rFonts w:hint="eastAsia" w:ascii="新宋体" w:hAnsi="新宋体" w:eastAsia="新宋体" w:cs="新宋体"/>
          <w:sz w:val="24"/>
          <w:szCs w:val="24"/>
        </w:rPr>
        <w:t>职称证书（经济类或管理类）。</w:t>
      </w:r>
    </w:p>
    <w:p w14:paraId="57F87C00">
      <w:pPr>
        <w:numPr>
          <w:ilvl w:val="0"/>
          <w:numId w:val="5"/>
        </w:numPr>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保洁主管：年龄45周岁以下；大专以上学历；具有三年以上物业保洁主管工作经验</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非住宅类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p>
    <w:p w14:paraId="62F4290A">
      <w:pPr>
        <w:numPr>
          <w:ilvl w:val="0"/>
          <w:numId w:val="5"/>
        </w:numPr>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会务主管：年龄40周岁以下；大专以上学历；具有三年以上物业会务主管工作经验</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非住宅类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，具有普通话二级乙等以上</w:t>
      </w:r>
      <w:r>
        <w:rPr>
          <w:rFonts w:hint="eastAsia" w:ascii="新宋体" w:hAnsi="新宋体" w:eastAsia="新宋体" w:cs="新宋体"/>
          <w:sz w:val="24"/>
          <w:szCs w:val="24"/>
          <w:lang w:eastAsia="zh-CN"/>
        </w:rPr>
        <w:t>证书</w:t>
      </w:r>
      <w:r>
        <w:rPr>
          <w:rFonts w:hint="eastAsia" w:ascii="新宋体" w:hAnsi="新宋体" w:eastAsia="新宋体" w:cs="新宋体"/>
          <w:sz w:val="24"/>
          <w:szCs w:val="24"/>
        </w:rPr>
        <w:t>。</w:t>
      </w:r>
    </w:p>
    <w:p w14:paraId="3331F0A4">
      <w:pPr>
        <w:numPr>
          <w:ilvl w:val="0"/>
          <w:numId w:val="5"/>
        </w:numPr>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工程主管：年龄45周岁以下；大专以上学历；具有三年以上物业工程主管工作经验</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非住宅类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，具有电工二级以上证书</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有效的特种设备</w:t>
      </w:r>
      <w:r>
        <w:rPr>
          <w:rFonts w:hint="eastAsia" w:ascii="新宋体" w:hAnsi="新宋体" w:eastAsia="新宋体" w:cs="新宋体"/>
          <w:sz w:val="24"/>
          <w:szCs w:val="24"/>
          <w:lang w:val="en-US" w:eastAsia="zh-CN"/>
        </w:rPr>
        <w:t>管理证书</w:t>
      </w:r>
      <w:r>
        <w:rPr>
          <w:rFonts w:hint="eastAsia" w:ascii="新宋体" w:hAnsi="新宋体" w:eastAsia="新宋体" w:cs="新宋体"/>
          <w:sz w:val="24"/>
          <w:szCs w:val="24"/>
        </w:rPr>
        <w:t>和应急管理厅颁发的高压电工作业证。</w:t>
      </w:r>
    </w:p>
    <w:p w14:paraId="4106B756">
      <w:pPr>
        <w:adjustRightInd w:val="0"/>
        <w:spacing w:line="360" w:lineRule="auto"/>
        <w:ind w:firstLine="467" w:firstLineChars="194"/>
        <w:rPr>
          <w:rFonts w:hint="eastAsia" w:ascii="新宋体" w:hAnsi="新宋体" w:eastAsia="新宋体" w:cs="新宋体"/>
          <w:b/>
          <w:sz w:val="24"/>
          <w:szCs w:val="24"/>
        </w:rPr>
      </w:pPr>
      <w:r>
        <w:rPr>
          <w:rFonts w:hint="eastAsia" w:ascii="新宋体" w:hAnsi="新宋体" w:eastAsia="新宋体" w:cs="新宋体"/>
          <w:b/>
          <w:sz w:val="24"/>
          <w:szCs w:val="24"/>
        </w:rPr>
        <w:t>（三）其他服务人员要求</w:t>
      </w:r>
    </w:p>
    <w:p w14:paraId="34A5BF96">
      <w:pPr>
        <w:tabs>
          <w:tab w:val="left" w:pos="0"/>
        </w:tabs>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1.保洁员：年龄55周岁以下；具有一年以上保洁</w:t>
      </w:r>
      <w:r>
        <w:rPr>
          <w:rFonts w:hint="eastAsia" w:ascii="新宋体" w:hAnsi="新宋体" w:eastAsia="新宋体" w:cs="新宋体"/>
          <w:sz w:val="24"/>
          <w:szCs w:val="24"/>
          <w:lang w:val="en-US" w:eastAsia="zh-CN"/>
        </w:rPr>
        <w:t>服务</w:t>
      </w:r>
      <w:r>
        <w:rPr>
          <w:rFonts w:hint="eastAsia" w:ascii="新宋体" w:hAnsi="新宋体" w:eastAsia="新宋体" w:cs="新宋体"/>
          <w:sz w:val="24"/>
          <w:szCs w:val="24"/>
        </w:rPr>
        <w:t>工作经验；</w:t>
      </w:r>
    </w:p>
    <w:p w14:paraId="09402F6C">
      <w:pPr>
        <w:tabs>
          <w:tab w:val="left" w:pos="0"/>
        </w:tabs>
        <w:adjustRightIn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2.工程</w:t>
      </w:r>
      <w:r>
        <w:rPr>
          <w:rFonts w:hint="eastAsia" w:ascii="新宋体" w:hAnsi="新宋体" w:eastAsia="新宋体" w:cs="新宋体"/>
          <w:sz w:val="24"/>
          <w:szCs w:val="24"/>
          <w:lang w:val="en-US" w:eastAsia="zh-CN"/>
        </w:rPr>
        <w:t>维修</w:t>
      </w:r>
      <w:r>
        <w:rPr>
          <w:rFonts w:hint="eastAsia" w:ascii="新宋体" w:hAnsi="新宋体" w:eastAsia="新宋体" w:cs="新宋体"/>
          <w:sz w:val="24"/>
          <w:szCs w:val="24"/>
        </w:rPr>
        <w:t>人员：年龄45周岁以下；具有一年以上工程</w:t>
      </w:r>
      <w:r>
        <w:rPr>
          <w:rFonts w:hint="eastAsia" w:ascii="新宋体" w:hAnsi="新宋体" w:eastAsia="新宋体" w:cs="新宋体"/>
          <w:sz w:val="24"/>
          <w:szCs w:val="24"/>
          <w:lang w:val="en-US" w:eastAsia="zh-CN"/>
        </w:rPr>
        <w:t>维修</w:t>
      </w:r>
      <w:r>
        <w:rPr>
          <w:rFonts w:hint="eastAsia" w:ascii="新宋体" w:hAnsi="新宋体" w:eastAsia="新宋体" w:cs="新宋体"/>
          <w:sz w:val="24"/>
          <w:szCs w:val="24"/>
        </w:rPr>
        <w:t>工作经验；</w:t>
      </w:r>
    </w:p>
    <w:p w14:paraId="072FBB73">
      <w:pPr>
        <w:tabs>
          <w:tab w:val="left" w:pos="0"/>
        </w:tabs>
        <w:adjustRightInd w:val="0"/>
        <w:spacing w:line="360" w:lineRule="auto"/>
        <w:ind w:firstLine="480" w:firstLineChars="200"/>
        <w:rPr>
          <w:rFonts w:hint="eastAsia" w:ascii="新宋体" w:hAnsi="新宋体" w:eastAsia="新宋体" w:cs="新宋体"/>
          <w:sz w:val="24"/>
          <w:szCs w:val="24"/>
        </w:rPr>
      </w:pPr>
      <w:r>
        <w:rPr>
          <w:rFonts w:hint="eastAsia" w:ascii="宋体" w:hAnsi="宋体" w:cs="宋体"/>
          <w:sz w:val="24"/>
          <w:szCs w:val="24"/>
        </w:rPr>
        <w:t>3.高配</w:t>
      </w:r>
      <w:r>
        <w:rPr>
          <w:rFonts w:hint="eastAsia" w:ascii="宋体" w:hAnsi="宋体" w:cs="宋体"/>
          <w:sz w:val="24"/>
          <w:szCs w:val="24"/>
          <w:lang w:val="en-US" w:eastAsia="zh-CN"/>
        </w:rPr>
        <w:t>值班</w:t>
      </w:r>
      <w:r>
        <w:rPr>
          <w:rFonts w:hint="eastAsia" w:ascii="宋体" w:hAnsi="宋体" w:cs="宋体"/>
          <w:sz w:val="24"/>
          <w:szCs w:val="24"/>
        </w:rPr>
        <w:t>人员：</w:t>
      </w:r>
      <w:r>
        <w:rPr>
          <w:rFonts w:hint="eastAsia" w:ascii="新宋体" w:hAnsi="新宋体" w:eastAsia="新宋体" w:cs="新宋体"/>
          <w:sz w:val="24"/>
          <w:szCs w:val="24"/>
        </w:rPr>
        <w:t>年龄45周岁以下；具有一年以上高配</w:t>
      </w:r>
      <w:r>
        <w:rPr>
          <w:rFonts w:hint="eastAsia" w:ascii="新宋体" w:hAnsi="新宋体" w:eastAsia="新宋体" w:cs="新宋体"/>
          <w:sz w:val="24"/>
          <w:szCs w:val="24"/>
          <w:lang w:val="en-US" w:eastAsia="zh-CN"/>
        </w:rPr>
        <w:t>值班</w:t>
      </w:r>
      <w:r>
        <w:rPr>
          <w:rFonts w:hint="eastAsia" w:ascii="新宋体" w:hAnsi="新宋体" w:eastAsia="新宋体" w:cs="新宋体"/>
          <w:sz w:val="24"/>
          <w:szCs w:val="24"/>
        </w:rPr>
        <w:t>工作经验；</w:t>
      </w:r>
      <w:r>
        <w:rPr>
          <w:rFonts w:hint="eastAsia" w:ascii="宋体" w:hAnsi="宋体" w:cs="宋体"/>
          <w:sz w:val="24"/>
          <w:szCs w:val="24"/>
        </w:rPr>
        <w:t>具有</w:t>
      </w:r>
      <w:r>
        <w:rPr>
          <w:rFonts w:hint="eastAsia" w:ascii="新宋体" w:hAnsi="新宋体" w:eastAsia="新宋体" w:cs="新宋体"/>
          <w:sz w:val="24"/>
          <w:szCs w:val="24"/>
        </w:rPr>
        <w:t>应急管理厅颁发的高压电工作业证</w:t>
      </w:r>
      <w:r>
        <w:rPr>
          <w:rFonts w:hint="eastAsia" w:ascii="宋体" w:hAnsi="宋体" w:cs="宋体"/>
          <w:sz w:val="24"/>
          <w:szCs w:val="24"/>
        </w:rPr>
        <w:t>；</w:t>
      </w:r>
    </w:p>
    <w:p w14:paraId="7E1A4E30">
      <w:pPr>
        <w:tabs>
          <w:tab w:val="left" w:pos="0"/>
        </w:tabs>
        <w:adjustRightIn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4.会务人员：年龄35周岁以下；大专以上学历；具有一年以上会务</w:t>
      </w:r>
      <w:r>
        <w:rPr>
          <w:rFonts w:hint="eastAsia" w:ascii="新宋体" w:hAnsi="新宋体" w:eastAsia="新宋体" w:cs="新宋体"/>
          <w:sz w:val="24"/>
          <w:szCs w:val="24"/>
          <w:lang w:val="en-US" w:eastAsia="zh-CN"/>
        </w:rPr>
        <w:t>服务</w:t>
      </w:r>
      <w:r>
        <w:rPr>
          <w:rFonts w:hint="eastAsia" w:ascii="新宋体" w:hAnsi="新宋体" w:eastAsia="新宋体" w:cs="新宋体"/>
          <w:sz w:val="24"/>
          <w:szCs w:val="24"/>
        </w:rPr>
        <w:t>工作经验</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具有普通话二级乙等以上证书人员占比不得低于10%，具有红十字会救护员证书人员占比不得低于10%</w:t>
      </w:r>
      <w:r>
        <w:rPr>
          <w:rFonts w:hint="eastAsia" w:ascii="新宋体" w:hAnsi="新宋体" w:eastAsia="新宋体" w:cs="新宋体"/>
          <w:sz w:val="24"/>
          <w:szCs w:val="24"/>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5.音控人员：年龄50周岁以下；具有一年以上音控工作经验。</w:t>
      </w:r>
      <w:r>
        <w:rPr>
          <w:rFonts w:hint="eastAsia" w:ascii="新宋体" w:hAnsi="新宋体" w:eastAsia="新宋体" w:cs="新宋体"/>
          <w:sz w:val="24"/>
          <w:szCs w:val="24"/>
        </w:rPr>
        <w:br w:type="page"/>
      </w:r>
    </w:p>
    <w:p w14:paraId="02F47930">
      <w:p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b/>
          <w:sz w:val="24"/>
          <w:szCs w:val="24"/>
        </w:rPr>
        <w:t xml:space="preserve"> （四）工作时间要求</w:t>
      </w:r>
    </w:p>
    <w:tbl>
      <w:tblPr>
        <w:tblStyle w:val="62"/>
        <w:tblW w:w="94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1388"/>
        <w:gridCol w:w="1772"/>
        <w:gridCol w:w="2381"/>
        <w:gridCol w:w="3110"/>
      </w:tblGrid>
      <w:tr w14:paraId="37A7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827" w:type="dxa"/>
            <w:tcBorders>
              <w:top w:val="single" w:color="auto" w:sz="4" w:space="0"/>
              <w:left w:val="single" w:color="auto" w:sz="4" w:space="0"/>
              <w:bottom w:val="single" w:color="auto" w:sz="4" w:space="0"/>
              <w:right w:val="single" w:color="auto" w:sz="4" w:space="0"/>
            </w:tcBorders>
            <w:vAlign w:val="center"/>
          </w:tcPr>
          <w:p w14:paraId="1858D1C4">
            <w:pPr>
              <w:widowControl/>
              <w:overflowPunct w:val="0"/>
              <w:autoSpaceDE w:val="0"/>
              <w:autoSpaceDN w:val="0"/>
              <w:adjustRightInd w:val="0"/>
              <w:snapToGrid w:val="0"/>
              <w:spacing w:before="0" w:beforeAutospacing="0" w:after="0" w:afterAutospacing="0" w:line="360" w:lineRule="auto"/>
              <w:ind w:left="0" w:right="0"/>
              <w:jc w:val="center"/>
              <w:textAlignment w:val="bottom"/>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序号</w:t>
            </w:r>
          </w:p>
        </w:tc>
        <w:tc>
          <w:tcPr>
            <w:tcW w:w="1388" w:type="dxa"/>
            <w:tcBorders>
              <w:top w:val="single" w:color="auto" w:sz="4" w:space="0"/>
              <w:left w:val="nil"/>
              <w:bottom w:val="single" w:color="auto" w:sz="4" w:space="0"/>
              <w:right w:val="single" w:color="auto" w:sz="4" w:space="0"/>
            </w:tcBorders>
            <w:vAlign w:val="center"/>
          </w:tcPr>
          <w:p w14:paraId="06BD6408">
            <w:pPr>
              <w:widowControl/>
              <w:overflowPunct w:val="0"/>
              <w:autoSpaceDE w:val="0"/>
              <w:autoSpaceDN w:val="0"/>
              <w:adjustRightInd w:val="0"/>
              <w:snapToGrid w:val="0"/>
              <w:spacing w:before="0" w:beforeAutospacing="0" w:after="0" w:afterAutospacing="0" w:line="360" w:lineRule="auto"/>
              <w:ind w:left="0" w:right="0"/>
              <w:jc w:val="center"/>
              <w:textAlignment w:val="bottom"/>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岗位</w:t>
            </w:r>
          </w:p>
        </w:tc>
        <w:tc>
          <w:tcPr>
            <w:tcW w:w="1772" w:type="dxa"/>
            <w:tcBorders>
              <w:top w:val="single" w:color="auto" w:sz="4" w:space="0"/>
              <w:left w:val="nil"/>
              <w:bottom w:val="single" w:color="auto" w:sz="4" w:space="0"/>
              <w:right w:val="single" w:color="auto" w:sz="4" w:space="0"/>
            </w:tcBorders>
            <w:vAlign w:val="center"/>
          </w:tcPr>
          <w:p w14:paraId="0A3926FF">
            <w:pPr>
              <w:widowControl/>
              <w:overflowPunct w:val="0"/>
              <w:autoSpaceDE w:val="0"/>
              <w:autoSpaceDN w:val="0"/>
              <w:adjustRightInd w:val="0"/>
              <w:snapToGrid w:val="0"/>
              <w:spacing w:before="0" w:beforeAutospacing="0" w:after="0" w:afterAutospacing="0" w:line="360" w:lineRule="auto"/>
              <w:ind w:left="0" w:right="0"/>
              <w:jc w:val="center"/>
              <w:textAlignment w:val="bottom"/>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工作日在岗时间</w:t>
            </w:r>
          </w:p>
        </w:tc>
        <w:tc>
          <w:tcPr>
            <w:tcW w:w="2381" w:type="dxa"/>
            <w:tcBorders>
              <w:top w:val="single" w:color="auto" w:sz="4" w:space="0"/>
              <w:left w:val="nil"/>
              <w:bottom w:val="single" w:color="auto" w:sz="4" w:space="0"/>
              <w:right w:val="single" w:color="auto" w:sz="4" w:space="0"/>
            </w:tcBorders>
            <w:vAlign w:val="center"/>
          </w:tcPr>
          <w:p w14:paraId="5E98452B">
            <w:pPr>
              <w:widowControl/>
              <w:overflowPunct w:val="0"/>
              <w:autoSpaceDE w:val="0"/>
              <w:autoSpaceDN w:val="0"/>
              <w:adjustRightInd w:val="0"/>
              <w:snapToGrid w:val="0"/>
              <w:spacing w:before="0" w:beforeAutospacing="0" w:after="0" w:afterAutospacing="0" w:line="360" w:lineRule="auto"/>
              <w:ind w:left="0" w:right="0"/>
              <w:jc w:val="center"/>
              <w:textAlignment w:val="bottom"/>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工作时间内应在岗人数（人）</w:t>
            </w:r>
          </w:p>
        </w:tc>
        <w:tc>
          <w:tcPr>
            <w:tcW w:w="3110" w:type="dxa"/>
            <w:tcBorders>
              <w:top w:val="single" w:color="auto" w:sz="4" w:space="0"/>
              <w:left w:val="nil"/>
              <w:bottom w:val="single" w:color="auto" w:sz="4" w:space="0"/>
              <w:right w:val="single" w:color="auto" w:sz="4" w:space="0"/>
            </w:tcBorders>
            <w:vAlign w:val="center"/>
          </w:tcPr>
          <w:p w14:paraId="57F1E5EF">
            <w:pPr>
              <w:widowControl/>
              <w:overflowPunct w:val="0"/>
              <w:autoSpaceDE w:val="0"/>
              <w:autoSpaceDN w:val="0"/>
              <w:adjustRightInd w:val="0"/>
              <w:snapToGrid w:val="0"/>
              <w:spacing w:before="0" w:beforeAutospacing="0" w:after="0" w:afterAutospacing="0" w:line="360" w:lineRule="auto"/>
              <w:ind w:left="0" w:right="0"/>
              <w:jc w:val="center"/>
              <w:textAlignment w:val="bottom"/>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备注</w:t>
            </w:r>
          </w:p>
        </w:tc>
      </w:tr>
      <w:tr w14:paraId="0719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43EF1F0C">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w:t>
            </w:r>
          </w:p>
        </w:tc>
        <w:tc>
          <w:tcPr>
            <w:tcW w:w="1388" w:type="dxa"/>
            <w:tcBorders>
              <w:top w:val="single" w:color="auto" w:sz="4" w:space="0"/>
              <w:left w:val="nil"/>
              <w:bottom w:val="single" w:color="auto" w:sz="4" w:space="0"/>
              <w:right w:val="single" w:color="auto" w:sz="4" w:space="0"/>
            </w:tcBorders>
            <w:vAlign w:val="center"/>
          </w:tcPr>
          <w:p w14:paraId="3E73BCFB">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项目经理</w:t>
            </w:r>
          </w:p>
        </w:tc>
        <w:tc>
          <w:tcPr>
            <w:tcW w:w="1772" w:type="dxa"/>
            <w:tcBorders>
              <w:top w:val="single" w:color="auto" w:sz="4" w:space="0"/>
              <w:left w:val="nil"/>
              <w:bottom w:val="single" w:color="auto" w:sz="4" w:space="0"/>
              <w:right w:val="single" w:color="auto" w:sz="4" w:space="0"/>
            </w:tcBorders>
            <w:vAlign w:val="center"/>
          </w:tcPr>
          <w:p w14:paraId="7E8E4444">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31113D01">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w:t>
            </w:r>
          </w:p>
        </w:tc>
        <w:tc>
          <w:tcPr>
            <w:tcW w:w="3110" w:type="dxa"/>
            <w:tcBorders>
              <w:top w:val="single" w:color="auto" w:sz="4" w:space="0"/>
              <w:left w:val="nil"/>
              <w:bottom w:val="single" w:color="auto" w:sz="4" w:space="0"/>
              <w:right w:val="single" w:color="auto" w:sz="4" w:space="0"/>
            </w:tcBorders>
            <w:vAlign w:val="center"/>
          </w:tcPr>
          <w:p w14:paraId="64D125E4">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03AE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5A184D18">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2</w:t>
            </w:r>
          </w:p>
        </w:tc>
        <w:tc>
          <w:tcPr>
            <w:tcW w:w="1388" w:type="dxa"/>
            <w:tcBorders>
              <w:top w:val="single" w:color="auto" w:sz="4" w:space="0"/>
              <w:left w:val="nil"/>
              <w:bottom w:val="single" w:color="auto" w:sz="4" w:space="0"/>
              <w:right w:val="single" w:color="auto" w:sz="4" w:space="0"/>
            </w:tcBorders>
            <w:vAlign w:val="center"/>
          </w:tcPr>
          <w:p w14:paraId="28B41E37">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会务主管</w:t>
            </w:r>
          </w:p>
        </w:tc>
        <w:tc>
          <w:tcPr>
            <w:tcW w:w="1772" w:type="dxa"/>
            <w:tcBorders>
              <w:top w:val="single" w:color="auto" w:sz="4" w:space="0"/>
              <w:left w:val="nil"/>
              <w:bottom w:val="single" w:color="auto" w:sz="4" w:space="0"/>
              <w:right w:val="single" w:color="auto" w:sz="4" w:space="0"/>
            </w:tcBorders>
            <w:vAlign w:val="center"/>
          </w:tcPr>
          <w:p w14:paraId="4132D596">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421B62BC">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w:t>
            </w:r>
          </w:p>
        </w:tc>
        <w:tc>
          <w:tcPr>
            <w:tcW w:w="3110" w:type="dxa"/>
            <w:tcBorders>
              <w:top w:val="single" w:color="auto" w:sz="4" w:space="0"/>
              <w:left w:val="nil"/>
              <w:bottom w:val="single" w:color="auto" w:sz="4" w:space="0"/>
              <w:right w:val="single" w:color="auto" w:sz="4" w:space="0"/>
            </w:tcBorders>
            <w:vAlign w:val="center"/>
          </w:tcPr>
          <w:p w14:paraId="51D30B91">
            <w:pPr>
              <w:widowControl/>
              <w:adjustRightInd w:val="0"/>
              <w:snapToGrid w:val="0"/>
              <w:spacing w:before="0" w:beforeAutospacing="0" w:after="0" w:afterAutospacing="0" w:line="360" w:lineRule="auto"/>
              <w:ind w:left="0" w:right="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5C56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3CA6769B">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3</w:t>
            </w:r>
          </w:p>
        </w:tc>
        <w:tc>
          <w:tcPr>
            <w:tcW w:w="1388" w:type="dxa"/>
            <w:tcBorders>
              <w:top w:val="single" w:color="auto" w:sz="4" w:space="0"/>
              <w:left w:val="nil"/>
              <w:bottom w:val="single" w:color="auto" w:sz="4" w:space="0"/>
              <w:right w:val="single" w:color="auto" w:sz="4" w:space="0"/>
            </w:tcBorders>
            <w:vAlign w:val="center"/>
          </w:tcPr>
          <w:p w14:paraId="2B1F3586">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会务</w:t>
            </w:r>
          </w:p>
        </w:tc>
        <w:tc>
          <w:tcPr>
            <w:tcW w:w="1772" w:type="dxa"/>
            <w:tcBorders>
              <w:top w:val="single" w:color="auto" w:sz="4" w:space="0"/>
              <w:left w:val="nil"/>
              <w:bottom w:val="single" w:color="auto" w:sz="4" w:space="0"/>
              <w:right w:val="single" w:color="auto" w:sz="4" w:space="0"/>
            </w:tcBorders>
            <w:vAlign w:val="center"/>
          </w:tcPr>
          <w:p w14:paraId="58897E16">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652F9C99">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110</w:t>
            </w:r>
          </w:p>
        </w:tc>
        <w:tc>
          <w:tcPr>
            <w:tcW w:w="3110" w:type="dxa"/>
            <w:tcBorders>
              <w:top w:val="single" w:color="auto" w:sz="4" w:space="0"/>
              <w:left w:val="nil"/>
              <w:bottom w:val="single" w:color="auto" w:sz="4" w:space="0"/>
              <w:right w:val="single" w:color="auto" w:sz="4" w:space="0"/>
            </w:tcBorders>
            <w:vAlign w:val="center"/>
          </w:tcPr>
          <w:p w14:paraId="2C76E3AD">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732C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067AB232">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4</w:t>
            </w:r>
          </w:p>
        </w:tc>
        <w:tc>
          <w:tcPr>
            <w:tcW w:w="1388" w:type="dxa"/>
            <w:tcBorders>
              <w:top w:val="single" w:color="auto" w:sz="4" w:space="0"/>
              <w:left w:val="nil"/>
              <w:bottom w:val="single" w:color="auto" w:sz="4" w:space="0"/>
              <w:right w:val="single" w:color="auto" w:sz="4" w:space="0"/>
            </w:tcBorders>
            <w:vAlign w:val="center"/>
          </w:tcPr>
          <w:p w14:paraId="0036B216">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工程主管</w:t>
            </w:r>
          </w:p>
        </w:tc>
        <w:tc>
          <w:tcPr>
            <w:tcW w:w="1772" w:type="dxa"/>
            <w:tcBorders>
              <w:top w:val="single" w:color="auto" w:sz="4" w:space="0"/>
              <w:left w:val="nil"/>
              <w:bottom w:val="single" w:color="auto" w:sz="4" w:space="0"/>
              <w:right w:val="single" w:color="auto" w:sz="4" w:space="0"/>
            </w:tcBorders>
            <w:vAlign w:val="center"/>
          </w:tcPr>
          <w:p w14:paraId="5F998DEC">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35EBC5F6">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w:t>
            </w:r>
          </w:p>
        </w:tc>
        <w:tc>
          <w:tcPr>
            <w:tcW w:w="3110" w:type="dxa"/>
            <w:tcBorders>
              <w:top w:val="single" w:color="auto" w:sz="4" w:space="0"/>
              <w:left w:val="nil"/>
              <w:bottom w:val="single" w:color="auto" w:sz="4" w:space="0"/>
              <w:right w:val="single" w:color="auto" w:sz="4" w:space="0"/>
            </w:tcBorders>
            <w:vAlign w:val="center"/>
          </w:tcPr>
          <w:p w14:paraId="08A734C1">
            <w:pPr>
              <w:widowControl/>
              <w:adjustRightInd w:val="0"/>
              <w:snapToGrid w:val="0"/>
              <w:spacing w:before="0" w:beforeAutospacing="0" w:after="0" w:afterAutospacing="0" w:line="360" w:lineRule="auto"/>
              <w:ind w:left="0" w:right="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7629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08A51E45">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5</w:t>
            </w:r>
          </w:p>
        </w:tc>
        <w:tc>
          <w:tcPr>
            <w:tcW w:w="1388" w:type="dxa"/>
            <w:tcBorders>
              <w:top w:val="single" w:color="auto" w:sz="4" w:space="0"/>
              <w:left w:val="nil"/>
              <w:bottom w:val="single" w:color="auto" w:sz="4" w:space="0"/>
              <w:right w:val="single" w:color="auto" w:sz="4" w:space="0"/>
            </w:tcBorders>
            <w:vAlign w:val="center"/>
          </w:tcPr>
          <w:p w14:paraId="092BF6BF">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音控</w:t>
            </w:r>
          </w:p>
        </w:tc>
        <w:tc>
          <w:tcPr>
            <w:tcW w:w="1772" w:type="dxa"/>
            <w:tcBorders>
              <w:top w:val="single" w:color="auto" w:sz="4" w:space="0"/>
              <w:left w:val="nil"/>
              <w:bottom w:val="single" w:color="auto" w:sz="4" w:space="0"/>
              <w:right w:val="single" w:color="auto" w:sz="4" w:space="0"/>
            </w:tcBorders>
            <w:vAlign w:val="center"/>
          </w:tcPr>
          <w:p w14:paraId="13544CDB">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34F3F31C">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6</w:t>
            </w:r>
          </w:p>
        </w:tc>
        <w:tc>
          <w:tcPr>
            <w:tcW w:w="3110" w:type="dxa"/>
            <w:tcBorders>
              <w:top w:val="single" w:color="auto" w:sz="4" w:space="0"/>
              <w:left w:val="nil"/>
              <w:bottom w:val="single" w:color="auto" w:sz="4" w:space="0"/>
              <w:right w:val="single" w:color="auto" w:sz="4" w:space="0"/>
            </w:tcBorders>
            <w:vAlign w:val="center"/>
          </w:tcPr>
          <w:p w14:paraId="662A047D">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6A06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1C1DB194">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6</w:t>
            </w:r>
          </w:p>
        </w:tc>
        <w:tc>
          <w:tcPr>
            <w:tcW w:w="1388" w:type="dxa"/>
            <w:tcBorders>
              <w:top w:val="single" w:color="auto" w:sz="4" w:space="0"/>
              <w:left w:val="nil"/>
              <w:bottom w:val="single" w:color="auto" w:sz="4" w:space="0"/>
              <w:right w:val="single" w:color="auto" w:sz="4" w:space="0"/>
            </w:tcBorders>
            <w:vAlign w:val="center"/>
          </w:tcPr>
          <w:p w14:paraId="14E8B527">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技术维修</w:t>
            </w:r>
          </w:p>
        </w:tc>
        <w:tc>
          <w:tcPr>
            <w:tcW w:w="1772" w:type="dxa"/>
            <w:tcBorders>
              <w:top w:val="single" w:color="auto" w:sz="4" w:space="0"/>
              <w:left w:val="nil"/>
              <w:bottom w:val="single" w:color="auto" w:sz="4" w:space="0"/>
              <w:right w:val="single" w:color="auto" w:sz="4" w:space="0"/>
            </w:tcBorders>
            <w:vAlign w:val="center"/>
          </w:tcPr>
          <w:p w14:paraId="38AA2B2F">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1EEC8365">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16</w:t>
            </w:r>
          </w:p>
        </w:tc>
        <w:tc>
          <w:tcPr>
            <w:tcW w:w="3110" w:type="dxa"/>
            <w:tcBorders>
              <w:top w:val="single" w:color="auto" w:sz="4" w:space="0"/>
              <w:left w:val="nil"/>
              <w:bottom w:val="single" w:color="auto" w:sz="4" w:space="0"/>
              <w:right w:val="single" w:color="auto" w:sz="4" w:space="0"/>
            </w:tcBorders>
            <w:vAlign w:val="center"/>
          </w:tcPr>
          <w:p w14:paraId="44340203">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27C8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3617D974">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7</w:t>
            </w:r>
          </w:p>
        </w:tc>
        <w:tc>
          <w:tcPr>
            <w:tcW w:w="1388" w:type="dxa"/>
            <w:tcBorders>
              <w:top w:val="single" w:color="auto" w:sz="4" w:space="0"/>
              <w:left w:val="nil"/>
              <w:bottom w:val="single" w:color="auto" w:sz="4" w:space="0"/>
              <w:right w:val="single" w:color="auto" w:sz="4" w:space="0"/>
            </w:tcBorders>
            <w:vAlign w:val="center"/>
          </w:tcPr>
          <w:p w14:paraId="015A3959">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高配工</w:t>
            </w:r>
          </w:p>
        </w:tc>
        <w:tc>
          <w:tcPr>
            <w:tcW w:w="1772" w:type="dxa"/>
            <w:tcBorders>
              <w:top w:val="single" w:color="auto" w:sz="4" w:space="0"/>
              <w:left w:val="nil"/>
              <w:bottom w:val="single" w:color="auto" w:sz="4" w:space="0"/>
              <w:right w:val="single" w:color="auto" w:sz="4" w:space="0"/>
            </w:tcBorders>
            <w:vAlign w:val="center"/>
          </w:tcPr>
          <w:p w14:paraId="3E5860DF">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24</w:t>
            </w:r>
          </w:p>
        </w:tc>
        <w:tc>
          <w:tcPr>
            <w:tcW w:w="2381" w:type="dxa"/>
            <w:tcBorders>
              <w:top w:val="single" w:color="auto" w:sz="4" w:space="0"/>
              <w:left w:val="nil"/>
              <w:bottom w:val="single" w:color="auto" w:sz="4" w:space="0"/>
              <w:right w:val="single" w:color="auto" w:sz="4" w:space="0"/>
            </w:tcBorders>
            <w:vAlign w:val="center"/>
          </w:tcPr>
          <w:p w14:paraId="3519F6D3">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4</w:t>
            </w:r>
          </w:p>
        </w:tc>
        <w:tc>
          <w:tcPr>
            <w:tcW w:w="3110" w:type="dxa"/>
            <w:tcBorders>
              <w:top w:val="single" w:color="auto" w:sz="4" w:space="0"/>
              <w:left w:val="nil"/>
              <w:bottom w:val="single" w:color="auto" w:sz="4" w:space="0"/>
              <w:right w:val="single" w:color="auto" w:sz="4" w:space="0"/>
            </w:tcBorders>
            <w:vAlign w:val="center"/>
          </w:tcPr>
          <w:p w14:paraId="03B31F8D">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7E5E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827" w:type="dxa"/>
            <w:tcBorders>
              <w:top w:val="single" w:color="auto" w:sz="4" w:space="0"/>
              <w:left w:val="single" w:color="auto" w:sz="4" w:space="0"/>
              <w:bottom w:val="single" w:color="auto" w:sz="4" w:space="0"/>
              <w:right w:val="single" w:color="auto" w:sz="4" w:space="0"/>
            </w:tcBorders>
            <w:vAlign w:val="center"/>
          </w:tcPr>
          <w:p w14:paraId="7813FB13">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1388" w:type="dxa"/>
            <w:tcBorders>
              <w:top w:val="single" w:color="auto" w:sz="4" w:space="0"/>
              <w:left w:val="nil"/>
              <w:bottom w:val="single" w:color="auto" w:sz="4" w:space="0"/>
              <w:right w:val="single" w:color="auto" w:sz="4" w:space="0"/>
            </w:tcBorders>
            <w:vAlign w:val="center"/>
          </w:tcPr>
          <w:p w14:paraId="5550B8F7">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保洁主管</w:t>
            </w:r>
          </w:p>
        </w:tc>
        <w:tc>
          <w:tcPr>
            <w:tcW w:w="1772" w:type="dxa"/>
            <w:tcBorders>
              <w:top w:val="single" w:color="auto" w:sz="4" w:space="0"/>
              <w:left w:val="nil"/>
              <w:bottom w:val="single" w:color="auto" w:sz="4" w:space="0"/>
              <w:right w:val="single" w:color="auto" w:sz="4" w:space="0"/>
            </w:tcBorders>
            <w:vAlign w:val="center"/>
          </w:tcPr>
          <w:p w14:paraId="3E079664">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3CA36489">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w:t>
            </w:r>
          </w:p>
        </w:tc>
        <w:tc>
          <w:tcPr>
            <w:tcW w:w="3110" w:type="dxa"/>
            <w:tcBorders>
              <w:top w:val="single" w:color="auto" w:sz="4" w:space="0"/>
              <w:left w:val="nil"/>
              <w:bottom w:val="single" w:color="auto" w:sz="4" w:space="0"/>
              <w:right w:val="single" w:color="auto" w:sz="4" w:space="0"/>
            </w:tcBorders>
            <w:vAlign w:val="center"/>
          </w:tcPr>
          <w:p w14:paraId="3432855E">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6F18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27" w:type="dxa"/>
            <w:tcBorders>
              <w:top w:val="single" w:color="auto" w:sz="4" w:space="0"/>
              <w:left w:val="single" w:color="auto" w:sz="4" w:space="0"/>
              <w:bottom w:val="single" w:color="auto" w:sz="4" w:space="0"/>
              <w:right w:val="single" w:color="auto" w:sz="4" w:space="0"/>
            </w:tcBorders>
            <w:vAlign w:val="center"/>
          </w:tcPr>
          <w:p w14:paraId="3205DD6C">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9</w:t>
            </w:r>
          </w:p>
        </w:tc>
        <w:tc>
          <w:tcPr>
            <w:tcW w:w="1388" w:type="dxa"/>
            <w:tcBorders>
              <w:top w:val="single" w:color="auto" w:sz="4" w:space="0"/>
              <w:left w:val="nil"/>
              <w:bottom w:val="single" w:color="auto" w:sz="4" w:space="0"/>
              <w:right w:val="single" w:color="auto" w:sz="4" w:space="0"/>
            </w:tcBorders>
            <w:vAlign w:val="center"/>
          </w:tcPr>
          <w:p w14:paraId="42341203">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保洁员</w:t>
            </w:r>
          </w:p>
        </w:tc>
        <w:tc>
          <w:tcPr>
            <w:tcW w:w="1772" w:type="dxa"/>
            <w:tcBorders>
              <w:top w:val="single" w:color="auto" w:sz="4" w:space="0"/>
              <w:left w:val="nil"/>
              <w:bottom w:val="single" w:color="auto" w:sz="4" w:space="0"/>
              <w:right w:val="single" w:color="auto" w:sz="4" w:space="0"/>
            </w:tcBorders>
            <w:vAlign w:val="center"/>
          </w:tcPr>
          <w:p w14:paraId="20B09442">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2381" w:type="dxa"/>
            <w:tcBorders>
              <w:top w:val="single" w:color="auto" w:sz="4" w:space="0"/>
              <w:left w:val="nil"/>
              <w:bottom w:val="single" w:color="auto" w:sz="4" w:space="0"/>
              <w:right w:val="single" w:color="auto" w:sz="4" w:space="0"/>
            </w:tcBorders>
            <w:vAlign w:val="center"/>
          </w:tcPr>
          <w:p w14:paraId="4BEF8E0E">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200</w:t>
            </w:r>
          </w:p>
        </w:tc>
        <w:tc>
          <w:tcPr>
            <w:tcW w:w="3110" w:type="dxa"/>
            <w:tcBorders>
              <w:top w:val="single" w:color="auto" w:sz="4" w:space="0"/>
              <w:left w:val="nil"/>
              <w:bottom w:val="single" w:color="auto" w:sz="4" w:space="0"/>
              <w:right w:val="single" w:color="auto" w:sz="4" w:space="0"/>
            </w:tcBorders>
            <w:vAlign w:val="center"/>
          </w:tcPr>
          <w:p w14:paraId="4471B576">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新宋体" w:hAnsi="新宋体" w:eastAsia="新宋体" w:cs="新宋体"/>
                <w:kern w:val="0"/>
                <w:sz w:val="24"/>
                <w:szCs w:val="24"/>
              </w:rPr>
              <w:t>双休日、法定节假日</w:t>
            </w:r>
            <w:r>
              <w:rPr>
                <w:rFonts w:hint="eastAsia" w:ascii="新宋体" w:hAnsi="新宋体" w:eastAsia="新宋体" w:cs="新宋体"/>
                <w:b/>
                <w:kern w:val="0"/>
                <w:sz w:val="24"/>
                <w:szCs w:val="24"/>
              </w:rPr>
              <w:t>特殊情况按采购人要求到岗</w:t>
            </w:r>
          </w:p>
        </w:tc>
      </w:tr>
      <w:tr w14:paraId="1AB6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3987" w:type="dxa"/>
            <w:gridSpan w:val="3"/>
            <w:tcBorders>
              <w:top w:val="single" w:color="auto" w:sz="4" w:space="0"/>
              <w:left w:val="single" w:color="auto" w:sz="4" w:space="0"/>
              <w:bottom w:val="single" w:color="auto" w:sz="4" w:space="0"/>
              <w:right w:val="single" w:color="auto" w:sz="4" w:space="0"/>
            </w:tcBorders>
            <w:vAlign w:val="center"/>
          </w:tcPr>
          <w:p w14:paraId="50F37648">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合计</w:t>
            </w:r>
          </w:p>
        </w:tc>
        <w:tc>
          <w:tcPr>
            <w:tcW w:w="2381" w:type="dxa"/>
            <w:tcBorders>
              <w:top w:val="single" w:color="auto" w:sz="4" w:space="0"/>
              <w:left w:val="nil"/>
              <w:bottom w:val="single" w:color="auto" w:sz="4" w:space="0"/>
              <w:right w:val="single" w:color="auto" w:sz="4" w:space="0"/>
            </w:tcBorders>
            <w:vAlign w:val="center"/>
          </w:tcPr>
          <w:p w14:paraId="2F3122CD">
            <w:pPr>
              <w:widowControl/>
              <w:adjustRightInd w:val="0"/>
              <w:snapToGrid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340</w:t>
            </w:r>
          </w:p>
        </w:tc>
        <w:tc>
          <w:tcPr>
            <w:tcW w:w="3110" w:type="dxa"/>
            <w:tcBorders>
              <w:top w:val="single" w:color="auto" w:sz="4" w:space="0"/>
              <w:left w:val="nil"/>
              <w:bottom w:val="single" w:color="auto" w:sz="4" w:space="0"/>
              <w:right w:val="single" w:color="auto" w:sz="4" w:space="0"/>
            </w:tcBorders>
            <w:vAlign w:val="center"/>
          </w:tcPr>
          <w:p w14:paraId="78453F76">
            <w:pPr>
              <w:widowControl/>
              <w:overflowPunct w:val="0"/>
              <w:autoSpaceDE w:val="0"/>
              <w:autoSpaceDN w:val="0"/>
              <w:adjustRightInd w:val="0"/>
              <w:snapToGrid w:val="0"/>
              <w:spacing w:before="0" w:beforeAutospacing="0" w:after="0" w:afterAutospacing="0" w:line="360" w:lineRule="auto"/>
              <w:ind w:left="0" w:right="0"/>
              <w:textAlignment w:val="bottom"/>
              <w:rPr>
                <w:rFonts w:hint="eastAsia" w:ascii="新宋体" w:hAnsi="新宋体" w:eastAsia="新宋体" w:cs="新宋体"/>
                <w:b/>
                <w:kern w:val="0"/>
                <w:sz w:val="24"/>
                <w:szCs w:val="24"/>
              </w:rPr>
            </w:pPr>
          </w:p>
        </w:tc>
      </w:tr>
    </w:tbl>
    <w:p w14:paraId="58950476">
      <w:pPr>
        <w:pStyle w:val="4"/>
        <w:widowControl/>
        <w:shd w:val="clear" w:color="auto" w:fill="FFFFFF"/>
        <w:spacing w:after="48" w:line="264" w:lineRule="atLeast"/>
        <w:ind w:left="0" w:firstLine="0"/>
      </w:pPr>
      <w:r>
        <w:rPr>
          <w:rFonts w:hint="eastAsia" w:ascii="新宋体" w:hAnsi="新宋体" w:eastAsia="新宋体" w:cs="新宋体"/>
          <w:kern w:val="0"/>
          <w:sz w:val="24"/>
          <w:szCs w:val="24"/>
          <w:shd w:val="clear" w:color="auto" w:fill="FFFFFF"/>
        </w:rPr>
        <w:t xml:space="preserve">    以上所有岗位的设置、排班，应符合《</w:t>
      </w:r>
      <w:r>
        <w:rPr>
          <w:rFonts w:hint="eastAsia" w:ascii="新宋体" w:hAnsi="新宋体" w:eastAsia="新宋体" w:cs="新宋体"/>
          <w:kern w:val="0"/>
          <w:sz w:val="24"/>
          <w:szCs w:val="24"/>
          <w:shd w:val="clear" w:color="auto" w:fill="FFFFFF"/>
        </w:rPr>
        <w:fldChar w:fldCharType="begin"/>
      </w:r>
      <w:r>
        <w:rPr>
          <w:rFonts w:hint="eastAsia" w:ascii="新宋体" w:hAnsi="新宋体" w:eastAsia="新宋体" w:cs="新宋体"/>
          <w:kern w:val="0"/>
          <w:sz w:val="24"/>
          <w:szCs w:val="24"/>
          <w:shd w:val="clear" w:color="auto" w:fill="FFFFFF"/>
        </w:rPr>
        <w:instrText xml:space="preserve"> HYPERLINK "http://www.baidu.com/link?url=F45hGkUIbBtxVnxPZATPQbkbwCTU3UxFBB4t-a-QSoW-3bIW4BtrL6FnbZHsoQuDz-Tl0uQwaqK33u1ssI-PWGeDOXSuPpiDhEwM8ziWofO" </w:instrText>
      </w:r>
      <w:r>
        <w:rPr>
          <w:rFonts w:hint="eastAsia" w:ascii="新宋体" w:hAnsi="新宋体" w:eastAsia="新宋体" w:cs="新宋体"/>
          <w:kern w:val="0"/>
          <w:sz w:val="24"/>
          <w:szCs w:val="24"/>
          <w:shd w:val="clear" w:color="auto" w:fill="FFFFFF"/>
        </w:rPr>
        <w:fldChar w:fldCharType="separate"/>
      </w:r>
      <w:r>
        <w:rPr>
          <w:rFonts w:hint="eastAsia" w:ascii="新宋体" w:hAnsi="新宋体" w:eastAsia="新宋体" w:cs="新宋体"/>
          <w:kern w:val="0"/>
          <w:sz w:val="24"/>
          <w:szCs w:val="24"/>
          <w:shd w:val="clear" w:color="auto" w:fill="FFFFFF"/>
        </w:rPr>
        <w:t>中华人民共和国劳动法</w:t>
      </w:r>
      <w:r>
        <w:rPr>
          <w:rFonts w:hint="eastAsia" w:ascii="新宋体" w:hAnsi="新宋体" w:eastAsia="新宋体" w:cs="新宋体"/>
          <w:kern w:val="0"/>
          <w:sz w:val="24"/>
          <w:szCs w:val="24"/>
          <w:shd w:val="clear" w:color="auto" w:fill="FFFFFF"/>
        </w:rPr>
        <w:fldChar w:fldCharType="end"/>
      </w:r>
      <w:r>
        <w:rPr>
          <w:rFonts w:hint="eastAsia" w:ascii="新宋体" w:hAnsi="新宋体" w:eastAsia="新宋体" w:cs="新宋体"/>
          <w:kern w:val="0"/>
          <w:sz w:val="24"/>
          <w:szCs w:val="24"/>
          <w:shd w:val="clear" w:color="auto" w:fill="FFFFFF"/>
        </w:rPr>
        <w:t>》相关规定，应满足采购人工作日、双休日、法定节假日的全部工作任务，投标人自行合理安排员工休息时间，如产生替班加班情况，均由投标人自行承担相应费用。</w:t>
      </w:r>
    </w:p>
    <w:p w14:paraId="65AF9014">
      <w:pPr>
        <w:rPr>
          <w:rFonts w:hint="eastAsia" w:ascii="新宋体" w:hAnsi="新宋体" w:eastAsia="新宋体" w:cs="新宋体"/>
          <w:b/>
          <w:sz w:val="24"/>
          <w:szCs w:val="24"/>
        </w:rPr>
        <w:sectPr>
          <w:footerReference r:id="rId8" w:type="default"/>
          <w:pgSz w:w="11905" w:h="16838"/>
          <w:pgMar w:top="1134" w:right="1134" w:bottom="1134" w:left="1134" w:header="850" w:footer="992" w:gutter="0"/>
          <w:cols w:space="720" w:num="1"/>
          <w:docGrid w:type="lines" w:linePitch="329" w:charSpace="0"/>
        </w:sectPr>
      </w:pPr>
    </w:p>
    <w:p w14:paraId="17FDB634">
      <w:pPr>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（五）《物业管理服务人员行为规范》</w:t>
      </w:r>
    </w:p>
    <w:p w14:paraId="0F4C1EE0">
      <w:pPr>
        <w:adjustRightInd w:val="0"/>
        <w:spacing w:line="26"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tbl>
      <w:tblPr>
        <w:tblStyle w:val="62"/>
        <w:tblW w:w="14567"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2053"/>
        <w:gridCol w:w="11777"/>
      </w:tblGrid>
      <w:tr w14:paraId="762D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2790" w:type="dxa"/>
            <w:gridSpan w:val="2"/>
            <w:vAlign w:val="top"/>
          </w:tcPr>
          <w:p w14:paraId="0C3C1720">
            <w:pPr>
              <w:adjustRightInd w:val="0"/>
              <w:spacing w:before="94" w:beforeAutospacing="0" w:after="0" w:afterAutospacing="0"/>
              <w:ind w:left="1081" w:right="0"/>
              <w:rPr>
                <w:rFonts w:hint="eastAsia" w:ascii="新宋体" w:hAnsi="新宋体" w:eastAsia="新宋体" w:cs="新宋体"/>
                <w:sz w:val="24"/>
                <w:szCs w:val="24"/>
              </w:rPr>
            </w:pPr>
            <w:r>
              <w:rPr>
                <w:rFonts w:hint="eastAsia" w:ascii="新宋体" w:hAnsi="新宋体" w:eastAsia="新宋体" w:cs="新宋体"/>
                <w:spacing w:val="11"/>
                <w:sz w:val="24"/>
                <w:szCs w:val="24"/>
              </w:rPr>
              <w:t>项</w:t>
            </w:r>
            <w:r>
              <w:rPr>
                <w:rFonts w:hint="eastAsia" w:ascii="新宋体" w:hAnsi="新宋体" w:eastAsia="新宋体" w:cs="新宋体"/>
                <w:spacing w:val="9"/>
                <w:sz w:val="24"/>
                <w:szCs w:val="24"/>
              </w:rPr>
              <w:t xml:space="preserve">   目</w:t>
            </w:r>
          </w:p>
        </w:tc>
        <w:tc>
          <w:tcPr>
            <w:tcW w:w="11777" w:type="dxa"/>
            <w:vAlign w:val="top"/>
          </w:tcPr>
          <w:p w14:paraId="6236BC8F">
            <w:pPr>
              <w:adjustRightInd w:val="0"/>
              <w:spacing w:before="94" w:beforeAutospacing="0" w:after="0" w:afterAutospacing="0"/>
              <w:ind w:left="5256" w:right="0"/>
              <w:rPr>
                <w:rFonts w:hint="eastAsia" w:ascii="新宋体" w:hAnsi="新宋体" w:eastAsia="新宋体" w:cs="新宋体"/>
                <w:sz w:val="24"/>
                <w:szCs w:val="24"/>
              </w:rPr>
            </w:pPr>
            <w:r>
              <w:rPr>
                <w:rFonts w:hint="eastAsia" w:ascii="新宋体" w:hAnsi="新宋体" w:eastAsia="新宋体" w:cs="新宋体"/>
                <w:spacing w:val="-1"/>
                <w:sz w:val="24"/>
                <w:szCs w:val="24"/>
              </w:rPr>
              <w:t>行</w:t>
            </w:r>
            <w:r>
              <w:rPr>
                <w:rFonts w:hint="eastAsia" w:ascii="新宋体" w:hAnsi="新宋体" w:eastAsia="新宋体" w:cs="新宋体"/>
                <w:sz w:val="24"/>
                <w:szCs w:val="24"/>
              </w:rPr>
              <w:t>为参考规范</w:t>
            </w:r>
          </w:p>
        </w:tc>
      </w:tr>
      <w:tr w14:paraId="46EE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trPr>
        <w:tc>
          <w:tcPr>
            <w:tcW w:w="737" w:type="dxa"/>
            <w:vMerge w:val="restart"/>
            <w:vAlign w:val="top"/>
          </w:tcPr>
          <w:p w14:paraId="0E167038">
            <w:pPr>
              <w:adjustRightInd w:val="0"/>
              <w:spacing w:before="93" w:beforeAutospacing="0" w:after="0" w:afterAutospacing="0"/>
              <w:ind w:left="1575" w:right="0"/>
              <w:rPr>
                <w:rFonts w:hint="eastAsia" w:ascii="新宋体" w:hAnsi="新宋体" w:eastAsia="新宋体" w:cs="新宋体"/>
                <w:sz w:val="24"/>
                <w:szCs w:val="24"/>
              </w:rPr>
            </w:pPr>
            <w:r>
              <w:rPr>
                <w:rFonts w:hint="eastAsia" w:ascii="新宋体" w:hAnsi="新宋体" w:eastAsia="新宋体" w:cs="新宋体"/>
                <w:spacing w:val="2"/>
                <w:sz w:val="24"/>
                <w:szCs w:val="24"/>
              </w:rPr>
              <w:t xml:space="preserve">仪  容  仪  </w:t>
            </w:r>
            <w:r>
              <w:rPr>
                <w:rFonts w:hint="eastAsia" w:ascii="新宋体" w:hAnsi="新宋体" w:eastAsia="新宋体" w:cs="新宋体"/>
                <w:sz w:val="24"/>
                <w:szCs w:val="24"/>
              </w:rPr>
              <w:t>表</w:t>
            </w:r>
          </w:p>
        </w:tc>
        <w:tc>
          <w:tcPr>
            <w:tcW w:w="2053" w:type="dxa"/>
            <w:vAlign w:val="top"/>
          </w:tcPr>
          <w:p w14:paraId="144EDFD5">
            <w:pPr>
              <w:adjustRightInd w:val="0"/>
              <w:spacing w:before="0" w:beforeAutospacing="0" w:after="0" w:afterAutospacing="0" w:line="448" w:lineRule="auto"/>
              <w:ind w:left="0" w:right="0"/>
              <w:rPr>
                <w:rFonts w:hint="eastAsia" w:ascii="新宋体" w:hAnsi="新宋体" w:eastAsia="新宋体" w:cs="新宋体"/>
                <w:sz w:val="24"/>
                <w:szCs w:val="24"/>
              </w:rPr>
            </w:pPr>
          </w:p>
          <w:p w14:paraId="71D2257F">
            <w:pPr>
              <w:adjustRightInd w:val="0"/>
              <w:spacing w:before="90" w:beforeAutospacing="0" w:after="0" w:afterAutospacing="0"/>
              <w:ind w:left="605" w:right="0"/>
              <w:rPr>
                <w:rFonts w:hint="eastAsia" w:ascii="新宋体" w:hAnsi="新宋体" w:eastAsia="新宋体" w:cs="新宋体"/>
                <w:sz w:val="24"/>
                <w:szCs w:val="24"/>
              </w:rPr>
            </w:pPr>
            <w:r>
              <w:rPr>
                <w:rFonts w:hint="eastAsia" w:ascii="新宋体" w:hAnsi="新宋体" w:eastAsia="新宋体" w:cs="新宋体"/>
                <w:sz w:val="24"/>
                <w:szCs w:val="24"/>
              </w:rPr>
              <w:t>服饰着装</w:t>
            </w:r>
          </w:p>
        </w:tc>
        <w:tc>
          <w:tcPr>
            <w:tcW w:w="11777" w:type="dxa"/>
            <w:vAlign w:val="top"/>
          </w:tcPr>
          <w:p w14:paraId="3B8C2133">
            <w:pPr>
              <w:adjustRightInd w:val="0"/>
              <w:spacing w:before="32" w:beforeAutospacing="0" w:after="0" w:afterAutospacing="0"/>
              <w:ind w:left="128" w:right="0"/>
              <w:rPr>
                <w:rFonts w:hint="eastAsia" w:ascii="新宋体" w:hAnsi="新宋体" w:eastAsia="新宋体" w:cs="新宋体"/>
                <w:sz w:val="24"/>
                <w:szCs w:val="24"/>
              </w:rPr>
            </w:pPr>
            <w:r>
              <w:rPr>
                <w:rFonts w:hint="eastAsia" w:ascii="新宋体" w:hAnsi="新宋体" w:eastAsia="新宋体" w:cs="新宋体"/>
                <w:spacing w:val="-5"/>
                <w:sz w:val="24"/>
                <w:szCs w:val="24"/>
              </w:rPr>
              <w:t>1、上班时间必须穿工作服，工作服穿戴整齐整洁</w:t>
            </w:r>
            <w:r>
              <w:rPr>
                <w:rFonts w:hint="eastAsia" w:ascii="新宋体" w:hAnsi="新宋体" w:eastAsia="新宋体" w:cs="新宋体"/>
                <w:spacing w:val="-4"/>
                <w:sz w:val="24"/>
                <w:szCs w:val="24"/>
              </w:rPr>
              <w:t>；</w:t>
            </w:r>
          </w:p>
          <w:p w14:paraId="11BDEAD9">
            <w:pPr>
              <w:adjustRightInd w:val="0"/>
              <w:spacing w:before="92"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4"/>
                <w:sz w:val="24"/>
                <w:szCs w:val="24"/>
              </w:rPr>
              <w:t>2、上班统一佩戴工作牌，工作牌应端正地戴在左胸襟处</w:t>
            </w:r>
            <w:r>
              <w:rPr>
                <w:rFonts w:hint="eastAsia" w:ascii="新宋体" w:hAnsi="新宋体" w:eastAsia="新宋体" w:cs="新宋体"/>
                <w:spacing w:val="-2"/>
                <w:sz w:val="24"/>
                <w:szCs w:val="24"/>
              </w:rPr>
              <w:t>；</w:t>
            </w:r>
          </w:p>
          <w:p w14:paraId="189142D1">
            <w:pPr>
              <w:adjustRightInd w:val="0"/>
              <w:spacing w:before="91" w:beforeAutospacing="0" w:after="0" w:afterAutospacing="0"/>
              <w:ind w:left="117" w:right="0"/>
              <w:rPr>
                <w:rFonts w:hint="eastAsia" w:ascii="新宋体" w:hAnsi="新宋体" w:eastAsia="新宋体" w:cs="新宋体"/>
                <w:sz w:val="24"/>
                <w:szCs w:val="24"/>
              </w:rPr>
            </w:pPr>
            <w:r>
              <w:rPr>
                <w:rFonts w:hint="eastAsia" w:ascii="新宋体" w:hAnsi="新宋体" w:eastAsia="新宋体" w:cs="新宋体"/>
                <w:spacing w:val="-5"/>
                <w:sz w:val="24"/>
                <w:szCs w:val="24"/>
              </w:rPr>
              <w:t>3</w:t>
            </w:r>
            <w:r>
              <w:rPr>
                <w:rFonts w:hint="eastAsia" w:ascii="新宋体" w:hAnsi="新宋体" w:eastAsia="新宋体" w:cs="新宋体"/>
                <w:spacing w:val="-4"/>
                <w:sz w:val="24"/>
                <w:szCs w:val="24"/>
              </w:rPr>
              <w:t>、鞋袜穿戴整齐清洁，非工作需要不允许打赤脚或穿雨鞋到处走。特殊工作完毕应在工作场所将鞋擦干净再走；</w:t>
            </w:r>
          </w:p>
          <w:p w14:paraId="0132CF61">
            <w:pPr>
              <w:adjustRightInd w:val="0"/>
              <w:spacing w:before="91" w:beforeAutospacing="0" w:after="0" w:afterAutospacing="0"/>
              <w:ind w:left="111" w:right="0"/>
              <w:rPr>
                <w:rFonts w:hint="eastAsia" w:ascii="新宋体" w:hAnsi="新宋体" w:eastAsia="新宋体" w:cs="新宋体"/>
                <w:sz w:val="24"/>
                <w:szCs w:val="24"/>
              </w:rPr>
            </w:pPr>
            <w:r>
              <w:rPr>
                <w:rFonts w:hint="eastAsia" w:ascii="新宋体" w:hAnsi="新宋体" w:eastAsia="新宋体" w:cs="新宋体"/>
                <w:spacing w:val="-10"/>
                <w:sz w:val="24"/>
                <w:szCs w:val="24"/>
              </w:rPr>
              <w:t>4、</w:t>
            </w:r>
            <w:r>
              <w:rPr>
                <w:rFonts w:hint="eastAsia" w:ascii="新宋体" w:hAnsi="新宋体" w:eastAsia="新宋体" w:cs="新宋体"/>
                <w:spacing w:val="-5"/>
                <w:sz w:val="24"/>
                <w:szCs w:val="24"/>
              </w:rPr>
              <w:t>非特殊情况不允许穿背心、短裤、拖鞋。</w:t>
            </w:r>
          </w:p>
        </w:tc>
      </w:tr>
      <w:tr w14:paraId="668E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737" w:type="dxa"/>
            <w:vMerge w:val="continue"/>
            <w:vAlign w:val="top"/>
          </w:tcPr>
          <w:p w14:paraId="04D9EC29">
            <w:pPr>
              <w:spacing w:before="0" w:beforeAutospacing="0" w:after="0" w:afterAutospacing="0"/>
              <w:ind w:left="0" w:right="0"/>
              <w:rPr>
                <w:rFonts w:hint="eastAsia" w:ascii="Times New Roman" w:hAnsi="Times New Roman" w:cs="Times New Roman"/>
                <w:sz w:val="20"/>
                <w:szCs w:val="20"/>
              </w:rPr>
            </w:pPr>
          </w:p>
        </w:tc>
        <w:tc>
          <w:tcPr>
            <w:tcW w:w="2053" w:type="dxa"/>
            <w:vAlign w:val="top"/>
          </w:tcPr>
          <w:p w14:paraId="264E2AD9">
            <w:pPr>
              <w:adjustRightInd w:val="0"/>
              <w:spacing w:before="0" w:beforeAutospacing="0" w:after="0" w:afterAutospacing="0" w:line="280" w:lineRule="auto"/>
              <w:ind w:left="0" w:right="0"/>
              <w:rPr>
                <w:rFonts w:hint="eastAsia" w:ascii="新宋体" w:hAnsi="新宋体" w:eastAsia="新宋体" w:cs="新宋体"/>
                <w:sz w:val="24"/>
                <w:szCs w:val="24"/>
              </w:rPr>
            </w:pPr>
          </w:p>
          <w:p w14:paraId="6DEE54EF">
            <w:pPr>
              <w:adjustRightInd w:val="0"/>
              <w:spacing w:before="91" w:beforeAutospacing="0" w:after="0" w:afterAutospacing="0"/>
              <w:ind w:left="816" w:right="0"/>
              <w:rPr>
                <w:rFonts w:hint="eastAsia" w:ascii="新宋体" w:hAnsi="新宋体" w:eastAsia="新宋体" w:cs="新宋体"/>
                <w:sz w:val="24"/>
                <w:szCs w:val="24"/>
              </w:rPr>
            </w:pPr>
            <w:r>
              <w:rPr>
                <w:rFonts w:hint="eastAsia" w:ascii="新宋体" w:hAnsi="新宋体" w:eastAsia="新宋体" w:cs="新宋体"/>
                <w:spacing w:val="-1"/>
                <w:sz w:val="24"/>
                <w:szCs w:val="24"/>
              </w:rPr>
              <w:t>须</w:t>
            </w:r>
            <w:r>
              <w:rPr>
                <w:rFonts w:hint="eastAsia" w:ascii="新宋体" w:hAnsi="新宋体" w:eastAsia="新宋体" w:cs="新宋体"/>
                <w:sz w:val="24"/>
                <w:szCs w:val="24"/>
              </w:rPr>
              <w:t>发</w:t>
            </w:r>
          </w:p>
        </w:tc>
        <w:tc>
          <w:tcPr>
            <w:tcW w:w="11777" w:type="dxa"/>
            <w:vAlign w:val="top"/>
          </w:tcPr>
          <w:p w14:paraId="30872563">
            <w:pPr>
              <w:adjustRightInd w:val="0"/>
              <w:spacing w:before="32" w:beforeAutospacing="0" w:after="0" w:afterAutospacing="0"/>
              <w:ind w:left="128" w:right="0"/>
              <w:rPr>
                <w:rFonts w:hint="eastAsia" w:ascii="新宋体" w:hAnsi="新宋体" w:eastAsia="新宋体" w:cs="新宋体"/>
                <w:sz w:val="24"/>
                <w:szCs w:val="24"/>
              </w:rPr>
            </w:pPr>
            <w:r>
              <w:rPr>
                <w:rFonts w:hint="eastAsia" w:ascii="新宋体" w:hAnsi="新宋体" w:eastAsia="新宋体" w:cs="新宋体"/>
                <w:spacing w:val="-14"/>
                <w:sz w:val="24"/>
                <w:szCs w:val="24"/>
              </w:rPr>
              <w:t>1</w:t>
            </w:r>
            <w:r>
              <w:rPr>
                <w:rFonts w:hint="eastAsia" w:ascii="新宋体" w:hAnsi="新宋体" w:eastAsia="新宋体" w:cs="新宋体"/>
                <w:spacing w:val="-12"/>
                <w:sz w:val="24"/>
                <w:szCs w:val="24"/>
              </w:rPr>
              <w:t>、女员工前发不遮眼，不梳怪异发型；</w:t>
            </w:r>
          </w:p>
          <w:p w14:paraId="727DA6B2">
            <w:pPr>
              <w:adjustRightInd w:val="0"/>
              <w:spacing w:before="90"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12"/>
                <w:sz w:val="24"/>
                <w:szCs w:val="24"/>
              </w:rPr>
              <w:t>2</w:t>
            </w:r>
            <w:r>
              <w:rPr>
                <w:rFonts w:hint="eastAsia" w:ascii="新宋体" w:hAnsi="新宋体" w:eastAsia="新宋体" w:cs="新宋体"/>
                <w:spacing w:val="-9"/>
                <w:sz w:val="24"/>
                <w:szCs w:val="24"/>
              </w:rPr>
              <w:t>、</w:t>
            </w:r>
            <w:r>
              <w:rPr>
                <w:rFonts w:hint="eastAsia" w:ascii="新宋体" w:hAnsi="新宋体" w:eastAsia="新宋体" w:cs="新宋体"/>
                <w:spacing w:val="-6"/>
                <w:sz w:val="24"/>
                <w:szCs w:val="24"/>
              </w:rPr>
              <w:t>男员工不留长发，不留胡须；</w:t>
            </w:r>
          </w:p>
          <w:p w14:paraId="676C7DC9">
            <w:pPr>
              <w:adjustRightInd w:val="0"/>
              <w:spacing w:before="88" w:beforeAutospacing="0" w:after="0" w:afterAutospacing="0"/>
              <w:ind w:left="117" w:right="0"/>
              <w:rPr>
                <w:rFonts w:hint="eastAsia" w:ascii="新宋体" w:hAnsi="新宋体" w:eastAsia="新宋体" w:cs="新宋体"/>
                <w:sz w:val="24"/>
                <w:szCs w:val="24"/>
              </w:rPr>
            </w:pPr>
            <w:r>
              <w:rPr>
                <w:rFonts w:hint="eastAsia" w:ascii="新宋体" w:hAnsi="新宋体" w:eastAsia="新宋体" w:cs="新宋体"/>
                <w:spacing w:val="-14"/>
                <w:sz w:val="24"/>
                <w:szCs w:val="24"/>
              </w:rPr>
              <w:t>3</w:t>
            </w:r>
            <w:r>
              <w:rPr>
                <w:rFonts w:hint="eastAsia" w:ascii="新宋体" w:hAnsi="新宋体" w:eastAsia="新宋体" w:cs="新宋体"/>
                <w:spacing w:val="-8"/>
                <w:sz w:val="24"/>
                <w:szCs w:val="24"/>
              </w:rPr>
              <w:t>、所有员工头发应保持整洁。</w:t>
            </w:r>
          </w:p>
        </w:tc>
      </w:tr>
      <w:tr w14:paraId="0E81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6" w:hRule="atLeast"/>
        </w:trPr>
        <w:tc>
          <w:tcPr>
            <w:tcW w:w="737" w:type="dxa"/>
            <w:vMerge w:val="continue"/>
            <w:vAlign w:val="top"/>
          </w:tcPr>
          <w:p w14:paraId="5E2A511A">
            <w:pPr>
              <w:spacing w:before="0" w:beforeAutospacing="0" w:after="0" w:afterAutospacing="0"/>
              <w:ind w:left="0" w:right="0"/>
              <w:rPr>
                <w:rFonts w:hint="eastAsia" w:ascii="Times New Roman" w:hAnsi="Times New Roman" w:cs="Times New Roman"/>
                <w:sz w:val="20"/>
                <w:szCs w:val="20"/>
              </w:rPr>
            </w:pPr>
          </w:p>
        </w:tc>
        <w:tc>
          <w:tcPr>
            <w:tcW w:w="2053" w:type="dxa"/>
            <w:vAlign w:val="top"/>
          </w:tcPr>
          <w:p w14:paraId="2ADEACB0">
            <w:pPr>
              <w:adjustRightInd w:val="0"/>
              <w:spacing w:before="0" w:beforeAutospacing="0" w:after="0" w:afterAutospacing="0" w:line="261" w:lineRule="auto"/>
              <w:ind w:left="0" w:right="0"/>
              <w:rPr>
                <w:rFonts w:hint="eastAsia" w:ascii="新宋体" w:hAnsi="新宋体" w:eastAsia="新宋体" w:cs="新宋体"/>
                <w:sz w:val="24"/>
                <w:szCs w:val="24"/>
              </w:rPr>
            </w:pPr>
          </w:p>
          <w:p w14:paraId="36F57A8A">
            <w:pPr>
              <w:adjustRightInd w:val="0"/>
              <w:spacing w:before="0" w:beforeAutospacing="0" w:after="0" w:afterAutospacing="0" w:line="261" w:lineRule="auto"/>
              <w:ind w:left="0" w:right="0"/>
              <w:rPr>
                <w:rFonts w:hint="eastAsia" w:ascii="新宋体" w:hAnsi="新宋体" w:eastAsia="新宋体" w:cs="新宋体"/>
                <w:sz w:val="24"/>
                <w:szCs w:val="24"/>
              </w:rPr>
            </w:pPr>
          </w:p>
          <w:p w14:paraId="0BA4A0F0">
            <w:pPr>
              <w:adjustRightInd w:val="0"/>
              <w:spacing w:before="0" w:beforeAutospacing="0" w:after="0" w:afterAutospacing="0" w:line="261" w:lineRule="auto"/>
              <w:ind w:left="0" w:right="0"/>
              <w:rPr>
                <w:rFonts w:hint="eastAsia" w:ascii="新宋体" w:hAnsi="新宋体" w:eastAsia="新宋体" w:cs="新宋体"/>
                <w:sz w:val="24"/>
                <w:szCs w:val="24"/>
              </w:rPr>
            </w:pPr>
          </w:p>
          <w:p w14:paraId="16BD53C8">
            <w:pPr>
              <w:adjustRightInd w:val="0"/>
              <w:spacing w:before="90" w:beforeAutospacing="0" w:after="0" w:afterAutospacing="0"/>
              <w:ind w:left="605" w:right="0"/>
              <w:rPr>
                <w:rFonts w:hint="eastAsia" w:ascii="新宋体" w:hAnsi="新宋体" w:eastAsia="新宋体" w:cs="新宋体"/>
                <w:sz w:val="24"/>
                <w:szCs w:val="24"/>
              </w:rPr>
            </w:pPr>
            <w:r>
              <w:rPr>
                <w:rFonts w:hint="eastAsia" w:ascii="新宋体" w:hAnsi="新宋体" w:eastAsia="新宋体" w:cs="新宋体"/>
                <w:sz w:val="24"/>
                <w:szCs w:val="24"/>
              </w:rPr>
              <w:t>个人卫生</w:t>
            </w:r>
          </w:p>
        </w:tc>
        <w:tc>
          <w:tcPr>
            <w:tcW w:w="11777" w:type="dxa"/>
            <w:vAlign w:val="top"/>
          </w:tcPr>
          <w:p w14:paraId="5F3A8D15">
            <w:pPr>
              <w:adjustRightInd w:val="0"/>
              <w:spacing w:before="34" w:beforeAutospacing="0" w:after="0" w:afterAutospacing="0"/>
              <w:ind w:left="128" w:right="0"/>
              <w:rPr>
                <w:rFonts w:hint="eastAsia" w:ascii="新宋体" w:hAnsi="新宋体" w:eastAsia="新宋体" w:cs="新宋体"/>
                <w:sz w:val="24"/>
                <w:szCs w:val="24"/>
              </w:rPr>
            </w:pPr>
            <w:r>
              <w:rPr>
                <w:rFonts w:hint="eastAsia" w:ascii="新宋体" w:hAnsi="新宋体" w:eastAsia="新宋体" w:cs="新宋体"/>
                <w:spacing w:val="-13"/>
                <w:sz w:val="24"/>
                <w:szCs w:val="24"/>
              </w:rPr>
              <w:t>1</w:t>
            </w:r>
            <w:r>
              <w:rPr>
                <w:rFonts w:hint="eastAsia" w:ascii="新宋体" w:hAnsi="新宋体" w:eastAsia="新宋体" w:cs="新宋体"/>
                <w:spacing w:val="-8"/>
                <w:sz w:val="24"/>
                <w:szCs w:val="24"/>
              </w:rPr>
              <w:t>、保持手部干净，经常修剪指甲；</w:t>
            </w:r>
          </w:p>
          <w:p w14:paraId="76D1A24B">
            <w:pPr>
              <w:adjustRightInd w:val="0"/>
              <w:spacing w:before="90"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4"/>
                <w:sz w:val="24"/>
                <w:szCs w:val="24"/>
              </w:rPr>
              <w:t>2</w:t>
            </w:r>
            <w:r>
              <w:rPr>
                <w:rFonts w:hint="eastAsia" w:ascii="新宋体" w:hAnsi="新宋体" w:eastAsia="新宋体" w:cs="新宋体"/>
                <w:spacing w:val="-3"/>
                <w:sz w:val="24"/>
                <w:szCs w:val="24"/>
              </w:rPr>
              <w:t>、员工应经常洗澡防汗臭，勤换衣服。衣服因工作而弄湿、弄脏后应换洗；</w:t>
            </w:r>
          </w:p>
          <w:p w14:paraId="06EF038C">
            <w:pPr>
              <w:adjustRightInd w:val="0"/>
              <w:spacing w:before="87" w:beforeAutospacing="0" w:after="0" w:afterAutospacing="0"/>
              <w:ind w:left="117" w:right="0"/>
              <w:rPr>
                <w:rFonts w:hint="eastAsia" w:ascii="新宋体" w:hAnsi="新宋体" w:eastAsia="新宋体" w:cs="新宋体"/>
                <w:sz w:val="24"/>
                <w:szCs w:val="24"/>
              </w:rPr>
            </w:pPr>
            <w:r>
              <w:rPr>
                <w:rFonts w:hint="eastAsia" w:ascii="新宋体" w:hAnsi="新宋体" w:eastAsia="新宋体" w:cs="新宋体"/>
                <w:spacing w:val="-7"/>
                <w:sz w:val="24"/>
                <w:szCs w:val="24"/>
              </w:rPr>
              <w:t>3、上班前和上班期间应注意饮食，保持口腔清洁、口气清新</w:t>
            </w:r>
            <w:r>
              <w:rPr>
                <w:rFonts w:hint="eastAsia" w:ascii="新宋体" w:hAnsi="新宋体" w:eastAsia="新宋体" w:cs="新宋体"/>
                <w:spacing w:val="-6"/>
                <w:sz w:val="24"/>
                <w:szCs w:val="24"/>
              </w:rPr>
              <w:t>；</w:t>
            </w:r>
          </w:p>
          <w:p w14:paraId="1C3A545F">
            <w:pPr>
              <w:adjustRightInd w:val="0"/>
              <w:spacing w:before="92" w:beforeAutospacing="0" w:after="0" w:afterAutospacing="0"/>
              <w:ind w:left="111" w:right="0"/>
              <w:rPr>
                <w:rFonts w:hint="eastAsia" w:ascii="新宋体" w:hAnsi="新宋体" w:eastAsia="新宋体" w:cs="新宋体"/>
                <w:sz w:val="24"/>
                <w:szCs w:val="24"/>
              </w:rPr>
            </w:pPr>
            <w:r>
              <w:rPr>
                <w:rFonts w:hint="eastAsia" w:ascii="新宋体" w:hAnsi="新宋体" w:eastAsia="新宋体" w:cs="新宋体"/>
                <w:spacing w:val="-14"/>
                <w:sz w:val="24"/>
                <w:szCs w:val="24"/>
              </w:rPr>
              <w:t>4</w:t>
            </w:r>
            <w:r>
              <w:rPr>
                <w:rFonts w:hint="eastAsia" w:ascii="新宋体" w:hAnsi="新宋体" w:eastAsia="新宋体" w:cs="新宋体"/>
                <w:spacing w:val="-11"/>
                <w:sz w:val="24"/>
                <w:szCs w:val="24"/>
              </w:rPr>
              <w:t>、</w:t>
            </w:r>
            <w:r>
              <w:rPr>
                <w:rFonts w:hint="eastAsia" w:ascii="新宋体" w:hAnsi="新宋体" w:eastAsia="新宋体" w:cs="新宋体"/>
                <w:spacing w:val="-7"/>
                <w:sz w:val="24"/>
                <w:szCs w:val="24"/>
              </w:rPr>
              <w:t>保持眼部、耳部清洁；</w:t>
            </w:r>
          </w:p>
          <w:p w14:paraId="2948EAC1">
            <w:pPr>
              <w:adjustRightInd w:val="0"/>
              <w:spacing w:before="90" w:beforeAutospacing="0" w:after="0" w:afterAutospacing="0"/>
              <w:ind w:left="117" w:right="0"/>
              <w:rPr>
                <w:rFonts w:hint="eastAsia" w:ascii="新宋体" w:hAnsi="新宋体" w:eastAsia="新宋体" w:cs="新宋体"/>
                <w:sz w:val="24"/>
                <w:szCs w:val="24"/>
              </w:rPr>
            </w:pPr>
            <w:r>
              <w:rPr>
                <w:rFonts w:hint="eastAsia" w:ascii="新宋体" w:hAnsi="新宋体" w:eastAsia="新宋体" w:cs="新宋体"/>
                <w:spacing w:val="-12"/>
                <w:sz w:val="24"/>
                <w:szCs w:val="24"/>
              </w:rPr>
              <w:t>5、</w:t>
            </w:r>
            <w:r>
              <w:rPr>
                <w:rFonts w:hint="eastAsia" w:ascii="新宋体" w:hAnsi="新宋体" w:eastAsia="新宋体" w:cs="新宋体"/>
                <w:spacing w:val="-6"/>
                <w:sz w:val="24"/>
                <w:szCs w:val="24"/>
              </w:rPr>
              <w:t>女员工应淡妆打扮，不允许浓妆艳抹，不宜使用味浓的化妆品；</w:t>
            </w:r>
          </w:p>
          <w:p w14:paraId="754F3DAD">
            <w:pPr>
              <w:adjustRightInd w:val="0"/>
              <w:spacing w:before="90" w:beforeAutospacing="0" w:after="0" w:afterAutospacing="0"/>
              <w:ind w:left="114" w:right="0"/>
              <w:rPr>
                <w:rFonts w:hint="eastAsia" w:ascii="新宋体" w:hAnsi="新宋体" w:eastAsia="新宋体" w:cs="新宋体"/>
                <w:sz w:val="24"/>
                <w:szCs w:val="24"/>
              </w:rPr>
            </w:pPr>
            <w:r>
              <w:rPr>
                <w:rFonts w:hint="eastAsia" w:ascii="新宋体" w:hAnsi="新宋体" w:eastAsia="新宋体" w:cs="新宋体"/>
                <w:spacing w:val="-12"/>
                <w:sz w:val="24"/>
                <w:szCs w:val="24"/>
              </w:rPr>
              <w:t>6、</w:t>
            </w:r>
            <w:r>
              <w:rPr>
                <w:rFonts w:hint="eastAsia" w:ascii="新宋体" w:hAnsi="新宋体" w:eastAsia="新宋体" w:cs="新宋体"/>
                <w:spacing w:val="-6"/>
                <w:sz w:val="24"/>
                <w:szCs w:val="24"/>
              </w:rPr>
              <w:t>每天上班前应注意检查自己的仪表，必要时应到卫生间或工作间整理。</w:t>
            </w:r>
          </w:p>
        </w:tc>
      </w:tr>
      <w:tr w14:paraId="1F76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737" w:type="dxa"/>
            <w:vMerge w:val="restart"/>
            <w:vAlign w:val="top"/>
          </w:tcPr>
          <w:p w14:paraId="24AE3FED">
            <w:pPr>
              <w:adjustRightInd w:val="0"/>
              <w:spacing w:before="93" w:beforeAutospacing="0" w:after="0" w:afterAutospacing="0"/>
              <w:ind w:left="0" w:right="0"/>
              <w:rPr>
                <w:rFonts w:hint="eastAsia" w:ascii="新宋体" w:hAnsi="新宋体" w:eastAsia="新宋体" w:cs="新宋体"/>
                <w:sz w:val="24"/>
                <w:szCs w:val="24"/>
              </w:rPr>
            </w:pPr>
            <w:r>
              <w:rPr>
                <w:rFonts w:hint="eastAsia" w:ascii="新宋体" w:hAnsi="新宋体" w:eastAsia="新宋体" w:cs="新宋体"/>
                <w:spacing w:val="2"/>
                <w:sz w:val="24"/>
                <w:szCs w:val="24"/>
              </w:rPr>
              <w:t>行为举</w:t>
            </w:r>
            <w:r>
              <w:rPr>
                <w:rFonts w:hint="eastAsia" w:ascii="新宋体" w:hAnsi="新宋体" w:eastAsia="新宋体" w:cs="新宋体"/>
                <w:sz w:val="24"/>
                <w:szCs w:val="24"/>
              </w:rPr>
              <w:t>止</w:t>
            </w:r>
          </w:p>
        </w:tc>
        <w:tc>
          <w:tcPr>
            <w:tcW w:w="2053" w:type="dxa"/>
            <w:vAlign w:val="top"/>
          </w:tcPr>
          <w:p w14:paraId="44EE9EB1">
            <w:pPr>
              <w:adjustRightInd w:val="0"/>
              <w:spacing w:before="207" w:beforeAutospacing="0" w:after="0" w:afterAutospacing="0"/>
              <w:ind w:left="605" w:right="0"/>
              <w:rPr>
                <w:rFonts w:hint="eastAsia" w:ascii="新宋体" w:hAnsi="新宋体" w:eastAsia="新宋体" w:cs="新宋体"/>
                <w:sz w:val="24"/>
                <w:szCs w:val="24"/>
              </w:rPr>
            </w:pPr>
            <w:r>
              <w:rPr>
                <w:rFonts w:hint="eastAsia" w:ascii="新宋体" w:hAnsi="新宋体" w:eastAsia="新宋体" w:cs="新宋体"/>
                <w:sz w:val="24"/>
                <w:szCs w:val="24"/>
              </w:rPr>
              <w:t>服务态度</w:t>
            </w:r>
          </w:p>
        </w:tc>
        <w:tc>
          <w:tcPr>
            <w:tcW w:w="11777" w:type="dxa"/>
            <w:vAlign w:val="top"/>
          </w:tcPr>
          <w:p w14:paraId="3160B3B6">
            <w:pPr>
              <w:adjustRightInd w:val="0"/>
              <w:spacing w:before="35" w:beforeAutospacing="0" w:after="0" w:afterAutospacing="0"/>
              <w:ind w:left="128" w:right="0"/>
              <w:rPr>
                <w:rFonts w:hint="eastAsia" w:ascii="新宋体" w:hAnsi="新宋体" w:eastAsia="新宋体" w:cs="新宋体"/>
                <w:sz w:val="24"/>
                <w:szCs w:val="24"/>
              </w:rPr>
            </w:pPr>
            <w:r>
              <w:rPr>
                <w:rFonts w:hint="eastAsia" w:ascii="新宋体" w:hAnsi="新宋体" w:eastAsia="新宋体" w:cs="新宋体"/>
                <w:spacing w:val="-7"/>
                <w:sz w:val="24"/>
                <w:szCs w:val="24"/>
              </w:rPr>
              <w:t>1、对客人服务应面带笑容，和颜悦色，热情主动，做到微笑服务</w:t>
            </w:r>
            <w:r>
              <w:rPr>
                <w:rFonts w:hint="eastAsia" w:ascii="新宋体" w:hAnsi="新宋体" w:eastAsia="新宋体" w:cs="新宋体"/>
                <w:spacing w:val="-3"/>
                <w:sz w:val="24"/>
                <w:szCs w:val="24"/>
              </w:rPr>
              <w:t>；</w:t>
            </w:r>
          </w:p>
          <w:p w14:paraId="4DBB2211">
            <w:pPr>
              <w:adjustRightInd w:val="0"/>
              <w:spacing w:before="90"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18"/>
                <w:sz w:val="24"/>
                <w:szCs w:val="24"/>
              </w:rPr>
              <w:t>2、</w:t>
            </w:r>
            <w:r>
              <w:rPr>
                <w:rFonts w:hint="eastAsia" w:ascii="新宋体" w:hAnsi="新宋体" w:eastAsia="新宋体" w:cs="新宋体"/>
                <w:spacing w:val="-9"/>
                <w:sz w:val="24"/>
                <w:szCs w:val="24"/>
              </w:rPr>
              <w:t>谦虚和悦接受客人的评价，耐心倾听客人的投诉，事后汇报。</w:t>
            </w:r>
          </w:p>
        </w:tc>
      </w:tr>
      <w:tr w14:paraId="0AF1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trPr>
        <w:tc>
          <w:tcPr>
            <w:tcW w:w="737" w:type="dxa"/>
            <w:vMerge w:val="continue"/>
            <w:vAlign w:val="top"/>
          </w:tcPr>
          <w:p w14:paraId="64E6EC26">
            <w:pPr>
              <w:spacing w:before="0" w:beforeAutospacing="0" w:after="0" w:afterAutospacing="0"/>
              <w:ind w:left="0" w:right="0"/>
              <w:rPr>
                <w:rFonts w:hint="eastAsia" w:ascii="Times New Roman" w:hAnsi="Times New Roman" w:cs="Times New Roman"/>
                <w:sz w:val="20"/>
                <w:szCs w:val="20"/>
              </w:rPr>
            </w:pPr>
          </w:p>
        </w:tc>
        <w:tc>
          <w:tcPr>
            <w:tcW w:w="2053" w:type="dxa"/>
            <w:vAlign w:val="top"/>
          </w:tcPr>
          <w:p w14:paraId="67205019">
            <w:pPr>
              <w:adjustRightInd w:val="0"/>
              <w:spacing w:before="0" w:beforeAutospacing="0" w:after="0" w:afterAutospacing="0" w:line="453" w:lineRule="auto"/>
              <w:ind w:left="0" w:right="0"/>
              <w:rPr>
                <w:rFonts w:hint="eastAsia" w:ascii="新宋体" w:hAnsi="新宋体" w:eastAsia="新宋体" w:cs="新宋体"/>
                <w:sz w:val="24"/>
                <w:szCs w:val="24"/>
              </w:rPr>
            </w:pPr>
          </w:p>
          <w:p w14:paraId="5C21AD89">
            <w:pPr>
              <w:adjustRightInd w:val="0"/>
              <w:spacing w:before="90" w:beforeAutospacing="0" w:after="0" w:afterAutospacing="0"/>
              <w:ind w:left="604" w:right="0"/>
              <w:rPr>
                <w:rFonts w:hint="eastAsia" w:ascii="新宋体" w:hAnsi="新宋体" w:eastAsia="新宋体" w:cs="新宋体"/>
                <w:sz w:val="24"/>
                <w:szCs w:val="24"/>
              </w:rPr>
            </w:pPr>
            <w:r>
              <w:rPr>
                <w:rFonts w:hint="eastAsia" w:ascii="新宋体" w:hAnsi="新宋体" w:eastAsia="新宋体" w:cs="新宋体"/>
                <w:spacing w:val="1"/>
                <w:sz w:val="24"/>
                <w:szCs w:val="24"/>
              </w:rPr>
              <w:t>行</w:t>
            </w:r>
            <w:r>
              <w:rPr>
                <w:rFonts w:hint="eastAsia" w:ascii="新宋体" w:hAnsi="新宋体" w:eastAsia="新宋体" w:cs="新宋体"/>
                <w:sz w:val="24"/>
                <w:szCs w:val="24"/>
              </w:rPr>
              <w:t>走姿态</w:t>
            </w:r>
          </w:p>
        </w:tc>
        <w:tc>
          <w:tcPr>
            <w:tcW w:w="11777" w:type="dxa"/>
            <w:vAlign w:val="top"/>
          </w:tcPr>
          <w:p w14:paraId="087FCC2B">
            <w:pPr>
              <w:adjustRightInd w:val="0"/>
              <w:spacing w:before="36" w:beforeAutospacing="0" w:after="0" w:afterAutospacing="0"/>
              <w:ind w:left="128" w:right="0"/>
              <w:rPr>
                <w:rFonts w:hint="eastAsia" w:ascii="新宋体" w:hAnsi="新宋体" w:eastAsia="新宋体" w:cs="新宋体"/>
                <w:sz w:val="24"/>
                <w:szCs w:val="24"/>
              </w:rPr>
            </w:pPr>
            <w:r>
              <w:rPr>
                <w:rFonts w:hint="eastAsia" w:ascii="新宋体" w:hAnsi="新宋体" w:eastAsia="新宋体" w:cs="新宋体"/>
                <w:spacing w:val="-12"/>
                <w:sz w:val="24"/>
                <w:szCs w:val="24"/>
              </w:rPr>
              <w:t>1</w:t>
            </w:r>
            <w:r>
              <w:rPr>
                <w:rFonts w:hint="eastAsia" w:ascii="新宋体" w:hAnsi="新宋体" w:eastAsia="新宋体" w:cs="新宋体"/>
                <w:spacing w:val="-10"/>
                <w:sz w:val="24"/>
                <w:szCs w:val="24"/>
              </w:rPr>
              <w:t>、</w:t>
            </w:r>
            <w:r>
              <w:rPr>
                <w:rFonts w:hint="eastAsia" w:ascii="新宋体" w:hAnsi="新宋体" w:eastAsia="新宋体" w:cs="新宋体"/>
                <w:spacing w:val="-6"/>
                <w:sz w:val="24"/>
                <w:szCs w:val="24"/>
              </w:rPr>
              <w:t>行走时不宜双手抱胸或背手走路；</w:t>
            </w:r>
          </w:p>
          <w:p w14:paraId="6EC156EF">
            <w:pPr>
              <w:adjustRightInd w:val="0"/>
              <w:spacing w:before="89"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18"/>
                <w:sz w:val="24"/>
                <w:szCs w:val="24"/>
              </w:rPr>
              <w:t>2</w:t>
            </w:r>
            <w:r>
              <w:rPr>
                <w:rFonts w:hint="eastAsia" w:ascii="新宋体" w:hAnsi="新宋体" w:eastAsia="新宋体" w:cs="新宋体"/>
                <w:spacing w:val="-11"/>
                <w:sz w:val="24"/>
                <w:szCs w:val="24"/>
              </w:rPr>
              <w:t>、</w:t>
            </w:r>
            <w:r>
              <w:rPr>
                <w:rFonts w:hint="eastAsia" w:ascii="新宋体" w:hAnsi="新宋体" w:eastAsia="新宋体" w:cs="新宋体"/>
                <w:spacing w:val="-9"/>
                <w:sz w:val="24"/>
                <w:szCs w:val="24"/>
              </w:rPr>
              <w:t>在工作场合与他人同行时，不允许勾肩搭背，不允许同行时嬉戏打闹；</w:t>
            </w:r>
          </w:p>
          <w:p w14:paraId="0458BFBC">
            <w:pPr>
              <w:adjustRightInd w:val="0"/>
              <w:spacing w:before="91" w:beforeAutospacing="0" w:after="0" w:afterAutospacing="0"/>
              <w:ind w:left="117" w:right="0"/>
              <w:rPr>
                <w:rFonts w:hint="eastAsia" w:ascii="新宋体" w:hAnsi="新宋体" w:eastAsia="新宋体" w:cs="新宋体"/>
                <w:sz w:val="24"/>
                <w:szCs w:val="24"/>
              </w:rPr>
            </w:pPr>
            <w:r>
              <w:rPr>
                <w:rFonts w:hint="eastAsia" w:ascii="新宋体" w:hAnsi="新宋体" w:eastAsia="新宋体" w:cs="新宋体"/>
                <w:spacing w:val="-6"/>
                <w:sz w:val="24"/>
                <w:szCs w:val="24"/>
              </w:rPr>
              <w:t>3、手</w:t>
            </w:r>
            <w:r>
              <w:rPr>
                <w:rFonts w:hint="eastAsia" w:ascii="新宋体" w:hAnsi="新宋体" w:eastAsia="新宋体" w:cs="新宋体"/>
                <w:spacing w:val="-3"/>
                <w:sz w:val="24"/>
                <w:szCs w:val="24"/>
              </w:rPr>
              <w:t>拉货物行走时应注意前方行人或障碍物，尽量靠路右侧行走；</w:t>
            </w:r>
          </w:p>
          <w:p w14:paraId="7ED9679E">
            <w:pPr>
              <w:adjustRightInd w:val="0"/>
              <w:spacing w:before="92" w:beforeAutospacing="0" w:after="0" w:afterAutospacing="0"/>
              <w:ind w:left="111" w:right="0"/>
              <w:rPr>
                <w:rFonts w:hint="eastAsia" w:ascii="新宋体" w:hAnsi="新宋体" w:eastAsia="新宋体" w:cs="新宋体"/>
                <w:sz w:val="24"/>
                <w:szCs w:val="24"/>
              </w:rPr>
            </w:pPr>
            <w:r>
              <w:rPr>
                <w:rFonts w:hint="eastAsia" w:ascii="新宋体" w:hAnsi="新宋体" w:eastAsia="新宋体" w:cs="新宋体"/>
                <w:spacing w:val="-20"/>
                <w:sz w:val="24"/>
                <w:szCs w:val="24"/>
              </w:rPr>
              <w:t>4</w:t>
            </w:r>
            <w:r>
              <w:rPr>
                <w:rFonts w:hint="eastAsia" w:ascii="新宋体" w:hAnsi="新宋体" w:eastAsia="新宋体" w:cs="新宋体"/>
                <w:spacing w:val="-13"/>
                <w:sz w:val="24"/>
                <w:szCs w:val="24"/>
              </w:rPr>
              <w:t>、</w:t>
            </w:r>
            <w:r>
              <w:rPr>
                <w:rFonts w:hint="eastAsia" w:ascii="新宋体" w:hAnsi="新宋体" w:eastAsia="新宋体" w:cs="新宋体"/>
                <w:spacing w:val="-10"/>
                <w:sz w:val="24"/>
                <w:szCs w:val="24"/>
              </w:rPr>
              <w:t>与客户相遇时，应主动点头示意。</w:t>
            </w:r>
          </w:p>
        </w:tc>
      </w:tr>
      <w:tr w14:paraId="446E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737" w:type="dxa"/>
            <w:vMerge w:val="continue"/>
            <w:vAlign w:val="top"/>
          </w:tcPr>
          <w:p w14:paraId="33D99948">
            <w:pPr>
              <w:spacing w:before="0" w:beforeAutospacing="0" w:after="0" w:afterAutospacing="0"/>
              <w:ind w:left="0" w:right="0"/>
              <w:rPr>
                <w:rFonts w:hint="eastAsia" w:ascii="Times New Roman" w:hAnsi="Times New Roman" w:cs="Times New Roman"/>
                <w:sz w:val="20"/>
                <w:szCs w:val="20"/>
              </w:rPr>
            </w:pPr>
          </w:p>
        </w:tc>
        <w:tc>
          <w:tcPr>
            <w:tcW w:w="2053" w:type="dxa"/>
            <w:vAlign w:val="top"/>
          </w:tcPr>
          <w:p w14:paraId="14D87255">
            <w:pPr>
              <w:adjustRightInd w:val="0"/>
              <w:spacing w:before="96" w:beforeAutospacing="0" w:after="0" w:afterAutospacing="0"/>
              <w:ind w:left="608" w:right="0"/>
              <w:rPr>
                <w:rFonts w:hint="eastAsia" w:ascii="新宋体" w:hAnsi="新宋体" w:eastAsia="新宋体" w:cs="新宋体"/>
                <w:sz w:val="24"/>
                <w:szCs w:val="24"/>
              </w:rPr>
            </w:pPr>
            <w:r>
              <w:rPr>
                <w:rFonts w:hint="eastAsia" w:ascii="新宋体" w:hAnsi="新宋体" w:eastAsia="新宋体" w:cs="新宋体"/>
                <w:spacing w:val="-1"/>
                <w:sz w:val="24"/>
                <w:szCs w:val="24"/>
              </w:rPr>
              <w:t>坐立姿</w:t>
            </w:r>
            <w:r>
              <w:rPr>
                <w:rFonts w:hint="eastAsia" w:ascii="新宋体" w:hAnsi="新宋体" w:eastAsia="新宋体" w:cs="新宋体"/>
                <w:sz w:val="24"/>
                <w:szCs w:val="24"/>
              </w:rPr>
              <w:t>态</w:t>
            </w:r>
          </w:p>
        </w:tc>
        <w:tc>
          <w:tcPr>
            <w:tcW w:w="11777" w:type="dxa"/>
            <w:vAlign w:val="top"/>
          </w:tcPr>
          <w:p w14:paraId="43D672B9">
            <w:pPr>
              <w:adjustRightInd w:val="0"/>
              <w:spacing w:before="96" w:beforeAutospacing="0" w:after="0" w:afterAutospacing="0"/>
              <w:ind w:left="128" w:right="0"/>
              <w:rPr>
                <w:rFonts w:hint="eastAsia" w:ascii="新宋体" w:hAnsi="新宋体" w:eastAsia="新宋体" w:cs="新宋体"/>
                <w:sz w:val="24"/>
                <w:szCs w:val="24"/>
              </w:rPr>
            </w:pPr>
            <w:r>
              <w:rPr>
                <w:rFonts w:hint="eastAsia" w:ascii="新宋体" w:hAnsi="新宋体" w:eastAsia="新宋体" w:cs="新宋体"/>
                <w:spacing w:val="-12"/>
                <w:sz w:val="24"/>
                <w:szCs w:val="24"/>
              </w:rPr>
              <w:t>1、入</w:t>
            </w:r>
            <w:r>
              <w:rPr>
                <w:rFonts w:hint="eastAsia" w:ascii="新宋体" w:hAnsi="新宋体" w:eastAsia="新宋体" w:cs="新宋体"/>
                <w:spacing w:val="-8"/>
                <w:sz w:val="24"/>
                <w:szCs w:val="24"/>
              </w:rPr>
              <w:t>坐</w:t>
            </w:r>
            <w:r>
              <w:rPr>
                <w:rFonts w:hint="eastAsia" w:ascii="新宋体" w:hAnsi="新宋体" w:eastAsia="新宋体" w:cs="新宋体"/>
                <w:spacing w:val="-6"/>
                <w:sz w:val="24"/>
                <w:szCs w:val="24"/>
              </w:rPr>
              <w:t>要轻缓，就坐时姿态要端正，上身要直，腰部挺起，双膝并拢，手自然放在双膝上，面带笑容；</w:t>
            </w:r>
          </w:p>
        </w:tc>
      </w:tr>
    </w:tbl>
    <w:p w14:paraId="5AD1D305">
      <w:pPr>
        <w:adjustRightInd w:val="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14:paraId="2517225D">
      <w:pPr>
        <w:adjustRightInd w:val="0"/>
        <w:spacing w:line="66"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tbl>
      <w:tblPr>
        <w:tblStyle w:val="62"/>
        <w:tblW w:w="1455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
        <w:gridCol w:w="716"/>
        <w:gridCol w:w="18"/>
        <w:gridCol w:w="2030"/>
        <w:gridCol w:w="11758"/>
        <w:gridCol w:w="19"/>
      </w:tblGrid>
      <w:tr w14:paraId="74D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823" w:hRule="atLeast"/>
        </w:trPr>
        <w:tc>
          <w:tcPr>
            <w:tcW w:w="734" w:type="dxa"/>
            <w:gridSpan w:val="2"/>
            <w:vMerge w:val="restart"/>
            <w:vAlign w:val="top"/>
          </w:tcPr>
          <w:p w14:paraId="64653528">
            <w:pPr>
              <w:adjustRightInd w:val="0"/>
              <w:spacing w:before="0" w:beforeAutospacing="0" w:after="0" w:afterAutospacing="0"/>
              <w:ind w:left="0" w:right="0"/>
              <w:rPr>
                <w:rFonts w:hint="eastAsia" w:ascii="新宋体" w:hAnsi="新宋体" w:eastAsia="新宋体" w:cs="新宋体"/>
                <w:sz w:val="24"/>
                <w:szCs w:val="24"/>
              </w:rPr>
            </w:pPr>
          </w:p>
        </w:tc>
        <w:tc>
          <w:tcPr>
            <w:tcW w:w="2048" w:type="dxa"/>
            <w:gridSpan w:val="2"/>
            <w:vAlign w:val="top"/>
          </w:tcPr>
          <w:p w14:paraId="5AC54A9C">
            <w:pPr>
              <w:adjustRightInd w:val="0"/>
              <w:spacing w:before="0" w:beforeAutospacing="0" w:after="0" w:afterAutospacing="0"/>
              <w:ind w:left="0" w:right="0"/>
              <w:rPr>
                <w:rFonts w:hint="eastAsia" w:ascii="新宋体" w:hAnsi="新宋体" w:eastAsia="新宋体" w:cs="新宋体"/>
                <w:sz w:val="24"/>
                <w:szCs w:val="24"/>
              </w:rPr>
            </w:pPr>
          </w:p>
        </w:tc>
        <w:tc>
          <w:tcPr>
            <w:tcW w:w="11758" w:type="dxa"/>
            <w:vAlign w:val="top"/>
          </w:tcPr>
          <w:p w14:paraId="7C90CF25">
            <w:pPr>
              <w:adjustRightInd w:val="0"/>
              <w:spacing w:before="36"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3"/>
                <w:sz w:val="24"/>
                <w:szCs w:val="24"/>
              </w:rPr>
              <w:t>2、坐在椅子上不允许前俯后仰、摇腿跷脚或趴在工作台上或把脚放于工作台</w:t>
            </w:r>
            <w:r>
              <w:rPr>
                <w:rFonts w:hint="eastAsia" w:ascii="新宋体" w:hAnsi="新宋体" w:eastAsia="新宋体" w:cs="新宋体"/>
                <w:spacing w:val="-1"/>
                <w:sz w:val="24"/>
                <w:szCs w:val="24"/>
              </w:rPr>
              <w:t>上</w:t>
            </w:r>
            <w:r>
              <w:rPr>
                <w:rFonts w:hint="eastAsia" w:ascii="新宋体" w:hAnsi="新宋体" w:eastAsia="新宋体" w:cs="新宋体"/>
                <w:sz w:val="24"/>
                <w:szCs w:val="24"/>
              </w:rPr>
              <w:t>；</w:t>
            </w:r>
          </w:p>
          <w:p w14:paraId="1AB7D1C1">
            <w:pPr>
              <w:adjustRightInd w:val="0"/>
              <w:spacing w:before="91" w:beforeAutospacing="0" w:after="0" w:afterAutospacing="0"/>
              <w:ind w:left="117" w:right="0"/>
              <w:rPr>
                <w:rFonts w:hint="eastAsia" w:ascii="新宋体" w:hAnsi="新宋体" w:eastAsia="新宋体" w:cs="新宋体"/>
                <w:sz w:val="24"/>
                <w:szCs w:val="24"/>
              </w:rPr>
            </w:pPr>
            <w:r>
              <w:rPr>
                <w:rFonts w:hint="eastAsia" w:ascii="新宋体" w:hAnsi="新宋体" w:eastAsia="新宋体" w:cs="新宋体"/>
                <w:spacing w:val="-14"/>
                <w:sz w:val="24"/>
                <w:szCs w:val="24"/>
              </w:rPr>
              <w:t>3、站</w:t>
            </w:r>
            <w:r>
              <w:rPr>
                <w:rFonts w:hint="eastAsia" w:ascii="新宋体" w:hAnsi="新宋体" w:eastAsia="新宋体" w:cs="新宋体"/>
                <w:spacing w:val="-10"/>
                <w:sz w:val="24"/>
                <w:szCs w:val="24"/>
              </w:rPr>
              <w:t>立</w:t>
            </w:r>
            <w:r>
              <w:rPr>
                <w:rFonts w:hint="eastAsia" w:ascii="新宋体" w:hAnsi="新宋体" w:eastAsia="新宋体" w:cs="新宋体"/>
                <w:spacing w:val="-7"/>
                <w:sz w:val="24"/>
                <w:szCs w:val="24"/>
              </w:rPr>
              <w:t>时姿态要端正，上身要直，人体重心要稳，腰部挺起，双手自然下坠，双脚并拢，目光平视，面带笑容。</w:t>
            </w:r>
          </w:p>
        </w:tc>
      </w:tr>
      <w:tr w14:paraId="3714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595" w:hRule="atLeast"/>
        </w:trPr>
        <w:tc>
          <w:tcPr>
            <w:tcW w:w="734" w:type="dxa"/>
            <w:gridSpan w:val="2"/>
            <w:vMerge w:val="continue"/>
            <w:vAlign w:val="top"/>
          </w:tcPr>
          <w:p w14:paraId="0A9C2983">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67387ABC">
            <w:pPr>
              <w:adjustRightInd w:val="0"/>
              <w:spacing w:before="0" w:beforeAutospacing="0" w:after="0" w:afterAutospacing="0" w:line="280" w:lineRule="auto"/>
              <w:ind w:left="0" w:right="0"/>
              <w:rPr>
                <w:rFonts w:hint="eastAsia" w:ascii="新宋体" w:hAnsi="新宋体" w:eastAsia="新宋体" w:cs="新宋体"/>
                <w:sz w:val="24"/>
                <w:szCs w:val="24"/>
              </w:rPr>
            </w:pPr>
          </w:p>
          <w:p w14:paraId="35592CF0">
            <w:pPr>
              <w:adjustRightInd w:val="0"/>
              <w:spacing w:before="90" w:beforeAutospacing="0" w:after="0" w:afterAutospacing="0"/>
              <w:ind w:left="606" w:right="0"/>
              <w:rPr>
                <w:rFonts w:hint="eastAsia" w:ascii="新宋体" w:hAnsi="新宋体" w:eastAsia="新宋体" w:cs="新宋体"/>
                <w:sz w:val="24"/>
                <w:szCs w:val="24"/>
              </w:rPr>
            </w:pPr>
            <w:r>
              <w:rPr>
                <w:rFonts w:hint="eastAsia" w:ascii="新宋体" w:hAnsi="新宋体" w:eastAsia="新宋体" w:cs="新宋体"/>
                <w:spacing w:val="-1"/>
                <w:sz w:val="24"/>
                <w:szCs w:val="24"/>
              </w:rPr>
              <w:t>其</w:t>
            </w:r>
            <w:r>
              <w:rPr>
                <w:rFonts w:hint="eastAsia" w:ascii="新宋体" w:hAnsi="新宋体" w:eastAsia="新宋体" w:cs="新宋体"/>
                <w:sz w:val="24"/>
                <w:szCs w:val="24"/>
              </w:rPr>
              <w:t>他行为</w:t>
            </w:r>
          </w:p>
        </w:tc>
        <w:tc>
          <w:tcPr>
            <w:tcW w:w="11758" w:type="dxa"/>
            <w:vAlign w:val="top"/>
          </w:tcPr>
          <w:p w14:paraId="691C4D08">
            <w:pPr>
              <w:adjustRightInd w:val="0"/>
              <w:spacing w:before="32" w:beforeAutospacing="0" w:after="0" w:afterAutospacing="0"/>
              <w:ind w:left="128" w:right="0"/>
              <w:rPr>
                <w:rFonts w:hint="eastAsia" w:ascii="新宋体" w:hAnsi="新宋体" w:eastAsia="新宋体" w:cs="新宋体"/>
                <w:sz w:val="24"/>
                <w:szCs w:val="24"/>
              </w:rPr>
            </w:pPr>
            <w:r>
              <w:rPr>
                <w:rFonts w:hint="eastAsia" w:ascii="新宋体" w:hAnsi="新宋体" w:eastAsia="新宋体" w:cs="新宋体"/>
                <w:spacing w:val="-6"/>
                <w:sz w:val="24"/>
                <w:szCs w:val="24"/>
              </w:rPr>
              <w:t>1、要注意</w:t>
            </w:r>
            <w:r>
              <w:rPr>
                <w:rFonts w:hint="eastAsia" w:ascii="新宋体" w:hAnsi="新宋体" w:eastAsia="新宋体" w:cs="新宋体"/>
                <w:spacing w:val="-3"/>
                <w:sz w:val="24"/>
                <w:szCs w:val="24"/>
              </w:rPr>
              <w:t>个人形象，不允许随地吐痰，乱扔果皮、纸屑；上班时间不允许吃零食，玩弄个人小物品或做与工作无关的事情；</w:t>
            </w:r>
          </w:p>
          <w:p w14:paraId="46375324">
            <w:pPr>
              <w:adjustRightInd w:val="0"/>
              <w:spacing w:before="93"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1"/>
                <w:sz w:val="24"/>
                <w:szCs w:val="24"/>
              </w:rPr>
              <w:t>2</w:t>
            </w:r>
            <w:r>
              <w:rPr>
                <w:rFonts w:hint="eastAsia" w:ascii="新宋体" w:hAnsi="新宋体" w:eastAsia="新宋体" w:cs="新宋体"/>
                <w:sz w:val="24"/>
                <w:szCs w:val="24"/>
              </w:rPr>
              <w:t>、到公共、工作场所（或客户处）进行工作时，不允许乱翻乱摸，更不允许随意拿走公用的（或客户的）东西；</w:t>
            </w:r>
          </w:p>
          <w:p w14:paraId="631AEE65">
            <w:pPr>
              <w:adjustRightInd w:val="0"/>
              <w:spacing w:before="90" w:beforeAutospacing="0" w:after="0" w:afterAutospacing="0"/>
              <w:ind w:left="117" w:right="0"/>
              <w:rPr>
                <w:rFonts w:hint="eastAsia" w:ascii="新宋体" w:hAnsi="新宋体" w:eastAsia="新宋体" w:cs="新宋体"/>
                <w:sz w:val="24"/>
                <w:szCs w:val="24"/>
              </w:rPr>
            </w:pPr>
            <w:r>
              <w:rPr>
                <w:rFonts w:hint="eastAsia" w:ascii="新宋体" w:hAnsi="新宋体" w:eastAsia="新宋体" w:cs="新宋体"/>
                <w:spacing w:val="-6"/>
                <w:sz w:val="24"/>
                <w:szCs w:val="24"/>
              </w:rPr>
              <w:t>3、谈话时，手势不宜过多，幅度不宜太大</w:t>
            </w:r>
            <w:r>
              <w:rPr>
                <w:rFonts w:hint="eastAsia" w:ascii="新宋体" w:hAnsi="新宋体" w:eastAsia="新宋体" w:cs="新宋体"/>
                <w:spacing w:val="-2"/>
                <w:sz w:val="24"/>
                <w:szCs w:val="24"/>
              </w:rPr>
              <w:t>。</w:t>
            </w:r>
          </w:p>
        </w:tc>
      </w:tr>
      <w:tr w14:paraId="0675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4" w:hRule="atLeast"/>
        </w:trPr>
        <w:tc>
          <w:tcPr>
            <w:tcW w:w="734" w:type="dxa"/>
            <w:gridSpan w:val="2"/>
            <w:vMerge w:val="restart"/>
            <w:vAlign w:val="top"/>
          </w:tcPr>
          <w:p w14:paraId="0EABF459">
            <w:pPr>
              <w:adjustRightInd w:val="0"/>
              <w:spacing w:before="92" w:beforeAutospacing="0" w:after="0" w:afterAutospacing="0"/>
              <w:ind w:left="1901" w:right="0"/>
              <w:rPr>
                <w:rFonts w:hint="eastAsia" w:ascii="新宋体" w:hAnsi="新宋体" w:eastAsia="新宋体" w:cs="新宋体"/>
                <w:sz w:val="24"/>
                <w:szCs w:val="24"/>
              </w:rPr>
            </w:pPr>
            <w:r>
              <w:rPr>
                <w:rFonts w:hint="eastAsia" w:ascii="新宋体" w:hAnsi="新宋体" w:eastAsia="新宋体" w:cs="新宋体"/>
                <w:spacing w:val="2"/>
                <w:sz w:val="24"/>
                <w:szCs w:val="24"/>
              </w:rPr>
              <w:t>礼貌用</w:t>
            </w:r>
            <w:r>
              <w:rPr>
                <w:rFonts w:hint="eastAsia" w:ascii="新宋体" w:hAnsi="新宋体" w:eastAsia="新宋体" w:cs="新宋体"/>
                <w:sz w:val="24"/>
                <w:szCs w:val="24"/>
              </w:rPr>
              <w:t>语</w:t>
            </w:r>
          </w:p>
        </w:tc>
        <w:tc>
          <w:tcPr>
            <w:tcW w:w="2048" w:type="dxa"/>
            <w:gridSpan w:val="2"/>
            <w:vAlign w:val="top"/>
          </w:tcPr>
          <w:p w14:paraId="0B895959">
            <w:pPr>
              <w:adjustRightInd w:val="0"/>
              <w:spacing w:before="90" w:beforeAutospacing="0" w:after="0" w:afterAutospacing="0"/>
              <w:ind w:left="720" w:right="0"/>
              <w:rPr>
                <w:rFonts w:hint="eastAsia" w:ascii="新宋体" w:hAnsi="新宋体" w:eastAsia="新宋体" w:cs="新宋体"/>
                <w:sz w:val="24"/>
                <w:szCs w:val="24"/>
              </w:rPr>
            </w:pPr>
            <w:r>
              <w:rPr>
                <w:rFonts w:hint="eastAsia" w:ascii="新宋体" w:hAnsi="新宋体" w:eastAsia="新宋体" w:cs="新宋体"/>
                <w:spacing w:val="-2"/>
                <w:sz w:val="24"/>
                <w:szCs w:val="24"/>
              </w:rPr>
              <w:t>问候语</w:t>
            </w:r>
          </w:p>
        </w:tc>
        <w:tc>
          <w:tcPr>
            <w:tcW w:w="11758" w:type="dxa"/>
            <w:vAlign w:val="top"/>
          </w:tcPr>
          <w:p w14:paraId="7BAAD66A">
            <w:pPr>
              <w:adjustRightInd w:val="0"/>
              <w:spacing w:before="90" w:beforeAutospacing="0" w:after="0" w:afterAutospacing="0"/>
              <w:ind w:left="114" w:right="0"/>
              <w:rPr>
                <w:rFonts w:hint="eastAsia" w:ascii="新宋体" w:hAnsi="新宋体" w:eastAsia="新宋体" w:cs="新宋体"/>
                <w:sz w:val="24"/>
                <w:szCs w:val="24"/>
              </w:rPr>
            </w:pPr>
            <w:r>
              <w:rPr>
                <w:rFonts w:hint="eastAsia" w:ascii="新宋体" w:hAnsi="新宋体" w:eastAsia="新宋体" w:cs="新宋体"/>
                <w:spacing w:val="-1"/>
                <w:sz w:val="24"/>
                <w:szCs w:val="24"/>
              </w:rPr>
              <w:t>您好、早安、午安、早、早上好、下午好、</w:t>
            </w:r>
            <w:r>
              <w:rPr>
                <w:rFonts w:hint="eastAsia" w:ascii="新宋体" w:hAnsi="新宋体" w:eastAsia="新宋体" w:cs="新宋体"/>
                <w:sz w:val="24"/>
                <w:szCs w:val="24"/>
              </w:rPr>
              <w:t>晚上好、路上辛苦了。</w:t>
            </w:r>
          </w:p>
        </w:tc>
      </w:tr>
      <w:tr w14:paraId="5EA7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4" w:hRule="atLeast"/>
        </w:trPr>
        <w:tc>
          <w:tcPr>
            <w:tcW w:w="734" w:type="dxa"/>
            <w:gridSpan w:val="2"/>
            <w:vMerge w:val="continue"/>
            <w:vAlign w:val="top"/>
          </w:tcPr>
          <w:p w14:paraId="7CFB4EBB">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6C3D8297">
            <w:pPr>
              <w:adjustRightInd w:val="0"/>
              <w:spacing w:before="90" w:beforeAutospacing="0" w:after="0" w:afterAutospacing="0"/>
              <w:ind w:left="710" w:right="0"/>
              <w:rPr>
                <w:rFonts w:hint="eastAsia" w:ascii="新宋体" w:hAnsi="新宋体" w:eastAsia="新宋体" w:cs="新宋体"/>
                <w:sz w:val="24"/>
                <w:szCs w:val="24"/>
              </w:rPr>
            </w:pPr>
            <w:r>
              <w:rPr>
                <w:rFonts w:hint="eastAsia" w:ascii="新宋体" w:hAnsi="新宋体" w:eastAsia="新宋体" w:cs="新宋体"/>
                <w:spacing w:val="1"/>
                <w:sz w:val="24"/>
                <w:szCs w:val="24"/>
              </w:rPr>
              <w:t>欢</w:t>
            </w:r>
            <w:r>
              <w:rPr>
                <w:rFonts w:hint="eastAsia" w:ascii="新宋体" w:hAnsi="新宋体" w:eastAsia="新宋体" w:cs="新宋体"/>
                <w:sz w:val="24"/>
                <w:szCs w:val="24"/>
              </w:rPr>
              <w:t>迎语</w:t>
            </w:r>
          </w:p>
        </w:tc>
        <w:tc>
          <w:tcPr>
            <w:tcW w:w="11758" w:type="dxa"/>
            <w:vAlign w:val="top"/>
          </w:tcPr>
          <w:p w14:paraId="3A3BAA9E">
            <w:pPr>
              <w:adjustRightInd w:val="0"/>
              <w:spacing w:before="90" w:beforeAutospacing="0" w:after="0" w:afterAutospacing="0"/>
              <w:ind w:left="112" w:right="0"/>
              <w:rPr>
                <w:rFonts w:hint="eastAsia" w:ascii="新宋体" w:hAnsi="新宋体" w:eastAsia="新宋体" w:cs="新宋体"/>
                <w:sz w:val="24"/>
                <w:szCs w:val="24"/>
              </w:rPr>
            </w:pPr>
            <w:r>
              <w:rPr>
                <w:rFonts w:hint="eastAsia" w:ascii="新宋体" w:hAnsi="新宋体" w:eastAsia="新宋体" w:cs="新宋体"/>
                <w:spacing w:val="-8"/>
                <w:sz w:val="24"/>
                <w:szCs w:val="24"/>
              </w:rPr>
              <w:t>欢</w:t>
            </w:r>
            <w:r>
              <w:rPr>
                <w:rFonts w:hint="eastAsia" w:ascii="新宋体" w:hAnsi="新宋体" w:eastAsia="新宋体" w:cs="新宋体"/>
                <w:spacing w:val="-7"/>
                <w:sz w:val="24"/>
                <w:szCs w:val="24"/>
              </w:rPr>
              <w:t>迎光临、欢迎您来XX单位。</w:t>
            </w:r>
          </w:p>
        </w:tc>
      </w:tr>
      <w:tr w14:paraId="0CBC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6" w:hRule="atLeast"/>
        </w:trPr>
        <w:tc>
          <w:tcPr>
            <w:tcW w:w="734" w:type="dxa"/>
            <w:gridSpan w:val="2"/>
            <w:vMerge w:val="continue"/>
            <w:vAlign w:val="top"/>
          </w:tcPr>
          <w:p w14:paraId="077E8709">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69300B93">
            <w:pPr>
              <w:adjustRightInd w:val="0"/>
              <w:spacing w:before="92" w:beforeAutospacing="0" w:after="0" w:afterAutospacing="0"/>
              <w:ind w:left="711" w:right="0"/>
              <w:rPr>
                <w:rFonts w:hint="eastAsia" w:ascii="新宋体" w:hAnsi="新宋体" w:eastAsia="新宋体" w:cs="新宋体"/>
                <w:sz w:val="24"/>
                <w:szCs w:val="24"/>
              </w:rPr>
            </w:pPr>
            <w:r>
              <w:rPr>
                <w:rFonts w:hint="eastAsia" w:ascii="新宋体" w:hAnsi="新宋体" w:eastAsia="新宋体" w:cs="新宋体"/>
                <w:sz w:val="24"/>
                <w:szCs w:val="24"/>
              </w:rPr>
              <w:t>祝贺语</w:t>
            </w:r>
          </w:p>
        </w:tc>
        <w:tc>
          <w:tcPr>
            <w:tcW w:w="11758" w:type="dxa"/>
            <w:vAlign w:val="top"/>
          </w:tcPr>
          <w:p w14:paraId="3408B111">
            <w:pPr>
              <w:adjustRightInd w:val="0"/>
              <w:spacing w:before="91" w:beforeAutospacing="0" w:after="0" w:afterAutospacing="0"/>
              <w:ind w:left="112" w:right="0"/>
              <w:rPr>
                <w:rFonts w:hint="eastAsia" w:ascii="新宋体" w:hAnsi="新宋体" w:eastAsia="新宋体" w:cs="新宋体"/>
                <w:sz w:val="24"/>
                <w:szCs w:val="24"/>
              </w:rPr>
            </w:pPr>
            <w:r>
              <w:rPr>
                <w:rFonts w:hint="eastAsia" w:ascii="新宋体" w:hAnsi="新宋体" w:eastAsia="新宋体" w:cs="新宋体"/>
                <w:spacing w:val="-1"/>
                <w:sz w:val="24"/>
                <w:szCs w:val="24"/>
              </w:rPr>
              <w:t>祝您节</w:t>
            </w:r>
            <w:r>
              <w:rPr>
                <w:rFonts w:hint="eastAsia" w:ascii="新宋体" w:hAnsi="新宋体" w:eastAsia="新宋体" w:cs="新宋体"/>
                <w:sz w:val="24"/>
                <w:szCs w:val="24"/>
              </w:rPr>
              <w:t>日愉快、祝您新年快乐、祝您新春快乐。</w:t>
            </w:r>
          </w:p>
        </w:tc>
      </w:tr>
      <w:tr w14:paraId="641F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6" w:hRule="atLeast"/>
        </w:trPr>
        <w:tc>
          <w:tcPr>
            <w:tcW w:w="734" w:type="dxa"/>
            <w:gridSpan w:val="2"/>
            <w:vMerge w:val="continue"/>
            <w:vAlign w:val="top"/>
          </w:tcPr>
          <w:p w14:paraId="2383E0E3">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5583A3C2">
            <w:pPr>
              <w:adjustRightInd w:val="0"/>
              <w:spacing w:before="92" w:beforeAutospacing="0" w:after="0" w:afterAutospacing="0"/>
              <w:ind w:left="713" w:right="0"/>
              <w:rPr>
                <w:rFonts w:hint="eastAsia" w:ascii="新宋体" w:hAnsi="新宋体" w:eastAsia="新宋体" w:cs="新宋体"/>
                <w:sz w:val="24"/>
                <w:szCs w:val="24"/>
              </w:rPr>
            </w:pPr>
            <w:r>
              <w:rPr>
                <w:rFonts w:hint="eastAsia" w:ascii="新宋体" w:hAnsi="新宋体" w:eastAsia="新宋体" w:cs="新宋体"/>
                <w:spacing w:val="-1"/>
                <w:sz w:val="24"/>
                <w:szCs w:val="24"/>
              </w:rPr>
              <w:t>告别</w:t>
            </w:r>
            <w:r>
              <w:rPr>
                <w:rFonts w:hint="eastAsia" w:ascii="新宋体" w:hAnsi="新宋体" w:eastAsia="新宋体" w:cs="新宋体"/>
                <w:sz w:val="24"/>
                <w:szCs w:val="24"/>
              </w:rPr>
              <w:t>语</w:t>
            </w:r>
          </w:p>
        </w:tc>
        <w:tc>
          <w:tcPr>
            <w:tcW w:w="11758" w:type="dxa"/>
            <w:vAlign w:val="top"/>
          </w:tcPr>
          <w:p w14:paraId="360FA293">
            <w:pPr>
              <w:adjustRightInd w:val="0"/>
              <w:spacing w:before="91" w:beforeAutospacing="0" w:after="0" w:afterAutospacing="0"/>
              <w:ind w:left="114" w:right="0"/>
              <w:rPr>
                <w:rFonts w:hint="eastAsia" w:ascii="新宋体" w:hAnsi="新宋体" w:eastAsia="新宋体" w:cs="新宋体"/>
                <w:sz w:val="24"/>
                <w:szCs w:val="24"/>
              </w:rPr>
            </w:pPr>
            <w:r>
              <w:rPr>
                <w:rFonts w:hint="eastAsia" w:ascii="新宋体" w:hAnsi="新宋体" w:eastAsia="新宋体" w:cs="新宋体"/>
                <w:spacing w:val="-1"/>
                <w:sz w:val="24"/>
                <w:szCs w:val="24"/>
              </w:rPr>
              <w:t>再见、晚安</w:t>
            </w:r>
            <w:r>
              <w:rPr>
                <w:rFonts w:hint="eastAsia" w:ascii="新宋体" w:hAnsi="新宋体" w:eastAsia="新宋体" w:cs="新宋体"/>
                <w:sz w:val="24"/>
                <w:szCs w:val="24"/>
              </w:rPr>
              <w:t>、明天见、祝您一路平安。</w:t>
            </w:r>
          </w:p>
        </w:tc>
      </w:tr>
      <w:tr w14:paraId="0334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7" w:hRule="atLeast"/>
        </w:trPr>
        <w:tc>
          <w:tcPr>
            <w:tcW w:w="734" w:type="dxa"/>
            <w:gridSpan w:val="2"/>
            <w:vMerge w:val="continue"/>
            <w:vAlign w:val="top"/>
          </w:tcPr>
          <w:p w14:paraId="2C86CF38">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47189C70">
            <w:pPr>
              <w:adjustRightInd w:val="0"/>
              <w:spacing w:before="93" w:beforeAutospacing="0" w:after="0" w:afterAutospacing="0"/>
              <w:ind w:left="711" w:right="0"/>
              <w:rPr>
                <w:rFonts w:hint="eastAsia" w:ascii="新宋体" w:hAnsi="新宋体" w:eastAsia="新宋体" w:cs="新宋体"/>
                <w:sz w:val="24"/>
                <w:szCs w:val="24"/>
              </w:rPr>
            </w:pPr>
            <w:r>
              <w:rPr>
                <w:rFonts w:hint="eastAsia" w:ascii="新宋体" w:hAnsi="新宋体" w:eastAsia="新宋体" w:cs="新宋体"/>
                <w:sz w:val="24"/>
                <w:szCs w:val="24"/>
              </w:rPr>
              <w:t>道歉语</w:t>
            </w:r>
          </w:p>
        </w:tc>
        <w:tc>
          <w:tcPr>
            <w:tcW w:w="11758" w:type="dxa"/>
            <w:vAlign w:val="top"/>
          </w:tcPr>
          <w:p w14:paraId="127A6234">
            <w:pPr>
              <w:adjustRightInd w:val="0"/>
              <w:spacing w:before="93" w:beforeAutospacing="0" w:after="0" w:afterAutospacing="0"/>
              <w:ind w:left="111" w:right="0"/>
              <w:rPr>
                <w:rFonts w:hint="eastAsia" w:ascii="新宋体" w:hAnsi="新宋体" w:eastAsia="新宋体" w:cs="新宋体"/>
                <w:sz w:val="24"/>
                <w:szCs w:val="24"/>
              </w:rPr>
            </w:pPr>
            <w:r>
              <w:rPr>
                <w:rFonts w:hint="eastAsia" w:ascii="新宋体" w:hAnsi="新宋体" w:eastAsia="新宋体" w:cs="新宋体"/>
                <w:spacing w:val="-1"/>
                <w:sz w:val="24"/>
                <w:szCs w:val="24"/>
              </w:rPr>
              <w:t>对不起</w:t>
            </w:r>
            <w:r>
              <w:rPr>
                <w:rFonts w:hint="eastAsia" w:ascii="新宋体" w:hAnsi="新宋体" w:eastAsia="新宋体" w:cs="新宋体"/>
                <w:sz w:val="24"/>
                <w:szCs w:val="24"/>
              </w:rPr>
              <w:t>、请原谅、打扰您了、失礼了。</w:t>
            </w:r>
          </w:p>
        </w:tc>
      </w:tr>
      <w:tr w14:paraId="3C1C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7" w:hRule="atLeast"/>
        </w:trPr>
        <w:tc>
          <w:tcPr>
            <w:tcW w:w="734" w:type="dxa"/>
            <w:gridSpan w:val="2"/>
            <w:vMerge w:val="continue"/>
            <w:vAlign w:val="top"/>
          </w:tcPr>
          <w:p w14:paraId="70C0EBE9">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6EA45753">
            <w:pPr>
              <w:adjustRightInd w:val="0"/>
              <w:spacing w:before="93" w:beforeAutospacing="0" w:after="0" w:afterAutospacing="0"/>
              <w:ind w:left="711" w:right="0"/>
              <w:rPr>
                <w:rFonts w:hint="eastAsia" w:ascii="新宋体" w:hAnsi="新宋体" w:eastAsia="新宋体" w:cs="新宋体"/>
                <w:sz w:val="24"/>
                <w:szCs w:val="24"/>
              </w:rPr>
            </w:pPr>
            <w:r>
              <w:rPr>
                <w:rFonts w:hint="eastAsia" w:ascii="新宋体" w:hAnsi="新宋体" w:eastAsia="新宋体" w:cs="新宋体"/>
                <w:sz w:val="24"/>
                <w:szCs w:val="24"/>
              </w:rPr>
              <w:t>道谢语</w:t>
            </w:r>
          </w:p>
        </w:tc>
        <w:tc>
          <w:tcPr>
            <w:tcW w:w="11758" w:type="dxa"/>
            <w:vAlign w:val="top"/>
          </w:tcPr>
          <w:p w14:paraId="6209D9DB">
            <w:pPr>
              <w:adjustRightInd w:val="0"/>
              <w:spacing w:before="93" w:beforeAutospacing="0" w:after="0" w:afterAutospacing="0"/>
              <w:ind w:left="112" w:right="0"/>
              <w:rPr>
                <w:rFonts w:hint="eastAsia" w:ascii="新宋体" w:hAnsi="新宋体" w:eastAsia="新宋体" w:cs="新宋体"/>
                <w:sz w:val="24"/>
                <w:szCs w:val="24"/>
              </w:rPr>
            </w:pPr>
            <w:r>
              <w:rPr>
                <w:rFonts w:hint="eastAsia" w:ascii="新宋体" w:hAnsi="新宋体" w:eastAsia="新宋体" w:cs="新宋体"/>
                <w:spacing w:val="-1"/>
                <w:sz w:val="24"/>
                <w:szCs w:val="24"/>
              </w:rPr>
              <w:t>谢谢、非常</w:t>
            </w:r>
            <w:r>
              <w:rPr>
                <w:rFonts w:hint="eastAsia" w:ascii="新宋体" w:hAnsi="新宋体" w:eastAsia="新宋体" w:cs="新宋体"/>
                <w:sz w:val="24"/>
                <w:szCs w:val="24"/>
              </w:rPr>
              <w:t>感谢。</w:t>
            </w:r>
          </w:p>
        </w:tc>
      </w:tr>
      <w:tr w14:paraId="3DCF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8" w:hRule="atLeast"/>
        </w:trPr>
        <w:tc>
          <w:tcPr>
            <w:tcW w:w="734" w:type="dxa"/>
            <w:gridSpan w:val="2"/>
            <w:vMerge w:val="continue"/>
            <w:vAlign w:val="top"/>
          </w:tcPr>
          <w:p w14:paraId="54D74E1A">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07E615B7">
            <w:pPr>
              <w:adjustRightInd w:val="0"/>
              <w:spacing w:before="94" w:beforeAutospacing="0" w:after="0" w:afterAutospacing="0"/>
              <w:ind w:left="711" w:right="0"/>
              <w:rPr>
                <w:rFonts w:hint="eastAsia" w:ascii="新宋体" w:hAnsi="新宋体" w:eastAsia="新宋体" w:cs="新宋体"/>
                <w:sz w:val="24"/>
                <w:szCs w:val="24"/>
              </w:rPr>
            </w:pPr>
            <w:r>
              <w:rPr>
                <w:rFonts w:hint="eastAsia" w:ascii="新宋体" w:hAnsi="新宋体" w:eastAsia="新宋体" w:cs="新宋体"/>
                <w:sz w:val="24"/>
                <w:szCs w:val="24"/>
              </w:rPr>
              <w:t>应答语</w:t>
            </w:r>
          </w:p>
        </w:tc>
        <w:tc>
          <w:tcPr>
            <w:tcW w:w="11758" w:type="dxa"/>
            <w:vAlign w:val="top"/>
          </w:tcPr>
          <w:p w14:paraId="3E006DBC">
            <w:pPr>
              <w:adjustRightInd w:val="0"/>
              <w:spacing w:before="93" w:beforeAutospacing="0" w:after="0" w:afterAutospacing="0"/>
              <w:ind w:left="116" w:right="0"/>
              <w:rPr>
                <w:rFonts w:hint="eastAsia" w:ascii="新宋体" w:hAnsi="新宋体" w:eastAsia="新宋体" w:cs="新宋体"/>
                <w:sz w:val="24"/>
                <w:szCs w:val="24"/>
              </w:rPr>
            </w:pPr>
            <w:r>
              <w:rPr>
                <w:rFonts w:hint="eastAsia" w:ascii="新宋体" w:hAnsi="新宋体" w:eastAsia="新宋体" w:cs="新宋体"/>
                <w:spacing w:val="-1"/>
                <w:sz w:val="24"/>
                <w:szCs w:val="24"/>
              </w:rPr>
              <w:t>是的、好的、我明白了、谢谢您的好意、不要客</w:t>
            </w:r>
            <w:r>
              <w:rPr>
                <w:rFonts w:hint="eastAsia" w:ascii="新宋体" w:hAnsi="新宋体" w:eastAsia="新宋体" w:cs="新宋体"/>
                <w:sz w:val="24"/>
                <w:szCs w:val="24"/>
              </w:rPr>
              <w:t>气、没关系、这是我应该做的。</w:t>
            </w:r>
          </w:p>
        </w:tc>
      </w:tr>
      <w:tr w14:paraId="0776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7" w:hRule="atLeast"/>
        </w:trPr>
        <w:tc>
          <w:tcPr>
            <w:tcW w:w="734" w:type="dxa"/>
            <w:gridSpan w:val="2"/>
            <w:vMerge w:val="continue"/>
            <w:vAlign w:val="top"/>
          </w:tcPr>
          <w:p w14:paraId="7138A0F7">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29A7AD7E">
            <w:pPr>
              <w:adjustRightInd w:val="0"/>
              <w:spacing w:before="93" w:beforeAutospacing="0" w:after="0" w:afterAutospacing="0"/>
              <w:ind w:left="711" w:right="0"/>
              <w:rPr>
                <w:rFonts w:hint="eastAsia" w:ascii="新宋体" w:hAnsi="新宋体" w:eastAsia="新宋体" w:cs="新宋体"/>
                <w:sz w:val="24"/>
                <w:szCs w:val="24"/>
              </w:rPr>
            </w:pPr>
            <w:r>
              <w:rPr>
                <w:rFonts w:hint="eastAsia" w:ascii="新宋体" w:hAnsi="新宋体" w:eastAsia="新宋体" w:cs="新宋体"/>
                <w:sz w:val="24"/>
                <w:szCs w:val="24"/>
              </w:rPr>
              <w:t>征询语</w:t>
            </w:r>
          </w:p>
        </w:tc>
        <w:tc>
          <w:tcPr>
            <w:tcW w:w="11758" w:type="dxa"/>
            <w:vAlign w:val="top"/>
          </w:tcPr>
          <w:p w14:paraId="2E23AC80">
            <w:pPr>
              <w:adjustRightInd w:val="0"/>
              <w:spacing w:before="93" w:beforeAutospacing="0" w:after="0" w:afterAutospacing="0"/>
              <w:ind w:left="111" w:right="0"/>
              <w:rPr>
                <w:rFonts w:hint="eastAsia" w:ascii="新宋体" w:hAnsi="新宋体" w:eastAsia="新宋体" w:cs="新宋体"/>
                <w:sz w:val="24"/>
                <w:szCs w:val="24"/>
              </w:rPr>
            </w:pPr>
            <w:r>
              <w:rPr>
                <w:rFonts w:hint="eastAsia" w:ascii="新宋体" w:hAnsi="新宋体" w:eastAsia="新宋体" w:cs="新宋体"/>
                <w:spacing w:val="-3"/>
                <w:sz w:val="24"/>
                <w:szCs w:val="24"/>
              </w:rPr>
              <w:t>请问您有什么事？我能为您做什么吗？需要我帮您做什么吗？您有别的事吗？</w:t>
            </w:r>
          </w:p>
        </w:tc>
      </w:tr>
      <w:tr w14:paraId="3915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8" w:hRule="atLeast"/>
        </w:trPr>
        <w:tc>
          <w:tcPr>
            <w:tcW w:w="734" w:type="dxa"/>
            <w:gridSpan w:val="2"/>
            <w:vMerge w:val="continue"/>
            <w:vAlign w:val="top"/>
          </w:tcPr>
          <w:p w14:paraId="1C91D789">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19C475B0">
            <w:pPr>
              <w:adjustRightInd w:val="0"/>
              <w:spacing w:before="94" w:beforeAutospacing="0" w:after="0" w:afterAutospacing="0"/>
              <w:ind w:left="711" w:right="0"/>
              <w:rPr>
                <w:rFonts w:hint="eastAsia" w:ascii="新宋体" w:hAnsi="新宋体" w:eastAsia="新宋体" w:cs="新宋体"/>
                <w:sz w:val="24"/>
                <w:szCs w:val="24"/>
              </w:rPr>
            </w:pPr>
            <w:r>
              <w:rPr>
                <w:rFonts w:hint="eastAsia" w:ascii="新宋体" w:hAnsi="新宋体" w:eastAsia="新宋体" w:cs="新宋体"/>
                <w:sz w:val="24"/>
                <w:szCs w:val="24"/>
              </w:rPr>
              <w:t>请求语</w:t>
            </w:r>
          </w:p>
        </w:tc>
        <w:tc>
          <w:tcPr>
            <w:tcW w:w="11758" w:type="dxa"/>
            <w:vAlign w:val="top"/>
          </w:tcPr>
          <w:p w14:paraId="65A16C18">
            <w:pPr>
              <w:adjustRightInd w:val="0"/>
              <w:spacing w:before="94" w:beforeAutospacing="0" w:after="0" w:afterAutospacing="0"/>
              <w:ind w:left="111" w:right="0"/>
              <w:rPr>
                <w:rFonts w:hint="eastAsia" w:ascii="新宋体" w:hAnsi="新宋体" w:eastAsia="新宋体" w:cs="新宋体"/>
                <w:sz w:val="24"/>
                <w:szCs w:val="24"/>
              </w:rPr>
            </w:pPr>
            <w:r>
              <w:rPr>
                <w:rFonts w:hint="eastAsia" w:ascii="新宋体" w:hAnsi="新宋体" w:eastAsia="新宋体" w:cs="新宋体"/>
                <w:spacing w:val="-6"/>
                <w:sz w:val="24"/>
                <w:szCs w:val="24"/>
              </w:rPr>
              <w:t>请您协</w:t>
            </w:r>
            <w:r>
              <w:rPr>
                <w:rFonts w:hint="eastAsia" w:ascii="新宋体" w:hAnsi="新宋体" w:eastAsia="新宋体" w:cs="新宋体"/>
                <w:spacing w:val="-3"/>
                <w:sz w:val="24"/>
                <w:szCs w:val="24"/>
              </w:rPr>
              <w:t>助我们……、请您……好吗？</w:t>
            </w:r>
          </w:p>
        </w:tc>
      </w:tr>
      <w:tr w14:paraId="1616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7" w:hRule="atLeast"/>
        </w:trPr>
        <w:tc>
          <w:tcPr>
            <w:tcW w:w="734" w:type="dxa"/>
            <w:gridSpan w:val="2"/>
            <w:vMerge w:val="continue"/>
            <w:vAlign w:val="top"/>
          </w:tcPr>
          <w:p w14:paraId="334D9FA7">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6AE89050">
            <w:pPr>
              <w:adjustRightInd w:val="0"/>
              <w:spacing w:before="93" w:beforeAutospacing="0" w:after="0" w:afterAutospacing="0"/>
              <w:ind w:left="716" w:right="0"/>
              <w:rPr>
                <w:rFonts w:hint="eastAsia" w:ascii="新宋体" w:hAnsi="新宋体" w:eastAsia="新宋体" w:cs="新宋体"/>
                <w:sz w:val="24"/>
                <w:szCs w:val="24"/>
              </w:rPr>
            </w:pPr>
            <w:r>
              <w:rPr>
                <w:rFonts w:hint="eastAsia" w:ascii="新宋体" w:hAnsi="新宋体" w:eastAsia="新宋体" w:cs="新宋体"/>
                <w:spacing w:val="-2"/>
                <w:sz w:val="24"/>
                <w:szCs w:val="24"/>
              </w:rPr>
              <w:t>商</w:t>
            </w:r>
            <w:r>
              <w:rPr>
                <w:rFonts w:hint="eastAsia" w:ascii="新宋体" w:hAnsi="新宋体" w:eastAsia="新宋体" w:cs="新宋体"/>
                <w:spacing w:val="-1"/>
                <w:sz w:val="24"/>
                <w:szCs w:val="24"/>
              </w:rPr>
              <w:t>量语</w:t>
            </w:r>
          </w:p>
        </w:tc>
        <w:tc>
          <w:tcPr>
            <w:tcW w:w="11758" w:type="dxa"/>
            <w:vAlign w:val="top"/>
          </w:tcPr>
          <w:p w14:paraId="3E752275">
            <w:pPr>
              <w:adjustRightInd w:val="0"/>
              <w:spacing w:before="93" w:beforeAutospacing="0" w:after="0" w:afterAutospacing="0"/>
              <w:ind w:left="126" w:right="0"/>
              <w:rPr>
                <w:rFonts w:hint="eastAsia" w:ascii="新宋体" w:hAnsi="新宋体" w:eastAsia="新宋体" w:cs="新宋体"/>
                <w:sz w:val="24"/>
                <w:szCs w:val="24"/>
              </w:rPr>
            </w:pPr>
            <w:r>
              <w:rPr>
                <w:rFonts w:hint="eastAsia" w:ascii="新宋体" w:hAnsi="新宋体" w:eastAsia="新宋体" w:cs="新宋体"/>
                <w:spacing w:val="-6"/>
                <w:sz w:val="24"/>
                <w:szCs w:val="24"/>
              </w:rPr>
              <w:t>……您看</w:t>
            </w:r>
            <w:r>
              <w:rPr>
                <w:rFonts w:hint="eastAsia" w:ascii="新宋体" w:hAnsi="新宋体" w:eastAsia="新宋体" w:cs="新宋体"/>
                <w:spacing w:val="-3"/>
                <w:sz w:val="24"/>
                <w:szCs w:val="24"/>
              </w:rPr>
              <w:t>这样好不好？……您看这样可以吗？</w:t>
            </w:r>
          </w:p>
        </w:tc>
      </w:tr>
      <w:tr w14:paraId="196A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49" w:hRule="atLeast"/>
        </w:trPr>
        <w:tc>
          <w:tcPr>
            <w:tcW w:w="734" w:type="dxa"/>
            <w:gridSpan w:val="2"/>
            <w:vMerge w:val="continue"/>
            <w:vAlign w:val="top"/>
          </w:tcPr>
          <w:p w14:paraId="011F960E">
            <w:pPr>
              <w:spacing w:before="0" w:beforeAutospacing="0" w:after="0" w:afterAutospacing="0"/>
              <w:ind w:left="0" w:right="0"/>
              <w:rPr>
                <w:rFonts w:hint="eastAsia" w:ascii="Times New Roman" w:hAnsi="Times New Roman" w:cs="Times New Roman"/>
                <w:sz w:val="20"/>
                <w:szCs w:val="20"/>
              </w:rPr>
            </w:pPr>
          </w:p>
        </w:tc>
        <w:tc>
          <w:tcPr>
            <w:tcW w:w="2048" w:type="dxa"/>
            <w:gridSpan w:val="2"/>
            <w:vAlign w:val="top"/>
          </w:tcPr>
          <w:p w14:paraId="1DB63212">
            <w:pPr>
              <w:adjustRightInd w:val="0"/>
              <w:spacing w:before="95" w:beforeAutospacing="0" w:after="0" w:afterAutospacing="0"/>
              <w:ind w:left="710" w:right="0"/>
              <w:rPr>
                <w:rFonts w:hint="eastAsia" w:ascii="新宋体" w:hAnsi="新宋体" w:eastAsia="新宋体" w:cs="新宋体"/>
                <w:sz w:val="24"/>
                <w:szCs w:val="24"/>
              </w:rPr>
            </w:pPr>
            <w:r>
              <w:rPr>
                <w:rFonts w:hint="eastAsia" w:ascii="新宋体" w:hAnsi="新宋体" w:eastAsia="新宋体" w:cs="新宋体"/>
                <w:spacing w:val="1"/>
                <w:sz w:val="24"/>
                <w:szCs w:val="24"/>
              </w:rPr>
              <w:t>解</w:t>
            </w:r>
            <w:r>
              <w:rPr>
                <w:rFonts w:hint="eastAsia" w:ascii="新宋体" w:hAnsi="新宋体" w:eastAsia="新宋体" w:cs="新宋体"/>
                <w:sz w:val="24"/>
                <w:szCs w:val="24"/>
              </w:rPr>
              <w:t>释语</w:t>
            </w:r>
          </w:p>
        </w:tc>
        <w:tc>
          <w:tcPr>
            <w:tcW w:w="11758" w:type="dxa"/>
            <w:vAlign w:val="top"/>
          </w:tcPr>
          <w:p w14:paraId="09FD0FDD">
            <w:pPr>
              <w:adjustRightInd w:val="0"/>
              <w:spacing w:before="93" w:beforeAutospacing="0" w:after="0" w:afterAutospacing="0"/>
              <w:ind w:left="114" w:right="0"/>
              <w:rPr>
                <w:rFonts w:hint="eastAsia" w:ascii="新宋体" w:hAnsi="新宋体" w:eastAsia="新宋体" w:cs="新宋体"/>
                <w:sz w:val="24"/>
                <w:szCs w:val="24"/>
              </w:rPr>
            </w:pPr>
            <w:r>
              <w:rPr>
                <w:rFonts w:hint="eastAsia" w:ascii="新宋体" w:hAnsi="新宋体" w:eastAsia="新宋体" w:cs="新宋体"/>
                <w:spacing w:val="-10"/>
                <w:sz w:val="24"/>
                <w:szCs w:val="24"/>
              </w:rPr>
              <w:t>很抱</w:t>
            </w:r>
            <w:r>
              <w:rPr>
                <w:rFonts w:hint="eastAsia" w:ascii="新宋体" w:hAnsi="新宋体" w:eastAsia="新宋体" w:cs="新宋体"/>
                <w:spacing w:val="-5"/>
                <w:sz w:val="24"/>
                <w:szCs w:val="24"/>
              </w:rPr>
              <w:t>歉，这种情况，单位的规定是这样的。</w:t>
            </w:r>
          </w:p>
        </w:tc>
      </w:tr>
      <w:tr w14:paraId="29FA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2073" w:hRule="atLeast"/>
        </w:trPr>
        <w:tc>
          <w:tcPr>
            <w:tcW w:w="734" w:type="dxa"/>
            <w:gridSpan w:val="2"/>
            <w:vAlign w:val="top"/>
          </w:tcPr>
          <w:p w14:paraId="7C4952EC">
            <w:pPr>
              <w:adjustRightInd w:val="0"/>
              <w:spacing w:before="92" w:beforeAutospacing="0" w:after="0" w:afterAutospacing="0"/>
              <w:ind w:left="39" w:right="0"/>
              <w:rPr>
                <w:rFonts w:hint="eastAsia" w:ascii="新宋体" w:hAnsi="新宋体" w:eastAsia="新宋体" w:cs="新宋体"/>
                <w:sz w:val="24"/>
                <w:szCs w:val="24"/>
              </w:rPr>
            </w:pPr>
            <w:r>
              <w:rPr>
                <w:rFonts w:hint="eastAsia" w:ascii="新宋体" w:hAnsi="新宋体" w:eastAsia="新宋体" w:cs="新宋体"/>
                <w:spacing w:val="2"/>
                <w:sz w:val="24"/>
                <w:szCs w:val="24"/>
              </w:rPr>
              <w:t>对来访</w:t>
            </w:r>
            <w:r>
              <w:rPr>
                <w:rFonts w:hint="eastAsia" w:ascii="新宋体" w:hAnsi="新宋体" w:eastAsia="新宋体" w:cs="新宋体"/>
                <w:sz w:val="24"/>
                <w:szCs w:val="24"/>
              </w:rPr>
              <w:t>人员</w:t>
            </w:r>
          </w:p>
        </w:tc>
        <w:tc>
          <w:tcPr>
            <w:tcW w:w="13806" w:type="dxa"/>
            <w:gridSpan w:val="3"/>
            <w:vAlign w:val="top"/>
          </w:tcPr>
          <w:p w14:paraId="54D27649">
            <w:pPr>
              <w:adjustRightInd w:val="0"/>
              <w:spacing w:before="39" w:beforeAutospacing="0" w:after="0" w:afterAutospacing="0"/>
              <w:ind w:left="127" w:right="0"/>
              <w:rPr>
                <w:rFonts w:hint="eastAsia" w:ascii="新宋体" w:hAnsi="新宋体" w:eastAsia="新宋体" w:cs="新宋体"/>
                <w:sz w:val="24"/>
                <w:szCs w:val="24"/>
              </w:rPr>
            </w:pPr>
            <w:r>
              <w:rPr>
                <w:rFonts w:hint="eastAsia" w:ascii="新宋体" w:hAnsi="新宋体" w:eastAsia="新宋体" w:cs="新宋体"/>
                <w:spacing w:val="-4"/>
                <w:sz w:val="24"/>
                <w:szCs w:val="24"/>
              </w:rPr>
              <w:t>1.主动说：“您好，请问您</w:t>
            </w:r>
            <w:r>
              <w:rPr>
                <w:rFonts w:hint="eastAsia" w:ascii="新宋体" w:hAnsi="新宋体" w:eastAsia="新宋体" w:cs="新宋体"/>
                <w:spacing w:val="-3"/>
                <w:sz w:val="24"/>
                <w:szCs w:val="24"/>
              </w:rPr>
              <w:t>找</w:t>
            </w:r>
            <w:r>
              <w:rPr>
                <w:rFonts w:hint="eastAsia" w:ascii="新宋体" w:hAnsi="新宋体" w:eastAsia="新宋体" w:cs="新宋体"/>
                <w:spacing w:val="-2"/>
                <w:sz w:val="24"/>
                <w:szCs w:val="24"/>
              </w:rPr>
              <w:t>哪一位”或“我可以帮助您吗？”“请您出示证件。”（保安专用）</w:t>
            </w:r>
          </w:p>
          <w:p w14:paraId="2E255751">
            <w:pPr>
              <w:adjustRightInd w:val="0"/>
              <w:spacing w:before="89" w:beforeAutospacing="0" w:after="0" w:afterAutospacing="0"/>
              <w:ind w:left="113" w:right="0"/>
              <w:rPr>
                <w:rFonts w:hint="eastAsia" w:ascii="新宋体" w:hAnsi="新宋体" w:eastAsia="新宋体" w:cs="新宋体"/>
                <w:sz w:val="24"/>
                <w:szCs w:val="24"/>
              </w:rPr>
            </w:pPr>
            <w:r>
              <w:rPr>
                <w:rFonts w:hint="eastAsia" w:ascii="新宋体" w:hAnsi="新宋体" w:eastAsia="新宋体" w:cs="新宋体"/>
                <w:spacing w:val="-14"/>
                <w:sz w:val="24"/>
                <w:szCs w:val="24"/>
              </w:rPr>
              <w:t>2.</w:t>
            </w:r>
            <w:r>
              <w:rPr>
                <w:rFonts w:hint="eastAsia" w:ascii="新宋体" w:hAnsi="新宋体" w:eastAsia="新宋体" w:cs="新宋体"/>
                <w:spacing w:val="-8"/>
                <w:sz w:val="24"/>
                <w:szCs w:val="24"/>
              </w:rPr>
              <w:t>确</w:t>
            </w:r>
            <w:r>
              <w:rPr>
                <w:rFonts w:hint="eastAsia" w:ascii="新宋体" w:hAnsi="新宋体" w:eastAsia="新宋体" w:cs="新宋体"/>
                <w:spacing w:val="-7"/>
                <w:sz w:val="24"/>
                <w:szCs w:val="24"/>
              </w:rPr>
              <w:t>认来访人要求后，说“请稍等，我帮您联系”与被访人联系后告诉来访人“他马上来，请您先等一下，好吗？”</w:t>
            </w:r>
          </w:p>
          <w:p w14:paraId="740F1068">
            <w:pPr>
              <w:adjustRightInd w:val="0"/>
              <w:spacing w:before="91"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8"/>
                <w:sz w:val="24"/>
                <w:szCs w:val="24"/>
              </w:rPr>
              <w:t>3.当</w:t>
            </w:r>
            <w:r>
              <w:rPr>
                <w:rFonts w:hint="eastAsia" w:ascii="新宋体" w:hAnsi="新宋体" w:eastAsia="新宋体" w:cs="新宋体"/>
                <w:spacing w:val="-4"/>
                <w:sz w:val="24"/>
                <w:szCs w:val="24"/>
              </w:rPr>
              <w:t>来访人员不理解或不愿意出示证件时，应说：“对不起，先生/小姐，这是单位规定，请理解！”（保安专用）。</w:t>
            </w:r>
          </w:p>
          <w:p w14:paraId="37DDE710">
            <w:pPr>
              <w:adjustRightInd w:val="0"/>
              <w:spacing w:before="92" w:beforeAutospacing="0" w:after="0" w:afterAutospacing="0"/>
              <w:ind w:left="110" w:right="0"/>
              <w:rPr>
                <w:rFonts w:hint="eastAsia" w:ascii="新宋体" w:hAnsi="新宋体" w:eastAsia="新宋体" w:cs="新宋体"/>
                <w:spacing w:val="-8"/>
                <w:sz w:val="24"/>
                <w:szCs w:val="24"/>
              </w:rPr>
            </w:pPr>
            <w:r>
              <w:rPr>
                <w:rFonts w:hint="eastAsia" w:ascii="新宋体" w:hAnsi="新宋体" w:eastAsia="新宋体" w:cs="新宋体"/>
                <w:spacing w:val="-16"/>
                <w:sz w:val="24"/>
                <w:szCs w:val="24"/>
              </w:rPr>
              <w:t>4.</w:t>
            </w:r>
            <w:r>
              <w:rPr>
                <w:rFonts w:hint="eastAsia" w:ascii="新宋体" w:hAnsi="新宋体" w:eastAsia="新宋体" w:cs="新宋体"/>
                <w:spacing w:val="-12"/>
                <w:sz w:val="24"/>
                <w:szCs w:val="24"/>
              </w:rPr>
              <w:t>当</w:t>
            </w:r>
            <w:r>
              <w:rPr>
                <w:rFonts w:hint="eastAsia" w:ascii="新宋体" w:hAnsi="新宋体" w:eastAsia="新宋体" w:cs="新宋体"/>
                <w:spacing w:val="-8"/>
                <w:sz w:val="24"/>
                <w:szCs w:val="24"/>
              </w:rPr>
              <w:t>来访人员忘记带证件必须进入区域时，应说：“先生/小姐，请稍候，让我请示一下好吗？”</w:t>
            </w:r>
          </w:p>
          <w:p w14:paraId="4E9293E6">
            <w:pPr>
              <w:adjustRightInd w:val="0"/>
              <w:spacing w:before="36"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12"/>
                <w:sz w:val="24"/>
                <w:szCs w:val="24"/>
              </w:rPr>
              <w:t>5.当确认来访</w:t>
            </w:r>
            <w:r>
              <w:rPr>
                <w:rFonts w:hint="eastAsia" w:ascii="新宋体" w:hAnsi="新宋体" w:eastAsia="新宋体" w:cs="新宋体"/>
                <w:spacing w:val="-6"/>
                <w:sz w:val="24"/>
                <w:szCs w:val="24"/>
              </w:rPr>
              <w:t>人故意捣乱，耍横硬闯时，应先说：“对不起，按单位的规定，没有证件不允许进入办公区，请配合我的工作。”</w:t>
            </w:r>
          </w:p>
          <w:p w14:paraId="18371B47">
            <w:pPr>
              <w:adjustRightInd w:val="0"/>
              <w:spacing w:before="93" w:beforeAutospacing="0" w:after="0" w:afterAutospacing="0"/>
              <w:ind w:left="113" w:right="0"/>
              <w:rPr>
                <w:rFonts w:hint="eastAsia" w:ascii="新宋体" w:hAnsi="新宋体" w:eastAsia="新宋体" w:cs="新宋体"/>
                <w:sz w:val="24"/>
                <w:szCs w:val="24"/>
              </w:rPr>
            </w:pPr>
            <w:r>
              <w:rPr>
                <w:rFonts w:hint="eastAsia" w:ascii="新宋体" w:hAnsi="新宋体" w:eastAsia="新宋体" w:cs="新宋体"/>
                <w:spacing w:val="-1"/>
                <w:sz w:val="24"/>
                <w:szCs w:val="24"/>
              </w:rPr>
              <w:t>6.当来访人</w:t>
            </w:r>
            <w:r>
              <w:rPr>
                <w:rFonts w:hint="eastAsia" w:ascii="新宋体" w:hAnsi="新宋体" w:eastAsia="新宋体" w:cs="新宋体"/>
                <w:sz w:val="24"/>
                <w:szCs w:val="24"/>
              </w:rPr>
              <w:t>员出示证件时，应说：“谢谢您的配合。”</w:t>
            </w:r>
          </w:p>
          <w:p w14:paraId="44A23373">
            <w:pPr>
              <w:adjustRightInd w:val="0"/>
              <w:spacing w:before="89" w:beforeAutospacing="0" w:after="0" w:afterAutospacing="0"/>
              <w:ind w:left="116" w:right="0"/>
              <w:rPr>
                <w:rFonts w:hint="eastAsia" w:ascii="新宋体" w:hAnsi="新宋体" w:eastAsia="新宋体" w:cs="新宋体"/>
                <w:sz w:val="24"/>
                <w:szCs w:val="24"/>
              </w:rPr>
            </w:pPr>
            <w:r>
              <w:rPr>
                <w:rFonts w:hint="eastAsia" w:ascii="新宋体" w:hAnsi="新宋体" w:eastAsia="新宋体" w:cs="新宋体"/>
                <w:spacing w:val="-1"/>
                <w:sz w:val="24"/>
                <w:szCs w:val="24"/>
              </w:rPr>
              <w:t>7.如</w:t>
            </w:r>
            <w:r>
              <w:rPr>
                <w:rFonts w:hint="eastAsia" w:ascii="新宋体" w:hAnsi="新宋体" w:eastAsia="新宋体" w:cs="新宋体"/>
                <w:sz w:val="24"/>
                <w:szCs w:val="24"/>
              </w:rPr>
              <w:t>果要找的人不在或不想见时，应礼貌地对对方说“对不起，他现在不在，您能留下卡片或口信吗？”</w:t>
            </w:r>
          </w:p>
          <w:p w14:paraId="089C8B54">
            <w:pPr>
              <w:adjustRightInd w:val="0"/>
              <w:spacing w:before="92" w:beforeAutospacing="0" w:after="0" w:afterAutospacing="0"/>
              <w:ind w:left="110" w:right="0"/>
              <w:rPr>
                <w:rFonts w:hint="eastAsia" w:ascii="新宋体" w:hAnsi="新宋体" w:eastAsia="新宋体" w:cs="新宋体"/>
                <w:spacing w:val="-8"/>
                <w:sz w:val="24"/>
                <w:szCs w:val="24"/>
              </w:rPr>
            </w:pPr>
            <w:r>
              <w:rPr>
                <w:rFonts w:hint="eastAsia" w:ascii="新宋体" w:hAnsi="新宋体" w:eastAsia="新宋体" w:cs="新宋体"/>
                <w:spacing w:val="-8"/>
                <w:sz w:val="24"/>
                <w:szCs w:val="24"/>
              </w:rPr>
              <w:t>8.当</w:t>
            </w:r>
            <w:r>
              <w:rPr>
                <w:rFonts w:hint="eastAsia" w:ascii="新宋体" w:hAnsi="新宋体" w:eastAsia="新宋体" w:cs="新宋体"/>
                <w:spacing w:val="-5"/>
                <w:sz w:val="24"/>
                <w:szCs w:val="24"/>
              </w:rPr>
              <w:t>来</w:t>
            </w:r>
            <w:r>
              <w:rPr>
                <w:rFonts w:hint="eastAsia" w:ascii="新宋体" w:hAnsi="新宋体" w:eastAsia="新宋体" w:cs="新宋体"/>
                <w:spacing w:val="-4"/>
                <w:sz w:val="24"/>
                <w:szCs w:val="24"/>
              </w:rPr>
              <w:t>访人员离开时，应礼貌地说“再见！”</w:t>
            </w:r>
          </w:p>
        </w:tc>
      </w:tr>
      <w:tr w14:paraId="72BB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8" w:type="dxa"/>
          <w:trHeight w:val="3817" w:hRule="atLeast"/>
        </w:trPr>
        <w:tc>
          <w:tcPr>
            <w:tcW w:w="734" w:type="dxa"/>
            <w:gridSpan w:val="2"/>
            <w:vAlign w:val="top"/>
          </w:tcPr>
          <w:p w14:paraId="72ECACF2">
            <w:pPr>
              <w:adjustRightInd w:val="0"/>
              <w:spacing w:before="93" w:beforeAutospacing="0" w:after="0" w:afterAutospacing="0"/>
              <w:ind w:left="545" w:right="0"/>
              <w:rPr>
                <w:rFonts w:hint="eastAsia" w:ascii="新宋体" w:hAnsi="新宋体" w:eastAsia="新宋体" w:cs="新宋体"/>
                <w:sz w:val="24"/>
                <w:szCs w:val="24"/>
              </w:rPr>
            </w:pPr>
            <w:r>
              <w:rPr>
                <w:rFonts w:hint="eastAsia" w:ascii="新宋体" w:hAnsi="新宋体" w:eastAsia="新宋体" w:cs="新宋体"/>
                <w:spacing w:val="2"/>
                <w:sz w:val="24"/>
                <w:szCs w:val="24"/>
              </w:rPr>
              <w:t>接听拨打电</w:t>
            </w:r>
            <w:r>
              <w:rPr>
                <w:rFonts w:hint="eastAsia" w:ascii="新宋体" w:hAnsi="新宋体" w:eastAsia="新宋体" w:cs="新宋体"/>
                <w:spacing w:val="1"/>
                <w:sz w:val="24"/>
                <w:szCs w:val="24"/>
              </w:rPr>
              <w:t>话</w:t>
            </w:r>
          </w:p>
        </w:tc>
        <w:tc>
          <w:tcPr>
            <w:tcW w:w="13807" w:type="dxa"/>
            <w:gridSpan w:val="3"/>
            <w:vAlign w:val="top"/>
          </w:tcPr>
          <w:p w14:paraId="3E81B4ED">
            <w:pPr>
              <w:adjustRightInd w:val="0"/>
              <w:spacing w:before="33" w:beforeAutospacing="0" w:after="0" w:afterAutospacing="0"/>
              <w:ind w:left="127" w:right="0"/>
              <w:rPr>
                <w:rFonts w:hint="eastAsia" w:ascii="新宋体" w:hAnsi="新宋体" w:eastAsia="新宋体" w:cs="新宋体"/>
                <w:sz w:val="24"/>
                <w:szCs w:val="24"/>
              </w:rPr>
            </w:pPr>
            <w:r>
              <w:rPr>
                <w:rFonts w:hint="eastAsia" w:ascii="新宋体" w:hAnsi="新宋体" w:eastAsia="新宋体" w:cs="新宋体"/>
                <w:spacing w:val="-5"/>
                <w:sz w:val="24"/>
                <w:szCs w:val="24"/>
              </w:rPr>
              <w:t>1.接听电话时应清晰应答：“您好，××单位。</w:t>
            </w:r>
            <w:r>
              <w:rPr>
                <w:rFonts w:hint="eastAsia" w:ascii="新宋体" w:hAnsi="新宋体" w:eastAsia="新宋体" w:cs="新宋体"/>
                <w:spacing w:val="-1"/>
                <w:sz w:val="24"/>
                <w:szCs w:val="24"/>
              </w:rPr>
              <w:t>”</w:t>
            </w:r>
          </w:p>
          <w:p w14:paraId="17E08B0E">
            <w:pPr>
              <w:adjustRightInd w:val="0"/>
              <w:spacing w:before="90" w:beforeAutospacing="0" w:after="0" w:afterAutospacing="0" w:line="259" w:lineRule="auto"/>
              <w:ind w:left="112" w:right="113" w:firstLine="1"/>
              <w:rPr>
                <w:rFonts w:hint="eastAsia" w:ascii="新宋体" w:hAnsi="新宋体" w:eastAsia="新宋体" w:cs="新宋体"/>
                <w:sz w:val="24"/>
                <w:szCs w:val="24"/>
              </w:rPr>
            </w:pPr>
            <w:r>
              <w:rPr>
                <w:rFonts w:hint="eastAsia" w:ascii="新宋体" w:hAnsi="新宋体" w:eastAsia="新宋体" w:cs="新宋体"/>
                <w:spacing w:val="-4"/>
                <w:sz w:val="24"/>
                <w:szCs w:val="24"/>
              </w:rPr>
              <w:t>2.认真倾听对方的电话事由，若需传呼他人，应请对方稍候，然后轻轻搁下电话，去传呼他人：如对方有公事相告时，应将对方要求逐条记录</w:t>
            </w:r>
            <w:r>
              <w:rPr>
                <w:rFonts w:hint="eastAsia" w:ascii="新宋体" w:hAnsi="新宋体" w:eastAsia="新宋体" w:cs="新宋体"/>
                <w:spacing w:val="-3"/>
                <w:sz w:val="24"/>
                <w:szCs w:val="24"/>
              </w:rPr>
              <w:t>在</w:t>
            </w:r>
            <w:r>
              <w:rPr>
                <w:rFonts w:hint="eastAsia" w:ascii="新宋体" w:hAnsi="新宋体" w:eastAsia="新宋体" w:cs="新宋体"/>
                <w:sz w:val="24"/>
                <w:szCs w:val="24"/>
              </w:rPr>
              <w:t>《工</w:t>
            </w:r>
            <w:r>
              <w:rPr>
                <w:rFonts w:hint="eastAsia" w:ascii="新宋体" w:hAnsi="新宋体" w:eastAsia="新宋体" w:cs="新宋体"/>
                <w:spacing w:val="-2"/>
                <w:sz w:val="24"/>
                <w:szCs w:val="24"/>
              </w:rPr>
              <w:t>作日记》内，并尽量详细回</w:t>
            </w:r>
            <w:r>
              <w:rPr>
                <w:rFonts w:hint="eastAsia" w:ascii="新宋体" w:hAnsi="新宋体" w:eastAsia="新宋体" w:cs="新宋体"/>
                <w:spacing w:val="-1"/>
                <w:sz w:val="24"/>
                <w:szCs w:val="24"/>
              </w:rPr>
              <w:t>答。</w:t>
            </w:r>
          </w:p>
          <w:p w14:paraId="664140FA">
            <w:pPr>
              <w:adjustRightInd w:val="0"/>
              <w:spacing w:before="89"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14"/>
                <w:sz w:val="24"/>
                <w:szCs w:val="24"/>
              </w:rPr>
              <w:t>3</w:t>
            </w:r>
            <w:r>
              <w:rPr>
                <w:rFonts w:hint="eastAsia" w:ascii="新宋体" w:hAnsi="新宋体" w:eastAsia="新宋体" w:cs="新宋体"/>
                <w:spacing w:val="-13"/>
                <w:sz w:val="24"/>
                <w:szCs w:val="24"/>
              </w:rPr>
              <w:t>.</w:t>
            </w:r>
            <w:r>
              <w:rPr>
                <w:rFonts w:hint="eastAsia" w:ascii="新宋体" w:hAnsi="新宋体" w:eastAsia="新宋体" w:cs="新宋体"/>
                <w:spacing w:val="-7"/>
                <w:sz w:val="24"/>
                <w:szCs w:val="24"/>
              </w:rPr>
              <w:t>通话完毕，应说：“谢谢，再见！”语气平和，并在对方放下电话后再轻轻放下电话。</w:t>
            </w:r>
          </w:p>
          <w:p w14:paraId="3427C2C1">
            <w:pPr>
              <w:adjustRightInd w:val="0"/>
              <w:spacing w:before="88" w:beforeAutospacing="0" w:after="0" w:afterAutospacing="0"/>
              <w:ind w:left="110" w:right="0"/>
              <w:rPr>
                <w:rFonts w:hint="eastAsia" w:ascii="新宋体" w:hAnsi="新宋体" w:eastAsia="新宋体" w:cs="新宋体"/>
                <w:sz w:val="24"/>
                <w:szCs w:val="24"/>
              </w:rPr>
            </w:pPr>
            <w:r>
              <w:rPr>
                <w:rFonts w:hint="eastAsia" w:ascii="新宋体" w:hAnsi="新宋体" w:eastAsia="新宋体" w:cs="新宋体"/>
                <w:spacing w:val="-16"/>
                <w:sz w:val="24"/>
                <w:szCs w:val="24"/>
              </w:rPr>
              <w:t>4.如</w:t>
            </w:r>
            <w:r>
              <w:rPr>
                <w:rFonts w:hint="eastAsia" w:ascii="新宋体" w:hAnsi="新宋体" w:eastAsia="新宋体" w:cs="新宋体"/>
                <w:spacing w:val="-13"/>
                <w:sz w:val="24"/>
                <w:szCs w:val="24"/>
              </w:rPr>
              <w:t>接</w:t>
            </w:r>
            <w:r>
              <w:rPr>
                <w:rFonts w:hint="eastAsia" w:ascii="新宋体" w:hAnsi="新宋体" w:eastAsia="新宋体" w:cs="新宋体"/>
                <w:spacing w:val="-8"/>
                <w:sz w:val="24"/>
                <w:szCs w:val="24"/>
              </w:rPr>
              <w:t>电话听不懂对方语言时，应说：“对不起，请您用普通话，好吗？”或“不好意思，请稍候，我不会说当地话。”</w:t>
            </w:r>
          </w:p>
          <w:p w14:paraId="46DAC1F8">
            <w:pPr>
              <w:adjustRightInd w:val="0"/>
              <w:spacing w:before="93" w:beforeAutospacing="0" w:after="0" w:afterAutospacing="0"/>
              <w:ind w:left="115" w:right="0"/>
              <w:rPr>
                <w:rFonts w:hint="eastAsia" w:ascii="新宋体" w:hAnsi="新宋体" w:eastAsia="新宋体" w:cs="新宋体"/>
                <w:sz w:val="24"/>
                <w:szCs w:val="24"/>
              </w:rPr>
            </w:pPr>
            <w:r>
              <w:rPr>
                <w:rFonts w:hint="eastAsia" w:ascii="新宋体" w:hAnsi="新宋体" w:eastAsia="新宋体" w:cs="新宋体"/>
                <w:spacing w:val="-6"/>
                <w:sz w:val="24"/>
                <w:szCs w:val="24"/>
              </w:rPr>
              <w:t>5.中途若遇急事需暂时中</w:t>
            </w:r>
            <w:r>
              <w:rPr>
                <w:rFonts w:hint="eastAsia" w:ascii="新宋体" w:hAnsi="新宋体" w:eastAsia="新宋体" w:cs="新宋体"/>
                <w:spacing w:val="-5"/>
                <w:sz w:val="24"/>
                <w:szCs w:val="24"/>
              </w:rPr>
              <w:t>断</w:t>
            </w:r>
            <w:r>
              <w:rPr>
                <w:rFonts w:hint="eastAsia" w:ascii="新宋体" w:hAnsi="新宋体" w:eastAsia="新宋体" w:cs="新宋体"/>
                <w:spacing w:val="-3"/>
                <w:sz w:val="24"/>
                <w:szCs w:val="24"/>
              </w:rPr>
              <w:t>与对方通话时，应先征得对方的同意，并表示感谢，恢复与对方通话时，切勿忘记向对方致歉。</w:t>
            </w:r>
          </w:p>
          <w:p w14:paraId="3907D614">
            <w:pPr>
              <w:adjustRightInd w:val="0"/>
              <w:spacing w:before="90" w:beforeAutospacing="0" w:after="0" w:afterAutospacing="0"/>
              <w:ind w:left="113" w:right="0"/>
              <w:rPr>
                <w:rFonts w:hint="eastAsia" w:ascii="新宋体" w:hAnsi="新宋体" w:eastAsia="新宋体" w:cs="新宋体"/>
                <w:sz w:val="24"/>
                <w:szCs w:val="24"/>
              </w:rPr>
            </w:pPr>
            <w:r>
              <w:rPr>
                <w:rFonts w:hint="eastAsia" w:ascii="新宋体" w:hAnsi="新宋体" w:eastAsia="新宋体" w:cs="新宋体"/>
                <w:spacing w:val="-1"/>
                <w:sz w:val="24"/>
                <w:szCs w:val="24"/>
              </w:rPr>
              <w:t>6.接听电话时，声调要自然清晰、柔和、亲切，音量</w:t>
            </w:r>
            <w:r>
              <w:rPr>
                <w:rFonts w:hint="eastAsia" w:ascii="新宋体" w:hAnsi="新宋体" w:eastAsia="新宋体" w:cs="新宋体"/>
                <w:sz w:val="24"/>
                <w:szCs w:val="24"/>
              </w:rPr>
              <w:t>要适宜，以免对方听不清楚。</w:t>
            </w:r>
          </w:p>
          <w:p w14:paraId="1CABD462">
            <w:pPr>
              <w:adjustRightInd w:val="0"/>
              <w:spacing w:before="90" w:beforeAutospacing="0" w:after="0" w:afterAutospacing="0"/>
              <w:ind w:left="116" w:right="0"/>
              <w:rPr>
                <w:rFonts w:hint="eastAsia" w:ascii="新宋体" w:hAnsi="新宋体" w:eastAsia="新宋体" w:cs="新宋体"/>
                <w:sz w:val="24"/>
                <w:szCs w:val="24"/>
              </w:rPr>
            </w:pPr>
            <w:r>
              <w:rPr>
                <w:rFonts w:hint="eastAsia" w:ascii="新宋体" w:hAnsi="新宋体" w:eastAsia="新宋体" w:cs="新宋体"/>
                <w:spacing w:val="-10"/>
                <w:sz w:val="24"/>
                <w:szCs w:val="24"/>
              </w:rPr>
              <w:t>7.拨打电话接通后，应首先向对方致以问候，如：“您好”，并作自我介绍。使用敬语，将要找的通话人姓名及要做的事交待清</w:t>
            </w:r>
            <w:r>
              <w:rPr>
                <w:rFonts w:hint="eastAsia" w:ascii="新宋体" w:hAnsi="新宋体" w:eastAsia="新宋体" w:cs="新宋体"/>
                <w:spacing w:val="-7"/>
                <w:sz w:val="24"/>
                <w:szCs w:val="24"/>
              </w:rPr>
              <w:t>楚</w:t>
            </w:r>
            <w:r>
              <w:rPr>
                <w:rFonts w:hint="eastAsia" w:ascii="新宋体" w:hAnsi="新宋体" w:eastAsia="新宋体" w:cs="新宋体"/>
                <w:sz w:val="24"/>
                <w:szCs w:val="24"/>
              </w:rPr>
              <w:t>。</w:t>
            </w:r>
          </w:p>
          <w:p w14:paraId="25068893">
            <w:pPr>
              <w:adjustRightInd w:val="0"/>
              <w:spacing w:before="91" w:beforeAutospacing="0" w:after="0" w:afterAutospacing="0"/>
              <w:ind w:left="112" w:right="0"/>
              <w:rPr>
                <w:rFonts w:hint="eastAsia" w:ascii="新宋体" w:hAnsi="新宋体" w:eastAsia="新宋体" w:cs="新宋体"/>
                <w:sz w:val="24"/>
                <w:szCs w:val="24"/>
              </w:rPr>
            </w:pPr>
            <w:r>
              <w:rPr>
                <w:rFonts w:hint="eastAsia" w:ascii="新宋体" w:hAnsi="新宋体" w:eastAsia="新宋体" w:cs="新宋体"/>
                <w:spacing w:val="-22"/>
                <w:sz w:val="24"/>
                <w:szCs w:val="24"/>
              </w:rPr>
              <w:t>8</w:t>
            </w:r>
            <w:r>
              <w:rPr>
                <w:rFonts w:hint="eastAsia" w:ascii="新宋体" w:hAnsi="新宋体" w:eastAsia="新宋体" w:cs="新宋体"/>
                <w:spacing w:val="-13"/>
                <w:sz w:val="24"/>
                <w:szCs w:val="24"/>
              </w:rPr>
              <w:t>.通话完毕时，应说：“谢谢，再见。”</w:t>
            </w:r>
          </w:p>
        </w:tc>
      </w:tr>
      <w:tr w14:paraId="616B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8" w:type="dxa"/>
          <w:trHeight w:val="1223" w:hRule="atLeast"/>
        </w:trPr>
        <w:tc>
          <w:tcPr>
            <w:tcW w:w="734" w:type="dxa"/>
            <w:gridSpan w:val="2"/>
            <w:vAlign w:val="top"/>
          </w:tcPr>
          <w:p w14:paraId="50276935">
            <w:pPr>
              <w:adjustRightInd w:val="0"/>
              <w:spacing w:before="206" w:beforeAutospacing="0" w:after="0" w:afterAutospacing="0"/>
              <w:ind w:left="168" w:right="0"/>
              <w:rPr>
                <w:rFonts w:hint="eastAsia" w:ascii="新宋体" w:hAnsi="新宋体" w:eastAsia="新宋体" w:cs="新宋体"/>
                <w:sz w:val="24"/>
                <w:szCs w:val="24"/>
              </w:rPr>
            </w:pPr>
            <w:r>
              <w:rPr>
                <w:rFonts w:hint="eastAsia" w:ascii="新宋体" w:hAnsi="新宋体" w:eastAsia="新宋体" w:cs="新宋体"/>
                <w:spacing w:val="-4"/>
                <w:sz w:val="24"/>
                <w:szCs w:val="24"/>
              </w:rPr>
              <w:t>同</w:t>
            </w:r>
            <w:r>
              <w:rPr>
                <w:rFonts w:hint="eastAsia" w:ascii="新宋体" w:hAnsi="新宋体" w:eastAsia="新宋体" w:cs="新宋体"/>
                <w:spacing w:val="-2"/>
                <w:sz w:val="24"/>
                <w:szCs w:val="24"/>
              </w:rPr>
              <w:t>乘</w:t>
            </w:r>
          </w:p>
          <w:p w14:paraId="1477C936">
            <w:pPr>
              <w:adjustRightInd w:val="0"/>
              <w:spacing w:before="0" w:beforeAutospacing="0" w:after="0" w:afterAutospacing="0"/>
              <w:ind w:left="168" w:right="0"/>
              <w:rPr>
                <w:rFonts w:hint="eastAsia" w:ascii="新宋体" w:hAnsi="新宋体" w:eastAsia="新宋体" w:cs="新宋体"/>
                <w:sz w:val="24"/>
                <w:szCs w:val="24"/>
              </w:rPr>
            </w:pPr>
            <w:r>
              <w:rPr>
                <w:rFonts w:hint="eastAsia" w:ascii="新宋体" w:hAnsi="新宋体" w:eastAsia="新宋体" w:cs="新宋体"/>
                <w:spacing w:val="-4"/>
                <w:sz w:val="24"/>
                <w:szCs w:val="24"/>
              </w:rPr>
              <w:t>电</w:t>
            </w:r>
            <w:r>
              <w:rPr>
                <w:rFonts w:hint="eastAsia" w:ascii="新宋体" w:hAnsi="新宋体" w:eastAsia="新宋体" w:cs="新宋体"/>
                <w:spacing w:val="-2"/>
                <w:sz w:val="24"/>
                <w:szCs w:val="24"/>
              </w:rPr>
              <w:t>梯</w:t>
            </w:r>
          </w:p>
        </w:tc>
        <w:tc>
          <w:tcPr>
            <w:tcW w:w="13807" w:type="dxa"/>
            <w:gridSpan w:val="3"/>
            <w:vAlign w:val="top"/>
          </w:tcPr>
          <w:p w14:paraId="3332F117">
            <w:pPr>
              <w:adjustRightInd w:val="0"/>
              <w:spacing w:before="36" w:beforeAutospacing="0" w:after="0" w:afterAutospacing="0" w:line="259" w:lineRule="auto"/>
              <w:ind w:left="110" w:right="167" w:firstLine="16"/>
              <w:rPr>
                <w:rFonts w:hint="eastAsia" w:ascii="新宋体" w:hAnsi="新宋体" w:eastAsia="新宋体" w:cs="新宋体"/>
                <w:sz w:val="24"/>
                <w:szCs w:val="24"/>
              </w:rPr>
            </w:pPr>
            <w:r>
              <w:rPr>
                <w:rFonts w:hint="eastAsia" w:ascii="新宋体" w:hAnsi="新宋体" w:eastAsia="新宋体" w:cs="新宋体"/>
                <w:spacing w:val="-6"/>
                <w:sz w:val="24"/>
                <w:szCs w:val="24"/>
              </w:rPr>
              <w:t>1.主动按</w:t>
            </w:r>
            <w:r>
              <w:rPr>
                <w:rFonts w:hint="eastAsia" w:ascii="新宋体" w:hAnsi="新宋体" w:eastAsia="新宋体" w:cs="新宋体"/>
                <w:spacing w:val="-3"/>
                <w:sz w:val="24"/>
                <w:szCs w:val="24"/>
              </w:rPr>
              <w:t>“开门”钮，电梯到层时，应站在梯门边，一只手斜放在梯门上，以免梯门突然关闭，同时面带微笑地说“电梯来了，请进。”顾客进</w:t>
            </w:r>
            <w:r>
              <w:rPr>
                <w:rFonts w:hint="eastAsia" w:ascii="新宋体" w:hAnsi="新宋体" w:eastAsia="新宋体" w:cs="新宋体"/>
                <w:spacing w:val="-10"/>
                <w:sz w:val="24"/>
                <w:szCs w:val="24"/>
              </w:rPr>
              <w:t>入</w:t>
            </w:r>
            <w:r>
              <w:rPr>
                <w:rFonts w:hint="eastAsia" w:ascii="新宋体" w:hAnsi="新宋体" w:eastAsia="新宋体" w:cs="新宋体"/>
                <w:spacing w:val="-8"/>
                <w:sz w:val="24"/>
                <w:szCs w:val="24"/>
              </w:rPr>
              <w:t>电</w:t>
            </w:r>
            <w:r>
              <w:rPr>
                <w:rFonts w:hint="eastAsia" w:ascii="新宋体" w:hAnsi="新宋体" w:eastAsia="新宋体" w:cs="新宋体"/>
                <w:spacing w:val="-5"/>
                <w:sz w:val="24"/>
                <w:szCs w:val="24"/>
              </w:rPr>
              <w:t>梯后再进电梯，面向电梯门，按“关门”钮。</w:t>
            </w:r>
          </w:p>
          <w:p w14:paraId="46ACC05D">
            <w:pPr>
              <w:adjustRightInd w:val="0"/>
              <w:spacing w:before="87" w:beforeAutospacing="0" w:after="0" w:afterAutospacing="0"/>
              <w:ind w:left="113" w:right="0"/>
              <w:rPr>
                <w:rFonts w:hint="eastAsia" w:ascii="新宋体" w:hAnsi="新宋体" w:eastAsia="新宋体" w:cs="新宋体"/>
                <w:sz w:val="24"/>
                <w:szCs w:val="24"/>
              </w:rPr>
            </w:pPr>
            <w:r>
              <w:rPr>
                <w:rFonts w:hint="eastAsia" w:ascii="新宋体" w:hAnsi="新宋体" w:eastAsia="新宋体" w:cs="新宋体"/>
                <w:spacing w:val="-2"/>
                <w:sz w:val="24"/>
                <w:szCs w:val="24"/>
              </w:rPr>
              <w:t>2.电梯停止梯门打开后，首先出去站立在梯门旁，一只手斜放在梯门上，同时另一只手指向通道</w:t>
            </w:r>
            <w:r>
              <w:rPr>
                <w:rFonts w:hint="eastAsia" w:ascii="新宋体" w:hAnsi="新宋体" w:eastAsia="新宋体" w:cs="新宋体"/>
                <w:spacing w:val="-1"/>
                <w:sz w:val="24"/>
                <w:szCs w:val="24"/>
              </w:rPr>
              <w:t>，面带微笑地说：“到了，请走好。”</w:t>
            </w:r>
          </w:p>
        </w:tc>
      </w:tr>
    </w:tbl>
    <w:p w14:paraId="34FF741C">
      <w:pPr>
        <w:numPr>
          <w:ilvl w:val="0"/>
          <w:numId w:val="0"/>
        </w:numPr>
        <w:tabs>
          <w:tab w:val="left" w:pos="0"/>
        </w:tabs>
        <w:adjustRightInd w:val="0"/>
        <w:spacing w:line="360" w:lineRule="auto"/>
        <w:ind w:left="420" w:firstLine="0"/>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五、</w:t>
      </w:r>
      <w:r>
        <w:rPr>
          <w:rFonts w:hint="eastAsia" w:ascii="新宋体" w:hAnsi="新宋体" w:eastAsia="新宋体" w:cs="新宋体"/>
          <w:b/>
          <w:sz w:val="24"/>
          <w:szCs w:val="24"/>
        </w:rPr>
        <w:t>其他相关要求</w:t>
      </w:r>
    </w:p>
    <w:p w14:paraId="3812FDF8">
      <w:pPr>
        <w:numPr>
          <w:ilvl w:val="0"/>
          <w:numId w:val="6"/>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根据本项目物业使用特点，提出合理的物业管理服务理念、服务定位和服务目标。</w:t>
      </w:r>
    </w:p>
    <w:p w14:paraId="768A4320">
      <w:pPr>
        <w:numPr>
          <w:ilvl w:val="0"/>
          <w:numId w:val="6"/>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针对本项目有比较完善的组织架构、主要管理流程（包括：运作流程图、信息反馈及处理运作流程图、投诉处理运作流程图、紧急情况处理运作流程图）、主要管理机制（包括：激励机制、监督机制、约束机制）。</w:t>
      </w:r>
    </w:p>
    <w:p w14:paraId="3560CFB2">
      <w:pPr>
        <w:numPr>
          <w:ilvl w:val="0"/>
          <w:numId w:val="6"/>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有完善的物业管理制度，包括：考勤管理制度、财务管理制度、接待投诉制度、培训学习制度、监督考核制度、档案管理制度、各项工作制度等，体现标准化服务水平。</w:t>
      </w:r>
    </w:p>
    <w:p w14:paraId="312FCA85">
      <w:pPr>
        <w:numPr>
          <w:ilvl w:val="0"/>
          <w:numId w:val="6"/>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针对本项目的员工培训方案，包括：培训目的、培训内容、培训时间、培训地点、培训者、培训对象、培训方式等。</w:t>
      </w:r>
    </w:p>
    <w:p w14:paraId="7479B145">
      <w:pPr>
        <w:numPr>
          <w:ilvl w:val="0"/>
          <w:numId w:val="6"/>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本项目投入设施设备等情况</w:t>
      </w:r>
    </w:p>
    <w:p w14:paraId="1265198B">
      <w:pPr>
        <w:numPr>
          <w:ilvl w:val="0"/>
          <w:numId w:val="7"/>
        </w:num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22207A08">
      <w:pPr>
        <w:numPr>
          <w:ilvl w:val="0"/>
          <w:numId w:val="7"/>
        </w:numPr>
        <w:adjustRightInd w:val="0"/>
        <w:spacing w:line="360" w:lineRule="auto"/>
        <w:rPr>
          <w:rFonts w:hint="eastAsia" w:ascii="新宋体" w:hAnsi="新宋体" w:eastAsia="新宋体" w:cs="新宋体"/>
          <w:color w:val="auto"/>
          <w:sz w:val="24"/>
          <w:szCs w:val="24"/>
        </w:rPr>
      </w:pPr>
      <w:r>
        <w:rPr>
          <w:rFonts w:hint="eastAsia" w:ascii="新宋体" w:hAnsi="新宋体" w:eastAsia="新宋体" w:cs="新宋体"/>
          <w:sz w:val="24"/>
          <w:szCs w:val="24"/>
        </w:rPr>
        <w:t>中标单位应提供保洁日常工具、厕纸、擦手纸、洗手液等耗材（各类拖把、扫把、毛巾、洁厕液、除臭剂、卫生间纸桶等以上卫生间耗材及保洁用品等均由中标单位提供，选用的洗手液、卫生纸、擦手纸等耗材由正规厂</w:t>
      </w:r>
      <w:r>
        <w:rPr>
          <w:rFonts w:hint="eastAsia" w:ascii="新宋体" w:hAnsi="新宋体" w:eastAsia="新宋体" w:cs="新宋体"/>
          <w:color w:val="auto"/>
          <w:sz w:val="24"/>
          <w:szCs w:val="24"/>
        </w:rPr>
        <w:t>家生产</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如</w:t>
      </w:r>
      <w:r>
        <w:rPr>
          <w:rFonts w:hint="eastAsia" w:ascii="新宋体" w:hAnsi="新宋体" w:eastAsia="新宋体" w:cs="新宋体"/>
          <w:color w:val="auto"/>
          <w:sz w:val="24"/>
          <w:szCs w:val="24"/>
          <w:lang w:eastAsia="zh-CN"/>
        </w:rPr>
        <w:t>妙洁、靓涤、e洁等</w:t>
      </w:r>
      <w:r>
        <w:rPr>
          <w:rFonts w:hint="eastAsia" w:ascii="新宋体" w:hAnsi="新宋体" w:eastAsia="新宋体" w:cs="新宋体"/>
          <w:color w:val="auto"/>
          <w:sz w:val="24"/>
          <w:szCs w:val="24"/>
          <w:lang w:val="en-US" w:eastAsia="zh-CN"/>
        </w:rPr>
        <w:t>品牌</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，符合国家相关标准，防汛物资、工程维护部物料及器材消耗。</w:t>
      </w:r>
    </w:p>
    <w:p w14:paraId="2CDA2E59">
      <w:pPr>
        <w:numPr>
          <w:ilvl w:val="0"/>
          <w:numId w:val="6"/>
        </w:numPr>
        <w:adjustRightIn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投标人拥有智能化物业管理能力。</w:t>
      </w:r>
    </w:p>
    <w:p w14:paraId="05FE9DB7">
      <w:pPr>
        <w:numPr>
          <w:ilvl w:val="0"/>
          <w:numId w:val="6"/>
        </w:numPr>
        <w:adjustRightIn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投标人具有类似物业管理服务经验。</w:t>
      </w:r>
    </w:p>
    <w:p w14:paraId="4CBF0F60">
      <w:pPr>
        <w:numPr>
          <w:ilvl w:val="0"/>
          <w:numId w:val="0"/>
        </w:numPr>
        <w:tabs>
          <w:tab w:val="left" w:pos="0"/>
        </w:tabs>
        <w:adjustRightInd w:val="0"/>
        <w:spacing w:line="360" w:lineRule="auto"/>
        <w:ind w:left="420" w:firstLine="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val="en-US" w:eastAsia="zh-CN"/>
        </w:rPr>
        <w:t>六、</w:t>
      </w:r>
      <w:r>
        <w:rPr>
          <w:rFonts w:hint="eastAsia" w:ascii="新宋体" w:hAnsi="新宋体" w:eastAsia="新宋体" w:cs="新宋体"/>
          <w:b/>
          <w:color w:val="auto"/>
          <w:sz w:val="24"/>
          <w:szCs w:val="24"/>
        </w:rPr>
        <w:t>管理服务费用及支付</w:t>
      </w:r>
    </w:p>
    <w:p w14:paraId="4EC17238">
      <w:pPr>
        <w:numPr>
          <w:ilvl w:val="0"/>
          <w:numId w:val="8"/>
        </w:numPr>
        <w:adjustRightInd w:val="0"/>
        <w:spacing w:line="360" w:lineRule="auto"/>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报价说明</w:t>
      </w:r>
    </w:p>
    <w:p w14:paraId="1E6BE7F4">
      <w:pPr>
        <w:widowControl/>
        <w:numPr>
          <w:ilvl w:val="0"/>
          <w:numId w:val="9"/>
        </w:numPr>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auto"/>
          <w:sz w:val="24"/>
          <w:szCs w:val="24"/>
        </w:rPr>
        <w:t>投标报价包含完成本项目招标要求的清洁保洁、工程设备维护、会务服务以及采购人交办的其他工作所产生的所有费用，包括但不限于人员工资、奖金、福利等以及人员服装费、分类垃圾袋、垃圾桶、大卷卫生纸、洗手液、办公室的保洁工具</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如</w:t>
      </w:r>
      <w:r>
        <w:rPr>
          <w:rFonts w:hint="eastAsia" w:ascii="新宋体" w:hAnsi="新宋体" w:eastAsia="新宋体" w:cs="新宋体"/>
          <w:color w:val="auto"/>
          <w:sz w:val="24"/>
          <w:szCs w:val="24"/>
          <w:lang w:eastAsia="zh-CN"/>
        </w:rPr>
        <w:t>妙洁、靓涤、e洁等</w:t>
      </w:r>
      <w:r>
        <w:rPr>
          <w:rFonts w:hint="eastAsia" w:ascii="新宋体" w:hAnsi="新宋体" w:eastAsia="新宋体" w:cs="新宋体"/>
          <w:color w:val="auto"/>
          <w:sz w:val="24"/>
          <w:szCs w:val="24"/>
          <w:lang w:val="en-US" w:eastAsia="zh-CN"/>
        </w:rPr>
        <w:t>品牌</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、日常各类维修的材料配件费（2000元以下的单个维修耗材配件）、防汛防台物资、防寒抗冻物资、物业办公用品、管理</w:t>
      </w:r>
      <w:r>
        <w:rPr>
          <w:rFonts w:hint="eastAsia" w:ascii="新宋体" w:hAnsi="新宋体" w:eastAsia="新宋体" w:cs="新宋体"/>
          <w:sz w:val="24"/>
          <w:szCs w:val="24"/>
        </w:rPr>
        <w:t>费、税费等，采购人不再支付其他费用。</w:t>
      </w:r>
    </w:p>
    <w:p w14:paraId="7D10F39C">
      <w:pPr>
        <w:widowControl/>
        <w:numPr>
          <w:ilvl w:val="0"/>
          <w:numId w:val="9"/>
        </w:numPr>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中标单位应严格按照杭州市社保缴纳基数相关规定进行社保缴纳，并按规定缴纳住房公积金，做到合法用工。</w:t>
      </w:r>
    </w:p>
    <w:p w14:paraId="38D03081">
      <w:pPr>
        <w:widowControl/>
        <w:numPr>
          <w:ilvl w:val="0"/>
          <w:numId w:val="9"/>
        </w:numPr>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物业管理服务费用以签订的合同价为准，合同期内如遇工作人员的最低工资调整等其他因素，产生的费用由中标单位承担，采购人不追加因用工成本增加产生的费用。</w:t>
      </w:r>
    </w:p>
    <w:p w14:paraId="774E03CD">
      <w:pPr>
        <w:numPr>
          <w:ilvl w:val="0"/>
          <w:numId w:val="8"/>
        </w:numPr>
        <w:adjustRightInd w:val="0"/>
        <w:spacing w:line="360" w:lineRule="auto"/>
        <w:rPr>
          <w:rFonts w:hint="eastAsia" w:ascii="新宋体" w:hAnsi="新宋体" w:eastAsia="新宋体" w:cs="新宋体"/>
          <w:spacing w:val="11"/>
          <w:sz w:val="24"/>
          <w:szCs w:val="24"/>
        </w:rPr>
      </w:pPr>
      <w:r>
        <w:rPr>
          <w:rFonts w:hint="eastAsia" w:ascii="新宋体" w:hAnsi="新宋体" w:eastAsia="新宋体" w:cs="新宋体"/>
          <w:spacing w:val="11"/>
          <w:sz w:val="24"/>
          <w:szCs w:val="24"/>
        </w:rPr>
        <w:t>费用支付</w:t>
      </w:r>
    </w:p>
    <w:p w14:paraId="5898F254">
      <w:pPr>
        <w:adjustRightInd w:val="0"/>
        <w:spacing w:line="360" w:lineRule="auto"/>
        <w:rPr>
          <w:rFonts w:hint="eastAsia" w:ascii="宋体" w:hAnsi="宋体" w:cs="宋体"/>
          <w:sz w:val="24"/>
          <w:szCs w:val="24"/>
          <w:shd w:val="clear" w:color="auto" w:fill="FFFFFF"/>
        </w:rPr>
      </w:pPr>
      <w:r>
        <w:rPr>
          <w:rFonts w:hint="eastAsia" w:ascii="新宋体" w:hAnsi="新宋体" w:eastAsia="新宋体" w:cs="新宋体"/>
          <w:b/>
          <w:sz w:val="24"/>
          <w:szCs w:val="24"/>
        </w:rPr>
        <w:t xml:space="preserve">    </w:t>
      </w:r>
      <w:r>
        <w:rPr>
          <w:rFonts w:hint="eastAsia" w:ascii="宋体" w:hAnsi="宋体" w:cs="宋体"/>
          <w:sz w:val="24"/>
          <w:szCs w:val="24"/>
          <w:shd w:val="clear" w:color="auto" w:fill="FFFFFF"/>
        </w:rPr>
        <w:t>1、采购人根据物业服务质量考核结果按每三个月支付物业管理服务费，自合同签订之日起5个工作日内支付一年合同价预付款40%，经采购人考核合格后每三个月付款，按每三个月支付一年合同价的15%。物业公司因工作失误造成的扣款在付款时予以扣除。物业管理服务费用以签订的合同价为准。</w:t>
      </w:r>
    </w:p>
    <w:p w14:paraId="4FCAB277">
      <w:pPr>
        <w:shd w:val="clear" w:color="auto" w:fill="FFFFFF"/>
        <w:adjustRightInd w:val="0"/>
        <w:snapToGrid w:val="0"/>
        <w:spacing w:line="360" w:lineRule="auto"/>
        <w:ind w:firstLine="420"/>
        <w:rPr>
          <w:rFonts w:hint="eastAsia" w:ascii="宋体" w:hAnsi="宋体" w:cs="宋体"/>
          <w:sz w:val="24"/>
          <w:szCs w:val="24"/>
          <w:shd w:val="clear" w:color="auto" w:fill="FFFFFF"/>
        </w:rPr>
      </w:pPr>
      <w:r>
        <w:rPr>
          <w:rFonts w:hint="eastAsia" w:ascii="宋体" w:hAnsi="宋体" w:cs="宋体"/>
          <w:sz w:val="24"/>
          <w:szCs w:val="24"/>
          <w:shd w:val="clear" w:color="auto" w:fill="FFFFFF"/>
        </w:rPr>
        <w:t>2、中标人因合同违约、工作失误或根据考核结果造成的扣款，采购人在支付每三个月服务费时在应支付的服务费中相应扣除。</w:t>
      </w:r>
    </w:p>
    <w:p w14:paraId="1B7170E0">
      <w:pPr>
        <w:adjustRightInd w:val="0"/>
        <w:spacing w:line="360" w:lineRule="auto"/>
        <w:ind w:firstLine="420"/>
        <w:rPr>
          <w:rFonts w:hint="eastAsia" w:ascii="宋体" w:hAnsi="宋体" w:cs="宋体"/>
          <w:sz w:val="24"/>
          <w:szCs w:val="24"/>
          <w:shd w:val="clear" w:color="auto" w:fill="FFFFFF"/>
        </w:rPr>
      </w:pPr>
      <w:r>
        <w:rPr>
          <w:rFonts w:hint="eastAsia" w:ascii="宋体" w:hAnsi="宋体" w:cs="宋体"/>
          <w:sz w:val="24"/>
          <w:szCs w:val="24"/>
          <w:shd w:val="clear" w:color="auto" w:fill="FFFFFF"/>
        </w:rPr>
        <w:t>3、采购人每次付款前，中标人须提交对应金额的正规发票。</w:t>
      </w:r>
    </w:p>
    <w:p w14:paraId="7F1C7CBD">
      <w:pPr>
        <w:rPr>
          <w:rFonts w:hint="eastAsia" w:ascii="新宋体" w:hAnsi="新宋体" w:eastAsia="新宋体" w:cs="新宋体"/>
          <w:b/>
          <w:sz w:val="24"/>
          <w:szCs w:val="24"/>
        </w:rPr>
        <w:sectPr>
          <w:pgSz w:w="16838" w:h="11905" w:orient="landscape"/>
          <w:pgMar w:top="1134" w:right="1134" w:bottom="1134" w:left="1134" w:header="850" w:footer="992" w:gutter="0"/>
          <w:cols w:space="720" w:num="1"/>
          <w:docGrid w:type="lines" w:linePitch="329" w:charSpace="0"/>
        </w:sectPr>
      </w:pPr>
    </w:p>
    <w:p w14:paraId="123D0712">
      <w:pPr>
        <w:numPr>
          <w:ilvl w:val="0"/>
          <w:numId w:val="0"/>
        </w:numPr>
        <w:tabs>
          <w:tab w:val="left" w:pos="0"/>
        </w:tabs>
        <w:adjustRightInd w:val="0"/>
        <w:spacing w:line="360" w:lineRule="auto"/>
        <w:ind w:left="420" w:firstLine="0"/>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七、</w:t>
      </w:r>
      <w:r>
        <w:rPr>
          <w:rFonts w:hint="eastAsia" w:ascii="新宋体" w:hAnsi="新宋体" w:eastAsia="新宋体" w:cs="新宋体"/>
          <w:b/>
          <w:sz w:val="24"/>
          <w:szCs w:val="24"/>
        </w:rPr>
        <w:t>物业服务质量考核标准</w:t>
      </w:r>
    </w:p>
    <w:p w14:paraId="6A203429">
      <w:pPr>
        <w:adjustRightInd w:val="0"/>
        <w:snapToGrid w:val="0"/>
        <w:spacing w:line="440" w:lineRule="exact"/>
        <w:ind w:firstLine="480" w:firstLineChars="200"/>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 xml:space="preserve">本考核要求采用百分制，每年考核四次，每三个月考核一次，采购人可视情况增加考核次数，并按以下原则评定考核等级： </w:t>
      </w:r>
    </w:p>
    <w:p w14:paraId="64572B55">
      <w:pPr>
        <w:numPr>
          <w:ilvl w:val="0"/>
          <w:numId w:val="10"/>
        </w:numPr>
        <w:adjustRightInd w:val="0"/>
        <w:snapToGrid w:val="0"/>
        <w:spacing w:line="440" w:lineRule="exac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考核分≥90分，视为优秀，全额拨付当期物业服务费用。</w:t>
      </w:r>
    </w:p>
    <w:p w14:paraId="0C7BB6DA">
      <w:pPr>
        <w:numPr>
          <w:ilvl w:val="0"/>
          <w:numId w:val="10"/>
        </w:numPr>
        <w:adjustRightInd w:val="0"/>
        <w:snapToGrid w:val="0"/>
        <w:spacing w:line="440" w:lineRule="exac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80≤考核分＜90分，视为良好，扣除当期物业服务费用的2%；</w:t>
      </w:r>
    </w:p>
    <w:p w14:paraId="2CEF1B93">
      <w:pPr>
        <w:numPr>
          <w:ilvl w:val="0"/>
          <w:numId w:val="10"/>
        </w:numPr>
        <w:adjustRightInd w:val="0"/>
        <w:snapToGrid w:val="0"/>
        <w:spacing w:line="440" w:lineRule="exac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70≤考核分＜80分，视为合格，扣除当期物业服务费用的5%；</w:t>
      </w:r>
    </w:p>
    <w:p w14:paraId="50325A0B">
      <w:pPr>
        <w:numPr>
          <w:ilvl w:val="0"/>
          <w:numId w:val="10"/>
        </w:numPr>
        <w:adjustRightInd w:val="0"/>
        <w:snapToGrid w:val="0"/>
        <w:spacing w:line="440" w:lineRule="exac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考核分＜70分视为不合格，扣除当期物业服务费用的10%。如在考核中中标人连续二次考核分＜70分，采购人将通知中标人解除物业服务合同。</w:t>
      </w:r>
    </w:p>
    <w:p w14:paraId="189C5E9E">
      <w:pPr>
        <w:adjustRightInd w:val="0"/>
        <w:snapToGrid w:val="0"/>
        <w:spacing w:line="44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（项目名称）物业服务质量考核标准</w:t>
      </w:r>
    </w:p>
    <w:p w14:paraId="0D5145BA">
      <w:pPr>
        <w:adjustRightInd w:val="0"/>
        <w:snapToGrid w:val="0"/>
        <w:spacing w:line="440" w:lineRule="exact"/>
        <w:jc w:val="left"/>
        <w:rPr>
          <w:rFonts w:hint="eastAsia" w:ascii="新宋体" w:hAnsi="新宋体" w:eastAsia="新宋体" w:cs="新宋体"/>
          <w:b/>
          <w:sz w:val="24"/>
          <w:szCs w:val="24"/>
        </w:rPr>
      </w:pPr>
      <w:r>
        <w:rPr>
          <w:rFonts w:hint="eastAsia" w:ascii="新宋体" w:hAnsi="新宋体" w:eastAsia="新宋体" w:cs="新宋体"/>
          <w:b/>
          <w:sz w:val="24"/>
          <w:szCs w:val="24"/>
        </w:rPr>
        <w:t xml:space="preserve">       考核人：                                                 考核时间：</w:t>
      </w:r>
    </w:p>
    <w:tbl>
      <w:tblPr>
        <w:tblStyle w:val="62"/>
        <w:tblW w:w="11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4"/>
        <w:gridCol w:w="814"/>
        <w:gridCol w:w="5700"/>
        <w:gridCol w:w="6"/>
        <w:gridCol w:w="772"/>
        <w:gridCol w:w="748"/>
        <w:gridCol w:w="2618"/>
      </w:tblGrid>
      <w:tr w14:paraId="4528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584" w:type="dxa"/>
            <w:vAlign w:val="center"/>
          </w:tcPr>
          <w:p w14:paraId="0F54DA68">
            <w:pPr>
              <w:widowControl/>
              <w:kinsoku w:val="0"/>
              <w:autoSpaceDE w:val="0"/>
              <w:autoSpaceDN w:val="0"/>
              <w:adjustRightInd w:val="0"/>
              <w:snapToGrid w:val="0"/>
              <w:spacing w:before="0" w:beforeAutospacing="0" w:after="0" w:afterAutospacing="0" w:line="240" w:lineRule="atLeast"/>
              <w:ind w:left="139" w:right="0"/>
              <w:jc w:val="center"/>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序</w:t>
            </w:r>
            <w:r>
              <w:rPr>
                <w:rFonts w:hint="eastAsia" w:ascii="新宋体" w:hAnsi="新宋体" w:eastAsia="新宋体" w:cs="新宋体"/>
                <w:sz w:val="24"/>
                <w:szCs w:val="24"/>
              </w:rPr>
              <w:t>号</w:t>
            </w:r>
          </w:p>
        </w:tc>
        <w:tc>
          <w:tcPr>
            <w:tcW w:w="814" w:type="dxa"/>
            <w:vAlign w:val="center"/>
          </w:tcPr>
          <w:p w14:paraId="1F087B73">
            <w:pPr>
              <w:widowControl/>
              <w:kinsoku w:val="0"/>
              <w:autoSpaceDE w:val="0"/>
              <w:autoSpaceDN w:val="0"/>
              <w:adjustRightInd w:val="0"/>
              <w:snapToGrid w:val="0"/>
              <w:spacing w:before="0" w:beforeAutospacing="0" w:after="0" w:afterAutospacing="0" w:line="240" w:lineRule="atLeast"/>
              <w:ind w:left="205" w:right="0"/>
              <w:jc w:val="center"/>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项</w:t>
            </w:r>
            <w:r>
              <w:rPr>
                <w:rFonts w:hint="eastAsia" w:ascii="新宋体" w:hAnsi="新宋体" w:eastAsia="新宋体" w:cs="新宋体"/>
                <w:sz w:val="24"/>
                <w:szCs w:val="24"/>
              </w:rPr>
              <w:t>目</w:t>
            </w:r>
          </w:p>
        </w:tc>
        <w:tc>
          <w:tcPr>
            <w:tcW w:w="5706" w:type="dxa"/>
            <w:gridSpan w:val="2"/>
            <w:vAlign w:val="center"/>
          </w:tcPr>
          <w:p w14:paraId="2E029067">
            <w:pPr>
              <w:widowControl/>
              <w:kinsoku w:val="0"/>
              <w:autoSpaceDE w:val="0"/>
              <w:autoSpaceDN w:val="0"/>
              <w:adjustRightInd w:val="0"/>
              <w:snapToGrid w:val="0"/>
              <w:spacing w:before="0" w:beforeAutospacing="0" w:after="0" w:afterAutospacing="0" w:line="240" w:lineRule="atLeast"/>
              <w:ind w:left="2968"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考核</w:t>
            </w:r>
            <w:r>
              <w:rPr>
                <w:rFonts w:hint="eastAsia" w:ascii="新宋体" w:hAnsi="新宋体" w:eastAsia="新宋体" w:cs="新宋体"/>
                <w:sz w:val="24"/>
                <w:szCs w:val="24"/>
              </w:rPr>
              <w:t>标准</w:t>
            </w:r>
          </w:p>
        </w:tc>
        <w:tc>
          <w:tcPr>
            <w:tcW w:w="772" w:type="dxa"/>
            <w:vAlign w:val="center"/>
          </w:tcPr>
          <w:p w14:paraId="730D15EA">
            <w:pPr>
              <w:widowControl/>
              <w:kinsoku w:val="0"/>
              <w:autoSpaceDE w:val="0"/>
              <w:autoSpaceDN w:val="0"/>
              <w:adjustRightInd w:val="0"/>
              <w:snapToGrid w:val="0"/>
              <w:spacing w:before="0" w:beforeAutospacing="0" w:after="0" w:afterAutospacing="0" w:line="240" w:lineRule="atLeast"/>
              <w:ind w:left="268"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分</w:t>
            </w:r>
            <w:r>
              <w:rPr>
                <w:rFonts w:hint="eastAsia" w:ascii="新宋体" w:hAnsi="新宋体" w:eastAsia="新宋体" w:cs="新宋体"/>
                <w:sz w:val="24"/>
                <w:szCs w:val="24"/>
              </w:rPr>
              <w:t>值</w:t>
            </w:r>
          </w:p>
        </w:tc>
        <w:tc>
          <w:tcPr>
            <w:tcW w:w="748" w:type="dxa"/>
            <w:vAlign w:val="center"/>
          </w:tcPr>
          <w:p w14:paraId="753E3667">
            <w:pPr>
              <w:widowControl/>
              <w:kinsoku w:val="0"/>
              <w:autoSpaceDE w:val="0"/>
              <w:autoSpaceDN w:val="0"/>
              <w:adjustRightInd w:val="0"/>
              <w:snapToGrid w:val="0"/>
              <w:spacing w:before="0" w:beforeAutospacing="0" w:after="0" w:afterAutospacing="0" w:line="240" w:lineRule="atLeast"/>
              <w:ind w:left="256"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评</w:t>
            </w:r>
            <w:r>
              <w:rPr>
                <w:rFonts w:hint="eastAsia" w:ascii="新宋体" w:hAnsi="新宋体" w:eastAsia="新宋体" w:cs="新宋体"/>
                <w:sz w:val="24"/>
                <w:szCs w:val="24"/>
              </w:rPr>
              <w:t>分</w:t>
            </w:r>
          </w:p>
        </w:tc>
        <w:tc>
          <w:tcPr>
            <w:tcW w:w="2618" w:type="dxa"/>
            <w:vAlign w:val="center"/>
          </w:tcPr>
          <w:p w14:paraId="7C751414">
            <w:pPr>
              <w:widowControl/>
              <w:kinsoku w:val="0"/>
              <w:autoSpaceDE w:val="0"/>
              <w:autoSpaceDN w:val="0"/>
              <w:adjustRightInd w:val="0"/>
              <w:snapToGrid w:val="0"/>
              <w:spacing w:before="0" w:beforeAutospacing="0" w:after="0" w:afterAutospacing="0" w:line="240" w:lineRule="atLeast"/>
              <w:ind w:left="1196"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评</w:t>
            </w:r>
            <w:r>
              <w:rPr>
                <w:rFonts w:hint="eastAsia" w:ascii="新宋体" w:hAnsi="新宋体" w:eastAsia="新宋体" w:cs="新宋体"/>
                <w:sz w:val="24"/>
                <w:szCs w:val="24"/>
              </w:rPr>
              <w:t>分细则</w:t>
            </w:r>
          </w:p>
        </w:tc>
      </w:tr>
      <w:tr w14:paraId="6412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84" w:type="dxa"/>
            <w:vMerge w:val="restart"/>
            <w:vAlign w:val="center"/>
          </w:tcPr>
          <w:p w14:paraId="235A0396">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11B91072">
            <w:pPr>
              <w:widowControl/>
              <w:kinsoku w:val="0"/>
              <w:autoSpaceDE w:val="0"/>
              <w:autoSpaceDN w:val="0"/>
              <w:adjustRightInd w:val="0"/>
              <w:snapToGrid w:val="0"/>
              <w:spacing w:before="0" w:beforeAutospacing="0" w:after="0" w:afterAutospacing="0" w:line="240" w:lineRule="atLeast"/>
              <w:ind w:left="310"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14" w:type="dxa"/>
            <w:vMerge w:val="restart"/>
            <w:vAlign w:val="center"/>
          </w:tcPr>
          <w:p w14:paraId="3C2F716D">
            <w:pPr>
              <w:widowControl/>
              <w:kinsoku w:val="0"/>
              <w:autoSpaceDE w:val="0"/>
              <w:autoSpaceDN w:val="0"/>
              <w:adjustRightInd w:val="0"/>
              <w:snapToGrid w:val="0"/>
              <w:spacing w:before="0" w:beforeAutospacing="0" w:after="0" w:afterAutospacing="0" w:line="240" w:lineRule="atLeast"/>
              <w:ind w:left="209"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人员</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管理</w:t>
            </w:r>
          </w:p>
        </w:tc>
        <w:tc>
          <w:tcPr>
            <w:tcW w:w="5706" w:type="dxa"/>
            <w:gridSpan w:val="2"/>
            <w:vAlign w:val="center"/>
          </w:tcPr>
          <w:p w14:paraId="77A5514C">
            <w:pPr>
              <w:widowControl/>
              <w:numPr>
                <w:ilvl w:val="0"/>
                <w:numId w:val="11"/>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实行</w:t>
            </w:r>
            <w:r>
              <w:rPr>
                <w:rFonts w:hint="eastAsia" w:ascii="新宋体" w:hAnsi="新宋体" w:eastAsia="新宋体" w:cs="新宋体"/>
                <w:spacing w:val="-1"/>
                <w:sz w:val="24"/>
                <w:szCs w:val="24"/>
              </w:rPr>
              <w:t>持证上岗制度。</w:t>
            </w:r>
          </w:p>
        </w:tc>
        <w:tc>
          <w:tcPr>
            <w:tcW w:w="772" w:type="dxa"/>
            <w:vAlign w:val="center"/>
          </w:tcPr>
          <w:p w14:paraId="13D05EE0">
            <w:pPr>
              <w:widowControl/>
              <w:kinsoku w:val="0"/>
              <w:autoSpaceDE w:val="0"/>
              <w:autoSpaceDN w:val="0"/>
              <w:adjustRightInd w:val="0"/>
              <w:snapToGrid w:val="0"/>
              <w:spacing w:before="0" w:beforeAutospacing="0" w:after="0" w:afterAutospacing="0" w:line="240" w:lineRule="atLeast"/>
              <w:ind w:left="426"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7A033007">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restart"/>
            <w:vAlign w:val="center"/>
          </w:tcPr>
          <w:p w14:paraId="60DE37C7">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color w:val="auto"/>
                <w:sz w:val="24"/>
                <w:szCs w:val="24"/>
              </w:rPr>
            </w:pPr>
          </w:p>
          <w:p w14:paraId="2CDBBE86">
            <w:pPr>
              <w:widowControl/>
              <w:kinsoku w:val="0"/>
              <w:autoSpaceDE w:val="0"/>
              <w:autoSpaceDN w:val="0"/>
              <w:adjustRightInd w:val="0"/>
              <w:snapToGrid w:val="0"/>
              <w:spacing w:before="0" w:beforeAutospacing="0" w:after="0" w:afterAutospacing="0" w:line="240" w:lineRule="atLeast"/>
              <w:ind w:left="119" w:right="0"/>
              <w:textAlignment w:val="baseline"/>
              <w:rPr>
                <w:rFonts w:ascii="新宋体" w:hAnsi="新宋体" w:cs="新宋体"/>
                <w:color w:val="auto"/>
                <w:sz w:val="24"/>
                <w:szCs w:val="24"/>
              </w:rPr>
            </w:pPr>
            <w:r>
              <w:rPr>
                <w:rFonts w:hint="eastAsia" w:ascii="新宋体" w:hAnsi="新宋体" w:eastAsia="新宋体" w:cs="新宋体"/>
                <w:color w:val="auto"/>
                <w:spacing w:val="-22"/>
                <w:sz w:val="24"/>
                <w:szCs w:val="24"/>
              </w:rPr>
              <w:t>凡</w:t>
            </w:r>
            <w:r>
              <w:rPr>
                <w:rFonts w:hint="eastAsia" w:ascii="新宋体" w:hAnsi="新宋体" w:eastAsia="新宋体" w:cs="新宋体"/>
                <w:color w:val="auto"/>
                <w:spacing w:val="-14"/>
                <w:sz w:val="24"/>
                <w:szCs w:val="24"/>
              </w:rPr>
              <w:t>有</w:t>
            </w:r>
            <w:r>
              <w:rPr>
                <w:rFonts w:hint="eastAsia" w:ascii="新宋体" w:hAnsi="新宋体" w:eastAsia="新宋体" w:cs="新宋体"/>
                <w:color w:val="auto"/>
                <w:spacing w:val="-11"/>
                <w:sz w:val="24"/>
                <w:szCs w:val="24"/>
              </w:rPr>
              <w:t xml:space="preserve"> 1 人不符合， 扣除 1 分</w:t>
            </w:r>
            <w:r>
              <w:rPr>
                <w:rFonts w:hint="eastAsia" w:ascii="Times New Roman" w:hAnsi="Times New Roman" w:cs="Times New Roman"/>
                <w:color w:val="auto"/>
                <w:sz w:val="20"/>
                <w:szCs w:val="20"/>
              </w:rPr>
              <w:t>，</w:t>
            </w:r>
            <w:r>
              <w:rPr>
                <w:rFonts w:hint="eastAsia" w:ascii="Times New Roman" w:hAnsi="Times New Roman" w:cs="Times New Roman"/>
                <w:b/>
                <w:bCs/>
                <w:color w:val="auto"/>
                <w:sz w:val="24"/>
                <w:szCs w:val="22"/>
              </w:rPr>
              <w:t>扣分不设上限</w:t>
            </w:r>
            <w:r>
              <w:rPr>
                <w:rFonts w:hint="eastAsia" w:ascii="Times New Roman" w:hAnsi="Times New Roman" w:cs="Times New Roman"/>
                <w:b/>
                <w:bCs/>
                <w:color w:val="auto"/>
                <w:sz w:val="20"/>
                <w:szCs w:val="20"/>
              </w:rPr>
              <w:t>。</w:t>
            </w:r>
          </w:p>
        </w:tc>
      </w:tr>
      <w:tr w14:paraId="1D3C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84" w:type="dxa"/>
            <w:vMerge w:val="continue"/>
            <w:vAlign w:val="center"/>
          </w:tcPr>
          <w:p w14:paraId="5BC6F01F">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7E0C75DD">
            <w:pPr>
              <w:spacing w:before="0" w:beforeAutospacing="0" w:after="0" w:afterAutospacing="0"/>
              <w:ind w:left="0" w:right="0"/>
              <w:rPr>
                <w:rFonts w:hint="eastAsia" w:ascii="Times New Roman" w:hAnsi="Times New Roman" w:cs="Times New Roman"/>
                <w:sz w:val="20"/>
                <w:szCs w:val="20"/>
              </w:rPr>
            </w:pPr>
          </w:p>
        </w:tc>
        <w:tc>
          <w:tcPr>
            <w:tcW w:w="5706" w:type="dxa"/>
            <w:gridSpan w:val="2"/>
            <w:vAlign w:val="center"/>
          </w:tcPr>
          <w:p w14:paraId="7C5817B6">
            <w:pPr>
              <w:widowControl/>
              <w:numPr>
                <w:ilvl w:val="0"/>
                <w:numId w:val="11"/>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项目投标时所承诺的项目工作人员，</w:t>
            </w:r>
            <w:r>
              <w:rPr>
                <w:rFonts w:hint="eastAsia" w:ascii="新宋体" w:hAnsi="新宋体" w:eastAsia="新宋体" w:cs="新宋体"/>
                <w:spacing w:val="-1"/>
                <w:sz w:val="24"/>
                <w:szCs w:val="24"/>
              </w:rPr>
              <w:t>必须和承接此项目后开展工作的团队</w:t>
            </w:r>
            <w:r>
              <w:rPr>
                <w:rFonts w:hint="eastAsia" w:ascii="新宋体" w:hAnsi="新宋体" w:eastAsia="新宋体" w:cs="新宋体"/>
                <w:spacing w:val="-5"/>
                <w:sz w:val="24"/>
                <w:szCs w:val="24"/>
              </w:rPr>
              <w:t>人员相符， 未征得采购人同意不得随意更换团队成员。</w:t>
            </w:r>
          </w:p>
        </w:tc>
        <w:tc>
          <w:tcPr>
            <w:tcW w:w="772" w:type="dxa"/>
            <w:vAlign w:val="center"/>
          </w:tcPr>
          <w:p w14:paraId="473556B5">
            <w:pPr>
              <w:widowControl/>
              <w:kinsoku w:val="0"/>
              <w:autoSpaceDE w:val="0"/>
              <w:autoSpaceDN w:val="0"/>
              <w:adjustRightInd w:val="0"/>
              <w:snapToGrid w:val="0"/>
              <w:spacing w:before="0" w:beforeAutospacing="0" w:after="0" w:afterAutospacing="0" w:line="240" w:lineRule="atLeast"/>
              <w:ind w:left="426"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03192D2A">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3F811628">
            <w:pPr>
              <w:spacing w:before="0" w:beforeAutospacing="0" w:after="0" w:afterAutospacing="0"/>
              <w:ind w:left="0" w:right="0"/>
              <w:rPr>
                <w:rFonts w:hint="eastAsia" w:ascii="Times New Roman" w:hAnsi="Times New Roman" w:cs="Times New Roman"/>
                <w:color w:val="auto"/>
                <w:sz w:val="20"/>
                <w:szCs w:val="20"/>
              </w:rPr>
            </w:pPr>
          </w:p>
        </w:tc>
      </w:tr>
      <w:tr w14:paraId="6686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84" w:type="dxa"/>
            <w:vMerge w:val="continue"/>
            <w:vAlign w:val="center"/>
          </w:tcPr>
          <w:p w14:paraId="0F919FCB">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2E5A2AD9">
            <w:pPr>
              <w:spacing w:before="0" w:beforeAutospacing="0" w:after="0" w:afterAutospacing="0"/>
              <w:ind w:left="0" w:right="0"/>
              <w:rPr>
                <w:rFonts w:hint="eastAsia" w:ascii="Times New Roman" w:hAnsi="Times New Roman" w:cs="Times New Roman"/>
                <w:sz w:val="20"/>
                <w:szCs w:val="20"/>
              </w:rPr>
            </w:pPr>
          </w:p>
        </w:tc>
        <w:tc>
          <w:tcPr>
            <w:tcW w:w="5706" w:type="dxa"/>
            <w:gridSpan w:val="2"/>
            <w:vAlign w:val="center"/>
          </w:tcPr>
          <w:p w14:paraId="00ED6A45">
            <w:pPr>
              <w:widowControl/>
              <w:numPr>
                <w:ilvl w:val="0"/>
                <w:numId w:val="11"/>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pacing w:val="-2"/>
                <w:sz w:val="24"/>
                <w:szCs w:val="24"/>
              </w:rPr>
            </w:pPr>
            <w:r>
              <w:rPr>
                <w:rFonts w:hint="eastAsia" w:ascii="新宋体" w:hAnsi="新宋体" w:eastAsia="新宋体" w:cs="新宋体"/>
                <w:sz w:val="24"/>
                <w:szCs w:val="24"/>
              </w:rPr>
              <w:t>项目经理更换至少提前20天、其他人员更换至少提前7天告知采购人。</w:t>
            </w:r>
          </w:p>
        </w:tc>
        <w:tc>
          <w:tcPr>
            <w:tcW w:w="772" w:type="dxa"/>
            <w:vAlign w:val="center"/>
          </w:tcPr>
          <w:p w14:paraId="0EE39573">
            <w:pPr>
              <w:widowControl/>
              <w:kinsoku w:val="0"/>
              <w:autoSpaceDE w:val="0"/>
              <w:autoSpaceDN w:val="0"/>
              <w:adjustRightInd w:val="0"/>
              <w:snapToGrid w:val="0"/>
              <w:spacing w:before="0" w:beforeAutospacing="0" w:after="0" w:afterAutospacing="0" w:line="240" w:lineRule="atLeast"/>
              <w:ind w:left="426"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686D26FF">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2D043D40">
            <w:pPr>
              <w:spacing w:before="0" w:beforeAutospacing="0" w:after="0" w:afterAutospacing="0"/>
              <w:ind w:left="0" w:right="0"/>
              <w:rPr>
                <w:rFonts w:hint="eastAsia" w:ascii="Times New Roman" w:hAnsi="Times New Roman" w:cs="Times New Roman"/>
                <w:color w:val="auto"/>
                <w:sz w:val="20"/>
                <w:szCs w:val="20"/>
              </w:rPr>
            </w:pPr>
          </w:p>
        </w:tc>
      </w:tr>
      <w:tr w14:paraId="2EC5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84" w:type="dxa"/>
            <w:vMerge w:val="restart"/>
            <w:vAlign w:val="center"/>
          </w:tcPr>
          <w:p w14:paraId="26110E29">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814" w:type="dxa"/>
            <w:vMerge w:val="restart"/>
            <w:vAlign w:val="center"/>
          </w:tcPr>
          <w:p w14:paraId="176F9D5A">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制度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履约</w:t>
            </w:r>
          </w:p>
        </w:tc>
        <w:tc>
          <w:tcPr>
            <w:tcW w:w="5706" w:type="dxa"/>
            <w:gridSpan w:val="2"/>
            <w:vAlign w:val="center"/>
          </w:tcPr>
          <w:p w14:paraId="077CD8BB">
            <w:pPr>
              <w:widowControl/>
              <w:numPr>
                <w:ilvl w:val="0"/>
                <w:numId w:val="12"/>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遵守《物业管理服务人员行为</w:t>
            </w:r>
            <w:r>
              <w:rPr>
                <w:rFonts w:hint="eastAsia" w:ascii="新宋体" w:hAnsi="新宋体" w:eastAsia="新宋体" w:cs="新宋体"/>
                <w:sz w:val="24"/>
                <w:szCs w:val="24"/>
              </w:rPr>
              <w:t>规范</w:t>
            </w:r>
            <w:r>
              <w:rPr>
                <w:rFonts w:hint="eastAsia" w:ascii="新宋体" w:hAnsi="新宋体" w:eastAsia="新宋体" w:cs="新宋体"/>
                <w:spacing w:val="-1"/>
                <w:sz w:val="24"/>
                <w:szCs w:val="24"/>
              </w:rPr>
              <w:t>》</w:t>
            </w:r>
          </w:p>
        </w:tc>
        <w:tc>
          <w:tcPr>
            <w:tcW w:w="772" w:type="dxa"/>
            <w:vAlign w:val="center"/>
          </w:tcPr>
          <w:p w14:paraId="7277769D">
            <w:pPr>
              <w:widowControl/>
              <w:kinsoku w:val="0"/>
              <w:autoSpaceDE w:val="0"/>
              <w:autoSpaceDN w:val="0"/>
              <w:adjustRightInd w:val="0"/>
              <w:snapToGrid w:val="0"/>
              <w:spacing w:before="0" w:beforeAutospacing="0" w:after="0" w:afterAutospacing="0" w:line="240" w:lineRule="atLeast"/>
              <w:ind w:left="426"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06AAD33E">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restart"/>
            <w:vAlign w:val="center"/>
          </w:tcPr>
          <w:p w14:paraId="01CAA2C4">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 不符合得 0 分</w:t>
            </w:r>
          </w:p>
        </w:tc>
      </w:tr>
      <w:tr w14:paraId="38DE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84" w:type="dxa"/>
            <w:vMerge w:val="continue"/>
            <w:vAlign w:val="center"/>
          </w:tcPr>
          <w:p w14:paraId="3090A37D">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7F286E41">
            <w:pPr>
              <w:spacing w:before="0" w:beforeAutospacing="0" w:after="0" w:afterAutospacing="0"/>
              <w:ind w:left="0" w:right="0"/>
              <w:rPr>
                <w:rFonts w:hint="eastAsia" w:ascii="Times New Roman" w:hAnsi="Times New Roman" w:cs="Times New Roman"/>
                <w:sz w:val="20"/>
                <w:szCs w:val="20"/>
              </w:rPr>
            </w:pPr>
          </w:p>
        </w:tc>
        <w:tc>
          <w:tcPr>
            <w:tcW w:w="5706" w:type="dxa"/>
            <w:gridSpan w:val="2"/>
            <w:vAlign w:val="center"/>
          </w:tcPr>
          <w:p w14:paraId="7E78095E">
            <w:pPr>
              <w:widowControl/>
              <w:numPr>
                <w:ilvl w:val="0"/>
                <w:numId w:val="12"/>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健全的管理流程、</w:t>
            </w:r>
            <w:r>
              <w:rPr>
                <w:rFonts w:hint="eastAsia" w:ascii="新宋体" w:hAnsi="新宋体" w:eastAsia="新宋体" w:cs="新宋体"/>
                <w:sz w:val="24"/>
                <w:szCs w:val="24"/>
              </w:rPr>
              <w:t>管理机制，运作规范。</w:t>
            </w:r>
          </w:p>
        </w:tc>
        <w:tc>
          <w:tcPr>
            <w:tcW w:w="772" w:type="dxa"/>
            <w:vAlign w:val="center"/>
          </w:tcPr>
          <w:p w14:paraId="78AB2C92">
            <w:pPr>
              <w:widowControl/>
              <w:kinsoku w:val="0"/>
              <w:autoSpaceDE w:val="0"/>
              <w:autoSpaceDN w:val="0"/>
              <w:adjustRightInd w:val="0"/>
              <w:snapToGrid w:val="0"/>
              <w:spacing w:before="0" w:beforeAutospacing="0" w:after="0" w:afterAutospacing="0" w:line="240" w:lineRule="atLeast"/>
              <w:ind w:left="426"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7D4B58DD">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5A0A4774">
            <w:pPr>
              <w:spacing w:before="0" w:beforeAutospacing="0" w:after="0" w:afterAutospacing="0"/>
              <w:ind w:left="0" w:right="0"/>
              <w:rPr>
                <w:rFonts w:hint="eastAsia" w:ascii="Times New Roman" w:hAnsi="Times New Roman" w:cs="Times New Roman"/>
                <w:sz w:val="20"/>
                <w:szCs w:val="20"/>
              </w:rPr>
            </w:pPr>
          </w:p>
        </w:tc>
      </w:tr>
      <w:tr w14:paraId="3950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84" w:type="dxa"/>
            <w:vMerge w:val="continue"/>
            <w:vAlign w:val="center"/>
          </w:tcPr>
          <w:p w14:paraId="14B29C2B">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46F14F8F">
            <w:pPr>
              <w:spacing w:before="0" w:beforeAutospacing="0" w:after="0" w:afterAutospacing="0"/>
              <w:ind w:left="0" w:right="0"/>
              <w:rPr>
                <w:rFonts w:hint="eastAsia" w:ascii="Times New Roman" w:hAnsi="Times New Roman" w:cs="Times New Roman"/>
                <w:sz w:val="20"/>
                <w:szCs w:val="20"/>
              </w:rPr>
            </w:pPr>
          </w:p>
        </w:tc>
        <w:tc>
          <w:tcPr>
            <w:tcW w:w="5706" w:type="dxa"/>
            <w:gridSpan w:val="2"/>
            <w:vAlign w:val="center"/>
          </w:tcPr>
          <w:p w14:paraId="41767603">
            <w:pPr>
              <w:widowControl/>
              <w:numPr>
                <w:ilvl w:val="0"/>
                <w:numId w:val="12"/>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健全的物业管理制度，遵守并执行。</w:t>
            </w:r>
          </w:p>
        </w:tc>
        <w:tc>
          <w:tcPr>
            <w:tcW w:w="772" w:type="dxa"/>
            <w:vAlign w:val="center"/>
          </w:tcPr>
          <w:p w14:paraId="37393416">
            <w:pPr>
              <w:widowControl/>
              <w:kinsoku w:val="0"/>
              <w:autoSpaceDE w:val="0"/>
              <w:autoSpaceDN w:val="0"/>
              <w:adjustRightInd w:val="0"/>
              <w:snapToGrid w:val="0"/>
              <w:spacing w:before="0" w:beforeAutospacing="0" w:after="0" w:afterAutospacing="0" w:line="240" w:lineRule="atLeast"/>
              <w:ind w:left="426"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7E687565">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3CEBE435">
            <w:pPr>
              <w:spacing w:before="0" w:beforeAutospacing="0" w:after="0" w:afterAutospacing="0"/>
              <w:ind w:left="0" w:right="0"/>
              <w:rPr>
                <w:rFonts w:hint="eastAsia" w:ascii="Times New Roman" w:hAnsi="Times New Roman" w:cs="Times New Roman"/>
                <w:sz w:val="20"/>
                <w:szCs w:val="20"/>
              </w:rPr>
            </w:pPr>
          </w:p>
        </w:tc>
      </w:tr>
      <w:tr w14:paraId="78C0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restart"/>
            <w:vAlign w:val="center"/>
          </w:tcPr>
          <w:p w14:paraId="5EF77771">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4B0ECC1C">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7159FD57">
            <w:pPr>
              <w:widowControl/>
              <w:kinsoku w:val="0"/>
              <w:autoSpaceDE w:val="0"/>
              <w:autoSpaceDN w:val="0"/>
              <w:adjustRightInd w:val="0"/>
              <w:snapToGrid w:val="0"/>
              <w:spacing w:before="0" w:beforeAutospacing="0" w:after="0" w:afterAutospacing="0" w:line="240" w:lineRule="atLeast"/>
              <w:ind w:left="309"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814" w:type="dxa"/>
            <w:vMerge w:val="restart"/>
            <w:vAlign w:val="center"/>
          </w:tcPr>
          <w:p w14:paraId="0DDF7645">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680B50F9">
            <w:pPr>
              <w:widowControl/>
              <w:kinsoku w:val="0"/>
              <w:autoSpaceDE w:val="0"/>
              <w:autoSpaceDN w:val="0"/>
              <w:adjustRightInd w:val="0"/>
              <w:snapToGrid w:val="0"/>
              <w:spacing w:before="0" w:beforeAutospacing="0" w:after="0" w:afterAutospacing="0" w:line="240" w:lineRule="atLeast"/>
              <w:ind w:left="210" w:right="0"/>
              <w:jc w:val="center"/>
              <w:textAlignment w:val="baseline"/>
              <w:rPr>
                <w:rFonts w:hint="eastAsia" w:ascii="新宋体" w:hAnsi="新宋体" w:eastAsia="新宋体" w:cs="新宋体"/>
                <w:sz w:val="24"/>
                <w:szCs w:val="24"/>
              </w:rPr>
            </w:pPr>
            <w:r>
              <w:rPr>
                <w:rFonts w:hint="eastAsia" w:ascii="新宋体" w:hAnsi="新宋体" w:eastAsia="新宋体" w:cs="新宋体"/>
                <w:spacing w:val="-2"/>
                <w:position w:val="9"/>
                <w:sz w:val="24"/>
                <w:szCs w:val="24"/>
              </w:rPr>
              <w:t>清洁</w:t>
            </w:r>
            <w:r>
              <w:rPr>
                <w:rFonts w:hint="eastAsia" w:ascii="新宋体" w:hAnsi="新宋体" w:eastAsia="新宋体" w:cs="新宋体"/>
                <w:spacing w:val="-2"/>
                <w:position w:val="9"/>
                <w:sz w:val="24"/>
                <w:szCs w:val="24"/>
              </w:rPr>
              <w:br w:type="textWrapping"/>
            </w:r>
            <w:r>
              <w:rPr>
                <w:rFonts w:hint="eastAsia" w:ascii="新宋体" w:hAnsi="新宋体" w:eastAsia="新宋体" w:cs="新宋体"/>
                <w:spacing w:val="-2"/>
                <w:position w:val="9"/>
                <w:sz w:val="24"/>
                <w:szCs w:val="24"/>
              </w:rPr>
              <w:t>保洁</w:t>
            </w:r>
          </w:p>
        </w:tc>
        <w:tc>
          <w:tcPr>
            <w:tcW w:w="5706" w:type="dxa"/>
            <w:gridSpan w:val="2"/>
            <w:vAlign w:val="center"/>
          </w:tcPr>
          <w:p w14:paraId="2BBD40BE">
            <w:pPr>
              <w:widowControl/>
              <w:numPr>
                <w:ilvl w:val="0"/>
                <w:numId w:val="13"/>
              </w:numPr>
              <w:kinsoku w:val="0"/>
              <w:autoSpaceDE w:val="0"/>
              <w:autoSpaceDN w:val="0"/>
              <w:adjustRightInd w:val="0"/>
              <w:snapToGrid w:val="0"/>
              <w:spacing w:before="0" w:beforeAutospacing="0" w:after="0" w:afterAutospacing="0" w:line="240" w:lineRule="atLeast"/>
              <w:ind w:left="0" w:right="161"/>
              <w:textAlignment w:val="baseline"/>
              <w:rPr>
                <w:rFonts w:hint="eastAsia" w:ascii="新宋体" w:hAnsi="新宋体" w:eastAsia="新宋体" w:cs="新宋体"/>
                <w:sz w:val="24"/>
                <w:szCs w:val="24"/>
              </w:rPr>
            </w:pPr>
            <w:r>
              <w:rPr>
                <w:rFonts w:hint="eastAsia" w:ascii="新宋体" w:hAnsi="新宋体" w:eastAsia="新宋体" w:cs="新宋体"/>
                <w:spacing w:val="4"/>
                <w:sz w:val="24"/>
                <w:szCs w:val="24"/>
              </w:rPr>
              <w:t>室内公共区域的地面、墙面、楼梯、扶手、大厅、玻</w:t>
            </w:r>
            <w:r>
              <w:rPr>
                <w:rFonts w:hint="eastAsia" w:ascii="新宋体" w:hAnsi="新宋体" w:eastAsia="新宋体" w:cs="新宋体"/>
                <w:spacing w:val="3"/>
                <w:sz w:val="24"/>
                <w:szCs w:val="24"/>
              </w:rPr>
              <w:t> </w:t>
            </w:r>
            <w:r>
              <w:rPr>
                <w:rFonts w:hint="eastAsia" w:ascii="新宋体" w:hAnsi="新宋体" w:eastAsia="新宋体" w:cs="新宋体"/>
                <w:spacing w:val="-7"/>
                <w:sz w:val="24"/>
                <w:szCs w:val="24"/>
              </w:rPr>
              <w:t>璃、门及门窗框、天花板、栏杆、走廊等整洁干净，无垃圾、</w:t>
            </w:r>
            <w:r>
              <w:rPr>
                <w:rFonts w:hint="eastAsia" w:ascii="新宋体" w:hAnsi="新宋体" w:eastAsia="新宋体" w:cs="新宋体"/>
                <w:spacing w:val="-8"/>
                <w:sz w:val="24"/>
                <w:szCs w:val="24"/>
              </w:rPr>
              <w:t>无积灰、无污渍、无手印。</w:t>
            </w:r>
          </w:p>
        </w:tc>
        <w:tc>
          <w:tcPr>
            <w:tcW w:w="772" w:type="dxa"/>
            <w:vAlign w:val="center"/>
          </w:tcPr>
          <w:p w14:paraId="3200704A">
            <w:pPr>
              <w:widowControl/>
              <w:kinsoku w:val="0"/>
              <w:autoSpaceDE w:val="0"/>
              <w:autoSpaceDN w:val="0"/>
              <w:adjustRightInd w:val="0"/>
              <w:snapToGrid w:val="0"/>
              <w:spacing w:before="0" w:beforeAutospacing="0" w:after="0" w:afterAutospacing="0" w:line="240" w:lineRule="atLeast"/>
              <w:ind w:left="433"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1526374D">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restart"/>
            <w:vAlign w:val="center"/>
          </w:tcPr>
          <w:p w14:paraId="4CB755EF">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p w14:paraId="7A89879D">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满分，部分符合相应</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p>
        </w:tc>
      </w:tr>
      <w:tr w14:paraId="3F30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584" w:type="dxa"/>
            <w:vMerge w:val="continue"/>
            <w:vAlign w:val="center"/>
          </w:tcPr>
          <w:p w14:paraId="13689A6D">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747762F3">
            <w:pPr>
              <w:spacing w:before="0" w:beforeAutospacing="0" w:after="0" w:afterAutospacing="0"/>
              <w:ind w:left="0" w:right="0"/>
              <w:rPr>
                <w:rFonts w:hint="eastAsia" w:ascii="Times New Roman" w:hAnsi="Times New Roman" w:cs="Times New Roman"/>
                <w:sz w:val="20"/>
                <w:szCs w:val="20"/>
              </w:rPr>
            </w:pPr>
          </w:p>
        </w:tc>
        <w:tc>
          <w:tcPr>
            <w:tcW w:w="5706" w:type="dxa"/>
            <w:gridSpan w:val="2"/>
            <w:vAlign w:val="center"/>
          </w:tcPr>
          <w:p w14:paraId="72F9C8D8">
            <w:pPr>
              <w:widowControl/>
              <w:numPr>
                <w:ilvl w:val="0"/>
                <w:numId w:val="13"/>
              </w:numPr>
              <w:kinsoku w:val="0"/>
              <w:autoSpaceDE w:val="0"/>
              <w:autoSpaceDN w:val="0"/>
              <w:adjustRightInd w:val="0"/>
              <w:snapToGrid w:val="0"/>
              <w:spacing w:before="0" w:beforeAutospacing="0" w:after="0" w:afterAutospacing="0" w:line="240" w:lineRule="atLeast"/>
              <w:ind w:left="0" w:right="50"/>
              <w:textAlignment w:val="baseline"/>
              <w:rPr>
                <w:rFonts w:hint="eastAsia" w:ascii="新宋体" w:hAnsi="新宋体" w:eastAsia="新宋体" w:cs="新宋体"/>
                <w:sz w:val="24"/>
                <w:szCs w:val="24"/>
              </w:rPr>
            </w:pPr>
            <w:r>
              <w:rPr>
                <w:rFonts w:hint="eastAsia" w:ascii="新宋体" w:hAnsi="新宋体" w:eastAsia="新宋体" w:cs="新宋体"/>
                <w:spacing w:val="-4"/>
                <w:sz w:val="24"/>
                <w:szCs w:val="24"/>
              </w:rPr>
              <w:t>室内卫生间、茶水间清洁，无垃圾、无污渍、无积水、</w:t>
            </w:r>
            <w:r>
              <w:rPr>
                <w:rFonts w:hint="eastAsia" w:ascii="新宋体" w:hAnsi="新宋体" w:eastAsia="新宋体" w:cs="新宋体"/>
                <w:spacing w:val="-7"/>
                <w:sz w:val="24"/>
                <w:szCs w:val="24"/>
              </w:rPr>
              <w:t>无异味、无堆积杂物，洁具、台面、镜面光洁无水迹，电器设施</w:t>
            </w:r>
            <w:r>
              <w:rPr>
                <w:rFonts w:hint="eastAsia" w:ascii="新宋体" w:hAnsi="新宋体" w:eastAsia="新宋体" w:cs="新宋体"/>
                <w:spacing w:val="-5"/>
                <w:sz w:val="24"/>
                <w:szCs w:val="24"/>
              </w:rPr>
              <w:t>外观清洁，物品摆放有序。室内卫生间符合“美丽厕所”标准。</w:t>
            </w:r>
          </w:p>
        </w:tc>
        <w:tc>
          <w:tcPr>
            <w:tcW w:w="772" w:type="dxa"/>
            <w:vAlign w:val="center"/>
          </w:tcPr>
          <w:p w14:paraId="7CC33F91">
            <w:pPr>
              <w:widowControl/>
              <w:kinsoku w:val="0"/>
              <w:autoSpaceDE w:val="0"/>
              <w:autoSpaceDN w:val="0"/>
              <w:adjustRightInd w:val="0"/>
              <w:snapToGrid w:val="0"/>
              <w:spacing w:before="0" w:beforeAutospacing="0" w:after="0" w:afterAutospacing="0" w:line="240" w:lineRule="atLeast"/>
              <w:ind w:left="433"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3A37379B">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3EF42F6A">
            <w:pPr>
              <w:spacing w:before="0" w:beforeAutospacing="0" w:after="0" w:afterAutospacing="0"/>
              <w:ind w:left="0" w:right="0"/>
              <w:rPr>
                <w:rFonts w:hint="eastAsia" w:ascii="Times New Roman" w:hAnsi="Times New Roman" w:cs="Times New Roman"/>
                <w:sz w:val="20"/>
                <w:szCs w:val="20"/>
              </w:rPr>
            </w:pPr>
          </w:p>
        </w:tc>
      </w:tr>
      <w:tr w14:paraId="4B33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584" w:type="dxa"/>
            <w:vMerge w:val="continue"/>
            <w:vAlign w:val="center"/>
          </w:tcPr>
          <w:p w14:paraId="273FF202">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2D1B798F">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489DDDA6">
            <w:pPr>
              <w:widowControl/>
              <w:numPr>
                <w:ilvl w:val="0"/>
                <w:numId w:val="13"/>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室外广场、道路、停车场（库）、屋面、“门前三包”等公共区域的地面干净，无杂物、无积水、无淤泥、无污垢。</w:t>
            </w:r>
          </w:p>
        </w:tc>
        <w:tc>
          <w:tcPr>
            <w:tcW w:w="778" w:type="dxa"/>
            <w:gridSpan w:val="2"/>
            <w:vAlign w:val="center"/>
          </w:tcPr>
          <w:p w14:paraId="641420AF">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42E9B971">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2E8F1420">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r>
      <w:tr w14:paraId="08CA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84" w:type="dxa"/>
            <w:vMerge w:val="continue"/>
            <w:vAlign w:val="center"/>
          </w:tcPr>
          <w:p w14:paraId="36972ADB">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5991D7F8">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13804953">
            <w:pPr>
              <w:widowControl/>
              <w:numPr>
                <w:ilvl w:val="0"/>
                <w:numId w:val="13"/>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外墙（幕墙清洗）应保持清洁，无明显污迹。</w:t>
            </w:r>
          </w:p>
        </w:tc>
        <w:tc>
          <w:tcPr>
            <w:tcW w:w="778" w:type="dxa"/>
            <w:gridSpan w:val="2"/>
            <w:vAlign w:val="center"/>
          </w:tcPr>
          <w:p w14:paraId="43C66968">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5D5E97A7">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69556A9F">
            <w:pPr>
              <w:spacing w:before="0" w:beforeAutospacing="0" w:after="0" w:afterAutospacing="0"/>
              <w:ind w:left="0" w:right="0"/>
              <w:rPr>
                <w:rFonts w:hint="eastAsia" w:ascii="Times New Roman" w:hAnsi="Times New Roman" w:cs="Times New Roman"/>
                <w:sz w:val="20"/>
                <w:szCs w:val="20"/>
              </w:rPr>
            </w:pPr>
          </w:p>
        </w:tc>
      </w:tr>
      <w:tr w14:paraId="6577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584" w:type="dxa"/>
            <w:vMerge w:val="continue"/>
            <w:vAlign w:val="center"/>
          </w:tcPr>
          <w:p w14:paraId="6CF31E4B">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25005A43">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4DFD458B">
            <w:pPr>
              <w:widowControl/>
              <w:numPr>
                <w:ilvl w:val="0"/>
                <w:numId w:val="13"/>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定期对喷泉、景观、照明灯设施设备进行清洁，确保表面干净无污渍。</w:t>
            </w:r>
          </w:p>
        </w:tc>
        <w:tc>
          <w:tcPr>
            <w:tcW w:w="778" w:type="dxa"/>
            <w:gridSpan w:val="2"/>
            <w:vAlign w:val="center"/>
          </w:tcPr>
          <w:p w14:paraId="56C8AA10">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141A91F2">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11557BB3">
            <w:pPr>
              <w:spacing w:before="0" w:beforeAutospacing="0" w:after="0" w:afterAutospacing="0"/>
              <w:ind w:left="0" w:right="0"/>
              <w:rPr>
                <w:rFonts w:hint="eastAsia" w:ascii="Times New Roman" w:hAnsi="Times New Roman" w:cs="Times New Roman"/>
                <w:sz w:val="20"/>
                <w:szCs w:val="20"/>
              </w:rPr>
            </w:pPr>
          </w:p>
        </w:tc>
      </w:tr>
      <w:tr w14:paraId="692A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584" w:type="dxa"/>
            <w:vMerge w:val="continue"/>
            <w:vAlign w:val="center"/>
          </w:tcPr>
          <w:p w14:paraId="3FA3F813">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31CA65BB">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21F600B1">
            <w:pPr>
              <w:widowControl/>
              <w:numPr>
                <w:ilvl w:val="0"/>
                <w:numId w:val="13"/>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垃圾、废弃物按分类要求及时收集、日产日清，化粪 池及时清掏，垃圾箱（房）外侧表面清洁、内侧无残留物、无异味。</w:t>
            </w:r>
          </w:p>
        </w:tc>
        <w:tc>
          <w:tcPr>
            <w:tcW w:w="778" w:type="dxa"/>
            <w:gridSpan w:val="2"/>
            <w:vAlign w:val="center"/>
          </w:tcPr>
          <w:p w14:paraId="1F9E0583">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5277DC83">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205571C8">
            <w:pPr>
              <w:spacing w:before="0" w:beforeAutospacing="0" w:after="0" w:afterAutospacing="0"/>
              <w:ind w:left="0" w:right="0"/>
              <w:rPr>
                <w:rFonts w:hint="eastAsia" w:ascii="Times New Roman" w:hAnsi="Times New Roman" w:cs="Times New Roman"/>
                <w:sz w:val="20"/>
                <w:szCs w:val="20"/>
              </w:rPr>
            </w:pPr>
          </w:p>
        </w:tc>
      </w:tr>
      <w:tr w14:paraId="4FF7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84" w:type="dxa"/>
            <w:vMerge w:val="continue"/>
            <w:vAlign w:val="center"/>
          </w:tcPr>
          <w:p w14:paraId="501925C5">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08122178">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2494AFDC">
            <w:pPr>
              <w:widowControl/>
              <w:numPr>
                <w:ilvl w:val="0"/>
                <w:numId w:val="13"/>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垃圾应按照可回收物、有害垃圾、易腐垃圾和其他垃圾进行分类，对应垃圾桶颜色分别为蓝色、红色、绿色和灰色。</w:t>
            </w:r>
          </w:p>
        </w:tc>
        <w:tc>
          <w:tcPr>
            <w:tcW w:w="778" w:type="dxa"/>
            <w:gridSpan w:val="2"/>
            <w:vAlign w:val="center"/>
          </w:tcPr>
          <w:p w14:paraId="05DD49B9">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41B3DE0D">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7BB788B8">
            <w:pPr>
              <w:spacing w:before="0" w:beforeAutospacing="0" w:after="0" w:afterAutospacing="0"/>
              <w:ind w:left="0" w:right="0"/>
              <w:rPr>
                <w:rFonts w:hint="eastAsia" w:ascii="Times New Roman" w:hAnsi="Times New Roman" w:cs="Times New Roman"/>
                <w:sz w:val="20"/>
                <w:szCs w:val="20"/>
              </w:rPr>
            </w:pPr>
          </w:p>
        </w:tc>
      </w:tr>
      <w:tr w14:paraId="61A2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84" w:type="dxa"/>
            <w:vMerge w:val="restart"/>
            <w:vAlign w:val="center"/>
          </w:tcPr>
          <w:p w14:paraId="3550CBFD">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72998F71">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7B3C87A9">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72050D03">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49AFDA90">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5B8FF54A">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31140369">
            <w:pPr>
              <w:widowControl/>
              <w:kinsoku w:val="0"/>
              <w:autoSpaceDE w:val="0"/>
              <w:autoSpaceDN w:val="0"/>
              <w:adjustRightInd w:val="0"/>
              <w:snapToGrid w:val="0"/>
              <w:spacing w:before="0" w:beforeAutospacing="0" w:after="0" w:afterAutospacing="0" w:line="240" w:lineRule="atLeast"/>
              <w:ind w:left="302"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814" w:type="dxa"/>
            <w:vMerge w:val="restart"/>
            <w:vAlign w:val="center"/>
          </w:tcPr>
          <w:p w14:paraId="5E8934AC">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797889EB">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1CBEFB68">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7EAF4743">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35E18132">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sz w:val="24"/>
                <w:szCs w:val="24"/>
              </w:rPr>
            </w:pPr>
          </w:p>
          <w:p w14:paraId="4CCA3610">
            <w:pPr>
              <w:widowControl/>
              <w:kinsoku w:val="0"/>
              <w:autoSpaceDE w:val="0"/>
              <w:autoSpaceDN w:val="0"/>
              <w:adjustRightInd w:val="0"/>
              <w:snapToGrid w:val="0"/>
              <w:spacing w:before="0" w:beforeAutospacing="0" w:after="0" w:afterAutospacing="0" w:line="240" w:lineRule="atLeast"/>
              <w:ind w:left="210" w:right="0"/>
              <w:jc w:val="center"/>
              <w:textAlignment w:val="baseline"/>
              <w:rPr>
                <w:rFonts w:hint="eastAsia" w:ascii="新宋体" w:hAnsi="新宋体" w:eastAsia="新宋体" w:cs="新宋体"/>
                <w:sz w:val="24"/>
                <w:szCs w:val="24"/>
              </w:rPr>
            </w:pPr>
            <w:r>
              <w:rPr>
                <w:rFonts w:hint="eastAsia" w:ascii="新宋体" w:hAnsi="新宋体" w:eastAsia="新宋体" w:cs="新宋体"/>
                <w:spacing w:val="-3"/>
                <w:position w:val="9"/>
                <w:sz w:val="24"/>
                <w:szCs w:val="24"/>
              </w:rPr>
              <w:t>工</w:t>
            </w:r>
            <w:r>
              <w:rPr>
                <w:rFonts w:hint="eastAsia" w:ascii="新宋体" w:hAnsi="新宋体" w:eastAsia="新宋体" w:cs="新宋体"/>
                <w:spacing w:val="-2"/>
                <w:position w:val="9"/>
                <w:sz w:val="24"/>
                <w:szCs w:val="24"/>
              </w:rPr>
              <w:t>程</w:t>
            </w:r>
          </w:p>
          <w:p w14:paraId="734489CA">
            <w:pPr>
              <w:widowControl/>
              <w:kinsoku w:val="0"/>
              <w:autoSpaceDE w:val="0"/>
              <w:autoSpaceDN w:val="0"/>
              <w:adjustRightInd w:val="0"/>
              <w:snapToGrid w:val="0"/>
              <w:spacing w:before="0" w:beforeAutospacing="0" w:after="0" w:afterAutospacing="0" w:line="240" w:lineRule="atLeast"/>
              <w:ind w:left="210" w:right="0"/>
              <w:jc w:val="center"/>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设备</w:t>
            </w:r>
            <w:r>
              <w:rPr>
                <w:rFonts w:hint="eastAsia" w:ascii="新宋体" w:hAnsi="新宋体" w:eastAsia="新宋体" w:cs="新宋体"/>
                <w:spacing w:val="-2"/>
                <w:sz w:val="24"/>
                <w:szCs w:val="24"/>
              </w:rPr>
              <w:br w:type="textWrapping"/>
            </w:r>
            <w:r>
              <w:rPr>
                <w:rFonts w:hint="eastAsia" w:ascii="新宋体" w:hAnsi="新宋体" w:eastAsia="新宋体" w:cs="新宋体"/>
                <w:spacing w:val="-2"/>
                <w:sz w:val="24"/>
                <w:szCs w:val="24"/>
              </w:rPr>
              <w:t>维护</w:t>
            </w:r>
          </w:p>
        </w:tc>
        <w:tc>
          <w:tcPr>
            <w:tcW w:w="5700" w:type="dxa"/>
            <w:vAlign w:val="center"/>
          </w:tcPr>
          <w:p w14:paraId="6E6D66F4">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房屋地面、墙、台面、吊顶、门窗、楼梯、通风道、卫生洁具、大厅玻璃顶、外墙幕墙等完好，无霉变破损。</w:t>
            </w:r>
          </w:p>
        </w:tc>
        <w:tc>
          <w:tcPr>
            <w:tcW w:w="778" w:type="dxa"/>
            <w:gridSpan w:val="2"/>
            <w:vAlign w:val="center"/>
          </w:tcPr>
          <w:p w14:paraId="758CC70B">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0244C7D7">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restart"/>
            <w:vAlign w:val="center"/>
          </w:tcPr>
          <w:p w14:paraId="31BBCD3B">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p w14:paraId="290806A9">
            <w:pPr>
              <w:widowControl/>
              <w:kinsoku w:val="0"/>
              <w:autoSpaceDE w:val="0"/>
              <w:autoSpaceDN w:val="0"/>
              <w:adjustRightInd w:val="0"/>
              <w:snapToGrid w:val="0"/>
              <w:spacing w:before="0" w:beforeAutospacing="0" w:after="0" w:afterAutospacing="0" w:line="240" w:lineRule="atLeast"/>
              <w:ind w:left="115" w:right="17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满分，部分符合相应</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p>
        </w:tc>
      </w:tr>
      <w:tr w14:paraId="44AE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84" w:type="dxa"/>
            <w:vMerge w:val="continue"/>
            <w:vAlign w:val="center"/>
          </w:tcPr>
          <w:p w14:paraId="29B70705">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3D85786B">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17ABD5F0">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至少每2小时巡视一次高配房设备运行情况，如实记录设备运行参数。定期对各类机房设备设施进行检查、维护、清洁，并做好记录。</w:t>
            </w:r>
          </w:p>
        </w:tc>
        <w:tc>
          <w:tcPr>
            <w:tcW w:w="778" w:type="dxa"/>
            <w:gridSpan w:val="2"/>
            <w:vAlign w:val="center"/>
          </w:tcPr>
          <w:p w14:paraId="069E8DFB">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68F12075">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64276534">
            <w:pPr>
              <w:spacing w:before="0" w:beforeAutospacing="0" w:after="0" w:afterAutospacing="0"/>
              <w:ind w:left="0" w:right="0"/>
              <w:rPr>
                <w:rFonts w:hint="eastAsia" w:ascii="Times New Roman" w:hAnsi="Times New Roman" w:cs="Times New Roman"/>
                <w:sz w:val="20"/>
                <w:szCs w:val="20"/>
              </w:rPr>
            </w:pPr>
          </w:p>
        </w:tc>
      </w:tr>
      <w:tr w14:paraId="29C6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84" w:type="dxa"/>
            <w:vMerge w:val="continue"/>
            <w:vAlign w:val="center"/>
          </w:tcPr>
          <w:p w14:paraId="24A8DD28">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1F49A413">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42B05948">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确保各类照明灯具、应急照明系统、供用电设备设施（包括配电箱、桥架、井道、开关、插座等）运行正常。</w:t>
            </w:r>
          </w:p>
        </w:tc>
        <w:tc>
          <w:tcPr>
            <w:tcW w:w="778" w:type="dxa"/>
            <w:gridSpan w:val="2"/>
            <w:vAlign w:val="center"/>
          </w:tcPr>
          <w:p w14:paraId="686480B5">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6E2EA6D9">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5E5C04D3">
            <w:pPr>
              <w:spacing w:before="0" w:beforeAutospacing="0" w:after="0" w:afterAutospacing="0"/>
              <w:ind w:left="0" w:right="0"/>
              <w:rPr>
                <w:rFonts w:hint="eastAsia" w:ascii="Times New Roman" w:hAnsi="Times New Roman" w:cs="Times New Roman"/>
                <w:sz w:val="20"/>
                <w:szCs w:val="20"/>
              </w:rPr>
            </w:pPr>
          </w:p>
        </w:tc>
      </w:tr>
      <w:tr w14:paraId="036E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584" w:type="dxa"/>
            <w:vMerge w:val="continue"/>
            <w:vAlign w:val="center"/>
          </w:tcPr>
          <w:p w14:paraId="158BCA41">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1B75F20B">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338B8DAD">
            <w:pPr>
              <w:widowControl/>
              <w:numPr>
                <w:ilvl w:val="0"/>
                <w:numId w:val="14"/>
              </w:numPr>
              <w:kinsoku w:val="0"/>
              <w:autoSpaceDE w:val="0"/>
              <w:autoSpaceDN w:val="0"/>
              <w:adjustRightInd w:val="0"/>
              <w:snapToGrid w:val="0"/>
              <w:spacing w:before="0" w:beforeAutospacing="0" w:after="0" w:afterAutospacing="0" w:line="240" w:lineRule="atLeast"/>
              <w:ind w:left="0" w:right="10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每日检查污水泵、排水泵、生活水泵、阀门、管道、仪表等，确保给排水系统正常运行，无“跑”、“冒”“滴”、“漏“现象。</w:t>
            </w:r>
          </w:p>
        </w:tc>
        <w:tc>
          <w:tcPr>
            <w:tcW w:w="778" w:type="dxa"/>
            <w:gridSpan w:val="2"/>
            <w:vAlign w:val="center"/>
          </w:tcPr>
          <w:p w14:paraId="1FBBD998">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40896572">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7CC9CA36">
            <w:pPr>
              <w:spacing w:before="0" w:beforeAutospacing="0" w:after="0" w:afterAutospacing="0"/>
              <w:ind w:left="0" w:right="0"/>
              <w:rPr>
                <w:rFonts w:hint="eastAsia" w:ascii="Times New Roman" w:hAnsi="Times New Roman" w:cs="Times New Roman"/>
                <w:sz w:val="20"/>
                <w:szCs w:val="20"/>
              </w:rPr>
            </w:pPr>
          </w:p>
        </w:tc>
      </w:tr>
      <w:tr w14:paraId="25CA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584" w:type="dxa"/>
            <w:vMerge w:val="continue"/>
            <w:vAlign w:val="center"/>
          </w:tcPr>
          <w:p w14:paraId="662B969F">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3192479D">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4E8223BB">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定期对水泵、管道进行养护，每年至少两次对水箱进行全面清洗，并提供水质检测报告。</w:t>
            </w:r>
          </w:p>
        </w:tc>
        <w:tc>
          <w:tcPr>
            <w:tcW w:w="778" w:type="dxa"/>
            <w:gridSpan w:val="2"/>
            <w:vAlign w:val="center"/>
          </w:tcPr>
          <w:p w14:paraId="1872EA6D">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6308B95B">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5C310195">
            <w:pPr>
              <w:spacing w:before="0" w:beforeAutospacing="0" w:after="0" w:afterAutospacing="0"/>
              <w:ind w:left="0" w:right="0"/>
              <w:rPr>
                <w:rFonts w:hint="eastAsia" w:ascii="Times New Roman" w:hAnsi="Times New Roman" w:cs="Times New Roman"/>
                <w:sz w:val="20"/>
                <w:szCs w:val="20"/>
              </w:rPr>
            </w:pPr>
          </w:p>
        </w:tc>
      </w:tr>
      <w:tr w14:paraId="61ED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84" w:type="dxa"/>
            <w:vMerge w:val="continue"/>
            <w:vAlign w:val="center"/>
          </w:tcPr>
          <w:p w14:paraId="681AC309">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13A90A53">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1276A7BB">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由专业人员定期对监控系统、门禁系统、多媒体系统、 会议系统等智能弱电设备进行巡查，定期清理设备机柜、控制箱、交换机等外表吸附的灰尘和絮状物。</w:t>
            </w:r>
          </w:p>
        </w:tc>
        <w:tc>
          <w:tcPr>
            <w:tcW w:w="778" w:type="dxa"/>
            <w:gridSpan w:val="2"/>
            <w:vAlign w:val="center"/>
          </w:tcPr>
          <w:p w14:paraId="006B9CC3">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57311B17">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5750789A">
            <w:pPr>
              <w:spacing w:before="0" w:beforeAutospacing="0" w:after="0" w:afterAutospacing="0"/>
              <w:ind w:left="0" w:right="0"/>
              <w:rPr>
                <w:rFonts w:hint="eastAsia" w:ascii="Times New Roman" w:hAnsi="Times New Roman" w:cs="Times New Roman"/>
                <w:sz w:val="20"/>
                <w:szCs w:val="20"/>
              </w:rPr>
            </w:pPr>
          </w:p>
        </w:tc>
      </w:tr>
      <w:tr w14:paraId="2FE8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84" w:type="dxa"/>
            <w:vMerge w:val="continue"/>
            <w:vAlign w:val="center"/>
          </w:tcPr>
          <w:p w14:paraId="1EE07A09">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627BC966">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585CD11A">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778" w:type="dxa"/>
            <w:gridSpan w:val="2"/>
            <w:vAlign w:val="center"/>
          </w:tcPr>
          <w:p w14:paraId="6BB0223C">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3ABBA5D8">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3CBC0A73">
            <w:pPr>
              <w:spacing w:before="0" w:beforeAutospacing="0" w:after="0" w:afterAutospacing="0"/>
              <w:ind w:left="0" w:right="0"/>
              <w:rPr>
                <w:rFonts w:hint="eastAsia" w:ascii="Times New Roman" w:hAnsi="Times New Roman" w:cs="Times New Roman"/>
                <w:sz w:val="20"/>
                <w:szCs w:val="20"/>
              </w:rPr>
            </w:pPr>
          </w:p>
        </w:tc>
      </w:tr>
      <w:tr w14:paraId="32FA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4" w:type="dxa"/>
            <w:vMerge w:val="continue"/>
            <w:vAlign w:val="center"/>
          </w:tcPr>
          <w:p w14:paraId="79EA8C02">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55B6832F">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42BAF290">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应配置持有特种设备作业人员证的电梯安全管理人员，对电梯保养、运行进行监督管理。</w:t>
            </w:r>
          </w:p>
        </w:tc>
        <w:tc>
          <w:tcPr>
            <w:tcW w:w="778" w:type="dxa"/>
            <w:gridSpan w:val="2"/>
            <w:vAlign w:val="center"/>
          </w:tcPr>
          <w:p w14:paraId="143A380B">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66D174B1">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6559C206">
            <w:pPr>
              <w:spacing w:before="0" w:beforeAutospacing="0" w:after="0" w:afterAutospacing="0"/>
              <w:ind w:left="0" w:right="0"/>
              <w:rPr>
                <w:rFonts w:hint="eastAsia" w:ascii="Times New Roman" w:hAnsi="Times New Roman" w:cs="Times New Roman"/>
                <w:sz w:val="20"/>
                <w:szCs w:val="20"/>
              </w:rPr>
            </w:pPr>
          </w:p>
        </w:tc>
      </w:tr>
      <w:tr w14:paraId="3B0E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84" w:type="dxa"/>
            <w:vMerge w:val="continue"/>
            <w:vAlign w:val="center"/>
          </w:tcPr>
          <w:p w14:paraId="323092AF">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7C8B4DC2">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42BA183C">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消防设施设备应由专业资质维保单位至少每15日进行一次维护保养，建立台账并记录在案。消防重点单位每年应经有资质的检测机构检验合格，并出具《建筑消防设施年度检测报告》。</w:t>
            </w:r>
          </w:p>
        </w:tc>
        <w:tc>
          <w:tcPr>
            <w:tcW w:w="778" w:type="dxa"/>
            <w:gridSpan w:val="2"/>
            <w:vAlign w:val="center"/>
          </w:tcPr>
          <w:p w14:paraId="6D565E40">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16A75200">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2F75DD5C">
            <w:pPr>
              <w:spacing w:before="0" w:beforeAutospacing="0" w:after="0" w:afterAutospacing="0"/>
              <w:ind w:left="0" w:right="0"/>
              <w:rPr>
                <w:rFonts w:hint="eastAsia" w:ascii="Times New Roman" w:hAnsi="Times New Roman" w:cs="Times New Roman"/>
                <w:sz w:val="20"/>
                <w:szCs w:val="20"/>
              </w:rPr>
            </w:pPr>
          </w:p>
        </w:tc>
      </w:tr>
      <w:tr w14:paraId="3C1E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84" w:type="dxa"/>
            <w:vMerge w:val="continue"/>
            <w:vAlign w:val="center"/>
          </w:tcPr>
          <w:p w14:paraId="7894E0A6">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76D3DE2D">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052FE1F2">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定期对空调通风系统进行检查、维护、清洁，测试运 行控制和安全控制功能，记录运行参数，分析运行记录，确保空调系统正常运行。每年冬夏两次对空调通风系统进行全面的维护保养。</w:t>
            </w:r>
          </w:p>
        </w:tc>
        <w:tc>
          <w:tcPr>
            <w:tcW w:w="778" w:type="dxa"/>
            <w:gridSpan w:val="2"/>
            <w:vAlign w:val="center"/>
          </w:tcPr>
          <w:p w14:paraId="318F80C0">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790E444B">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4011F98C">
            <w:pPr>
              <w:spacing w:before="0" w:beforeAutospacing="0" w:after="0" w:afterAutospacing="0"/>
              <w:ind w:left="0" w:right="0"/>
              <w:rPr>
                <w:rFonts w:hint="eastAsia" w:ascii="Times New Roman" w:hAnsi="Times New Roman" w:cs="Times New Roman"/>
                <w:sz w:val="20"/>
                <w:szCs w:val="20"/>
              </w:rPr>
            </w:pPr>
          </w:p>
        </w:tc>
      </w:tr>
      <w:tr w14:paraId="3B70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Merge w:val="continue"/>
            <w:vAlign w:val="center"/>
          </w:tcPr>
          <w:p w14:paraId="45F47CEE">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2E9960B3">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3E693889">
            <w:pPr>
              <w:widowControl/>
              <w:numPr>
                <w:ilvl w:val="0"/>
                <w:numId w:val="14"/>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778" w:type="dxa"/>
            <w:gridSpan w:val="2"/>
            <w:vAlign w:val="center"/>
          </w:tcPr>
          <w:p w14:paraId="0F096C4A">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48" w:type="dxa"/>
            <w:vAlign w:val="center"/>
          </w:tcPr>
          <w:p w14:paraId="6EF40A42">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3B478499">
            <w:pPr>
              <w:spacing w:before="0" w:beforeAutospacing="0" w:after="0" w:afterAutospacing="0"/>
              <w:ind w:left="0" w:right="0"/>
              <w:rPr>
                <w:rFonts w:hint="eastAsia" w:ascii="Times New Roman" w:hAnsi="Times New Roman" w:cs="Times New Roman"/>
                <w:sz w:val="20"/>
                <w:szCs w:val="20"/>
              </w:rPr>
            </w:pPr>
          </w:p>
        </w:tc>
      </w:tr>
      <w:tr w14:paraId="764F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Align w:val="center"/>
          </w:tcPr>
          <w:p w14:paraId="23931621">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w:t>
            </w:r>
          </w:p>
        </w:tc>
        <w:tc>
          <w:tcPr>
            <w:tcW w:w="814" w:type="dxa"/>
            <w:vAlign w:val="center"/>
          </w:tcPr>
          <w:p w14:paraId="4B2F2E0A">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会务</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服务</w:t>
            </w:r>
          </w:p>
        </w:tc>
        <w:tc>
          <w:tcPr>
            <w:tcW w:w="5700" w:type="dxa"/>
            <w:vAlign w:val="center"/>
          </w:tcPr>
          <w:p w14:paraId="745C92C2">
            <w:pPr>
              <w:widowControl/>
              <w:numPr>
                <w:ilvl w:val="0"/>
                <w:numId w:val="15"/>
              </w:numPr>
              <w:kinsoku w:val="0"/>
              <w:autoSpaceDE w:val="0"/>
              <w:autoSpaceDN w:val="0"/>
              <w:adjustRightInd w:val="0"/>
              <w:snapToGrid w:val="0"/>
              <w:spacing w:before="0" w:beforeAutospacing="0" w:after="0" w:afterAutospacing="0" w:line="360" w:lineRule="auto"/>
              <w:ind w:left="0" w:right="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根据会议安排及采购人要求，确定台形，做好会议物品摆放、设备调试、会议资料发放等会前服务准备工作。</w:t>
            </w:r>
          </w:p>
          <w:p w14:paraId="144BB10C">
            <w:pPr>
              <w:widowControl/>
              <w:numPr>
                <w:ilvl w:val="0"/>
                <w:numId w:val="15"/>
              </w:numPr>
              <w:kinsoku w:val="0"/>
              <w:autoSpaceDE w:val="0"/>
              <w:autoSpaceDN w:val="0"/>
              <w:adjustRightInd w:val="0"/>
              <w:snapToGrid w:val="0"/>
              <w:spacing w:before="0" w:beforeAutospacing="0" w:after="0" w:afterAutospacing="0" w:line="360" w:lineRule="auto"/>
              <w:ind w:left="0" w:right="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会议期间定时倒水，根据需要为与会人员提供服务，会议设备如出现问题及时协调处理。</w:t>
            </w:r>
          </w:p>
          <w:p w14:paraId="207CC6BA">
            <w:pPr>
              <w:widowControl/>
              <w:numPr>
                <w:ilvl w:val="0"/>
                <w:numId w:val="15"/>
              </w:numPr>
              <w:kinsoku w:val="0"/>
              <w:autoSpaceDE w:val="0"/>
              <w:autoSpaceDN w:val="0"/>
              <w:adjustRightInd w:val="0"/>
              <w:snapToGrid w:val="0"/>
              <w:spacing w:before="0" w:beforeAutospacing="0" w:after="0" w:afterAutospacing="0" w:line="360" w:lineRule="auto"/>
              <w:ind w:left="0" w:right="0"/>
              <w:jc w:val="left"/>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会议结束后做好会议物品整理，茶具清洗、消毒，会议场地清扫，设施设备清点、检查、记录等会后服务。</w:t>
            </w:r>
          </w:p>
          <w:p w14:paraId="16A100ED">
            <w:pPr>
              <w:widowControl/>
              <w:numPr>
                <w:ilvl w:val="0"/>
                <w:numId w:val="15"/>
              </w:numPr>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对会议服务期间接触的会议信息、会议资料应严格保密。</w:t>
            </w:r>
          </w:p>
        </w:tc>
        <w:tc>
          <w:tcPr>
            <w:tcW w:w="778" w:type="dxa"/>
            <w:gridSpan w:val="2"/>
            <w:vAlign w:val="center"/>
          </w:tcPr>
          <w:p w14:paraId="307497F4">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748" w:type="dxa"/>
            <w:vAlign w:val="center"/>
          </w:tcPr>
          <w:p w14:paraId="145CC0A4">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Align w:val="center"/>
          </w:tcPr>
          <w:p w14:paraId="4346EB24">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 xml:space="preserve">满分，部分符合相应 </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p>
        </w:tc>
      </w:tr>
      <w:tr w14:paraId="596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Merge w:val="restart"/>
            <w:vAlign w:val="center"/>
          </w:tcPr>
          <w:p w14:paraId="61CBB89F">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w:t>
            </w:r>
          </w:p>
        </w:tc>
        <w:tc>
          <w:tcPr>
            <w:tcW w:w="814" w:type="dxa"/>
            <w:vMerge w:val="restart"/>
            <w:vAlign w:val="center"/>
          </w:tcPr>
          <w:p w14:paraId="3DBB6851">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b/>
                <w:color w:val="auto"/>
                <w:sz w:val="24"/>
                <w:szCs w:val="24"/>
              </w:rPr>
              <w:t>投入设备、耗材等情况</w:t>
            </w:r>
          </w:p>
        </w:tc>
        <w:tc>
          <w:tcPr>
            <w:tcW w:w="5700" w:type="dxa"/>
            <w:vAlign w:val="center"/>
          </w:tcPr>
          <w:p w14:paraId="3CEB3B11">
            <w:pPr>
              <w:widowControl/>
              <w:numPr>
                <w:ilvl w:val="0"/>
                <w:numId w:val="16"/>
              </w:numPr>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8"/>
                <w:sz w:val="24"/>
                <w:szCs w:val="24"/>
              </w:rPr>
              <w:t>投入本项目的设备情况与招标需求、投标承诺一致。</w:t>
            </w:r>
          </w:p>
        </w:tc>
        <w:tc>
          <w:tcPr>
            <w:tcW w:w="778" w:type="dxa"/>
            <w:gridSpan w:val="2"/>
            <w:vAlign w:val="center"/>
          </w:tcPr>
          <w:p w14:paraId="01189243">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748" w:type="dxa"/>
            <w:vAlign w:val="center"/>
          </w:tcPr>
          <w:p w14:paraId="65EEB7AC">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restart"/>
            <w:vAlign w:val="center"/>
          </w:tcPr>
          <w:p w14:paraId="02191E18">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满分，部分符合相应</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p>
        </w:tc>
      </w:tr>
      <w:tr w14:paraId="7891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Merge w:val="continue"/>
            <w:vAlign w:val="center"/>
          </w:tcPr>
          <w:p w14:paraId="67FC1906">
            <w:pPr>
              <w:spacing w:before="0" w:beforeAutospacing="0" w:after="0" w:afterAutospacing="0"/>
              <w:ind w:left="0" w:right="0"/>
              <w:rPr>
                <w:rFonts w:hint="eastAsia" w:ascii="Times New Roman" w:hAnsi="Times New Roman" w:cs="Times New Roman"/>
                <w:color w:val="auto"/>
                <w:sz w:val="20"/>
                <w:szCs w:val="20"/>
              </w:rPr>
            </w:pPr>
          </w:p>
        </w:tc>
        <w:tc>
          <w:tcPr>
            <w:tcW w:w="814" w:type="dxa"/>
            <w:vMerge w:val="continue"/>
            <w:vAlign w:val="center"/>
          </w:tcPr>
          <w:p w14:paraId="48AA6098">
            <w:pPr>
              <w:spacing w:before="0" w:beforeAutospacing="0" w:after="0" w:afterAutospacing="0"/>
              <w:ind w:left="0" w:right="0"/>
              <w:rPr>
                <w:rFonts w:hint="eastAsia" w:ascii="Times New Roman" w:hAnsi="Times New Roman" w:cs="Times New Roman"/>
                <w:color w:val="auto"/>
                <w:sz w:val="20"/>
                <w:szCs w:val="20"/>
              </w:rPr>
            </w:pPr>
          </w:p>
        </w:tc>
        <w:tc>
          <w:tcPr>
            <w:tcW w:w="5700" w:type="dxa"/>
            <w:vAlign w:val="center"/>
          </w:tcPr>
          <w:p w14:paraId="3E288D66">
            <w:pPr>
              <w:widowControl/>
              <w:numPr>
                <w:ilvl w:val="0"/>
                <w:numId w:val="16"/>
              </w:numPr>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8"/>
                <w:sz w:val="24"/>
                <w:szCs w:val="24"/>
              </w:rPr>
              <w:t>投入本项目的保洁日常工具、厕纸、擦手纸、洗手液等耗材与招标需求、投标承诺一致。</w:t>
            </w:r>
          </w:p>
        </w:tc>
        <w:tc>
          <w:tcPr>
            <w:tcW w:w="778" w:type="dxa"/>
            <w:gridSpan w:val="2"/>
            <w:vAlign w:val="center"/>
          </w:tcPr>
          <w:p w14:paraId="768F974E">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748" w:type="dxa"/>
            <w:vAlign w:val="center"/>
          </w:tcPr>
          <w:p w14:paraId="6DF1A0F1">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09DE522F">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pacing w:val="-1"/>
                <w:sz w:val="24"/>
                <w:szCs w:val="24"/>
              </w:rPr>
            </w:pPr>
          </w:p>
        </w:tc>
      </w:tr>
      <w:tr w14:paraId="2292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Merge w:val="restart"/>
            <w:vAlign w:val="center"/>
          </w:tcPr>
          <w:p w14:paraId="722F44D8">
            <w:pPr>
              <w:widowControl/>
              <w:kinsoku w:val="0"/>
              <w:autoSpaceDE w:val="0"/>
              <w:autoSpaceDN w:val="0"/>
              <w:adjustRightInd w:val="0"/>
              <w:snapToGrid w:val="0"/>
              <w:spacing w:before="0" w:beforeAutospacing="0" w:after="0" w:afterAutospacing="0" w:line="240" w:lineRule="atLeast"/>
              <w:ind w:left="0"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w:t>
            </w:r>
          </w:p>
        </w:tc>
        <w:tc>
          <w:tcPr>
            <w:tcW w:w="814" w:type="dxa"/>
            <w:vMerge w:val="restart"/>
            <w:vAlign w:val="center"/>
          </w:tcPr>
          <w:p w14:paraId="16FCA5AC">
            <w:pPr>
              <w:widowControl/>
              <w:kinsoku w:val="0"/>
              <w:autoSpaceDE w:val="0"/>
              <w:autoSpaceDN w:val="0"/>
              <w:adjustRightInd w:val="0"/>
              <w:snapToGrid w:val="0"/>
              <w:spacing w:before="0" w:beforeAutospacing="0" w:after="0" w:afterAutospacing="0" w:line="240" w:lineRule="atLeast"/>
              <w:ind w:left="213"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3"/>
                <w:sz w:val="24"/>
                <w:szCs w:val="24"/>
              </w:rPr>
              <w:t>投</w:t>
            </w:r>
            <w:r>
              <w:rPr>
                <w:rFonts w:hint="eastAsia" w:ascii="新宋体" w:hAnsi="新宋体" w:eastAsia="新宋体" w:cs="新宋体"/>
                <w:color w:val="auto"/>
                <w:spacing w:val="-2"/>
                <w:sz w:val="24"/>
                <w:szCs w:val="24"/>
              </w:rPr>
              <w:t>诉</w:t>
            </w:r>
          </w:p>
          <w:p w14:paraId="7B731C91">
            <w:pPr>
              <w:widowControl/>
              <w:kinsoku w:val="0"/>
              <w:autoSpaceDE w:val="0"/>
              <w:autoSpaceDN w:val="0"/>
              <w:adjustRightInd w:val="0"/>
              <w:snapToGrid w:val="0"/>
              <w:spacing w:before="0" w:beforeAutospacing="0" w:after="0" w:afterAutospacing="0" w:line="240" w:lineRule="atLeast"/>
              <w:ind w:left="208"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检</w:t>
            </w:r>
            <w:r>
              <w:rPr>
                <w:rFonts w:hint="eastAsia" w:ascii="新宋体" w:hAnsi="新宋体" w:eastAsia="新宋体" w:cs="新宋体"/>
                <w:color w:val="auto"/>
                <w:spacing w:val="-1"/>
                <w:sz w:val="24"/>
                <w:szCs w:val="24"/>
              </w:rPr>
              <w:t>查</w:t>
            </w:r>
          </w:p>
          <w:p w14:paraId="3F927471">
            <w:pPr>
              <w:widowControl/>
              <w:kinsoku w:val="0"/>
              <w:autoSpaceDE w:val="0"/>
              <w:autoSpaceDN w:val="0"/>
              <w:adjustRightInd w:val="0"/>
              <w:snapToGrid w:val="0"/>
              <w:spacing w:before="0" w:beforeAutospacing="0" w:after="0" w:afterAutospacing="0" w:line="240" w:lineRule="atLeast"/>
              <w:ind w:left="211" w:right="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整改</w:t>
            </w:r>
          </w:p>
        </w:tc>
        <w:tc>
          <w:tcPr>
            <w:tcW w:w="5700" w:type="dxa"/>
            <w:vAlign w:val="center"/>
          </w:tcPr>
          <w:p w14:paraId="4A353572">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8"/>
                <w:sz w:val="24"/>
                <w:szCs w:val="24"/>
              </w:rPr>
              <w:t>1.建立完善</w:t>
            </w:r>
            <w:r>
              <w:rPr>
                <w:rFonts w:hint="eastAsia" w:ascii="新宋体" w:hAnsi="新宋体" w:eastAsia="新宋体" w:cs="新宋体"/>
                <w:color w:val="auto"/>
                <w:spacing w:val="-5"/>
                <w:sz w:val="24"/>
                <w:szCs w:val="24"/>
              </w:rPr>
              <w:t>的</w:t>
            </w:r>
            <w:r>
              <w:rPr>
                <w:rFonts w:hint="eastAsia" w:ascii="新宋体" w:hAnsi="新宋体" w:eastAsia="新宋体" w:cs="新宋体"/>
                <w:color w:val="auto"/>
                <w:spacing w:val="-4"/>
                <w:sz w:val="24"/>
                <w:szCs w:val="24"/>
              </w:rPr>
              <w:t>投诉响应机制， 并能妥善处理各类投诉及建议，给予投诉客户</w:t>
            </w:r>
            <w:r>
              <w:rPr>
                <w:rFonts w:hint="eastAsia" w:ascii="新宋体" w:hAnsi="新宋体" w:eastAsia="新宋体" w:cs="新宋体"/>
                <w:color w:val="auto"/>
                <w:spacing w:val="-8"/>
                <w:sz w:val="24"/>
                <w:szCs w:val="24"/>
              </w:rPr>
              <w:t>答复。</w:t>
            </w:r>
          </w:p>
        </w:tc>
        <w:tc>
          <w:tcPr>
            <w:tcW w:w="778" w:type="dxa"/>
            <w:gridSpan w:val="2"/>
            <w:vAlign w:val="center"/>
          </w:tcPr>
          <w:p w14:paraId="229C4176">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48" w:type="dxa"/>
            <w:vAlign w:val="center"/>
          </w:tcPr>
          <w:p w14:paraId="6EB9DB2A">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restart"/>
            <w:vAlign w:val="center"/>
          </w:tcPr>
          <w:p w14:paraId="55377CE3">
            <w:pPr>
              <w:widowControl/>
              <w:kinsoku w:val="0"/>
              <w:autoSpaceDE w:val="0"/>
              <w:autoSpaceDN w:val="0"/>
              <w:adjustRightInd w:val="0"/>
              <w:snapToGrid w:val="0"/>
              <w:spacing w:before="0" w:beforeAutospacing="0" w:after="0" w:afterAutospacing="0" w:line="240" w:lineRule="atLeast"/>
              <w:ind w:left="0" w:right="109"/>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①</w:t>
            </w:r>
            <w:r>
              <w:rPr>
                <w:rFonts w:hint="eastAsia" w:ascii="新宋体" w:hAnsi="新宋体" w:eastAsia="新宋体" w:cs="新宋体"/>
                <w:spacing w:val="-1"/>
                <w:sz w:val="24"/>
                <w:szCs w:val="24"/>
              </w:rPr>
              <w:t>投诉事件经认定属实，未妥善</w:t>
            </w:r>
            <w:r>
              <w:rPr>
                <w:rFonts w:hint="eastAsia" w:ascii="新宋体" w:hAnsi="新宋体" w:eastAsia="新宋体" w:cs="新宋体"/>
                <w:spacing w:val="-17"/>
                <w:sz w:val="24"/>
                <w:szCs w:val="24"/>
              </w:rPr>
              <w:t>处</w:t>
            </w:r>
            <w:r>
              <w:rPr>
                <w:rFonts w:hint="eastAsia" w:ascii="新宋体" w:hAnsi="新宋体" w:eastAsia="新宋体" w:cs="新宋体"/>
                <w:spacing w:val="-12"/>
                <w:sz w:val="24"/>
                <w:szCs w:val="24"/>
              </w:rPr>
              <w:t>理或未答复，扣 1 分。</w:t>
            </w:r>
          </w:p>
          <w:p w14:paraId="7DC642F4">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r>
              <w:rPr>
                <w:rFonts w:hint="eastAsia" w:ascii="新宋体" w:hAnsi="新宋体" w:eastAsia="新宋体" w:cs="新宋体"/>
                <w:spacing w:val="-14"/>
                <w:sz w:val="24"/>
                <w:szCs w:val="24"/>
              </w:rPr>
              <w:t>②符合得 3 分，基本符合得 1 分</w:t>
            </w:r>
            <w:r>
              <w:rPr>
                <w:rFonts w:hint="eastAsia" w:ascii="新宋体" w:hAnsi="新宋体" w:eastAsia="新宋体" w:cs="新宋体"/>
                <w:spacing w:val="-11"/>
                <w:sz w:val="24"/>
                <w:szCs w:val="24"/>
              </w:rPr>
              <w:t>，</w:t>
            </w:r>
            <w:r>
              <w:rPr>
                <w:rFonts w:hint="eastAsia" w:ascii="新宋体" w:hAnsi="新宋体" w:eastAsia="新宋体" w:cs="新宋体"/>
                <w:spacing w:val="-10"/>
                <w:sz w:val="24"/>
                <w:szCs w:val="24"/>
              </w:rPr>
              <w:t>不</w:t>
            </w:r>
            <w:r>
              <w:rPr>
                <w:rFonts w:hint="eastAsia" w:ascii="新宋体" w:hAnsi="新宋体" w:eastAsia="新宋体" w:cs="新宋体"/>
                <w:spacing w:val="-6"/>
                <w:sz w:val="24"/>
                <w:szCs w:val="24"/>
              </w:rPr>
              <w:t>符</w:t>
            </w:r>
            <w:r>
              <w:rPr>
                <w:rFonts w:hint="eastAsia" w:ascii="新宋体" w:hAnsi="新宋体" w:eastAsia="新宋体" w:cs="新宋体"/>
                <w:spacing w:val="-5"/>
                <w:sz w:val="24"/>
                <w:szCs w:val="24"/>
              </w:rPr>
              <w:t>合得 0 分</w:t>
            </w:r>
          </w:p>
        </w:tc>
      </w:tr>
      <w:tr w14:paraId="64BC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Merge w:val="continue"/>
            <w:vAlign w:val="center"/>
          </w:tcPr>
          <w:p w14:paraId="35FE58BE">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57839270">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17E0CFAB">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2.检查整改有效落</w:t>
            </w:r>
            <w:r>
              <w:rPr>
                <w:rFonts w:hint="eastAsia" w:ascii="新宋体" w:hAnsi="新宋体" w:eastAsia="新宋体" w:cs="新宋体"/>
                <w:sz w:val="24"/>
                <w:szCs w:val="24"/>
              </w:rPr>
              <w:t>实。</w:t>
            </w:r>
          </w:p>
        </w:tc>
        <w:tc>
          <w:tcPr>
            <w:tcW w:w="778" w:type="dxa"/>
            <w:gridSpan w:val="2"/>
            <w:vAlign w:val="center"/>
          </w:tcPr>
          <w:p w14:paraId="269A3FC4">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48" w:type="dxa"/>
            <w:vAlign w:val="center"/>
          </w:tcPr>
          <w:p w14:paraId="67D80B90">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5C3E0D8B">
            <w:pPr>
              <w:spacing w:before="0" w:beforeAutospacing="0" w:after="0" w:afterAutospacing="0"/>
              <w:ind w:left="0" w:right="0"/>
              <w:rPr>
                <w:rFonts w:hint="eastAsia" w:ascii="Times New Roman" w:hAnsi="Times New Roman" w:cs="Times New Roman"/>
                <w:sz w:val="20"/>
                <w:szCs w:val="20"/>
              </w:rPr>
            </w:pPr>
          </w:p>
        </w:tc>
      </w:tr>
      <w:tr w14:paraId="4F81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Merge w:val="continue"/>
            <w:vAlign w:val="center"/>
          </w:tcPr>
          <w:p w14:paraId="76DC0523">
            <w:pPr>
              <w:spacing w:before="0" w:beforeAutospacing="0" w:after="0" w:afterAutospacing="0"/>
              <w:ind w:left="0" w:right="0"/>
              <w:rPr>
                <w:rFonts w:hint="eastAsia" w:ascii="Times New Roman" w:hAnsi="Times New Roman" w:cs="Times New Roman"/>
                <w:sz w:val="20"/>
                <w:szCs w:val="20"/>
              </w:rPr>
            </w:pPr>
          </w:p>
        </w:tc>
        <w:tc>
          <w:tcPr>
            <w:tcW w:w="814" w:type="dxa"/>
            <w:vMerge w:val="continue"/>
            <w:vAlign w:val="center"/>
          </w:tcPr>
          <w:p w14:paraId="5F111892">
            <w:pPr>
              <w:spacing w:before="0" w:beforeAutospacing="0" w:after="0" w:afterAutospacing="0"/>
              <w:ind w:left="0" w:right="0"/>
              <w:rPr>
                <w:rFonts w:hint="eastAsia" w:ascii="Times New Roman" w:hAnsi="Times New Roman" w:cs="Times New Roman"/>
                <w:sz w:val="20"/>
                <w:szCs w:val="20"/>
              </w:rPr>
            </w:pPr>
          </w:p>
        </w:tc>
        <w:tc>
          <w:tcPr>
            <w:tcW w:w="5700" w:type="dxa"/>
            <w:vAlign w:val="center"/>
          </w:tcPr>
          <w:p w14:paraId="50F74BCA">
            <w:pPr>
              <w:widowControl/>
              <w:kinsoku w:val="0"/>
              <w:autoSpaceDE w:val="0"/>
              <w:autoSpaceDN w:val="0"/>
              <w:adjustRightInd w:val="0"/>
              <w:snapToGrid w:val="0"/>
              <w:spacing w:before="0" w:beforeAutospacing="0" w:after="0" w:afterAutospacing="0" w:line="240" w:lineRule="atLeast"/>
              <w:ind w:left="400" w:right="0"/>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3.无其它</w:t>
            </w:r>
            <w:r>
              <w:rPr>
                <w:rFonts w:hint="eastAsia" w:ascii="新宋体" w:hAnsi="新宋体" w:eastAsia="新宋体" w:cs="新宋体"/>
                <w:spacing w:val="-1"/>
                <w:sz w:val="24"/>
                <w:szCs w:val="24"/>
              </w:rPr>
              <w:t>违反采购人相关规定之事项。</w:t>
            </w:r>
          </w:p>
        </w:tc>
        <w:tc>
          <w:tcPr>
            <w:tcW w:w="778" w:type="dxa"/>
            <w:gridSpan w:val="2"/>
            <w:vAlign w:val="center"/>
          </w:tcPr>
          <w:p w14:paraId="24B0702F">
            <w:pPr>
              <w:widowControl/>
              <w:kinsoku w:val="0"/>
              <w:autoSpaceDE w:val="0"/>
              <w:autoSpaceDN w:val="0"/>
              <w:adjustRightInd w:val="0"/>
              <w:snapToGrid w:val="0"/>
              <w:spacing w:before="0" w:beforeAutospacing="0" w:after="0" w:afterAutospacing="0" w:line="240" w:lineRule="atLeast"/>
              <w:ind w:left="432" w:right="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48" w:type="dxa"/>
            <w:vAlign w:val="center"/>
          </w:tcPr>
          <w:p w14:paraId="09559B11">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c>
          <w:tcPr>
            <w:tcW w:w="2618" w:type="dxa"/>
            <w:vMerge w:val="continue"/>
            <w:vAlign w:val="center"/>
          </w:tcPr>
          <w:p w14:paraId="66278260">
            <w:pPr>
              <w:spacing w:before="0" w:beforeAutospacing="0" w:after="0" w:afterAutospacing="0"/>
              <w:ind w:left="0" w:right="0"/>
              <w:rPr>
                <w:rFonts w:hint="eastAsia" w:ascii="Times New Roman" w:hAnsi="Times New Roman" w:cs="Times New Roman"/>
                <w:sz w:val="20"/>
                <w:szCs w:val="20"/>
              </w:rPr>
            </w:pPr>
          </w:p>
        </w:tc>
      </w:tr>
      <w:tr w14:paraId="2952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Align w:val="center"/>
          </w:tcPr>
          <w:p w14:paraId="15DA5F89">
            <w:pPr>
              <w:widowControl/>
              <w:kinsoku w:val="0"/>
              <w:autoSpaceDE w:val="0"/>
              <w:autoSpaceDN w:val="0"/>
              <w:adjustRightInd w:val="0"/>
              <w:snapToGrid w:val="0"/>
              <w:spacing w:before="0" w:beforeAutospacing="0" w:after="0" w:afterAutospacing="0" w:line="240" w:lineRule="atLeast"/>
              <w:ind w:left="303"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814" w:type="dxa"/>
            <w:vAlign w:val="center"/>
          </w:tcPr>
          <w:p w14:paraId="7AFCBBE3">
            <w:pPr>
              <w:widowControl/>
              <w:kinsoku w:val="0"/>
              <w:autoSpaceDE w:val="0"/>
              <w:autoSpaceDN w:val="0"/>
              <w:adjustRightInd w:val="0"/>
              <w:snapToGrid w:val="0"/>
              <w:spacing w:before="0" w:beforeAutospacing="0" w:after="0" w:afterAutospacing="0" w:line="240" w:lineRule="atLeast"/>
              <w:ind w:left="211" w:right="0"/>
              <w:jc w:val="center"/>
              <w:textAlignment w:val="baseline"/>
              <w:rPr>
                <w:rFonts w:hint="eastAsia" w:ascii="新宋体" w:hAnsi="新宋体" w:eastAsia="新宋体" w:cs="新宋体"/>
                <w:sz w:val="24"/>
                <w:szCs w:val="24"/>
              </w:rPr>
            </w:pPr>
            <w:r>
              <w:rPr>
                <w:rFonts w:hint="eastAsia" w:ascii="新宋体" w:hAnsi="新宋体" w:eastAsia="新宋体" w:cs="新宋体"/>
                <w:spacing w:val="-2"/>
                <w:position w:val="9"/>
                <w:sz w:val="24"/>
                <w:szCs w:val="24"/>
              </w:rPr>
              <w:t>标准</w:t>
            </w:r>
          </w:p>
          <w:p w14:paraId="19B23B6C">
            <w:pPr>
              <w:widowControl/>
              <w:kinsoku w:val="0"/>
              <w:autoSpaceDE w:val="0"/>
              <w:autoSpaceDN w:val="0"/>
              <w:adjustRightInd w:val="0"/>
              <w:snapToGrid w:val="0"/>
              <w:spacing w:before="0" w:beforeAutospacing="0" w:after="0" w:afterAutospacing="0" w:line="240" w:lineRule="atLeast"/>
              <w:ind w:left="316"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分</w:t>
            </w:r>
          </w:p>
        </w:tc>
        <w:tc>
          <w:tcPr>
            <w:tcW w:w="9844" w:type="dxa"/>
            <w:gridSpan w:val="5"/>
            <w:vAlign w:val="center"/>
          </w:tcPr>
          <w:p w14:paraId="01FE5E8C">
            <w:pPr>
              <w:adjustRightInd w:val="0"/>
              <w:spacing w:before="0" w:beforeAutospacing="0" w:after="0" w:afterAutospacing="0"/>
              <w:ind w:left="0" w:right="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100分</w:t>
            </w:r>
          </w:p>
        </w:tc>
      </w:tr>
      <w:tr w14:paraId="59C0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4" w:type="dxa"/>
            <w:vAlign w:val="center"/>
          </w:tcPr>
          <w:p w14:paraId="0D998D77">
            <w:pPr>
              <w:widowControl/>
              <w:kinsoku w:val="0"/>
              <w:autoSpaceDE w:val="0"/>
              <w:autoSpaceDN w:val="0"/>
              <w:adjustRightInd w:val="0"/>
              <w:snapToGrid w:val="0"/>
              <w:spacing w:before="0" w:beforeAutospacing="0" w:after="0" w:afterAutospacing="0" w:line="240" w:lineRule="atLeast"/>
              <w:ind w:left="303"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814" w:type="dxa"/>
            <w:vAlign w:val="center"/>
          </w:tcPr>
          <w:p w14:paraId="19E7EBFD">
            <w:pPr>
              <w:widowControl/>
              <w:kinsoku w:val="0"/>
              <w:autoSpaceDE w:val="0"/>
              <w:autoSpaceDN w:val="0"/>
              <w:adjustRightInd w:val="0"/>
              <w:snapToGrid w:val="0"/>
              <w:spacing w:before="0" w:beforeAutospacing="0" w:after="0" w:afterAutospacing="0" w:line="240" w:lineRule="atLeast"/>
              <w:ind w:left="216" w:right="0"/>
              <w:jc w:val="center"/>
              <w:textAlignment w:val="baseline"/>
              <w:rPr>
                <w:rFonts w:hint="eastAsia" w:ascii="新宋体" w:hAnsi="新宋体" w:eastAsia="新宋体" w:cs="新宋体"/>
                <w:sz w:val="24"/>
                <w:szCs w:val="24"/>
              </w:rPr>
            </w:pPr>
            <w:r>
              <w:rPr>
                <w:rFonts w:hint="eastAsia" w:ascii="新宋体" w:hAnsi="新宋体" w:eastAsia="新宋体" w:cs="新宋体"/>
                <w:spacing w:val="-3"/>
                <w:position w:val="9"/>
                <w:sz w:val="24"/>
                <w:szCs w:val="24"/>
              </w:rPr>
              <w:t>总得</w:t>
            </w:r>
          </w:p>
          <w:p w14:paraId="70E5EE97">
            <w:pPr>
              <w:widowControl/>
              <w:kinsoku w:val="0"/>
              <w:autoSpaceDE w:val="0"/>
              <w:autoSpaceDN w:val="0"/>
              <w:adjustRightInd w:val="0"/>
              <w:snapToGrid w:val="0"/>
              <w:spacing w:before="0" w:beforeAutospacing="0" w:after="0" w:afterAutospacing="0" w:line="240" w:lineRule="atLeast"/>
              <w:ind w:left="316" w:right="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分</w:t>
            </w:r>
          </w:p>
        </w:tc>
        <w:tc>
          <w:tcPr>
            <w:tcW w:w="9844" w:type="dxa"/>
            <w:gridSpan w:val="5"/>
            <w:vAlign w:val="center"/>
          </w:tcPr>
          <w:p w14:paraId="3D3AC06E">
            <w:pPr>
              <w:widowControl/>
              <w:kinsoku w:val="0"/>
              <w:autoSpaceDE w:val="0"/>
              <w:autoSpaceDN w:val="0"/>
              <w:adjustRightInd w:val="0"/>
              <w:snapToGrid w:val="0"/>
              <w:spacing w:before="0" w:beforeAutospacing="0" w:after="0" w:afterAutospacing="0" w:line="240" w:lineRule="atLeast"/>
              <w:ind w:left="0" w:right="0"/>
              <w:textAlignment w:val="baseline"/>
              <w:rPr>
                <w:rFonts w:hint="eastAsia" w:ascii="新宋体" w:hAnsi="新宋体" w:eastAsia="新宋体" w:cs="新宋体"/>
                <w:sz w:val="24"/>
                <w:szCs w:val="24"/>
              </w:rPr>
            </w:pPr>
          </w:p>
        </w:tc>
      </w:tr>
    </w:tbl>
    <w:p w14:paraId="0AAA2B2B">
      <w:pPr>
        <w:spacing w:line="360" w:lineRule="auto"/>
        <w:ind w:firstLine="181" w:firstLineChars="50"/>
        <w:rPr>
          <w:rFonts w:ascii="宋体" w:hAnsi="宋体" w:cs="宋体"/>
          <w:b/>
          <w:sz w:val="36"/>
          <w:szCs w:val="36"/>
        </w:rPr>
      </w:pPr>
    </w:p>
    <w:p w14:paraId="3B789F62">
      <w:pPr>
        <w:spacing w:line="360" w:lineRule="auto"/>
        <w:rPr>
          <w:rFonts w:ascii="宋体" w:hAnsi="宋体" w:cs="宋体"/>
          <w:sz w:val="24"/>
        </w:rPr>
      </w:pPr>
    </w:p>
    <w:p w14:paraId="61A1EEC7">
      <w:pPr>
        <w:spacing w:line="360" w:lineRule="auto"/>
        <w:jc w:val="center"/>
        <w:outlineLvl w:val="0"/>
        <w:rPr>
          <w:rFonts w:hint="eastAsia" w:ascii="宋体" w:hAnsi="宋体" w:cs="宋体"/>
          <w:b/>
          <w:sz w:val="24"/>
        </w:rPr>
        <w:sectPr>
          <w:headerReference r:id="rId9" w:type="default"/>
          <w:footerReference r:id="rId10" w:type="default"/>
          <w:pgSz w:w="16840" w:h="11907" w:orient="landscape"/>
          <w:pgMar w:top="1814" w:right="1474" w:bottom="1814" w:left="1474" w:header="851" w:footer="851" w:gutter="0"/>
          <w:cols w:space="720" w:num="1"/>
          <w:titlePg/>
          <w:docGrid w:linePitch="312" w:charSpace="0"/>
        </w:sectPr>
      </w:pPr>
      <w:r>
        <w:rPr>
          <w:rFonts w:hint="eastAsia" w:ascii="宋体" w:hAnsi="宋体" w:cs="宋体"/>
          <w:b/>
          <w:sz w:val="24"/>
        </w:rPr>
        <w:br w:type="page"/>
      </w:r>
    </w:p>
    <w:p w14:paraId="7CE31D30">
      <w:pPr>
        <w:spacing w:line="360" w:lineRule="auto"/>
        <w:jc w:val="center"/>
        <w:outlineLvl w:val="0"/>
        <w:rPr>
          <w:rFonts w:ascii="宋体" w:hAnsi="宋体" w:cs="宋体"/>
          <w:b/>
          <w:sz w:val="36"/>
          <w:szCs w:val="36"/>
          <w:highlight w:val="none"/>
        </w:rPr>
      </w:pPr>
      <w:r>
        <w:rPr>
          <w:rFonts w:hint="eastAsia" w:ascii="宋体" w:hAnsi="宋体" w:cs="宋体"/>
          <w:b/>
          <w:sz w:val="36"/>
          <w:szCs w:val="36"/>
        </w:rPr>
        <w:t xml:space="preserve">第四部分   </w:t>
      </w:r>
      <w:bookmarkStart w:id="28" w:name="_Toc184310279"/>
      <w:bookmarkEnd w:id="28"/>
      <w:bookmarkStart w:id="29" w:name="_Toc184310326"/>
      <w:bookmarkEnd w:id="29"/>
      <w:bookmarkStart w:id="30" w:name="_Toc184312106"/>
      <w:bookmarkEnd w:id="30"/>
      <w:bookmarkStart w:id="31" w:name="_Toc184313242"/>
      <w:bookmarkEnd w:id="31"/>
      <w:bookmarkStart w:id="32" w:name="_Toc184310307"/>
      <w:bookmarkEnd w:id="32"/>
      <w:bookmarkStart w:id="33" w:name="_Toc184314421"/>
      <w:bookmarkEnd w:id="33"/>
      <w:bookmarkStart w:id="34" w:name="_Toc184313292"/>
      <w:bookmarkEnd w:id="34"/>
      <w:bookmarkStart w:id="35" w:name="_Toc184308059"/>
      <w:bookmarkEnd w:id="35"/>
      <w:bookmarkStart w:id="36" w:name="_Toc184313293"/>
      <w:bookmarkEnd w:id="36"/>
      <w:bookmarkStart w:id="37" w:name="_Toc184312118"/>
      <w:bookmarkEnd w:id="37"/>
      <w:bookmarkStart w:id="38" w:name="_Toc184312123"/>
      <w:bookmarkEnd w:id="38"/>
      <w:bookmarkStart w:id="39" w:name="_Toc184313244"/>
      <w:bookmarkEnd w:id="39"/>
      <w:bookmarkStart w:id="40" w:name="_Toc184313260"/>
      <w:bookmarkEnd w:id="40"/>
      <w:bookmarkStart w:id="41" w:name="_Toc184308077"/>
      <w:bookmarkEnd w:id="41"/>
      <w:bookmarkStart w:id="42" w:name="_Toc184308088"/>
      <w:bookmarkEnd w:id="42"/>
      <w:bookmarkStart w:id="43" w:name="_Toc184312086"/>
      <w:bookmarkEnd w:id="43"/>
      <w:bookmarkStart w:id="44" w:name="_Toc184314440"/>
      <w:bookmarkEnd w:id="44"/>
      <w:bookmarkStart w:id="45" w:name="_Toc184308051"/>
      <w:bookmarkEnd w:id="45"/>
      <w:bookmarkStart w:id="46" w:name="_Toc184313295"/>
      <w:bookmarkEnd w:id="46"/>
      <w:bookmarkStart w:id="47" w:name="_Toc184310344"/>
      <w:bookmarkEnd w:id="47"/>
      <w:bookmarkStart w:id="48" w:name="_Toc184310299"/>
      <w:bookmarkEnd w:id="48"/>
      <w:bookmarkStart w:id="49" w:name="_Toc184312071"/>
      <w:bookmarkEnd w:id="49"/>
      <w:bookmarkStart w:id="50" w:name="_Toc184313294"/>
      <w:bookmarkEnd w:id="50"/>
      <w:bookmarkStart w:id="51" w:name="_Toc184314446"/>
      <w:bookmarkEnd w:id="51"/>
      <w:bookmarkStart w:id="52" w:name="_Toc184314473"/>
      <w:bookmarkEnd w:id="52"/>
      <w:bookmarkStart w:id="53" w:name="_Toc184313304"/>
      <w:bookmarkEnd w:id="53"/>
      <w:bookmarkStart w:id="54" w:name="_Toc184308103"/>
      <w:bookmarkEnd w:id="54"/>
      <w:bookmarkStart w:id="55" w:name="_Toc184312114"/>
      <w:bookmarkEnd w:id="55"/>
      <w:bookmarkStart w:id="56" w:name="_Toc184308089"/>
      <w:bookmarkEnd w:id="56"/>
      <w:bookmarkStart w:id="57" w:name="_Toc184312068"/>
      <w:bookmarkEnd w:id="57"/>
      <w:bookmarkStart w:id="58" w:name="_Toc184310331"/>
      <w:bookmarkEnd w:id="58"/>
      <w:bookmarkStart w:id="59" w:name="_Toc184313257"/>
      <w:bookmarkEnd w:id="59"/>
      <w:bookmarkStart w:id="60" w:name="_Toc184312130"/>
      <w:bookmarkEnd w:id="60"/>
      <w:bookmarkStart w:id="61" w:name="_Toc184314466"/>
      <w:bookmarkEnd w:id="61"/>
      <w:bookmarkStart w:id="62" w:name="_Toc184313243"/>
      <w:bookmarkEnd w:id="62"/>
      <w:bookmarkStart w:id="63" w:name="_Toc184312136"/>
      <w:bookmarkEnd w:id="63"/>
      <w:bookmarkStart w:id="64" w:name="_Toc184312094"/>
      <w:bookmarkEnd w:id="64"/>
      <w:bookmarkStart w:id="65" w:name="_Toc184310324"/>
      <w:bookmarkEnd w:id="65"/>
      <w:bookmarkStart w:id="66" w:name="_Toc184308099"/>
      <w:bookmarkEnd w:id="66"/>
      <w:bookmarkStart w:id="67" w:name="_Toc184314430"/>
      <w:bookmarkEnd w:id="67"/>
      <w:bookmarkStart w:id="68" w:name="_Toc184310303"/>
      <w:bookmarkEnd w:id="68"/>
      <w:bookmarkStart w:id="69" w:name="_Toc184308053"/>
      <w:bookmarkEnd w:id="69"/>
      <w:bookmarkStart w:id="70" w:name="_Toc184308106"/>
      <w:bookmarkEnd w:id="70"/>
      <w:bookmarkStart w:id="71" w:name="_Toc184314416"/>
      <w:bookmarkEnd w:id="71"/>
      <w:bookmarkStart w:id="72" w:name="_Toc184313286"/>
      <w:bookmarkEnd w:id="72"/>
      <w:bookmarkStart w:id="73" w:name="_Toc184310302"/>
      <w:bookmarkEnd w:id="73"/>
      <w:bookmarkStart w:id="74" w:name="_Toc184310309"/>
      <w:bookmarkEnd w:id="74"/>
      <w:bookmarkStart w:id="75" w:name="_Toc184314442"/>
      <w:bookmarkEnd w:id="75"/>
      <w:bookmarkStart w:id="76" w:name="_Toc184312125"/>
      <w:bookmarkEnd w:id="76"/>
      <w:bookmarkStart w:id="77" w:name="_Toc184314425"/>
      <w:bookmarkEnd w:id="77"/>
      <w:bookmarkStart w:id="78" w:name="_Toc184308073"/>
      <w:bookmarkEnd w:id="78"/>
      <w:bookmarkStart w:id="79" w:name="_Toc184313297"/>
      <w:bookmarkEnd w:id="79"/>
      <w:bookmarkStart w:id="80" w:name="_Toc184312098"/>
      <w:bookmarkEnd w:id="80"/>
      <w:bookmarkStart w:id="81" w:name="_Toc184310283"/>
      <w:bookmarkEnd w:id="81"/>
      <w:bookmarkStart w:id="82" w:name="_Toc184313280"/>
      <w:bookmarkEnd w:id="82"/>
      <w:bookmarkStart w:id="83" w:name="_Toc184310313"/>
      <w:bookmarkEnd w:id="83"/>
      <w:bookmarkStart w:id="84" w:name="_Toc184312082"/>
      <w:bookmarkEnd w:id="84"/>
      <w:bookmarkStart w:id="85" w:name="_Toc184313291"/>
      <w:bookmarkEnd w:id="85"/>
      <w:bookmarkStart w:id="86" w:name="_Toc184310317"/>
      <w:bookmarkEnd w:id="86"/>
      <w:bookmarkStart w:id="87" w:name="_Toc184310296"/>
      <w:bookmarkEnd w:id="87"/>
      <w:bookmarkStart w:id="88" w:name="_Toc184310286"/>
      <w:bookmarkEnd w:id="88"/>
      <w:bookmarkStart w:id="89" w:name="_Toc184308058"/>
      <w:bookmarkEnd w:id="89"/>
      <w:bookmarkStart w:id="90" w:name="_Toc184313279"/>
      <w:bookmarkEnd w:id="90"/>
      <w:bookmarkStart w:id="91" w:name="_Toc184314428"/>
      <w:bookmarkEnd w:id="91"/>
      <w:bookmarkStart w:id="92" w:name="_Toc184314418"/>
      <w:bookmarkEnd w:id="92"/>
      <w:bookmarkStart w:id="93" w:name="_Toc184308079"/>
      <w:bookmarkEnd w:id="93"/>
      <w:bookmarkStart w:id="94" w:name="_Toc184312110"/>
      <w:bookmarkEnd w:id="94"/>
      <w:bookmarkStart w:id="95" w:name="_Toc184312128"/>
      <w:bookmarkEnd w:id="95"/>
      <w:bookmarkStart w:id="96" w:name="_Toc184312137"/>
      <w:bookmarkEnd w:id="96"/>
      <w:bookmarkStart w:id="97" w:name="_Toc184308046"/>
      <w:bookmarkEnd w:id="97"/>
      <w:bookmarkStart w:id="98" w:name="_Toc184310334"/>
      <w:bookmarkEnd w:id="98"/>
      <w:bookmarkStart w:id="99" w:name="_Toc184308040"/>
      <w:bookmarkEnd w:id="99"/>
      <w:bookmarkStart w:id="100" w:name="_Toc184313261"/>
      <w:bookmarkEnd w:id="100"/>
      <w:bookmarkStart w:id="101" w:name="_Toc184308078"/>
      <w:bookmarkEnd w:id="101"/>
      <w:bookmarkStart w:id="102" w:name="_Toc184314412"/>
      <w:bookmarkEnd w:id="102"/>
      <w:bookmarkStart w:id="103" w:name="_Toc184308093"/>
      <w:bookmarkEnd w:id="103"/>
      <w:bookmarkStart w:id="104" w:name="_Toc184312085"/>
      <w:bookmarkEnd w:id="104"/>
      <w:bookmarkStart w:id="105" w:name="_Toc184308066"/>
      <w:bookmarkEnd w:id="105"/>
      <w:bookmarkStart w:id="106" w:name="_Toc184310294"/>
      <w:bookmarkEnd w:id="106"/>
      <w:bookmarkStart w:id="107" w:name="_Toc184310321"/>
      <w:bookmarkEnd w:id="107"/>
      <w:bookmarkStart w:id="108" w:name="_Toc184310327"/>
      <w:bookmarkEnd w:id="108"/>
      <w:bookmarkStart w:id="109" w:name="_Toc184313250"/>
      <w:bookmarkEnd w:id="109"/>
      <w:bookmarkStart w:id="110" w:name="_Toc184308092"/>
      <w:bookmarkEnd w:id="110"/>
      <w:bookmarkStart w:id="111" w:name="_Toc184312108"/>
      <w:bookmarkEnd w:id="111"/>
      <w:bookmarkStart w:id="112" w:name="_Toc184313308"/>
      <w:bookmarkEnd w:id="112"/>
      <w:bookmarkStart w:id="113" w:name="_Toc184308075"/>
      <w:bookmarkEnd w:id="113"/>
      <w:bookmarkStart w:id="114" w:name="_Toc184314415"/>
      <w:bookmarkEnd w:id="114"/>
      <w:bookmarkStart w:id="115" w:name="_Toc184310289"/>
      <w:bookmarkEnd w:id="115"/>
      <w:bookmarkStart w:id="116" w:name="_Toc184308105"/>
      <w:bookmarkEnd w:id="116"/>
      <w:bookmarkStart w:id="117" w:name="_Toc184313287"/>
      <w:bookmarkEnd w:id="117"/>
      <w:bookmarkStart w:id="118" w:name="_Toc184310308"/>
      <w:bookmarkEnd w:id="118"/>
      <w:bookmarkStart w:id="119" w:name="_Toc184312091"/>
      <w:bookmarkEnd w:id="119"/>
      <w:bookmarkStart w:id="120" w:name="_Toc184313271"/>
      <w:bookmarkEnd w:id="120"/>
      <w:bookmarkStart w:id="121" w:name="_Toc184313258"/>
      <w:bookmarkEnd w:id="121"/>
      <w:bookmarkStart w:id="122" w:name="_Toc184308097"/>
      <w:bookmarkEnd w:id="122"/>
      <w:bookmarkStart w:id="123" w:name="_Toc184312099"/>
      <w:bookmarkEnd w:id="123"/>
      <w:bookmarkStart w:id="124" w:name="_Toc184313290"/>
      <w:bookmarkEnd w:id="124"/>
      <w:bookmarkStart w:id="125" w:name="_Toc184310285"/>
      <w:bookmarkEnd w:id="125"/>
      <w:bookmarkStart w:id="126" w:name="_Toc184313245"/>
      <w:bookmarkEnd w:id="126"/>
      <w:bookmarkStart w:id="127" w:name="_Toc184310272"/>
      <w:bookmarkEnd w:id="127"/>
      <w:bookmarkStart w:id="128" w:name="_Toc184314467"/>
      <w:bookmarkEnd w:id="128"/>
      <w:bookmarkStart w:id="129" w:name="_Toc184310328"/>
      <w:bookmarkEnd w:id="129"/>
      <w:bookmarkStart w:id="130" w:name="_Toc184313289"/>
      <w:bookmarkEnd w:id="130"/>
      <w:bookmarkStart w:id="131" w:name="_Toc184312074"/>
      <w:bookmarkEnd w:id="131"/>
      <w:bookmarkStart w:id="132" w:name="_Toc184310293"/>
      <w:bookmarkEnd w:id="132"/>
      <w:bookmarkStart w:id="133" w:name="_Toc184313301"/>
      <w:bookmarkEnd w:id="133"/>
      <w:bookmarkStart w:id="134" w:name="_Toc184313285"/>
      <w:bookmarkEnd w:id="134"/>
      <w:bookmarkStart w:id="135" w:name="_Toc184308101"/>
      <w:bookmarkEnd w:id="135"/>
      <w:bookmarkStart w:id="136" w:name="_Toc184314455"/>
      <w:bookmarkEnd w:id="136"/>
      <w:bookmarkStart w:id="137" w:name="_Toc184313276"/>
      <w:bookmarkEnd w:id="137"/>
      <w:bookmarkStart w:id="138" w:name="_Toc184312103"/>
      <w:bookmarkEnd w:id="138"/>
      <w:bookmarkStart w:id="139" w:name="_Toc184308065"/>
      <w:bookmarkEnd w:id="139"/>
      <w:bookmarkStart w:id="140" w:name="_Toc184313283"/>
      <w:bookmarkEnd w:id="140"/>
      <w:bookmarkStart w:id="141" w:name="_Toc184310306"/>
      <w:bookmarkEnd w:id="141"/>
      <w:bookmarkStart w:id="142" w:name="_Toc184308049"/>
      <w:bookmarkEnd w:id="142"/>
      <w:bookmarkStart w:id="143" w:name="_Toc184312083"/>
      <w:bookmarkEnd w:id="143"/>
      <w:bookmarkStart w:id="144" w:name="_Toc184313267"/>
      <w:bookmarkEnd w:id="144"/>
      <w:bookmarkStart w:id="145" w:name="_Toc184308063"/>
      <w:bookmarkEnd w:id="145"/>
      <w:bookmarkStart w:id="146" w:name="_Toc184312139"/>
      <w:bookmarkEnd w:id="146"/>
      <w:bookmarkStart w:id="147" w:name="_Toc184313263"/>
      <w:bookmarkEnd w:id="147"/>
      <w:bookmarkStart w:id="148" w:name="_Toc184310298"/>
      <w:bookmarkEnd w:id="148"/>
      <w:bookmarkStart w:id="149" w:name="_Toc184314460"/>
      <w:bookmarkEnd w:id="149"/>
      <w:bookmarkStart w:id="150" w:name="_Toc184308052"/>
      <w:bookmarkEnd w:id="150"/>
      <w:bookmarkStart w:id="151" w:name="_Toc184314447"/>
      <w:bookmarkEnd w:id="151"/>
      <w:bookmarkStart w:id="152" w:name="_Toc184314445"/>
      <w:bookmarkEnd w:id="152"/>
      <w:bookmarkStart w:id="153" w:name="_Toc184314482"/>
      <w:bookmarkEnd w:id="153"/>
      <w:bookmarkStart w:id="154" w:name="_Toc184313253"/>
      <w:bookmarkEnd w:id="154"/>
      <w:bookmarkStart w:id="155" w:name="_Toc184314472"/>
      <w:bookmarkEnd w:id="155"/>
      <w:bookmarkStart w:id="156" w:name="_Toc184308108"/>
      <w:bookmarkEnd w:id="156"/>
      <w:bookmarkStart w:id="157" w:name="_Toc184314481"/>
      <w:bookmarkEnd w:id="157"/>
      <w:bookmarkStart w:id="158" w:name="_Toc184314423"/>
      <w:bookmarkEnd w:id="158"/>
      <w:bookmarkStart w:id="159" w:name="_Toc184313284"/>
      <w:bookmarkEnd w:id="159"/>
      <w:bookmarkStart w:id="160" w:name="_Toc184312084"/>
      <w:bookmarkEnd w:id="160"/>
      <w:bookmarkStart w:id="161" w:name="_Toc184310282"/>
      <w:bookmarkEnd w:id="161"/>
      <w:bookmarkStart w:id="162" w:name="_Toc184314441"/>
      <w:bookmarkEnd w:id="162"/>
      <w:bookmarkStart w:id="163" w:name="_Toc184313299"/>
      <w:bookmarkEnd w:id="163"/>
      <w:bookmarkStart w:id="164" w:name="_Toc184310341"/>
      <w:bookmarkEnd w:id="164"/>
      <w:bookmarkStart w:id="165" w:name="_Toc184312070"/>
      <w:bookmarkEnd w:id="165"/>
      <w:bookmarkStart w:id="166" w:name="_Toc184310332"/>
      <w:bookmarkEnd w:id="166"/>
      <w:bookmarkStart w:id="167" w:name="_Toc184314443"/>
      <w:bookmarkEnd w:id="167"/>
      <w:bookmarkStart w:id="168" w:name="_Toc184308102"/>
      <w:bookmarkEnd w:id="168"/>
      <w:bookmarkStart w:id="169" w:name="_Toc184308057"/>
      <w:bookmarkEnd w:id="169"/>
      <w:bookmarkStart w:id="170" w:name="_Toc184314469"/>
      <w:bookmarkEnd w:id="170"/>
      <w:bookmarkStart w:id="171" w:name="_Toc184312120"/>
      <w:bookmarkEnd w:id="171"/>
      <w:bookmarkStart w:id="172" w:name="_Toc184313272"/>
      <w:bookmarkEnd w:id="172"/>
      <w:bookmarkStart w:id="173" w:name="_Toc184313249"/>
      <w:bookmarkEnd w:id="173"/>
      <w:bookmarkStart w:id="174" w:name="_Toc184314426"/>
      <w:bookmarkEnd w:id="174"/>
      <w:bookmarkStart w:id="175" w:name="_Toc184312133"/>
      <w:bookmarkEnd w:id="175"/>
      <w:bookmarkStart w:id="176" w:name="_Toc184314479"/>
      <w:bookmarkEnd w:id="176"/>
      <w:bookmarkStart w:id="177" w:name="_Toc184310281"/>
      <w:bookmarkEnd w:id="177"/>
      <w:bookmarkStart w:id="178" w:name="_Toc184312067"/>
      <w:bookmarkEnd w:id="178"/>
      <w:bookmarkStart w:id="179" w:name="_Toc184312089"/>
      <w:bookmarkEnd w:id="179"/>
      <w:bookmarkStart w:id="180" w:name="_Toc184314462"/>
      <w:bookmarkEnd w:id="180"/>
      <w:bookmarkStart w:id="181" w:name="_Toc184308054"/>
      <w:bookmarkEnd w:id="181"/>
      <w:bookmarkStart w:id="182" w:name="_Toc184308060"/>
      <w:bookmarkEnd w:id="182"/>
      <w:bookmarkStart w:id="183" w:name="_Toc184308098"/>
      <w:bookmarkEnd w:id="183"/>
      <w:bookmarkStart w:id="184" w:name="_Toc184312127"/>
      <w:bookmarkEnd w:id="184"/>
      <w:bookmarkStart w:id="185" w:name="_Toc184314422"/>
      <w:bookmarkEnd w:id="185"/>
      <w:bookmarkStart w:id="186" w:name="_Toc184310301"/>
      <w:bookmarkEnd w:id="186"/>
      <w:bookmarkStart w:id="187" w:name="_Toc184308081"/>
      <w:bookmarkEnd w:id="187"/>
      <w:bookmarkStart w:id="188" w:name="_Toc184308037"/>
      <w:bookmarkEnd w:id="188"/>
      <w:bookmarkStart w:id="189" w:name="_Toc184310304"/>
      <w:bookmarkEnd w:id="189"/>
      <w:bookmarkStart w:id="190" w:name="_Toc184310316"/>
      <w:bookmarkEnd w:id="190"/>
      <w:bookmarkStart w:id="191" w:name="_Toc184310338"/>
      <w:bookmarkEnd w:id="191"/>
      <w:bookmarkStart w:id="192" w:name="_Toc184308086"/>
      <w:bookmarkEnd w:id="192"/>
      <w:bookmarkStart w:id="193" w:name="_Toc184314438"/>
      <w:bookmarkEnd w:id="193"/>
      <w:bookmarkStart w:id="194" w:name="_Toc184308096"/>
      <w:bookmarkEnd w:id="194"/>
      <w:bookmarkStart w:id="195" w:name="_Toc184310276"/>
      <w:bookmarkEnd w:id="195"/>
      <w:bookmarkStart w:id="196" w:name="_Toc184314411"/>
      <w:bookmarkEnd w:id="196"/>
      <w:bookmarkStart w:id="197" w:name="_Toc184313309"/>
      <w:bookmarkEnd w:id="197"/>
      <w:bookmarkStart w:id="198" w:name="_Toc184310329"/>
      <w:bookmarkEnd w:id="198"/>
      <w:bookmarkStart w:id="199" w:name="_Toc184308082"/>
      <w:bookmarkEnd w:id="199"/>
      <w:bookmarkStart w:id="200" w:name="_Toc184314410"/>
      <w:bookmarkEnd w:id="200"/>
      <w:bookmarkStart w:id="201" w:name="_Toc184314465"/>
      <w:bookmarkEnd w:id="201"/>
      <w:bookmarkStart w:id="202" w:name="_Toc184314434"/>
      <w:bookmarkEnd w:id="202"/>
      <w:bookmarkStart w:id="203" w:name="_Toc184314468"/>
      <w:bookmarkEnd w:id="203"/>
      <w:bookmarkStart w:id="204" w:name="_Toc184310318"/>
      <w:bookmarkEnd w:id="204"/>
      <w:bookmarkStart w:id="205" w:name="_Toc184313240"/>
      <w:bookmarkEnd w:id="205"/>
      <w:bookmarkStart w:id="206" w:name="_Toc184310300"/>
      <w:bookmarkEnd w:id="206"/>
      <w:bookmarkStart w:id="207" w:name="_Toc184314435"/>
      <w:bookmarkEnd w:id="207"/>
      <w:bookmarkStart w:id="208" w:name="_Toc184312092"/>
      <w:bookmarkEnd w:id="208"/>
      <w:bookmarkStart w:id="209" w:name="_Toc184310322"/>
      <w:bookmarkEnd w:id="209"/>
      <w:bookmarkStart w:id="210" w:name="_Toc184308095"/>
      <w:bookmarkEnd w:id="210"/>
      <w:bookmarkStart w:id="211" w:name="_Toc184310343"/>
      <w:bookmarkEnd w:id="211"/>
      <w:bookmarkStart w:id="212" w:name="_Toc184310277"/>
      <w:bookmarkEnd w:id="212"/>
      <w:bookmarkStart w:id="213" w:name="_Toc184310284"/>
      <w:bookmarkEnd w:id="213"/>
      <w:bookmarkStart w:id="214" w:name="_Toc184310287"/>
      <w:bookmarkEnd w:id="214"/>
      <w:bookmarkStart w:id="215" w:name="_Toc184312132"/>
      <w:bookmarkEnd w:id="215"/>
      <w:bookmarkStart w:id="216" w:name="_Toc184312073"/>
      <w:bookmarkEnd w:id="216"/>
      <w:bookmarkStart w:id="217" w:name="_Toc184313256"/>
      <w:bookmarkEnd w:id="217"/>
      <w:bookmarkStart w:id="218" w:name="_Toc184310311"/>
      <w:bookmarkEnd w:id="218"/>
      <w:bookmarkStart w:id="219" w:name="_Toc184312079"/>
      <w:bookmarkEnd w:id="219"/>
      <w:bookmarkStart w:id="220" w:name="_Toc184313281"/>
      <w:bookmarkEnd w:id="220"/>
      <w:bookmarkStart w:id="221" w:name="_Toc184314463"/>
      <w:bookmarkEnd w:id="221"/>
      <w:bookmarkStart w:id="222" w:name="_Toc184314432"/>
      <w:bookmarkEnd w:id="222"/>
      <w:bookmarkStart w:id="223" w:name="_Toc184310314"/>
      <w:bookmarkEnd w:id="223"/>
      <w:bookmarkStart w:id="224" w:name="_Toc184312075"/>
      <w:bookmarkEnd w:id="224"/>
      <w:bookmarkStart w:id="225" w:name="_Toc184308064"/>
      <w:bookmarkEnd w:id="225"/>
      <w:bookmarkStart w:id="226" w:name="_Toc184310323"/>
      <w:bookmarkEnd w:id="226"/>
      <w:bookmarkStart w:id="227" w:name="_Toc184312087"/>
      <w:bookmarkEnd w:id="227"/>
      <w:bookmarkStart w:id="228" w:name="_Toc184310315"/>
      <w:bookmarkEnd w:id="228"/>
      <w:bookmarkStart w:id="229" w:name="_Toc184313275"/>
      <w:bookmarkEnd w:id="229"/>
      <w:bookmarkStart w:id="230" w:name="_Toc184310340"/>
      <w:bookmarkEnd w:id="230"/>
      <w:bookmarkStart w:id="231" w:name="_Toc184313282"/>
      <w:bookmarkEnd w:id="231"/>
      <w:bookmarkStart w:id="232" w:name="_Toc184314439"/>
      <w:bookmarkEnd w:id="232"/>
      <w:bookmarkStart w:id="233" w:name="_Toc184313238"/>
      <w:bookmarkEnd w:id="233"/>
      <w:bookmarkStart w:id="234" w:name="_Toc184308068"/>
      <w:bookmarkEnd w:id="234"/>
      <w:bookmarkStart w:id="235" w:name="_Toc184314470"/>
      <w:bookmarkEnd w:id="235"/>
      <w:bookmarkStart w:id="236" w:name="_Toc184312077"/>
      <w:bookmarkEnd w:id="236"/>
      <w:bookmarkStart w:id="237" w:name="_Toc184310330"/>
      <w:bookmarkEnd w:id="237"/>
      <w:bookmarkStart w:id="238" w:name="_Toc184308036"/>
      <w:bookmarkEnd w:id="238"/>
      <w:bookmarkStart w:id="239" w:name="_Toc184308041"/>
      <w:bookmarkEnd w:id="239"/>
      <w:bookmarkStart w:id="240" w:name="_Toc184312100"/>
      <w:bookmarkEnd w:id="240"/>
      <w:bookmarkStart w:id="241" w:name="_Toc184314417"/>
      <w:bookmarkEnd w:id="241"/>
      <w:bookmarkStart w:id="242" w:name="_Toc184310342"/>
      <w:bookmarkEnd w:id="242"/>
      <w:bookmarkStart w:id="243" w:name="_Toc184308076"/>
      <w:bookmarkEnd w:id="243"/>
      <w:bookmarkStart w:id="244" w:name="_Toc184308061"/>
      <w:bookmarkEnd w:id="244"/>
      <w:bookmarkStart w:id="245" w:name="_Toc184312107"/>
      <w:bookmarkEnd w:id="245"/>
      <w:bookmarkStart w:id="246" w:name="_Toc184310291"/>
      <w:bookmarkEnd w:id="246"/>
      <w:bookmarkStart w:id="247" w:name="_Toc184314419"/>
      <w:bookmarkEnd w:id="247"/>
      <w:bookmarkStart w:id="248" w:name="_Toc184310336"/>
      <w:bookmarkEnd w:id="248"/>
      <w:bookmarkStart w:id="249" w:name="_Toc184310274"/>
      <w:bookmarkEnd w:id="249"/>
      <w:bookmarkStart w:id="250" w:name="_Toc184308044"/>
      <w:bookmarkEnd w:id="250"/>
      <w:bookmarkStart w:id="251" w:name="_Toc184312131"/>
      <w:bookmarkEnd w:id="251"/>
      <w:bookmarkStart w:id="252" w:name="_Toc184312104"/>
      <w:bookmarkEnd w:id="252"/>
      <w:bookmarkStart w:id="253" w:name="_Toc184312126"/>
      <w:bookmarkEnd w:id="253"/>
      <w:bookmarkStart w:id="254" w:name="_Toc184310280"/>
      <w:bookmarkEnd w:id="254"/>
      <w:bookmarkStart w:id="255" w:name="_Toc184310275"/>
      <w:bookmarkEnd w:id="255"/>
      <w:bookmarkStart w:id="256" w:name="_Toc184310310"/>
      <w:bookmarkEnd w:id="256"/>
      <w:bookmarkStart w:id="257" w:name="_Toc184310320"/>
      <w:bookmarkEnd w:id="257"/>
      <w:bookmarkStart w:id="258" w:name="_Toc184314433"/>
      <w:bookmarkEnd w:id="258"/>
      <w:bookmarkStart w:id="259" w:name="_Toc184310292"/>
      <w:bookmarkEnd w:id="259"/>
      <w:bookmarkStart w:id="260" w:name="_Toc184314448"/>
      <w:bookmarkEnd w:id="260"/>
      <w:bookmarkStart w:id="261" w:name="_Toc184308107"/>
      <w:bookmarkEnd w:id="261"/>
      <w:bookmarkStart w:id="262" w:name="_Toc184314424"/>
      <w:bookmarkEnd w:id="262"/>
      <w:bookmarkStart w:id="263" w:name="_Toc184312121"/>
      <w:bookmarkEnd w:id="263"/>
      <w:bookmarkStart w:id="264" w:name="_Toc184314478"/>
      <w:bookmarkEnd w:id="264"/>
      <w:bookmarkStart w:id="265" w:name="_Toc184314431"/>
      <w:bookmarkEnd w:id="265"/>
      <w:bookmarkStart w:id="266" w:name="_Toc184310305"/>
      <w:bookmarkEnd w:id="266"/>
      <w:bookmarkStart w:id="267" w:name="_Toc184312102"/>
      <w:bookmarkEnd w:id="267"/>
      <w:bookmarkStart w:id="268" w:name="_Toc184313278"/>
      <w:bookmarkEnd w:id="268"/>
      <w:bookmarkStart w:id="269" w:name="_Toc184312109"/>
      <w:bookmarkEnd w:id="269"/>
      <w:bookmarkStart w:id="270" w:name="_Toc184312111"/>
      <w:bookmarkEnd w:id="270"/>
      <w:bookmarkStart w:id="271" w:name="_Toc184308070"/>
      <w:bookmarkEnd w:id="271"/>
      <w:bookmarkStart w:id="272" w:name="_Toc184313268"/>
      <w:bookmarkEnd w:id="272"/>
      <w:bookmarkStart w:id="273" w:name="_Toc184312113"/>
      <w:bookmarkEnd w:id="273"/>
      <w:bookmarkStart w:id="274" w:name="_Toc184310319"/>
      <w:bookmarkEnd w:id="274"/>
      <w:bookmarkStart w:id="275" w:name="_Toc184308090"/>
      <w:bookmarkEnd w:id="275"/>
      <w:bookmarkStart w:id="276" w:name="_Toc184310312"/>
      <w:bookmarkEnd w:id="276"/>
      <w:bookmarkStart w:id="277" w:name="_Toc184312138"/>
      <w:bookmarkEnd w:id="277"/>
      <w:bookmarkStart w:id="278" w:name="_Toc184314437"/>
      <w:bookmarkEnd w:id="278"/>
      <w:bookmarkStart w:id="279" w:name="_Toc184313270"/>
      <w:bookmarkEnd w:id="279"/>
      <w:bookmarkStart w:id="280" w:name="_Toc184314457"/>
      <w:bookmarkEnd w:id="280"/>
      <w:bookmarkStart w:id="281" w:name="_Toc184314454"/>
      <w:bookmarkEnd w:id="281"/>
      <w:bookmarkStart w:id="282" w:name="_Toc184310337"/>
      <w:bookmarkEnd w:id="282"/>
      <w:bookmarkStart w:id="283" w:name="_Toc184308038"/>
      <w:bookmarkEnd w:id="283"/>
      <w:bookmarkStart w:id="284" w:name="_Toc184308047"/>
      <w:bookmarkEnd w:id="284"/>
      <w:bookmarkStart w:id="285" w:name="_Toc184313305"/>
      <w:bookmarkEnd w:id="285"/>
      <w:bookmarkStart w:id="286" w:name="_Toc184312129"/>
      <w:bookmarkEnd w:id="286"/>
      <w:bookmarkStart w:id="287" w:name="_Toc184308048"/>
      <w:bookmarkEnd w:id="287"/>
      <w:bookmarkStart w:id="288" w:name="_Toc184313252"/>
      <w:bookmarkEnd w:id="288"/>
      <w:bookmarkStart w:id="289" w:name="_Toc184312095"/>
      <w:bookmarkEnd w:id="289"/>
      <w:bookmarkStart w:id="290" w:name="_Toc184308094"/>
      <w:bookmarkEnd w:id="290"/>
      <w:bookmarkStart w:id="291" w:name="_Toc184312135"/>
      <w:bookmarkEnd w:id="291"/>
      <w:bookmarkStart w:id="292" w:name="_Toc184313264"/>
      <w:bookmarkEnd w:id="292"/>
      <w:bookmarkStart w:id="293" w:name="_Toc184312096"/>
      <w:bookmarkEnd w:id="293"/>
      <w:bookmarkStart w:id="294" w:name="_Toc184313298"/>
      <w:bookmarkEnd w:id="294"/>
      <w:bookmarkStart w:id="295" w:name="_Toc184310290"/>
      <w:bookmarkEnd w:id="295"/>
      <w:bookmarkStart w:id="296" w:name="_Toc184313277"/>
      <w:bookmarkEnd w:id="296"/>
      <w:bookmarkStart w:id="297" w:name="_Toc184313302"/>
      <w:bookmarkEnd w:id="297"/>
      <w:bookmarkStart w:id="298" w:name="_Toc184314459"/>
      <w:bookmarkEnd w:id="298"/>
      <w:bookmarkStart w:id="299" w:name="_Toc184308104"/>
      <w:bookmarkEnd w:id="299"/>
      <w:bookmarkStart w:id="300" w:name="_Toc184310297"/>
      <w:bookmarkEnd w:id="300"/>
      <w:bookmarkStart w:id="301" w:name="_Toc184310333"/>
      <w:bookmarkEnd w:id="301"/>
      <w:bookmarkStart w:id="302" w:name="_Toc184312078"/>
      <w:bookmarkEnd w:id="302"/>
      <w:bookmarkStart w:id="303" w:name="_Toc184314449"/>
      <w:bookmarkEnd w:id="303"/>
      <w:bookmarkStart w:id="304" w:name="_Toc184312088"/>
      <w:bookmarkEnd w:id="304"/>
      <w:bookmarkStart w:id="305" w:name="_Toc184313246"/>
      <w:bookmarkEnd w:id="305"/>
      <w:bookmarkStart w:id="306" w:name="_Toc184310339"/>
      <w:bookmarkEnd w:id="306"/>
      <w:bookmarkStart w:id="307" w:name="_Toc184312112"/>
      <w:bookmarkEnd w:id="307"/>
      <w:bookmarkStart w:id="308" w:name="_Toc184313241"/>
      <w:bookmarkEnd w:id="308"/>
      <w:bookmarkStart w:id="309" w:name="_Toc184308069"/>
      <w:bookmarkEnd w:id="309"/>
      <w:bookmarkStart w:id="310" w:name="_Toc184312069"/>
      <w:bookmarkEnd w:id="310"/>
      <w:bookmarkStart w:id="311" w:name="_Toc184312090"/>
      <w:bookmarkEnd w:id="311"/>
      <w:bookmarkStart w:id="312" w:name="_Toc184313254"/>
      <w:bookmarkEnd w:id="312"/>
      <w:bookmarkStart w:id="313" w:name="_Toc184308100"/>
      <w:bookmarkEnd w:id="313"/>
      <w:bookmarkStart w:id="314" w:name="_Toc184308087"/>
      <w:bookmarkEnd w:id="314"/>
      <w:bookmarkStart w:id="315" w:name="_Toc184310288"/>
      <w:bookmarkEnd w:id="315"/>
      <w:bookmarkStart w:id="316" w:name="_Toc184312080"/>
      <w:bookmarkEnd w:id="316"/>
      <w:bookmarkStart w:id="317" w:name="_Toc184314453"/>
      <w:bookmarkEnd w:id="317"/>
      <w:bookmarkStart w:id="318" w:name="_Toc184312081"/>
      <w:bookmarkEnd w:id="318"/>
      <w:bookmarkStart w:id="319" w:name="_Toc184313247"/>
      <w:bookmarkEnd w:id="319"/>
      <w:bookmarkStart w:id="320" w:name="_Toc184312134"/>
      <w:bookmarkEnd w:id="320"/>
      <w:bookmarkStart w:id="321" w:name="_Toc184314429"/>
      <w:bookmarkEnd w:id="321"/>
      <w:bookmarkStart w:id="322" w:name="_Toc184313300"/>
      <w:bookmarkEnd w:id="322"/>
      <w:bookmarkStart w:id="323" w:name="_Toc184308056"/>
      <w:bookmarkEnd w:id="323"/>
      <w:bookmarkStart w:id="324" w:name="_Toc184308074"/>
      <w:bookmarkEnd w:id="324"/>
      <w:bookmarkStart w:id="325" w:name="_Toc184310273"/>
      <w:bookmarkEnd w:id="325"/>
      <w:bookmarkStart w:id="326" w:name="_Toc184314450"/>
      <w:bookmarkEnd w:id="326"/>
      <w:bookmarkStart w:id="327" w:name="_Toc184313296"/>
      <w:bookmarkEnd w:id="327"/>
      <w:bookmarkStart w:id="328" w:name="_Toc184310335"/>
      <w:bookmarkEnd w:id="328"/>
      <w:bookmarkStart w:id="329" w:name="_Toc184310278"/>
      <w:bookmarkEnd w:id="329"/>
      <w:bookmarkStart w:id="330" w:name="_Toc184312124"/>
      <w:bookmarkEnd w:id="330"/>
      <w:bookmarkStart w:id="331" w:name="_Toc184314476"/>
      <w:bookmarkEnd w:id="331"/>
      <w:bookmarkStart w:id="332" w:name="_Toc184312076"/>
      <w:bookmarkEnd w:id="332"/>
      <w:bookmarkStart w:id="333" w:name="_Toc184308083"/>
      <w:bookmarkEnd w:id="333"/>
      <w:bookmarkStart w:id="334" w:name="_Toc184313306"/>
      <w:bookmarkEnd w:id="334"/>
      <w:bookmarkStart w:id="335" w:name="_Toc184314477"/>
      <w:bookmarkEnd w:id="335"/>
      <w:bookmarkStart w:id="336" w:name="_Toc184313273"/>
      <w:bookmarkEnd w:id="336"/>
      <w:bookmarkStart w:id="337" w:name="_Toc184314475"/>
      <w:bookmarkEnd w:id="337"/>
      <w:bookmarkStart w:id="338" w:name="_Toc184314444"/>
      <w:bookmarkEnd w:id="338"/>
      <w:bookmarkStart w:id="339" w:name="_Toc184312101"/>
      <w:bookmarkEnd w:id="339"/>
      <w:bookmarkStart w:id="340" w:name="_Toc184314480"/>
      <w:bookmarkEnd w:id="340"/>
      <w:bookmarkStart w:id="341" w:name="_Toc184308084"/>
      <w:bookmarkEnd w:id="341"/>
      <w:bookmarkStart w:id="342" w:name="_Toc184313262"/>
      <w:bookmarkEnd w:id="342"/>
      <w:bookmarkStart w:id="343" w:name="_Toc184314458"/>
      <w:bookmarkEnd w:id="343"/>
      <w:bookmarkStart w:id="344" w:name="_Toc184312122"/>
      <w:bookmarkEnd w:id="344"/>
      <w:bookmarkStart w:id="345" w:name="_Toc184314427"/>
      <w:bookmarkEnd w:id="345"/>
      <w:bookmarkStart w:id="346" w:name="_Toc184313310"/>
      <w:bookmarkEnd w:id="346"/>
      <w:bookmarkStart w:id="347" w:name="_Toc184313265"/>
      <w:bookmarkEnd w:id="347"/>
      <w:bookmarkStart w:id="348" w:name="_Toc184314420"/>
      <w:bookmarkEnd w:id="348"/>
      <w:bookmarkStart w:id="349" w:name="_Toc184313255"/>
      <w:bookmarkEnd w:id="349"/>
      <w:bookmarkStart w:id="350" w:name="_Toc184314456"/>
      <w:bookmarkEnd w:id="350"/>
      <w:bookmarkStart w:id="351" w:name="_Toc184312115"/>
      <w:bookmarkEnd w:id="351"/>
      <w:bookmarkStart w:id="352" w:name="_Toc184313259"/>
      <w:bookmarkEnd w:id="352"/>
      <w:bookmarkStart w:id="353" w:name="_Toc184308045"/>
      <w:bookmarkEnd w:id="353"/>
      <w:bookmarkStart w:id="354" w:name="_Toc184310325"/>
      <w:bookmarkEnd w:id="354"/>
      <w:bookmarkStart w:id="355" w:name="_Toc184313266"/>
      <w:bookmarkEnd w:id="355"/>
      <w:bookmarkStart w:id="356" w:name="_Toc184308055"/>
      <w:bookmarkEnd w:id="356"/>
      <w:bookmarkStart w:id="357" w:name="_Toc184308091"/>
      <w:bookmarkEnd w:id="357"/>
      <w:bookmarkStart w:id="358" w:name="_Toc184313269"/>
      <w:bookmarkEnd w:id="358"/>
      <w:bookmarkStart w:id="359" w:name="_Toc184313248"/>
      <w:bookmarkEnd w:id="359"/>
      <w:bookmarkStart w:id="360" w:name="_Toc184308071"/>
      <w:bookmarkEnd w:id="360"/>
      <w:bookmarkStart w:id="361" w:name="_Toc184312093"/>
      <w:bookmarkEnd w:id="361"/>
      <w:bookmarkStart w:id="362" w:name="_Toc184313303"/>
      <w:bookmarkEnd w:id="362"/>
      <w:bookmarkStart w:id="363" w:name="_Toc184312119"/>
      <w:bookmarkEnd w:id="363"/>
      <w:bookmarkStart w:id="364" w:name="_Toc184314414"/>
      <w:bookmarkEnd w:id="364"/>
      <w:bookmarkStart w:id="365" w:name="_Toc184308067"/>
      <w:bookmarkEnd w:id="365"/>
      <w:bookmarkStart w:id="366" w:name="_Toc184313239"/>
      <w:bookmarkEnd w:id="366"/>
      <w:bookmarkStart w:id="367" w:name="_Toc184314474"/>
      <w:bookmarkEnd w:id="367"/>
      <w:bookmarkStart w:id="368" w:name="_Toc184308062"/>
      <w:bookmarkEnd w:id="368"/>
      <w:bookmarkStart w:id="369" w:name="_Toc184313307"/>
      <w:bookmarkEnd w:id="369"/>
      <w:bookmarkStart w:id="370" w:name="_Toc184308085"/>
      <w:bookmarkEnd w:id="370"/>
      <w:bookmarkStart w:id="371" w:name="_Toc184314436"/>
      <w:bookmarkEnd w:id="371"/>
      <w:bookmarkStart w:id="372" w:name="_Toc184314461"/>
      <w:bookmarkEnd w:id="372"/>
      <w:bookmarkStart w:id="373" w:name="_Toc184308072"/>
      <w:bookmarkEnd w:id="373"/>
      <w:bookmarkStart w:id="374" w:name="_Toc184312116"/>
      <w:bookmarkEnd w:id="374"/>
      <w:bookmarkStart w:id="375" w:name="_Toc184310295"/>
      <w:bookmarkEnd w:id="375"/>
      <w:bookmarkStart w:id="376" w:name="_Toc184314413"/>
      <w:bookmarkEnd w:id="376"/>
      <w:bookmarkStart w:id="377" w:name="_Toc184308050"/>
      <w:bookmarkEnd w:id="377"/>
      <w:bookmarkStart w:id="378" w:name="_Toc184308043"/>
      <w:bookmarkEnd w:id="378"/>
      <w:bookmarkStart w:id="379" w:name="_Toc184312117"/>
      <w:bookmarkEnd w:id="379"/>
      <w:bookmarkStart w:id="380" w:name="_Toc184308080"/>
      <w:bookmarkEnd w:id="380"/>
      <w:bookmarkStart w:id="381" w:name="_Toc184314452"/>
      <w:bookmarkEnd w:id="381"/>
      <w:bookmarkStart w:id="382" w:name="_Toc184312097"/>
      <w:bookmarkEnd w:id="382"/>
      <w:bookmarkStart w:id="383" w:name="_Toc184313274"/>
      <w:bookmarkEnd w:id="383"/>
      <w:bookmarkStart w:id="384" w:name="_Toc184312105"/>
      <w:bookmarkEnd w:id="384"/>
      <w:bookmarkStart w:id="385" w:name="_Toc184313288"/>
      <w:bookmarkEnd w:id="385"/>
      <w:bookmarkStart w:id="386" w:name="_Toc184314471"/>
      <w:bookmarkEnd w:id="386"/>
      <w:bookmarkStart w:id="387" w:name="_Toc184314464"/>
      <w:bookmarkEnd w:id="387"/>
      <w:bookmarkStart w:id="388" w:name="_Toc184313251"/>
      <w:bookmarkEnd w:id="388"/>
      <w:bookmarkStart w:id="389" w:name="_Toc184314451"/>
      <w:bookmarkEnd w:id="389"/>
      <w:bookmarkStart w:id="390" w:name="_Toc184312072"/>
      <w:bookmarkEnd w:id="390"/>
      <w:bookmarkStart w:id="391" w:name="_Toc184308042"/>
      <w:bookmarkEnd w:id="391"/>
      <w:bookmarkStart w:id="392" w:name="_Toc184308039"/>
      <w:bookmarkEnd w:id="392"/>
      <w:r>
        <w:rPr>
          <w:rFonts w:hint="eastAsia" w:ascii="宋体" w:hAnsi="宋体" w:cs="宋体"/>
          <w:b/>
          <w:sz w:val="36"/>
          <w:szCs w:val="36"/>
        </w:rPr>
        <w:t>评标</w:t>
      </w:r>
      <w:r>
        <w:rPr>
          <w:rFonts w:hint="eastAsia" w:ascii="宋体" w:hAnsi="宋体" w:cs="宋体"/>
          <w:b/>
          <w:sz w:val="36"/>
          <w:szCs w:val="36"/>
          <w:highlight w:val="none"/>
        </w:rPr>
        <w:t>办法</w:t>
      </w:r>
    </w:p>
    <w:p w14:paraId="48BDF30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69FB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E2873F0">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5103" w:type="dxa"/>
            <w:tcBorders>
              <w:top w:val="single" w:color="auto" w:sz="4" w:space="0"/>
              <w:left w:val="nil"/>
              <w:bottom w:val="single" w:color="auto" w:sz="4" w:space="0"/>
              <w:right w:val="single" w:color="auto" w:sz="4" w:space="0"/>
            </w:tcBorders>
            <w:vAlign w:val="center"/>
          </w:tcPr>
          <w:p w14:paraId="3D3B8BDA">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评标标准</w:t>
            </w:r>
          </w:p>
        </w:tc>
        <w:tc>
          <w:tcPr>
            <w:tcW w:w="567" w:type="dxa"/>
            <w:tcBorders>
              <w:top w:val="single" w:color="auto" w:sz="4" w:space="0"/>
              <w:left w:val="nil"/>
              <w:bottom w:val="single" w:color="auto" w:sz="4" w:space="0"/>
              <w:right w:val="single" w:color="auto" w:sz="4" w:space="0"/>
            </w:tcBorders>
            <w:vAlign w:val="center"/>
          </w:tcPr>
          <w:p w14:paraId="305570AA">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最高分值</w:t>
            </w:r>
          </w:p>
        </w:tc>
        <w:tc>
          <w:tcPr>
            <w:tcW w:w="992" w:type="dxa"/>
            <w:tcBorders>
              <w:top w:val="single" w:color="auto" w:sz="4" w:space="0"/>
              <w:left w:val="nil"/>
              <w:bottom w:val="single" w:color="auto" w:sz="4" w:space="0"/>
              <w:right w:val="single" w:color="auto" w:sz="4" w:space="0"/>
            </w:tcBorders>
            <w:vAlign w:val="center"/>
          </w:tcPr>
          <w:p w14:paraId="3DEFAEB1">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主观分/客观分属性</w:t>
            </w:r>
          </w:p>
        </w:tc>
        <w:tc>
          <w:tcPr>
            <w:tcW w:w="1299" w:type="dxa"/>
            <w:tcBorders>
              <w:top w:val="single" w:color="auto" w:sz="4" w:space="0"/>
              <w:left w:val="nil"/>
              <w:bottom w:val="single" w:color="auto" w:sz="4" w:space="0"/>
              <w:right w:val="single" w:color="auto" w:sz="4" w:space="0"/>
            </w:tcBorders>
            <w:vAlign w:val="top"/>
          </w:tcPr>
          <w:p w14:paraId="0F418CD2">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投标文件中评标标准相应的商务技术资料目录*</w:t>
            </w:r>
          </w:p>
        </w:tc>
      </w:tr>
      <w:tr w14:paraId="6B89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F797CFA">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5103" w:type="dxa"/>
            <w:tcBorders>
              <w:top w:val="single" w:color="auto" w:sz="4" w:space="0"/>
              <w:left w:val="nil"/>
              <w:bottom w:val="single" w:color="auto" w:sz="4" w:space="0"/>
              <w:right w:val="single" w:color="auto" w:sz="4" w:space="0"/>
            </w:tcBorders>
            <w:vAlign w:val="center"/>
          </w:tcPr>
          <w:p w14:paraId="3D8836AD">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根据本项目物业使用特点提出合理的物业管理服务理念、服务定位和服务目标。</w:t>
            </w:r>
          </w:p>
          <w:p w14:paraId="258382C5">
            <w:pPr>
              <w:pStyle w:val="19"/>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宋体" w:hAnsi="宋体" w:cs="宋体"/>
                <w:color w:val="auto"/>
                <w:sz w:val="24"/>
                <w:szCs w:val="20"/>
              </w:rPr>
              <w:t xml:space="preserve">   全部符合得3分，基本符合得2分，部分符合得1分，不符合不得分</w:t>
            </w:r>
            <w:r>
              <w:rPr>
                <w:rFonts w:hint="eastAsia" w:ascii="黑体" w:hAnsi="宋体" w:eastAsia="黑体" w:cs="黑体"/>
                <w:color w:val="auto"/>
                <w:sz w:val="20"/>
                <w:szCs w:val="21"/>
              </w:rPr>
              <w:t>。</w:t>
            </w:r>
            <w:r>
              <w:rPr>
                <w:rFonts w:hint="eastAsia" w:ascii="黑体" w:hAnsi="宋体" w:eastAsia="黑体" w:cs="黑体"/>
                <w:color w:val="auto"/>
                <w:sz w:val="22"/>
                <w:szCs w:val="24"/>
              </w:rPr>
              <w:t>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0C0315C3">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992" w:type="dxa"/>
            <w:tcBorders>
              <w:top w:val="single" w:color="auto" w:sz="4" w:space="0"/>
              <w:left w:val="nil"/>
              <w:bottom w:val="single" w:color="auto" w:sz="4" w:space="0"/>
              <w:right w:val="single" w:color="auto" w:sz="4" w:space="0"/>
            </w:tcBorders>
            <w:vAlign w:val="center"/>
          </w:tcPr>
          <w:p w14:paraId="74ACC0FE">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2056D515">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服务理念、定位、目标</w:t>
            </w:r>
          </w:p>
        </w:tc>
      </w:tr>
      <w:tr w14:paraId="4329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DC89D27">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p>
        </w:tc>
        <w:tc>
          <w:tcPr>
            <w:tcW w:w="5103" w:type="dxa"/>
            <w:tcBorders>
              <w:top w:val="single" w:color="auto" w:sz="4" w:space="0"/>
              <w:left w:val="nil"/>
              <w:bottom w:val="single" w:color="auto" w:sz="4" w:space="0"/>
              <w:right w:val="single" w:color="auto" w:sz="4" w:space="0"/>
            </w:tcBorders>
            <w:vAlign w:val="center"/>
          </w:tcPr>
          <w:p w14:paraId="20F72A37">
            <w:pPr>
              <w:numPr>
                <w:ilvl w:val="0"/>
                <w:numId w:val="17"/>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针对本项目有比较完善的组织架构（0-2分）；</w:t>
            </w:r>
          </w:p>
          <w:p w14:paraId="612048AC">
            <w:pPr>
              <w:numPr>
                <w:ilvl w:val="0"/>
                <w:numId w:val="17"/>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清晰简练地列出主要管理流程，包括：运作流程图、信息反馈及处理运作流程图、投诉处理运作流程图、紧急情况处理运作流程图（0-2分）；</w:t>
            </w:r>
          </w:p>
          <w:p w14:paraId="7BB793F0">
            <w:pPr>
              <w:numPr>
                <w:ilvl w:val="0"/>
                <w:numId w:val="17"/>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列出主要管理机制，包括：激励机制、监督机制、自我约束机制（0-2分）；</w:t>
            </w:r>
          </w:p>
          <w:p w14:paraId="4EB2EA98">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每小点内容全部符合得2分，部分符合得1分，不符合不得分。内容完整合理、有针对性视为符合要求。</w:t>
            </w:r>
          </w:p>
        </w:tc>
        <w:tc>
          <w:tcPr>
            <w:tcW w:w="567" w:type="dxa"/>
            <w:tcBorders>
              <w:top w:val="single" w:color="auto" w:sz="4" w:space="0"/>
              <w:left w:val="nil"/>
              <w:bottom w:val="single" w:color="auto" w:sz="4" w:space="0"/>
              <w:right w:val="single" w:color="auto" w:sz="4" w:space="0"/>
            </w:tcBorders>
            <w:vAlign w:val="center"/>
          </w:tcPr>
          <w:p w14:paraId="5FFCB30D">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w:t>
            </w:r>
          </w:p>
        </w:tc>
        <w:tc>
          <w:tcPr>
            <w:tcW w:w="992" w:type="dxa"/>
            <w:tcBorders>
              <w:top w:val="single" w:color="auto" w:sz="4" w:space="0"/>
              <w:left w:val="nil"/>
              <w:bottom w:val="single" w:color="auto" w:sz="4" w:space="0"/>
              <w:right w:val="single" w:color="auto" w:sz="4" w:space="0"/>
            </w:tcBorders>
            <w:vAlign w:val="center"/>
          </w:tcPr>
          <w:p w14:paraId="1C4F251C">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6635EE13">
            <w:pPr>
              <w:widowControl/>
              <w:adjustRightInd w:val="0"/>
              <w:spacing w:before="0" w:beforeAutospacing="0" w:after="0" w:afterAutospacing="0" w:line="360" w:lineRule="auto"/>
              <w:ind w:left="0" w:right="0"/>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组织架构、管理流程、管理机制</w:t>
            </w:r>
          </w:p>
        </w:tc>
      </w:tr>
      <w:tr w14:paraId="1F37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7BE82038">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5103" w:type="dxa"/>
            <w:tcBorders>
              <w:top w:val="single" w:color="auto" w:sz="4" w:space="0"/>
              <w:left w:val="nil"/>
              <w:bottom w:val="single" w:color="auto" w:sz="4" w:space="0"/>
              <w:right w:val="single" w:color="auto" w:sz="4" w:space="0"/>
            </w:tcBorders>
            <w:vAlign w:val="center"/>
          </w:tcPr>
          <w:p w14:paraId="7371C585">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具有健全的物业管理制度，体现标准化服务水平，包括：考勤管理制度、财务管理制度、接待投诉制度、培训学习制度、监督考核制度、档案管理制度、各项工作制度（应包含</w:t>
            </w:r>
            <w:r>
              <w:rPr>
                <w:rFonts w:hint="eastAsia" w:ascii="新宋体" w:hAnsi="新宋体" w:eastAsia="新宋体" w:cs="新宋体"/>
                <w:b/>
                <w:color w:val="auto"/>
                <w:sz w:val="24"/>
                <w:szCs w:val="24"/>
              </w:rPr>
              <w:t>清洁保洁、工程设备维护、会务服务</w:t>
            </w:r>
            <w:r>
              <w:rPr>
                <w:rFonts w:hint="eastAsia" w:ascii="新宋体" w:hAnsi="新宋体" w:eastAsia="新宋体" w:cs="新宋体"/>
                <w:color w:val="auto"/>
                <w:sz w:val="24"/>
                <w:szCs w:val="24"/>
              </w:rPr>
              <w:t>）。</w:t>
            </w:r>
          </w:p>
          <w:p w14:paraId="4782550B">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全部符合得3分，基本符合得2分，部分符合得1分，不符合不得分。内容完整合理、有针对性，视为符合要求，此项最高3分。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75219B1C">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92" w:type="dxa"/>
            <w:tcBorders>
              <w:top w:val="single" w:color="auto" w:sz="4" w:space="0"/>
              <w:left w:val="nil"/>
              <w:bottom w:val="single" w:color="auto" w:sz="4" w:space="0"/>
              <w:right w:val="single" w:color="auto" w:sz="4" w:space="0"/>
            </w:tcBorders>
            <w:vAlign w:val="center"/>
          </w:tcPr>
          <w:p w14:paraId="09A38FC1">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7B29064F">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管理制度</w:t>
            </w:r>
          </w:p>
        </w:tc>
      </w:tr>
      <w:tr w14:paraId="287E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701945A">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w:t>
            </w:r>
          </w:p>
        </w:tc>
        <w:tc>
          <w:tcPr>
            <w:tcW w:w="5103" w:type="dxa"/>
            <w:tcBorders>
              <w:top w:val="single" w:color="auto" w:sz="4" w:space="0"/>
              <w:left w:val="nil"/>
              <w:bottom w:val="single" w:color="auto" w:sz="4" w:space="0"/>
              <w:right w:val="single" w:color="auto" w:sz="4" w:space="0"/>
            </w:tcBorders>
            <w:vAlign w:val="center"/>
          </w:tcPr>
          <w:p w14:paraId="5FE0C70C">
            <w:pPr>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针对本项目的员工培训方案，包括：培训目的、培训内容、培训时间、培训地点、培训者、培训对象、培训方式等。</w:t>
            </w:r>
          </w:p>
          <w:p w14:paraId="740647B6">
            <w:pPr>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宋体" w:hAnsi="宋体" w:cs="宋体"/>
                <w:color w:val="auto"/>
                <w:sz w:val="24"/>
                <w:szCs w:val="20"/>
              </w:rPr>
              <w:t>全部符合得3分，基本符合得2分，部分符合得1分，不符合不得分</w:t>
            </w:r>
            <w:r>
              <w:rPr>
                <w:rFonts w:hint="eastAsia" w:ascii="黑体" w:hAnsi="宋体" w:eastAsia="黑体" w:cs="黑体"/>
                <w:color w:val="auto"/>
                <w:sz w:val="20"/>
                <w:szCs w:val="21"/>
              </w:rPr>
              <w:t>。</w:t>
            </w:r>
            <w:r>
              <w:rPr>
                <w:rFonts w:hint="eastAsia" w:ascii="黑体" w:hAnsi="宋体" w:eastAsia="黑体" w:cs="黑体"/>
                <w:color w:val="auto"/>
                <w:sz w:val="22"/>
                <w:szCs w:val="24"/>
              </w:rPr>
              <w:t>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3DFC9A2D">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992" w:type="dxa"/>
            <w:tcBorders>
              <w:top w:val="single" w:color="auto" w:sz="4" w:space="0"/>
              <w:left w:val="nil"/>
              <w:bottom w:val="single" w:color="auto" w:sz="4" w:space="0"/>
              <w:right w:val="single" w:color="auto" w:sz="4" w:space="0"/>
            </w:tcBorders>
            <w:vAlign w:val="center"/>
          </w:tcPr>
          <w:p w14:paraId="7FA134B0">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27FEDA47">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培训方案</w:t>
            </w:r>
          </w:p>
        </w:tc>
      </w:tr>
      <w:tr w14:paraId="49C2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A0101E0">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w:t>
            </w:r>
          </w:p>
        </w:tc>
        <w:tc>
          <w:tcPr>
            <w:tcW w:w="5103" w:type="dxa"/>
            <w:tcBorders>
              <w:top w:val="single" w:color="auto" w:sz="4" w:space="0"/>
              <w:left w:val="nil"/>
              <w:bottom w:val="single" w:color="auto" w:sz="4" w:space="0"/>
              <w:right w:val="single" w:color="auto" w:sz="4" w:space="0"/>
            </w:tcBorders>
            <w:vAlign w:val="center"/>
          </w:tcPr>
          <w:p w14:paraId="41403CE5">
            <w:pPr>
              <w:numPr>
                <w:ilvl w:val="0"/>
                <w:numId w:val="18"/>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详细说明投入的设备、工具、药剂、耗材的环保性和优越性，提供相关设备、工具、材料的品牌、型号、产地、数量等清单（0-2分）；</w:t>
            </w:r>
          </w:p>
          <w:p w14:paraId="5E9DD651">
            <w:pPr>
              <w:numPr>
                <w:ilvl w:val="0"/>
                <w:numId w:val="18"/>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配备防爆、防汛物资、工程维护部物料及器材消耗（0-2分）。</w:t>
            </w:r>
          </w:p>
          <w:p w14:paraId="7C6D2002">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每小点内容全部符合得2分，部分符合得1分，不符合不得分。内容完整合理、有针对性视为符合要求。</w:t>
            </w:r>
          </w:p>
        </w:tc>
        <w:tc>
          <w:tcPr>
            <w:tcW w:w="567" w:type="dxa"/>
            <w:tcBorders>
              <w:top w:val="single" w:color="auto" w:sz="4" w:space="0"/>
              <w:left w:val="nil"/>
              <w:bottom w:val="single" w:color="auto" w:sz="4" w:space="0"/>
              <w:right w:val="single" w:color="auto" w:sz="4" w:space="0"/>
            </w:tcBorders>
            <w:vAlign w:val="center"/>
          </w:tcPr>
          <w:p w14:paraId="48D01406">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w:t>
            </w:r>
          </w:p>
        </w:tc>
        <w:tc>
          <w:tcPr>
            <w:tcW w:w="992" w:type="dxa"/>
            <w:tcBorders>
              <w:top w:val="single" w:color="auto" w:sz="4" w:space="0"/>
              <w:left w:val="nil"/>
              <w:bottom w:val="single" w:color="auto" w:sz="4" w:space="0"/>
              <w:right w:val="single" w:color="auto" w:sz="4" w:space="0"/>
            </w:tcBorders>
            <w:vAlign w:val="center"/>
          </w:tcPr>
          <w:p w14:paraId="1A997627">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0140978F">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投入的设备、耗材等情况</w:t>
            </w:r>
          </w:p>
        </w:tc>
      </w:tr>
      <w:tr w14:paraId="52B5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A7170E1">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w:t>
            </w:r>
          </w:p>
        </w:tc>
        <w:tc>
          <w:tcPr>
            <w:tcW w:w="5103" w:type="dxa"/>
            <w:tcBorders>
              <w:top w:val="single" w:color="auto" w:sz="4" w:space="0"/>
              <w:left w:val="nil"/>
              <w:bottom w:val="single" w:color="auto" w:sz="4" w:space="0"/>
              <w:right w:val="single" w:color="auto" w:sz="4" w:space="0"/>
            </w:tcBorders>
            <w:vAlign w:val="center"/>
          </w:tcPr>
          <w:p w14:paraId="745117E9">
            <w:pPr>
              <w:numPr>
                <w:ilvl w:val="0"/>
                <w:numId w:val="19"/>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室内保洁；</w:t>
            </w:r>
          </w:p>
          <w:p w14:paraId="6A2A451C">
            <w:pPr>
              <w:numPr>
                <w:ilvl w:val="0"/>
                <w:numId w:val="19"/>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室外保洁；</w:t>
            </w:r>
          </w:p>
          <w:p w14:paraId="68FA454A">
            <w:pPr>
              <w:numPr>
                <w:ilvl w:val="0"/>
                <w:numId w:val="19"/>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外墙（含幕墙清洗）清洁；</w:t>
            </w:r>
          </w:p>
          <w:p w14:paraId="7BB10FBF">
            <w:pPr>
              <w:numPr>
                <w:ilvl w:val="0"/>
                <w:numId w:val="19"/>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设施设备清洁；</w:t>
            </w:r>
          </w:p>
          <w:p w14:paraId="38EBE60D">
            <w:pPr>
              <w:numPr>
                <w:ilvl w:val="0"/>
                <w:numId w:val="19"/>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垃圾分类、处理；</w:t>
            </w:r>
          </w:p>
          <w:p w14:paraId="311764A7">
            <w:pPr>
              <w:numPr>
                <w:ilvl w:val="0"/>
                <w:numId w:val="19"/>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消毒灭害。</w:t>
            </w:r>
          </w:p>
          <w:p w14:paraId="0BC9E5CD">
            <w:pPr>
              <w:adjustRightInd w:val="0"/>
              <w:snapToGrid w:val="0"/>
              <w:spacing w:before="0" w:beforeAutospacing="0" w:after="0" w:afterAutospacing="0" w:line="360" w:lineRule="auto"/>
              <w:ind w:left="0" w:right="0"/>
              <w:rPr>
                <w:rFonts w:hint="eastAsia" w:ascii="新宋体" w:hAnsi="新宋体" w:eastAsia="新宋体" w:cs="新宋体"/>
                <w:color w:val="auto"/>
                <w:kern w:val="0"/>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全部符合得3分，基本符合得2分，部分符合得1分，不符合不得分。内容完整合理、有针对性，视为符合要求，此项最高3分。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07CF05DE">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92" w:type="dxa"/>
            <w:tcBorders>
              <w:top w:val="single" w:color="auto" w:sz="4" w:space="0"/>
              <w:left w:val="nil"/>
              <w:bottom w:val="single" w:color="auto" w:sz="4" w:space="0"/>
              <w:right w:val="single" w:color="auto" w:sz="4" w:space="0"/>
            </w:tcBorders>
            <w:vAlign w:val="center"/>
          </w:tcPr>
          <w:p w14:paraId="3192CAEB">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53DCDBC4">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清洁保洁服务方案</w:t>
            </w:r>
          </w:p>
        </w:tc>
      </w:tr>
      <w:tr w14:paraId="7FF3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CE75F25">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w:t>
            </w:r>
          </w:p>
        </w:tc>
        <w:tc>
          <w:tcPr>
            <w:tcW w:w="5103" w:type="dxa"/>
            <w:tcBorders>
              <w:top w:val="single" w:color="auto" w:sz="4" w:space="0"/>
              <w:left w:val="nil"/>
              <w:bottom w:val="single" w:color="auto" w:sz="4" w:space="0"/>
              <w:right w:val="single" w:color="auto" w:sz="4" w:space="0"/>
            </w:tcBorders>
            <w:vAlign w:val="center"/>
          </w:tcPr>
          <w:p w14:paraId="6AD3BBB7">
            <w:pPr>
              <w:numPr>
                <w:ilvl w:val="0"/>
                <w:numId w:val="20"/>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房屋日常维护；</w:t>
            </w:r>
          </w:p>
          <w:p w14:paraId="23109526">
            <w:pPr>
              <w:widowControl/>
              <w:numPr>
                <w:ilvl w:val="0"/>
                <w:numId w:val="20"/>
              </w:numPr>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高配房巡视、各类机房设备设施巡检；</w:t>
            </w:r>
          </w:p>
          <w:p w14:paraId="679F0D21">
            <w:pPr>
              <w:widowControl/>
              <w:numPr>
                <w:ilvl w:val="0"/>
                <w:numId w:val="20"/>
              </w:numPr>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照明系统、供用电设备设施维护；</w:t>
            </w:r>
          </w:p>
          <w:p w14:paraId="0E6E8E8D">
            <w:pPr>
              <w:widowControl/>
              <w:numPr>
                <w:ilvl w:val="0"/>
                <w:numId w:val="20"/>
              </w:numPr>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排水系统维护；</w:t>
            </w:r>
          </w:p>
          <w:p w14:paraId="455FFCA4">
            <w:pPr>
              <w:widowControl/>
              <w:numPr>
                <w:ilvl w:val="0"/>
                <w:numId w:val="20"/>
              </w:numPr>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水泵、管道养护，每年至少两次水箱清洗，并提供水质检测报告；</w:t>
            </w:r>
          </w:p>
          <w:p w14:paraId="4FB9C8BA">
            <w:pPr>
              <w:widowControl/>
              <w:numPr>
                <w:ilvl w:val="0"/>
                <w:numId w:val="20"/>
              </w:numPr>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智能弱电设备巡检；</w:t>
            </w:r>
          </w:p>
          <w:p w14:paraId="0174964B">
            <w:pPr>
              <w:numPr>
                <w:ilvl w:val="0"/>
                <w:numId w:val="20"/>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零星维修、其他大修。</w:t>
            </w:r>
          </w:p>
          <w:p w14:paraId="349438A1">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全部符合得3分，基本符合得2分，部分符合得1分，不符合不得分。内容完整合理、有针对性，视为符合要求，此项最高3分。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53489534">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92" w:type="dxa"/>
            <w:tcBorders>
              <w:top w:val="single" w:color="auto" w:sz="4" w:space="0"/>
              <w:left w:val="nil"/>
              <w:bottom w:val="single" w:color="auto" w:sz="4" w:space="0"/>
              <w:right w:val="single" w:color="auto" w:sz="4" w:space="0"/>
            </w:tcBorders>
            <w:vAlign w:val="center"/>
          </w:tcPr>
          <w:p w14:paraId="73EA7BA9">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0E0162B2">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工程设备维护方案</w:t>
            </w:r>
          </w:p>
        </w:tc>
      </w:tr>
      <w:tr w14:paraId="3D51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FF39793">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w:t>
            </w:r>
          </w:p>
        </w:tc>
        <w:tc>
          <w:tcPr>
            <w:tcW w:w="5103" w:type="dxa"/>
            <w:tcBorders>
              <w:top w:val="single" w:color="auto" w:sz="4" w:space="0"/>
              <w:left w:val="nil"/>
              <w:bottom w:val="single" w:color="auto" w:sz="4" w:space="0"/>
              <w:right w:val="single" w:color="auto" w:sz="4" w:space="0"/>
            </w:tcBorders>
            <w:vAlign w:val="center"/>
          </w:tcPr>
          <w:p w14:paraId="7FA33885">
            <w:pPr>
              <w:widowControl/>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根据本项目物业使用特点提供节能降耗服务方案。</w:t>
            </w:r>
          </w:p>
          <w:p w14:paraId="155192DC">
            <w:pPr>
              <w:widowControl/>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宋体" w:hAnsi="宋体" w:cs="宋体"/>
                <w:color w:val="auto"/>
                <w:sz w:val="24"/>
                <w:szCs w:val="20"/>
              </w:rPr>
              <w:t>全部符合得3分，基本符合得2分，部分符合得1分，不符合不得分</w:t>
            </w:r>
            <w:r>
              <w:rPr>
                <w:rFonts w:hint="eastAsia" w:ascii="黑体" w:hAnsi="宋体" w:eastAsia="黑体" w:cs="黑体"/>
                <w:color w:val="auto"/>
                <w:sz w:val="20"/>
                <w:szCs w:val="21"/>
              </w:rPr>
              <w:t>。</w:t>
            </w:r>
            <w:r>
              <w:rPr>
                <w:rFonts w:hint="eastAsia" w:ascii="黑体" w:hAnsi="宋体" w:eastAsia="黑体" w:cs="黑体"/>
                <w:color w:val="auto"/>
                <w:sz w:val="22"/>
                <w:szCs w:val="24"/>
              </w:rPr>
              <w:t>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64A27779">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992" w:type="dxa"/>
            <w:tcBorders>
              <w:top w:val="single" w:color="auto" w:sz="4" w:space="0"/>
              <w:left w:val="nil"/>
              <w:bottom w:val="single" w:color="auto" w:sz="4" w:space="0"/>
              <w:right w:val="single" w:color="auto" w:sz="4" w:space="0"/>
            </w:tcBorders>
            <w:vAlign w:val="center"/>
          </w:tcPr>
          <w:p w14:paraId="0308BE13">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485D0E30">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节能降耗方案</w:t>
            </w:r>
          </w:p>
        </w:tc>
      </w:tr>
      <w:tr w14:paraId="7A52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334FED5B">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w:t>
            </w:r>
          </w:p>
        </w:tc>
        <w:tc>
          <w:tcPr>
            <w:tcW w:w="5103" w:type="dxa"/>
            <w:tcBorders>
              <w:top w:val="single" w:color="auto" w:sz="4" w:space="0"/>
              <w:left w:val="nil"/>
              <w:bottom w:val="single" w:color="auto" w:sz="4" w:space="0"/>
              <w:right w:val="single" w:color="auto" w:sz="4" w:space="0"/>
            </w:tcBorders>
            <w:vAlign w:val="center"/>
          </w:tcPr>
          <w:p w14:paraId="54D4DFB7">
            <w:pPr>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根据本项目物业使用特点提供控烟服务方案。  </w:t>
            </w:r>
          </w:p>
          <w:p w14:paraId="33962F0D">
            <w:pPr>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宋体" w:hAnsi="宋体" w:cs="宋体"/>
                <w:color w:val="auto"/>
                <w:sz w:val="24"/>
                <w:szCs w:val="20"/>
              </w:rPr>
              <w:t>全部符合得3分，基本符合得2分，部分符合得1分，不符合不得分</w:t>
            </w:r>
            <w:r>
              <w:rPr>
                <w:rFonts w:hint="eastAsia" w:ascii="黑体" w:hAnsi="宋体" w:eastAsia="黑体" w:cs="黑体"/>
                <w:color w:val="auto"/>
                <w:sz w:val="20"/>
                <w:szCs w:val="21"/>
              </w:rPr>
              <w:t>。</w:t>
            </w:r>
            <w:r>
              <w:rPr>
                <w:rFonts w:hint="eastAsia" w:ascii="黑体" w:hAnsi="宋体" w:eastAsia="黑体" w:cs="黑体"/>
                <w:color w:val="auto"/>
                <w:sz w:val="22"/>
                <w:szCs w:val="24"/>
              </w:rPr>
              <w:t>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1CB68D26">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992" w:type="dxa"/>
            <w:tcBorders>
              <w:top w:val="single" w:color="auto" w:sz="4" w:space="0"/>
              <w:left w:val="nil"/>
              <w:bottom w:val="single" w:color="auto" w:sz="4" w:space="0"/>
              <w:right w:val="single" w:color="auto" w:sz="4" w:space="0"/>
            </w:tcBorders>
            <w:vAlign w:val="center"/>
          </w:tcPr>
          <w:p w14:paraId="39BCFBD3">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1D6750F7">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控烟服务方案</w:t>
            </w:r>
          </w:p>
        </w:tc>
      </w:tr>
      <w:tr w14:paraId="4F40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51CF3B8E">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w:t>
            </w:r>
          </w:p>
        </w:tc>
        <w:tc>
          <w:tcPr>
            <w:tcW w:w="5103" w:type="dxa"/>
            <w:tcBorders>
              <w:top w:val="single" w:color="auto" w:sz="4" w:space="0"/>
              <w:left w:val="nil"/>
              <w:bottom w:val="single" w:color="auto" w:sz="4" w:space="0"/>
              <w:right w:val="single" w:color="auto" w:sz="4" w:space="0"/>
            </w:tcBorders>
            <w:vAlign w:val="center"/>
          </w:tcPr>
          <w:p w14:paraId="5B25CA5B">
            <w:pPr>
              <w:widowControl/>
              <w:kinsoku w:val="0"/>
              <w:autoSpaceDE w:val="0"/>
              <w:autoSpaceDN w:val="0"/>
              <w:adjustRightInd w:val="0"/>
              <w:snapToGrid w:val="0"/>
              <w:spacing w:before="0" w:beforeAutospacing="0" w:after="0" w:afterAutospacing="0" w:line="360" w:lineRule="auto"/>
              <w:ind w:left="0" w:right="0"/>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根据本项目物业使用特点提供大型参观接待服务方案。</w:t>
            </w:r>
          </w:p>
          <w:p w14:paraId="14D5E81D">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宋体" w:hAnsi="宋体" w:cs="宋体"/>
                <w:color w:val="auto"/>
                <w:sz w:val="24"/>
                <w:szCs w:val="20"/>
              </w:rPr>
              <w:t>全部符合得3分，基本符合得2分，部分符合得1分，不符合不得分</w:t>
            </w:r>
            <w:r>
              <w:rPr>
                <w:rFonts w:hint="eastAsia" w:ascii="黑体" w:hAnsi="宋体" w:eastAsia="黑体" w:cs="黑体"/>
                <w:color w:val="auto"/>
                <w:sz w:val="20"/>
                <w:szCs w:val="21"/>
              </w:rPr>
              <w:t>。</w:t>
            </w:r>
            <w:r>
              <w:rPr>
                <w:rFonts w:hint="eastAsia" w:ascii="黑体" w:hAnsi="宋体" w:eastAsia="黑体" w:cs="黑体"/>
                <w:color w:val="auto"/>
                <w:sz w:val="22"/>
                <w:szCs w:val="24"/>
              </w:rPr>
              <w:t>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793B6294">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3</w:t>
            </w:r>
          </w:p>
        </w:tc>
        <w:tc>
          <w:tcPr>
            <w:tcW w:w="992" w:type="dxa"/>
            <w:tcBorders>
              <w:top w:val="single" w:color="auto" w:sz="4" w:space="0"/>
              <w:left w:val="nil"/>
              <w:bottom w:val="single" w:color="auto" w:sz="4" w:space="0"/>
              <w:right w:val="single" w:color="auto" w:sz="4" w:space="0"/>
            </w:tcBorders>
            <w:vAlign w:val="center"/>
          </w:tcPr>
          <w:p w14:paraId="21F3FBD4">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10FEE4CA">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参观接待服务方案</w:t>
            </w:r>
          </w:p>
        </w:tc>
      </w:tr>
      <w:tr w14:paraId="0086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24BA680">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w:t>
            </w:r>
          </w:p>
        </w:tc>
        <w:tc>
          <w:tcPr>
            <w:tcW w:w="5103" w:type="dxa"/>
            <w:tcBorders>
              <w:top w:val="single" w:color="auto" w:sz="4" w:space="0"/>
              <w:left w:val="nil"/>
              <w:bottom w:val="single" w:color="auto" w:sz="4" w:space="0"/>
              <w:right w:val="single" w:color="auto" w:sz="4" w:space="0"/>
            </w:tcBorders>
            <w:vAlign w:val="center"/>
          </w:tcPr>
          <w:p w14:paraId="24360E8A">
            <w:pPr>
              <w:numPr>
                <w:ilvl w:val="0"/>
                <w:numId w:val="21"/>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会前准备方案；</w:t>
            </w:r>
          </w:p>
          <w:p w14:paraId="737E7637">
            <w:pPr>
              <w:numPr>
                <w:ilvl w:val="0"/>
                <w:numId w:val="21"/>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会中服务方案；</w:t>
            </w:r>
          </w:p>
          <w:p w14:paraId="60A9A405">
            <w:pPr>
              <w:numPr>
                <w:ilvl w:val="0"/>
                <w:numId w:val="21"/>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会后整理方案；</w:t>
            </w:r>
          </w:p>
          <w:p w14:paraId="2181C631">
            <w:pPr>
              <w:numPr>
                <w:ilvl w:val="0"/>
                <w:numId w:val="21"/>
              </w:num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严格保密。</w:t>
            </w:r>
          </w:p>
          <w:p w14:paraId="386EF3EC">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 xml:space="preserve"> 全部符合得3分，基本符合得2分，部分符合得1分，不符合不得分。内容完整合理、有针对性，视为符合要求，此项最高3分。</w:t>
            </w:r>
          </w:p>
        </w:tc>
        <w:tc>
          <w:tcPr>
            <w:tcW w:w="567" w:type="dxa"/>
            <w:tcBorders>
              <w:top w:val="single" w:color="auto" w:sz="4" w:space="0"/>
              <w:left w:val="nil"/>
              <w:bottom w:val="single" w:color="auto" w:sz="4" w:space="0"/>
              <w:right w:val="single" w:color="auto" w:sz="4" w:space="0"/>
            </w:tcBorders>
            <w:vAlign w:val="center"/>
          </w:tcPr>
          <w:p w14:paraId="55F0F48F">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 </w:t>
            </w:r>
          </w:p>
        </w:tc>
        <w:tc>
          <w:tcPr>
            <w:tcW w:w="992" w:type="dxa"/>
            <w:tcBorders>
              <w:top w:val="single" w:color="auto" w:sz="4" w:space="0"/>
              <w:left w:val="nil"/>
              <w:bottom w:val="single" w:color="auto" w:sz="4" w:space="0"/>
              <w:right w:val="single" w:color="auto" w:sz="4" w:space="0"/>
            </w:tcBorders>
            <w:vAlign w:val="center"/>
          </w:tcPr>
          <w:p w14:paraId="22E8B963">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tcBorders>
              <w:top w:val="single" w:color="auto" w:sz="4" w:space="0"/>
              <w:left w:val="nil"/>
              <w:bottom w:val="single" w:color="auto" w:sz="4" w:space="0"/>
              <w:right w:val="single" w:color="auto" w:sz="4" w:space="0"/>
            </w:tcBorders>
            <w:vAlign w:val="center"/>
          </w:tcPr>
          <w:p w14:paraId="07DB3736">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会务服务</w:t>
            </w:r>
          </w:p>
        </w:tc>
      </w:tr>
      <w:tr w14:paraId="357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4" w:space="0"/>
              <w:left w:val="single" w:color="auto" w:sz="4" w:space="0"/>
              <w:right w:val="single" w:color="auto" w:sz="4" w:space="0"/>
            </w:tcBorders>
            <w:vAlign w:val="center"/>
          </w:tcPr>
          <w:p w14:paraId="02F00D36">
            <w:pPr>
              <w:adjustRightInd w:val="0"/>
              <w:snapToGrid w:val="0"/>
              <w:spacing w:before="0" w:beforeAutospacing="0" w:after="0" w:afterAutospacing="0" w:line="360" w:lineRule="auto"/>
              <w:ind w:left="0" w:right="0"/>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w:t>
            </w:r>
          </w:p>
        </w:tc>
        <w:tc>
          <w:tcPr>
            <w:tcW w:w="5103" w:type="dxa"/>
            <w:tcBorders>
              <w:top w:val="single" w:color="auto" w:sz="4" w:space="0"/>
              <w:left w:val="nil"/>
              <w:bottom w:val="single" w:color="auto" w:sz="4" w:space="0"/>
              <w:right w:val="single" w:color="auto" w:sz="4" w:space="0"/>
            </w:tcBorders>
            <w:vAlign w:val="center"/>
          </w:tcPr>
          <w:p w14:paraId="2EF5CF70">
            <w:pPr>
              <w:adjustRightInd w:val="0"/>
              <w:snapToGrid w:val="0"/>
              <w:spacing w:before="0" w:beforeAutospacing="0" w:after="0" w:afterAutospacing="0" w:line="360" w:lineRule="auto"/>
              <w:ind w:left="0" w:right="0" w:firstLine="0" w:firstLineChars="0"/>
              <w:rPr>
                <w:rFonts w:hint="eastAsia" w:ascii="黑体" w:hAnsi="宋体" w:eastAsia="黑体" w:cs="黑体"/>
                <w:color w:val="auto"/>
                <w:sz w:val="20"/>
                <w:szCs w:val="21"/>
              </w:rPr>
            </w:pPr>
            <w:r>
              <w:rPr>
                <w:rFonts w:hint="eastAsia" w:ascii="新宋体" w:hAnsi="新宋体" w:eastAsia="新宋体" w:cs="新宋体"/>
                <w:color w:val="auto"/>
                <w:sz w:val="24"/>
                <w:szCs w:val="24"/>
              </w:rPr>
              <w:t>（1）根据采购单位需要提供庆典、节日等活动的服务，方案包括协助布置会场、绿化（盆景）摆设和保养、横幅悬挂、搬运器材、桌椅、音响、空调、水果、鲜花、会后清场工作（完全符合得2分，部分符合得1分，不符合不得分）；（2）能保证活动期间全过程值班，满足服务需求，确保各项活动正常进行（完全符合得</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分，部分符合得</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分，不符合不得分）。</w:t>
            </w:r>
          </w:p>
        </w:tc>
        <w:tc>
          <w:tcPr>
            <w:tcW w:w="567" w:type="dxa"/>
            <w:tcBorders>
              <w:top w:val="single" w:color="auto" w:sz="4" w:space="0"/>
              <w:left w:val="nil"/>
              <w:bottom w:val="single" w:color="auto" w:sz="4" w:space="0"/>
              <w:right w:val="single" w:color="auto" w:sz="4" w:space="0"/>
            </w:tcBorders>
            <w:vAlign w:val="center"/>
          </w:tcPr>
          <w:p w14:paraId="7F653BAB">
            <w:pPr>
              <w:adjustRightInd w:val="0"/>
              <w:snapToGrid w:val="0"/>
              <w:spacing w:before="0" w:beforeAutospacing="0" w:after="0" w:afterAutospacing="0" w:line="360" w:lineRule="auto"/>
              <w:ind w:left="0" w:right="0"/>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w:t>
            </w:r>
          </w:p>
        </w:tc>
        <w:tc>
          <w:tcPr>
            <w:tcW w:w="992" w:type="dxa"/>
            <w:tcBorders>
              <w:top w:val="single" w:color="auto" w:sz="4" w:space="0"/>
              <w:left w:val="nil"/>
              <w:bottom w:val="single" w:color="auto" w:sz="4" w:space="0"/>
              <w:right w:val="single" w:color="auto" w:sz="4" w:space="0"/>
            </w:tcBorders>
            <w:vAlign w:val="center"/>
          </w:tcPr>
          <w:p w14:paraId="5D469860">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主观分</w:t>
            </w:r>
          </w:p>
        </w:tc>
        <w:tc>
          <w:tcPr>
            <w:tcW w:w="1299" w:type="dxa"/>
            <w:vMerge w:val="restart"/>
            <w:tcBorders>
              <w:top w:val="single" w:color="auto" w:sz="4" w:space="0"/>
              <w:left w:val="nil"/>
              <w:right w:val="single" w:color="auto" w:sz="4" w:space="0"/>
            </w:tcBorders>
            <w:vAlign w:val="center"/>
          </w:tcPr>
          <w:p w14:paraId="01B4DB08">
            <w:pPr>
              <w:widowControl/>
              <w:adjustRightInd w:val="0"/>
              <w:spacing w:before="0" w:beforeAutospacing="0" w:after="0" w:afterAutospacing="0" w:line="360" w:lineRule="auto"/>
              <w:ind w:left="0" w:right="0"/>
              <w:jc w:val="center"/>
              <w:textAlignment w:val="cente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rPr>
              <w:t>重大活动保障</w:t>
            </w:r>
          </w:p>
        </w:tc>
      </w:tr>
      <w:tr w14:paraId="0727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bottom w:val="single" w:color="auto" w:sz="4" w:space="0"/>
              <w:right w:val="single" w:color="auto" w:sz="4" w:space="0"/>
            </w:tcBorders>
            <w:vAlign w:val="center"/>
          </w:tcPr>
          <w:p w14:paraId="354FE43A">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val="en-US" w:eastAsia="zh-CN"/>
              </w:rPr>
            </w:pPr>
          </w:p>
        </w:tc>
        <w:tc>
          <w:tcPr>
            <w:tcW w:w="5103" w:type="dxa"/>
            <w:tcBorders>
              <w:top w:val="single" w:color="auto" w:sz="4" w:space="0"/>
              <w:left w:val="nil"/>
              <w:bottom w:val="single" w:color="auto" w:sz="4" w:space="0"/>
              <w:right w:val="single" w:color="auto" w:sz="4" w:space="0"/>
            </w:tcBorders>
            <w:vAlign w:val="center"/>
          </w:tcPr>
          <w:p w14:paraId="1AA6F596">
            <w:pPr>
              <w:adjustRightInd w:val="0"/>
              <w:snapToGrid w:val="0"/>
              <w:spacing w:before="0" w:beforeAutospacing="0" w:after="0" w:afterAutospacing="0" w:line="360" w:lineRule="auto"/>
              <w:ind w:left="0" w:right="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投标人</w:t>
            </w:r>
            <w:r>
              <w:rPr>
                <w:rFonts w:hint="eastAsia" w:ascii="新宋体" w:hAnsi="新宋体" w:eastAsia="新宋体" w:cs="新宋体"/>
                <w:color w:val="auto"/>
                <w:sz w:val="24"/>
                <w:szCs w:val="24"/>
                <w:lang w:val="en-US" w:eastAsia="zh-CN"/>
              </w:rPr>
              <w:t>2020年1月1日起</w:t>
            </w:r>
            <w:r>
              <w:rPr>
                <w:rFonts w:hint="eastAsia" w:ascii="新宋体" w:hAnsi="新宋体" w:eastAsia="新宋体" w:cs="新宋体"/>
                <w:color w:val="auto"/>
                <w:sz w:val="24"/>
                <w:szCs w:val="24"/>
              </w:rPr>
              <w:t>承接过省级及以上接待情况，根据已完成接待需求的相关通知</w:t>
            </w:r>
            <w:r>
              <w:rPr>
                <w:rFonts w:hint="eastAsia" w:ascii="新宋体" w:hAnsi="新宋体" w:eastAsia="新宋体" w:cs="新宋体"/>
                <w:color w:val="auto"/>
                <w:sz w:val="24"/>
                <w:szCs w:val="24"/>
                <w:lang w:val="en-US" w:eastAsia="zh-CN"/>
              </w:rPr>
              <w:t>或评价证明</w:t>
            </w:r>
            <w:r>
              <w:rPr>
                <w:rFonts w:hint="eastAsia" w:ascii="新宋体" w:hAnsi="新宋体" w:eastAsia="新宋体" w:cs="新宋体"/>
                <w:color w:val="auto"/>
                <w:sz w:val="24"/>
                <w:szCs w:val="24"/>
              </w:rPr>
              <w:t>材料复印件加盖公章，进行评分。（注：时间以接待需求的相关通知日期为准。每一个成功案例得</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分，最高</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分。一个单位分年度多次签订的案例，计入1个案例；同一个项目，分两期或以上完成的，计入1个案例）</w:t>
            </w:r>
            <w:r>
              <w:rPr>
                <w:rFonts w:hint="eastAsia" w:ascii="新宋体" w:hAnsi="新宋体" w:eastAsia="新宋体" w:cs="新宋体"/>
                <w:color w:val="auto"/>
                <w:sz w:val="24"/>
                <w:szCs w:val="24"/>
              </w:rPr>
              <w:br w:type="textWrapping"/>
            </w:r>
            <w:r>
              <w:rPr>
                <w:rFonts w:hint="eastAsia" w:ascii="黑体" w:hAnsi="宋体" w:eastAsia="黑体" w:cs="黑体"/>
                <w:color w:val="auto"/>
                <w:sz w:val="22"/>
                <w:szCs w:val="24"/>
              </w:rPr>
              <w:t>【证明材料：需提供相关通知</w:t>
            </w:r>
            <w:r>
              <w:rPr>
                <w:rFonts w:hint="eastAsia" w:ascii="黑体" w:hAnsi="宋体" w:eastAsia="黑体" w:cs="黑体"/>
                <w:color w:val="auto"/>
                <w:sz w:val="22"/>
                <w:szCs w:val="24"/>
                <w:lang w:val="en-US" w:eastAsia="zh-CN"/>
              </w:rPr>
              <w:t>或评价证明</w:t>
            </w:r>
            <w:r>
              <w:rPr>
                <w:rFonts w:hint="eastAsia" w:ascii="黑体" w:hAnsi="宋体" w:eastAsia="黑体" w:cs="黑体"/>
                <w:color w:val="auto"/>
                <w:sz w:val="22"/>
                <w:szCs w:val="24"/>
              </w:rPr>
              <w:t>复印件并加盖投标人公章，否则不得分。】</w:t>
            </w:r>
          </w:p>
        </w:tc>
        <w:tc>
          <w:tcPr>
            <w:tcW w:w="567" w:type="dxa"/>
            <w:tcBorders>
              <w:top w:val="single" w:color="auto" w:sz="4" w:space="0"/>
              <w:left w:val="nil"/>
              <w:bottom w:val="single" w:color="auto" w:sz="4" w:space="0"/>
              <w:right w:val="single" w:color="auto" w:sz="4" w:space="0"/>
            </w:tcBorders>
            <w:vAlign w:val="center"/>
          </w:tcPr>
          <w:p w14:paraId="342ADBCC">
            <w:pPr>
              <w:adjustRightInd w:val="0"/>
              <w:snapToGrid w:val="0"/>
              <w:spacing w:before="0" w:beforeAutospacing="0" w:after="0" w:afterAutospacing="0" w:line="360" w:lineRule="auto"/>
              <w:ind w:left="0" w:right="0"/>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92" w:type="dxa"/>
            <w:tcBorders>
              <w:top w:val="single" w:color="auto" w:sz="4" w:space="0"/>
              <w:left w:val="nil"/>
              <w:bottom w:val="single" w:color="auto" w:sz="4" w:space="0"/>
              <w:right w:val="single" w:color="auto" w:sz="4" w:space="0"/>
            </w:tcBorders>
            <w:vAlign w:val="center"/>
          </w:tcPr>
          <w:p w14:paraId="5A2D9EDF">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客观分</w:t>
            </w:r>
          </w:p>
        </w:tc>
        <w:tc>
          <w:tcPr>
            <w:tcW w:w="1299" w:type="dxa"/>
            <w:vMerge w:val="continue"/>
            <w:tcBorders>
              <w:left w:val="nil"/>
              <w:bottom w:val="single" w:color="auto" w:sz="4" w:space="0"/>
              <w:right w:val="single" w:color="auto" w:sz="4" w:space="0"/>
            </w:tcBorders>
            <w:vAlign w:val="center"/>
          </w:tcPr>
          <w:p w14:paraId="165BE4CD">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kern w:val="0"/>
                <w:sz w:val="24"/>
                <w:szCs w:val="24"/>
              </w:rPr>
            </w:pPr>
          </w:p>
        </w:tc>
      </w:tr>
      <w:tr w14:paraId="1799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7DFA2759">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3</w:t>
            </w:r>
          </w:p>
        </w:tc>
        <w:tc>
          <w:tcPr>
            <w:tcW w:w="5103" w:type="dxa"/>
            <w:tcBorders>
              <w:top w:val="single" w:color="auto" w:sz="4" w:space="0"/>
              <w:left w:val="nil"/>
              <w:bottom w:val="single" w:color="auto" w:sz="4" w:space="0"/>
              <w:right w:val="single" w:color="auto" w:sz="4" w:space="0"/>
            </w:tcBorders>
            <w:vAlign w:val="center"/>
          </w:tcPr>
          <w:p w14:paraId="164EFAAF">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在管理方面运用信息化手段，应用设备</w:t>
            </w:r>
            <w:r>
              <w:rPr>
                <w:rFonts w:hint="eastAsia" w:ascii="新宋体" w:hAnsi="新宋体" w:eastAsia="新宋体" w:cs="新宋体"/>
                <w:color w:val="auto"/>
                <w:sz w:val="24"/>
                <w:szCs w:val="24"/>
                <w:lang w:val="en-US" w:eastAsia="zh-CN"/>
              </w:rPr>
              <w:t>管理</w:t>
            </w:r>
            <w:r>
              <w:rPr>
                <w:rFonts w:hint="eastAsia" w:ascii="新宋体" w:hAnsi="新宋体" w:eastAsia="新宋体" w:cs="新宋体"/>
                <w:color w:val="auto"/>
                <w:sz w:val="24"/>
                <w:szCs w:val="24"/>
              </w:rPr>
              <w:t>、报修维修等方面专业信息管理系统，提高管理水平</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①智慧服务管理功能</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②工程运行维修报事报单功能</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③</w:t>
            </w:r>
            <w:r>
              <w:rPr>
                <w:rFonts w:hint="eastAsia" w:ascii="新宋体" w:hAnsi="新宋体" w:eastAsia="新宋体" w:cs="新宋体"/>
                <w:color w:val="auto"/>
                <w:sz w:val="24"/>
                <w:szCs w:val="24"/>
              </w:rPr>
              <w:t>工程运行维修管理</w:t>
            </w:r>
            <w:r>
              <w:rPr>
                <w:rFonts w:hint="eastAsia" w:ascii="新宋体" w:hAnsi="新宋体" w:eastAsia="新宋体" w:cs="新宋体"/>
                <w:color w:val="auto"/>
                <w:sz w:val="24"/>
                <w:szCs w:val="24"/>
                <w:lang w:val="en-US" w:eastAsia="zh-CN"/>
              </w:rPr>
              <w:t>功能</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lang w:val="en-US" w:eastAsia="zh-CN"/>
              </w:rPr>
              <w:t xml:space="preserve">    </w:t>
            </w:r>
            <w:r>
              <w:rPr>
                <w:rFonts w:hint="eastAsia" w:ascii="黑体" w:hAnsi="宋体" w:eastAsia="黑体" w:cs="黑体"/>
                <w:color w:val="auto"/>
                <w:sz w:val="24"/>
                <w:szCs w:val="24"/>
                <w:lang w:val="en-US" w:eastAsia="zh-CN"/>
              </w:rPr>
              <w:t>要求如</w:t>
            </w:r>
            <w:r>
              <w:rPr>
                <w:rFonts w:hint="eastAsia" w:ascii="黑体" w:hAnsi="宋体" w:eastAsia="黑体" w:cs="黑体"/>
                <w:color w:val="auto"/>
                <w:sz w:val="22"/>
                <w:szCs w:val="24"/>
              </w:rPr>
              <w:t>自有软件需提供软件著作权证书的扫描件，</w:t>
            </w:r>
            <w:r>
              <w:rPr>
                <w:rFonts w:hint="eastAsia" w:ascii="黑体" w:hAnsi="宋体" w:eastAsia="黑体" w:cs="黑体"/>
                <w:color w:val="auto"/>
                <w:sz w:val="24"/>
                <w:szCs w:val="24"/>
                <w:lang w:val="en-US" w:eastAsia="zh-CN"/>
              </w:rPr>
              <w:t>如</w:t>
            </w:r>
            <w:r>
              <w:rPr>
                <w:rFonts w:hint="eastAsia" w:ascii="黑体" w:hAnsi="宋体" w:eastAsia="黑体" w:cs="黑体"/>
                <w:color w:val="auto"/>
                <w:sz w:val="22"/>
                <w:szCs w:val="24"/>
              </w:rPr>
              <w:t>购买软件需同时提供采购合同及授权本项目使用证明</w:t>
            </w:r>
            <w:r>
              <w:rPr>
                <w:rFonts w:hint="eastAsia" w:ascii="黑体" w:hAnsi="宋体" w:eastAsia="黑体" w:cs="黑体"/>
                <w:color w:val="auto"/>
                <w:sz w:val="22"/>
                <w:szCs w:val="24"/>
                <w:lang w:eastAsia="zh-CN"/>
              </w:rPr>
              <w:t>（</w:t>
            </w:r>
            <w:r>
              <w:rPr>
                <w:rFonts w:hint="eastAsia" w:ascii="黑体" w:hAnsi="宋体" w:eastAsia="黑体" w:cs="黑体"/>
                <w:color w:val="auto"/>
                <w:sz w:val="22"/>
                <w:szCs w:val="24"/>
                <w:lang w:val="en-US" w:eastAsia="zh-CN"/>
              </w:rPr>
              <w:t>合同及证明中需体现上述功能</w:t>
            </w:r>
            <w:r>
              <w:rPr>
                <w:rFonts w:hint="eastAsia" w:ascii="黑体" w:hAnsi="宋体" w:eastAsia="黑体" w:cs="黑体"/>
                <w:color w:val="auto"/>
                <w:sz w:val="22"/>
                <w:szCs w:val="24"/>
                <w:lang w:eastAsia="zh-CN"/>
              </w:rPr>
              <w:t>）</w:t>
            </w:r>
            <w:r>
              <w:rPr>
                <w:rFonts w:hint="eastAsia" w:ascii="黑体" w:hAnsi="宋体" w:eastAsia="黑体" w:cs="黑体"/>
                <w:color w:val="auto"/>
                <w:sz w:val="24"/>
                <w:szCs w:val="24"/>
                <w:lang w:eastAsia="zh-CN"/>
              </w:rPr>
              <w:t>，</w:t>
            </w:r>
            <w:r>
              <w:rPr>
                <w:rFonts w:hint="eastAsia" w:ascii="黑体" w:hAnsi="宋体" w:eastAsia="黑体" w:cs="黑体"/>
                <w:color w:val="auto"/>
                <w:sz w:val="22"/>
                <w:szCs w:val="24"/>
              </w:rPr>
              <w:t>不提供或提供不全不得分。同一功能提供多个软件及著作权证书的不重复给分。每项功能得1分，最高得3分。</w:t>
            </w:r>
          </w:p>
        </w:tc>
        <w:tc>
          <w:tcPr>
            <w:tcW w:w="567" w:type="dxa"/>
            <w:tcBorders>
              <w:top w:val="single" w:color="auto" w:sz="4" w:space="0"/>
              <w:left w:val="nil"/>
              <w:bottom w:val="single" w:color="auto" w:sz="4" w:space="0"/>
              <w:right w:val="single" w:color="auto" w:sz="4" w:space="0"/>
            </w:tcBorders>
            <w:vAlign w:val="center"/>
          </w:tcPr>
          <w:p w14:paraId="02CA9777">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3</w:t>
            </w:r>
          </w:p>
        </w:tc>
        <w:tc>
          <w:tcPr>
            <w:tcW w:w="992" w:type="dxa"/>
            <w:tcBorders>
              <w:top w:val="single" w:color="auto" w:sz="4" w:space="0"/>
              <w:left w:val="nil"/>
              <w:bottom w:val="single" w:color="auto" w:sz="4" w:space="0"/>
              <w:right w:val="single" w:color="auto" w:sz="4" w:space="0"/>
            </w:tcBorders>
            <w:vAlign w:val="center"/>
          </w:tcPr>
          <w:p w14:paraId="7C91A238">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客观分</w:t>
            </w:r>
          </w:p>
        </w:tc>
        <w:tc>
          <w:tcPr>
            <w:tcW w:w="1299" w:type="dxa"/>
            <w:tcBorders>
              <w:top w:val="single" w:color="auto" w:sz="4" w:space="0"/>
              <w:left w:val="nil"/>
              <w:bottom w:val="single" w:color="auto" w:sz="4" w:space="0"/>
              <w:right w:val="single" w:color="auto" w:sz="4" w:space="0"/>
            </w:tcBorders>
            <w:vAlign w:val="center"/>
          </w:tcPr>
          <w:p w14:paraId="162DD77E">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智能化系统</w:t>
            </w:r>
          </w:p>
        </w:tc>
      </w:tr>
      <w:tr w14:paraId="051B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5D782C5E">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4</w:t>
            </w:r>
          </w:p>
        </w:tc>
        <w:tc>
          <w:tcPr>
            <w:tcW w:w="5103" w:type="dxa"/>
            <w:tcBorders>
              <w:top w:val="single" w:color="auto" w:sz="4" w:space="0"/>
              <w:left w:val="nil"/>
              <w:bottom w:val="single" w:color="auto" w:sz="4" w:space="0"/>
              <w:right w:val="single" w:color="auto" w:sz="4" w:space="0"/>
            </w:tcBorders>
            <w:vAlign w:val="center"/>
          </w:tcPr>
          <w:p w14:paraId="6C423B28">
            <w:pPr>
              <w:numPr>
                <w:ilvl w:val="0"/>
                <w:numId w:val="0"/>
              </w:numPr>
              <w:tabs>
                <w:tab w:val="left" w:pos="-400"/>
                <w:tab w:val="left" w:pos="0"/>
              </w:tabs>
              <w:adjustRightInd w:val="0"/>
              <w:snapToGrid w:val="0"/>
              <w:spacing w:before="0" w:beforeAutospacing="0" w:after="0" w:afterAutospacing="0" w:line="360" w:lineRule="auto"/>
              <w:ind w:left="0" w:leftChars="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①</w:t>
            </w:r>
            <w:r>
              <w:rPr>
                <w:rFonts w:hint="eastAsia" w:ascii="新宋体" w:hAnsi="新宋体" w:eastAsia="新宋体" w:cs="新宋体"/>
                <w:color w:val="auto"/>
                <w:sz w:val="24"/>
                <w:szCs w:val="24"/>
              </w:rPr>
              <w:t>拟派本项目的项目经理（</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分）：年龄45周岁以下（0.5分），大学本科以上学历（0.5分），具有5年以上</w:t>
            </w:r>
            <w:r>
              <w:rPr>
                <w:rFonts w:hint="eastAsia" w:ascii="新宋体" w:hAnsi="新宋体" w:eastAsia="新宋体" w:cs="新宋体"/>
                <w:color w:val="auto"/>
                <w:sz w:val="24"/>
                <w:szCs w:val="24"/>
                <w:lang w:val="en-US" w:eastAsia="zh-CN"/>
              </w:rPr>
              <w:t>非住宅类</w:t>
            </w:r>
            <w:r>
              <w:rPr>
                <w:rFonts w:hint="eastAsia" w:ascii="新宋体" w:hAnsi="新宋体" w:eastAsia="新宋体" w:cs="新宋体"/>
                <w:color w:val="auto"/>
                <w:sz w:val="24"/>
                <w:szCs w:val="24"/>
              </w:rPr>
              <w:t>物业项目经理工作经验（1分），具有人社局颁发的中级</w:t>
            </w:r>
            <w:r>
              <w:rPr>
                <w:rFonts w:hint="eastAsia" w:ascii="新宋体" w:hAnsi="新宋体" w:eastAsia="新宋体" w:cs="新宋体"/>
                <w:color w:val="auto"/>
                <w:sz w:val="24"/>
                <w:szCs w:val="24"/>
                <w:lang w:val="en-US" w:eastAsia="zh-CN"/>
              </w:rPr>
              <w:t>以上</w:t>
            </w:r>
            <w:r>
              <w:rPr>
                <w:rFonts w:hint="eastAsia" w:ascii="新宋体" w:hAnsi="新宋体" w:eastAsia="新宋体" w:cs="新宋体"/>
                <w:color w:val="auto"/>
                <w:sz w:val="24"/>
                <w:szCs w:val="24"/>
              </w:rPr>
              <w:t>职称证书（经济类或管理类）（</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分）。</w:t>
            </w:r>
          </w:p>
          <w:p w14:paraId="4CC197D3">
            <w:pPr>
              <w:numPr>
                <w:ilvl w:val="0"/>
                <w:numId w:val="0"/>
              </w:numPr>
              <w:tabs>
                <w:tab w:val="left" w:pos="-400"/>
                <w:tab w:val="left" w:pos="0"/>
              </w:tabs>
              <w:adjustRightInd w:val="0"/>
              <w:snapToGrid w:val="0"/>
              <w:spacing w:before="0" w:beforeAutospacing="0" w:after="0" w:afterAutospacing="0" w:line="360" w:lineRule="auto"/>
              <w:ind w:left="0" w:leftChars="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②</w:t>
            </w:r>
            <w:r>
              <w:rPr>
                <w:rFonts w:hint="eastAsia" w:ascii="新宋体" w:hAnsi="新宋体" w:eastAsia="新宋体" w:cs="新宋体"/>
                <w:color w:val="auto"/>
                <w:sz w:val="24"/>
                <w:szCs w:val="24"/>
              </w:rPr>
              <w:t>拟派本项目保洁主管（2分）：年龄45周岁以下（0.5分），大专以上学历（0.5分），具有3年以上</w:t>
            </w:r>
            <w:r>
              <w:rPr>
                <w:rFonts w:hint="eastAsia" w:ascii="新宋体" w:hAnsi="新宋体" w:eastAsia="新宋体" w:cs="新宋体"/>
                <w:color w:val="auto"/>
                <w:sz w:val="24"/>
                <w:szCs w:val="24"/>
                <w:lang w:val="en-US" w:eastAsia="zh-CN"/>
              </w:rPr>
              <w:t>非住宅类</w:t>
            </w:r>
            <w:r>
              <w:rPr>
                <w:rFonts w:hint="eastAsia" w:ascii="新宋体" w:hAnsi="新宋体" w:eastAsia="新宋体" w:cs="新宋体"/>
                <w:color w:val="auto"/>
                <w:sz w:val="24"/>
                <w:szCs w:val="24"/>
              </w:rPr>
              <w:t>物业保洁主管工作经验（1分）。</w:t>
            </w:r>
          </w:p>
          <w:p w14:paraId="0492BC8A">
            <w:pPr>
              <w:numPr>
                <w:ilvl w:val="0"/>
                <w:numId w:val="0"/>
              </w:numPr>
              <w:tabs>
                <w:tab w:val="left" w:pos="-400"/>
                <w:tab w:val="left" w:pos="0"/>
              </w:tabs>
              <w:adjustRightInd w:val="0"/>
              <w:snapToGrid w:val="0"/>
              <w:spacing w:before="0" w:beforeAutospacing="0" w:after="0" w:afterAutospacing="0" w:line="360" w:lineRule="auto"/>
              <w:ind w:left="0" w:leftChars="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③</w:t>
            </w:r>
            <w:r>
              <w:rPr>
                <w:rFonts w:hint="eastAsia" w:ascii="新宋体" w:hAnsi="新宋体" w:eastAsia="新宋体" w:cs="新宋体"/>
                <w:color w:val="auto"/>
                <w:sz w:val="24"/>
                <w:szCs w:val="24"/>
              </w:rPr>
              <w:t>拟派本项目的会务主管（</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分）：年龄40周岁以下（0.5分）；大专以上学历（0.5分）；具有3年以上</w:t>
            </w:r>
            <w:r>
              <w:rPr>
                <w:rFonts w:hint="eastAsia" w:ascii="新宋体" w:hAnsi="新宋体" w:eastAsia="新宋体" w:cs="新宋体"/>
                <w:color w:val="auto"/>
                <w:sz w:val="24"/>
                <w:szCs w:val="24"/>
                <w:lang w:val="en-US" w:eastAsia="zh-CN"/>
              </w:rPr>
              <w:t>非住宅类</w:t>
            </w:r>
            <w:r>
              <w:rPr>
                <w:rFonts w:hint="eastAsia" w:ascii="新宋体" w:hAnsi="新宋体" w:eastAsia="新宋体" w:cs="新宋体"/>
                <w:color w:val="auto"/>
                <w:sz w:val="24"/>
                <w:szCs w:val="24"/>
              </w:rPr>
              <w:t>物业会务主管工作经验（1分），具有普通话二级乙等以上</w:t>
            </w:r>
            <w:r>
              <w:rPr>
                <w:rFonts w:hint="eastAsia" w:ascii="新宋体" w:hAnsi="新宋体" w:eastAsia="新宋体" w:cs="新宋体"/>
                <w:color w:val="auto"/>
                <w:sz w:val="24"/>
                <w:szCs w:val="24"/>
                <w:lang w:eastAsia="zh-CN"/>
              </w:rPr>
              <w:t>证书</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分）。</w:t>
            </w:r>
          </w:p>
          <w:p w14:paraId="0C45B6FF">
            <w:pPr>
              <w:numPr>
                <w:ilvl w:val="0"/>
                <w:numId w:val="0"/>
              </w:numPr>
              <w:tabs>
                <w:tab w:val="left" w:pos="-400"/>
                <w:tab w:val="left" w:pos="0"/>
              </w:tabs>
              <w:adjustRightInd w:val="0"/>
              <w:snapToGrid w:val="0"/>
              <w:spacing w:before="0" w:beforeAutospacing="0" w:after="0" w:afterAutospacing="0" w:line="360" w:lineRule="auto"/>
              <w:ind w:left="0" w:leftChars="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④</w:t>
            </w:r>
            <w:r>
              <w:rPr>
                <w:rFonts w:hint="eastAsia" w:ascii="新宋体" w:hAnsi="新宋体" w:eastAsia="新宋体" w:cs="新宋体"/>
                <w:color w:val="auto"/>
                <w:sz w:val="24"/>
                <w:szCs w:val="24"/>
              </w:rPr>
              <w:t>拟派本项目的工程主管（</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分）：年龄45周岁以下（0.5分），大专以上学历（0.5分），具有</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年以上</w:t>
            </w:r>
            <w:r>
              <w:rPr>
                <w:rFonts w:hint="eastAsia" w:ascii="新宋体" w:hAnsi="新宋体" w:eastAsia="新宋体" w:cs="新宋体"/>
                <w:color w:val="auto"/>
                <w:sz w:val="24"/>
                <w:szCs w:val="24"/>
                <w:lang w:val="en-US" w:eastAsia="zh-CN"/>
              </w:rPr>
              <w:t>非住宅类</w:t>
            </w:r>
            <w:r>
              <w:rPr>
                <w:rFonts w:hint="eastAsia" w:ascii="新宋体" w:hAnsi="新宋体" w:eastAsia="新宋体" w:cs="新宋体"/>
                <w:color w:val="auto"/>
                <w:sz w:val="24"/>
                <w:szCs w:val="24"/>
              </w:rPr>
              <w:t>工程主管工作经验（1分）</w:t>
            </w:r>
            <w:r>
              <w:rPr>
                <w:rFonts w:hint="eastAsia" w:ascii="Times New Roman" w:hAnsi="Times New Roman" w:cs="Times New Roman"/>
                <w:color w:val="auto"/>
                <w:sz w:val="20"/>
                <w:szCs w:val="20"/>
              </w:rPr>
              <w:t>，</w:t>
            </w:r>
            <w:r>
              <w:rPr>
                <w:rFonts w:hint="eastAsia" w:ascii="新宋体" w:hAnsi="新宋体" w:eastAsia="新宋体" w:cs="新宋体"/>
                <w:color w:val="auto"/>
                <w:sz w:val="24"/>
                <w:szCs w:val="24"/>
              </w:rPr>
              <w:t>具有有效的特种设备安全管理和作业人员</w:t>
            </w:r>
            <w:r>
              <w:rPr>
                <w:rFonts w:hint="eastAsia" w:ascii="新宋体" w:hAnsi="新宋体" w:eastAsia="新宋体" w:cs="新宋体"/>
                <w:color w:val="auto"/>
                <w:sz w:val="24"/>
                <w:szCs w:val="24"/>
                <w:lang w:val="en-US" w:eastAsia="zh-CN"/>
              </w:rPr>
              <w:t>证</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具有应急管理厅颁发的高压电工作业证</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具有电工二级以上证书</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1分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w:t>
            </w:r>
          </w:p>
          <w:p w14:paraId="53A1E83F">
            <w:pPr>
              <w:numPr>
                <w:ilvl w:val="0"/>
                <w:numId w:val="0"/>
              </w:numPr>
              <w:tabs>
                <w:tab w:val="left" w:pos="-400"/>
                <w:tab w:val="left" w:pos="0"/>
              </w:tabs>
              <w:adjustRightInd w:val="0"/>
              <w:snapToGrid w:val="0"/>
              <w:spacing w:before="0" w:beforeAutospacing="0" w:after="0" w:afterAutospacing="0" w:line="360" w:lineRule="auto"/>
              <w:ind w:left="0" w:leftChars="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⑤</w:t>
            </w:r>
            <w:r>
              <w:rPr>
                <w:rFonts w:hint="eastAsia" w:ascii="新宋体" w:hAnsi="新宋体" w:eastAsia="新宋体" w:cs="新宋体"/>
                <w:color w:val="auto"/>
                <w:sz w:val="24"/>
                <w:szCs w:val="24"/>
              </w:rPr>
              <w:t>拟派本项目会务人员（</w:t>
            </w:r>
            <w:r>
              <w:rPr>
                <w:rFonts w:hint="eastAsia" w:ascii="新宋体" w:hAnsi="新宋体" w:eastAsia="新宋体" w:cs="新宋体"/>
                <w:color w:val="auto"/>
                <w:sz w:val="24"/>
                <w:szCs w:val="24"/>
                <w:lang w:val="en-US" w:eastAsia="zh-CN"/>
              </w:rPr>
              <w:t>12</w:t>
            </w:r>
            <w:r>
              <w:rPr>
                <w:rFonts w:hint="eastAsia" w:ascii="新宋体" w:hAnsi="新宋体" w:eastAsia="新宋体" w:cs="新宋体"/>
                <w:color w:val="auto"/>
                <w:sz w:val="24"/>
                <w:szCs w:val="24"/>
              </w:rPr>
              <w:t>分）：</w:t>
            </w:r>
            <w:r>
              <w:rPr>
                <w:rFonts w:hint="eastAsia" w:ascii="新宋体" w:hAnsi="新宋体" w:eastAsia="新宋体" w:cs="新宋体"/>
                <w:color w:val="auto"/>
                <w:sz w:val="24"/>
                <w:szCs w:val="24"/>
                <w:lang w:val="en-US" w:eastAsia="zh-CN"/>
              </w:rPr>
              <w:t>1、具有普通话二级乙等以上证书、35周岁以下、大专以上学历、</w:t>
            </w:r>
            <w:r>
              <w:rPr>
                <w:rFonts w:hint="eastAsia" w:ascii="新宋体" w:hAnsi="新宋体" w:eastAsia="新宋体" w:cs="新宋体"/>
                <w:color w:val="auto"/>
                <w:sz w:val="24"/>
                <w:szCs w:val="24"/>
              </w:rPr>
              <w:t>具有一年以上会务服务工作经验</w:t>
            </w:r>
            <w:r>
              <w:rPr>
                <w:rFonts w:hint="eastAsia" w:ascii="新宋体" w:hAnsi="新宋体" w:eastAsia="新宋体" w:cs="新宋体"/>
                <w:color w:val="auto"/>
                <w:sz w:val="24"/>
                <w:szCs w:val="24"/>
                <w:lang w:val="en-US" w:eastAsia="zh-CN"/>
              </w:rPr>
              <w:t>，有1人得0.5分，最高不得超过6分；2、具有红十字会救护员证、35周岁以下、大专以上学历、</w:t>
            </w:r>
            <w:r>
              <w:rPr>
                <w:rFonts w:hint="eastAsia" w:ascii="新宋体" w:hAnsi="新宋体" w:eastAsia="新宋体" w:cs="新宋体"/>
                <w:color w:val="auto"/>
                <w:sz w:val="24"/>
                <w:szCs w:val="24"/>
              </w:rPr>
              <w:t>具有一年以上会务服务工作经验</w:t>
            </w:r>
            <w:r>
              <w:rPr>
                <w:rFonts w:hint="eastAsia" w:ascii="新宋体" w:hAnsi="新宋体" w:eastAsia="新宋体" w:cs="新宋体"/>
                <w:color w:val="auto"/>
                <w:sz w:val="24"/>
                <w:szCs w:val="24"/>
                <w:lang w:val="en-US" w:eastAsia="zh-CN"/>
              </w:rPr>
              <w:t>，有1人得0.5分，最高不得超过6分</w:t>
            </w:r>
            <w:r>
              <w:rPr>
                <w:rFonts w:hint="eastAsia" w:ascii="新宋体" w:hAnsi="新宋体" w:eastAsia="新宋体" w:cs="新宋体"/>
                <w:color w:val="auto"/>
                <w:sz w:val="24"/>
                <w:szCs w:val="24"/>
              </w:rPr>
              <w:t>。</w:t>
            </w:r>
          </w:p>
          <w:p w14:paraId="3728C2B9">
            <w:pPr>
              <w:numPr>
                <w:ilvl w:val="0"/>
                <w:numId w:val="0"/>
              </w:numPr>
              <w:tabs>
                <w:tab w:val="left" w:pos="-400"/>
                <w:tab w:val="left" w:pos="0"/>
              </w:tabs>
              <w:adjustRightInd w:val="0"/>
              <w:snapToGrid w:val="0"/>
              <w:spacing w:before="0" w:beforeAutospacing="0" w:after="0" w:afterAutospacing="0" w:line="360" w:lineRule="auto"/>
              <w:ind w:left="0" w:leftChars="0" w:right="0"/>
              <w:rPr>
                <w:rFonts w:hint="default" w:ascii="新宋体" w:hAnsi="新宋体" w:eastAsia="新宋体" w:cs="新宋体"/>
                <w:color w:val="auto"/>
                <w:sz w:val="24"/>
                <w:szCs w:val="24"/>
                <w:lang w:val="en-US"/>
              </w:rPr>
            </w:pPr>
            <w:r>
              <w:rPr>
                <w:rFonts w:hint="eastAsia" w:ascii="新宋体" w:hAnsi="新宋体" w:eastAsia="新宋体" w:cs="新宋体"/>
                <w:color w:val="auto"/>
                <w:sz w:val="24"/>
                <w:szCs w:val="24"/>
                <w:lang w:val="en-US" w:eastAsia="zh-CN"/>
              </w:rPr>
              <w:t>⑥</w:t>
            </w:r>
            <w:r>
              <w:rPr>
                <w:rFonts w:hint="eastAsia" w:ascii="新宋体" w:hAnsi="新宋体" w:eastAsia="新宋体" w:cs="新宋体"/>
                <w:color w:val="auto"/>
                <w:sz w:val="24"/>
                <w:szCs w:val="24"/>
              </w:rPr>
              <w:t>拟派本项目工程</w:t>
            </w:r>
            <w:r>
              <w:rPr>
                <w:rFonts w:hint="eastAsia" w:ascii="新宋体" w:hAnsi="新宋体" w:eastAsia="新宋体" w:cs="新宋体"/>
                <w:color w:val="auto"/>
                <w:sz w:val="24"/>
                <w:szCs w:val="24"/>
                <w:lang w:val="en-US" w:eastAsia="zh-CN"/>
              </w:rPr>
              <w:t>维修</w:t>
            </w:r>
            <w:r>
              <w:rPr>
                <w:rFonts w:hint="eastAsia" w:ascii="新宋体" w:hAnsi="新宋体" w:eastAsia="新宋体" w:cs="新宋体"/>
                <w:color w:val="auto"/>
                <w:sz w:val="24"/>
                <w:szCs w:val="24"/>
              </w:rPr>
              <w:t>人员（</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分）：</w:t>
            </w:r>
            <w:r>
              <w:rPr>
                <w:rFonts w:hint="eastAsia" w:ascii="新宋体" w:hAnsi="新宋体" w:eastAsia="新宋体" w:cs="新宋体"/>
                <w:color w:val="auto"/>
                <w:sz w:val="24"/>
                <w:szCs w:val="24"/>
                <w:lang w:val="en-US" w:eastAsia="zh-CN"/>
              </w:rPr>
              <w:t>具有应急管理厅颁发的低压电工作业证，45周岁以下，具有一年以上工程维修服务工作经验，有1人得1分，最高不得超过3分。</w:t>
            </w:r>
          </w:p>
          <w:p w14:paraId="71E3CD7B">
            <w:pPr>
              <w:numPr>
                <w:ilvl w:val="0"/>
                <w:numId w:val="0"/>
              </w:numPr>
              <w:tabs>
                <w:tab w:val="left" w:pos="-400"/>
                <w:tab w:val="left" w:pos="0"/>
              </w:tabs>
              <w:adjustRightInd w:val="0"/>
              <w:snapToGrid w:val="0"/>
              <w:spacing w:before="0" w:beforeAutospacing="0" w:after="0" w:afterAutospacing="0" w:line="360" w:lineRule="auto"/>
              <w:ind w:left="0" w:leftChars="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⑦</w:t>
            </w:r>
            <w:r>
              <w:rPr>
                <w:rFonts w:hint="eastAsia" w:ascii="新宋体" w:hAnsi="新宋体" w:eastAsia="新宋体" w:cs="新宋体"/>
                <w:color w:val="auto"/>
                <w:sz w:val="24"/>
                <w:szCs w:val="24"/>
              </w:rPr>
              <w:t>拟派本项目高配</w:t>
            </w:r>
            <w:r>
              <w:rPr>
                <w:rFonts w:hint="eastAsia" w:ascii="新宋体" w:hAnsi="新宋体" w:eastAsia="新宋体" w:cs="新宋体"/>
                <w:color w:val="auto"/>
                <w:sz w:val="24"/>
                <w:szCs w:val="24"/>
                <w:lang w:val="en-US" w:eastAsia="zh-CN"/>
              </w:rPr>
              <w:t>值班</w:t>
            </w:r>
            <w:r>
              <w:rPr>
                <w:rFonts w:hint="eastAsia" w:ascii="新宋体" w:hAnsi="新宋体" w:eastAsia="新宋体" w:cs="新宋体"/>
                <w:color w:val="auto"/>
                <w:sz w:val="24"/>
                <w:szCs w:val="24"/>
              </w:rPr>
              <w:t>人员（</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w:t>
            </w:r>
            <w:r>
              <w:rPr>
                <w:rFonts w:hint="eastAsia" w:ascii="新宋体" w:hAnsi="新宋体" w:eastAsia="新宋体" w:cs="新宋体"/>
                <w:color w:val="auto"/>
                <w:sz w:val="24"/>
                <w:szCs w:val="24"/>
                <w:lang w:val="en-US" w:eastAsia="zh-CN"/>
              </w:rPr>
              <w:t>45周岁以下，</w:t>
            </w:r>
            <w:r>
              <w:rPr>
                <w:rFonts w:hint="eastAsia" w:ascii="新宋体" w:hAnsi="新宋体" w:eastAsia="新宋体" w:cs="新宋体"/>
                <w:color w:val="auto"/>
                <w:sz w:val="24"/>
                <w:szCs w:val="24"/>
              </w:rPr>
              <w:t>具有</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年以上</w:t>
            </w:r>
            <w:r>
              <w:rPr>
                <w:rFonts w:hint="eastAsia" w:ascii="新宋体" w:hAnsi="新宋体" w:eastAsia="新宋体" w:cs="新宋体"/>
                <w:color w:val="auto"/>
                <w:sz w:val="24"/>
                <w:szCs w:val="24"/>
                <w:lang w:val="en-US" w:eastAsia="zh-CN"/>
              </w:rPr>
              <w:t>高配值班</w:t>
            </w:r>
            <w:r>
              <w:rPr>
                <w:rFonts w:hint="eastAsia" w:ascii="新宋体" w:hAnsi="新宋体" w:eastAsia="新宋体" w:cs="新宋体"/>
                <w:color w:val="auto"/>
                <w:sz w:val="24"/>
                <w:szCs w:val="24"/>
              </w:rPr>
              <w:t>工作经验</w:t>
            </w:r>
            <w:r>
              <w:rPr>
                <w:rFonts w:hint="eastAsia" w:ascii="新宋体" w:hAnsi="新宋体" w:eastAsia="新宋体" w:cs="新宋体"/>
                <w:color w:val="auto"/>
                <w:sz w:val="24"/>
                <w:szCs w:val="24"/>
                <w:lang w:val="en-US" w:eastAsia="zh-CN"/>
              </w:rPr>
              <w:t>（与实质性响应人员要求一致）</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有1人得1分，最高不得超过4分。</w:t>
            </w:r>
          </w:p>
          <w:p w14:paraId="065ABFD8">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年龄、工作经验计算截至投标截止时间。以上人员需提供身份证扫描件、在投标人单位的近三个月社保缴纳证明(超过法定退休年龄的人员提供与投标人签订的劳务合同)，学历需提供相应证书</w:t>
            </w:r>
            <w:r>
              <w:rPr>
                <w:rFonts w:hint="eastAsia" w:ascii="黑体" w:hAnsi="宋体" w:eastAsia="黑体" w:cs="黑体"/>
                <w:color w:val="auto"/>
                <w:sz w:val="22"/>
                <w:szCs w:val="24"/>
                <w:lang w:val="en-US" w:eastAsia="zh-CN"/>
              </w:rPr>
              <w:t>或学信网截图查询</w:t>
            </w:r>
            <w:r>
              <w:rPr>
                <w:rFonts w:hint="eastAsia" w:ascii="黑体" w:hAnsi="宋体" w:eastAsia="黑体" w:cs="黑体"/>
                <w:color w:val="auto"/>
                <w:sz w:val="22"/>
                <w:szCs w:val="24"/>
              </w:rPr>
              <w:t>，</w:t>
            </w:r>
            <w:r>
              <w:rPr>
                <w:rFonts w:hint="eastAsia" w:ascii="黑体" w:hAnsi="宋体" w:eastAsia="黑体" w:cs="黑体"/>
                <w:color w:val="auto"/>
                <w:sz w:val="22"/>
                <w:szCs w:val="24"/>
                <w:lang w:val="en-US" w:eastAsia="zh-CN"/>
              </w:rPr>
              <w:t>工作经验需提供</w:t>
            </w:r>
            <w:r>
              <w:rPr>
                <w:rFonts w:hint="eastAsia" w:ascii="黑体" w:hAnsi="宋体" w:eastAsia="黑体" w:cs="黑体"/>
                <w:color w:val="auto"/>
                <w:sz w:val="22"/>
                <w:szCs w:val="24"/>
              </w:rPr>
              <w:t>原服务业主出具的盖章证明，能清楚体现工作岗位及年限，否则不得分。</w:t>
            </w:r>
          </w:p>
        </w:tc>
        <w:tc>
          <w:tcPr>
            <w:tcW w:w="567" w:type="dxa"/>
            <w:tcBorders>
              <w:top w:val="single" w:color="auto" w:sz="4" w:space="0"/>
              <w:left w:val="nil"/>
              <w:bottom w:val="single" w:color="auto" w:sz="4" w:space="0"/>
              <w:right w:val="single" w:color="auto" w:sz="4" w:space="0"/>
            </w:tcBorders>
            <w:vAlign w:val="center"/>
          </w:tcPr>
          <w:p w14:paraId="28CF5FEA">
            <w:pPr>
              <w:adjustRightInd w:val="0"/>
              <w:snapToGrid w:val="0"/>
              <w:spacing w:before="0" w:beforeAutospacing="0" w:after="0" w:afterAutospacing="0" w:line="360" w:lineRule="auto"/>
              <w:ind w:left="0" w:right="0"/>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33</w:t>
            </w:r>
          </w:p>
        </w:tc>
        <w:tc>
          <w:tcPr>
            <w:tcW w:w="992" w:type="dxa"/>
            <w:tcBorders>
              <w:top w:val="single" w:color="auto" w:sz="4" w:space="0"/>
              <w:left w:val="nil"/>
              <w:bottom w:val="single" w:color="auto" w:sz="4" w:space="0"/>
              <w:right w:val="single" w:color="auto" w:sz="4" w:space="0"/>
            </w:tcBorders>
            <w:vAlign w:val="center"/>
          </w:tcPr>
          <w:p w14:paraId="298BDCE5">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客观分</w:t>
            </w:r>
          </w:p>
        </w:tc>
        <w:tc>
          <w:tcPr>
            <w:tcW w:w="1299" w:type="dxa"/>
            <w:tcBorders>
              <w:top w:val="single" w:color="auto" w:sz="4" w:space="0"/>
              <w:left w:val="nil"/>
              <w:bottom w:val="single" w:color="auto" w:sz="4" w:space="0"/>
              <w:right w:val="single" w:color="auto" w:sz="4" w:space="0"/>
            </w:tcBorders>
            <w:vAlign w:val="center"/>
          </w:tcPr>
          <w:p w14:paraId="3A344D1A">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项目实施的拟派人员安排情况</w:t>
            </w:r>
          </w:p>
        </w:tc>
      </w:tr>
      <w:tr w14:paraId="21BF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4D58791D">
            <w:pPr>
              <w:adjustRightInd w:val="0"/>
              <w:snapToGrid w:val="0"/>
              <w:spacing w:before="0" w:beforeAutospacing="0" w:after="0" w:afterAutospacing="0" w:line="360" w:lineRule="auto"/>
              <w:ind w:left="0" w:right="0"/>
              <w:jc w:val="center"/>
              <w:rPr>
                <w:rFonts w:hint="eastAsia" w:ascii="新宋体" w:hAnsi="新宋体" w:eastAsia="宋体" w:cs="新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p>
        </w:tc>
        <w:tc>
          <w:tcPr>
            <w:tcW w:w="5103" w:type="dxa"/>
            <w:tcBorders>
              <w:top w:val="single" w:color="auto" w:sz="4" w:space="0"/>
              <w:left w:val="nil"/>
              <w:bottom w:val="single" w:color="auto" w:sz="4" w:space="0"/>
              <w:right w:val="single" w:color="auto" w:sz="4" w:space="0"/>
            </w:tcBorders>
            <w:vAlign w:val="top"/>
          </w:tcPr>
          <w:p w14:paraId="7FB2BCBF">
            <w:pPr>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承诺拟派本项目的保洁员：年龄55周岁以下；具有</w:t>
            </w:r>
            <w:r>
              <w:rPr>
                <w:rFonts w:hint="eastAsia" w:ascii="宋体" w:hAnsi="宋体" w:cs="宋体"/>
                <w:color w:val="auto"/>
                <w:sz w:val="24"/>
                <w:szCs w:val="24"/>
                <w:lang w:val="en-US" w:eastAsia="zh-CN"/>
              </w:rPr>
              <w:t>一</w:t>
            </w:r>
            <w:r>
              <w:rPr>
                <w:rFonts w:hint="eastAsia" w:ascii="宋体" w:hAnsi="宋体" w:cs="宋体"/>
                <w:color w:val="auto"/>
                <w:sz w:val="24"/>
                <w:szCs w:val="24"/>
              </w:rPr>
              <w:t>年以上保洁工作经验；</w:t>
            </w:r>
            <w:r>
              <w:rPr>
                <w:rFonts w:hint="eastAsia" w:ascii="宋体" w:hAnsi="宋体" w:cs="宋体"/>
                <w:color w:val="auto"/>
                <w:sz w:val="24"/>
                <w:szCs w:val="24"/>
              </w:rPr>
              <w:br w:type="textWrapping"/>
            </w:r>
            <w:r>
              <w:rPr>
                <w:rFonts w:hint="eastAsia" w:ascii="宋体" w:hAnsi="宋体" w:cs="宋体"/>
                <w:color w:val="auto"/>
                <w:sz w:val="24"/>
                <w:szCs w:val="24"/>
                <w:lang w:val="en-US" w:eastAsia="zh-CN"/>
              </w:rPr>
              <w:t>2、</w:t>
            </w:r>
            <w:r>
              <w:rPr>
                <w:rFonts w:hint="eastAsia" w:ascii="宋体" w:hAnsi="宋体" w:cs="宋体"/>
                <w:color w:val="auto"/>
                <w:sz w:val="24"/>
                <w:szCs w:val="24"/>
              </w:rPr>
              <w:t>承诺拟派本项目的音控人员：年龄50周岁以下；具有</w:t>
            </w:r>
            <w:r>
              <w:rPr>
                <w:rFonts w:hint="eastAsia" w:ascii="宋体" w:hAnsi="宋体" w:cs="宋体"/>
                <w:color w:val="auto"/>
                <w:sz w:val="24"/>
                <w:szCs w:val="24"/>
                <w:lang w:val="en-US" w:eastAsia="zh-CN"/>
              </w:rPr>
              <w:t>一</w:t>
            </w:r>
            <w:r>
              <w:rPr>
                <w:rFonts w:hint="eastAsia" w:ascii="宋体" w:hAnsi="宋体" w:cs="宋体"/>
                <w:color w:val="auto"/>
                <w:sz w:val="24"/>
                <w:szCs w:val="24"/>
              </w:rPr>
              <w:t>年以上音控工作经验。</w:t>
            </w:r>
            <w:r>
              <w:rPr>
                <w:rFonts w:hint="eastAsia" w:ascii="宋体" w:hAnsi="宋体" w:cs="宋体"/>
                <w:color w:val="auto"/>
                <w:sz w:val="24"/>
                <w:szCs w:val="24"/>
              </w:rPr>
              <w:br w:type="textWrapping"/>
            </w:r>
            <w:r>
              <w:rPr>
                <w:rFonts w:hint="eastAsia" w:ascii="宋体" w:hAnsi="宋体" w:cs="宋体"/>
                <w:color w:val="auto"/>
                <w:sz w:val="24"/>
                <w:szCs w:val="24"/>
                <w:lang w:val="en-US" w:eastAsia="zh-CN"/>
              </w:rPr>
              <w:t>3、承诺其余拟派的会务人员：</w:t>
            </w:r>
            <w:r>
              <w:rPr>
                <w:rFonts w:hint="eastAsia" w:ascii="宋体" w:hAnsi="宋体" w:cs="宋体"/>
                <w:color w:val="auto"/>
                <w:sz w:val="24"/>
                <w:szCs w:val="24"/>
              </w:rPr>
              <w:t>35周岁以下、大专以上学历、具有一年以上会务服务工作经验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4、承诺其余拟派的工程维修人员：</w:t>
            </w:r>
            <w:r>
              <w:rPr>
                <w:rFonts w:hint="eastAsia" w:ascii="宋体" w:hAnsi="宋体" w:cs="宋体"/>
                <w:color w:val="auto"/>
                <w:sz w:val="24"/>
                <w:szCs w:val="24"/>
              </w:rPr>
              <w:t>年龄45周岁以下；具有一年以上工程维修工作经验</w:t>
            </w:r>
            <w:r>
              <w:rPr>
                <w:rFonts w:hint="eastAsia" w:ascii="宋体" w:hAnsi="宋体" w:cs="宋体"/>
                <w:color w:val="auto"/>
                <w:sz w:val="24"/>
                <w:szCs w:val="24"/>
                <w:lang w:eastAsia="zh-CN"/>
              </w:rPr>
              <w:t>。</w:t>
            </w:r>
          </w:p>
          <w:p w14:paraId="13CC01C8">
            <w:pPr>
              <w:pStyle w:val="964"/>
              <w:spacing w:before="0" w:beforeAutospacing="0" w:after="0" w:afterAutospacing="0" w:line="360" w:lineRule="auto"/>
              <w:ind w:left="0" w:right="0" w:firstLine="0"/>
              <w:jc w:val="both"/>
              <w:rPr>
                <w:rFonts w:hint="eastAsia" w:ascii="黑体" w:hAnsi="Times New Roman" w:eastAsia="黑体" w:cs="黑体"/>
                <w:b w:val="0"/>
                <w:color w:val="auto"/>
                <w:sz w:val="21"/>
                <w:szCs w:val="21"/>
              </w:rPr>
            </w:pPr>
            <w:r>
              <w:rPr>
                <w:rFonts w:hint="eastAsia" w:ascii="黑体" w:hAnsi="Times New Roman" w:eastAsia="黑体" w:cs="黑体"/>
                <w:b w:val="0"/>
                <w:color w:val="auto"/>
                <w:sz w:val="24"/>
                <w:szCs w:val="24"/>
              </w:rPr>
              <w:t>承诺以上人员全部符合每条得1分，共计4分，不承诺或承诺无法满足采购需求不得分。</w:t>
            </w:r>
          </w:p>
        </w:tc>
        <w:tc>
          <w:tcPr>
            <w:tcW w:w="567" w:type="dxa"/>
            <w:tcBorders>
              <w:top w:val="single" w:color="auto" w:sz="4" w:space="0"/>
              <w:left w:val="nil"/>
              <w:bottom w:val="single" w:color="auto" w:sz="4" w:space="0"/>
              <w:right w:val="single" w:color="auto" w:sz="4" w:space="0"/>
            </w:tcBorders>
            <w:vAlign w:val="center"/>
          </w:tcPr>
          <w:p w14:paraId="445FEF18">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w:t>
            </w:r>
          </w:p>
        </w:tc>
        <w:tc>
          <w:tcPr>
            <w:tcW w:w="992" w:type="dxa"/>
            <w:tcBorders>
              <w:top w:val="single" w:color="auto" w:sz="4" w:space="0"/>
              <w:left w:val="nil"/>
              <w:bottom w:val="single" w:color="auto" w:sz="4" w:space="0"/>
              <w:right w:val="single" w:color="auto" w:sz="4" w:space="0"/>
            </w:tcBorders>
            <w:vAlign w:val="center"/>
          </w:tcPr>
          <w:p w14:paraId="3CD65D94">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宋体" w:hAnsi="宋体" w:cs="宋体"/>
                <w:color w:val="auto"/>
                <w:sz w:val="24"/>
                <w:szCs w:val="24"/>
              </w:rPr>
              <w:t>客观分</w:t>
            </w:r>
          </w:p>
        </w:tc>
        <w:tc>
          <w:tcPr>
            <w:tcW w:w="1299" w:type="dxa"/>
            <w:tcBorders>
              <w:top w:val="single" w:color="auto" w:sz="4" w:space="0"/>
              <w:left w:val="nil"/>
              <w:bottom w:val="single" w:color="auto" w:sz="4" w:space="0"/>
              <w:right w:val="single" w:color="auto" w:sz="4" w:space="0"/>
            </w:tcBorders>
            <w:vAlign w:val="center"/>
          </w:tcPr>
          <w:p w14:paraId="78DE5D87">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宋体" w:hAnsi="宋体" w:cs="宋体"/>
                <w:color w:val="auto"/>
                <w:sz w:val="24"/>
                <w:szCs w:val="24"/>
              </w:rPr>
              <w:t>人员承诺</w:t>
            </w:r>
          </w:p>
        </w:tc>
      </w:tr>
      <w:tr w14:paraId="0C38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56DA0FC3">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6</w:t>
            </w:r>
          </w:p>
        </w:tc>
        <w:tc>
          <w:tcPr>
            <w:tcW w:w="5103" w:type="dxa"/>
            <w:tcBorders>
              <w:top w:val="single" w:color="auto" w:sz="4" w:space="0"/>
              <w:left w:val="nil"/>
              <w:bottom w:val="single" w:color="auto" w:sz="4" w:space="0"/>
              <w:right w:val="single" w:color="auto" w:sz="4" w:space="0"/>
            </w:tcBorders>
            <w:vAlign w:val="center"/>
          </w:tcPr>
          <w:p w14:paraId="58D51BEB">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投标人具有有效的后勤管理体系认证证书、应急预案管理能力评价认证证书、企业诚信管理体系认证证书、设备维</w:t>
            </w:r>
            <w:r>
              <w:rPr>
                <w:rFonts w:hint="eastAsia" w:ascii="新宋体" w:hAnsi="新宋体" w:eastAsia="新宋体" w:cs="新宋体"/>
                <w:color w:val="auto"/>
                <w:sz w:val="24"/>
                <w:szCs w:val="24"/>
                <w:lang w:val="en-US" w:eastAsia="zh-CN"/>
              </w:rPr>
              <w:t>护</w:t>
            </w:r>
            <w:r>
              <w:rPr>
                <w:rFonts w:hint="eastAsia" w:ascii="新宋体" w:hAnsi="新宋体" w:eastAsia="新宋体" w:cs="新宋体"/>
                <w:color w:val="auto"/>
                <w:sz w:val="24"/>
                <w:szCs w:val="24"/>
              </w:rPr>
              <w:t>保养</w:t>
            </w:r>
            <w:r>
              <w:rPr>
                <w:rFonts w:hint="eastAsia" w:ascii="新宋体" w:hAnsi="新宋体" w:eastAsia="新宋体" w:cs="新宋体"/>
                <w:color w:val="auto"/>
                <w:sz w:val="24"/>
                <w:szCs w:val="24"/>
                <w:lang w:val="en-US" w:eastAsia="zh-CN"/>
              </w:rPr>
              <w:t>体系</w:t>
            </w:r>
            <w:r>
              <w:rPr>
                <w:rFonts w:hint="eastAsia" w:ascii="新宋体" w:hAnsi="新宋体" w:eastAsia="新宋体" w:cs="新宋体"/>
                <w:color w:val="auto"/>
                <w:sz w:val="24"/>
                <w:szCs w:val="24"/>
              </w:rPr>
              <w:t>认证证书、信息技术服务管理体系认证证书、生活垃圾分类服务能力认证证书（1个得</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分，最高得</w:t>
            </w:r>
            <w:r>
              <w:rPr>
                <w:rFonts w:hint="eastAsia" w:ascii="新宋体" w:hAnsi="新宋体" w:eastAsia="新宋体" w:cs="新宋体"/>
                <w:color w:val="auto"/>
                <w:sz w:val="24"/>
                <w:szCs w:val="24"/>
                <w:lang w:val="en-US" w:eastAsia="zh-CN"/>
              </w:rPr>
              <w:t>6</w:t>
            </w:r>
            <w:r>
              <w:rPr>
                <w:rFonts w:hint="eastAsia" w:ascii="新宋体" w:hAnsi="新宋体" w:eastAsia="新宋体" w:cs="新宋体"/>
                <w:color w:val="auto"/>
                <w:sz w:val="24"/>
                <w:szCs w:val="24"/>
              </w:rPr>
              <w:t>分）。</w:t>
            </w:r>
          </w:p>
          <w:p w14:paraId="76527DE5">
            <w:pPr>
              <w:adjustRightInd w:val="0"/>
              <w:snapToGrid w:val="0"/>
              <w:spacing w:before="0" w:beforeAutospacing="0" w:after="0" w:afterAutospacing="0" w:line="360" w:lineRule="auto"/>
              <w:ind w:left="0" w:right="0"/>
              <w:rPr>
                <w:rFonts w:hint="eastAsia" w:ascii="新宋体" w:hAnsi="新宋体" w:eastAsia="新宋体" w:cs="新宋体"/>
                <w:color w:val="auto"/>
                <w:sz w:val="24"/>
                <w:szCs w:val="24"/>
              </w:rPr>
            </w:pPr>
            <w:r>
              <w:rPr>
                <w:rFonts w:hint="eastAsia" w:ascii="黑体" w:hAnsi="宋体" w:eastAsia="黑体" w:cs="黑体"/>
                <w:color w:val="auto"/>
                <w:sz w:val="20"/>
                <w:szCs w:val="21"/>
              </w:rPr>
              <w:t xml:space="preserve">    </w:t>
            </w:r>
            <w:r>
              <w:rPr>
                <w:rFonts w:hint="eastAsia" w:ascii="黑体" w:hAnsi="宋体" w:eastAsia="黑体" w:cs="黑体"/>
                <w:color w:val="auto"/>
                <w:sz w:val="22"/>
                <w:szCs w:val="24"/>
              </w:rPr>
              <w:t>提供有效期内的证书扫描件及全国认证认可信息公共服务平台网站http://www.cnca.gov.cn/查询页面截图，否则不得分。</w:t>
            </w:r>
          </w:p>
        </w:tc>
        <w:tc>
          <w:tcPr>
            <w:tcW w:w="567" w:type="dxa"/>
            <w:tcBorders>
              <w:top w:val="single" w:color="auto" w:sz="4" w:space="0"/>
              <w:left w:val="nil"/>
              <w:bottom w:val="single" w:color="auto" w:sz="4" w:space="0"/>
              <w:right w:val="single" w:color="auto" w:sz="4" w:space="0"/>
            </w:tcBorders>
            <w:vAlign w:val="center"/>
          </w:tcPr>
          <w:p w14:paraId="0CE85B1D">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6</w:t>
            </w:r>
          </w:p>
        </w:tc>
        <w:tc>
          <w:tcPr>
            <w:tcW w:w="992" w:type="dxa"/>
            <w:tcBorders>
              <w:top w:val="single" w:color="auto" w:sz="4" w:space="0"/>
              <w:left w:val="nil"/>
              <w:bottom w:val="single" w:color="auto" w:sz="4" w:space="0"/>
              <w:right w:val="single" w:color="auto" w:sz="4" w:space="0"/>
            </w:tcBorders>
            <w:vAlign w:val="center"/>
          </w:tcPr>
          <w:p w14:paraId="54B1160B">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客观分</w:t>
            </w:r>
          </w:p>
        </w:tc>
        <w:tc>
          <w:tcPr>
            <w:tcW w:w="1299" w:type="dxa"/>
            <w:tcBorders>
              <w:top w:val="single" w:color="auto" w:sz="4" w:space="0"/>
              <w:left w:val="nil"/>
              <w:bottom w:val="single" w:color="auto" w:sz="4" w:space="0"/>
              <w:right w:val="single" w:color="auto" w:sz="4" w:space="0"/>
            </w:tcBorders>
            <w:vAlign w:val="center"/>
          </w:tcPr>
          <w:p w14:paraId="24D242B6">
            <w:pPr>
              <w:widowControl/>
              <w:adjustRightInd w:val="0"/>
              <w:spacing w:before="0" w:beforeAutospacing="0" w:after="0" w:afterAutospacing="0" w:line="360" w:lineRule="auto"/>
              <w:ind w:left="0" w:right="0"/>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体系认证证书情况</w:t>
            </w:r>
          </w:p>
        </w:tc>
      </w:tr>
      <w:tr w14:paraId="42D6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4BFB4E9A">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7</w:t>
            </w:r>
          </w:p>
        </w:tc>
        <w:tc>
          <w:tcPr>
            <w:tcW w:w="5103" w:type="dxa"/>
            <w:tcBorders>
              <w:top w:val="single" w:color="auto" w:sz="4" w:space="0"/>
              <w:left w:val="nil"/>
              <w:bottom w:val="single" w:color="auto" w:sz="4" w:space="0"/>
              <w:right w:val="single" w:color="auto" w:sz="4" w:space="0"/>
            </w:tcBorders>
            <w:vAlign w:val="center"/>
          </w:tcPr>
          <w:p w14:paraId="58A49F30">
            <w:pPr>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投标人自2022年1月1日以来的同类型物业管理服务的成功案例（含在管项目），以签订时间为准。</w:t>
            </w:r>
          </w:p>
          <w:p w14:paraId="08986F91">
            <w:pPr>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提供合同扫描件。每提供1份得0.5分，最多得1分。</w:t>
            </w:r>
          </w:p>
        </w:tc>
        <w:tc>
          <w:tcPr>
            <w:tcW w:w="567" w:type="dxa"/>
            <w:tcBorders>
              <w:top w:val="single" w:color="auto" w:sz="4" w:space="0"/>
              <w:left w:val="nil"/>
              <w:bottom w:val="single" w:color="auto" w:sz="4" w:space="0"/>
              <w:right w:val="single" w:color="auto" w:sz="4" w:space="0"/>
            </w:tcBorders>
            <w:vAlign w:val="center"/>
          </w:tcPr>
          <w:p w14:paraId="7C80E589">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992" w:type="dxa"/>
            <w:tcBorders>
              <w:top w:val="single" w:color="auto" w:sz="4" w:space="0"/>
              <w:left w:val="nil"/>
              <w:bottom w:val="single" w:color="auto" w:sz="4" w:space="0"/>
              <w:right w:val="single" w:color="auto" w:sz="4" w:space="0"/>
            </w:tcBorders>
            <w:vAlign w:val="center"/>
          </w:tcPr>
          <w:p w14:paraId="15D05E77">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客观分</w:t>
            </w:r>
          </w:p>
        </w:tc>
        <w:tc>
          <w:tcPr>
            <w:tcW w:w="1299" w:type="dxa"/>
            <w:tcBorders>
              <w:top w:val="single" w:color="auto" w:sz="4" w:space="0"/>
              <w:left w:val="nil"/>
              <w:bottom w:val="single" w:color="auto" w:sz="4" w:space="0"/>
              <w:right w:val="single" w:color="auto" w:sz="4" w:space="0"/>
            </w:tcBorders>
            <w:vAlign w:val="top"/>
          </w:tcPr>
          <w:p w14:paraId="22B6078E">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投标人类似项目业绩</w:t>
            </w:r>
          </w:p>
        </w:tc>
      </w:tr>
      <w:tr w14:paraId="3A9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53DC8A6C">
            <w:pPr>
              <w:adjustRightInd w:val="0"/>
              <w:snapToGrid w:val="0"/>
              <w:spacing w:before="0" w:beforeAutospacing="0" w:after="0" w:afterAutospacing="0" w:line="360" w:lineRule="auto"/>
              <w:ind w:left="0" w:right="0"/>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8</w:t>
            </w:r>
          </w:p>
        </w:tc>
        <w:tc>
          <w:tcPr>
            <w:tcW w:w="5103" w:type="dxa"/>
            <w:tcBorders>
              <w:top w:val="single" w:color="auto" w:sz="4" w:space="0"/>
              <w:left w:val="nil"/>
              <w:bottom w:val="single" w:color="auto" w:sz="4" w:space="0"/>
              <w:right w:val="single" w:color="auto" w:sz="4" w:space="0"/>
            </w:tcBorders>
            <w:vAlign w:val="center"/>
          </w:tcPr>
          <w:p w14:paraId="50092952">
            <w:pPr>
              <w:widowControl/>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有效投标报价的最低价作为评标基准价，其最低报价为满分；按［投标报价得分=（评标基准价/投标报价）*10］的计算公式计算。</w:t>
            </w:r>
          </w:p>
          <w:p w14:paraId="6A59B0C4">
            <w:pPr>
              <w:widowControl/>
              <w:adjustRightInd w:val="0"/>
              <w:snapToGrid w:val="0"/>
              <w:spacing w:before="0" w:beforeAutospacing="0" w:after="0" w:afterAutospacing="0" w:line="360" w:lineRule="auto"/>
              <w:ind w:left="0" w:righ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评标过程中，不得去掉报价中的最高报价和最低报价。</w:t>
            </w:r>
          </w:p>
        </w:tc>
        <w:tc>
          <w:tcPr>
            <w:tcW w:w="567" w:type="dxa"/>
            <w:tcBorders>
              <w:top w:val="single" w:color="auto" w:sz="4" w:space="0"/>
              <w:left w:val="nil"/>
              <w:bottom w:val="single" w:color="auto" w:sz="4" w:space="0"/>
              <w:right w:val="single" w:color="auto" w:sz="4" w:space="0"/>
            </w:tcBorders>
            <w:vAlign w:val="center"/>
          </w:tcPr>
          <w:p w14:paraId="14FBE686">
            <w:pPr>
              <w:adjustRightInd w:val="0"/>
              <w:spacing w:before="0" w:beforeAutospacing="0" w:after="0" w:afterAutospacing="0" w:line="360" w:lineRule="auto"/>
              <w:ind w:left="0" w:right="0"/>
              <w:jc w:val="center"/>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w:t>
            </w:r>
          </w:p>
        </w:tc>
        <w:tc>
          <w:tcPr>
            <w:tcW w:w="992" w:type="dxa"/>
            <w:tcBorders>
              <w:top w:val="single" w:color="auto" w:sz="4" w:space="0"/>
              <w:left w:val="nil"/>
              <w:bottom w:val="single" w:color="auto" w:sz="4" w:space="0"/>
              <w:right w:val="single" w:color="auto" w:sz="4" w:space="0"/>
            </w:tcBorders>
            <w:vAlign w:val="center"/>
          </w:tcPr>
          <w:p w14:paraId="2E90F832">
            <w:pPr>
              <w:adjustRightInd w:val="0"/>
              <w:spacing w:before="0" w:beforeAutospacing="0" w:after="0" w:afterAutospacing="0" w:line="360" w:lineRule="auto"/>
              <w:ind w:left="0" w:right="0"/>
              <w:jc w:val="center"/>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tc>
        <w:tc>
          <w:tcPr>
            <w:tcW w:w="1299" w:type="dxa"/>
            <w:tcBorders>
              <w:top w:val="single" w:color="auto" w:sz="4" w:space="0"/>
              <w:left w:val="nil"/>
              <w:bottom w:val="single" w:color="auto" w:sz="4" w:space="0"/>
              <w:right w:val="single" w:color="auto" w:sz="4" w:space="0"/>
            </w:tcBorders>
            <w:vAlign w:val="center"/>
          </w:tcPr>
          <w:p w14:paraId="265D8DFF">
            <w:pPr>
              <w:adjustRightInd w:val="0"/>
              <w:spacing w:before="0" w:beforeAutospacing="0" w:after="0" w:afterAutospacing="0" w:line="360" w:lineRule="auto"/>
              <w:ind w:left="0" w:right="0"/>
              <w:jc w:val="center"/>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tc>
      </w:tr>
    </w:tbl>
    <w:p w14:paraId="6EA510A7"/>
    <w:p w14:paraId="082182E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58D60F">
      <w:pPr>
        <w:snapToGrid w:val="0"/>
        <w:spacing w:line="360" w:lineRule="auto"/>
        <w:rPr>
          <w:rFonts w:ascii="宋体" w:hAnsi="宋体" w:cs="宋体"/>
          <w:b/>
          <w:sz w:val="28"/>
          <w:szCs w:val="28"/>
        </w:rPr>
      </w:pPr>
      <w:r>
        <w:rPr>
          <w:rFonts w:hint="eastAsia" w:ascii="宋体" w:hAnsi="宋体" w:cs="宋体"/>
          <w:b/>
          <w:sz w:val="32"/>
        </w:rPr>
        <w:t>一、评标方法</w:t>
      </w:r>
    </w:p>
    <w:p w14:paraId="65101F3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E1F7602">
      <w:pPr>
        <w:adjustRightInd/>
        <w:spacing w:line="360" w:lineRule="auto"/>
        <w:rPr>
          <w:rFonts w:ascii="宋体" w:hAnsi="宋体" w:cs="宋体"/>
          <w:kern w:val="0"/>
          <w:sz w:val="24"/>
        </w:rPr>
      </w:pPr>
      <w:r>
        <w:rPr>
          <w:rFonts w:hint="eastAsia" w:ascii="宋体" w:hAnsi="宋体" w:cs="宋体"/>
          <w:b/>
          <w:sz w:val="32"/>
        </w:rPr>
        <w:t>二、评标标准</w:t>
      </w:r>
    </w:p>
    <w:p w14:paraId="5B195D8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E191BB4">
      <w:pPr>
        <w:spacing w:line="360" w:lineRule="auto"/>
        <w:outlineLvl w:val="0"/>
        <w:rPr>
          <w:rFonts w:ascii="宋体" w:hAnsi="宋体" w:cs="宋体"/>
          <w:b/>
          <w:sz w:val="36"/>
          <w:szCs w:val="36"/>
        </w:rPr>
      </w:pPr>
      <w:r>
        <w:rPr>
          <w:rFonts w:hint="eastAsia" w:ascii="宋体" w:hAnsi="宋体" w:cs="宋体"/>
          <w:b/>
          <w:sz w:val="36"/>
          <w:szCs w:val="36"/>
        </w:rPr>
        <w:t>三、评标程序</w:t>
      </w:r>
    </w:p>
    <w:p w14:paraId="679FC3F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CF1B70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41C0A0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C130D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74FFC8D">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1D3ED09">
      <w:pPr>
        <w:pStyle w:val="85"/>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478B9221">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1E7920C7">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1864CFDD">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607E4449">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0E55D6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4F23F3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9489DCC">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43FC67C6">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541CE4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3CBBD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F143CF">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81CCC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A97E429">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967D84">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F96842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C7DFA1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6C847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CA1964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930F28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D5B0EA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0774C9B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259C648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36F80E3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8A47B5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4DF95D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9472FB3">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7419E2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04D9F720">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29E6EA3C">
      <w:pPr>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kern w:val="0"/>
          <w:sz w:val="24"/>
          <w:highlight w:val="none"/>
          <w:lang w:val="en-US" w:eastAsia="zh-CN"/>
        </w:rPr>
        <w:t>4.2.</w:t>
      </w:r>
      <w:r>
        <w:rPr>
          <w:rFonts w:hint="eastAsia" w:ascii="宋体" w:hAnsi="宋体" w:eastAsia="宋体" w:cs="宋体"/>
          <w:kern w:val="0"/>
          <w:sz w:val="24"/>
          <w:szCs w:val="24"/>
          <w:highlight w:val="none"/>
          <w:lang w:val="en-US" w:eastAsia="zh-CN"/>
        </w:rPr>
        <w:t>15参与同一个采购包（标段）的供应商</w:t>
      </w:r>
      <w:r>
        <w:rPr>
          <w:rFonts w:hint="eastAsia" w:ascii="宋体" w:hAnsi="宋体" w:eastAsia="宋体" w:cs="宋体"/>
          <w:b w:val="0"/>
          <w:bCs w:val="0"/>
          <w:color w:val="auto"/>
          <w:sz w:val="24"/>
          <w:szCs w:val="24"/>
          <w:highlight w:val="none"/>
          <w:lang w:val="en-US" w:eastAsia="zh-CN"/>
        </w:rPr>
        <w:t>存在下列情形之一且无法合理解释的：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1不同供应商的电子投标（响应）文件上传计算机的网卡MAC地址或硬盘序列号等硬件信息相同的；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2上传的电子投标（响应）文件若出现使用本项目其他投标（响应）供应商的数字证书加密的，或者加盖本项目其他投标（响应）供应商的电子印章的；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3不同供应商的投标（响应）文件的内容存在3处（含）以上错误一致的；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4不同供应商联系人为同一人或不同联系人的联系电话一致的。</w:t>
      </w:r>
    </w:p>
    <w:p w14:paraId="2987D0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4.2.16法律法规、规章（适用本市的）及省级以上规范性文件（适用本市的）规定的其他无效情形。</w:t>
      </w:r>
    </w:p>
    <w:p w14:paraId="0591A78D">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20E5337">
      <w:pPr>
        <w:pStyle w:val="24"/>
        <w:snapToGrid w:val="0"/>
        <w:spacing w:line="360" w:lineRule="auto"/>
        <w:rPr>
          <w:rFonts w:cs="宋体"/>
        </w:rPr>
      </w:pPr>
      <w:r>
        <w:rPr>
          <w:rFonts w:hint="eastAsia" w:cs="宋体"/>
        </w:rPr>
        <w:t>5.1符合专业条件的供应商或者对招标文件作实质响应的供应商不足3家的；</w:t>
      </w:r>
    </w:p>
    <w:p w14:paraId="575355D7">
      <w:pPr>
        <w:pStyle w:val="24"/>
        <w:snapToGrid w:val="0"/>
        <w:spacing w:line="360" w:lineRule="auto"/>
        <w:rPr>
          <w:rFonts w:cs="宋体"/>
        </w:rPr>
      </w:pPr>
      <w:r>
        <w:rPr>
          <w:rFonts w:hint="eastAsia" w:cs="宋体"/>
        </w:rPr>
        <w:t>5.2出现影响采购公正的违法、违规行为的；</w:t>
      </w:r>
    </w:p>
    <w:p w14:paraId="13220BFC">
      <w:pPr>
        <w:pStyle w:val="24"/>
        <w:snapToGrid w:val="0"/>
        <w:spacing w:line="360" w:lineRule="auto"/>
        <w:rPr>
          <w:rFonts w:cs="宋体"/>
        </w:rPr>
      </w:pPr>
      <w:r>
        <w:rPr>
          <w:rFonts w:hint="eastAsia" w:cs="宋体"/>
        </w:rPr>
        <w:t>5.3投标人的报价均超过了采购预算，采购人不能支付的；</w:t>
      </w:r>
    </w:p>
    <w:p w14:paraId="02C28898">
      <w:pPr>
        <w:pStyle w:val="24"/>
        <w:snapToGrid w:val="0"/>
        <w:spacing w:line="360" w:lineRule="auto"/>
        <w:rPr>
          <w:rFonts w:cs="宋体"/>
        </w:rPr>
      </w:pPr>
      <w:r>
        <w:rPr>
          <w:rFonts w:hint="eastAsia" w:cs="宋体"/>
        </w:rPr>
        <w:t>5.4因重大变故，采购任务取消的。</w:t>
      </w:r>
    </w:p>
    <w:p w14:paraId="6B27811B">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D689AED">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F9984B1">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320C3B8">
      <w:pPr>
        <w:pStyle w:val="24"/>
        <w:snapToGrid w:val="0"/>
        <w:spacing w:line="360" w:lineRule="auto"/>
        <w:rPr>
          <w:rFonts w:cs="宋体"/>
        </w:rPr>
      </w:pPr>
      <w:r>
        <w:rPr>
          <w:rFonts w:hint="eastAsia" w:cs="宋体"/>
        </w:rPr>
        <w:t>7.1未确定中标供应商的，终止本次政府采购活动，重新开展政府采购活动。</w:t>
      </w:r>
    </w:p>
    <w:p w14:paraId="4BAB45EA">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1A3FAC2">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6685C43">
      <w:pPr>
        <w:pStyle w:val="24"/>
        <w:snapToGrid w:val="0"/>
        <w:spacing w:line="360" w:lineRule="auto"/>
        <w:rPr>
          <w:rFonts w:cs="宋体"/>
        </w:rPr>
      </w:pPr>
      <w:r>
        <w:rPr>
          <w:rFonts w:hint="eastAsia" w:cs="宋体"/>
        </w:rPr>
        <w:t>7.4政府采购合同已经履行，给采购人、供应商造成损失的，由责任人承担赔偿责任。</w:t>
      </w:r>
    </w:p>
    <w:p w14:paraId="5AC501E7">
      <w:pPr>
        <w:pStyle w:val="24"/>
        <w:snapToGrid w:val="0"/>
        <w:spacing w:line="360" w:lineRule="auto"/>
        <w:ind w:firstLine="480" w:firstLineChars="200"/>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EEB1C5C">
      <w:pPr>
        <w:pStyle w:val="24"/>
        <w:snapToGrid w:val="0"/>
        <w:spacing w:line="360" w:lineRule="auto"/>
        <w:ind w:firstLine="0" w:firstLineChars="0"/>
        <w:rPr>
          <w:rFonts w:hint="eastAsia" w:cs="宋体"/>
          <w:b/>
          <w:bCs/>
          <w:color w:val="auto"/>
          <w:lang w:val="en-US" w:eastAsia="zh-CN"/>
        </w:rPr>
      </w:pPr>
    </w:p>
    <w:bookmarkEnd w:id="27"/>
    <w:p w14:paraId="18A8DDF8">
      <w:pPr>
        <w:rPr>
          <w:rFonts w:ascii="宋体" w:hAnsi="宋体" w:cs="宋体"/>
          <w:b/>
          <w:sz w:val="36"/>
          <w:szCs w:val="36"/>
        </w:rPr>
      </w:pPr>
      <w:bookmarkStart w:id="393" w:name="第五部分"/>
      <w:bookmarkStart w:id="394" w:name="_Toc86217003"/>
      <w:r>
        <w:rPr>
          <w:rFonts w:ascii="宋体" w:hAnsi="宋体" w:cs="宋体"/>
          <w:b/>
          <w:sz w:val="36"/>
          <w:szCs w:val="36"/>
        </w:rPr>
        <w:br w:type="page"/>
      </w:r>
    </w:p>
    <w:p w14:paraId="1D6E9C37">
      <w:pPr>
        <w:spacing w:line="360" w:lineRule="auto"/>
        <w:ind w:left="720" w:leftChars="343" w:firstLine="1084" w:firstLineChars="300"/>
        <w:outlineLvl w:val="0"/>
        <w:rPr>
          <w:rFonts w:ascii="宋体" w:hAnsi="宋体" w:cs="宋体"/>
          <w:b/>
          <w:sz w:val="36"/>
          <w:szCs w:val="36"/>
        </w:rPr>
      </w:pPr>
    </w:p>
    <w:p w14:paraId="67408A13">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14:paraId="0D90943F">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36445D69">
      <w:pPr>
        <w:rPr>
          <w:rFonts w:ascii="宋体" w:hAnsi="宋体" w:cs="宋体"/>
          <w:b/>
          <w:sz w:val="24"/>
        </w:rPr>
      </w:pPr>
    </w:p>
    <w:p w14:paraId="67E76A8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266F097">
      <w:pPr>
        <w:spacing w:line="480" w:lineRule="auto"/>
        <w:jc w:val="center"/>
        <w:rPr>
          <w:rFonts w:ascii="宋体" w:hAnsi="宋体" w:cs="宋体"/>
          <w:b/>
          <w:color w:val="auto"/>
          <w:sz w:val="28"/>
          <w:szCs w:val="28"/>
          <w:highlight w:val="none"/>
        </w:rPr>
      </w:pPr>
    </w:p>
    <w:p w14:paraId="697E3E22">
      <w:pPr>
        <w:spacing w:line="480" w:lineRule="auto"/>
        <w:jc w:val="center"/>
        <w:rPr>
          <w:rFonts w:ascii="宋体" w:hAnsi="宋体" w:cs="宋体"/>
          <w:b/>
          <w:color w:val="auto"/>
          <w:sz w:val="24"/>
          <w:highlight w:val="none"/>
        </w:rPr>
      </w:pPr>
    </w:p>
    <w:p w14:paraId="66D89FC9">
      <w:pPr>
        <w:spacing w:line="480" w:lineRule="auto"/>
        <w:jc w:val="center"/>
        <w:rPr>
          <w:rFonts w:ascii="宋体" w:hAnsi="宋体" w:cs="宋体"/>
          <w:b/>
          <w:color w:val="auto"/>
          <w:sz w:val="24"/>
          <w:highlight w:val="none"/>
        </w:rPr>
      </w:pPr>
    </w:p>
    <w:p w14:paraId="0245726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451D12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FA1C2A8">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25D969AA">
      <w:pPr>
        <w:spacing w:before="120" w:line="22" w:lineRule="atLeast"/>
        <w:rPr>
          <w:rFonts w:ascii="宋体" w:hAnsi="宋体" w:cs="宋体"/>
          <w:color w:val="auto"/>
          <w:sz w:val="24"/>
          <w:highlight w:val="none"/>
        </w:rPr>
      </w:pPr>
    </w:p>
    <w:p w14:paraId="37BF93CC">
      <w:pPr>
        <w:keepNext/>
        <w:keepLines/>
        <w:tabs>
          <w:tab w:val="left" w:pos="432"/>
        </w:tabs>
        <w:adjustRightInd/>
        <w:ind w:left="431" w:hanging="431"/>
        <w:rPr>
          <w:rFonts w:ascii="宋体" w:hAnsi="宋体" w:cs="宋体"/>
          <w:color w:val="auto"/>
          <w:highlight w:val="none"/>
        </w:rPr>
      </w:pPr>
    </w:p>
    <w:p w14:paraId="1D7D6B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1948EA3">
      <w:pPr>
        <w:pStyle w:val="281"/>
        <w:spacing w:before="120" w:line="22" w:lineRule="atLeast"/>
        <w:rPr>
          <w:rFonts w:ascii="宋体" w:hAnsi="宋体" w:eastAsia="宋体" w:cs="宋体"/>
          <w:color w:val="auto"/>
          <w:szCs w:val="24"/>
          <w:highlight w:val="none"/>
        </w:rPr>
      </w:pPr>
    </w:p>
    <w:p w14:paraId="738D2530">
      <w:pPr>
        <w:pStyle w:val="281"/>
        <w:spacing w:before="120" w:line="22" w:lineRule="atLeast"/>
        <w:rPr>
          <w:rFonts w:ascii="宋体" w:hAnsi="宋体" w:eastAsia="宋体" w:cs="宋体"/>
          <w:color w:val="auto"/>
          <w:szCs w:val="24"/>
          <w:highlight w:val="none"/>
        </w:rPr>
      </w:pPr>
    </w:p>
    <w:p w14:paraId="6519DA24">
      <w:pPr>
        <w:rPr>
          <w:rFonts w:ascii="宋体" w:hAnsi="宋体" w:cs="宋体"/>
          <w:color w:val="auto"/>
          <w:sz w:val="24"/>
          <w:highlight w:val="none"/>
        </w:rPr>
      </w:pPr>
    </w:p>
    <w:p w14:paraId="79394BF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7C7E550">
      <w:pPr>
        <w:spacing w:before="120" w:line="22" w:lineRule="atLeast"/>
        <w:rPr>
          <w:rFonts w:ascii="宋体" w:hAnsi="宋体" w:cs="宋体"/>
          <w:color w:val="auto"/>
          <w:sz w:val="24"/>
          <w:highlight w:val="none"/>
        </w:rPr>
      </w:pPr>
    </w:p>
    <w:p w14:paraId="7ECD696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BFD1082">
      <w:pPr>
        <w:spacing w:before="120" w:line="22" w:lineRule="atLeast"/>
        <w:rPr>
          <w:rFonts w:ascii="宋体" w:hAnsi="宋体" w:cs="宋体"/>
          <w:color w:val="auto"/>
          <w:sz w:val="24"/>
          <w:highlight w:val="none"/>
        </w:rPr>
      </w:pPr>
    </w:p>
    <w:p w14:paraId="371F324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5BF441B">
      <w:pPr>
        <w:spacing w:before="120" w:line="22" w:lineRule="atLeast"/>
        <w:rPr>
          <w:rFonts w:ascii="宋体" w:hAnsi="宋体" w:cs="宋体"/>
          <w:color w:val="auto"/>
          <w:sz w:val="24"/>
          <w:highlight w:val="none"/>
        </w:rPr>
      </w:pPr>
    </w:p>
    <w:p w14:paraId="21DA6B4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0AAF7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77FF59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余杭区政府大院2025-2027年物业管理服务采购项目（HZYHZFCG-2025-073）</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0E8DFB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48D8F14">
      <w:pPr>
        <w:spacing w:line="560" w:lineRule="exact"/>
        <w:ind w:firstLine="482" w:firstLineChars="200"/>
        <w:outlineLvl w:val="0"/>
        <w:rPr>
          <w:rFonts w:ascii="宋体" w:hAnsi="宋体" w:cs="宋体"/>
          <w:color w:val="auto"/>
          <w:sz w:val="24"/>
          <w:highlight w:val="none"/>
        </w:rPr>
      </w:pPr>
      <w:bookmarkStart w:id="395" w:name="_Toc15367"/>
      <w:bookmarkStart w:id="396" w:name="_Toc19273"/>
      <w:bookmarkStart w:id="397" w:name="_Toc20421"/>
      <w:bookmarkStart w:id="398" w:name="_Toc22967"/>
      <w:bookmarkStart w:id="399" w:name="_Toc28855"/>
      <w:r>
        <w:rPr>
          <w:rFonts w:hint="eastAsia" w:ascii="宋体" w:hAnsi="宋体" w:cs="宋体"/>
          <w:b/>
          <w:color w:val="auto"/>
          <w:sz w:val="24"/>
          <w:highlight w:val="none"/>
        </w:rPr>
        <w:t>1.1 合同组成部分</w:t>
      </w:r>
      <w:bookmarkEnd w:id="395"/>
      <w:bookmarkEnd w:id="396"/>
      <w:bookmarkEnd w:id="397"/>
      <w:bookmarkEnd w:id="398"/>
      <w:bookmarkEnd w:id="399"/>
    </w:p>
    <w:p w14:paraId="4D454E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2B6D3F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E167D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0111D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64556E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79E6DC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71674586">
      <w:pPr>
        <w:spacing w:line="560" w:lineRule="exact"/>
        <w:ind w:firstLine="482" w:firstLineChars="200"/>
        <w:outlineLvl w:val="0"/>
        <w:rPr>
          <w:rFonts w:ascii="宋体" w:hAnsi="宋体" w:cs="宋体"/>
          <w:b/>
          <w:color w:val="auto"/>
          <w:sz w:val="24"/>
          <w:highlight w:val="none"/>
        </w:rPr>
      </w:pPr>
      <w:bookmarkStart w:id="400" w:name="_Toc22185"/>
      <w:bookmarkStart w:id="401" w:name="_Toc18585"/>
      <w:bookmarkStart w:id="402" w:name="_Toc6311"/>
      <w:bookmarkStart w:id="403" w:name="_Toc6773"/>
      <w:bookmarkStart w:id="404" w:name="_Toc2918"/>
      <w:r>
        <w:rPr>
          <w:rFonts w:hint="eastAsia" w:ascii="宋体" w:hAnsi="宋体" w:cs="宋体"/>
          <w:b/>
          <w:color w:val="auto"/>
          <w:sz w:val="24"/>
          <w:highlight w:val="none"/>
        </w:rPr>
        <w:t>1.2 标的</w:t>
      </w:r>
      <w:bookmarkEnd w:id="400"/>
      <w:bookmarkEnd w:id="401"/>
      <w:bookmarkEnd w:id="402"/>
      <w:bookmarkEnd w:id="403"/>
      <w:bookmarkEnd w:id="404"/>
    </w:p>
    <w:p w14:paraId="23385846">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02EAD2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84BDA0B">
      <w:pPr>
        <w:spacing w:line="560" w:lineRule="exact"/>
        <w:ind w:firstLine="480" w:firstLineChars="200"/>
        <w:rPr>
          <w:rFonts w:ascii="宋体" w:hAnsi="宋体"/>
          <w:sz w:val="24"/>
          <w:highlight w:val="none"/>
          <w:u w:val="single"/>
        </w:rPr>
      </w:pPr>
      <w:r>
        <w:rPr>
          <w:rFonts w:ascii="宋体" w:hAnsi="宋体"/>
          <w:sz w:val="24"/>
        </w:rPr>
        <w:t xml:space="preserve">1.2.3 </w:t>
      </w:r>
      <w:r>
        <w:rPr>
          <w:rFonts w:hint="eastAsia" w:ascii="宋体" w:hAnsi="宋体"/>
          <w:sz w:val="24"/>
        </w:rPr>
        <w:t>技术保</w:t>
      </w:r>
      <w:r>
        <w:rPr>
          <w:rFonts w:hint="eastAsia" w:ascii="宋体" w:hAnsi="宋体"/>
          <w:sz w:val="24"/>
          <w:highlight w:val="none"/>
        </w:rPr>
        <w:t>障：</w:t>
      </w:r>
      <w:r>
        <w:rPr>
          <w:rFonts w:ascii="宋体" w:hAnsi="宋体"/>
          <w:sz w:val="24"/>
          <w:highlight w:val="none"/>
          <w:u w:val="single"/>
        </w:rPr>
        <w:t xml:space="preserve">　　　　　　　　　                      　      </w:t>
      </w:r>
      <w:r>
        <w:rPr>
          <w:rFonts w:hint="eastAsia" w:ascii="宋体" w:hAnsi="宋体"/>
          <w:sz w:val="24"/>
          <w:highlight w:val="none"/>
          <w:u w:val="single"/>
        </w:rPr>
        <w:t>；</w:t>
      </w:r>
    </w:p>
    <w:p w14:paraId="0769F220">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1F3317D0">
      <w:pPr>
        <w:pStyle w:val="616"/>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635F450C">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43674AB2">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262AEDA2">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46EDA25F">
      <w:pPr>
        <w:spacing w:line="560" w:lineRule="exact"/>
        <w:ind w:firstLine="482" w:firstLineChars="200"/>
        <w:outlineLvl w:val="0"/>
        <w:rPr>
          <w:rFonts w:ascii="宋体" w:hAnsi="宋体" w:cs="宋体"/>
          <w:b/>
          <w:sz w:val="24"/>
          <w:highlight w:val="none"/>
        </w:rPr>
      </w:pPr>
      <w:bookmarkStart w:id="405" w:name="_Toc5635"/>
      <w:bookmarkStart w:id="406" w:name="_Toc21124"/>
      <w:bookmarkStart w:id="407" w:name="_Toc4929"/>
      <w:bookmarkStart w:id="408" w:name="_Toc13918"/>
      <w:bookmarkStart w:id="409" w:name="_Toc1386"/>
      <w:r>
        <w:rPr>
          <w:rFonts w:hint="eastAsia" w:ascii="宋体" w:hAnsi="宋体" w:cs="宋体"/>
          <w:b/>
          <w:sz w:val="24"/>
        </w:rPr>
        <w:t>1.3 价款</w:t>
      </w:r>
      <w:bookmarkEnd w:id="405"/>
      <w:bookmarkEnd w:id="406"/>
      <w:bookmarkEnd w:id="407"/>
      <w:bookmarkEnd w:id="408"/>
      <w:bookmarkEnd w:id="409"/>
    </w:p>
    <w:p w14:paraId="1D076EE3">
      <w:pPr>
        <w:spacing w:line="560" w:lineRule="exact"/>
        <w:ind w:firstLine="480" w:firstLineChars="200"/>
        <w:rPr>
          <w:rFonts w:ascii="宋体" w:hAnsi="宋体"/>
          <w:sz w:val="24"/>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w:t>
      </w:r>
      <w:r>
        <w:rPr>
          <w:rFonts w:hint="eastAsia" w:ascii="宋体" w:hAnsi="宋体" w:cs="宋体"/>
          <w:sz w:val="24"/>
        </w:rPr>
        <w:t>定的计价方式计价。</w:t>
      </w:r>
    </w:p>
    <w:p w14:paraId="21D93263">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78F3989">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19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2D6D85">
            <w:pPr>
              <w:pStyle w:val="105"/>
              <w:spacing w:line="560" w:lineRule="exact"/>
              <w:jc w:val="center"/>
              <w:rPr>
                <w:rFonts w:ascii="Times New Roman" w:hAnsi="宋体" w:cs="Times New Roman"/>
                <w:sz w:val="24"/>
                <w:szCs w:val="24"/>
              </w:rPr>
            </w:pPr>
            <w:r>
              <w:rPr>
                <w:rFonts w:ascii="Times New Roman" w:hAnsi="宋体" w:cs="Times New Roman"/>
                <w:sz w:val="24"/>
                <w:szCs w:val="24"/>
              </w:rPr>
              <w:t>序号</w:t>
            </w:r>
          </w:p>
        </w:tc>
        <w:tc>
          <w:tcPr>
            <w:tcW w:w="3402" w:type="dxa"/>
            <w:vAlign w:val="center"/>
          </w:tcPr>
          <w:p w14:paraId="16C96521">
            <w:pPr>
              <w:pStyle w:val="105"/>
              <w:spacing w:line="560" w:lineRule="exact"/>
              <w:ind w:firstLine="200"/>
              <w:jc w:val="center"/>
              <w:rPr>
                <w:rFonts w:ascii="Times New Roman" w:hAnsi="宋体" w:cs="Times New Roman"/>
                <w:sz w:val="24"/>
                <w:szCs w:val="24"/>
              </w:rPr>
            </w:pPr>
            <w:r>
              <w:rPr>
                <w:rFonts w:ascii="Times New Roman" w:hAnsi="宋体" w:cs="Times New Roman"/>
                <w:sz w:val="24"/>
                <w:szCs w:val="24"/>
              </w:rPr>
              <w:t>分项名称</w:t>
            </w:r>
          </w:p>
        </w:tc>
        <w:tc>
          <w:tcPr>
            <w:tcW w:w="2552" w:type="dxa"/>
            <w:vAlign w:val="center"/>
          </w:tcPr>
          <w:p w14:paraId="02F87C6F">
            <w:pPr>
              <w:pStyle w:val="105"/>
              <w:spacing w:line="560" w:lineRule="exact"/>
              <w:jc w:val="center"/>
              <w:rPr>
                <w:rFonts w:ascii="Times New Roman" w:hAnsi="宋体" w:cs="Times New Roman"/>
                <w:sz w:val="24"/>
                <w:szCs w:val="24"/>
              </w:rPr>
            </w:pPr>
            <w:r>
              <w:rPr>
                <w:rFonts w:ascii="Times New Roman" w:hAnsi="宋体" w:cs="Times New Roman"/>
                <w:sz w:val="24"/>
                <w:szCs w:val="24"/>
              </w:rPr>
              <w:t>分项价格</w:t>
            </w:r>
          </w:p>
        </w:tc>
      </w:tr>
      <w:tr w14:paraId="4EB1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C71048">
            <w:pPr>
              <w:pStyle w:val="105"/>
              <w:spacing w:line="560" w:lineRule="exact"/>
              <w:ind w:firstLine="200"/>
              <w:jc w:val="center"/>
              <w:rPr>
                <w:rFonts w:ascii="Times New Roman" w:hAnsi="宋体" w:cs="Times New Roman"/>
                <w:sz w:val="24"/>
                <w:szCs w:val="24"/>
              </w:rPr>
            </w:pPr>
          </w:p>
        </w:tc>
        <w:tc>
          <w:tcPr>
            <w:tcW w:w="3402" w:type="dxa"/>
            <w:vAlign w:val="center"/>
          </w:tcPr>
          <w:p w14:paraId="450B6DFE">
            <w:pPr>
              <w:pStyle w:val="105"/>
              <w:spacing w:line="560" w:lineRule="exact"/>
              <w:ind w:firstLine="200"/>
              <w:jc w:val="center"/>
              <w:rPr>
                <w:rFonts w:ascii="Times New Roman" w:hAnsi="宋体" w:cs="Times New Roman"/>
                <w:sz w:val="24"/>
                <w:szCs w:val="24"/>
              </w:rPr>
            </w:pPr>
          </w:p>
        </w:tc>
        <w:tc>
          <w:tcPr>
            <w:tcW w:w="2552" w:type="dxa"/>
            <w:vAlign w:val="center"/>
          </w:tcPr>
          <w:p w14:paraId="6F62AD24">
            <w:pPr>
              <w:pStyle w:val="105"/>
              <w:spacing w:line="560" w:lineRule="exact"/>
              <w:ind w:firstLine="200"/>
              <w:jc w:val="center"/>
              <w:rPr>
                <w:rFonts w:ascii="Times New Roman" w:hAnsi="宋体" w:cs="Times New Roman"/>
                <w:sz w:val="24"/>
                <w:szCs w:val="24"/>
              </w:rPr>
            </w:pPr>
          </w:p>
        </w:tc>
      </w:tr>
      <w:tr w14:paraId="159C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EA7E15">
            <w:pPr>
              <w:pStyle w:val="105"/>
              <w:spacing w:line="560" w:lineRule="exact"/>
              <w:ind w:firstLine="200"/>
              <w:jc w:val="center"/>
              <w:rPr>
                <w:rFonts w:ascii="Times New Roman" w:hAnsi="宋体" w:cs="Times New Roman"/>
                <w:sz w:val="24"/>
                <w:szCs w:val="24"/>
              </w:rPr>
            </w:pPr>
          </w:p>
        </w:tc>
        <w:tc>
          <w:tcPr>
            <w:tcW w:w="3402" w:type="dxa"/>
            <w:vAlign w:val="center"/>
          </w:tcPr>
          <w:p w14:paraId="1C9C5577">
            <w:pPr>
              <w:pStyle w:val="105"/>
              <w:spacing w:line="560" w:lineRule="exact"/>
              <w:ind w:firstLine="200"/>
              <w:jc w:val="center"/>
              <w:rPr>
                <w:rFonts w:ascii="Times New Roman" w:hAnsi="宋体" w:cs="Times New Roman"/>
                <w:sz w:val="24"/>
                <w:szCs w:val="24"/>
              </w:rPr>
            </w:pPr>
          </w:p>
        </w:tc>
        <w:tc>
          <w:tcPr>
            <w:tcW w:w="2552" w:type="dxa"/>
            <w:vAlign w:val="center"/>
          </w:tcPr>
          <w:p w14:paraId="48115B7F">
            <w:pPr>
              <w:pStyle w:val="105"/>
              <w:spacing w:line="560" w:lineRule="exact"/>
              <w:ind w:firstLine="200"/>
              <w:jc w:val="center"/>
              <w:rPr>
                <w:rFonts w:ascii="Times New Roman" w:hAnsi="宋体" w:cs="Times New Roman"/>
                <w:sz w:val="24"/>
                <w:szCs w:val="24"/>
              </w:rPr>
            </w:pPr>
          </w:p>
        </w:tc>
      </w:tr>
      <w:tr w14:paraId="5A9C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0C2F96">
            <w:pPr>
              <w:pStyle w:val="105"/>
              <w:spacing w:line="560" w:lineRule="exact"/>
              <w:ind w:firstLine="200"/>
              <w:jc w:val="center"/>
              <w:rPr>
                <w:rFonts w:ascii="Times New Roman" w:hAnsi="宋体" w:cs="Times New Roman"/>
                <w:sz w:val="24"/>
                <w:szCs w:val="24"/>
              </w:rPr>
            </w:pPr>
          </w:p>
        </w:tc>
        <w:tc>
          <w:tcPr>
            <w:tcW w:w="3402" w:type="dxa"/>
            <w:vAlign w:val="center"/>
          </w:tcPr>
          <w:p w14:paraId="2099F690">
            <w:pPr>
              <w:pStyle w:val="105"/>
              <w:spacing w:line="560" w:lineRule="exact"/>
              <w:ind w:firstLine="200"/>
              <w:jc w:val="center"/>
              <w:rPr>
                <w:rFonts w:ascii="Times New Roman" w:hAnsi="宋体" w:cs="Times New Roman"/>
                <w:sz w:val="24"/>
                <w:szCs w:val="24"/>
              </w:rPr>
            </w:pPr>
          </w:p>
        </w:tc>
        <w:tc>
          <w:tcPr>
            <w:tcW w:w="2552" w:type="dxa"/>
            <w:vAlign w:val="center"/>
          </w:tcPr>
          <w:p w14:paraId="2E459BB0">
            <w:pPr>
              <w:pStyle w:val="105"/>
              <w:spacing w:line="560" w:lineRule="exact"/>
              <w:ind w:firstLine="200"/>
              <w:jc w:val="center"/>
              <w:rPr>
                <w:rFonts w:ascii="Times New Roman" w:hAnsi="宋体" w:cs="Times New Roman"/>
                <w:sz w:val="24"/>
                <w:szCs w:val="24"/>
              </w:rPr>
            </w:pPr>
          </w:p>
        </w:tc>
      </w:tr>
      <w:tr w14:paraId="64EE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B012BE">
            <w:pPr>
              <w:pStyle w:val="105"/>
              <w:spacing w:line="560" w:lineRule="exact"/>
              <w:ind w:firstLine="200"/>
              <w:jc w:val="center"/>
              <w:rPr>
                <w:rFonts w:ascii="Times New Roman" w:hAnsi="宋体" w:cs="Times New Roman"/>
                <w:sz w:val="24"/>
                <w:szCs w:val="24"/>
              </w:rPr>
            </w:pPr>
          </w:p>
        </w:tc>
        <w:tc>
          <w:tcPr>
            <w:tcW w:w="3402" w:type="dxa"/>
            <w:vAlign w:val="center"/>
          </w:tcPr>
          <w:p w14:paraId="5B123394">
            <w:pPr>
              <w:pStyle w:val="105"/>
              <w:spacing w:line="560" w:lineRule="exact"/>
              <w:ind w:firstLine="200"/>
              <w:jc w:val="center"/>
              <w:rPr>
                <w:rFonts w:ascii="Times New Roman" w:hAnsi="宋体" w:cs="Times New Roman"/>
                <w:sz w:val="24"/>
                <w:szCs w:val="24"/>
              </w:rPr>
            </w:pPr>
          </w:p>
        </w:tc>
        <w:tc>
          <w:tcPr>
            <w:tcW w:w="2552" w:type="dxa"/>
            <w:vAlign w:val="center"/>
          </w:tcPr>
          <w:p w14:paraId="7BA6EB47">
            <w:pPr>
              <w:pStyle w:val="105"/>
              <w:spacing w:line="560" w:lineRule="exact"/>
              <w:ind w:firstLine="200"/>
              <w:jc w:val="center"/>
              <w:rPr>
                <w:rFonts w:ascii="Times New Roman" w:hAnsi="宋体" w:cs="Times New Roman"/>
                <w:sz w:val="24"/>
                <w:szCs w:val="24"/>
              </w:rPr>
            </w:pPr>
          </w:p>
        </w:tc>
      </w:tr>
      <w:tr w14:paraId="2527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0D59DC6">
            <w:pPr>
              <w:pStyle w:val="105"/>
              <w:spacing w:line="560" w:lineRule="exact"/>
              <w:ind w:firstLine="200"/>
              <w:jc w:val="center"/>
              <w:rPr>
                <w:rFonts w:ascii="Times New Roman" w:hAnsi="宋体" w:cs="Times New Roman"/>
                <w:sz w:val="24"/>
                <w:szCs w:val="24"/>
              </w:rPr>
            </w:pPr>
            <w:r>
              <w:rPr>
                <w:rFonts w:ascii="Times New Roman" w:hAnsi="宋体" w:cs="Times New Roman"/>
                <w:sz w:val="24"/>
                <w:szCs w:val="24"/>
              </w:rPr>
              <w:t>总价</w:t>
            </w:r>
          </w:p>
        </w:tc>
        <w:tc>
          <w:tcPr>
            <w:tcW w:w="2552" w:type="dxa"/>
            <w:vAlign w:val="center"/>
          </w:tcPr>
          <w:p w14:paraId="2FB3C2F0">
            <w:pPr>
              <w:pStyle w:val="105"/>
              <w:spacing w:line="560" w:lineRule="exact"/>
              <w:ind w:firstLine="200"/>
              <w:jc w:val="center"/>
              <w:rPr>
                <w:rFonts w:ascii="Times New Roman" w:hAnsi="宋体" w:cs="Times New Roman"/>
                <w:sz w:val="24"/>
                <w:szCs w:val="24"/>
              </w:rPr>
            </w:pPr>
          </w:p>
        </w:tc>
      </w:tr>
    </w:tbl>
    <w:p w14:paraId="6114CE50">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E642744">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7243C313">
      <w:pPr>
        <w:spacing w:line="560" w:lineRule="exact"/>
        <w:ind w:firstLine="482" w:firstLineChars="200"/>
        <w:outlineLvl w:val="0"/>
        <w:rPr>
          <w:rFonts w:ascii="宋体" w:hAnsi="宋体" w:cs="宋体"/>
          <w:b/>
          <w:sz w:val="24"/>
        </w:rPr>
      </w:pPr>
      <w:bookmarkStart w:id="410" w:name="_Toc3654"/>
      <w:bookmarkStart w:id="411" w:name="_Toc30158"/>
      <w:bookmarkStart w:id="412" w:name="_Toc30506"/>
      <w:bookmarkStart w:id="413" w:name="_Toc26916"/>
      <w:bookmarkStart w:id="414" w:name="_Toc14993"/>
      <w:r>
        <w:rPr>
          <w:rFonts w:hint="eastAsia" w:ascii="宋体" w:hAnsi="宋体" w:cs="宋体"/>
          <w:b/>
          <w:sz w:val="24"/>
        </w:rPr>
        <w:t>1.4 付款方式和发票开具方式</w:t>
      </w:r>
      <w:bookmarkEnd w:id="410"/>
      <w:bookmarkEnd w:id="411"/>
      <w:bookmarkEnd w:id="412"/>
      <w:bookmarkEnd w:id="413"/>
      <w:bookmarkEnd w:id="414"/>
    </w:p>
    <w:p w14:paraId="2C02CBF0">
      <w:pPr>
        <w:pStyle w:val="616"/>
        <w:spacing w:before="0" w:beforeAutospacing="0" w:after="0" w:afterAutospacing="0" w:line="360" w:lineRule="auto"/>
        <w:ind w:firstLine="480"/>
      </w:pPr>
      <w: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FC342E0">
      <w:pPr>
        <w:spacing w:line="560" w:lineRule="exact"/>
        <w:ind w:firstLine="480" w:firstLineChars="200"/>
        <w:rPr>
          <w:rFonts w:ascii="宋体" w:hAnsi="宋体" w:cs="宋体"/>
          <w:sz w:val="24"/>
        </w:rPr>
      </w:pPr>
      <w:r>
        <w:rPr>
          <w:rFonts w:hint="eastAsia" w:ascii="宋体" w:hAnsi="宋体" w:cs="宋体"/>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0B2227B">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8269EEE">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ACBAC69">
      <w:pPr>
        <w:spacing w:line="560" w:lineRule="exact"/>
        <w:ind w:firstLine="480"/>
        <w:outlineLvl w:val="0"/>
      </w:pPr>
      <w:r>
        <w:rPr>
          <w:rFonts w:hint="eastAsia" w:ascii="宋体" w:hAnsi="宋体" w:cs="宋体"/>
          <w:sz w:val="24"/>
        </w:rPr>
        <w:t>1.4.5</w:t>
      </w:r>
      <w:r>
        <w:rPr>
          <w:rFonts w:hint="eastAsia" w:ascii="宋体" w:hAnsi="宋体" w:cs="宋体"/>
          <w:kern w:val="0"/>
          <w:sz w:val="24"/>
          <w:szCs w:val="24"/>
        </w:rPr>
        <w:t>对于满足合同约定的采购资金支付条件的，乙方可通过政采云平台提起在线支付申请、查询支付结果，路径为政采云-我的工作台-合同管理-支付管理。对于乙方提起在线支付申请的，甲方应当按规定做好审核并完成支付。</w:t>
      </w:r>
    </w:p>
    <w:p w14:paraId="5DA0361F">
      <w:pPr>
        <w:spacing w:line="560" w:lineRule="exact"/>
        <w:ind w:firstLine="482" w:firstLineChars="200"/>
        <w:outlineLvl w:val="0"/>
        <w:rPr>
          <w:rFonts w:ascii="宋体" w:hAnsi="宋体" w:cs="宋体"/>
          <w:b/>
          <w:sz w:val="24"/>
        </w:rPr>
      </w:pPr>
      <w:bookmarkStart w:id="415" w:name="_Toc4760"/>
      <w:bookmarkStart w:id="416" w:name="_Toc11108"/>
      <w:bookmarkStart w:id="417" w:name="_Toc31421"/>
      <w:bookmarkStart w:id="418" w:name="_Toc3625"/>
      <w:bookmarkStart w:id="419" w:name="_Toc8772"/>
      <w:r>
        <w:rPr>
          <w:rFonts w:hint="eastAsia" w:ascii="宋体" w:hAnsi="宋体" w:cs="宋体"/>
          <w:b/>
          <w:sz w:val="24"/>
        </w:rPr>
        <w:t>1.5 履行期限、地点和方式</w:t>
      </w:r>
      <w:bookmarkEnd w:id="415"/>
      <w:bookmarkEnd w:id="416"/>
      <w:bookmarkEnd w:id="417"/>
      <w:bookmarkEnd w:id="418"/>
      <w:bookmarkEnd w:id="419"/>
    </w:p>
    <w:p w14:paraId="6D9B554E">
      <w:pPr>
        <w:spacing w:line="560" w:lineRule="exact"/>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b/>
          <w:i/>
          <w:sz w:val="24"/>
          <w:u w:val="single"/>
        </w:rPr>
        <w:t>合同专用条款</w:t>
      </w:r>
      <w:r>
        <w:rPr>
          <w:rFonts w:hint="eastAsia" w:ascii="宋体" w:hAnsi="宋体" w:cs="宋体"/>
          <w:sz w:val="24"/>
        </w:rPr>
        <w:t>；</w:t>
      </w:r>
    </w:p>
    <w:p w14:paraId="5978528B">
      <w:pPr>
        <w:spacing w:line="560" w:lineRule="exact"/>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b/>
          <w:i/>
          <w:sz w:val="24"/>
          <w:u w:val="single"/>
        </w:rPr>
        <w:t>合同专用条款</w:t>
      </w:r>
      <w:r>
        <w:rPr>
          <w:rFonts w:hint="eastAsia" w:ascii="宋体" w:hAnsi="宋体" w:cs="宋体"/>
          <w:sz w:val="24"/>
        </w:rPr>
        <w:t>；</w:t>
      </w:r>
    </w:p>
    <w:p w14:paraId="444C309F">
      <w:pPr>
        <w:spacing w:line="560" w:lineRule="exact"/>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b/>
          <w:i/>
          <w:sz w:val="24"/>
          <w:u w:val="single"/>
        </w:rPr>
        <w:t>合同专用条款</w:t>
      </w:r>
      <w:r>
        <w:rPr>
          <w:rFonts w:hint="eastAsia" w:ascii="宋体" w:hAnsi="宋体" w:cs="宋体"/>
          <w:sz w:val="24"/>
        </w:rPr>
        <w:t>。</w:t>
      </w:r>
    </w:p>
    <w:p w14:paraId="37AD7782">
      <w:pPr>
        <w:spacing w:line="560" w:lineRule="exact"/>
        <w:ind w:firstLine="482" w:firstLineChars="200"/>
        <w:outlineLvl w:val="0"/>
        <w:rPr>
          <w:rFonts w:ascii="宋体" w:hAnsi="宋体" w:cs="宋体"/>
          <w:sz w:val="24"/>
          <w:u w:val="single"/>
        </w:rPr>
      </w:pPr>
      <w:bookmarkStart w:id="420" w:name="_Toc5698"/>
      <w:bookmarkStart w:id="421" w:name="_Toc2375"/>
      <w:bookmarkStart w:id="422" w:name="_Toc8586"/>
      <w:bookmarkStart w:id="423" w:name="_Toc3079"/>
      <w:bookmarkStart w:id="424" w:name="_Toc24662"/>
      <w:r>
        <w:rPr>
          <w:rFonts w:hint="eastAsia" w:ascii="宋体" w:hAnsi="宋体" w:cs="宋体"/>
          <w:b/>
          <w:sz w:val="24"/>
        </w:rPr>
        <w:t>1.6 违约责任</w:t>
      </w:r>
      <w:bookmarkEnd w:id="420"/>
      <w:bookmarkEnd w:id="421"/>
      <w:bookmarkEnd w:id="422"/>
      <w:bookmarkEnd w:id="423"/>
      <w:bookmarkEnd w:id="424"/>
    </w:p>
    <w:p w14:paraId="49422ADA">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5D11C5E2">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A0F0813">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A28B8C7">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C5E3B0">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C07E41">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6477F897">
      <w:pPr>
        <w:spacing w:line="560" w:lineRule="exact"/>
        <w:ind w:left="-420" w:leftChars="-200" w:right="-420" w:rightChars="-200" w:firstLine="720" w:firstLineChars="3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14:paraId="1184C640">
      <w:pPr>
        <w:spacing w:line="560" w:lineRule="exact"/>
        <w:ind w:firstLine="482" w:firstLineChars="200"/>
        <w:outlineLvl w:val="0"/>
        <w:rPr>
          <w:rFonts w:ascii="宋体" w:hAnsi="宋体" w:cs="宋体"/>
          <w:b/>
          <w:sz w:val="24"/>
        </w:rPr>
      </w:pPr>
      <w:bookmarkStart w:id="425" w:name="_Toc18683"/>
      <w:bookmarkStart w:id="426" w:name="_Toc32454"/>
      <w:bookmarkStart w:id="427" w:name="_Toc26807"/>
      <w:bookmarkStart w:id="428" w:name="_Toc30329"/>
      <w:bookmarkStart w:id="429" w:name="_Toc9497"/>
      <w:r>
        <w:rPr>
          <w:rFonts w:hint="eastAsia" w:ascii="宋体" w:hAnsi="宋体" w:cs="宋体"/>
          <w:b/>
          <w:sz w:val="24"/>
        </w:rPr>
        <w:t>1.7 合同争议的解决</w:t>
      </w:r>
      <w:bookmarkEnd w:id="425"/>
      <w:bookmarkEnd w:id="426"/>
      <w:bookmarkEnd w:id="427"/>
      <w:bookmarkEnd w:id="428"/>
      <w:bookmarkEnd w:id="429"/>
    </w:p>
    <w:p w14:paraId="3A3DE694">
      <w:pPr>
        <w:spacing w:line="560" w:lineRule="exact"/>
        <w:ind w:left="-61" w:leftChars="-29" w:right="-420" w:rightChars="-200" w:firstLine="240" w:firstLineChars="1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32C9E31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D624F5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14:paraId="0E37E49E">
      <w:pPr>
        <w:spacing w:line="560" w:lineRule="exact"/>
        <w:ind w:firstLine="241" w:firstLineChars="100"/>
        <w:outlineLvl w:val="0"/>
        <w:rPr>
          <w:rFonts w:ascii="宋体" w:hAnsi="宋体" w:cs="宋体"/>
          <w:b/>
          <w:sz w:val="24"/>
        </w:rPr>
      </w:pPr>
      <w:bookmarkStart w:id="430" w:name="_Toc23784"/>
      <w:bookmarkStart w:id="431" w:name="_Toc16417"/>
      <w:bookmarkStart w:id="432" w:name="_Toc12273"/>
      <w:bookmarkStart w:id="433" w:name="_Toc15827"/>
      <w:bookmarkStart w:id="434" w:name="_Toc26227"/>
      <w:r>
        <w:rPr>
          <w:rFonts w:hint="eastAsia" w:ascii="宋体" w:hAnsi="宋体" w:cs="宋体"/>
          <w:b/>
          <w:sz w:val="24"/>
        </w:rPr>
        <w:t>1.8 合同生效</w:t>
      </w:r>
      <w:bookmarkEnd w:id="430"/>
      <w:bookmarkEnd w:id="431"/>
      <w:bookmarkEnd w:id="432"/>
      <w:bookmarkEnd w:id="433"/>
      <w:bookmarkEnd w:id="434"/>
    </w:p>
    <w:p w14:paraId="798896F7">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7263DD67">
      <w:pPr>
        <w:autoSpaceDE w:val="0"/>
        <w:autoSpaceDN w:val="0"/>
        <w:spacing w:line="560" w:lineRule="exact"/>
        <w:rPr>
          <w:rFonts w:ascii="宋体" w:hAnsi="宋体" w:cs="宋体"/>
          <w:sz w:val="24"/>
          <w:lang w:val="zh-CN"/>
        </w:rPr>
      </w:pPr>
    </w:p>
    <w:p w14:paraId="5821BB35">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3066779">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582BCF9">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A37A69F">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0706C04A">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0F223465">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0901FE53">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70DACF6">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5E69093">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302FE88">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987EC3F">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B7AB154">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18AD64F">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445719D">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0F26E79">
      <w:pPr>
        <w:widowControl/>
        <w:spacing w:line="560" w:lineRule="exact"/>
        <w:jc w:val="left"/>
        <w:rPr>
          <w:rFonts w:ascii="宋体" w:hAnsi="宋体" w:cs="宋体"/>
          <w:b/>
          <w:sz w:val="24"/>
        </w:rPr>
      </w:pPr>
    </w:p>
    <w:p w14:paraId="6375394C">
      <w:pPr>
        <w:widowControl/>
        <w:jc w:val="left"/>
        <w:rPr>
          <w:rFonts w:ascii="宋体" w:hAnsi="宋体" w:cs="宋体"/>
          <w:b/>
          <w:sz w:val="24"/>
        </w:rPr>
      </w:pPr>
      <w:r>
        <w:rPr>
          <w:rFonts w:hint="eastAsia" w:ascii="宋体" w:hAnsi="宋体" w:cs="宋体"/>
          <w:b/>
        </w:rPr>
        <w:br w:type="page"/>
      </w:r>
    </w:p>
    <w:p w14:paraId="5020FB18">
      <w:pPr>
        <w:pStyle w:val="384"/>
        <w:spacing w:line="560" w:lineRule="exact"/>
        <w:ind w:firstLine="482"/>
        <w:jc w:val="center"/>
        <w:outlineLvl w:val="0"/>
        <w:rPr>
          <w:rFonts w:ascii="宋体" w:hAnsi="宋体" w:cs="宋体"/>
          <w:b/>
        </w:rPr>
      </w:pPr>
      <w:r>
        <w:rPr>
          <w:rFonts w:hint="eastAsia" w:ascii="宋体" w:hAnsi="宋体" w:cs="宋体"/>
          <w:b/>
        </w:rPr>
        <w:t>第二部分 合同一般条款</w:t>
      </w:r>
    </w:p>
    <w:p w14:paraId="1EE129D0">
      <w:pPr>
        <w:spacing w:line="560" w:lineRule="exact"/>
        <w:ind w:firstLine="482" w:firstLineChars="200"/>
        <w:outlineLvl w:val="0"/>
        <w:rPr>
          <w:rFonts w:ascii="宋体" w:hAnsi="宋体" w:cs="宋体"/>
          <w:b/>
          <w:sz w:val="24"/>
        </w:rPr>
      </w:pPr>
      <w:bookmarkStart w:id="435" w:name="_Toc5228"/>
      <w:bookmarkStart w:id="436" w:name="_Toc31297"/>
      <w:bookmarkStart w:id="437" w:name="_Toc19680"/>
      <w:bookmarkStart w:id="438" w:name="_Toc25079"/>
      <w:bookmarkStart w:id="439" w:name="_Toc14021"/>
      <w:r>
        <w:rPr>
          <w:rFonts w:hint="eastAsia" w:ascii="宋体" w:hAnsi="宋体" w:cs="宋体"/>
          <w:b/>
          <w:sz w:val="24"/>
        </w:rPr>
        <w:t>2.1 定义</w:t>
      </w:r>
      <w:bookmarkEnd w:id="435"/>
      <w:bookmarkEnd w:id="436"/>
      <w:bookmarkEnd w:id="437"/>
      <w:bookmarkEnd w:id="438"/>
      <w:bookmarkEnd w:id="439"/>
    </w:p>
    <w:p w14:paraId="29A2EB38">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2586374D">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2BEDF5F6">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2A7AF4B5">
      <w:pPr>
        <w:spacing w:line="560" w:lineRule="exact"/>
        <w:ind w:firstLine="480" w:firstLineChars="200"/>
        <w:rPr>
          <w:rFonts w:ascii="宋体" w:hAnsi="宋体" w:cs="宋体"/>
          <w:sz w:val="24"/>
        </w:rPr>
      </w:pPr>
      <w:r>
        <w:rPr>
          <w:rFonts w:hint="eastAsia" w:ascii="宋体" w:hAnsi="宋体" w:cs="宋体"/>
          <w:sz w:val="24"/>
        </w:rPr>
        <w:t>2.1.3 “服务”系指中标供应商根据合同约定应向采购人履行的除货物和工程以外的其他政府采购对象，包括采购人自身需要的服务和向社会公众提供的公共服务。</w:t>
      </w:r>
    </w:p>
    <w:p w14:paraId="24F13731">
      <w:pPr>
        <w:spacing w:line="560" w:lineRule="exact"/>
        <w:ind w:firstLine="480" w:firstLineChars="200"/>
        <w:rPr>
          <w:rFonts w:ascii="宋体" w:hAnsi="宋体" w:cs="宋体"/>
          <w:sz w:val="24"/>
        </w:rPr>
      </w:pPr>
      <w:r>
        <w:rPr>
          <w:rFonts w:hint="eastAsia" w:ascii="宋体" w:hAnsi="宋体" w:cs="宋体"/>
          <w:sz w:val="24"/>
        </w:rPr>
        <w:t>2.1.4 “甲方”系指与中标供应商签署合同的采购人；采购人委托采购代理机构代表其与乙方签订合同的，采购人的授权委托书作为合同附件。</w:t>
      </w:r>
    </w:p>
    <w:p w14:paraId="02239791">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A66E9CF">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41157641">
      <w:pPr>
        <w:spacing w:line="560" w:lineRule="exact"/>
        <w:ind w:firstLine="482" w:firstLineChars="200"/>
        <w:outlineLvl w:val="0"/>
        <w:rPr>
          <w:rFonts w:ascii="宋体" w:hAnsi="宋体" w:cs="宋体"/>
          <w:b/>
          <w:sz w:val="24"/>
        </w:rPr>
      </w:pPr>
      <w:bookmarkStart w:id="440" w:name="_Toc16752"/>
      <w:bookmarkStart w:id="441" w:name="_Toc23289"/>
      <w:bookmarkStart w:id="442" w:name="_Toc19539"/>
      <w:bookmarkStart w:id="443" w:name="_Toc31402"/>
      <w:bookmarkStart w:id="444" w:name="_Toc3769"/>
      <w:r>
        <w:rPr>
          <w:rFonts w:hint="eastAsia" w:ascii="宋体" w:hAnsi="宋体" w:cs="宋体"/>
          <w:b/>
          <w:sz w:val="24"/>
        </w:rPr>
        <w:t>2.2 技术规范</w:t>
      </w:r>
      <w:bookmarkEnd w:id="440"/>
      <w:bookmarkEnd w:id="441"/>
      <w:bookmarkEnd w:id="442"/>
      <w:bookmarkEnd w:id="443"/>
      <w:bookmarkEnd w:id="444"/>
    </w:p>
    <w:p w14:paraId="744C050A">
      <w:pPr>
        <w:spacing w:line="560" w:lineRule="exact"/>
        <w:ind w:firstLine="480" w:firstLineChars="200"/>
        <w:rPr>
          <w:rFonts w:ascii="宋体" w:hAnsi="宋体" w:cs="宋体"/>
          <w:sz w:val="24"/>
        </w:rPr>
      </w:pPr>
      <w:r>
        <w:rPr>
          <w:rFonts w:hint="eastAsia" w:ascii="宋体" w:hAnsi="宋体" w:cs="宋体"/>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15CCCC0">
      <w:pPr>
        <w:spacing w:line="560" w:lineRule="exact"/>
        <w:ind w:firstLine="482" w:firstLineChars="200"/>
        <w:outlineLvl w:val="0"/>
        <w:rPr>
          <w:rFonts w:ascii="宋体" w:hAnsi="宋体" w:cs="宋体"/>
          <w:b/>
          <w:sz w:val="24"/>
        </w:rPr>
      </w:pPr>
      <w:bookmarkStart w:id="445" w:name="_Toc4133"/>
      <w:bookmarkStart w:id="446" w:name="_Toc13673"/>
      <w:bookmarkStart w:id="447" w:name="_Toc27945"/>
      <w:bookmarkStart w:id="448" w:name="_Toc9161"/>
      <w:bookmarkStart w:id="449" w:name="_Toc12412"/>
      <w:r>
        <w:rPr>
          <w:rFonts w:hint="eastAsia" w:ascii="宋体" w:hAnsi="宋体" w:cs="宋体"/>
          <w:b/>
          <w:sz w:val="24"/>
        </w:rPr>
        <w:t>2.3 知识产权</w:t>
      </w:r>
      <w:bookmarkEnd w:id="445"/>
      <w:bookmarkEnd w:id="446"/>
      <w:bookmarkEnd w:id="447"/>
      <w:bookmarkEnd w:id="448"/>
      <w:bookmarkEnd w:id="449"/>
    </w:p>
    <w:p w14:paraId="1CC28D80">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0FD7197">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1EAA89A9">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7681A4A5">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B7D05B3">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53758D02">
      <w:pPr>
        <w:spacing w:line="560" w:lineRule="exact"/>
        <w:ind w:firstLine="482" w:firstLineChars="200"/>
        <w:outlineLvl w:val="0"/>
        <w:rPr>
          <w:rFonts w:ascii="宋体" w:hAnsi="宋体" w:cs="宋体"/>
          <w:b/>
          <w:sz w:val="24"/>
        </w:rPr>
      </w:pPr>
      <w:bookmarkStart w:id="450" w:name="_Toc16163"/>
      <w:bookmarkStart w:id="451" w:name="_Toc30507"/>
      <w:bookmarkStart w:id="452" w:name="_Toc13154"/>
      <w:bookmarkStart w:id="453" w:name="_Toc13467"/>
      <w:bookmarkStart w:id="454" w:name="_Toc18990"/>
      <w:r>
        <w:rPr>
          <w:rFonts w:hint="eastAsia" w:ascii="宋体" w:hAnsi="宋体" w:cs="宋体"/>
          <w:b/>
          <w:sz w:val="24"/>
        </w:rPr>
        <w:t>2.5 技术资料和保密义务</w:t>
      </w:r>
      <w:bookmarkEnd w:id="450"/>
      <w:bookmarkEnd w:id="451"/>
      <w:bookmarkEnd w:id="452"/>
      <w:bookmarkEnd w:id="453"/>
      <w:bookmarkEnd w:id="454"/>
    </w:p>
    <w:p w14:paraId="7E93B825">
      <w:pPr>
        <w:spacing w:line="560" w:lineRule="exact"/>
        <w:ind w:firstLine="480" w:firstLineChars="200"/>
        <w:rPr>
          <w:rFonts w:ascii="宋体" w:hAnsi="宋体" w:cs="宋体"/>
          <w:sz w:val="24"/>
        </w:rPr>
      </w:pPr>
      <w:r>
        <w:rPr>
          <w:rFonts w:hint="eastAsia" w:ascii="宋体" w:hAnsi="宋体" w:cs="宋体"/>
          <w:sz w:val="24"/>
        </w:rPr>
        <w:t>2.5.1 乙方有权依据合同约定和项目需要，向甲方了解有关情况，调阅有关资料等，甲方应予积极配合；</w:t>
      </w:r>
    </w:p>
    <w:p w14:paraId="25319244">
      <w:pPr>
        <w:spacing w:line="560" w:lineRule="exact"/>
        <w:ind w:firstLine="480" w:firstLineChars="200"/>
        <w:rPr>
          <w:rFonts w:ascii="宋体" w:hAnsi="宋体" w:cs="宋体"/>
          <w:sz w:val="24"/>
        </w:rPr>
      </w:pPr>
      <w:r>
        <w:rPr>
          <w:rFonts w:hint="eastAsia" w:ascii="宋体" w:hAnsi="宋体" w:cs="宋体"/>
          <w:sz w:val="24"/>
        </w:rPr>
        <w:t>2.5.2 乙方有义务妥善保管和保护由甲方提供的前款信息和资料等；</w:t>
      </w:r>
    </w:p>
    <w:p w14:paraId="1059563C">
      <w:pPr>
        <w:spacing w:line="560" w:lineRule="exact"/>
        <w:ind w:firstLine="480" w:firstLineChars="200"/>
        <w:rPr>
          <w:rFonts w:ascii="宋体" w:hAnsi="宋体" w:cs="宋体"/>
          <w:sz w:val="24"/>
        </w:rPr>
      </w:pPr>
      <w:r>
        <w:rPr>
          <w:rFonts w:hint="eastAsia" w:ascii="宋体" w:hAnsi="宋体" w:cs="宋体"/>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2F39E5">
      <w:pPr>
        <w:spacing w:line="560" w:lineRule="exact"/>
        <w:ind w:firstLine="482" w:firstLineChars="200"/>
        <w:outlineLvl w:val="0"/>
        <w:rPr>
          <w:rFonts w:ascii="宋体" w:hAnsi="宋体" w:cs="宋体"/>
          <w:b/>
          <w:sz w:val="24"/>
        </w:rPr>
      </w:pPr>
      <w:bookmarkStart w:id="455" w:name="_Toc19069"/>
      <w:r>
        <w:rPr>
          <w:rFonts w:hint="eastAsia" w:ascii="宋体" w:hAnsi="宋体" w:cs="宋体"/>
          <w:b/>
          <w:sz w:val="24"/>
        </w:rPr>
        <w:t>2.6 质量保证</w:t>
      </w:r>
      <w:bookmarkEnd w:id="455"/>
    </w:p>
    <w:p w14:paraId="7BEAD6C4">
      <w:pPr>
        <w:spacing w:line="560" w:lineRule="exact"/>
        <w:ind w:firstLine="480" w:firstLineChars="200"/>
        <w:rPr>
          <w:rFonts w:ascii="宋体" w:hAnsi="宋体" w:cs="宋体"/>
          <w:sz w:val="24"/>
        </w:rPr>
      </w:pPr>
      <w:r>
        <w:rPr>
          <w:rFonts w:hint="eastAsia" w:ascii="宋体" w:hAnsi="宋体" w:cs="宋体"/>
          <w:sz w:val="24"/>
        </w:rPr>
        <w:t>2.6.1 乙方应建立和完善履行合同的内部质量保证体系，并提供相关内部规章制度给甲方，以便甲方进行监督检查；</w:t>
      </w:r>
    </w:p>
    <w:p w14:paraId="52BAE6E0">
      <w:pPr>
        <w:spacing w:line="560" w:lineRule="exact"/>
        <w:ind w:firstLine="480" w:firstLineChars="200"/>
        <w:rPr>
          <w:rFonts w:ascii="宋体" w:hAnsi="宋体" w:cs="宋体"/>
          <w:sz w:val="24"/>
        </w:rPr>
      </w:pPr>
      <w:r>
        <w:rPr>
          <w:rFonts w:hint="eastAsia" w:ascii="宋体" w:hAnsi="宋体" w:cs="宋体"/>
          <w:sz w:val="24"/>
        </w:rPr>
        <w:t>2.6.2 乙方应保证履行合同的人员数量和素质、软件和硬件设备的配置、场地、环境和设施等满足全面履行合同的要求，并应接受甲方的监督检查。</w:t>
      </w:r>
    </w:p>
    <w:p w14:paraId="2B470F0F">
      <w:pPr>
        <w:spacing w:line="560" w:lineRule="exact"/>
        <w:ind w:firstLine="482" w:firstLineChars="200"/>
        <w:outlineLvl w:val="0"/>
        <w:rPr>
          <w:rFonts w:ascii="宋体" w:hAnsi="宋体" w:cs="宋体"/>
          <w:b/>
          <w:sz w:val="24"/>
        </w:rPr>
      </w:pPr>
      <w:bookmarkStart w:id="456" w:name="_Toc22267"/>
      <w:r>
        <w:rPr>
          <w:rFonts w:hint="eastAsia" w:ascii="宋体" w:hAnsi="宋体" w:cs="宋体"/>
          <w:b/>
          <w:sz w:val="24"/>
        </w:rPr>
        <w:t>2.7 延迟履行</w:t>
      </w:r>
      <w:bookmarkEnd w:id="456"/>
    </w:p>
    <w:p w14:paraId="1AE0D12A">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08AC6B7">
      <w:pPr>
        <w:spacing w:line="560" w:lineRule="exact"/>
        <w:ind w:firstLine="482" w:firstLineChars="200"/>
        <w:outlineLvl w:val="0"/>
        <w:rPr>
          <w:rFonts w:ascii="宋体" w:hAnsi="宋体" w:cs="宋体"/>
          <w:b/>
          <w:sz w:val="24"/>
        </w:rPr>
      </w:pPr>
      <w:bookmarkStart w:id="457" w:name="_Toc10611"/>
      <w:r>
        <w:rPr>
          <w:rFonts w:hint="eastAsia" w:ascii="宋体" w:hAnsi="宋体" w:cs="宋体"/>
          <w:b/>
          <w:sz w:val="24"/>
        </w:rPr>
        <w:t>2.8 合同变更</w:t>
      </w:r>
      <w:bookmarkEnd w:id="457"/>
    </w:p>
    <w:p w14:paraId="31671F99">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20F66593">
      <w:pPr>
        <w:spacing w:line="560" w:lineRule="exact"/>
        <w:ind w:firstLine="482" w:firstLineChars="200"/>
        <w:outlineLvl w:val="0"/>
        <w:rPr>
          <w:rFonts w:ascii="宋体" w:hAnsi="宋体" w:cs="宋体"/>
          <w:b/>
          <w:sz w:val="24"/>
        </w:rPr>
      </w:pPr>
      <w:bookmarkStart w:id="458" w:name="_Toc10663"/>
      <w:bookmarkStart w:id="459" w:name="_Toc23368"/>
      <w:bookmarkStart w:id="460" w:name="_Toc26689"/>
      <w:bookmarkStart w:id="461" w:name="_Toc42"/>
      <w:bookmarkStart w:id="462" w:name="_Toc21830"/>
      <w:r>
        <w:rPr>
          <w:rFonts w:hint="eastAsia" w:ascii="宋体" w:hAnsi="宋体" w:cs="宋体"/>
          <w:b/>
          <w:sz w:val="24"/>
        </w:rPr>
        <w:t>2.9 合同转让和分包</w:t>
      </w:r>
      <w:bookmarkEnd w:id="458"/>
      <w:bookmarkEnd w:id="459"/>
      <w:bookmarkEnd w:id="460"/>
      <w:bookmarkEnd w:id="461"/>
      <w:bookmarkEnd w:id="462"/>
    </w:p>
    <w:p w14:paraId="6472BD3F">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FBEE54">
      <w:pPr>
        <w:spacing w:line="560" w:lineRule="exact"/>
        <w:ind w:firstLine="482" w:firstLineChars="200"/>
        <w:outlineLvl w:val="0"/>
        <w:rPr>
          <w:rFonts w:ascii="宋体" w:hAnsi="宋体" w:cs="宋体"/>
          <w:b/>
          <w:sz w:val="24"/>
        </w:rPr>
      </w:pPr>
      <w:bookmarkStart w:id="463" w:name="_Toc4720"/>
      <w:bookmarkStart w:id="464" w:name="_Toc26633"/>
      <w:bookmarkStart w:id="465" w:name="_Toc14371"/>
      <w:bookmarkStart w:id="466" w:name="_Toc32494"/>
      <w:bookmarkStart w:id="467" w:name="_Toc25571"/>
      <w:r>
        <w:rPr>
          <w:rFonts w:hint="eastAsia" w:ascii="宋体" w:hAnsi="宋体" w:cs="宋体"/>
          <w:b/>
          <w:sz w:val="24"/>
        </w:rPr>
        <w:t>2.10 不可抗力</w:t>
      </w:r>
      <w:bookmarkEnd w:id="463"/>
      <w:bookmarkEnd w:id="464"/>
      <w:bookmarkEnd w:id="465"/>
      <w:bookmarkEnd w:id="466"/>
      <w:bookmarkEnd w:id="467"/>
    </w:p>
    <w:p w14:paraId="19137ACB">
      <w:pPr>
        <w:spacing w:line="560" w:lineRule="exact"/>
        <w:ind w:firstLine="480" w:firstLineChars="200"/>
        <w:rPr>
          <w:rFonts w:ascii="宋体" w:hAnsi="宋体" w:cs="宋体"/>
          <w:sz w:val="24"/>
        </w:rPr>
      </w:pPr>
      <w:r>
        <w:rPr>
          <w:rFonts w:hint="eastAsia" w:ascii="宋体" w:hAnsi="宋体" w:cs="宋体"/>
          <w:sz w:val="24"/>
        </w:rPr>
        <w:t>2.10.1如果任何一方遭遇法律规定的不可抗力，致使合同履行受阻时，履行合同的期限应予延长，延长的期限应相当于不可抗力所影响的时间；</w:t>
      </w:r>
    </w:p>
    <w:p w14:paraId="69EE7E62">
      <w:pPr>
        <w:spacing w:line="560" w:lineRule="exact"/>
        <w:ind w:firstLine="480" w:firstLineChars="200"/>
        <w:rPr>
          <w:rFonts w:ascii="宋体" w:hAnsi="宋体" w:cs="宋体"/>
          <w:sz w:val="24"/>
        </w:rPr>
      </w:pPr>
      <w:r>
        <w:rPr>
          <w:rFonts w:hint="eastAsia" w:ascii="宋体" w:hAnsi="宋体" w:cs="宋体"/>
          <w:sz w:val="24"/>
        </w:rPr>
        <w:t>2.10.2 因不可抗力致使不能实现合同目的的，当事人可以解除合同；</w:t>
      </w:r>
    </w:p>
    <w:p w14:paraId="35BDA184">
      <w:pPr>
        <w:spacing w:line="560" w:lineRule="exact"/>
        <w:ind w:firstLine="480" w:firstLineChars="200"/>
        <w:rPr>
          <w:rFonts w:ascii="宋体" w:hAnsi="宋体" w:cs="宋体"/>
          <w:sz w:val="24"/>
        </w:rPr>
      </w:pPr>
      <w:r>
        <w:rPr>
          <w:rFonts w:hint="eastAsia" w:ascii="宋体" w:hAnsi="宋体" w:cs="宋体"/>
          <w:sz w:val="24"/>
        </w:rPr>
        <w:t>2.10.3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AAEDBAF">
      <w:pPr>
        <w:spacing w:line="560" w:lineRule="exact"/>
        <w:ind w:firstLine="480" w:firstLineChars="200"/>
        <w:rPr>
          <w:rFonts w:ascii="宋体" w:hAnsi="宋体" w:cs="宋体"/>
          <w:sz w:val="24"/>
        </w:rPr>
      </w:pPr>
      <w:r>
        <w:rPr>
          <w:rFonts w:hint="eastAsia" w:ascii="宋体" w:hAnsi="宋体" w:cs="宋体"/>
          <w:sz w:val="24"/>
        </w:rPr>
        <w:t>2.10.4受不可抗力影响的一方在不可抗力发生后，应在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8CEFD18">
      <w:pPr>
        <w:spacing w:line="560" w:lineRule="exact"/>
        <w:ind w:firstLine="482" w:firstLineChars="200"/>
        <w:outlineLvl w:val="0"/>
        <w:rPr>
          <w:rFonts w:ascii="宋体" w:hAnsi="宋体" w:cs="宋体"/>
          <w:b/>
          <w:sz w:val="24"/>
        </w:rPr>
      </w:pPr>
      <w:bookmarkStart w:id="468" w:name="_Toc24465"/>
      <w:bookmarkStart w:id="469" w:name="_Toc14115"/>
      <w:bookmarkStart w:id="470" w:name="_Toc3638"/>
      <w:bookmarkStart w:id="471" w:name="_Toc23854"/>
      <w:bookmarkStart w:id="472" w:name="_Toc25783"/>
      <w:r>
        <w:rPr>
          <w:rFonts w:hint="eastAsia" w:ascii="宋体" w:hAnsi="宋体" w:cs="宋体"/>
          <w:b/>
          <w:sz w:val="24"/>
        </w:rPr>
        <w:t>2.11 税费</w:t>
      </w:r>
      <w:bookmarkEnd w:id="468"/>
      <w:bookmarkEnd w:id="469"/>
      <w:bookmarkEnd w:id="470"/>
      <w:bookmarkEnd w:id="471"/>
      <w:bookmarkEnd w:id="472"/>
    </w:p>
    <w:p w14:paraId="1CD07305">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3A7DAB57">
      <w:pPr>
        <w:spacing w:line="560" w:lineRule="exact"/>
        <w:ind w:firstLine="482" w:firstLineChars="200"/>
        <w:outlineLvl w:val="0"/>
        <w:rPr>
          <w:rFonts w:ascii="宋体" w:hAnsi="宋体" w:cs="宋体"/>
          <w:b/>
          <w:sz w:val="24"/>
        </w:rPr>
      </w:pPr>
      <w:bookmarkStart w:id="473" w:name="_Toc25525"/>
      <w:bookmarkStart w:id="474" w:name="_Toc14814"/>
      <w:bookmarkStart w:id="475" w:name="_Toc7315"/>
      <w:bookmarkStart w:id="476" w:name="_Toc26883"/>
      <w:bookmarkStart w:id="477" w:name="_Toc30105"/>
      <w:r>
        <w:rPr>
          <w:rFonts w:hint="eastAsia" w:ascii="宋体" w:hAnsi="宋体" w:cs="宋体"/>
          <w:b/>
          <w:sz w:val="24"/>
        </w:rPr>
        <w:t>2.12 乙方破产</w:t>
      </w:r>
      <w:bookmarkEnd w:id="473"/>
      <w:bookmarkEnd w:id="474"/>
      <w:bookmarkEnd w:id="475"/>
      <w:bookmarkEnd w:id="476"/>
      <w:bookmarkEnd w:id="477"/>
    </w:p>
    <w:p w14:paraId="30241E05">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9D7BEF">
      <w:pPr>
        <w:spacing w:line="560" w:lineRule="exact"/>
        <w:ind w:firstLine="482" w:firstLineChars="200"/>
        <w:outlineLvl w:val="0"/>
        <w:rPr>
          <w:rFonts w:ascii="宋体" w:hAnsi="宋体" w:cs="宋体"/>
          <w:b/>
          <w:sz w:val="24"/>
        </w:rPr>
      </w:pPr>
      <w:bookmarkStart w:id="478" w:name="_Toc2016"/>
      <w:bookmarkStart w:id="479" w:name="_Toc1123"/>
      <w:bookmarkStart w:id="480" w:name="_Toc23323"/>
      <w:r>
        <w:rPr>
          <w:rFonts w:hint="eastAsia" w:ascii="宋体" w:hAnsi="宋体" w:cs="宋体"/>
          <w:b/>
          <w:sz w:val="24"/>
        </w:rPr>
        <w:t>2.13 合同中止、终止</w:t>
      </w:r>
      <w:bookmarkEnd w:id="478"/>
      <w:bookmarkEnd w:id="479"/>
      <w:bookmarkEnd w:id="480"/>
    </w:p>
    <w:p w14:paraId="0EEEA7B2">
      <w:pPr>
        <w:spacing w:line="560" w:lineRule="exact"/>
        <w:ind w:firstLine="480" w:firstLineChars="200"/>
        <w:rPr>
          <w:rFonts w:ascii="宋体" w:hAnsi="宋体" w:cs="宋体"/>
          <w:sz w:val="24"/>
        </w:rPr>
      </w:pPr>
      <w:r>
        <w:rPr>
          <w:rFonts w:hint="eastAsia" w:ascii="宋体" w:hAnsi="宋体" w:cs="宋体"/>
          <w:sz w:val="24"/>
        </w:rPr>
        <w:t>2.13.1 双方当事人不得擅自中止或者终止合同；</w:t>
      </w:r>
    </w:p>
    <w:p w14:paraId="230734F3">
      <w:pPr>
        <w:spacing w:line="560" w:lineRule="exact"/>
        <w:ind w:firstLine="480" w:firstLineChars="200"/>
        <w:rPr>
          <w:rFonts w:ascii="宋体" w:hAnsi="宋体" w:cs="宋体"/>
          <w:sz w:val="24"/>
        </w:rPr>
      </w:pPr>
      <w:r>
        <w:rPr>
          <w:rFonts w:hint="eastAsia" w:ascii="宋体" w:hAnsi="宋体" w:cs="宋体"/>
          <w:sz w:val="24"/>
        </w:rPr>
        <w:t>2.13.2合同继续履行将损害国家利益和社会公共利益的，双方当事人应当中止或者终止合同。有过错的一方应当承担赔偿责任，双方当事人都有过错的，各自承担相应的责任。</w:t>
      </w:r>
    </w:p>
    <w:p w14:paraId="3AFD799E">
      <w:pPr>
        <w:spacing w:line="560" w:lineRule="exact"/>
        <w:ind w:firstLine="482" w:firstLineChars="200"/>
        <w:outlineLvl w:val="0"/>
        <w:rPr>
          <w:rFonts w:ascii="宋体" w:hAnsi="宋体" w:cs="宋体"/>
          <w:b/>
          <w:sz w:val="24"/>
        </w:rPr>
      </w:pPr>
      <w:bookmarkStart w:id="481" w:name="_Toc14525"/>
      <w:bookmarkStart w:id="482" w:name="_Toc1969"/>
      <w:bookmarkStart w:id="483" w:name="_Toc17363"/>
      <w:r>
        <w:rPr>
          <w:rFonts w:hint="eastAsia" w:ascii="宋体" w:hAnsi="宋体" w:cs="宋体"/>
          <w:b/>
          <w:sz w:val="24"/>
        </w:rPr>
        <w:t>2.14 检验和验收</w:t>
      </w:r>
      <w:bookmarkEnd w:id="481"/>
      <w:bookmarkEnd w:id="482"/>
      <w:bookmarkEnd w:id="483"/>
    </w:p>
    <w:p w14:paraId="7F5A570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2.14.1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7ACC9C6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7941D5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2.14.3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3753F152">
      <w:pPr>
        <w:spacing w:line="560" w:lineRule="exact"/>
        <w:ind w:firstLine="482" w:firstLineChars="200"/>
        <w:outlineLvl w:val="0"/>
        <w:rPr>
          <w:rFonts w:ascii="宋体" w:hAnsi="宋体" w:cs="宋体"/>
          <w:b/>
          <w:sz w:val="24"/>
        </w:rPr>
      </w:pPr>
      <w:bookmarkStart w:id="484" w:name="_Toc9808"/>
      <w:bookmarkStart w:id="485" w:name="_Toc12666"/>
      <w:bookmarkStart w:id="486" w:name="_Toc31892"/>
      <w:bookmarkStart w:id="487" w:name="_Toc2308"/>
      <w:bookmarkStart w:id="488" w:name="_Toc25198"/>
      <w:r>
        <w:rPr>
          <w:rFonts w:hint="eastAsia" w:ascii="宋体" w:hAnsi="宋体" w:cs="宋体"/>
          <w:b/>
          <w:sz w:val="24"/>
        </w:rPr>
        <w:t>2.15 通知和送达</w:t>
      </w:r>
      <w:bookmarkEnd w:id="484"/>
      <w:bookmarkEnd w:id="485"/>
      <w:bookmarkEnd w:id="486"/>
      <w:bookmarkEnd w:id="487"/>
      <w:bookmarkEnd w:id="488"/>
    </w:p>
    <w:p w14:paraId="0257057C">
      <w:pPr>
        <w:spacing w:line="560" w:lineRule="exact"/>
        <w:ind w:firstLine="480" w:firstLineChars="200"/>
        <w:rPr>
          <w:rFonts w:ascii="宋体" w:hAnsi="宋体" w:cs="宋体"/>
          <w:sz w:val="24"/>
        </w:rPr>
      </w:pPr>
      <w:bookmarkStart w:id="489" w:name="_Toc18401"/>
      <w:bookmarkStart w:id="490" w:name="_Toc27674"/>
      <w:r>
        <w:rPr>
          <w:rFonts w:hint="eastAsia" w:ascii="宋体" w:hAnsi="宋体" w:cs="宋体"/>
          <w:sz w:val="24"/>
        </w:rPr>
        <w:t xml:space="preserve">2.15.1任何一方因履行合同而以合同第一部分尾部所列明的传真或电子邮件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704709FB">
      <w:pPr>
        <w:spacing w:line="560" w:lineRule="exact"/>
        <w:ind w:firstLine="480" w:firstLineChars="200"/>
        <w:rPr>
          <w:rFonts w:ascii="宋体" w:hAnsi="宋体" w:cs="宋体"/>
          <w:sz w:val="24"/>
        </w:rPr>
      </w:pPr>
      <w:r>
        <w:rPr>
          <w:rFonts w:hint="eastAsia" w:ascii="宋体" w:hAnsi="宋体" w:cs="宋体"/>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32829C6E">
      <w:pPr>
        <w:spacing w:line="560" w:lineRule="exact"/>
        <w:ind w:firstLine="482" w:firstLineChars="200"/>
        <w:outlineLvl w:val="0"/>
        <w:rPr>
          <w:rFonts w:ascii="宋体" w:hAnsi="宋体" w:cs="宋体"/>
          <w:b/>
          <w:sz w:val="24"/>
        </w:rPr>
      </w:pPr>
      <w:bookmarkStart w:id="491" w:name="_Toc28906"/>
      <w:bookmarkStart w:id="492" w:name="_Toc12254"/>
      <w:bookmarkStart w:id="493" w:name="_Toc27644"/>
      <w:bookmarkStart w:id="494" w:name="_Toc20808"/>
      <w:bookmarkStart w:id="495" w:name="_Toc5063"/>
      <w:r>
        <w:rPr>
          <w:rFonts w:hint="eastAsia" w:ascii="宋体" w:hAnsi="宋体" w:cs="宋体"/>
          <w:b/>
          <w:sz w:val="24"/>
        </w:rPr>
        <w:t>2.16 合同使用的文字和适用的法律</w:t>
      </w:r>
      <w:bookmarkEnd w:id="491"/>
      <w:bookmarkEnd w:id="492"/>
      <w:bookmarkEnd w:id="493"/>
      <w:bookmarkEnd w:id="494"/>
      <w:bookmarkEnd w:id="495"/>
    </w:p>
    <w:p w14:paraId="239FA438">
      <w:pPr>
        <w:spacing w:line="560" w:lineRule="exact"/>
        <w:ind w:firstLine="480" w:firstLineChars="200"/>
        <w:rPr>
          <w:rFonts w:ascii="宋体" w:hAnsi="宋体" w:cs="宋体"/>
          <w:sz w:val="24"/>
        </w:rPr>
      </w:pPr>
      <w:r>
        <w:rPr>
          <w:rFonts w:hint="eastAsia" w:ascii="宋体" w:hAnsi="宋体" w:cs="宋体"/>
          <w:sz w:val="24"/>
        </w:rPr>
        <w:t>2.16.1 合同使用汉语书就、变更和解释；</w:t>
      </w:r>
    </w:p>
    <w:p w14:paraId="4BEB92C0">
      <w:pPr>
        <w:spacing w:line="560" w:lineRule="exact"/>
        <w:ind w:firstLine="480" w:firstLineChars="200"/>
        <w:rPr>
          <w:rFonts w:ascii="宋体" w:hAnsi="宋体" w:cs="宋体"/>
          <w:sz w:val="24"/>
        </w:rPr>
      </w:pPr>
      <w:r>
        <w:rPr>
          <w:rFonts w:hint="eastAsia" w:ascii="宋体" w:hAnsi="宋体" w:cs="宋体"/>
          <w:sz w:val="24"/>
        </w:rPr>
        <w:t>2.16.2 合同适用中华人民共和国法律。</w:t>
      </w:r>
    </w:p>
    <w:p w14:paraId="3E1638EF">
      <w:pPr>
        <w:spacing w:line="560" w:lineRule="exact"/>
        <w:ind w:firstLine="482" w:firstLineChars="200"/>
        <w:outlineLvl w:val="0"/>
        <w:rPr>
          <w:rFonts w:ascii="宋体" w:hAnsi="宋体" w:cs="宋体"/>
          <w:b/>
          <w:sz w:val="24"/>
        </w:rPr>
      </w:pPr>
      <w:bookmarkStart w:id="496" w:name="_Toc30096"/>
      <w:bookmarkStart w:id="497" w:name="_Toc27403"/>
      <w:bookmarkStart w:id="498" w:name="_Toc27127"/>
      <w:bookmarkStart w:id="499" w:name="_Toc1492"/>
      <w:bookmarkStart w:id="500" w:name="_Toc22266"/>
      <w:r>
        <w:rPr>
          <w:rFonts w:hint="eastAsia" w:ascii="宋体" w:hAnsi="宋体" w:cs="宋体"/>
          <w:b/>
          <w:sz w:val="24"/>
        </w:rPr>
        <w:t>2.17 履约保证金</w:t>
      </w:r>
      <w:bookmarkEnd w:id="496"/>
      <w:bookmarkEnd w:id="497"/>
      <w:bookmarkEnd w:id="498"/>
      <w:bookmarkEnd w:id="499"/>
      <w:bookmarkEnd w:id="500"/>
    </w:p>
    <w:p w14:paraId="172BBDB1">
      <w:pPr>
        <w:pStyle w:val="616"/>
        <w:spacing w:before="0" w:beforeAutospacing="0" w:after="0" w:afterAutospacing="0" w:line="360" w:lineRule="auto"/>
        <w:ind w:firstLine="420"/>
      </w:pPr>
      <w:r>
        <w:t>2.17.1 招标文件要求乙方提交履约保证金的，乙方应按</w:t>
      </w:r>
      <w:r>
        <w:rPr>
          <w:b/>
          <w:i/>
          <w:u w:val="single"/>
        </w:rPr>
        <w:t>合同专用条款</w:t>
      </w:r>
      <w: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3B7798B4">
      <w:pPr>
        <w:spacing w:line="560" w:lineRule="exact"/>
        <w:ind w:firstLine="480" w:firstLineChars="200"/>
        <w:rPr>
          <w:rFonts w:ascii="宋体" w:hAnsi="宋体" w:cs="宋体"/>
          <w:sz w:val="24"/>
        </w:rPr>
      </w:pPr>
      <w:r>
        <w:rPr>
          <w:rFonts w:hint="eastAsia" w:ascii="宋体" w:hAnsi="宋体" w:cs="宋体"/>
          <w:sz w:val="24"/>
        </w:rPr>
        <w:t>2.17.2  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50AD5750">
      <w:pPr>
        <w:spacing w:line="560" w:lineRule="exact"/>
        <w:ind w:firstLine="480" w:firstLineChars="200"/>
        <w:rPr>
          <w:rFonts w:ascii="宋体" w:hAnsi="宋体" w:cs="宋体"/>
          <w:sz w:val="24"/>
        </w:rPr>
      </w:pPr>
      <w:r>
        <w:rPr>
          <w:rFonts w:hint="eastAsia" w:ascii="宋体" w:hAnsi="宋体" w:cs="宋体"/>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898587C">
      <w:pPr>
        <w:spacing w:line="560" w:lineRule="exact"/>
        <w:ind w:firstLine="480" w:firstLineChars="200"/>
        <w:rPr>
          <w:rFonts w:ascii="宋体" w:hAnsi="宋体" w:cs="宋体"/>
        </w:rPr>
      </w:pPr>
      <w:r>
        <w:rPr>
          <w:rFonts w:hint="eastAsia" w:ascii="宋体" w:hAnsi="宋体" w:cs="宋体"/>
          <w:sz w:val="24"/>
        </w:rPr>
        <w:t>2.17.4 甲方在乙方履行完合同约定义务事项后及时退还，延迟退还的，应当按照合同约定和法律规定承担相应的赔偿责任。</w:t>
      </w:r>
    </w:p>
    <w:p w14:paraId="0FDE0227">
      <w:pPr>
        <w:spacing w:line="560" w:lineRule="exact"/>
        <w:ind w:firstLine="482" w:firstLineChars="200"/>
        <w:rPr>
          <w:rFonts w:ascii="宋体" w:hAnsi="宋体" w:cs="宋体"/>
          <w:sz w:val="24"/>
        </w:rPr>
      </w:pPr>
      <w:r>
        <w:rPr>
          <w:rFonts w:hint="eastAsia" w:ascii="宋体" w:hAnsi="宋体" w:cs="宋体"/>
          <w:b/>
          <w:bCs/>
          <w:sz w:val="24"/>
        </w:rPr>
        <w:t>2.18</w:t>
      </w:r>
      <w:r>
        <w:rPr>
          <w:rFonts w:hint="eastAsia" w:ascii="宋体" w:hAnsi="宋体" w:cs="宋体"/>
          <w:sz w:val="24"/>
        </w:rPr>
        <w:t>对于因甲方原因导致变更、中止或者终止政府采购合同的，甲方应当依照合同约定对供应商受到的损失予以赔偿或者补偿。</w:t>
      </w:r>
    </w:p>
    <w:p w14:paraId="3884E909">
      <w:pPr>
        <w:spacing w:line="560" w:lineRule="exact"/>
        <w:ind w:firstLine="482" w:firstLineChars="200"/>
        <w:rPr>
          <w:rFonts w:ascii="宋体" w:hAnsi="宋体" w:cs="宋体"/>
          <w:b/>
          <w:sz w:val="24"/>
        </w:rPr>
      </w:pPr>
      <w:r>
        <w:rPr>
          <w:rFonts w:hint="eastAsia" w:ascii="宋体" w:hAnsi="宋体" w:cs="宋体"/>
          <w:b/>
          <w:sz w:val="24"/>
        </w:rPr>
        <w:t>2.19合同份数</w:t>
      </w:r>
    </w:p>
    <w:p w14:paraId="0A05F5A9">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298031C0">
      <w:pPr>
        <w:adjustRightInd w:val="0"/>
        <w:spacing w:line="560" w:lineRule="exact"/>
        <w:ind w:firstLine="480" w:firstLineChars="200"/>
        <w:rPr>
          <w:rFonts w:hint="eastAsia" w:ascii="新宋体" w:hAnsi="新宋体" w:eastAsia="新宋体" w:cs="新宋体"/>
          <w:color w:val="000000"/>
          <w:sz w:val="24"/>
          <w:szCs w:val="24"/>
        </w:rPr>
      </w:pPr>
    </w:p>
    <w:p w14:paraId="6627DA4E">
      <w:pPr>
        <w:adjustRightInd w:val="0"/>
        <w:spacing w:line="360" w:lineRule="auto"/>
        <w:jc w:val="center"/>
        <w:outlineLvl w:val="0"/>
        <w:rPr>
          <w:rFonts w:hint="eastAsia" w:ascii="新宋体" w:hAnsi="新宋体" w:eastAsia="新宋体" w:cs="新宋体"/>
          <w:b/>
          <w:sz w:val="24"/>
          <w:szCs w:val="24"/>
        </w:rPr>
      </w:pPr>
      <w:r>
        <w:rPr>
          <w:rFonts w:hint="eastAsia" w:ascii="新宋体" w:hAnsi="新宋体" w:eastAsia="新宋体" w:cs="新宋体"/>
          <w:kern w:val="0"/>
          <w:sz w:val="24"/>
          <w:szCs w:val="24"/>
        </w:rPr>
        <w:br w:type="page"/>
      </w:r>
      <w:r>
        <w:rPr>
          <w:rFonts w:hint="eastAsia" w:ascii="新宋体" w:hAnsi="新宋体" w:eastAsia="新宋体" w:cs="新宋体"/>
          <w:b/>
          <w:sz w:val="24"/>
          <w:szCs w:val="24"/>
        </w:rPr>
        <w:t xml:space="preserve"> 第三部分  合同专用条款</w:t>
      </w:r>
    </w:p>
    <w:p w14:paraId="67A21DDA">
      <w:pPr>
        <w:adjustRightInd w:val="0"/>
        <w:spacing w:line="560" w:lineRule="exact"/>
        <w:ind w:left="-420" w:leftChars="-200" w:right="-420" w:rightChars="-200"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66"/>
        <w:gridCol w:w="8060"/>
      </w:tblGrid>
      <w:tr w14:paraId="5D00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4158FE1B">
            <w:pPr>
              <w:adjustRightInd w:val="0"/>
              <w:spacing w:before="0" w:beforeAutospacing="0" w:after="0" w:afterAutospacing="0" w:line="360" w:lineRule="auto"/>
              <w:ind w:left="0" w:right="0"/>
              <w:jc w:val="center"/>
              <w:rPr>
                <w:rFonts w:hint="eastAsia" w:ascii="新宋体" w:hAnsi="新宋体" w:eastAsia="新宋体" w:cs="新宋体"/>
                <w:b/>
                <w:sz w:val="24"/>
                <w:szCs w:val="24"/>
              </w:rPr>
            </w:pPr>
            <w:r>
              <w:rPr>
                <w:rFonts w:hint="eastAsia" w:ascii="新宋体" w:hAnsi="新宋体" w:eastAsia="新宋体" w:cs="新宋体"/>
                <w:b/>
                <w:sz w:val="24"/>
                <w:szCs w:val="24"/>
              </w:rPr>
              <w:t>条款号</w:t>
            </w:r>
          </w:p>
        </w:tc>
        <w:tc>
          <w:tcPr>
            <w:tcW w:w="8060" w:type="dxa"/>
            <w:tcBorders>
              <w:top w:val="single" w:color="auto" w:sz="6" w:space="0"/>
              <w:left w:val="nil"/>
              <w:bottom w:val="single" w:color="auto" w:sz="6" w:space="0"/>
              <w:right w:val="single" w:color="auto" w:sz="6" w:space="0"/>
            </w:tcBorders>
            <w:vAlign w:val="center"/>
          </w:tcPr>
          <w:p w14:paraId="38E6BF02">
            <w:pPr>
              <w:adjustRightInd w:val="0"/>
              <w:spacing w:before="0" w:beforeAutospacing="0" w:after="0" w:afterAutospacing="0" w:line="360" w:lineRule="auto"/>
              <w:ind w:left="0" w:right="0"/>
              <w:jc w:val="center"/>
              <w:rPr>
                <w:rFonts w:hint="eastAsia" w:ascii="新宋体" w:hAnsi="新宋体" w:eastAsia="新宋体" w:cs="新宋体"/>
                <w:b/>
                <w:sz w:val="24"/>
                <w:szCs w:val="24"/>
              </w:rPr>
            </w:pPr>
            <w:r>
              <w:rPr>
                <w:rFonts w:hint="eastAsia" w:ascii="新宋体" w:hAnsi="新宋体" w:eastAsia="新宋体" w:cs="新宋体"/>
                <w:b/>
                <w:sz w:val="24"/>
                <w:szCs w:val="24"/>
              </w:rPr>
              <w:t>约定内容</w:t>
            </w:r>
          </w:p>
        </w:tc>
      </w:tr>
      <w:tr w14:paraId="5EBC5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A8605A4">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1.4.4</w:t>
            </w:r>
          </w:p>
        </w:tc>
        <w:tc>
          <w:tcPr>
            <w:tcW w:w="8060" w:type="dxa"/>
            <w:tcBorders>
              <w:top w:val="single" w:color="auto" w:sz="6" w:space="0"/>
              <w:left w:val="nil"/>
              <w:bottom w:val="single" w:color="auto" w:sz="6" w:space="0"/>
              <w:right w:val="single" w:color="auto" w:sz="6" w:space="0"/>
            </w:tcBorders>
            <w:vAlign w:val="center"/>
          </w:tcPr>
          <w:p w14:paraId="764EFAA9">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宋体" w:hAnsi="宋体" w:cs="宋体"/>
                <w:sz w:val="24"/>
                <w:szCs w:val="24"/>
                <w:shd w:val="clear" w:color="auto" w:fill="FFFFFF"/>
              </w:rPr>
              <w:t>采购人根据物业服务质量考核结果按每三个月支付物业管理服务费，自合同签订之日起5个工作日内支付一年合同价预付款40%，经采购人考核合格后每三个月付款，按每三个月支付一年合同价的15%。物业公司因工作失误造成的扣款在付款时予以扣除。物业管理服务费用以签订的合同价为准。</w:t>
            </w:r>
          </w:p>
        </w:tc>
      </w:tr>
      <w:tr w14:paraId="4CC7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AB81BFF">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 xml:space="preserve">1.5.1 </w:t>
            </w:r>
          </w:p>
        </w:tc>
        <w:tc>
          <w:tcPr>
            <w:tcW w:w="8060" w:type="dxa"/>
            <w:tcBorders>
              <w:top w:val="single" w:color="auto" w:sz="6" w:space="0"/>
              <w:left w:val="nil"/>
              <w:bottom w:val="single" w:color="auto" w:sz="6" w:space="0"/>
              <w:right w:val="single" w:color="auto" w:sz="6" w:space="0"/>
            </w:tcBorders>
            <w:vAlign w:val="center"/>
          </w:tcPr>
          <w:p w14:paraId="5430084C">
            <w:pPr>
              <w:pStyle w:val="19"/>
              <w:spacing w:before="0" w:beforeAutospacing="0" w:after="0" w:afterAutospacing="0"/>
              <w:ind w:left="0" w:right="0"/>
              <w:rPr>
                <w:rFonts w:hint="eastAsia" w:ascii="新宋体" w:hAnsi="新宋体" w:eastAsia="新宋体" w:cs="新宋体"/>
                <w:sz w:val="24"/>
                <w:szCs w:val="24"/>
              </w:rPr>
            </w:pPr>
            <w:r>
              <w:rPr>
                <w:rFonts w:hint="eastAsia" w:ascii="新宋体" w:hAnsi="新宋体" w:eastAsia="新宋体" w:cs="新宋体"/>
                <w:sz w:val="24"/>
                <w:szCs w:val="24"/>
              </w:rPr>
              <w:t>服务期为3年。本项目预算金额为3年服务期的预算价，年度预算金额为2400万元。合同一年一签。</w:t>
            </w:r>
          </w:p>
        </w:tc>
      </w:tr>
      <w:tr w14:paraId="1917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F0A14CC">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1.5.2</w:t>
            </w:r>
          </w:p>
        </w:tc>
        <w:tc>
          <w:tcPr>
            <w:tcW w:w="8060" w:type="dxa"/>
            <w:tcBorders>
              <w:top w:val="single" w:color="auto" w:sz="6" w:space="0"/>
              <w:left w:val="nil"/>
              <w:bottom w:val="single" w:color="auto" w:sz="6" w:space="0"/>
              <w:right w:val="single" w:color="auto" w:sz="6" w:space="0"/>
            </w:tcBorders>
            <w:vAlign w:val="center"/>
          </w:tcPr>
          <w:p w14:paraId="40E3F40B">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杭州市余杭区</w:t>
            </w:r>
          </w:p>
        </w:tc>
      </w:tr>
      <w:tr w14:paraId="285B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A41C906">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 xml:space="preserve">1.5.3 </w:t>
            </w:r>
          </w:p>
        </w:tc>
        <w:tc>
          <w:tcPr>
            <w:tcW w:w="8060" w:type="dxa"/>
            <w:tcBorders>
              <w:top w:val="single" w:color="auto" w:sz="6" w:space="0"/>
              <w:left w:val="nil"/>
              <w:bottom w:val="single" w:color="auto" w:sz="6" w:space="0"/>
              <w:right w:val="single" w:color="auto" w:sz="6" w:space="0"/>
            </w:tcBorders>
            <w:vAlign w:val="center"/>
          </w:tcPr>
          <w:p w14:paraId="2BF5CB26">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物业服务</w:t>
            </w:r>
          </w:p>
        </w:tc>
      </w:tr>
      <w:tr w14:paraId="7A51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306265E">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1.6.7</w:t>
            </w:r>
          </w:p>
        </w:tc>
        <w:tc>
          <w:tcPr>
            <w:tcW w:w="8060" w:type="dxa"/>
            <w:tcBorders>
              <w:top w:val="single" w:color="auto" w:sz="6" w:space="0"/>
              <w:left w:val="nil"/>
              <w:bottom w:val="single" w:color="auto" w:sz="6" w:space="0"/>
              <w:right w:val="single" w:color="auto" w:sz="6" w:space="0"/>
            </w:tcBorders>
            <w:vAlign w:val="center"/>
          </w:tcPr>
          <w:p w14:paraId="1468CE10">
            <w:pPr>
              <w:adjustRightInd w:val="0"/>
              <w:spacing w:before="0" w:beforeAutospacing="0" w:after="0" w:afterAutospacing="0" w:line="360" w:lineRule="auto"/>
              <w:ind w:left="0" w:right="0"/>
              <w:rPr>
                <w:rFonts w:hint="eastAsia" w:ascii="新宋体" w:hAnsi="新宋体" w:eastAsia="新宋体" w:cs="新宋体"/>
                <w:sz w:val="24"/>
                <w:szCs w:val="24"/>
              </w:rPr>
            </w:pPr>
          </w:p>
        </w:tc>
      </w:tr>
      <w:tr w14:paraId="4C14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D17DEBD">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8060" w:type="dxa"/>
            <w:tcBorders>
              <w:top w:val="single" w:color="auto" w:sz="6" w:space="0"/>
              <w:left w:val="nil"/>
              <w:bottom w:val="single" w:color="auto" w:sz="6" w:space="0"/>
              <w:right w:val="single" w:color="auto" w:sz="6" w:space="0"/>
            </w:tcBorders>
            <w:vAlign w:val="center"/>
          </w:tcPr>
          <w:p w14:paraId="46A7C371">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1.7.2</w:t>
            </w:r>
          </w:p>
        </w:tc>
      </w:tr>
      <w:tr w14:paraId="16F5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29B9EAB">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1.7.1</w:t>
            </w:r>
          </w:p>
        </w:tc>
        <w:tc>
          <w:tcPr>
            <w:tcW w:w="8060" w:type="dxa"/>
            <w:tcBorders>
              <w:top w:val="single" w:color="auto" w:sz="6" w:space="0"/>
              <w:left w:val="nil"/>
              <w:bottom w:val="single" w:color="auto" w:sz="6" w:space="0"/>
              <w:right w:val="single" w:color="auto" w:sz="6" w:space="0"/>
            </w:tcBorders>
            <w:vAlign w:val="center"/>
          </w:tcPr>
          <w:p w14:paraId="77D14063">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w:t>
            </w:r>
          </w:p>
        </w:tc>
      </w:tr>
      <w:tr w14:paraId="05E9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B132C61">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1.7.2</w:t>
            </w:r>
          </w:p>
        </w:tc>
        <w:tc>
          <w:tcPr>
            <w:tcW w:w="8060" w:type="dxa"/>
            <w:tcBorders>
              <w:top w:val="single" w:color="auto" w:sz="6" w:space="0"/>
              <w:left w:val="nil"/>
              <w:bottom w:val="single" w:color="auto" w:sz="6" w:space="0"/>
              <w:right w:val="single" w:color="auto" w:sz="6" w:space="0"/>
            </w:tcBorders>
            <w:vAlign w:val="center"/>
          </w:tcPr>
          <w:p w14:paraId="183B2B17">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杭州市余杭区</w:t>
            </w:r>
          </w:p>
        </w:tc>
      </w:tr>
      <w:tr w14:paraId="02DB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4B55669">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2.3.2</w:t>
            </w:r>
          </w:p>
        </w:tc>
        <w:tc>
          <w:tcPr>
            <w:tcW w:w="8060" w:type="dxa"/>
            <w:tcBorders>
              <w:top w:val="single" w:color="auto" w:sz="6" w:space="0"/>
              <w:left w:val="nil"/>
              <w:bottom w:val="single" w:color="auto" w:sz="6" w:space="0"/>
              <w:right w:val="single" w:color="auto" w:sz="6" w:space="0"/>
            </w:tcBorders>
            <w:vAlign w:val="center"/>
          </w:tcPr>
          <w:p w14:paraId="63A49F26">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w:t>
            </w:r>
          </w:p>
        </w:tc>
      </w:tr>
      <w:tr w14:paraId="79B8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9EAA783">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2.10.3</w:t>
            </w:r>
          </w:p>
        </w:tc>
        <w:tc>
          <w:tcPr>
            <w:tcW w:w="8060" w:type="dxa"/>
            <w:tcBorders>
              <w:top w:val="single" w:color="auto" w:sz="6" w:space="0"/>
              <w:left w:val="nil"/>
              <w:bottom w:val="single" w:color="auto" w:sz="6" w:space="0"/>
              <w:right w:val="single" w:color="auto" w:sz="6" w:space="0"/>
            </w:tcBorders>
            <w:vAlign w:val="center"/>
          </w:tcPr>
          <w:p w14:paraId="1F0ADE37">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30天</w:t>
            </w:r>
          </w:p>
        </w:tc>
      </w:tr>
      <w:tr w14:paraId="50B5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120BB42">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2.10.4</w:t>
            </w:r>
          </w:p>
        </w:tc>
        <w:tc>
          <w:tcPr>
            <w:tcW w:w="8060" w:type="dxa"/>
            <w:tcBorders>
              <w:top w:val="single" w:color="auto" w:sz="6" w:space="0"/>
              <w:left w:val="nil"/>
              <w:bottom w:val="single" w:color="auto" w:sz="6" w:space="0"/>
              <w:right w:val="single" w:color="auto" w:sz="6" w:space="0"/>
            </w:tcBorders>
            <w:vAlign w:val="center"/>
          </w:tcPr>
          <w:p w14:paraId="4E91F47D">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30天，30天</w:t>
            </w:r>
          </w:p>
        </w:tc>
      </w:tr>
      <w:tr w14:paraId="7852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490123A8">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2.14.1</w:t>
            </w:r>
          </w:p>
        </w:tc>
        <w:tc>
          <w:tcPr>
            <w:tcW w:w="8060" w:type="dxa"/>
            <w:tcBorders>
              <w:top w:val="single" w:color="auto" w:sz="6" w:space="0"/>
              <w:left w:val="nil"/>
              <w:bottom w:val="single" w:color="auto" w:sz="6" w:space="0"/>
              <w:right w:val="single" w:color="auto" w:sz="6" w:space="0"/>
            </w:tcBorders>
            <w:vAlign w:val="center"/>
          </w:tcPr>
          <w:p w14:paraId="7C56CAE0">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物业服务质量考核标准</w:t>
            </w:r>
          </w:p>
        </w:tc>
      </w:tr>
      <w:tr w14:paraId="06B7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B337827">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2.14.3</w:t>
            </w:r>
          </w:p>
        </w:tc>
        <w:tc>
          <w:tcPr>
            <w:tcW w:w="8060" w:type="dxa"/>
            <w:tcBorders>
              <w:top w:val="single" w:color="auto" w:sz="6" w:space="0"/>
              <w:left w:val="nil"/>
              <w:bottom w:val="single" w:color="auto" w:sz="6" w:space="0"/>
              <w:right w:val="single" w:color="auto" w:sz="6" w:space="0"/>
            </w:tcBorders>
            <w:vAlign w:val="center"/>
          </w:tcPr>
          <w:p w14:paraId="710007C0">
            <w:pPr>
              <w:adjustRightInd w:val="0"/>
              <w:spacing w:before="0" w:beforeAutospacing="0" w:after="0" w:afterAutospacing="0" w:line="560" w:lineRule="exact"/>
              <w:ind w:left="0" w:right="0"/>
              <w:rPr>
                <w:rFonts w:hint="eastAsia" w:ascii="新宋体" w:hAnsi="新宋体" w:eastAsia="新宋体" w:cs="新宋体"/>
                <w:sz w:val="24"/>
                <w:szCs w:val="24"/>
              </w:rPr>
            </w:pPr>
            <w:r>
              <w:rPr>
                <w:rFonts w:hint="eastAsia" w:ascii="新宋体" w:hAnsi="新宋体" w:eastAsia="新宋体" w:cs="新宋体"/>
                <w:sz w:val="24"/>
                <w:szCs w:val="24"/>
              </w:rPr>
              <w:t>物业服务质量考核标准</w:t>
            </w:r>
          </w:p>
        </w:tc>
      </w:tr>
      <w:tr w14:paraId="3D50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24F6A9D3">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2.17.1</w:t>
            </w:r>
          </w:p>
        </w:tc>
        <w:tc>
          <w:tcPr>
            <w:tcW w:w="8060" w:type="dxa"/>
            <w:tcBorders>
              <w:top w:val="single" w:color="auto" w:sz="6" w:space="0"/>
              <w:left w:val="nil"/>
              <w:bottom w:val="single" w:color="auto" w:sz="6" w:space="0"/>
              <w:right w:val="single" w:color="auto" w:sz="6" w:space="0"/>
            </w:tcBorders>
            <w:vAlign w:val="center"/>
          </w:tcPr>
          <w:p w14:paraId="0D545E9D">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合同金额的1%</w:t>
            </w:r>
          </w:p>
        </w:tc>
      </w:tr>
      <w:tr w14:paraId="7185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1B0D1423">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2.17.2</w:t>
            </w:r>
          </w:p>
        </w:tc>
        <w:tc>
          <w:tcPr>
            <w:tcW w:w="8060" w:type="dxa"/>
            <w:tcBorders>
              <w:top w:val="single" w:color="auto" w:sz="6" w:space="0"/>
              <w:left w:val="nil"/>
              <w:bottom w:val="single" w:color="auto" w:sz="6" w:space="0"/>
              <w:right w:val="single" w:color="auto" w:sz="6" w:space="0"/>
            </w:tcBorders>
            <w:vAlign w:val="center"/>
          </w:tcPr>
          <w:p w14:paraId="556A0F5D">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7</w:t>
            </w:r>
          </w:p>
        </w:tc>
      </w:tr>
      <w:tr w14:paraId="5E37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0B4B5A5E">
            <w:pPr>
              <w:adjustRightInd w:val="0"/>
              <w:spacing w:before="0" w:beforeAutospacing="0" w:after="0" w:afterAutospacing="0" w:line="360" w:lineRule="auto"/>
              <w:ind w:left="0" w:right="0"/>
              <w:rPr>
                <w:rFonts w:hint="eastAsia" w:ascii="新宋体" w:hAnsi="新宋体" w:eastAsia="新宋体" w:cs="新宋体"/>
                <w:sz w:val="24"/>
                <w:szCs w:val="24"/>
              </w:rPr>
            </w:pPr>
            <w:r>
              <w:rPr>
                <w:rFonts w:hint="eastAsia" w:ascii="新宋体" w:hAnsi="新宋体" w:eastAsia="新宋体" w:cs="新宋体"/>
                <w:sz w:val="24"/>
                <w:szCs w:val="24"/>
              </w:rPr>
              <w:t>2.19</w:t>
            </w:r>
          </w:p>
        </w:tc>
        <w:tc>
          <w:tcPr>
            <w:tcW w:w="8060" w:type="dxa"/>
            <w:tcBorders>
              <w:top w:val="single" w:color="auto" w:sz="6" w:space="0"/>
              <w:left w:val="nil"/>
              <w:bottom w:val="single" w:color="auto" w:sz="6" w:space="0"/>
              <w:right w:val="single" w:color="auto" w:sz="6" w:space="0"/>
            </w:tcBorders>
            <w:vAlign w:val="center"/>
          </w:tcPr>
          <w:p w14:paraId="4D34D46A">
            <w:pPr>
              <w:adjustRightInd w:val="0"/>
              <w:spacing w:before="0" w:beforeAutospacing="0" w:after="0" w:afterAutospacing="0" w:line="360" w:lineRule="auto"/>
              <w:ind w:left="-420" w:leftChars="-200" w:right="-420" w:rightChars="-200"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合同一式陆份，甲乙双方各叁份</w:t>
            </w:r>
          </w:p>
        </w:tc>
      </w:tr>
    </w:tbl>
    <w:p w14:paraId="171EECC4">
      <w:pPr>
        <w:spacing w:line="360" w:lineRule="auto"/>
        <w:ind w:left="-420" w:leftChars="-200" w:right="-420" w:rightChars="-200" w:firstLine="480" w:firstLineChars="200"/>
        <w:jc w:val="center"/>
        <w:outlineLvl w:val="0"/>
        <w:rPr>
          <w:rFonts w:ascii="宋体" w:hAnsi="宋体" w:cs="宋体"/>
          <w:sz w:val="24"/>
        </w:rPr>
      </w:pPr>
    </w:p>
    <w:p w14:paraId="55931F6F">
      <w:pPr>
        <w:widowControl/>
        <w:adjustRightInd/>
        <w:jc w:val="center"/>
        <w:rPr>
          <w:rFonts w:hint="eastAsia" w:ascii="宋体" w:hAnsi="宋体" w:cs="宋体"/>
          <w:b/>
          <w:sz w:val="36"/>
          <w:szCs w:val="20"/>
        </w:rPr>
      </w:pPr>
      <w:r>
        <w:rPr>
          <w:rFonts w:hint="eastAsia" w:ascii="宋体" w:hAnsi="宋体" w:cs="宋体"/>
          <w:b/>
          <w:sz w:val="36"/>
          <w:szCs w:val="20"/>
        </w:rPr>
        <w:br w:type="page"/>
      </w:r>
    </w:p>
    <w:p w14:paraId="48C14D0A">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FD060DD">
      <w:pPr>
        <w:spacing w:line="360" w:lineRule="auto"/>
        <w:jc w:val="center"/>
        <w:outlineLvl w:val="0"/>
        <w:rPr>
          <w:rFonts w:ascii="宋体" w:hAnsi="宋体" w:cs="宋体"/>
          <w:b/>
          <w:kern w:val="0"/>
          <w:sz w:val="36"/>
          <w:szCs w:val="36"/>
        </w:rPr>
      </w:pPr>
    </w:p>
    <w:p w14:paraId="2898F9F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79D692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CF0E102">
      <w:pPr>
        <w:spacing w:line="360" w:lineRule="auto"/>
        <w:jc w:val="center"/>
        <w:outlineLvl w:val="0"/>
        <w:rPr>
          <w:rFonts w:ascii="宋体" w:hAnsi="宋体" w:cs="宋体"/>
          <w:b/>
          <w:kern w:val="0"/>
          <w:sz w:val="36"/>
          <w:szCs w:val="36"/>
        </w:rPr>
      </w:pPr>
    </w:p>
    <w:p w14:paraId="0F87164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4F2D77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8C3411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BA1832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6FDDE90">
      <w:pPr>
        <w:snapToGrid w:val="0"/>
        <w:spacing w:line="360" w:lineRule="auto"/>
        <w:ind w:firstLine="480" w:firstLineChars="200"/>
        <w:rPr>
          <w:rFonts w:ascii="宋体" w:hAnsi="宋体" w:cs="宋体"/>
          <w:sz w:val="24"/>
        </w:rPr>
      </w:pPr>
    </w:p>
    <w:p w14:paraId="2F84B9CA">
      <w:pPr>
        <w:spacing w:line="360" w:lineRule="auto"/>
        <w:ind w:firstLine="480" w:firstLineChars="200"/>
        <w:rPr>
          <w:rFonts w:ascii="宋体" w:hAnsi="宋体" w:cs="宋体"/>
          <w:sz w:val="24"/>
        </w:rPr>
      </w:pPr>
    </w:p>
    <w:p w14:paraId="0F4036C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rPr>
        <w:br w:type="page"/>
      </w:r>
      <w:r>
        <w:rPr>
          <w:rFonts w:hint="eastAsia" w:ascii="宋体" w:hAnsi="宋体" w:cs="宋体"/>
          <w:b/>
          <w:kern w:val="0"/>
          <w:sz w:val="32"/>
          <w:szCs w:val="32"/>
        </w:rPr>
        <w:t xml:space="preserve">  一、 符合参加政府</w:t>
      </w:r>
      <w:r>
        <w:rPr>
          <w:rFonts w:hint="eastAsia" w:ascii="宋体" w:hAnsi="宋体" w:cs="宋体"/>
          <w:b/>
          <w:color w:val="auto"/>
          <w:kern w:val="0"/>
          <w:sz w:val="32"/>
          <w:szCs w:val="32"/>
          <w:highlight w:val="none"/>
        </w:rPr>
        <w:t>采购活动应当具备的一般条件的承诺函</w:t>
      </w:r>
    </w:p>
    <w:p w14:paraId="7BCCBC7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4D07E7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余杭区政府大院2025-2027年物业管理服务采购项目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HZYHZFCG-2025-073</w:t>
      </w:r>
      <w:r>
        <w:rPr>
          <w:rFonts w:hint="eastAsia" w:ascii="宋体" w:hAnsi="宋体" w:cs="宋体"/>
          <w:color w:val="auto"/>
          <w:sz w:val="24"/>
          <w:highlight w:val="none"/>
        </w:rPr>
        <w:t>】政府采购活动，郑重承诺：</w:t>
      </w:r>
    </w:p>
    <w:p w14:paraId="0F7CF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82D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982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3B83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4F24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EBC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7E89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A49A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114CA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20DD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F470F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2AA5FC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EF17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7AE0F5">
      <w:pPr>
        <w:snapToGrid w:val="0"/>
        <w:spacing w:line="360" w:lineRule="auto"/>
        <w:ind w:right="480"/>
        <w:jc w:val="center"/>
        <w:rPr>
          <w:rFonts w:ascii="宋体" w:hAnsi="宋体" w:cs="宋体"/>
          <w:b/>
          <w:color w:val="auto"/>
          <w:kern w:val="0"/>
          <w:sz w:val="32"/>
          <w:szCs w:val="32"/>
          <w:highlight w:val="none"/>
        </w:rPr>
      </w:pPr>
    </w:p>
    <w:p w14:paraId="3FF38319">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182888D">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F979B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D20D7F5">
      <w:pPr>
        <w:snapToGrid w:val="0"/>
        <w:spacing w:line="360" w:lineRule="auto"/>
        <w:ind w:right="480"/>
        <w:jc w:val="center"/>
        <w:rPr>
          <w:rFonts w:ascii="宋体" w:hAnsi="宋体" w:cs="宋体"/>
          <w:b/>
          <w:color w:val="auto"/>
          <w:kern w:val="0"/>
          <w:sz w:val="32"/>
          <w:szCs w:val="32"/>
          <w:highlight w:val="none"/>
        </w:rPr>
      </w:pPr>
    </w:p>
    <w:p w14:paraId="01AAB50D">
      <w:pPr>
        <w:snapToGrid w:val="0"/>
        <w:spacing w:line="360" w:lineRule="auto"/>
        <w:ind w:right="480"/>
        <w:jc w:val="center"/>
        <w:rPr>
          <w:rFonts w:ascii="宋体" w:hAnsi="宋体" w:cs="宋体"/>
          <w:b/>
          <w:color w:val="auto"/>
          <w:kern w:val="0"/>
          <w:sz w:val="32"/>
          <w:szCs w:val="32"/>
          <w:highlight w:val="none"/>
        </w:rPr>
      </w:pPr>
    </w:p>
    <w:p w14:paraId="4CF9E00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C93D52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A91AC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B0ED7C6">
      <w:pPr>
        <w:widowControl/>
        <w:spacing w:line="360" w:lineRule="auto"/>
        <w:ind w:firstLine="480"/>
        <w:jc w:val="left"/>
        <w:rPr>
          <w:rFonts w:ascii="宋体" w:hAnsi="宋体" w:cs="宋体"/>
          <w:color w:val="auto"/>
          <w:sz w:val="24"/>
          <w:highlight w:val="none"/>
        </w:rPr>
      </w:pPr>
    </w:p>
    <w:p w14:paraId="3B8FC50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AC8093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B3A22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824FECD">
      <w:pPr>
        <w:widowControl/>
        <w:spacing w:line="360" w:lineRule="auto"/>
        <w:ind w:left="150"/>
        <w:jc w:val="center"/>
        <w:rPr>
          <w:rFonts w:ascii="宋体" w:hAnsi="宋体" w:cs="宋体"/>
          <w:b/>
          <w:color w:val="auto"/>
          <w:kern w:val="0"/>
          <w:sz w:val="32"/>
          <w:szCs w:val="32"/>
          <w:highlight w:val="none"/>
        </w:rPr>
      </w:pPr>
    </w:p>
    <w:p w14:paraId="335812C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661C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8092739">
      <w:pPr>
        <w:rPr>
          <w:rFonts w:ascii="宋体" w:hAnsi="宋体" w:cs="宋体"/>
          <w:color w:val="auto"/>
          <w:highlight w:val="none"/>
        </w:rPr>
      </w:pPr>
    </w:p>
    <w:p w14:paraId="74EA9097">
      <w:pPr>
        <w:snapToGrid w:val="0"/>
        <w:spacing w:line="360" w:lineRule="auto"/>
        <w:ind w:right="480"/>
        <w:jc w:val="center"/>
        <w:rPr>
          <w:rFonts w:ascii="宋体" w:hAnsi="宋体" w:cs="宋体"/>
          <w:b/>
          <w:color w:val="auto"/>
          <w:kern w:val="0"/>
          <w:sz w:val="32"/>
          <w:szCs w:val="32"/>
          <w:highlight w:val="none"/>
        </w:rPr>
      </w:pPr>
    </w:p>
    <w:p w14:paraId="27C33A3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928EEF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218D70">
      <w:pPr>
        <w:spacing w:line="360" w:lineRule="auto"/>
        <w:jc w:val="center"/>
        <w:outlineLvl w:val="0"/>
        <w:rPr>
          <w:rFonts w:ascii="宋体" w:hAnsi="宋体" w:cs="宋体"/>
          <w:b/>
          <w:color w:val="auto"/>
          <w:kern w:val="0"/>
          <w:sz w:val="24"/>
          <w:highlight w:val="none"/>
        </w:rPr>
      </w:pPr>
    </w:p>
    <w:p w14:paraId="564F85C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0D599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B4C7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7D2421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293CF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F5A57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68887AE">
      <w:pPr>
        <w:snapToGrid w:val="0"/>
        <w:spacing w:line="360" w:lineRule="auto"/>
        <w:jc w:val="center"/>
        <w:rPr>
          <w:rFonts w:ascii="宋体" w:hAnsi="宋体" w:cs="宋体"/>
          <w:b/>
          <w:color w:val="auto"/>
          <w:kern w:val="0"/>
          <w:sz w:val="32"/>
          <w:szCs w:val="32"/>
          <w:highlight w:val="none"/>
          <w:lang w:val="zh-CN"/>
        </w:rPr>
      </w:pPr>
    </w:p>
    <w:p w14:paraId="2B85EE1B">
      <w:pPr>
        <w:snapToGrid w:val="0"/>
        <w:spacing w:line="360" w:lineRule="auto"/>
        <w:jc w:val="center"/>
        <w:rPr>
          <w:rFonts w:ascii="宋体" w:hAnsi="宋体" w:cs="宋体"/>
          <w:b/>
          <w:color w:val="auto"/>
          <w:kern w:val="0"/>
          <w:sz w:val="32"/>
          <w:szCs w:val="32"/>
          <w:highlight w:val="none"/>
          <w:lang w:val="zh-CN"/>
        </w:rPr>
      </w:pPr>
    </w:p>
    <w:p w14:paraId="1EC9C1F3">
      <w:pPr>
        <w:snapToGrid w:val="0"/>
        <w:spacing w:line="360" w:lineRule="auto"/>
        <w:jc w:val="center"/>
        <w:rPr>
          <w:rFonts w:ascii="宋体" w:hAnsi="宋体" w:cs="宋体"/>
          <w:b/>
          <w:color w:val="auto"/>
          <w:kern w:val="0"/>
          <w:sz w:val="32"/>
          <w:szCs w:val="32"/>
          <w:highlight w:val="none"/>
          <w:lang w:val="zh-CN"/>
        </w:rPr>
      </w:pPr>
    </w:p>
    <w:p w14:paraId="0B79F978">
      <w:pPr>
        <w:snapToGrid w:val="0"/>
        <w:spacing w:line="360" w:lineRule="auto"/>
        <w:jc w:val="center"/>
        <w:rPr>
          <w:rFonts w:ascii="宋体" w:hAnsi="宋体" w:cs="宋体"/>
          <w:b/>
          <w:color w:val="auto"/>
          <w:kern w:val="0"/>
          <w:sz w:val="32"/>
          <w:szCs w:val="32"/>
          <w:highlight w:val="none"/>
          <w:lang w:val="zh-CN"/>
        </w:rPr>
      </w:pPr>
    </w:p>
    <w:p w14:paraId="06D22FC8">
      <w:pPr>
        <w:snapToGrid w:val="0"/>
        <w:spacing w:line="360" w:lineRule="auto"/>
        <w:jc w:val="center"/>
        <w:rPr>
          <w:rFonts w:ascii="宋体" w:hAnsi="宋体" w:cs="宋体"/>
          <w:b/>
          <w:color w:val="auto"/>
          <w:kern w:val="0"/>
          <w:sz w:val="32"/>
          <w:szCs w:val="32"/>
          <w:highlight w:val="none"/>
          <w:lang w:val="zh-CN"/>
        </w:rPr>
      </w:pPr>
    </w:p>
    <w:p w14:paraId="6F6A7FE9">
      <w:pPr>
        <w:snapToGrid w:val="0"/>
        <w:spacing w:line="360" w:lineRule="auto"/>
        <w:jc w:val="center"/>
        <w:rPr>
          <w:rFonts w:ascii="宋体" w:hAnsi="宋体" w:cs="宋体"/>
          <w:b/>
          <w:color w:val="auto"/>
          <w:kern w:val="0"/>
          <w:sz w:val="32"/>
          <w:szCs w:val="32"/>
          <w:highlight w:val="none"/>
          <w:lang w:val="zh-CN"/>
        </w:rPr>
      </w:pPr>
    </w:p>
    <w:p w14:paraId="6037312C">
      <w:pPr>
        <w:snapToGrid w:val="0"/>
        <w:spacing w:line="360" w:lineRule="auto"/>
        <w:jc w:val="center"/>
        <w:rPr>
          <w:rFonts w:ascii="宋体" w:hAnsi="宋体" w:cs="宋体"/>
          <w:b/>
          <w:color w:val="auto"/>
          <w:kern w:val="0"/>
          <w:sz w:val="32"/>
          <w:szCs w:val="32"/>
          <w:highlight w:val="none"/>
          <w:lang w:val="zh-CN"/>
        </w:rPr>
      </w:pPr>
    </w:p>
    <w:p w14:paraId="659A915A">
      <w:pPr>
        <w:snapToGrid w:val="0"/>
        <w:spacing w:line="360" w:lineRule="auto"/>
        <w:jc w:val="center"/>
        <w:rPr>
          <w:rFonts w:ascii="宋体" w:hAnsi="宋体" w:cs="宋体"/>
          <w:b/>
          <w:color w:val="auto"/>
          <w:kern w:val="0"/>
          <w:sz w:val="32"/>
          <w:szCs w:val="32"/>
          <w:highlight w:val="none"/>
          <w:lang w:val="zh-CN"/>
        </w:rPr>
      </w:pPr>
    </w:p>
    <w:p w14:paraId="653D9AFC">
      <w:pPr>
        <w:snapToGrid w:val="0"/>
        <w:spacing w:line="360" w:lineRule="auto"/>
        <w:jc w:val="center"/>
        <w:rPr>
          <w:rFonts w:ascii="宋体" w:hAnsi="宋体" w:cs="宋体"/>
          <w:b/>
          <w:color w:val="auto"/>
          <w:kern w:val="0"/>
          <w:sz w:val="32"/>
          <w:szCs w:val="32"/>
          <w:highlight w:val="none"/>
          <w:lang w:val="zh-CN"/>
        </w:rPr>
      </w:pPr>
    </w:p>
    <w:p w14:paraId="02B3FAF3">
      <w:pPr>
        <w:snapToGrid w:val="0"/>
        <w:spacing w:line="360" w:lineRule="auto"/>
        <w:jc w:val="center"/>
        <w:rPr>
          <w:rFonts w:ascii="宋体" w:hAnsi="宋体" w:cs="宋体"/>
          <w:b/>
          <w:color w:val="auto"/>
          <w:kern w:val="0"/>
          <w:sz w:val="32"/>
          <w:szCs w:val="32"/>
          <w:highlight w:val="none"/>
          <w:lang w:val="zh-CN"/>
        </w:rPr>
      </w:pPr>
    </w:p>
    <w:p w14:paraId="35C94F48">
      <w:pPr>
        <w:snapToGrid w:val="0"/>
        <w:spacing w:line="360" w:lineRule="auto"/>
        <w:jc w:val="center"/>
        <w:rPr>
          <w:rFonts w:ascii="宋体" w:hAnsi="宋体" w:cs="宋体"/>
          <w:b/>
          <w:color w:val="auto"/>
          <w:kern w:val="0"/>
          <w:sz w:val="32"/>
          <w:szCs w:val="32"/>
          <w:highlight w:val="none"/>
          <w:lang w:val="zh-CN"/>
        </w:rPr>
      </w:pPr>
    </w:p>
    <w:p w14:paraId="63CF425A">
      <w:pPr>
        <w:snapToGrid w:val="0"/>
        <w:spacing w:line="360" w:lineRule="auto"/>
        <w:jc w:val="center"/>
        <w:rPr>
          <w:rFonts w:ascii="宋体" w:hAnsi="宋体" w:cs="宋体"/>
          <w:b/>
          <w:color w:val="auto"/>
          <w:kern w:val="0"/>
          <w:sz w:val="32"/>
          <w:szCs w:val="32"/>
          <w:highlight w:val="none"/>
          <w:lang w:val="zh-CN"/>
        </w:rPr>
      </w:pPr>
    </w:p>
    <w:p w14:paraId="4F5F81A8">
      <w:pPr>
        <w:rPr>
          <w:rFonts w:ascii="宋体" w:hAnsi="宋体" w:cs="宋体"/>
          <w:b/>
          <w:color w:val="auto"/>
          <w:kern w:val="0"/>
          <w:sz w:val="32"/>
          <w:szCs w:val="32"/>
          <w:highlight w:val="none"/>
          <w:lang w:val="zh-CN"/>
        </w:rPr>
      </w:pPr>
    </w:p>
    <w:p w14:paraId="72FC0CA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26721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55DC57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AF9F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余杭区政府大院2025-2027年物业管理服务采购项目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HZYHZFCG-2025-073</w:t>
      </w:r>
      <w:r>
        <w:rPr>
          <w:rFonts w:hint="eastAsia" w:ascii="宋体" w:hAnsi="宋体" w:cs="宋体"/>
          <w:color w:val="auto"/>
          <w:sz w:val="24"/>
          <w:highlight w:val="none"/>
        </w:rPr>
        <w:t>】招标的有关活动，并对此项目进行投标。为此：</w:t>
      </w:r>
    </w:p>
    <w:p w14:paraId="2B70A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321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44141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E2A64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8EFA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1"/>
      <w:r>
        <w:rPr>
          <w:rFonts w:hint="eastAsia" w:ascii="宋体" w:hAnsi="宋体" w:cs="宋体"/>
          <w:snapToGrid w:val="0"/>
          <w:color w:val="auto"/>
          <w:kern w:val="28"/>
          <w:sz w:val="24"/>
          <w:szCs w:val="20"/>
          <w:highlight w:val="none"/>
        </w:rPr>
        <w:t>；</w:t>
      </w:r>
    </w:p>
    <w:p w14:paraId="58E338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178B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86202D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1A0A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B97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EC8B1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93737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A354C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9D97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F1FD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097BD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BE62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23FF17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92A69B5">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6FDB8E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6B7D6C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72B7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A3CFD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0956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D0F7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DED55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392CB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792B5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D1BCE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8D44229">
      <w:pPr>
        <w:snapToGrid w:val="0"/>
        <w:spacing w:line="360" w:lineRule="auto"/>
        <w:ind w:left="420" w:leftChars="200" w:firstLine="4200" w:firstLineChars="1750"/>
        <w:rPr>
          <w:rFonts w:ascii="宋体" w:hAnsi="宋体" w:cs="宋体"/>
          <w:color w:val="auto"/>
          <w:kern w:val="0"/>
          <w:sz w:val="24"/>
          <w:highlight w:val="none"/>
          <w:u w:val="single"/>
        </w:rPr>
      </w:pPr>
    </w:p>
    <w:p w14:paraId="1ABB62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795A93">
      <w:pPr>
        <w:snapToGrid w:val="0"/>
        <w:spacing w:line="360" w:lineRule="auto"/>
        <w:jc w:val="center"/>
        <w:rPr>
          <w:rFonts w:ascii="宋体" w:hAnsi="宋体" w:cs="宋体"/>
          <w:b/>
          <w:color w:val="auto"/>
          <w:kern w:val="0"/>
          <w:sz w:val="32"/>
          <w:szCs w:val="32"/>
          <w:highlight w:val="none"/>
        </w:rPr>
      </w:pPr>
    </w:p>
    <w:p w14:paraId="59A5EB82">
      <w:pPr>
        <w:snapToGrid w:val="0"/>
        <w:spacing w:line="360" w:lineRule="auto"/>
        <w:rPr>
          <w:rFonts w:ascii="宋体" w:hAnsi="宋体" w:cs="宋体"/>
          <w:color w:val="auto"/>
          <w:sz w:val="24"/>
          <w:highlight w:val="none"/>
        </w:rPr>
      </w:pPr>
    </w:p>
    <w:p w14:paraId="5E27B1AA">
      <w:pPr>
        <w:jc w:val="center"/>
        <w:rPr>
          <w:rFonts w:ascii="宋体" w:hAnsi="宋体" w:cs="宋体"/>
          <w:b/>
          <w:color w:val="auto"/>
          <w:kern w:val="0"/>
          <w:sz w:val="32"/>
          <w:szCs w:val="32"/>
          <w:highlight w:val="none"/>
        </w:rPr>
      </w:pPr>
    </w:p>
    <w:p w14:paraId="7366A4DD">
      <w:pPr>
        <w:jc w:val="center"/>
        <w:rPr>
          <w:rFonts w:ascii="宋体" w:hAnsi="宋体" w:cs="宋体"/>
          <w:b/>
          <w:color w:val="auto"/>
          <w:kern w:val="0"/>
          <w:sz w:val="32"/>
          <w:szCs w:val="32"/>
          <w:highlight w:val="none"/>
        </w:rPr>
      </w:pPr>
    </w:p>
    <w:p w14:paraId="69137964">
      <w:pPr>
        <w:jc w:val="center"/>
        <w:rPr>
          <w:rFonts w:ascii="宋体" w:hAnsi="宋体" w:cs="宋体"/>
          <w:b/>
          <w:color w:val="auto"/>
          <w:kern w:val="0"/>
          <w:sz w:val="32"/>
          <w:szCs w:val="32"/>
          <w:highlight w:val="none"/>
        </w:rPr>
      </w:pPr>
    </w:p>
    <w:p w14:paraId="761E42A2">
      <w:pPr>
        <w:jc w:val="center"/>
        <w:rPr>
          <w:rFonts w:ascii="宋体" w:hAnsi="宋体" w:cs="宋体"/>
          <w:b/>
          <w:color w:val="auto"/>
          <w:kern w:val="0"/>
          <w:sz w:val="32"/>
          <w:szCs w:val="32"/>
          <w:highlight w:val="none"/>
        </w:rPr>
      </w:pPr>
    </w:p>
    <w:p w14:paraId="0004AADF">
      <w:pPr>
        <w:jc w:val="center"/>
        <w:rPr>
          <w:rFonts w:ascii="宋体" w:hAnsi="宋体" w:cs="宋体"/>
          <w:b/>
          <w:color w:val="auto"/>
          <w:kern w:val="0"/>
          <w:sz w:val="32"/>
          <w:szCs w:val="32"/>
          <w:highlight w:val="none"/>
        </w:rPr>
      </w:pPr>
    </w:p>
    <w:p w14:paraId="74787DE4">
      <w:pPr>
        <w:jc w:val="center"/>
        <w:rPr>
          <w:rFonts w:ascii="宋体" w:hAnsi="宋体" w:cs="宋体"/>
          <w:b/>
          <w:color w:val="auto"/>
          <w:kern w:val="0"/>
          <w:sz w:val="32"/>
          <w:szCs w:val="32"/>
          <w:highlight w:val="none"/>
        </w:rPr>
      </w:pPr>
    </w:p>
    <w:p w14:paraId="1BDB180C">
      <w:pPr>
        <w:jc w:val="center"/>
        <w:rPr>
          <w:rFonts w:ascii="宋体" w:hAnsi="宋体" w:cs="宋体"/>
          <w:b/>
          <w:color w:val="auto"/>
          <w:kern w:val="0"/>
          <w:sz w:val="32"/>
          <w:szCs w:val="32"/>
          <w:highlight w:val="none"/>
        </w:rPr>
      </w:pPr>
    </w:p>
    <w:p w14:paraId="562B073C">
      <w:pPr>
        <w:jc w:val="center"/>
        <w:rPr>
          <w:rFonts w:ascii="宋体" w:hAnsi="宋体" w:cs="宋体"/>
          <w:b/>
          <w:color w:val="auto"/>
          <w:kern w:val="0"/>
          <w:sz w:val="32"/>
          <w:szCs w:val="32"/>
          <w:highlight w:val="none"/>
        </w:rPr>
      </w:pPr>
    </w:p>
    <w:p w14:paraId="1621D620">
      <w:pPr>
        <w:jc w:val="center"/>
        <w:rPr>
          <w:rFonts w:ascii="宋体" w:hAnsi="宋体" w:cs="宋体"/>
          <w:b/>
          <w:color w:val="auto"/>
          <w:kern w:val="0"/>
          <w:sz w:val="32"/>
          <w:szCs w:val="32"/>
          <w:highlight w:val="none"/>
        </w:rPr>
      </w:pPr>
    </w:p>
    <w:p w14:paraId="216FE286">
      <w:pPr>
        <w:jc w:val="center"/>
        <w:rPr>
          <w:rFonts w:ascii="宋体" w:hAnsi="宋体" w:cs="宋体"/>
          <w:b/>
          <w:color w:val="auto"/>
          <w:kern w:val="0"/>
          <w:sz w:val="32"/>
          <w:szCs w:val="32"/>
          <w:highlight w:val="none"/>
        </w:rPr>
      </w:pPr>
    </w:p>
    <w:p w14:paraId="7D4CF62C">
      <w:pPr>
        <w:jc w:val="center"/>
        <w:rPr>
          <w:rFonts w:ascii="宋体" w:hAnsi="宋体" w:cs="宋体"/>
          <w:b/>
          <w:color w:val="auto"/>
          <w:kern w:val="0"/>
          <w:sz w:val="32"/>
          <w:szCs w:val="32"/>
          <w:highlight w:val="none"/>
        </w:rPr>
      </w:pPr>
    </w:p>
    <w:p w14:paraId="35C46F93">
      <w:pPr>
        <w:jc w:val="center"/>
        <w:rPr>
          <w:rFonts w:ascii="宋体" w:hAnsi="宋体" w:cs="宋体"/>
          <w:b/>
          <w:color w:val="auto"/>
          <w:kern w:val="0"/>
          <w:sz w:val="32"/>
          <w:szCs w:val="32"/>
          <w:highlight w:val="none"/>
        </w:rPr>
      </w:pPr>
    </w:p>
    <w:p w14:paraId="2746758C">
      <w:pPr>
        <w:jc w:val="center"/>
        <w:rPr>
          <w:rFonts w:ascii="宋体" w:hAnsi="宋体" w:cs="宋体"/>
          <w:b/>
          <w:color w:val="auto"/>
          <w:kern w:val="0"/>
          <w:sz w:val="32"/>
          <w:szCs w:val="32"/>
          <w:highlight w:val="none"/>
        </w:rPr>
      </w:pPr>
    </w:p>
    <w:p w14:paraId="132DEFA7">
      <w:pPr>
        <w:jc w:val="center"/>
        <w:rPr>
          <w:rFonts w:ascii="宋体" w:hAnsi="宋体" w:cs="宋体"/>
          <w:b/>
          <w:color w:val="auto"/>
          <w:kern w:val="0"/>
          <w:sz w:val="32"/>
          <w:szCs w:val="32"/>
          <w:highlight w:val="none"/>
        </w:rPr>
      </w:pPr>
    </w:p>
    <w:p w14:paraId="0DDAD5AE">
      <w:pPr>
        <w:jc w:val="center"/>
        <w:rPr>
          <w:rFonts w:ascii="宋体" w:hAnsi="宋体" w:cs="宋体"/>
          <w:b/>
          <w:color w:val="auto"/>
          <w:kern w:val="0"/>
          <w:sz w:val="32"/>
          <w:szCs w:val="32"/>
          <w:highlight w:val="none"/>
        </w:rPr>
      </w:pPr>
    </w:p>
    <w:p w14:paraId="70A2293E">
      <w:pPr>
        <w:jc w:val="center"/>
        <w:rPr>
          <w:rFonts w:ascii="宋体" w:hAnsi="宋体" w:cs="宋体"/>
          <w:b/>
          <w:color w:val="auto"/>
          <w:kern w:val="0"/>
          <w:sz w:val="32"/>
          <w:szCs w:val="32"/>
          <w:highlight w:val="none"/>
        </w:rPr>
      </w:pPr>
    </w:p>
    <w:p w14:paraId="683BEAD7">
      <w:pPr>
        <w:jc w:val="center"/>
        <w:rPr>
          <w:rFonts w:ascii="宋体" w:hAnsi="宋体" w:cs="宋体"/>
          <w:b/>
          <w:color w:val="auto"/>
          <w:kern w:val="0"/>
          <w:sz w:val="32"/>
          <w:szCs w:val="32"/>
          <w:highlight w:val="none"/>
        </w:rPr>
      </w:pPr>
    </w:p>
    <w:p w14:paraId="34E1C7E2">
      <w:pPr>
        <w:jc w:val="center"/>
        <w:rPr>
          <w:rFonts w:ascii="宋体" w:hAnsi="宋体" w:cs="宋体"/>
          <w:b/>
          <w:color w:val="auto"/>
          <w:kern w:val="0"/>
          <w:sz w:val="32"/>
          <w:szCs w:val="32"/>
          <w:highlight w:val="none"/>
        </w:rPr>
      </w:pPr>
    </w:p>
    <w:p w14:paraId="5CA41BAC">
      <w:pPr>
        <w:jc w:val="center"/>
        <w:rPr>
          <w:rFonts w:ascii="宋体" w:hAnsi="宋体" w:cs="宋体"/>
          <w:b/>
          <w:color w:val="auto"/>
          <w:kern w:val="0"/>
          <w:sz w:val="32"/>
          <w:szCs w:val="32"/>
          <w:highlight w:val="none"/>
        </w:rPr>
      </w:pPr>
    </w:p>
    <w:p w14:paraId="0FEC52E5">
      <w:pPr>
        <w:jc w:val="center"/>
        <w:rPr>
          <w:rFonts w:ascii="宋体" w:hAnsi="宋体" w:cs="宋体"/>
          <w:b/>
          <w:color w:val="auto"/>
          <w:kern w:val="0"/>
          <w:sz w:val="32"/>
          <w:szCs w:val="32"/>
          <w:highlight w:val="none"/>
        </w:rPr>
      </w:pPr>
    </w:p>
    <w:p w14:paraId="10F5518C">
      <w:pPr>
        <w:pStyle w:val="2"/>
        <w:rPr>
          <w:color w:val="auto"/>
          <w:highlight w:val="none"/>
          <w:lang w:val="en-US"/>
        </w:rPr>
      </w:pPr>
    </w:p>
    <w:p w14:paraId="2BA7B663">
      <w:pPr>
        <w:jc w:val="center"/>
        <w:rPr>
          <w:rFonts w:ascii="宋体" w:hAnsi="宋体" w:cs="宋体"/>
          <w:b/>
          <w:color w:val="auto"/>
          <w:kern w:val="0"/>
          <w:sz w:val="32"/>
          <w:szCs w:val="32"/>
          <w:highlight w:val="none"/>
        </w:rPr>
      </w:pPr>
    </w:p>
    <w:p w14:paraId="7AA356A4">
      <w:pPr>
        <w:jc w:val="center"/>
        <w:rPr>
          <w:rFonts w:ascii="宋体" w:hAnsi="宋体" w:cs="宋体"/>
          <w:b/>
          <w:color w:val="auto"/>
          <w:kern w:val="0"/>
          <w:sz w:val="32"/>
          <w:szCs w:val="32"/>
          <w:highlight w:val="none"/>
        </w:rPr>
      </w:pPr>
    </w:p>
    <w:p w14:paraId="2EBC0BD9">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7F5110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504F1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8E5D0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D7A6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B151CC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余杭区政府大院2025-2027年物业管理服务采购项目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429B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A68CA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99C6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0C6983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3539FA7">
      <w:pPr>
        <w:snapToGrid w:val="0"/>
        <w:spacing w:line="360" w:lineRule="auto"/>
        <w:rPr>
          <w:rFonts w:ascii="宋体" w:hAnsi="宋体" w:cs="宋体"/>
          <w:color w:val="auto"/>
          <w:sz w:val="24"/>
          <w:highlight w:val="none"/>
        </w:rPr>
      </w:pPr>
    </w:p>
    <w:p w14:paraId="35C92E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028A5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7F0086E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余杭区政府大院2025-2027年物业管理服务采购项目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75E4A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F71E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135C80">
      <w:pPr>
        <w:jc w:val="center"/>
        <w:rPr>
          <w:rFonts w:ascii="宋体" w:hAnsi="宋体" w:cs="宋体"/>
          <w:b/>
          <w:color w:val="auto"/>
          <w:kern w:val="0"/>
          <w:sz w:val="32"/>
          <w:szCs w:val="32"/>
          <w:highlight w:val="none"/>
        </w:rPr>
      </w:pPr>
    </w:p>
    <w:p w14:paraId="1745E9AF">
      <w:pPr>
        <w:rPr>
          <w:rFonts w:ascii="宋体" w:hAnsi="宋体" w:cs="宋体"/>
          <w:color w:val="auto"/>
          <w:highlight w:val="none"/>
        </w:rPr>
      </w:pPr>
    </w:p>
    <w:p w14:paraId="3DDA44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195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6EFCA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2C91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FF08BE">
      <w:pPr>
        <w:autoSpaceDE w:val="0"/>
        <w:autoSpaceDN w:val="0"/>
        <w:spacing w:line="360" w:lineRule="auto"/>
        <w:jc w:val="center"/>
        <w:rPr>
          <w:rFonts w:ascii="宋体" w:hAnsi="宋体" w:cs="宋体"/>
          <w:b/>
          <w:color w:val="auto"/>
          <w:kern w:val="0"/>
          <w:sz w:val="32"/>
          <w:szCs w:val="32"/>
          <w:highlight w:val="none"/>
          <w:lang w:val="zh-CN"/>
        </w:rPr>
      </w:pPr>
    </w:p>
    <w:p w14:paraId="42A2FFA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E6F2D5A">
      <w:pPr>
        <w:autoSpaceDE w:val="0"/>
        <w:autoSpaceDN w:val="0"/>
        <w:spacing w:line="360" w:lineRule="auto"/>
        <w:jc w:val="center"/>
        <w:rPr>
          <w:rFonts w:ascii="宋体" w:hAnsi="宋体" w:cs="宋体"/>
          <w:b/>
          <w:color w:val="auto"/>
          <w:kern w:val="0"/>
          <w:sz w:val="32"/>
          <w:szCs w:val="32"/>
          <w:highlight w:val="none"/>
          <w:lang w:val="zh-CN"/>
        </w:rPr>
      </w:pPr>
    </w:p>
    <w:p w14:paraId="6813A648">
      <w:pPr>
        <w:autoSpaceDE w:val="0"/>
        <w:autoSpaceDN w:val="0"/>
        <w:spacing w:line="360" w:lineRule="auto"/>
        <w:jc w:val="center"/>
        <w:rPr>
          <w:rFonts w:ascii="宋体" w:hAnsi="宋体" w:cs="宋体"/>
          <w:b/>
          <w:color w:val="auto"/>
          <w:kern w:val="0"/>
          <w:sz w:val="32"/>
          <w:szCs w:val="32"/>
          <w:highlight w:val="none"/>
          <w:lang w:val="zh-CN"/>
        </w:rPr>
      </w:pPr>
    </w:p>
    <w:p w14:paraId="4473BC3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2382A69">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BE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01F0B1E">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53DD489">
            <w:pPr>
              <w:pStyle w:val="87"/>
              <w:adjustRightInd w:val="0"/>
              <w:spacing w:line="360" w:lineRule="auto"/>
              <w:rPr>
                <w:rFonts w:hAnsi="宋体" w:cs="宋体"/>
                <w:bCs/>
                <w:color w:val="auto"/>
                <w:sz w:val="24"/>
                <w:highlight w:val="none"/>
              </w:rPr>
            </w:pPr>
          </w:p>
        </w:tc>
      </w:tr>
    </w:tbl>
    <w:p w14:paraId="79F6588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8F916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D2012F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43B19D">
      <w:pPr>
        <w:jc w:val="center"/>
        <w:rPr>
          <w:rFonts w:ascii="宋体" w:hAnsi="宋体" w:cs="宋体"/>
          <w:b/>
          <w:color w:val="auto"/>
          <w:kern w:val="0"/>
          <w:sz w:val="32"/>
          <w:szCs w:val="32"/>
          <w:highlight w:val="none"/>
        </w:rPr>
      </w:pPr>
    </w:p>
    <w:p w14:paraId="0CB3C02E">
      <w:pPr>
        <w:jc w:val="center"/>
        <w:rPr>
          <w:rFonts w:ascii="宋体" w:hAnsi="宋体" w:cs="宋体"/>
          <w:b/>
          <w:kern w:val="0"/>
          <w:sz w:val="32"/>
          <w:szCs w:val="32"/>
        </w:rPr>
      </w:pPr>
    </w:p>
    <w:p w14:paraId="623FFACD">
      <w:pPr>
        <w:jc w:val="center"/>
        <w:rPr>
          <w:rFonts w:ascii="宋体" w:hAnsi="宋体" w:cs="宋体"/>
          <w:b/>
          <w:kern w:val="0"/>
          <w:sz w:val="32"/>
          <w:szCs w:val="32"/>
        </w:rPr>
      </w:pPr>
    </w:p>
    <w:p w14:paraId="1FE64816">
      <w:pPr>
        <w:jc w:val="center"/>
        <w:rPr>
          <w:rFonts w:ascii="宋体" w:hAnsi="宋体" w:cs="宋体"/>
          <w:b/>
          <w:kern w:val="0"/>
          <w:sz w:val="32"/>
          <w:szCs w:val="32"/>
        </w:rPr>
      </w:pPr>
    </w:p>
    <w:p w14:paraId="18A58567">
      <w:pPr>
        <w:jc w:val="center"/>
        <w:rPr>
          <w:rFonts w:ascii="宋体" w:hAnsi="宋体" w:cs="宋体"/>
          <w:b/>
          <w:kern w:val="0"/>
          <w:sz w:val="32"/>
          <w:szCs w:val="32"/>
        </w:rPr>
      </w:pPr>
    </w:p>
    <w:p w14:paraId="153EC554">
      <w:pPr>
        <w:jc w:val="center"/>
        <w:rPr>
          <w:rFonts w:ascii="宋体" w:hAnsi="宋体" w:cs="宋体"/>
          <w:b/>
          <w:kern w:val="0"/>
          <w:sz w:val="32"/>
          <w:szCs w:val="32"/>
        </w:rPr>
      </w:pPr>
    </w:p>
    <w:p w14:paraId="31EE6C43">
      <w:pPr>
        <w:jc w:val="center"/>
        <w:rPr>
          <w:rFonts w:ascii="宋体" w:hAnsi="宋体" w:cs="宋体"/>
          <w:b/>
          <w:kern w:val="0"/>
          <w:sz w:val="32"/>
          <w:szCs w:val="32"/>
        </w:rPr>
      </w:pPr>
    </w:p>
    <w:p w14:paraId="0546CB05">
      <w:pPr>
        <w:jc w:val="center"/>
        <w:rPr>
          <w:rFonts w:ascii="宋体" w:hAnsi="宋体" w:cs="宋体"/>
          <w:b/>
          <w:kern w:val="0"/>
          <w:sz w:val="32"/>
          <w:szCs w:val="32"/>
        </w:rPr>
      </w:pPr>
    </w:p>
    <w:p w14:paraId="657C9520">
      <w:pPr>
        <w:jc w:val="center"/>
        <w:rPr>
          <w:rFonts w:ascii="宋体" w:hAnsi="宋体" w:cs="宋体"/>
          <w:b/>
          <w:kern w:val="0"/>
          <w:sz w:val="32"/>
          <w:szCs w:val="32"/>
        </w:rPr>
      </w:pPr>
    </w:p>
    <w:p w14:paraId="0199C4CA">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E92EA4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kern w:val="0"/>
          <w:sz w:val="32"/>
          <w:szCs w:val="32"/>
        </w:rPr>
        <w:t>三、</w:t>
      </w:r>
      <w:r>
        <w:rPr>
          <w:rFonts w:hint="eastAsia" w:ascii="宋体" w:hAnsi="宋体" w:cs="宋体"/>
          <w:b/>
          <w:color w:val="auto"/>
          <w:kern w:val="0"/>
          <w:sz w:val="32"/>
          <w:szCs w:val="32"/>
          <w:highlight w:val="none"/>
        </w:rPr>
        <w:t>分包意向协议（如果有）</w:t>
      </w:r>
    </w:p>
    <w:p w14:paraId="0BAE501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33F0334">
      <w:pPr>
        <w:snapToGrid w:val="0"/>
        <w:spacing w:line="360" w:lineRule="auto"/>
        <w:rPr>
          <w:rFonts w:ascii="宋体" w:hAnsi="宋体" w:cs="宋体"/>
          <w:color w:val="auto"/>
          <w:kern w:val="0"/>
          <w:sz w:val="24"/>
          <w:highlight w:val="none"/>
        </w:rPr>
      </w:pPr>
    </w:p>
    <w:p w14:paraId="2040DA7B">
      <w:pPr>
        <w:numPr>
          <w:ilvl w:val="0"/>
          <w:numId w:val="22"/>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3D62B625">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3A6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6BCDC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6D488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D017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008A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8EADB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3C8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6A2BAC8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9EBAF6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46035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A4F7EE5">
            <w:pPr>
              <w:rPr>
                <w:rFonts w:ascii="宋体" w:hAnsi="宋体" w:cs="宋体"/>
                <w:color w:val="auto"/>
                <w:sz w:val="24"/>
                <w:highlight w:val="none"/>
              </w:rPr>
            </w:pPr>
          </w:p>
          <w:p w14:paraId="2E266D4D">
            <w:pPr>
              <w:rPr>
                <w:rFonts w:ascii="宋体" w:hAnsi="宋体" w:cs="宋体"/>
                <w:color w:val="auto"/>
                <w:sz w:val="24"/>
                <w:highlight w:val="none"/>
              </w:rPr>
            </w:pPr>
            <w:r>
              <w:rPr>
                <w:rFonts w:hint="eastAsia" w:ascii="宋体" w:hAnsi="宋体" w:cs="宋体"/>
                <w:color w:val="auto"/>
                <w:sz w:val="24"/>
                <w:highlight w:val="none"/>
              </w:rPr>
              <w:t>见投标文件</w:t>
            </w:r>
          </w:p>
          <w:p w14:paraId="13AF6D7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4A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A905D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61259B8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FEAE34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F042C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E1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3D7CCA8">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08E86FF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67EFF0F">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408D9A8">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1172ED49">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028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7F5ED1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01A7F39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36FBF8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62AE885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6E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08EAD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4BDCF4EF">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C66C010">
            <w:pPr>
              <w:rPr>
                <w:rFonts w:hint="eastAsia" w:ascii="宋体" w:hAnsi="宋体" w:cs="宋体"/>
                <w:b w:val="0"/>
                <w:bCs w:val="0"/>
                <w:color w:val="auto"/>
                <w:kern w:val="0"/>
                <w:sz w:val="24"/>
                <w:highlight w:val="none"/>
              </w:rPr>
            </w:pPr>
          </w:p>
        </w:tc>
        <w:tc>
          <w:tcPr>
            <w:tcW w:w="1418" w:type="dxa"/>
          </w:tcPr>
          <w:p w14:paraId="57C75956">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78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9DBE5E2">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14EC91D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6DD0AFA">
            <w:pPr>
              <w:rPr>
                <w:rFonts w:hint="eastAsia" w:ascii="宋体" w:hAnsi="宋体" w:cs="宋体"/>
                <w:b w:val="0"/>
                <w:bCs w:val="0"/>
                <w:color w:val="auto"/>
                <w:kern w:val="0"/>
                <w:sz w:val="24"/>
                <w:highlight w:val="none"/>
              </w:rPr>
            </w:pPr>
          </w:p>
        </w:tc>
        <w:tc>
          <w:tcPr>
            <w:tcW w:w="1418" w:type="dxa"/>
          </w:tcPr>
          <w:p w14:paraId="14AEF8A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4750BC">
      <w:pPr>
        <w:numPr>
          <w:ilvl w:val="0"/>
          <w:numId w:val="0"/>
        </w:numPr>
        <w:jc w:val="center"/>
        <w:rPr>
          <w:rFonts w:hint="eastAsia" w:ascii="宋体" w:hAnsi="宋体" w:cs="宋体"/>
          <w:b/>
          <w:color w:val="auto"/>
          <w:kern w:val="0"/>
          <w:sz w:val="32"/>
          <w:szCs w:val="32"/>
          <w:highlight w:val="none"/>
        </w:rPr>
      </w:pPr>
    </w:p>
    <w:p w14:paraId="76F03E3F">
      <w:pPr>
        <w:jc w:val="center"/>
        <w:rPr>
          <w:rFonts w:ascii="宋体" w:hAnsi="宋体" w:cs="宋体"/>
          <w:b/>
          <w:color w:val="auto"/>
          <w:kern w:val="0"/>
          <w:sz w:val="32"/>
          <w:szCs w:val="32"/>
          <w:highlight w:val="none"/>
        </w:rPr>
      </w:pPr>
    </w:p>
    <w:p w14:paraId="5BB415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C8FB2CC">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7B215F9">
      <w:pPr>
        <w:jc w:val="center"/>
        <w:rPr>
          <w:rFonts w:ascii="宋体" w:hAnsi="宋体" w:cs="宋体"/>
          <w:b/>
          <w:color w:val="auto"/>
          <w:kern w:val="0"/>
          <w:sz w:val="32"/>
          <w:szCs w:val="32"/>
          <w:highlight w:val="none"/>
        </w:rPr>
      </w:pPr>
    </w:p>
    <w:p w14:paraId="037611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D87B088">
      <w:pPr>
        <w:jc w:val="center"/>
        <w:rPr>
          <w:rFonts w:ascii="宋体" w:hAnsi="宋体" w:cs="宋体"/>
          <w:b/>
          <w:color w:val="auto"/>
          <w:kern w:val="0"/>
          <w:sz w:val="32"/>
          <w:szCs w:val="32"/>
          <w:highlight w:val="none"/>
        </w:rPr>
      </w:pPr>
    </w:p>
    <w:p w14:paraId="327F11DF">
      <w:pPr>
        <w:jc w:val="center"/>
        <w:rPr>
          <w:rFonts w:ascii="宋体" w:hAnsi="宋体" w:cs="宋体"/>
          <w:b/>
          <w:color w:val="auto"/>
          <w:kern w:val="0"/>
          <w:sz w:val="32"/>
          <w:szCs w:val="32"/>
          <w:highlight w:val="none"/>
        </w:rPr>
      </w:pPr>
    </w:p>
    <w:p w14:paraId="63F65B94">
      <w:pPr>
        <w:jc w:val="center"/>
        <w:rPr>
          <w:rFonts w:ascii="宋体" w:hAnsi="宋体" w:cs="宋体"/>
          <w:b/>
          <w:color w:val="auto"/>
          <w:kern w:val="0"/>
          <w:sz w:val="32"/>
          <w:szCs w:val="32"/>
          <w:highlight w:val="none"/>
        </w:rPr>
      </w:pPr>
    </w:p>
    <w:p w14:paraId="71F0F613">
      <w:pPr>
        <w:jc w:val="center"/>
        <w:rPr>
          <w:rFonts w:ascii="宋体" w:hAnsi="宋体" w:cs="宋体"/>
          <w:b/>
          <w:color w:val="auto"/>
          <w:kern w:val="0"/>
          <w:sz w:val="32"/>
          <w:szCs w:val="32"/>
          <w:highlight w:val="none"/>
        </w:rPr>
      </w:pPr>
    </w:p>
    <w:p w14:paraId="753AE231">
      <w:pPr>
        <w:jc w:val="center"/>
        <w:rPr>
          <w:rFonts w:ascii="宋体" w:hAnsi="宋体" w:cs="宋体"/>
          <w:b/>
          <w:color w:val="auto"/>
          <w:kern w:val="0"/>
          <w:sz w:val="32"/>
          <w:szCs w:val="32"/>
          <w:highlight w:val="none"/>
        </w:rPr>
      </w:pPr>
    </w:p>
    <w:p w14:paraId="19E53FDC">
      <w:pPr>
        <w:jc w:val="center"/>
        <w:rPr>
          <w:rFonts w:ascii="宋体" w:hAnsi="宋体" w:cs="宋体"/>
          <w:b/>
          <w:color w:val="auto"/>
          <w:kern w:val="0"/>
          <w:sz w:val="32"/>
          <w:szCs w:val="32"/>
          <w:highlight w:val="none"/>
        </w:rPr>
      </w:pPr>
    </w:p>
    <w:p w14:paraId="0A5CF3D4">
      <w:pPr>
        <w:jc w:val="center"/>
        <w:rPr>
          <w:rFonts w:ascii="宋体" w:hAnsi="宋体" w:cs="宋体"/>
          <w:b/>
          <w:color w:val="auto"/>
          <w:kern w:val="0"/>
          <w:sz w:val="32"/>
          <w:szCs w:val="32"/>
          <w:highlight w:val="none"/>
        </w:rPr>
      </w:pPr>
    </w:p>
    <w:p w14:paraId="49AF62E9">
      <w:pPr>
        <w:jc w:val="center"/>
        <w:rPr>
          <w:rFonts w:ascii="宋体" w:hAnsi="宋体" w:cs="宋体"/>
          <w:b/>
          <w:color w:val="auto"/>
          <w:kern w:val="0"/>
          <w:sz w:val="32"/>
          <w:szCs w:val="32"/>
          <w:highlight w:val="none"/>
        </w:rPr>
      </w:pPr>
    </w:p>
    <w:p w14:paraId="00DD580C">
      <w:pPr>
        <w:jc w:val="center"/>
        <w:rPr>
          <w:rFonts w:ascii="宋体" w:hAnsi="宋体" w:cs="宋体"/>
          <w:b/>
          <w:color w:val="auto"/>
          <w:kern w:val="0"/>
          <w:sz w:val="32"/>
          <w:szCs w:val="32"/>
          <w:highlight w:val="none"/>
        </w:rPr>
      </w:pPr>
    </w:p>
    <w:p w14:paraId="4922123B">
      <w:pPr>
        <w:jc w:val="center"/>
        <w:rPr>
          <w:rFonts w:ascii="宋体" w:hAnsi="宋体" w:cs="宋体"/>
          <w:b/>
          <w:color w:val="auto"/>
          <w:kern w:val="0"/>
          <w:sz w:val="32"/>
          <w:szCs w:val="32"/>
          <w:highlight w:val="none"/>
        </w:rPr>
      </w:pPr>
    </w:p>
    <w:p w14:paraId="5F26DBD8">
      <w:pPr>
        <w:jc w:val="center"/>
        <w:rPr>
          <w:rFonts w:ascii="宋体" w:hAnsi="宋体" w:cs="宋体"/>
          <w:b/>
          <w:color w:val="auto"/>
          <w:kern w:val="0"/>
          <w:sz w:val="32"/>
          <w:szCs w:val="32"/>
          <w:highlight w:val="none"/>
        </w:rPr>
      </w:pPr>
    </w:p>
    <w:p w14:paraId="12CA2806">
      <w:pPr>
        <w:jc w:val="center"/>
        <w:rPr>
          <w:rFonts w:ascii="宋体" w:hAnsi="宋体" w:cs="宋体"/>
          <w:b/>
          <w:color w:val="auto"/>
          <w:kern w:val="0"/>
          <w:sz w:val="32"/>
          <w:szCs w:val="32"/>
          <w:highlight w:val="none"/>
        </w:rPr>
      </w:pPr>
    </w:p>
    <w:p w14:paraId="7BFC154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70D315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D95FA42">
      <w:pPr>
        <w:jc w:val="center"/>
        <w:rPr>
          <w:rFonts w:ascii="宋体" w:hAnsi="宋体" w:cs="宋体"/>
          <w:b/>
          <w:color w:val="auto"/>
          <w:kern w:val="0"/>
          <w:sz w:val="32"/>
          <w:szCs w:val="32"/>
          <w:highlight w:val="none"/>
        </w:rPr>
      </w:pPr>
    </w:p>
    <w:p w14:paraId="7AEACDF4">
      <w:pPr>
        <w:jc w:val="center"/>
        <w:rPr>
          <w:rFonts w:ascii="宋体" w:hAnsi="宋体" w:cs="宋体"/>
          <w:b/>
          <w:color w:val="auto"/>
          <w:kern w:val="0"/>
          <w:sz w:val="32"/>
          <w:szCs w:val="32"/>
          <w:highlight w:val="none"/>
        </w:rPr>
      </w:pPr>
    </w:p>
    <w:p w14:paraId="22F5C655">
      <w:pPr>
        <w:jc w:val="center"/>
        <w:rPr>
          <w:rFonts w:ascii="宋体" w:hAnsi="宋体" w:cs="宋体"/>
          <w:b/>
          <w:color w:val="auto"/>
          <w:kern w:val="0"/>
          <w:sz w:val="32"/>
          <w:szCs w:val="32"/>
          <w:highlight w:val="none"/>
        </w:rPr>
      </w:pPr>
    </w:p>
    <w:p w14:paraId="5254E0E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3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ECD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EC7D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0B79980">
            <w:pPr>
              <w:spacing w:line="360" w:lineRule="auto"/>
              <w:jc w:val="center"/>
              <w:rPr>
                <w:rFonts w:ascii="宋体" w:hAnsi="宋体" w:cs="宋体"/>
                <w:b/>
                <w:color w:val="auto"/>
                <w:sz w:val="24"/>
                <w:highlight w:val="none"/>
              </w:rPr>
            </w:pPr>
          </w:p>
          <w:p w14:paraId="1186C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2C07A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63AF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DD3F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3A15EB">
            <w:pPr>
              <w:spacing w:line="360" w:lineRule="auto"/>
              <w:jc w:val="center"/>
              <w:rPr>
                <w:rFonts w:ascii="宋体" w:hAnsi="宋体" w:cs="宋体"/>
                <w:b/>
                <w:color w:val="auto"/>
                <w:sz w:val="24"/>
                <w:highlight w:val="none"/>
              </w:rPr>
            </w:pPr>
          </w:p>
          <w:p w14:paraId="4106E2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6F94DB4">
            <w:pPr>
              <w:spacing w:line="360" w:lineRule="auto"/>
              <w:jc w:val="center"/>
              <w:rPr>
                <w:rFonts w:ascii="宋体" w:hAnsi="宋体" w:cs="宋体"/>
                <w:b/>
                <w:color w:val="auto"/>
                <w:sz w:val="24"/>
                <w:highlight w:val="none"/>
              </w:rPr>
            </w:pPr>
          </w:p>
        </w:tc>
      </w:tr>
      <w:tr w14:paraId="54D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25A6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DB6B9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1832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3E1AA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89992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B1DE2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F70E20">
            <w:pPr>
              <w:spacing w:line="360" w:lineRule="auto"/>
              <w:jc w:val="center"/>
              <w:rPr>
                <w:rFonts w:ascii="宋体" w:hAnsi="宋体" w:cs="宋体"/>
                <w:color w:val="auto"/>
                <w:sz w:val="24"/>
                <w:highlight w:val="none"/>
              </w:rPr>
            </w:pPr>
          </w:p>
        </w:tc>
      </w:tr>
      <w:tr w14:paraId="48D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9061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67ECF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566BF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F95A5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E1E8D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21C9C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34BF538">
            <w:pPr>
              <w:spacing w:line="360" w:lineRule="auto"/>
              <w:jc w:val="center"/>
              <w:rPr>
                <w:rFonts w:ascii="宋体" w:hAnsi="宋体" w:cs="宋体"/>
                <w:color w:val="auto"/>
                <w:sz w:val="24"/>
                <w:highlight w:val="none"/>
              </w:rPr>
            </w:pPr>
          </w:p>
        </w:tc>
      </w:tr>
      <w:tr w14:paraId="36FD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1BF2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128726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A4BEC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472E7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940C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3EAC0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31F390">
            <w:pPr>
              <w:spacing w:line="360" w:lineRule="auto"/>
              <w:jc w:val="center"/>
              <w:rPr>
                <w:rFonts w:ascii="宋体" w:hAnsi="宋体" w:cs="宋体"/>
                <w:color w:val="auto"/>
                <w:sz w:val="24"/>
                <w:highlight w:val="none"/>
              </w:rPr>
            </w:pPr>
          </w:p>
        </w:tc>
      </w:tr>
    </w:tbl>
    <w:p w14:paraId="409776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6E8841">
      <w:pPr>
        <w:jc w:val="center"/>
        <w:rPr>
          <w:rFonts w:ascii="宋体" w:hAnsi="宋体" w:cs="宋体"/>
          <w:b/>
          <w:color w:val="auto"/>
          <w:kern w:val="0"/>
          <w:sz w:val="32"/>
          <w:szCs w:val="32"/>
          <w:highlight w:val="none"/>
        </w:rPr>
      </w:pPr>
    </w:p>
    <w:p w14:paraId="69F71EFA">
      <w:pPr>
        <w:jc w:val="center"/>
        <w:rPr>
          <w:rFonts w:ascii="宋体" w:hAnsi="宋体" w:cs="宋体"/>
          <w:b/>
          <w:color w:val="auto"/>
          <w:kern w:val="0"/>
          <w:sz w:val="32"/>
          <w:szCs w:val="32"/>
          <w:highlight w:val="none"/>
        </w:rPr>
      </w:pPr>
    </w:p>
    <w:p w14:paraId="73D2E3A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54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D9A7C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35504D8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65FFBD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1AFC4C7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67B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F0380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4CB06366">
            <w:pPr>
              <w:jc w:val="center"/>
              <w:rPr>
                <w:rFonts w:ascii="宋体" w:hAnsi="宋体" w:cs="宋体"/>
                <w:b/>
                <w:color w:val="auto"/>
                <w:kern w:val="0"/>
                <w:sz w:val="32"/>
                <w:szCs w:val="32"/>
                <w:highlight w:val="none"/>
              </w:rPr>
            </w:pPr>
          </w:p>
        </w:tc>
        <w:tc>
          <w:tcPr>
            <w:tcW w:w="3546" w:type="dxa"/>
            <w:vAlign w:val="top"/>
          </w:tcPr>
          <w:p w14:paraId="690A551B">
            <w:pPr>
              <w:jc w:val="center"/>
              <w:rPr>
                <w:rFonts w:ascii="宋体" w:hAnsi="宋体" w:cs="宋体"/>
                <w:b/>
                <w:color w:val="auto"/>
                <w:kern w:val="0"/>
                <w:sz w:val="32"/>
                <w:szCs w:val="32"/>
                <w:highlight w:val="none"/>
              </w:rPr>
            </w:pPr>
          </w:p>
        </w:tc>
        <w:tc>
          <w:tcPr>
            <w:tcW w:w="1276" w:type="dxa"/>
            <w:vAlign w:val="top"/>
          </w:tcPr>
          <w:p w14:paraId="78EB0D63">
            <w:pPr>
              <w:jc w:val="center"/>
              <w:rPr>
                <w:rFonts w:ascii="宋体" w:hAnsi="宋体" w:cs="宋体"/>
                <w:b/>
                <w:color w:val="auto"/>
                <w:kern w:val="0"/>
                <w:sz w:val="32"/>
                <w:szCs w:val="32"/>
                <w:highlight w:val="none"/>
              </w:rPr>
            </w:pPr>
          </w:p>
        </w:tc>
      </w:tr>
      <w:tr w14:paraId="7627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0846B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7FE93F7F">
            <w:pPr>
              <w:jc w:val="center"/>
              <w:rPr>
                <w:rFonts w:ascii="宋体" w:hAnsi="宋体" w:cs="宋体"/>
                <w:b/>
                <w:color w:val="auto"/>
                <w:kern w:val="0"/>
                <w:sz w:val="32"/>
                <w:szCs w:val="32"/>
                <w:highlight w:val="none"/>
              </w:rPr>
            </w:pPr>
          </w:p>
        </w:tc>
        <w:tc>
          <w:tcPr>
            <w:tcW w:w="3546" w:type="dxa"/>
            <w:vAlign w:val="top"/>
          </w:tcPr>
          <w:p w14:paraId="261AFD16">
            <w:pPr>
              <w:jc w:val="center"/>
              <w:rPr>
                <w:rFonts w:ascii="宋体" w:hAnsi="宋体" w:cs="宋体"/>
                <w:b/>
                <w:color w:val="auto"/>
                <w:kern w:val="0"/>
                <w:sz w:val="32"/>
                <w:szCs w:val="32"/>
                <w:highlight w:val="none"/>
              </w:rPr>
            </w:pPr>
          </w:p>
        </w:tc>
        <w:tc>
          <w:tcPr>
            <w:tcW w:w="1276" w:type="dxa"/>
            <w:vAlign w:val="top"/>
          </w:tcPr>
          <w:p w14:paraId="643FFE5C">
            <w:pPr>
              <w:jc w:val="center"/>
              <w:rPr>
                <w:rFonts w:ascii="宋体" w:hAnsi="宋体" w:cs="宋体"/>
                <w:b/>
                <w:color w:val="auto"/>
                <w:kern w:val="0"/>
                <w:sz w:val="32"/>
                <w:szCs w:val="32"/>
                <w:highlight w:val="none"/>
              </w:rPr>
            </w:pPr>
          </w:p>
        </w:tc>
      </w:tr>
      <w:tr w14:paraId="6318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33AC9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1EB3E3A5">
            <w:pPr>
              <w:jc w:val="center"/>
              <w:rPr>
                <w:rFonts w:ascii="宋体" w:hAnsi="宋体" w:cs="宋体"/>
                <w:b/>
                <w:color w:val="auto"/>
                <w:kern w:val="0"/>
                <w:sz w:val="32"/>
                <w:szCs w:val="32"/>
                <w:highlight w:val="none"/>
              </w:rPr>
            </w:pPr>
          </w:p>
        </w:tc>
        <w:tc>
          <w:tcPr>
            <w:tcW w:w="3546" w:type="dxa"/>
            <w:vAlign w:val="top"/>
          </w:tcPr>
          <w:p w14:paraId="3207D60B">
            <w:pPr>
              <w:jc w:val="center"/>
              <w:rPr>
                <w:rFonts w:ascii="宋体" w:hAnsi="宋体" w:cs="宋体"/>
                <w:b/>
                <w:color w:val="auto"/>
                <w:kern w:val="0"/>
                <w:sz w:val="32"/>
                <w:szCs w:val="32"/>
                <w:highlight w:val="none"/>
              </w:rPr>
            </w:pPr>
          </w:p>
        </w:tc>
        <w:tc>
          <w:tcPr>
            <w:tcW w:w="1276" w:type="dxa"/>
            <w:vAlign w:val="top"/>
          </w:tcPr>
          <w:p w14:paraId="55B35156">
            <w:pPr>
              <w:jc w:val="center"/>
              <w:rPr>
                <w:rFonts w:ascii="宋体" w:hAnsi="宋体" w:cs="宋体"/>
                <w:b/>
                <w:color w:val="auto"/>
                <w:kern w:val="0"/>
                <w:sz w:val="32"/>
                <w:szCs w:val="32"/>
                <w:highlight w:val="none"/>
              </w:rPr>
            </w:pPr>
          </w:p>
        </w:tc>
      </w:tr>
    </w:tbl>
    <w:p w14:paraId="56736D2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331BD5A9">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576C3198">
      <w:pPr>
        <w:ind w:firstLine="1911" w:firstLineChars="595"/>
        <w:rPr>
          <w:rFonts w:ascii="宋体" w:hAnsi="宋体" w:cs="宋体"/>
          <w:b/>
          <w:bCs/>
          <w:color w:val="auto"/>
          <w:sz w:val="32"/>
          <w:szCs w:val="32"/>
          <w:highlight w:val="none"/>
        </w:rPr>
      </w:pPr>
    </w:p>
    <w:p w14:paraId="314743DB">
      <w:pPr>
        <w:ind w:firstLine="1911" w:firstLineChars="595"/>
        <w:rPr>
          <w:rFonts w:ascii="宋体" w:hAnsi="宋体" w:cs="宋体"/>
          <w:b/>
          <w:bCs/>
          <w:color w:val="auto"/>
          <w:sz w:val="32"/>
          <w:szCs w:val="32"/>
          <w:highlight w:val="none"/>
        </w:rPr>
      </w:pPr>
    </w:p>
    <w:p w14:paraId="596824C3">
      <w:pPr>
        <w:ind w:firstLine="1911" w:firstLineChars="595"/>
        <w:rPr>
          <w:rFonts w:ascii="宋体" w:hAnsi="宋体" w:cs="宋体"/>
          <w:b/>
          <w:bCs/>
          <w:color w:val="auto"/>
          <w:sz w:val="32"/>
          <w:szCs w:val="32"/>
          <w:highlight w:val="none"/>
        </w:rPr>
      </w:pPr>
    </w:p>
    <w:p w14:paraId="61741C2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823C1F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5F669">
      <w:pPr>
        <w:snapToGrid w:val="0"/>
        <w:spacing w:line="360" w:lineRule="auto"/>
        <w:rPr>
          <w:rFonts w:ascii="宋体" w:hAnsi="宋体" w:cs="宋体"/>
          <w:color w:val="auto"/>
          <w:sz w:val="24"/>
          <w:highlight w:val="none"/>
        </w:rPr>
      </w:pPr>
    </w:p>
    <w:p w14:paraId="4C61BEB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879B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B8B669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6DD2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F763D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FA103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1E6988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B2A977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D79A50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68E86F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BCBB9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D49E8BD">
      <w:pPr>
        <w:autoSpaceDE w:val="0"/>
        <w:autoSpaceDN w:val="0"/>
        <w:spacing w:line="360" w:lineRule="auto"/>
        <w:ind w:left="2"/>
        <w:jc w:val="left"/>
        <w:rPr>
          <w:rFonts w:ascii="宋体" w:hAnsi="宋体" w:cs="宋体"/>
          <w:color w:val="auto"/>
          <w:kern w:val="0"/>
          <w:sz w:val="24"/>
          <w:highlight w:val="none"/>
          <w:lang w:val="zh-CN"/>
        </w:rPr>
      </w:pPr>
    </w:p>
    <w:p w14:paraId="13631733">
      <w:pPr>
        <w:autoSpaceDE w:val="0"/>
        <w:autoSpaceDN w:val="0"/>
        <w:spacing w:line="360" w:lineRule="auto"/>
        <w:ind w:left="2"/>
        <w:jc w:val="left"/>
        <w:rPr>
          <w:rFonts w:ascii="宋体" w:hAnsi="宋体" w:cs="宋体"/>
          <w:color w:val="auto"/>
          <w:kern w:val="0"/>
          <w:sz w:val="24"/>
          <w:highlight w:val="none"/>
          <w:lang w:val="zh-CN"/>
        </w:rPr>
      </w:pPr>
    </w:p>
    <w:p w14:paraId="573F5359">
      <w:pPr>
        <w:autoSpaceDE w:val="0"/>
        <w:autoSpaceDN w:val="0"/>
        <w:spacing w:line="360" w:lineRule="auto"/>
        <w:ind w:left="2"/>
        <w:jc w:val="left"/>
        <w:rPr>
          <w:rFonts w:ascii="宋体" w:hAnsi="宋体" w:cs="宋体"/>
          <w:color w:val="auto"/>
          <w:kern w:val="0"/>
          <w:sz w:val="24"/>
          <w:highlight w:val="none"/>
          <w:lang w:val="zh-CN"/>
        </w:rPr>
      </w:pPr>
    </w:p>
    <w:p w14:paraId="623F270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6C6CA9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3EB2B0">
      <w:pPr>
        <w:spacing w:line="360" w:lineRule="auto"/>
        <w:jc w:val="center"/>
        <w:rPr>
          <w:rFonts w:ascii="宋体" w:hAnsi="宋体" w:cs="宋体"/>
          <w:b/>
          <w:bCs/>
          <w:color w:val="auto"/>
          <w:sz w:val="24"/>
          <w:highlight w:val="none"/>
        </w:rPr>
      </w:pPr>
    </w:p>
    <w:p w14:paraId="2B5ED6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A43B18">
      <w:pPr>
        <w:spacing w:line="36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BE6A3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6251CC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4448E0">
      <w:pPr>
        <w:spacing w:line="360" w:lineRule="auto"/>
        <w:jc w:val="center"/>
        <w:outlineLvl w:val="0"/>
        <w:rPr>
          <w:rFonts w:ascii="宋体" w:hAnsi="宋体" w:cs="宋体"/>
          <w:b/>
          <w:color w:val="auto"/>
          <w:kern w:val="0"/>
          <w:sz w:val="36"/>
          <w:szCs w:val="36"/>
          <w:highlight w:val="none"/>
        </w:rPr>
      </w:pPr>
    </w:p>
    <w:p w14:paraId="03EB14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CDCAE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FCF704A">
      <w:pPr>
        <w:snapToGrid w:val="0"/>
        <w:spacing w:line="360" w:lineRule="auto"/>
        <w:ind w:right="480"/>
        <w:jc w:val="center"/>
        <w:rPr>
          <w:rFonts w:ascii="宋体" w:hAnsi="宋体" w:cs="宋体"/>
          <w:b/>
          <w:color w:val="auto"/>
          <w:kern w:val="0"/>
          <w:sz w:val="32"/>
          <w:szCs w:val="32"/>
          <w:highlight w:val="none"/>
        </w:rPr>
      </w:pPr>
    </w:p>
    <w:p w14:paraId="34CDEC39">
      <w:pPr>
        <w:snapToGrid w:val="0"/>
        <w:spacing w:line="360" w:lineRule="auto"/>
        <w:ind w:right="480"/>
        <w:jc w:val="center"/>
        <w:rPr>
          <w:rFonts w:ascii="宋体" w:hAnsi="宋体" w:cs="宋体"/>
          <w:b/>
          <w:color w:val="auto"/>
          <w:kern w:val="0"/>
          <w:sz w:val="32"/>
          <w:szCs w:val="32"/>
          <w:highlight w:val="none"/>
        </w:rPr>
      </w:pPr>
    </w:p>
    <w:p w14:paraId="17CC59C3">
      <w:pPr>
        <w:snapToGrid w:val="0"/>
        <w:spacing w:line="360" w:lineRule="auto"/>
        <w:ind w:right="480"/>
        <w:jc w:val="center"/>
        <w:rPr>
          <w:rFonts w:ascii="宋体" w:hAnsi="宋体" w:cs="宋体"/>
          <w:b/>
          <w:color w:val="auto"/>
          <w:kern w:val="0"/>
          <w:sz w:val="32"/>
          <w:szCs w:val="32"/>
          <w:highlight w:val="none"/>
        </w:rPr>
      </w:pPr>
    </w:p>
    <w:p w14:paraId="6FB4CEF9">
      <w:pPr>
        <w:snapToGrid w:val="0"/>
        <w:spacing w:line="360" w:lineRule="auto"/>
        <w:ind w:right="480"/>
        <w:jc w:val="center"/>
        <w:rPr>
          <w:rFonts w:ascii="宋体" w:hAnsi="宋体" w:cs="宋体"/>
          <w:b/>
          <w:color w:val="auto"/>
          <w:kern w:val="0"/>
          <w:sz w:val="32"/>
          <w:szCs w:val="32"/>
          <w:highlight w:val="none"/>
        </w:rPr>
      </w:pPr>
    </w:p>
    <w:p w14:paraId="1F5FD4DB">
      <w:pPr>
        <w:snapToGrid w:val="0"/>
        <w:spacing w:line="360" w:lineRule="auto"/>
        <w:ind w:right="480"/>
        <w:jc w:val="center"/>
        <w:rPr>
          <w:rFonts w:ascii="宋体" w:hAnsi="宋体" w:cs="宋体"/>
          <w:b/>
          <w:color w:val="auto"/>
          <w:kern w:val="0"/>
          <w:sz w:val="32"/>
          <w:szCs w:val="32"/>
          <w:highlight w:val="none"/>
        </w:rPr>
      </w:pPr>
    </w:p>
    <w:p w14:paraId="08273907">
      <w:pPr>
        <w:snapToGrid w:val="0"/>
        <w:spacing w:line="360" w:lineRule="auto"/>
        <w:ind w:right="480"/>
        <w:jc w:val="center"/>
        <w:rPr>
          <w:rFonts w:ascii="宋体" w:hAnsi="宋体" w:cs="宋体"/>
          <w:b/>
          <w:color w:val="auto"/>
          <w:kern w:val="0"/>
          <w:sz w:val="32"/>
          <w:szCs w:val="32"/>
          <w:highlight w:val="none"/>
        </w:rPr>
      </w:pPr>
    </w:p>
    <w:p w14:paraId="5452CE6C">
      <w:pPr>
        <w:snapToGrid w:val="0"/>
        <w:spacing w:line="360" w:lineRule="auto"/>
        <w:ind w:right="480"/>
        <w:jc w:val="center"/>
        <w:rPr>
          <w:rFonts w:ascii="宋体" w:hAnsi="宋体" w:cs="宋体"/>
          <w:b/>
          <w:color w:val="auto"/>
          <w:kern w:val="0"/>
          <w:sz w:val="32"/>
          <w:szCs w:val="32"/>
          <w:highlight w:val="none"/>
        </w:rPr>
      </w:pPr>
    </w:p>
    <w:p w14:paraId="4078CEEE">
      <w:pPr>
        <w:snapToGrid w:val="0"/>
        <w:spacing w:line="360" w:lineRule="auto"/>
        <w:ind w:right="480"/>
        <w:jc w:val="center"/>
        <w:rPr>
          <w:rFonts w:ascii="宋体" w:hAnsi="宋体" w:cs="宋体"/>
          <w:b/>
          <w:color w:val="auto"/>
          <w:kern w:val="0"/>
          <w:sz w:val="32"/>
          <w:szCs w:val="32"/>
          <w:highlight w:val="none"/>
        </w:rPr>
      </w:pPr>
    </w:p>
    <w:p w14:paraId="3401122C">
      <w:pPr>
        <w:snapToGrid w:val="0"/>
        <w:spacing w:line="360" w:lineRule="auto"/>
        <w:ind w:right="480"/>
        <w:jc w:val="center"/>
        <w:rPr>
          <w:rFonts w:ascii="宋体" w:hAnsi="宋体" w:cs="宋体"/>
          <w:b/>
          <w:color w:val="auto"/>
          <w:kern w:val="0"/>
          <w:sz w:val="32"/>
          <w:szCs w:val="32"/>
          <w:highlight w:val="none"/>
        </w:rPr>
      </w:pPr>
    </w:p>
    <w:p w14:paraId="2A9557B6">
      <w:pPr>
        <w:snapToGrid w:val="0"/>
        <w:spacing w:line="360" w:lineRule="auto"/>
        <w:ind w:right="480"/>
        <w:jc w:val="center"/>
        <w:rPr>
          <w:rFonts w:ascii="宋体" w:hAnsi="宋体" w:cs="宋体"/>
          <w:b/>
          <w:color w:val="auto"/>
          <w:kern w:val="0"/>
          <w:sz w:val="32"/>
          <w:szCs w:val="32"/>
          <w:highlight w:val="none"/>
        </w:rPr>
      </w:pPr>
    </w:p>
    <w:p w14:paraId="4180ECC3">
      <w:pPr>
        <w:snapToGrid w:val="0"/>
        <w:spacing w:line="360" w:lineRule="auto"/>
        <w:ind w:right="480"/>
        <w:jc w:val="center"/>
        <w:rPr>
          <w:rFonts w:ascii="宋体" w:hAnsi="宋体" w:cs="宋体"/>
          <w:b/>
          <w:color w:val="auto"/>
          <w:kern w:val="0"/>
          <w:sz w:val="32"/>
          <w:szCs w:val="32"/>
          <w:highlight w:val="none"/>
        </w:rPr>
      </w:pPr>
    </w:p>
    <w:p w14:paraId="2B03637F">
      <w:pPr>
        <w:snapToGrid w:val="0"/>
        <w:spacing w:line="360" w:lineRule="auto"/>
        <w:ind w:right="480"/>
        <w:jc w:val="center"/>
        <w:rPr>
          <w:rFonts w:ascii="宋体" w:hAnsi="宋体" w:cs="宋体"/>
          <w:b/>
          <w:color w:val="auto"/>
          <w:kern w:val="0"/>
          <w:sz w:val="32"/>
          <w:szCs w:val="32"/>
          <w:highlight w:val="none"/>
        </w:rPr>
      </w:pPr>
    </w:p>
    <w:p w14:paraId="30518BD2">
      <w:pPr>
        <w:snapToGrid w:val="0"/>
        <w:spacing w:line="360" w:lineRule="auto"/>
        <w:ind w:right="480"/>
        <w:jc w:val="center"/>
        <w:rPr>
          <w:rFonts w:ascii="宋体" w:hAnsi="宋体" w:cs="宋体"/>
          <w:b/>
          <w:color w:val="auto"/>
          <w:kern w:val="0"/>
          <w:sz w:val="32"/>
          <w:szCs w:val="32"/>
          <w:highlight w:val="none"/>
        </w:rPr>
      </w:pPr>
    </w:p>
    <w:p w14:paraId="453A5DFE">
      <w:pPr>
        <w:snapToGrid w:val="0"/>
        <w:spacing w:line="360" w:lineRule="auto"/>
        <w:ind w:right="480"/>
        <w:jc w:val="center"/>
        <w:rPr>
          <w:rFonts w:ascii="宋体" w:hAnsi="宋体" w:cs="宋体"/>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7" w:bottom="1247" w:left="1417" w:header="851" w:footer="992" w:gutter="0"/>
          <w:cols w:space="0" w:num="1"/>
          <w:titlePg/>
          <w:rtlGutter w:val="0"/>
          <w:docGrid w:linePitch="312" w:charSpace="0"/>
        </w:sectPr>
      </w:pPr>
    </w:p>
    <w:p w14:paraId="4406AAF0">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4FDA1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BA2C96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余杭区政府大院2025-2027年物业管理服务采购项目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HZYHZFCG-2025-073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C9AB26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862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B0E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1DF95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3957D1C2">
            <w:pPr>
              <w:spacing w:line="360" w:lineRule="auto"/>
              <w:jc w:val="center"/>
              <w:rPr>
                <w:rFonts w:ascii="宋体" w:hAnsi="宋体" w:cs="宋体"/>
                <w:b/>
                <w:color w:val="auto"/>
                <w:sz w:val="24"/>
                <w:highlight w:val="none"/>
              </w:rPr>
            </w:pPr>
          </w:p>
          <w:p w14:paraId="58A07F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3A404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591FF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8E39C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27BF734B">
            <w:pPr>
              <w:spacing w:line="360" w:lineRule="auto"/>
              <w:jc w:val="center"/>
              <w:rPr>
                <w:rFonts w:ascii="宋体" w:hAnsi="宋体" w:cs="宋体"/>
                <w:b/>
                <w:color w:val="auto"/>
                <w:sz w:val="24"/>
                <w:highlight w:val="none"/>
              </w:rPr>
            </w:pPr>
          </w:p>
          <w:p w14:paraId="5A6775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4DFCEEC">
            <w:pPr>
              <w:spacing w:line="360" w:lineRule="auto"/>
              <w:jc w:val="center"/>
              <w:rPr>
                <w:rFonts w:ascii="宋体" w:hAnsi="宋体" w:cs="宋体"/>
                <w:b/>
                <w:color w:val="auto"/>
                <w:sz w:val="24"/>
                <w:highlight w:val="none"/>
              </w:rPr>
            </w:pPr>
          </w:p>
          <w:p w14:paraId="4876FE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5A8D440">
            <w:pPr>
              <w:spacing w:line="360" w:lineRule="auto"/>
              <w:jc w:val="center"/>
              <w:rPr>
                <w:rFonts w:ascii="宋体" w:hAnsi="宋体" w:cs="宋体"/>
                <w:b/>
                <w:color w:val="auto"/>
                <w:sz w:val="24"/>
                <w:highlight w:val="none"/>
              </w:rPr>
            </w:pPr>
          </w:p>
        </w:tc>
      </w:tr>
      <w:tr w14:paraId="6116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2AD3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2352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FBB020D">
            <w:pPr>
              <w:snapToGrid w:val="0"/>
              <w:spacing w:line="360" w:lineRule="auto"/>
              <w:jc w:val="center"/>
              <w:rPr>
                <w:rFonts w:ascii="宋体" w:hAnsi="宋体" w:cs="宋体"/>
                <w:color w:val="auto"/>
                <w:sz w:val="24"/>
                <w:highlight w:val="none"/>
              </w:rPr>
            </w:pPr>
          </w:p>
        </w:tc>
        <w:tc>
          <w:tcPr>
            <w:tcW w:w="2410" w:type="dxa"/>
            <w:vAlign w:val="center"/>
          </w:tcPr>
          <w:p w14:paraId="7FFD12FA">
            <w:pPr>
              <w:snapToGrid w:val="0"/>
              <w:spacing w:line="360" w:lineRule="auto"/>
              <w:jc w:val="center"/>
              <w:rPr>
                <w:rFonts w:ascii="宋体" w:hAnsi="宋体" w:cs="宋体"/>
                <w:color w:val="auto"/>
                <w:sz w:val="24"/>
                <w:highlight w:val="none"/>
              </w:rPr>
            </w:pPr>
          </w:p>
        </w:tc>
        <w:tc>
          <w:tcPr>
            <w:tcW w:w="2268" w:type="dxa"/>
            <w:vAlign w:val="center"/>
          </w:tcPr>
          <w:p w14:paraId="7D3334CD">
            <w:pPr>
              <w:snapToGrid w:val="0"/>
              <w:spacing w:line="360" w:lineRule="auto"/>
              <w:jc w:val="center"/>
              <w:rPr>
                <w:rFonts w:ascii="宋体" w:hAnsi="宋体" w:cs="宋体"/>
                <w:color w:val="auto"/>
                <w:sz w:val="24"/>
                <w:highlight w:val="none"/>
              </w:rPr>
            </w:pPr>
          </w:p>
        </w:tc>
        <w:tc>
          <w:tcPr>
            <w:tcW w:w="2126" w:type="dxa"/>
            <w:vAlign w:val="center"/>
          </w:tcPr>
          <w:p w14:paraId="0176E25F">
            <w:pPr>
              <w:spacing w:line="360" w:lineRule="auto"/>
              <w:jc w:val="center"/>
              <w:rPr>
                <w:rFonts w:ascii="宋体" w:hAnsi="宋体" w:cs="宋体"/>
                <w:color w:val="auto"/>
                <w:sz w:val="24"/>
                <w:highlight w:val="none"/>
              </w:rPr>
            </w:pPr>
          </w:p>
        </w:tc>
        <w:tc>
          <w:tcPr>
            <w:tcW w:w="2127" w:type="dxa"/>
            <w:vAlign w:val="top"/>
          </w:tcPr>
          <w:p w14:paraId="719D0280">
            <w:pPr>
              <w:spacing w:line="360" w:lineRule="auto"/>
              <w:jc w:val="center"/>
              <w:rPr>
                <w:rFonts w:ascii="宋体" w:hAnsi="宋体" w:cs="宋体"/>
                <w:color w:val="auto"/>
                <w:sz w:val="24"/>
                <w:highlight w:val="none"/>
              </w:rPr>
            </w:pPr>
          </w:p>
        </w:tc>
        <w:tc>
          <w:tcPr>
            <w:tcW w:w="2126" w:type="dxa"/>
            <w:vAlign w:val="center"/>
          </w:tcPr>
          <w:p w14:paraId="290B8106">
            <w:pPr>
              <w:spacing w:line="360" w:lineRule="auto"/>
              <w:jc w:val="center"/>
              <w:rPr>
                <w:rFonts w:ascii="宋体" w:hAnsi="宋体" w:cs="宋体"/>
                <w:color w:val="auto"/>
                <w:sz w:val="24"/>
                <w:highlight w:val="none"/>
              </w:rPr>
            </w:pPr>
          </w:p>
        </w:tc>
      </w:tr>
      <w:tr w14:paraId="52B0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30B9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B0696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5302922">
            <w:pPr>
              <w:snapToGrid w:val="0"/>
              <w:spacing w:line="360" w:lineRule="auto"/>
              <w:jc w:val="center"/>
              <w:rPr>
                <w:rFonts w:ascii="宋体" w:hAnsi="宋体" w:cs="宋体"/>
                <w:color w:val="auto"/>
                <w:sz w:val="24"/>
                <w:highlight w:val="none"/>
              </w:rPr>
            </w:pPr>
          </w:p>
        </w:tc>
        <w:tc>
          <w:tcPr>
            <w:tcW w:w="2410" w:type="dxa"/>
            <w:vAlign w:val="center"/>
          </w:tcPr>
          <w:p w14:paraId="76324D37">
            <w:pPr>
              <w:snapToGrid w:val="0"/>
              <w:spacing w:line="360" w:lineRule="auto"/>
              <w:jc w:val="center"/>
              <w:rPr>
                <w:rFonts w:ascii="宋体" w:hAnsi="宋体" w:cs="宋体"/>
                <w:color w:val="auto"/>
                <w:sz w:val="24"/>
                <w:highlight w:val="none"/>
              </w:rPr>
            </w:pPr>
          </w:p>
        </w:tc>
        <w:tc>
          <w:tcPr>
            <w:tcW w:w="2268" w:type="dxa"/>
            <w:vAlign w:val="center"/>
          </w:tcPr>
          <w:p w14:paraId="57489825">
            <w:pPr>
              <w:snapToGrid w:val="0"/>
              <w:spacing w:line="360" w:lineRule="auto"/>
              <w:jc w:val="center"/>
              <w:rPr>
                <w:rFonts w:ascii="宋体" w:hAnsi="宋体" w:cs="宋体"/>
                <w:color w:val="auto"/>
                <w:sz w:val="24"/>
                <w:highlight w:val="none"/>
              </w:rPr>
            </w:pPr>
          </w:p>
        </w:tc>
        <w:tc>
          <w:tcPr>
            <w:tcW w:w="2126" w:type="dxa"/>
            <w:vAlign w:val="center"/>
          </w:tcPr>
          <w:p w14:paraId="335D62F3">
            <w:pPr>
              <w:spacing w:line="360" w:lineRule="auto"/>
              <w:jc w:val="center"/>
              <w:rPr>
                <w:rFonts w:ascii="宋体" w:hAnsi="宋体" w:cs="宋体"/>
                <w:color w:val="auto"/>
                <w:sz w:val="24"/>
                <w:highlight w:val="none"/>
              </w:rPr>
            </w:pPr>
          </w:p>
        </w:tc>
        <w:tc>
          <w:tcPr>
            <w:tcW w:w="2127" w:type="dxa"/>
            <w:vAlign w:val="top"/>
          </w:tcPr>
          <w:p w14:paraId="2E231DC5">
            <w:pPr>
              <w:spacing w:line="360" w:lineRule="auto"/>
              <w:jc w:val="center"/>
              <w:rPr>
                <w:rFonts w:ascii="宋体" w:hAnsi="宋体" w:cs="宋体"/>
                <w:color w:val="auto"/>
                <w:sz w:val="24"/>
                <w:highlight w:val="none"/>
              </w:rPr>
            </w:pPr>
          </w:p>
        </w:tc>
        <w:tc>
          <w:tcPr>
            <w:tcW w:w="2126" w:type="dxa"/>
            <w:vAlign w:val="center"/>
          </w:tcPr>
          <w:p w14:paraId="0AA2099D">
            <w:pPr>
              <w:spacing w:line="360" w:lineRule="auto"/>
              <w:jc w:val="center"/>
              <w:rPr>
                <w:rFonts w:ascii="宋体" w:hAnsi="宋体" w:cs="宋体"/>
                <w:color w:val="auto"/>
                <w:sz w:val="24"/>
                <w:highlight w:val="none"/>
              </w:rPr>
            </w:pPr>
          </w:p>
        </w:tc>
      </w:tr>
      <w:tr w14:paraId="3999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7190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DC5B057">
            <w:pPr>
              <w:snapToGrid w:val="0"/>
              <w:spacing w:line="360" w:lineRule="auto"/>
              <w:jc w:val="center"/>
              <w:rPr>
                <w:rFonts w:ascii="宋体" w:hAnsi="宋体" w:cs="宋体"/>
                <w:color w:val="auto"/>
                <w:sz w:val="24"/>
                <w:highlight w:val="none"/>
              </w:rPr>
            </w:pPr>
          </w:p>
        </w:tc>
        <w:tc>
          <w:tcPr>
            <w:tcW w:w="2268" w:type="dxa"/>
            <w:vAlign w:val="center"/>
          </w:tcPr>
          <w:p w14:paraId="39D99AC9">
            <w:pPr>
              <w:snapToGrid w:val="0"/>
              <w:spacing w:line="360" w:lineRule="auto"/>
              <w:jc w:val="center"/>
              <w:rPr>
                <w:rFonts w:ascii="宋体" w:hAnsi="宋体" w:cs="宋体"/>
                <w:color w:val="auto"/>
                <w:sz w:val="24"/>
                <w:highlight w:val="none"/>
              </w:rPr>
            </w:pPr>
          </w:p>
        </w:tc>
        <w:tc>
          <w:tcPr>
            <w:tcW w:w="2410" w:type="dxa"/>
            <w:vAlign w:val="center"/>
          </w:tcPr>
          <w:p w14:paraId="08B380D6">
            <w:pPr>
              <w:snapToGrid w:val="0"/>
              <w:spacing w:line="360" w:lineRule="auto"/>
              <w:jc w:val="center"/>
              <w:rPr>
                <w:rFonts w:ascii="宋体" w:hAnsi="宋体" w:cs="宋体"/>
                <w:color w:val="auto"/>
                <w:sz w:val="24"/>
                <w:highlight w:val="none"/>
              </w:rPr>
            </w:pPr>
          </w:p>
        </w:tc>
        <w:tc>
          <w:tcPr>
            <w:tcW w:w="2268" w:type="dxa"/>
            <w:vAlign w:val="center"/>
          </w:tcPr>
          <w:p w14:paraId="082F2656">
            <w:pPr>
              <w:snapToGrid w:val="0"/>
              <w:spacing w:line="360" w:lineRule="auto"/>
              <w:jc w:val="center"/>
              <w:rPr>
                <w:rFonts w:ascii="宋体" w:hAnsi="宋体" w:cs="宋体"/>
                <w:color w:val="auto"/>
                <w:sz w:val="24"/>
                <w:highlight w:val="none"/>
              </w:rPr>
            </w:pPr>
          </w:p>
        </w:tc>
        <w:tc>
          <w:tcPr>
            <w:tcW w:w="2126" w:type="dxa"/>
            <w:vAlign w:val="center"/>
          </w:tcPr>
          <w:p w14:paraId="7F9AE6AB">
            <w:pPr>
              <w:spacing w:line="360" w:lineRule="auto"/>
              <w:jc w:val="center"/>
              <w:rPr>
                <w:rFonts w:ascii="宋体" w:hAnsi="宋体" w:cs="宋体"/>
                <w:color w:val="auto"/>
                <w:sz w:val="24"/>
                <w:highlight w:val="none"/>
              </w:rPr>
            </w:pPr>
          </w:p>
        </w:tc>
        <w:tc>
          <w:tcPr>
            <w:tcW w:w="2127" w:type="dxa"/>
            <w:vAlign w:val="top"/>
          </w:tcPr>
          <w:p w14:paraId="75335C7D">
            <w:pPr>
              <w:spacing w:line="360" w:lineRule="auto"/>
              <w:jc w:val="center"/>
              <w:rPr>
                <w:rFonts w:ascii="宋体" w:hAnsi="宋体" w:cs="宋体"/>
                <w:color w:val="auto"/>
                <w:sz w:val="24"/>
                <w:highlight w:val="none"/>
              </w:rPr>
            </w:pPr>
          </w:p>
        </w:tc>
        <w:tc>
          <w:tcPr>
            <w:tcW w:w="2126" w:type="dxa"/>
            <w:vAlign w:val="center"/>
          </w:tcPr>
          <w:p w14:paraId="35FB586A">
            <w:pPr>
              <w:spacing w:line="360" w:lineRule="auto"/>
              <w:jc w:val="center"/>
              <w:rPr>
                <w:rFonts w:ascii="宋体" w:hAnsi="宋体" w:cs="宋体"/>
                <w:color w:val="auto"/>
                <w:sz w:val="24"/>
                <w:highlight w:val="none"/>
              </w:rPr>
            </w:pPr>
          </w:p>
        </w:tc>
      </w:tr>
      <w:tr w14:paraId="2E1C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2241F7">
            <w:pPr>
              <w:spacing w:line="360" w:lineRule="auto"/>
              <w:jc w:val="center"/>
              <w:rPr>
                <w:rFonts w:ascii="宋体" w:hAnsi="宋体" w:cs="宋体"/>
                <w:color w:val="auto"/>
                <w:sz w:val="24"/>
                <w:highlight w:val="none"/>
              </w:rPr>
            </w:pPr>
          </w:p>
        </w:tc>
        <w:tc>
          <w:tcPr>
            <w:tcW w:w="992" w:type="dxa"/>
            <w:vAlign w:val="center"/>
          </w:tcPr>
          <w:p w14:paraId="178D36D7">
            <w:pPr>
              <w:snapToGrid w:val="0"/>
              <w:spacing w:line="360" w:lineRule="auto"/>
              <w:jc w:val="center"/>
              <w:rPr>
                <w:rFonts w:ascii="宋体" w:hAnsi="宋体" w:cs="宋体"/>
                <w:color w:val="auto"/>
                <w:sz w:val="24"/>
                <w:highlight w:val="none"/>
              </w:rPr>
            </w:pPr>
          </w:p>
        </w:tc>
        <w:tc>
          <w:tcPr>
            <w:tcW w:w="2268" w:type="dxa"/>
            <w:vAlign w:val="center"/>
          </w:tcPr>
          <w:p w14:paraId="36DEBBDF">
            <w:pPr>
              <w:snapToGrid w:val="0"/>
              <w:spacing w:line="360" w:lineRule="auto"/>
              <w:jc w:val="center"/>
              <w:rPr>
                <w:rFonts w:ascii="宋体" w:hAnsi="宋体" w:cs="宋体"/>
                <w:color w:val="auto"/>
                <w:sz w:val="24"/>
                <w:highlight w:val="none"/>
              </w:rPr>
            </w:pPr>
          </w:p>
        </w:tc>
        <w:tc>
          <w:tcPr>
            <w:tcW w:w="2410" w:type="dxa"/>
            <w:vAlign w:val="center"/>
          </w:tcPr>
          <w:p w14:paraId="7EFF84D4">
            <w:pPr>
              <w:snapToGrid w:val="0"/>
              <w:spacing w:line="360" w:lineRule="auto"/>
              <w:jc w:val="center"/>
              <w:rPr>
                <w:rFonts w:ascii="宋体" w:hAnsi="宋体" w:cs="宋体"/>
                <w:color w:val="auto"/>
                <w:sz w:val="24"/>
                <w:highlight w:val="none"/>
              </w:rPr>
            </w:pPr>
          </w:p>
        </w:tc>
        <w:tc>
          <w:tcPr>
            <w:tcW w:w="2268" w:type="dxa"/>
            <w:vAlign w:val="center"/>
          </w:tcPr>
          <w:p w14:paraId="0037248F">
            <w:pPr>
              <w:snapToGrid w:val="0"/>
              <w:spacing w:line="360" w:lineRule="auto"/>
              <w:jc w:val="center"/>
              <w:rPr>
                <w:rFonts w:ascii="宋体" w:hAnsi="宋体" w:cs="宋体"/>
                <w:color w:val="auto"/>
                <w:sz w:val="24"/>
                <w:highlight w:val="none"/>
              </w:rPr>
            </w:pPr>
          </w:p>
        </w:tc>
        <w:tc>
          <w:tcPr>
            <w:tcW w:w="2126" w:type="dxa"/>
            <w:vAlign w:val="center"/>
          </w:tcPr>
          <w:p w14:paraId="0D85832E">
            <w:pPr>
              <w:spacing w:line="360" w:lineRule="auto"/>
              <w:jc w:val="center"/>
              <w:rPr>
                <w:rFonts w:ascii="宋体" w:hAnsi="宋体" w:cs="宋体"/>
                <w:color w:val="auto"/>
                <w:sz w:val="24"/>
                <w:highlight w:val="none"/>
              </w:rPr>
            </w:pPr>
          </w:p>
        </w:tc>
        <w:tc>
          <w:tcPr>
            <w:tcW w:w="2127" w:type="dxa"/>
            <w:vAlign w:val="top"/>
          </w:tcPr>
          <w:p w14:paraId="35793A58">
            <w:pPr>
              <w:spacing w:line="360" w:lineRule="auto"/>
              <w:jc w:val="center"/>
              <w:rPr>
                <w:rFonts w:ascii="宋体" w:hAnsi="宋体" w:cs="宋体"/>
                <w:color w:val="auto"/>
                <w:sz w:val="24"/>
                <w:highlight w:val="none"/>
              </w:rPr>
            </w:pPr>
          </w:p>
        </w:tc>
        <w:tc>
          <w:tcPr>
            <w:tcW w:w="2126" w:type="dxa"/>
            <w:vAlign w:val="center"/>
          </w:tcPr>
          <w:p w14:paraId="2CF63910">
            <w:pPr>
              <w:spacing w:line="360" w:lineRule="auto"/>
              <w:jc w:val="center"/>
              <w:rPr>
                <w:rFonts w:ascii="宋体" w:hAnsi="宋体" w:cs="宋体"/>
                <w:color w:val="auto"/>
                <w:sz w:val="24"/>
                <w:highlight w:val="none"/>
              </w:rPr>
            </w:pPr>
          </w:p>
        </w:tc>
      </w:tr>
      <w:tr w14:paraId="6EB2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3D4A44">
            <w:pPr>
              <w:spacing w:line="360" w:lineRule="auto"/>
              <w:jc w:val="center"/>
              <w:rPr>
                <w:rFonts w:ascii="宋体" w:hAnsi="宋体" w:cs="宋体"/>
                <w:color w:val="auto"/>
                <w:sz w:val="24"/>
                <w:highlight w:val="none"/>
              </w:rPr>
            </w:pPr>
          </w:p>
        </w:tc>
        <w:tc>
          <w:tcPr>
            <w:tcW w:w="992" w:type="dxa"/>
            <w:vAlign w:val="center"/>
          </w:tcPr>
          <w:p w14:paraId="3AAE0D0C">
            <w:pPr>
              <w:snapToGrid w:val="0"/>
              <w:spacing w:line="360" w:lineRule="auto"/>
              <w:jc w:val="center"/>
              <w:rPr>
                <w:rFonts w:ascii="宋体" w:hAnsi="宋体" w:cs="宋体"/>
                <w:color w:val="auto"/>
                <w:sz w:val="24"/>
                <w:highlight w:val="none"/>
              </w:rPr>
            </w:pPr>
          </w:p>
        </w:tc>
        <w:tc>
          <w:tcPr>
            <w:tcW w:w="2268" w:type="dxa"/>
            <w:vAlign w:val="center"/>
          </w:tcPr>
          <w:p w14:paraId="07175C2C">
            <w:pPr>
              <w:snapToGrid w:val="0"/>
              <w:spacing w:line="360" w:lineRule="auto"/>
              <w:jc w:val="center"/>
              <w:rPr>
                <w:rFonts w:ascii="宋体" w:hAnsi="宋体" w:cs="宋体"/>
                <w:color w:val="auto"/>
                <w:sz w:val="24"/>
                <w:highlight w:val="none"/>
              </w:rPr>
            </w:pPr>
          </w:p>
        </w:tc>
        <w:tc>
          <w:tcPr>
            <w:tcW w:w="2410" w:type="dxa"/>
            <w:vAlign w:val="center"/>
          </w:tcPr>
          <w:p w14:paraId="04B85A78">
            <w:pPr>
              <w:snapToGrid w:val="0"/>
              <w:spacing w:line="360" w:lineRule="auto"/>
              <w:jc w:val="center"/>
              <w:rPr>
                <w:rFonts w:ascii="宋体" w:hAnsi="宋体" w:cs="宋体"/>
                <w:color w:val="auto"/>
                <w:sz w:val="24"/>
                <w:highlight w:val="none"/>
              </w:rPr>
            </w:pPr>
          </w:p>
        </w:tc>
        <w:tc>
          <w:tcPr>
            <w:tcW w:w="2268" w:type="dxa"/>
            <w:vAlign w:val="center"/>
          </w:tcPr>
          <w:p w14:paraId="1C2E15CE">
            <w:pPr>
              <w:snapToGrid w:val="0"/>
              <w:spacing w:line="360" w:lineRule="auto"/>
              <w:jc w:val="center"/>
              <w:rPr>
                <w:rFonts w:ascii="宋体" w:hAnsi="宋体" w:cs="宋体"/>
                <w:color w:val="auto"/>
                <w:sz w:val="24"/>
                <w:highlight w:val="none"/>
              </w:rPr>
            </w:pPr>
          </w:p>
        </w:tc>
        <w:tc>
          <w:tcPr>
            <w:tcW w:w="2126" w:type="dxa"/>
            <w:vAlign w:val="center"/>
          </w:tcPr>
          <w:p w14:paraId="5965511C">
            <w:pPr>
              <w:spacing w:line="360" w:lineRule="auto"/>
              <w:jc w:val="center"/>
              <w:rPr>
                <w:rFonts w:ascii="宋体" w:hAnsi="宋体" w:cs="宋体"/>
                <w:color w:val="auto"/>
                <w:sz w:val="24"/>
                <w:highlight w:val="none"/>
              </w:rPr>
            </w:pPr>
          </w:p>
        </w:tc>
        <w:tc>
          <w:tcPr>
            <w:tcW w:w="2127" w:type="dxa"/>
            <w:vAlign w:val="top"/>
          </w:tcPr>
          <w:p w14:paraId="699577F5">
            <w:pPr>
              <w:spacing w:line="360" w:lineRule="auto"/>
              <w:jc w:val="center"/>
              <w:rPr>
                <w:rFonts w:ascii="宋体" w:hAnsi="宋体" w:cs="宋体"/>
                <w:color w:val="auto"/>
                <w:sz w:val="24"/>
                <w:highlight w:val="none"/>
              </w:rPr>
            </w:pPr>
          </w:p>
        </w:tc>
        <w:tc>
          <w:tcPr>
            <w:tcW w:w="2126" w:type="dxa"/>
            <w:vAlign w:val="center"/>
          </w:tcPr>
          <w:p w14:paraId="3AAC7030">
            <w:pPr>
              <w:spacing w:line="360" w:lineRule="auto"/>
              <w:jc w:val="center"/>
              <w:rPr>
                <w:rFonts w:ascii="宋体" w:hAnsi="宋体" w:cs="宋体"/>
                <w:color w:val="auto"/>
                <w:sz w:val="24"/>
                <w:highlight w:val="none"/>
              </w:rPr>
            </w:pPr>
          </w:p>
        </w:tc>
      </w:tr>
      <w:tr w14:paraId="77E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336D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F037E49">
            <w:pPr>
              <w:spacing w:line="360" w:lineRule="auto"/>
              <w:jc w:val="center"/>
              <w:rPr>
                <w:rFonts w:ascii="宋体" w:hAnsi="宋体" w:cs="宋体"/>
                <w:color w:val="auto"/>
                <w:sz w:val="24"/>
                <w:highlight w:val="none"/>
              </w:rPr>
            </w:pPr>
          </w:p>
        </w:tc>
      </w:tr>
      <w:tr w14:paraId="4C9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88C6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12AC7CA4">
            <w:pPr>
              <w:spacing w:line="360" w:lineRule="auto"/>
              <w:jc w:val="center"/>
              <w:rPr>
                <w:rFonts w:ascii="宋体" w:hAnsi="宋体" w:cs="宋体"/>
                <w:color w:val="auto"/>
                <w:sz w:val="24"/>
                <w:highlight w:val="none"/>
              </w:rPr>
            </w:pPr>
          </w:p>
        </w:tc>
      </w:tr>
    </w:tbl>
    <w:p w14:paraId="3D0946E7">
      <w:pPr>
        <w:rPr>
          <w:rFonts w:hint="eastAsia" w:ascii="宋体" w:hAnsi="宋体" w:eastAsia="宋体" w:cs="宋体"/>
          <w:color w:val="auto"/>
          <w:kern w:val="0"/>
          <w:sz w:val="24"/>
          <w:szCs w:val="24"/>
          <w:highlight w:val="none"/>
          <w:lang w:val="zh-CN"/>
        </w:rPr>
      </w:pPr>
    </w:p>
    <w:p w14:paraId="345DCD1F">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EFE0E7F">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w:t>
      </w:r>
      <w:r>
        <w:rPr>
          <w:rFonts w:hint="eastAsia" w:ascii="宋体" w:hAnsi="宋体" w:eastAsia="宋体" w:cs="宋体"/>
          <w:color w:val="auto"/>
          <w:kern w:val="0"/>
          <w:sz w:val="24"/>
          <w:highlight w:val="none"/>
          <w:lang w:val="en-US" w:eastAsia="zh-CN"/>
        </w:rPr>
        <w:t>要求</w:t>
      </w:r>
      <w:r>
        <w:rPr>
          <w:rFonts w:hint="eastAsia" w:ascii="宋体" w:hAnsi="宋体" w:eastAsia="宋体" w:cs="宋体"/>
          <w:color w:val="auto"/>
          <w:kern w:val="0"/>
          <w:sz w:val="24"/>
          <w:highlight w:val="none"/>
          <w:lang w:val="zh-CN"/>
        </w:rPr>
        <w:t>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8B600A5">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B47BE22">
      <w:pPr>
        <w:snapToGrid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07625FA">
      <w:pPr>
        <w:rPr>
          <w:rFonts w:hint="eastAsia" w:ascii="宋体" w:hAnsi="宋体" w:eastAsia="宋体" w:cs="宋体"/>
          <w:color w:val="auto"/>
          <w:kern w:val="0"/>
          <w:sz w:val="24"/>
          <w:szCs w:val="24"/>
          <w:highlight w:val="none"/>
          <w:lang w:val="zh-CN"/>
        </w:rPr>
        <w:sectPr>
          <w:headerReference r:id="rId20" w:type="first"/>
          <w:footerReference r:id="rId22" w:type="first"/>
          <w:headerReference r:id="rId19" w:type="default"/>
          <w:footerReference r:id="rId21" w:type="default"/>
          <w:pgSz w:w="16838" w:h="11906" w:orient="landscape"/>
          <w:pgMar w:top="1417" w:right="1276" w:bottom="1417" w:left="1247" w:header="851" w:footer="992" w:gutter="0"/>
          <w:cols w:space="0" w:num="1"/>
          <w:titlePg/>
          <w:rtlGutter w:val="0"/>
          <w:docGrid w:linePitch="312" w:charSpace="0"/>
        </w:sectPr>
      </w:pPr>
    </w:p>
    <w:p w14:paraId="688B03CD">
      <w:pPr>
        <w:rPr>
          <w:rFonts w:hint="eastAsia"/>
          <w:color w:val="auto"/>
          <w:highlight w:val="none"/>
          <w:lang w:val="zh-CN"/>
        </w:rPr>
      </w:pPr>
    </w:p>
    <w:p w14:paraId="666ADD07">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DB17100">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2C94471">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F19E13C">
      <w:pPr>
        <w:spacing w:line="360" w:lineRule="auto"/>
        <w:ind w:right="420" w:firstLine="3614" w:firstLineChars="1000"/>
        <w:rPr>
          <w:rFonts w:ascii="宋体" w:hAnsi="宋体" w:cs="宋体"/>
          <w:b/>
          <w:color w:val="auto"/>
          <w:kern w:val="0"/>
          <w:sz w:val="36"/>
          <w:szCs w:val="36"/>
          <w:highlight w:val="none"/>
        </w:rPr>
      </w:pPr>
    </w:p>
    <w:p w14:paraId="49696E01">
      <w:pPr>
        <w:spacing w:line="360" w:lineRule="auto"/>
        <w:ind w:right="420" w:firstLine="3614" w:firstLineChars="1000"/>
        <w:rPr>
          <w:rFonts w:ascii="宋体" w:hAnsi="宋体" w:cs="宋体"/>
          <w:b/>
          <w:color w:val="auto"/>
          <w:kern w:val="0"/>
          <w:sz w:val="36"/>
          <w:szCs w:val="36"/>
          <w:highlight w:val="none"/>
        </w:rPr>
      </w:pPr>
    </w:p>
    <w:p w14:paraId="6E863726">
      <w:pPr>
        <w:spacing w:line="360" w:lineRule="auto"/>
        <w:ind w:right="420" w:firstLine="3614" w:firstLineChars="1000"/>
        <w:rPr>
          <w:rFonts w:ascii="宋体" w:hAnsi="宋体" w:cs="宋体"/>
          <w:b/>
          <w:color w:val="auto"/>
          <w:kern w:val="0"/>
          <w:sz w:val="36"/>
          <w:szCs w:val="36"/>
          <w:highlight w:val="none"/>
        </w:rPr>
      </w:pPr>
    </w:p>
    <w:p w14:paraId="59E7516D">
      <w:pPr>
        <w:spacing w:line="360" w:lineRule="auto"/>
        <w:ind w:right="420" w:firstLine="3614" w:firstLineChars="1000"/>
        <w:rPr>
          <w:rFonts w:ascii="宋体" w:hAnsi="宋体" w:cs="宋体"/>
          <w:b/>
          <w:color w:val="auto"/>
          <w:kern w:val="0"/>
          <w:sz w:val="36"/>
          <w:szCs w:val="36"/>
          <w:highlight w:val="none"/>
        </w:rPr>
      </w:pPr>
    </w:p>
    <w:p w14:paraId="7D7B381E">
      <w:pPr>
        <w:spacing w:line="360" w:lineRule="auto"/>
        <w:ind w:right="420" w:firstLine="3614" w:firstLineChars="1000"/>
        <w:rPr>
          <w:rFonts w:ascii="宋体" w:hAnsi="宋体" w:cs="宋体"/>
          <w:b/>
          <w:color w:val="auto"/>
          <w:kern w:val="0"/>
          <w:sz w:val="36"/>
          <w:szCs w:val="36"/>
          <w:highlight w:val="none"/>
        </w:rPr>
      </w:pPr>
    </w:p>
    <w:p w14:paraId="60DB1A9A">
      <w:pPr>
        <w:spacing w:line="360" w:lineRule="auto"/>
        <w:ind w:right="420" w:firstLine="3614" w:firstLineChars="1000"/>
        <w:rPr>
          <w:rFonts w:ascii="宋体" w:hAnsi="宋体" w:cs="宋体"/>
          <w:b/>
          <w:color w:val="auto"/>
          <w:kern w:val="0"/>
          <w:sz w:val="36"/>
          <w:szCs w:val="36"/>
          <w:highlight w:val="none"/>
        </w:rPr>
      </w:pPr>
    </w:p>
    <w:p w14:paraId="1256D29D">
      <w:pPr>
        <w:spacing w:line="360" w:lineRule="auto"/>
        <w:ind w:right="420" w:firstLine="3614" w:firstLineChars="1000"/>
        <w:rPr>
          <w:rFonts w:ascii="宋体" w:hAnsi="宋体" w:cs="宋体"/>
          <w:b/>
          <w:color w:val="auto"/>
          <w:kern w:val="0"/>
          <w:sz w:val="36"/>
          <w:szCs w:val="36"/>
          <w:highlight w:val="none"/>
        </w:rPr>
      </w:pPr>
    </w:p>
    <w:p w14:paraId="0364F6A6">
      <w:pPr>
        <w:spacing w:line="360" w:lineRule="auto"/>
        <w:ind w:right="420" w:firstLine="3614" w:firstLineChars="1000"/>
        <w:rPr>
          <w:rFonts w:ascii="宋体" w:hAnsi="宋体" w:cs="宋体"/>
          <w:b/>
          <w:color w:val="auto"/>
          <w:kern w:val="0"/>
          <w:sz w:val="36"/>
          <w:szCs w:val="36"/>
          <w:highlight w:val="none"/>
        </w:rPr>
      </w:pPr>
    </w:p>
    <w:p w14:paraId="09A2254A">
      <w:pPr>
        <w:spacing w:line="360" w:lineRule="auto"/>
        <w:ind w:right="420" w:firstLine="3614" w:firstLineChars="1000"/>
        <w:rPr>
          <w:rFonts w:ascii="宋体" w:hAnsi="宋体" w:cs="宋体"/>
          <w:b/>
          <w:color w:val="auto"/>
          <w:kern w:val="0"/>
          <w:sz w:val="36"/>
          <w:szCs w:val="36"/>
          <w:highlight w:val="none"/>
        </w:rPr>
      </w:pPr>
    </w:p>
    <w:p w14:paraId="7FFF91CB">
      <w:pPr>
        <w:spacing w:line="360" w:lineRule="auto"/>
        <w:ind w:right="420" w:firstLine="3614" w:firstLineChars="1000"/>
        <w:rPr>
          <w:rFonts w:ascii="宋体" w:hAnsi="宋体" w:cs="宋体"/>
          <w:b/>
          <w:color w:val="auto"/>
          <w:kern w:val="0"/>
          <w:sz w:val="36"/>
          <w:szCs w:val="36"/>
          <w:highlight w:val="none"/>
        </w:rPr>
      </w:pPr>
    </w:p>
    <w:p w14:paraId="21415D0A">
      <w:pPr>
        <w:spacing w:line="360" w:lineRule="auto"/>
        <w:ind w:right="420" w:firstLine="3614" w:firstLineChars="1000"/>
        <w:rPr>
          <w:rFonts w:ascii="宋体" w:hAnsi="宋体" w:cs="宋体"/>
          <w:b/>
          <w:color w:val="auto"/>
          <w:kern w:val="0"/>
          <w:sz w:val="36"/>
          <w:szCs w:val="36"/>
          <w:highlight w:val="none"/>
        </w:rPr>
      </w:pPr>
    </w:p>
    <w:p w14:paraId="6C20E2C4">
      <w:pPr>
        <w:spacing w:line="360" w:lineRule="auto"/>
        <w:ind w:right="420" w:firstLine="3614" w:firstLineChars="1000"/>
        <w:rPr>
          <w:rFonts w:ascii="宋体" w:hAnsi="宋体" w:cs="宋体"/>
          <w:b/>
          <w:color w:val="auto"/>
          <w:kern w:val="0"/>
          <w:sz w:val="36"/>
          <w:szCs w:val="36"/>
          <w:highlight w:val="none"/>
        </w:rPr>
      </w:pPr>
    </w:p>
    <w:p w14:paraId="401AD781">
      <w:pPr>
        <w:spacing w:line="360" w:lineRule="auto"/>
        <w:ind w:right="420" w:firstLine="3614" w:firstLineChars="1000"/>
        <w:rPr>
          <w:rFonts w:ascii="宋体" w:hAnsi="宋体" w:cs="宋体"/>
          <w:b/>
          <w:color w:val="auto"/>
          <w:kern w:val="0"/>
          <w:sz w:val="36"/>
          <w:szCs w:val="36"/>
          <w:highlight w:val="none"/>
        </w:rPr>
      </w:pPr>
    </w:p>
    <w:p w14:paraId="64C5350F">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6F13ED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08C2F81">
      <w:pPr>
        <w:spacing w:line="360" w:lineRule="auto"/>
        <w:jc w:val="center"/>
        <w:rPr>
          <w:rFonts w:ascii="宋体" w:hAnsi="宋体" w:cs="宋体"/>
          <w:b/>
          <w:color w:val="auto"/>
          <w:spacing w:val="6"/>
          <w:sz w:val="32"/>
          <w:szCs w:val="32"/>
          <w:highlight w:val="none"/>
        </w:rPr>
      </w:pPr>
      <w:bookmarkStart w:id="502" w:name="OLE_LINK13"/>
      <w:bookmarkStart w:id="503" w:name="OLE_LINK14"/>
      <w:r>
        <w:rPr>
          <w:rFonts w:hint="eastAsia" w:ascii="宋体" w:hAnsi="宋体" w:cs="宋体"/>
          <w:b/>
          <w:color w:val="auto"/>
          <w:spacing w:val="6"/>
          <w:sz w:val="32"/>
          <w:szCs w:val="32"/>
          <w:highlight w:val="none"/>
        </w:rPr>
        <w:t>残疾人福利性单位声明函</w:t>
      </w:r>
    </w:p>
    <w:bookmarkEnd w:id="502"/>
    <w:bookmarkEnd w:id="503"/>
    <w:p w14:paraId="7AE54F45">
      <w:pPr>
        <w:spacing w:line="360" w:lineRule="auto"/>
        <w:rPr>
          <w:rFonts w:ascii="宋体" w:hAnsi="宋体" w:cs="宋体"/>
          <w:b/>
          <w:color w:val="auto"/>
          <w:spacing w:val="6"/>
          <w:sz w:val="30"/>
          <w:szCs w:val="30"/>
          <w:highlight w:val="none"/>
        </w:rPr>
      </w:pPr>
    </w:p>
    <w:p w14:paraId="256F2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杭州市余杭区机关事务服务中心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余杭区政府大院2025-2027年物业管理服务采购项目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136E8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6D7724F">
      <w:pPr>
        <w:spacing w:line="360" w:lineRule="auto"/>
        <w:ind w:firstLine="480" w:firstLineChars="200"/>
        <w:rPr>
          <w:rFonts w:ascii="宋体" w:hAnsi="宋体" w:cs="宋体"/>
          <w:color w:val="auto"/>
          <w:sz w:val="24"/>
          <w:highlight w:val="none"/>
        </w:rPr>
      </w:pPr>
    </w:p>
    <w:p w14:paraId="78168189">
      <w:pPr>
        <w:spacing w:line="360" w:lineRule="auto"/>
        <w:ind w:firstLine="480" w:firstLineChars="200"/>
        <w:rPr>
          <w:rFonts w:ascii="宋体" w:hAnsi="宋体" w:cs="宋体"/>
          <w:color w:val="auto"/>
          <w:sz w:val="24"/>
          <w:highlight w:val="none"/>
        </w:rPr>
      </w:pPr>
    </w:p>
    <w:p w14:paraId="1FF098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4652C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87FA46">
      <w:pPr>
        <w:spacing w:line="360" w:lineRule="auto"/>
        <w:ind w:firstLine="480" w:firstLineChars="200"/>
        <w:rPr>
          <w:rFonts w:ascii="宋体" w:hAnsi="宋体" w:cs="宋体"/>
          <w:color w:val="auto"/>
          <w:sz w:val="24"/>
          <w:highlight w:val="none"/>
        </w:rPr>
      </w:pPr>
    </w:p>
    <w:p w14:paraId="195C69E3">
      <w:pPr>
        <w:spacing w:line="360" w:lineRule="auto"/>
        <w:ind w:firstLine="420" w:firstLineChars="200"/>
        <w:rPr>
          <w:rFonts w:ascii="宋体" w:hAnsi="宋体" w:cs="宋体"/>
          <w:color w:val="auto"/>
          <w:highlight w:val="none"/>
        </w:rPr>
      </w:pPr>
    </w:p>
    <w:p w14:paraId="089D3C65">
      <w:pPr>
        <w:spacing w:line="360" w:lineRule="auto"/>
        <w:ind w:firstLine="420" w:firstLineChars="200"/>
        <w:rPr>
          <w:rFonts w:ascii="宋体" w:hAnsi="宋体" w:cs="宋体"/>
          <w:color w:val="auto"/>
          <w:highlight w:val="none"/>
        </w:rPr>
      </w:pPr>
    </w:p>
    <w:p w14:paraId="3F424E15">
      <w:pPr>
        <w:spacing w:line="360" w:lineRule="auto"/>
        <w:ind w:firstLine="420" w:firstLineChars="200"/>
        <w:rPr>
          <w:rFonts w:ascii="宋体" w:hAnsi="宋体" w:cs="宋体"/>
          <w:color w:val="auto"/>
          <w:highlight w:val="none"/>
        </w:rPr>
      </w:pPr>
    </w:p>
    <w:p w14:paraId="331BCBA6">
      <w:pPr>
        <w:spacing w:line="360" w:lineRule="auto"/>
        <w:ind w:firstLine="420" w:firstLineChars="200"/>
        <w:rPr>
          <w:rFonts w:ascii="宋体" w:hAnsi="宋体" w:cs="宋体"/>
          <w:color w:val="auto"/>
          <w:highlight w:val="none"/>
        </w:rPr>
      </w:pPr>
    </w:p>
    <w:p w14:paraId="7131424B">
      <w:pPr>
        <w:spacing w:line="360" w:lineRule="auto"/>
        <w:rPr>
          <w:rFonts w:ascii="宋体" w:hAnsi="宋体" w:cs="宋体"/>
          <w:b/>
          <w:color w:val="auto"/>
          <w:sz w:val="24"/>
          <w:highlight w:val="none"/>
        </w:rPr>
      </w:pPr>
    </w:p>
    <w:p w14:paraId="5166CF2A">
      <w:pPr>
        <w:spacing w:line="360" w:lineRule="auto"/>
        <w:rPr>
          <w:rFonts w:ascii="宋体" w:hAnsi="宋体" w:cs="宋体"/>
          <w:b/>
          <w:color w:val="auto"/>
          <w:sz w:val="24"/>
          <w:highlight w:val="none"/>
        </w:rPr>
      </w:pPr>
    </w:p>
    <w:p w14:paraId="09E3C564">
      <w:pPr>
        <w:spacing w:line="360" w:lineRule="auto"/>
        <w:rPr>
          <w:rFonts w:ascii="宋体" w:hAnsi="宋体" w:cs="宋体"/>
          <w:b/>
          <w:color w:val="auto"/>
          <w:sz w:val="24"/>
          <w:highlight w:val="none"/>
        </w:rPr>
      </w:pPr>
    </w:p>
    <w:p w14:paraId="1A48DFD0">
      <w:pPr>
        <w:spacing w:line="360" w:lineRule="auto"/>
        <w:rPr>
          <w:rFonts w:ascii="宋体" w:hAnsi="宋体" w:cs="宋体"/>
          <w:b/>
          <w:color w:val="auto"/>
          <w:sz w:val="24"/>
          <w:highlight w:val="none"/>
        </w:rPr>
      </w:pPr>
    </w:p>
    <w:p w14:paraId="63B5515C">
      <w:pPr>
        <w:spacing w:line="360" w:lineRule="auto"/>
        <w:rPr>
          <w:rFonts w:ascii="宋体" w:hAnsi="宋体" w:cs="宋体"/>
          <w:b/>
          <w:color w:val="auto"/>
          <w:sz w:val="24"/>
          <w:highlight w:val="none"/>
        </w:rPr>
      </w:pPr>
    </w:p>
    <w:p w14:paraId="7322BE27">
      <w:pPr>
        <w:spacing w:line="360" w:lineRule="auto"/>
        <w:rPr>
          <w:rFonts w:ascii="宋体" w:hAnsi="宋体" w:cs="宋体"/>
          <w:b/>
          <w:color w:val="auto"/>
          <w:sz w:val="24"/>
          <w:highlight w:val="none"/>
        </w:rPr>
      </w:pPr>
    </w:p>
    <w:p w14:paraId="2FDEEA04">
      <w:pPr>
        <w:spacing w:line="360" w:lineRule="auto"/>
        <w:rPr>
          <w:rFonts w:ascii="宋体" w:hAnsi="宋体" w:cs="宋体"/>
          <w:b/>
          <w:color w:val="auto"/>
          <w:sz w:val="24"/>
          <w:highlight w:val="none"/>
        </w:rPr>
      </w:pPr>
    </w:p>
    <w:p w14:paraId="55C2BA0C">
      <w:pPr>
        <w:spacing w:line="360" w:lineRule="auto"/>
        <w:rPr>
          <w:rFonts w:ascii="宋体" w:hAnsi="宋体" w:cs="宋体"/>
          <w:b/>
          <w:color w:val="auto"/>
          <w:sz w:val="24"/>
          <w:highlight w:val="none"/>
        </w:rPr>
      </w:pPr>
    </w:p>
    <w:p w14:paraId="4557315F">
      <w:pPr>
        <w:spacing w:line="360" w:lineRule="auto"/>
        <w:rPr>
          <w:rFonts w:ascii="宋体" w:hAnsi="宋体" w:cs="宋体"/>
          <w:b/>
          <w:color w:val="auto"/>
          <w:sz w:val="24"/>
          <w:highlight w:val="none"/>
        </w:rPr>
      </w:pPr>
    </w:p>
    <w:p w14:paraId="5180B6A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39E43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AD378D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0AED3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6198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23C013">
      <w:pPr>
        <w:snapToGrid w:val="0"/>
        <w:spacing w:line="360" w:lineRule="auto"/>
        <w:rPr>
          <w:rFonts w:ascii="宋体" w:hAnsi="宋体" w:cs="宋体"/>
          <w:sz w:val="24"/>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sz w:val="24"/>
          <w:u w:val="dotted"/>
        </w:rPr>
        <w:t xml:space="preserve">         </w:t>
      </w:r>
    </w:p>
    <w:p w14:paraId="099858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4303A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20C61E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9F6C99">
      <w:pPr>
        <w:snapToGrid w:val="0"/>
        <w:spacing w:line="360" w:lineRule="auto"/>
        <w:rPr>
          <w:rFonts w:ascii="宋体" w:hAnsi="宋体" w:cs="宋体"/>
          <w:bCs/>
          <w:sz w:val="24"/>
        </w:rPr>
      </w:pPr>
      <w:r>
        <w:rPr>
          <w:rFonts w:hint="eastAsia" w:ascii="宋体" w:hAnsi="宋体" w:cs="宋体"/>
          <w:bCs/>
          <w:sz w:val="24"/>
        </w:rPr>
        <w:t>二、质疑项目基本情况</w:t>
      </w:r>
    </w:p>
    <w:p w14:paraId="6976B52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AA5A69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2554E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91D283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6AEA60D">
      <w:pPr>
        <w:snapToGrid w:val="0"/>
        <w:spacing w:line="360" w:lineRule="auto"/>
        <w:rPr>
          <w:rFonts w:ascii="宋体" w:hAnsi="宋体" w:cs="宋体"/>
          <w:bCs/>
          <w:sz w:val="24"/>
        </w:rPr>
      </w:pPr>
      <w:r>
        <w:rPr>
          <w:rFonts w:hint="eastAsia" w:ascii="宋体" w:hAnsi="宋体" w:cs="宋体"/>
          <w:bCs/>
          <w:sz w:val="24"/>
        </w:rPr>
        <w:t>三、质疑事项具体内容</w:t>
      </w:r>
    </w:p>
    <w:p w14:paraId="170D189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F89D3C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8B22CD">
      <w:pPr>
        <w:snapToGrid w:val="0"/>
        <w:spacing w:line="360" w:lineRule="auto"/>
        <w:rPr>
          <w:rFonts w:ascii="宋体" w:hAnsi="宋体" w:cs="宋体"/>
          <w:sz w:val="24"/>
        </w:rPr>
      </w:pPr>
      <w:r>
        <w:rPr>
          <w:rFonts w:hint="eastAsia" w:ascii="宋体" w:hAnsi="宋体" w:cs="宋体"/>
          <w:sz w:val="24"/>
          <w:u w:val="dotted"/>
        </w:rPr>
        <w:t xml:space="preserve">                                                       </w:t>
      </w:r>
    </w:p>
    <w:p w14:paraId="3D800F9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917A8AA">
      <w:pPr>
        <w:snapToGrid w:val="0"/>
        <w:spacing w:line="360" w:lineRule="auto"/>
        <w:rPr>
          <w:rFonts w:ascii="宋体" w:hAnsi="宋体" w:cs="宋体"/>
          <w:sz w:val="24"/>
          <w:u w:val="dotted"/>
        </w:rPr>
      </w:pPr>
      <w:r>
        <w:rPr>
          <w:rFonts w:hint="eastAsia" w:ascii="宋体" w:hAnsi="宋体" w:cs="宋体"/>
          <w:sz w:val="24"/>
          <w:u w:val="dotted"/>
        </w:rPr>
        <w:t xml:space="preserve">                                                     </w:t>
      </w:r>
    </w:p>
    <w:p w14:paraId="404CB9DA">
      <w:pPr>
        <w:snapToGrid w:val="0"/>
        <w:spacing w:line="360" w:lineRule="auto"/>
        <w:rPr>
          <w:rFonts w:ascii="宋体" w:hAnsi="宋体" w:cs="宋体"/>
          <w:sz w:val="24"/>
          <w:u w:val="dotted"/>
        </w:rPr>
      </w:pPr>
      <w:r>
        <w:rPr>
          <w:rFonts w:hint="eastAsia" w:ascii="宋体" w:hAnsi="宋体" w:cs="宋体"/>
          <w:sz w:val="24"/>
        </w:rPr>
        <w:t>质疑事项2</w:t>
      </w:r>
    </w:p>
    <w:p w14:paraId="12BAB50F">
      <w:pPr>
        <w:snapToGrid w:val="0"/>
        <w:spacing w:line="360" w:lineRule="auto"/>
        <w:rPr>
          <w:rFonts w:ascii="宋体" w:hAnsi="宋体" w:cs="宋体"/>
          <w:sz w:val="24"/>
        </w:rPr>
      </w:pPr>
      <w:r>
        <w:rPr>
          <w:rFonts w:hint="eastAsia" w:ascii="宋体" w:hAnsi="宋体" w:cs="宋体"/>
          <w:sz w:val="24"/>
        </w:rPr>
        <w:t>……</w:t>
      </w:r>
    </w:p>
    <w:p w14:paraId="6B109DF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C91845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E90CEB">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01270509">
      <w:pPr>
        <w:spacing w:line="360" w:lineRule="auto"/>
        <w:rPr>
          <w:rFonts w:ascii="宋体" w:hAnsi="宋体" w:cs="宋体"/>
          <w:sz w:val="24"/>
        </w:rPr>
      </w:pPr>
      <w:r>
        <w:rPr>
          <w:rFonts w:hint="eastAsia" w:ascii="宋体" w:hAnsi="宋体" w:cs="宋体"/>
          <w:sz w:val="24"/>
        </w:rPr>
        <w:t xml:space="preserve">日期：    </w:t>
      </w:r>
    </w:p>
    <w:p w14:paraId="7890AE6B">
      <w:pPr>
        <w:spacing w:line="360" w:lineRule="auto"/>
        <w:jc w:val="center"/>
        <w:rPr>
          <w:rFonts w:ascii="宋体" w:hAnsi="宋体" w:cs="宋体"/>
          <w:b/>
          <w:bCs/>
          <w:sz w:val="24"/>
        </w:rPr>
      </w:pPr>
    </w:p>
    <w:p w14:paraId="3A702142">
      <w:pPr>
        <w:spacing w:line="360" w:lineRule="auto"/>
        <w:rPr>
          <w:rFonts w:ascii="宋体" w:hAnsi="宋体" w:cs="宋体"/>
          <w:b/>
          <w:sz w:val="24"/>
        </w:rPr>
      </w:pPr>
    </w:p>
    <w:p w14:paraId="7A8DB1C9">
      <w:pPr>
        <w:spacing w:line="360" w:lineRule="auto"/>
        <w:rPr>
          <w:rFonts w:ascii="宋体" w:hAnsi="宋体" w:cs="宋体"/>
          <w:b/>
          <w:sz w:val="24"/>
        </w:rPr>
      </w:pPr>
    </w:p>
    <w:p w14:paraId="22E29F26">
      <w:pPr>
        <w:spacing w:line="360" w:lineRule="auto"/>
        <w:rPr>
          <w:rFonts w:ascii="宋体" w:hAnsi="宋体" w:cs="宋体"/>
          <w:b/>
          <w:sz w:val="24"/>
        </w:rPr>
      </w:pPr>
    </w:p>
    <w:p w14:paraId="6FB37A39">
      <w:pPr>
        <w:spacing w:line="360" w:lineRule="auto"/>
        <w:rPr>
          <w:rFonts w:ascii="宋体" w:hAnsi="宋体" w:cs="宋体"/>
          <w:b/>
          <w:sz w:val="24"/>
        </w:rPr>
      </w:pPr>
      <w:r>
        <w:rPr>
          <w:rFonts w:hint="eastAsia" w:ascii="宋体" w:hAnsi="宋体" w:cs="宋体"/>
          <w:b/>
          <w:sz w:val="24"/>
        </w:rPr>
        <w:t>质疑函制作说明：</w:t>
      </w:r>
    </w:p>
    <w:p w14:paraId="4656F95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DA372E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DF9D8C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5A4346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05843D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BD606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9FAF80">
      <w:pPr>
        <w:widowControl/>
        <w:spacing w:line="360" w:lineRule="auto"/>
        <w:ind w:firstLine="600" w:firstLineChars="200"/>
        <w:jc w:val="left"/>
        <w:rPr>
          <w:rFonts w:ascii="宋体" w:hAnsi="宋体" w:cs="宋体"/>
          <w:sz w:val="30"/>
          <w:szCs w:val="30"/>
        </w:rPr>
      </w:pPr>
    </w:p>
    <w:p w14:paraId="0F547773">
      <w:pPr>
        <w:spacing w:line="360" w:lineRule="auto"/>
        <w:jc w:val="center"/>
        <w:rPr>
          <w:rFonts w:ascii="宋体" w:hAnsi="宋体" w:cs="宋体"/>
          <w:b/>
          <w:spacing w:val="6"/>
          <w:sz w:val="32"/>
          <w:szCs w:val="32"/>
        </w:rPr>
      </w:pPr>
    </w:p>
    <w:p w14:paraId="62865AC6">
      <w:pPr>
        <w:spacing w:line="360" w:lineRule="auto"/>
        <w:jc w:val="center"/>
        <w:rPr>
          <w:rFonts w:ascii="宋体" w:hAnsi="宋体" w:cs="宋体"/>
          <w:b/>
          <w:spacing w:val="6"/>
          <w:sz w:val="32"/>
          <w:szCs w:val="32"/>
        </w:rPr>
      </w:pPr>
    </w:p>
    <w:p w14:paraId="63F2EC17">
      <w:pPr>
        <w:spacing w:line="360" w:lineRule="auto"/>
        <w:jc w:val="center"/>
        <w:rPr>
          <w:rFonts w:ascii="宋体" w:hAnsi="宋体" w:cs="宋体"/>
          <w:b/>
          <w:spacing w:val="6"/>
          <w:sz w:val="32"/>
          <w:szCs w:val="32"/>
        </w:rPr>
      </w:pPr>
    </w:p>
    <w:p w14:paraId="1C6C691F">
      <w:pPr>
        <w:spacing w:line="360" w:lineRule="auto"/>
        <w:jc w:val="center"/>
        <w:rPr>
          <w:rFonts w:ascii="宋体" w:hAnsi="宋体" w:cs="宋体"/>
          <w:b/>
          <w:spacing w:val="6"/>
          <w:sz w:val="32"/>
          <w:szCs w:val="32"/>
        </w:rPr>
      </w:pPr>
    </w:p>
    <w:p w14:paraId="3ECFFB35">
      <w:pPr>
        <w:spacing w:line="360" w:lineRule="auto"/>
        <w:jc w:val="center"/>
        <w:rPr>
          <w:rFonts w:ascii="宋体" w:hAnsi="宋体" w:cs="宋体"/>
          <w:b/>
          <w:spacing w:val="6"/>
          <w:sz w:val="32"/>
          <w:szCs w:val="32"/>
        </w:rPr>
      </w:pPr>
    </w:p>
    <w:p w14:paraId="7B0E76CB">
      <w:pPr>
        <w:spacing w:line="360" w:lineRule="auto"/>
        <w:jc w:val="center"/>
        <w:rPr>
          <w:rFonts w:ascii="宋体" w:hAnsi="宋体" w:cs="宋体"/>
          <w:b/>
          <w:spacing w:val="6"/>
          <w:sz w:val="32"/>
          <w:szCs w:val="32"/>
        </w:rPr>
      </w:pPr>
    </w:p>
    <w:p w14:paraId="6EEFFEA5">
      <w:pPr>
        <w:spacing w:line="360" w:lineRule="auto"/>
        <w:jc w:val="center"/>
        <w:rPr>
          <w:rFonts w:ascii="宋体" w:hAnsi="宋体" w:cs="宋体"/>
          <w:b/>
          <w:spacing w:val="6"/>
          <w:sz w:val="32"/>
          <w:szCs w:val="32"/>
        </w:rPr>
      </w:pPr>
    </w:p>
    <w:p w14:paraId="4E42AB2C">
      <w:pPr>
        <w:spacing w:line="360" w:lineRule="auto"/>
        <w:jc w:val="center"/>
        <w:rPr>
          <w:rFonts w:ascii="宋体" w:hAnsi="宋体" w:cs="宋体"/>
          <w:b/>
          <w:spacing w:val="6"/>
          <w:sz w:val="32"/>
          <w:szCs w:val="32"/>
        </w:rPr>
      </w:pPr>
    </w:p>
    <w:p w14:paraId="44CDD11E">
      <w:pPr>
        <w:spacing w:line="360" w:lineRule="auto"/>
        <w:jc w:val="center"/>
        <w:rPr>
          <w:rFonts w:ascii="宋体" w:hAnsi="宋体" w:cs="宋体"/>
          <w:b/>
          <w:spacing w:val="6"/>
          <w:sz w:val="32"/>
          <w:szCs w:val="32"/>
        </w:rPr>
      </w:pPr>
    </w:p>
    <w:p w14:paraId="67CF5D4D">
      <w:pPr>
        <w:spacing w:line="360" w:lineRule="auto"/>
        <w:jc w:val="center"/>
        <w:rPr>
          <w:rFonts w:ascii="宋体" w:hAnsi="宋体" w:cs="宋体"/>
          <w:b/>
          <w:spacing w:val="6"/>
          <w:sz w:val="32"/>
          <w:szCs w:val="32"/>
        </w:rPr>
      </w:pPr>
    </w:p>
    <w:p w14:paraId="23E4A7E1">
      <w:pPr>
        <w:spacing w:line="360" w:lineRule="auto"/>
        <w:jc w:val="center"/>
        <w:rPr>
          <w:rFonts w:ascii="宋体" w:hAnsi="宋体" w:cs="宋体"/>
          <w:b/>
          <w:spacing w:val="6"/>
          <w:sz w:val="32"/>
          <w:szCs w:val="32"/>
        </w:rPr>
      </w:pPr>
    </w:p>
    <w:p w14:paraId="647887B3">
      <w:pPr>
        <w:spacing w:line="360" w:lineRule="auto"/>
        <w:jc w:val="center"/>
        <w:rPr>
          <w:rFonts w:ascii="宋体" w:hAnsi="宋体" w:cs="宋体"/>
          <w:b/>
          <w:spacing w:val="6"/>
          <w:sz w:val="32"/>
          <w:szCs w:val="32"/>
        </w:rPr>
      </w:pPr>
    </w:p>
    <w:p w14:paraId="5D7236F7">
      <w:pPr>
        <w:spacing w:line="360" w:lineRule="auto"/>
        <w:jc w:val="left"/>
        <w:rPr>
          <w:rFonts w:ascii="宋体" w:hAnsi="宋体" w:cs="宋体"/>
          <w:b/>
          <w:spacing w:val="6"/>
          <w:sz w:val="32"/>
          <w:szCs w:val="32"/>
        </w:rPr>
      </w:pPr>
    </w:p>
    <w:p w14:paraId="0F825DDA">
      <w:pPr>
        <w:spacing w:line="360" w:lineRule="auto"/>
        <w:jc w:val="left"/>
        <w:rPr>
          <w:rFonts w:ascii="宋体" w:hAnsi="宋体" w:cs="宋体"/>
          <w:b/>
          <w:spacing w:val="6"/>
          <w:sz w:val="32"/>
          <w:szCs w:val="32"/>
        </w:rPr>
      </w:pPr>
    </w:p>
    <w:p w14:paraId="42836D0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70D22E">
      <w:pPr>
        <w:spacing w:line="360" w:lineRule="auto"/>
        <w:jc w:val="center"/>
        <w:rPr>
          <w:rFonts w:ascii="宋体" w:hAnsi="宋体" w:cs="宋体"/>
          <w:b/>
          <w:sz w:val="24"/>
        </w:rPr>
      </w:pPr>
    </w:p>
    <w:p w14:paraId="34E07B8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4318F4C">
      <w:pPr>
        <w:spacing w:line="360" w:lineRule="auto"/>
        <w:rPr>
          <w:rFonts w:ascii="宋体" w:hAnsi="宋体" w:cs="宋体"/>
          <w:sz w:val="24"/>
        </w:rPr>
      </w:pPr>
      <w:r>
        <w:rPr>
          <w:rFonts w:hint="eastAsia" w:ascii="宋体" w:hAnsi="宋体" w:cs="宋体"/>
          <w:sz w:val="24"/>
        </w:rPr>
        <w:t>一、投诉相关主体基本情况</w:t>
      </w:r>
    </w:p>
    <w:p w14:paraId="1C78B73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AFDC1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7EBF8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C83D51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FFE602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E2F72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F0573E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E70A59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B165ED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ED886E">
      <w:pPr>
        <w:spacing w:line="360" w:lineRule="auto"/>
        <w:rPr>
          <w:rFonts w:ascii="宋体" w:hAnsi="宋体" w:cs="宋体"/>
          <w:sz w:val="24"/>
        </w:rPr>
      </w:pPr>
      <w:r>
        <w:rPr>
          <w:rFonts w:hint="eastAsia" w:ascii="宋体" w:hAnsi="宋体" w:cs="宋体"/>
          <w:sz w:val="24"/>
        </w:rPr>
        <w:t>被投诉人2</w:t>
      </w:r>
    </w:p>
    <w:p w14:paraId="52E784D0">
      <w:pPr>
        <w:spacing w:line="360" w:lineRule="auto"/>
        <w:rPr>
          <w:rFonts w:ascii="宋体" w:hAnsi="宋体" w:cs="宋体"/>
          <w:sz w:val="24"/>
          <w:u w:val="dotted"/>
        </w:rPr>
      </w:pPr>
      <w:r>
        <w:rPr>
          <w:rFonts w:hint="eastAsia" w:ascii="宋体" w:hAnsi="宋体" w:cs="宋体"/>
          <w:sz w:val="24"/>
        </w:rPr>
        <w:t>……</w:t>
      </w:r>
    </w:p>
    <w:p w14:paraId="6A8F014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ACA1D3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FC80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885ECA0">
      <w:pPr>
        <w:spacing w:line="360" w:lineRule="auto"/>
        <w:rPr>
          <w:rFonts w:ascii="宋体" w:hAnsi="宋体" w:cs="宋体"/>
          <w:sz w:val="24"/>
        </w:rPr>
      </w:pPr>
      <w:r>
        <w:rPr>
          <w:rFonts w:hint="eastAsia" w:ascii="宋体" w:hAnsi="宋体" w:cs="宋体"/>
          <w:sz w:val="24"/>
        </w:rPr>
        <w:t>二、投诉项目基本情况</w:t>
      </w:r>
    </w:p>
    <w:p w14:paraId="6D0507B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68807C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BA511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A19479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D3C33C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0B8476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B642A7">
      <w:pPr>
        <w:spacing w:line="360" w:lineRule="auto"/>
        <w:rPr>
          <w:rFonts w:ascii="宋体" w:hAnsi="宋体" w:cs="宋体"/>
          <w:sz w:val="24"/>
        </w:rPr>
      </w:pPr>
      <w:r>
        <w:rPr>
          <w:rFonts w:hint="eastAsia" w:ascii="宋体" w:hAnsi="宋体" w:cs="宋体"/>
          <w:sz w:val="24"/>
        </w:rPr>
        <w:t>三、质疑基本情况</w:t>
      </w:r>
    </w:p>
    <w:p w14:paraId="281835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23474E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46BA77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455A7849">
      <w:pPr>
        <w:spacing w:line="360" w:lineRule="auto"/>
        <w:rPr>
          <w:rFonts w:ascii="宋体" w:hAnsi="宋体" w:cs="宋体"/>
          <w:sz w:val="24"/>
        </w:rPr>
      </w:pPr>
      <w:r>
        <w:rPr>
          <w:rFonts w:hint="eastAsia" w:ascii="宋体" w:hAnsi="宋体" w:cs="宋体"/>
          <w:sz w:val="24"/>
        </w:rPr>
        <w:t>四、投诉事项具体内容</w:t>
      </w:r>
    </w:p>
    <w:p w14:paraId="2E12B6C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FB9CE7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4A609E5">
      <w:pPr>
        <w:spacing w:line="360" w:lineRule="auto"/>
        <w:rPr>
          <w:rFonts w:ascii="宋体" w:hAnsi="宋体" w:cs="宋体"/>
          <w:sz w:val="24"/>
          <w:u w:val="dotted"/>
        </w:rPr>
      </w:pPr>
      <w:r>
        <w:rPr>
          <w:rFonts w:hint="eastAsia" w:ascii="宋体" w:hAnsi="宋体" w:cs="宋体"/>
          <w:sz w:val="24"/>
          <w:u w:val="dotted"/>
        </w:rPr>
        <w:t xml:space="preserve">                                                      </w:t>
      </w:r>
    </w:p>
    <w:p w14:paraId="60A8A4B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A13D188">
      <w:pPr>
        <w:spacing w:line="360" w:lineRule="auto"/>
        <w:rPr>
          <w:rFonts w:ascii="宋体" w:hAnsi="宋体" w:cs="宋体"/>
          <w:sz w:val="24"/>
          <w:u w:val="dotted"/>
        </w:rPr>
      </w:pPr>
      <w:r>
        <w:rPr>
          <w:rFonts w:hint="eastAsia" w:ascii="宋体" w:hAnsi="宋体" w:cs="宋体"/>
          <w:sz w:val="24"/>
          <w:u w:val="dotted"/>
        </w:rPr>
        <w:t xml:space="preserve">                                                      </w:t>
      </w:r>
    </w:p>
    <w:p w14:paraId="777D9DC3">
      <w:pPr>
        <w:spacing w:line="360" w:lineRule="auto"/>
        <w:rPr>
          <w:rFonts w:ascii="宋体" w:hAnsi="宋体" w:cs="宋体"/>
          <w:sz w:val="24"/>
        </w:rPr>
      </w:pPr>
      <w:r>
        <w:rPr>
          <w:rFonts w:hint="eastAsia" w:ascii="宋体" w:hAnsi="宋体" w:cs="宋体"/>
          <w:sz w:val="24"/>
        </w:rPr>
        <w:t>投诉事项2</w:t>
      </w:r>
    </w:p>
    <w:p w14:paraId="6730253B">
      <w:pPr>
        <w:spacing w:line="360" w:lineRule="auto"/>
        <w:rPr>
          <w:rFonts w:ascii="宋体" w:hAnsi="宋体" w:cs="宋体"/>
          <w:sz w:val="24"/>
          <w:u w:val="dotted"/>
        </w:rPr>
      </w:pPr>
      <w:r>
        <w:rPr>
          <w:rFonts w:hint="eastAsia" w:ascii="宋体" w:hAnsi="宋体" w:cs="宋体"/>
          <w:sz w:val="24"/>
        </w:rPr>
        <w:t>……</w:t>
      </w:r>
    </w:p>
    <w:p w14:paraId="767A3B50">
      <w:pPr>
        <w:spacing w:line="360" w:lineRule="auto"/>
        <w:rPr>
          <w:rFonts w:ascii="宋体" w:hAnsi="宋体" w:cs="宋体"/>
          <w:sz w:val="24"/>
        </w:rPr>
      </w:pPr>
      <w:r>
        <w:rPr>
          <w:rFonts w:hint="eastAsia" w:ascii="宋体" w:hAnsi="宋体" w:cs="宋体"/>
          <w:sz w:val="24"/>
        </w:rPr>
        <w:t>五、与投诉事项相关的投诉请求</w:t>
      </w:r>
    </w:p>
    <w:p w14:paraId="16F2E10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24E068D">
      <w:pPr>
        <w:spacing w:line="360" w:lineRule="auto"/>
        <w:rPr>
          <w:rFonts w:ascii="宋体" w:hAnsi="宋体" w:cs="宋体"/>
          <w:sz w:val="24"/>
          <w:u w:val="single"/>
        </w:rPr>
      </w:pPr>
      <w:r>
        <w:rPr>
          <w:rFonts w:hint="eastAsia" w:ascii="宋体" w:hAnsi="宋体" w:cs="宋体"/>
          <w:sz w:val="24"/>
        </w:rPr>
        <w:t xml:space="preserve">                                                                                                    </w:t>
      </w:r>
    </w:p>
    <w:p w14:paraId="42A5E872">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69FEAFFA">
      <w:pPr>
        <w:spacing w:line="360" w:lineRule="auto"/>
        <w:rPr>
          <w:rFonts w:ascii="宋体" w:hAnsi="宋体" w:cs="宋体"/>
          <w:sz w:val="24"/>
        </w:rPr>
      </w:pPr>
      <w:r>
        <w:rPr>
          <w:rFonts w:hint="eastAsia" w:ascii="宋体" w:hAnsi="宋体" w:cs="宋体"/>
          <w:sz w:val="24"/>
        </w:rPr>
        <w:t xml:space="preserve">日期：    </w:t>
      </w:r>
    </w:p>
    <w:p w14:paraId="2DA10776">
      <w:pPr>
        <w:spacing w:line="360" w:lineRule="auto"/>
        <w:rPr>
          <w:rFonts w:ascii="宋体" w:hAnsi="宋体" w:cs="宋体"/>
          <w:b/>
          <w:sz w:val="24"/>
        </w:rPr>
      </w:pPr>
    </w:p>
    <w:p w14:paraId="5CA00695">
      <w:pPr>
        <w:spacing w:line="360" w:lineRule="auto"/>
        <w:rPr>
          <w:rFonts w:ascii="宋体" w:hAnsi="宋体" w:cs="宋体"/>
          <w:b/>
          <w:sz w:val="24"/>
        </w:rPr>
      </w:pPr>
    </w:p>
    <w:p w14:paraId="5E85A712">
      <w:pPr>
        <w:spacing w:line="360" w:lineRule="auto"/>
        <w:rPr>
          <w:rFonts w:ascii="宋体" w:hAnsi="宋体" w:cs="宋体"/>
          <w:b/>
          <w:sz w:val="24"/>
        </w:rPr>
      </w:pPr>
      <w:r>
        <w:rPr>
          <w:rFonts w:hint="eastAsia" w:ascii="宋体" w:hAnsi="宋体" w:cs="宋体"/>
          <w:b/>
          <w:sz w:val="24"/>
        </w:rPr>
        <w:t>投诉书制作说明：</w:t>
      </w:r>
    </w:p>
    <w:p w14:paraId="5BD8C84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0F32C5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7AF2FD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C87551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1744B6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CC6134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973E2D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C123811">
      <w:pPr>
        <w:spacing w:line="360" w:lineRule="auto"/>
        <w:rPr>
          <w:rFonts w:ascii="宋体" w:hAnsi="宋体" w:cs="宋体"/>
          <w:b/>
          <w:sz w:val="24"/>
        </w:rPr>
      </w:pPr>
    </w:p>
    <w:p w14:paraId="246EF73F">
      <w:pPr>
        <w:autoSpaceDE w:val="0"/>
        <w:autoSpaceDN w:val="0"/>
        <w:jc w:val="center"/>
        <w:rPr>
          <w:rFonts w:ascii="宋体" w:hAnsi="宋体" w:cs="宋体"/>
          <w:b/>
          <w:spacing w:val="6"/>
          <w:sz w:val="32"/>
          <w:szCs w:val="32"/>
        </w:rPr>
      </w:pPr>
    </w:p>
    <w:p w14:paraId="5E3C4A7A">
      <w:pPr>
        <w:autoSpaceDE w:val="0"/>
        <w:autoSpaceDN w:val="0"/>
        <w:jc w:val="center"/>
        <w:rPr>
          <w:rFonts w:ascii="宋体" w:hAnsi="宋体" w:cs="宋体"/>
          <w:b/>
          <w:color w:val="auto"/>
          <w:spacing w:val="6"/>
          <w:sz w:val="32"/>
          <w:szCs w:val="32"/>
        </w:rPr>
      </w:pPr>
    </w:p>
    <w:p w14:paraId="3D68962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E38076F">
      <w:pPr>
        <w:spacing w:line="360" w:lineRule="auto"/>
        <w:rPr>
          <w:rFonts w:ascii="宋体" w:hAnsi="宋体" w:cs="宋体"/>
          <w:color w:val="auto"/>
          <w:sz w:val="24"/>
          <w:u w:val="single"/>
        </w:rPr>
      </w:pPr>
    </w:p>
    <w:p w14:paraId="70C425AE">
      <w:pPr>
        <w:spacing w:line="360" w:lineRule="auto"/>
        <w:rPr>
          <w:rFonts w:ascii="宋体" w:hAnsi="宋体" w:cs="宋体"/>
          <w:color w:val="auto"/>
          <w:sz w:val="24"/>
        </w:rPr>
      </w:pPr>
      <w:r>
        <w:rPr>
          <w:rFonts w:hint="eastAsia" w:ascii="宋体" w:hAnsi="宋体" w:cs="宋体"/>
          <w:color w:val="auto"/>
          <w:sz w:val="24"/>
          <w:u w:val="single"/>
          <w:lang w:eastAsia="zh-CN"/>
        </w:rPr>
        <w:t>杭州市余杭区机关事务服务中心</w:t>
      </w:r>
      <w:r>
        <w:rPr>
          <w:rFonts w:hint="eastAsia" w:ascii="宋体" w:hAnsi="宋体" w:cs="宋体"/>
          <w:color w:val="auto"/>
          <w:sz w:val="24"/>
          <w:u w:val="single"/>
        </w:rPr>
        <w:t>、</w:t>
      </w:r>
      <w:r>
        <w:rPr>
          <w:rFonts w:hint="eastAsia" w:ascii="宋体" w:hAnsi="宋体" w:cs="宋体"/>
          <w:color w:val="auto"/>
          <w:sz w:val="24"/>
          <w:u w:val="single"/>
          <w:lang w:eastAsia="zh-CN"/>
        </w:rPr>
        <w:t>杭州市公共资源交易中心余杭分中心</w:t>
      </w:r>
      <w:r>
        <w:rPr>
          <w:rFonts w:hint="eastAsia" w:ascii="宋体" w:hAnsi="宋体" w:cs="宋体"/>
          <w:color w:val="auto"/>
          <w:sz w:val="24"/>
          <w:u w:val="single"/>
        </w:rPr>
        <w:t>：</w:t>
      </w:r>
    </w:p>
    <w:p w14:paraId="2CC914B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余杭区政府大院2025-2027年物业管理服务采购项目</w:t>
      </w:r>
      <w:r>
        <w:rPr>
          <w:rFonts w:hint="eastAsia" w:ascii="宋体" w:hAnsi="宋体" w:cs="宋体"/>
          <w:color w:val="auto"/>
          <w:sz w:val="24"/>
        </w:rPr>
        <w:t>【招标编号：</w:t>
      </w:r>
      <w:r>
        <w:rPr>
          <w:rFonts w:hint="eastAsia" w:ascii="宋体" w:hAnsi="宋体" w:cs="宋体"/>
          <w:color w:val="auto"/>
          <w:sz w:val="24"/>
          <w:lang w:eastAsia="zh-CN"/>
        </w:rPr>
        <w:t>HZYHZFCG-2025-073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7199881">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BB0A9C3">
      <w:pPr>
        <w:spacing w:line="360" w:lineRule="auto"/>
        <w:ind w:firstLine="494"/>
        <w:rPr>
          <w:rFonts w:ascii="宋体" w:hAnsi="宋体" w:cs="宋体"/>
          <w:color w:val="auto"/>
          <w:sz w:val="24"/>
        </w:rPr>
      </w:pPr>
    </w:p>
    <w:p w14:paraId="686FE620">
      <w:pPr>
        <w:spacing w:line="360" w:lineRule="auto"/>
        <w:ind w:firstLine="494"/>
        <w:rPr>
          <w:rFonts w:ascii="宋体" w:hAnsi="宋体" w:cs="宋体"/>
          <w:color w:val="auto"/>
          <w:sz w:val="24"/>
        </w:rPr>
      </w:pPr>
    </w:p>
    <w:p w14:paraId="77EB3549">
      <w:pPr>
        <w:spacing w:line="360" w:lineRule="auto"/>
        <w:ind w:firstLine="494"/>
        <w:rPr>
          <w:rFonts w:ascii="宋体" w:hAnsi="宋体" w:cs="宋体"/>
          <w:color w:val="auto"/>
          <w:sz w:val="24"/>
        </w:rPr>
      </w:pPr>
    </w:p>
    <w:p w14:paraId="09E703AE">
      <w:pPr>
        <w:spacing w:line="360" w:lineRule="auto"/>
        <w:ind w:firstLine="494"/>
        <w:rPr>
          <w:rFonts w:ascii="宋体" w:hAnsi="宋体" w:cs="宋体"/>
          <w:color w:val="auto"/>
          <w:sz w:val="24"/>
        </w:rPr>
      </w:pPr>
    </w:p>
    <w:p w14:paraId="58150D55">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4FA2FAD">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F22ED89">
      <w:pPr>
        <w:rPr>
          <w:rFonts w:ascii="宋体" w:hAnsi="宋体" w:cs="宋体"/>
          <w:color w:val="auto"/>
          <w:sz w:val="24"/>
        </w:rPr>
      </w:pPr>
      <w:r>
        <w:rPr>
          <w:rFonts w:hint="eastAsia" w:ascii="宋体" w:hAnsi="宋体" w:cs="宋体"/>
          <w:b/>
          <w:bCs/>
          <w:color w:val="auto"/>
          <w:sz w:val="24"/>
        </w:rPr>
        <w:t>附：</w:t>
      </w:r>
    </w:p>
    <w:p w14:paraId="5490C1B1">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rPr>
        <w:t>投标单位法定名称章（印模）                投标单位“XX专用章”（印模）</w:t>
      </w:r>
    </w:p>
    <w:p w14:paraId="5AC7C104">
      <w:pPr>
        <w:autoSpaceDE w:val="0"/>
        <w:autoSpaceDN w:val="0"/>
        <w:jc w:val="center"/>
        <w:rPr>
          <w:rFonts w:ascii="宋体" w:hAnsi="宋体" w:cs="宋体"/>
          <w:b/>
          <w:color w:val="auto"/>
          <w:spacing w:val="6"/>
          <w:sz w:val="32"/>
          <w:szCs w:val="32"/>
        </w:rPr>
      </w:pPr>
    </w:p>
    <w:p w14:paraId="56BC1DD0">
      <w:pPr>
        <w:autoSpaceDE w:val="0"/>
        <w:autoSpaceDN w:val="0"/>
        <w:jc w:val="center"/>
        <w:rPr>
          <w:rFonts w:ascii="宋体" w:hAnsi="宋体" w:cs="宋体"/>
          <w:b/>
          <w:color w:val="auto"/>
          <w:spacing w:val="6"/>
          <w:sz w:val="32"/>
          <w:szCs w:val="32"/>
        </w:rPr>
      </w:pPr>
    </w:p>
    <w:p w14:paraId="4F56D3EE">
      <w:pPr>
        <w:autoSpaceDE w:val="0"/>
        <w:autoSpaceDN w:val="0"/>
        <w:jc w:val="center"/>
        <w:rPr>
          <w:rFonts w:ascii="宋体" w:hAnsi="宋体" w:cs="宋体"/>
          <w:b/>
          <w:color w:val="auto"/>
          <w:spacing w:val="6"/>
          <w:sz w:val="32"/>
          <w:szCs w:val="32"/>
        </w:rPr>
      </w:pPr>
    </w:p>
    <w:p w14:paraId="10488773">
      <w:pPr>
        <w:autoSpaceDE w:val="0"/>
        <w:autoSpaceDN w:val="0"/>
        <w:jc w:val="center"/>
        <w:rPr>
          <w:rFonts w:ascii="宋体" w:hAnsi="宋体" w:cs="宋体"/>
          <w:b/>
          <w:color w:val="auto"/>
          <w:spacing w:val="6"/>
          <w:sz w:val="32"/>
          <w:szCs w:val="32"/>
        </w:rPr>
      </w:pPr>
    </w:p>
    <w:p w14:paraId="2BBC30C9">
      <w:pPr>
        <w:autoSpaceDE w:val="0"/>
        <w:autoSpaceDN w:val="0"/>
        <w:jc w:val="center"/>
        <w:rPr>
          <w:rFonts w:ascii="宋体" w:hAnsi="宋体" w:cs="宋体"/>
          <w:b/>
          <w:color w:val="auto"/>
          <w:spacing w:val="6"/>
          <w:sz w:val="32"/>
          <w:szCs w:val="32"/>
        </w:rPr>
      </w:pPr>
    </w:p>
    <w:p w14:paraId="6B4540DE">
      <w:pPr>
        <w:autoSpaceDE w:val="0"/>
        <w:autoSpaceDN w:val="0"/>
        <w:jc w:val="center"/>
        <w:rPr>
          <w:rFonts w:ascii="宋体" w:hAnsi="宋体" w:cs="宋体"/>
          <w:b/>
          <w:color w:val="auto"/>
          <w:spacing w:val="6"/>
          <w:sz w:val="32"/>
          <w:szCs w:val="32"/>
        </w:rPr>
      </w:pPr>
    </w:p>
    <w:p w14:paraId="6D816B62">
      <w:pPr>
        <w:autoSpaceDE w:val="0"/>
        <w:autoSpaceDN w:val="0"/>
        <w:jc w:val="center"/>
        <w:rPr>
          <w:rFonts w:ascii="宋体" w:hAnsi="宋体" w:cs="宋体"/>
          <w:b/>
          <w:color w:val="auto"/>
          <w:spacing w:val="6"/>
          <w:sz w:val="32"/>
          <w:szCs w:val="32"/>
        </w:rPr>
      </w:pPr>
    </w:p>
    <w:p w14:paraId="277DB59A">
      <w:pPr>
        <w:autoSpaceDE w:val="0"/>
        <w:autoSpaceDN w:val="0"/>
        <w:jc w:val="center"/>
        <w:rPr>
          <w:rFonts w:ascii="宋体" w:hAnsi="宋体" w:cs="宋体"/>
          <w:b/>
          <w:color w:val="auto"/>
          <w:spacing w:val="6"/>
          <w:sz w:val="32"/>
          <w:szCs w:val="32"/>
        </w:rPr>
      </w:pPr>
    </w:p>
    <w:p w14:paraId="6EA64251">
      <w:pPr>
        <w:autoSpaceDE w:val="0"/>
        <w:autoSpaceDN w:val="0"/>
        <w:jc w:val="center"/>
        <w:rPr>
          <w:rFonts w:ascii="宋体" w:hAnsi="宋体" w:cs="宋体"/>
          <w:b/>
          <w:color w:val="auto"/>
          <w:spacing w:val="6"/>
          <w:sz w:val="32"/>
          <w:szCs w:val="32"/>
        </w:rPr>
      </w:pPr>
    </w:p>
    <w:p w14:paraId="72879D3E">
      <w:pPr>
        <w:autoSpaceDE w:val="0"/>
        <w:autoSpaceDN w:val="0"/>
        <w:jc w:val="center"/>
        <w:rPr>
          <w:rFonts w:ascii="宋体" w:hAnsi="宋体" w:cs="宋体"/>
          <w:b/>
          <w:color w:val="auto"/>
          <w:spacing w:val="6"/>
          <w:sz w:val="32"/>
          <w:szCs w:val="32"/>
        </w:rPr>
      </w:pPr>
    </w:p>
    <w:p w14:paraId="1BDDFE6D">
      <w:pPr>
        <w:autoSpaceDE w:val="0"/>
        <w:autoSpaceDN w:val="0"/>
        <w:jc w:val="center"/>
        <w:rPr>
          <w:rFonts w:ascii="宋体" w:hAnsi="宋体" w:cs="宋体"/>
          <w:b/>
          <w:color w:val="auto"/>
          <w:spacing w:val="6"/>
          <w:sz w:val="32"/>
          <w:szCs w:val="32"/>
        </w:rPr>
      </w:pPr>
    </w:p>
    <w:p w14:paraId="0C9D6737">
      <w:pPr>
        <w:autoSpaceDE w:val="0"/>
        <w:autoSpaceDN w:val="0"/>
        <w:jc w:val="center"/>
        <w:rPr>
          <w:rFonts w:ascii="宋体" w:hAnsi="宋体" w:cs="宋体"/>
          <w:b/>
          <w:color w:val="auto"/>
          <w:spacing w:val="6"/>
          <w:sz w:val="32"/>
          <w:szCs w:val="32"/>
        </w:rPr>
      </w:pPr>
    </w:p>
    <w:p w14:paraId="6E56D624">
      <w:pPr>
        <w:autoSpaceDE w:val="0"/>
        <w:autoSpaceDN w:val="0"/>
        <w:jc w:val="center"/>
        <w:rPr>
          <w:rFonts w:ascii="宋体" w:hAnsi="宋体" w:cs="宋体"/>
          <w:b/>
          <w:color w:val="auto"/>
          <w:spacing w:val="6"/>
          <w:sz w:val="32"/>
          <w:szCs w:val="32"/>
        </w:rPr>
      </w:pPr>
    </w:p>
    <w:p w14:paraId="4455C453">
      <w:pPr>
        <w:autoSpaceDE w:val="0"/>
        <w:autoSpaceDN w:val="0"/>
        <w:jc w:val="center"/>
        <w:rPr>
          <w:rFonts w:ascii="宋体" w:hAnsi="宋体" w:cs="宋体"/>
          <w:b/>
          <w:color w:val="auto"/>
          <w:spacing w:val="6"/>
          <w:sz w:val="32"/>
          <w:szCs w:val="32"/>
        </w:rPr>
      </w:pPr>
    </w:p>
    <w:p w14:paraId="78E0ED0F">
      <w:pPr>
        <w:autoSpaceDE w:val="0"/>
        <w:autoSpaceDN w:val="0"/>
        <w:jc w:val="center"/>
        <w:rPr>
          <w:rFonts w:ascii="宋体" w:hAnsi="宋体" w:cs="宋体"/>
          <w:b/>
          <w:color w:val="auto"/>
          <w:spacing w:val="6"/>
          <w:sz w:val="32"/>
          <w:szCs w:val="32"/>
        </w:rPr>
      </w:pPr>
    </w:p>
    <w:p w14:paraId="1A186A5A">
      <w:pPr>
        <w:autoSpaceDE w:val="0"/>
        <w:autoSpaceDN w:val="0"/>
        <w:jc w:val="center"/>
        <w:rPr>
          <w:rFonts w:ascii="宋体" w:hAnsi="宋体" w:cs="宋体"/>
          <w:b/>
          <w:color w:val="auto"/>
          <w:spacing w:val="6"/>
          <w:sz w:val="32"/>
          <w:szCs w:val="32"/>
        </w:rPr>
      </w:pPr>
    </w:p>
    <w:p w14:paraId="1CB34B1B">
      <w:pPr>
        <w:autoSpaceDE w:val="0"/>
        <w:autoSpaceDN w:val="0"/>
        <w:jc w:val="center"/>
        <w:rPr>
          <w:rFonts w:ascii="宋体" w:hAnsi="宋体" w:cs="宋体"/>
          <w:b/>
          <w:color w:val="auto"/>
          <w:spacing w:val="6"/>
          <w:sz w:val="32"/>
          <w:szCs w:val="32"/>
        </w:rPr>
      </w:pPr>
    </w:p>
    <w:p w14:paraId="18A80597">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0884D1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4FE78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余杭区政府大院2025-2027年物业管理服务采购项目</w:t>
      </w:r>
      <w:r>
        <w:rPr>
          <w:rFonts w:hint="eastAsia" w:ascii="宋体" w:hAnsi="宋体" w:cs="宋体"/>
          <w:color w:val="auto"/>
          <w:sz w:val="24"/>
        </w:rPr>
        <w:t>【招标编号：</w:t>
      </w:r>
      <w:r>
        <w:rPr>
          <w:rFonts w:hint="eastAsia" w:ascii="宋体" w:hAnsi="宋体" w:cs="宋体"/>
          <w:color w:val="auto"/>
          <w:sz w:val="24"/>
          <w:lang w:eastAsia="zh-CN"/>
        </w:rPr>
        <w:t>HZYHZFCG-2025-073</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D1ACB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84FBE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BA875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07037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BCD57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9DBB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6495D38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D0BC75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4"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4"/>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5"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5"/>
      <w:r>
        <w:rPr>
          <w:rFonts w:hint="eastAsia" w:ascii="宋体" w:hAnsi="宋体" w:cs="宋体"/>
          <w:b/>
          <w:color w:val="auto"/>
          <w:kern w:val="0"/>
          <w:sz w:val="24"/>
          <w:lang w:val="zh-CN"/>
        </w:rPr>
        <w:t>）</w:t>
      </w:r>
    </w:p>
    <w:p w14:paraId="1145651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6"/>
    </w:p>
    <w:p w14:paraId="6A85C2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A2327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94B4A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8AADC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99F47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83146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DA0EB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FB9ACC9">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297844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B5473C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7695E44">
      <w:pPr>
        <w:autoSpaceDE w:val="0"/>
        <w:autoSpaceDN w:val="0"/>
        <w:jc w:val="center"/>
        <w:rPr>
          <w:rFonts w:ascii="宋体" w:hAnsi="宋体" w:cs="宋体"/>
          <w:b/>
          <w:color w:val="auto"/>
          <w:spacing w:val="6"/>
          <w:sz w:val="32"/>
          <w:szCs w:val="32"/>
        </w:rPr>
      </w:pPr>
    </w:p>
    <w:p w14:paraId="579E3694">
      <w:pPr>
        <w:autoSpaceDE w:val="0"/>
        <w:autoSpaceDN w:val="0"/>
        <w:jc w:val="center"/>
        <w:rPr>
          <w:rFonts w:ascii="宋体" w:hAnsi="宋体" w:cs="宋体"/>
          <w:b/>
          <w:color w:val="auto"/>
          <w:spacing w:val="6"/>
          <w:sz w:val="32"/>
          <w:szCs w:val="32"/>
        </w:rPr>
      </w:pPr>
    </w:p>
    <w:p w14:paraId="094DF1DE">
      <w:pPr>
        <w:autoSpaceDE w:val="0"/>
        <w:autoSpaceDN w:val="0"/>
        <w:jc w:val="center"/>
        <w:rPr>
          <w:rFonts w:ascii="宋体" w:hAnsi="宋体" w:cs="宋体"/>
          <w:b/>
          <w:color w:val="auto"/>
          <w:spacing w:val="6"/>
          <w:sz w:val="32"/>
          <w:szCs w:val="32"/>
        </w:rPr>
      </w:pPr>
    </w:p>
    <w:p w14:paraId="731AD676">
      <w:pPr>
        <w:autoSpaceDE w:val="0"/>
        <w:autoSpaceDN w:val="0"/>
        <w:jc w:val="center"/>
        <w:rPr>
          <w:rFonts w:ascii="宋体" w:hAnsi="宋体" w:cs="宋体"/>
          <w:b/>
          <w:color w:val="auto"/>
          <w:spacing w:val="6"/>
          <w:sz w:val="32"/>
          <w:szCs w:val="32"/>
        </w:rPr>
      </w:pPr>
    </w:p>
    <w:p w14:paraId="49AD7846">
      <w:pPr>
        <w:autoSpaceDE w:val="0"/>
        <w:autoSpaceDN w:val="0"/>
        <w:jc w:val="center"/>
        <w:rPr>
          <w:rFonts w:ascii="宋体" w:hAnsi="宋体" w:cs="宋体"/>
          <w:b/>
          <w:color w:val="auto"/>
          <w:spacing w:val="6"/>
          <w:sz w:val="32"/>
          <w:szCs w:val="32"/>
        </w:rPr>
      </w:pPr>
    </w:p>
    <w:p w14:paraId="1E97D4B9">
      <w:pPr>
        <w:autoSpaceDE w:val="0"/>
        <w:autoSpaceDN w:val="0"/>
        <w:jc w:val="center"/>
        <w:rPr>
          <w:rFonts w:ascii="宋体" w:hAnsi="宋体" w:cs="宋体"/>
          <w:b/>
          <w:color w:val="auto"/>
          <w:spacing w:val="6"/>
          <w:sz w:val="32"/>
          <w:szCs w:val="32"/>
        </w:rPr>
      </w:pPr>
    </w:p>
    <w:p w14:paraId="0ED85A39">
      <w:pPr>
        <w:autoSpaceDE w:val="0"/>
        <w:autoSpaceDN w:val="0"/>
        <w:jc w:val="center"/>
        <w:rPr>
          <w:rFonts w:ascii="宋体" w:hAnsi="宋体" w:cs="宋体"/>
          <w:b/>
          <w:color w:val="auto"/>
          <w:spacing w:val="6"/>
          <w:sz w:val="32"/>
          <w:szCs w:val="32"/>
        </w:rPr>
      </w:pPr>
    </w:p>
    <w:p w14:paraId="4439321F">
      <w:pPr>
        <w:autoSpaceDE w:val="0"/>
        <w:autoSpaceDN w:val="0"/>
        <w:jc w:val="center"/>
        <w:rPr>
          <w:rFonts w:ascii="宋体" w:hAnsi="宋体" w:cs="宋体"/>
          <w:b/>
          <w:color w:val="auto"/>
          <w:spacing w:val="6"/>
          <w:sz w:val="32"/>
          <w:szCs w:val="32"/>
        </w:rPr>
      </w:pPr>
    </w:p>
    <w:p w14:paraId="22CADFA0">
      <w:pPr>
        <w:autoSpaceDE w:val="0"/>
        <w:autoSpaceDN w:val="0"/>
        <w:jc w:val="center"/>
        <w:rPr>
          <w:rFonts w:ascii="宋体" w:hAnsi="宋体" w:cs="宋体"/>
          <w:b/>
          <w:color w:val="auto"/>
          <w:spacing w:val="6"/>
          <w:sz w:val="32"/>
          <w:szCs w:val="32"/>
        </w:rPr>
      </w:pPr>
    </w:p>
    <w:p w14:paraId="1DA6C148">
      <w:pPr>
        <w:autoSpaceDE w:val="0"/>
        <w:autoSpaceDN w:val="0"/>
        <w:jc w:val="center"/>
        <w:rPr>
          <w:rFonts w:ascii="宋体" w:hAnsi="宋体" w:cs="宋体"/>
          <w:b/>
          <w:color w:val="auto"/>
          <w:spacing w:val="6"/>
          <w:sz w:val="32"/>
          <w:szCs w:val="32"/>
        </w:rPr>
      </w:pPr>
    </w:p>
    <w:p w14:paraId="0F553884">
      <w:pPr>
        <w:autoSpaceDE w:val="0"/>
        <w:autoSpaceDN w:val="0"/>
        <w:jc w:val="center"/>
        <w:rPr>
          <w:rFonts w:ascii="宋体" w:hAnsi="宋体" w:cs="宋体"/>
          <w:b/>
          <w:color w:val="auto"/>
          <w:spacing w:val="6"/>
          <w:sz w:val="32"/>
          <w:szCs w:val="32"/>
        </w:rPr>
      </w:pPr>
    </w:p>
    <w:p w14:paraId="06E584DC">
      <w:pPr>
        <w:autoSpaceDE w:val="0"/>
        <w:autoSpaceDN w:val="0"/>
        <w:jc w:val="center"/>
        <w:rPr>
          <w:rFonts w:ascii="宋体" w:hAnsi="宋体" w:cs="宋体"/>
          <w:b/>
          <w:color w:val="auto"/>
          <w:spacing w:val="6"/>
          <w:sz w:val="32"/>
          <w:szCs w:val="32"/>
        </w:rPr>
      </w:pPr>
    </w:p>
    <w:p w14:paraId="2C5D6F3D">
      <w:pPr>
        <w:autoSpaceDE w:val="0"/>
        <w:autoSpaceDN w:val="0"/>
        <w:jc w:val="center"/>
        <w:rPr>
          <w:rFonts w:ascii="宋体" w:hAnsi="宋体" w:cs="宋体"/>
          <w:b/>
          <w:color w:val="auto"/>
          <w:spacing w:val="6"/>
          <w:sz w:val="32"/>
          <w:szCs w:val="32"/>
        </w:rPr>
      </w:pPr>
    </w:p>
    <w:p w14:paraId="38DA36E2">
      <w:pPr>
        <w:autoSpaceDE w:val="0"/>
        <w:autoSpaceDN w:val="0"/>
        <w:jc w:val="center"/>
        <w:rPr>
          <w:rFonts w:ascii="宋体" w:hAnsi="宋体" w:cs="宋体"/>
          <w:b/>
          <w:color w:val="auto"/>
          <w:spacing w:val="6"/>
          <w:sz w:val="32"/>
          <w:szCs w:val="32"/>
        </w:rPr>
      </w:pPr>
    </w:p>
    <w:p w14:paraId="00DB01FB">
      <w:pPr>
        <w:autoSpaceDE w:val="0"/>
        <w:autoSpaceDN w:val="0"/>
        <w:jc w:val="center"/>
        <w:rPr>
          <w:rFonts w:ascii="宋体" w:hAnsi="宋体" w:cs="宋体"/>
          <w:b/>
          <w:color w:val="auto"/>
          <w:spacing w:val="6"/>
          <w:sz w:val="32"/>
          <w:szCs w:val="32"/>
        </w:rPr>
      </w:pPr>
    </w:p>
    <w:p w14:paraId="41A12AFE">
      <w:pPr>
        <w:autoSpaceDE w:val="0"/>
        <w:autoSpaceDN w:val="0"/>
        <w:jc w:val="center"/>
        <w:rPr>
          <w:rFonts w:ascii="宋体" w:hAnsi="宋体" w:cs="宋体"/>
          <w:b/>
          <w:color w:val="auto"/>
          <w:spacing w:val="6"/>
          <w:sz w:val="32"/>
          <w:szCs w:val="32"/>
        </w:rPr>
      </w:pPr>
    </w:p>
    <w:p w14:paraId="7F1A1B9C">
      <w:pPr>
        <w:autoSpaceDE w:val="0"/>
        <w:autoSpaceDN w:val="0"/>
        <w:jc w:val="center"/>
        <w:rPr>
          <w:rFonts w:ascii="宋体" w:hAnsi="宋体" w:cs="宋体"/>
          <w:b/>
          <w:color w:val="auto"/>
          <w:spacing w:val="6"/>
          <w:sz w:val="32"/>
          <w:szCs w:val="32"/>
        </w:rPr>
      </w:pPr>
    </w:p>
    <w:p w14:paraId="667E53A5">
      <w:pPr>
        <w:autoSpaceDE w:val="0"/>
        <w:autoSpaceDN w:val="0"/>
        <w:jc w:val="center"/>
        <w:rPr>
          <w:rFonts w:ascii="宋体" w:hAnsi="宋体" w:cs="宋体"/>
          <w:b/>
          <w:color w:val="auto"/>
          <w:spacing w:val="6"/>
          <w:sz w:val="32"/>
          <w:szCs w:val="32"/>
        </w:rPr>
      </w:pPr>
    </w:p>
    <w:p w14:paraId="650AEED1">
      <w:pPr>
        <w:autoSpaceDE w:val="0"/>
        <w:autoSpaceDN w:val="0"/>
        <w:jc w:val="center"/>
        <w:rPr>
          <w:rFonts w:ascii="宋体" w:hAnsi="宋体" w:cs="宋体"/>
          <w:b/>
          <w:spacing w:val="6"/>
          <w:sz w:val="32"/>
          <w:szCs w:val="32"/>
        </w:rPr>
      </w:pPr>
    </w:p>
    <w:p w14:paraId="69880850">
      <w:pPr>
        <w:autoSpaceDE w:val="0"/>
        <w:autoSpaceDN w:val="0"/>
        <w:jc w:val="center"/>
        <w:rPr>
          <w:rFonts w:ascii="宋体" w:hAnsi="宋体" w:cs="宋体"/>
          <w:b/>
          <w:spacing w:val="6"/>
          <w:sz w:val="32"/>
          <w:szCs w:val="32"/>
        </w:rPr>
      </w:pPr>
    </w:p>
    <w:p w14:paraId="474B2642">
      <w:pPr>
        <w:autoSpaceDE w:val="0"/>
        <w:autoSpaceDN w:val="0"/>
        <w:jc w:val="center"/>
        <w:rPr>
          <w:rFonts w:ascii="宋体" w:hAnsi="宋体" w:cs="宋体"/>
          <w:b/>
          <w:spacing w:val="6"/>
          <w:sz w:val="32"/>
          <w:szCs w:val="32"/>
        </w:rPr>
      </w:pPr>
    </w:p>
    <w:p w14:paraId="2CA18E74">
      <w:pPr>
        <w:autoSpaceDE w:val="0"/>
        <w:autoSpaceDN w:val="0"/>
        <w:jc w:val="center"/>
        <w:rPr>
          <w:rFonts w:ascii="宋体" w:hAnsi="宋体" w:cs="宋体"/>
          <w:b/>
          <w:spacing w:val="6"/>
          <w:sz w:val="32"/>
          <w:szCs w:val="32"/>
        </w:rPr>
      </w:pPr>
    </w:p>
    <w:p w14:paraId="152018D3">
      <w:pPr>
        <w:autoSpaceDE w:val="0"/>
        <w:autoSpaceDN w:val="0"/>
        <w:jc w:val="center"/>
        <w:rPr>
          <w:rFonts w:ascii="宋体" w:hAnsi="宋体" w:cs="宋体"/>
          <w:b/>
          <w:spacing w:val="6"/>
          <w:sz w:val="32"/>
          <w:szCs w:val="32"/>
        </w:rPr>
      </w:pPr>
    </w:p>
    <w:p w14:paraId="4C79E928">
      <w:pPr>
        <w:snapToGrid w:val="0"/>
        <w:spacing w:line="360" w:lineRule="auto"/>
        <w:ind w:firstLine="3666" w:firstLineChars="1100"/>
        <w:rPr>
          <w:rFonts w:ascii="宋体" w:hAnsi="宋体" w:cs="宋体"/>
          <w:b/>
          <w:spacing w:val="6"/>
          <w:sz w:val="32"/>
          <w:szCs w:val="32"/>
        </w:rPr>
      </w:pPr>
    </w:p>
    <w:p w14:paraId="7EE725E7">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FEF57B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A6F2F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余杭区政府大院2025-2027年物业管理服务采购项目</w:t>
      </w:r>
      <w:r>
        <w:rPr>
          <w:rFonts w:hint="eastAsia" w:ascii="宋体" w:hAnsi="宋体" w:cs="宋体"/>
          <w:color w:val="auto"/>
          <w:sz w:val="24"/>
        </w:rPr>
        <w:t>【招标编号：</w:t>
      </w:r>
      <w:r>
        <w:rPr>
          <w:rFonts w:hint="eastAsia" w:ascii="宋体" w:hAnsi="宋体" w:cs="宋体"/>
          <w:color w:val="auto"/>
          <w:sz w:val="24"/>
          <w:lang w:eastAsia="zh-CN"/>
        </w:rPr>
        <w:t>HZYHZFCG-2025-073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7CD1D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E9554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52B376F">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34084B7">
      <w:r>
        <w:rPr>
          <w:rFonts w:hint="eastAsia"/>
          <w:lang w:val="zh-CN"/>
        </w:rPr>
        <w:t xml:space="preserve"> </w:t>
      </w:r>
    </w:p>
    <w:p w14:paraId="7C3958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542366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95550E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7081B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84FDE18">
      <w:pPr>
        <w:snapToGrid w:val="0"/>
        <w:spacing w:line="360" w:lineRule="auto"/>
        <w:ind w:firstLine="576"/>
        <w:rPr>
          <w:rFonts w:ascii="宋体" w:hAnsi="宋体" w:cs="宋体"/>
          <w:u w:val="single"/>
        </w:rPr>
      </w:pPr>
      <w:r>
        <w:rPr>
          <w:rFonts w:hint="eastAsia" w:ascii="宋体" w:hAnsi="宋体" w:cs="宋体"/>
          <w:u w:val="single"/>
        </w:rPr>
        <w:t xml:space="preserve">                                                                                  </w:t>
      </w:r>
    </w:p>
    <w:p w14:paraId="70A382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441153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D7DA3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0B6144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CD4B5B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570E7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E255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235DFD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3F48A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87A79B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21865B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78E47F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47C3AF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BFF6288">
      <w:pPr>
        <w:spacing w:line="360" w:lineRule="auto"/>
        <w:ind w:right="420"/>
        <w:rPr>
          <w:rFonts w:ascii="宋体" w:hAnsi="宋体" w:cs="宋体"/>
          <w:sz w:val="24"/>
        </w:rPr>
      </w:pPr>
      <w:r>
        <w:rPr>
          <w:rFonts w:hint="eastAsia" w:ascii="宋体" w:hAnsi="宋体" w:cs="宋体"/>
          <w:sz w:val="24"/>
        </w:rPr>
        <w:t>注：按本格式和要求提供。</w:t>
      </w:r>
    </w:p>
    <w:p w14:paraId="3E3E8001">
      <w:pPr>
        <w:autoSpaceDE w:val="0"/>
        <w:autoSpaceDN w:val="0"/>
        <w:jc w:val="center"/>
        <w:rPr>
          <w:rFonts w:ascii="宋体" w:hAnsi="宋体" w:cs="宋体"/>
          <w:b/>
          <w:spacing w:val="6"/>
          <w:sz w:val="32"/>
          <w:szCs w:val="32"/>
        </w:rPr>
      </w:pPr>
    </w:p>
    <w:p w14:paraId="6CDA1C96">
      <w:pPr>
        <w:autoSpaceDE w:val="0"/>
        <w:autoSpaceDN w:val="0"/>
        <w:jc w:val="center"/>
        <w:rPr>
          <w:rFonts w:ascii="宋体" w:hAnsi="宋体" w:cs="宋体"/>
          <w:b/>
          <w:spacing w:val="6"/>
          <w:sz w:val="32"/>
          <w:szCs w:val="32"/>
        </w:rPr>
      </w:pPr>
    </w:p>
    <w:p w14:paraId="3F1A6E0E">
      <w:pPr>
        <w:autoSpaceDE w:val="0"/>
        <w:autoSpaceDN w:val="0"/>
        <w:jc w:val="center"/>
        <w:rPr>
          <w:rFonts w:ascii="宋体" w:hAnsi="宋体" w:cs="宋体"/>
          <w:b/>
          <w:spacing w:val="6"/>
          <w:sz w:val="32"/>
          <w:szCs w:val="32"/>
        </w:rPr>
      </w:pPr>
    </w:p>
    <w:p w14:paraId="1EE2B54E">
      <w:pPr>
        <w:autoSpaceDE w:val="0"/>
        <w:autoSpaceDN w:val="0"/>
        <w:jc w:val="center"/>
        <w:rPr>
          <w:rFonts w:ascii="宋体" w:hAnsi="宋体" w:cs="宋体"/>
          <w:b/>
          <w:spacing w:val="6"/>
          <w:sz w:val="32"/>
          <w:szCs w:val="32"/>
        </w:rPr>
      </w:pPr>
    </w:p>
    <w:p w14:paraId="4A912770">
      <w:pPr>
        <w:autoSpaceDE w:val="0"/>
        <w:autoSpaceDN w:val="0"/>
        <w:jc w:val="center"/>
        <w:rPr>
          <w:rFonts w:ascii="宋体" w:hAnsi="宋体" w:cs="宋体"/>
          <w:b/>
          <w:spacing w:val="6"/>
          <w:sz w:val="32"/>
          <w:szCs w:val="32"/>
        </w:rPr>
      </w:pPr>
    </w:p>
    <w:p w14:paraId="0E7B36E4">
      <w:pPr>
        <w:autoSpaceDE w:val="0"/>
        <w:autoSpaceDN w:val="0"/>
        <w:jc w:val="center"/>
        <w:rPr>
          <w:rFonts w:ascii="宋体" w:hAnsi="宋体" w:cs="宋体"/>
          <w:b/>
          <w:spacing w:val="6"/>
          <w:sz w:val="32"/>
          <w:szCs w:val="32"/>
        </w:rPr>
      </w:pPr>
    </w:p>
    <w:p w14:paraId="373DFF0C">
      <w:pPr>
        <w:autoSpaceDE w:val="0"/>
        <w:autoSpaceDN w:val="0"/>
        <w:jc w:val="center"/>
        <w:rPr>
          <w:rFonts w:ascii="宋体" w:hAnsi="宋体" w:cs="宋体"/>
          <w:b/>
          <w:spacing w:val="6"/>
          <w:sz w:val="32"/>
          <w:szCs w:val="32"/>
        </w:rPr>
      </w:pPr>
    </w:p>
    <w:p w14:paraId="5948C111">
      <w:pPr>
        <w:autoSpaceDE w:val="0"/>
        <w:autoSpaceDN w:val="0"/>
        <w:jc w:val="center"/>
        <w:rPr>
          <w:rFonts w:ascii="宋体" w:hAnsi="宋体" w:cs="宋体"/>
          <w:b/>
          <w:spacing w:val="6"/>
          <w:sz w:val="32"/>
          <w:szCs w:val="32"/>
        </w:rPr>
      </w:pPr>
    </w:p>
    <w:p w14:paraId="2847D489">
      <w:pPr>
        <w:autoSpaceDE w:val="0"/>
        <w:autoSpaceDN w:val="0"/>
        <w:jc w:val="center"/>
        <w:rPr>
          <w:rFonts w:ascii="宋体" w:hAnsi="宋体" w:cs="宋体"/>
          <w:b/>
          <w:spacing w:val="6"/>
          <w:sz w:val="32"/>
          <w:szCs w:val="32"/>
        </w:rPr>
      </w:pPr>
    </w:p>
    <w:p w14:paraId="521E2139">
      <w:pPr>
        <w:autoSpaceDE w:val="0"/>
        <w:autoSpaceDN w:val="0"/>
        <w:jc w:val="center"/>
        <w:rPr>
          <w:rFonts w:ascii="宋体" w:hAnsi="宋体" w:cs="宋体"/>
          <w:b/>
          <w:spacing w:val="6"/>
          <w:sz w:val="32"/>
          <w:szCs w:val="32"/>
        </w:rPr>
      </w:pPr>
    </w:p>
    <w:p w14:paraId="3FBF9721">
      <w:pPr>
        <w:autoSpaceDE w:val="0"/>
        <w:autoSpaceDN w:val="0"/>
        <w:jc w:val="center"/>
        <w:rPr>
          <w:rFonts w:ascii="宋体" w:hAnsi="宋体" w:cs="宋体"/>
          <w:b/>
          <w:spacing w:val="6"/>
          <w:sz w:val="32"/>
          <w:szCs w:val="32"/>
        </w:rPr>
      </w:pPr>
    </w:p>
    <w:p w14:paraId="7660334F">
      <w:pPr>
        <w:autoSpaceDE w:val="0"/>
        <w:autoSpaceDN w:val="0"/>
        <w:jc w:val="center"/>
        <w:rPr>
          <w:rFonts w:ascii="宋体" w:hAnsi="宋体" w:cs="宋体"/>
          <w:b/>
          <w:spacing w:val="6"/>
          <w:sz w:val="32"/>
          <w:szCs w:val="32"/>
        </w:rPr>
      </w:pPr>
    </w:p>
    <w:p w14:paraId="630F17D4">
      <w:pPr>
        <w:autoSpaceDE w:val="0"/>
        <w:autoSpaceDN w:val="0"/>
        <w:jc w:val="center"/>
        <w:rPr>
          <w:rFonts w:ascii="宋体" w:hAnsi="宋体" w:cs="宋体"/>
          <w:b/>
          <w:spacing w:val="6"/>
          <w:sz w:val="32"/>
          <w:szCs w:val="32"/>
        </w:rPr>
      </w:pPr>
    </w:p>
    <w:p w14:paraId="3CEC86CD">
      <w:pPr>
        <w:autoSpaceDE w:val="0"/>
        <w:autoSpaceDN w:val="0"/>
        <w:jc w:val="center"/>
        <w:rPr>
          <w:rFonts w:ascii="宋体" w:hAnsi="宋体" w:cs="宋体"/>
          <w:b/>
          <w:spacing w:val="6"/>
          <w:sz w:val="32"/>
          <w:szCs w:val="32"/>
        </w:rPr>
      </w:pPr>
    </w:p>
    <w:p w14:paraId="6846E270">
      <w:pPr>
        <w:autoSpaceDE w:val="0"/>
        <w:autoSpaceDN w:val="0"/>
        <w:jc w:val="center"/>
        <w:rPr>
          <w:rFonts w:ascii="宋体" w:hAnsi="宋体" w:cs="宋体"/>
          <w:b/>
          <w:spacing w:val="6"/>
          <w:sz w:val="32"/>
          <w:szCs w:val="32"/>
        </w:rPr>
      </w:pPr>
    </w:p>
    <w:p w14:paraId="7E10E0A3">
      <w:pPr>
        <w:autoSpaceDE w:val="0"/>
        <w:autoSpaceDN w:val="0"/>
        <w:jc w:val="center"/>
        <w:rPr>
          <w:rFonts w:ascii="宋体" w:hAnsi="宋体" w:cs="宋体"/>
          <w:b/>
          <w:spacing w:val="6"/>
          <w:sz w:val="32"/>
          <w:szCs w:val="32"/>
        </w:rPr>
      </w:pPr>
    </w:p>
    <w:p w14:paraId="4707F664">
      <w:pPr>
        <w:autoSpaceDE w:val="0"/>
        <w:autoSpaceDN w:val="0"/>
        <w:jc w:val="center"/>
        <w:rPr>
          <w:rFonts w:ascii="宋体" w:hAnsi="宋体" w:cs="宋体"/>
          <w:b/>
          <w:spacing w:val="6"/>
          <w:sz w:val="32"/>
          <w:szCs w:val="32"/>
        </w:rPr>
      </w:pPr>
    </w:p>
    <w:p w14:paraId="3D0C86CE">
      <w:pPr>
        <w:autoSpaceDE w:val="0"/>
        <w:autoSpaceDN w:val="0"/>
        <w:jc w:val="center"/>
        <w:rPr>
          <w:rFonts w:ascii="宋体" w:hAnsi="宋体" w:cs="宋体"/>
          <w:b/>
          <w:spacing w:val="6"/>
          <w:sz w:val="32"/>
          <w:szCs w:val="32"/>
        </w:rPr>
      </w:pPr>
    </w:p>
    <w:p w14:paraId="090E4E81">
      <w:pPr>
        <w:autoSpaceDE w:val="0"/>
        <w:autoSpaceDN w:val="0"/>
        <w:jc w:val="center"/>
        <w:rPr>
          <w:rFonts w:ascii="宋体" w:hAnsi="宋体" w:cs="宋体"/>
          <w:b/>
          <w:spacing w:val="6"/>
          <w:sz w:val="32"/>
          <w:szCs w:val="32"/>
        </w:rPr>
      </w:pPr>
    </w:p>
    <w:p w14:paraId="1FADE417">
      <w:pPr>
        <w:autoSpaceDE w:val="0"/>
        <w:autoSpaceDN w:val="0"/>
        <w:jc w:val="center"/>
        <w:rPr>
          <w:rFonts w:ascii="宋体" w:hAnsi="宋体" w:cs="宋体"/>
          <w:b/>
          <w:spacing w:val="6"/>
          <w:sz w:val="32"/>
          <w:szCs w:val="32"/>
        </w:rPr>
      </w:pPr>
    </w:p>
    <w:p w14:paraId="1A9AB9A3">
      <w:pPr>
        <w:autoSpaceDE w:val="0"/>
        <w:autoSpaceDN w:val="0"/>
        <w:jc w:val="center"/>
        <w:rPr>
          <w:rFonts w:ascii="宋体" w:hAnsi="宋体" w:cs="宋体"/>
          <w:b/>
          <w:spacing w:val="6"/>
          <w:sz w:val="32"/>
          <w:szCs w:val="32"/>
        </w:rPr>
      </w:pPr>
    </w:p>
    <w:p w14:paraId="239D0742">
      <w:pPr>
        <w:autoSpaceDE w:val="0"/>
        <w:autoSpaceDN w:val="0"/>
        <w:jc w:val="center"/>
        <w:rPr>
          <w:rFonts w:ascii="宋体" w:hAnsi="宋体" w:cs="宋体"/>
          <w:b/>
          <w:spacing w:val="6"/>
          <w:sz w:val="32"/>
          <w:szCs w:val="32"/>
        </w:rPr>
      </w:pPr>
    </w:p>
    <w:p w14:paraId="0078AD5C">
      <w:pPr>
        <w:autoSpaceDE w:val="0"/>
        <w:autoSpaceDN w:val="0"/>
        <w:jc w:val="center"/>
        <w:rPr>
          <w:rFonts w:ascii="宋体" w:hAnsi="宋体" w:cs="宋体"/>
          <w:b/>
          <w:spacing w:val="6"/>
          <w:sz w:val="32"/>
          <w:szCs w:val="32"/>
        </w:rPr>
      </w:pPr>
    </w:p>
    <w:p w14:paraId="614D2303">
      <w:pPr>
        <w:autoSpaceDE w:val="0"/>
        <w:autoSpaceDN w:val="0"/>
        <w:jc w:val="center"/>
        <w:rPr>
          <w:rFonts w:ascii="宋体" w:hAnsi="宋体" w:cs="宋体"/>
          <w:b/>
          <w:spacing w:val="6"/>
          <w:sz w:val="32"/>
          <w:szCs w:val="32"/>
        </w:rPr>
      </w:pPr>
    </w:p>
    <w:p w14:paraId="4D072818">
      <w:pPr>
        <w:autoSpaceDE w:val="0"/>
        <w:autoSpaceDN w:val="0"/>
        <w:jc w:val="center"/>
        <w:rPr>
          <w:rFonts w:ascii="宋体" w:hAnsi="宋体" w:cs="宋体"/>
          <w:b/>
          <w:spacing w:val="6"/>
          <w:sz w:val="32"/>
          <w:szCs w:val="32"/>
        </w:rPr>
      </w:pPr>
    </w:p>
    <w:p w14:paraId="0E55386E">
      <w:pPr>
        <w:autoSpaceDE w:val="0"/>
        <w:autoSpaceDN w:val="0"/>
        <w:jc w:val="center"/>
        <w:rPr>
          <w:rFonts w:ascii="宋体" w:hAnsi="宋体" w:cs="宋体"/>
          <w:b/>
          <w:spacing w:val="6"/>
          <w:sz w:val="32"/>
          <w:szCs w:val="32"/>
        </w:rPr>
      </w:pPr>
    </w:p>
    <w:p w14:paraId="1ADE8EE9">
      <w:pPr>
        <w:autoSpaceDE w:val="0"/>
        <w:autoSpaceDN w:val="0"/>
        <w:jc w:val="center"/>
        <w:rPr>
          <w:rFonts w:ascii="宋体" w:hAnsi="宋体" w:cs="宋体"/>
          <w:b/>
          <w:spacing w:val="6"/>
          <w:sz w:val="32"/>
          <w:szCs w:val="32"/>
        </w:rPr>
      </w:pPr>
    </w:p>
    <w:p w14:paraId="27325B97">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392D064">
      <w:pPr>
        <w:spacing w:line="360" w:lineRule="auto"/>
        <w:jc w:val="center"/>
        <w:rPr>
          <w:rFonts w:ascii="宋体" w:hAnsi="宋体" w:cs="宋体"/>
          <w:sz w:val="24"/>
          <w:u w:val="single"/>
        </w:rPr>
      </w:pPr>
    </w:p>
    <w:p w14:paraId="14B6D04A">
      <w:pPr>
        <w:spacing w:line="360" w:lineRule="auto"/>
        <w:jc w:val="center"/>
        <w:rPr>
          <w:rFonts w:ascii="宋体" w:hAnsi="宋体" w:cs="宋体"/>
          <w:b/>
          <w:color w:val="auto"/>
          <w:sz w:val="32"/>
          <w:szCs w:val="32"/>
        </w:rPr>
      </w:pPr>
      <w:r>
        <w:rPr>
          <w:rFonts w:hint="eastAsia" w:ascii="宋体" w:hAnsi="宋体" w:cs="宋体"/>
          <w:b/>
          <w:sz w:val="32"/>
          <w:szCs w:val="32"/>
        </w:rPr>
        <w:t>中小</w:t>
      </w:r>
      <w:r>
        <w:rPr>
          <w:rFonts w:hint="eastAsia" w:ascii="宋体" w:hAnsi="宋体" w:cs="宋体"/>
          <w:b/>
          <w:color w:val="auto"/>
          <w:sz w:val="32"/>
          <w:szCs w:val="32"/>
        </w:rPr>
        <w:t>企业声明函（服务）</w:t>
      </w:r>
    </w:p>
    <w:p w14:paraId="523AB039">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杭州市余杭区机关事务服务中心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余杭区政府大院2025-2027年物业管理服务采购项目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01B218F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BB7D0A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32189BF">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0CA0E6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6994A7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7D30C31">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EF953EE">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E360C2C">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2B0424B9">
      <w:pPr>
        <w:spacing w:line="360" w:lineRule="auto"/>
        <w:ind w:right="420"/>
        <w:rPr>
          <w:rFonts w:ascii="宋体" w:hAnsi="宋体" w:cs="宋体"/>
          <w:color w:val="auto"/>
          <w:sz w:val="24"/>
        </w:rPr>
      </w:pPr>
    </w:p>
    <w:p w14:paraId="50B86262">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00517C38">
      <w:pPr>
        <w:spacing w:line="360" w:lineRule="auto"/>
        <w:ind w:right="420" w:firstLine="480" w:firstLineChars="200"/>
        <w:rPr>
          <w:rFonts w:ascii="宋体" w:hAnsi="宋体" w:cs="宋体"/>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w:t>
      </w:r>
      <w:r>
        <w:rPr>
          <w:rFonts w:hint="eastAsia" w:ascii="宋体" w:hAnsi="宋体" w:cs="宋体"/>
          <w:sz w:val="24"/>
        </w:rPr>
        <w:t>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2EAF2DA9">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62FB14">
      <w:pPr>
        <w:pStyle w:val="2"/>
        <w:rPr>
          <w:rFonts w:ascii="宋体" w:hAnsi="宋体" w:eastAsia="宋体" w:cs="宋体"/>
          <w:lang w:val="en-US"/>
        </w:rPr>
      </w:pPr>
    </w:p>
    <w:p w14:paraId="42948B5A">
      <w:pPr>
        <w:spacing w:line="360" w:lineRule="auto"/>
        <w:ind w:right="420"/>
        <w:rPr>
          <w:rFonts w:ascii="宋体" w:hAnsi="宋体" w:cs="宋体"/>
        </w:rPr>
      </w:pPr>
    </w:p>
    <w:p w14:paraId="196D851F">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6B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BC9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EE5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7" w:name="_Toc91899912"/>
    <w:bookmarkStart w:id="508" w:name="_Toc36110187"/>
    <w:bookmarkStart w:id="509" w:name="_Toc164085800"/>
    <w:bookmarkStart w:id="510" w:name="_Toc13184514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1352">
    <w:pPr>
      <w:pStyle w:val="39"/>
      <w:framePr w:wrap="around" w:vAnchor="text" w:hAnchor="margin" w:xAlign="right" w:y="1"/>
      <w:rPr>
        <w:rStyle w:val="73"/>
      </w:rPr>
    </w:pPr>
    <w:r>
      <w:fldChar w:fldCharType="begin"/>
    </w:r>
    <w:r>
      <w:rPr>
        <w:rStyle w:val="73"/>
      </w:rPr>
      <w:instrText xml:space="preserve">PAGE  </w:instrText>
    </w:r>
    <w:r>
      <w:fldChar w:fldCharType="end"/>
    </w:r>
  </w:p>
  <w:p w14:paraId="4E91A8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E3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C6D8">
    <w:pPr>
      <w:pStyle w:val="39"/>
    </w:pPr>
    <w:r>
      <w:rPr>
        <w:rFonts w:ascii="Times New Roman" w:hAnsi="Times New Roman" w:eastAsia="宋体" w:cs="Times New Roman"/>
        <w:kern w:val="2"/>
        <w:sz w:val="18"/>
        <w:lang w:val="en-US" w:eastAsia="zh-CN" w:bidi="ar-SA"/>
      </w:rPr>
      <w:pict>
        <v:rect id="文本框 1"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0EB80AB">
                <w:pPr>
                  <w:pStyle w:val="39"/>
                </w:pPr>
                <w:r>
                  <w:fldChar w:fldCharType="begin"/>
                </w:r>
                <w:r>
                  <w:instrText xml:space="preserve"> PAGE  \* MERGEFORMAT </w:instrText>
                </w:r>
                <w:r>
                  <w:fldChar w:fldCharType="separate"/>
                </w:r>
                <w:r>
                  <w:t>24</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6C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92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87EB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CF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56E7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37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DB13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50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A0831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8BFE">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16244AA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F9A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747B">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44C3AF2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3F84">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61B68BE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573">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0324">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2845841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3CEC">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F245">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6201">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abstractNum w:abstractNumId="1">
    <w:nsid w:val="6445E6DC"/>
    <w:multiLevelType w:val="singleLevel"/>
    <w:tmpl w:val="6445E6DC"/>
    <w:lvl w:ilvl="0" w:tentative="0">
      <w:start w:val="4"/>
      <w:numFmt w:val="decimal"/>
      <w:suff w:val="nothing"/>
      <w:lvlText w:val="%1."/>
      <w:lvlJc w:val="left"/>
    </w:lvl>
  </w:abstractNum>
  <w:abstractNum w:abstractNumId="2">
    <w:nsid w:val="68245D9E"/>
    <w:multiLevelType w:val="multilevel"/>
    <w:tmpl w:val="68245D9E"/>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8245DA9"/>
    <w:multiLevelType w:val="multilevel"/>
    <w:tmpl w:val="68245DA9"/>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8245DB4"/>
    <w:multiLevelType w:val="multilevel"/>
    <w:tmpl w:val="68245DB4"/>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8245DBF"/>
    <w:multiLevelType w:val="multilevel"/>
    <w:tmpl w:val="68245DBF"/>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8245DCA"/>
    <w:multiLevelType w:val="multilevel"/>
    <w:tmpl w:val="68245DCA"/>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8245DD5"/>
    <w:multiLevelType w:val="multilevel"/>
    <w:tmpl w:val="68245DD5"/>
    <w:lvl w:ilvl="0" w:tentative="0">
      <w:start w:val="1"/>
      <w:numFmt w:val="chineseCounting"/>
      <w:suff w:val="nothing"/>
      <w:lvlText w:val="(%1)"/>
      <w:lvlJc w:val="left"/>
      <w:pPr>
        <w:tabs>
          <w:tab w:val="left" w:pos="0"/>
        </w:tabs>
        <w:ind w:left="0" w:firstLine="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8245DE0"/>
    <w:multiLevelType w:val="multilevel"/>
    <w:tmpl w:val="68245DE0"/>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8245DEB"/>
    <w:multiLevelType w:val="multilevel"/>
    <w:tmpl w:val="68245DEB"/>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8245DF6"/>
    <w:multiLevelType w:val="multilevel"/>
    <w:tmpl w:val="68245DF6"/>
    <w:lvl w:ilvl="0" w:tentative="0">
      <w:start w:val="1"/>
      <w:numFmt w:val="decimalEnclosedCircleChinese"/>
      <w:suff w:val="nothing"/>
      <w:lvlText w:val="%1　"/>
      <w:lvlJc w:val="left"/>
      <w:pPr>
        <w:tabs>
          <w:tab w:val="left" w:pos="0"/>
        </w:tabs>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8245E01"/>
    <w:multiLevelType w:val="multilevel"/>
    <w:tmpl w:val="68245E01"/>
    <w:lvl w:ilvl="0" w:tentative="0">
      <w:start w:val="1"/>
      <w:numFmt w:val="decimalEnclosedCircleChinese"/>
      <w:suff w:val="nothing"/>
      <w:lvlText w:val="%1　"/>
      <w:lvlJc w:val="left"/>
      <w:pPr>
        <w:tabs>
          <w:tab w:val="left" w:pos="0"/>
        </w:tabs>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8245E0C"/>
    <w:multiLevelType w:val="multilevel"/>
    <w:tmpl w:val="68245E0C"/>
    <w:lvl w:ilvl="0" w:tentative="0">
      <w:start w:val="1"/>
      <w:numFmt w:val="decimalEnclosedCircleChinese"/>
      <w:suff w:val="nothing"/>
      <w:lvlText w:val="%1　"/>
      <w:lvlJc w:val="left"/>
      <w:pPr>
        <w:tabs>
          <w:tab w:val="left" w:pos="0"/>
        </w:tabs>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8245E22"/>
    <w:multiLevelType w:val="multilevel"/>
    <w:tmpl w:val="68245E22"/>
    <w:lvl w:ilvl="0" w:tentative="0">
      <w:start w:val="1"/>
      <w:numFmt w:val="decimalEnclosedCircleChinese"/>
      <w:suff w:val="nothing"/>
      <w:lvlText w:val="%1　"/>
      <w:lvlJc w:val="left"/>
      <w:pPr>
        <w:tabs>
          <w:tab w:val="left" w:pos="0"/>
        </w:tabs>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8245E2D"/>
    <w:multiLevelType w:val="multilevel"/>
    <w:tmpl w:val="68245E2D"/>
    <w:lvl w:ilvl="0" w:tentative="0">
      <w:start w:val="1"/>
      <w:numFmt w:val="decimalEnclosedCircleChinese"/>
      <w:suff w:val="nothing"/>
      <w:lvlText w:val="%1　"/>
      <w:lvlJc w:val="left"/>
      <w:pPr>
        <w:tabs>
          <w:tab w:val="left" w:pos="0"/>
        </w:tabs>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8245E43"/>
    <w:multiLevelType w:val="multilevel"/>
    <w:tmpl w:val="68245E43"/>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8245E4E"/>
    <w:multiLevelType w:val="multilevel"/>
    <w:tmpl w:val="68245E4E"/>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8245E59"/>
    <w:multiLevelType w:val="multilevel"/>
    <w:tmpl w:val="68245E59"/>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8245E64"/>
    <w:multiLevelType w:val="multilevel"/>
    <w:tmpl w:val="68245E64"/>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8245E6F"/>
    <w:multiLevelType w:val="multilevel"/>
    <w:tmpl w:val="68245E6F"/>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8245E7A"/>
    <w:multiLevelType w:val="multilevel"/>
    <w:tmpl w:val="68245E7A"/>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8245E85"/>
    <w:multiLevelType w:val="multilevel"/>
    <w:tmpl w:val="68245E85"/>
    <w:lvl w:ilvl="0" w:tentative="0">
      <w:start w:val="1"/>
      <w:numFmt w:val="decimal"/>
      <w:suff w:val="nothing"/>
      <w:lvlText w:val="%1．"/>
      <w:lvlJc w:val="left"/>
      <w:pPr>
        <w:tabs>
          <w:tab w:val="left" w:pos="0"/>
        </w:tabs>
        <w:ind w:left="0" w:firstLine="40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6"/>
    <w:lvlOverride w:ilvl="0">
      <w:startOverride w:val="1"/>
    </w:lvlOverride>
  </w:num>
  <w:num w:numId="3">
    <w:abstractNumId w:val="7"/>
    <w:lvlOverride w:ilvl="0">
      <w:startOverride w:val="1"/>
    </w:lvlOverride>
  </w:num>
  <w:num w:numId="4">
    <w:abstractNumId w:val="15"/>
    <w:lvlOverride w:ilvl="0">
      <w:startOverride w:val="1"/>
    </w:lvlOverride>
  </w:num>
  <w:num w:numId="5">
    <w:abstractNumId w:val="2"/>
    <w:lvlOverride w:ilvl="0">
      <w:startOverride w:val="1"/>
    </w:lvlOverride>
  </w:num>
  <w:num w:numId="6">
    <w:abstractNumId w:val="16"/>
    <w:lvlOverride w:ilvl="0">
      <w:startOverride w:val="1"/>
    </w:lvlOverride>
  </w:num>
  <w:num w:numId="7">
    <w:abstractNumId w:val="17"/>
    <w:lvlOverride w:ilvl="0">
      <w:startOverride w:val="1"/>
    </w:lvlOverride>
  </w:num>
  <w:num w:numId="8">
    <w:abstractNumId w:val="8"/>
    <w:lvlOverride w:ilvl="0">
      <w:startOverride w:val="1"/>
    </w:lvlOverride>
  </w:num>
  <w:num w:numId="9">
    <w:abstractNumId w:val="4"/>
    <w:lvlOverride w:ilvl="0">
      <w:startOverride w:val="1"/>
    </w:lvlOverride>
  </w:num>
  <w:num w:numId="10">
    <w:abstractNumId w:val="9"/>
    <w:lvlOverride w:ilvl="0">
      <w:startOverride w:val="1"/>
    </w:lvlOverride>
  </w:num>
  <w:num w:numId="11">
    <w:abstractNumId w:val="18"/>
    <w:lvlOverride w:ilvl="0">
      <w:startOverride w:val="1"/>
    </w:lvlOverride>
  </w:num>
  <w:num w:numId="12">
    <w:abstractNumId w:val="19"/>
    <w:lvlOverride w:ilvl="0">
      <w:startOverride w:val="1"/>
    </w:lvlOverride>
  </w:num>
  <w:num w:numId="13">
    <w:abstractNumId w:val="20"/>
    <w:lvlOverride w:ilvl="0">
      <w:startOverride w:val="1"/>
    </w:lvlOverride>
  </w:num>
  <w:num w:numId="14">
    <w:abstractNumId w:val="21"/>
    <w:lvlOverride w:ilvl="0">
      <w:startOverride w:val="1"/>
    </w:lvlOverride>
  </w:num>
  <w:num w:numId="15">
    <w:abstractNumId w:val="5"/>
    <w:lvlOverride w:ilvl="0">
      <w:startOverride w:val="1"/>
    </w:lvlOverride>
  </w:num>
  <w:num w:numId="16">
    <w:abstractNumId w:val="3"/>
    <w:lvlOverride w:ilvl="0">
      <w:startOverride w:val="1"/>
    </w:lvlOverride>
  </w:num>
  <w:num w:numId="17">
    <w:abstractNumId w:val="10"/>
    <w:lvlOverride w:ilvl="0">
      <w:startOverride w:val="1"/>
    </w:lvlOverride>
  </w:num>
  <w:num w:numId="18">
    <w:abstractNumId w:val="11"/>
    <w:lvlOverride w:ilvl="0">
      <w:startOverride w:val="1"/>
    </w:lvlOverride>
  </w:num>
  <w:num w:numId="19">
    <w:abstractNumId w:val="12"/>
    <w:lvlOverride w:ilvl="0">
      <w:startOverride w:val="1"/>
    </w:lvlOverride>
  </w:num>
  <w:num w:numId="20">
    <w:abstractNumId w:val="13"/>
    <w:lvlOverride w:ilvl="0">
      <w:startOverride w:val="1"/>
    </w:lvlOverride>
  </w:num>
  <w:num w:numId="21">
    <w:abstractNumId w:val="14"/>
    <w:lvlOverride w:ilvl="0">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34780"/>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2248D"/>
    <w:rsid w:val="048F763B"/>
    <w:rsid w:val="049F330E"/>
    <w:rsid w:val="04AA775C"/>
    <w:rsid w:val="04AF1889"/>
    <w:rsid w:val="04F66F48"/>
    <w:rsid w:val="050E2D95"/>
    <w:rsid w:val="05251E14"/>
    <w:rsid w:val="05290F57"/>
    <w:rsid w:val="05A16594"/>
    <w:rsid w:val="05A7762D"/>
    <w:rsid w:val="060E0879"/>
    <w:rsid w:val="060E5941"/>
    <w:rsid w:val="06110FAF"/>
    <w:rsid w:val="06493CA7"/>
    <w:rsid w:val="065A6178"/>
    <w:rsid w:val="06655EF0"/>
    <w:rsid w:val="066F1CF3"/>
    <w:rsid w:val="06930BB8"/>
    <w:rsid w:val="06A6607A"/>
    <w:rsid w:val="06FD67C2"/>
    <w:rsid w:val="07245D42"/>
    <w:rsid w:val="07264C62"/>
    <w:rsid w:val="072A339C"/>
    <w:rsid w:val="0779354C"/>
    <w:rsid w:val="07807554"/>
    <w:rsid w:val="08061376"/>
    <w:rsid w:val="081D509F"/>
    <w:rsid w:val="08452D77"/>
    <w:rsid w:val="086401F8"/>
    <w:rsid w:val="08751CAA"/>
    <w:rsid w:val="087E4C40"/>
    <w:rsid w:val="08A871D0"/>
    <w:rsid w:val="08BE3DCE"/>
    <w:rsid w:val="08D66AD6"/>
    <w:rsid w:val="08DA33A3"/>
    <w:rsid w:val="08E80F13"/>
    <w:rsid w:val="09335624"/>
    <w:rsid w:val="0944690F"/>
    <w:rsid w:val="09535675"/>
    <w:rsid w:val="095F057D"/>
    <w:rsid w:val="09642282"/>
    <w:rsid w:val="09733572"/>
    <w:rsid w:val="09772C16"/>
    <w:rsid w:val="098353B5"/>
    <w:rsid w:val="098958D8"/>
    <w:rsid w:val="099640D5"/>
    <w:rsid w:val="09A92330"/>
    <w:rsid w:val="09B06B87"/>
    <w:rsid w:val="09C13146"/>
    <w:rsid w:val="09E04166"/>
    <w:rsid w:val="09F67204"/>
    <w:rsid w:val="0A0B7FDE"/>
    <w:rsid w:val="0A1C0718"/>
    <w:rsid w:val="0A3E7710"/>
    <w:rsid w:val="0A5B38AC"/>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7D2E84"/>
    <w:rsid w:val="0F816ACD"/>
    <w:rsid w:val="0F9832DB"/>
    <w:rsid w:val="0FBF3FD2"/>
    <w:rsid w:val="0FBF7FF3"/>
    <w:rsid w:val="1055015A"/>
    <w:rsid w:val="10646583"/>
    <w:rsid w:val="107D4B15"/>
    <w:rsid w:val="108A3C80"/>
    <w:rsid w:val="10C26171"/>
    <w:rsid w:val="10F33360"/>
    <w:rsid w:val="10FC16EA"/>
    <w:rsid w:val="110E246D"/>
    <w:rsid w:val="110F1D40"/>
    <w:rsid w:val="11266F33"/>
    <w:rsid w:val="11884C6C"/>
    <w:rsid w:val="118963A1"/>
    <w:rsid w:val="11C6522A"/>
    <w:rsid w:val="11E104CC"/>
    <w:rsid w:val="11E20309"/>
    <w:rsid w:val="12255233"/>
    <w:rsid w:val="12530213"/>
    <w:rsid w:val="12723F3D"/>
    <w:rsid w:val="127723A9"/>
    <w:rsid w:val="12862074"/>
    <w:rsid w:val="12883966"/>
    <w:rsid w:val="129E45B4"/>
    <w:rsid w:val="12D81596"/>
    <w:rsid w:val="13072A44"/>
    <w:rsid w:val="132C233E"/>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9E7583"/>
    <w:rsid w:val="17D349C1"/>
    <w:rsid w:val="1830729E"/>
    <w:rsid w:val="185F00D6"/>
    <w:rsid w:val="1870062C"/>
    <w:rsid w:val="18736C61"/>
    <w:rsid w:val="18817102"/>
    <w:rsid w:val="18830A15"/>
    <w:rsid w:val="18852B28"/>
    <w:rsid w:val="188B5321"/>
    <w:rsid w:val="18932590"/>
    <w:rsid w:val="19550115"/>
    <w:rsid w:val="19932372"/>
    <w:rsid w:val="19A20DD5"/>
    <w:rsid w:val="19AE03F1"/>
    <w:rsid w:val="1A071A03"/>
    <w:rsid w:val="1A1F16AE"/>
    <w:rsid w:val="1A3B5C77"/>
    <w:rsid w:val="1A984BAD"/>
    <w:rsid w:val="1A9C40F4"/>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8F7C25"/>
    <w:rsid w:val="1EA703CC"/>
    <w:rsid w:val="1EB7330C"/>
    <w:rsid w:val="1F0A0FF3"/>
    <w:rsid w:val="1F5771FF"/>
    <w:rsid w:val="1FC31268"/>
    <w:rsid w:val="1FD52DD5"/>
    <w:rsid w:val="1FE868A9"/>
    <w:rsid w:val="20034907"/>
    <w:rsid w:val="20173E4B"/>
    <w:rsid w:val="204E48BC"/>
    <w:rsid w:val="2059498F"/>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034CD"/>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900939"/>
    <w:rsid w:val="24B22173"/>
    <w:rsid w:val="24B95AD9"/>
    <w:rsid w:val="24BE24DA"/>
    <w:rsid w:val="24CF5825"/>
    <w:rsid w:val="24D663E6"/>
    <w:rsid w:val="24D77F2B"/>
    <w:rsid w:val="256E7E76"/>
    <w:rsid w:val="258B00E2"/>
    <w:rsid w:val="25A917A6"/>
    <w:rsid w:val="25BE27CC"/>
    <w:rsid w:val="25F74A5C"/>
    <w:rsid w:val="2628662C"/>
    <w:rsid w:val="262D45DE"/>
    <w:rsid w:val="264709A0"/>
    <w:rsid w:val="26752E03"/>
    <w:rsid w:val="26871DC8"/>
    <w:rsid w:val="26A53EF9"/>
    <w:rsid w:val="26A94201"/>
    <w:rsid w:val="26AC274F"/>
    <w:rsid w:val="26EC5D63"/>
    <w:rsid w:val="27044A29"/>
    <w:rsid w:val="271D34C8"/>
    <w:rsid w:val="276142BF"/>
    <w:rsid w:val="276A42C5"/>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99695D"/>
    <w:rsid w:val="29DA0682"/>
    <w:rsid w:val="29F26D24"/>
    <w:rsid w:val="2A15033F"/>
    <w:rsid w:val="2A1662C1"/>
    <w:rsid w:val="2A1C7367"/>
    <w:rsid w:val="2A2815FA"/>
    <w:rsid w:val="2A6D6092"/>
    <w:rsid w:val="2A7D76B4"/>
    <w:rsid w:val="2ACD01C8"/>
    <w:rsid w:val="2B437463"/>
    <w:rsid w:val="2B7807EE"/>
    <w:rsid w:val="2BA50BF7"/>
    <w:rsid w:val="2BBF00EC"/>
    <w:rsid w:val="2BC37CFD"/>
    <w:rsid w:val="2BD5237F"/>
    <w:rsid w:val="2BE536CE"/>
    <w:rsid w:val="2BE758D9"/>
    <w:rsid w:val="2C09049E"/>
    <w:rsid w:val="2C0A653C"/>
    <w:rsid w:val="2C191F85"/>
    <w:rsid w:val="2C955119"/>
    <w:rsid w:val="2CE82D6F"/>
    <w:rsid w:val="2D343236"/>
    <w:rsid w:val="2DBD4C53"/>
    <w:rsid w:val="2DD15014"/>
    <w:rsid w:val="2DF72DE4"/>
    <w:rsid w:val="2E0220AF"/>
    <w:rsid w:val="2E20089A"/>
    <w:rsid w:val="2E4B082A"/>
    <w:rsid w:val="2E5D4E86"/>
    <w:rsid w:val="2E5D790B"/>
    <w:rsid w:val="2E9A3C18"/>
    <w:rsid w:val="2EBB0FEE"/>
    <w:rsid w:val="2EC63002"/>
    <w:rsid w:val="2F0A6B38"/>
    <w:rsid w:val="2F570EAC"/>
    <w:rsid w:val="2F946CCB"/>
    <w:rsid w:val="2FD25781"/>
    <w:rsid w:val="2FD93636"/>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BA2581"/>
    <w:rsid w:val="34CB4388"/>
    <w:rsid w:val="34D82788"/>
    <w:rsid w:val="34E967CE"/>
    <w:rsid w:val="34FA6E12"/>
    <w:rsid w:val="34FC44CA"/>
    <w:rsid w:val="354D7158"/>
    <w:rsid w:val="358D5588"/>
    <w:rsid w:val="35914EBE"/>
    <w:rsid w:val="35C3492C"/>
    <w:rsid w:val="363A3B40"/>
    <w:rsid w:val="365302AE"/>
    <w:rsid w:val="36607A0A"/>
    <w:rsid w:val="366E227C"/>
    <w:rsid w:val="366F2E0D"/>
    <w:rsid w:val="367B6A5C"/>
    <w:rsid w:val="36A74ADA"/>
    <w:rsid w:val="36AD60D5"/>
    <w:rsid w:val="36AE738B"/>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ECB6A7C"/>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1F1637D"/>
    <w:rsid w:val="423B08AB"/>
    <w:rsid w:val="42474939"/>
    <w:rsid w:val="424C3C57"/>
    <w:rsid w:val="42613FF3"/>
    <w:rsid w:val="42660D96"/>
    <w:rsid w:val="428667D2"/>
    <w:rsid w:val="42CD1CE0"/>
    <w:rsid w:val="42D068DB"/>
    <w:rsid w:val="42E1381E"/>
    <w:rsid w:val="42ED6459"/>
    <w:rsid w:val="42F13B87"/>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8706D"/>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46BB2"/>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0F6379"/>
    <w:rsid w:val="4D123355"/>
    <w:rsid w:val="4D2A3B31"/>
    <w:rsid w:val="4D312C52"/>
    <w:rsid w:val="4D905305"/>
    <w:rsid w:val="4D964A72"/>
    <w:rsid w:val="4D9C1254"/>
    <w:rsid w:val="4DC907A5"/>
    <w:rsid w:val="4E0E1DE1"/>
    <w:rsid w:val="4E1C7B69"/>
    <w:rsid w:val="4E793892"/>
    <w:rsid w:val="4E800872"/>
    <w:rsid w:val="4EA053B3"/>
    <w:rsid w:val="4EC569ED"/>
    <w:rsid w:val="4ED50EA1"/>
    <w:rsid w:val="4EEC050C"/>
    <w:rsid w:val="4F104EC3"/>
    <w:rsid w:val="4F365D17"/>
    <w:rsid w:val="4F47354A"/>
    <w:rsid w:val="4F911C54"/>
    <w:rsid w:val="4FA46CD3"/>
    <w:rsid w:val="4FE625E0"/>
    <w:rsid w:val="5021480F"/>
    <w:rsid w:val="50962ECB"/>
    <w:rsid w:val="50A42E38"/>
    <w:rsid w:val="50A4577F"/>
    <w:rsid w:val="50B73D1F"/>
    <w:rsid w:val="50BD5BC9"/>
    <w:rsid w:val="50C11EEE"/>
    <w:rsid w:val="50E97CFC"/>
    <w:rsid w:val="50FA4028"/>
    <w:rsid w:val="510D65B7"/>
    <w:rsid w:val="511157AB"/>
    <w:rsid w:val="5142540C"/>
    <w:rsid w:val="51616410"/>
    <w:rsid w:val="518832C8"/>
    <w:rsid w:val="519D3C50"/>
    <w:rsid w:val="51A0432A"/>
    <w:rsid w:val="51A86090"/>
    <w:rsid w:val="51B7396D"/>
    <w:rsid w:val="521E31BF"/>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6A6D96"/>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209A0"/>
    <w:rsid w:val="58E363A9"/>
    <w:rsid w:val="58F81ED0"/>
    <w:rsid w:val="59162A1C"/>
    <w:rsid w:val="595E1678"/>
    <w:rsid w:val="59657925"/>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B2B4A"/>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34FA"/>
    <w:rsid w:val="5F456AD6"/>
    <w:rsid w:val="5F45733B"/>
    <w:rsid w:val="5F6277C6"/>
    <w:rsid w:val="5F6D0B1D"/>
    <w:rsid w:val="5F7833AB"/>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43664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6D2352"/>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12598D"/>
    <w:rsid w:val="6A2406C8"/>
    <w:rsid w:val="6A5232C8"/>
    <w:rsid w:val="6ADE0BD1"/>
    <w:rsid w:val="6AE96859"/>
    <w:rsid w:val="6B147746"/>
    <w:rsid w:val="6B24787C"/>
    <w:rsid w:val="6B39476E"/>
    <w:rsid w:val="6B573233"/>
    <w:rsid w:val="6B5B6274"/>
    <w:rsid w:val="6B935D53"/>
    <w:rsid w:val="6C084658"/>
    <w:rsid w:val="6C196F71"/>
    <w:rsid w:val="6C226FCB"/>
    <w:rsid w:val="6C31226F"/>
    <w:rsid w:val="6C552F0B"/>
    <w:rsid w:val="6C8C67B7"/>
    <w:rsid w:val="6C9D744C"/>
    <w:rsid w:val="6CA57F84"/>
    <w:rsid w:val="6D167928"/>
    <w:rsid w:val="6D26299B"/>
    <w:rsid w:val="6D3722AC"/>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22880"/>
    <w:rsid w:val="6F1B13C7"/>
    <w:rsid w:val="6F2A7D94"/>
    <w:rsid w:val="6F435BBB"/>
    <w:rsid w:val="6F8331F1"/>
    <w:rsid w:val="6FAE1A09"/>
    <w:rsid w:val="6FD75BF8"/>
    <w:rsid w:val="707723D0"/>
    <w:rsid w:val="70F5661B"/>
    <w:rsid w:val="70FC24C5"/>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D7EE5"/>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AF661D7"/>
    <w:rsid w:val="7B257FFD"/>
    <w:rsid w:val="7B273D20"/>
    <w:rsid w:val="7B3136F4"/>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5"/>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6"/>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7"/>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0"/>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1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6"/>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8"/>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5"/>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9"/>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paragraph" w:customStyle="1" w:styleId="964">
    <w:name w:val="样式 标题 2section:2标题 1.1编号标题21.1标题 2 Char标题 2 Char Char Char...1"/>
    <w:qFormat/>
    <w:uiPriority w:val="0"/>
    <w:pPr>
      <w:keepNext/>
      <w:keepLines/>
      <w:widowControl w:val="0"/>
      <w:spacing w:line="360" w:lineRule="auto"/>
      <w:ind w:left="432" w:hanging="432"/>
      <w:outlineLvl w:val="1"/>
    </w:pPr>
    <w:rPr>
      <w:rFonts w:ascii="宋体" w:hAnsi="宋体" w:eastAsia="仿宋_GB2312"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17931</Words>
  <Characters>19108</Characters>
  <Lines>281</Lines>
  <Paragraphs>79</Paragraphs>
  <TotalTime>107</TotalTime>
  <ScaleCrop>false</ScaleCrop>
  <LinksUpToDate>false</LinksUpToDate>
  <CharactersWithSpaces>19508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2025-07-01T02:32:23Z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eyJoZGlkIjoiMWIyMzhkNThjN2E1YmFhNjA4NzFmOWY1NjNjOTgxYzkiLCJ1c2VySWQiOiIzMjgzMDExNDYifQ==</vt:lpwstr>
  </property>
</Properties>
</file>